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3467E6" w:rsidRDefault="00AE3DA7" w:rsidP="003467E6">
          <w:pPr>
            <w:pStyle w:val="TtulodeTDC"/>
            <w:spacing w:before="0" w:line="240" w:lineRule="auto"/>
            <w:rPr>
              <w:rFonts w:ascii="Palatino Linotype" w:hAnsi="Palatino Linotype"/>
              <w:color w:val="auto"/>
              <w:sz w:val="22"/>
              <w:szCs w:val="22"/>
              <w:lang w:val="es-ES"/>
            </w:rPr>
          </w:pPr>
          <w:r w:rsidRPr="003467E6">
            <w:rPr>
              <w:rFonts w:ascii="Palatino Linotype" w:hAnsi="Palatino Linotype"/>
              <w:color w:val="auto"/>
              <w:sz w:val="22"/>
              <w:szCs w:val="22"/>
              <w:lang w:val="es-ES"/>
            </w:rPr>
            <w:t>Contenido</w:t>
          </w:r>
        </w:p>
        <w:p w14:paraId="3EB312A7" w14:textId="77777777" w:rsidR="00AA6EA9" w:rsidRPr="003467E6" w:rsidRDefault="00AA6EA9" w:rsidP="003467E6">
          <w:pPr>
            <w:spacing w:line="240" w:lineRule="auto"/>
            <w:rPr>
              <w:szCs w:val="22"/>
              <w:lang w:val="es-ES" w:eastAsia="es-MX"/>
            </w:rPr>
          </w:pPr>
        </w:p>
        <w:p w14:paraId="1299B8DF" w14:textId="77777777" w:rsidR="00192F1B" w:rsidRPr="003467E6" w:rsidRDefault="00AE3DA7" w:rsidP="003467E6">
          <w:pPr>
            <w:pStyle w:val="TDC1"/>
            <w:tabs>
              <w:tab w:val="right" w:leader="dot" w:pos="9034"/>
            </w:tabs>
            <w:rPr>
              <w:rFonts w:asciiTheme="minorHAnsi" w:eastAsiaTheme="minorEastAsia" w:hAnsiTheme="minorHAnsi" w:cstheme="minorBidi"/>
              <w:noProof/>
              <w:szCs w:val="22"/>
              <w:lang w:eastAsia="es-MX"/>
            </w:rPr>
          </w:pPr>
          <w:r w:rsidRPr="003467E6">
            <w:rPr>
              <w:szCs w:val="22"/>
            </w:rPr>
            <w:fldChar w:fldCharType="begin"/>
          </w:r>
          <w:r w:rsidRPr="003467E6">
            <w:rPr>
              <w:szCs w:val="22"/>
            </w:rPr>
            <w:instrText xml:space="preserve"> TOC \o "1-3" \h \z \u </w:instrText>
          </w:r>
          <w:r w:rsidRPr="003467E6">
            <w:rPr>
              <w:szCs w:val="22"/>
            </w:rPr>
            <w:fldChar w:fldCharType="separate"/>
          </w:r>
          <w:hyperlink w:anchor="_Toc180422231" w:history="1">
            <w:r w:rsidR="00192F1B" w:rsidRPr="003467E6">
              <w:rPr>
                <w:rStyle w:val="Hipervnculo"/>
                <w:noProof/>
                <w:color w:val="auto"/>
              </w:rPr>
              <w:t>ANTECEDENTES</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_Toc180422231 \h </w:instrText>
            </w:r>
            <w:r w:rsidR="00192F1B" w:rsidRPr="003467E6">
              <w:rPr>
                <w:noProof/>
                <w:webHidden/>
              </w:rPr>
            </w:r>
            <w:r w:rsidR="00192F1B" w:rsidRPr="003467E6">
              <w:rPr>
                <w:noProof/>
                <w:webHidden/>
              </w:rPr>
              <w:fldChar w:fldCharType="separate"/>
            </w:r>
            <w:r w:rsidR="00574FE9">
              <w:rPr>
                <w:noProof/>
                <w:webHidden/>
              </w:rPr>
              <w:t>1</w:t>
            </w:r>
            <w:r w:rsidR="00192F1B" w:rsidRPr="003467E6">
              <w:rPr>
                <w:noProof/>
                <w:webHidden/>
              </w:rPr>
              <w:fldChar w:fldCharType="end"/>
            </w:r>
          </w:hyperlink>
        </w:p>
        <w:p w14:paraId="2E55F584" w14:textId="77777777" w:rsidR="00192F1B" w:rsidRPr="003467E6" w:rsidRDefault="008E39FD" w:rsidP="003467E6">
          <w:pPr>
            <w:pStyle w:val="TDC2"/>
            <w:rPr>
              <w:rFonts w:asciiTheme="minorHAnsi" w:eastAsiaTheme="minorEastAsia" w:hAnsiTheme="minorHAnsi" w:cstheme="minorBidi"/>
              <w:noProof/>
              <w:szCs w:val="22"/>
              <w:lang w:eastAsia="es-MX"/>
            </w:rPr>
          </w:pPr>
          <w:hyperlink w:anchor="_Toc180422232" w:history="1">
            <w:r w:rsidR="00192F1B" w:rsidRPr="003467E6">
              <w:rPr>
                <w:rStyle w:val="Hipervnculo"/>
                <w:noProof/>
                <w:color w:val="auto"/>
              </w:rPr>
              <w:t>DE LA SOLICITUD DE INFORMACIÓN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_Toc180422232 \h </w:instrText>
            </w:r>
            <w:r w:rsidR="00192F1B" w:rsidRPr="003467E6">
              <w:rPr>
                <w:noProof/>
                <w:webHidden/>
              </w:rPr>
            </w:r>
            <w:r w:rsidR="00192F1B" w:rsidRPr="003467E6">
              <w:rPr>
                <w:noProof/>
                <w:webHidden/>
              </w:rPr>
              <w:fldChar w:fldCharType="separate"/>
            </w:r>
            <w:r w:rsidR="00574FE9">
              <w:rPr>
                <w:noProof/>
                <w:webHidden/>
              </w:rPr>
              <w:t>1</w:t>
            </w:r>
            <w:r w:rsidR="00192F1B" w:rsidRPr="003467E6">
              <w:rPr>
                <w:noProof/>
                <w:webHidden/>
              </w:rPr>
              <w:fldChar w:fldCharType="end"/>
            </w:r>
          </w:hyperlink>
        </w:p>
        <w:p w14:paraId="32B89B22"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33" w:history="1">
            <w:r w:rsidR="00192F1B" w:rsidRPr="003467E6">
              <w:rPr>
                <w:rStyle w:val="Hipervnculo"/>
                <w:noProof/>
                <w:color w:val="auto"/>
              </w:rPr>
              <w:t>a) Solicitud de información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_Toc180422233 \h </w:instrText>
            </w:r>
            <w:r w:rsidR="00192F1B" w:rsidRPr="003467E6">
              <w:rPr>
                <w:noProof/>
                <w:webHidden/>
              </w:rPr>
            </w:r>
            <w:r w:rsidR="00192F1B" w:rsidRPr="003467E6">
              <w:rPr>
                <w:noProof/>
                <w:webHidden/>
              </w:rPr>
              <w:fldChar w:fldCharType="separate"/>
            </w:r>
            <w:r w:rsidR="00574FE9">
              <w:rPr>
                <w:noProof/>
                <w:webHidden/>
              </w:rPr>
              <w:t>1</w:t>
            </w:r>
            <w:r w:rsidR="00192F1B" w:rsidRPr="003467E6">
              <w:rPr>
                <w:noProof/>
                <w:webHidden/>
              </w:rPr>
              <w:fldChar w:fldCharType="end"/>
            </w:r>
          </w:hyperlink>
        </w:p>
        <w:p w14:paraId="6F242CA8"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34" w:history="1">
            <w:r w:rsidR="00192F1B" w:rsidRPr="003467E6">
              <w:rPr>
                <w:rStyle w:val="Hipervnculo"/>
                <w:noProof/>
                <w:color w:val="auto"/>
              </w:rPr>
              <w:t>b) Solicitud de aclaración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_Toc180422234 \h </w:instrText>
            </w:r>
            <w:r w:rsidR="00192F1B" w:rsidRPr="003467E6">
              <w:rPr>
                <w:noProof/>
                <w:webHidden/>
              </w:rPr>
            </w:r>
            <w:r w:rsidR="00192F1B" w:rsidRPr="003467E6">
              <w:rPr>
                <w:noProof/>
                <w:webHidden/>
              </w:rPr>
              <w:fldChar w:fldCharType="separate"/>
            </w:r>
            <w:r w:rsidR="00574FE9">
              <w:rPr>
                <w:noProof/>
                <w:webHidden/>
              </w:rPr>
              <w:t>2</w:t>
            </w:r>
            <w:r w:rsidR="00192F1B" w:rsidRPr="003467E6">
              <w:rPr>
                <w:noProof/>
                <w:webHidden/>
              </w:rPr>
              <w:fldChar w:fldCharType="end"/>
            </w:r>
          </w:hyperlink>
        </w:p>
        <w:p w14:paraId="59D229E8"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35" w:history="1">
            <w:r w:rsidR="00192F1B" w:rsidRPr="003467E6">
              <w:rPr>
                <w:rStyle w:val="Hipervnculo"/>
                <w:noProof/>
                <w:color w:val="auto"/>
                <w:lang w:val="es-ES"/>
              </w:rPr>
              <w:t>c) Aclaración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_Toc180422235 \h </w:instrText>
            </w:r>
            <w:r w:rsidR="00192F1B" w:rsidRPr="003467E6">
              <w:rPr>
                <w:noProof/>
                <w:webHidden/>
              </w:rPr>
            </w:r>
            <w:r w:rsidR="00192F1B" w:rsidRPr="003467E6">
              <w:rPr>
                <w:noProof/>
                <w:webHidden/>
              </w:rPr>
              <w:fldChar w:fldCharType="separate"/>
            </w:r>
            <w:r w:rsidR="00574FE9">
              <w:rPr>
                <w:noProof/>
                <w:webHidden/>
              </w:rPr>
              <w:t>3</w:t>
            </w:r>
            <w:r w:rsidR="00192F1B" w:rsidRPr="003467E6">
              <w:rPr>
                <w:noProof/>
                <w:webHidden/>
              </w:rPr>
              <w:fldChar w:fldCharType="end"/>
            </w:r>
          </w:hyperlink>
        </w:p>
        <w:p w14:paraId="6E9E934D"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36" w:history="1">
            <w:r w:rsidR="00192F1B" w:rsidRPr="003467E6">
              <w:rPr>
                <w:rStyle w:val="Hipervnculo"/>
                <w:noProof/>
                <w:color w:val="auto"/>
              </w:rPr>
              <w:t>d) Turno de la solicitud de información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_Toc180422236 \h </w:instrText>
            </w:r>
            <w:r w:rsidR="00192F1B" w:rsidRPr="003467E6">
              <w:rPr>
                <w:noProof/>
                <w:webHidden/>
              </w:rPr>
            </w:r>
            <w:r w:rsidR="00192F1B" w:rsidRPr="003467E6">
              <w:rPr>
                <w:noProof/>
                <w:webHidden/>
              </w:rPr>
              <w:fldChar w:fldCharType="separate"/>
            </w:r>
            <w:r w:rsidR="00574FE9">
              <w:rPr>
                <w:noProof/>
                <w:webHidden/>
              </w:rPr>
              <w:t>4</w:t>
            </w:r>
            <w:r w:rsidR="00192F1B" w:rsidRPr="003467E6">
              <w:rPr>
                <w:noProof/>
                <w:webHidden/>
              </w:rPr>
              <w:fldChar w:fldCharType="end"/>
            </w:r>
          </w:hyperlink>
        </w:p>
        <w:p w14:paraId="5485F200"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37" w:history="1">
            <w:r w:rsidR="00192F1B" w:rsidRPr="003467E6">
              <w:rPr>
                <w:rStyle w:val="Hipervnculo"/>
                <w:noProof/>
                <w:color w:val="auto"/>
                <w:lang w:val="es-ES"/>
              </w:rPr>
              <w:t xml:space="preserve">e) Respuesta </w:t>
            </w:r>
            <w:r w:rsidR="00192F1B" w:rsidRPr="003467E6">
              <w:rPr>
                <w:rStyle w:val="Hipervnculo"/>
                <w:rFonts w:eastAsia="Calibri"/>
                <w:noProof/>
                <w:color w:val="auto"/>
                <w:lang w:eastAsia="en-US"/>
              </w:rPr>
              <w:t>del Sujeto Obligado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_Toc180422237 \h </w:instrText>
            </w:r>
            <w:r w:rsidR="00192F1B" w:rsidRPr="003467E6">
              <w:rPr>
                <w:noProof/>
                <w:webHidden/>
              </w:rPr>
            </w:r>
            <w:r w:rsidR="00192F1B" w:rsidRPr="003467E6">
              <w:rPr>
                <w:noProof/>
                <w:webHidden/>
              </w:rPr>
              <w:fldChar w:fldCharType="separate"/>
            </w:r>
            <w:r w:rsidR="00574FE9">
              <w:rPr>
                <w:noProof/>
                <w:webHidden/>
              </w:rPr>
              <w:t>4</w:t>
            </w:r>
            <w:r w:rsidR="00192F1B" w:rsidRPr="003467E6">
              <w:rPr>
                <w:noProof/>
                <w:webHidden/>
              </w:rPr>
              <w:fldChar w:fldCharType="end"/>
            </w:r>
          </w:hyperlink>
        </w:p>
        <w:p w14:paraId="31A1BBBF" w14:textId="77777777" w:rsidR="00192F1B" w:rsidRPr="003467E6" w:rsidRDefault="008E39FD" w:rsidP="003467E6">
          <w:pPr>
            <w:pStyle w:val="TDC2"/>
            <w:rPr>
              <w:rFonts w:asciiTheme="minorHAnsi" w:eastAsiaTheme="minorEastAsia" w:hAnsiTheme="minorHAnsi" w:cstheme="minorBidi"/>
              <w:noProof/>
              <w:szCs w:val="22"/>
              <w:lang w:eastAsia="es-MX"/>
            </w:rPr>
          </w:pPr>
          <w:hyperlink w:anchor="_Toc180422238" w:history="1">
            <w:r w:rsidR="00192F1B" w:rsidRPr="003467E6">
              <w:rPr>
                <w:rStyle w:val="Hipervnculo"/>
                <w:noProof/>
                <w:color w:val="auto"/>
              </w:rPr>
              <w:t>DEL RECURSO DE REVISIÓN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_Toc180422238 \h </w:instrText>
            </w:r>
            <w:r w:rsidR="00192F1B" w:rsidRPr="003467E6">
              <w:rPr>
                <w:noProof/>
                <w:webHidden/>
              </w:rPr>
            </w:r>
            <w:r w:rsidR="00192F1B" w:rsidRPr="003467E6">
              <w:rPr>
                <w:noProof/>
                <w:webHidden/>
              </w:rPr>
              <w:fldChar w:fldCharType="separate"/>
            </w:r>
            <w:r w:rsidR="00574FE9">
              <w:rPr>
                <w:noProof/>
                <w:webHidden/>
              </w:rPr>
              <w:t>5</w:t>
            </w:r>
            <w:r w:rsidR="00192F1B" w:rsidRPr="003467E6">
              <w:rPr>
                <w:noProof/>
                <w:webHidden/>
              </w:rPr>
              <w:fldChar w:fldCharType="end"/>
            </w:r>
          </w:hyperlink>
        </w:p>
        <w:p w14:paraId="24AC6EBF"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39" w:history="1">
            <w:r w:rsidR="00192F1B" w:rsidRPr="003467E6">
              <w:rPr>
                <w:rStyle w:val="Hipervnculo"/>
                <w:noProof/>
                <w:color w:val="auto"/>
              </w:rPr>
              <w:t>a) Interposición del Recurso de Revisión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_Toc180422239 \h </w:instrText>
            </w:r>
            <w:r w:rsidR="00192F1B" w:rsidRPr="003467E6">
              <w:rPr>
                <w:noProof/>
                <w:webHidden/>
              </w:rPr>
            </w:r>
            <w:r w:rsidR="00192F1B" w:rsidRPr="003467E6">
              <w:rPr>
                <w:noProof/>
                <w:webHidden/>
              </w:rPr>
              <w:fldChar w:fldCharType="separate"/>
            </w:r>
            <w:r w:rsidR="00574FE9">
              <w:rPr>
                <w:noProof/>
                <w:webHidden/>
              </w:rPr>
              <w:t>5</w:t>
            </w:r>
            <w:r w:rsidR="00192F1B" w:rsidRPr="003467E6">
              <w:rPr>
                <w:noProof/>
                <w:webHidden/>
              </w:rPr>
              <w:fldChar w:fldCharType="end"/>
            </w:r>
          </w:hyperlink>
        </w:p>
        <w:p w14:paraId="06215F7F"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0" w:history="1">
            <w:r w:rsidR="00192F1B" w:rsidRPr="003467E6">
              <w:rPr>
                <w:rStyle w:val="Hipervnculo"/>
                <w:noProof/>
                <w:color w:val="auto"/>
              </w:rPr>
              <w:t>b) Turno del Recurso de Revisión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_Toc180422240 \h </w:instrText>
            </w:r>
            <w:r w:rsidR="00192F1B" w:rsidRPr="003467E6">
              <w:rPr>
                <w:noProof/>
                <w:webHidden/>
              </w:rPr>
            </w:r>
            <w:r w:rsidR="00192F1B" w:rsidRPr="003467E6">
              <w:rPr>
                <w:noProof/>
                <w:webHidden/>
              </w:rPr>
              <w:fldChar w:fldCharType="separate"/>
            </w:r>
            <w:r w:rsidR="00574FE9">
              <w:rPr>
                <w:noProof/>
                <w:webHidden/>
              </w:rPr>
              <w:t>6</w:t>
            </w:r>
            <w:r w:rsidR="00192F1B" w:rsidRPr="003467E6">
              <w:rPr>
                <w:noProof/>
                <w:webHidden/>
              </w:rPr>
              <w:fldChar w:fldCharType="end"/>
            </w:r>
          </w:hyperlink>
        </w:p>
        <w:p w14:paraId="495930E6"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1" w:history="1">
            <w:r w:rsidR="00192F1B" w:rsidRPr="003467E6">
              <w:rPr>
                <w:rStyle w:val="Hipervnculo"/>
                <w:noProof/>
                <w:color w:val="auto"/>
              </w:rPr>
              <w:t>c) Admisión del Recurso de Revisión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_Toc180422241 \h </w:instrText>
            </w:r>
            <w:r w:rsidR="00192F1B" w:rsidRPr="003467E6">
              <w:rPr>
                <w:noProof/>
                <w:webHidden/>
              </w:rPr>
            </w:r>
            <w:r w:rsidR="00192F1B" w:rsidRPr="003467E6">
              <w:rPr>
                <w:noProof/>
                <w:webHidden/>
              </w:rPr>
              <w:fldChar w:fldCharType="separate"/>
            </w:r>
            <w:r w:rsidR="00574FE9">
              <w:rPr>
                <w:noProof/>
                <w:webHidden/>
              </w:rPr>
              <w:t>6</w:t>
            </w:r>
            <w:r w:rsidR="00192F1B" w:rsidRPr="003467E6">
              <w:rPr>
                <w:noProof/>
                <w:webHidden/>
              </w:rPr>
              <w:fldChar w:fldCharType="end"/>
            </w:r>
          </w:hyperlink>
        </w:p>
        <w:p w14:paraId="7DB5D65F"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2" w:history="1">
            <w:r w:rsidR="00192F1B" w:rsidRPr="003467E6">
              <w:rPr>
                <w:rStyle w:val="Hipervnculo"/>
                <w:noProof/>
                <w:color w:val="auto"/>
              </w:rPr>
              <w:t>d) Informe Justificado del Sujeto Obligado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_Toc180422242 \h </w:instrText>
            </w:r>
            <w:r w:rsidR="00192F1B" w:rsidRPr="003467E6">
              <w:rPr>
                <w:noProof/>
                <w:webHidden/>
              </w:rPr>
            </w:r>
            <w:r w:rsidR="00192F1B" w:rsidRPr="003467E6">
              <w:rPr>
                <w:noProof/>
                <w:webHidden/>
              </w:rPr>
              <w:fldChar w:fldCharType="separate"/>
            </w:r>
            <w:r w:rsidR="00574FE9">
              <w:rPr>
                <w:noProof/>
                <w:webHidden/>
              </w:rPr>
              <w:t>6</w:t>
            </w:r>
            <w:r w:rsidR="00192F1B" w:rsidRPr="003467E6">
              <w:rPr>
                <w:noProof/>
                <w:webHidden/>
              </w:rPr>
              <w:fldChar w:fldCharType="end"/>
            </w:r>
          </w:hyperlink>
        </w:p>
        <w:p w14:paraId="43EDED27"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3" w:history="1">
            <w:r w:rsidR="00192F1B" w:rsidRPr="003467E6">
              <w:rPr>
                <w:rStyle w:val="Hipervnculo"/>
                <w:rFonts w:eastAsia="Calibri"/>
                <w:bCs/>
                <w:noProof/>
                <w:color w:val="auto"/>
                <w:lang w:eastAsia="en-US"/>
              </w:rPr>
              <w:t>e)</w:t>
            </w:r>
            <w:r w:rsidR="00192F1B" w:rsidRPr="003467E6">
              <w:rPr>
                <w:rStyle w:val="Hipervnculo"/>
                <w:noProof/>
                <w:color w:val="auto"/>
              </w:rPr>
              <w:t xml:space="preserve"> </w:t>
            </w:r>
            <w:r w:rsidR="00192F1B" w:rsidRPr="003467E6">
              <w:rPr>
                <w:rStyle w:val="Hipervnculo"/>
                <w:noProof/>
                <w:color w:val="auto"/>
                <w:lang w:val="es-ES"/>
              </w:rPr>
              <w:t>Manifestaciones de la Parte Recurrente</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_Toc180422243 \h </w:instrText>
            </w:r>
            <w:r w:rsidR="00192F1B" w:rsidRPr="003467E6">
              <w:rPr>
                <w:noProof/>
                <w:webHidden/>
              </w:rPr>
            </w:r>
            <w:r w:rsidR="00192F1B" w:rsidRPr="003467E6">
              <w:rPr>
                <w:noProof/>
                <w:webHidden/>
              </w:rPr>
              <w:fldChar w:fldCharType="separate"/>
            </w:r>
            <w:r w:rsidR="00574FE9">
              <w:rPr>
                <w:noProof/>
                <w:webHidden/>
              </w:rPr>
              <w:t>7</w:t>
            </w:r>
            <w:r w:rsidR="00192F1B" w:rsidRPr="003467E6">
              <w:rPr>
                <w:noProof/>
                <w:webHidden/>
              </w:rPr>
              <w:fldChar w:fldCharType="end"/>
            </w:r>
          </w:hyperlink>
        </w:p>
        <w:p w14:paraId="19AFC7B6"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4" w:history="1">
            <w:r w:rsidR="00192F1B" w:rsidRPr="003467E6">
              <w:rPr>
                <w:rStyle w:val="Hipervnculo"/>
                <w:rFonts w:eastAsia="Calibri"/>
                <w:noProof/>
                <w:color w:val="auto"/>
              </w:rPr>
              <w:t>f) Ampliación de plazo para resolver el Recurso de Revisión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_Toc180422244 \h </w:instrText>
            </w:r>
            <w:r w:rsidR="00192F1B" w:rsidRPr="003467E6">
              <w:rPr>
                <w:noProof/>
                <w:webHidden/>
              </w:rPr>
            </w:r>
            <w:r w:rsidR="00192F1B" w:rsidRPr="003467E6">
              <w:rPr>
                <w:noProof/>
                <w:webHidden/>
              </w:rPr>
              <w:fldChar w:fldCharType="separate"/>
            </w:r>
            <w:r w:rsidR="00574FE9">
              <w:rPr>
                <w:noProof/>
                <w:webHidden/>
              </w:rPr>
              <w:t>7</w:t>
            </w:r>
            <w:r w:rsidR="00192F1B" w:rsidRPr="003467E6">
              <w:rPr>
                <w:noProof/>
                <w:webHidden/>
              </w:rPr>
              <w:fldChar w:fldCharType="end"/>
            </w:r>
          </w:hyperlink>
        </w:p>
        <w:p w14:paraId="078D6318"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5" w:history="1">
            <w:r w:rsidR="00192F1B" w:rsidRPr="003467E6">
              <w:rPr>
                <w:rStyle w:val="Hipervnculo"/>
                <w:rFonts w:eastAsia="Calibri"/>
                <w:noProof/>
                <w:color w:val="auto"/>
              </w:rPr>
              <w:t xml:space="preserve">g) </w:t>
            </w:r>
            <w:r w:rsidR="00192F1B" w:rsidRPr="003467E6">
              <w:rPr>
                <w:rStyle w:val="Hipervnculo"/>
                <w:noProof/>
                <w:color w:val="auto"/>
              </w:rPr>
              <w:t>Cierre de instrucción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_Toc180422245 \h </w:instrText>
            </w:r>
            <w:r w:rsidR="00192F1B" w:rsidRPr="003467E6">
              <w:rPr>
                <w:noProof/>
                <w:webHidden/>
              </w:rPr>
            </w:r>
            <w:r w:rsidR="00192F1B" w:rsidRPr="003467E6">
              <w:rPr>
                <w:noProof/>
                <w:webHidden/>
              </w:rPr>
              <w:fldChar w:fldCharType="separate"/>
            </w:r>
            <w:r w:rsidR="00574FE9">
              <w:rPr>
                <w:noProof/>
                <w:webHidden/>
              </w:rPr>
              <w:t>10</w:t>
            </w:r>
            <w:r w:rsidR="00192F1B" w:rsidRPr="003467E6">
              <w:rPr>
                <w:noProof/>
                <w:webHidden/>
              </w:rPr>
              <w:fldChar w:fldCharType="end"/>
            </w:r>
          </w:hyperlink>
        </w:p>
        <w:p w14:paraId="561F3841" w14:textId="77777777" w:rsidR="00192F1B" w:rsidRPr="003467E6" w:rsidRDefault="008E39FD" w:rsidP="003467E6">
          <w:pPr>
            <w:pStyle w:val="TDC1"/>
            <w:tabs>
              <w:tab w:val="right" w:leader="dot" w:pos="9034"/>
            </w:tabs>
            <w:rPr>
              <w:rFonts w:asciiTheme="minorHAnsi" w:eastAsiaTheme="minorEastAsia" w:hAnsiTheme="minorHAnsi" w:cstheme="minorBidi"/>
              <w:noProof/>
              <w:szCs w:val="22"/>
              <w:lang w:eastAsia="es-MX"/>
            </w:rPr>
          </w:pPr>
          <w:hyperlink w:anchor="_Toc180422246" w:history="1">
            <w:r w:rsidR="00192F1B" w:rsidRPr="003467E6">
              <w:rPr>
                <w:rStyle w:val="Hipervnculo"/>
                <w:rFonts w:eastAsiaTheme="minorHAnsi"/>
                <w:noProof/>
                <w:color w:val="auto"/>
                <w:lang w:eastAsia="en-US"/>
              </w:rPr>
              <w:t>CONSIDERANDOS</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_Toc180422246 \h </w:instrText>
            </w:r>
            <w:r w:rsidR="00192F1B" w:rsidRPr="003467E6">
              <w:rPr>
                <w:noProof/>
                <w:webHidden/>
              </w:rPr>
            </w:r>
            <w:r w:rsidR="00192F1B" w:rsidRPr="003467E6">
              <w:rPr>
                <w:noProof/>
                <w:webHidden/>
              </w:rPr>
              <w:fldChar w:fldCharType="separate"/>
            </w:r>
            <w:r w:rsidR="00574FE9">
              <w:rPr>
                <w:noProof/>
                <w:webHidden/>
              </w:rPr>
              <w:t>11</w:t>
            </w:r>
            <w:r w:rsidR="00192F1B" w:rsidRPr="003467E6">
              <w:rPr>
                <w:noProof/>
                <w:webHidden/>
              </w:rPr>
              <w:fldChar w:fldCharType="end"/>
            </w:r>
          </w:hyperlink>
        </w:p>
        <w:p w14:paraId="06BDF9B9" w14:textId="77777777" w:rsidR="00192F1B" w:rsidRPr="003467E6" w:rsidRDefault="008E39FD" w:rsidP="003467E6">
          <w:pPr>
            <w:pStyle w:val="TDC2"/>
            <w:rPr>
              <w:rFonts w:asciiTheme="minorHAnsi" w:eastAsiaTheme="minorEastAsia" w:hAnsiTheme="minorHAnsi" w:cstheme="minorBidi"/>
              <w:noProof/>
              <w:szCs w:val="22"/>
              <w:lang w:eastAsia="es-MX"/>
            </w:rPr>
          </w:pPr>
          <w:hyperlink w:anchor="_Toc180422247" w:history="1">
            <w:r w:rsidR="00192F1B" w:rsidRPr="003467E6">
              <w:rPr>
                <w:rStyle w:val="Hipervnculo"/>
                <w:rFonts w:eastAsia="Batang"/>
                <w:noProof/>
                <w:color w:val="auto"/>
              </w:rPr>
              <w:t>PRIMERO. Procedibilidad</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_Toc180422247 \h </w:instrText>
            </w:r>
            <w:r w:rsidR="00192F1B" w:rsidRPr="003467E6">
              <w:rPr>
                <w:noProof/>
                <w:webHidden/>
              </w:rPr>
            </w:r>
            <w:r w:rsidR="00192F1B" w:rsidRPr="003467E6">
              <w:rPr>
                <w:noProof/>
                <w:webHidden/>
              </w:rPr>
              <w:fldChar w:fldCharType="separate"/>
            </w:r>
            <w:r w:rsidR="00574FE9">
              <w:rPr>
                <w:noProof/>
                <w:webHidden/>
              </w:rPr>
              <w:t>11</w:t>
            </w:r>
            <w:r w:rsidR="00192F1B" w:rsidRPr="003467E6">
              <w:rPr>
                <w:noProof/>
                <w:webHidden/>
              </w:rPr>
              <w:fldChar w:fldCharType="end"/>
            </w:r>
          </w:hyperlink>
        </w:p>
        <w:p w14:paraId="4121D518"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8" w:history="1">
            <w:r w:rsidR="00192F1B" w:rsidRPr="003467E6">
              <w:rPr>
                <w:rStyle w:val="Hipervnculo"/>
                <w:noProof/>
                <w:color w:val="auto"/>
              </w:rPr>
              <w:t>a) Competencia del Instituto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_Toc180422248 \h </w:instrText>
            </w:r>
            <w:r w:rsidR="00192F1B" w:rsidRPr="003467E6">
              <w:rPr>
                <w:noProof/>
                <w:webHidden/>
              </w:rPr>
            </w:r>
            <w:r w:rsidR="00192F1B" w:rsidRPr="003467E6">
              <w:rPr>
                <w:noProof/>
                <w:webHidden/>
              </w:rPr>
              <w:fldChar w:fldCharType="separate"/>
            </w:r>
            <w:r w:rsidR="00574FE9">
              <w:rPr>
                <w:noProof/>
                <w:webHidden/>
              </w:rPr>
              <w:t>11</w:t>
            </w:r>
            <w:r w:rsidR="00192F1B" w:rsidRPr="003467E6">
              <w:rPr>
                <w:noProof/>
                <w:webHidden/>
              </w:rPr>
              <w:fldChar w:fldCharType="end"/>
            </w:r>
          </w:hyperlink>
        </w:p>
        <w:p w14:paraId="49F8DDF9"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49" w:history="1">
            <w:r w:rsidR="00192F1B" w:rsidRPr="003467E6">
              <w:rPr>
                <w:rStyle w:val="Hipervnculo"/>
                <w:noProof/>
                <w:color w:val="auto"/>
              </w:rPr>
              <w:t>b) Legitimidad de la parte recurrente</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_Toc180422249 \h </w:instrText>
            </w:r>
            <w:r w:rsidR="00192F1B" w:rsidRPr="003467E6">
              <w:rPr>
                <w:noProof/>
                <w:webHidden/>
              </w:rPr>
            </w:r>
            <w:r w:rsidR="00192F1B" w:rsidRPr="003467E6">
              <w:rPr>
                <w:noProof/>
                <w:webHidden/>
              </w:rPr>
              <w:fldChar w:fldCharType="separate"/>
            </w:r>
            <w:r w:rsidR="00574FE9">
              <w:rPr>
                <w:noProof/>
                <w:webHidden/>
              </w:rPr>
              <w:t>11</w:t>
            </w:r>
            <w:r w:rsidR="00192F1B" w:rsidRPr="003467E6">
              <w:rPr>
                <w:noProof/>
                <w:webHidden/>
              </w:rPr>
              <w:fldChar w:fldCharType="end"/>
            </w:r>
          </w:hyperlink>
        </w:p>
        <w:p w14:paraId="6B6874A4"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0" w:history="1">
            <w:r w:rsidR="00192F1B" w:rsidRPr="003467E6">
              <w:rPr>
                <w:rStyle w:val="Hipervnculo"/>
                <w:rFonts w:eastAsia="Calibri"/>
                <w:noProof/>
                <w:color w:val="auto"/>
                <w:lang w:eastAsia="es-ES_tradnl"/>
              </w:rPr>
              <w:t>c) Plazo para interponer el recurso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_Toc180422250 \h </w:instrText>
            </w:r>
            <w:r w:rsidR="00192F1B" w:rsidRPr="003467E6">
              <w:rPr>
                <w:noProof/>
                <w:webHidden/>
              </w:rPr>
            </w:r>
            <w:r w:rsidR="00192F1B" w:rsidRPr="003467E6">
              <w:rPr>
                <w:noProof/>
                <w:webHidden/>
              </w:rPr>
              <w:fldChar w:fldCharType="separate"/>
            </w:r>
            <w:r w:rsidR="00574FE9">
              <w:rPr>
                <w:noProof/>
                <w:webHidden/>
              </w:rPr>
              <w:t>12</w:t>
            </w:r>
            <w:r w:rsidR="00192F1B" w:rsidRPr="003467E6">
              <w:rPr>
                <w:noProof/>
                <w:webHidden/>
              </w:rPr>
              <w:fldChar w:fldCharType="end"/>
            </w:r>
          </w:hyperlink>
        </w:p>
        <w:p w14:paraId="214FB9F5"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1" w:history="1">
            <w:r w:rsidR="00192F1B" w:rsidRPr="003467E6">
              <w:rPr>
                <w:rStyle w:val="Hipervnculo"/>
                <w:rFonts w:eastAsia="Calibri"/>
                <w:noProof/>
                <w:color w:val="auto"/>
                <w:lang w:eastAsia="es-ES_tradnl"/>
              </w:rPr>
              <w:t>d) Causal de Procedencia</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_Toc180422251 \h </w:instrText>
            </w:r>
            <w:r w:rsidR="00192F1B" w:rsidRPr="003467E6">
              <w:rPr>
                <w:noProof/>
                <w:webHidden/>
              </w:rPr>
            </w:r>
            <w:r w:rsidR="00192F1B" w:rsidRPr="003467E6">
              <w:rPr>
                <w:noProof/>
                <w:webHidden/>
              </w:rPr>
              <w:fldChar w:fldCharType="separate"/>
            </w:r>
            <w:r w:rsidR="00574FE9">
              <w:rPr>
                <w:noProof/>
                <w:webHidden/>
              </w:rPr>
              <w:t>12</w:t>
            </w:r>
            <w:r w:rsidR="00192F1B" w:rsidRPr="003467E6">
              <w:rPr>
                <w:noProof/>
                <w:webHidden/>
              </w:rPr>
              <w:fldChar w:fldCharType="end"/>
            </w:r>
          </w:hyperlink>
        </w:p>
        <w:p w14:paraId="0A9DA195"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2" w:history="1">
            <w:r w:rsidR="00192F1B" w:rsidRPr="003467E6">
              <w:rPr>
                <w:rStyle w:val="Hipervnculo"/>
                <w:noProof/>
                <w:color w:val="auto"/>
              </w:rPr>
              <w:t>e) Requisitos formales para la interposición del recurso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_Toc180422252 \h </w:instrText>
            </w:r>
            <w:r w:rsidR="00192F1B" w:rsidRPr="003467E6">
              <w:rPr>
                <w:noProof/>
                <w:webHidden/>
              </w:rPr>
            </w:r>
            <w:r w:rsidR="00192F1B" w:rsidRPr="003467E6">
              <w:rPr>
                <w:noProof/>
                <w:webHidden/>
              </w:rPr>
              <w:fldChar w:fldCharType="separate"/>
            </w:r>
            <w:r w:rsidR="00574FE9">
              <w:rPr>
                <w:noProof/>
                <w:webHidden/>
              </w:rPr>
              <w:t>12</w:t>
            </w:r>
            <w:r w:rsidR="00192F1B" w:rsidRPr="003467E6">
              <w:rPr>
                <w:noProof/>
                <w:webHidden/>
              </w:rPr>
              <w:fldChar w:fldCharType="end"/>
            </w:r>
          </w:hyperlink>
        </w:p>
        <w:p w14:paraId="5C4C7FBC" w14:textId="77777777" w:rsidR="00192F1B" w:rsidRPr="003467E6" w:rsidRDefault="008E39FD" w:rsidP="003467E6">
          <w:pPr>
            <w:pStyle w:val="TDC2"/>
            <w:rPr>
              <w:rFonts w:asciiTheme="minorHAnsi" w:eastAsiaTheme="minorEastAsia" w:hAnsiTheme="minorHAnsi" w:cstheme="minorBidi"/>
              <w:noProof/>
              <w:szCs w:val="22"/>
              <w:lang w:eastAsia="es-MX"/>
            </w:rPr>
          </w:pPr>
          <w:hyperlink w:anchor="_Toc180422253" w:history="1">
            <w:r w:rsidR="00192F1B" w:rsidRPr="003467E6">
              <w:rPr>
                <w:rStyle w:val="Hipervnculo"/>
                <w:noProof/>
                <w:color w:val="auto"/>
              </w:rPr>
              <w:t>SEGUNDO. Estudio de Fondo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_Toc180422253 \h </w:instrText>
            </w:r>
            <w:r w:rsidR="00192F1B" w:rsidRPr="003467E6">
              <w:rPr>
                <w:noProof/>
                <w:webHidden/>
              </w:rPr>
            </w:r>
            <w:r w:rsidR="00192F1B" w:rsidRPr="003467E6">
              <w:rPr>
                <w:noProof/>
                <w:webHidden/>
              </w:rPr>
              <w:fldChar w:fldCharType="separate"/>
            </w:r>
            <w:r w:rsidR="00574FE9">
              <w:rPr>
                <w:noProof/>
                <w:webHidden/>
              </w:rPr>
              <w:t>12</w:t>
            </w:r>
            <w:r w:rsidR="00192F1B" w:rsidRPr="003467E6">
              <w:rPr>
                <w:noProof/>
                <w:webHidden/>
              </w:rPr>
              <w:fldChar w:fldCharType="end"/>
            </w:r>
          </w:hyperlink>
        </w:p>
        <w:p w14:paraId="7DCD2862"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4" w:history="1">
            <w:r w:rsidR="00192F1B" w:rsidRPr="003467E6">
              <w:rPr>
                <w:rStyle w:val="Hipervnculo"/>
                <w:noProof/>
                <w:color w:val="auto"/>
              </w:rPr>
              <w:t>a) Mandato de transparencia y responsabilidad del Sujeto Obligado</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_Toc180422254 \h </w:instrText>
            </w:r>
            <w:r w:rsidR="00192F1B" w:rsidRPr="003467E6">
              <w:rPr>
                <w:noProof/>
                <w:webHidden/>
              </w:rPr>
            </w:r>
            <w:r w:rsidR="00192F1B" w:rsidRPr="003467E6">
              <w:rPr>
                <w:noProof/>
                <w:webHidden/>
              </w:rPr>
              <w:fldChar w:fldCharType="separate"/>
            </w:r>
            <w:r w:rsidR="00574FE9">
              <w:rPr>
                <w:noProof/>
                <w:webHidden/>
              </w:rPr>
              <w:t>12</w:t>
            </w:r>
            <w:r w:rsidR="00192F1B" w:rsidRPr="003467E6">
              <w:rPr>
                <w:noProof/>
                <w:webHidden/>
              </w:rPr>
              <w:fldChar w:fldCharType="end"/>
            </w:r>
          </w:hyperlink>
        </w:p>
        <w:p w14:paraId="429336AE"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5" w:history="1">
            <w:r w:rsidR="00192F1B" w:rsidRPr="003467E6">
              <w:rPr>
                <w:rStyle w:val="Hipervnculo"/>
                <w:rFonts w:eastAsia="Calibri"/>
                <w:noProof/>
                <w:color w:val="auto"/>
                <w:lang w:eastAsia="es-ES_tradnl"/>
              </w:rPr>
              <w:t>b) Controversia a resolver</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_Toc180422255 \h </w:instrText>
            </w:r>
            <w:r w:rsidR="00192F1B" w:rsidRPr="003467E6">
              <w:rPr>
                <w:noProof/>
                <w:webHidden/>
              </w:rPr>
            </w:r>
            <w:r w:rsidR="00192F1B" w:rsidRPr="003467E6">
              <w:rPr>
                <w:noProof/>
                <w:webHidden/>
              </w:rPr>
              <w:fldChar w:fldCharType="separate"/>
            </w:r>
            <w:r w:rsidR="00574FE9">
              <w:rPr>
                <w:noProof/>
                <w:webHidden/>
              </w:rPr>
              <w:t>15</w:t>
            </w:r>
            <w:r w:rsidR="00192F1B" w:rsidRPr="003467E6">
              <w:rPr>
                <w:noProof/>
                <w:webHidden/>
              </w:rPr>
              <w:fldChar w:fldCharType="end"/>
            </w:r>
          </w:hyperlink>
        </w:p>
        <w:p w14:paraId="24A58D73"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6" w:history="1">
            <w:r w:rsidR="00192F1B" w:rsidRPr="003467E6">
              <w:rPr>
                <w:rStyle w:val="Hipervnculo"/>
                <w:rFonts w:eastAsia="Palatino Linotype"/>
                <w:noProof/>
                <w:color w:val="auto"/>
              </w:rPr>
              <w:t>c) Estudio de la controversia</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_Toc180422256 \h </w:instrText>
            </w:r>
            <w:r w:rsidR="00192F1B" w:rsidRPr="003467E6">
              <w:rPr>
                <w:noProof/>
                <w:webHidden/>
              </w:rPr>
            </w:r>
            <w:r w:rsidR="00192F1B" w:rsidRPr="003467E6">
              <w:rPr>
                <w:noProof/>
                <w:webHidden/>
              </w:rPr>
              <w:fldChar w:fldCharType="separate"/>
            </w:r>
            <w:r w:rsidR="00574FE9">
              <w:rPr>
                <w:noProof/>
                <w:webHidden/>
              </w:rPr>
              <w:t>16</w:t>
            </w:r>
            <w:r w:rsidR="00192F1B" w:rsidRPr="003467E6">
              <w:rPr>
                <w:noProof/>
                <w:webHidden/>
              </w:rPr>
              <w:fldChar w:fldCharType="end"/>
            </w:r>
          </w:hyperlink>
        </w:p>
        <w:p w14:paraId="7E303F41"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7" w:history="1">
            <w:r w:rsidR="00192F1B" w:rsidRPr="003467E6">
              <w:rPr>
                <w:rStyle w:val="Hipervnculo"/>
                <w:noProof/>
                <w:color w:val="auto"/>
              </w:rPr>
              <w:t>d) Versión pública</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_Toc180422257 \h </w:instrText>
            </w:r>
            <w:r w:rsidR="00192F1B" w:rsidRPr="003467E6">
              <w:rPr>
                <w:noProof/>
                <w:webHidden/>
              </w:rPr>
            </w:r>
            <w:r w:rsidR="00192F1B" w:rsidRPr="003467E6">
              <w:rPr>
                <w:noProof/>
                <w:webHidden/>
              </w:rPr>
              <w:fldChar w:fldCharType="separate"/>
            </w:r>
            <w:r w:rsidR="00574FE9">
              <w:rPr>
                <w:noProof/>
                <w:webHidden/>
              </w:rPr>
              <w:t>43</w:t>
            </w:r>
            <w:r w:rsidR="00192F1B" w:rsidRPr="003467E6">
              <w:rPr>
                <w:noProof/>
                <w:webHidden/>
              </w:rPr>
              <w:fldChar w:fldCharType="end"/>
            </w:r>
          </w:hyperlink>
        </w:p>
        <w:p w14:paraId="1BF78F96" w14:textId="77777777" w:rsidR="00192F1B" w:rsidRPr="003467E6" w:rsidRDefault="008E39FD" w:rsidP="003467E6">
          <w:pPr>
            <w:pStyle w:val="TDC3"/>
            <w:rPr>
              <w:rFonts w:asciiTheme="minorHAnsi" w:eastAsiaTheme="minorEastAsia" w:hAnsiTheme="minorHAnsi" w:cstheme="minorBidi"/>
              <w:noProof/>
              <w:szCs w:val="22"/>
              <w:lang w:eastAsia="es-MX"/>
            </w:rPr>
          </w:pPr>
          <w:hyperlink w:anchor="_Toc180422258" w:history="1">
            <w:r w:rsidR="00192F1B" w:rsidRPr="003467E6">
              <w:rPr>
                <w:rStyle w:val="Hipervnculo"/>
                <w:rFonts w:eastAsia="Calibri"/>
                <w:noProof/>
                <w:color w:val="auto"/>
              </w:rPr>
              <w:t xml:space="preserve">e) </w:t>
            </w:r>
            <w:r w:rsidR="00192F1B" w:rsidRPr="003467E6">
              <w:rPr>
                <w:rStyle w:val="Hipervnculo"/>
                <w:noProof/>
                <w:color w:val="auto"/>
              </w:rPr>
              <w:t>Conclusión</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_Toc180422258 \h </w:instrText>
            </w:r>
            <w:r w:rsidR="00192F1B" w:rsidRPr="003467E6">
              <w:rPr>
                <w:noProof/>
                <w:webHidden/>
              </w:rPr>
            </w:r>
            <w:r w:rsidR="00192F1B" w:rsidRPr="003467E6">
              <w:rPr>
                <w:noProof/>
                <w:webHidden/>
              </w:rPr>
              <w:fldChar w:fldCharType="separate"/>
            </w:r>
            <w:r w:rsidR="00574FE9">
              <w:rPr>
                <w:noProof/>
                <w:webHidden/>
              </w:rPr>
              <w:t>52</w:t>
            </w:r>
            <w:r w:rsidR="00192F1B" w:rsidRPr="003467E6">
              <w:rPr>
                <w:noProof/>
                <w:webHidden/>
              </w:rPr>
              <w:fldChar w:fldCharType="end"/>
            </w:r>
          </w:hyperlink>
        </w:p>
        <w:p w14:paraId="034C216C" w14:textId="77777777" w:rsidR="00192F1B" w:rsidRPr="003467E6" w:rsidRDefault="008E39FD" w:rsidP="003467E6">
          <w:pPr>
            <w:pStyle w:val="TDC1"/>
            <w:tabs>
              <w:tab w:val="right" w:leader="dot" w:pos="9034"/>
            </w:tabs>
            <w:rPr>
              <w:rFonts w:asciiTheme="minorHAnsi" w:eastAsiaTheme="minorEastAsia" w:hAnsiTheme="minorHAnsi" w:cstheme="minorBidi"/>
              <w:noProof/>
              <w:szCs w:val="22"/>
              <w:lang w:eastAsia="es-MX"/>
            </w:rPr>
          </w:pPr>
          <w:hyperlink w:anchor="_Toc180422259" w:history="1">
            <w:r w:rsidR="00192F1B" w:rsidRPr="003467E6">
              <w:rPr>
                <w:rStyle w:val="Hipervnculo"/>
                <w:noProof/>
                <w:color w:val="auto"/>
              </w:rPr>
              <w:t>RESUELVE</w:t>
            </w:r>
            <w:r w:rsidR="00192F1B" w:rsidRPr="003467E6">
              <w:rPr>
                <w:noProof/>
                <w:webHidden/>
              </w:rPr>
              <w:tab/>
            </w:r>
            <w:r w:rsidR="00192F1B" w:rsidRPr="003467E6">
              <w:rPr>
                <w:noProof/>
                <w:webHidden/>
              </w:rPr>
              <w:fldChar w:fldCharType="begin"/>
            </w:r>
            <w:r w:rsidR="00192F1B" w:rsidRPr="003467E6">
              <w:rPr>
                <w:noProof/>
                <w:webHidden/>
              </w:rPr>
              <w:instrText xml:space="preserve"> PAGEREF _Toc180422259 \h </w:instrText>
            </w:r>
            <w:r w:rsidR="00192F1B" w:rsidRPr="003467E6">
              <w:rPr>
                <w:noProof/>
                <w:webHidden/>
              </w:rPr>
            </w:r>
            <w:r w:rsidR="00192F1B" w:rsidRPr="003467E6">
              <w:rPr>
                <w:noProof/>
                <w:webHidden/>
              </w:rPr>
              <w:fldChar w:fldCharType="separate"/>
            </w:r>
            <w:r w:rsidR="00574FE9">
              <w:rPr>
                <w:noProof/>
                <w:webHidden/>
              </w:rPr>
              <w:t>53</w:t>
            </w:r>
            <w:r w:rsidR="00192F1B" w:rsidRPr="003467E6">
              <w:rPr>
                <w:noProof/>
                <w:webHidden/>
              </w:rPr>
              <w:fldChar w:fldCharType="end"/>
            </w:r>
          </w:hyperlink>
        </w:p>
        <w:p w14:paraId="0C82FD7A" w14:textId="6A35B8A5" w:rsidR="009B2945" w:rsidRPr="003467E6" w:rsidRDefault="00AE3DA7" w:rsidP="003467E6">
          <w:pPr>
            <w:pStyle w:val="TDC1"/>
            <w:tabs>
              <w:tab w:val="right" w:leader="dot" w:pos="9034"/>
            </w:tabs>
            <w:rPr>
              <w:b/>
              <w:bCs/>
              <w:szCs w:val="22"/>
              <w:lang w:val="es-ES"/>
            </w:rPr>
          </w:pPr>
          <w:r w:rsidRPr="003467E6">
            <w:rPr>
              <w:b/>
              <w:bCs/>
              <w:szCs w:val="22"/>
              <w:lang w:val="es-ES"/>
            </w:rPr>
            <w:fldChar w:fldCharType="end"/>
          </w:r>
        </w:p>
      </w:sdtContent>
    </w:sdt>
    <w:p w14:paraId="603A07E2" w14:textId="77777777" w:rsidR="00646436" w:rsidRPr="003467E6" w:rsidRDefault="00646436" w:rsidP="003467E6">
      <w:pPr>
        <w:rPr>
          <w:rFonts w:cs="Tahoma"/>
          <w:szCs w:val="22"/>
        </w:rPr>
        <w:sectPr w:rsidR="00646436" w:rsidRPr="003467E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4ACE32" w:rsidR="00775BFC" w:rsidRPr="003467E6" w:rsidRDefault="00775BFC" w:rsidP="003467E6">
      <w:pPr>
        <w:rPr>
          <w:b/>
          <w:szCs w:val="22"/>
        </w:rPr>
      </w:pPr>
      <w:r w:rsidRPr="003467E6">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591F5F" w:rsidRPr="003467E6">
        <w:rPr>
          <w:b/>
          <w:szCs w:val="22"/>
        </w:rPr>
        <w:t>seis de noviembre</w:t>
      </w:r>
      <w:r w:rsidR="00ED7170" w:rsidRPr="003467E6">
        <w:rPr>
          <w:b/>
          <w:szCs w:val="22"/>
        </w:rPr>
        <w:t xml:space="preserve"> de dos mil veinticuatro.</w:t>
      </w:r>
    </w:p>
    <w:p w14:paraId="0AF3AAC4" w14:textId="77777777" w:rsidR="00775BFC" w:rsidRPr="003467E6" w:rsidRDefault="00775BFC" w:rsidP="003467E6">
      <w:pPr>
        <w:rPr>
          <w:szCs w:val="22"/>
        </w:rPr>
      </w:pPr>
    </w:p>
    <w:p w14:paraId="40EAE038" w14:textId="3FB9834B" w:rsidR="00775BFC" w:rsidRPr="003467E6" w:rsidRDefault="00775BFC" w:rsidP="003467E6">
      <w:pPr>
        <w:rPr>
          <w:szCs w:val="22"/>
        </w:rPr>
      </w:pPr>
      <w:r w:rsidRPr="003467E6">
        <w:rPr>
          <w:b/>
          <w:szCs w:val="22"/>
        </w:rPr>
        <w:t xml:space="preserve">VISTO </w:t>
      </w:r>
      <w:r w:rsidRPr="003467E6">
        <w:rPr>
          <w:szCs w:val="22"/>
        </w:rPr>
        <w:t xml:space="preserve">el expediente formado con motivo del Recurso de Revisión </w:t>
      </w:r>
      <w:r w:rsidR="00620729" w:rsidRPr="003467E6">
        <w:rPr>
          <w:rFonts w:eastAsia="Calibri"/>
          <w:b/>
          <w:szCs w:val="22"/>
          <w:lang w:eastAsia="en-US"/>
        </w:rPr>
        <w:t>02682/INFOEM/IP/RR/2024</w:t>
      </w:r>
      <w:r w:rsidR="005314A3" w:rsidRPr="003467E6">
        <w:rPr>
          <w:rFonts w:eastAsia="Calibri"/>
          <w:b/>
          <w:szCs w:val="22"/>
          <w:lang w:eastAsia="en-US"/>
        </w:rPr>
        <w:t xml:space="preserve"> </w:t>
      </w:r>
      <w:r w:rsidRPr="003467E6">
        <w:rPr>
          <w:szCs w:val="22"/>
        </w:rPr>
        <w:t>interpuesto por</w:t>
      </w:r>
      <w:r w:rsidR="00853836" w:rsidRPr="003467E6">
        <w:rPr>
          <w:b/>
          <w:bCs/>
          <w:szCs w:val="22"/>
        </w:rPr>
        <w:t xml:space="preserve"> </w:t>
      </w:r>
      <w:bookmarkStart w:id="2" w:name="_GoBack"/>
      <w:r w:rsidR="009275AD">
        <w:rPr>
          <w:b/>
          <w:bCs/>
          <w:szCs w:val="22"/>
        </w:rPr>
        <w:t xml:space="preserve">XXXXXXX XXXX </w:t>
      </w:r>
      <w:proofErr w:type="spellStart"/>
      <w:r w:rsidR="009275AD">
        <w:rPr>
          <w:b/>
          <w:bCs/>
          <w:szCs w:val="22"/>
        </w:rPr>
        <w:t>XXXX</w:t>
      </w:r>
      <w:bookmarkEnd w:id="2"/>
      <w:proofErr w:type="spellEnd"/>
      <w:r w:rsidRPr="003467E6">
        <w:rPr>
          <w:szCs w:val="22"/>
        </w:rPr>
        <w:t xml:space="preserve">, a quien en lo subsecuente se le denominará </w:t>
      </w:r>
      <w:r w:rsidRPr="003467E6">
        <w:rPr>
          <w:b/>
          <w:bCs/>
          <w:szCs w:val="22"/>
        </w:rPr>
        <w:t>LA PARTE RECURRENTE</w:t>
      </w:r>
      <w:r w:rsidRPr="003467E6">
        <w:rPr>
          <w:szCs w:val="22"/>
        </w:rPr>
        <w:t>, en contra de la respuesta emitida por</w:t>
      </w:r>
      <w:r w:rsidR="00A0449B" w:rsidRPr="003467E6">
        <w:rPr>
          <w:szCs w:val="22"/>
        </w:rPr>
        <w:t xml:space="preserve"> </w:t>
      </w:r>
      <w:r w:rsidR="00620729" w:rsidRPr="003467E6">
        <w:rPr>
          <w:b/>
          <w:bCs/>
          <w:szCs w:val="22"/>
        </w:rPr>
        <w:t>Sistema de Transporte Masivo y Teleférico del Estado de México</w:t>
      </w:r>
      <w:r w:rsidRPr="003467E6">
        <w:rPr>
          <w:szCs w:val="22"/>
        </w:rPr>
        <w:t xml:space="preserve">, en adelante </w:t>
      </w:r>
      <w:r w:rsidRPr="003467E6">
        <w:rPr>
          <w:b/>
          <w:bCs/>
          <w:szCs w:val="22"/>
        </w:rPr>
        <w:t>EL SUJETO OBLIGADO</w:t>
      </w:r>
      <w:r w:rsidRPr="003467E6">
        <w:rPr>
          <w:rFonts w:eastAsia="Calibri"/>
          <w:szCs w:val="22"/>
          <w:lang w:eastAsia="en-US"/>
        </w:rPr>
        <w:t xml:space="preserve">, </w:t>
      </w:r>
      <w:r w:rsidRPr="003467E6">
        <w:rPr>
          <w:szCs w:val="22"/>
        </w:rPr>
        <w:t>se emite la presente Resolución con base en los Antecedentes y Considerandos que se exponen a continuación:</w:t>
      </w:r>
    </w:p>
    <w:p w14:paraId="2116968C" w14:textId="77777777" w:rsidR="00775BFC" w:rsidRPr="003467E6" w:rsidRDefault="00775BFC" w:rsidP="003467E6">
      <w:pPr>
        <w:rPr>
          <w:szCs w:val="22"/>
        </w:rPr>
      </w:pPr>
    </w:p>
    <w:p w14:paraId="5A444FB6" w14:textId="639D3567" w:rsidR="00664420" w:rsidRPr="003467E6" w:rsidRDefault="00664420" w:rsidP="003467E6">
      <w:pPr>
        <w:pStyle w:val="Ttulo1"/>
        <w:rPr>
          <w:szCs w:val="22"/>
        </w:rPr>
      </w:pPr>
      <w:bookmarkStart w:id="3" w:name="_Toc180422231"/>
      <w:r w:rsidRPr="003467E6">
        <w:rPr>
          <w:szCs w:val="22"/>
        </w:rPr>
        <w:t>ANTECEDENTES</w:t>
      </w:r>
      <w:bookmarkEnd w:id="3"/>
    </w:p>
    <w:p w14:paraId="7CE9E53D" w14:textId="77777777" w:rsidR="00E37A3F" w:rsidRPr="003467E6" w:rsidRDefault="00E37A3F" w:rsidP="003467E6">
      <w:pPr>
        <w:rPr>
          <w:szCs w:val="22"/>
        </w:rPr>
      </w:pPr>
    </w:p>
    <w:p w14:paraId="09B2D38F" w14:textId="6E49D146" w:rsidR="00664420" w:rsidRPr="003467E6" w:rsidRDefault="00E37A3F" w:rsidP="003467E6">
      <w:pPr>
        <w:pStyle w:val="Ttulo2"/>
        <w:rPr>
          <w:szCs w:val="22"/>
        </w:rPr>
      </w:pPr>
      <w:bookmarkStart w:id="4" w:name="_Toc180422232"/>
      <w:r w:rsidRPr="003467E6">
        <w:rPr>
          <w:szCs w:val="22"/>
        </w:rPr>
        <w:t>DE LA SOLICITUD DE INFORMACIÓN</w:t>
      </w:r>
      <w:bookmarkEnd w:id="4"/>
    </w:p>
    <w:p w14:paraId="2C6AD1A5" w14:textId="0405B3CD" w:rsidR="00664420" w:rsidRPr="003467E6" w:rsidRDefault="00E37A3F" w:rsidP="003467E6">
      <w:pPr>
        <w:pStyle w:val="Ttulo3"/>
        <w:rPr>
          <w:szCs w:val="22"/>
        </w:rPr>
      </w:pPr>
      <w:bookmarkStart w:id="5" w:name="_Toc180422233"/>
      <w:r w:rsidRPr="003467E6">
        <w:rPr>
          <w:szCs w:val="22"/>
        </w:rPr>
        <w:t xml:space="preserve">a) </w:t>
      </w:r>
      <w:r w:rsidR="006B10B0" w:rsidRPr="003467E6">
        <w:rPr>
          <w:szCs w:val="22"/>
        </w:rPr>
        <w:t>S</w:t>
      </w:r>
      <w:r w:rsidR="00664420" w:rsidRPr="003467E6">
        <w:rPr>
          <w:szCs w:val="22"/>
        </w:rPr>
        <w:t xml:space="preserve">olicitud de </w:t>
      </w:r>
      <w:r w:rsidR="006B10B0" w:rsidRPr="003467E6">
        <w:rPr>
          <w:szCs w:val="22"/>
        </w:rPr>
        <w:t>i</w:t>
      </w:r>
      <w:r w:rsidR="00664420" w:rsidRPr="003467E6">
        <w:rPr>
          <w:szCs w:val="22"/>
        </w:rPr>
        <w:t>nformación</w:t>
      </w:r>
      <w:bookmarkEnd w:id="5"/>
    </w:p>
    <w:p w14:paraId="63FC8527" w14:textId="5DAFDE17" w:rsidR="006A28B4" w:rsidRPr="003467E6" w:rsidRDefault="006A28B4" w:rsidP="003467E6">
      <w:pPr>
        <w:pBdr>
          <w:top w:val="nil"/>
          <w:left w:val="nil"/>
          <w:bottom w:val="nil"/>
          <w:right w:val="nil"/>
          <w:between w:val="nil"/>
        </w:pBdr>
        <w:tabs>
          <w:tab w:val="left" w:pos="0"/>
        </w:tabs>
        <w:rPr>
          <w:rFonts w:eastAsia="Palatino Linotype" w:cs="Palatino Linotype"/>
          <w:szCs w:val="22"/>
        </w:rPr>
      </w:pPr>
      <w:r w:rsidRPr="003467E6">
        <w:rPr>
          <w:rFonts w:eastAsia="Palatino Linotype" w:cs="Palatino Linotype"/>
          <w:szCs w:val="22"/>
        </w:rPr>
        <w:t xml:space="preserve">El </w:t>
      </w:r>
      <w:r w:rsidR="00620729" w:rsidRPr="003467E6">
        <w:rPr>
          <w:rFonts w:eastAsia="Palatino Linotype" w:cs="Palatino Linotype"/>
          <w:b/>
          <w:szCs w:val="22"/>
        </w:rPr>
        <w:t>diez de abril</w:t>
      </w:r>
      <w:r w:rsidRPr="003467E6">
        <w:rPr>
          <w:rFonts w:eastAsia="Palatino Linotype" w:cs="Palatino Linotype"/>
          <w:b/>
          <w:szCs w:val="22"/>
        </w:rPr>
        <w:t xml:space="preserve"> de dos mil veinticuatro</w:t>
      </w:r>
      <w:r w:rsidR="00721C9E" w:rsidRPr="003467E6">
        <w:rPr>
          <w:rFonts w:eastAsia="Palatino Linotype" w:cs="Palatino Linotype"/>
          <w:b/>
          <w:szCs w:val="22"/>
        </w:rPr>
        <w:t>,</w:t>
      </w:r>
      <w:r w:rsidRPr="003467E6">
        <w:rPr>
          <w:rFonts w:eastAsia="Palatino Linotype" w:cs="Palatino Linotype"/>
          <w:szCs w:val="22"/>
        </w:rPr>
        <w:t xml:space="preserve"> </w:t>
      </w:r>
      <w:r w:rsidRPr="003467E6">
        <w:rPr>
          <w:rFonts w:eastAsia="Palatino Linotype" w:cs="Palatino Linotype"/>
          <w:b/>
          <w:szCs w:val="22"/>
        </w:rPr>
        <w:t>LA PARTE RECURRENTE</w:t>
      </w:r>
      <w:r w:rsidRPr="003467E6">
        <w:rPr>
          <w:rFonts w:eastAsia="Palatino Linotype" w:cs="Palatino Linotype"/>
          <w:szCs w:val="22"/>
        </w:rPr>
        <w:t xml:space="preserve"> presentó una solicitud de acceso a la información pública ante el </w:t>
      </w:r>
      <w:r w:rsidRPr="003467E6">
        <w:rPr>
          <w:rFonts w:eastAsia="Palatino Linotype" w:cs="Palatino Linotype"/>
          <w:b/>
          <w:szCs w:val="22"/>
        </w:rPr>
        <w:t>SUJETO OBLIGADO</w:t>
      </w:r>
      <w:r w:rsidRPr="003467E6">
        <w:rPr>
          <w:rFonts w:eastAsia="Palatino Linotype" w:cs="Palatino Linotype"/>
          <w:szCs w:val="22"/>
        </w:rPr>
        <w:t xml:space="preserve">, a través </w:t>
      </w:r>
      <w:r w:rsidR="007E42B7" w:rsidRPr="003467E6">
        <w:rPr>
          <w:rFonts w:eastAsia="Palatino Linotype" w:cs="Palatino Linotype"/>
          <w:szCs w:val="22"/>
        </w:rPr>
        <w:t>del</w:t>
      </w:r>
      <w:r w:rsidRPr="003467E6">
        <w:rPr>
          <w:rFonts w:eastAsia="Palatino Linotype" w:cs="Palatino Linotype"/>
          <w:szCs w:val="22"/>
        </w:rPr>
        <w:t xml:space="preserve"> Sistema de Acceso a la Información Mexiquense (SAIMEX). Dicha solicitud quedó registrada con el número de folio</w:t>
      </w:r>
      <w:r w:rsidRPr="003467E6">
        <w:rPr>
          <w:rFonts w:eastAsia="Palatino Linotype" w:cs="Palatino Linotype"/>
          <w:b/>
          <w:szCs w:val="22"/>
        </w:rPr>
        <w:t xml:space="preserve"> </w:t>
      </w:r>
      <w:r w:rsidR="00620729" w:rsidRPr="003467E6">
        <w:rPr>
          <w:rFonts w:eastAsia="Palatino Linotype" w:cs="Palatino Linotype"/>
          <w:b/>
          <w:szCs w:val="22"/>
        </w:rPr>
        <w:t>00042/STMEM/IP/2024</w:t>
      </w:r>
      <w:r w:rsidRPr="003467E6">
        <w:rPr>
          <w:rFonts w:eastAsia="Palatino Linotype" w:cs="Palatino Linotype"/>
          <w:b/>
          <w:szCs w:val="22"/>
        </w:rPr>
        <w:t xml:space="preserve"> </w:t>
      </w:r>
      <w:r w:rsidRPr="003467E6">
        <w:rPr>
          <w:rFonts w:eastAsia="Palatino Linotype" w:cs="Palatino Linotype"/>
          <w:szCs w:val="22"/>
        </w:rPr>
        <w:t>y en ella se requirió la siguiente información:</w:t>
      </w:r>
    </w:p>
    <w:p w14:paraId="596FDDE9" w14:textId="77777777" w:rsidR="002E2C99" w:rsidRPr="003467E6" w:rsidRDefault="002E2C99" w:rsidP="003467E6">
      <w:pPr>
        <w:tabs>
          <w:tab w:val="left" w:pos="4667"/>
        </w:tabs>
        <w:ind w:right="567"/>
        <w:rPr>
          <w:rFonts w:eastAsiaTheme="majorEastAsia" w:cstheme="majorBidi"/>
          <w:i/>
          <w:kern w:val="28"/>
          <w:szCs w:val="22"/>
        </w:rPr>
      </w:pPr>
    </w:p>
    <w:p w14:paraId="63030159" w14:textId="5777D4B9" w:rsidR="007D21FF" w:rsidRPr="003467E6" w:rsidRDefault="00620729" w:rsidP="003467E6">
      <w:pPr>
        <w:pStyle w:val="Puesto"/>
      </w:pPr>
      <w:r w:rsidRPr="003467E6">
        <w:t xml:space="preserve">Derivado de la nueva </w:t>
      </w:r>
      <w:proofErr w:type="spellStart"/>
      <w:r w:rsidRPr="003467E6">
        <w:t>inaguración</w:t>
      </w:r>
      <w:proofErr w:type="spellEnd"/>
      <w:r w:rsidRPr="003467E6">
        <w:t xml:space="preserve"> del </w:t>
      </w:r>
      <w:proofErr w:type="spellStart"/>
      <w:r w:rsidRPr="003467E6">
        <w:t>mexibus</w:t>
      </w:r>
      <w:proofErr w:type="spellEnd"/>
      <w:r w:rsidRPr="003467E6">
        <w:t xml:space="preserve"> de indios verdes y su ETRAM solicito lo </w:t>
      </w:r>
      <w:proofErr w:type="spellStart"/>
      <w:r w:rsidRPr="003467E6">
        <w:t>siguiente</w:t>
      </w:r>
      <w:proofErr w:type="gramStart"/>
      <w:r w:rsidRPr="003467E6">
        <w:t>:Pago</w:t>
      </w:r>
      <w:proofErr w:type="spellEnd"/>
      <w:proofErr w:type="gramEnd"/>
      <w:r w:rsidRPr="003467E6">
        <w:t xml:space="preserve"> por concepto de Certificación de operación y seguridad de todos y cada uno de los </w:t>
      </w:r>
      <w:proofErr w:type="spellStart"/>
      <w:r w:rsidRPr="003467E6">
        <w:t>Mexibús</w:t>
      </w:r>
      <w:proofErr w:type="spellEnd"/>
      <w:r w:rsidRPr="003467E6">
        <w:t xml:space="preserve"> y </w:t>
      </w:r>
      <w:proofErr w:type="spellStart"/>
      <w:r w:rsidRPr="003467E6">
        <w:t>Mexicable</w:t>
      </w:r>
      <w:proofErr w:type="spellEnd"/>
      <w:r w:rsidRPr="003467E6">
        <w:t xml:space="preserve"> al amparo del contrato celebrado entre el proveedor y el </w:t>
      </w:r>
      <w:proofErr w:type="spellStart"/>
      <w:r w:rsidRPr="003467E6">
        <w:t>sitramytem</w:t>
      </w:r>
      <w:proofErr w:type="spellEnd"/>
      <w:r w:rsidRPr="003467E6">
        <w:t>, así como el contrato celebrados.</w:t>
      </w:r>
    </w:p>
    <w:p w14:paraId="54700A05" w14:textId="77777777" w:rsidR="00853836" w:rsidRPr="003467E6" w:rsidRDefault="00853836" w:rsidP="003467E6"/>
    <w:p w14:paraId="0BD6321D" w14:textId="0A5D6479" w:rsidR="00664420" w:rsidRPr="003467E6" w:rsidRDefault="009A2D78" w:rsidP="003467E6">
      <w:pPr>
        <w:tabs>
          <w:tab w:val="left" w:pos="4667"/>
        </w:tabs>
        <w:ind w:right="567"/>
        <w:rPr>
          <w:rFonts w:cs="Tahoma"/>
          <w:bCs/>
          <w:i/>
          <w:szCs w:val="22"/>
        </w:rPr>
      </w:pPr>
      <w:r w:rsidRPr="003467E6">
        <w:rPr>
          <w:rFonts w:cs="Tahoma"/>
          <w:b/>
          <w:bCs/>
          <w:szCs w:val="22"/>
        </w:rPr>
        <w:t>Modalidad de entrega</w:t>
      </w:r>
      <w:r w:rsidRPr="003467E6">
        <w:rPr>
          <w:rFonts w:cs="Tahoma"/>
          <w:bCs/>
          <w:szCs w:val="22"/>
        </w:rPr>
        <w:t>: a</w:t>
      </w:r>
      <w:r w:rsidR="00664420" w:rsidRPr="003467E6">
        <w:rPr>
          <w:rFonts w:cs="Tahoma"/>
          <w:bCs/>
          <w:i/>
          <w:szCs w:val="22"/>
        </w:rPr>
        <w:t xml:space="preserve"> través </w:t>
      </w:r>
      <w:r w:rsidR="00C84660" w:rsidRPr="003467E6">
        <w:rPr>
          <w:rFonts w:cs="Tahoma"/>
          <w:bCs/>
          <w:i/>
          <w:szCs w:val="22"/>
        </w:rPr>
        <w:t>de</w:t>
      </w:r>
      <w:r w:rsidR="00664420" w:rsidRPr="003467E6">
        <w:rPr>
          <w:rFonts w:cs="Tahoma"/>
          <w:bCs/>
          <w:i/>
          <w:szCs w:val="22"/>
        </w:rPr>
        <w:t xml:space="preserve">l </w:t>
      </w:r>
      <w:r w:rsidR="00664420" w:rsidRPr="003467E6">
        <w:rPr>
          <w:rFonts w:cs="Tahoma"/>
          <w:b/>
          <w:bCs/>
          <w:i/>
          <w:szCs w:val="22"/>
        </w:rPr>
        <w:t>SAIMEX</w:t>
      </w:r>
      <w:r w:rsidRPr="003467E6">
        <w:rPr>
          <w:rFonts w:cs="Tahoma"/>
          <w:bCs/>
          <w:i/>
          <w:szCs w:val="22"/>
        </w:rPr>
        <w:t>.</w:t>
      </w:r>
    </w:p>
    <w:p w14:paraId="4A211E18" w14:textId="77777777" w:rsidR="00620729" w:rsidRPr="003467E6" w:rsidRDefault="00620729" w:rsidP="003467E6">
      <w:pPr>
        <w:pStyle w:val="Ttulo3"/>
        <w:spacing w:line="360" w:lineRule="auto"/>
      </w:pPr>
      <w:bookmarkStart w:id="6" w:name="_Toc177039337"/>
      <w:bookmarkStart w:id="7" w:name="_Toc177600329"/>
      <w:bookmarkStart w:id="8" w:name="_Toc180422234"/>
      <w:r w:rsidRPr="003467E6">
        <w:lastRenderedPageBreak/>
        <w:t>b) Solicitud de aclaración</w:t>
      </w:r>
      <w:bookmarkEnd w:id="6"/>
      <w:bookmarkEnd w:id="7"/>
      <w:bookmarkEnd w:id="8"/>
    </w:p>
    <w:p w14:paraId="738C6D29" w14:textId="5A533114" w:rsidR="00620729" w:rsidRPr="003467E6" w:rsidRDefault="00620729" w:rsidP="003467E6">
      <w:pPr>
        <w:rPr>
          <w:lang w:val="es-ES"/>
        </w:rPr>
      </w:pPr>
      <w:r w:rsidRPr="003467E6">
        <w:rPr>
          <w:lang w:val="es-ES"/>
        </w:rPr>
        <w:t xml:space="preserve">De las constancias que obran en el expediente electrónico, se advierte que en fecha </w:t>
      </w:r>
      <w:r w:rsidRPr="003467E6">
        <w:rPr>
          <w:b/>
          <w:bCs/>
          <w:lang w:val="es-ES"/>
        </w:rPr>
        <w:t>doce de abril de dos mil veinticuatro</w:t>
      </w:r>
      <w:r w:rsidRPr="003467E6">
        <w:rPr>
          <w:lang w:val="es-ES"/>
        </w:rPr>
        <w:t xml:space="preserve">, </w:t>
      </w:r>
      <w:r w:rsidRPr="003467E6">
        <w:rPr>
          <w:b/>
          <w:bCs/>
          <w:lang w:val="es-ES"/>
        </w:rPr>
        <w:t>EL SUJETO OBLIGADO</w:t>
      </w:r>
      <w:r w:rsidRPr="003467E6">
        <w:rPr>
          <w:lang w:val="es-ES"/>
        </w:rPr>
        <w:t xml:space="preserve"> requirió a </w:t>
      </w:r>
      <w:r w:rsidRPr="003467E6">
        <w:rPr>
          <w:b/>
          <w:bCs/>
          <w:lang w:val="es-ES"/>
        </w:rPr>
        <w:t>LA PARTE RECURRENTE</w:t>
      </w:r>
      <w:r w:rsidRPr="003467E6">
        <w:rPr>
          <w:lang w:val="es-ES"/>
        </w:rPr>
        <w:t xml:space="preserve"> aclarar la solicitud de información pública planteada, en los siguientes términos:</w:t>
      </w:r>
    </w:p>
    <w:p w14:paraId="6D44B40E" w14:textId="77777777" w:rsidR="00620729" w:rsidRPr="003467E6" w:rsidRDefault="00620729" w:rsidP="003467E6">
      <w:pPr>
        <w:rPr>
          <w:lang w:val="es-ES"/>
        </w:rPr>
      </w:pPr>
    </w:p>
    <w:p w14:paraId="3E60A12D" w14:textId="77777777" w:rsidR="00620729" w:rsidRPr="003467E6" w:rsidRDefault="00620729" w:rsidP="003467E6">
      <w:pPr>
        <w:pStyle w:val="Puesto"/>
        <w:jc w:val="right"/>
        <w:rPr>
          <w:lang w:val="es-ES"/>
        </w:rPr>
      </w:pPr>
      <w:r w:rsidRPr="003467E6">
        <w:rPr>
          <w:lang w:val="es-ES"/>
        </w:rPr>
        <w:t>“Folio de la solicitud: 00042/STMEM/IP/2024</w:t>
      </w:r>
    </w:p>
    <w:p w14:paraId="76F1B1ED" w14:textId="77777777" w:rsidR="00620729" w:rsidRPr="003467E6" w:rsidRDefault="00620729" w:rsidP="003467E6">
      <w:pPr>
        <w:rPr>
          <w:lang w:val="es-ES"/>
        </w:rPr>
      </w:pPr>
    </w:p>
    <w:p w14:paraId="1C1401C8" w14:textId="77777777" w:rsidR="00620729" w:rsidRPr="003467E6" w:rsidRDefault="00620729" w:rsidP="003467E6">
      <w:pPr>
        <w:pStyle w:val="Puesto"/>
        <w:rPr>
          <w:lang w:val="es-ES"/>
        </w:rPr>
      </w:pPr>
      <w:r w:rsidRPr="003467E6">
        <w:rPr>
          <w:lang w:val="es-ES"/>
        </w:rPr>
        <w:t xml:space="preserve">Con fundamento en el </w:t>
      </w:r>
      <w:proofErr w:type="spellStart"/>
      <w:r w:rsidRPr="003467E6">
        <w:rPr>
          <w:lang w:val="es-ES"/>
        </w:rPr>
        <w:t>articulo</w:t>
      </w:r>
      <w:proofErr w:type="spellEnd"/>
      <w:r w:rsidRPr="003467E6">
        <w:rPr>
          <w:lang w:val="es-ES"/>
        </w:rPr>
        <w:t xml:space="preserve"> 159 de la Ley de Transparencia y Acceso a la Información Pública del Estado de México y Municipios, se le requiere para que dentro del plazo de diez días hábiles realice lo siguiente:</w:t>
      </w:r>
    </w:p>
    <w:p w14:paraId="1045D9CB" w14:textId="77777777" w:rsidR="00620729" w:rsidRPr="003467E6" w:rsidRDefault="00620729" w:rsidP="003467E6">
      <w:pPr>
        <w:rPr>
          <w:lang w:val="es-ES"/>
        </w:rPr>
      </w:pPr>
    </w:p>
    <w:p w14:paraId="4695259B" w14:textId="77777777" w:rsidR="00620729" w:rsidRPr="003467E6" w:rsidRDefault="00620729" w:rsidP="003467E6">
      <w:pPr>
        <w:pStyle w:val="Puesto"/>
        <w:rPr>
          <w:lang w:val="es-ES"/>
        </w:rPr>
      </w:pPr>
      <w:r w:rsidRPr="003467E6">
        <w:rPr>
          <w:lang w:val="es-ES"/>
        </w:rPr>
        <w:t xml:space="preserve">APRECIABLE SOLICITANTE: Visto el contenido de su solicitud de información y a fin de dar atención, se le requiere para que dentro del plazo de 10 (diez) días hábiles contados a partir del día siguiente de la presente notificación, proporcione mayores datos que permitan atender puntualmente su solicitud y manifieste con mayor claridad la información al cual desea acceder, toda vez que de la lectura de la descripción de la información solicitada no se desprende tal dato, el cual es necesario para realizar la búsqueda de la misma. En consecuencia, se solicita atentamente: 1. Precise a qué refiere por concepto de “certificación de operación de seguridad de </w:t>
      </w:r>
      <w:proofErr w:type="spellStart"/>
      <w:r w:rsidRPr="003467E6">
        <w:rPr>
          <w:lang w:val="es-ES"/>
        </w:rPr>
        <w:t>Mexibús</w:t>
      </w:r>
      <w:proofErr w:type="spellEnd"/>
      <w:r w:rsidRPr="003467E6">
        <w:rPr>
          <w:lang w:val="es-ES"/>
        </w:rPr>
        <w:t xml:space="preserve"> y </w:t>
      </w:r>
      <w:proofErr w:type="spellStart"/>
      <w:r w:rsidRPr="003467E6">
        <w:rPr>
          <w:lang w:val="es-ES"/>
        </w:rPr>
        <w:t>Mexicable</w:t>
      </w:r>
      <w:proofErr w:type="spellEnd"/>
      <w:r w:rsidRPr="003467E6">
        <w:rPr>
          <w:lang w:val="es-ES"/>
        </w:rPr>
        <w:t>”. 2. Señale cual es el objeto del contrato y/o aporte mayores elementos que permitan la identificación del instrumento jurídico solicitado. 3. Señale el nombre del proveedor a que refiere. Lo anterior, con fundamento en el artículo 159 de la Ley de Transparencia y Acceso a la Información Pública del Estado de México y Municipios. Sin más por el momento reciba un cordial saludo.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168893B" w14:textId="77777777" w:rsidR="00620729" w:rsidRPr="003467E6" w:rsidRDefault="00620729" w:rsidP="003467E6">
      <w:pPr>
        <w:pStyle w:val="Puesto"/>
        <w:rPr>
          <w:lang w:val="es-ES"/>
        </w:rPr>
      </w:pPr>
    </w:p>
    <w:p w14:paraId="62D07DE1" w14:textId="62C101A2" w:rsidR="00620729" w:rsidRPr="003467E6" w:rsidRDefault="00620729" w:rsidP="003467E6">
      <w:pPr>
        <w:pStyle w:val="Puesto"/>
        <w:rPr>
          <w:lang w:val="es-ES"/>
        </w:rPr>
      </w:pPr>
      <w:r w:rsidRPr="003467E6">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8159D02" w14:textId="77777777" w:rsidR="00620729" w:rsidRPr="003467E6" w:rsidRDefault="00620729" w:rsidP="003467E6">
      <w:pPr>
        <w:pStyle w:val="Puesto"/>
        <w:rPr>
          <w:lang w:val="es-ES"/>
        </w:rPr>
      </w:pPr>
    </w:p>
    <w:p w14:paraId="737A0105" w14:textId="42656D0E" w:rsidR="00620729" w:rsidRPr="003467E6" w:rsidRDefault="00620729" w:rsidP="003467E6">
      <w:pPr>
        <w:pStyle w:val="Puesto"/>
        <w:rPr>
          <w:lang w:val="es-ES"/>
        </w:rPr>
      </w:pPr>
      <w:r w:rsidRPr="003467E6">
        <w:rPr>
          <w:lang w:val="es-ES"/>
        </w:rPr>
        <w:t>ATENTAMENTE</w:t>
      </w:r>
    </w:p>
    <w:p w14:paraId="299B869F" w14:textId="2A860651" w:rsidR="00620729" w:rsidRPr="003467E6" w:rsidRDefault="00620729" w:rsidP="003467E6">
      <w:pPr>
        <w:pStyle w:val="Puesto"/>
        <w:rPr>
          <w:lang w:val="es-ES"/>
        </w:rPr>
      </w:pPr>
      <w:r w:rsidRPr="003467E6">
        <w:rPr>
          <w:lang w:val="es-ES"/>
        </w:rPr>
        <w:t>LIC. GONZALO LINAS COLIN” (Sic)</w:t>
      </w:r>
    </w:p>
    <w:p w14:paraId="6514EF2B" w14:textId="5188AFE2" w:rsidR="00620729" w:rsidRPr="003467E6" w:rsidRDefault="00620729" w:rsidP="003467E6">
      <w:pPr>
        <w:autoSpaceDE w:val="0"/>
        <w:autoSpaceDN w:val="0"/>
        <w:adjustRightInd w:val="0"/>
        <w:ind w:right="-28"/>
        <w:rPr>
          <w:rFonts w:cs="Tahoma"/>
          <w:bCs/>
          <w:szCs w:val="22"/>
          <w:lang w:val="es-ES"/>
        </w:rPr>
      </w:pPr>
      <w:r w:rsidRPr="003467E6">
        <w:rPr>
          <w:lang w:val="es-ES"/>
        </w:rPr>
        <w:lastRenderedPageBreak/>
        <w:t xml:space="preserve">Adjuntando para tal efecto, </w:t>
      </w:r>
      <w:r w:rsidRPr="003467E6">
        <w:rPr>
          <w:rFonts w:cs="Tahoma"/>
          <w:b/>
          <w:szCs w:val="22"/>
          <w:lang w:val="es-ES"/>
        </w:rPr>
        <w:t xml:space="preserve">EL SUJETO OBLIGADO </w:t>
      </w:r>
      <w:r w:rsidRPr="003467E6">
        <w:rPr>
          <w:rFonts w:cs="Tahoma"/>
          <w:bCs/>
          <w:szCs w:val="22"/>
          <w:lang w:val="es-ES"/>
        </w:rPr>
        <w:t xml:space="preserve">el archivo electrónico denominado </w:t>
      </w:r>
      <w:r w:rsidR="003174F4" w:rsidRPr="003467E6">
        <w:rPr>
          <w:rFonts w:cs="Tahoma"/>
          <w:bCs/>
          <w:szCs w:val="22"/>
          <w:lang w:val="es-ES"/>
        </w:rPr>
        <w:t xml:space="preserve"> </w:t>
      </w:r>
      <w:r w:rsidR="003174F4" w:rsidRPr="003467E6">
        <w:rPr>
          <w:rFonts w:cs="Tahoma"/>
          <w:b/>
          <w:i/>
          <w:iCs/>
          <w:szCs w:val="22"/>
          <w:lang w:val="es-ES"/>
        </w:rPr>
        <w:t>RIA.docx</w:t>
      </w:r>
      <w:r w:rsidRPr="003467E6">
        <w:rPr>
          <w:rFonts w:cs="Tahoma"/>
          <w:bCs/>
          <w:szCs w:val="22"/>
          <w:lang w:val="es-ES"/>
        </w:rPr>
        <w:t xml:space="preserve">  que contiene lo siguiente:</w:t>
      </w:r>
    </w:p>
    <w:p w14:paraId="1AE393A1" w14:textId="77777777" w:rsidR="00620729" w:rsidRPr="003467E6" w:rsidRDefault="00620729" w:rsidP="003467E6">
      <w:pPr>
        <w:autoSpaceDE w:val="0"/>
        <w:autoSpaceDN w:val="0"/>
        <w:adjustRightInd w:val="0"/>
        <w:ind w:right="-28"/>
        <w:rPr>
          <w:lang w:val="es-ES"/>
        </w:rPr>
      </w:pPr>
    </w:p>
    <w:p w14:paraId="1235C3ED" w14:textId="77777777" w:rsidR="00620729" w:rsidRPr="003467E6" w:rsidRDefault="00620729" w:rsidP="003467E6">
      <w:pPr>
        <w:pStyle w:val="Puesto"/>
        <w:rPr>
          <w:lang w:val="es-ES"/>
        </w:rPr>
      </w:pPr>
      <w:r w:rsidRPr="003467E6">
        <w:rPr>
          <w:lang w:val="es-ES"/>
        </w:rPr>
        <w:t>APRECIABLE SOLICITANTE: Visto el contenido de su solicitud de información y a fin de dar atención, se le requiere para que dentro del plazo de 10 (diez) días hábiles contados a partir del día siguiente de la presente notificación, proporcione mayores datos que permitan atender puntualmente su solicitud y manifieste con mayor claridad la información al cual desea acceder, toda vez que de la lectura de la descripción de la información solicitada no se desprende tal dato, el cual es necesario para realizar la búsqueda de la misma.</w:t>
      </w:r>
    </w:p>
    <w:p w14:paraId="33AA1D43" w14:textId="77777777" w:rsidR="00620729" w:rsidRPr="003467E6" w:rsidRDefault="00620729" w:rsidP="003467E6">
      <w:pPr>
        <w:pStyle w:val="Puesto"/>
        <w:rPr>
          <w:lang w:val="es-ES"/>
        </w:rPr>
      </w:pPr>
      <w:r w:rsidRPr="003467E6">
        <w:rPr>
          <w:lang w:val="es-ES"/>
        </w:rPr>
        <w:t>En consecuencia, se solicita atentamente:</w:t>
      </w:r>
    </w:p>
    <w:p w14:paraId="203155BB" w14:textId="77777777" w:rsidR="00620729" w:rsidRPr="003467E6" w:rsidRDefault="00620729" w:rsidP="003467E6">
      <w:pPr>
        <w:pStyle w:val="Puesto"/>
        <w:numPr>
          <w:ilvl w:val="0"/>
          <w:numId w:val="35"/>
        </w:numPr>
        <w:rPr>
          <w:lang w:val="es-ES"/>
        </w:rPr>
      </w:pPr>
      <w:r w:rsidRPr="003467E6">
        <w:rPr>
          <w:lang w:val="es-ES"/>
        </w:rPr>
        <w:t xml:space="preserve">Precise a qué refiere por concepto de “certificación de operación de seguridad de </w:t>
      </w:r>
      <w:proofErr w:type="spellStart"/>
      <w:r w:rsidRPr="003467E6">
        <w:rPr>
          <w:lang w:val="es-ES"/>
        </w:rPr>
        <w:t>Mexibús</w:t>
      </w:r>
      <w:proofErr w:type="spellEnd"/>
      <w:r w:rsidRPr="003467E6">
        <w:rPr>
          <w:lang w:val="es-ES"/>
        </w:rPr>
        <w:t xml:space="preserve"> y </w:t>
      </w:r>
      <w:proofErr w:type="spellStart"/>
      <w:r w:rsidRPr="003467E6">
        <w:rPr>
          <w:lang w:val="es-ES"/>
        </w:rPr>
        <w:t>Mexicable</w:t>
      </w:r>
      <w:proofErr w:type="spellEnd"/>
      <w:r w:rsidRPr="003467E6">
        <w:rPr>
          <w:lang w:val="es-ES"/>
        </w:rPr>
        <w:t>”.</w:t>
      </w:r>
    </w:p>
    <w:p w14:paraId="1FB297DD" w14:textId="77777777" w:rsidR="00620729" w:rsidRPr="003467E6" w:rsidRDefault="00620729" w:rsidP="003467E6">
      <w:pPr>
        <w:pStyle w:val="Puesto"/>
        <w:numPr>
          <w:ilvl w:val="0"/>
          <w:numId w:val="35"/>
        </w:numPr>
        <w:rPr>
          <w:lang w:val="es-ES"/>
        </w:rPr>
      </w:pPr>
      <w:r w:rsidRPr="003467E6">
        <w:rPr>
          <w:lang w:val="es-ES"/>
        </w:rPr>
        <w:t>Señale cual es el objeto del contrato y/o aporte mayores elementos que permitan la identificación del instrumento jurídico solicitado.</w:t>
      </w:r>
    </w:p>
    <w:p w14:paraId="2178C437" w14:textId="77777777" w:rsidR="00620729" w:rsidRPr="003467E6" w:rsidRDefault="00620729" w:rsidP="003467E6">
      <w:pPr>
        <w:pStyle w:val="Puesto"/>
        <w:numPr>
          <w:ilvl w:val="0"/>
          <w:numId w:val="35"/>
        </w:numPr>
        <w:rPr>
          <w:lang w:val="es-ES"/>
        </w:rPr>
      </w:pPr>
      <w:r w:rsidRPr="003467E6">
        <w:rPr>
          <w:lang w:val="es-ES"/>
        </w:rPr>
        <w:t>Señale el nombre del proveedor a que refiere.</w:t>
      </w:r>
    </w:p>
    <w:p w14:paraId="310C3E09" w14:textId="77777777" w:rsidR="00620729" w:rsidRPr="003467E6" w:rsidRDefault="00620729" w:rsidP="003467E6">
      <w:pPr>
        <w:pStyle w:val="Puesto"/>
        <w:rPr>
          <w:lang w:val="es-ES"/>
        </w:rPr>
      </w:pPr>
      <w:r w:rsidRPr="003467E6">
        <w:rPr>
          <w:lang w:val="es-ES"/>
        </w:rPr>
        <w:t>Lo anterior, con fundamento en el artículo 159 de la Ley de Transparencia y Acceso a la Información Pública del Estado de México y Municipios. Sin más por el momento reciba un cordial saludo.</w:t>
      </w:r>
    </w:p>
    <w:p w14:paraId="3DB4A0C2" w14:textId="77777777" w:rsidR="00620729" w:rsidRPr="003467E6" w:rsidRDefault="00620729" w:rsidP="003467E6">
      <w:pPr>
        <w:pStyle w:val="Puesto"/>
        <w:rPr>
          <w:lang w:val="es-ES"/>
        </w:rPr>
      </w:pPr>
      <w:r w:rsidRPr="003467E6">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62A70D4" w14:textId="77777777" w:rsidR="00620729" w:rsidRPr="003467E6" w:rsidRDefault="00620729" w:rsidP="003467E6">
      <w:pPr>
        <w:pStyle w:val="Puesto"/>
      </w:pPr>
    </w:p>
    <w:p w14:paraId="5BFEC4DB" w14:textId="77777777" w:rsidR="00620729" w:rsidRPr="003467E6" w:rsidRDefault="00620729" w:rsidP="003467E6">
      <w:pPr>
        <w:pStyle w:val="Ttulo3"/>
        <w:rPr>
          <w:lang w:val="es-ES"/>
        </w:rPr>
      </w:pPr>
      <w:bookmarkStart w:id="9" w:name="_Toc165402859"/>
      <w:bookmarkStart w:id="10" w:name="_Toc177039338"/>
      <w:bookmarkStart w:id="11" w:name="_Toc177600330"/>
      <w:bookmarkStart w:id="12" w:name="_Toc180422235"/>
      <w:r w:rsidRPr="003467E6">
        <w:rPr>
          <w:lang w:val="es-ES"/>
        </w:rPr>
        <w:t>c) Aclaración</w:t>
      </w:r>
      <w:bookmarkEnd w:id="9"/>
      <w:bookmarkEnd w:id="10"/>
      <w:bookmarkEnd w:id="11"/>
      <w:bookmarkEnd w:id="12"/>
      <w:r w:rsidRPr="003467E6">
        <w:rPr>
          <w:lang w:val="es-ES"/>
        </w:rPr>
        <w:t xml:space="preserve"> </w:t>
      </w:r>
    </w:p>
    <w:p w14:paraId="57D2E192" w14:textId="6D179C85" w:rsidR="00620729" w:rsidRPr="003467E6" w:rsidRDefault="00620729" w:rsidP="003467E6">
      <w:pPr>
        <w:rPr>
          <w:lang w:val="es-ES"/>
        </w:rPr>
      </w:pPr>
      <w:r w:rsidRPr="003467E6">
        <w:rPr>
          <w:lang w:val="es-ES"/>
        </w:rPr>
        <w:t>En fecha</w:t>
      </w:r>
      <w:r w:rsidRPr="003467E6">
        <w:rPr>
          <w:b/>
          <w:bCs/>
          <w:lang w:val="es-ES"/>
        </w:rPr>
        <w:t xml:space="preserve"> </w:t>
      </w:r>
      <w:r w:rsidR="003174F4" w:rsidRPr="003467E6">
        <w:rPr>
          <w:b/>
          <w:bCs/>
          <w:lang w:val="es-ES"/>
        </w:rPr>
        <w:t>trece de abril</w:t>
      </w:r>
      <w:r w:rsidRPr="003467E6">
        <w:rPr>
          <w:b/>
          <w:bCs/>
          <w:lang w:val="es-ES"/>
        </w:rPr>
        <w:t xml:space="preserve"> de dos mil veinticuatro</w:t>
      </w:r>
      <w:r w:rsidRPr="003467E6">
        <w:rPr>
          <w:lang w:val="es-ES"/>
        </w:rPr>
        <w:t xml:space="preserve">, </w:t>
      </w:r>
      <w:r w:rsidRPr="003467E6">
        <w:rPr>
          <w:b/>
          <w:bCs/>
          <w:lang w:val="es-ES"/>
        </w:rPr>
        <w:t>LA PARTE RECURRENTE</w:t>
      </w:r>
      <w:r w:rsidRPr="003467E6">
        <w:rPr>
          <w:lang w:val="es-ES"/>
        </w:rPr>
        <w:t xml:space="preserve"> atendió la solicitud de aclaración de información pública, en los términos siguientes: </w:t>
      </w:r>
    </w:p>
    <w:p w14:paraId="502479FA" w14:textId="77777777" w:rsidR="00620729" w:rsidRPr="003467E6" w:rsidRDefault="00620729" w:rsidP="003467E6">
      <w:pPr>
        <w:rPr>
          <w:lang w:val="es-ES"/>
        </w:rPr>
      </w:pPr>
    </w:p>
    <w:p w14:paraId="226840CB" w14:textId="38A874B8" w:rsidR="00620729" w:rsidRPr="003467E6" w:rsidRDefault="00620729" w:rsidP="003467E6">
      <w:pPr>
        <w:pStyle w:val="Puesto"/>
        <w:ind w:left="851" w:right="822"/>
        <w:rPr>
          <w:lang w:val="es-ES"/>
        </w:rPr>
      </w:pPr>
      <w:r w:rsidRPr="003467E6">
        <w:rPr>
          <w:lang w:val="es-ES"/>
        </w:rPr>
        <w:t>“</w:t>
      </w:r>
      <w:r w:rsidR="003174F4" w:rsidRPr="003467E6">
        <w:t xml:space="preserve">es </w:t>
      </w:r>
      <w:proofErr w:type="spellStart"/>
      <w:r w:rsidR="003174F4" w:rsidRPr="003467E6">
        <w:t>increible</w:t>
      </w:r>
      <w:proofErr w:type="spellEnd"/>
      <w:r w:rsidR="003174F4" w:rsidRPr="003467E6">
        <w:t xml:space="preserve"> que dilaten la información al querer que les diga </w:t>
      </w:r>
      <w:proofErr w:type="spellStart"/>
      <w:r w:rsidR="003174F4" w:rsidRPr="003467E6">
        <w:t>mas</w:t>
      </w:r>
      <w:proofErr w:type="spellEnd"/>
      <w:r w:rsidR="003174F4" w:rsidRPr="003467E6">
        <w:t xml:space="preserve"> información, de la cual cuentan conforme a su organigrama dicha documentación, y por lo que ratifico en cada uno de sus puntos el requerimiento de información , como </w:t>
      </w:r>
      <w:proofErr w:type="spellStart"/>
      <w:r w:rsidR="003174F4" w:rsidRPr="003467E6">
        <w:t>area</w:t>
      </w:r>
      <w:proofErr w:type="spellEnd"/>
      <w:r w:rsidR="003174F4" w:rsidRPr="003467E6">
        <w:t xml:space="preserve"> </w:t>
      </w:r>
      <w:proofErr w:type="spellStart"/>
      <w:r w:rsidR="003174F4" w:rsidRPr="003467E6">
        <w:t>juridca</w:t>
      </w:r>
      <w:proofErr w:type="spellEnd"/>
      <w:r w:rsidR="003174F4" w:rsidRPr="003467E6">
        <w:t xml:space="preserve"> usted sabe que todos esos contratos </w:t>
      </w:r>
      <w:proofErr w:type="spellStart"/>
      <w:r w:rsidR="003174F4" w:rsidRPr="003467E6">
        <w:t>pasarn</w:t>
      </w:r>
      <w:proofErr w:type="spellEnd"/>
      <w:r w:rsidR="003174F4" w:rsidRPr="003467E6">
        <w:t xml:space="preserve"> por su </w:t>
      </w:r>
      <w:proofErr w:type="spellStart"/>
      <w:r w:rsidR="003174F4" w:rsidRPr="003467E6">
        <w:t>revición</w:t>
      </w:r>
      <w:proofErr w:type="spellEnd"/>
      <w:r w:rsidR="003174F4" w:rsidRPr="003467E6">
        <w:t xml:space="preserve"> ya que tiene que contar con su visto bueno o recomendación aunado que se queda con una copia y usted como representante legal conoce la </w:t>
      </w:r>
      <w:proofErr w:type="spellStart"/>
      <w:r w:rsidR="003174F4" w:rsidRPr="003467E6">
        <w:t>informacion</w:t>
      </w:r>
      <w:proofErr w:type="spellEnd"/>
      <w:r w:rsidR="003174F4" w:rsidRPr="003467E6">
        <w:t xml:space="preserve"> </w:t>
      </w:r>
      <w:proofErr w:type="spellStart"/>
      <w:r w:rsidR="003174F4" w:rsidRPr="003467E6">
        <w:t>asi</w:t>
      </w:r>
      <w:proofErr w:type="spellEnd"/>
      <w:r w:rsidR="003174F4" w:rsidRPr="003467E6">
        <w:t xml:space="preserve"> como el proveedor , por otra parte la información obra en su </w:t>
      </w:r>
      <w:proofErr w:type="spellStart"/>
      <w:r w:rsidR="003174F4" w:rsidRPr="003467E6">
        <w:t>area</w:t>
      </w:r>
      <w:proofErr w:type="spellEnd"/>
      <w:r w:rsidR="003174F4" w:rsidRPr="003467E6">
        <w:t xml:space="preserve"> de </w:t>
      </w:r>
      <w:proofErr w:type="spellStart"/>
      <w:r w:rsidR="003174F4" w:rsidRPr="003467E6">
        <w:t>admnistrativa</w:t>
      </w:r>
      <w:proofErr w:type="spellEnd"/>
      <w:r w:rsidR="003174F4" w:rsidRPr="003467E6">
        <w:t xml:space="preserve"> de compras y </w:t>
      </w:r>
      <w:proofErr w:type="spellStart"/>
      <w:r w:rsidR="003174F4" w:rsidRPr="003467E6">
        <w:t>adquisciones</w:t>
      </w:r>
      <w:proofErr w:type="spellEnd"/>
      <w:r w:rsidR="003174F4" w:rsidRPr="003467E6">
        <w:t xml:space="preserve"> o caso no </w:t>
      </w:r>
      <w:r w:rsidR="003174F4" w:rsidRPr="003467E6">
        <w:lastRenderedPageBreak/>
        <w:t xml:space="preserve">lo sabe? pero les hare el trabajo </w:t>
      </w:r>
      <w:proofErr w:type="spellStart"/>
      <w:r w:rsidR="003174F4" w:rsidRPr="003467E6">
        <w:t>mas</w:t>
      </w:r>
      <w:proofErr w:type="spellEnd"/>
      <w:r w:rsidR="003174F4" w:rsidRPr="003467E6">
        <w:t xml:space="preserve"> sencillo contrato sitramitem-11-2016 retención del 3% </w:t>
      </w:r>
      <w:proofErr w:type="spellStart"/>
      <w:r w:rsidR="003174F4" w:rsidRPr="003467E6">
        <w:t>cantitdad</w:t>
      </w:r>
      <w:proofErr w:type="spellEnd"/>
      <w:r w:rsidR="003174F4" w:rsidRPr="003467E6">
        <w:t xml:space="preserve"> 784,537.53 el cual fue revisado y avalado por el hoy servidor </w:t>
      </w:r>
      <w:proofErr w:type="spellStart"/>
      <w:r w:rsidR="003174F4" w:rsidRPr="003467E6">
        <w:t>publico</w:t>
      </w:r>
      <w:proofErr w:type="spellEnd"/>
      <w:r w:rsidR="003174F4" w:rsidRPr="003467E6">
        <w:t xml:space="preserve"> de apellido </w:t>
      </w:r>
      <w:proofErr w:type="spellStart"/>
      <w:r w:rsidR="003174F4" w:rsidRPr="003467E6">
        <w:t>gonzalez</w:t>
      </w:r>
      <w:proofErr w:type="spellEnd"/>
      <w:r w:rsidR="003174F4" w:rsidRPr="003467E6">
        <w:t xml:space="preserve"> colin.</w:t>
      </w:r>
      <w:r w:rsidRPr="003467E6">
        <w:rPr>
          <w:lang w:val="es-ES"/>
        </w:rPr>
        <w:t>”</w:t>
      </w:r>
    </w:p>
    <w:p w14:paraId="148A5E7A" w14:textId="77777777" w:rsidR="00620729" w:rsidRPr="003467E6" w:rsidRDefault="00620729" w:rsidP="003467E6">
      <w:pPr>
        <w:rPr>
          <w:lang w:val="es-ES"/>
        </w:rPr>
      </w:pPr>
    </w:p>
    <w:p w14:paraId="1B5720AD" w14:textId="77777777" w:rsidR="00620729" w:rsidRPr="003467E6" w:rsidRDefault="00620729" w:rsidP="003467E6">
      <w:pPr>
        <w:pStyle w:val="Ttulo3"/>
      </w:pPr>
      <w:bookmarkStart w:id="13" w:name="_Toc174011823"/>
      <w:bookmarkStart w:id="14" w:name="_Toc177600331"/>
      <w:bookmarkStart w:id="15" w:name="_Toc180422236"/>
      <w:r w:rsidRPr="003467E6">
        <w:t>d) Turno de la solicitud de información</w:t>
      </w:r>
      <w:bookmarkEnd w:id="13"/>
      <w:bookmarkEnd w:id="14"/>
      <w:bookmarkEnd w:id="15"/>
    </w:p>
    <w:p w14:paraId="788D42B8" w14:textId="449903A4" w:rsidR="00620729" w:rsidRPr="003467E6" w:rsidRDefault="00620729" w:rsidP="003467E6">
      <w:r w:rsidRPr="003467E6">
        <w:t xml:space="preserve">En cumplimiento al artículo 162 de la Ley de Transparencia y Acceso a la Información Pública del Estado de México y Municipios, el </w:t>
      </w:r>
      <w:r w:rsidR="003174F4" w:rsidRPr="003467E6">
        <w:rPr>
          <w:b/>
          <w:bCs/>
        </w:rPr>
        <w:t>veinticuatro de abril</w:t>
      </w:r>
      <w:r w:rsidRPr="003467E6">
        <w:rPr>
          <w:b/>
        </w:rPr>
        <w:t xml:space="preserve"> de dos mil veinticuatro,</w:t>
      </w:r>
      <w:r w:rsidRPr="003467E6">
        <w:t xml:space="preserve"> la Titular de la Unidad de Transparencia del </w:t>
      </w:r>
      <w:r w:rsidRPr="003467E6">
        <w:rPr>
          <w:b/>
        </w:rPr>
        <w:t>SUJETO OBLIGADO</w:t>
      </w:r>
      <w:r w:rsidRPr="003467E6">
        <w:t xml:space="preserve"> turnó la solicitud de información al servidor público habilitado que estimó pertinente.</w:t>
      </w:r>
    </w:p>
    <w:p w14:paraId="1C0542AF" w14:textId="77777777" w:rsidR="008F3837" w:rsidRPr="003467E6" w:rsidRDefault="008F3837" w:rsidP="003467E6">
      <w:pPr>
        <w:tabs>
          <w:tab w:val="left" w:pos="4667"/>
        </w:tabs>
        <w:ind w:right="567"/>
        <w:rPr>
          <w:rFonts w:cs="Tahoma"/>
          <w:bCs/>
          <w:szCs w:val="22"/>
        </w:rPr>
      </w:pPr>
    </w:p>
    <w:p w14:paraId="3212BA4D" w14:textId="14D5FD79" w:rsidR="00664420" w:rsidRPr="003467E6" w:rsidRDefault="00445B2A" w:rsidP="003467E6">
      <w:pPr>
        <w:pStyle w:val="Ttulo3"/>
        <w:rPr>
          <w:szCs w:val="22"/>
        </w:rPr>
      </w:pPr>
      <w:bookmarkStart w:id="16" w:name="_Toc180422237"/>
      <w:r w:rsidRPr="003467E6">
        <w:rPr>
          <w:szCs w:val="22"/>
          <w:lang w:val="es-ES"/>
        </w:rPr>
        <w:t>e</w:t>
      </w:r>
      <w:r w:rsidR="002E2C99" w:rsidRPr="003467E6">
        <w:rPr>
          <w:szCs w:val="22"/>
          <w:lang w:val="es-ES"/>
        </w:rPr>
        <w:t xml:space="preserve">) </w:t>
      </w:r>
      <w:r w:rsidR="00664420" w:rsidRPr="003467E6">
        <w:rPr>
          <w:szCs w:val="22"/>
          <w:lang w:val="es-ES"/>
        </w:rPr>
        <w:t xml:space="preserve">Respuesta </w:t>
      </w:r>
      <w:r w:rsidR="00664420" w:rsidRPr="003467E6">
        <w:rPr>
          <w:rFonts w:eastAsia="Calibri"/>
          <w:szCs w:val="22"/>
          <w:lang w:eastAsia="en-US"/>
        </w:rPr>
        <w:t>del Sujeto Obligado</w:t>
      </w:r>
      <w:bookmarkEnd w:id="16"/>
    </w:p>
    <w:p w14:paraId="79199CC1" w14:textId="1C2570D5" w:rsidR="00664420" w:rsidRPr="003467E6" w:rsidRDefault="00664420" w:rsidP="003467E6">
      <w:pPr>
        <w:pStyle w:val="Sinespaciado"/>
        <w:spacing w:line="360" w:lineRule="auto"/>
        <w:rPr>
          <w:szCs w:val="22"/>
          <w:lang w:val="es-ES"/>
        </w:rPr>
      </w:pPr>
      <w:r w:rsidRPr="003467E6">
        <w:rPr>
          <w:szCs w:val="22"/>
          <w:lang w:val="es-ES"/>
        </w:rPr>
        <w:t xml:space="preserve">El </w:t>
      </w:r>
      <w:r w:rsidR="003174F4" w:rsidRPr="003467E6">
        <w:rPr>
          <w:rFonts w:cs="Tahoma"/>
          <w:b/>
          <w:bCs/>
          <w:szCs w:val="22"/>
        </w:rPr>
        <w:t>tres de mayo</w:t>
      </w:r>
      <w:r w:rsidR="007D21FF" w:rsidRPr="003467E6">
        <w:rPr>
          <w:rFonts w:cs="Tahoma"/>
          <w:b/>
          <w:bCs/>
          <w:szCs w:val="22"/>
        </w:rPr>
        <w:t xml:space="preserve"> </w:t>
      </w:r>
      <w:r w:rsidR="000748DF" w:rsidRPr="003467E6">
        <w:rPr>
          <w:rFonts w:eastAsia="Calibri" w:cs="Arial"/>
          <w:b/>
          <w:szCs w:val="22"/>
          <w:lang w:val="es-ES" w:eastAsia="en-US"/>
        </w:rPr>
        <w:t>de dos mil veinticuatro</w:t>
      </w:r>
      <w:r w:rsidR="00983EEF" w:rsidRPr="003467E6">
        <w:rPr>
          <w:b/>
          <w:szCs w:val="22"/>
          <w:lang w:val="es-ES"/>
        </w:rPr>
        <w:t xml:space="preserve">, </w:t>
      </w:r>
      <w:r w:rsidR="00F07EE6" w:rsidRPr="003467E6">
        <w:rPr>
          <w:szCs w:val="22"/>
          <w:lang w:val="es-ES"/>
        </w:rPr>
        <w:t>l</w:t>
      </w:r>
      <w:r w:rsidR="002268D4" w:rsidRPr="003467E6">
        <w:rPr>
          <w:szCs w:val="22"/>
          <w:lang w:val="es-ES"/>
        </w:rPr>
        <w:t>a</w:t>
      </w:r>
      <w:r w:rsidR="00F07EE6" w:rsidRPr="003467E6">
        <w:rPr>
          <w:szCs w:val="22"/>
          <w:lang w:val="es-ES"/>
        </w:rPr>
        <w:t xml:space="preserve"> Titular de la Unidad de Transparencia del </w:t>
      </w:r>
      <w:r w:rsidR="00F07EE6" w:rsidRPr="003467E6">
        <w:rPr>
          <w:b/>
          <w:szCs w:val="22"/>
          <w:lang w:val="es-ES"/>
        </w:rPr>
        <w:t>SUJETO OBLIGADO</w:t>
      </w:r>
      <w:r w:rsidR="00F07EE6" w:rsidRPr="003467E6">
        <w:rPr>
          <w:szCs w:val="22"/>
          <w:lang w:val="es-ES"/>
        </w:rPr>
        <w:t xml:space="preserve"> notificó</w:t>
      </w:r>
      <w:r w:rsidR="00853836" w:rsidRPr="003467E6">
        <w:rPr>
          <w:szCs w:val="22"/>
          <w:lang w:val="es-ES"/>
        </w:rPr>
        <w:t xml:space="preserve"> una declaración de incompetencia en los términos siguientes: </w:t>
      </w:r>
    </w:p>
    <w:p w14:paraId="66410657" w14:textId="77777777" w:rsidR="002268D4" w:rsidRPr="003467E6" w:rsidRDefault="002268D4" w:rsidP="003467E6">
      <w:pPr>
        <w:pStyle w:val="Puesto"/>
        <w:ind w:left="0"/>
        <w:rPr>
          <w:szCs w:val="22"/>
        </w:rPr>
      </w:pPr>
    </w:p>
    <w:p w14:paraId="5EA16DE6" w14:textId="77777777" w:rsidR="00AB3B2C" w:rsidRPr="003467E6" w:rsidRDefault="00AB3B2C" w:rsidP="003467E6">
      <w:pPr>
        <w:pStyle w:val="Puesto"/>
        <w:jc w:val="right"/>
        <w:rPr>
          <w:szCs w:val="22"/>
        </w:rPr>
      </w:pPr>
      <w:r w:rsidRPr="003467E6">
        <w:rPr>
          <w:szCs w:val="22"/>
        </w:rPr>
        <w:t>Folio de la solicitud: 00042/STMEM/IP/2024</w:t>
      </w:r>
    </w:p>
    <w:p w14:paraId="2E574590" w14:textId="77777777" w:rsidR="00AB3B2C" w:rsidRPr="003467E6" w:rsidRDefault="00AB3B2C" w:rsidP="003467E6">
      <w:pPr>
        <w:pStyle w:val="Puesto"/>
        <w:rPr>
          <w:szCs w:val="22"/>
        </w:rPr>
      </w:pPr>
    </w:p>
    <w:p w14:paraId="7201EDD6" w14:textId="193556FF" w:rsidR="00AB3B2C" w:rsidRPr="003467E6" w:rsidRDefault="00AB3B2C" w:rsidP="003467E6">
      <w:pPr>
        <w:pStyle w:val="Puesto"/>
        <w:rPr>
          <w:szCs w:val="22"/>
        </w:rPr>
      </w:pPr>
      <w:r w:rsidRPr="003467E6">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0E306A" w14:textId="77777777" w:rsidR="00AB3B2C" w:rsidRPr="003467E6" w:rsidRDefault="00AB3B2C" w:rsidP="003467E6">
      <w:pPr>
        <w:pStyle w:val="Puesto"/>
        <w:rPr>
          <w:szCs w:val="22"/>
        </w:rPr>
      </w:pPr>
      <w:r w:rsidRPr="003467E6">
        <w:rPr>
          <w:szCs w:val="22"/>
        </w:rPr>
        <w:t>Estimado solicitante con fundamento en el artículo 53 de la Ley de Transparencia de la Entidad, remito a Usted, la respuesta proporcionada, y que se acompaña al presente.</w:t>
      </w:r>
    </w:p>
    <w:p w14:paraId="494FE5F2" w14:textId="77777777" w:rsidR="00AB3B2C" w:rsidRPr="003467E6" w:rsidRDefault="00AB3B2C" w:rsidP="003467E6">
      <w:pPr>
        <w:pStyle w:val="Puesto"/>
        <w:rPr>
          <w:szCs w:val="22"/>
        </w:rPr>
      </w:pPr>
    </w:p>
    <w:p w14:paraId="6E642E25" w14:textId="213A0148" w:rsidR="00AB3B2C" w:rsidRPr="003467E6" w:rsidRDefault="00AB3B2C" w:rsidP="003467E6">
      <w:pPr>
        <w:pStyle w:val="Puesto"/>
        <w:rPr>
          <w:szCs w:val="22"/>
        </w:rPr>
      </w:pPr>
      <w:r w:rsidRPr="003467E6">
        <w:rPr>
          <w:szCs w:val="22"/>
        </w:rPr>
        <w:t>ATENTAMENTE</w:t>
      </w:r>
    </w:p>
    <w:p w14:paraId="75642CED" w14:textId="144B20E7" w:rsidR="000748DF" w:rsidRPr="003467E6" w:rsidRDefault="00AB3B2C" w:rsidP="003467E6">
      <w:pPr>
        <w:pStyle w:val="Puesto"/>
        <w:rPr>
          <w:szCs w:val="22"/>
        </w:rPr>
      </w:pPr>
      <w:r w:rsidRPr="003467E6">
        <w:rPr>
          <w:szCs w:val="22"/>
        </w:rPr>
        <w:t>LIC. GONZALO LINAS COLIN</w:t>
      </w:r>
    </w:p>
    <w:p w14:paraId="467AF2AE" w14:textId="77777777" w:rsidR="002E2C99" w:rsidRPr="003467E6" w:rsidRDefault="002E2C99" w:rsidP="003467E6">
      <w:pPr>
        <w:autoSpaceDE w:val="0"/>
        <w:autoSpaceDN w:val="0"/>
        <w:adjustRightInd w:val="0"/>
        <w:ind w:right="-28"/>
        <w:rPr>
          <w:rFonts w:cs="Tahoma"/>
          <w:bCs/>
          <w:szCs w:val="22"/>
        </w:rPr>
      </w:pPr>
    </w:p>
    <w:p w14:paraId="19DD9ADE" w14:textId="2C9F0059" w:rsidR="00853836" w:rsidRPr="003467E6" w:rsidRDefault="00F07EE6" w:rsidP="003467E6">
      <w:pPr>
        <w:autoSpaceDE w:val="0"/>
        <w:autoSpaceDN w:val="0"/>
        <w:adjustRightInd w:val="0"/>
        <w:ind w:right="-28"/>
        <w:rPr>
          <w:rFonts w:cs="Tahoma"/>
          <w:bCs/>
          <w:szCs w:val="22"/>
          <w:lang w:val="es-ES"/>
        </w:rPr>
      </w:pPr>
      <w:r w:rsidRPr="003467E6">
        <w:rPr>
          <w:rFonts w:cs="Tahoma"/>
          <w:bCs/>
          <w:szCs w:val="22"/>
          <w:lang w:val="es-ES"/>
        </w:rPr>
        <w:t xml:space="preserve">Asimismo, </w:t>
      </w:r>
      <w:r w:rsidRPr="003467E6">
        <w:rPr>
          <w:rFonts w:cs="Tahoma"/>
          <w:b/>
          <w:szCs w:val="22"/>
          <w:lang w:val="es-ES"/>
        </w:rPr>
        <w:t xml:space="preserve">EL SUJETO OBLIGADO </w:t>
      </w:r>
      <w:r w:rsidRPr="003467E6">
        <w:rPr>
          <w:rFonts w:cs="Tahoma"/>
          <w:bCs/>
          <w:szCs w:val="22"/>
          <w:lang w:val="es-ES"/>
        </w:rPr>
        <w:t xml:space="preserve">adjuntó </w:t>
      </w:r>
      <w:r w:rsidR="00AB3B2C" w:rsidRPr="003467E6">
        <w:rPr>
          <w:rFonts w:cs="Tahoma"/>
          <w:bCs/>
          <w:szCs w:val="22"/>
          <w:lang w:val="es-ES"/>
        </w:rPr>
        <w:t>el</w:t>
      </w:r>
      <w:r w:rsidR="002E2C99" w:rsidRPr="003467E6">
        <w:rPr>
          <w:rFonts w:cs="Tahoma"/>
          <w:bCs/>
          <w:szCs w:val="22"/>
          <w:lang w:val="es-ES"/>
        </w:rPr>
        <w:t xml:space="preserve"> </w:t>
      </w:r>
      <w:r w:rsidRPr="003467E6">
        <w:rPr>
          <w:rFonts w:cs="Tahoma"/>
          <w:bCs/>
          <w:szCs w:val="22"/>
          <w:lang w:val="es-ES"/>
        </w:rPr>
        <w:t>archivo electrónico</w:t>
      </w:r>
      <w:r w:rsidR="000A4AE6" w:rsidRPr="003467E6">
        <w:rPr>
          <w:rFonts w:cs="Tahoma"/>
          <w:bCs/>
          <w:szCs w:val="22"/>
          <w:lang w:val="es-ES"/>
        </w:rPr>
        <w:t xml:space="preserve"> bajo la denominación siguiente:</w:t>
      </w:r>
    </w:p>
    <w:p w14:paraId="42EF9542" w14:textId="77777777" w:rsidR="000A4AE6" w:rsidRPr="003467E6" w:rsidRDefault="000A4AE6" w:rsidP="003467E6">
      <w:pPr>
        <w:autoSpaceDE w:val="0"/>
        <w:autoSpaceDN w:val="0"/>
        <w:adjustRightInd w:val="0"/>
        <w:ind w:right="-28"/>
        <w:rPr>
          <w:rFonts w:cs="Tahoma"/>
          <w:bCs/>
          <w:szCs w:val="22"/>
          <w:lang w:val="es-ES"/>
        </w:rPr>
      </w:pPr>
    </w:p>
    <w:p w14:paraId="55FEDC34" w14:textId="77777777" w:rsidR="00430DC4" w:rsidRPr="003467E6" w:rsidRDefault="00430DC4" w:rsidP="003467E6">
      <w:pPr>
        <w:autoSpaceDE w:val="0"/>
        <w:autoSpaceDN w:val="0"/>
        <w:adjustRightInd w:val="0"/>
        <w:ind w:right="-28"/>
        <w:rPr>
          <w:rFonts w:cs="Tahoma"/>
          <w:bCs/>
          <w:szCs w:val="22"/>
          <w:lang w:val="es-ES"/>
        </w:rPr>
      </w:pPr>
    </w:p>
    <w:p w14:paraId="6E88335A" w14:textId="6EE99691" w:rsidR="000A4AE6" w:rsidRPr="003467E6" w:rsidRDefault="000A4AE6" w:rsidP="003467E6">
      <w:pPr>
        <w:numPr>
          <w:ilvl w:val="0"/>
          <w:numId w:val="21"/>
        </w:numPr>
        <w:autoSpaceDE w:val="0"/>
        <w:autoSpaceDN w:val="0"/>
        <w:adjustRightInd w:val="0"/>
        <w:ind w:right="-28"/>
        <w:rPr>
          <w:rFonts w:cs="Tahoma"/>
          <w:bCs/>
          <w:szCs w:val="22"/>
          <w:lang w:val="es-ES"/>
        </w:rPr>
      </w:pPr>
      <w:r w:rsidRPr="003467E6">
        <w:rPr>
          <w:rFonts w:cs="Tahoma"/>
          <w:b/>
          <w:i/>
          <w:iCs/>
          <w:szCs w:val="22"/>
          <w:lang w:val="es-ES"/>
        </w:rPr>
        <w:lastRenderedPageBreak/>
        <w:t>00042:STMEM:IP:2024.pdf</w:t>
      </w:r>
      <w:r w:rsidRPr="003467E6">
        <w:rPr>
          <w:rFonts w:cs="Tahoma"/>
          <w:bCs/>
          <w:szCs w:val="22"/>
          <w:lang w:val="es-ES"/>
        </w:rPr>
        <w:t xml:space="preserve"> </w:t>
      </w:r>
    </w:p>
    <w:p w14:paraId="4185D76A" w14:textId="250751D0" w:rsidR="00CE2E84" w:rsidRPr="003467E6" w:rsidRDefault="000A4AE6" w:rsidP="003467E6">
      <w:pPr>
        <w:pStyle w:val="Prrafodelista"/>
        <w:autoSpaceDE w:val="0"/>
        <w:autoSpaceDN w:val="0"/>
        <w:adjustRightInd w:val="0"/>
        <w:ind w:right="-28"/>
        <w:rPr>
          <w:rFonts w:cs="Tahoma"/>
          <w:szCs w:val="22"/>
          <w:lang w:val="es-ES"/>
        </w:rPr>
      </w:pPr>
      <w:r w:rsidRPr="003467E6">
        <w:rPr>
          <w:rFonts w:cs="Tahoma"/>
          <w:szCs w:val="22"/>
          <w:lang w:val="es-ES"/>
        </w:rPr>
        <w:t>Oficio Número 220C0301020000L/277/2024, de fecha 03 de mayo de 2024, suscrito por el Director de Supervisión y Control dirigido al Subdirector Jurídico y Titular de la Unidad de Transparencia, en el que le indica:</w:t>
      </w:r>
    </w:p>
    <w:p w14:paraId="6955A2C1" w14:textId="77777777" w:rsidR="000A4AE6" w:rsidRPr="003467E6" w:rsidRDefault="000A4AE6" w:rsidP="003467E6">
      <w:pPr>
        <w:pStyle w:val="Prrafodelista"/>
        <w:autoSpaceDE w:val="0"/>
        <w:autoSpaceDN w:val="0"/>
        <w:adjustRightInd w:val="0"/>
        <w:ind w:right="-28"/>
        <w:rPr>
          <w:rFonts w:cs="Tahoma"/>
          <w:szCs w:val="22"/>
          <w:lang w:val="es-ES"/>
        </w:rPr>
      </w:pPr>
    </w:p>
    <w:p w14:paraId="7B299A81" w14:textId="7E1C9FB7" w:rsidR="000A4AE6" w:rsidRPr="003467E6" w:rsidRDefault="000A4AE6" w:rsidP="003467E6">
      <w:pPr>
        <w:pStyle w:val="Puesto"/>
        <w:rPr>
          <w:lang w:val="es-ES"/>
        </w:rPr>
      </w:pPr>
      <w:r w:rsidRPr="003467E6">
        <w:rPr>
          <w:lang w:val="es-ES"/>
        </w:rPr>
        <w:t>“…se informa que la Dirección de Supervisión y Control de este Organismo Público Descentralizado, no tiene atribuciones y facultades para la celebración de contratos y/o convenios; es así que una vez realizada la búsqueda exhaustiva en los archivos de esta área de la información que motiva el presente, se informa que no ha sido generada, recibida y ejecutada por este sujeto obligado…” Sic.</w:t>
      </w:r>
    </w:p>
    <w:p w14:paraId="2C7096B2" w14:textId="77777777" w:rsidR="000A4AE6" w:rsidRPr="003467E6" w:rsidRDefault="000A4AE6" w:rsidP="003467E6">
      <w:pPr>
        <w:pStyle w:val="Prrafodelista"/>
        <w:autoSpaceDE w:val="0"/>
        <w:autoSpaceDN w:val="0"/>
        <w:adjustRightInd w:val="0"/>
        <w:ind w:left="0" w:right="-28"/>
        <w:rPr>
          <w:rFonts w:cs="Tahoma"/>
          <w:szCs w:val="22"/>
          <w:lang w:val="es-ES"/>
        </w:rPr>
      </w:pPr>
    </w:p>
    <w:p w14:paraId="5A5DAB9E" w14:textId="77777777" w:rsidR="00E37A3F" w:rsidRPr="003467E6" w:rsidRDefault="00E37A3F" w:rsidP="003467E6">
      <w:pPr>
        <w:pStyle w:val="Ttulo2"/>
        <w:jc w:val="left"/>
        <w:rPr>
          <w:szCs w:val="22"/>
        </w:rPr>
      </w:pPr>
      <w:bookmarkStart w:id="17" w:name="_Toc180422238"/>
      <w:r w:rsidRPr="003467E6">
        <w:rPr>
          <w:szCs w:val="22"/>
        </w:rPr>
        <w:t>DEL RECURSO DE REVISIÓN</w:t>
      </w:r>
      <w:bookmarkEnd w:id="17"/>
    </w:p>
    <w:p w14:paraId="2B216813" w14:textId="61ADBB2B" w:rsidR="00664420" w:rsidRPr="003467E6" w:rsidRDefault="006E25BC" w:rsidP="003467E6">
      <w:pPr>
        <w:pStyle w:val="Ttulo3"/>
        <w:rPr>
          <w:szCs w:val="22"/>
        </w:rPr>
      </w:pPr>
      <w:bookmarkStart w:id="18" w:name="_Toc180422239"/>
      <w:r w:rsidRPr="003467E6">
        <w:rPr>
          <w:szCs w:val="22"/>
        </w:rPr>
        <w:t xml:space="preserve">a) </w:t>
      </w:r>
      <w:r w:rsidR="00664420" w:rsidRPr="003467E6">
        <w:rPr>
          <w:szCs w:val="22"/>
        </w:rPr>
        <w:t>Interposición del Recurso de Revisión</w:t>
      </w:r>
      <w:bookmarkEnd w:id="18"/>
    </w:p>
    <w:p w14:paraId="6279C622" w14:textId="06FC4682" w:rsidR="00664420" w:rsidRPr="003467E6" w:rsidRDefault="00664420" w:rsidP="003467E6">
      <w:pPr>
        <w:autoSpaceDE w:val="0"/>
        <w:autoSpaceDN w:val="0"/>
        <w:adjustRightInd w:val="0"/>
        <w:ind w:right="-28"/>
        <w:rPr>
          <w:rFonts w:cs="Tahoma"/>
          <w:szCs w:val="22"/>
        </w:rPr>
      </w:pPr>
      <w:r w:rsidRPr="003467E6">
        <w:rPr>
          <w:rFonts w:cs="Tahoma"/>
          <w:szCs w:val="22"/>
        </w:rPr>
        <w:t xml:space="preserve">El </w:t>
      </w:r>
      <w:r w:rsidR="000A4AE6" w:rsidRPr="003467E6">
        <w:rPr>
          <w:rFonts w:cs="Tahoma"/>
          <w:b/>
          <w:bCs/>
          <w:szCs w:val="22"/>
        </w:rPr>
        <w:t>nueve de mayo</w:t>
      </w:r>
      <w:r w:rsidRPr="003467E6">
        <w:rPr>
          <w:rFonts w:cs="Tahoma"/>
          <w:b/>
          <w:bCs/>
          <w:szCs w:val="22"/>
        </w:rPr>
        <w:t xml:space="preserve"> de dos mil </w:t>
      </w:r>
      <w:r w:rsidR="00E810F7" w:rsidRPr="003467E6">
        <w:rPr>
          <w:rFonts w:cs="Tahoma"/>
          <w:b/>
          <w:bCs/>
          <w:szCs w:val="22"/>
        </w:rPr>
        <w:t>veinticuatro</w:t>
      </w:r>
      <w:r w:rsidR="009C7CDB" w:rsidRPr="003467E6">
        <w:rPr>
          <w:rFonts w:cs="Tahoma"/>
          <w:b/>
          <w:bCs/>
          <w:szCs w:val="22"/>
        </w:rPr>
        <w:t>,</w:t>
      </w:r>
      <w:r w:rsidRPr="003467E6">
        <w:rPr>
          <w:rFonts w:cs="Tahoma"/>
          <w:szCs w:val="22"/>
        </w:rPr>
        <w:t xml:space="preserve"> </w:t>
      </w:r>
      <w:r w:rsidR="00F75D23" w:rsidRPr="003467E6">
        <w:rPr>
          <w:rFonts w:cs="Tahoma"/>
          <w:b/>
          <w:bCs/>
          <w:szCs w:val="22"/>
        </w:rPr>
        <w:t>LA PARTE RECURRENTE</w:t>
      </w:r>
      <w:r w:rsidR="00F75D23" w:rsidRPr="003467E6">
        <w:rPr>
          <w:rFonts w:cs="Tahoma"/>
          <w:szCs w:val="22"/>
        </w:rPr>
        <w:t xml:space="preserve"> interpuso el recurso de revisión en contra de la respuesta emitida por el </w:t>
      </w:r>
      <w:r w:rsidR="00F75D23" w:rsidRPr="003467E6">
        <w:rPr>
          <w:rFonts w:cs="Tahoma"/>
          <w:b/>
          <w:bCs/>
          <w:szCs w:val="22"/>
        </w:rPr>
        <w:t>SUJETO OBLIGADO</w:t>
      </w:r>
      <w:r w:rsidR="00953430" w:rsidRPr="003467E6">
        <w:rPr>
          <w:rFonts w:cs="Tahoma"/>
          <w:szCs w:val="22"/>
        </w:rPr>
        <w:t xml:space="preserve">, mismo que fue registrado en el </w:t>
      </w:r>
      <w:r w:rsidR="00953430" w:rsidRPr="003467E6">
        <w:rPr>
          <w:rFonts w:cs="Tahoma"/>
          <w:b/>
          <w:szCs w:val="22"/>
        </w:rPr>
        <w:t>SAIMEX</w:t>
      </w:r>
      <w:r w:rsidR="00953430" w:rsidRPr="003467E6">
        <w:rPr>
          <w:rFonts w:cs="Tahoma"/>
          <w:szCs w:val="22"/>
        </w:rPr>
        <w:t xml:space="preserve"> con el número de expediente </w:t>
      </w:r>
      <w:r w:rsidR="00620729" w:rsidRPr="003467E6">
        <w:rPr>
          <w:rFonts w:cs="Tahoma"/>
          <w:b/>
          <w:bCs/>
          <w:szCs w:val="22"/>
        </w:rPr>
        <w:t>02682/INFOEM/IP/RR/2024</w:t>
      </w:r>
      <w:r w:rsidR="00953430" w:rsidRPr="003467E6">
        <w:rPr>
          <w:rFonts w:cs="Tahoma"/>
          <w:szCs w:val="22"/>
        </w:rPr>
        <w:t>, y en el cual manifiesta lo siguiente</w:t>
      </w:r>
      <w:r w:rsidRPr="003467E6">
        <w:rPr>
          <w:rFonts w:cs="Tahoma"/>
          <w:szCs w:val="22"/>
        </w:rPr>
        <w:t>:</w:t>
      </w:r>
    </w:p>
    <w:p w14:paraId="74B30008" w14:textId="77777777" w:rsidR="00664420" w:rsidRPr="003467E6" w:rsidRDefault="00664420" w:rsidP="003467E6">
      <w:pPr>
        <w:tabs>
          <w:tab w:val="left" w:pos="4667"/>
        </w:tabs>
        <w:ind w:right="539"/>
        <w:rPr>
          <w:rFonts w:cs="Tahoma"/>
          <w:szCs w:val="22"/>
        </w:rPr>
      </w:pPr>
    </w:p>
    <w:p w14:paraId="6900A410" w14:textId="77777777" w:rsidR="0009347C" w:rsidRPr="003467E6" w:rsidRDefault="00664420" w:rsidP="003467E6">
      <w:pPr>
        <w:tabs>
          <w:tab w:val="left" w:pos="4667"/>
        </w:tabs>
        <w:ind w:left="567" w:right="539"/>
        <w:rPr>
          <w:rFonts w:cs="Tahoma"/>
          <w:b/>
          <w:iCs/>
          <w:szCs w:val="22"/>
        </w:rPr>
      </w:pPr>
      <w:r w:rsidRPr="003467E6">
        <w:rPr>
          <w:rFonts w:cs="Tahoma"/>
          <w:b/>
          <w:iCs/>
          <w:szCs w:val="22"/>
        </w:rPr>
        <w:t>ACTO IMPUGNADO</w:t>
      </w:r>
    </w:p>
    <w:p w14:paraId="5FBD339A" w14:textId="77777777" w:rsidR="00D21E1F" w:rsidRPr="003467E6" w:rsidRDefault="00D21E1F" w:rsidP="003467E6">
      <w:pPr>
        <w:pStyle w:val="Puesto"/>
      </w:pPr>
    </w:p>
    <w:p w14:paraId="580BCC51" w14:textId="0178C282" w:rsidR="00853836" w:rsidRPr="003467E6" w:rsidRDefault="000A4AE6" w:rsidP="003467E6">
      <w:pPr>
        <w:pStyle w:val="Puesto"/>
      </w:pPr>
      <w:proofErr w:type="spellStart"/>
      <w:r w:rsidRPr="003467E6">
        <w:t>Repsuiesta</w:t>
      </w:r>
      <w:proofErr w:type="spellEnd"/>
    </w:p>
    <w:p w14:paraId="6DCB65C5" w14:textId="77777777" w:rsidR="000A4AE6" w:rsidRPr="003467E6" w:rsidRDefault="000A4AE6" w:rsidP="003467E6">
      <w:pPr>
        <w:pStyle w:val="Puesto"/>
      </w:pPr>
    </w:p>
    <w:p w14:paraId="047D036B" w14:textId="77777777" w:rsidR="00664420" w:rsidRPr="003467E6" w:rsidRDefault="00664420" w:rsidP="003467E6">
      <w:pPr>
        <w:tabs>
          <w:tab w:val="left" w:pos="4667"/>
        </w:tabs>
        <w:ind w:left="567" w:right="539"/>
        <w:rPr>
          <w:rFonts w:cs="Tahoma"/>
          <w:b/>
          <w:iCs/>
          <w:szCs w:val="22"/>
        </w:rPr>
      </w:pPr>
      <w:r w:rsidRPr="003467E6">
        <w:rPr>
          <w:rFonts w:cs="Tahoma"/>
          <w:b/>
          <w:iCs/>
          <w:szCs w:val="22"/>
        </w:rPr>
        <w:t>RAZONES O MOTIVOS DE LA INCONFORMIDAD</w:t>
      </w:r>
      <w:r w:rsidRPr="003467E6">
        <w:rPr>
          <w:rFonts w:cs="Tahoma"/>
          <w:b/>
          <w:iCs/>
          <w:szCs w:val="22"/>
        </w:rPr>
        <w:tab/>
      </w:r>
    </w:p>
    <w:p w14:paraId="78718D6F" w14:textId="77777777" w:rsidR="00D21E1F" w:rsidRPr="003467E6" w:rsidRDefault="00D21E1F" w:rsidP="003467E6">
      <w:pPr>
        <w:pStyle w:val="Puesto"/>
      </w:pPr>
    </w:p>
    <w:p w14:paraId="45862110" w14:textId="79E01EB2" w:rsidR="003B3762" w:rsidRPr="003467E6" w:rsidRDefault="000A4AE6" w:rsidP="003467E6">
      <w:pPr>
        <w:pStyle w:val="Puesto"/>
      </w:pPr>
      <w:r w:rsidRPr="003467E6">
        <w:t xml:space="preserve">niegan dan la información cuando se hizo un contrato por dichos conceptos y lo cuales </w:t>
      </w:r>
      <w:proofErr w:type="spellStart"/>
      <w:r w:rsidRPr="003467E6">
        <w:t>entan</w:t>
      </w:r>
      <w:proofErr w:type="spellEnd"/>
      <w:r w:rsidRPr="003467E6">
        <w:t xml:space="preserve"> publicados por movilidad,</w:t>
      </w:r>
    </w:p>
    <w:p w14:paraId="14591189" w14:textId="77777777" w:rsidR="007E2967" w:rsidRPr="003467E6" w:rsidRDefault="007E2967" w:rsidP="003467E6">
      <w:pPr>
        <w:pStyle w:val="Puesto"/>
        <w:rPr>
          <w:bCs/>
        </w:rPr>
      </w:pPr>
    </w:p>
    <w:p w14:paraId="6804DEF1" w14:textId="3C4F6CB5" w:rsidR="00664420" w:rsidRPr="003467E6" w:rsidRDefault="006E25BC" w:rsidP="003467E6">
      <w:pPr>
        <w:pStyle w:val="Ttulo3"/>
        <w:rPr>
          <w:szCs w:val="22"/>
        </w:rPr>
      </w:pPr>
      <w:bookmarkStart w:id="19" w:name="_Toc180422240"/>
      <w:r w:rsidRPr="003467E6">
        <w:rPr>
          <w:szCs w:val="22"/>
        </w:rPr>
        <w:lastRenderedPageBreak/>
        <w:t>b</w:t>
      </w:r>
      <w:r w:rsidR="00664420" w:rsidRPr="003467E6">
        <w:rPr>
          <w:szCs w:val="22"/>
        </w:rPr>
        <w:t>) Turno del Recurso de Revisión</w:t>
      </w:r>
      <w:bookmarkEnd w:id="19"/>
    </w:p>
    <w:p w14:paraId="1173671B" w14:textId="4F6C2A6B" w:rsidR="00C72DAA" w:rsidRPr="003467E6" w:rsidRDefault="00C72DAA" w:rsidP="003467E6">
      <w:pPr>
        <w:rPr>
          <w:szCs w:val="22"/>
        </w:rPr>
      </w:pPr>
      <w:r w:rsidRPr="003467E6">
        <w:rPr>
          <w:szCs w:val="22"/>
        </w:rPr>
        <w:t>Con fundamento en el artículo 185, fracción I de la Ley de Transparencia y Acceso a la Información Pública del Estado de México y Municipios, el</w:t>
      </w:r>
      <w:r w:rsidRPr="003467E6">
        <w:rPr>
          <w:b/>
          <w:bCs/>
          <w:szCs w:val="22"/>
        </w:rPr>
        <w:t xml:space="preserve"> </w:t>
      </w:r>
      <w:r w:rsidR="000A4AE6" w:rsidRPr="003467E6">
        <w:rPr>
          <w:rFonts w:cs="Tahoma"/>
          <w:b/>
          <w:bCs/>
          <w:szCs w:val="22"/>
        </w:rPr>
        <w:t>nueve de mayo</w:t>
      </w:r>
      <w:r w:rsidR="004252F1" w:rsidRPr="003467E6">
        <w:rPr>
          <w:rFonts w:cs="Tahoma"/>
          <w:b/>
          <w:bCs/>
          <w:szCs w:val="22"/>
        </w:rPr>
        <w:t xml:space="preserve"> de dos mil veinticuatro</w:t>
      </w:r>
      <w:r w:rsidR="00003628" w:rsidRPr="003467E6">
        <w:rPr>
          <w:rFonts w:cs="Tahoma"/>
          <w:b/>
          <w:bCs/>
          <w:szCs w:val="22"/>
        </w:rPr>
        <w:t>,</w:t>
      </w:r>
      <w:r w:rsidRPr="003467E6">
        <w:rPr>
          <w:szCs w:val="22"/>
        </w:rPr>
        <w:t xml:space="preserve"> se turnó el recurso de revisión a través del</w:t>
      </w:r>
      <w:r w:rsidRPr="003467E6">
        <w:rPr>
          <w:rFonts w:eastAsia="Arial Unicode MS"/>
          <w:szCs w:val="22"/>
        </w:rPr>
        <w:t xml:space="preserve"> </w:t>
      </w:r>
      <w:r w:rsidRPr="003467E6">
        <w:rPr>
          <w:rFonts w:eastAsia="Arial Unicode MS"/>
          <w:bCs/>
          <w:szCs w:val="22"/>
        </w:rPr>
        <w:t>SAIMEX</w:t>
      </w:r>
      <w:r w:rsidRPr="003467E6">
        <w:rPr>
          <w:szCs w:val="22"/>
        </w:rPr>
        <w:t xml:space="preserve"> a la </w:t>
      </w:r>
      <w:r w:rsidRPr="003467E6">
        <w:rPr>
          <w:b/>
          <w:szCs w:val="22"/>
        </w:rPr>
        <w:t>Comisionada Sharon Cristina Morales Martínez</w:t>
      </w:r>
      <w:r w:rsidRPr="003467E6">
        <w:rPr>
          <w:bCs/>
          <w:szCs w:val="22"/>
        </w:rPr>
        <w:t xml:space="preserve">, </w:t>
      </w:r>
      <w:r w:rsidRPr="003467E6">
        <w:rPr>
          <w:szCs w:val="22"/>
        </w:rPr>
        <w:t xml:space="preserve">a efecto de decretar su admisión o desechamiento. </w:t>
      </w:r>
    </w:p>
    <w:p w14:paraId="18F305CB" w14:textId="77777777" w:rsidR="00664420" w:rsidRPr="003467E6" w:rsidRDefault="00664420" w:rsidP="003467E6">
      <w:pPr>
        <w:rPr>
          <w:rFonts w:eastAsia="Batang" w:cs="Tahoma"/>
          <w:bCs/>
          <w:szCs w:val="22"/>
        </w:rPr>
      </w:pPr>
    </w:p>
    <w:p w14:paraId="3E31EC2D" w14:textId="295256A1" w:rsidR="00664420" w:rsidRPr="003467E6" w:rsidRDefault="006E25BC" w:rsidP="003467E6">
      <w:pPr>
        <w:pStyle w:val="Ttulo3"/>
        <w:rPr>
          <w:szCs w:val="22"/>
        </w:rPr>
      </w:pPr>
      <w:bookmarkStart w:id="20" w:name="_Toc180422241"/>
      <w:r w:rsidRPr="003467E6">
        <w:rPr>
          <w:szCs w:val="22"/>
        </w:rPr>
        <w:t>c</w:t>
      </w:r>
      <w:r w:rsidR="00664420" w:rsidRPr="003467E6">
        <w:rPr>
          <w:szCs w:val="22"/>
        </w:rPr>
        <w:t>) Admisión del Recurso de Revisión</w:t>
      </w:r>
      <w:bookmarkEnd w:id="20"/>
    </w:p>
    <w:p w14:paraId="240447D5" w14:textId="4F4BBCE1" w:rsidR="000E09C4" w:rsidRPr="003467E6" w:rsidRDefault="000E09C4" w:rsidP="003467E6">
      <w:pPr>
        <w:rPr>
          <w:rFonts w:cs="Arial"/>
          <w:szCs w:val="22"/>
        </w:rPr>
      </w:pPr>
      <w:r w:rsidRPr="003467E6">
        <w:rPr>
          <w:rFonts w:cs="Arial"/>
          <w:szCs w:val="22"/>
        </w:rPr>
        <w:t xml:space="preserve">El </w:t>
      </w:r>
      <w:r w:rsidR="000A4AE6" w:rsidRPr="003467E6">
        <w:rPr>
          <w:rFonts w:cs="Arial"/>
          <w:b/>
          <w:bCs/>
          <w:szCs w:val="22"/>
        </w:rPr>
        <w:t>trece de mayo</w:t>
      </w:r>
      <w:r w:rsidR="004252F1" w:rsidRPr="003467E6">
        <w:rPr>
          <w:rFonts w:cs="Arial"/>
          <w:b/>
          <w:bCs/>
          <w:szCs w:val="22"/>
        </w:rPr>
        <w:t xml:space="preserve"> de dos mil veinticuatro</w:t>
      </w:r>
      <w:r w:rsidR="00003628" w:rsidRPr="003467E6">
        <w:rPr>
          <w:rFonts w:cs="Arial"/>
          <w:b/>
          <w:bCs/>
          <w:szCs w:val="22"/>
        </w:rPr>
        <w:t>,</w:t>
      </w:r>
      <w:r w:rsidR="004252F1" w:rsidRPr="003467E6">
        <w:rPr>
          <w:rFonts w:cs="Arial"/>
          <w:szCs w:val="22"/>
        </w:rPr>
        <w:t xml:space="preserve"> </w:t>
      </w:r>
      <w:r w:rsidRPr="003467E6">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467E6">
        <w:rPr>
          <w:rFonts w:cs="Arial"/>
          <w:szCs w:val="22"/>
        </w:rPr>
        <w:t>, fracción II</w:t>
      </w:r>
      <w:r w:rsidRPr="003467E6">
        <w:rPr>
          <w:rFonts w:cs="Arial"/>
          <w:szCs w:val="22"/>
        </w:rPr>
        <w:t xml:space="preserve"> de la Ley de Transparencia y Acceso a la Información Pública del Estado de México y Municipios.</w:t>
      </w:r>
    </w:p>
    <w:p w14:paraId="2D528A70" w14:textId="77777777" w:rsidR="00430DC4" w:rsidRPr="003467E6" w:rsidRDefault="00430DC4" w:rsidP="003467E6">
      <w:pPr>
        <w:rPr>
          <w:rFonts w:cs="Arial"/>
          <w:szCs w:val="22"/>
        </w:rPr>
      </w:pPr>
    </w:p>
    <w:p w14:paraId="3B820F58" w14:textId="5EBF1699" w:rsidR="00865CF4" w:rsidRPr="003467E6" w:rsidRDefault="006E25BC" w:rsidP="003467E6">
      <w:pPr>
        <w:pStyle w:val="Ttulo3"/>
        <w:rPr>
          <w:szCs w:val="22"/>
        </w:rPr>
      </w:pPr>
      <w:bookmarkStart w:id="21" w:name="_Toc180422242"/>
      <w:r w:rsidRPr="003467E6">
        <w:rPr>
          <w:szCs w:val="22"/>
        </w:rPr>
        <w:t>d</w:t>
      </w:r>
      <w:r w:rsidR="00D2790D" w:rsidRPr="003467E6">
        <w:rPr>
          <w:szCs w:val="22"/>
        </w:rPr>
        <w:t xml:space="preserve">) </w:t>
      </w:r>
      <w:r w:rsidR="00865CF4" w:rsidRPr="003467E6">
        <w:rPr>
          <w:szCs w:val="22"/>
        </w:rPr>
        <w:t>Informe Justificado del Sujeto Obligado</w:t>
      </w:r>
      <w:bookmarkEnd w:id="21"/>
    </w:p>
    <w:p w14:paraId="7E893764" w14:textId="63EE7D2D" w:rsidR="00682AF9" w:rsidRPr="003467E6" w:rsidRDefault="00682AF9" w:rsidP="003467E6">
      <w:pPr>
        <w:rPr>
          <w:szCs w:val="22"/>
        </w:rPr>
      </w:pPr>
      <w:r w:rsidRPr="003467E6">
        <w:rPr>
          <w:rFonts w:cs="Tahoma"/>
          <w:szCs w:val="22"/>
        </w:rPr>
        <w:t xml:space="preserve">El </w:t>
      </w:r>
      <w:r w:rsidR="00D4599A" w:rsidRPr="003467E6">
        <w:rPr>
          <w:rFonts w:cs="Tahoma"/>
          <w:b/>
          <w:szCs w:val="22"/>
        </w:rPr>
        <w:t>veinticuatro de mayo</w:t>
      </w:r>
      <w:r w:rsidRPr="003467E6">
        <w:rPr>
          <w:rFonts w:cs="Tahoma"/>
          <w:b/>
          <w:bCs/>
          <w:szCs w:val="22"/>
        </w:rPr>
        <w:t xml:space="preserve"> de dos mil veinticuatro</w:t>
      </w:r>
      <w:r w:rsidRPr="003467E6">
        <w:rPr>
          <w:b/>
          <w:szCs w:val="22"/>
        </w:rPr>
        <w:t xml:space="preserve"> EL SUJETO OBLIGADO </w:t>
      </w:r>
      <w:r w:rsidRPr="003467E6">
        <w:rPr>
          <w:szCs w:val="22"/>
        </w:rPr>
        <w:t>rindió su informe justificado a través de los archivos electrónicos siguientes:</w:t>
      </w:r>
    </w:p>
    <w:p w14:paraId="790AED32" w14:textId="77777777" w:rsidR="003017FC" w:rsidRPr="003467E6" w:rsidRDefault="003017FC" w:rsidP="003467E6">
      <w:pPr>
        <w:rPr>
          <w:szCs w:val="22"/>
        </w:rPr>
      </w:pPr>
    </w:p>
    <w:p w14:paraId="4FCF0FD7" w14:textId="6EA06A25" w:rsidR="00B36249" w:rsidRPr="003467E6" w:rsidRDefault="00B36249" w:rsidP="003467E6">
      <w:pPr>
        <w:numPr>
          <w:ilvl w:val="0"/>
          <w:numId w:val="21"/>
        </w:numPr>
        <w:rPr>
          <w:b/>
          <w:bCs/>
          <w:i/>
          <w:iCs/>
          <w:szCs w:val="22"/>
        </w:rPr>
      </w:pPr>
      <w:r w:rsidRPr="003467E6">
        <w:rPr>
          <w:b/>
          <w:bCs/>
          <w:i/>
          <w:iCs/>
          <w:szCs w:val="22"/>
        </w:rPr>
        <w:t>OF-RR-02682-24-A.pdf</w:t>
      </w:r>
    </w:p>
    <w:p w14:paraId="11C1E461" w14:textId="0A7DD6BB" w:rsidR="00B36249" w:rsidRPr="003467E6" w:rsidRDefault="00B36249" w:rsidP="003467E6">
      <w:pPr>
        <w:ind w:left="708"/>
        <w:rPr>
          <w:szCs w:val="22"/>
        </w:rPr>
      </w:pPr>
      <w:r w:rsidRPr="003467E6">
        <w:rPr>
          <w:szCs w:val="22"/>
        </w:rPr>
        <w:t xml:space="preserve">Documental que contiene el oficio número UT/213C030101200/0317/2024 de fecha 24 de mayo de 2024, dirigido a la comisionada Ponente, por medio del cual remiten el informe justificado correspondiente, ratificando de manera general la respuesta primigenia y precisando que remite el Acta, en el que se dictaminó la inexistencia de la información, derivada de la búsqueda exhaustiva en el acervo documental (físico y </w:t>
      </w:r>
      <w:r w:rsidRPr="003467E6">
        <w:rPr>
          <w:szCs w:val="22"/>
        </w:rPr>
        <w:lastRenderedPageBreak/>
        <w:t>digital) relacionados con la información solicitada por el recurrente, practicada en los archivos de la Unidad de Transparencia y de los integrantes del Comité en la materia.</w:t>
      </w:r>
    </w:p>
    <w:p w14:paraId="54349765" w14:textId="77777777" w:rsidR="00B36249" w:rsidRPr="003467E6" w:rsidRDefault="00B36249" w:rsidP="003467E6">
      <w:pPr>
        <w:ind w:left="708"/>
        <w:rPr>
          <w:szCs w:val="22"/>
        </w:rPr>
      </w:pPr>
    </w:p>
    <w:p w14:paraId="31B02C37" w14:textId="531CF0BA" w:rsidR="00B36249" w:rsidRPr="003467E6" w:rsidRDefault="00B36249" w:rsidP="003467E6">
      <w:pPr>
        <w:numPr>
          <w:ilvl w:val="0"/>
          <w:numId w:val="21"/>
        </w:numPr>
        <w:rPr>
          <w:b/>
          <w:bCs/>
          <w:i/>
          <w:iCs/>
          <w:szCs w:val="22"/>
        </w:rPr>
      </w:pPr>
      <w:r w:rsidRPr="003467E6">
        <w:rPr>
          <w:b/>
          <w:bCs/>
          <w:i/>
          <w:iCs/>
          <w:szCs w:val="22"/>
        </w:rPr>
        <w:t>NOVENA SESIÓN DEL COMITÉ DE TRANSPARENCIA.pdf</w:t>
      </w:r>
    </w:p>
    <w:p w14:paraId="4039D671" w14:textId="1B96484D" w:rsidR="006F611E" w:rsidRPr="003467E6" w:rsidRDefault="00B36249" w:rsidP="003467E6">
      <w:pPr>
        <w:ind w:left="708"/>
        <w:rPr>
          <w:szCs w:val="22"/>
        </w:rPr>
      </w:pPr>
      <w:r w:rsidRPr="003467E6">
        <w:rPr>
          <w:szCs w:val="22"/>
        </w:rPr>
        <w:t>Acta de la Novena Sesión Extraordinaria del Comité de Transparencia, de fecha 24 de mayo de 2024, en la que se aprobó por unanimidad de votos, la inexistencia de la información para atender la solicitud de información de mérito, en atención a lo siguiente:</w:t>
      </w:r>
    </w:p>
    <w:p w14:paraId="637957E9" w14:textId="77777777" w:rsidR="00B36249" w:rsidRPr="003467E6" w:rsidRDefault="00B36249" w:rsidP="003467E6">
      <w:pPr>
        <w:ind w:left="708"/>
        <w:rPr>
          <w:szCs w:val="22"/>
        </w:rPr>
      </w:pPr>
    </w:p>
    <w:p w14:paraId="2AEF6B46" w14:textId="16482A7E" w:rsidR="00B36249" w:rsidRPr="003467E6" w:rsidRDefault="00B36249" w:rsidP="003467E6">
      <w:pPr>
        <w:pStyle w:val="Puesto"/>
      </w:pPr>
      <w:r w:rsidRPr="003467E6">
        <w:t>“…a que las Direcciones y Unidad que integran este Organismo Auxiliar Descentralizado no ejecutaron, no realizaron y no contemplan en sus funciones y actividades lo requerido por el recurrente, au</w:t>
      </w:r>
      <w:r w:rsidR="004E4C8F" w:rsidRPr="003467E6">
        <w:t xml:space="preserve">nado </w:t>
      </w:r>
      <w:r w:rsidRPr="003467E6">
        <w:t xml:space="preserve">a que no existe en los </w:t>
      </w:r>
      <w:r w:rsidR="004E4C8F" w:rsidRPr="003467E6">
        <w:t>archivos de las Unidad Administrativas información relativa a la solicitud</w:t>
      </w:r>
      <w:r w:rsidR="0039090D" w:rsidRPr="003467E6">
        <w:t>.</w:t>
      </w:r>
      <w:r w:rsidR="004E4C8F" w:rsidRPr="003467E6">
        <w:t>” Sic.</w:t>
      </w:r>
    </w:p>
    <w:p w14:paraId="28652E70" w14:textId="77777777" w:rsidR="00B36249" w:rsidRPr="003467E6" w:rsidRDefault="00B36249" w:rsidP="003467E6">
      <w:pPr>
        <w:ind w:left="708"/>
        <w:rPr>
          <w:szCs w:val="22"/>
        </w:rPr>
      </w:pPr>
    </w:p>
    <w:p w14:paraId="0BCC2196" w14:textId="54FA0219" w:rsidR="00C12158" w:rsidRPr="003467E6" w:rsidRDefault="00C12158" w:rsidP="003467E6">
      <w:pPr>
        <w:rPr>
          <w:szCs w:val="22"/>
        </w:rPr>
      </w:pPr>
      <w:r w:rsidRPr="003467E6">
        <w:rPr>
          <w:szCs w:val="22"/>
        </w:rPr>
        <w:t xml:space="preserve">Esta información fue puesta a la vista de </w:t>
      </w:r>
      <w:r w:rsidRPr="003467E6">
        <w:rPr>
          <w:b/>
          <w:szCs w:val="22"/>
        </w:rPr>
        <w:t xml:space="preserve">LA PARTE RECURRENTE </w:t>
      </w:r>
      <w:r w:rsidRPr="003467E6">
        <w:rPr>
          <w:szCs w:val="22"/>
        </w:rPr>
        <w:t xml:space="preserve">el </w:t>
      </w:r>
      <w:r w:rsidR="00172504" w:rsidRPr="003467E6">
        <w:rPr>
          <w:b/>
          <w:bCs/>
          <w:szCs w:val="22"/>
        </w:rPr>
        <w:t>catorce</w:t>
      </w:r>
      <w:r w:rsidRPr="003467E6">
        <w:rPr>
          <w:b/>
          <w:bCs/>
          <w:szCs w:val="22"/>
        </w:rPr>
        <w:t xml:space="preserve"> de octubre</w:t>
      </w:r>
      <w:r w:rsidRPr="003467E6">
        <w:rPr>
          <w:rFonts w:cs="Tahoma"/>
          <w:b/>
          <w:bCs/>
          <w:szCs w:val="22"/>
        </w:rPr>
        <w:t xml:space="preserve"> de dos mil veinticuatro</w:t>
      </w:r>
      <w:r w:rsidRPr="003467E6">
        <w:rPr>
          <w:rFonts w:cs="Tahoma"/>
          <w:szCs w:val="22"/>
        </w:rPr>
        <w:t xml:space="preserve"> </w:t>
      </w:r>
      <w:r w:rsidRPr="003467E6">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C3C5F42" w14:textId="77777777" w:rsidR="00682AF9" w:rsidRPr="003467E6" w:rsidRDefault="00682AF9" w:rsidP="003467E6">
      <w:pPr>
        <w:rPr>
          <w:rFonts w:cs="Tahoma"/>
          <w:bCs/>
          <w:szCs w:val="22"/>
        </w:rPr>
      </w:pPr>
    </w:p>
    <w:p w14:paraId="755B7730" w14:textId="2A0EB956" w:rsidR="00664420" w:rsidRPr="003467E6" w:rsidRDefault="00E810F7" w:rsidP="003467E6">
      <w:pPr>
        <w:pStyle w:val="Ttulo3"/>
        <w:rPr>
          <w:szCs w:val="22"/>
          <w:lang w:val="es-ES"/>
        </w:rPr>
      </w:pPr>
      <w:bookmarkStart w:id="22" w:name="_Toc180422243"/>
      <w:r w:rsidRPr="003467E6">
        <w:rPr>
          <w:rFonts w:eastAsia="Calibri"/>
          <w:bCs/>
          <w:szCs w:val="22"/>
          <w:lang w:eastAsia="en-US"/>
        </w:rPr>
        <w:t>e</w:t>
      </w:r>
      <w:r w:rsidR="00664420" w:rsidRPr="003467E6">
        <w:rPr>
          <w:rFonts w:eastAsia="Calibri"/>
          <w:bCs/>
          <w:szCs w:val="22"/>
          <w:lang w:eastAsia="en-US"/>
        </w:rPr>
        <w:t>)</w:t>
      </w:r>
      <w:r w:rsidR="00664420" w:rsidRPr="003467E6">
        <w:rPr>
          <w:szCs w:val="22"/>
        </w:rPr>
        <w:t xml:space="preserve"> </w:t>
      </w:r>
      <w:r w:rsidR="00865CF4" w:rsidRPr="003467E6">
        <w:rPr>
          <w:szCs w:val="22"/>
          <w:lang w:val="es-ES"/>
        </w:rPr>
        <w:t>Manifestaciones de la Parte Recurrente</w:t>
      </w:r>
      <w:bookmarkEnd w:id="22"/>
    </w:p>
    <w:p w14:paraId="1F7D92DC" w14:textId="1D5CE992" w:rsidR="0009347C" w:rsidRPr="003467E6" w:rsidRDefault="00A850A3" w:rsidP="003467E6">
      <w:pPr>
        <w:rPr>
          <w:szCs w:val="22"/>
        </w:rPr>
      </w:pPr>
      <w:r w:rsidRPr="003467E6">
        <w:rPr>
          <w:b/>
          <w:bCs/>
          <w:szCs w:val="22"/>
        </w:rPr>
        <w:t xml:space="preserve">LA PARTE RECURRENTE </w:t>
      </w:r>
      <w:r w:rsidRPr="003467E6">
        <w:rPr>
          <w:szCs w:val="22"/>
        </w:rPr>
        <w:t>no realizó manifestación alguna dentro del término legalmente concedido para tal efecto, ni presentó pruebas o alegatos.</w:t>
      </w:r>
    </w:p>
    <w:p w14:paraId="10795278" w14:textId="77777777" w:rsidR="003B3762" w:rsidRPr="003467E6" w:rsidRDefault="003B3762" w:rsidP="003467E6">
      <w:pPr>
        <w:rPr>
          <w:szCs w:val="22"/>
        </w:rPr>
      </w:pPr>
    </w:p>
    <w:p w14:paraId="58DCD54C" w14:textId="1A34E43D" w:rsidR="00D21E1F" w:rsidRPr="003467E6" w:rsidRDefault="00D21E1F" w:rsidP="003467E6">
      <w:pPr>
        <w:pStyle w:val="Ttulo3"/>
        <w:rPr>
          <w:rFonts w:eastAsia="Calibri"/>
        </w:rPr>
      </w:pPr>
      <w:bookmarkStart w:id="23" w:name="_Toc174007527"/>
      <w:bookmarkStart w:id="24" w:name="_Toc165402852"/>
      <w:bookmarkStart w:id="25" w:name="_Toc179299660"/>
      <w:bookmarkStart w:id="26" w:name="_Toc180422244"/>
      <w:r w:rsidRPr="003467E6">
        <w:rPr>
          <w:rFonts w:eastAsia="Calibri"/>
        </w:rPr>
        <w:t>f) Ampliación de plazo para resolver el Recurso de Revisión</w:t>
      </w:r>
      <w:bookmarkEnd w:id="23"/>
      <w:bookmarkEnd w:id="24"/>
      <w:bookmarkEnd w:id="25"/>
      <w:bookmarkEnd w:id="26"/>
    </w:p>
    <w:p w14:paraId="2AEFABCA" w14:textId="4A42BB9A" w:rsidR="00D21E1F" w:rsidRPr="003467E6" w:rsidRDefault="00D21E1F" w:rsidP="003467E6">
      <w:pPr>
        <w:tabs>
          <w:tab w:val="left" w:pos="3261"/>
        </w:tabs>
        <w:rPr>
          <w:rFonts w:eastAsia="Calibri" w:cs="Tahoma"/>
          <w:szCs w:val="22"/>
        </w:rPr>
      </w:pPr>
      <w:r w:rsidRPr="003467E6">
        <w:rPr>
          <w:rFonts w:eastAsia="Calibri" w:cs="Tahoma"/>
          <w:szCs w:val="22"/>
        </w:rPr>
        <w:t xml:space="preserve">Con fundamento en lo dispuesto en el artículo 181, párrafo tercero, de la Ley de Transparencia y Acceso a la Información Pública del Estado de México y Municipios, el </w:t>
      </w:r>
      <w:r w:rsidR="009575AB" w:rsidRPr="003467E6">
        <w:rPr>
          <w:rFonts w:eastAsia="Calibri" w:cs="Tahoma"/>
          <w:b/>
          <w:bCs/>
          <w:szCs w:val="22"/>
        </w:rPr>
        <w:t>cuatro</w:t>
      </w:r>
      <w:r w:rsidRPr="003467E6">
        <w:rPr>
          <w:rFonts w:eastAsia="Calibri" w:cs="Tahoma"/>
          <w:b/>
          <w:bCs/>
          <w:szCs w:val="22"/>
        </w:rPr>
        <w:t xml:space="preserve"> de julio de </w:t>
      </w:r>
      <w:r w:rsidRPr="003467E6">
        <w:rPr>
          <w:rFonts w:eastAsia="Calibri" w:cs="Tahoma"/>
          <w:b/>
          <w:bCs/>
          <w:szCs w:val="22"/>
        </w:rPr>
        <w:lastRenderedPageBreak/>
        <w:t>dos mil veinticuatro,</w:t>
      </w:r>
      <w:r w:rsidRPr="003467E6">
        <w:rPr>
          <w:rFonts w:eastAsia="Calibri" w:cs="Tahoma"/>
          <w:szCs w:val="22"/>
        </w:rPr>
        <w:t xml:space="preserve"> se notificó acuerdo por medio del cual se determinó ampliar por un periodo razonable el plazo para resolver el presente Recurso de Revisión.</w:t>
      </w:r>
    </w:p>
    <w:p w14:paraId="17B57CB5" w14:textId="77777777" w:rsidR="00D21E1F" w:rsidRPr="003467E6" w:rsidRDefault="00D21E1F" w:rsidP="003467E6">
      <w:pPr>
        <w:pStyle w:val="paragraph"/>
        <w:spacing w:before="0" w:beforeAutospacing="0" w:after="0" w:afterAutospacing="0"/>
        <w:textAlignment w:val="baseline"/>
        <w:rPr>
          <w:rStyle w:val="eop"/>
          <w:rFonts w:cs="Segoe UI"/>
          <w:sz w:val="22"/>
        </w:rPr>
      </w:pPr>
      <w:r w:rsidRPr="003467E6">
        <w:rPr>
          <w:rStyle w:val="eop"/>
          <w:rFonts w:eastAsiaTheme="majorEastAsia"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87DEFF1"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026AAF45"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1D29ED1"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18238CF9"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26E3FD28"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1373B310"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Por ello, excepcionalmente, si un asunto es resuelto con posterioridad a los plazos señalados por la norma, debe analizarse la razonabilidad del tiempo necesario para su resolución, atentos a los siguientes criterios:</w:t>
      </w:r>
    </w:p>
    <w:p w14:paraId="58A923E2"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6BD28258" w14:textId="77777777" w:rsidR="00D21E1F" w:rsidRPr="003467E6" w:rsidRDefault="00D21E1F" w:rsidP="003467E6">
      <w:pPr>
        <w:pStyle w:val="paragraph"/>
        <w:spacing w:before="0" w:beforeAutospacing="0" w:after="0" w:afterAutospacing="0"/>
        <w:ind w:left="567" w:right="539"/>
        <w:textAlignment w:val="baseline"/>
        <w:rPr>
          <w:rStyle w:val="eop"/>
          <w:rFonts w:eastAsiaTheme="majorEastAsia" w:cs="Segoe UI"/>
          <w:sz w:val="22"/>
          <w:szCs w:val="22"/>
        </w:rPr>
      </w:pPr>
      <w:r w:rsidRPr="003467E6">
        <w:rPr>
          <w:rStyle w:val="eop"/>
          <w:rFonts w:eastAsiaTheme="majorEastAsia" w:cs="Segoe UI"/>
          <w:b/>
          <w:bCs/>
          <w:sz w:val="22"/>
          <w:szCs w:val="22"/>
        </w:rPr>
        <w:lastRenderedPageBreak/>
        <w:t>Complejidad del asunto:</w:t>
      </w:r>
      <w:r w:rsidRPr="003467E6">
        <w:rPr>
          <w:rStyle w:val="eop"/>
          <w:rFonts w:eastAsiaTheme="majorEastAsia" w:cs="Segoe UI"/>
          <w:sz w:val="22"/>
          <w:szCs w:val="22"/>
        </w:rPr>
        <w:t xml:space="preserve"> La complejidad de la prueba, la pluralidad de sujetos procesales, el tiempo transcurrido, las características y contexto del recurso.</w:t>
      </w:r>
    </w:p>
    <w:p w14:paraId="05DF63BB" w14:textId="77777777" w:rsidR="00D21E1F" w:rsidRPr="003467E6" w:rsidRDefault="00D21E1F" w:rsidP="003467E6">
      <w:pPr>
        <w:pStyle w:val="paragraph"/>
        <w:spacing w:before="0" w:beforeAutospacing="0" w:after="0" w:afterAutospacing="0"/>
        <w:ind w:left="567" w:right="539"/>
        <w:textAlignment w:val="baseline"/>
        <w:rPr>
          <w:rStyle w:val="eop"/>
          <w:rFonts w:eastAsiaTheme="majorEastAsia" w:cs="Segoe UI"/>
          <w:sz w:val="22"/>
          <w:szCs w:val="22"/>
        </w:rPr>
      </w:pPr>
      <w:r w:rsidRPr="003467E6">
        <w:rPr>
          <w:rStyle w:val="eop"/>
          <w:rFonts w:eastAsiaTheme="majorEastAsia" w:cs="Segoe UI"/>
          <w:b/>
          <w:bCs/>
          <w:sz w:val="22"/>
          <w:szCs w:val="22"/>
        </w:rPr>
        <w:t>Actividad Procesal del interesado:</w:t>
      </w:r>
      <w:r w:rsidRPr="003467E6">
        <w:rPr>
          <w:rStyle w:val="eop"/>
          <w:rFonts w:eastAsiaTheme="majorEastAsia" w:cs="Segoe UI"/>
          <w:sz w:val="22"/>
          <w:szCs w:val="22"/>
        </w:rPr>
        <w:t xml:space="preserve"> Acciones u omisiones del interesado.</w:t>
      </w:r>
    </w:p>
    <w:p w14:paraId="6601B6DA" w14:textId="77777777" w:rsidR="00D21E1F" w:rsidRPr="003467E6" w:rsidRDefault="00D21E1F" w:rsidP="003467E6">
      <w:pPr>
        <w:pStyle w:val="paragraph"/>
        <w:spacing w:before="0" w:beforeAutospacing="0" w:after="0" w:afterAutospacing="0"/>
        <w:ind w:left="567" w:right="539"/>
        <w:textAlignment w:val="baseline"/>
        <w:rPr>
          <w:rStyle w:val="eop"/>
          <w:rFonts w:eastAsiaTheme="majorEastAsia" w:cs="Segoe UI"/>
          <w:sz w:val="22"/>
          <w:szCs w:val="22"/>
        </w:rPr>
      </w:pPr>
      <w:r w:rsidRPr="003467E6">
        <w:rPr>
          <w:rStyle w:val="eop"/>
          <w:rFonts w:eastAsiaTheme="majorEastAsia" w:cs="Segoe UI"/>
          <w:b/>
          <w:bCs/>
          <w:sz w:val="22"/>
          <w:szCs w:val="22"/>
        </w:rPr>
        <w:t>Conducta de la Autoridad:</w:t>
      </w:r>
      <w:r w:rsidRPr="003467E6">
        <w:rPr>
          <w:rStyle w:val="eop"/>
          <w:rFonts w:eastAsiaTheme="majorEastAsia" w:cs="Segoe UI"/>
          <w:sz w:val="22"/>
          <w:szCs w:val="22"/>
        </w:rPr>
        <w:t xml:space="preserve"> Las Acciones u omisiones realizadas en el procedimiento. Así como si la autoridad actuó con la debida diligencia.</w:t>
      </w:r>
    </w:p>
    <w:p w14:paraId="6AD0B2B1" w14:textId="77777777" w:rsidR="00D21E1F" w:rsidRPr="003467E6" w:rsidRDefault="00D21E1F" w:rsidP="003467E6">
      <w:pPr>
        <w:pStyle w:val="paragraph"/>
        <w:spacing w:before="0" w:beforeAutospacing="0" w:after="0" w:afterAutospacing="0"/>
        <w:ind w:left="567" w:right="539"/>
        <w:textAlignment w:val="baseline"/>
        <w:rPr>
          <w:rStyle w:val="eop"/>
          <w:rFonts w:eastAsiaTheme="majorEastAsia" w:cs="Segoe UI"/>
          <w:sz w:val="22"/>
          <w:szCs w:val="22"/>
        </w:rPr>
      </w:pPr>
      <w:r w:rsidRPr="003467E6">
        <w:rPr>
          <w:rStyle w:val="eop"/>
          <w:rFonts w:eastAsiaTheme="majorEastAsia" w:cs="Segoe UI"/>
          <w:b/>
          <w:bCs/>
          <w:sz w:val="22"/>
          <w:szCs w:val="22"/>
        </w:rPr>
        <w:t>La afectación generada en la situación jurídica de la persona involucrada en el proceso:</w:t>
      </w:r>
      <w:r w:rsidRPr="003467E6">
        <w:rPr>
          <w:rStyle w:val="eop"/>
          <w:rFonts w:eastAsiaTheme="majorEastAsia" w:cs="Segoe UI"/>
          <w:sz w:val="22"/>
          <w:szCs w:val="22"/>
        </w:rPr>
        <w:t xml:space="preserve"> Violación a sus derechos humanos.</w:t>
      </w:r>
    </w:p>
    <w:p w14:paraId="636426E9" w14:textId="77777777" w:rsidR="00D21E1F" w:rsidRPr="003467E6" w:rsidRDefault="00D21E1F" w:rsidP="003467E6">
      <w:pPr>
        <w:pStyle w:val="paragraph"/>
        <w:spacing w:before="0" w:beforeAutospacing="0" w:after="0" w:afterAutospacing="0"/>
        <w:ind w:left="567" w:right="539"/>
        <w:textAlignment w:val="baseline"/>
        <w:rPr>
          <w:rStyle w:val="eop"/>
          <w:rFonts w:eastAsiaTheme="majorEastAsia" w:cs="Segoe UI"/>
          <w:sz w:val="22"/>
          <w:szCs w:val="22"/>
        </w:rPr>
      </w:pPr>
    </w:p>
    <w:p w14:paraId="1435A72B"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5ACD06"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5B78460E"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Argumento que encuentra sustento en la jurisprudencia P./J. 32/92 emitida por el Pleno de la Suprema Corte de Justicia de la Nación de rubro “</w:t>
      </w:r>
      <w:r w:rsidRPr="003467E6">
        <w:rPr>
          <w:rStyle w:val="eop"/>
          <w:rFonts w:eastAsiaTheme="majorEastAsia" w:cs="Segoe UI"/>
          <w:b/>
          <w:bCs/>
          <w:sz w:val="22"/>
          <w:szCs w:val="22"/>
        </w:rPr>
        <w:t>TÉRMINOS PROCESALES. PARA DETERMINAR SI UN FUNCIONARIO JUDICIAL ACTUÓ INDEBIDAMENTE POR NO RESPETARLOS SE DEBE ATENDER AL PRESUPUESTO QUE CONSIDERÓ EL LEGISLADOR AL FIJARLOS Y LAS CARACTERÍSTICAS DEL CASO</w:t>
      </w:r>
      <w:r w:rsidRPr="003467E6">
        <w:rPr>
          <w:rStyle w:val="eop"/>
          <w:rFonts w:eastAsiaTheme="majorEastAsia" w:cs="Segoe UI"/>
          <w:sz w:val="22"/>
          <w:szCs w:val="22"/>
        </w:rPr>
        <w:t>.”, visible en la Gaceta del Seminario Judicial de la Federación con el registro digital 205635.</w:t>
      </w:r>
    </w:p>
    <w:p w14:paraId="30246FFD"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00E8FBC7"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3467E6">
        <w:rPr>
          <w:rStyle w:val="eop"/>
          <w:rFonts w:eastAsiaTheme="majorEastAsia" w:cs="Segoe UI"/>
          <w:sz w:val="22"/>
          <w:szCs w:val="22"/>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0FC3FC"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48DE40FC"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Al respecto, también son de considerar los criterios sostenidos por el Cuarto Tribunal Colegiado en Materia Administrativa del Primer Circuito, cuyos rubros y datos de identificación son los siguientes:</w:t>
      </w:r>
    </w:p>
    <w:p w14:paraId="116FEFDB"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0E5152CB" w14:textId="77777777" w:rsidR="00D21E1F" w:rsidRPr="003467E6" w:rsidRDefault="00D21E1F" w:rsidP="003467E6">
      <w:pPr>
        <w:pStyle w:val="Puesto"/>
        <w:rPr>
          <w:rStyle w:val="eop"/>
          <w:rFonts w:cs="Segoe UI"/>
          <w:sz w:val="20"/>
          <w:szCs w:val="20"/>
        </w:rPr>
      </w:pPr>
      <w:r w:rsidRPr="003467E6">
        <w:rPr>
          <w:rStyle w:val="eop"/>
          <w:rFonts w:cs="Segoe UI"/>
          <w:b/>
          <w:bCs/>
          <w:sz w:val="20"/>
          <w:szCs w:val="20"/>
        </w:rPr>
        <w:t>“PLAZO RAZONABLE PARA RESOLVER. DIMENSIÓN Y EFECTOS DE ESTE CONCEPTO CUANDO SE ADUCE EXCESIVA CARGA DE TRABAJO.”</w:t>
      </w:r>
      <w:r w:rsidRPr="003467E6">
        <w:rPr>
          <w:rStyle w:val="eop"/>
          <w:rFonts w:cs="Segoe UI"/>
          <w:sz w:val="20"/>
          <w:szCs w:val="20"/>
        </w:rPr>
        <w:t xml:space="preserve"> consultable en el Seminario Judicial de la Federación y su gaceta, con el registro digital 2002351.</w:t>
      </w:r>
    </w:p>
    <w:p w14:paraId="60E1EBFE" w14:textId="77777777" w:rsidR="00D21E1F" w:rsidRPr="003467E6" w:rsidRDefault="00D21E1F" w:rsidP="003467E6">
      <w:pPr>
        <w:pStyle w:val="Puesto"/>
        <w:rPr>
          <w:rStyle w:val="eop"/>
          <w:rFonts w:cs="Segoe UI"/>
          <w:sz w:val="20"/>
          <w:szCs w:val="20"/>
        </w:rPr>
      </w:pPr>
    </w:p>
    <w:p w14:paraId="56275C98" w14:textId="77777777" w:rsidR="00D21E1F" w:rsidRPr="003467E6" w:rsidRDefault="00D21E1F" w:rsidP="003467E6">
      <w:pPr>
        <w:pStyle w:val="Puesto"/>
        <w:rPr>
          <w:rStyle w:val="eop"/>
          <w:rFonts w:cs="Segoe UI"/>
          <w:sz w:val="20"/>
          <w:szCs w:val="20"/>
        </w:rPr>
      </w:pPr>
      <w:r w:rsidRPr="003467E6">
        <w:rPr>
          <w:rStyle w:val="eop"/>
          <w:rFonts w:cs="Segoe UI"/>
          <w:b/>
          <w:bCs/>
          <w:sz w:val="20"/>
          <w:szCs w:val="20"/>
        </w:rPr>
        <w:t>“PLAZO RAZONABLE PARA RESOLVER. CONCEPTO Y ELEMENTOS QUE LO INTEGRAN A LA LUZ DEL DERECHO INTERNACIONAL DE LOS DERECHOS HUMANOS</w:t>
      </w:r>
      <w:r w:rsidRPr="003467E6">
        <w:rPr>
          <w:rStyle w:val="eop"/>
          <w:rFonts w:cs="Segoe UI"/>
          <w:sz w:val="20"/>
          <w:szCs w:val="20"/>
        </w:rPr>
        <w:t>.”, visible en el Seminario Judicial de la Federación y su gaceta, con el registro digital 2002350.</w:t>
      </w:r>
    </w:p>
    <w:p w14:paraId="3F180D95"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p>
    <w:p w14:paraId="18CDE938" w14:textId="77777777" w:rsidR="00D21E1F" w:rsidRPr="003467E6" w:rsidRDefault="00D21E1F" w:rsidP="003467E6">
      <w:pPr>
        <w:pStyle w:val="paragraph"/>
        <w:spacing w:before="0" w:beforeAutospacing="0" w:after="0" w:afterAutospacing="0"/>
        <w:textAlignment w:val="baseline"/>
        <w:rPr>
          <w:rStyle w:val="eop"/>
          <w:rFonts w:eastAsiaTheme="majorEastAsia" w:cs="Segoe UI"/>
          <w:sz w:val="22"/>
          <w:szCs w:val="22"/>
        </w:rPr>
      </w:pPr>
      <w:r w:rsidRPr="003467E6">
        <w:rPr>
          <w:rStyle w:val="eop"/>
          <w:rFonts w:eastAsiaTheme="majorEastAsia" w:cs="Segoe UI"/>
          <w:sz w:val="22"/>
          <w:szCs w:val="22"/>
        </w:rPr>
        <w:t>Por ello, este organismo garante comprometido con la tutela de los derechos humanos confiados señala que este exceso del plazo legal para resolver el asunto resulta de carácter excepcional.</w:t>
      </w:r>
    </w:p>
    <w:p w14:paraId="10F9C3E5" w14:textId="77777777" w:rsidR="00D21E1F" w:rsidRPr="003467E6" w:rsidRDefault="00D21E1F" w:rsidP="003467E6">
      <w:pPr>
        <w:rPr>
          <w:szCs w:val="22"/>
        </w:rPr>
      </w:pPr>
    </w:p>
    <w:p w14:paraId="0E651988" w14:textId="6EDE9B18" w:rsidR="00664420" w:rsidRPr="003467E6" w:rsidRDefault="00D21E1F" w:rsidP="003467E6">
      <w:pPr>
        <w:pStyle w:val="Ttulo3"/>
        <w:rPr>
          <w:szCs w:val="22"/>
        </w:rPr>
      </w:pPr>
      <w:bookmarkStart w:id="27" w:name="_Toc180422245"/>
      <w:r w:rsidRPr="003467E6">
        <w:rPr>
          <w:rFonts w:eastAsia="Calibri"/>
          <w:szCs w:val="22"/>
        </w:rPr>
        <w:t>g</w:t>
      </w:r>
      <w:r w:rsidR="00664420" w:rsidRPr="003467E6">
        <w:rPr>
          <w:rFonts w:eastAsia="Calibri"/>
          <w:szCs w:val="22"/>
        </w:rPr>
        <w:t xml:space="preserve">) </w:t>
      </w:r>
      <w:r w:rsidR="00664420" w:rsidRPr="003467E6">
        <w:rPr>
          <w:szCs w:val="22"/>
        </w:rPr>
        <w:t>Cierre de instrucción</w:t>
      </w:r>
      <w:bookmarkEnd w:id="27"/>
    </w:p>
    <w:p w14:paraId="79AF95DC" w14:textId="6C31C272" w:rsidR="00664420" w:rsidRPr="003467E6" w:rsidRDefault="00BF091A" w:rsidP="003467E6">
      <w:pPr>
        <w:rPr>
          <w:szCs w:val="22"/>
        </w:rPr>
      </w:pPr>
      <w:r w:rsidRPr="003467E6">
        <w:rPr>
          <w:rFonts w:cs="Tahoma"/>
          <w:szCs w:val="22"/>
        </w:rPr>
        <w:t>Al no existir diligencias pendientes por desahogar</w:t>
      </w:r>
      <w:r w:rsidRPr="003467E6">
        <w:rPr>
          <w:rFonts w:cs="Arial"/>
          <w:szCs w:val="22"/>
        </w:rPr>
        <w:t xml:space="preserve">, el </w:t>
      </w:r>
      <w:r w:rsidR="00885E58" w:rsidRPr="003467E6">
        <w:rPr>
          <w:rFonts w:cs="Tahoma"/>
          <w:b/>
          <w:bCs/>
          <w:szCs w:val="22"/>
        </w:rPr>
        <w:t>veintidós</w:t>
      </w:r>
      <w:r w:rsidR="00CC7757" w:rsidRPr="003467E6">
        <w:rPr>
          <w:rFonts w:cs="Tahoma"/>
          <w:b/>
          <w:bCs/>
          <w:szCs w:val="22"/>
        </w:rPr>
        <w:t xml:space="preserve"> </w:t>
      </w:r>
      <w:r w:rsidR="007E42B7" w:rsidRPr="003467E6">
        <w:rPr>
          <w:rFonts w:cs="Tahoma"/>
          <w:b/>
          <w:bCs/>
          <w:szCs w:val="22"/>
        </w:rPr>
        <w:t>de octubre</w:t>
      </w:r>
      <w:r w:rsidR="00E810F7" w:rsidRPr="003467E6">
        <w:rPr>
          <w:rFonts w:cs="Tahoma"/>
          <w:b/>
          <w:bCs/>
          <w:szCs w:val="22"/>
        </w:rPr>
        <w:t xml:space="preserve"> de dos mil veinticuatro</w:t>
      </w:r>
      <w:r w:rsidR="00003628" w:rsidRPr="003467E6">
        <w:rPr>
          <w:rFonts w:cs="Tahoma"/>
          <w:b/>
          <w:bCs/>
          <w:szCs w:val="22"/>
        </w:rPr>
        <w:t>,</w:t>
      </w:r>
      <w:r w:rsidR="00E810F7" w:rsidRPr="003467E6">
        <w:rPr>
          <w:rFonts w:cs="Tahoma"/>
          <w:szCs w:val="22"/>
        </w:rPr>
        <w:t xml:space="preserve"> </w:t>
      </w:r>
      <w:r w:rsidRPr="003467E6">
        <w:rPr>
          <w:rFonts w:cs="Arial"/>
          <w:szCs w:val="22"/>
        </w:rPr>
        <w:t xml:space="preserve">la </w:t>
      </w:r>
      <w:r w:rsidRPr="003467E6">
        <w:rPr>
          <w:rFonts w:cs="Arial"/>
          <w:b/>
          <w:bCs/>
          <w:szCs w:val="22"/>
        </w:rPr>
        <w:t xml:space="preserve">Comisionada </w:t>
      </w:r>
      <w:r w:rsidRPr="003467E6">
        <w:rPr>
          <w:b/>
          <w:szCs w:val="22"/>
        </w:rPr>
        <w:t xml:space="preserve">Sharon Cristina Morales Martínez </w:t>
      </w:r>
      <w:r w:rsidRPr="003467E6">
        <w:rPr>
          <w:rFonts w:cs="Arial"/>
          <w:szCs w:val="22"/>
        </w:rPr>
        <w:t>acordó el cierre de instrucción</w:t>
      </w:r>
      <w:r w:rsidR="0011350D" w:rsidRPr="003467E6">
        <w:rPr>
          <w:rFonts w:cs="Arial"/>
          <w:szCs w:val="22"/>
        </w:rPr>
        <w:t xml:space="preserve"> y</w:t>
      </w:r>
      <w:r w:rsidRPr="003467E6">
        <w:rPr>
          <w:rFonts w:cs="Arial"/>
          <w:szCs w:val="22"/>
        </w:rPr>
        <w:t xml:space="preserve"> </w:t>
      </w:r>
      <w:r w:rsidR="0011350D" w:rsidRPr="003467E6">
        <w:rPr>
          <w:rFonts w:cs="Arial"/>
          <w:szCs w:val="22"/>
        </w:rPr>
        <w:t xml:space="preserve">la </w:t>
      </w:r>
      <w:r w:rsidRPr="003467E6">
        <w:rPr>
          <w:rFonts w:cs="Arial"/>
          <w:szCs w:val="22"/>
        </w:rPr>
        <w:t xml:space="preserve">remisión del expediente a efecto de ser resuelto, de conformidad con lo establecido en el artículo 185 fracciones VI y VIII de la Ley de Transparencia y Acceso a la </w:t>
      </w:r>
      <w:r w:rsidRPr="003467E6">
        <w:rPr>
          <w:rFonts w:cs="Arial"/>
          <w:szCs w:val="22"/>
        </w:rPr>
        <w:lastRenderedPageBreak/>
        <w:t>Información Pública del Estado de México y Municipios</w:t>
      </w:r>
      <w:r w:rsidRPr="003467E6">
        <w:rPr>
          <w:szCs w:val="22"/>
        </w:rPr>
        <w:t>.</w:t>
      </w:r>
      <w:r w:rsidR="0011350D" w:rsidRPr="003467E6">
        <w:rPr>
          <w:szCs w:val="22"/>
        </w:rPr>
        <w:t xml:space="preserve"> Dicho acuerdo </w:t>
      </w:r>
      <w:r w:rsidR="00664420" w:rsidRPr="003467E6">
        <w:rPr>
          <w:rFonts w:cs="Tahoma"/>
          <w:szCs w:val="22"/>
        </w:rPr>
        <w:t xml:space="preserve">fue notificado a las partes el mismo día a través del </w:t>
      </w:r>
      <w:r w:rsidR="00664420" w:rsidRPr="003467E6">
        <w:rPr>
          <w:rFonts w:cs="Tahoma"/>
          <w:szCs w:val="22"/>
          <w:lang w:val="es-ES"/>
        </w:rPr>
        <w:t>SAIMEX</w:t>
      </w:r>
      <w:r w:rsidR="00664420" w:rsidRPr="003467E6">
        <w:rPr>
          <w:rFonts w:cs="Tahoma"/>
          <w:szCs w:val="22"/>
        </w:rPr>
        <w:t>.</w:t>
      </w:r>
    </w:p>
    <w:p w14:paraId="741683E3" w14:textId="77777777" w:rsidR="0011350D" w:rsidRPr="003467E6" w:rsidRDefault="0011350D" w:rsidP="003467E6">
      <w:pPr>
        <w:rPr>
          <w:rFonts w:cs="Tahoma"/>
          <w:szCs w:val="22"/>
        </w:rPr>
      </w:pPr>
    </w:p>
    <w:p w14:paraId="7A9629DE" w14:textId="77777777" w:rsidR="00664420" w:rsidRPr="003467E6" w:rsidRDefault="00664420" w:rsidP="003467E6">
      <w:pPr>
        <w:pStyle w:val="Ttulo1"/>
        <w:rPr>
          <w:rFonts w:eastAsiaTheme="minorHAnsi"/>
          <w:szCs w:val="22"/>
          <w:lang w:eastAsia="en-US"/>
        </w:rPr>
      </w:pPr>
      <w:bookmarkStart w:id="28" w:name="_Toc180422246"/>
      <w:r w:rsidRPr="003467E6">
        <w:rPr>
          <w:rFonts w:eastAsiaTheme="minorHAnsi"/>
          <w:szCs w:val="22"/>
          <w:lang w:eastAsia="en-US"/>
        </w:rPr>
        <w:t>CONSIDERANDOS</w:t>
      </w:r>
      <w:bookmarkEnd w:id="28"/>
    </w:p>
    <w:p w14:paraId="6DD1243B" w14:textId="77777777" w:rsidR="00664420" w:rsidRPr="003467E6" w:rsidRDefault="00664420" w:rsidP="003467E6">
      <w:pPr>
        <w:contextualSpacing/>
        <w:jc w:val="center"/>
        <w:rPr>
          <w:rFonts w:eastAsiaTheme="minorHAnsi" w:cs="Tahoma"/>
          <w:b/>
          <w:szCs w:val="22"/>
          <w:lang w:eastAsia="en-US"/>
        </w:rPr>
      </w:pPr>
    </w:p>
    <w:p w14:paraId="0B67CB92" w14:textId="2E307D3B" w:rsidR="00664420" w:rsidRPr="003467E6" w:rsidRDefault="00664420" w:rsidP="003467E6">
      <w:pPr>
        <w:pStyle w:val="Ttulo2"/>
        <w:rPr>
          <w:rFonts w:eastAsia="Batang"/>
          <w:szCs w:val="22"/>
        </w:rPr>
      </w:pPr>
      <w:bookmarkStart w:id="29" w:name="_Toc180422247"/>
      <w:r w:rsidRPr="003467E6">
        <w:rPr>
          <w:rFonts w:eastAsia="Batang"/>
          <w:szCs w:val="22"/>
        </w:rPr>
        <w:t xml:space="preserve">PRIMERO. </w:t>
      </w:r>
      <w:r w:rsidR="00BA55A8" w:rsidRPr="003467E6">
        <w:rPr>
          <w:rFonts w:eastAsia="Batang"/>
          <w:szCs w:val="22"/>
        </w:rPr>
        <w:t>Procedibilidad</w:t>
      </w:r>
      <w:bookmarkEnd w:id="29"/>
    </w:p>
    <w:p w14:paraId="39C52BC1" w14:textId="56FCC20D" w:rsidR="00BA55A8" w:rsidRPr="003467E6" w:rsidRDefault="00BA55A8" w:rsidP="003467E6">
      <w:pPr>
        <w:pStyle w:val="Ttulo3"/>
        <w:rPr>
          <w:szCs w:val="22"/>
        </w:rPr>
      </w:pPr>
      <w:bookmarkStart w:id="30" w:name="_Toc180422248"/>
      <w:r w:rsidRPr="003467E6">
        <w:rPr>
          <w:szCs w:val="22"/>
        </w:rPr>
        <w:t>a) Competencia</w:t>
      </w:r>
      <w:r w:rsidR="00150C49" w:rsidRPr="003467E6">
        <w:rPr>
          <w:szCs w:val="22"/>
        </w:rPr>
        <w:t xml:space="preserve"> del Instituto</w:t>
      </w:r>
      <w:bookmarkEnd w:id="30"/>
    </w:p>
    <w:p w14:paraId="56E64942" w14:textId="6572EDF7" w:rsidR="0011350D" w:rsidRPr="003467E6" w:rsidRDefault="0011350D" w:rsidP="003467E6">
      <w:pPr>
        <w:rPr>
          <w:rFonts w:cs="Arial"/>
          <w:szCs w:val="22"/>
        </w:rPr>
      </w:pPr>
      <w:r w:rsidRPr="003467E6">
        <w:rPr>
          <w:szCs w:val="22"/>
        </w:rPr>
        <w:t xml:space="preserve">Este Instituto de Transparencia, Acceso a la Información Pública y Protección de Datos Personales del Estado de México y Municipios es competente para conocer y resolver </w:t>
      </w:r>
      <w:r w:rsidR="005F65B7" w:rsidRPr="003467E6">
        <w:rPr>
          <w:szCs w:val="22"/>
        </w:rPr>
        <w:t xml:space="preserve">el </w:t>
      </w:r>
      <w:r w:rsidRPr="003467E6">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467E6">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3467E6" w:rsidRDefault="00DB1C09" w:rsidP="003467E6">
      <w:pPr>
        <w:rPr>
          <w:rFonts w:cs="Arial"/>
          <w:szCs w:val="22"/>
        </w:rPr>
      </w:pPr>
    </w:p>
    <w:p w14:paraId="517A2DD6" w14:textId="4169BE4D" w:rsidR="00664420" w:rsidRPr="003467E6" w:rsidRDefault="00BA55A8" w:rsidP="003467E6">
      <w:pPr>
        <w:pStyle w:val="Ttulo3"/>
        <w:rPr>
          <w:szCs w:val="22"/>
        </w:rPr>
      </w:pPr>
      <w:bookmarkStart w:id="31" w:name="_Toc180422249"/>
      <w:r w:rsidRPr="003467E6">
        <w:rPr>
          <w:szCs w:val="22"/>
        </w:rPr>
        <w:t>b)</w:t>
      </w:r>
      <w:r w:rsidR="00664420" w:rsidRPr="003467E6">
        <w:rPr>
          <w:szCs w:val="22"/>
        </w:rPr>
        <w:t xml:space="preserve"> </w:t>
      </w:r>
      <w:r w:rsidR="00D91CB4" w:rsidRPr="003467E6">
        <w:rPr>
          <w:szCs w:val="22"/>
        </w:rPr>
        <w:t>Legitimidad</w:t>
      </w:r>
      <w:r w:rsidRPr="003467E6">
        <w:rPr>
          <w:szCs w:val="22"/>
        </w:rPr>
        <w:t xml:space="preserve"> de la parte recurrente</w:t>
      </w:r>
      <w:bookmarkEnd w:id="31"/>
    </w:p>
    <w:p w14:paraId="26FEA382" w14:textId="0B06695C" w:rsidR="00D91CB4" w:rsidRPr="003467E6" w:rsidRDefault="00D91CB4" w:rsidP="003467E6">
      <w:pPr>
        <w:rPr>
          <w:rFonts w:cs="Arial"/>
          <w:bCs/>
          <w:szCs w:val="22"/>
        </w:rPr>
      </w:pPr>
      <w:r w:rsidRPr="003467E6">
        <w:rPr>
          <w:rFonts w:cs="Arial"/>
          <w:bCs/>
          <w:szCs w:val="22"/>
        </w:rPr>
        <w:t>El recurso de revisión fue interpuesto por parte legítima, ya que se presentó por la misma persona que formuló la solicitud de acceso a la Información Pública,</w:t>
      </w:r>
      <w:r w:rsidRPr="003467E6">
        <w:rPr>
          <w:rFonts w:cs="Arial"/>
          <w:b/>
          <w:bCs/>
          <w:szCs w:val="22"/>
        </w:rPr>
        <w:t xml:space="preserve"> </w:t>
      </w:r>
      <w:r w:rsidRPr="003467E6">
        <w:rPr>
          <w:rFonts w:cs="Arial"/>
          <w:szCs w:val="22"/>
        </w:rPr>
        <w:t>debido a que los datos de acceso</w:t>
      </w:r>
      <w:r w:rsidRPr="003467E6">
        <w:rPr>
          <w:rFonts w:cs="Arial"/>
          <w:b/>
          <w:bCs/>
          <w:szCs w:val="22"/>
        </w:rPr>
        <w:t xml:space="preserve"> </w:t>
      </w:r>
      <w:r w:rsidRPr="003467E6">
        <w:rPr>
          <w:rFonts w:cs="Arial"/>
          <w:szCs w:val="22"/>
        </w:rPr>
        <w:t>SAIMEX</w:t>
      </w:r>
      <w:r w:rsidRPr="003467E6">
        <w:rPr>
          <w:rFonts w:eastAsia="Calibri" w:cs="Arial"/>
          <w:szCs w:val="22"/>
          <w:lang w:eastAsia="en-US"/>
        </w:rPr>
        <w:t xml:space="preserve"> son personales e irrepetibles.</w:t>
      </w:r>
    </w:p>
    <w:p w14:paraId="2C367810" w14:textId="77777777" w:rsidR="00D91CB4" w:rsidRPr="003467E6" w:rsidRDefault="00D91CB4" w:rsidP="003467E6">
      <w:pPr>
        <w:rPr>
          <w:szCs w:val="22"/>
        </w:rPr>
      </w:pPr>
    </w:p>
    <w:p w14:paraId="496490FC" w14:textId="1A5F3FDB" w:rsidR="00D91CB4" w:rsidRPr="003467E6" w:rsidRDefault="00BA55A8" w:rsidP="003467E6">
      <w:pPr>
        <w:pStyle w:val="Ttulo3"/>
        <w:rPr>
          <w:rFonts w:eastAsia="Calibri"/>
          <w:szCs w:val="22"/>
          <w:lang w:eastAsia="es-ES_tradnl"/>
        </w:rPr>
      </w:pPr>
      <w:bookmarkStart w:id="32" w:name="_Toc180422250"/>
      <w:r w:rsidRPr="003467E6">
        <w:rPr>
          <w:rFonts w:eastAsia="Calibri"/>
          <w:szCs w:val="22"/>
          <w:lang w:eastAsia="es-ES_tradnl"/>
        </w:rPr>
        <w:lastRenderedPageBreak/>
        <w:t>c)</w:t>
      </w:r>
      <w:r w:rsidR="00664420" w:rsidRPr="003467E6">
        <w:rPr>
          <w:rFonts w:eastAsia="Calibri"/>
          <w:szCs w:val="22"/>
          <w:lang w:eastAsia="es-ES_tradnl"/>
        </w:rPr>
        <w:t xml:space="preserve"> </w:t>
      </w:r>
      <w:r w:rsidR="00D91CB4" w:rsidRPr="003467E6">
        <w:rPr>
          <w:rFonts w:eastAsia="Calibri"/>
          <w:szCs w:val="22"/>
          <w:lang w:eastAsia="es-ES_tradnl"/>
        </w:rPr>
        <w:t>Plazo para interponer el recurso</w:t>
      </w:r>
      <w:bookmarkEnd w:id="32"/>
    </w:p>
    <w:p w14:paraId="106D37EE" w14:textId="60D14FA9" w:rsidR="00D91CB4" w:rsidRPr="003467E6" w:rsidRDefault="00D91CB4" w:rsidP="003467E6">
      <w:pPr>
        <w:rPr>
          <w:rFonts w:eastAsiaTheme="minorEastAsia" w:cs="Arial"/>
          <w:szCs w:val="22"/>
          <w:lang w:val="es-ES_tradnl"/>
        </w:rPr>
      </w:pPr>
      <w:r w:rsidRPr="003467E6">
        <w:rPr>
          <w:rFonts w:cs="Arial"/>
          <w:b/>
          <w:szCs w:val="22"/>
        </w:rPr>
        <w:t>EL SUJETO OBLIGADO</w:t>
      </w:r>
      <w:r w:rsidRPr="003467E6">
        <w:rPr>
          <w:rFonts w:cs="Arial"/>
          <w:szCs w:val="22"/>
        </w:rPr>
        <w:t xml:space="preserve"> notificó la respuesta a la solicitud de acceso a la Información Pública el </w:t>
      </w:r>
      <w:r w:rsidR="00C1291F" w:rsidRPr="003467E6">
        <w:rPr>
          <w:rFonts w:cs="Tahoma"/>
          <w:b/>
          <w:bCs/>
          <w:szCs w:val="22"/>
        </w:rPr>
        <w:t>tres de mayo</w:t>
      </w:r>
      <w:r w:rsidR="00DE285A" w:rsidRPr="003467E6">
        <w:rPr>
          <w:rFonts w:cs="Tahoma"/>
          <w:b/>
          <w:bCs/>
          <w:szCs w:val="22"/>
        </w:rPr>
        <w:t xml:space="preserve"> de dos mil veinticuatro</w:t>
      </w:r>
      <w:r w:rsidR="00DE285A" w:rsidRPr="003467E6">
        <w:rPr>
          <w:rFonts w:cs="Tahoma"/>
          <w:szCs w:val="22"/>
        </w:rPr>
        <w:t xml:space="preserve"> </w:t>
      </w:r>
      <w:r w:rsidR="00A53315" w:rsidRPr="003467E6">
        <w:rPr>
          <w:rFonts w:cs="Arial"/>
          <w:szCs w:val="22"/>
        </w:rPr>
        <w:t xml:space="preserve">y el recurso </w:t>
      </w:r>
      <w:r w:rsidR="00A53315" w:rsidRPr="003467E6">
        <w:rPr>
          <w:rFonts w:eastAsia="Palatino Linotype" w:cs="Palatino Linotype"/>
          <w:szCs w:val="22"/>
        </w:rPr>
        <w:t xml:space="preserve">que nos ocupa se </w:t>
      </w:r>
      <w:r w:rsidR="006A61F1" w:rsidRPr="003467E6">
        <w:rPr>
          <w:rFonts w:eastAsia="Palatino Linotype" w:cs="Palatino Linotype"/>
          <w:szCs w:val="22"/>
        </w:rPr>
        <w:t>tuvo por presentado</w:t>
      </w:r>
      <w:r w:rsidR="00A53315" w:rsidRPr="003467E6">
        <w:rPr>
          <w:rFonts w:eastAsia="Palatino Linotype" w:cs="Palatino Linotype"/>
          <w:szCs w:val="22"/>
        </w:rPr>
        <w:t xml:space="preserve"> el </w:t>
      </w:r>
      <w:r w:rsidR="00C1291F" w:rsidRPr="003467E6">
        <w:rPr>
          <w:rFonts w:eastAsia="Palatino Linotype" w:cs="Palatino Linotype"/>
          <w:b/>
          <w:szCs w:val="22"/>
        </w:rPr>
        <w:t>nueve de mayo</w:t>
      </w:r>
      <w:r w:rsidR="00DE285A" w:rsidRPr="003467E6">
        <w:rPr>
          <w:rFonts w:cs="Tahoma"/>
          <w:b/>
          <w:bCs/>
          <w:szCs w:val="22"/>
        </w:rPr>
        <w:t xml:space="preserve"> de dos mil veinticuatro</w:t>
      </w:r>
      <w:r w:rsidR="00A53315" w:rsidRPr="003467E6">
        <w:rPr>
          <w:rFonts w:eastAsia="Palatino Linotype" w:cs="Palatino Linotype"/>
          <w:bCs/>
          <w:szCs w:val="22"/>
        </w:rPr>
        <w:t>;</w:t>
      </w:r>
      <w:r w:rsidR="00A53315" w:rsidRPr="003467E6">
        <w:rPr>
          <w:rFonts w:eastAsia="Palatino Linotype" w:cs="Palatino Linotype"/>
          <w:szCs w:val="22"/>
        </w:rPr>
        <w:t xml:space="preserve"> por lo tanto, éste se encuentra dentro del margen temporal previsto en el artículo 178 de la </w:t>
      </w:r>
      <w:r w:rsidR="00A53315" w:rsidRPr="003467E6">
        <w:rPr>
          <w:rFonts w:cs="Arial"/>
          <w:szCs w:val="22"/>
        </w:rPr>
        <w:t>Ley de Transparencia y Acceso a la Información Pública del Estado de México y Municipios</w:t>
      </w:r>
      <w:r w:rsidR="007328F2" w:rsidRPr="003467E6">
        <w:rPr>
          <w:rFonts w:cs="Arial"/>
          <w:szCs w:val="22"/>
        </w:rPr>
        <w:t>.</w:t>
      </w:r>
    </w:p>
    <w:p w14:paraId="49076992" w14:textId="77777777" w:rsidR="00D91CB4" w:rsidRPr="003467E6" w:rsidRDefault="00D91CB4" w:rsidP="003467E6">
      <w:pPr>
        <w:rPr>
          <w:rFonts w:eastAsia="Palatino Linotype" w:cs="Palatino Linotype"/>
          <w:szCs w:val="22"/>
        </w:rPr>
      </w:pPr>
    </w:p>
    <w:p w14:paraId="46C0EB3A" w14:textId="28FD0C2E" w:rsidR="00A53315" w:rsidRPr="003467E6" w:rsidRDefault="00BA55A8" w:rsidP="003467E6">
      <w:pPr>
        <w:pStyle w:val="Ttulo3"/>
        <w:rPr>
          <w:rFonts w:eastAsia="Calibri"/>
          <w:szCs w:val="22"/>
          <w:lang w:eastAsia="es-ES_tradnl"/>
        </w:rPr>
      </w:pPr>
      <w:bookmarkStart w:id="33" w:name="_Toc180422251"/>
      <w:r w:rsidRPr="003467E6">
        <w:rPr>
          <w:rFonts w:eastAsia="Calibri"/>
          <w:szCs w:val="22"/>
          <w:lang w:eastAsia="es-ES_tradnl"/>
        </w:rPr>
        <w:t>d)</w:t>
      </w:r>
      <w:r w:rsidR="00D91CB4" w:rsidRPr="003467E6">
        <w:rPr>
          <w:rFonts w:eastAsia="Calibri"/>
          <w:szCs w:val="22"/>
          <w:lang w:eastAsia="es-ES_tradnl"/>
        </w:rPr>
        <w:t xml:space="preserve"> </w:t>
      </w:r>
      <w:r w:rsidR="00E325AD" w:rsidRPr="003467E6">
        <w:rPr>
          <w:rFonts w:eastAsia="Calibri"/>
          <w:szCs w:val="22"/>
          <w:lang w:eastAsia="es-ES_tradnl"/>
        </w:rPr>
        <w:t>Causal de Procedencia</w:t>
      </w:r>
      <w:bookmarkEnd w:id="33"/>
    </w:p>
    <w:p w14:paraId="190404A6" w14:textId="58E9FBE2" w:rsidR="00BA55A8" w:rsidRPr="003467E6" w:rsidRDefault="00BA55A8" w:rsidP="003467E6">
      <w:pPr>
        <w:rPr>
          <w:szCs w:val="22"/>
        </w:rPr>
      </w:pPr>
      <w:r w:rsidRPr="003467E6">
        <w:rPr>
          <w:rFonts w:cs="Arial"/>
          <w:szCs w:val="22"/>
        </w:rPr>
        <w:t xml:space="preserve">Resulta procedente la interposición del recurso de revisión, ya que </w:t>
      </w:r>
      <w:r w:rsidRPr="003467E6">
        <w:rPr>
          <w:rFonts w:eastAsia="Calibri" w:cs="Tahoma"/>
          <w:szCs w:val="22"/>
          <w:lang w:eastAsia="es-MX"/>
        </w:rPr>
        <w:t>se actualiza la causal de procedencia señalada en el artículo 179, fracci</w:t>
      </w:r>
      <w:r w:rsidR="007E2967" w:rsidRPr="003467E6">
        <w:rPr>
          <w:rFonts w:eastAsia="Calibri" w:cs="Tahoma"/>
          <w:szCs w:val="22"/>
          <w:lang w:eastAsia="es-MX"/>
        </w:rPr>
        <w:t>ón</w:t>
      </w:r>
      <w:r w:rsidR="00EE1B1C" w:rsidRPr="003467E6">
        <w:rPr>
          <w:rFonts w:eastAsia="Calibri" w:cs="Tahoma"/>
          <w:szCs w:val="22"/>
          <w:lang w:eastAsia="es-MX"/>
        </w:rPr>
        <w:t xml:space="preserve"> </w:t>
      </w:r>
      <w:r w:rsidR="003F780F" w:rsidRPr="003467E6">
        <w:rPr>
          <w:rFonts w:eastAsia="Calibri" w:cs="Tahoma"/>
          <w:szCs w:val="22"/>
          <w:lang w:eastAsia="es-MX"/>
        </w:rPr>
        <w:t>I</w:t>
      </w:r>
      <w:r w:rsidR="007328F2" w:rsidRPr="003467E6">
        <w:rPr>
          <w:rFonts w:eastAsia="Calibri" w:cs="Tahoma"/>
          <w:szCs w:val="22"/>
          <w:lang w:eastAsia="es-MX"/>
        </w:rPr>
        <w:t xml:space="preserve"> </w:t>
      </w:r>
      <w:r w:rsidRPr="003467E6">
        <w:rPr>
          <w:rFonts w:cs="Arial"/>
          <w:szCs w:val="22"/>
        </w:rPr>
        <w:t xml:space="preserve">de la </w:t>
      </w:r>
      <w:r w:rsidRPr="003467E6">
        <w:rPr>
          <w:szCs w:val="22"/>
        </w:rPr>
        <w:t>Ley de Transparencia y Acceso a la Información Pública del Estado de México y Municipios.</w:t>
      </w:r>
    </w:p>
    <w:p w14:paraId="59E1B864" w14:textId="77777777" w:rsidR="00D21E1F" w:rsidRPr="003467E6" w:rsidRDefault="00D21E1F" w:rsidP="003467E6">
      <w:pPr>
        <w:rPr>
          <w:szCs w:val="22"/>
        </w:rPr>
      </w:pPr>
    </w:p>
    <w:p w14:paraId="3C4489A3" w14:textId="4C54CD7A" w:rsidR="00C1291F" w:rsidRPr="003467E6" w:rsidRDefault="00362A11" w:rsidP="003467E6">
      <w:pPr>
        <w:pStyle w:val="Ttulo3"/>
        <w:rPr>
          <w:szCs w:val="22"/>
        </w:rPr>
      </w:pPr>
      <w:bookmarkStart w:id="34" w:name="_Toc180422252"/>
      <w:r w:rsidRPr="003467E6">
        <w:rPr>
          <w:szCs w:val="22"/>
        </w:rPr>
        <w:t>e) Requisitos formales para la interposición del recurso</w:t>
      </w:r>
      <w:bookmarkEnd w:id="34"/>
    </w:p>
    <w:p w14:paraId="0C321048" w14:textId="77777777" w:rsidR="00183E7B" w:rsidRPr="003467E6" w:rsidRDefault="00183E7B" w:rsidP="003467E6">
      <w:pPr>
        <w:rPr>
          <w:rFonts w:cs="Arial"/>
          <w:szCs w:val="22"/>
        </w:rPr>
      </w:pPr>
      <w:r w:rsidRPr="003467E6">
        <w:rPr>
          <w:rFonts w:cs="Arial"/>
          <w:b/>
          <w:bCs/>
          <w:szCs w:val="22"/>
        </w:rPr>
        <w:t xml:space="preserve">LA PARTE RECURRENTE </w:t>
      </w:r>
      <w:r w:rsidRPr="003467E6">
        <w:rPr>
          <w:rFonts w:cs="Arial"/>
          <w:szCs w:val="22"/>
        </w:rPr>
        <w:t>acreditó todos y cada uno de los elementos formales exigidos por el artículo 180 de la misma normatividad.</w:t>
      </w:r>
    </w:p>
    <w:p w14:paraId="3159BE76" w14:textId="77777777" w:rsidR="004A6A09" w:rsidRPr="003467E6" w:rsidRDefault="004A6A09" w:rsidP="003467E6">
      <w:pPr>
        <w:rPr>
          <w:rFonts w:cs="Arial"/>
          <w:szCs w:val="22"/>
        </w:rPr>
      </w:pPr>
    </w:p>
    <w:p w14:paraId="457548E9" w14:textId="2C611798" w:rsidR="00C71CEF" w:rsidRPr="003467E6" w:rsidRDefault="00C71CEF" w:rsidP="003467E6">
      <w:pPr>
        <w:pStyle w:val="Ttulo2"/>
        <w:rPr>
          <w:szCs w:val="22"/>
        </w:rPr>
      </w:pPr>
      <w:bookmarkStart w:id="35" w:name="_Toc180422253"/>
      <w:r w:rsidRPr="003467E6">
        <w:rPr>
          <w:szCs w:val="22"/>
        </w:rPr>
        <w:t>SEGUNDO. Estudio de Fondo</w:t>
      </w:r>
      <w:bookmarkEnd w:id="35"/>
    </w:p>
    <w:p w14:paraId="2A308F59" w14:textId="0FF373F0" w:rsidR="00C049E2" w:rsidRPr="003467E6" w:rsidRDefault="00C71CEF" w:rsidP="003467E6">
      <w:pPr>
        <w:pStyle w:val="Ttulo3"/>
        <w:rPr>
          <w:szCs w:val="22"/>
        </w:rPr>
      </w:pPr>
      <w:bookmarkStart w:id="36" w:name="_Toc180422254"/>
      <w:r w:rsidRPr="003467E6">
        <w:rPr>
          <w:szCs w:val="22"/>
        </w:rPr>
        <w:t>a</w:t>
      </w:r>
      <w:r w:rsidR="00C049E2" w:rsidRPr="003467E6">
        <w:rPr>
          <w:szCs w:val="22"/>
        </w:rPr>
        <w:t>) Mandato de transparencia y responsabilidad del Sujeto Obligado</w:t>
      </w:r>
      <w:bookmarkEnd w:id="36"/>
    </w:p>
    <w:p w14:paraId="6901A889" w14:textId="59EEDAE1" w:rsidR="00C049E2" w:rsidRPr="003467E6" w:rsidRDefault="00C049E2" w:rsidP="003467E6">
      <w:pPr>
        <w:rPr>
          <w:rFonts w:eastAsia="Palatino Linotype"/>
          <w:szCs w:val="22"/>
        </w:rPr>
      </w:pPr>
      <w:r w:rsidRPr="003467E6">
        <w:rPr>
          <w:rFonts w:eastAsia="Palatino Linotype"/>
          <w:szCs w:val="22"/>
        </w:rPr>
        <w:t xml:space="preserve">El </w:t>
      </w:r>
      <w:r w:rsidR="00717E59" w:rsidRPr="003467E6">
        <w:rPr>
          <w:rFonts w:eastAsia="Palatino Linotype"/>
          <w:szCs w:val="22"/>
        </w:rPr>
        <w:t>d</w:t>
      </w:r>
      <w:r w:rsidRPr="003467E6">
        <w:rPr>
          <w:rFonts w:eastAsia="Palatino Linotype"/>
          <w:szCs w:val="22"/>
        </w:rPr>
        <w:t xml:space="preserve">erecho de </w:t>
      </w:r>
      <w:r w:rsidR="00717E59" w:rsidRPr="003467E6">
        <w:rPr>
          <w:rFonts w:eastAsia="Palatino Linotype"/>
          <w:szCs w:val="22"/>
        </w:rPr>
        <w:t>a</w:t>
      </w:r>
      <w:r w:rsidRPr="003467E6">
        <w:rPr>
          <w:rFonts w:eastAsia="Palatino Linotype"/>
          <w:szCs w:val="22"/>
        </w:rPr>
        <w:t xml:space="preserve">cceso a la </w:t>
      </w:r>
      <w:r w:rsidR="00717E59" w:rsidRPr="003467E6">
        <w:rPr>
          <w:rFonts w:eastAsia="Palatino Linotype"/>
          <w:szCs w:val="22"/>
        </w:rPr>
        <w:t>i</w:t>
      </w:r>
      <w:r w:rsidRPr="003467E6">
        <w:rPr>
          <w:rFonts w:eastAsia="Palatino Linotype"/>
          <w:szCs w:val="22"/>
        </w:rPr>
        <w:t xml:space="preserve">nformación </w:t>
      </w:r>
      <w:r w:rsidR="00717E59" w:rsidRPr="003467E6">
        <w:rPr>
          <w:rFonts w:eastAsia="Palatino Linotype"/>
          <w:szCs w:val="22"/>
        </w:rPr>
        <w:t>p</w:t>
      </w:r>
      <w:r w:rsidRPr="003467E6">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3467E6">
        <w:rPr>
          <w:rFonts w:eastAsia="Palatino Linotype"/>
          <w:szCs w:val="22"/>
        </w:rPr>
        <w:t>:</w:t>
      </w:r>
    </w:p>
    <w:p w14:paraId="7FAB8D32" w14:textId="77777777" w:rsidR="00C049E2" w:rsidRPr="003467E6" w:rsidRDefault="00C049E2" w:rsidP="003467E6">
      <w:pPr>
        <w:rPr>
          <w:rFonts w:eastAsia="Palatino Linotype"/>
          <w:szCs w:val="22"/>
        </w:rPr>
      </w:pPr>
    </w:p>
    <w:p w14:paraId="05320813" w14:textId="77777777" w:rsidR="00C049E2" w:rsidRPr="003467E6" w:rsidRDefault="00C049E2" w:rsidP="003467E6">
      <w:pPr>
        <w:spacing w:line="240" w:lineRule="auto"/>
        <w:ind w:left="567" w:right="539"/>
        <w:rPr>
          <w:rFonts w:eastAsia="Palatino Linotype"/>
          <w:b/>
          <w:i/>
          <w:szCs w:val="22"/>
        </w:rPr>
      </w:pPr>
      <w:r w:rsidRPr="003467E6">
        <w:rPr>
          <w:rFonts w:eastAsia="Palatino Linotype"/>
          <w:b/>
          <w:i/>
          <w:szCs w:val="22"/>
        </w:rPr>
        <w:t>Constitución Política de los Estados Unidos Mexicanos</w:t>
      </w:r>
    </w:p>
    <w:p w14:paraId="6B6C67B6" w14:textId="77777777" w:rsidR="00C049E2" w:rsidRPr="003467E6" w:rsidRDefault="00C049E2" w:rsidP="003467E6">
      <w:pPr>
        <w:spacing w:line="240" w:lineRule="auto"/>
        <w:ind w:left="567" w:right="539"/>
        <w:rPr>
          <w:rFonts w:eastAsia="Palatino Linotype"/>
          <w:b/>
          <w:i/>
          <w:szCs w:val="22"/>
        </w:rPr>
      </w:pPr>
      <w:r w:rsidRPr="003467E6">
        <w:rPr>
          <w:rFonts w:eastAsia="Palatino Linotype"/>
          <w:b/>
          <w:i/>
          <w:szCs w:val="22"/>
        </w:rPr>
        <w:t>“Artículo 6.</w:t>
      </w:r>
    </w:p>
    <w:p w14:paraId="38D3B4C4" w14:textId="77777777" w:rsidR="00C049E2" w:rsidRPr="003467E6" w:rsidRDefault="00C049E2" w:rsidP="003467E6">
      <w:pPr>
        <w:spacing w:line="240" w:lineRule="auto"/>
        <w:ind w:left="567" w:right="539"/>
        <w:rPr>
          <w:rFonts w:eastAsia="Palatino Linotype"/>
          <w:i/>
          <w:szCs w:val="22"/>
        </w:rPr>
      </w:pPr>
      <w:r w:rsidRPr="003467E6">
        <w:rPr>
          <w:rFonts w:eastAsia="Palatino Linotype"/>
          <w:i/>
          <w:szCs w:val="22"/>
        </w:rPr>
        <w:t>(…)</w:t>
      </w:r>
    </w:p>
    <w:p w14:paraId="2CCAA297" w14:textId="6602827B" w:rsidR="00C049E2" w:rsidRPr="003467E6" w:rsidRDefault="00C049E2" w:rsidP="003467E6">
      <w:pPr>
        <w:spacing w:line="240" w:lineRule="auto"/>
        <w:ind w:left="567" w:right="539"/>
        <w:rPr>
          <w:rFonts w:eastAsia="Palatino Linotype"/>
          <w:i/>
          <w:szCs w:val="22"/>
        </w:rPr>
      </w:pPr>
      <w:r w:rsidRPr="003467E6">
        <w:rPr>
          <w:rFonts w:eastAsia="Palatino Linotype"/>
          <w:i/>
          <w:szCs w:val="22"/>
        </w:rPr>
        <w:lastRenderedPageBreak/>
        <w:t>Para efectos de lo dispuesto en el presente artículo se observará lo siguiente:</w:t>
      </w:r>
    </w:p>
    <w:p w14:paraId="74CC3718" w14:textId="77777777" w:rsidR="00C049E2" w:rsidRPr="003467E6" w:rsidRDefault="00C049E2" w:rsidP="003467E6">
      <w:pPr>
        <w:spacing w:line="240" w:lineRule="auto"/>
        <w:ind w:left="567" w:right="539"/>
        <w:rPr>
          <w:rFonts w:eastAsia="Palatino Linotype"/>
          <w:b/>
          <w:i/>
          <w:szCs w:val="22"/>
        </w:rPr>
      </w:pPr>
      <w:r w:rsidRPr="003467E6">
        <w:rPr>
          <w:rFonts w:eastAsia="Palatino Linotype"/>
          <w:b/>
          <w:i/>
          <w:szCs w:val="22"/>
        </w:rPr>
        <w:t>A</w:t>
      </w:r>
      <w:r w:rsidRPr="003467E6">
        <w:rPr>
          <w:rFonts w:eastAsia="Palatino Linotype"/>
          <w:i/>
          <w:szCs w:val="22"/>
        </w:rPr>
        <w:t xml:space="preserve">. </w:t>
      </w:r>
      <w:r w:rsidRPr="003467E6">
        <w:rPr>
          <w:rFonts w:eastAsia="Palatino Linotype"/>
          <w:b/>
          <w:i/>
          <w:szCs w:val="22"/>
        </w:rPr>
        <w:t>Para el ejercicio del derecho de acceso a la información</w:t>
      </w:r>
      <w:r w:rsidRPr="003467E6">
        <w:rPr>
          <w:rFonts w:eastAsia="Palatino Linotype"/>
          <w:i/>
          <w:szCs w:val="22"/>
        </w:rPr>
        <w:t xml:space="preserve">, la Federación y </w:t>
      </w:r>
      <w:r w:rsidRPr="003467E6">
        <w:rPr>
          <w:rFonts w:eastAsia="Palatino Linotype"/>
          <w:b/>
          <w:i/>
          <w:szCs w:val="22"/>
        </w:rPr>
        <w:t>las entidades federativas, en el ámbito de sus respectivas competencias, se regirán por los siguientes principios y bases:</w:t>
      </w:r>
    </w:p>
    <w:p w14:paraId="596A956B" w14:textId="77777777" w:rsidR="00C049E2" w:rsidRPr="003467E6" w:rsidRDefault="00C049E2" w:rsidP="003467E6">
      <w:pPr>
        <w:spacing w:line="240" w:lineRule="auto"/>
        <w:ind w:left="567" w:right="539"/>
        <w:rPr>
          <w:rFonts w:eastAsia="Palatino Linotype"/>
          <w:i/>
          <w:szCs w:val="22"/>
        </w:rPr>
      </w:pPr>
      <w:r w:rsidRPr="003467E6">
        <w:rPr>
          <w:rFonts w:eastAsia="Palatino Linotype"/>
          <w:b/>
          <w:i/>
          <w:szCs w:val="22"/>
        </w:rPr>
        <w:t xml:space="preserve">I. </w:t>
      </w:r>
      <w:r w:rsidRPr="003467E6">
        <w:rPr>
          <w:rFonts w:eastAsia="Palatino Linotype"/>
          <w:b/>
          <w:i/>
          <w:szCs w:val="22"/>
        </w:rPr>
        <w:tab/>
        <w:t>Toda la información en posesión de cualquier</w:t>
      </w:r>
      <w:r w:rsidRPr="003467E6">
        <w:rPr>
          <w:rFonts w:eastAsia="Palatino Linotype"/>
          <w:i/>
          <w:szCs w:val="22"/>
        </w:rPr>
        <w:t xml:space="preserve"> </w:t>
      </w:r>
      <w:r w:rsidRPr="003467E6">
        <w:rPr>
          <w:rFonts w:eastAsia="Palatino Linotype"/>
          <w:b/>
          <w:i/>
          <w:szCs w:val="22"/>
        </w:rPr>
        <w:t>autoridad</w:t>
      </w:r>
      <w:r w:rsidRPr="003467E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467E6">
        <w:rPr>
          <w:rFonts w:eastAsia="Palatino Linotype"/>
          <w:b/>
          <w:i/>
          <w:szCs w:val="22"/>
        </w:rPr>
        <w:t>municipal</w:t>
      </w:r>
      <w:r w:rsidRPr="003467E6">
        <w:rPr>
          <w:rFonts w:eastAsia="Palatino Linotype"/>
          <w:i/>
          <w:szCs w:val="22"/>
        </w:rPr>
        <w:t xml:space="preserve">, </w:t>
      </w:r>
      <w:r w:rsidRPr="003467E6">
        <w:rPr>
          <w:rFonts w:eastAsia="Palatino Linotype"/>
          <w:b/>
          <w:i/>
          <w:szCs w:val="22"/>
        </w:rPr>
        <w:t>es pública</w:t>
      </w:r>
      <w:r w:rsidRPr="003467E6">
        <w:rPr>
          <w:rFonts w:eastAsia="Palatino Linotype"/>
          <w:i/>
          <w:szCs w:val="22"/>
        </w:rPr>
        <w:t xml:space="preserve"> y sólo podrá ser reservada temporalmente por razones de interés público y seguridad nacional, en los términos que fijen las leyes. </w:t>
      </w:r>
      <w:r w:rsidRPr="003467E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3467E6">
        <w:rPr>
          <w:rFonts w:eastAsia="Palatino Linotype"/>
          <w:i/>
          <w:szCs w:val="22"/>
        </w:rPr>
        <w:t>, la ley determinará los supuestos específicos bajo los cuales procederá la declaración de inexistencia de la información.”</w:t>
      </w:r>
    </w:p>
    <w:p w14:paraId="68F313E4" w14:textId="77777777" w:rsidR="00C049E2" w:rsidRPr="003467E6" w:rsidRDefault="00C049E2" w:rsidP="003467E6">
      <w:pPr>
        <w:spacing w:line="240" w:lineRule="auto"/>
        <w:ind w:left="567" w:right="539"/>
        <w:rPr>
          <w:rFonts w:eastAsia="Palatino Linotype"/>
          <w:b/>
          <w:i/>
          <w:szCs w:val="22"/>
        </w:rPr>
      </w:pPr>
    </w:p>
    <w:p w14:paraId="504F12DB" w14:textId="77777777" w:rsidR="00C049E2" w:rsidRPr="003467E6" w:rsidRDefault="00C049E2" w:rsidP="003467E6">
      <w:pPr>
        <w:spacing w:line="240" w:lineRule="auto"/>
        <w:ind w:left="567" w:right="539"/>
        <w:rPr>
          <w:rFonts w:eastAsia="Palatino Linotype"/>
          <w:b/>
          <w:i/>
          <w:szCs w:val="22"/>
        </w:rPr>
      </w:pPr>
      <w:r w:rsidRPr="003467E6">
        <w:rPr>
          <w:rFonts w:eastAsia="Palatino Linotype"/>
          <w:b/>
          <w:i/>
          <w:szCs w:val="22"/>
        </w:rPr>
        <w:t>Constitución Política del Estado Libre y Soberano de México</w:t>
      </w:r>
    </w:p>
    <w:p w14:paraId="04932D29" w14:textId="77777777" w:rsidR="00C049E2" w:rsidRPr="003467E6" w:rsidRDefault="00C049E2" w:rsidP="003467E6">
      <w:pPr>
        <w:spacing w:line="240" w:lineRule="auto"/>
        <w:ind w:left="567" w:right="539"/>
        <w:rPr>
          <w:rFonts w:eastAsia="Palatino Linotype"/>
          <w:i/>
          <w:szCs w:val="22"/>
        </w:rPr>
      </w:pPr>
      <w:r w:rsidRPr="003467E6">
        <w:rPr>
          <w:rFonts w:eastAsia="Palatino Linotype"/>
          <w:b/>
          <w:i/>
          <w:szCs w:val="22"/>
        </w:rPr>
        <w:t>“Artículo 5</w:t>
      </w:r>
      <w:r w:rsidRPr="003467E6">
        <w:rPr>
          <w:rFonts w:eastAsia="Palatino Linotype"/>
          <w:i/>
          <w:szCs w:val="22"/>
        </w:rPr>
        <w:t xml:space="preserve">.- </w:t>
      </w:r>
    </w:p>
    <w:p w14:paraId="1D3829F4" w14:textId="77777777" w:rsidR="00C049E2" w:rsidRPr="003467E6" w:rsidRDefault="00C049E2" w:rsidP="003467E6">
      <w:pPr>
        <w:spacing w:line="240" w:lineRule="auto"/>
        <w:ind w:left="567" w:right="539"/>
        <w:rPr>
          <w:rFonts w:eastAsia="Palatino Linotype"/>
          <w:i/>
          <w:szCs w:val="22"/>
        </w:rPr>
      </w:pPr>
      <w:r w:rsidRPr="003467E6">
        <w:rPr>
          <w:rFonts w:eastAsia="Palatino Linotype"/>
          <w:i/>
          <w:szCs w:val="22"/>
        </w:rPr>
        <w:t>(…)</w:t>
      </w:r>
    </w:p>
    <w:p w14:paraId="0EAE47FD" w14:textId="77777777" w:rsidR="00C049E2" w:rsidRPr="003467E6" w:rsidRDefault="00C049E2" w:rsidP="003467E6">
      <w:pPr>
        <w:spacing w:line="240" w:lineRule="auto"/>
        <w:ind w:left="567" w:right="539"/>
        <w:rPr>
          <w:rFonts w:eastAsia="Palatino Linotype"/>
          <w:i/>
          <w:szCs w:val="22"/>
        </w:rPr>
      </w:pPr>
      <w:r w:rsidRPr="003467E6">
        <w:rPr>
          <w:rFonts w:eastAsia="Palatino Linotype"/>
          <w:b/>
          <w:i/>
          <w:szCs w:val="22"/>
        </w:rPr>
        <w:t>El derecho a la información será garantizado por el Estado. La ley establecerá las previsiones que permitan asegurar la protección, el respeto y la difusión de este derecho</w:t>
      </w:r>
      <w:r w:rsidRPr="003467E6">
        <w:rPr>
          <w:rFonts w:eastAsia="Palatino Linotype"/>
          <w:i/>
          <w:szCs w:val="22"/>
        </w:rPr>
        <w:t>.</w:t>
      </w:r>
    </w:p>
    <w:p w14:paraId="4F0C804A" w14:textId="77777777" w:rsidR="00C049E2" w:rsidRPr="003467E6" w:rsidRDefault="00C049E2" w:rsidP="003467E6">
      <w:pPr>
        <w:spacing w:line="240" w:lineRule="auto"/>
        <w:ind w:left="567" w:right="539"/>
        <w:rPr>
          <w:rFonts w:eastAsia="Palatino Linotype"/>
          <w:i/>
          <w:szCs w:val="22"/>
        </w:rPr>
      </w:pPr>
      <w:r w:rsidRPr="003467E6">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467E6" w:rsidRDefault="00C049E2" w:rsidP="003467E6">
      <w:pPr>
        <w:spacing w:line="240" w:lineRule="auto"/>
        <w:ind w:left="567" w:right="539"/>
        <w:rPr>
          <w:rFonts w:eastAsia="Palatino Linotype"/>
          <w:i/>
          <w:szCs w:val="22"/>
        </w:rPr>
      </w:pPr>
      <w:r w:rsidRPr="003467E6">
        <w:rPr>
          <w:rFonts w:eastAsia="Palatino Linotype"/>
          <w:b/>
          <w:i/>
          <w:szCs w:val="22"/>
        </w:rPr>
        <w:t>Este derecho se regirá por los principios y bases siguientes</w:t>
      </w:r>
      <w:r w:rsidRPr="003467E6">
        <w:rPr>
          <w:rFonts w:eastAsia="Palatino Linotype"/>
          <w:i/>
          <w:szCs w:val="22"/>
        </w:rPr>
        <w:t>:</w:t>
      </w:r>
    </w:p>
    <w:p w14:paraId="4A3E8CBA" w14:textId="77777777" w:rsidR="00C049E2" w:rsidRPr="003467E6" w:rsidRDefault="00C049E2" w:rsidP="003467E6">
      <w:pPr>
        <w:spacing w:line="240" w:lineRule="auto"/>
        <w:ind w:left="567" w:right="539"/>
        <w:rPr>
          <w:rFonts w:eastAsia="Palatino Linotype"/>
          <w:i/>
          <w:szCs w:val="22"/>
        </w:rPr>
      </w:pPr>
      <w:r w:rsidRPr="003467E6">
        <w:rPr>
          <w:rFonts w:eastAsia="Palatino Linotype"/>
          <w:b/>
          <w:i/>
          <w:szCs w:val="22"/>
        </w:rPr>
        <w:t>I. Toda la información en posesión de cualquier autoridad, entidad, órgano y organismos de los</w:t>
      </w:r>
      <w:r w:rsidRPr="003467E6">
        <w:rPr>
          <w:rFonts w:eastAsia="Palatino Linotype"/>
          <w:i/>
          <w:szCs w:val="22"/>
        </w:rPr>
        <w:t xml:space="preserve"> Poderes Ejecutivo, Legislativo y Judicial, órganos autónomos, partidos políticos, fideicomisos y fondos públicos estatales y </w:t>
      </w:r>
      <w:r w:rsidRPr="003467E6">
        <w:rPr>
          <w:rFonts w:eastAsia="Palatino Linotype"/>
          <w:b/>
          <w:i/>
          <w:szCs w:val="22"/>
        </w:rPr>
        <w:t>municipales</w:t>
      </w:r>
      <w:r w:rsidRPr="003467E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467E6">
        <w:rPr>
          <w:rFonts w:eastAsia="Palatino Linotype"/>
          <w:b/>
          <w:i/>
          <w:szCs w:val="22"/>
        </w:rPr>
        <w:t>es pública</w:t>
      </w:r>
      <w:r w:rsidRPr="003467E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3467E6">
        <w:rPr>
          <w:rFonts w:eastAsia="Palatino Linotype"/>
          <w:b/>
          <w:i/>
          <w:szCs w:val="22"/>
        </w:rPr>
        <w:t>En la interpretación de este derecho deberá prevalecer el principio de máxima publicidad</w:t>
      </w:r>
      <w:r w:rsidRPr="003467E6">
        <w:rPr>
          <w:rFonts w:eastAsia="Palatino Linotype"/>
          <w:i/>
          <w:szCs w:val="22"/>
        </w:rPr>
        <w:t xml:space="preserve">. </w:t>
      </w:r>
      <w:r w:rsidRPr="003467E6">
        <w:rPr>
          <w:rFonts w:eastAsia="Palatino Linotype"/>
          <w:b/>
          <w:i/>
          <w:szCs w:val="22"/>
        </w:rPr>
        <w:t>Los sujetos obligados deberán documentar todo acto que derive del ejercicio de sus facultades, competencias o funciones</w:t>
      </w:r>
      <w:r w:rsidRPr="003467E6">
        <w:rPr>
          <w:rFonts w:eastAsia="Palatino Linotype"/>
          <w:i/>
          <w:szCs w:val="22"/>
        </w:rPr>
        <w:t>, la ley determinará los supuestos específicos bajo los cuales procederá la declaración de inexistencia de la información.”</w:t>
      </w:r>
    </w:p>
    <w:p w14:paraId="6FC1BB3B" w14:textId="3BF4A33D" w:rsidR="00C049E2" w:rsidRPr="003467E6" w:rsidRDefault="00717E59" w:rsidP="003467E6">
      <w:pPr>
        <w:rPr>
          <w:rFonts w:eastAsia="Palatino Linotype"/>
          <w:i/>
          <w:szCs w:val="22"/>
        </w:rPr>
      </w:pPr>
      <w:r w:rsidRPr="003467E6">
        <w:rPr>
          <w:rFonts w:eastAsia="Palatino Linotype"/>
          <w:szCs w:val="22"/>
        </w:rPr>
        <w:lastRenderedPageBreak/>
        <w:t xml:space="preserve">Asimismo, </w:t>
      </w:r>
      <w:r w:rsidR="00C049E2" w:rsidRPr="003467E6">
        <w:rPr>
          <w:rFonts w:eastAsia="Palatino Linotype"/>
          <w:szCs w:val="22"/>
        </w:rPr>
        <w:t>el artículo 150 de la Ley de Transparencia y Acceso a la Información Pública del Estado de México y Municipios</w:t>
      </w:r>
      <w:r w:rsidR="00057B2D" w:rsidRPr="003467E6">
        <w:rPr>
          <w:rFonts w:eastAsia="Palatino Linotype"/>
          <w:szCs w:val="22"/>
        </w:rPr>
        <w:t xml:space="preserve"> </w:t>
      </w:r>
      <w:r w:rsidR="00E9335C" w:rsidRPr="003467E6">
        <w:rPr>
          <w:rFonts w:eastAsia="Palatino Linotype"/>
          <w:szCs w:val="22"/>
        </w:rPr>
        <w:t xml:space="preserve">indica </w:t>
      </w:r>
      <w:r w:rsidR="00057B2D" w:rsidRPr="003467E6">
        <w:rPr>
          <w:rFonts w:eastAsia="Palatino Linotype"/>
          <w:szCs w:val="22"/>
        </w:rPr>
        <w:t>que</w:t>
      </w:r>
      <w:r w:rsidR="00C049E2" w:rsidRPr="003467E6">
        <w:rPr>
          <w:rFonts w:eastAsia="Palatino Linotype"/>
          <w:szCs w:val="22"/>
        </w:rPr>
        <w:t xml:space="preserve"> la solicitud es la garantía primaria del Derecho de Acceso a la Información, además, establece que se regirá </w:t>
      </w:r>
      <w:r w:rsidR="00C049E2" w:rsidRPr="003467E6">
        <w:rPr>
          <w:rFonts w:eastAsia="Palatino Linotype"/>
          <w:i/>
          <w:szCs w:val="22"/>
        </w:rPr>
        <w:t>por los principios de simplicidad, rapidez</w:t>
      </w:r>
      <w:r w:rsidR="005F65B7" w:rsidRPr="003467E6">
        <w:rPr>
          <w:rFonts w:eastAsia="Palatino Linotype"/>
          <w:i/>
          <w:szCs w:val="22"/>
        </w:rPr>
        <w:t>,</w:t>
      </w:r>
      <w:r w:rsidR="00C049E2" w:rsidRPr="003467E6">
        <w:rPr>
          <w:rFonts w:eastAsia="Palatino Linotype"/>
          <w:i/>
          <w:szCs w:val="22"/>
        </w:rPr>
        <w:t xml:space="preserve"> gratuidad del procedimiento, auxilio y orientación a los particulare</w:t>
      </w:r>
      <w:r w:rsidR="001A58B3" w:rsidRPr="003467E6">
        <w:rPr>
          <w:rFonts w:eastAsia="Palatino Linotype"/>
          <w:i/>
          <w:szCs w:val="22"/>
        </w:rPr>
        <w:t>s.</w:t>
      </w:r>
    </w:p>
    <w:p w14:paraId="033466A6" w14:textId="77777777" w:rsidR="001A58B3" w:rsidRPr="003467E6" w:rsidRDefault="001A58B3" w:rsidP="003467E6">
      <w:pPr>
        <w:rPr>
          <w:rFonts w:eastAsia="Palatino Linotype"/>
          <w:i/>
          <w:szCs w:val="22"/>
        </w:rPr>
      </w:pPr>
    </w:p>
    <w:p w14:paraId="04ADA10B" w14:textId="574A944A" w:rsidR="001A58B3" w:rsidRPr="003467E6" w:rsidRDefault="00233F17" w:rsidP="003467E6">
      <w:pPr>
        <w:rPr>
          <w:rFonts w:eastAsia="Palatino Linotype" w:cs="Palatino Linotype"/>
          <w:i/>
          <w:szCs w:val="22"/>
        </w:rPr>
      </w:pPr>
      <w:r w:rsidRPr="003467E6">
        <w:rPr>
          <w:rFonts w:eastAsia="Palatino Linotype" w:cs="Palatino Linotype"/>
          <w:szCs w:val="22"/>
        </w:rPr>
        <w:t xml:space="preserve">Por su parte, el artículo 4 de </w:t>
      </w:r>
      <w:r w:rsidR="001A58B3" w:rsidRPr="003467E6">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467E6">
        <w:rPr>
          <w:rFonts w:eastAsia="Palatino Linotype" w:cs="Palatino Linotype"/>
          <w:szCs w:val="22"/>
        </w:rPr>
        <w:t>.</w:t>
      </w:r>
    </w:p>
    <w:p w14:paraId="1407DBB8" w14:textId="77777777" w:rsidR="001A58B3" w:rsidRPr="003467E6" w:rsidRDefault="001A58B3" w:rsidP="003467E6">
      <w:pPr>
        <w:rPr>
          <w:rFonts w:eastAsia="Palatino Linotype" w:cs="Palatino Linotype"/>
          <w:szCs w:val="22"/>
        </w:rPr>
      </w:pPr>
    </w:p>
    <w:p w14:paraId="7552AA79" w14:textId="5C52E4A4" w:rsidR="001A58B3" w:rsidRPr="003467E6" w:rsidRDefault="001A58B3" w:rsidP="003467E6">
      <w:pPr>
        <w:rPr>
          <w:rFonts w:eastAsia="Palatino Linotype" w:cs="Palatino Linotype"/>
          <w:szCs w:val="22"/>
        </w:rPr>
      </w:pPr>
      <w:r w:rsidRPr="003467E6">
        <w:rPr>
          <w:rFonts w:eastAsia="Palatino Linotype" w:cs="Palatino Linotype"/>
          <w:szCs w:val="22"/>
        </w:rPr>
        <w:t xml:space="preserve">Esto es, que los Sujetos Obligados </w:t>
      </w:r>
      <w:r w:rsidR="00FA5957" w:rsidRPr="003467E6">
        <w:rPr>
          <w:rFonts w:eastAsia="Palatino Linotype" w:cs="Palatino Linotype"/>
          <w:szCs w:val="22"/>
        </w:rPr>
        <w:t>deben</w:t>
      </w:r>
      <w:r w:rsidRPr="003467E6">
        <w:rPr>
          <w:rFonts w:eastAsia="Palatino Linotype" w:cs="Palatino Linotype"/>
          <w:szCs w:val="22"/>
        </w:rPr>
        <w:t xml:space="preserve"> atender las solicitudes de acceso a la información pública que se les </w:t>
      </w:r>
      <w:r w:rsidR="00FA5957" w:rsidRPr="003467E6">
        <w:rPr>
          <w:rFonts w:eastAsia="Palatino Linotype" w:cs="Palatino Linotype"/>
          <w:szCs w:val="22"/>
        </w:rPr>
        <w:t>sean realizadas,</w:t>
      </w:r>
      <w:r w:rsidRPr="003467E6">
        <w:rPr>
          <w:rFonts w:eastAsia="Palatino Linotype" w:cs="Palatino Linotype"/>
          <w:szCs w:val="22"/>
        </w:rPr>
        <w:t xml:space="preserve"> y proporcionar la información pública que obre en su poder</w:t>
      </w:r>
      <w:r w:rsidR="00FA5957" w:rsidRPr="003467E6">
        <w:rPr>
          <w:rFonts w:eastAsia="Palatino Linotype" w:cs="Palatino Linotype"/>
          <w:szCs w:val="22"/>
        </w:rPr>
        <w:t>,</w:t>
      </w:r>
      <w:r w:rsidRPr="003467E6">
        <w:rPr>
          <w:rFonts w:eastAsia="Palatino Linotype" w:cs="Palatino Linotype"/>
          <w:szCs w:val="22"/>
        </w:rPr>
        <w:t xml:space="preserve"> conforme </w:t>
      </w:r>
      <w:r w:rsidR="00FA5957" w:rsidRPr="003467E6">
        <w:rPr>
          <w:rFonts w:eastAsia="Palatino Linotype" w:cs="Palatino Linotype"/>
          <w:szCs w:val="22"/>
        </w:rPr>
        <w:t>a</w:t>
      </w:r>
      <w:r w:rsidRPr="003467E6">
        <w:rPr>
          <w:rFonts w:eastAsia="Palatino Linotype" w:cs="Palatino Linotype"/>
          <w:szCs w:val="22"/>
        </w:rPr>
        <w:t xml:space="preserve">l estado </w:t>
      </w:r>
      <w:r w:rsidR="00FA5957" w:rsidRPr="003467E6">
        <w:rPr>
          <w:rFonts w:eastAsia="Palatino Linotype" w:cs="Palatino Linotype"/>
          <w:szCs w:val="22"/>
        </w:rPr>
        <w:t xml:space="preserve">en </w:t>
      </w:r>
      <w:r w:rsidRPr="003467E6">
        <w:rPr>
          <w:rFonts w:eastAsia="Palatino Linotype" w:cs="Palatino Linotype"/>
          <w:szCs w:val="22"/>
        </w:rPr>
        <w:t>que se encuentr</w:t>
      </w:r>
      <w:r w:rsidR="00FA5957" w:rsidRPr="003467E6">
        <w:rPr>
          <w:rFonts w:eastAsia="Palatino Linotype" w:cs="Palatino Linotype"/>
          <w:szCs w:val="22"/>
        </w:rPr>
        <w:t>e, sin que sea necesario</w:t>
      </w:r>
      <w:r w:rsidRPr="003467E6">
        <w:rPr>
          <w:rFonts w:eastAsia="Palatino Linotype" w:cs="Palatino Linotype"/>
          <w:szCs w:val="22"/>
        </w:rPr>
        <w:t xml:space="preserve"> </w:t>
      </w:r>
      <w:r w:rsidR="00FA5957" w:rsidRPr="003467E6">
        <w:rPr>
          <w:rFonts w:eastAsia="Palatino Linotype" w:cs="Palatino Linotype"/>
          <w:szCs w:val="22"/>
        </w:rPr>
        <w:t>procesar</w:t>
      </w:r>
      <w:r w:rsidRPr="003467E6">
        <w:rPr>
          <w:rFonts w:eastAsia="Palatino Linotype" w:cs="Palatino Linotype"/>
          <w:szCs w:val="22"/>
        </w:rPr>
        <w:t xml:space="preserve"> la misma, ni presentarla conforme al interés del solicitante; </w:t>
      </w:r>
      <w:r w:rsidR="00FA5957" w:rsidRPr="003467E6">
        <w:rPr>
          <w:rFonts w:eastAsia="Palatino Linotype" w:cs="Palatino Linotype"/>
          <w:szCs w:val="22"/>
        </w:rPr>
        <w:t>tal y como</w:t>
      </w:r>
      <w:r w:rsidRPr="003467E6">
        <w:rPr>
          <w:rFonts w:eastAsia="Palatino Linotype" w:cs="Palatino Linotype"/>
          <w:szCs w:val="22"/>
        </w:rPr>
        <w:t xml:space="preserve"> lo establece el artículo 12 de la Ley de Transparencia y Acceso a la Información Pública del Estado de México y Municipios</w:t>
      </w:r>
      <w:r w:rsidR="00970EB3" w:rsidRPr="003467E6">
        <w:rPr>
          <w:rFonts w:eastAsia="Palatino Linotype" w:cs="Palatino Linotype"/>
          <w:szCs w:val="22"/>
        </w:rPr>
        <w:t>.</w:t>
      </w:r>
    </w:p>
    <w:p w14:paraId="73245195" w14:textId="77777777" w:rsidR="00970EB3" w:rsidRPr="003467E6" w:rsidRDefault="00970EB3" w:rsidP="003467E6">
      <w:pPr>
        <w:rPr>
          <w:rFonts w:eastAsia="Palatino Linotype" w:cs="Palatino Linotype"/>
          <w:szCs w:val="22"/>
        </w:rPr>
      </w:pPr>
    </w:p>
    <w:p w14:paraId="7F62D4DF" w14:textId="775730E1" w:rsidR="001A58B3" w:rsidRPr="003467E6" w:rsidRDefault="001A58B3" w:rsidP="003467E6">
      <w:pPr>
        <w:rPr>
          <w:rFonts w:eastAsia="Palatino Linotype" w:cs="Palatino Linotype"/>
          <w:szCs w:val="22"/>
        </w:rPr>
      </w:pPr>
      <w:r w:rsidRPr="003467E6">
        <w:rPr>
          <w:rFonts w:eastAsia="Palatino Linotype" w:cs="Palatino Linotype"/>
          <w:szCs w:val="22"/>
        </w:rPr>
        <w:t>Es decir, que todo sujeto obligado que genere, recopile, administre, procese, archive, posea o conserven, son responsables de la misma</w:t>
      </w:r>
      <w:r w:rsidR="00970EB3" w:rsidRPr="003467E6">
        <w:rPr>
          <w:rFonts w:eastAsia="Palatino Linotype" w:cs="Palatino Linotype"/>
          <w:szCs w:val="22"/>
        </w:rPr>
        <w:t>,</w:t>
      </w:r>
      <w:r w:rsidRPr="003467E6">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3467E6">
        <w:rPr>
          <w:rFonts w:eastAsia="Palatino Linotype" w:cs="Palatino Linotype"/>
          <w:szCs w:val="22"/>
        </w:rPr>
        <w:t>o</w:t>
      </w:r>
      <w:r w:rsidRPr="003467E6">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467E6" w:rsidRDefault="001A58B3" w:rsidP="003467E6">
      <w:pPr>
        <w:rPr>
          <w:rFonts w:eastAsia="Palatino Linotype" w:cs="Palatino Linotype"/>
          <w:szCs w:val="22"/>
        </w:rPr>
      </w:pPr>
    </w:p>
    <w:p w14:paraId="04E42DFE" w14:textId="573F1198" w:rsidR="001A58B3" w:rsidRPr="003467E6" w:rsidRDefault="001A58B3" w:rsidP="003467E6">
      <w:pPr>
        <w:rPr>
          <w:rFonts w:eastAsia="Palatino Linotype" w:cs="Palatino Linotype"/>
          <w:szCs w:val="22"/>
        </w:rPr>
      </w:pPr>
      <w:r w:rsidRPr="003467E6">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467E6">
        <w:rPr>
          <w:rFonts w:eastAsia="Palatino Linotype" w:cs="Palatino Linotype"/>
          <w:szCs w:val="22"/>
        </w:rPr>
        <w:t>, s</w:t>
      </w:r>
      <w:r w:rsidRPr="003467E6">
        <w:rPr>
          <w:rFonts w:eastAsia="Palatino Linotype" w:cs="Palatino Linotype"/>
          <w:szCs w:val="22"/>
        </w:rPr>
        <w:t xml:space="preserve">iempre y cuando no se trate de información reservada o </w:t>
      </w:r>
      <w:r w:rsidR="00331F35" w:rsidRPr="003467E6">
        <w:rPr>
          <w:rFonts w:eastAsia="Palatino Linotype" w:cs="Palatino Linotype"/>
          <w:szCs w:val="22"/>
        </w:rPr>
        <w:t>confidencial.</w:t>
      </w:r>
    </w:p>
    <w:p w14:paraId="40C5219F" w14:textId="77777777" w:rsidR="001A58B3" w:rsidRPr="003467E6" w:rsidRDefault="001A58B3" w:rsidP="003467E6">
      <w:pPr>
        <w:rPr>
          <w:rFonts w:eastAsia="Palatino Linotype" w:cs="Palatino Linotype"/>
          <w:szCs w:val="22"/>
        </w:rPr>
      </w:pPr>
    </w:p>
    <w:p w14:paraId="51A0E8B4" w14:textId="676DCA47" w:rsidR="00664420" w:rsidRPr="003467E6" w:rsidRDefault="00C71CEF" w:rsidP="003467E6">
      <w:pPr>
        <w:pStyle w:val="Ttulo3"/>
        <w:rPr>
          <w:rFonts w:eastAsia="Calibri"/>
          <w:szCs w:val="22"/>
          <w:lang w:eastAsia="es-ES_tradnl"/>
        </w:rPr>
      </w:pPr>
      <w:bookmarkStart w:id="37" w:name="_heading=h.2s8eyo1" w:colFirst="0" w:colLast="0"/>
      <w:bookmarkStart w:id="38" w:name="_Toc180422255"/>
      <w:bookmarkEnd w:id="37"/>
      <w:r w:rsidRPr="003467E6">
        <w:rPr>
          <w:rFonts w:eastAsia="Calibri"/>
          <w:szCs w:val="22"/>
          <w:lang w:eastAsia="es-ES_tradnl"/>
        </w:rPr>
        <w:t>b)</w:t>
      </w:r>
      <w:r w:rsidR="00A53315" w:rsidRPr="003467E6">
        <w:rPr>
          <w:rFonts w:eastAsia="Calibri"/>
          <w:szCs w:val="22"/>
          <w:lang w:eastAsia="es-ES_tradnl"/>
        </w:rPr>
        <w:t xml:space="preserve"> </w:t>
      </w:r>
      <w:r w:rsidR="00A21A20" w:rsidRPr="003467E6">
        <w:rPr>
          <w:rFonts w:eastAsia="Calibri"/>
          <w:szCs w:val="22"/>
          <w:lang w:eastAsia="es-ES_tradnl"/>
        </w:rPr>
        <w:t>Controversia a resolver</w:t>
      </w:r>
      <w:bookmarkEnd w:id="38"/>
    </w:p>
    <w:p w14:paraId="5DAE2A65" w14:textId="382C31A9" w:rsidR="00664420" w:rsidRPr="003467E6" w:rsidRDefault="00664420" w:rsidP="003467E6">
      <w:pPr>
        <w:rPr>
          <w:rFonts w:eastAsia="Calibri"/>
          <w:szCs w:val="22"/>
          <w:lang w:eastAsia="es-ES_tradnl"/>
        </w:rPr>
      </w:pPr>
      <w:r w:rsidRPr="003467E6">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467E6">
        <w:rPr>
          <w:rFonts w:eastAsia="Calibri"/>
          <w:b/>
          <w:bCs/>
          <w:szCs w:val="22"/>
          <w:lang w:eastAsia="es-ES_tradnl"/>
        </w:rPr>
        <w:t>LA PARTE RECURRENTE</w:t>
      </w:r>
      <w:r w:rsidRPr="003467E6">
        <w:rPr>
          <w:rFonts w:eastAsia="Calibri"/>
          <w:szCs w:val="22"/>
          <w:lang w:eastAsia="es-ES_tradnl"/>
        </w:rPr>
        <w:t xml:space="preserve"> solicitó lo siguiente:</w:t>
      </w:r>
    </w:p>
    <w:p w14:paraId="6328D20E" w14:textId="4D080659" w:rsidR="00C70B3F" w:rsidRPr="003467E6" w:rsidRDefault="00C70B3F" w:rsidP="003467E6">
      <w:pPr>
        <w:tabs>
          <w:tab w:val="left" w:pos="4962"/>
        </w:tabs>
        <w:rPr>
          <w:rFonts w:cs="Tahoma"/>
          <w:bCs/>
          <w:iCs/>
          <w:szCs w:val="22"/>
        </w:rPr>
      </w:pPr>
    </w:p>
    <w:p w14:paraId="57F276D5" w14:textId="62BEA6DE" w:rsidR="00445B2A" w:rsidRPr="003467E6" w:rsidRDefault="00445B2A" w:rsidP="003467E6">
      <w:pPr>
        <w:pStyle w:val="Puesto"/>
      </w:pPr>
      <w:r w:rsidRPr="003467E6">
        <w:t xml:space="preserve">Derivado de la nueva inauguración del </w:t>
      </w:r>
      <w:proofErr w:type="spellStart"/>
      <w:r w:rsidRPr="003467E6">
        <w:t>mexibus</w:t>
      </w:r>
      <w:proofErr w:type="spellEnd"/>
      <w:r w:rsidRPr="003467E6">
        <w:t xml:space="preserve"> de indios verdes y su </w:t>
      </w:r>
      <w:r w:rsidR="00DF1B23" w:rsidRPr="003467E6">
        <w:t>Centro de Transferencia Modal (</w:t>
      </w:r>
      <w:proofErr w:type="spellStart"/>
      <w:r w:rsidR="00DF1B23" w:rsidRPr="003467E6">
        <w:t>Cetram</w:t>
      </w:r>
      <w:proofErr w:type="spellEnd"/>
      <w:r w:rsidR="00DF1B23" w:rsidRPr="003467E6">
        <w:t>)</w:t>
      </w:r>
      <w:r w:rsidRPr="003467E6">
        <w:t xml:space="preserve"> solicito lo siguiente:</w:t>
      </w:r>
    </w:p>
    <w:p w14:paraId="70C417F7" w14:textId="77777777" w:rsidR="00445B2A" w:rsidRPr="003467E6" w:rsidRDefault="00445B2A" w:rsidP="003467E6"/>
    <w:p w14:paraId="10BCC217" w14:textId="77777777" w:rsidR="00445B2A" w:rsidRPr="003467E6" w:rsidRDefault="00445B2A" w:rsidP="003467E6">
      <w:pPr>
        <w:pStyle w:val="Puesto"/>
        <w:numPr>
          <w:ilvl w:val="0"/>
          <w:numId w:val="22"/>
        </w:numPr>
      </w:pPr>
      <w:r w:rsidRPr="003467E6">
        <w:t xml:space="preserve">Pago por concepto de Certificación de operación y seguridad de todos y cada uno de los </w:t>
      </w:r>
      <w:proofErr w:type="spellStart"/>
      <w:r w:rsidRPr="003467E6">
        <w:t>Mexibús</w:t>
      </w:r>
      <w:proofErr w:type="spellEnd"/>
      <w:r w:rsidRPr="003467E6">
        <w:t xml:space="preserve"> y </w:t>
      </w:r>
      <w:proofErr w:type="spellStart"/>
      <w:r w:rsidRPr="003467E6">
        <w:t>Mexicable</w:t>
      </w:r>
      <w:proofErr w:type="spellEnd"/>
      <w:r w:rsidRPr="003467E6">
        <w:t>.</w:t>
      </w:r>
    </w:p>
    <w:p w14:paraId="11D9ECDB" w14:textId="77777777" w:rsidR="00445B2A" w:rsidRPr="003467E6" w:rsidRDefault="00445B2A" w:rsidP="003467E6">
      <w:pPr>
        <w:pStyle w:val="Puesto"/>
        <w:ind w:left="927"/>
      </w:pPr>
    </w:p>
    <w:p w14:paraId="3571D548" w14:textId="77777777" w:rsidR="00706BC5" w:rsidRPr="003467E6" w:rsidRDefault="00445B2A" w:rsidP="003467E6">
      <w:pPr>
        <w:pStyle w:val="Puesto"/>
        <w:numPr>
          <w:ilvl w:val="0"/>
          <w:numId w:val="22"/>
        </w:numPr>
      </w:pPr>
      <w:r w:rsidRPr="003467E6">
        <w:t>Contratos celebrados.</w:t>
      </w:r>
      <w:r w:rsidR="00706BC5" w:rsidRPr="003467E6">
        <w:t xml:space="preserve"> </w:t>
      </w:r>
    </w:p>
    <w:p w14:paraId="6193B12F" w14:textId="77777777" w:rsidR="00706BC5" w:rsidRPr="003467E6" w:rsidRDefault="00706BC5" w:rsidP="003467E6">
      <w:pPr>
        <w:pStyle w:val="Puesto"/>
        <w:ind w:left="927"/>
      </w:pPr>
    </w:p>
    <w:p w14:paraId="7E039C4E" w14:textId="19BE2C83" w:rsidR="00445B2A" w:rsidRPr="003467E6" w:rsidRDefault="00706BC5" w:rsidP="003467E6">
      <w:pPr>
        <w:pStyle w:val="Puesto"/>
        <w:numPr>
          <w:ilvl w:val="0"/>
          <w:numId w:val="22"/>
        </w:numPr>
      </w:pPr>
      <w:r w:rsidRPr="003467E6">
        <w:t xml:space="preserve">El contrato </w:t>
      </w:r>
      <w:r w:rsidR="00192F1B" w:rsidRPr="003467E6">
        <w:t>SITRAMITEM</w:t>
      </w:r>
      <w:r w:rsidRPr="003467E6">
        <w:t>-11-2016</w:t>
      </w:r>
    </w:p>
    <w:p w14:paraId="60CCE8B4" w14:textId="77777777" w:rsidR="00706BC5" w:rsidRPr="003467E6" w:rsidRDefault="00706BC5" w:rsidP="003467E6"/>
    <w:p w14:paraId="2594047F" w14:textId="408E204F" w:rsidR="00FC36A4" w:rsidRPr="003467E6" w:rsidRDefault="00664420" w:rsidP="003467E6">
      <w:pPr>
        <w:tabs>
          <w:tab w:val="left" w:pos="4962"/>
        </w:tabs>
        <w:contextualSpacing/>
        <w:rPr>
          <w:rFonts w:cs="Tahoma"/>
          <w:bCs/>
          <w:iCs/>
          <w:szCs w:val="22"/>
        </w:rPr>
      </w:pPr>
      <w:r w:rsidRPr="003467E6">
        <w:rPr>
          <w:rFonts w:eastAsiaTheme="minorHAnsi" w:cs="Tahoma"/>
          <w:bCs/>
          <w:iCs/>
          <w:szCs w:val="22"/>
          <w:lang w:eastAsia="en-US"/>
        </w:rPr>
        <w:t>En respuesta,</w:t>
      </w:r>
      <w:r w:rsidR="000820ED" w:rsidRPr="003467E6">
        <w:rPr>
          <w:rFonts w:eastAsiaTheme="minorHAnsi" w:cs="Tahoma"/>
          <w:bCs/>
          <w:iCs/>
          <w:szCs w:val="22"/>
          <w:lang w:eastAsia="en-US"/>
        </w:rPr>
        <w:t xml:space="preserve"> </w:t>
      </w:r>
      <w:r w:rsidR="00975DDD" w:rsidRPr="003467E6">
        <w:rPr>
          <w:rFonts w:eastAsiaTheme="minorHAnsi" w:cs="Tahoma"/>
          <w:b/>
          <w:bCs/>
          <w:iCs/>
          <w:szCs w:val="22"/>
          <w:lang w:eastAsia="en-US"/>
        </w:rPr>
        <w:t xml:space="preserve">EL </w:t>
      </w:r>
      <w:r w:rsidR="005D5A50" w:rsidRPr="003467E6">
        <w:rPr>
          <w:rFonts w:eastAsiaTheme="minorHAnsi" w:cs="Tahoma"/>
          <w:b/>
          <w:iCs/>
          <w:szCs w:val="22"/>
          <w:lang w:eastAsia="en-US"/>
        </w:rPr>
        <w:t>SUJETO OBLIGADO</w:t>
      </w:r>
      <w:r w:rsidRPr="003467E6">
        <w:rPr>
          <w:rFonts w:eastAsiaTheme="minorHAnsi" w:cs="Tahoma"/>
          <w:bCs/>
          <w:iCs/>
          <w:szCs w:val="22"/>
          <w:lang w:eastAsia="en-US"/>
        </w:rPr>
        <w:t xml:space="preserve"> </w:t>
      </w:r>
      <w:r w:rsidR="00756CBE" w:rsidRPr="003467E6">
        <w:rPr>
          <w:rFonts w:eastAsiaTheme="minorHAnsi" w:cs="Tahoma"/>
          <w:bCs/>
          <w:iCs/>
          <w:szCs w:val="22"/>
          <w:lang w:eastAsia="en-US"/>
        </w:rPr>
        <w:t xml:space="preserve">por conducto de </w:t>
      </w:r>
      <w:r w:rsidR="00445B2A" w:rsidRPr="003467E6">
        <w:rPr>
          <w:rFonts w:cs="Tahoma"/>
          <w:szCs w:val="22"/>
          <w:lang w:val="es-ES"/>
        </w:rPr>
        <w:t xml:space="preserve">la Dirección de Supervisión y Control de este Organismo Público Descentralizado, </w:t>
      </w:r>
      <w:r w:rsidR="00706BC5" w:rsidRPr="003467E6">
        <w:rPr>
          <w:rFonts w:cs="Tahoma"/>
          <w:szCs w:val="22"/>
          <w:lang w:val="es-ES"/>
        </w:rPr>
        <w:t xml:space="preserve">señaló que </w:t>
      </w:r>
      <w:r w:rsidR="00445B2A" w:rsidRPr="003467E6">
        <w:rPr>
          <w:rFonts w:cs="Tahoma"/>
          <w:szCs w:val="22"/>
          <w:lang w:val="es-ES"/>
        </w:rPr>
        <w:t>no tiene atribuciones y facultades para la celebración de contratos y/o convenios; es así que una vez realizada la búsqueda exhaustiva en los archivos de esta área de la información que motiva el presente, se informa que no ha sido generada, recibida y ejecutada por este sujeto obligado</w:t>
      </w:r>
      <w:r w:rsidR="00374E09" w:rsidRPr="003467E6">
        <w:rPr>
          <w:rFonts w:eastAsiaTheme="minorHAnsi" w:cs="Tahoma"/>
          <w:bCs/>
          <w:iCs/>
          <w:szCs w:val="22"/>
          <w:lang w:eastAsia="en-US"/>
        </w:rPr>
        <w:t>.</w:t>
      </w:r>
    </w:p>
    <w:p w14:paraId="3F30CEAD" w14:textId="77777777" w:rsidR="00B56F59" w:rsidRPr="003467E6" w:rsidRDefault="00B56F59" w:rsidP="003467E6">
      <w:pPr>
        <w:tabs>
          <w:tab w:val="left" w:pos="4962"/>
        </w:tabs>
        <w:contextualSpacing/>
        <w:rPr>
          <w:rFonts w:cs="Tahoma"/>
          <w:bCs/>
          <w:iCs/>
          <w:szCs w:val="22"/>
        </w:rPr>
      </w:pPr>
    </w:p>
    <w:p w14:paraId="570E4E2F" w14:textId="3BD920A2" w:rsidR="00BC67B0" w:rsidRPr="003467E6" w:rsidRDefault="00CF7586" w:rsidP="003467E6">
      <w:pPr>
        <w:tabs>
          <w:tab w:val="left" w:pos="4962"/>
        </w:tabs>
        <w:contextualSpacing/>
        <w:rPr>
          <w:rFonts w:eastAsiaTheme="minorHAnsi" w:cs="Tahoma"/>
          <w:bCs/>
          <w:iCs/>
          <w:szCs w:val="22"/>
          <w:lang w:eastAsia="en-US"/>
        </w:rPr>
      </w:pPr>
      <w:r w:rsidRPr="003467E6">
        <w:rPr>
          <w:rFonts w:eastAsiaTheme="minorHAnsi" w:cs="Tahoma"/>
          <w:bCs/>
          <w:iCs/>
          <w:szCs w:val="22"/>
          <w:lang w:eastAsia="en-US"/>
        </w:rPr>
        <w:lastRenderedPageBreak/>
        <w:t xml:space="preserve">Ahora bien, en la interposición del presente recurso </w:t>
      </w:r>
      <w:r w:rsidRPr="003467E6">
        <w:rPr>
          <w:rFonts w:eastAsiaTheme="minorHAnsi" w:cs="Tahoma"/>
          <w:b/>
          <w:iCs/>
          <w:szCs w:val="22"/>
          <w:lang w:eastAsia="en-US"/>
        </w:rPr>
        <w:t>LA PARTE RECURRENTE</w:t>
      </w:r>
      <w:r w:rsidR="00664420" w:rsidRPr="003467E6">
        <w:rPr>
          <w:rFonts w:eastAsiaTheme="minorHAnsi" w:cs="Tahoma"/>
          <w:bCs/>
          <w:iCs/>
          <w:szCs w:val="22"/>
          <w:lang w:eastAsia="en-US"/>
        </w:rPr>
        <w:t xml:space="preserve"> se inconformó</w:t>
      </w:r>
      <w:r w:rsidR="00AB7049" w:rsidRPr="003467E6">
        <w:rPr>
          <w:rFonts w:eastAsiaTheme="minorHAnsi" w:cs="Tahoma"/>
          <w:bCs/>
          <w:iCs/>
          <w:szCs w:val="22"/>
          <w:lang w:eastAsia="en-US"/>
        </w:rPr>
        <w:t xml:space="preserve"> </w:t>
      </w:r>
      <w:r w:rsidR="00ED252E" w:rsidRPr="003467E6">
        <w:rPr>
          <w:rFonts w:eastAsiaTheme="minorHAnsi" w:cs="Tahoma"/>
          <w:bCs/>
          <w:iCs/>
          <w:szCs w:val="22"/>
          <w:lang w:eastAsia="en-US"/>
        </w:rPr>
        <w:t>de la respuesta</w:t>
      </w:r>
      <w:r w:rsidR="00374E09" w:rsidRPr="003467E6">
        <w:rPr>
          <w:rFonts w:eastAsiaTheme="minorHAnsi" w:cs="Tahoma"/>
          <w:bCs/>
          <w:iCs/>
          <w:szCs w:val="22"/>
          <w:lang w:eastAsia="en-US"/>
        </w:rPr>
        <w:t xml:space="preserve"> del </w:t>
      </w:r>
      <w:r w:rsidR="00ED252E" w:rsidRPr="003467E6">
        <w:rPr>
          <w:rFonts w:eastAsiaTheme="minorHAnsi" w:cs="Tahoma"/>
          <w:b/>
          <w:bCs/>
          <w:iCs/>
          <w:szCs w:val="22"/>
          <w:lang w:eastAsia="en-US"/>
        </w:rPr>
        <w:t>SUJETO OBLIGADO</w:t>
      </w:r>
      <w:r w:rsidR="00374E09" w:rsidRPr="003467E6">
        <w:rPr>
          <w:rFonts w:eastAsiaTheme="minorHAnsi" w:cs="Tahoma"/>
          <w:bCs/>
          <w:iCs/>
          <w:szCs w:val="22"/>
          <w:lang w:eastAsia="en-US"/>
        </w:rPr>
        <w:t>.</w:t>
      </w:r>
      <w:r w:rsidR="00C32E8B" w:rsidRPr="003467E6">
        <w:rPr>
          <w:rFonts w:eastAsiaTheme="minorHAnsi" w:cs="Tahoma"/>
          <w:bCs/>
          <w:iCs/>
          <w:szCs w:val="22"/>
          <w:lang w:eastAsia="en-US"/>
        </w:rPr>
        <w:t xml:space="preserve"> </w:t>
      </w:r>
    </w:p>
    <w:p w14:paraId="23859DE5" w14:textId="77777777" w:rsidR="00D1261A" w:rsidRPr="003467E6" w:rsidRDefault="00D1261A" w:rsidP="003467E6">
      <w:pPr>
        <w:tabs>
          <w:tab w:val="left" w:pos="4962"/>
        </w:tabs>
        <w:contextualSpacing/>
        <w:rPr>
          <w:rFonts w:eastAsiaTheme="minorHAnsi" w:cs="Tahoma"/>
          <w:bCs/>
          <w:iCs/>
          <w:szCs w:val="22"/>
          <w:lang w:eastAsia="en-US"/>
        </w:rPr>
      </w:pPr>
    </w:p>
    <w:p w14:paraId="49AB2960" w14:textId="3FD01DB9" w:rsidR="00AB7049" w:rsidRPr="003467E6" w:rsidRDefault="00AB7049" w:rsidP="003467E6">
      <w:pPr>
        <w:tabs>
          <w:tab w:val="left" w:pos="4962"/>
        </w:tabs>
        <w:rPr>
          <w:szCs w:val="22"/>
          <w:lang w:val="es-ES"/>
        </w:rPr>
      </w:pPr>
      <w:r w:rsidRPr="003467E6">
        <w:rPr>
          <w:szCs w:val="22"/>
          <w:lang w:val="es-ES"/>
        </w:rPr>
        <w:t xml:space="preserve">Abierta la etapa de instrucción, </w:t>
      </w:r>
      <w:r w:rsidRPr="003467E6">
        <w:rPr>
          <w:b/>
          <w:szCs w:val="22"/>
          <w:lang w:val="es-ES"/>
        </w:rPr>
        <w:t>EL SUJETO OBLIGADO</w:t>
      </w:r>
      <w:r w:rsidR="00374E09" w:rsidRPr="003467E6">
        <w:rPr>
          <w:szCs w:val="22"/>
          <w:lang w:val="es-ES"/>
        </w:rPr>
        <w:t xml:space="preserve"> </w:t>
      </w:r>
      <w:r w:rsidRPr="003467E6">
        <w:rPr>
          <w:szCs w:val="22"/>
          <w:lang w:val="es-ES"/>
        </w:rPr>
        <w:t>rindió su Informe Justificado</w:t>
      </w:r>
      <w:r w:rsidR="00374E09" w:rsidRPr="003467E6">
        <w:rPr>
          <w:szCs w:val="22"/>
          <w:lang w:val="es-ES"/>
        </w:rPr>
        <w:t>, en el que de manera general ratificó su respuesta primigenia</w:t>
      </w:r>
      <w:r w:rsidR="00756CBE" w:rsidRPr="003467E6">
        <w:rPr>
          <w:szCs w:val="22"/>
          <w:lang w:val="es-ES"/>
        </w:rPr>
        <w:t>, anexando el acta de</w:t>
      </w:r>
      <w:r w:rsidR="00445B2A" w:rsidRPr="003467E6">
        <w:rPr>
          <w:szCs w:val="22"/>
          <w:lang w:val="es-ES"/>
        </w:rPr>
        <w:t xml:space="preserve"> declaración de inexistencia de la información peticionada por el particular</w:t>
      </w:r>
      <w:r w:rsidRPr="003467E6">
        <w:rPr>
          <w:szCs w:val="22"/>
          <w:lang w:val="es-ES"/>
        </w:rPr>
        <w:t xml:space="preserve">; por su parte </w:t>
      </w:r>
      <w:r w:rsidRPr="003467E6">
        <w:rPr>
          <w:b/>
          <w:szCs w:val="22"/>
          <w:lang w:val="es-ES"/>
        </w:rPr>
        <w:t>LA PARTE</w:t>
      </w:r>
      <w:r w:rsidRPr="003467E6">
        <w:rPr>
          <w:szCs w:val="22"/>
          <w:lang w:val="es-ES"/>
        </w:rPr>
        <w:t xml:space="preserve"> </w:t>
      </w:r>
      <w:r w:rsidRPr="003467E6">
        <w:rPr>
          <w:b/>
          <w:szCs w:val="22"/>
          <w:lang w:val="es-ES"/>
        </w:rPr>
        <w:t xml:space="preserve">RECURRENTE </w:t>
      </w:r>
      <w:r w:rsidRPr="003467E6">
        <w:rPr>
          <w:szCs w:val="22"/>
          <w:lang w:val="es-ES"/>
        </w:rPr>
        <w:t>no realizó manifestación alguna.</w:t>
      </w:r>
    </w:p>
    <w:p w14:paraId="56DF256A" w14:textId="77777777" w:rsidR="00AB7049" w:rsidRPr="003467E6" w:rsidRDefault="00AB7049" w:rsidP="003467E6">
      <w:pPr>
        <w:tabs>
          <w:tab w:val="left" w:pos="4962"/>
        </w:tabs>
        <w:contextualSpacing/>
        <w:rPr>
          <w:rFonts w:eastAsiaTheme="minorHAnsi" w:cs="Tahoma"/>
          <w:bCs/>
          <w:iCs/>
          <w:szCs w:val="22"/>
          <w:lang w:eastAsia="en-US"/>
        </w:rPr>
      </w:pPr>
    </w:p>
    <w:p w14:paraId="1435A67C" w14:textId="2C944AE9" w:rsidR="001C1AE4" w:rsidRPr="003467E6" w:rsidRDefault="001C1AE4" w:rsidP="003467E6">
      <w:pPr>
        <w:rPr>
          <w:rFonts w:eastAsia="Palatino Linotype" w:cs="Palatino Linotype"/>
          <w:szCs w:val="22"/>
        </w:rPr>
      </w:pPr>
      <w:r w:rsidRPr="003467E6">
        <w:rPr>
          <w:rFonts w:eastAsia="Palatino Linotype" w:cs="Palatino Linotype"/>
          <w:szCs w:val="22"/>
        </w:rPr>
        <w:t xml:space="preserve">Bajo las premisas anteriores, se concluye que la controversia a dilucidar en el presente medio de impugnación será </w:t>
      </w:r>
      <w:r w:rsidR="00EE1B1C" w:rsidRPr="003467E6">
        <w:rPr>
          <w:rFonts w:eastAsia="Palatino Linotype" w:cs="Palatino Linotype"/>
          <w:b/>
          <w:szCs w:val="22"/>
        </w:rPr>
        <w:t xml:space="preserve">verificar </w:t>
      </w:r>
      <w:r w:rsidR="00AB7D06" w:rsidRPr="003467E6">
        <w:rPr>
          <w:rFonts w:eastAsia="Palatino Linotype" w:cs="Palatino Linotype"/>
          <w:b/>
          <w:szCs w:val="22"/>
        </w:rPr>
        <w:t xml:space="preserve">la procedencia o improcedencia de la inexistencia de la información referida por EL SUJETO OBLIGADO </w:t>
      </w:r>
      <w:r w:rsidR="00EE1B1C" w:rsidRPr="003467E6">
        <w:rPr>
          <w:rFonts w:eastAsia="Palatino Linotype" w:cs="Palatino Linotype"/>
          <w:b/>
          <w:szCs w:val="22"/>
        </w:rPr>
        <w:t xml:space="preserve">para satisfacer el derecho de acceso a la información pública </w:t>
      </w:r>
      <w:r w:rsidR="00EE1B1C" w:rsidRPr="003467E6">
        <w:rPr>
          <w:rFonts w:eastAsia="Palatino Linotype" w:cs="Palatino Linotype"/>
          <w:szCs w:val="22"/>
        </w:rPr>
        <w:t xml:space="preserve">de </w:t>
      </w:r>
      <w:r w:rsidR="002B3577" w:rsidRPr="003467E6">
        <w:rPr>
          <w:rFonts w:eastAsia="Palatino Linotype" w:cs="Palatino Linotype"/>
          <w:b/>
          <w:szCs w:val="22"/>
        </w:rPr>
        <w:t>LA PARTE RECURRENTE</w:t>
      </w:r>
      <w:r w:rsidR="00255111" w:rsidRPr="003467E6">
        <w:rPr>
          <w:rFonts w:eastAsia="Palatino Linotype" w:cs="Palatino Linotype"/>
          <w:b/>
          <w:szCs w:val="22"/>
        </w:rPr>
        <w:t>.</w:t>
      </w:r>
    </w:p>
    <w:p w14:paraId="2B9C19AB" w14:textId="77777777" w:rsidR="00EE1B1C" w:rsidRPr="003467E6" w:rsidRDefault="00EE1B1C" w:rsidP="003467E6">
      <w:pPr>
        <w:rPr>
          <w:rFonts w:eastAsia="Palatino Linotype" w:cs="Palatino Linotype"/>
          <w:szCs w:val="22"/>
        </w:rPr>
      </w:pPr>
    </w:p>
    <w:p w14:paraId="55073879" w14:textId="77777777" w:rsidR="004F0690" w:rsidRPr="003467E6" w:rsidRDefault="004F0690" w:rsidP="003467E6">
      <w:pPr>
        <w:pStyle w:val="Ttulo3"/>
        <w:rPr>
          <w:rFonts w:eastAsia="Palatino Linotype"/>
          <w:szCs w:val="22"/>
          <w:lang w:eastAsia="es-MX"/>
        </w:rPr>
      </w:pPr>
      <w:bookmarkStart w:id="39" w:name="_Toc174021582"/>
      <w:bookmarkStart w:id="40" w:name="_Toc180422256"/>
      <w:r w:rsidRPr="003467E6">
        <w:rPr>
          <w:rFonts w:eastAsia="Palatino Linotype"/>
          <w:szCs w:val="22"/>
        </w:rPr>
        <w:t>c) Estudio de la controversia</w:t>
      </w:r>
      <w:bookmarkEnd w:id="39"/>
      <w:bookmarkEnd w:id="40"/>
    </w:p>
    <w:p w14:paraId="67432CE7" w14:textId="7BDA54F1" w:rsidR="00885556" w:rsidRPr="003467E6" w:rsidRDefault="00885556" w:rsidP="003467E6">
      <w:pPr>
        <w:rPr>
          <w:rFonts w:cs="Tahoma"/>
        </w:rPr>
      </w:pPr>
      <w:bookmarkStart w:id="41" w:name="_Toc171534642"/>
      <w:bookmarkStart w:id="42" w:name="_Toc179375740"/>
      <w:bookmarkStart w:id="43" w:name="_Toc179464020"/>
      <w:r w:rsidRPr="003467E6">
        <w:rPr>
          <w:rFonts w:eastAsia="Palatino Linotype" w:cs="Palatino Linotype"/>
        </w:rPr>
        <w:t xml:space="preserve">Por principio, se advierte que el pronunciamiento referido en respuesta inicialmente y ratificado en el informe justificado por </w:t>
      </w:r>
      <w:r w:rsidRPr="003467E6">
        <w:rPr>
          <w:rFonts w:eastAsia="Palatino Linotype" w:cs="Palatino Linotype"/>
          <w:b/>
          <w:bCs/>
        </w:rPr>
        <w:t>EL SUJETO OBLIGADO</w:t>
      </w:r>
      <w:r w:rsidRPr="003467E6">
        <w:rPr>
          <w:rFonts w:eastAsia="Palatino Linotype" w:cs="Palatino Linotype"/>
        </w:rPr>
        <w:t xml:space="preserve">, es en cuanto a la declaración de una inexistencia de la información peticionada por el particular; </w:t>
      </w:r>
      <w:r w:rsidRPr="003467E6">
        <w:t>sobre el tema, el Criterio SO/014/2017, emitido por el Instituto Nacional de Transparencia, Acceso a la Información Pública y Protección de Datos Personales en el Estado de México y Municipios, señala lo siguiente:</w:t>
      </w:r>
    </w:p>
    <w:p w14:paraId="171E8DFC" w14:textId="77777777" w:rsidR="00885556" w:rsidRPr="003467E6" w:rsidRDefault="00885556" w:rsidP="003467E6">
      <w:pPr>
        <w:contextualSpacing/>
      </w:pPr>
    </w:p>
    <w:p w14:paraId="0A39BDE3" w14:textId="77777777" w:rsidR="00885556" w:rsidRPr="003467E6" w:rsidRDefault="00885556" w:rsidP="003467E6">
      <w:pPr>
        <w:pStyle w:val="Puesto"/>
      </w:pPr>
      <w:r w:rsidRPr="003467E6">
        <w:t>“</w:t>
      </w:r>
      <w:r w:rsidRPr="003467E6">
        <w:rPr>
          <w:b/>
          <w:bCs/>
        </w:rPr>
        <w:t>Inexistencia.</w:t>
      </w:r>
      <w:r w:rsidRPr="003467E6">
        <w:t xml:space="preserve"> La inexistencia es una cuestión de hecho que se atribuye a la información solicitada e implica que ésta no se encuentra en los archivos del sujeto obligado, no obstante que cuenta con facultades para poseerla.”</w:t>
      </w:r>
    </w:p>
    <w:p w14:paraId="64366FED" w14:textId="77777777" w:rsidR="00885556" w:rsidRPr="003467E6" w:rsidRDefault="00885556" w:rsidP="003467E6">
      <w:pPr>
        <w:ind w:left="708"/>
        <w:contextualSpacing/>
        <w:rPr>
          <w:rFonts w:cs="Tahoma"/>
          <w:i/>
          <w:iCs/>
          <w:sz w:val="28"/>
          <w:szCs w:val="28"/>
          <w:lang w:val="es-ES"/>
        </w:rPr>
      </w:pPr>
    </w:p>
    <w:p w14:paraId="759D2CDD" w14:textId="77777777" w:rsidR="009A700F" w:rsidRPr="003467E6" w:rsidRDefault="00885556" w:rsidP="003467E6">
      <w:pPr>
        <w:contextualSpacing/>
      </w:pPr>
      <w:r w:rsidRPr="003467E6">
        <w:lastRenderedPageBreak/>
        <w:t xml:space="preserve">Del citado criterio, se desprende que la inexistencia de la información, es una cuestión de hecho que se le atribuye a la misma, cuando ésta no se encuentra en los archivos del sujeto obligado. </w:t>
      </w:r>
    </w:p>
    <w:p w14:paraId="082CAB43" w14:textId="77777777" w:rsidR="009A700F" w:rsidRPr="003467E6" w:rsidRDefault="009A700F" w:rsidP="003467E6">
      <w:pPr>
        <w:contextualSpacing/>
      </w:pPr>
    </w:p>
    <w:p w14:paraId="1770B55C" w14:textId="29CF1385" w:rsidR="00885556" w:rsidRPr="003467E6" w:rsidRDefault="00885556" w:rsidP="003467E6">
      <w:pPr>
        <w:contextualSpacing/>
      </w:pPr>
      <w:r w:rsidRPr="003467E6">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9EA513A" w14:textId="77777777" w:rsidR="00885556" w:rsidRPr="003467E6" w:rsidRDefault="00885556" w:rsidP="003467E6">
      <w:pPr>
        <w:contextualSpacing/>
      </w:pPr>
    </w:p>
    <w:p w14:paraId="0D3B10DD" w14:textId="77777777" w:rsidR="00885556" w:rsidRPr="003467E6" w:rsidRDefault="00885556" w:rsidP="003467E6">
      <w:pPr>
        <w:rPr>
          <w:rFonts w:cs="Tahoma"/>
        </w:rPr>
      </w:pPr>
      <w:r w:rsidRPr="003467E6">
        <w:rPr>
          <w:rFonts w:cs="Tahoma"/>
          <w:lang w:val="es-ES"/>
        </w:rPr>
        <w:t>Conforme a lo anterior,</w:t>
      </w:r>
      <w:r w:rsidRPr="003467E6">
        <w:rPr>
          <w:rFonts w:cs="Tahoma"/>
        </w:rPr>
        <w:t xml:space="preserve"> la </w:t>
      </w:r>
      <w:r w:rsidRPr="003467E6">
        <w:rPr>
          <w:rFonts w:cs="Tahoma"/>
          <w:b/>
        </w:rPr>
        <w:t>inexistencia</w:t>
      </w:r>
      <w:r w:rsidRPr="003467E6">
        <w:rPr>
          <w:rFonts w:cs="Tahoma"/>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3467E6">
        <w:rPr>
          <w:rFonts w:cs="Tahoma"/>
          <w:b/>
          <w:bCs/>
        </w:rPr>
        <w:t>primero deben realizar una indagación en todos los archivos de las áreas con funciones para conocer de lo peticionado.</w:t>
      </w:r>
    </w:p>
    <w:p w14:paraId="2E02AC41" w14:textId="77777777" w:rsidR="00885556" w:rsidRPr="003467E6" w:rsidRDefault="00885556" w:rsidP="003467E6">
      <w:pPr>
        <w:rPr>
          <w:rFonts w:cs="Tahoma"/>
          <w:bCs/>
          <w:iCs/>
          <w:lang w:val="es-ES"/>
        </w:rPr>
      </w:pPr>
    </w:p>
    <w:p w14:paraId="3796F568" w14:textId="77777777" w:rsidR="00885556" w:rsidRPr="003467E6" w:rsidRDefault="00885556" w:rsidP="003467E6">
      <w:pPr>
        <w:rPr>
          <w:rFonts w:cs="Arial"/>
          <w:b/>
          <w:bCs/>
        </w:rPr>
      </w:pPr>
      <w:r w:rsidRPr="003467E6">
        <w:rPr>
          <w:rFonts w:cs="Arial"/>
          <w:bCs/>
        </w:rPr>
        <w:t xml:space="preserve">En ese sentido, según Jarquín, Soledad (2019), en el “Diccionario de Transparencia y Acceso a la Información Pública” (p. 68), </w:t>
      </w:r>
      <w:r w:rsidRPr="003467E6">
        <w:rPr>
          <w:rFonts w:cs="Arial"/>
          <w:b/>
          <w:bCs/>
        </w:rPr>
        <w:t>la búsqueda exhaustiva</w:t>
      </w:r>
      <w:r w:rsidRPr="003467E6">
        <w:rPr>
          <w:rFonts w:cs="Arial"/>
          <w:bCs/>
        </w:rPr>
        <w:t xml:space="preserve"> es la obligación del área administrativa del Sujeto Obligado que cuenta o puede contar con la información requerida, la cual consiste en localizar toda aquella que atienda la solicitud, </w:t>
      </w:r>
      <w:r w:rsidRPr="003467E6">
        <w:rPr>
          <w:rFonts w:cs="Arial"/>
          <w:b/>
          <w:bCs/>
        </w:rPr>
        <w:t>hasta agotar por completo las posibilidades de indagación.</w:t>
      </w:r>
    </w:p>
    <w:p w14:paraId="35516EAC" w14:textId="77777777" w:rsidR="00885556" w:rsidRPr="003467E6" w:rsidRDefault="00885556" w:rsidP="003467E6">
      <w:pPr>
        <w:rPr>
          <w:rFonts w:cs="Arial"/>
          <w:b/>
          <w:bCs/>
        </w:rPr>
      </w:pPr>
    </w:p>
    <w:p w14:paraId="100F98CD" w14:textId="77777777" w:rsidR="00885556" w:rsidRPr="003467E6" w:rsidRDefault="00885556" w:rsidP="003467E6">
      <w:pPr>
        <w:rPr>
          <w:rFonts w:cs="Arial"/>
          <w:b/>
          <w:bCs/>
        </w:rPr>
      </w:pPr>
      <w:r w:rsidRPr="003467E6">
        <w:rPr>
          <w:rFonts w:cs="Arial"/>
          <w:bCs/>
        </w:rPr>
        <w:t xml:space="preserve">Además, según Calero, Natalia (2016), en la “Ley General de Transparencia y Acceso a la Información Pública Comentada” (p. 408), para que exista una búsqueda exhaustiva y razonable, se debe hacer una </w:t>
      </w:r>
      <w:r w:rsidRPr="003467E6">
        <w:rPr>
          <w:rFonts w:cs="Arial"/>
          <w:b/>
          <w:bCs/>
        </w:rPr>
        <w:t xml:space="preserve">indagación consiente y minuciosa en sus archivos físicos y electrónicos. </w:t>
      </w:r>
    </w:p>
    <w:p w14:paraId="41659B8F" w14:textId="77777777" w:rsidR="00885556" w:rsidRPr="003467E6" w:rsidRDefault="00885556" w:rsidP="003467E6">
      <w:pPr>
        <w:rPr>
          <w:rFonts w:cs="Tahoma"/>
        </w:rPr>
      </w:pPr>
    </w:p>
    <w:p w14:paraId="720D816E" w14:textId="77777777" w:rsidR="00885556" w:rsidRPr="003467E6" w:rsidRDefault="00885556" w:rsidP="003467E6">
      <w:pPr>
        <w:rPr>
          <w:rFonts w:cs="Tahoma"/>
          <w:b/>
        </w:rPr>
      </w:pPr>
      <w:r w:rsidRPr="003467E6">
        <w:rPr>
          <w:rFonts w:cs="Tahoma"/>
        </w:rPr>
        <w:t xml:space="preserve">Conforme a lo anterior, para poder acreditar el carácter exhaustivo de la búsqueda realizada por los Sujetos Obligados, se deben motivar las razones por las que se buscó la información en determinadas áreas, </w:t>
      </w:r>
      <w:r w:rsidRPr="003467E6">
        <w:rPr>
          <w:rFonts w:cs="Tahoma"/>
          <w:b/>
        </w:rPr>
        <w:t>los criterios de búsqueda utilizados y demás circunstancias que fueron tomadas en cuenta.</w:t>
      </w:r>
    </w:p>
    <w:p w14:paraId="0B2B59EB" w14:textId="77777777" w:rsidR="00885556" w:rsidRPr="003467E6" w:rsidRDefault="00885556" w:rsidP="003467E6">
      <w:pPr>
        <w:rPr>
          <w:rFonts w:cs="Tahoma"/>
        </w:rPr>
      </w:pPr>
    </w:p>
    <w:p w14:paraId="192530B7" w14:textId="77777777" w:rsidR="00885556" w:rsidRPr="003467E6" w:rsidRDefault="00885556" w:rsidP="003467E6">
      <w:pPr>
        <w:rPr>
          <w:rFonts w:cs="Tahoma"/>
        </w:rPr>
      </w:pPr>
      <w:r w:rsidRPr="003467E6">
        <w:rPr>
          <w:rFonts w:cs="Tahoma"/>
        </w:rPr>
        <w:t>En ese contexto, de conformidad con los criterios con</w:t>
      </w:r>
      <w:r w:rsidRPr="003467E6">
        <w:rPr>
          <w:rFonts w:eastAsia="Calibri" w:cs="Tahoma"/>
          <w:bCs/>
          <w:lang w:val="es-ES" w:eastAsia="es-MX"/>
        </w:rPr>
        <w:t xml:space="preserve"> clave de control SO/012/2010 y SO/004/2019</w:t>
      </w:r>
      <w:r w:rsidRPr="003467E6">
        <w:rPr>
          <w:rFonts w:cs="Tahoma"/>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42CA93A1" w14:textId="77777777" w:rsidR="00885556" w:rsidRPr="003467E6" w:rsidRDefault="00885556" w:rsidP="003467E6">
      <w:pPr>
        <w:rPr>
          <w:rFonts w:cs="Tahoma"/>
        </w:rPr>
      </w:pPr>
    </w:p>
    <w:p w14:paraId="708E5556" w14:textId="77777777" w:rsidR="00885556" w:rsidRPr="003467E6" w:rsidRDefault="00885556" w:rsidP="003467E6">
      <w:pPr>
        <w:numPr>
          <w:ilvl w:val="0"/>
          <w:numId w:val="30"/>
        </w:numPr>
        <w:contextualSpacing/>
        <w:rPr>
          <w:rFonts w:cs="Tahoma"/>
        </w:rPr>
      </w:pPr>
      <w:r w:rsidRPr="003467E6">
        <w:rPr>
          <w:rFonts w:cs="Tahoma"/>
        </w:rPr>
        <w:t>Motivación por las que se buscó la información, en determinadas unidades administrativas;</w:t>
      </w:r>
    </w:p>
    <w:p w14:paraId="1F6CB9E2" w14:textId="77777777" w:rsidR="00885556" w:rsidRPr="003467E6" w:rsidRDefault="00885556" w:rsidP="003467E6">
      <w:pPr>
        <w:numPr>
          <w:ilvl w:val="0"/>
          <w:numId w:val="30"/>
        </w:numPr>
        <w:contextualSpacing/>
        <w:rPr>
          <w:rFonts w:cs="Tahoma"/>
        </w:rPr>
      </w:pPr>
      <w:r w:rsidRPr="003467E6">
        <w:rPr>
          <w:rFonts w:cs="Tahoma"/>
        </w:rPr>
        <w:t>Los criterios de búsqueda utilizados, y</w:t>
      </w:r>
    </w:p>
    <w:p w14:paraId="2923CD79" w14:textId="77777777" w:rsidR="00885556" w:rsidRPr="003467E6" w:rsidRDefault="00885556" w:rsidP="003467E6">
      <w:pPr>
        <w:numPr>
          <w:ilvl w:val="0"/>
          <w:numId w:val="30"/>
        </w:numPr>
        <w:contextualSpacing/>
        <w:rPr>
          <w:rFonts w:cs="Tahoma"/>
        </w:rPr>
      </w:pPr>
      <w:r w:rsidRPr="003467E6">
        <w:rPr>
          <w:rFonts w:cs="Tahoma"/>
        </w:rPr>
        <w:t>Las circunstancias que fueron tomadas en cuenta.</w:t>
      </w:r>
    </w:p>
    <w:p w14:paraId="5D8E618A" w14:textId="77777777" w:rsidR="00885556" w:rsidRPr="003467E6" w:rsidRDefault="00885556" w:rsidP="003467E6">
      <w:pPr>
        <w:rPr>
          <w:rFonts w:cs="Tahoma"/>
        </w:rPr>
      </w:pPr>
    </w:p>
    <w:p w14:paraId="3A40C905" w14:textId="77777777" w:rsidR="00885556" w:rsidRPr="003467E6" w:rsidRDefault="00885556" w:rsidP="003467E6">
      <w:pPr>
        <w:rPr>
          <w:rFonts w:cs="Tahoma"/>
        </w:rPr>
      </w:pPr>
      <w:r w:rsidRPr="003467E6">
        <w:rPr>
          <w:rFonts w:cs="Tahoma"/>
        </w:rPr>
        <w:t>De tales circunstancias, se considera que para que los Sujetos Obligado justifiquen que realizaron una búsqueda exhaustiva y razonable, deben indicar de manera clara, lo siguiente:</w:t>
      </w:r>
    </w:p>
    <w:p w14:paraId="626C8F25" w14:textId="77777777" w:rsidR="00885556" w:rsidRPr="003467E6" w:rsidRDefault="00885556" w:rsidP="003467E6">
      <w:pPr>
        <w:rPr>
          <w:rFonts w:cs="Tahoma"/>
        </w:rPr>
      </w:pPr>
    </w:p>
    <w:p w14:paraId="79BC5F78" w14:textId="77777777" w:rsidR="00885556" w:rsidRPr="003467E6" w:rsidRDefault="00885556" w:rsidP="003467E6">
      <w:pPr>
        <w:numPr>
          <w:ilvl w:val="0"/>
          <w:numId w:val="31"/>
        </w:numPr>
        <w:contextualSpacing/>
        <w:rPr>
          <w:rFonts w:cs="Tahoma"/>
        </w:rPr>
      </w:pPr>
      <w:r w:rsidRPr="003467E6">
        <w:rPr>
          <w:rFonts w:cs="Tahoma"/>
        </w:rPr>
        <w:t>Las áreas donde se buscó la información;</w:t>
      </w:r>
    </w:p>
    <w:p w14:paraId="4AA7876A" w14:textId="77777777" w:rsidR="00885556" w:rsidRPr="003467E6" w:rsidRDefault="00885556" w:rsidP="003467E6">
      <w:pPr>
        <w:numPr>
          <w:ilvl w:val="0"/>
          <w:numId w:val="31"/>
        </w:numPr>
        <w:contextualSpacing/>
        <w:rPr>
          <w:rFonts w:cs="Tahoma"/>
        </w:rPr>
      </w:pPr>
      <w:r w:rsidRPr="003467E6">
        <w:rPr>
          <w:rFonts w:cs="Tahoma"/>
        </w:rPr>
        <w:t>Tipo de archivos buscados (físicos o electrónicos);</w:t>
      </w:r>
    </w:p>
    <w:p w14:paraId="1802BB10" w14:textId="77777777" w:rsidR="00885556" w:rsidRPr="003467E6" w:rsidRDefault="00885556" w:rsidP="003467E6">
      <w:pPr>
        <w:numPr>
          <w:ilvl w:val="0"/>
          <w:numId w:val="31"/>
        </w:numPr>
        <w:contextualSpacing/>
        <w:rPr>
          <w:rFonts w:cs="Tahoma"/>
        </w:rPr>
      </w:pPr>
      <w:r w:rsidRPr="003467E6">
        <w:rPr>
          <w:rFonts w:cs="Tahoma"/>
        </w:rPr>
        <w:t xml:space="preserve">Los criterios de búsqueda utilizados, y </w:t>
      </w:r>
    </w:p>
    <w:p w14:paraId="3BCF0837" w14:textId="77777777" w:rsidR="00885556" w:rsidRPr="003467E6" w:rsidRDefault="00885556" w:rsidP="003467E6">
      <w:pPr>
        <w:numPr>
          <w:ilvl w:val="0"/>
          <w:numId w:val="31"/>
        </w:numPr>
        <w:contextualSpacing/>
        <w:rPr>
          <w:rFonts w:cs="Tahoma"/>
        </w:rPr>
      </w:pPr>
      <w:r w:rsidRPr="003467E6">
        <w:rPr>
          <w:rFonts w:cs="Tahoma"/>
        </w:rPr>
        <w:t>Las circunstancias que fueron tomadas en cuenta.</w:t>
      </w:r>
      <w:r w:rsidRPr="003467E6">
        <w:rPr>
          <w:rFonts w:cs="Tahoma"/>
        </w:rPr>
        <w:tab/>
      </w:r>
    </w:p>
    <w:p w14:paraId="107AF0B0" w14:textId="77777777" w:rsidR="00885556" w:rsidRPr="003467E6" w:rsidRDefault="00885556" w:rsidP="003467E6">
      <w:pPr>
        <w:rPr>
          <w:rFonts w:eastAsia="Calibri" w:cs="Tahoma"/>
          <w:bCs/>
          <w:lang w:val="es-ES" w:eastAsia="es-MX"/>
        </w:rPr>
      </w:pPr>
    </w:p>
    <w:p w14:paraId="57704715" w14:textId="56720DEC" w:rsidR="00885556" w:rsidRPr="003467E6" w:rsidRDefault="00885556" w:rsidP="003467E6">
      <w:pPr>
        <w:rPr>
          <w:szCs w:val="22"/>
        </w:rPr>
      </w:pPr>
      <w:r w:rsidRPr="003467E6">
        <w:rPr>
          <w:rFonts w:eastAsia="Palatino Linotype" w:cs="Palatino Linotype"/>
          <w:bCs/>
          <w:iCs/>
          <w:lang w:eastAsia="es-MX"/>
        </w:rPr>
        <w:t xml:space="preserve">Conforme a lo anterior, se logra vislumbrar que, </w:t>
      </w:r>
      <w:r w:rsidR="009A700F" w:rsidRPr="003467E6">
        <w:rPr>
          <w:rFonts w:eastAsia="Palatino Linotype" w:cs="Palatino Linotype"/>
          <w:b/>
          <w:iCs/>
          <w:lang w:eastAsia="es-MX"/>
        </w:rPr>
        <w:t>EL SUJETO OBLIGADO</w:t>
      </w:r>
      <w:r w:rsidR="009A700F" w:rsidRPr="003467E6">
        <w:rPr>
          <w:rFonts w:eastAsia="Palatino Linotype" w:cs="Palatino Linotype"/>
          <w:bCs/>
          <w:iCs/>
          <w:lang w:eastAsia="es-MX"/>
        </w:rPr>
        <w:t xml:space="preserve"> </w:t>
      </w:r>
      <w:r w:rsidRPr="003467E6">
        <w:rPr>
          <w:rFonts w:eastAsia="Palatino Linotype" w:cs="Palatino Linotype"/>
          <w:bCs/>
          <w:iCs/>
          <w:lang w:eastAsia="es-MX"/>
        </w:rPr>
        <w:t>no acreditó los incisos c y d, pues no señaló, ni acreditó los criterios de búsqueda utilizados</w:t>
      </w:r>
      <w:r w:rsidR="009A700F" w:rsidRPr="003467E6">
        <w:rPr>
          <w:rFonts w:eastAsia="Palatino Linotype" w:cs="Palatino Linotype"/>
          <w:bCs/>
          <w:iCs/>
          <w:lang w:eastAsia="es-MX"/>
        </w:rPr>
        <w:t xml:space="preserve"> y </w:t>
      </w:r>
      <w:r w:rsidR="009A700F" w:rsidRPr="003467E6">
        <w:rPr>
          <w:rFonts w:cs="Tahoma"/>
        </w:rPr>
        <w:t>las circunstancias que fueron tomadas en cuenta</w:t>
      </w:r>
      <w:r w:rsidR="009A700F" w:rsidRPr="003467E6">
        <w:rPr>
          <w:rFonts w:eastAsia="Palatino Linotype" w:cs="Palatino Linotype"/>
          <w:bCs/>
          <w:iCs/>
          <w:lang w:eastAsia="es-MX"/>
        </w:rPr>
        <w:t xml:space="preserve">, puesto que únicamente se limitó a referir que </w:t>
      </w:r>
      <w:r w:rsidR="0039090D" w:rsidRPr="003467E6">
        <w:rPr>
          <w:i/>
          <w:iCs/>
          <w:szCs w:val="22"/>
        </w:rPr>
        <w:t xml:space="preserve">a que las Direcciones y Unidad que integran este Organismo Auxiliar Descentralizado no ejecutaron, no realizaron y no contemplan en sus funciones y actividades lo requerido por el recurrente, aunado a que no existe en los archivos de las Unidad Administrativas información relativa a la solicitud.” Sic., </w:t>
      </w:r>
      <w:r w:rsidR="0039090D" w:rsidRPr="003467E6">
        <w:rPr>
          <w:szCs w:val="22"/>
        </w:rPr>
        <w:t>como se ilustra:</w:t>
      </w:r>
    </w:p>
    <w:p w14:paraId="6901B411" w14:textId="77777777" w:rsidR="0039090D" w:rsidRPr="003467E6" w:rsidRDefault="0039090D" w:rsidP="003467E6">
      <w:pPr>
        <w:rPr>
          <w:szCs w:val="22"/>
        </w:rPr>
      </w:pPr>
    </w:p>
    <w:p w14:paraId="39B6051C" w14:textId="44511DAA" w:rsidR="0039090D" w:rsidRPr="003467E6" w:rsidRDefault="003D0FFF" w:rsidP="003467E6">
      <w:pPr>
        <w:rPr>
          <w:rFonts w:eastAsia="Palatino Linotype" w:cs="Palatino Linotype"/>
          <w:bCs/>
          <w:lang w:eastAsia="es-MX"/>
        </w:rPr>
      </w:pPr>
      <w:r w:rsidRPr="003467E6">
        <w:rPr>
          <w:rFonts w:eastAsia="Palatino Linotype" w:cs="Palatino Linotype"/>
          <w:bCs/>
          <w:noProof/>
          <w:lang w:eastAsia="es-MX"/>
        </w:rPr>
        <w:drawing>
          <wp:inline distT="0" distB="0" distL="0" distR="0" wp14:anchorId="76EBEA61" wp14:editId="35ED4C9F">
            <wp:extent cx="5742940" cy="743921"/>
            <wp:effectExtent l="0" t="0" r="0" b="0"/>
            <wp:docPr id="1278670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70853" name=""/>
                    <pic:cNvPicPr/>
                  </pic:nvPicPr>
                  <pic:blipFill rotWithShape="1">
                    <a:blip r:embed="rId14"/>
                    <a:srcRect t="59713"/>
                    <a:stretch/>
                  </pic:blipFill>
                  <pic:spPr bwMode="auto">
                    <a:xfrm>
                      <a:off x="0" y="0"/>
                      <a:ext cx="5742940" cy="743921"/>
                    </a:xfrm>
                    <a:prstGeom prst="rect">
                      <a:avLst/>
                    </a:prstGeom>
                    <a:ln>
                      <a:noFill/>
                    </a:ln>
                    <a:extLst>
                      <a:ext uri="{53640926-AAD7-44D8-BBD7-CCE9431645EC}">
                        <a14:shadowObscured xmlns:a14="http://schemas.microsoft.com/office/drawing/2010/main"/>
                      </a:ext>
                    </a:extLst>
                  </pic:spPr>
                </pic:pic>
              </a:graphicData>
            </a:graphic>
          </wp:inline>
        </w:drawing>
      </w:r>
    </w:p>
    <w:p w14:paraId="0B88960A" w14:textId="77777777" w:rsidR="00D21E1F" w:rsidRPr="003467E6" w:rsidRDefault="00D21E1F" w:rsidP="003467E6">
      <w:pPr>
        <w:rPr>
          <w:rFonts w:eastAsia="Palatino Linotype" w:cs="Palatino Linotype"/>
          <w:bCs/>
          <w:lang w:eastAsia="es-MX"/>
        </w:rPr>
      </w:pPr>
    </w:p>
    <w:p w14:paraId="329FE1CB" w14:textId="2E1126B0" w:rsidR="00603811" w:rsidRPr="003467E6" w:rsidRDefault="00603811" w:rsidP="003467E6">
      <w:pPr>
        <w:widowControl w:val="0"/>
        <w:rPr>
          <w:rFonts w:eastAsia="Palatino Linotype" w:cs="Palatino Linotype"/>
          <w:lang w:eastAsia="es-MX"/>
        </w:rPr>
      </w:pPr>
      <w:r w:rsidRPr="003467E6">
        <w:rPr>
          <w:rFonts w:eastAsia="Palatino Linotype" w:cs="Palatino Linotype"/>
          <w:bCs/>
          <w:iCs/>
          <w:lang w:eastAsia="es-MX"/>
        </w:rPr>
        <w:t xml:space="preserve">Así, se advierte que </w:t>
      </w:r>
      <w:r w:rsidRPr="003467E6">
        <w:rPr>
          <w:rFonts w:eastAsia="Palatino Linotype" w:cs="Palatino Linotype"/>
          <w:b/>
          <w:bCs/>
          <w:lang w:eastAsia="es-MX"/>
        </w:rPr>
        <w:t>EL SUJETO OBLIGADO</w:t>
      </w:r>
      <w:r w:rsidRPr="003467E6">
        <w:rPr>
          <w:rFonts w:eastAsia="Palatino Linotype" w:cs="Palatino Linotype"/>
          <w:lang w:eastAsia="es-MX"/>
        </w:rPr>
        <w:t xml:space="preserve"> </w:t>
      </w:r>
      <w:r w:rsidRPr="003467E6">
        <w:rPr>
          <w:rFonts w:eastAsia="Palatino Linotype" w:cs="Palatino Linotype"/>
          <w:bCs/>
          <w:iCs/>
          <w:lang w:val="x-none" w:eastAsia="es-MX"/>
        </w:rPr>
        <w:t>no acreditó que haya realizado una búsqueda exhaustiva y razonable en sus archivos,</w:t>
      </w:r>
      <w:r w:rsidRPr="003467E6">
        <w:rPr>
          <w:rFonts w:eastAsia="Palatino Linotype" w:cs="Palatino Linotype"/>
          <w:bCs/>
          <w:iCs/>
          <w:lang w:eastAsia="es-MX"/>
        </w:rPr>
        <w:t xml:space="preserve"> pues no señaló los criterios de búsqueda utilizados, cuando en atención a la naturaleza de sus funciones, si cuenta con elementos para tener documentos que den cuenta de lo solicitado; por lo que, no se puede validar la respuesta</w:t>
      </w:r>
      <w:r w:rsidRPr="003467E6">
        <w:rPr>
          <w:rFonts w:eastAsia="Palatino Linotype" w:cs="Tahoma"/>
          <w:b/>
          <w:lang w:eastAsia="es-MX"/>
        </w:rPr>
        <w:t>.</w:t>
      </w:r>
    </w:p>
    <w:p w14:paraId="0963E4D9" w14:textId="77777777" w:rsidR="00885556" w:rsidRPr="003467E6" w:rsidRDefault="00885556" w:rsidP="003467E6">
      <w:pPr>
        <w:rPr>
          <w:rFonts w:eastAsia="Palatino Linotype" w:cs="Palatino Linotype"/>
          <w:bCs/>
          <w:iCs/>
          <w:lang w:eastAsia="es-MX"/>
        </w:rPr>
      </w:pPr>
    </w:p>
    <w:p w14:paraId="61A27E0C" w14:textId="52A869DF" w:rsidR="00AB7D06" w:rsidRPr="003467E6" w:rsidRDefault="006C3AEC" w:rsidP="003467E6">
      <w:pPr>
        <w:rPr>
          <w:rFonts w:eastAsia="Palatino Linotype" w:cs="Palatino Linotype"/>
        </w:rPr>
      </w:pPr>
      <w:r w:rsidRPr="003467E6">
        <w:rPr>
          <w:rFonts w:eastAsia="Palatino Linotype" w:cs="Palatino Linotype"/>
          <w:bCs/>
          <w:iCs/>
          <w:lang w:eastAsia="es-MX"/>
        </w:rPr>
        <w:t>Establecido lo anterior, a</w:t>
      </w:r>
      <w:r w:rsidR="00AB7D06" w:rsidRPr="003467E6">
        <w:rPr>
          <w:rFonts w:eastAsia="Palatino Linotype" w:cs="Palatino Linotype"/>
        </w:rPr>
        <w:t>l respecto, es dable traer a contexto el Código Administrativo del Estado de México, derivado que en el consta la naturaleza, objeto y finalidad del Sistema de Transporte Masivo y Teleférico del Estado de México. En esa tesitura se cita en su siguiente articulado:</w:t>
      </w:r>
    </w:p>
    <w:p w14:paraId="0256AFF1" w14:textId="77777777" w:rsidR="00736799" w:rsidRPr="003467E6" w:rsidRDefault="00736799" w:rsidP="003467E6">
      <w:pPr>
        <w:rPr>
          <w:rFonts w:eastAsia="Palatino Linotype" w:cs="Palatino Linotype"/>
        </w:rPr>
      </w:pPr>
    </w:p>
    <w:p w14:paraId="0B944B3E" w14:textId="77777777" w:rsidR="00B226F4" w:rsidRPr="003467E6" w:rsidRDefault="00B226F4" w:rsidP="003467E6">
      <w:pPr>
        <w:pStyle w:val="Puesto"/>
        <w:rPr>
          <w:rFonts w:eastAsia="Palatino Linotype"/>
        </w:rPr>
      </w:pPr>
      <w:r w:rsidRPr="003467E6">
        <w:rPr>
          <w:rFonts w:eastAsia="Palatino Linotype"/>
        </w:rPr>
        <w:t>“</w:t>
      </w:r>
      <w:r w:rsidRPr="003467E6">
        <w:rPr>
          <w:rFonts w:eastAsia="Palatino Linotype"/>
          <w:b/>
          <w:bCs/>
        </w:rPr>
        <w:t>Artículo 17.5</w:t>
      </w:r>
      <w:r w:rsidRPr="003467E6">
        <w:rPr>
          <w:rFonts w:eastAsia="Palatino Linotype"/>
        </w:rPr>
        <w:t xml:space="preserve">.- Son autoridades para la aplicación de este Libro: </w:t>
      </w:r>
    </w:p>
    <w:p w14:paraId="53173B80" w14:textId="77777777" w:rsidR="00B226F4" w:rsidRPr="003467E6" w:rsidRDefault="00B226F4" w:rsidP="003467E6">
      <w:pPr>
        <w:pStyle w:val="Puesto"/>
        <w:rPr>
          <w:rFonts w:eastAsia="Palatino Linotype"/>
        </w:rPr>
      </w:pPr>
      <w:r w:rsidRPr="003467E6">
        <w:rPr>
          <w:rFonts w:eastAsia="Palatino Linotype"/>
        </w:rPr>
        <w:t xml:space="preserve">I. El Gobernador del Estado; </w:t>
      </w:r>
    </w:p>
    <w:p w14:paraId="3D527D42" w14:textId="77777777" w:rsidR="00B226F4" w:rsidRPr="003467E6" w:rsidRDefault="00B226F4" w:rsidP="003467E6">
      <w:pPr>
        <w:pStyle w:val="Puesto"/>
        <w:rPr>
          <w:rFonts w:eastAsia="Palatino Linotype"/>
        </w:rPr>
      </w:pPr>
      <w:r w:rsidRPr="003467E6">
        <w:rPr>
          <w:rFonts w:eastAsia="Palatino Linotype"/>
        </w:rPr>
        <w:t xml:space="preserve">II. El Secretario de Movilidad; </w:t>
      </w:r>
    </w:p>
    <w:p w14:paraId="209C2C10" w14:textId="77777777" w:rsidR="00B226F4" w:rsidRPr="003467E6" w:rsidRDefault="00B226F4" w:rsidP="003467E6">
      <w:pPr>
        <w:pStyle w:val="Puesto"/>
        <w:rPr>
          <w:rFonts w:eastAsia="Palatino Linotype"/>
        </w:rPr>
      </w:pPr>
      <w:r w:rsidRPr="003467E6">
        <w:rPr>
          <w:rFonts w:eastAsia="Palatino Linotype"/>
        </w:rPr>
        <w:lastRenderedPageBreak/>
        <w:t xml:space="preserve">III. La Junta de Caminos del Estado de México; </w:t>
      </w:r>
    </w:p>
    <w:p w14:paraId="2253288C" w14:textId="77777777" w:rsidR="00B226F4" w:rsidRPr="003467E6" w:rsidRDefault="00B226F4" w:rsidP="003467E6">
      <w:pPr>
        <w:pStyle w:val="Puesto"/>
        <w:rPr>
          <w:rFonts w:eastAsia="Palatino Linotype"/>
        </w:rPr>
      </w:pPr>
      <w:r w:rsidRPr="003467E6">
        <w:rPr>
          <w:rFonts w:eastAsia="Palatino Linotype"/>
        </w:rPr>
        <w:t xml:space="preserve">IV. El Sistema de Autopistas, Aeropuertos, Servicios Conexos y Auxiliares del Estado de México; </w:t>
      </w:r>
    </w:p>
    <w:p w14:paraId="6B474851" w14:textId="77777777" w:rsidR="00B226F4" w:rsidRPr="003467E6" w:rsidRDefault="00B226F4" w:rsidP="003467E6">
      <w:pPr>
        <w:pStyle w:val="Puesto"/>
        <w:rPr>
          <w:rFonts w:eastAsia="Palatino Linotype"/>
          <w:b/>
        </w:rPr>
      </w:pPr>
      <w:r w:rsidRPr="003467E6">
        <w:rPr>
          <w:rFonts w:eastAsia="Palatino Linotype"/>
          <w:b/>
        </w:rPr>
        <w:t xml:space="preserve">V. El Sistema de Transportes Masivo y Teleférico del Estado de México; y </w:t>
      </w:r>
    </w:p>
    <w:p w14:paraId="28AE33E1" w14:textId="77777777" w:rsidR="00B226F4" w:rsidRPr="003467E6" w:rsidRDefault="00B226F4" w:rsidP="003467E6">
      <w:pPr>
        <w:pStyle w:val="Puesto"/>
        <w:rPr>
          <w:rFonts w:eastAsia="Palatino Linotype"/>
        </w:rPr>
      </w:pPr>
      <w:r w:rsidRPr="003467E6">
        <w:rPr>
          <w:rFonts w:eastAsia="Palatino Linotype"/>
        </w:rPr>
        <w:t>VI. Los municipios. “</w:t>
      </w:r>
    </w:p>
    <w:p w14:paraId="3E08FA4F" w14:textId="77777777" w:rsidR="00B226F4" w:rsidRPr="003467E6" w:rsidRDefault="00B226F4" w:rsidP="003467E6">
      <w:pPr>
        <w:ind w:left="425" w:right="476"/>
        <w:rPr>
          <w:rFonts w:eastAsia="Palatino Linotype" w:cs="Palatino Linotype"/>
          <w:i/>
        </w:rPr>
      </w:pPr>
    </w:p>
    <w:p w14:paraId="79776BAF" w14:textId="77777777" w:rsidR="00B226F4" w:rsidRPr="003467E6" w:rsidRDefault="00B226F4" w:rsidP="003467E6">
      <w:pPr>
        <w:pStyle w:val="Puesto"/>
        <w:rPr>
          <w:rFonts w:eastAsia="Palatino Linotype"/>
        </w:rPr>
      </w:pPr>
      <w:r w:rsidRPr="003467E6">
        <w:rPr>
          <w:rFonts w:eastAsia="Palatino Linotype"/>
        </w:rPr>
        <w:t xml:space="preserve">“Artículo 17.8.- El Estado podrá operar, construir, explotar, conservar, rehabilitar y dar mantenimiento a la infraestructura vial de su competencia y a la infraestructura de los sistemas de transporte masivo y teleférico, incluyendo las estaciones de transferencia modal, </w:t>
      </w:r>
      <w:r w:rsidRPr="003467E6">
        <w:rPr>
          <w:rFonts w:eastAsia="Palatino Linotype"/>
          <w:b/>
        </w:rPr>
        <w:t>directamente o a través de particulares, mediante el otorgamiento de concesiones y contratos.</w:t>
      </w:r>
      <w:r w:rsidRPr="003467E6">
        <w:rPr>
          <w:rFonts w:eastAsia="Palatino Linotype"/>
        </w:rPr>
        <w:t xml:space="preserve"> “</w:t>
      </w:r>
    </w:p>
    <w:p w14:paraId="756B013F" w14:textId="77777777" w:rsidR="00B226F4" w:rsidRPr="003467E6" w:rsidRDefault="00B226F4" w:rsidP="003467E6">
      <w:pPr>
        <w:pStyle w:val="Puesto"/>
        <w:rPr>
          <w:rFonts w:eastAsia="Palatino Linotype"/>
        </w:rPr>
      </w:pPr>
    </w:p>
    <w:p w14:paraId="251BC4A6" w14:textId="77777777" w:rsidR="00B226F4" w:rsidRPr="003467E6" w:rsidRDefault="00B226F4" w:rsidP="003467E6">
      <w:pPr>
        <w:pStyle w:val="Puesto"/>
        <w:rPr>
          <w:rFonts w:eastAsia="Palatino Linotype"/>
          <w:b/>
        </w:rPr>
      </w:pPr>
      <w:r w:rsidRPr="003467E6">
        <w:rPr>
          <w:rFonts w:eastAsia="Palatino Linotype"/>
          <w:b/>
        </w:rPr>
        <w:t xml:space="preserve">“Del Sistema de Transporte Masivo y Teleférico del Estado de México </w:t>
      </w:r>
    </w:p>
    <w:p w14:paraId="6E43D494" w14:textId="77777777" w:rsidR="00B226F4" w:rsidRPr="003467E6" w:rsidRDefault="00B226F4" w:rsidP="003467E6">
      <w:pPr>
        <w:pStyle w:val="Puesto"/>
        <w:rPr>
          <w:rFonts w:eastAsia="Palatino Linotype"/>
        </w:rPr>
      </w:pPr>
      <w:r w:rsidRPr="003467E6">
        <w:rPr>
          <w:rFonts w:eastAsia="Palatino Linotype"/>
          <w:b/>
          <w:bCs/>
        </w:rPr>
        <w:t>Artículo 17.76.-</w:t>
      </w:r>
      <w:r w:rsidRPr="003467E6">
        <w:rPr>
          <w:rFonts w:eastAsia="Palatino Linotype"/>
        </w:rPr>
        <w:t xml:space="preserve"> El Sistema de Transporte Masivo y Teleférico del Estado de México, es un organismo público descentralizado, con personalidad jurídica y patrimonio propios, que tiene por objeto la </w:t>
      </w:r>
      <w:r w:rsidRPr="003467E6">
        <w:rPr>
          <w:rFonts w:eastAsia="Palatino Linotype"/>
          <w:b/>
        </w:rPr>
        <w:t>planeación, la coordinación de los programas y acciones relacionados con la infraestructura y operación</w:t>
      </w:r>
      <w:r w:rsidRPr="003467E6">
        <w:rPr>
          <w:rFonts w:eastAsia="Palatino Linotype"/>
        </w:rPr>
        <w:t xml:space="preserve"> de los sistemas de transporte de alta capacidad y teleférico, las estaciones de transferencia modal y las de origen-destino e intermedias que se requieren para el eficiente funcionamiento del teleférico, </w:t>
      </w:r>
      <w:r w:rsidRPr="003467E6">
        <w:rPr>
          <w:rFonts w:eastAsia="Palatino Linotype"/>
          <w:b/>
        </w:rPr>
        <w:t>así como efectuar investigaciones y estudios que permitan al Gobierno del Estado sustentar las solicitudes de concesiones o permisos ante las autoridades federales para la administración, operación, explotación y, en su caso, construcción de transporte de alta capacidad en territorio estatal</w:t>
      </w:r>
      <w:r w:rsidRPr="003467E6">
        <w:rPr>
          <w:rFonts w:eastAsia="Palatino Linotype"/>
        </w:rPr>
        <w:t>.</w:t>
      </w:r>
    </w:p>
    <w:p w14:paraId="7DE37D16" w14:textId="77777777" w:rsidR="00B226F4" w:rsidRPr="003467E6" w:rsidRDefault="00B226F4" w:rsidP="003467E6">
      <w:pPr>
        <w:ind w:left="425" w:right="476"/>
        <w:rPr>
          <w:rFonts w:eastAsia="Palatino Linotype" w:cs="Palatino Linotype"/>
          <w:i/>
        </w:rPr>
      </w:pPr>
    </w:p>
    <w:p w14:paraId="6FE0AFDE" w14:textId="3B3F13B3" w:rsidR="00B226F4" w:rsidRPr="003467E6" w:rsidRDefault="00B226F4" w:rsidP="003467E6">
      <w:pPr>
        <w:pStyle w:val="Puesto"/>
        <w:rPr>
          <w:rFonts w:eastAsia="Palatino Linotype" w:cs="Palatino Linotype"/>
        </w:rPr>
      </w:pPr>
      <w:r w:rsidRPr="003467E6">
        <w:rPr>
          <w:b/>
        </w:rPr>
        <w:t>Artículo 17.77.-</w:t>
      </w:r>
      <w:r w:rsidRPr="003467E6">
        <w:t xml:space="preserve"> El Sistema, para el cumplimiento de su objeto, tiene las atribuciones siguientes: </w:t>
      </w:r>
    </w:p>
    <w:p w14:paraId="19C7CC9D" w14:textId="77777777" w:rsidR="00B226F4" w:rsidRPr="003467E6" w:rsidRDefault="00B226F4" w:rsidP="003467E6">
      <w:pPr>
        <w:pStyle w:val="Puesto"/>
        <w:numPr>
          <w:ilvl w:val="0"/>
          <w:numId w:val="36"/>
        </w:numPr>
      </w:pPr>
      <w:r w:rsidRPr="003467E6">
        <w:rPr>
          <w:b/>
        </w:rPr>
        <w:t>Proponer y ejecutar</w:t>
      </w:r>
      <w:r w:rsidRPr="003467E6">
        <w:t xml:space="preserve"> planes, programas, proyectos y acciones para el diseño, </w:t>
      </w:r>
      <w:r w:rsidRPr="003467E6">
        <w:rPr>
          <w:b/>
        </w:rPr>
        <w:t>construcción,</w:t>
      </w:r>
      <w:r w:rsidRPr="003467E6">
        <w:t xml:space="preserve"> operación, administración, explotación, conservación, rehabilitación y </w:t>
      </w:r>
      <w:r w:rsidRPr="003467E6">
        <w:rPr>
          <w:b/>
        </w:rPr>
        <w:t>mantenimiento</w:t>
      </w:r>
      <w:r w:rsidRPr="003467E6">
        <w:t xml:space="preserve"> </w:t>
      </w:r>
      <w:r w:rsidRPr="003467E6">
        <w:rPr>
          <w:b/>
        </w:rPr>
        <w:t>de los sistemas de transporte de alta capacidad y teleférico,</w:t>
      </w:r>
      <w:r w:rsidRPr="003467E6">
        <w:t xml:space="preserve"> de las estaciones de transferencia modal, así como de las de origen-destino e intermedias que se requieren para el eficiente funcionamiento del teleférico; </w:t>
      </w:r>
    </w:p>
    <w:p w14:paraId="21016B58" w14:textId="77777777" w:rsidR="00B226F4" w:rsidRPr="003467E6" w:rsidRDefault="00B226F4" w:rsidP="003467E6">
      <w:pPr>
        <w:pStyle w:val="Puesto"/>
        <w:numPr>
          <w:ilvl w:val="0"/>
          <w:numId w:val="36"/>
        </w:numPr>
        <w:rPr>
          <w:b/>
        </w:rPr>
      </w:pPr>
      <w:r w:rsidRPr="003467E6">
        <w:rPr>
          <w:b/>
        </w:rPr>
        <w:t xml:space="preserve">Promover y fomentar la participación de la iniciativa privada en la construcción, administración, operación, explotación, mantenimiento, rehabilitación y conservación de infraestructura y operación de transporte de alta capacidad, de estaciones de transferencia modal, así como del </w:t>
      </w:r>
      <w:r w:rsidRPr="003467E6">
        <w:rPr>
          <w:b/>
        </w:rPr>
        <w:lastRenderedPageBreak/>
        <w:t>sistema de transporte teleférico y las estaciones de origen-destino e intermedias que se requieren para su eficiente funcionamiento;</w:t>
      </w:r>
    </w:p>
    <w:p w14:paraId="4E7FCD4F" w14:textId="77777777" w:rsidR="00B226F4" w:rsidRPr="003467E6" w:rsidRDefault="00B226F4" w:rsidP="003467E6">
      <w:pPr>
        <w:pStyle w:val="Puesto"/>
        <w:numPr>
          <w:ilvl w:val="0"/>
          <w:numId w:val="36"/>
        </w:numPr>
        <w:rPr>
          <w:b/>
          <w:u w:val="single"/>
        </w:rPr>
      </w:pPr>
      <w:r w:rsidRPr="003467E6">
        <w:rPr>
          <w:u w:val="single"/>
        </w:rPr>
        <w:t>Presentar a consideración del Secretario de Movilidad, para su autorización y firma, en su caso:</w:t>
      </w:r>
      <w:r w:rsidRPr="003467E6">
        <w:rPr>
          <w:b/>
          <w:u w:val="single"/>
        </w:rPr>
        <w:t xml:space="preserve"> </w:t>
      </w:r>
    </w:p>
    <w:p w14:paraId="17F42E56" w14:textId="77777777" w:rsidR="00B226F4" w:rsidRPr="003467E6" w:rsidRDefault="00B226F4" w:rsidP="003467E6">
      <w:pPr>
        <w:pStyle w:val="Citas"/>
        <w:spacing w:line="240" w:lineRule="auto"/>
        <w:ind w:left="1571"/>
        <w:rPr>
          <w:b/>
        </w:rPr>
      </w:pPr>
      <w:r w:rsidRPr="003467E6">
        <w:rPr>
          <w:b/>
        </w:rPr>
        <w:t xml:space="preserve">a) Proyectos para otorgar o ampliar el plazo de las concesiones y contratos para la construcción, administración, operación, explotación, rehabilitación, mantenimiento y conservación de la infraestructura y operación de transporte de alta capacidad y teleférico, así como estaciones de transferencia modal y las estaciones de origen-destino e intermedias que se requieren para el eficiente funcionamiento del teleférico; y </w:t>
      </w:r>
    </w:p>
    <w:p w14:paraId="0DA25C88" w14:textId="77777777" w:rsidR="00B226F4" w:rsidRPr="003467E6" w:rsidRDefault="00B226F4" w:rsidP="003467E6">
      <w:pPr>
        <w:pStyle w:val="Citas"/>
        <w:spacing w:line="240" w:lineRule="auto"/>
        <w:ind w:left="1571"/>
        <w:rPr>
          <w:b/>
        </w:rPr>
      </w:pPr>
      <w:r w:rsidRPr="003467E6">
        <w:rPr>
          <w:b/>
        </w:rPr>
        <w:t xml:space="preserve">b) Proyectos sustentados en los que se proponga la terminación anticipada, revocación o rescate de las concesiones o contratos. </w:t>
      </w:r>
    </w:p>
    <w:p w14:paraId="28C4853B" w14:textId="2DEC1E7D" w:rsidR="00B226F4" w:rsidRPr="003467E6" w:rsidRDefault="00B226F4" w:rsidP="003467E6">
      <w:pPr>
        <w:pStyle w:val="Puesto"/>
        <w:numPr>
          <w:ilvl w:val="0"/>
          <w:numId w:val="36"/>
        </w:numPr>
        <w:rPr>
          <w:b/>
        </w:rPr>
      </w:pPr>
      <w:r w:rsidRPr="003467E6">
        <w:rPr>
          <w:b/>
        </w:rPr>
        <w:t>Llevar a cabo, previa autorización del Secretario de Movilidad, los procedimientos de licitación pública hasta la publicación del fallo, para el otorgamiento de concesiones y contratos para la construcción,</w:t>
      </w:r>
      <w:r w:rsidR="0052208A" w:rsidRPr="003467E6">
        <w:rPr>
          <w:b/>
        </w:rPr>
        <w:t xml:space="preserve"> </w:t>
      </w:r>
      <w:r w:rsidRPr="003467E6">
        <w:rPr>
          <w:b/>
        </w:rPr>
        <w:t xml:space="preserve"> administración, operación, explotación, rehabilitación, mantenimiento y conservación de la infraestructura y operación de transporte de alta capacidad y teleférico, así como estaciones de transferencia modal y las estaciones de origen-destino e intermedias que se requieren para el eficiente funcionamiento del teleférico:</w:t>
      </w:r>
    </w:p>
    <w:p w14:paraId="565A6F8F" w14:textId="77777777" w:rsidR="0052208A" w:rsidRPr="003467E6" w:rsidRDefault="0052208A" w:rsidP="003467E6"/>
    <w:p w14:paraId="72DD1F66" w14:textId="1A6D1298" w:rsidR="003629AC" w:rsidRPr="003467E6" w:rsidRDefault="003629AC" w:rsidP="003467E6">
      <w:pPr>
        <w:rPr>
          <w:rFonts w:eastAsia="Palatino Linotype" w:cs="Palatino Linotype"/>
        </w:rPr>
      </w:pPr>
      <w:r w:rsidRPr="003467E6">
        <w:rPr>
          <w:rFonts w:eastAsia="Palatino Linotype" w:cs="Palatino Linotype"/>
        </w:rPr>
        <w:t xml:space="preserve">Conforme a lo anterior, es de destacar que las disposiciones del Código en cita, son de orden público e interés general, y tienen por objeto regular entre otras materias, la de transporte, a fin de promover el desarrollo social y económico en el Estado de México. Instrumento jurídico que establece que, </w:t>
      </w:r>
      <w:r w:rsidRPr="003467E6">
        <w:rPr>
          <w:rFonts w:eastAsia="Palatino Linotype" w:cs="Palatino Linotype"/>
          <w:b/>
          <w:bCs/>
        </w:rPr>
        <w:t>EL SUJETO OBLIGADO</w:t>
      </w:r>
      <w:r w:rsidRPr="003467E6">
        <w:rPr>
          <w:rFonts w:eastAsia="Palatino Linotype" w:cs="Palatino Linotype"/>
        </w:rPr>
        <w:t xml:space="preserve">, es un organismo público descentralizado, con personalidad jurídica y patrimonio propios, que tiene por objeto la planeación, la coordinación de los programas y acciones relacionados con la infraestructura y operación de los sistemas de transporte de alta capacidad y teleférico, las estaciones de transferencia modal y las de origen-destino e intermedias que se requieren para el eficiente funcionamiento del teleférico, así como efectuar investigaciones y estudios que permitan al Gobierno del Estado sustentar </w:t>
      </w:r>
      <w:r w:rsidRPr="003467E6">
        <w:rPr>
          <w:rFonts w:eastAsia="Palatino Linotype" w:cs="Palatino Linotype"/>
        </w:rPr>
        <w:lastRenderedPageBreak/>
        <w:t>las solicitudes de concesiones o permisos ante las autoridades federales para la administración, operación, explotación y, en su caso, construcción de transporte de alta capacidad en territorio estatal; los procedimientos de licitación pública hasta la publicación del fallo, para el otorgamiento de concesiones y contratos; otorgar  declarar la terminación de permisos para el aprovechamiento y explotación de la infraestructura y operación del derecho de vía de los Sistemas de transporte masivo o de alta capacidad y teleférico de su competencia.</w:t>
      </w:r>
    </w:p>
    <w:p w14:paraId="7D5AEE15" w14:textId="77777777" w:rsidR="00E13C5A" w:rsidRPr="003467E6" w:rsidRDefault="00E13C5A" w:rsidP="003467E6">
      <w:pPr>
        <w:pStyle w:val="Sinespaciado"/>
        <w:spacing w:line="360" w:lineRule="auto"/>
        <w:rPr>
          <w:rFonts w:cs="Arial"/>
          <w:lang w:val="es-ES"/>
        </w:rPr>
      </w:pPr>
    </w:p>
    <w:p w14:paraId="2A568FBE" w14:textId="07D748F3" w:rsidR="00102784" w:rsidRPr="003467E6" w:rsidRDefault="00102784" w:rsidP="003467E6">
      <w:pPr>
        <w:pStyle w:val="Sinespaciado"/>
        <w:spacing w:line="360" w:lineRule="auto"/>
        <w:rPr>
          <w:rFonts w:cs="Arial"/>
          <w:lang w:val="es-ES"/>
        </w:rPr>
      </w:pPr>
      <w:r w:rsidRPr="003467E6">
        <w:rPr>
          <w:rFonts w:cs="Arial"/>
          <w:lang w:val="es-ES"/>
        </w:rPr>
        <w:t>Así, para delimitar competencias entre las unidades administrativas que lo integran, resulta oportuno traer a contexto el Manual General de Organización del Sistema de Transporte Masivo y Teleférico del Estado de México, mismo que establece la estructura Orgánica del Sujeto Obligado y sus funciones:</w:t>
      </w:r>
    </w:p>
    <w:p w14:paraId="15651B76" w14:textId="77777777" w:rsidR="00102784" w:rsidRPr="003467E6" w:rsidRDefault="00102784" w:rsidP="003467E6">
      <w:pPr>
        <w:pStyle w:val="Sinespaciado"/>
        <w:spacing w:line="360" w:lineRule="auto"/>
        <w:rPr>
          <w:rFonts w:cs="Arial"/>
          <w:lang w:val="es-ES"/>
        </w:rPr>
      </w:pPr>
    </w:p>
    <w:p w14:paraId="55D5481C" w14:textId="499F1E2E" w:rsidR="00102784" w:rsidRPr="003467E6" w:rsidRDefault="00E13C5A" w:rsidP="003467E6">
      <w:pPr>
        <w:pStyle w:val="Sinespaciado"/>
        <w:spacing w:line="360" w:lineRule="auto"/>
        <w:jc w:val="center"/>
        <w:rPr>
          <w:rFonts w:cs="Arial"/>
          <w:lang w:val="es-ES"/>
        </w:rPr>
      </w:pPr>
      <w:r w:rsidRPr="003467E6">
        <w:rPr>
          <w:rFonts w:cs="Arial"/>
          <w:noProof/>
          <w:lang w:eastAsia="es-MX"/>
        </w:rPr>
        <w:drawing>
          <wp:inline distT="0" distB="0" distL="0" distR="0" wp14:anchorId="7855A6DF" wp14:editId="1F54DF25">
            <wp:extent cx="5742940" cy="32867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286760"/>
                    </a:xfrm>
                    <a:prstGeom prst="rect">
                      <a:avLst/>
                    </a:prstGeom>
                  </pic:spPr>
                </pic:pic>
              </a:graphicData>
            </a:graphic>
          </wp:inline>
        </w:drawing>
      </w:r>
    </w:p>
    <w:p w14:paraId="723C3D13" w14:textId="5C29D5B9" w:rsidR="00102784" w:rsidRPr="003467E6" w:rsidRDefault="00E13C5A" w:rsidP="003467E6">
      <w:pPr>
        <w:pStyle w:val="Sinespaciado"/>
        <w:spacing w:line="360" w:lineRule="auto"/>
        <w:jc w:val="center"/>
        <w:rPr>
          <w:rFonts w:cs="Arial"/>
          <w:lang w:val="es-ES"/>
        </w:rPr>
      </w:pPr>
      <w:r w:rsidRPr="003467E6">
        <w:rPr>
          <w:rFonts w:cs="Arial"/>
          <w:noProof/>
          <w:lang w:eastAsia="es-MX"/>
        </w:rPr>
        <w:lastRenderedPageBreak/>
        <w:drawing>
          <wp:inline distT="0" distB="0" distL="0" distR="0" wp14:anchorId="4BF8FC23" wp14:editId="441F3C59">
            <wp:extent cx="5742940" cy="44780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478020"/>
                    </a:xfrm>
                    <a:prstGeom prst="rect">
                      <a:avLst/>
                    </a:prstGeom>
                  </pic:spPr>
                </pic:pic>
              </a:graphicData>
            </a:graphic>
          </wp:inline>
        </w:drawing>
      </w:r>
    </w:p>
    <w:p w14:paraId="01E37C4A" w14:textId="77777777" w:rsidR="00736799" w:rsidRPr="003467E6" w:rsidRDefault="00736799" w:rsidP="003467E6">
      <w:pPr>
        <w:rPr>
          <w:sz w:val="24"/>
        </w:rPr>
      </w:pPr>
    </w:p>
    <w:p w14:paraId="76942FD5" w14:textId="137088EE" w:rsidR="00102784" w:rsidRPr="003467E6" w:rsidRDefault="00102784" w:rsidP="003467E6">
      <w:pPr>
        <w:rPr>
          <w:sz w:val="24"/>
        </w:rPr>
      </w:pPr>
      <w:r w:rsidRPr="003467E6">
        <w:rPr>
          <w:sz w:val="24"/>
        </w:rPr>
        <w:t xml:space="preserve">De lo </w:t>
      </w:r>
      <w:r w:rsidR="00046D0E" w:rsidRPr="003467E6">
        <w:rPr>
          <w:sz w:val="24"/>
        </w:rPr>
        <w:t>citado</w:t>
      </w:r>
      <w:r w:rsidRPr="003467E6">
        <w:rPr>
          <w:sz w:val="24"/>
        </w:rPr>
        <w:t xml:space="preserve"> con anterioridad, se desprende que </w:t>
      </w:r>
      <w:r w:rsidR="00046D0E" w:rsidRPr="003467E6">
        <w:rPr>
          <w:b/>
          <w:sz w:val="24"/>
        </w:rPr>
        <w:t xml:space="preserve">EL SUJETO OBLIGADO </w:t>
      </w:r>
      <w:r w:rsidRPr="003467E6">
        <w:rPr>
          <w:sz w:val="24"/>
        </w:rPr>
        <w:t xml:space="preserve">se auxilia de diversas Direcciones, Subdirecciones, Departamentos y Unidades Administrativas para cumplir con sus fines y objetivos, </w:t>
      </w:r>
      <w:r w:rsidR="00046D0E" w:rsidRPr="003467E6">
        <w:rPr>
          <w:sz w:val="24"/>
        </w:rPr>
        <w:t>siendo</w:t>
      </w:r>
      <w:r w:rsidRPr="003467E6">
        <w:rPr>
          <w:sz w:val="24"/>
        </w:rPr>
        <w:t xml:space="preserve"> de nuestro interés la Dirección G</w:t>
      </w:r>
      <w:r w:rsidR="00E13C5A" w:rsidRPr="003467E6">
        <w:rPr>
          <w:sz w:val="24"/>
        </w:rPr>
        <w:t xml:space="preserve">eneral, la Dirección Jurídica, </w:t>
      </w:r>
      <w:r w:rsidRPr="003467E6">
        <w:rPr>
          <w:sz w:val="24"/>
        </w:rPr>
        <w:t>Financiera</w:t>
      </w:r>
      <w:r w:rsidR="00E13C5A" w:rsidRPr="003467E6">
        <w:rPr>
          <w:sz w:val="24"/>
        </w:rPr>
        <w:t xml:space="preserve"> y de Igualdad de Género</w:t>
      </w:r>
      <w:r w:rsidRPr="003467E6">
        <w:rPr>
          <w:sz w:val="24"/>
        </w:rPr>
        <w:t xml:space="preserve">, la Subdirección </w:t>
      </w:r>
      <w:r w:rsidR="00E13C5A" w:rsidRPr="003467E6">
        <w:rPr>
          <w:sz w:val="24"/>
        </w:rPr>
        <w:t>Jurídica y la Unidad de Apoyo Administrativo</w:t>
      </w:r>
      <w:r w:rsidR="00046D0E" w:rsidRPr="003467E6">
        <w:rPr>
          <w:sz w:val="24"/>
        </w:rPr>
        <w:t xml:space="preserve">, en atención a las funciones siguientes: </w:t>
      </w:r>
    </w:p>
    <w:p w14:paraId="1D0F488D" w14:textId="77777777" w:rsidR="0052208A" w:rsidRPr="003467E6" w:rsidRDefault="0052208A" w:rsidP="003467E6">
      <w:pPr>
        <w:rPr>
          <w:rFonts w:cs="Arial"/>
          <w:i/>
        </w:rPr>
      </w:pPr>
    </w:p>
    <w:p w14:paraId="731EFACE" w14:textId="77777777" w:rsidR="00102784" w:rsidRPr="003467E6" w:rsidRDefault="00102784" w:rsidP="003467E6">
      <w:pPr>
        <w:pStyle w:val="Puesto"/>
        <w:rPr>
          <w:b/>
        </w:rPr>
      </w:pPr>
      <w:r w:rsidRPr="003467E6">
        <w:rPr>
          <w:b/>
        </w:rPr>
        <w:t xml:space="preserve">DIRECCIÓN GENERAL </w:t>
      </w:r>
    </w:p>
    <w:p w14:paraId="06889FA9" w14:textId="77777777" w:rsidR="00102784" w:rsidRPr="003467E6" w:rsidRDefault="00102784" w:rsidP="003467E6">
      <w:pPr>
        <w:pStyle w:val="Puesto"/>
      </w:pPr>
      <w:r w:rsidRPr="003467E6">
        <w:rPr>
          <w:b/>
        </w:rPr>
        <w:t>OBJETIVO</w:t>
      </w:r>
      <w:r w:rsidRPr="003467E6">
        <w:t xml:space="preserve">: </w:t>
      </w:r>
    </w:p>
    <w:p w14:paraId="7BAC8264" w14:textId="77777777" w:rsidR="0052208A" w:rsidRPr="003467E6" w:rsidRDefault="0052208A" w:rsidP="003467E6">
      <w:pPr>
        <w:pStyle w:val="Puesto"/>
      </w:pPr>
    </w:p>
    <w:p w14:paraId="4261BC62" w14:textId="68994F63" w:rsidR="00102784" w:rsidRPr="003467E6" w:rsidRDefault="00FB55D2" w:rsidP="003467E6">
      <w:pPr>
        <w:pStyle w:val="Puesto"/>
      </w:pPr>
      <w:r w:rsidRPr="003467E6">
        <w:t>Planear, organizar, dirigir, controlar y evaluar la construcción, operación y mantenimiento de las obras de infraestructura de transportación masiva, teleférico y de las estaciones de transferencia modal que a través de la coordinación de los programas y acciones relacionadas con la infraestructura y operación del transporte de alta capacidad, teleférico y estaciones de transferencia modal permita al Gobierno del Estado de México sustentar solicitudes de concesiones y, en su caso, construcción de transporte de alta capacidad, teleférico y estaciones de transferencia modal en territorio estatal; así como promover, fomentar y supervisar que los planes y programas en materia de perspectiva de género y respeto a los derechos humanos, se realicen de conformidad con la normatividad establecida.</w:t>
      </w:r>
    </w:p>
    <w:p w14:paraId="1CF7A30E" w14:textId="77777777" w:rsidR="00FB55D2" w:rsidRPr="003467E6" w:rsidRDefault="00FB55D2" w:rsidP="003467E6"/>
    <w:p w14:paraId="3A84D8F6" w14:textId="109E59DA" w:rsidR="00102784" w:rsidRPr="003467E6" w:rsidRDefault="00102784" w:rsidP="003467E6">
      <w:pPr>
        <w:pStyle w:val="Puesto"/>
        <w:rPr>
          <w:b/>
        </w:rPr>
      </w:pPr>
      <w:r w:rsidRPr="003467E6">
        <w:rPr>
          <w:b/>
        </w:rPr>
        <w:t xml:space="preserve">FUNCIONES: </w:t>
      </w:r>
    </w:p>
    <w:p w14:paraId="6A2A8688" w14:textId="77777777" w:rsidR="0052208A" w:rsidRPr="003467E6" w:rsidRDefault="0052208A" w:rsidP="003467E6"/>
    <w:p w14:paraId="3F7D68EF" w14:textId="77777777" w:rsidR="00FB55D2" w:rsidRPr="003467E6" w:rsidRDefault="00FB55D2" w:rsidP="003467E6">
      <w:pPr>
        <w:pStyle w:val="Puesto"/>
        <w:numPr>
          <w:ilvl w:val="0"/>
          <w:numId w:val="37"/>
        </w:numPr>
      </w:pPr>
      <w:r w:rsidRPr="003467E6">
        <w:t xml:space="preserve">Planear, programar, organizar, dirigir, controlar y evaluar programas y proyectos para el diseño, construcción, operación, administración, explotación, conservación, rehabilitación y mantenimiento del transporte de alta capacidad y teleférico, las estaciones de transferencia modal y las de origen-destino e intermedias que se requieren para el eficiente funcionamiento del teleférico. </w:t>
      </w:r>
    </w:p>
    <w:p w14:paraId="0CF10076" w14:textId="492F7729" w:rsidR="00102784" w:rsidRPr="003467E6" w:rsidRDefault="00102784" w:rsidP="003467E6">
      <w:pPr>
        <w:pStyle w:val="Puesto"/>
        <w:numPr>
          <w:ilvl w:val="0"/>
          <w:numId w:val="37"/>
        </w:numPr>
      </w:pPr>
      <w:r w:rsidRPr="003467E6">
        <w:t xml:space="preserve">Establecer las políticas y directrices para la elaboración de estudios de transportación masiva de pasajeros. </w:t>
      </w:r>
    </w:p>
    <w:p w14:paraId="5F41DB4A" w14:textId="26812D36" w:rsidR="00E13C5A" w:rsidRPr="003467E6" w:rsidRDefault="00E13C5A" w:rsidP="003467E6">
      <w:pPr>
        <w:pStyle w:val="Puesto"/>
        <w:numPr>
          <w:ilvl w:val="0"/>
          <w:numId w:val="37"/>
        </w:numPr>
        <w:rPr>
          <w:b/>
        </w:rPr>
      </w:pPr>
      <w:r w:rsidRPr="003467E6">
        <w:t xml:space="preserve">Someter a consideración de la o del Secretario de Comunicaciones, los procedimientos de licitación pública hasta la publicación del fallo para el </w:t>
      </w:r>
      <w:r w:rsidRPr="003467E6">
        <w:rPr>
          <w:b/>
          <w:u w:val="single"/>
        </w:rPr>
        <w:t>otorgamiento de concesiones y contratos para la construcción</w:t>
      </w:r>
      <w:r w:rsidRPr="003467E6">
        <w:t xml:space="preserve">, operación, administración, explotación, conservación, rehabilitación </w:t>
      </w:r>
      <w:r w:rsidRPr="003467E6">
        <w:rPr>
          <w:b/>
          <w:u w:val="single"/>
        </w:rPr>
        <w:t>y mantenimiento de la infraestructura</w:t>
      </w:r>
      <w:r w:rsidRPr="003467E6">
        <w:t xml:space="preserve"> y operación del transporte de alta capacidad y teleférico, las estaciones de transferencia modal y las de origen-destino e intermedias que se requieren para el eficiente funcionamiento del teleférico.</w:t>
      </w:r>
    </w:p>
    <w:p w14:paraId="7C78117A" w14:textId="77777777" w:rsidR="0052208A" w:rsidRPr="003467E6" w:rsidRDefault="0052208A" w:rsidP="003467E6">
      <w:pPr>
        <w:pStyle w:val="Puesto"/>
      </w:pPr>
    </w:p>
    <w:p w14:paraId="2543821D" w14:textId="670F72BB" w:rsidR="0052208A" w:rsidRPr="003467E6" w:rsidRDefault="00E13C5A" w:rsidP="003467E6">
      <w:pPr>
        <w:pStyle w:val="Puesto"/>
        <w:rPr>
          <w:b/>
        </w:rPr>
      </w:pPr>
      <w:r w:rsidRPr="003467E6">
        <w:rPr>
          <w:b/>
        </w:rPr>
        <w:t>DIRECCIÓN JURÍDICA, FINANCIERA Y DE IGUALDAD DE GÉNERO</w:t>
      </w:r>
    </w:p>
    <w:p w14:paraId="56B16618" w14:textId="77777777" w:rsidR="00E13C5A" w:rsidRPr="003467E6" w:rsidRDefault="00E13C5A" w:rsidP="003467E6"/>
    <w:p w14:paraId="7392377B" w14:textId="50CABBFE" w:rsidR="00102784" w:rsidRPr="003467E6" w:rsidRDefault="00102784" w:rsidP="003467E6">
      <w:pPr>
        <w:pStyle w:val="Puesto"/>
      </w:pPr>
      <w:r w:rsidRPr="003467E6">
        <w:rPr>
          <w:b/>
          <w:bCs/>
        </w:rPr>
        <w:t>OBJETIVO:</w:t>
      </w:r>
      <w:r w:rsidRPr="003467E6">
        <w:t xml:space="preserve"> </w:t>
      </w:r>
      <w:r w:rsidR="00FB55D2" w:rsidRPr="003467E6">
        <w:t xml:space="preserve">Evaluar los aspectos jurídicos y financieros necesarios para la integración de los proyectos de transportación masiva, teleférico y estaciones de transferencia modal a implementarse en la entidad, con la participación de los sectores público, privado y social, así como asegurar la incorporación de la perspectiva de género en los programas, proyectos, acciones y políticas públicas competencia del Sistema, con el fin de promover la igualdad </w:t>
      </w:r>
      <w:r w:rsidR="00FB55D2" w:rsidRPr="003467E6">
        <w:lastRenderedPageBreak/>
        <w:t>de género, erradicar la violencia y discriminación de género, e impulsar una cultura de respeto, condiciones e igualdad de oportunidades entre mujeres y hombres.</w:t>
      </w:r>
    </w:p>
    <w:p w14:paraId="29E351B4" w14:textId="77777777" w:rsidR="0052208A" w:rsidRPr="003467E6" w:rsidRDefault="0052208A" w:rsidP="003467E6">
      <w:pPr>
        <w:pStyle w:val="Puesto"/>
        <w:rPr>
          <w:b/>
        </w:rPr>
      </w:pPr>
    </w:p>
    <w:p w14:paraId="4B6771FA" w14:textId="77777777" w:rsidR="00102784" w:rsidRPr="003467E6" w:rsidRDefault="00102784" w:rsidP="003467E6">
      <w:pPr>
        <w:pStyle w:val="Puesto"/>
        <w:rPr>
          <w:b/>
        </w:rPr>
      </w:pPr>
      <w:r w:rsidRPr="003467E6">
        <w:rPr>
          <w:b/>
        </w:rPr>
        <w:t>FUNCIONES:</w:t>
      </w:r>
    </w:p>
    <w:p w14:paraId="6468B376" w14:textId="77777777" w:rsidR="00491DB1" w:rsidRPr="003467E6" w:rsidRDefault="00491DB1" w:rsidP="003467E6"/>
    <w:p w14:paraId="21381B2C" w14:textId="77777777" w:rsidR="00272EDD" w:rsidRPr="003467E6" w:rsidRDefault="00272EDD" w:rsidP="003467E6">
      <w:pPr>
        <w:pStyle w:val="Puesto"/>
        <w:numPr>
          <w:ilvl w:val="0"/>
          <w:numId w:val="37"/>
        </w:numPr>
      </w:pPr>
      <w:r w:rsidRPr="003467E6">
        <w:t xml:space="preserve">Diseñar las bases y convocatorias para los procedimientos de licitación pública para el otorgamiento de concesiones </w:t>
      </w:r>
      <w:r w:rsidRPr="003467E6">
        <w:rPr>
          <w:b/>
          <w:u w:val="single"/>
        </w:rPr>
        <w:t>y contratos de construcción, operación, administración, explotación, conservación, rehabilitación y mantenimiento de la infraestructura y operación del transporte de alta capacidad y teleférico, así como las Estaciones de Transferencia Modal y las de origen-destino e intermedias del teleférico</w:t>
      </w:r>
      <w:r w:rsidRPr="003467E6">
        <w:t xml:space="preserve">. </w:t>
      </w:r>
    </w:p>
    <w:p w14:paraId="77529A9A" w14:textId="240B5D5B" w:rsidR="00272EDD" w:rsidRPr="003467E6" w:rsidRDefault="00272EDD" w:rsidP="003467E6">
      <w:pPr>
        <w:pStyle w:val="Puesto"/>
        <w:numPr>
          <w:ilvl w:val="0"/>
          <w:numId w:val="37"/>
        </w:numPr>
      </w:pPr>
      <w:r w:rsidRPr="003467E6">
        <w:t>…</w:t>
      </w:r>
    </w:p>
    <w:p w14:paraId="5A8C6D3E" w14:textId="00772EFF" w:rsidR="00102784" w:rsidRPr="003467E6" w:rsidRDefault="00272EDD" w:rsidP="003467E6">
      <w:pPr>
        <w:pStyle w:val="Puesto"/>
        <w:numPr>
          <w:ilvl w:val="0"/>
          <w:numId w:val="37"/>
        </w:numPr>
      </w:pPr>
      <w:r w:rsidRPr="003467E6">
        <w:rPr>
          <w:b/>
          <w:u w:val="single"/>
        </w:rPr>
        <w:t>Analizar</w:t>
      </w:r>
      <w:r w:rsidRPr="003467E6">
        <w:t xml:space="preserve"> los modelos de títulos de concesión y </w:t>
      </w:r>
      <w:r w:rsidRPr="003467E6">
        <w:rPr>
          <w:b/>
          <w:u w:val="single"/>
        </w:rPr>
        <w:t>contratos para el otorgamiento de concesiones y contratos de construcción, administración, explotación, conservación, rehabilitación y mantenimiento de la infraestructura y operación del transporte de alta capacidad y teleférico, así como las Estaciones de Transferencia Modal y las de origen-destino e intermedias del teleférico</w:t>
      </w:r>
      <w:r w:rsidRPr="003467E6">
        <w:t>.</w:t>
      </w:r>
    </w:p>
    <w:p w14:paraId="0AB6B09D" w14:textId="77777777" w:rsidR="00272EDD" w:rsidRPr="003467E6" w:rsidRDefault="00272EDD" w:rsidP="003467E6"/>
    <w:p w14:paraId="31736CD3" w14:textId="77777777" w:rsidR="00491DB1" w:rsidRPr="003467E6" w:rsidRDefault="00491DB1" w:rsidP="003467E6">
      <w:pPr>
        <w:pStyle w:val="Puesto"/>
        <w:rPr>
          <w:b/>
        </w:rPr>
      </w:pPr>
    </w:p>
    <w:p w14:paraId="28D09117" w14:textId="77777777" w:rsidR="00D27787" w:rsidRPr="003467E6" w:rsidRDefault="00D27787" w:rsidP="003467E6">
      <w:pPr>
        <w:pStyle w:val="Puesto"/>
        <w:rPr>
          <w:b/>
          <w:lang w:val="es-ES"/>
        </w:rPr>
      </w:pPr>
      <w:r w:rsidRPr="003467E6">
        <w:rPr>
          <w:b/>
        </w:rPr>
        <w:t>SUBDIRECCIÓN JURÍDICA</w:t>
      </w:r>
    </w:p>
    <w:p w14:paraId="23FCADE5" w14:textId="77777777" w:rsidR="00491DB1" w:rsidRPr="003467E6" w:rsidRDefault="00491DB1" w:rsidP="003467E6">
      <w:pPr>
        <w:pStyle w:val="Puesto"/>
        <w:rPr>
          <w:b/>
        </w:rPr>
      </w:pPr>
    </w:p>
    <w:p w14:paraId="0D39F154" w14:textId="1109843A" w:rsidR="00D27787" w:rsidRPr="003467E6" w:rsidRDefault="00D27787" w:rsidP="003467E6">
      <w:pPr>
        <w:pStyle w:val="Puesto"/>
        <w:rPr>
          <w:b/>
        </w:rPr>
      </w:pPr>
      <w:r w:rsidRPr="003467E6">
        <w:rPr>
          <w:b/>
        </w:rPr>
        <w:t>OBJETIVO:</w:t>
      </w:r>
    </w:p>
    <w:p w14:paraId="2FA8030F" w14:textId="77777777" w:rsidR="00491DB1" w:rsidRPr="003467E6" w:rsidRDefault="00491DB1" w:rsidP="003467E6">
      <w:pPr>
        <w:pStyle w:val="Puesto"/>
        <w:rPr>
          <w:b/>
        </w:rPr>
      </w:pPr>
    </w:p>
    <w:p w14:paraId="04A86222" w14:textId="4F3EFC1D" w:rsidR="00D27787" w:rsidRPr="003467E6" w:rsidRDefault="00D27787" w:rsidP="003467E6">
      <w:pPr>
        <w:pStyle w:val="Puesto"/>
        <w:rPr>
          <w:b/>
          <w:u w:val="single"/>
        </w:rPr>
      </w:pPr>
      <w:r w:rsidRPr="003467E6">
        <w:rPr>
          <w:b/>
          <w:u w:val="single"/>
        </w:rPr>
        <w:t>Coadyuvar en el análisis de los aspectos legales de los Sistemas de transportación masiva y teleférico de las estaciones de transferencia modal y las de origen-destino e intermedias del teleférico que se desarrollen en la entidad y, en su caso, proponer las adecuaciones al marco legal vigente.</w:t>
      </w:r>
    </w:p>
    <w:p w14:paraId="5B8A1A42" w14:textId="77777777" w:rsidR="00491DB1" w:rsidRPr="003467E6" w:rsidRDefault="00491DB1" w:rsidP="003467E6">
      <w:pPr>
        <w:pStyle w:val="Puesto"/>
        <w:rPr>
          <w:b/>
        </w:rPr>
      </w:pPr>
    </w:p>
    <w:p w14:paraId="3B4EAEA6" w14:textId="14A628B7" w:rsidR="00D27787" w:rsidRPr="003467E6" w:rsidRDefault="00D27787" w:rsidP="003467E6">
      <w:pPr>
        <w:pStyle w:val="Puesto"/>
        <w:rPr>
          <w:b/>
        </w:rPr>
      </w:pPr>
      <w:r w:rsidRPr="003467E6">
        <w:rPr>
          <w:b/>
        </w:rPr>
        <w:t>FUNCIONES:</w:t>
      </w:r>
    </w:p>
    <w:p w14:paraId="10F3E16F" w14:textId="77777777" w:rsidR="00491DB1" w:rsidRPr="003467E6" w:rsidRDefault="00491DB1" w:rsidP="003467E6"/>
    <w:p w14:paraId="0AC32102" w14:textId="3CDE8B8D" w:rsidR="00D27787" w:rsidRPr="003467E6" w:rsidRDefault="00D27787" w:rsidP="003467E6">
      <w:pPr>
        <w:pStyle w:val="Puesto"/>
        <w:numPr>
          <w:ilvl w:val="0"/>
          <w:numId w:val="37"/>
        </w:numPr>
        <w:rPr>
          <w:b/>
          <w:lang w:val="es-ES"/>
        </w:rPr>
      </w:pPr>
      <w:r w:rsidRPr="003467E6">
        <w:rPr>
          <w:b/>
          <w:u w:val="single"/>
        </w:rPr>
        <w:t>Elaborar los convenios, contratos y concesiones para desarrollar los proyectos de los Sistemas de transportación masiva, teleférico, estaciones de transferencia modal y las de origen-destino e intermedias del teleférico</w:t>
      </w:r>
      <w:r w:rsidRPr="003467E6">
        <w:rPr>
          <w:b/>
        </w:rPr>
        <w:t>.</w:t>
      </w:r>
    </w:p>
    <w:p w14:paraId="182B3211" w14:textId="77777777" w:rsidR="00491DB1" w:rsidRPr="003467E6" w:rsidRDefault="00491DB1" w:rsidP="003467E6">
      <w:pPr>
        <w:pStyle w:val="Puesto"/>
        <w:rPr>
          <w:b/>
          <w:lang w:val="es-ES"/>
        </w:rPr>
      </w:pPr>
    </w:p>
    <w:p w14:paraId="5847D32A" w14:textId="746611BB" w:rsidR="00102784" w:rsidRPr="003467E6" w:rsidRDefault="00102784" w:rsidP="003467E6">
      <w:pPr>
        <w:pStyle w:val="Puesto"/>
        <w:rPr>
          <w:b/>
          <w:lang w:val="es-ES"/>
        </w:rPr>
      </w:pPr>
      <w:r w:rsidRPr="003467E6">
        <w:rPr>
          <w:b/>
          <w:lang w:val="es-ES"/>
        </w:rPr>
        <w:t>UNIDAD DE APOYO ADMINISTRATIVO</w:t>
      </w:r>
    </w:p>
    <w:p w14:paraId="4C2C6215" w14:textId="77777777" w:rsidR="00491DB1" w:rsidRPr="003467E6" w:rsidRDefault="00491DB1" w:rsidP="003467E6">
      <w:pPr>
        <w:pStyle w:val="Puesto"/>
        <w:rPr>
          <w:b/>
          <w:lang w:val="es-ES"/>
        </w:rPr>
      </w:pPr>
    </w:p>
    <w:p w14:paraId="567CE4D2" w14:textId="77777777" w:rsidR="00102784" w:rsidRPr="003467E6" w:rsidRDefault="00102784" w:rsidP="003467E6">
      <w:pPr>
        <w:pStyle w:val="Puesto"/>
        <w:rPr>
          <w:b/>
          <w:lang w:val="es-ES"/>
        </w:rPr>
      </w:pPr>
      <w:r w:rsidRPr="003467E6">
        <w:rPr>
          <w:b/>
          <w:lang w:val="es-ES"/>
        </w:rPr>
        <w:t>OBJETIVO:</w:t>
      </w:r>
    </w:p>
    <w:p w14:paraId="10634214" w14:textId="77777777" w:rsidR="00102784" w:rsidRPr="003467E6" w:rsidRDefault="00102784" w:rsidP="003467E6">
      <w:pPr>
        <w:pStyle w:val="Puesto"/>
        <w:rPr>
          <w:b/>
          <w:lang w:val="es-ES"/>
        </w:rPr>
      </w:pPr>
      <w:r w:rsidRPr="003467E6">
        <w:rPr>
          <w:b/>
          <w:lang w:val="es-ES"/>
        </w:rPr>
        <w:t>Coordinar y controlar el patrimonio del Sistema a través de la administración y suministro oportuno de los recursos humanos, materiales, financieros y de servicios generales que se requieran para el óptimo funcionamiento del Sistema de Transporte Masivo, Teleférico y estaciones de transferencia modal del Estado de México, en apego a las políticas de racionalidad, austeridad y disciplina presupuestales y a la normatividad vigente aplicable.</w:t>
      </w:r>
    </w:p>
    <w:p w14:paraId="5DBBAA66" w14:textId="77777777" w:rsidR="00491DB1" w:rsidRPr="003467E6" w:rsidRDefault="00491DB1" w:rsidP="003467E6">
      <w:pPr>
        <w:pStyle w:val="Puesto"/>
        <w:rPr>
          <w:b/>
          <w:lang w:val="es-ES"/>
        </w:rPr>
      </w:pPr>
    </w:p>
    <w:p w14:paraId="4AEAC16C" w14:textId="33C1FC2B" w:rsidR="00102784" w:rsidRPr="003467E6" w:rsidRDefault="00102784" w:rsidP="003467E6">
      <w:pPr>
        <w:pStyle w:val="Puesto"/>
        <w:rPr>
          <w:b/>
          <w:lang w:val="es-ES"/>
        </w:rPr>
      </w:pPr>
      <w:r w:rsidRPr="003467E6">
        <w:rPr>
          <w:b/>
          <w:lang w:val="es-ES"/>
        </w:rPr>
        <w:t>FUNCIONES</w:t>
      </w:r>
      <w:r w:rsidRPr="003467E6">
        <w:rPr>
          <w:b/>
          <w:lang w:val="es-ES"/>
        </w:rPr>
        <w:cr/>
      </w:r>
      <w:r w:rsidRPr="003467E6">
        <w:rPr>
          <w:b/>
        </w:rPr>
        <w:sym w:font="Symbol" w:char="F02D"/>
      </w:r>
      <w:r w:rsidRPr="003467E6">
        <w:rPr>
          <w:b/>
        </w:rPr>
        <w:t xml:space="preserve"> </w:t>
      </w:r>
      <w:r w:rsidR="00D27787" w:rsidRPr="003467E6">
        <w:rPr>
          <w:b/>
        </w:rPr>
        <w:t>Diseñar, implantar y operar Sistemas contables y de registro presupuestal, así como elaborar los estados financieros y demás documentos que expongan la situación financiera del Sistema de Transporte Masivo y Teleférico del Estado de México.</w:t>
      </w:r>
    </w:p>
    <w:p w14:paraId="2B0B2301" w14:textId="77777777" w:rsidR="00102784" w:rsidRPr="003467E6" w:rsidRDefault="00102784" w:rsidP="003467E6">
      <w:pPr>
        <w:pStyle w:val="Sinespaciado"/>
        <w:spacing w:line="360" w:lineRule="auto"/>
        <w:rPr>
          <w:rFonts w:cs="Arial"/>
          <w:lang w:val="es-ES"/>
        </w:rPr>
      </w:pPr>
    </w:p>
    <w:p w14:paraId="654A9DE0" w14:textId="77777777" w:rsidR="00102784" w:rsidRPr="003467E6" w:rsidRDefault="00102784" w:rsidP="003467E6">
      <w:pPr>
        <w:pStyle w:val="Sinespaciado"/>
        <w:spacing w:line="360" w:lineRule="auto"/>
        <w:rPr>
          <w:rFonts w:cs="Arial"/>
          <w:lang w:val="es-ES"/>
        </w:rPr>
      </w:pPr>
      <w:r w:rsidRPr="003467E6">
        <w:rPr>
          <w:rFonts w:cs="Arial"/>
          <w:lang w:val="es-ES"/>
        </w:rPr>
        <w:t xml:space="preserve">Robustece lo anterior, el Reglamento Interno del Sistema de Transporte Masivo y Teleférico del Estado de México, en sus artículos: </w:t>
      </w:r>
    </w:p>
    <w:p w14:paraId="630932DD" w14:textId="77777777" w:rsidR="00272EDD" w:rsidRPr="003467E6" w:rsidRDefault="00272EDD" w:rsidP="003467E6">
      <w:pPr>
        <w:pStyle w:val="Puesto"/>
        <w:jc w:val="center"/>
      </w:pPr>
    </w:p>
    <w:p w14:paraId="7A978345" w14:textId="77777777" w:rsidR="00102784" w:rsidRPr="003467E6" w:rsidRDefault="00102784" w:rsidP="003467E6">
      <w:pPr>
        <w:pStyle w:val="Puesto"/>
        <w:jc w:val="center"/>
        <w:rPr>
          <w:b/>
        </w:rPr>
      </w:pPr>
      <w:r w:rsidRPr="003467E6">
        <w:rPr>
          <w:b/>
        </w:rPr>
        <w:t>CAPÍTULO II</w:t>
      </w:r>
    </w:p>
    <w:p w14:paraId="2193F9A9" w14:textId="77777777" w:rsidR="00102784" w:rsidRPr="003467E6" w:rsidRDefault="00102784" w:rsidP="003467E6">
      <w:pPr>
        <w:pStyle w:val="Puesto"/>
        <w:jc w:val="center"/>
        <w:rPr>
          <w:b/>
        </w:rPr>
      </w:pPr>
      <w:r w:rsidRPr="003467E6">
        <w:rPr>
          <w:b/>
        </w:rPr>
        <w:t>DE LA DIRECCIÓN Y ADMINISTRACIÓN DEL SISTEMA</w:t>
      </w:r>
    </w:p>
    <w:p w14:paraId="268674DF" w14:textId="77777777" w:rsidR="00491DB1" w:rsidRPr="003467E6" w:rsidRDefault="00491DB1" w:rsidP="003467E6"/>
    <w:p w14:paraId="44DD8B28" w14:textId="77777777" w:rsidR="00102784" w:rsidRPr="003467E6" w:rsidRDefault="00102784" w:rsidP="003467E6">
      <w:pPr>
        <w:pStyle w:val="Puesto"/>
      </w:pPr>
      <w:r w:rsidRPr="003467E6">
        <w:rPr>
          <w:b/>
        </w:rPr>
        <w:t>Artículo 7.</w:t>
      </w:r>
      <w:r w:rsidRPr="003467E6">
        <w:t xml:space="preserve"> La dirección y administración del Sistema corresponden a: </w:t>
      </w:r>
    </w:p>
    <w:p w14:paraId="0230514E" w14:textId="77777777" w:rsidR="00102784" w:rsidRPr="003467E6" w:rsidRDefault="00102784" w:rsidP="003467E6">
      <w:pPr>
        <w:pStyle w:val="Puesto"/>
      </w:pPr>
      <w:r w:rsidRPr="003467E6">
        <w:t xml:space="preserve">El Consejo Directivo, y </w:t>
      </w:r>
    </w:p>
    <w:p w14:paraId="12ABD3A9" w14:textId="77777777" w:rsidR="00102784" w:rsidRPr="003467E6" w:rsidRDefault="00102784" w:rsidP="003467E6">
      <w:pPr>
        <w:pStyle w:val="Puesto"/>
        <w:rPr>
          <w:lang w:val="es-ES"/>
        </w:rPr>
      </w:pPr>
      <w:r w:rsidRPr="003467E6">
        <w:t>Al Director General.</w:t>
      </w:r>
    </w:p>
    <w:p w14:paraId="72F13B13" w14:textId="77777777" w:rsidR="00272EDD" w:rsidRPr="003467E6" w:rsidRDefault="00272EDD" w:rsidP="003467E6">
      <w:pPr>
        <w:pStyle w:val="Puesto"/>
        <w:rPr>
          <w:b/>
        </w:rPr>
      </w:pPr>
    </w:p>
    <w:p w14:paraId="64E3C852" w14:textId="77777777" w:rsidR="00102784" w:rsidRPr="003467E6" w:rsidRDefault="00102784" w:rsidP="003467E6">
      <w:pPr>
        <w:pStyle w:val="Puesto"/>
      </w:pPr>
      <w:r w:rsidRPr="003467E6">
        <w:rPr>
          <w:b/>
        </w:rPr>
        <w:t>Artículo 10.</w:t>
      </w:r>
      <w:r w:rsidRPr="003467E6">
        <w:t xml:space="preserve"> </w:t>
      </w:r>
      <w:r w:rsidRPr="003467E6">
        <w:rPr>
          <w:b/>
        </w:rPr>
        <w:t>Corresponde al Consejo Directivo, las atribuciones siguientes</w:t>
      </w:r>
      <w:r w:rsidRPr="003467E6">
        <w:t xml:space="preserve">: </w:t>
      </w:r>
    </w:p>
    <w:p w14:paraId="1188DF0A" w14:textId="6233199E" w:rsidR="00102784" w:rsidRPr="003467E6" w:rsidRDefault="00272EDD" w:rsidP="003467E6">
      <w:pPr>
        <w:pStyle w:val="Puesto"/>
      </w:pPr>
      <w:r w:rsidRPr="003467E6">
        <w:t xml:space="preserve">I. </w:t>
      </w:r>
      <w:r w:rsidR="00102784" w:rsidRPr="003467E6">
        <w:t xml:space="preserve">Establecer las políticas y lineamientos generales del Sistema; </w:t>
      </w:r>
    </w:p>
    <w:p w14:paraId="4AE12FAA" w14:textId="38823D62" w:rsidR="00102784" w:rsidRPr="003467E6" w:rsidRDefault="00A23C7A" w:rsidP="003467E6">
      <w:pPr>
        <w:pStyle w:val="Puesto"/>
        <w:rPr>
          <w:lang w:val="es-ES"/>
        </w:rPr>
      </w:pPr>
      <w:r w:rsidRPr="003467E6">
        <w:t xml:space="preserve">II. </w:t>
      </w:r>
      <w:r w:rsidR="00102784" w:rsidRPr="003467E6">
        <w:t xml:space="preserve">Aprobar y evaluar los programas del Sistema y sus modificaciones; </w:t>
      </w:r>
    </w:p>
    <w:p w14:paraId="50F0C280" w14:textId="77777777" w:rsidR="00A23C7A" w:rsidRPr="003467E6" w:rsidRDefault="00A23C7A" w:rsidP="003467E6">
      <w:pPr>
        <w:pStyle w:val="Puesto"/>
      </w:pPr>
      <w:r w:rsidRPr="003467E6">
        <w:t xml:space="preserve">III. </w:t>
      </w:r>
      <w:r w:rsidR="00102784" w:rsidRPr="003467E6">
        <w:t xml:space="preserve">Discutir y, en su caso, aprobar los proyectos y acciones que se le presenten y los que surjan en su propio seno, mismos que se someterán a consideración de la Secretaría; </w:t>
      </w:r>
    </w:p>
    <w:p w14:paraId="69A42D4B" w14:textId="77777777" w:rsidR="00A23C7A" w:rsidRPr="003467E6" w:rsidRDefault="00102784" w:rsidP="003467E6">
      <w:pPr>
        <w:pStyle w:val="Puesto"/>
      </w:pPr>
      <w:r w:rsidRPr="003467E6">
        <w:t xml:space="preserve">IV. Aprobar y modificar los proyectos de los programas para la planeación, construcción, conservación, rehabilitación y mantenimiento de los sistemas de transporte masivo o de alta capacidad, teleférico, las estaciones de transferencia modal y las de origen-destino e intermedias, incluyendo aquellos que el Sistema lleve a cabo directamente, los que deberán someterse a la autorización de la Secretaría; </w:t>
      </w:r>
    </w:p>
    <w:p w14:paraId="0C4A38B6" w14:textId="3BA6BC79" w:rsidR="00102784" w:rsidRPr="003467E6" w:rsidRDefault="00A23C7A" w:rsidP="003467E6">
      <w:pPr>
        <w:pStyle w:val="Puesto"/>
      </w:pPr>
      <w:r w:rsidRPr="003467E6">
        <w:lastRenderedPageBreak/>
        <w:t xml:space="preserve">V. </w:t>
      </w:r>
      <w:r w:rsidR="00102784" w:rsidRPr="003467E6">
        <w:t>Analizar los proyectos de solicitud de concesiones ante las autoridades federales, para la administración, operación, explotación y, en su caso, construcción de sistemas de transporte masivo o de alta capacidad, teleférico, las estaciones de transferencia modal y las de origen destino e intermedias en territorio estatal que colinden o se encuentren sobre vías o bienes de propiedad de la Federación, y someterlos a consideración de la Secretaría;</w:t>
      </w:r>
    </w:p>
    <w:p w14:paraId="35431A5E" w14:textId="77777777" w:rsidR="00491DB1" w:rsidRPr="003467E6" w:rsidRDefault="00491DB1" w:rsidP="003467E6">
      <w:pPr>
        <w:pStyle w:val="Puesto"/>
      </w:pPr>
    </w:p>
    <w:p w14:paraId="166E65D4" w14:textId="77777777" w:rsidR="00102784" w:rsidRPr="003467E6" w:rsidRDefault="00102784" w:rsidP="003467E6">
      <w:pPr>
        <w:pStyle w:val="Puesto"/>
      </w:pPr>
      <w:r w:rsidRPr="003467E6">
        <w:rPr>
          <w:b/>
        </w:rPr>
        <w:t>Artículo 18.</w:t>
      </w:r>
      <w:r w:rsidRPr="003467E6">
        <w:t xml:space="preserve"> Corresponde a la Unidad de Apoyo Administrativo: </w:t>
      </w:r>
    </w:p>
    <w:p w14:paraId="244522FA" w14:textId="77777777" w:rsidR="00102784" w:rsidRPr="003467E6" w:rsidRDefault="00102784" w:rsidP="003467E6">
      <w:pPr>
        <w:pStyle w:val="Puesto"/>
        <w:numPr>
          <w:ilvl w:val="0"/>
          <w:numId w:val="41"/>
        </w:numPr>
      </w:pPr>
      <w:r w:rsidRPr="003467E6">
        <w:t xml:space="preserve">Planear, organizar y controlar el suministro, administración y aplicación de los recursos humanos, materiales y financieros, así como los servicios generales necesarios para el funcionamiento de las unidades administrativas del Sistema, en términos de la normatividad en la materia; </w:t>
      </w:r>
    </w:p>
    <w:p w14:paraId="0B5B83B3" w14:textId="77777777" w:rsidR="00102784" w:rsidRPr="003467E6" w:rsidRDefault="00102784" w:rsidP="003467E6">
      <w:pPr>
        <w:pStyle w:val="Puesto"/>
        <w:numPr>
          <w:ilvl w:val="0"/>
          <w:numId w:val="41"/>
        </w:numPr>
        <w:rPr>
          <w:lang w:val="es-ES"/>
        </w:rPr>
      </w:pPr>
      <w:r w:rsidRPr="003467E6">
        <w:rPr>
          <w:b/>
        </w:rPr>
        <w:t>Establecer, en el ámbito de su competencia, políticas y procedimientos para la administración de los recursos humanos, materiales</w:t>
      </w:r>
      <w:r w:rsidRPr="003467E6">
        <w:t xml:space="preserve"> </w:t>
      </w:r>
      <w:r w:rsidRPr="003467E6">
        <w:rPr>
          <w:b/>
        </w:rPr>
        <w:t>y financieros</w:t>
      </w:r>
      <w:r w:rsidRPr="003467E6">
        <w:t xml:space="preserve">, así como llevar a cabo su seguimiento y control, de acuerdo con los objetivos y estrategias definidas en los programas del Sistema; </w:t>
      </w:r>
    </w:p>
    <w:p w14:paraId="50D82A51" w14:textId="77777777" w:rsidR="00102784" w:rsidRPr="003467E6" w:rsidRDefault="00102784" w:rsidP="003467E6">
      <w:pPr>
        <w:pStyle w:val="Puesto"/>
        <w:numPr>
          <w:ilvl w:val="0"/>
          <w:numId w:val="41"/>
        </w:numPr>
        <w:rPr>
          <w:b/>
          <w:lang w:val="es-ES"/>
        </w:rPr>
      </w:pPr>
      <w:r w:rsidRPr="003467E6">
        <w:rPr>
          <w:b/>
        </w:rPr>
        <w:t xml:space="preserve">Integrar el anteproyecto de presupuesto anual de ingresos y egresos del Sistema, </w:t>
      </w:r>
      <w:r w:rsidRPr="003467E6">
        <w:t xml:space="preserve">y someterlo a consideración del Director General, así como </w:t>
      </w:r>
      <w:r w:rsidRPr="003467E6">
        <w:rPr>
          <w:b/>
        </w:rPr>
        <w:t xml:space="preserve">realizar la calendarización de los recursos del presupuesto autorizado y tramitar las modificaciones y ampliaciones presupuestales; </w:t>
      </w:r>
    </w:p>
    <w:p w14:paraId="0FDC396C" w14:textId="77777777" w:rsidR="00102784" w:rsidRPr="003467E6" w:rsidRDefault="00102784" w:rsidP="003467E6">
      <w:pPr>
        <w:pStyle w:val="Puesto"/>
        <w:numPr>
          <w:ilvl w:val="0"/>
          <w:numId w:val="41"/>
        </w:numPr>
        <w:rPr>
          <w:b/>
          <w:u w:val="single"/>
          <w:lang w:val="es-ES"/>
        </w:rPr>
      </w:pPr>
      <w:r w:rsidRPr="003467E6">
        <w:rPr>
          <w:b/>
          <w:u w:val="single"/>
        </w:rPr>
        <w:t xml:space="preserve">Elaborar los estados financieros del Sistema, y realizar el registro de la contabilidad patrimonial y presupuestaria; </w:t>
      </w:r>
    </w:p>
    <w:p w14:paraId="0E93AF77" w14:textId="77777777" w:rsidR="00102784" w:rsidRPr="003467E6" w:rsidRDefault="00102784" w:rsidP="003467E6">
      <w:pPr>
        <w:pStyle w:val="Puesto"/>
        <w:numPr>
          <w:ilvl w:val="0"/>
          <w:numId w:val="41"/>
        </w:numPr>
        <w:rPr>
          <w:lang w:val="es-ES"/>
        </w:rPr>
      </w:pPr>
      <w:r w:rsidRPr="003467E6">
        <w:rPr>
          <w:b/>
        </w:rPr>
        <w:t>Controlar el gasto de inversión y gasto corriente a nivel presupuestal</w:t>
      </w:r>
      <w:r w:rsidRPr="003467E6">
        <w:t xml:space="preserve">, con el propósito de evitar dispendios y desviaciones en su ejercicio; </w:t>
      </w:r>
    </w:p>
    <w:p w14:paraId="21D12762" w14:textId="77777777" w:rsidR="00B226F4" w:rsidRPr="003467E6" w:rsidRDefault="00B226F4" w:rsidP="003467E6">
      <w:pPr>
        <w:ind w:right="476"/>
        <w:rPr>
          <w:rFonts w:eastAsia="Palatino Linotype" w:cs="Palatino Linotype"/>
          <w:i/>
        </w:rPr>
      </w:pPr>
    </w:p>
    <w:p w14:paraId="7AB254D0" w14:textId="371D2FE7" w:rsidR="00DD7EC3" w:rsidRPr="003467E6" w:rsidRDefault="00DD7EC3" w:rsidP="003467E6">
      <w:pPr>
        <w:ind w:right="-93"/>
      </w:pPr>
      <w:r w:rsidRPr="003467E6">
        <w:t xml:space="preserve">Ahora bien, de acuerdo con el sitio electrónico oficial del </w:t>
      </w:r>
      <w:r w:rsidRPr="003467E6">
        <w:rPr>
          <w:b/>
          <w:bCs/>
        </w:rPr>
        <w:t>SUJETO OBLIGADO</w:t>
      </w:r>
      <w:r w:rsidRPr="003467E6">
        <w:t>, el Mexibús es un sistema de autobús de tránsito rápido (BRT) que se encuentra en el Estado de México y tiene conexión con la Ciudad de México, en los municipios de Ecatepec, Tecámac, Nezahualcóyotl, Chimalhuacán, Coacalco de Berriozábal, Tultitlán y Cuautitlán Izcalli y conexión con la Ciudad de México. Dicho servicio de transporte está compuesto por 4 Líneas</w:t>
      </w:r>
      <w:r w:rsidR="00B3008C" w:rsidRPr="003467E6">
        <w:t>, siendo las siguientes:</w:t>
      </w:r>
    </w:p>
    <w:p w14:paraId="266CB144" w14:textId="77777777" w:rsidR="00DD7EC3" w:rsidRPr="003467E6" w:rsidRDefault="00DD7EC3" w:rsidP="003467E6">
      <w:pPr>
        <w:ind w:right="-93"/>
      </w:pPr>
    </w:p>
    <w:p w14:paraId="32D9415D" w14:textId="77777777" w:rsidR="00DD7EC3" w:rsidRPr="003467E6" w:rsidRDefault="00DD7EC3" w:rsidP="003467E6">
      <w:pPr>
        <w:ind w:right="-93"/>
      </w:pPr>
      <w:r w:rsidRPr="003467E6">
        <w:t>Línea 1 que va de Ciudad Azteca a Ojo de Agua.</w:t>
      </w:r>
    </w:p>
    <w:p w14:paraId="53AD6773" w14:textId="77777777" w:rsidR="00DD7EC3" w:rsidRPr="003467E6" w:rsidRDefault="00DD7EC3" w:rsidP="003467E6">
      <w:pPr>
        <w:ind w:right="-93"/>
      </w:pPr>
      <w:r w:rsidRPr="003467E6">
        <w:t>Línea 2 que va de La Quebrada a Las Américas.</w:t>
      </w:r>
    </w:p>
    <w:p w14:paraId="3E667860" w14:textId="77777777" w:rsidR="00DD7EC3" w:rsidRPr="003467E6" w:rsidRDefault="00DD7EC3" w:rsidP="003467E6">
      <w:pPr>
        <w:ind w:right="-93"/>
      </w:pPr>
      <w:r w:rsidRPr="003467E6">
        <w:t>Línea 3 que va de la Terminal Chimalhuacán a Terminal Pantitlán.</w:t>
      </w:r>
    </w:p>
    <w:p w14:paraId="7C24CD4B" w14:textId="77777777" w:rsidR="00DD7EC3" w:rsidRPr="003467E6" w:rsidRDefault="00DD7EC3" w:rsidP="003467E6">
      <w:pPr>
        <w:ind w:right="-93"/>
      </w:pPr>
      <w:r w:rsidRPr="003467E6">
        <w:lastRenderedPageBreak/>
        <w:t>Línea 4 que va de la Terminal UMB a Indios Verdes.</w:t>
      </w:r>
    </w:p>
    <w:p w14:paraId="2AE4AEF5" w14:textId="77777777" w:rsidR="00DD7EC3" w:rsidRPr="003467E6" w:rsidRDefault="00DD7EC3" w:rsidP="003467E6">
      <w:pPr>
        <w:ind w:right="-93"/>
      </w:pPr>
    </w:p>
    <w:p w14:paraId="601F2C91" w14:textId="64C8AA20" w:rsidR="00250E20" w:rsidRPr="003467E6" w:rsidRDefault="00DA5750" w:rsidP="003467E6">
      <w:r w:rsidRPr="003467E6">
        <w:t xml:space="preserve">Luego entonces, es de recordar que la petición del particular </w:t>
      </w:r>
      <w:r w:rsidR="00B3008C" w:rsidRPr="003467E6">
        <w:t xml:space="preserve">de manera específica es el pago por concepto de Certificación de operación y seguridad de todos y cada uno de los </w:t>
      </w:r>
      <w:proofErr w:type="spellStart"/>
      <w:r w:rsidR="00B3008C" w:rsidRPr="003467E6">
        <w:t>Mexibús</w:t>
      </w:r>
      <w:proofErr w:type="spellEnd"/>
      <w:r w:rsidR="00B3008C" w:rsidRPr="003467E6">
        <w:t xml:space="preserve"> y </w:t>
      </w:r>
      <w:proofErr w:type="spellStart"/>
      <w:r w:rsidR="00B3008C" w:rsidRPr="003467E6">
        <w:t>Mexicable</w:t>
      </w:r>
      <w:proofErr w:type="spellEnd"/>
      <w:r w:rsidR="00B3008C" w:rsidRPr="003467E6">
        <w:t xml:space="preserve">, inmerso en el contrato sitramitem-11-2016, </w:t>
      </w:r>
      <w:r w:rsidRPr="003467E6">
        <w:t xml:space="preserve">relacionada de la nueva inauguración del </w:t>
      </w:r>
      <w:proofErr w:type="spellStart"/>
      <w:r w:rsidRPr="003467E6">
        <w:t>mexibus</w:t>
      </w:r>
      <w:proofErr w:type="spellEnd"/>
      <w:r w:rsidRPr="003467E6">
        <w:t xml:space="preserve"> que va de indios verdes y su </w:t>
      </w:r>
      <w:r w:rsidR="00651D03" w:rsidRPr="003467E6">
        <w:t>Centro de Transferencia Modal (</w:t>
      </w:r>
      <w:proofErr w:type="spellStart"/>
      <w:r w:rsidR="00651D03" w:rsidRPr="003467E6">
        <w:t>Cetram</w:t>
      </w:r>
      <w:proofErr w:type="spellEnd"/>
      <w:r w:rsidR="00651D03" w:rsidRPr="003467E6">
        <w:t>), que conforme a notas periodísticas fue realizado recientemente, y que se citan:</w:t>
      </w:r>
    </w:p>
    <w:p w14:paraId="303A2F5E" w14:textId="77777777" w:rsidR="00651D03" w:rsidRPr="003467E6" w:rsidRDefault="00651D03" w:rsidP="003467E6"/>
    <w:p w14:paraId="5530E898" w14:textId="3C78480D" w:rsidR="00651D03" w:rsidRPr="003467E6" w:rsidRDefault="00C83BDB" w:rsidP="003467E6">
      <w:r w:rsidRPr="003467E6">
        <w:rPr>
          <w:noProof/>
          <w:lang w:eastAsia="es-MX"/>
        </w:rPr>
        <w:drawing>
          <wp:inline distT="0" distB="0" distL="0" distR="0" wp14:anchorId="6D70F861" wp14:editId="064339F9">
            <wp:extent cx="5742940" cy="661035"/>
            <wp:effectExtent l="0" t="0" r="0" b="5715"/>
            <wp:docPr id="1773506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06370" name=""/>
                    <pic:cNvPicPr/>
                  </pic:nvPicPr>
                  <pic:blipFill>
                    <a:blip r:embed="rId17"/>
                    <a:stretch>
                      <a:fillRect/>
                    </a:stretch>
                  </pic:blipFill>
                  <pic:spPr>
                    <a:xfrm>
                      <a:off x="0" y="0"/>
                      <a:ext cx="5742940" cy="661035"/>
                    </a:xfrm>
                    <a:prstGeom prst="rect">
                      <a:avLst/>
                    </a:prstGeom>
                  </pic:spPr>
                </pic:pic>
              </a:graphicData>
            </a:graphic>
          </wp:inline>
        </w:drawing>
      </w:r>
    </w:p>
    <w:p w14:paraId="7D23098D" w14:textId="77777777" w:rsidR="00C83BDB" w:rsidRPr="003467E6" w:rsidRDefault="00C83BDB" w:rsidP="003467E6"/>
    <w:p w14:paraId="5C149AD4" w14:textId="52A0D147" w:rsidR="00C83BDB" w:rsidRPr="003467E6" w:rsidRDefault="00C83BDB" w:rsidP="003467E6">
      <w:r w:rsidRPr="003467E6">
        <w:rPr>
          <w:noProof/>
          <w:lang w:eastAsia="es-MX"/>
        </w:rPr>
        <w:drawing>
          <wp:inline distT="0" distB="0" distL="0" distR="0" wp14:anchorId="7E897F75" wp14:editId="40584B68">
            <wp:extent cx="5742940" cy="1422400"/>
            <wp:effectExtent l="0" t="0" r="0" b="6350"/>
            <wp:docPr id="69589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9710" name=""/>
                    <pic:cNvPicPr/>
                  </pic:nvPicPr>
                  <pic:blipFill>
                    <a:blip r:embed="rId18"/>
                    <a:stretch>
                      <a:fillRect/>
                    </a:stretch>
                  </pic:blipFill>
                  <pic:spPr>
                    <a:xfrm>
                      <a:off x="0" y="0"/>
                      <a:ext cx="5742940" cy="1422400"/>
                    </a:xfrm>
                    <a:prstGeom prst="rect">
                      <a:avLst/>
                    </a:prstGeom>
                  </pic:spPr>
                </pic:pic>
              </a:graphicData>
            </a:graphic>
          </wp:inline>
        </w:drawing>
      </w:r>
    </w:p>
    <w:p w14:paraId="51190F19" w14:textId="77777777" w:rsidR="00651D03" w:rsidRPr="003467E6" w:rsidRDefault="00651D03" w:rsidP="003467E6"/>
    <w:p w14:paraId="7804FDF0" w14:textId="77777777" w:rsidR="009649E2" w:rsidRPr="003467E6" w:rsidRDefault="00567BE6" w:rsidP="003467E6">
      <w:pPr>
        <w:contextualSpacing/>
      </w:pPr>
      <w:r w:rsidRPr="003467E6">
        <w:t xml:space="preserve">De dicha nota periodística se logra inferir que si se realizó la inauguración referida por el solicitante, siendo un hecho notorio, </w:t>
      </w:r>
      <w:r w:rsidR="009649E2" w:rsidRPr="003467E6">
        <w:t>que, si bien carecen de valor probatorio, arrojan indicios sobre los hechos a los que se refieren.</w:t>
      </w:r>
    </w:p>
    <w:p w14:paraId="728EEA34" w14:textId="77777777" w:rsidR="009649E2" w:rsidRPr="003467E6" w:rsidRDefault="009649E2" w:rsidP="003467E6">
      <w:pPr>
        <w:contextualSpacing/>
      </w:pPr>
    </w:p>
    <w:p w14:paraId="6FBBBD35" w14:textId="77777777" w:rsidR="009649E2" w:rsidRPr="003467E6" w:rsidRDefault="009649E2" w:rsidP="003467E6">
      <w:pPr>
        <w:contextualSpacing/>
      </w:pPr>
      <w:r w:rsidRPr="003467E6">
        <w:lastRenderedPageBreak/>
        <w:t>Sirve de apoyo a lo anteriormente señalado, la Jurisprudencia emitida por la Sala Superior de la Suprema Corte de Justicia de la Nación, Tercera Época</w:t>
      </w:r>
      <w:r w:rsidRPr="003467E6">
        <w:rPr>
          <w:rStyle w:val="Refdenotaalpie"/>
        </w:rPr>
        <w:footnoteReference w:id="1"/>
      </w:r>
      <w:r w:rsidRPr="003467E6">
        <w:t>, que se muestra a continuación:</w:t>
      </w:r>
    </w:p>
    <w:p w14:paraId="10567EE3" w14:textId="77777777" w:rsidR="009649E2" w:rsidRPr="003467E6" w:rsidRDefault="009649E2" w:rsidP="003467E6">
      <w:pPr>
        <w:pStyle w:val="Citas"/>
        <w:spacing w:before="0" w:after="0" w:line="240" w:lineRule="auto"/>
        <w:rPr>
          <w:b/>
        </w:rPr>
      </w:pPr>
      <w:r w:rsidRPr="003467E6">
        <w:rPr>
          <w:b/>
        </w:rPr>
        <w:t xml:space="preserve">“NOTAS PERIODÍSTICAS. ELEMENTOS PARA DETERMINAR SU FUERZA INDICIARIA. </w:t>
      </w:r>
    </w:p>
    <w:p w14:paraId="614E7BD7" w14:textId="77777777" w:rsidR="009649E2" w:rsidRPr="003467E6" w:rsidRDefault="009649E2" w:rsidP="003467E6">
      <w:pPr>
        <w:pStyle w:val="Citas"/>
        <w:spacing w:before="0" w:after="0" w:line="240" w:lineRule="auto"/>
        <w:rPr>
          <w:rFonts w:eastAsia="Times New Roman"/>
          <w:b/>
          <w:bCs/>
          <w:sz w:val="24"/>
          <w:szCs w:val="24"/>
          <w:lang w:eastAsia="es-MX"/>
        </w:rPr>
      </w:pPr>
      <w:r w:rsidRPr="003467E6">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3467E6">
        <w:t>convictivo</w:t>
      </w:r>
      <w:proofErr w:type="spellEnd"/>
      <w:r w:rsidRPr="003467E6">
        <w:t>,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14:paraId="1AF1DBD9" w14:textId="77777777" w:rsidR="009649E2" w:rsidRPr="003467E6" w:rsidRDefault="009649E2" w:rsidP="003467E6">
      <w:pPr>
        <w:rPr>
          <w:rFonts w:cs="Arial"/>
          <w:lang w:val="es-ES"/>
        </w:rPr>
      </w:pPr>
    </w:p>
    <w:p w14:paraId="4B8BC728" w14:textId="4895EAB0" w:rsidR="009649E2" w:rsidRPr="003467E6" w:rsidRDefault="009649E2" w:rsidP="003467E6">
      <w:pPr>
        <w:ind w:right="49"/>
        <w:rPr>
          <w:rFonts w:cs="Arial"/>
        </w:rPr>
      </w:pPr>
      <w:r w:rsidRPr="003467E6">
        <w:rPr>
          <w:rFonts w:cs="Arial"/>
        </w:rPr>
        <w:t xml:space="preserve">De lo que se infiere que, </w:t>
      </w:r>
      <w:r w:rsidR="006A7FF4" w:rsidRPr="003467E6">
        <w:rPr>
          <w:rFonts w:cs="Arial"/>
        </w:rPr>
        <w:t xml:space="preserve">probablemente se </w:t>
      </w:r>
      <w:r w:rsidR="00B3008C" w:rsidRPr="003467E6">
        <w:rPr>
          <w:rFonts w:cs="Arial"/>
        </w:rPr>
        <w:t xml:space="preserve">celebró el contrato </w:t>
      </w:r>
      <w:r w:rsidR="00B3008C" w:rsidRPr="003467E6">
        <w:t xml:space="preserve">sitramitem-11-2016 y que en el mismo se estableció el pago por concepto de Certificación de operación y seguridad de todos y cada uno de los </w:t>
      </w:r>
      <w:proofErr w:type="spellStart"/>
      <w:r w:rsidR="00B3008C" w:rsidRPr="003467E6">
        <w:t>Mexibús</w:t>
      </w:r>
      <w:proofErr w:type="spellEnd"/>
      <w:r w:rsidR="00B3008C" w:rsidRPr="003467E6">
        <w:t xml:space="preserve"> y </w:t>
      </w:r>
      <w:proofErr w:type="spellStart"/>
      <w:r w:rsidR="00B3008C" w:rsidRPr="003467E6">
        <w:t>Mexicable</w:t>
      </w:r>
      <w:proofErr w:type="spellEnd"/>
      <w:r w:rsidR="00B3008C" w:rsidRPr="003467E6">
        <w:t xml:space="preserve">, </w:t>
      </w:r>
      <w:r w:rsidR="006A7FF4" w:rsidRPr="003467E6">
        <w:rPr>
          <w:rFonts w:cs="Arial"/>
        </w:rPr>
        <w:t>para la realización de las adquisiciones y/o material para el mejoramiento de la infraestructura.</w:t>
      </w:r>
    </w:p>
    <w:p w14:paraId="294D8FE1" w14:textId="4C6433A1" w:rsidR="009649E2" w:rsidRPr="003467E6" w:rsidRDefault="009649E2" w:rsidP="003467E6"/>
    <w:p w14:paraId="4CDDCF67" w14:textId="0E012B0C" w:rsidR="00567BE6" w:rsidRPr="003467E6" w:rsidRDefault="00567BE6" w:rsidP="003467E6">
      <w:pPr>
        <w:pStyle w:val="Sinespaciado"/>
        <w:spacing w:line="360" w:lineRule="auto"/>
        <w:rPr>
          <w:rFonts w:cs="Arial"/>
          <w:lang w:val="es-ES"/>
        </w:rPr>
      </w:pPr>
      <w:r w:rsidRPr="003467E6">
        <w:rPr>
          <w:rFonts w:cs="Arial"/>
          <w:lang w:val="es-ES"/>
        </w:rPr>
        <w:lastRenderedPageBreak/>
        <w:t xml:space="preserve">Atento a lo anterior, es conveniente traer a contexto lo dispuesto en la Ley de la  Contratación Pública del Estado de México y Municipios, la cual tiene por objeto regular los actos relativos a la planeación, programación, presupuestación, ejecución y control de la </w:t>
      </w:r>
      <w:r w:rsidRPr="003467E6">
        <w:rPr>
          <w:rFonts w:cs="Arial"/>
          <w:b/>
          <w:u w:val="single"/>
          <w:lang w:val="es-ES"/>
        </w:rPr>
        <w:t>adquisición</w:t>
      </w:r>
      <w:r w:rsidRPr="003467E6">
        <w:rPr>
          <w:rFonts w:cs="Arial"/>
          <w:lang w:val="es-ES"/>
        </w:rPr>
        <w:t xml:space="preserve">, enajenación y arrendamiento </w:t>
      </w:r>
      <w:r w:rsidRPr="003467E6">
        <w:rPr>
          <w:rFonts w:cs="Arial"/>
          <w:b/>
          <w:u w:val="single"/>
          <w:lang w:val="es-ES"/>
        </w:rPr>
        <w:t>de bienes</w:t>
      </w:r>
      <w:r w:rsidRPr="003467E6">
        <w:rPr>
          <w:rFonts w:cs="Arial"/>
          <w:lang w:val="es-ES"/>
        </w:rPr>
        <w:t xml:space="preserve">, y la </w:t>
      </w:r>
      <w:r w:rsidRPr="003467E6">
        <w:rPr>
          <w:rFonts w:cs="Arial"/>
          <w:b/>
          <w:u w:val="single"/>
          <w:lang w:val="es-ES"/>
        </w:rPr>
        <w:t>contratación de servicios de cualquier naturaleza, que realicen las secretarías y las unidades administrativas del Poder Ejecutivo del Estado</w:t>
      </w:r>
      <w:r w:rsidRPr="003467E6">
        <w:rPr>
          <w:rFonts w:cs="Arial"/>
          <w:lang w:val="es-ES"/>
        </w:rPr>
        <w:t xml:space="preserve">; los cuales se adjudicarán a través de </w:t>
      </w:r>
      <w:r w:rsidRPr="003467E6">
        <w:rPr>
          <w:rFonts w:cs="Arial"/>
          <w:b/>
          <w:u w:val="single"/>
          <w:lang w:val="es-ES"/>
        </w:rPr>
        <w:t>licitaciones públicas</w:t>
      </w:r>
      <w:r w:rsidRPr="003467E6">
        <w:rPr>
          <w:rFonts w:cs="Arial"/>
          <w:lang w:val="es-ES"/>
        </w:rPr>
        <w:t xml:space="preserve">, invitación restringida o adjudicación directa, mediante convocatoria pública, tal y como lo establece en sus </w:t>
      </w:r>
      <w:r w:rsidR="000A6518" w:rsidRPr="003467E6">
        <w:rPr>
          <w:rFonts w:cs="Arial"/>
          <w:lang w:val="es-ES"/>
        </w:rPr>
        <w:t>artículos</w:t>
      </w:r>
      <w:r w:rsidRPr="003467E6">
        <w:rPr>
          <w:rFonts w:cs="Arial"/>
          <w:lang w:val="es-ES"/>
        </w:rPr>
        <w:t>, los cuales son del tenor siguiente:</w:t>
      </w:r>
    </w:p>
    <w:p w14:paraId="746A8266" w14:textId="77777777" w:rsidR="00567BE6" w:rsidRPr="003467E6" w:rsidRDefault="00567BE6" w:rsidP="003467E6">
      <w:pPr>
        <w:spacing w:line="240" w:lineRule="auto"/>
        <w:rPr>
          <w:rFonts w:cs="Arial"/>
          <w:sz w:val="24"/>
          <w:szCs w:val="24"/>
          <w:lang w:val="es-ES"/>
        </w:rPr>
      </w:pPr>
    </w:p>
    <w:p w14:paraId="3519770B"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“Artículo 1</w:t>
      </w:r>
      <w:r w:rsidRPr="003467E6">
        <w:rPr>
          <w:rFonts w:cs="Arial"/>
          <w:i/>
          <w:iCs/>
          <w:lang w:val="es-ES"/>
        </w:rPr>
        <w:t>.- </w:t>
      </w:r>
      <w:r w:rsidRPr="003467E6">
        <w:rPr>
          <w:rFonts w:cs="Arial"/>
          <w:b/>
          <w:bCs/>
          <w:i/>
          <w:iCs/>
          <w:u w:val="single"/>
          <w:lang w:val="es-ES"/>
        </w:rPr>
        <w:t>Esta Ley tiene por objeto regular los actos relativos a</w:t>
      </w:r>
      <w:r w:rsidRPr="003467E6">
        <w:rPr>
          <w:rFonts w:cs="Arial"/>
          <w:i/>
          <w:iCs/>
          <w:lang w:val="es-ES"/>
        </w:rPr>
        <w:t> la planeación, programación, presupuestación, ejecución y control de </w:t>
      </w:r>
      <w:r w:rsidRPr="003467E6">
        <w:rPr>
          <w:rFonts w:cs="Arial"/>
          <w:b/>
          <w:bCs/>
          <w:i/>
          <w:iCs/>
          <w:u w:val="single"/>
          <w:lang w:val="es-ES"/>
        </w:rPr>
        <w:t>la adquisición, enajenación y arrendamiento de bienes, y la contratación de servicios de cualquier naturaleza</w:t>
      </w:r>
      <w:r w:rsidRPr="003467E6">
        <w:rPr>
          <w:rFonts w:cs="Arial"/>
          <w:i/>
          <w:iCs/>
          <w:lang w:val="es-ES"/>
        </w:rPr>
        <w:t>, </w:t>
      </w:r>
      <w:r w:rsidRPr="003467E6">
        <w:rPr>
          <w:rFonts w:cs="Arial"/>
          <w:b/>
          <w:bCs/>
          <w:i/>
          <w:iCs/>
          <w:u w:val="single"/>
          <w:lang w:val="es-ES"/>
        </w:rPr>
        <w:t>que realicen</w:t>
      </w:r>
      <w:r w:rsidRPr="003467E6">
        <w:rPr>
          <w:rFonts w:cs="Arial"/>
          <w:i/>
          <w:iCs/>
          <w:lang w:val="es-ES"/>
        </w:rPr>
        <w:t>:</w:t>
      </w:r>
    </w:p>
    <w:p w14:paraId="2CF8C1BB"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w:t>
      </w:r>
    </w:p>
    <w:p w14:paraId="5E2CE984" w14:textId="77777777" w:rsidR="00567BE6" w:rsidRPr="003467E6" w:rsidRDefault="00567BE6" w:rsidP="003467E6">
      <w:pPr>
        <w:pStyle w:val="Prrafodelista"/>
        <w:numPr>
          <w:ilvl w:val="0"/>
          <w:numId w:val="29"/>
        </w:numPr>
        <w:spacing w:line="240" w:lineRule="auto"/>
        <w:ind w:right="567"/>
        <w:contextualSpacing w:val="0"/>
        <w:rPr>
          <w:rFonts w:cs="Arial"/>
          <w:b/>
          <w:bCs/>
          <w:i/>
          <w:iCs/>
        </w:rPr>
      </w:pPr>
      <w:r w:rsidRPr="003467E6">
        <w:rPr>
          <w:rFonts w:cs="Arial"/>
          <w:b/>
          <w:bCs/>
          <w:i/>
          <w:iCs/>
        </w:rPr>
        <w:t>Las secretarías y las unidades administrativas del Poder Ejecutivo del Estado.</w:t>
      </w:r>
    </w:p>
    <w:p w14:paraId="7C074AD6" w14:textId="77777777" w:rsidR="00567BE6" w:rsidRPr="003467E6" w:rsidRDefault="00567BE6" w:rsidP="003467E6">
      <w:pPr>
        <w:spacing w:line="240" w:lineRule="auto"/>
        <w:ind w:left="567" w:right="567"/>
        <w:rPr>
          <w:rFonts w:cs="Arial"/>
          <w:i/>
          <w:szCs w:val="24"/>
          <w:lang w:val="es-ES"/>
        </w:rPr>
      </w:pPr>
    </w:p>
    <w:p w14:paraId="3ECEE46F"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Artículo 4.-</w:t>
      </w:r>
      <w:r w:rsidRPr="003467E6">
        <w:rPr>
          <w:rFonts w:cs="Arial"/>
          <w:i/>
          <w:szCs w:val="24"/>
          <w:lang w:val="es-ES"/>
        </w:rPr>
        <w:t xml:space="preserve"> Para los efectos de esta Ley, en las adquisiciones, enajenaciones, arrendamientos y servicios, quedan comprendidos: </w:t>
      </w:r>
    </w:p>
    <w:p w14:paraId="221E575C"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 xml:space="preserve">I. La adquisición de bienes muebles. </w:t>
      </w:r>
    </w:p>
    <w:p w14:paraId="010A2085"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 xml:space="preserve">II. La adquisición de bienes inmuebles, a través de compraventa. </w:t>
      </w:r>
    </w:p>
    <w:p w14:paraId="7C8E355A"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 xml:space="preserve">III. La enajenación de bienes muebles e inmuebles. </w:t>
      </w:r>
    </w:p>
    <w:p w14:paraId="76A1AFE2"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 xml:space="preserve">IV. El arrendamiento de bienes muebles e inmuebles. </w:t>
      </w:r>
    </w:p>
    <w:p w14:paraId="33E575F3"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 xml:space="preserve">V. La contratación de los servicios, relacionados con bienes muebles que se encuentran incorporados o adheridos a bienes inmuebles, cuya instalación o mantenimiento no implique modificación al bien inmueble. </w:t>
      </w:r>
    </w:p>
    <w:p w14:paraId="04EAC712"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V</w:t>
      </w:r>
      <w:r w:rsidRPr="003467E6">
        <w:rPr>
          <w:rFonts w:cs="Arial"/>
          <w:b/>
          <w:i/>
          <w:szCs w:val="24"/>
          <w:lang w:val="es-ES"/>
        </w:rPr>
        <w:t xml:space="preserve">I. La contratación de los servicios de reconstrucción y mantenimiento de bienes muebles. </w:t>
      </w:r>
    </w:p>
    <w:p w14:paraId="3DE39E35" w14:textId="77777777" w:rsidR="00567BE6" w:rsidRPr="003467E6" w:rsidRDefault="00567BE6" w:rsidP="003467E6">
      <w:pPr>
        <w:spacing w:line="240" w:lineRule="auto"/>
        <w:ind w:left="567" w:right="567"/>
        <w:rPr>
          <w:rFonts w:cs="Arial"/>
          <w:i/>
          <w:szCs w:val="24"/>
          <w:lang w:val="es-ES"/>
        </w:rPr>
      </w:pPr>
      <w:r w:rsidRPr="003467E6">
        <w:rPr>
          <w:rFonts w:cs="Arial"/>
          <w:b/>
          <w:i/>
          <w:szCs w:val="24"/>
          <w:u w:val="single"/>
          <w:lang w:val="es-ES"/>
        </w:rPr>
        <w:t xml:space="preserve">VII. La contratación de los servicios </w:t>
      </w:r>
      <w:r w:rsidRPr="003467E6">
        <w:rPr>
          <w:rFonts w:cs="Arial"/>
          <w:i/>
          <w:szCs w:val="24"/>
          <w:lang w:val="es-ES"/>
        </w:rPr>
        <w:t>de maquila, seguros y transportación, así como de los de limpieza y vigilancia de bienes inmuebles</w:t>
      </w:r>
    </w:p>
    <w:p w14:paraId="60393896"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 xml:space="preserve">VIII. La prestación de servicios profesionales, la contratación de consultorías, asesorías y estudios e investigaciones, excepto la contratación de servicios personales de personas físicas bajo el régimen de honorarios. </w:t>
      </w:r>
    </w:p>
    <w:p w14:paraId="0E3CAA76" w14:textId="77777777" w:rsidR="00567BE6" w:rsidRPr="003467E6" w:rsidRDefault="00567BE6" w:rsidP="003467E6">
      <w:pPr>
        <w:spacing w:line="240" w:lineRule="auto"/>
        <w:ind w:left="567" w:right="567"/>
        <w:rPr>
          <w:rFonts w:cs="Arial"/>
          <w:b/>
          <w:i/>
          <w:szCs w:val="24"/>
          <w:u w:val="single"/>
          <w:lang w:val="es-ES"/>
        </w:rPr>
      </w:pPr>
      <w:r w:rsidRPr="003467E6">
        <w:rPr>
          <w:rFonts w:cs="Arial"/>
          <w:b/>
          <w:i/>
          <w:szCs w:val="24"/>
          <w:u w:val="single"/>
          <w:lang w:val="es-ES"/>
        </w:rPr>
        <w:lastRenderedPageBreak/>
        <w:t>En general, otros actos que impliquen la contratación de servicios de cualquier naturaleza.</w:t>
      </w:r>
    </w:p>
    <w:p w14:paraId="48642DC9"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Artículo 20</w:t>
      </w:r>
      <w:r w:rsidRPr="003467E6">
        <w:rPr>
          <w:rFonts w:cs="Arial"/>
          <w:i/>
          <w:iCs/>
          <w:lang w:val="es-ES"/>
        </w:rPr>
        <w:t xml:space="preserve">.- </w:t>
      </w:r>
      <w:r w:rsidRPr="003467E6">
        <w:rPr>
          <w:rFonts w:cs="Arial"/>
          <w:b/>
          <w:i/>
          <w:iCs/>
          <w:u w:val="single"/>
          <w:lang w:val="es-ES"/>
        </w:rPr>
        <w:t>La Secretaría</w:t>
      </w:r>
      <w:r w:rsidRPr="003467E6">
        <w:rPr>
          <w:rFonts w:cs="Arial"/>
          <w:i/>
          <w:iCs/>
          <w:lang w:val="es-ES"/>
        </w:rPr>
        <w:t xml:space="preserve"> y </w:t>
      </w:r>
      <w:r w:rsidRPr="003467E6">
        <w:rPr>
          <w:rFonts w:cs="Arial"/>
          <w:bCs/>
          <w:i/>
          <w:iCs/>
          <w:lang w:val="es-ES"/>
        </w:rPr>
        <w:t xml:space="preserve">los ayuntamientos </w:t>
      </w:r>
      <w:r w:rsidRPr="003467E6">
        <w:rPr>
          <w:rFonts w:cs="Arial"/>
          <w:b/>
          <w:bCs/>
          <w:i/>
          <w:iCs/>
          <w:u w:val="single"/>
          <w:lang w:val="es-ES"/>
        </w:rPr>
        <w:t>establecerán y operarán el catálogo de bienes y servicios</w:t>
      </w:r>
      <w:r w:rsidRPr="003467E6">
        <w:rPr>
          <w:rFonts w:cs="Arial"/>
          <w:i/>
          <w:iCs/>
          <w:lang w:val="es-ES"/>
        </w:rPr>
        <w:t>, de acuerdo con la reglamentación respectiva. </w:t>
      </w:r>
      <w:r w:rsidRPr="003467E6">
        <w:rPr>
          <w:rFonts w:cs="Arial"/>
          <w:b/>
          <w:bCs/>
          <w:i/>
          <w:iCs/>
          <w:u w:val="single"/>
          <w:lang w:val="es-ES"/>
        </w:rPr>
        <w:t>Establecerán y operarán también el catálogo de bienes y servicios específicos que sean susceptibles de ser adquiridos o contratados</w:t>
      </w:r>
      <w:r w:rsidRPr="003467E6">
        <w:rPr>
          <w:rFonts w:cs="Arial"/>
          <w:i/>
          <w:iCs/>
          <w:lang w:val="es-ES"/>
        </w:rPr>
        <w:t xml:space="preserve"> bajo la modalidad de subasta inversa, </w:t>
      </w:r>
      <w:r w:rsidRPr="003467E6">
        <w:rPr>
          <w:rFonts w:cs="Arial"/>
          <w:b/>
          <w:i/>
          <w:iCs/>
          <w:u w:val="single"/>
          <w:lang w:val="es-ES"/>
        </w:rPr>
        <w:t>los cuales deberán describirse genéricamente y determinarse sus especificaciones técnicas comerciales, y en su caso, sus equivalentes. Dicho catálogo deberá publicarse en el COMPRAMEX y en el portal de internet de la propia Secretaría</w:t>
      </w:r>
      <w:r w:rsidRPr="003467E6">
        <w:rPr>
          <w:rFonts w:cs="Arial"/>
          <w:i/>
          <w:iCs/>
          <w:lang w:val="es-ES"/>
        </w:rPr>
        <w:t xml:space="preserve"> y, en su caso, en el de los ayuntamientos.</w:t>
      </w:r>
    </w:p>
    <w:p w14:paraId="463D4558" w14:textId="77777777" w:rsidR="00567BE6" w:rsidRPr="003467E6" w:rsidRDefault="00567BE6" w:rsidP="003467E6">
      <w:pPr>
        <w:spacing w:line="240" w:lineRule="auto"/>
        <w:ind w:left="567" w:right="567"/>
        <w:rPr>
          <w:rFonts w:cs="Arial"/>
          <w:b/>
          <w:bCs/>
          <w:i/>
          <w:iCs/>
          <w:lang w:val="es-ES"/>
        </w:rPr>
      </w:pPr>
    </w:p>
    <w:p w14:paraId="379A2C31"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Artículo 21.- </w:t>
      </w:r>
      <w:r w:rsidRPr="003467E6">
        <w:rPr>
          <w:rFonts w:cs="Arial"/>
          <w:b/>
          <w:bCs/>
          <w:i/>
          <w:iCs/>
          <w:u w:val="single"/>
          <w:lang w:val="es-ES"/>
        </w:rPr>
        <w:t>A fin de conocer la capacidad administrativa, financiera, legal y técnica de las fuentes de suministro</w:t>
      </w:r>
      <w:r w:rsidRPr="003467E6">
        <w:rPr>
          <w:rFonts w:cs="Arial"/>
          <w:i/>
          <w:iCs/>
          <w:lang w:val="es-ES"/>
        </w:rPr>
        <w:t>, la Secretaría y </w:t>
      </w:r>
      <w:r w:rsidRPr="003467E6">
        <w:rPr>
          <w:rFonts w:cs="Arial"/>
          <w:b/>
          <w:bCs/>
          <w:i/>
          <w:iCs/>
          <w:u w:val="single"/>
          <w:lang w:val="es-ES"/>
        </w:rPr>
        <w:t>los ayuntamientos integrarán un catálogo de proveedores y de prestadores de servicios</w:t>
      </w:r>
      <w:r w:rsidRPr="003467E6">
        <w:rPr>
          <w:rFonts w:cs="Arial"/>
          <w:i/>
          <w:iCs/>
          <w:lang w:val="es-ES"/>
        </w:rPr>
        <w:t>.</w:t>
      </w:r>
    </w:p>
    <w:p w14:paraId="309E2ADE"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w:t>
      </w:r>
    </w:p>
    <w:p w14:paraId="3EDF6309" w14:textId="77777777" w:rsidR="00567BE6" w:rsidRPr="003467E6" w:rsidRDefault="00567BE6" w:rsidP="003467E6">
      <w:pPr>
        <w:spacing w:line="240" w:lineRule="auto"/>
        <w:ind w:left="567" w:right="567"/>
        <w:rPr>
          <w:rFonts w:cs="Arial"/>
          <w:b/>
          <w:bCs/>
          <w:i/>
          <w:iCs/>
          <w:lang w:val="es-ES"/>
        </w:rPr>
      </w:pPr>
    </w:p>
    <w:p w14:paraId="1AE728B0"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Artículo 22</w:t>
      </w:r>
      <w:r w:rsidRPr="003467E6">
        <w:rPr>
          <w:rFonts w:cs="Arial"/>
          <w:i/>
          <w:iCs/>
          <w:lang w:val="es-ES"/>
        </w:rPr>
        <w:t xml:space="preserve">.-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w:t>
      </w:r>
      <w:r w:rsidRPr="003467E6">
        <w:rPr>
          <w:rFonts w:cs="Arial"/>
          <w:b/>
          <w:i/>
          <w:iCs/>
          <w:u w:val="single"/>
          <w:lang w:val="es-ES"/>
        </w:rPr>
        <w:t>En la Secretaría</w:t>
      </w:r>
      <w:r w:rsidRPr="003467E6">
        <w:rPr>
          <w:rFonts w:cs="Arial"/>
          <w:i/>
          <w:iCs/>
          <w:lang w:val="es-ES"/>
        </w:rPr>
        <w:t xml:space="preserve">, en cada entidad, tribunal administrativo y ayuntamiento se constituirá un </w:t>
      </w:r>
      <w:r w:rsidRPr="003467E6">
        <w:rPr>
          <w:rFonts w:cs="Arial"/>
          <w:b/>
          <w:i/>
          <w:iCs/>
          <w:lang w:val="es-ES"/>
        </w:rPr>
        <w:t>comité de adquisiciones y servicios</w:t>
      </w:r>
      <w:r w:rsidRPr="003467E6">
        <w:rPr>
          <w:rFonts w:cs="Arial"/>
          <w:i/>
          <w:iCs/>
          <w:lang w:val="es-ES"/>
        </w:rPr>
        <w:t xml:space="preserve">. </w:t>
      </w:r>
      <w:r w:rsidRPr="003467E6">
        <w:rPr>
          <w:rFonts w:cs="Arial"/>
          <w:b/>
          <w:i/>
          <w:iCs/>
          <w:lang w:val="es-ES"/>
        </w:rPr>
        <w:t>La Secretaría,</w:t>
      </w:r>
      <w:r w:rsidRPr="003467E6">
        <w:rPr>
          <w:rFonts w:cs="Arial"/>
          <w:i/>
          <w:iCs/>
          <w:lang w:val="es-ES"/>
        </w:rPr>
        <w:t xml:space="preserve"> las entidades, los tribunales administrativos y </w:t>
      </w:r>
      <w:r w:rsidRPr="003467E6">
        <w:rPr>
          <w:rFonts w:cs="Arial"/>
          <w:bCs/>
          <w:i/>
          <w:iCs/>
          <w:lang w:val="es-ES"/>
        </w:rPr>
        <w:t>los ayuntamientos se auxiliarán de un comité de arrendamientos, adquisiciones de inmuebles y enajenaciones</w:t>
      </w:r>
      <w:r w:rsidRPr="003467E6">
        <w:rPr>
          <w:rFonts w:cs="Arial"/>
          <w:i/>
          <w:iCs/>
          <w:lang w:val="es-ES"/>
        </w:rPr>
        <w:t>.”</w:t>
      </w:r>
    </w:p>
    <w:p w14:paraId="3110A84D" w14:textId="77777777" w:rsidR="00567BE6" w:rsidRPr="003467E6" w:rsidRDefault="00567BE6" w:rsidP="003467E6">
      <w:pPr>
        <w:spacing w:line="240" w:lineRule="auto"/>
        <w:ind w:left="567" w:right="567"/>
        <w:rPr>
          <w:rFonts w:cs="Arial"/>
          <w:b/>
          <w:bCs/>
          <w:i/>
          <w:iCs/>
          <w:lang w:val="es-ES"/>
        </w:rPr>
      </w:pPr>
    </w:p>
    <w:p w14:paraId="67156CEF"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Artículo 23</w:t>
      </w:r>
      <w:r w:rsidRPr="003467E6">
        <w:rPr>
          <w:rFonts w:cs="Arial"/>
          <w:i/>
          <w:iCs/>
          <w:lang w:val="es-ES"/>
        </w:rPr>
        <w:t>.- </w:t>
      </w:r>
      <w:r w:rsidRPr="003467E6">
        <w:rPr>
          <w:rFonts w:cs="Arial"/>
          <w:b/>
          <w:bCs/>
          <w:i/>
          <w:iCs/>
          <w:u w:val="single"/>
          <w:lang w:val="es-ES"/>
        </w:rPr>
        <w:t>Los comités de adquisiciones y de servicios tendrán las funciones siguientes</w:t>
      </w:r>
      <w:r w:rsidRPr="003467E6">
        <w:rPr>
          <w:rFonts w:cs="Arial"/>
          <w:i/>
          <w:iCs/>
          <w:lang w:val="es-ES"/>
        </w:rPr>
        <w:t>:</w:t>
      </w:r>
    </w:p>
    <w:p w14:paraId="3C00FA4C"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I. Dictaminar sobre la procedencia de los casos de excepción al procedimiento de licitación pública.</w:t>
      </w:r>
    </w:p>
    <w:p w14:paraId="0C8EF78D"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II. Participar en los procedimientos de licitación, invitación restringida y adjudicación directa, hasta dejarlos en estado de dictar el fallo correspondiente, incluidos los que tengan que desahogarse bajo la modalidad de subasta inversa.</w:t>
      </w:r>
    </w:p>
    <w:p w14:paraId="63BB89B4"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III. </w:t>
      </w:r>
      <w:r w:rsidRPr="003467E6">
        <w:rPr>
          <w:rFonts w:cs="Arial"/>
          <w:b/>
          <w:bCs/>
          <w:i/>
          <w:iCs/>
          <w:u w:val="single"/>
          <w:lang w:val="es-ES"/>
        </w:rPr>
        <w:t>Emitir los dictámenes de adjudicación</w:t>
      </w:r>
      <w:r w:rsidRPr="003467E6">
        <w:rPr>
          <w:rFonts w:cs="Arial"/>
          <w:i/>
          <w:iCs/>
          <w:lang w:val="es-ES"/>
        </w:rPr>
        <w:t>.</w:t>
      </w:r>
    </w:p>
    <w:p w14:paraId="2C9EA20C" w14:textId="77777777" w:rsidR="00567BE6" w:rsidRPr="003467E6" w:rsidRDefault="00567BE6" w:rsidP="003467E6">
      <w:pPr>
        <w:tabs>
          <w:tab w:val="left" w:pos="5865"/>
        </w:tabs>
        <w:spacing w:line="240" w:lineRule="auto"/>
        <w:ind w:left="567" w:right="567"/>
        <w:rPr>
          <w:rFonts w:cs="Arial"/>
          <w:i/>
          <w:iCs/>
        </w:rPr>
      </w:pPr>
      <w:r w:rsidRPr="003467E6">
        <w:rPr>
          <w:rFonts w:cs="Arial"/>
          <w:i/>
          <w:iCs/>
        </w:rPr>
        <w:t>Las demás que establezca el reglamento de esta Ley.</w:t>
      </w:r>
      <w:r w:rsidRPr="003467E6">
        <w:rPr>
          <w:rFonts w:cs="Arial"/>
          <w:i/>
          <w:iCs/>
        </w:rPr>
        <w:tab/>
      </w:r>
    </w:p>
    <w:p w14:paraId="5CBB702A"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lastRenderedPageBreak/>
        <w:t>Artículo 24</w:t>
      </w:r>
      <w:r w:rsidRPr="003467E6">
        <w:rPr>
          <w:rFonts w:cs="Arial"/>
          <w:i/>
          <w:iCs/>
          <w:lang w:val="es-ES"/>
        </w:rPr>
        <w:t>.- </w:t>
      </w:r>
      <w:r w:rsidRPr="003467E6">
        <w:rPr>
          <w:rFonts w:cs="Arial"/>
          <w:bCs/>
          <w:i/>
          <w:iCs/>
          <w:lang w:val="es-ES"/>
        </w:rPr>
        <w:t>El comité de arrendamientos, adquisiciones de inmuebles y enajenaciones tendrá las funciones siguientes</w:t>
      </w:r>
      <w:r w:rsidRPr="003467E6">
        <w:rPr>
          <w:rFonts w:cs="Arial"/>
          <w:i/>
          <w:iCs/>
          <w:lang w:val="es-ES"/>
        </w:rPr>
        <w:t>:</w:t>
      </w:r>
    </w:p>
    <w:p w14:paraId="1DCAD1E1"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I. Dictaminar sobre la procedencia de los casos de excepción al procedimiento de licitación pública, tratándose de adquisición de inmuebles y arrendamientos.</w:t>
      </w:r>
    </w:p>
    <w:p w14:paraId="08E25752"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II. Participar en los procedimientos de licitación, invitación restringida y adjudicación directa, hasta dejarlos en estado de dictar el fallo correspondiente, tratándose de adquisición de inmuebles y arrendamientos.</w:t>
      </w:r>
    </w:p>
    <w:p w14:paraId="6E3C8934" w14:textId="77777777" w:rsidR="00567BE6" w:rsidRPr="003467E6" w:rsidRDefault="00567BE6" w:rsidP="003467E6">
      <w:pPr>
        <w:spacing w:line="240" w:lineRule="auto"/>
        <w:ind w:left="567" w:right="567"/>
        <w:rPr>
          <w:rFonts w:cs="Arial"/>
          <w:sz w:val="19"/>
          <w:szCs w:val="19"/>
          <w:lang w:val="es-ES"/>
        </w:rPr>
      </w:pPr>
      <w:r w:rsidRPr="003467E6">
        <w:rPr>
          <w:rFonts w:cs="Arial"/>
          <w:bCs/>
          <w:i/>
          <w:iCs/>
          <w:lang w:val="es-ES"/>
        </w:rPr>
        <w:t>III. Emitir los dictámenes de adjudicación, tratándose de adquisiciones de inmuebles y arrendamientos</w:t>
      </w:r>
      <w:r w:rsidRPr="003467E6">
        <w:rPr>
          <w:rFonts w:cs="Arial"/>
          <w:i/>
          <w:iCs/>
          <w:lang w:val="es-ES"/>
        </w:rPr>
        <w:t>.</w:t>
      </w:r>
    </w:p>
    <w:p w14:paraId="2368745F" w14:textId="77777777" w:rsidR="00567BE6" w:rsidRPr="003467E6" w:rsidRDefault="00567BE6" w:rsidP="003467E6">
      <w:pPr>
        <w:spacing w:line="240" w:lineRule="auto"/>
        <w:ind w:left="567" w:right="567"/>
        <w:rPr>
          <w:rFonts w:cs="Arial"/>
          <w:sz w:val="19"/>
          <w:szCs w:val="19"/>
          <w:lang w:val="es-ES"/>
        </w:rPr>
      </w:pPr>
      <w:r w:rsidRPr="003467E6">
        <w:rPr>
          <w:rFonts w:cs="Arial"/>
          <w:i/>
          <w:iCs/>
          <w:lang w:val="es-ES"/>
        </w:rPr>
        <w:t>IV. Participar en los procedimientos de subasta pública, hasta dejarlos en estado de dictar el fallo de adjudicación.</w:t>
      </w:r>
    </w:p>
    <w:p w14:paraId="79452A50" w14:textId="77777777" w:rsidR="00567BE6" w:rsidRPr="003467E6" w:rsidRDefault="00567BE6" w:rsidP="003467E6">
      <w:pPr>
        <w:spacing w:line="240" w:lineRule="auto"/>
        <w:ind w:left="567" w:right="567"/>
        <w:rPr>
          <w:rFonts w:cs="Arial"/>
          <w:i/>
          <w:iCs/>
          <w:lang w:val="es-ES"/>
        </w:rPr>
      </w:pPr>
      <w:r w:rsidRPr="003467E6">
        <w:rPr>
          <w:rFonts w:cs="Arial"/>
          <w:i/>
          <w:iCs/>
          <w:lang w:val="es-ES"/>
        </w:rPr>
        <w:t>V. Las demás que establezca el reglamento de esta Ley.”</w:t>
      </w:r>
    </w:p>
    <w:p w14:paraId="6D753C0A" w14:textId="77777777" w:rsidR="00567BE6" w:rsidRPr="003467E6" w:rsidRDefault="00567BE6" w:rsidP="003467E6">
      <w:pPr>
        <w:spacing w:line="240" w:lineRule="auto"/>
        <w:ind w:left="567" w:right="567"/>
        <w:rPr>
          <w:rFonts w:cs="Arial"/>
          <w:b/>
          <w:i/>
          <w:iCs/>
          <w:lang w:val="es-ES"/>
        </w:rPr>
      </w:pPr>
    </w:p>
    <w:p w14:paraId="458D4AF0" w14:textId="77777777" w:rsidR="00567BE6" w:rsidRPr="003467E6" w:rsidRDefault="00567BE6" w:rsidP="003467E6">
      <w:pPr>
        <w:spacing w:line="240" w:lineRule="auto"/>
        <w:ind w:left="567" w:right="567"/>
        <w:rPr>
          <w:rFonts w:cs="Arial"/>
          <w:i/>
          <w:iCs/>
          <w:lang w:val="es-ES"/>
        </w:rPr>
      </w:pPr>
      <w:r w:rsidRPr="003467E6">
        <w:rPr>
          <w:rFonts w:cs="Arial"/>
          <w:b/>
          <w:i/>
          <w:iCs/>
          <w:lang w:val="es-ES"/>
        </w:rPr>
        <w:t>Artículo 26.- </w:t>
      </w:r>
      <w:r w:rsidRPr="003467E6">
        <w:rPr>
          <w:rFonts w:cs="Arial"/>
          <w:i/>
          <w:iCs/>
          <w:lang w:val="es-ES"/>
        </w:rPr>
        <w:t>Las adquisiciones, arrendamientos y servicios se adjudicarán a través de licitaciones públicas, mediante convocatoria pública.</w:t>
      </w:r>
    </w:p>
    <w:p w14:paraId="5880A40A" w14:textId="77777777" w:rsidR="00567BE6" w:rsidRPr="003467E6" w:rsidRDefault="00567BE6" w:rsidP="003467E6">
      <w:pPr>
        <w:spacing w:line="240" w:lineRule="auto"/>
        <w:ind w:left="567" w:right="567"/>
        <w:rPr>
          <w:rFonts w:cs="Arial"/>
          <w:b/>
          <w:i/>
          <w:iCs/>
          <w:lang w:val="es-ES"/>
        </w:rPr>
      </w:pPr>
    </w:p>
    <w:p w14:paraId="5A21FF14" w14:textId="77777777" w:rsidR="00567BE6" w:rsidRPr="003467E6" w:rsidRDefault="00567BE6" w:rsidP="003467E6">
      <w:pPr>
        <w:spacing w:line="240" w:lineRule="auto"/>
        <w:ind w:left="567" w:right="567"/>
        <w:rPr>
          <w:rFonts w:cs="Arial"/>
          <w:i/>
          <w:iCs/>
          <w:lang w:val="es-ES"/>
        </w:rPr>
      </w:pPr>
      <w:r w:rsidRPr="003467E6">
        <w:rPr>
          <w:rFonts w:cs="Arial"/>
          <w:b/>
          <w:i/>
          <w:iCs/>
          <w:lang w:val="es-ES"/>
        </w:rPr>
        <w:t>Artículo 27.-</w:t>
      </w:r>
      <w:r w:rsidRPr="003467E6">
        <w:rPr>
          <w:rFonts w:cs="Arial"/>
          <w:i/>
          <w:iCs/>
          <w:lang w:val="es-ES"/>
        </w:rPr>
        <w:t xml:space="preserve"> La Secretaría, las entidades, los tribunales administrativos y los ayuntamientos podrán adjudicar adquisiciones, arrendamientos y servicios, mediante las excepciones al procedimiento de licitación que a continuación se señalan:</w:t>
      </w:r>
    </w:p>
    <w:p w14:paraId="65438E3C" w14:textId="77777777" w:rsidR="00567BE6" w:rsidRPr="003467E6" w:rsidRDefault="00567BE6" w:rsidP="003467E6">
      <w:pPr>
        <w:spacing w:line="240" w:lineRule="auto"/>
        <w:ind w:left="567" w:right="567"/>
        <w:rPr>
          <w:rFonts w:cs="Arial"/>
          <w:b/>
          <w:bCs/>
          <w:i/>
          <w:iCs/>
          <w:lang w:val="es-ES"/>
        </w:rPr>
      </w:pPr>
    </w:p>
    <w:p w14:paraId="6BB48A2E"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I. </w:t>
      </w:r>
      <w:r w:rsidRPr="003467E6">
        <w:rPr>
          <w:rFonts w:cs="Arial"/>
          <w:b/>
          <w:bCs/>
          <w:i/>
          <w:iCs/>
          <w:u w:val="single"/>
          <w:lang w:val="es-ES"/>
        </w:rPr>
        <w:t>Invitación restringida</w:t>
      </w:r>
      <w:r w:rsidRPr="003467E6">
        <w:rPr>
          <w:rFonts w:cs="Arial"/>
          <w:b/>
          <w:bCs/>
          <w:i/>
          <w:iCs/>
          <w:lang w:val="es-ES"/>
        </w:rPr>
        <w:t>.</w:t>
      </w:r>
    </w:p>
    <w:p w14:paraId="0826069E" w14:textId="77777777" w:rsidR="00567BE6" w:rsidRPr="003467E6" w:rsidRDefault="00567BE6" w:rsidP="003467E6">
      <w:pPr>
        <w:spacing w:line="240" w:lineRule="auto"/>
        <w:ind w:left="567" w:right="567"/>
        <w:rPr>
          <w:rFonts w:cs="Arial"/>
          <w:sz w:val="19"/>
          <w:szCs w:val="19"/>
          <w:lang w:val="es-ES"/>
        </w:rPr>
      </w:pPr>
      <w:r w:rsidRPr="003467E6">
        <w:rPr>
          <w:rFonts w:cs="Arial"/>
          <w:b/>
          <w:bCs/>
          <w:i/>
          <w:iCs/>
          <w:lang w:val="es-ES"/>
        </w:rPr>
        <w:t>II. </w:t>
      </w:r>
      <w:r w:rsidRPr="003467E6">
        <w:rPr>
          <w:rFonts w:cs="Arial"/>
          <w:b/>
          <w:bCs/>
          <w:i/>
          <w:iCs/>
          <w:u w:val="single"/>
          <w:lang w:val="es-ES"/>
        </w:rPr>
        <w:t>Adjudicación directa</w:t>
      </w:r>
      <w:r w:rsidRPr="003467E6">
        <w:rPr>
          <w:rFonts w:cs="Arial"/>
          <w:i/>
          <w:iCs/>
          <w:lang w:val="es-ES"/>
        </w:rPr>
        <w:t>.</w:t>
      </w:r>
    </w:p>
    <w:p w14:paraId="35D89146" w14:textId="77777777" w:rsidR="00567BE6" w:rsidRPr="003467E6" w:rsidRDefault="00567BE6" w:rsidP="003467E6">
      <w:pPr>
        <w:spacing w:line="240" w:lineRule="auto"/>
        <w:ind w:left="567" w:right="567"/>
        <w:rPr>
          <w:rFonts w:cs="Arial"/>
          <w:b/>
          <w:bCs/>
          <w:i/>
          <w:iCs/>
          <w:lang w:val="es-ES"/>
        </w:rPr>
      </w:pPr>
    </w:p>
    <w:p w14:paraId="5049F4E8" w14:textId="77777777" w:rsidR="00567BE6" w:rsidRPr="003467E6" w:rsidRDefault="00567BE6" w:rsidP="003467E6">
      <w:pPr>
        <w:spacing w:line="240" w:lineRule="auto"/>
        <w:ind w:left="567" w:right="567"/>
        <w:rPr>
          <w:rFonts w:cs="Arial"/>
          <w:b/>
          <w:sz w:val="19"/>
          <w:szCs w:val="19"/>
          <w:lang w:val="es-ES"/>
        </w:rPr>
      </w:pPr>
      <w:r w:rsidRPr="003467E6">
        <w:rPr>
          <w:rFonts w:cs="Arial"/>
          <w:b/>
          <w:bCs/>
          <w:i/>
          <w:iCs/>
          <w:lang w:val="es-ES"/>
        </w:rPr>
        <w:t>Artículo 39</w:t>
      </w:r>
      <w:r w:rsidRPr="003467E6">
        <w:rPr>
          <w:rFonts w:cs="Arial"/>
          <w:i/>
          <w:iCs/>
          <w:lang w:val="es-ES"/>
        </w:rPr>
        <w:t>.- </w:t>
      </w:r>
      <w:r w:rsidRPr="003467E6">
        <w:rPr>
          <w:rFonts w:cs="Arial"/>
          <w:b/>
          <w:bCs/>
          <w:i/>
          <w:iCs/>
          <w:u w:val="single"/>
          <w:lang w:val="es-ES"/>
        </w:rPr>
        <w:t>Para cada uno de los actos del procedimiento adquisitivo se levantará el acta respectiva</w:t>
      </w:r>
      <w:r w:rsidRPr="003467E6">
        <w:rPr>
          <w:rFonts w:cs="Arial"/>
          <w:i/>
          <w:iCs/>
          <w:lang w:val="es-ES"/>
        </w:rPr>
        <w:t>, la cual será firmada por los participantes, sin que la falta de firma de alguno de ellos invalide su contenido y efectos.</w:t>
      </w:r>
      <w:r w:rsidRPr="003467E6">
        <w:rPr>
          <w:rFonts w:cs="Arial"/>
          <w:b/>
          <w:i/>
          <w:iCs/>
          <w:lang w:val="es-ES"/>
        </w:rPr>
        <w:t>”</w:t>
      </w:r>
    </w:p>
    <w:p w14:paraId="40455740" w14:textId="77777777" w:rsidR="00567BE6" w:rsidRPr="003467E6" w:rsidRDefault="00567BE6" w:rsidP="003467E6">
      <w:pPr>
        <w:spacing w:line="240" w:lineRule="auto"/>
        <w:ind w:left="567" w:right="567"/>
        <w:rPr>
          <w:rFonts w:cs="Arial"/>
          <w:b/>
          <w:bCs/>
          <w:i/>
          <w:iCs/>
          <w:lang w:val="es-ES"/>
        </w:rPr>
      </w:pPr>
    </w:p>
    <w:p w14:paraId="3F310C77" w14:textId="77777777" w:rsidR="00567BE6" w:rsidRPr="003467E6" w:rsidRDefault="00567BE6" w:rsidP="003467E6">
      <w:pPr>
        <w:spacing w:line="240" w:lineRule="auto"/>
        <w:ind w:left="567" w:right="567"/>
        <w:rPr>
          <w:rFonts w:cs="Arial"/>
          <w:b/>
          <w:i/>
          <w:szCs w:val="24"/>
          <w:u w:val="single"/>
          <w:lang w:val="es-ES"/>
        </w:rPr>
      </w:pPr>
    </w:p>
    <w:p w14:paraId="57B7FF61" w14:textId="77777777" w:rsidR="00567BE6" w:rsidRPr="003467E6" w:rsidRDefault="00567BE6" w:rsidP="003467E6">
      <w:pPr>
        <w:rPr>
          <w:rFonts w:cs="Arial"/>
          <w:sz w:val="24"/>
          <w:szCs w:val="24"/>
          <w:lang w:val="es-ES"/>
        </w:rPr>
      </w:pPr>
      <w:r w:rsidRPr="003467E6">
        <w:rPr>
          <w:rFonts w:cs="Arial"/>
          <w:sz w:val="24"/>
          <w:szCs w:val="24"/>
          <w:lang w:val="es-E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48CD1763" w14:textId="77777777" w:rsidR="00567BE6" w:rsidRPr="003467E6" w:rsidRDefault="00567BE6" w:rsidP="003467E6">
      <w:pPr>
        <w:rPr>
          <w:rFonts w:cs="Arial"/>
          <w:sz w:val="24"/>
          <w:szCs w:val="24"/>
          <w:lang w:val="es-ES"/>
        </w:rPr>
      </w:pPr>
    </w:p>
    <w:p w14:paraId="7F07010F" w14:textId="77777777" w:rsidR="00567BE6" w:rsidRPr="003467E6" w:rsidRDefault="00567BE6" w:rsidP="003467E6">
      <w:pPr>
        <w:rPr>
          <w:rFonts w:cs="Arial"/>
          <w:sz w:val="24"/>
          <w:szCs w:val="24"/>
          <w:lang w:val="es-ES"/>
        </w:rPr>
      </w:pPr>
      <w:r w:rsidRPr="003467E6">
        <w:rPr>
          <w:rFonts w:cs="Arial"/>
          <w:sz w:val="24"/>
          <w:szCs w:val="24"/>
          <w:lang w:val="es-ES"/>
        </w:rPr>
        <w:lastRenderedPageBreak/>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4AC0A352" w14:textId="77777777" w:rsidR="00567BE6" w:rsidRPr="003467E6" w:rsidRDefault="00567BE6" w:rsidP="003467E6">
      <w:pPr>
        <w:rPr>
          <w:rFonts w:cs="Arial"/>
          <w:sz w:val="24"/>
          <w:szCs w:val="24"/>
          <w:lang w:val="es-ES"/>
        </w:rPr>
      </w:pPr>
    </w:p>
    <w:p w14:paraId="5B4658D4" w14:textId="77777777" w:rsidR="00567BE6" w:rsidRPr="003467E6" w:rsidRDefault="00567BE6" w:rsidP="003467E6">
      <w:pPr>
        <w:rPr>
          <w:rFonts w:cs="Arial"/>
          <w:sz w:val="24"/>
          <w:szCs w:val="24"/>
          <w:lang w:val="es-ES"/>
        </w:rPr>
      </w:pPr>
      <w:r w:rsidRPr="003467E6">
        <w:rPr>
          <w:rFonts w:cs="Arial"/>
          <w:sz w:val="24"/>
          <w:szCs w:val="24"/>
          <w:lang w:val="es-ES"/>
        </w:rPr>
        <w:t>Por lo que, en las licitaciones se debe seguir el procedimiento marcado en el artículo 35 del precitado ordenamiento, que literalmente establece:</w:t>
      </w:r>
    </w:p>
    <w:p w14:paraId="34CAA744" w14:textId="77777777" w:rsidR="00567BE6" w:rsidRPr="003467E6" w:rsidRDefault="00567BE6" w:rsidP="003467E6">
      <w:pPr>
        <w:spacing w:line="240" w:lineRule="auto"/>
        <w:rPr>
          <w:rFonts w:cs="Arial"/>
          <w:sz w:val="24"/>
          <w:szCs w:val="24"/>
          <w:lang w:val="es-ES"/>
        </w:rPr>
      </w:pPr>
    </w:p>
    <w:p w14:paraId="5D7FA4E8"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“Artículo 35</w:t>
      </w:r>
      <w:r w:rsidRPr="003467E6">
        <w:rPr>
          <w:rFonts w:cs="Arial"/>
          <w:i/>
          <w:szCs w:val="24"/>
          <w:lang w:val="es-ES"/>
        </w:rPr>
        <w:t>.- En los procedimientos de licitación pública se observará lo siguiente:</w:t>
      </w:r>
    </w:p>
    <w:p w14:paraId="04E643E2"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I. El acto de presentación y apertura de propuestas se llevará a cabo por el servidor público que designe la convocante, conforme al procedimiento que se establezca en el reglamento de esta Ley.</w:t>
      </w:r>
    </w:p>
    <w:p w14:paraId="10C6E249"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II. El comité de adquisiciones y servicios evaluará y analizará las propuestas técnicas y económicas presentadas por los licitantes en el ámbito de las respectivas competencias de sus integrantes, y emitirá el dictamen de adjudicación.</w:t>
      </w:r>
    </w:p>
    <w:p w14:paraId="38E3D24D"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1707AE44"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IV. Las convocantes podrán modificar los plazos y términos establecidos en la convocatoria o en las bases de licitación, hasta cinco días hábiles anteriores a la fecha de la celebración del acto de presentación y apertura de propuestas.</w:t>
      </w:r>
    </w:p>
    <w:p w14:paraId="1CB51576"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V. Las modificaciones no podrán limitar el número de licitantes, sustituir o variar sustancialmente los bienes o servicios convocados originalmente, ni adicionar otros  distintos.</w:t>
      </w:r>
    </w:p>
    <w:p w14:paraId="6A051087"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VI. Las modificaciones a la convocatoria o a las bases se harán del conocimiento de los interesados hasta tres días hábiles antes de la fecha señalada para el acto de presentación y apertura de propuestas.</w:t>
      </w:r>
    </w:p>
    <w:p w14:paraId="5F5801E1"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VII. Se emitirá el fallo dentro de los 15 días hábiles siguientes a la publicación de la convocatoria.</w:t>
      </w:r>
    </w:p>
    <w:p w14:paraId="4E4CF1B9"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VIII. Los licitantes se podrán registrar hasta el día y la hora fijados para el acto de presentación y apertura de propuestas.</w:t>
      </w:r>
      <w:r w:rsidRPr="003467E6">
        <w:rPr>
          <w:rFonts w:cs="Arial"/>
          <w:b/>
          <w:i/>
          <w:szCs w:val="24"/>
          <w:lang w:val="es-ES"/>
        </w:rPr>
        <w:t>”</w:t>
      </w:r>
    </w:p>
    <w:p w14:paraId="78E23001" w14:textId="77777777" w:rsidR="00567BE6" w:rsidRPr="003467E6" w:rsidRDefault="00567BE6" w:rsidP="003467E6">
      <w:pPr>
        <w:spacing w:line="240" w:lineRule="auto"/>
        <w:ind w:left="567" w:right="567"/>
        <w:jc w:val="right"/>
        <w:rPr>
          <w:rFonts w:cs="Arial"/>
          <w:i/>
          <w:szCs w:val="24"/>
          <w:lang w:val="es-ES"/>
        </w:rPr>
      </w:pPr>
      <w:r w:rsidRPr="003467E6">
        <w:rPr>
          <w:rFonts w:cs="Arial"/>
          <w:i/>
          <w:szCs w:val="24"/>
          <w:lang w:val="es-ES"/>
        </w:rPr>
        <w:t>(Énfasis añadido)</w:t>
      </w:r>
    </w:p>
    <w:p w14:paraId="1858827D" w14:textId="77777777" w:rsidR="00567BE6" w:rsidRPr="003467E6" w:rsidRDefault="00567BE6" w:rsidP="003467E6">
      <w:pPr>
        <w:spacing w:line="240" w:lineRule="auto"/>
        <w:ind w:left="851" w:right="902"/>
        <w:rPr>
          <w:rFonts w:cs="Arial"/>
          <w:sz w:val="24"/>
          <w:szCs w:val="24"/>
          <w:lang w:val="es-ES"/>
        </w:rPr>
      </w:pPr>
    </w:p>
    <w:p w14:paraId="1692AD16" w14:textId="77777777" w:rsidR="00567BE6" w:rsidRPr="003467E6" w:rsidRDefault="00567BE6" w:rsidP="003467E6">
      <w:pPr>
        <w:rPr>
          <w:rFonts w:cs="Arial"/>
          <w:sz w:val="24"/>
          <w:szCs w:val="24"/>
          <w:lang w:val="es-ES"/>
        </w:rPr>
      </w:pPr>
      <w:r w:rsidRPr="003467E6">
        <w:rPr>
          <w:rFonts w:cs="Arial"/>
          <w:sz w:val="24"/>
          <w:szCs w:val="24"/>
          <w:lang w:val="es-E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1406D6E6" w14:textId="77777777" w:rsidR="00567BE6" w:rsidRPr="003467E6" w:rsidRDefault="00567BE6" w:rsidP="003467E6">
      <w:pPr>
        <w:rPr>
          <w:rFonts w:cs="Arial"/>
          <w:sz w:val="24"/>
          <w:szCs w:val="24"/>
          <w:lang w:val="es-ES"/>
        </w:rPr>
      </w:pPr>
    </w:p>
    <w:p w14:paraId="656EE7FB" w14:textId="77777777" w:rsidR="00567BE6" w:rsidRPr="003467E6" w:rsidRDefault="00567BE6" w:rsidP="003467E6">
      <w:pPr>
        <w:rPr>
          <w:rFonts w:cs="Arial"/>
          <w:sz w:val="24"/>
          <w:szCs w:val="24"/>
          <w:lang w:val="es-ES"/>
        </w:rPr>
      </w:pPr>
      <w:r w:rsidRPr="003467E6">
        <w:rPr>
          <w:rFonts w:cs="Arial"/>
          <w:sz w:val="24"/>
          <w:szCs w:val="24"/>
          <w:lang w:val="es-ES"/>
        </w:rPr>
        <w:t>Además, respecto al dictamen y el fallo de la adjudicación, es de señalar que la Ley en mención indica lo siguiente:</w:t>
      </w:r>
    </w:p>
    <w:p w14:paraId="6AC66B63" w14:textId="77777777" w:rsidR="00567BE6" w:rsidRPr="003467E6" w:rsidRDefault="00567BE6" w:rsidP="003467E6">
      <w:pPr>
        <w:spacing w:line="240" w:lineRule="auto"/>
        <w:rPr>
          <w:rFonts w:cs="Arial"/>
          <w:sz w:val="24"/>
          <w:szCs w:val="24"/>
          <w:lang w:val="es-ES"/>
        </w:rPr>
      </w:pPr>
    </w:p>
    <w:p w14:paraId="5912A1AF"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“Artículo 37.-</w:t>
      </w:r>
      <w:r w:rsidRPr="003467E6">
        <w:rPr>
          <w:rFonts w:cs="Arial"/>
          <w:i/>
          <w:szCs w:val="24"/>
          <w:lang w:val="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3AD1A5FE" w14:textId="77777777" w:rsidR="00567BE6" w:rsidRPr="003467E6" w:rsidRDefault="00567BE6" w:rsidP="003467E6">
      <w:pPr>
        <w:spacing w:line="240" w:lineRule="auto"/>
        <w:ind w:left="567" w:right="567"/>
        <w:rPr>
          <w:rFonts w:cs="Arial"/>
          <w:b/>
          <w:i/>
          <w:szCs w:val="24"/>
          <w:lang w:val="es-ES"/>
        </w:rPr>
      </w:pPr>
    </w:p>
    <w:p w14:paraId="17D9DEF0"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Artículo 38.-</w:t>
      </w:r>
      <w:r w:rsidRPr="003467E6">
        <w:rPr>
          <w:rFonts w:cs="Arial"/>
          <w:i/>
          <w:szCs w:val="24"/>
          <w:lang w:val="es-E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1C4A529D"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3467E6">
        <w:rPr>
          <w:rFonts w:cs="Arial"/>
          <w:b/>
          <w:i/>
          <w:szCs w:val="24"/>
          <w:lang w:val="es-ES"/>
        </w:rPr>
        <w:t>”</w:t>
      </w:r>
      <w:r w:rsidRPr="003467E6">
        <w:rPr>
          <w:rFonts w:cs="Arial"/>
          <w:i/>
          <w:szCs w:val="24"/>
          <w:lang w:val="es-ES"/>
        </w:rPr>
        <w:t xml:space="preserve"> </w:t>
      </w:r>
    </w:p>
    <w:p w14:paraId="6A501811" w14:textId="77777777" w:rsidR="00567BE6" w:rsidRPr="003467E6" w:rsidRDefault="00567BE6" w:rsidP="003467E6">
      <w:pPr>
        <w:spacing w:line="240" w:lineRule="auto"/>
        <w:ind w:left="851" w:right="902"/>
        <w:rPr>
          <w:rFonts w:cs="Arial"/>
          <w:i/>
          <w:sz w:val="24"/>
          <w:szCs w:val="28"/>
          <w:lang w:val="es-ES"/>
        </w:rPr>
      </w:pPr>
    </w:p>
    <w:p w14:paraId="1DB82583" w14:textId="77777777" w:rsidR="00567BE6" w:rsidRPr="003467E6" w:rsidRDefault="00567BE6" w:rsidP="003467E6">
      <w:pPr>
        <w:rPr>
          <w:rFonts w:cs="Arial"/>
          <w:sz w:val="24"/>
          <w:szCs w:val="24"/>
          <w:lang w:val="es-ES"/>
        </w:rPr>
      </w:pPr>
      <w:r w:rsidRPr="003467E6">
        <w:rPr>
          <w:rFonts w:cs="Arial"/>
          <w:sz w:val="24"/>
          <w:szCs w:val="24"/>
          <w:lang w:val="es-ES"/>
        </w:rPr>
        <w:t xml:space="preserve">Ahora bien, por cuanto hace a la invitación restringida el artículo 44 de la Ley de la Contratación Pública del Estado de México y Municipios, dispone que podrá </w:t>
      </w:r>
      <w:r w:rsidRPr="003467E6">
        <w:rPr>
          <w:rFonts w:cs="Arial"/>
          <w:sz w:val="24"/>
          <w:szCs w:val="24"/>
          <w:lang w:val="es-ES"/>
        </w:rPr>
        <w:lastRenderedPageBreak/>
        <w:t xml:space="preserve">realizarse cuando se hubiere declarado desierto un procedimiento de licitación o cuando el importe de la operación no exceda de los montos establecidos por el Presupuesto de Egresos del Gobierno del Estado de México del ejercicio correspondiente. </w:t>
      </w:r>
    </w:p>
    <w:p w14:paraId="4E77C711" w14:textId="77777777" w:rsidR="00567BE6" w:rsidRPr="003467E6" w:rsidRDefault="00567BE6" w:rsidP="003467E6">
      <w:pPr>
        <w:rPr>
          <w:rFonts w:cs="Arial"/>
          <w:sz w:val="24"/>
          <w:szCs w:val="24"/>
          <w:lang w:val="es-ES"/>
        </w:rPr>
      </w:pPr>
    </w:p>
    <w:p w14:paraId="3C83C431" w14:textId="77777777" w:rsidR="00567BE6" w:rsidRPr="003467E6" w:rsidRDefault="00567BE6" w:rsidP="003467E6">
      <w:pPr>
        <w:rPr>
          <w:rFonts w:cs="Arial"/>
          <w:sz w:val="24"/>
          <w:szCs w:val="24"/>
          <w:lang w:val="es-ES"/>
        </w:rPr>
      </w:pPr>
      <w:r w:rsidRPr="003467E6">
        <w:rPr>
          <w:rFonts w:cs="Arial"/>
          <w:sz w:val="24"/>
          <w:szCs w:val="24"/>
          <w:lang w:val="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260A6F15" w14:textId="77777777" w:rsidR="00567BE6" w:rsidRPr="003467E6" w:rsidRDefault="00567BE6" w:rsidP="003467E6">
      <w:pPr>
        <w:rPr>
          <w:rFonts w:cs="Arial"/>
          <w:sz w:val="24"/>
          <w:szCs w:val="24"/>
          <w:lang w:val="es-ES"/>
        </w:rPr>
      </w:pPr>
    </w:p>
    <w:p w14:paraId="795445F4"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“Artículo 46.-</w:t>
      </w:r>
      <w:r w:rsidRPr="003467E6">
        <w:rPr>
          <w:rFonts w:cs="Arial"/>
          <w:i/>
          <w:szCs w:val="24"/>
          <w:lang w:val="es-ES"/>
        </w:rPr>
        <w:t xml:space="preserve"> El procedimiento de invitación restringida se desarrollará en los términos de la licitación pública, a excepción de la publicación de la convocatoria.” (Sic)</w:t>
      </w:r>
    </w:p>
    <w:p w14:paraId="310C8CDD"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Por ello, el Reglamento de la Ley en comento, en su artículo 90, indica cuales lo son los supuestos que deberán observarse para llevar a cabo dicho procedimiento:</w:t>
      </w:r>
    </w:p>
    <w:p w14:paraId="4984D16D" w14:textId="77777777" w:rsidR="00567BE6" w:rsidRPr="003467E6" w:rsidRDefault="00567BE6" w:rsidP="003467E6">
      <w:pPr>
        <w:spacing w:line="240" w:lineRule="auto"/>
        <w:ind w:left="567" w:right="567"/>
        <w:rPr>
          <w:rFonts w:cs="Arial"/>
          <w:b/>
          <w:i/>
          <w:szCs w:val="24"/>
          <w:lang w:val="es-ES"/>
        </w:rPr>
      </w:pPr>
    </w:p>
    <w:p w14:paraId="076325F5"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Artículo 90.-</w:t>
      </w:r>
      <w:r w:rsidRPr="003467E6">
        <w:rPr>
          <w:rFonts w:cs="Arial"/>
          <w:i/>
          <w:szCs w:val="24"/>
          <w:lang w:val="es-ES"/>
        </w:rPr>
        <w:t xml:space="preserve"> En el procedimiento de invitación restringida se deberá observar lo siguiente:</w:t>
      </w:r>
    </w:p>
    <w:p w14:paraId="01B3D5F0" w14:textId="77777777" w:rsidR="00567BE6" w:rsidRPr="003467E6" w:rsidRDefault="00567BE6" w:rsidP="003467E6">
      <w:pPr>
        <w:spacing w:line="240" w:lineRule="auto"/>
        <w:ind w:left="567" w:right="567"/>
        <w:rPr>
          <w:rFonts w:cs="Arial"/>
          <w:i/>
          <w:szCs w:val="24"/>
          <w:lang w:val="es-ES"/>
        </w:rPr>
      </w:pPr>
    </w:p>
    <w:p w14:paraId="6B2318EC"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I. Se invitará a un mínimo de tres personas seleccionadas de entre las que se encuentren inscritas en el catálogo de proveedores y de prestadores de servicios.</w:t>
      </w:r>
    </w:p>
    <w:p w14:paraId="3C80138B"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Se podrá invitar a personas que no se encuentren inscritas, cuando en el giro correspondiente del catálogo de proveedores y prestadores de servicios no exista el registro mínimo de personas requeridas para tal modalidad;</w:t>
      </w:r>
    </w:p>
    <w:p w14:paraId="187A8501"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II. Las bases de la invitación restringida indicarán los aspectos de la adquisición o contratación; y</w:t>
      </w:r>
    </w:p>
    <w:p w14:paraId="2F4D321C" w14:textId="77777777" w:rsidR="00567BE6" w:rsidRPr="003467E6" w:rsidRDefault="00567BE6" w:rsidP="003467E6">
      <w:pPr>
        <w:spacing w:line="240" w:lineRule="auto"/>
        <w:ind w:left="567" w:right="567"/>
        <w:rPr>
          <w:rFonts w:cs="Arial"/>
          <w:b/>
          <w:i/>
          <w:szCs w:val="24"/>
          <w:lang w:val="es-ES"/>
        </w:rPr>
      </w:pPr>
      <w:r w:rsidRPr="003467E6">
        <w:rPr>
          <w:rFonts w:cs="Arial"/>
          <w:i/>
          <w:szCs w:val="24"/>
          <w:lang w:val="es-ES"/>
        </w:rPr>
        <w:t>III. Serán aplicables, en lo conducente, las disposiciones de la licitación pública.</w:t>
      </w:r>
      <w:r w:rsidRPr="003467E6">
        <w:rPr>
          <w:rFonts w:cs="Arial"/>
          <w:b/>
          <w:i/>
          <w:szCs w:val="24"/>
          <w:lang w:val="es-ES"/>
        </w:rPr>
        <w:t>”</w:t>
      </w:r>
    </w:p>
    <w:p w14:paraId="3F881F3C" w14:textId="77777777" w:rsidR="00567BE6" w:rsidRPr="003467E6" w:rsidRDefault="00567BE6" w:rsidP="003467E6">
      <w:pPr>
        <w:spacing w:line="240" w:lineRule="auto"/>
        <w:ind w:left="709" w:right="760"/>
        <w:rPr>
          <w:rFonts w:cs="Arial"/>
          <w:i/>
          <w:szCs w:val="24"/>
          <w:lang w:val="es-ES"/>
        </w:rPr>
      </w:pPr>
    </w:p>
    <w:p w14:paraId="64230A13" w14:textId="77777777" w:rsidR="00567BE6" w:rsidRPr="003467E6" w:rsidRDefault="00567BE6" w:rsidP="003467E6">
      <w:pPr>
        <w:rPr>
          <w:rFonts w:cs="Arial"/>
          <w:sz w:val="24"/>
          <w:szCs w:val="24"/>
          <w:lang w:val="es-ES"/>
        </w:rPr>
      </w:pPr>
    </w:p>
    <w:p w14:paraId="2F466D78" w14:textId="506389E2" w:rsidR="00567BE6" w:rsidRPr="003467E6" w:rsidRDefault="00567BE6" w:rsidP="003467E6">
      <w:pPr>
        <w:rPr>
          <w:rFonts w:cs="Arial"/>
          <w:sz w:val="24"/>
          <w:szCs w:val="24"/>
          <w:lang w:val="es-ES"/>
        </w:rPr>
      </w:pPr>
      <w:r w:rsidRPr="003467E6">
        <w:rPr>
          <w:rFonts w:cs="Arial"/>
          <w:sz w:val="24"/>
          <w:szCs w:val="24"/>
          <w:lang w:val="es-ES"/>
        </w:rPr>
        <w:t xml:space="preserve">En conclusión, referente a este punto cuando los procedimientos de adquisición o prestación de servicios materia de la Ley en cita, se hubieran llevado a cabo mediante </w:t>
      </w:r>
      <w:r w:rsidRPr="003467E6">
        <w:rPr>
          <w:rFonts w:cs="Arial"/>
          <w:sz w:val="24"/>
          <w:szCs w:val="24"/>
          <w:lang w:val="es-ES"/>
        </w:rPr>
        <w:lastRenderedPageBreak/>
        <w:t xml:space="preserve">invitación restringida, por cada procedimiento se debe contar con las bases, dictámenes, fallos y </w:t>
      </w:r>
      <w:r w:rsidR="002A142C" w:rsidRPr="003467E6">
        <w:rPr>
          <w:rFonts w:cs="Arial"/>
          <w:sz w:val="24"/>
          <w:szCs w:val="24"/>
          <w:lang w:val="es-ES"/>
        </w:rPr>
        <w:t>con el contrato respectivo</w:t>
      </w:r>
      <w:r w:rsidRPr="003467E6">
        <w:rPr>
          <w:rFonts w:cs="Arial"/>
          <w:sz w:val="24"/>
          <w:szCs w:val="24"/>
          <w:lang w:val="es-ES"/>
        </w:rPr>
        <w:t>.</w:t>
      </w:r>
    </w:p>
    <w:p w14:paraId="3BE26405" w14:textId="77777777" w:rsidR="00567BE6" w:rsidRPr="003467E6" w:rsidRDefault="00567BE6" w:rsidP="003467E6">
      <w:pPr>
        <w:rPr>
          <w:rFonts w:cs="Arial"/>
          <w:sz w:val="24"/>
          <w:szCs w:val="24"/>
          <w:lang w:val="es-ES"/>
        </w:rPr>
      </w:pPr>
    </w:p>
    <w:p w14:paraId="7723DBF8" w14:textId="77777777" w:rsidR="00567BE6" w:rsidRPr="003467E6" w:rsidRDefault="00567BE6" w:rsidP="003467E6">
      <w:pPr>
        <w:rPr>
          <w:rFonts w:cs="Arial"/>
          <w:sz w:val="24"/>
          <w:szCs w:val="24"/>
          <w:lang w:val="es-ES"/>
        </w:rPr>
      </w:pPr>
      <w:r w:rsidRPr="003467E6">
        <w:rPr>
          <w:rFonts w:cs="Arial"/>
          <w:sz w:val="24"/>
          <w:szCs w:val="24"/>
          <w:lang w:val="es-ES"/>
        </w:rPr>
        <w:t>Por último, y en cuanto hace a la adjudicación directa, el artículo 48 de la Ley de la Contratación Pública del Estado de México y Municipios y 91 del Reglamento de dicha Ley, indican en qué supuestos puede llevarse a cabo este procedimiento.</w:t>
      </w:r>
    </w:p>
    <w:p w14:paraId="35BAB63A" w14:textId="77777777" w:rsidR="00567BE6" w:rsidRPr="003467E6" w:rsidRDefault="00567BE6" w:rsidP="003467E6">
      <w:pPr>
        <w:rPr>
          <w:rFonts w:cs="Arial"/>
          <w:sz w:val="24"/>
          <w:szCs w:val="24"/>
          <w:lang w:val="es-ES"/>
        </w:rPr>
      </w:pPr>
    </w:p>
    <w:p w14:paraId="56ED8FBB" w14:textId="77777777" w:rsidR="00567BE6" w:rsidRPr="003467E6" w:rsidRDefault="00567BE6" w:rsidP="003467E6">
      <w:pPr>
        <w:rPr>
          <w:rFonts w:cs="Arial"/>
          <w:sz w:val="24"/>
          <w:szCs w:val="24"/>
          <w:lang w:val="es-ES"/>
        </w:rPr>
      </w:pPr>
      <w:r w:rsidRPr="003467E6">
        <w:rPr>
          <w:rFonts w:cs="Arial"/>
          <w:sz w:val="24"/>
          <w:szCs w:val="24"/>
          <w:lang w:val="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72AFEFC4" w14:textId="77777777" w:rsidR="00567BE6" w:rsidRPr="003467E6" w:rsidRDefault="00567BE6" w:rsidP="003467E6">
      <w:pPr>
        <w:rPr>
          <w:rFonts w:cs="Arial"/>
          <w:sz w:val="24"/>
          <w:szCs w:val="24"/>
          <w:lang w:val="es-ES"/>
        </w:rPr>
      </w:pPr>
    </w:p>
    <w:p w14:paraId="628E358D" w14:textId="77777777" w:rsidR="00567BE6" w:rsidRPr="003467E6" w:rsidRDefault="00567BE6" w:rsidP="003467E6">
      <w:pPr>
        <w:rPr>
          <w:rFonts w:cs="Arial"/>
          <w:sz w:val="24"/>
          <w:szCs w:val="24"/>
          <w:lang w:val="es-ES"/>
        </w:rPr>
      </w:pPr>
      <w:r w:rsidRPr="003467E6">
        <w:rPr>
          <w:rFonts w:cs="Arial"/>
          <w:sz w:val="24"/>
          <w:szCs w:val="24"/>
          <w:lang w:val="es-ES"/>
        </w:rPr>
        <w:t xml:space="preserve">Además, el artículo 94 del referido Reglamento, detalla el procedimiento que se llevará a cabo en la adjudicación directa, de la siguiente manera: </w:t>
      </w:r>
    </w:p>
    <w:p w14:paraId="04A94C1A" w14:textId="77777777" w:rsidR="00567BE6" w:rsidRPr="003467E6" w:rsidRDefault="00567BE6" w:rsidP="003467E6">
      <w:pPr>
        <w:spacing w:line="240" w:lineRule="auto"/>
        <w:rPr>
          <w:rFonts w:cs="Arial"/>
          <w:sz w:val="24"/>
          <w:szCs w:val="24"/>
          <w:lang w:val="es-ES"/>
        </w:rPr>
      </w:pPr>
    </w:p>
    <w:p w14:paraId="6DD927CE" w14:textId="77777777" w:rsidR="00567BE6" w:rsidRPr="003467E6" w:rsidRDefault="00567BE6" w:rsidP="003467E6">
      <w:pPr>
        <w:spacing w:line="240" w:lineRule="auto"/>
        <w:ind w:left="567" w:right="567"/>
        <w:rPr>
          <w:rFonts w:cs="Arial"/>
          <w:b/>
          <w:i/>
          <w:szCs w:val="24"/>
          <w:lang w:val="es-ES"/>
        </w:rPr>
      </w:pPr>
      <w:r w:rsidRPr="003467E6">
        <w:rPr>
          <w:rFonts w:cs="Arial"/>
          <w:b/>
          <w:i/>
          <w:szCs w:val="24"/>
          <w:lang w:val="es-ES"/>
        </w:rPr>
        <w:t xml:space="preserve">“Artículo 94.- En el procedimiento de adjudicación directa se observará lo siguiente: </w:t>
      </w:r>
    </w:p>
    <w:p w14:paraId="3ED90A0A"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I.</w:t>
      </w:r>
      <w:r w:rsidRPr="003467E6">
        <w:rPr>
          <w:rFonts w:cs="Arial"/>
          <w:i/>
          <w:szCs w:val="24"/>
          <w:lang w:val="es-ES"/>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2762F362"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II.</w:t>
      </w:r>
      <w:r w:rsidRPr="003467E6">
        <w:rPr>
          <w:rFonts w:cs="Arial"/>
          <w:i/>
          <w:szCs w:val="24"/>
          <w:lang w:val="es-ES"/>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1A1FB099"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III.</w:t>
      </w:r>
      <w:r w:rsidRPr="003467E6">
        <w:rPr>
          <w:rFonts w:cs="Arial"/>
          <w:i/>
          <w:szCs w:val="24"/>
          <w:lang w:val="es-ES"/>
        </w:rPr>
        <w:t xml:space="preserve"> La solicitud de participación contendrá, como mínimo, la descripción y cantidad de los bienes o servicios requeridos, lugar, plazo de entrega o duración del servicio y forma de pago;</w:t>
      </w:r>
    </w:p>
    <w:p w14:paraId="4CC6A7B0"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lastRenderedPageBreak/>
        <w:t>IV.</w:t>
      </w:r>
      <w:r w:rsidRPr="003467E6">
        <w:rPr>
          <w:rFonts w:cs="Arial"/>
          <w:i/>
          <w:szCs w:val="24"/>
          <w:lang w:val="es-ES"/>
        </w:rPr>
        <w:t xml:space="preserve"> La solicitud de participación deberá señalar el día, hora y lugar en que tendrá verificativo el acto de presentación y apertura de ofertas;</w:t>
      </w:r>
    </w:p>
    <w:p w14:paraId="7C1BD710"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V.</w:t>
      </w:r>
      <w:r w:rsidRPr="003467E6">
        <w:rPr>
          <w:rFonts w:cs="Arial"/>
          <w:i/>
          <w:szCs w:val="24"/>
          <w:lang w:val="es-ES"/>
        </w:rPr>
        <w:t xml:space="preserve"> Atendiendo a la naturaleza de los bienes o servicios, la convocante podrá optar entre celebrar o no junta de aclaraciones, en términos de lo dispuesto por este Reglamento;</w:t>
      </w:r>
    </w:p>
    <w:p w14:paraId="53166FA1"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VI.</w:t>
      </w:r>
      <w:r w:rsidRPr="003467E6">
        <w:rPr>
          <w:rFonts w:cs="Arial"/>
          <w:i/>
          <w:szCs w:val="24"/>
          <w:lang w:val="es-ES"/>
        </w:rPr>
        <w:t xml:space="preserve"> El servidor público designado por la convocante será el responsable de llevar a cabo el acto de presentación y apertura de propuestas;</w:t>
      </w:r>
    </w:p>
    <w:p w14:paraId="1EC56635"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VII.</w:t>
      </w:r>
      <w:r w:rsidRPr="003467E6">
        <w:rPr>
          <w:rFonts w:cs="Arial"/>
          <w:i/>
          <w:szCs w:val="24"/>
          <w:lang w:val="es-ES"/>
        </w:rPr>
        <w:t xml:space="preserve"> Se observarán, en lo conducente, las disposiciones relativas a la contraoferta; y</w:t>
      </w:r>
    </w:p>
    <w:p w14:paraId="15EEB641" w14:textId="77777777" w:rsidR="00567BE6" w:rsidRPr="003467E6" w:rsidRDefault="00567BE6" w:rsidP="003467E6">
      <w:pPr>
        <w:spacing w:line="240" w:lineRule="auto"/>
        <w:ind w:left="567" w:right="567"/>
        <w:rPr>
          <w:rFonts w:cs="Arial"/>
          <w:i/>
          <w:szCs w:val="24"/>
          <w:lang w:val="es-ES"/>
        </w:rPr>
      </w:pPr>
      <w:r w:rsidRPr="003467E6">
        <w:rPr>
          <w:rFonts w:cs="Arial"/>
          <w:b/>
          <w:i/>
          <w:szCs w:val="24"/>
          <w:lang w:val="es-ES"/>
        </w:rPr>
        <w:t>VIII.</w:t>
      </w:r>
      <w:r w:rsidRPr="003467E6">
        <w:rPr>
          <w:rFonts w:cs="Arial"/>
          <w:i/>
          <w:szCs w:val="24"/>
          <w:lang w:val="es-ES"/>
        </w:rPr>
        <w:t xml:space="preserve"> El comité será responsable de emitir el dictamen de adjudicación que servirá de base para el fallo de adjudicación; correspondiendo a la convocante emitir dicho fallo, quien lo hará del conocimiento de los licitantes.</w:t>
      </w:r>
      <w:r w:rsidRPr="003467E6">
        <w:rPr>
          <w:rFonts w:cs="Arial"/>
          <w:b/>
          <w:i/>
          <w:szCs w:val="24"/>
          <w:lang w:val="es-ES"/>
        </w:rPr>
        <w:t>”</w:t>
      </w:r>
      <w:r w:rsidRPr="003467E6">
        <w:rPr>
          <w:rFonts w:cs="Arial"/>
          <w:i/>
          <w:szCs w:val="24"/>
          <w:lang w:val="es-ES"/>
        </w:rPr>
        <w:t xml:space="preserve"> </w:t>
      </w:r>
    </w:p>
    <w:p w14:paraId="01D29B88" w14:textId="77777777" w:rsidR="00567BE6" w:rsidRPr="003467E6" w:rsidRDefault="00567BE6" w:rsidP="003467E6">
      <w:pPr>
        <w:spacing w:line="240" w:lineRule="auto"/>
        <w:ind w:left="567" w:right="567"/>
        <w:rPr>
          <w:rFonts w:cs="Arial"/>
          <w:i/>
          <w:szCs w:val="24"/>
          <w:lang w:val="es-ES"/>
        </w:rPr>
      </w:pPr>
      <w:r w:rsidRPr="003467E6">
        <w:rPr>
          <w:rFonts w:cs="Arial"/>
          <w:i/>
          <w:szCs w:val="24"/>
          <w:lang w:val="es-ES"/>
        </w:rPr>
        <w:t>(Énfasis añadido)</w:t>
      </w:r>
    </w:p>
    <w:p w14:paraId="07A56190" w14:textId="77777777" w:rsidR="00567BE6" w:rsidRPr="003467E6" w:rsidRDefault="00567BE6" w:rsidP="003467E6">
      <w:pPr>
        <w:spacing w:line="240" w:lineRule="auto"/>
        <w:ind w:left="851" w:right="851"/>
        <w:rPr>
          <w:rFonts w:cs="Arial"/>
          <w:i/>
          <w:sz w:val="24"/>
          <w:szCs w:val="28"/>
          <w:lang w:val="es-ES"/>
        </w:rPr>
      </w:pPr>
    </w:p>
    <w:p w14:paraId="6E9C8AC8" w14:textId="3D732F02" w:rsidR="00567BE6" w:rsidRPr="003467E6" w:rsidRDefault="00567BE6" w:rsidP="003467E6">
      <w:pPr>
        <w:ind w:right="142"/>
        <w:rPr>
          <w:rFonts w:cs="Arial"/>
          <w:sz w:val="24"/>
          <w:szCs w:val="24"/>
        </w:rPr>
      </w:pPr>
      <w:r w:rsidRPr="003467E6">
        <w:rPr>
          <w:sz w:val="24"/>
          <w:szCs w:val="24"/>
          <w:lang w:val="es-ES"/>
        </w:rPr>
        <w:t xml:space="preserve">Aunado a lo antes expuesto, cabe señalar que la información referida forma parte de las Obligaciones de Transparencia Comunes, lo que nos </w:t>
      </w:r>
      <w:r w:rsidRPr="003467E6">
        <w:rPr>
          <w:sz w:val="24"/>
          <w:szCs w:val="24"/>
          <w:lang w:val="es-ES_tradnl"/>
        </w:rPr>
        <w:t xml:space="preserve">permite traer a colación lo dispuesto por </w:t>
      </w:r>
      <w:bookmarkStart w:id="44" w:name="_Hlk115810533"/>
      <w:r w:rsidRPr="003467E6">
        <w:rPr>
          <w:sz w:val="24"/>
          <w:szCs w:val="24"/>
          <w:lang w:val="es-ES_tradnl"/>
        </w:rPr>
        <w:t xml:space="preserve">las fracciones XXIX y XXXII del artículo 92 de la Ley de Transparencia y Acceso a la Información Pública del Estado de México y Municipios </w:t>
      </w:r>
      <w:bookmarkEnd w:id="44"/>
      <w:r w:rsidRPr="003467E6">
        <w:rPr>
          <w:sz w:val="24"/>
          <w:szCs w:val="24"/>
          <w:lang w:val="es-ES_tradnl"/>
        </w:rPr>
        <w:t>en el cual</w:t>
      </w:r>
      <w:r w:rsidRPr="003467E6">
        <w:rPr>
          <w:rFonts w:cs="Arial"/>
          <w:sz w:val="24"/>
          <w:szCs w:val="24"/>
        </w:rPr>
        <w:t>, dispone lo siguiente:</w:t>
      </w:r>
    </w:p>
    <w:p w14:paraId="068517B5" w14:textId="77777777" w:rsidR="00567BE6" w:rsidRPr="003467E6" w:rsidRDefault="00567BE6" w:rsidP="003467E6">
      <w:pPr>
        <w:spacing w:line="240" w:lineRule="auto"/>
        <w:rPr>
          <w:rFonts w:cs="Arial"/>
          <w:sz w:val="24"/>
          <w:szCs w:val="24"/>
        </w:rPr>
      </w:pPr>
    </w:p>
    <w:p w14:paraId="3AEB2517" w14:textId="77777777" w:rsidR="00567BE6" w:rsidRPr="003467E6" w:rsidRDefault="00567BE6" w:rsidP="003467E6">
      <w:pPr>
        <w:spacing w:line="240" w:lineRule="auto"/>
        <w:ind w:left="567" w:right="567"/>
        <w:rPr>
          <w:rFonts w:cs="Arial"/>
          <w:lang w:val="es-ES"/>
        </w:rPr>
      </w:pPr>
      <w:r w:rsidRPr="003467E6">
        <w:rPr>
          <w:rFonts w:cs="Arial"/>
          <w:b/>
          <w:bCs/>
          <w:i/>
          <w:iCs/>
          <w:lang w:val="es-ES"/>
        </w:rPr>
        <w:t>“Artículo 92. </w:t>
      </w:r>
      <w:r w:rsidRPr="003467E6">
        <w:rPr>
          <w:rFonts w:cs="Arial"/>
          <w:i/>
          <w:iCs/>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FAAEE2" w14:textId="77777777" w:rsidR="00567BE6" w:rsidRPr="003467E6" w:rsidRDefault="00567BE6" w:rsidP="003467E6">
      <w:pPr>
        <w:spacing w:line="240" w:lineRule="auto"/>
        <w:ind w:left="567" w:right="567"/>
        <w:rPr>
          <w:rFonts w:cs="Arial"/>
          <w:lang w:val="es-ES"/>
        </w:rPr>
      </w:pPr>
      <w:r w:rsidRPr="003467E6">
        <w:rPr>
          <w:rFonts w:cs="Arial"/>
          <w:i/>
          <w:iCs/>
          <w:lang w:val="es-ES"/>
        </w:rPr>
        <w:t>(…)</w:t>
      </w:r>
    </w:p>
    <w:p w14:paraId="5113F189" w14:textId="77777777" w:rsidR="00567BE6" w:rsidRPr="003467E6" w:rsidRDefault="00567BE6" w:rsidP="003467E6">
      <w:pPr>
        <w:spacing w:line="240" w:lineRule="auto"/>
        <w:ind w:left="567" w:right="567"/>
        <w:rPr>
          <w:rFonts w:cs="Arial"/>
          <w:b/>
          <w:bCs/>
          <w:i/>
          <w:iCs/>
          <w:lang w:val="es-ES"/>
        </w:rPr>
      </w:pPr>
    </w:p>
    <w:p w14:paraId="05260205" w14:textId="77777777" w:rsidR="00567BE6" w:rsidRPr="003467E6" w:rsidRDefault="00567BE6" w:rsidP="003467E6">
      <w:pPr>
        <w:spacing w:line="240" w:lineRule="auto"/>
        <w:ind w:left="567" w:right="567"/>
        <w:rPr>
          <w:rFonts w:cs="Arial"/>
          <w:lang w:val="es-ES"/>
        </w:rPr>
      </w:pPr>
      <w:r w:rsidRPr="003467E6">
        <w:rPr>
          <w:rFonts w:cs="Arial"/>
          <w:b/>
          <w:bCs/>
          <w:i/>
          <w:iCs/>
          <w:lang w:val="es-ES"/>
        </w:rPr>
        <w:t>XXIX. </w:t>
      </w:r>
      <w:r w:rsidRPr="003467E6">
        <w:rPr>
          <w:rFonts w:cs="Arial"/>
          <w:i/>
          <w:iCs/>
          <w:lang w:val="es-ES"/>
        </w:rPr>
        <w:t>La información sobre los procesos y resultados sobre procedimientos de adjudicación directa, invitación restringida y licitación de cualquier naturaleza, </w:t>
      </w:r>
      <w:r w:rsidRPr="003467E6">
        <w:rPr>
          <w:rFonts w:cs="Arial"/>
          <w:b/>
          <w:bCs/>
          <w:i/>
          <w:iCs/>
          <w:u w:val="single"/>
          <w:lang w:val="es-ES"/>
        </w:rPr>
        <w:t>incluyendo la versión pública del expediente respectivo y de los contratos</w:t>
      </w:r>
      <w:r w:rsidRPr="003467E6">
        <w:rPr>
          <w:rFonts w:cs="Arial"/>
          <w:i/>
          <w:iCs/>
          <w:lang w:val="es-ES"/>
        </w:rPr>
        <w:t> celebrados, que deberán contener, por los menos, lo siguiente:</w:t>
      </w:r>
    </w:p>
    <w:p w14:paraId="1E2826DA" w14:textId="77777777" w:rsidR="00567BE6" w:rsidRPr="003467E6" w:rsidRDefault="00567BE6" w:rsidP="003467E6">
      <w:pPr>
        <w:spacing w:line="240" w:lineRule="auto"/>
        <w:ind w:left="567" w:right="567"/>
        <w:rPr>
          <w:rFonts w:cs="Arial"/>
          <w:b/>
          <w:u w:val="single"/>
          <w:lang w:val="es-ES"/>
        </w:rPr>
      </w:pPr>
      <w:r w:rsidRPr="003467E6">
        <w:rPr>
          <w:rFonts w:cs="Arial"/>
          <w:b/>
          <w:bCs/>
          <w:i/>
          <w:iCs/>
          <w:u w:val="single"/>
          <w:lang w:val="es-ES"/>
        </w:rPr>
        <w:t>a) </w:t>
      </w:r>
      <w:r w:rsidRPr="003467E6">
        <w:rPr>
          <w:rFonts w:cs="Arial"/>
          <w:b/>
          <w:i/>
          <w:iCs/>
          <w:u w:val="single"/>
          <w:lang w:val="es-ES"/>
        </w:rPr>
        <w:t>De licitaciones públicas o procedimientos de invitación restringida:</w:t>
      </w:r>
    </w:p>
    <w:p w14:paraId="0567330B" w14:textId="77777777" w:rsidR="00567BE6" w:rsidRPr="003467E6" w:rsidRDefault="00567BE6" w:rsidP="003467E6">
      <w:pPr>
        <w:spacing w:line="240" w:lineRule="auto"/>
        <w:ind w:left="567" w:right="567"/>
        <w:rPr>
          <w:rFonts w:cs="Arial"/>
          <w:lang w:val="es-ES"/>
        </w:rPr>
      </w:pPr>
      <w:r w:rsidRPr="003467E6">
        <w:rPr>
          <w:rFonts w:cs="Arial"/>
          <w:b/>
          <w:bCs/>
          <w:i/>
          <w:iCs/>
          <w:lang w:val="es-ES"/>
        </w:rPr>
        <w:t>1)</w:t>
      </w:r>
      <w:r w:rsidRPr="003467E6">
        <w:rPr>
          <w:rFonts w:cs="Arial"/>
          <w:i/>
          <w:iCs/>
          <w:lang w:val="es-ES"/>
        </w:rPr>
        <w:t> La convocatoria o invitación emitida, así como los fundamentos legales aplicados para llevarla a cabo;</w:t>
      </w:r>
    </w:p>
    <w:p w14:paraId="631DE929" w14:textId="77777777" w:rsidR="00567BE6" w:rsidRPr="003467E6" w:rsidRDefault="00567BE6" w:rsidP="003467E6">
      <w:pPr>
        <w:spacing w:line="240" w:lineRule="auto"/>
        <w:ind w:left="567" w:right="567"/>
        <w:rPr>
          <w:rFonts w:cs="Arial"/>
          <w:lang w:val="es-ES"/>
        </w:rPr>
      </w:pPr>
      <w:r w:rsidRPr="003467E6">
        <w:rPr>
          <w:rFonts w:cs="Arial"/>
          <w:b/>
          <w:bCs/>
          <w:i/>
          <w:iCs/>
          <w:lang w:val="es-ES"/>
        </w:rPr>
        <w:t>2) </w:t>
      </w:r>
      <w:r w:rsidRPr="003467E6">
        <w:rPr>
          <w:rFonts w:cs="Arial"/>
          <w:i/>
          <w:iCs/>
          <w:lang w:val="es-ES"/>
        </w:rPr>
        <w:t>Los nombres de los participantes o invitados;</w:t>
      </w:r>
    </w:p>
    <w:p w14:paraId="0D86C4A1" w14:textId="77777777" w:rsidR="00567BE6" w:rsidRPr="003467E6" w:rsidRDefault="00567BE6" w:rsidP="003467E6">
      <w:pPr>
        <w:spacing w:line="240" w:lineRule="auto"/>
        <w:ind w:left="567" w:right="567"/>
        <w:rPr>
          <w:rFonts w:cs="Arial"/>
          <w:lang w:val="es-ES"/>
        </w:rPr>
      </w:pPr>
      <w:r w:rsidRPr="003467E6">
        <w:rPr>
          <w:rFonts w:cs="Arial"/>
          <w:b/>
          <w:bCs/>
          <w:i/>
          <w:iCs/>
          <w:lang w:val="es-ES"/>
        </w:rPr>
        <w:t>3)</w:t>
      </w:r>
      <w:r w:rsidRPr="003467E6">
        <w:rPr>
          <w:rFonts w:cs="Arial"/>
          <w:i/>
          <w:iCs/>
          <w:lang w:val="es-ES"/>
        </w:rPr>
        <w:t> El nombre del ganador y las razones que lo justifican;</w:t>
      </w:r>
    </w:p>
    <w:p w14:paraId="06321C33" w14:textId="77777777" w:rsidR="00567BE6" w:rsidRPr="003467E6" w:rsidRDefault="00567BE6" w:rsidP="003467E6">
      <w:pPr>
        <w:spacing w:line="240" w:lineRule="auto"/>
        <w:ind w:left="567" w:right="567"/>
        <w:rPr>
          <w:rFonts w:cs="Arial"/>
          <w:lang w:val="es-ES"/>
        </w:rPr>
      </w:pPr>
      <w:r w:rsidRPr="003467E6">
        <w:rPr>
          <w:rFonts w:cs="Arial"/>
          <w:b/>
          <w:bCs/>
          <w:i/>
          <w:iCs/>
          <w:lang w:val="es-ES"/>
        </w:rPr>
        <w:lastRenderedPageBreak/>
        <w:t>4) </w:t>
      </w:r>
      <w:r w:rsidRPr="003467E6">
        <w:rPr>
          <w:rFonts w:cs="Arial"/>
          <w:i/>
          <w:iCs/>
          <w:lang w:val="es-ES"/>
        </w:rPr>
        <w:t>El área solicitante y la responsable de su ejecución;</w:t>
      </w:r>
    </w:p>
    <w:p w14:paraId="4B707D7C" w14:textId="77777777" w:rsidR="00567BE6" w:rsidRPr="003467E6" w:rsidRDefault="00567BE6" w:rsidP="003467E6">
      <w:pPr>
        <w:spacing w:line="240" w:lineRule="auto"/>
        <w:ind w:left="567" w:right="567"/>
        <w:rPr>
          <w:rFonts w:cs="Arial"/>
          <w:lang w:val="es-ES"/>
        </w:rPr>
      </w:pPr>
      <w:r w:rsidRPr="003467E6">
        <w:rPr>
          <w:rFonts w:cs="Arial"/>
          <w:b/>
          <w:bCs/>
          <w:i/>
          <w:iCs/>
          <w:lang w:val="es-ES"/>
        </w:rPr>
        <w:t>5) </w:t>
      </w:r>
      <w:r w:rsidRPr="003467E6">
        <w:rPr>
          <w:rFonts w:cs="Arial"/>
          <w:i/>
          <w:iCs/>
          <w:lang w:val="es-ES"/>
        </w:rPr>
        <w:t>Las convocatorias e invitaciones emitidas;</w:t>
      </w:r>
    </w:p>
    <w:p w14:paraId="358AD74A" w14:textId="77777777" w:rsidR="00567BE6" w:rsidRPr="003467E6" w:rsidRDefault="00567BE6" w:rsidP="003467E6">
      <w:pPr>
        <w:spacing w:line="240" w:lineRule="auto"/>
        <w:ind w:left="567" w:right="567"/>
        <w:rPr>
          <w:rFonts w:cs="Arial"/>
          <w:lang w:val="es-ES"/>
        </w:rPr>
      </w:pPr>
      <w:r w:rsidRPr="003467E6">
        <w:rPr>
          <w:rFonts w:cs="Arial"/>
          <w:b/>
          <w:bCs/>
          <w:i/>
          <w:iCs/>
          <w:lang w:val="es-ES"/>
        </w:rPr>
        <w:t>6)</w:t>
      </w:r>
      <w:r w:rsidRPr="003467E6">
        <w:rPr>
          <w:rFonts w:cs="Arial"/>
          <w:i/>
          <w:iCs/>
          <w:lang w:val="es-ES"/>
        </w:rPr>
        <w:t> Los dictámenes y fallo de adjudicación;</w:t>
      </w:r>
    </w:p>
    <w:p w14:paraId="2A71F22C" w14:textId="77777777" w:rsidR="00567BE6" w:rsidRPr="003467E6" w:rsidRDefault="00567BE6" w:rsidP="003467E6">
      <w:pPr>
        <w:spacing w:line="240" w:lineRule="auto"/>
        <w:ind w:left="567" w:right="567"/>
        <w:rPr>
          <w:rFonts w:cs="Arial"/>
          <w:lang w:val="es-ES"/>
        </w:rPr>
      </w:pPr>
      <w:r w:rsidRPr="003467E6">
        <w:rPr>
          <w:rFonts w:cs="Arial"/>
          <w:b/>
          <w:bCs/>
          <w:i/>
          <w:iCs/>
          <w:u w:val="single"/>
          <w:lang w:val="es-ES"/>
        </w:rPr>
        <w:t>7) El contrato y, en su caso, sus anexos</w:t>
      </w:r>
      <w:r w:rsidRPr="003467E6">
        <w:rPr>
          <w:rFonts w:cs="Arial"/>
          <w:bCs/>
          <w:i/>
          <w:iCs/>
          <w:lang w:val="es-ES"/>
        </w:rPr>
        <w:t>;</w:t>
      </w:r>
    </w:p>
    <w:p w14:paraId="706455FA" w14:textId="77777777" w:rsidR="00567BE6" w:rsidRPr="003467E6" w:rsidRDefault="00567BE6" w:rsidP="003467E6">
      <w:pPr>
        <w:spacing w:line="240" w:lineRule="auto"/>
        <w:ind w:left="567" w:right="567"/>
        <w:rPr>
          <w:rFonts w:cs="Arial"/>
          <w:lang w:val="es-ES"/>
        </w:rPr>
      </w:pPr>
      <w:r w:rsidRPr="003467E6">
        <w:rPr>
          <w:rFonts w:cs="Arial"/>
          <w:b/>
          <w:bCs/>
          <w:i/>
          <w:iCs/>
          <w:lang w:val="es-ES"/>
        </w:rPr>
        <w:t>8) </w:t>
      </w:r>
      <w:r w:rsidRPr="003467E6">
        <w:rPr>
          <w:rFonts w:cs="Arial"/>
          <w:i/>
          <w:iCs/>
          <w:lang w:val="es-ES"/>
        </w:rPr>
        <w:t>Los mecanismos de vigilancia y supervisión, incluyendo en su caso, los estudios de impacto urbano y ambiental, según corresponda;</w:t>
      </w:r>
    </w:p>
    <w:p w14:paraId="54434969" w14:textId="77777777" w:rsidR="00567BE6" w:rsidRPr="003467E6" w:rsidRDefault="00567BE6" w:rsidP="003467E6">
      <w:pPr>
        <w:spacing w:line="240" w:lineRule="auto"/>
        <w:ind w:left="567" w:right="567"/>
        <w:rPr>
          <w:rFonts w:cs="Arial"/>
          <w:lang w:val="es-ES"/>
        </w:rPr>
      </w:pPr>
      <w:r w:rsidRPr="003467E6">
        <w:rPr>
          <w:rFonts w:cs="Arial"/>
          <w:b/>
          <w:bCs/>
          <w:i/>
          <w:iCs/>
          <w:lang w:val="es-ES"/>
        </w:rPr>
        <w:t>9) </w:t>
      </w:r>
      <w:r w:rsidRPr="003467E6">
        <w:rPr>
          <w:rFonts w:cs="Arial"/>
          <w:i/>
          <w:iCs/>
          <w:lang w:val="es-ES"/>
        </w:rPr>
        <w:t>La partida presupuestal, de conformidad con el clasificador por objeto del gasto, en el caso de ser aplicable;</w:t>
      </w:r>
    </w:p>
    <w:p w14:paraId="34642912" w14:textId="77777777" w:rsidR="00567BE6" w:rsidRPr="003467E6" w:rsidRDefault="00567BE6" w:rsidP="003467E6">
      <w:pPr>
        <w:spacing w:line="240" w:lineRule="auto"/>
        <w:ind w:left="567" w:right="567"/>
        <w:rPr>
          <w:rFonts w:cs="Arial"/>
          <w:lang w:val="es-ES"/>
        </w:rPr>
      </w:pPr>
      <w:r w:rsidRPr="003467E6">
        <w:rPr>
          <w:rFonts w:cs="Arial"/>
          <w:b/>
          <w:bCs/>
          <w:i/>
          <w:iCs/>
          <w:lang w:val="es-ES"/>
        </w:rPr>
        <w:t xml:space="preserve">10) Origen de los recursos especificando si son federales, estatales o municipales, </w:t>
      </w:r>
      <w:r w:rsidRPr="003467E6">
        <w:rPr>
          <w:rFonts w:cs="Arial"/>
          <w:i/>
          <w:iCs/>
          <w:lang w:val="es-ES"/>
        </w:rPr>
        <w:t>así como el tipo de fondo de participación o aportación respectiva;</w:t>
      </w:r>
    </w:p>
    <w:p w14:paraId="01886EE9" w14:textId="77777777" w:rsidR="00567BE6" w:rsidRPr="003467E6" w:rsidRDefault="00567BE6" w:rsidP="003467E6">
      <w:pPr>
        <w:spacing w:line="240" w:lineRule="auto"/>
        <w:ind w:left="567" w:right="567"/>
        <w:rPr>
          <w:rFonts w:cs="Arial"/>
          <w:lang w:val="es-ES"/>
        </w:rPr>
      </w:pPr>
      <w:r w:rsidRPr="003467E6">
        <w:rPr>
          <w:rFonts w:cs="Arial"/>
          <w:b/>
          <w:bCs/>
          <w:i/>
          <w:iCs/>
          <w:lang w:val="es-ES"/>
        </w:rPr>
        <w:t>11) </w:t>
      </w:r>
      <w:r w:rsidRPr="003467E6">
        <w:rPr>
          <w:rFonts w:cs="Arial"/>
          <w:i/>
          <w:iCs/>
          <w:lang w:val="es-ES"/>
        </w:rPr>
        <w:t>Los convenios modificatorios que, en su caso, sean firmados, precisando el objeto y la fecha de celebración;</w:t>
      </w:r>
    </w:p>
    <w:p w14:paraId="6A138C2D" w14:textId="77777777" w:rsidR="00567BE6" w:rsidRPr="003467E6" w:rsidRDefault="00567BE6" w:rsidP="003467E6">
      <w:pPr>
        <w:spacing w:line="240" w:lineRule="auto"/>
        <w:ind w:left="567" w:right="567"/>
        <w:rPr>
          <w:rFonts w:cs="Arial"/>
          <w:lang w:val="es-ES"/>
        </w:rPr>
      </w:pPr>
      <w:r w:rsidRPr="003467E6">
        <w:rPr>
          <w:rFonts w:cs="Arial"/>
          <w:b/>
          <w:bCs/>
          <w:i/>
          <w:iCs/>
          <w:lang w:val="es-ES"/>
        </w:rPr>
        <w:t>12) </w:t>
      </w:r>
      <w:r w:rsidRPr="003467E6">
        <w:rPr>
          <w:rFonts w:cs="Arial"/>
          <w:i/>
          <w:iCs/>
          <w:lang w:val="es-ES"/>
        </w:rPr>
        <w:t>Los informes de avance físico y financiero sobre las obras o servicios contratados;</w:t>
      </w:r>
    </w:p>
    <w:p w14:paraId="0AF588A6" w14:textId="77777777" w:rsidR="00567BE6" w:rsidRPr="003467E6" w:rsidRDefault="00567BE6" w:rsidP="003467E6">
      <w:pPr>
        <w:spacing w:line="240" w:lineRule="auto"/>
        <w:ind w:left="567" w:right="567"/>
        <w:rPr>
          <w:rFonts w:cs="Arial"/>
          <w:lang w:val="es-ES"/>
        </w:rPr>
      </w:pPr>
      <w:r w:rsidRPr="003467E6">
        <w:rPr>
          <w:rFonts w:cs="Arial"/>
          <w:b/>
          <w:bCs/>
          <w:i/>
          <w:iCs/>
          <w:lang w:val="es-ES"/>
        </w:rPr>
        <w:t>13) </w:t>
      </w:r>
      <w:r w:rsidRPr="003467E6">
        <w:rPr>
          <w:rFonts w:cs="Arial"/>
          <w:i/>
          <w:iCs/>
          <w:lang w:val="es-ES"/>
        </w:rPr>
        <w:t>El convenio de terminación; y</w:t>
      </w:r>
    </w:p>
    <w:p w14:paraId="0887EF45" w14:textId="77777777" w:rsidR="00567BE6" w:rsidRPr="003467E6" w:rsidRDefault="00567BE6" w:rsidP="003467E6">
      <w:pPr>
        <w:spacing w:line="240" w:lineRule="auto"/>
        <w:ind w:left="567" w:right="567"/>
        <w:rPr>
          <w:rFonts w:cs="Arial"/>
          <w:lang w:val="es-ES"/>
        </w:rPr>
      </w:pPr>
      <w:r w:rsidRPr="003467E6">
        <w:rPr>
          <w:rFonts w:cs="Arial"/>
          <w:b/>
          <w:bCs/>
          <w:i/>
          <w:iCs/>
          <w:lang w:val="es-ES"/>
        </w:rPr>
        <w:t>14) </w:t>
      </w:r>
      <w:r w:rsidRPr="003467E6">
        <w:rPr>
          <w:rFonts w:cs="Arial"/>
          <w:b/>
          <w:i/>
          <w:iCs/>
          <w:lang w:val="es-ES"/>
        </w:rPr>
        <w:t>El finiquito.</w:t>
      </w:r>
    </w:p>
    <w:p w14:paraId="61F2EEEC" w14:textId="77777777" w:rsidR="00567BE6" w:rsidRPr="003467E6" w:rsidRDefault="00567BE6" w:rsidP="003467E6">
      <w:pPr>
        <w:spacing w:line="240" w:lineRule="auto"/>
        <w:ind w:left="567" w:right="567"/>
        <w:rPr>
          <w:rFonts w:cs="Arial"/>
          <w:b/>
          <w:u w:val="single"/>
          <w:lang w:val="es-ES"/>
        </w:rPr>
      </w:pPr>
      <w:r w:rsidRPr="003467E6">
        <w:rPr>
          <w:rFonts w:cs="Arial"/>
          <w:b/>
          <w:bCs/>
          <w:i/>
          <w:iCs/>
          <w:u w:val="single"/>
          <w:lang w:val="es-ES"/>
        </w:rPr>
        <w:t>b) </w:t>
      </w:r>
      <w:r w:rsidRPr="003467E6">
        <w:rPr>
          <w:rFonts w:cs="Arial"/>
          <w:b/>
          <w:i/>
          <w:iCs/>
          <w:u w:val="single"/>
          <w:lang w:val="es-ES"/>
        </w:rPr>
        <w:t>De las adjudicaciones directas:</w:t>
      </w:r>
    </w:p>
    <w:p w14:paraId="3FC4D12A" w14:textId="77777777" w:rsidR="00567BE6" w:rsidRPr="003467E6" w:rsidRDefault="00567BE6" w:rsidP="003467E6">
      <w:pPr>
        <w:spacing w:line="240" w:lineRule="auto"/>
        <w:ind w:left="567" w:right="567"/>
        <w:rPr>
          <w:rFonts w:cs="Arial"/>
          <w:lang w:val="es-ES"/>
        </w:rPr>
      </w:pPr>
      <w:r w:rsidRPr="003467E6">
        <w:rPr>
          <w:rFonts w:cs="Arial"/>
          <w:b/>
          <w:bCs/>
          <w:i/>
          <w:iCs/>
          <w:lang w:val="es-ES"/>
        </w:rPr>
        <w:t>1) </w:t>
      </w:r>
      <w:r w:rsidRPr="003467E6">
        <w:rPr>
          <w:rFonts w:cs="Arial"/>
          <w:i/>
          <w:iCs/>
          <w:lang w:val="es-ES"/>
        </w:rPr>
        <w:t>La propuesta enviada por el participante;</w:t>
      </w:r>
    </w:p>
    <w:p w14:paraId="7C9914A4" w14:textId="77777777" w:rsidR="00567BE6" w:rsidRPr="003467E6" w:rsidRDefault="00567BE6" w:rsidP="003467E6">
      <w:pPr>
        <w:spacing w:line="240" w:lineRule="auto"/>
        <w:ind w:left="567" w:right="567"/>
        <w:rPr>
          <w:rFonts w:cs="Arial"/>
          <w:lang w:val="es-ES"/>
        </w:rPr>
      </w:pPr>
      <w:r w:rsidRPr="003467E6">
        <w:rPr>
          <w:rFonts w:cs="Arial"/>
          <w:b/>
          <w:bCs/>
          <w:i/>
          <w:iCs/>
          <w:lang w:val="es-ES"/>
        </w:rPr>
        <w:t>2) </w:t>
      </w:r>
      <w:r w:rsidRPr="003467E6">
        <w:rPr>
          <w:rFonts w:cs="Arial"/>
          <w:i/>
          <w:iCs/>
          <w:lang w:val="es-ES"/>
        </w:rPr>
        <w:t>Los motivos y fundamentos legales aplicados para llevarla a cabo;</w:t>
      </w:r>
    </w:p>
    <w:p w14:paraId="17B9D65C" w14:textId="77777777" w:rsidR="00567BE6" w:rsidRPr="003467E6" w:rsidRDefault="00567BE6" w:rsidP="003467E6">
      <w:pPr>
        <w:spacing w:line="240" w:lineRule="auto"/>
        <w:ind w:left="567" w:right="567"/>
        <w:rPr>
          <w:rFonts w:cs="Arial"/>
          <w:lang w:val="es-ES"/>
        </w:rPr>
      </w:pPr>
      <w:r w:rsidRPr="003467E6">
        <w:rPr>
          <w:rFonts w:cs="Arial"/>
          <w:b/>
          <w:bCs/>
          <w:i/>
          <w:iCs/>
          <w:lang w:val="es-ES"/>
        </w:rPr>
        <w:t>3) </w:t>
      </w:r>
      <w:r w:rsidRPr="003467E6">
        <w:rPr>
          <w:rFonts w:cs="Arial"/>
          <w:i/>
          <w:iCs/>
          <w:lang w:val="es-ES"/>
        </w:rPr>
        <w:t>La autorización del ejercicio de la opción;</w:t>
      </w:r>
    </w:p>
    <w:p w14:paraId="4F6147C9" w14:textId="77777777" w:rsidR="00567BE6" w:rsidRPr="003467E6" w:rsidRDefault="00567BE6" w:rsidP="003467E6">
      <w:pPr>
        <w:spacing w:line="240" w:lineRule="auto"/>
        <w:ind w:left="567" w:right="567"/>
        <w:rPr>
          <w:rFonts w:cs="Arial"/>
          <w:lang w:val="es-ES"/>
        </w:rPr>
      </w:pPr>
      <w:r w:rsidRPr="003467E6">
        <w:rPr>
          <w:rFonts w:cs="Arial"/>
          <w:b/>
          <w:bCs/>
          <w:i/>
          <w:iCs/>
          <w:lang w:val="es-ES"/>
        </w:rPr>
        <w:t>4) En su caso, las cotizaciones consideradas, especificando los nombres de los proveedores y sus montos</w:t>
      </w:r>
      <w:r w:rsidRPr="003467E6">
        <w:rPr>
          <w:rFonts w:cs="Arial"/>
          <w:i/>
          <w:iCs/>
          <w:lang w:val="es-ES"/>
        </w:rPr>
        <w:t>;</w:t>
      </w:r>
    </w:p>
    <w:p w14:paraId="620BC4FB" w14:textId="77777777" w:rsidR="00567BE6" w:rsidRPr="003467E6" w:rsidRDefault="00567BE6" w:rsidP="003467E6">
      <w:pPr>
        <w:spacing w:line="240" w:lineRule="auto"/>
        <w:ind w:left="567" w:right="567"/>
        <w:rPr>
          <w:rFonts w:cs="Arial"/>
          <w:lang w:val="es-ES"/>
        </w:rPr>
      </w:pPr>
      <w:r w:rsidRPr="003467E6">
        <w:rPr>
          <w:rFonts w:cs="Arial"/>
          <w:b/>
          <w:bCs/>
          <w:i/>
          <w:iCs/>
          <w:lang w:val="es-ES"/>
        </w:rPr>
        <w:t>5) </w:t>
      </w:r>
      <w:r w:rsidRPr="003467E6">
        <w:rPr>
          <w:rFonts w:cs="Arial"/>
          <w:i/>
          <w:iCs/>
          <w:lang w:val="es-ES"/>
        </w:rPr>
        <w:t>El nombre de la persona física o jurídica colectiva adjudicada;</w:t>
      </w:r>
    </w:p>
    <w:p w14:paraId="7890BEA7" w14:textId="77777777" w:rsidR="00567BE6" w:rsidRPr="003467E6" w:rsidRDefault="00567BE6" w:rsidP="003467E6">
      <w:pPr>
        <w:spacing w:line="240" w:lineRule="auto"/>
        <w:ind w:left="567" w:right="567"/>
        <w:rPr>
          <w:rFonts w:cs="Arial"/>
          <w:lang w:val="es-ES"/>
        </w:rPr>
      </w:pPr>
      <w:r w:rsidRPr="003467E6">
        <w:rPr>
          <w:rFonts w:cs="Arial"/>
          <w:b/>
          <w:bCs/>
          <w:i/>
          <w:iCs/>
          <w:lang w:val="es-ES"/>
        </w:rPr>
        <w:t>6) </w:t>
      </w:r>
      <w:r w:rsidRPr="003467E6">
        <w:rPr>
          <w:rFonts w:cs="Arial"/>
          <w:i/>
          <w:iCs/>
          <w:lang w:val="es-ES"/>
        </w:rPr>
        <w:t>La unidad administrativa solicitante y la responsable de su ejecución;</w:t>
      </w:r>
    </w:p>
    <w:p w14:paraId="63EEF4F7" w14:textId="77777777" w:rsidR="00567BE6" w:rsidRPr="003467E6" w:rsidRDefault="00567BE6" w:rsidP="003467E6">
      <w:pPr>
        <w:spacing w:line="240" w:lineRule="auto"/>
        <w:ind w:left="567" w:right="567"/>
        <w:rPr>
          <w:rFonts w:cs="Arial"/>
          <w:lang w:val="es-ES"/>
        </w:rPr>
      </w:pPr>
      <w:r w:rsidRPr="003467E6">
        <w:rPr>
          <w:rFonts w:cs="Arial"/>
          <w:b/>
          <w:bCs/>
          <w:i/>
          <w:iCs/>
          <w:lang w:val="es-ES"/>
        </w:rPr>
        <w:t>7)</w:t>
      </w:r>
      <w:r w:rsidRPr="003467E6">
        <w:rPr>
          <w:rFonts w:cs="Arial"/>
          <w:bCs/>
          <w:i/>
          <w:iCs/>
          <w:lang w:val="es-ES"/>
        </w:rPr>
        <w:t> El número, fecha, el monto del contrato y el plazo de entrega o de ejecución de los servicios u obra;</w:t>
      </w:r>
    </w:p>
    <w:p w14:paraId="6138A1F0" w14:textId="77777777" w:rsidR="00567BE6" w:rsidRPr="003467E6" w:rsidRDefault="00567BE6" w:rsidP="003467E6">
      <w:pPr>
        <w:spacing w:line="240" w:lineRule="auto"/>
        <w:ind w:left="567" w:right="567"/>
        <w:rPr>
          <w:rFonts w:cs="Arial"/>
          <w:lang w:val="es-ES"/>
        </w:rPr>
      </w:pPr>
      <w:r w:rsidRPr="003467E6">
        <w:rPr>
          <w:rFonts w:cs="Arial"/>
          <w:b/>
          <w:bCs/>
          <w:i/>
          <w:iCs/>
          <w:lang w:val="es-ES"/>
        </w:rPr>
        <w:t>8) </w:t>
      </w:r>
      <w:r w:rsidRPr="003467E6">
        <w:rPr>
          <w:rFonts w:cs="Arial"/>
          <w:i/>
          <w:iCs/>
          <w:lang w:val="es-ES"/>
        </w:rPr>
        <w:t>Los mecanismos de vigilancia y supervisión, incluyendo, en su caso, los estudios de impacto urbano y ambiental, según corresponda;</w:t>
      </w:r>
    </w:p>
    <w:p w14:paraId="54A957D7" w14:textId="77777777" w:rsidR="00567BE6" w:rsidRPr="003467E6" w:rsidRDefault="00567BE6" w:rsidP="003467E6">
      <w:pPr>
        <w:spacing w:line="240" w:lineRule="auto"/>
        <w:ind w:left="567" w:right="567"/>
        <w:rPr>
          <w:rFonts w:cs="Arial"/>
          <w:lang w:val="es-ES"/>
        </w:rPr>
      </w:pPr>
      <w:r w:rsidRPr="003467E6">
        <w:rPr>
          <w:rFonts w:cs="Arial"/>
          <w:b/>
          <w:bCs/>
          <w:i/>
          <w:iCs/>
          <w:lang w:val="es-ES"/>
        </w:rPr>
        <w:t>9) </w:t>
      </w:r>
      <w:r w:rsidRPr="003467E6">
        <w:rPr>
          <w:rFonts w:cs="Arial"/>
          <w:i/>
          <w:iCs/>
          <w:lang w:val="es-ES"/>
        </w:rPr>
        <w:t>Los informes de avance sobre las obras o servicios contratados;</w:t>
      </w:r>
    </w:p>
    <w:p w14:paraId="7F9BC345" w14:textId="77777777" w:rsidR="00567BE6" w:rsidRPr="003467E6" w:rsidRDefault="00567BE6" w:rsidP="003467E6">
      <w:pPr>
        <w:spacing w:line="240" w:lineRule="auto"/>
        <w:ind w:left="567" w:right="567"/>
        <w:rPr>
          <w:rFonts w:cs="Arial"/>
          <w:lang w:val="es-ES"/>
        </w:rPr>
      </w:pPr>
      <w:r w:rsidRPr="003467E6">
        <w:rPr>
          <w:rFonts w:cs="Arial"/>
          <w:b/>
          <w:bCs/>
          <w:i/>
          <w:iCs/>
          <w:lang w:val="es-ES"/>
        </w:rPr>
        <w:t>10) </w:t>
      </w:r>
      <w:r w:rsidRPr="003467E6">
        <w:rPr>
          <w:rFonts w:cs="Arial"/>
          <w:i/>
          <w:iCs/>
          <w:lang w:val="es-ES"/>
        </w:rPr>
        <w:t>El convenio de terminación; y</w:t>
      </w:r>
    </w:p>
    <w:p w14:paraId="159F2B0D" w14:textId="77777777" w:rsidR="00567BE6" w:rsidRPr="003467E6" w:rsidRDefault="00567BE6" w:rsidP="003467E6">
      <w:pPr>
        <w:spacing w:line="240" w:lineRule="auto"/>
        <w:ind w:left="567" w:right="567"/>
        <w:rPr>
          <w:rFonts w:cs="Arial"/>
          <w:b/>
          <w:i/>
          <w:iCs/>
          <w:lang w:val="es-ES"/>
        </w:rPr>
      </w:pPr>
      <w:r w:rsidRPr="003467E6">
        <w:rPr>
          <w:rFonts w:cs="Arial"/>
          <w:b/>
          <w:bCs/>
          <w:i/>
          <w:iCs/>
          <w:lang w:val="es-ES"/>
        </w:rPr>
        <w:t>11) </w:t>
      </w:r>
      <w:r w:rsidRPr="003467E6">
        <w:rPr>
          <w:rFonts w:cs="Arial"/>
          <w:i/>
          <w:iCs/>
          <w:lang w:val="es-ES"/>
        </w:rPr>
        <w:t>El finiquito.</w:t>
      </w:r>
    </w:p>
    <w:p w14:paraId="1643444D" w14:textId="77777777" w:rsidR="00567BE6" w:rsidRPr="003467E6" w:rsidRDefault="00567BE6" w:rsidP="003467E6">
      <w:pPr>
        <w:tabs>
          <w:tab w:val="left" w:pos="851"/>
        </w:tabs>
        <w:spacing w:before="120" w:after="120" w:line="240" w:lineRule="auto"/>
        <w:ind w:left="567" w:right="851"/>
        <w:rPr>
          <w:rFonts w:cs="Arial"/>
          <w:bCs/>
          <w:i/>
          <w:sz w:val="24"/>
          <w:szCs w:val="24"/>
          <w:lang w:val="es-ES"/>
        </w:rPr>
      </w:pPr>
      <w:r w:rsidRPr="003467E6">
        <w:rPr>
          <w:rFonts w:cs="Arial"/>
          <w:bCs/>
          <w:i/>
          <w:sz w:val="24"/>
          <w:szCs w:val="24"/>
          <w:lang w:val="es-ES"/>
        </w:rPr>
        <w:t xml:space="preserve">XXXII. Las concesiones, </w:t>
      </w:r>
      <w:r w:rsidRPr="003467E6">
        <w:rPr>
          <w:rFonts w:cs="Arial"/>
          <w:b/>
          <w:i/>
          <w:sz w:val="24"/>
          <w:szCs w:val="24"/>
          <w:u w:val="single"/>
          <w:lang w:val="es-ES"/>
        </w:rPr>
        <w:t>contratos,</w:t>
      </w:r>
      <w:r w:rsidRPr="003467E6">
        <w:rPr>
          <w:rFonts w:cs="Arial"/>
          <w:b/>
          <w:i/>
          <w:sz w:val="24"/>
          <w:szCs w:val="24"/>
          <w:lang w:val="es-ES"/>
        </w:rPr>
        <w:t xml:space="preserve"> </w:t>
      </w:r>
      <w:r w:rsidRPr="003467E6">
        <w:rPr>
          <w:rFonts w:cs="Arial"/>
          <w:i/>
          <w:sz w:val="24"/>
          <w:szCs w:val="24"/>
          <w:lang w:val="es-ES"/>
        </w:rPr>
        <w:t>convenios</w:t>
      </w:r>
      <w:r w:rsidRPr="003467E6">
        <w:rPr>
          <w:rFonts w:cs="Arial"/>
          <w:bCs/>
          <w:i/>
          <w:sz w:val="24"/>
          <w:szCs w:val="24"/>
          <w:lang w:val="es-ES"/>
        </w:rPr>
        <w:t xml:space="preserve">, permisos, licencias o autorizaciones otorgados, </w:t>
      </w:r>
      <w:r w:rsidRPr="003467E6">
        <w:rPr>
          <w:rFonts w:cs="Arial"/>
          <w:b/>
          <w:i/>
          <w:sz w:val="24"/>
          <w:szCs w:val="24"/>
          <w:u w:val="single"/>
          <w:lang w:val="es-ES"/>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3467E6">
        <w:rPr>
          <w:rFonts w:cs="Arial"/>
          <w:bCs/>
          <w:i/>
          <w:sz w:val="24"/>
          <w:szCs w:val="24"/>
          <w:lang w:val="es-ES"/>
        </w:rPr>
        <w:t>;</w:t>
      </w:r>
    </w:p>
    <w:p w14:paraId="2DA008C1" w14:textId="77777777" w:rsidR="00567BE6" w:rsidRPr="003467E6" w:rsidRDefault="00567BE6" w:rsidP="003467E6">
      <w:pPr>
        <w:spacing w:line="240" w:lineRule="auto"/>
        <w:ind w:left="567" w:right="567"/>
        <w:rPr>
          <w:rFonts w:cs="Arial"/>
          <w:b/>
          <w:i/>
          <w:iCs/>
          <w:lang w:val="es-ES"/>
        </w:rPr>
      </w:pPr>
    </w:p>
    <w:p w14:paraId="1902AB2A" w14:textId="77777777" w:rsidR="00567BE6" w:rsidRPr="003467E6" w:rsidRDefault="00567BE6" w:rsidP="003467E6">
      <w:pPr>
        <w:spacing w:line="240" w:lineRule="auto"/>
        <w:ind w:left="851" w:right="850"/>
        <w:rPr>
          <w:rFonts w:cs="Arial"/>
          <w:lang w:val="es-ES"/>
        </w:rPr>
      </w:pPr>
    </w:p>
    <w:p w14:paraId="166D39E9" w14:textId="77777777" w:rsidR="00567BE6" w:rsidRPr="003467E6" w:rsidRDefault="00567BE6" w:rsidP="003467E6">
      <w:pPr>
        <w:rPr>
          <w:rFonts w:cs="Arial"/>
          <w:sz w:val="24"/>
          <w:szCs w:val="24"/>
          <w:lang w:val="es-ES"/>
        </w:rPr>
      </w:pPr>
      <w:r w:rsidRPr="003467E6">
        <w:rPr>
          <w:rFonts w:cs="Arial"/>
          <w:sz w:val="24"/>
          <w:szCs w:val="24"/>
          <w:lang w:val="es-ES"/>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14:paraId="71E8B846" w14:textId="77777777" w:rsidR="000A6518" w:rsidRPr="003467E6" w:rsidRDefault="000A6518" w:rsidP="003467E6">
      <w:pPr>
        <w:rPr>
          <w:rFonts w:cs="Arial"/>
          <w:sz w:val="24"/>
          <w:szCs w:val="24"/>
          <w:lang w:val="es-ES"/>
        </w:rPr>
      </w:pPr>
    </w:p>
    <w:p w14:paraId="07F24274" w14:textId="3D323C97" w:rsidR="000A6518" w:rsidRPr="003467E6" w:rsidRDefault="000A6518" w:rsidP="003467E6">
      <w:r w:rsidRPr="003467E6">
        <w:rPr>
          <w:rFonts w:cs="Arial"/>
          <w:sz w:val="24"/>
          <w:szCs w:val="24"/>
          <w:lang w:val="es-ES"/>
        </w:rPr>
        <w:t xml:space="preserve">Es por ello, que personal de este Órgano Garante procedió a inspeccionar el portal de </w:t>
      </w:r>
      <w:proofErr w:type="spellStart"/>
      <w:r w:rsidRPr="003467E6">
        <w:rPr>
          <w:rFonts w:cs="Arial"/>
          <w:i/>
          <w:sz w:val="24"/>
          <w:szCs w:val="24"/>
          <w:lang w:val="es-ES"/>
        </w:rPr>
        <w:t>Ipomex</w:t>
      </w:r>
      <w:proofErr w:type="spellEnd"/>
      <w:r w:rsidRPr="003467E6">
        <w:rPr>
          <w:rFonts w:cs="Arial"/>
          <w:i/>
          <w:sz w:val="24"/>
          <w:szCs w:val="24"/>
          <w:lang w:val="es-ES"/>
        </w:rPr>
        <w:t xml:space="preserve"> </w:t>
      </w:r>
      <w:r w:rsidR="00F965F4" w:rsidRPr="003467E6">
        <w:rPr>
          <w:rFonts w:cs="Arial"/>
          <w:i/>
          <w:sz w:val="24"/>
          <w:szCs w:val="24"/>
          <w:lang w:val="es-ES"/>
        </w:rPr>
        <w:t>3.0</w:t>
      </w:r>
      <w:r w:rsidR="00F965F4" w:rsidRPr="003467E6">
        <w:rPr>
          <w:rFonts w:cs="Arial"/>
          <w:sz w:val="24"/>
          <w:szCs w:val="24"/>
          <w:lang w:val="es-ES"/>
        </w:rPr>
        <w:t xml:space="preserve"> por la temporalidad del contrato referido (2016) </w:t>
      </w:r>
      <w:r w:rsidRPr="003467E6">
        <w:rPr>
          <w:rFonts w:cs="Arial"/>
          <w:sz w:val="24"/>
          <w:szCs w:val="24"/>
          <w:lang w:val="es-ES"/>
        </w:rPr>
        <w:t xml:space="preserve">del </w:t>
      </w:r>
      <w:r w:rsidRPr="003467E6">
        <w:rPr>
          <w:rFonts w:cs="Arial"/>
          <w:b/>
          <w:sz w:val="24"/>
          <w:szCs w:val="24"/>
          <w:lang w:val="es-ES"/>
        </w:rPr>
        <w:t>SUJETO OBLIGADO,</w:t>
      </w:r>
      <w:r w:rsidRPr="003467E6">
        <w:t xml:space="preserve"> efecto de verificar si </w:t>
      </w:r>
      <w:r w:rsidR="00F965F4" w:rsidRPr="003467E6">
        <w:t>obra dicho contrato</w:t>
      </w:r>
      <w:r w:rsidRPr="003467E6">
        <w:t xml:space="preserve">, localizando </w:t>
      </w:r>
      <w:r w:rsidR="00F965F4" w:rsidRPr="003467E6">
        <w:t xml:space="preserve">que en el registro 293, se encuentra alojado el nombre aducido por el particular, para la </w:t>
      </w:r>
      <w:r w:rsidR="00F965F4" w:rsidRPr="003467E6">
        <w:rPr>
          <w:i/>
        </w:rPr>
        <w:t>CERTIFICACION DE "MEXICABLE ECATEPEC"</w:t>
      </w:r>
      <w:r w:rsidR="00F965F4" w:rsidRPr="003467E6">
        <w:t xml:space="preserve"> no obstante en el apartado de hipervínculo al documento del contrato y sus anexos, no se advierte dato alguno, como se muestra enseguida: </w:t>
      </w:r>
    </w:p>
    <w:p w14:paraId="70BBC07E" w14:textId="77777777" w:rsidR="00F965F4" w:rsidRPr="003467E6" w:rsidRDefault="00F965F4" w:rsidP="003467E6"/>
    <w:p w14:paraId="6DD4928A" w14:textId="77777777" w:rsidR="00F965F4" w:rsidRPr="003467E6" w:rsidRDefault="00F965F4" w:rsidP="003467E6"/>
    <w:p w14:paraId="0F06A036" w14:textId="4EF86341" w:rsidR="00F965F4" w:rsidRPr="003467E6" w:rsidRDefault="00F965F4" w:rsidP="003467E6">
      <w:r w:rsidRPr="003467E6">
        <w:rPr>
          <w:noProof/>
          <w:lang w:eastAsia="es-MX"/>
          <w14:ligatures w14:val="standardContextual"/>
        </w:rPr>
        <w:lastRenderedPageBreak/>
        <mc:AlternateContent>
          <mc:Choice Requires="wps">
            <w:drawing>
              <wp:anchor distT="0" distB="0" distL="114300" distR="114300" simplePos="0" relativeHeight="251662336" behindDoc="0" locked="0" layoutInCell="1" allowOverlap="1" wp14:anchorId="78B674F4" wp14:editId="43F30A48">
                <wp:simplePos x="0" y="0"/>
                <wp:positionH relativeFrom="column">
                  <wp:posOffset>2068195</wp:posOffset>
                </wp:positionH>
                <wp:positionV relativeFrom="paragraph">
                  <wp:posOffset>972820</wp:posOffset>
                </wp:positionV>
                <wp:extent cx="3495675" cy="238125"/>
                <wp:effectExtent l="19050" t="19050" r="28575" b="28575"/>
                <wp:wrapNone/>
                <wp:docPr id="11" name="Rectángulo redondeado 11"/>
                <wp:cNvGraphicFramePr/>
                <a:graphic xmlns:a="http://schemas.openxmlformats.org/drawingml/2006/main">
                  <a:graphicData uri="http://schemas.microsoft.com/office/word/2010/wordprocessingShape">
                    <wps:wsp>
                      <wps:cNvSpPr/>
                      <wps:spPr>
                        <a:xfrm>
                          <a:off x="0" y="0"/>
                          <a:ext cx="3495675" cy="2381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E4B3AA2" id="Rectángulo redondeado 11" o:spid="_x0000_s1026" style="position:absolute;margin-left:162.85pt;margin-top:76.6pt;width:275.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hTrAIAAKMFAAAOAAAAZHJzL2Uyb0RvYy54bWysVM1u2zAMvg/YOwi6r07SpD9GnSJokWFA&#10;0RVth54VWY4NyKJGKX97mz3LXmyUZLtBV+wwLAdFNMmP5CeSV9f7VrOtQteAKfj4ZMSZMhLKxqwL&#10;/u15+emCM+eFKYUGowp+UI5fzz9+uNrZXE2gBl0qZARiXL6zBa+9t3mWOVmrVrgTsMqQsgJshScR&#10;11mJYkforc4mo9FZtgMsLYJUztHX26Tk84hfVUr6r1XllGe64JSbjyfGcxXObH4l8jUKWzeyS0P8&#10;QxataAwFHaBuhRdsg80fUG0jERxU/kRCm0FVNVLFGqia8ehNNU+1sCrWQuQ4O9Dk/h+svN8+IGtK&#10;ersxZ0a09EaPxNqvn2a90cBQlWBKJUpgZEBs7azLyenJPmAnObqG0vcVtuGfimL7yPBhYFjtPZP0&#10;8XR6OTs7n3EmSTc5vRhPZgE0e/W26PxnBS0Ll4IjbEwZEorsiu2d88m+twsRDSwbrem7yLVhO0K+&#10;mFGQIDvQTRm0UcD16kYj2wrqhuVyRL8u+pEZ5aINpRQKTaXFmz9olQI8qooIo2ImKUJoVTXACimV&#10;8eOkqkWpUrTZcbDeIxauDQEG5IqyHLA7gN4ygfTYiYHOPriq2OmD8+hviSXnwSNGBuMH57YxgO8B&#10;aKqqi5zse5ISNYGlFZQHaieENGfOymVDz3gnnH8QSINFI0jLwn+lo9JALwXdjbMa8Md734M99Ttp&#10;OdvRoBbcfd8IVJzpL4Ym4XI8nYbJjsJ0dj4hAY81q2ON2bQ3QK9PzU7ZxWuw97q/VgjtC+2URYhK&#10;KmEkxS649NgLNz4tENpKUi0W0Yym2Qp/Z56sDOCB1dChz/sXgbbrZU9TcA/9UIv8TTcn2+BpYLHx&#10;UDWx1V957fimTRAbp9taYdUcy9HqdbfOfwMAAP//AwBQSwMEFAAGAAgAAAAhABhaVGzfAAAACwEA&#10;AA8AAABkcnMvZG93bnJldi54bWxMj0FPwzAMhe9I/IfISNxYSqstW9d0QhPcEBKDA8e08dqOxqma&#10;rCv8eswJbrbf0/P3it3sejHhGDpPGu4XCQik2tuOGg3vb093axAhGrKm94QavjDArry+Kkxu/YVe&#10;cTrERnAIhdxoaGMccilD3aIzYeEHJNaOfnQm8jo20o7mwuGul2mSrKQzHfGH1gy4b7H+PJydhu/k&#10;w70owmazf8ym48mFSvlnrW9v5octiIhz/DPDLz6jQ8lMlT+TDaLXkKVLxVYWllkKgh1rteKh4ssm&#10;USDLQv7vUP4AAAD//wMAUEsBAi0AFAAGAAgAAAAhALaDOJL+AAAA4QEAABMAAAAAAAAAAAAAAAAA&#10;AAAAAFtDb250ZW50X1R5cGVzXS54bWxQSwECLQAUAAYACAAAACEAOP0h/9YAAACUAQAACwAAAAAA&#10;AAAAAAAAAAAvAQAAX3JlbHMvLnJlbHNQSwECLQAUAAYACAAAACEAlhIoU6wCAACjBQAADgAAAAAA&#10;AAAAAAAAAAAuAgAAZHJzL2Uyb0RvYy54bWxQSwECLQAUAAYACAAAACEAGFpUbN8AAAALAQAADwAA&#10;AAAAAAAAAAAAAAAGBQAAZHJzL2Rvd25yZXYueG1sUEsFBgAAAAAEAAQA8wAAABIGAAAAAA==&#10;" filled="f" strokecolor="red" strokeweight="2.25pt">
                <v:stroke joinstyle="miter"/>
              </v:roundrect>
            </w:pict>
          </mc:Fallback>
        </mc:AlternateContent>
      </w:r>
      <w:r w:rsidRPr="003467E6">
        <w:rPr>
          <w:noProof/>
          <w:lang w:eastAsia="es-MX"/>
          <w14:ligatures w14:val="standardContextual"/>
        </w:rPr>
        <mc:AlternateContent>
          <mc:Choice Requires="wps">
            <w:drawing>
              <wp:anchor distT="0" distB="0" distL="114300" distR="114300" simplePos="0" relativeHeight="251660288" behindDoc="0" locked="0" layoutInCell="1" allowOverlap="1" wp14:anchorId="33628A05" wp14:editId="69F32702">
                <wp:simplePos x="0" y="0"/>
                <wp:positionH relativeFrom="column">
                  <wp:posOffset>2153920</wp:posOffset>
                </wp:positionH>
                <wp:positionV relativeFrom="paragraph">
                  <wp:posOffset>3030220</wp:posOffset>
                </wp:positionV>
                <wp:extent cx="3429000" cy="314325"/>
                <wp:effectExtent l="19050" t="19050" r="19050" b="28575"/>
                <wp:wrapNone/>
                <wp:docPr id="9" name="Rectángulo redondeado 9"/>
                <wp:cNvGraphicFramePr/>
                <a:graphic xmlns:a="http://schemas.openxmlformats.org/drawingml/2006/main">
                  <a:graphicData uri="http://schemas.microsoft.com/office/word/2010/wordprocessingShape">
                    <wps:wsp>
                      <wps:cNvSpPr/>
                      <wps:spPr>
                        <a:xfrm>
                          <a:off x="0" y="0"/>
                          <a:ext cx="3429000" cy="3143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4FDE7EE4" id="Rectángulo redondeado 9" o:spid="_x0000_s1026" style="position:absolute;margin-left:169.6pt;margin-top:238.6pt;width:270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iirgIAAKEFAAAOAAAAZHJzL2Uyb0RvYy54bWysVMFu2zAMvQ/YPwi6r3bcZG2MOkXQIsOA&#10;og3aDj0rshwbkEVNUuJkf7Nv2Y+Nkmw36Iodhl1sUSQfySeSV9eHVpK9MLYBVdDJWUqJUBzKRm0L&#10;+u159emSEuuYKpkEJQp6FJZeLz5+uOp0LjKoQZbCEARRNu90QWvndJ4klteiZfYMtFCorMC0zKFo&#10;tklpWIforUyyNP2cdGBKbYALa/H2NirpIuBXleDuoaqscEQWFHNz4WvCd+O/yeKK5VvDdN3wPg32&#10;D1m0rFEYdIS6ZY6RnWn+gGobbsBC5c44tAlUVcNFqAGrmaRvqnmqmRahFiTH6pEm+/9g+f1+bUhT&#10;FnROiWItPtEjkvbrp9ruJBAjSlClYCWQueeq0zZHlye9Nr1k8egLP1Sm9X8siRwCv8eRX3FwhOPl&#10;+TSbpyk+A0fd+WR6ns08aPLqrY11XwS0xB8KamCnSp9P4Jbt76yL9oOdj6hg1UiJ9yyXinQFzS5n&#10;F7PgYUE2pdd6pTXbzY00ZM+wF1YrTCQ8P0Y/MUNJKkzJFxpLCyd3lCIGeBQV0oXFZDGCb1QxwjLO&#10;hXKTqKpZKWK02WmwwSMULhUCeuQKsxyxe4DBMoIM2JGB3t67itDno3P6t8Si8+gRIoNyo3PbKDDv&#10;AUisqo8c7QeSIjWepQ2UR2wmA3HKrOarBp/xjlm3ZgbHCl8eV4V7wE8lAV8K+hMlNZgf7917e+x2&#10;1FLS4ZgW1H7fMSMokV8VzsF8Mp36uQ7CdHaRoWBONZtTjdq1N4CvP8GlpHk4ensnh2NloH3BjbL0&#10;UVHFFMfYBeXODMKNi+sDdxIXy2Uww1nWzN2pJ809uGfVd+jz4YUZ3feywym4h2GkWf6mm6Ot91Sw&#10;3DmomtDqr7z2fOMeCI3T7yy/aE7lYPW6WRe/AQAA//8DAFBLAwQUAAYACAAAACEA+0t36t8AAAAL&#10;AQAADwAAAGRycy9kb3ducmV2LnhtbEyPTU/DMAyG70j8h8hI3FhKC8tW6k5oghtC2uDAMW28ttA4&#10;VZN1hV9PdoKbPx69flxsZtuLiUbfOUa4XSQgiGtnOm4Q3t+eb1YgfNBsdO+YEL7Jw6a8vCh0btyJ&#10;dzTtQyNiCPtcI7QhDLmUvm7Jar9wA3HcHdxodYjt2Egz6lMMt71Mk2Qpre44Xmj1QNuW6q/90SL8&#10;JB/2VTE16+1TNh0+ra+Ue0G8vpofH0AEmsMfDGf9qA5ldKrckY0XPUKWrdOIItwpFYtIrNR5UiHc&#10;p0sFsizk/x/KXwAAAP//AwBQSwECLQAUAAYACAAAACEAtoM4kv4AAADhAQAAEwAAAAAAAAAAAAAA&#10;AAAAAAAAW0NvbnRlbnRfVHlwZXNdLnhtbFBLAQItABQABgAIAAAAIQA4/SH/1gAAAJQBAAALAAAA&#10;AAAAAAAAAAAAAC8BAABfcmVscy8ucmVsc1BLAQItABQABgAIAAAAIQCXvYiirgIAAKEFAAAOAAAA&#10;AAAAAAAAAAAAAC4CAABkcnMvZTJvRG9jLnhtbFBLAQItABQABgAIAAAAIQD7S3fq3wAAAAsBAAAP&#10;AAAAAAAAAAAAAAAAAAgFAABkcnMvZG93bnJldi54bWxQSwUGAAAAAAQABADzAAAAFAYAAAAA&#10;" filled="f" strokecolor="red" strokeweight="2.25pt">
                <v:stroke joinstyle="miter"/>
              </v:roundrect>
            </w:pict>
          </mc:Fallback>
        </mc:AlternateContent>
      </w:r>
      <w:r w:rsidRPr="003467E6">
        <w:rPr>
          <w:noProof/>
          <w:lang w:eastAsia="es-MX"/>
          <w14:ligatures w14:val="standardContextual"/>
        </w:rPr>
        <mc:AlternateContent>
          <mc:Choice Requires="wps">
            <w:drawing>
              <wp:anchor distT="0" distB="0" distL="114300" distR="114300" simplePos="0" relativeHeight="251659264" behindDoc="0" locked="0" layoutInCell="1" allowOverlap="1" wp14:anchorId="6D7511CF" wp14:editId="01749490">
                <wp:simplePos x="0" y="0"/>
                <wp:positionH relativeFrom="column">
                  <wp:posOffset>2077720</wp:posOffset>
                </wp:positionH>
                <wp:positionV relativeFrom="paragraph">
                  <wp:posOffset>125095</wp:posOffset>
                </wp:positionV>
                <wp:extent cx="2466975" cy="485775"/>
                <wp:effectExtent l="19050" t="19050" r="28575" b="28575"/>
                <wp:wrapNone/>
                <wp:docPr id="7" name="Rectángulo redondeado 7"/>
                <wp:cNvGraphicFramePr/>
                <a:graphic xmlns:a="http://schemas.openxmlformats.org/drawingml/2006/main">
                  <a:graphicData uri="http://schemas.microsoft.com/office/word/2010/wordprocessingShape">
                    <wps:wsp>
                      <wps:cNvSpPr/>
                      <wps:spPr>
                        <a:xfrm>
                          <a:off x="0" y="0"/>
                          <a:ext cx="2466975" cy="4857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05CC2C34" id="Rectángulo redondeado 7" o:spid="_x0000_s1026" style="position:absolute;margin-left:163.6pt;margin-top:9.85pt;width:194.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GDqgIAAKEFAAAOAAAAZHJzL2Uyb0RvYy54bWysVM1u2zAMvg/YOwi6r06CpFmNOkXQIsOA&#10;oi3aDj0rshwbkEWNUv72NnuWvdgoyXaDrthhWA4KJZIfyc8kL68OrWY7ha4BU/Dx2YgzZSSUjdkU&#10;/Nvz6tNnzpwXphQajCr4UTl+tfj44XJvczWBGnSpkBGIcfneFrz23uZZ5mStWuHOwCpDygqwFZ6u&#10;uMlKFHtCb3U2GY3Osz1gaRGkco5eb5KSLyJ+VSnp76vKKc90wSk3H0+M5zqc2eJS5BsUtm5kl4b4&#10;hyxa0RgKOkDdCC/YFps/oNpGIjio/JmENoOqaqSKNVA149Gbap5qYVWshchxdqDJ/T9Yebd7QNaU&#10;BZ9zZkRLn+iRSPv102y2GhiqEkypRAlsHrjaW5eTy5N9wO7mSAyFHypswz+VxA6R3+PArzp4Julx&#10;Mj0/v5jPOJOkm36ezUkmmOzV26LzXxS0LAgFR9iaMuQTuRW7W+eTfW8XIhpYNVrTu8i1YXsKQ8iz&#10;6OFAN2XQBqXDzfpaI9sJ6oXVakS/LvqJGeWiDaUUCk2lRckftUoBHlVFdIViUoTQqGqAFVIq48dJ&#10;VYtSpWiz02C9RyxcGwIMyBVlOWB3AL1lAumxEwOdfXBVsc8H59HfEkvOg0eMDMYPzm1jAN8D0FRV&#10;FznZ9yQlagJLayiP1EwIacqclauGPuOtcP5BII0VDSCtCn9PR6WBvhR0Emc14I/33oM9dTtpOdvT&#10;mBbcfd8KVJzpr4bm4GI8nYa5jpfpbD6hC55q1qcas22vgb7+mJaSlVEM9l73YoXQvtBGWYaopBJG&#10;UuyCS4/95dqn9UE7SarlMprRLFvhb82TlQE8sBo69PnwItB2vexpCu6gH2mRv+nmZBs8DSy3Hqom&#10;tvorrx3ftAdi43Q7Kyya03u0et2si98AAAD//wMAUEsDBBQABgAIAAAAIQCFfuOL3gAAAAkBAAAP&#10;AAAAZHJzL2Rvd25yZXYueG1sTI/BTsMwDIbvSLxDZCRuLF0nFto1ndAEN4TE4MAxbby2o3GqJusK&#10;T485sZut/9Pvz8V2dr2YcAydJw3LRQICqfa2o0bDx/vz3QOIEA1Z03tCDd8YYFteXxUmt/5Mbzjt&#10;YyO4hEJuNLQxDrmUoW7RmbDwAxJnBz86E3kdG2lHc+Zy18s0SdbSmY74QmsG3LVYf+1PTsNP8ule&#10;FWGT7Z5W0+HoQqX8i9a3N/PjBkTEOf7D8KfP6lCyU+VPZIPoNaxSlTLKQaZAMKCW9zxUGrJ1CrIs&#10;5OUH5S8AAAD//wMAUEsBAi0AFAAGAAgAAAAhALaDOJL+AAAA4QEAABMAAAAAAAAAAAAAAAAAAAAA&#10;AFtDb250ZW50X1R5cGVzXS54bWxQSwECLQAUAAYACAAAACEAOP0h/9YAAACUAQAACwAAAAAAAAAA&#10;AAAAAAAvAQAAX3JlbHMvLnJlbHNQSwECLQAUAAYACAAAACEA+smBg6oCAAChBQAADgAAAAAAAAAA&#10;AAAAAAAuAgAAZHJzL2Uyb0RvYy54bWxQSwECLQAUAAYACAAAACEAhX7ji94AAAAJAQAADwAAAAAA&#10;AAAAAAAAAAAEBQAAZHJzL2Rvd25yZXYueG1sUEsFBgAAAAAEAAQA8wAAAA8GAAAAAA==&#10;" filled="f" strokecolor="red" strokeweight="2.25pt">
                <v:stroke joinstyle="miter"/>
              </v:roundrect>
            </w:pict>
          </mc:Fallback>
        </mc:AlternateContent>
      </w:r>
      <w:r w:rsidRPr="003467E6">
        <w:rPr>
          <w:noProof/>
          <w:lang w:eastAsia="es-MX"/>
        </w:rPr>
        <w:drawing>
          <wp:inline distT="0" distB="0" distL="0" distR="0" wp14:anchorId="51F11B62" wp14:editId="2A049E57">
            <wp:extent cx="5742940" cy="52870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5287010"/>
                    </a:xfrm>
                    <a:prstGeom prst="rect">
                      <a:avLst/>
                    </a:prstGeom>
                  </pic:spPr>
                </pic:pic>
              </a:graphicData>
            </a:graphic>
          </wp:inline>
        </w:drawing>
      </w:r>
    </w:p>
    <w:p w14:paraId="2270182F" w14:textId="77777777" w:rsidR="000A6518" w:rsidRPr="003467E6" w:rsidRDefault="000A6518" w:rsidP="003467E6"/>
    <w:bookmarkEnd w:id="41"/>
    <w:bookmarkEnd w:id="42"/>
    <w:bookmarkEnd w:id="43"/>
    <w:p w14:paraId="08ACE26B" w14:textId="6582EB01" w:rsidR="003A5B59" w:rsidRPr="003467E6" w:rsidRDefault="003A5B59" w:rsidP="003467E6">
      <w:pPr>
        <w:ind w:right="-93"/>
        <w:rPr>
          <w:rFonts w:eastAsia="Palatino Linotype" w:cs="Palatino Linotype"/>
          <w:lang w:val="es-ES"/>
        </w:rPr>
      </w:pPr>
      <w:r w:rsidRPr="003467E6">
        <w:t xml:space="preserve">En tal contexto, una vez establecida la naturaleza jurídica de la información requerida y demostrada la atribución del </w:t>
      </w:r>
      <w:r w:rsidRPr="003467E6">
        <w:rPr>
          <w:b/>
        </w:rPr>
        <w:t>SUJETO OBLIGADO</w:t>
      </w:r>
      <w:r w:rsidRPr="003467E6">
        <w:t>, de generar, poseer y administrar la información peticionada, es posible dilucidar que, en el caso, en particular, no se dio cumplimiento a lo establecido en el artículo 162 de la L</w:t>
      </w:r>
      <w:r w:rsidR="006E4C0C" w:rsidRPr="003467E6">
        <w:t>ey de Transparencia Local, ello</w:t>
      </w:r>
      <w:r w:rsidRPr="003467E6">
        <w:t xml:space="preserve"> en </w:t>
      </w:r>
      <w:r w:rsidRPr="003467E6">
        <w:lastRenderedPageBreak/>
        <w:t xml:space="preserve">atención al procedimiento de búsqueda que deben de seguir </w:t>
      </w:r>
      <w:r w:rsidRPr="003467E6">
        <w:rPr>
          <w:rFonts w:eastAsia="Palatino Linotype" w:cs="Palatino Linotype"/>
          <w:lang w:val="es-ES"/>
        </w:rPr>
        <w:t>los Sujetos Obligados para localizar la información, mismo que es el siguiente:</w:t>
      </w:r>
    </w:p>
    <w:p w14:paraId="6B76E076" w14:textId="77777777" w:rsidR="003A5B59" w:rsidRPr="003467E6" w:rsidRDefault="003A5B59" w:rsidP="003467E6">
      <w:pPr>
        <w:ind w:right="-93"/>
        <w:rPr>
          <w:rFonts w:eastAsia="Palatino Linotype" w:cs="Palatino Linotype"/>
          <w:lang w:val="es-ES"/>
        </w:rPr>
      </w:pPr>
    </w:p>
    <w:p w14:paraId="4A8DF48B" w14:textId="77777777" w:rsidR="003A5B59" w:rsidRPr="003467E6" w:rsidRDefault="003A5B59" w:rsidP="003467E6">
      <w:pPr>
        <w:numPr>
          <w:ilvl w:val="0"/>
          <w:numId w:val="32"/>
        </w:numPr>
        <w:ind w:right="-93"/>
        <w:rPr>
          <w:rFonts w:eastAsia="Palatino Linotype" w:cs="Palatino Linotype"/>
          <w:lang w:val="es-ES"/>
        </w:rPr>
      </w:pPr>
      <w:r w:rsidRPr="003467E6">
        <w:rPr>
          <w:rFonts w:eastAsia="Palatino Linotype" w:cs="Palatino Linotype"/>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2EB6511" w14:textId="77777777" w:rsidR="003A5B59" w:rsidRPr="003467E6" w:rsidRDefault="003A5B59" w:rsidP="003467E6">
      <w:pPr>
        <w:ind w:left="720" w:right="-93"/>
        <w:rPr>
          <w:rFonts w:eastAsia="Palatino Linotype" w:cs="Palatino Linotype"/>
          <w:lang w:val="es-ES"/>
        </w:rPr>
      </w:pPr>
    </w:p>
    <w:p w14:paraId="5B911E95" w14:textId="77777777" w:rsidR="003A5B59" w:rsidRPr="003467E6" w:rsidRDefault="003A5B59" w:rsidP="003467E6">
      <w:pPr>
        <w:numPr>
          <w:ilvl w:val="0"/>
          <w:numId w:val="32"/>
        </w:numPr>
        <w:ind w:right="-93"/>
        <w:rPr>
          <w:rFonts w:eastAsia="Palatino Linotype" w:cs="Palatino Linotype"/>
          <w:lang w:val="es-ES"/>
        </w:rPr>
      </w:pPr>
      <w:r w:rsidRPr="003467E6">
        <w:rPr>
          <w:rFonts w:eastAsia="Palatino Linotype" w:cs="Palatino Linotype"/>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082BF9FD" w14:textId="77777777" w:rsidR="003A5B59" w:rsidRPr="003467E6" w:rsidRDefault="003A5B59" w:rsidP="003467E6">
      <w:pPr>
        <w:rPr>
          <w:rFonts w:eastAsia="Palatino Linotype" w:cs="Palatino Linotype"/>
        </w:rPr>
      </w:pPr>
    </w:p>
    <w:p w14:paraId="694F1910" w14:textId="521A95AC" w:rsidR="003A5B59" w:rsidRPr="003467E6" w:rsidRDefault="003A5B59" w:rsidP="003467E6">
      <w:pPr>
        <w:rPr>
          <w:rFonts w:eastAsia="Palatino Linotype" w:cs="Palatino Linotype"/>
        </w:rPr>
      </w:pPr>
      <w:r w:rsidRPr="003467E6">
        <w:rPr>
          <w:rFonts w:eastAsia="Palatino Linotype" w:cs="Palatino Linotype"/>
        </w:rPr>
        <w:t>Así las cosas, no obsta mencionar que de las constancias que obran en el expediente en el que se actúa, se advierte que, en observancia de lo previsto en los artículos 53</w:t>
      </w:r>
      <w:r w:rsidRPr="003467E6">
        <w:rPr>
          <w:rFonts w:eastAsia="Palatino Linotype"/>
          <w:vertAlign w:val="superscript"/>
        </w:rPr>
        <w:footnoteReference w:id="2"/>
      </w:r>
      <w:r w:rsidRPr="003467E6">
        <w:rPr>
          <w:rFonts w:eastAsia="Palatino Linotype" w:cs="Palatino Linotype"/>
        </w:rPr>
        <w:t xml:space="preserve"> fracciones II y IV y  162</w:t>
      </w:r>
      <w:r w:rsidRPr="003467E6">
        <w:rPr>
          <w:rFonts w:eastAsia="Palatino Linotype"/>
          <w:vertAlign w:val="superscript"/>
        </w:rPr>
        <w:footnoteReference w:id="3"/>
      </w:r>
      <w:r w:rsidRPr="003467E6">
        <w:rPr>
          <w:rFonts w:eastAsia="Palatino Linotype" w:cs="Palatino Linotype"/>
        </w:rPr>
        <w:t xml:space="preserve"> de la Ley de la Materia, la Unidad de Transparencia turnó la solicitud al área que, de acuerdo con sus facultades, competencias y funciones, pudieran contar con la información materia de misma, no obstante se advierte que la respuesta correspondiente está pendiente, </w:t>
      </w:r>
      <w:r w:rsidRPr="003467E6">
        <w:rPr>
          <w:rFonts w:eastAsia="Palatino Linotype" w:cs="Palatino Linotype"/>
        </w:rPr>
        <w:lastRenderedPageBreak/>
        <w:t>como se observa del apartado de requerimientos y que se ilustra para pronta referencia enseguida:</w:t>
      </w:r>
    </w:p>
    <w:p w14:paraId="1A8159F9" w14:textId="77777777" w:rsidR="003A5B59" w:rsidRPr="003467E6" w:rsidRDefault="003A5B59" w:rsidP="003467E6">
      <w:pPr>
        <w:rPr>
          <w:rFonts w:eastAsia="Palatino Linotype" w:cs="Palatino Linotype"/>
        </w:rPr>
      </w:pPr>
    </w:p>
    <w:p w14:paraId="6F657328" w14:textId="00A7CDF1" w:rsidR="003A5B59" w:rsidRPr="003467E6" w:rsidRDefault="003A5B59" w:rsidP="003467E6">
      <w:pPr>
        <w:rPr>
          <w:rFonts w:eastAsia="Palatino Linotype" w:cs="Palatino Linotype"/>
        </w:rPr>
      </w:pPr>
      <w:r w:rsidRPr="003467E6">
        <w:rPr>
          <w:rFonts w:eastAsia="Palatino Linotype" w:cs="Palatino Linotype"/>
          <w:noProof/>
          <w:lang w:eastAsia="es-MX"/>
        </w:rPr>
        <w:drawing>
          <wp:inline distT="0" distB="0" distL="0" distR="0" wp14:anchorId="4094427A" wp14:editId="4E8AE5C0">
            <wp:extent cx="5742940" cy="487045"/>
            <wp:effectExtent l="0" t="0" r="0" b="8255"/>
            <wp:docPr id="11599825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82519" name=""/>
                    <pic:cNvPicPr/>
                  </pic:nvPicPr>
                  <pic:blipFill>
                    <a:blip r:embed="rId20"/>
                    <a:stretch>
                      <a:fillRect/>
                    </a:stretch>
                  </pic:blipFill>
                  <pic:spPr>
                    <a:xfrm>
                      <a:off x="0" y="0"/>
                      <a:ext cx="5742940" cy="487045"/>
                    </a:xfrm>
                    <a:prstGeom prst="rect">
                      <a:avLst/>
                    </a:prstGeom>
                  </pic:spPr>
                </pic:pic>
              </a:graphicData>
            </a:graphic>
          </wp:inline>
        </w:drawing>
      </w:r>
    </w:p>
    <w:p w14:paraId="21FFAD3C" w14:textId="77777777" w:rsidR="003A5B59" w:rsidRPr="003467E6" w:rsidRDefault="003A5B59" w:rsidP="003467E6">
      <w:pPr>
        <w:rPr>
          <w:rFonts w:eastAsia="Palatino Linotype" w:cs="Palatino Linotype"/>
        </w:rPr>
      </w:pPr>
    </w:p>
    <w:p w14:paraId="68A59942" w14:textId="1C5AF5A9" w:rsidR="003A5B59" w:rsidRPr="003467E6" w:rsidRDefault="003A5B59" w:rsidP="003467E6">
      <w:pPr>
        <w:rPr>
          <w:rFonts w:eastAsia="Palatino Linotype" w:cs="Palatino Linotype"/>
        </w:rPr>
      </w:pPr>
      <w:r w:rsidRPr="003467E6">
        <w:rPr>
          <w:rFonts w:eastAsia="Palatino Linotype" w:cs="Palatino Linotype"/>
        </w:rPr>
        <w:t>Teniendo así, que en el presente asunto, no se cuente con la certeza del área que emitió la respuesta, así como de que se hubiera realizado la búsqueda exhaustiva referida, así como que falta el pronunciamiento de los demás servidores Públicos, en los que pudiera obrar la información peticionada</w:t>
      </w:r>
      <w:r w:rsidR="006E4C0C" w:rsidRPr="003467E6">
        <w:rPr>
          <w:rFonts w:eastAsia="Palatino Linotype" w:cs="Palatino Linotype"/>
        </w:rPr>
        <w:t xml:space="preserve">, y que conforme a la información que obra en el portal de </w:t>
      </w:r>
      <w:proofErr w:type="spellStart"/>
      <w:r w:rsidR="006E4C0C" w:rsidRPr="003467E6">
        <w:rPr>
          <w:rFonts w:eastAsia="Palatino Linotype" w:cs="Palatino Linotype"/>
        </w:rPr>
        <w:t>Ipomex</w:t>
      </w:r>
      <w:proofErr w:type="spellEnd"/>
      <w:r w:rsidR="006E4C0C" w:rsidRPr="003467E6">
        <w:rPr>
          <w:rFonts w:eastAsia="Palatino Linotype" w:cs="Palatino Linotype"/>
        </w:rPr>
        <w:t>, corresponde a la Unidad de Apoyo Administrativo</w:t>
      </w:r>
      <w:r w:rsidRPr="003467E6">
        <w:rPr>
          <w:rFonts w:eastAsia="Palatino Linotype" w:cs="Palatino Linotype"/>
        </w:rPr>
        <w:t>.</w:t>
      </w:r>
    </w:p>
    <w:p w14:paraId="6A7E62DF" w14:textId="77777777" w:rsidR="005F35BC" w:rsidRPr="003467E6" w:rsidRDefault="005F35BC" w:rsidP="003467E6">
      <w:pPr>
        <w:rPr>
          <w:rFonts w:eastAsia="Palatino Linotype" w:cs="Palatino Linotype"/>
        </w:rPr>
      </w:pPr>
    </w:p>
    <w:p w14:paraId="53B4D061" w14:textId="35FF7187" w:rsidR="003A5B59" w:rsidRPr="003467E6" w:rsidRDefault="005F35BC" w:rsidP="003467E6">
      <w:r w:rsidRPr="003467E6">
        <w:t xml:space="preserve">No obstante lo anterior, no escapa a la óptica de este Órgano resolutor, que el particular peticiona la información del pago por concepto de Certificación de operación y seguridad de todos y cada uno de los </w:t>
      </w:r>
      <w:proofErr w:type="spellStart"/>
      <w:r w:rsidRPr="003467E6">
        <w:t>Mexibús</w:t>
      </w:r>
      <w:proofErr w:type="spellEnd"/>
      <w:r w:rsidRPr="003467E6">
        <w:t xml:space="preserve"> y </w:t>
      </w:r>
      <w:proofErr w:type="spellStart"/>
      <w:r w:rsidRPr="003467E6">
        <w:t>Mexicable</w:t>
      </w:r>
      <w:proofErr w:type="spellEnd"/>
      <w:r w:rsidRPr="003467E6">
        <w:t xml:space="preserve">; sin embargo al no localizarse el hipervínculo al mismo, no se cuenta con la certeza de que dicho pago se hubiera acordado </w:t>
      </w:r>
      <w:r w:rsidR="00D4599A" w:rsidRPr="003467E6">
        <w:t xml:space="preserve">en el multi </w:t>
      </w:r>
      <w:r w:rsidRPr="003467E6">
        <w:t xml:space="preserve">contrato referido, por lo cual en el caso concreto, resulta dable ordenar el contrato sitramytem-11-2016, </w:t>
      </w:r>
      <w:r w:rsidR="002C2E7D" w:rsidRPr="003467E6">
        <w:t xml:space="preserve">así como, para </w:t>
      </w:r>
      <w:r w:rsidRPr="003467E6">
        <w:t xml:space="preserve">el caso de que en el mismo se encuentre </w:t>
      </w:r>
      <w:r w:rsidR="002C2E7D" w:rsidRPr="003467E6">
        <w:t>estipulado</w:t>
      </w:r>
      <w:r w:rsidRPr="003467E6">
        <w:t xml:space="preserve"> el pago por concepto de certificación mencionado, se deberá realizar la entrega del documento en donde conste.</w:t>
      </w:r>
    </w:p>
    <w:p w14:paraId="2AFEFD5D" w14:textId="77777777" w:rsidR="002C2E7D" w:rsidRPr="003467E6" w:rsidRDefault="002C2E7D" w:rsidP="003467E6"/>
    <w:p w14:paraId="33FB5291" w14:textId="2F5B235B" w:rsidR="002C2E7D" w:rsidRPr="003467E6" w:rsidRDefault="002C2E7D" w:rsidP="003467E6">
      <w:pPr>
        <w:widowControl w:val="0"/>
        <w:tabs>
          <w:tab w:val="left" w:pos="1701"/>
          <w:tab w:val="left" w:pos="1843"/>
        </w:tabs>
      </w:pPr>
      <w:r w:rsidRPr="003467E6">
        <w:rPr>
          <w:rFonts w:eastAsia="Palatino Linotype" w:cs="Palatino Linotype"/>
        </w:rPr>
        <w:t xml:space="preserve">Para el caso, </w:t>
      </w:r>
      <w:r w:rsidRPr="003467E6">
        <w:t xml:space="preserve">de que no se encontrara estipulado el pago referido en la solicitud de información de mérito, bastará que </w:t>
      </w:r>
      <w:r w:rsidRPr="003467E6">
        <w:rPr>
          <w:b/>
        </w:rPr>
        <w:t xml:space="preserve">EL SUJETO OBLIGADO </w:t>
      </w:r>
      <w:r w:rsidRPr="003467E6">
        <w:t>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w:t>
      </w:r>
    </w:p>
    <w:p w14:paraId="4AEBAFFF" w14:textId="77777777" w:rsidR="00803D9C" w:rsidRPr="003467E6" w:rsidRDefault="00803D9C" w:rsidP="003467E6">
      <w:r w:rsidRPr="003467E6">
        <w:rPr>
          <w:rFonts w:eastAsia="Palatino Linotype" w:cs="Palatino Linotype"/>
        </w:rPr>
        <w:lastRenderedPageBreak/>
        <w:t xml:space="preserve">En consecuencia se concluye que </w:t>
      </w:r>
      <w:r w:rsidRPr="003467E6">
        <w:t xml:space="preserve">la documentación proporcionada por dicha autoridad en calidad de respuesta, no satisface el derecho de acceso a la información de </w:t>
      </w:r>
      <w:r w:rsidRPr="003467E6">
        <w:rPr>
          <w:b/>
        </w:rPr>
        <w:t>LA PARTE RECURRENTE</w:t>
      </w:r>
      <w:r w:rsidRPr="003467E6">
        <w:t xml:space="preserve">, por lo tanto resulta dable ordenar previa búsqueda exhaustiva y razonable la entrega del soporte documental en donde obre la información peticionada por </w:t>
      </w:r>
      <w:r w:rsidRPr="003467E6">
        <w:rPr>
          <w:b/>
        </w:rPr>
        <w:t xml:space="preserve">LA PERSONA RECURRENTE, </w:t>
      </w:r>
      <w:r w:rsidRPr="003467E6">
        <w:t>en versión pública de ser procedente.</w:t>
      </w:r>
    </w:p>
    <w:p w14:paraId="744E5C5F" w14:textId="77777777" w:rsidR="00803D9C" w:rsidRPr="003467E6" w:rsidRDefault="00803D9C" w:rsidP="003467E6">
      <w:pPr>
        <w:pStyle w:val="Ttulo3"/>
        <w:rPr>
          <w:szCs w:val="22"/>
        </w:rPr>
      </w:pPr>
      <w:bookmarkStart w:id="45" w:name="_Toc172153688"/>
      <w:bookmarkStart w:id="46" w:name="_Toc178603938"/>
      <w:bookmarkStart w:id="47" w:name="_Toc179295143"/>
      <w:bookmarkStart w:id="48" w:name="_Toc179454940"/>
      <w:bookmarkStart w:id="49" w:name="_Toc180422257"/>
      <w:r w:rsidRPr="003467E6">
        <w:rPr>
          <w:szCs w:val="22"/>
        </w:rPr>
        <w:t>d) Versión pública</w:t>
      </w:r>
      <w:bookmarkEnd w:id="45"/>
      <w:bookmarkEnd w:id="46"/>
      <w:bookmarkEnd w:id="47"/>
      <w:bookmarkEnd w:id="48"/>
      <w:bookmarkEnd w:id="49"/>
    </w:p>
    <w:p w14:paraId="7D3A9348" w14:textId="77777777" w:rsidR="00803D9C" w:rsidRPr="003467E6" w:rsidRDefault="00803D9C" w:rsidP="003467E6">
      <w:pPr>
        <w:rPr>
          <w:szCs w:val="22"/>
        </w:rPr>
      </w:pPr>
      <w:r w:rsidRPr="003467E6">
        <w:rPr>
          <w:szCs w:val="22"/>
        </w:rPr>
        <w:t xml:space="preserve">Para el caso de que el o los documentos de los cuales se ordena su entrega contengan datos personales susceptibles de ser testados, deberán ser entregados en </w:t>
      </w:r>
      <w:r w:rsidRPr="003467E6">
        <w:rPr>
          <w:b/>
          <w:szCs w:val="22"/>
        </w:rPr>
        <w:t>versión pública</w:t>
      </w:r>
      <w:r w:rsidRPr="003467E6">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B312B37" w14:textId="77777777" w:rsidR="00803D9C" w:rsidRPr="003467E6" w:rsidRDefault="00803D9C" w:rsidP="003467E6">
      <w:pPr>
        <w:rPr>
          <w:szCs w:val="22"/>
        </w:rPr>
      </w:pPr>
    </w:p>
    <w:p w14:paraId="3853B2C6" w14:textId="77777777" w:rsidR="00803D9C" w:rsidRPr="003467E6" w:rsidRDefault="00803D9C" w:rsidP="003467E6">
      <w:pPr>
        <w:rPr>
          <w:szCs w:val="22"/>
        </w:rPr>
      </w:pPr>
      <w:r w:rsidRPr="003467E6">
        <w:rPr>
          <w:szCs w:val="22"/>
        </w:rPr>
        <w:t>A este respecto, los artículos 3, fracciones IX, XX, XXI y XLV; 51 y 52 de la Ley de Transparencia y Acceso a la Información Pública del Estado de México y Municipios establecen:</w:t>
      </w:r>
    </w:p>
    <w:p w14:paraId="7DFE2EF1" w14:textId="77777777" w:rsidR="00803D9C" w:rsidRPr="003467E6" w:rsidRDefault="00803D9C" w:rsidP="003467E6">
      <w:pPr>
        <w:rPr>
          <w:szCs w:val="22"/>
        </w:rPr>
      </w:pPr>
    </w:p>
    <w:p w14:paraId="1B5BCBAA" w14:textId="77777777" w:rsidR="00803D9C" w:rsidRPr="003467E6" w:rsidRDefault="00803D9C" w:rsidP="003467E6">
      <w:pPr>
        <w:pStyle w:val="Puesto"/>
        <w:rPr>
          <w:szCs w:val="22"/>
        </w:rPr>
      </w:pPr>
      <w:r w:rsidRPr="003467E6">
        <w:rPr>
          <w:b/>
          <w:szCs w:val="22"/>
        </w:rPr>
        <w:t xml:space="preserve">“Artículo 3. </w:t>
      </w:r>
      <w:r w:rsidRPr="003467E6">
        <w:rPr>
          <w:szCs w:val="22"/>
        </w:rPr>
        <w:t xml:space="preserve">Para los efectos de la presente Ley se entenderá por: </w:t>
      </w:r>
    </w:p>
    <w:p w14:paraId="2BA0F2D4" w14:textId="77777777" w:rsidR="00803D9C" w:rsidRPr="003467E6" w:rsidRDefault="00803D9C" w:rsidP="003467E6">
      <w:pPr>
        <w:pStyle w:val="Puesto"/>
        <w:rPr>
          <w:szCs w:val="22"/>
        </w:rPr>
      </w:pPr>
      <w:r w:rsidRPr="003467E6">
        <w:rPr>
          <w:b/>
          <w:szCs w:val="22"/>
        </w:rPr>
        <w:t>IX.</w:t>
      </w:r>
      <w:r w:rsidRPr="003467E6">
        <w:rPr>
          <w:szCs w:val="22"/>
        </w:rPr>
        <w:t xml:space="preserve"> </w:t>
      </w:r>
      <w:r w:rsidRPr="003467E6">
        <w:rPr>
          <w:b/>
          <w:szCs w:val="22"/>
        </w:rPr>
        <w:t xml:space="preserve">Datos personales: </w:t>
      </w:r>
      <w:r w:rsidRPr="003467E6">
        <w:rPr>
          <w:szCs w:val="22"/>
        </w:rPr>
        <w:t xml:space="preserve">La información concerniente a una persona, identificada o identificable según lo dispuesto por la Ley de Protección de Datos Personales del Estado de México; </w:t>
      </w:r>
    </w:p>
    <w:p w14:paraId="58908016" w14:textId="77777777" w:rsidR="00803D9C" w:rsidRPr="003467E6" w:rsidRDefault="00803D9C" w:rsidP="003467E6">
      <w:pPr>
        <w:pStyle w:val="Puesto"/>
        <w:rPr>
          <w:szCs w:val="22"/>
        </w:rPr>
      </w:pPr>
    </w:p>
    <w:p w14:paraId="3A8EBA5D" w14:textId="77777777" w:rsidR="00803D9C" w:rsidRPr="003467E6" w:rsidRDefault="00803D9C" w:rsidP="003467E6">
      <w:pPr>
        <w:pStyle w:val="Puesto"/>
        <w:rPr>
          <w:szCs w:val="22"/>
        </w:rPr>
      </w:pPr>
      <w:r w:rsidRPr="003467E6">
        <w:rPr>
          <w:b/>
          <w:szCs w:val="22"/>
        </w:rPr>
        <w:t>XX.</w:t>
      </w:r>
      <w:r w:rsidRPr="003467E6">
        <w:rPr>
          <w:szCs w:val="22"/>
        </w:rPr>
        <w:t xml:space="preserve"> </w:t>
      </w:r>
      <w:r w:rsidRPr="003467E6">
        <w:rPr>
          <w:b/>
          <w:szCs w:val="22"/>
        </w:rPr>
        <w:t>Información clasificada:</w:t>
      </w:r>
      <w:r w:rsidRPr="003467E6">
        <w:rPr>
          <w:szCs w:val="22"/>
        </w:rPr>
        <w:t xml:space="preserve"> Aquella considerada por la presente Ley como reservada o confidencial; </w:t>
      </w:r>
    </w:p>
    <w:p w14:paraId="10904A9E" w14:textId="77777777" w:rsidR="00803D9C" w:rsidRPr="003467E6" w:rsidRDefault="00803D9C" w:rsidP="003467E6">
      <w:pPr>
        <w:pStyle w:val="Puesto"/>
        <w:rPr>
          <w:szCs w:val="22"/>
        </w:rPr>
      </w:pPr>
    </w:p>
    <w:p w14:paraId="0A8B5828" w14:textId="77777777" w:rsidR="00803D9C" w:rsidRPr="003467E6" w:rsidRDefault="00803D9C" w:rsidP="003467E6">
      <w:pPr>
        <w:pStyle w:val="Puesto"/>
        <w:rPr>
          <w:szCs w:val="22"/>
        </w:rPr>
      </w:pPr>
      <w:r w:rsidRPr="003467E6">
        <w:rPr>
          <w:b/>
          <w:szCs w:val="22"/>
        </w:rPr>
        <w:t>XXI.</w:t>
      </w:r>
      <w:r w:rsidRPr="003467E6">
        <w:rPr>
          <w:szCs w:val="22"/>
        </w:rPr>
        <w:t xml:space="preserve"> </w:t>
      </w:r>
      <w:r w:rsidRPr="003467E6">
        <w:rPr>
          <w:b/>
          <w:szCs w:val="22"/>
        </w:rPr>
        <w:t>Información confidencial</w:t>
      </w:r>
      <w:r w:rsidRPr="003467E6">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EC1B852" w14:textId="77777777" w:rsidR="00803D9C" w:rsidRPr="003467E6" w:rsidRDefault="00803D9C" w:rsidP="003467E6">
      <w:pPr>
        <w:pStyle w:val="Puesto"/>
        <w:rPr>
          <w:szCs w:val="22"/>
        </w:rPr>
      </w:pPr>
    </w:p>
    <w:p w14:paraId="08C8E7B3" w14:textId="77777777" w:rsidR="00803D9C" w:rsidRPr="003467E6" w:rsidRDefault="00803D9C" w:rsidP="003467E6">
      <w:pPr>
        <w:pStyle w:val="Puesto"/>
        <w:rPr>
          <w:szCs w:val="22"/>
        </w:rPr>
      </w:pPr>
      <w:r w:rsidRPr="003467E6">
        <w:rPr>
          <w:b/>
          <w:szCs w:val="22"/>
        </w:rPr>
        <w:t>XLV. Versión pública:</w:t>
      </w:r>
      <w:r w:rsidRPr="003467E6">
        <w:rPr>
          <w:szCs w:val="22"/>
        </w:rPr>
        <w:t xml:space="preserve"> Documento en el que se elimine, suprime o borra la información clasificada como reservada o confidencial para permitir su acceso. </w:t>
      </w:r>
    </w:p>
    <w:p w14:paraId="1E6D8390" w14:textId="77777777" w:rsidR="00803D9C" w:rsidRPr="003467E6" w:rsidRDefault="00803D9C" w:rsidP="003467E6">
      <w:pPr>
        <w:pStyle w:val="Puesto"/>
        <w:rPr>
          <w:szCs w:val="22"/>
        </w:rPr>
      </w:pPr>
    </w:p>
    <w:p w14:paraId="6A5CF45E" w14:textId="77777777" w:rsidR="00803D9C" w:rsidRPr="003467E6" w:rsidRDefault="00803D9C" w:rsidP="003467E6">
      <w:pPr>
        <w:pStyle w:val="Puesto"/>
        <w:rPr>
          <w:szCs w:val="22"/>
        </w:rPr>
      </w:pPr>
      <w:r w:rsidRPr="003467E6">
        <w:rPr>
          <w:b/>
          <w:szCs w:val="22"/>
        </w:rPr>
        <w:t>Artículo 51.</w:t>
      </w:r>
      <w:r w:rsidRPr="003467E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467E6">
        <w:rPr>
          <w:b/>
          <w:szCs w:val="22"/>
        </w:rPr>
        <w:t xml:space="preserve">y tendrá la responsabilidad de verificar en cada caso que la misma no sea confidencial o reservada. </w:t>
      </w:r>
      <w:r w:rsidRPr="003467E6">
        <w:rPr>
          <w:szCs w:val="22"/>
        </w:rPr>
        <w:t>Dicha Unidad contará con las facultades internas necesarias para gestionar la atención a las solicitudes de información en los términos de la Ley General y la presente Ley.</w:t>
      </w:r>
    </w:p>
    <w:p w14:paraId="0B1797D0" w14:textId="77777777" w:rsidR="00803D9C" w:rsidRPr="003467E6" w:rsidRDefault="00803D9C" w:rsidP="003467E6">
      <w:pPr>
        <w:pStyle w:val="Puesto"/>
        <w:rPr>
          <w:szCs w:val="22"/>
        </w:rPr>
      </w:pPr>
    </w:p>
    <w:p w14:paraId="2327BBFD" w14:textId="77777777" w:rsidR="00803D9C" w:rsidRPr="003467E6" w:rsidRDefault="00803D9C" w:rsidP="003467E6">
      <w:pPr>
        <w:pStyle w:val="Puesto"/>
        <w:rPr>
          <w:szCs w:val="22"/>
        </w:rPr>
      </w:pPr>
      <w:r w:rsidRPr="003467E6">
        <w:rPr>
          <w:b/>
          <w:szCs w:val="22"/>
        </w:rPr>
        <w:t>Artículo 52.</w:t>
      </w:r>
      <w:r w:rsidRPr="003467E6">
        <w:rPr>
          <w:szCs w:val="22"/>
        </w:rPr>
        <w:t xml:space="preserve"> Las solicitudes de acceso a la información y las respuestas que se les dé, incluyendo, en su caso, </w:t>
      </w:r>
      <w:r w:rsidRPr="003467E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467E6">
        <w:rPr>
          <w:szCs w:val="22"/>
        </w:rPr>
        <w:t>, siempre y cuando la resolución de referencia se someta a un proceso de disociación, es decir, no haga identificable al titular de tales datos personales.” (Énfasis añadido)</w:t>
      </w:r>
    </w:p>
    <w:p w14:paraId="46639FF1" w14:textId="77777777" w:rsidR="00803D9C" w:rsidRPr="003467E6" w:rsidRDefault="00803D9C" w:rsidP="003467E6">
      <w:pPr>
        <w:rPr>
          <w:szCs w:val="22"/>
        </w:rPr>
      </w:pPr>
    </w:p>
    <w:p w14:paraId="76FBC1E1" w14:textId="77777777" w:rsidR="00803D9C" w:rsidRPr="003467E6" w:rsidRDefault="00803D9C" w:rsidP="003467E6">
      <w:pPr>
        <w:rPr>
          <w:szCs w:val="22"/>
        </w:rPr>
      </w:pPr>
      <w:r w:rsidRPr="003467E6">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349D312" w14:textId="77777777" w:rsidR="00803D9C" w:rsidRPr="003467E6" w:rsidRDefault="00803D9C" w:rsidP="003467E6">
      <w:pPr>
        <w:rPr>
          <w:szCs w:val="22"/>
        </w:rPr>
      </w:pPr>
    </w:p>
    <w:p w14:paraId="3233169B" w14:textId="77777777" w:rsidR="00803D9C" w:rsidRPr="003467E6" w:rsidRDefault="00803D9C" w:rsidP="003467E6">
      <w:pPr>
        <w:pStyle w:val="Puesto"/>
        <w:rPr>
          <w:szCs w:val="22"/>
        </w:rPr>
      </w:pPr>
      <w:r w:rsidRPr="003467E6">
        <w:rPr>
          <w:b/>
          <w:szCs w:val="22"/>
        </w:rPr>
        <w:lastRenderedPageBreak/>
        <w:t>“Artículo 22.</w:t>
      </w:r>
      <w:r w:rsidRPr="003467E6">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CF71392" w14:textId="77777777" w:rsidR="00803D9C" w:rsidRPr="003467E6" w:rsidRDefault="00803D9C" w:rsidP="003467E6">
      <w:pPr>
        <w:rPr>
          <w:szCs w:val="22"/>
        </w:rPr>
      </w:pPr>
    </w:p>
    <w:p w14:paraId="5DB6AB05" w14:textId="77777777" w:rsidR="00803D9C" w:rsidRPr="003467E6" w:rsidRDefault="00803D9C" w:rsidP="003467E6">
      <w:pPr>
        <w:pStyle w:val="Puesto"/>
        <w:rPr>
          <w:szCs w:val="22"/>
        </w:rPr>
      </w:pPr>
      <w:r w:rsidRPr="003467E6">
        <w:rPr>
          <w:b/>
          <w:szCs w:val="22"/>
        </w:rPr>
        <w:t>Artículo 38.</w:t>
      </w:r>
      <w:r w:rsidRPr="003467E6">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467E6">
        <w:rPr>
          <w:b/>
          <w:szCs w:val="22"/>
        </w:rPr>
        <w:t>”</w:t>
      </w:r>
      <w:r w:rsidRPr="003467E6">
        <w:rPr>
          <w:szCs w:val="22"/>
        </w:rPr>
        <w:t xml:space="preserve"> </w:t>
      </w:r>
    </w:p>
    <w:p w14:paraId="43CBB6B5" w14:textId="77777777" w:rsidR="00803D9C" w:rsidRPr="003467E6" w:rsidRDefault="00803D9C" w:rsidP="003467E6">
      <w:pPr>
        <w:rPr>
          <w:i/>
          <w:szCs w:val="22"/>
        </w:rPr>
      </w:pPr>
    </w:p>
    <w:p w14:paraId="792D1A10" w14:textId="77777777" w:rsidR="00803D9C" w:rsidRPr="003467E6" w:rsidRDefault="00803D9C" w:rsidP="003467E6">
      <w:pPr>
        <w:rPr>
          <w:szCs w:val="22"/>
        </w:rPr>
      </w:pPr>
      <w:r w:rsidRPr="003467E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24DCF9F" w14:textId="77777777" w:rsidR="00803D9C" w:rsidRPr="003467E6" w:rsidRDefault="00803D9C" w:rsidP="003467E6">
      <w:pPr>
        <w:rPr>
          <w:szCs w:val="22"/>
        </w:rPr>
      </w:pPr>
    </w:p>
    <w:p w14:paraId="0E22F1B0" w14:textId="77777777" w:rsidR="00803D9C" w:rsidRPr="003467E6" w:rsidRDefault="00803D9C" w:rsidP="003467E6">
      <w:pPr>
        <w:rPr>
          <w:szCs w:val="22"/>
        </w:rPr>
      </w:pPr>
      <w:r w:rsidRPr="003467E6">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467E6">
        <w:rPr>
          <w:b/>
          <w:szCs w:val="22"/>
        </w:rPr>
        <w:t>EL SUJETO OBLIGADO,</w:t>
      </w:r>
      <w:r w:rsidRPr="003467E6">
        <w:rPr>
          <w:szCs w:val="22"/>
        </w:rPr>
        <w:t xml:space="preserve"> por lo que, todo dato personal susceptible de clasificación debe ser protegido.</w:t>
      </w:r>
    </w:p>
    <w:p w14:paraId="6D9EA821" w14:textId="77777777" w:rsidR="00803D9C" w:rsidRPr="003467E6" w:rsidRDefault="00803D9C" w:rsidP="003467E6">
      <w:pPr>
        <w:rPr>
          <w:szCs w:val="22"/>
        </w:rPr>
      </w:pPr>
    </w:p>
    <w:p w14:paraId="7AA4E6DB" w14:textId="77777777" w:rsidR="00803D9C" w:rsidRPr="003467E6" w:rsidRDefault="00803D9C" w:rsidP="003467E6">
      <w:pPr>
        <w:rPr>
          <w:szCs w:val="22"/>
        </w:rPr>
      </w:pPr>
      <w:r w:rsidRPr="003467E6">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3395CEA" w14:textId="77777777" w:rsidR="00803D9C" w:rsidRPr="003467E6" w:rsidRDefault="00803D9C" w:rsidP="003467E6">
      <w:pPr>
        <w:rPr>
          <w:szCs w:val="22"/>
        </w:rPr>
      </w:pPr>
    </w:p>
    <w:p w14:paraId="6AAE5280" w14:textId="77777777" w:rsidR="00803D9C" w:rsidRPr="003467E6" w:rsidRDefault="00803D9C" w:rsidP="003467E6">
      <w:pPr>
        <w:rPr>
          <w:szCs w:val="22"/>
        </w:rPr>
      </w:pPr>
      <w:r w:rsidRPr="003467E6">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C9FDC01" w14:textId="77777777" w:rsidR="00803D9C" w:rsidRPr="003467E6" w:rsidRDefault="00803D9C" w:rsidP="003467E6">
      <w:pPr>
        <w:rPr>
          <w:szCs w:val="22"/>
        </w:rPr>
      </w:pPr>
    </w:p>
    <w:p w14:paraId="5BC7F498" w14:textId="77777777" w:rsidR="00803D9C" w:rsidRPr="003467E6" w:rsidRDefault="00803D9C" w:rsidP="003467E6">
      <w:pPr>
        <w:pStyle w:val="Puesto"/>
        <w:rPr>
          <w:b/>
          <w:szCs w:val="22"/>
        </w:rPr>
      </w:pPr>
      <w:r w:rsidRPr="003467E6">
        <w:rPr>
          <w:b/>
          <w:szCs w:val="22"/>
        </w:rPr>
        <w:t>Ley de Transparencia y Acceso a la Información Pública del Estado de México y Municipios</w:t>
      </w:r>
    </w:p>
    <w:p w14:paraId="20FF4A15" w14:textId="77777777" w:rsidR="00803D9C" w:rsidRPr="003467E6" w:rsidRDefault="00803D9C" w:rsidP="003467E6">
      <w:pPr>
        <w:rPr>
          <w:szCs w:val="22"/>
        </w:rPr>
      </w:pPr>
    </w:p>
    <w:p w14:paraId="7CC9B974" w14:textId="77777777" w:rsidR="00803D9C" w:rsidRPr="003467E6" w:rsidRDefault="00803D9C" w:rsidP="003467E6">
      <w:pPr>
        <w:pStyle w:val="Puesto"/>
        <w:rPr>
          <w:szCs w:val="22"/>
        </w:rPr>
      </w:pPr>
      <w:r w:rsidRPr="003467E6">
        <w:rPr>
          <w:b/>
          <w:szCs w:val="22"/>
        </w:rPr>
        <w:t xml:space="preserve">“Artículo 49. </w:t>
      </w:r>
      <w:r w:rsidRPr="003467E6">
        <w:rPr>
          <w:szCs w:val="22"/>
        </w:rPr>
        <w:t>Los Comités de Transparencia tendrán las siguientes atribuciones:</w:t>
      </w:r>
    </w:p>
    <w:p w14:paraId="61DC8F53" w14:textId="77777777" w:rsidR="00803D9C" w:rsidRPr="003467E6" w:rsidRDefault="00803D9C" w:rsidP="003467E6">
      <w:pPr>
        <w:pStyle w:val="Puesto"/>
        <w:rPr>
          <w:szCs w:val="22"/>
        </w:rPr>
      </w:pPr>
      <w:r w:rsidRPr="003467E6">
        <w:rPr>
          <w:b/>
          <w:szCs w:val="22"/>
        </w:rPr>
        <w:t>VIII.</w:t>
      </w:r>
      <w:r w:rsidRPr="003467E6">
        <w:rPr>
          <w:szCs w:val="22"/>
        </w:rPr>
        <w:t xml:space="preserve"> Aprobar, modificar o revocar la clasificación de la información;</w:t>
      </w:r>
    </w:p>
    <w:p w14:paraId="65734A7A" w14:textId="77777777" w:rsidR="00803D9C" w:rsidRPr="003467E6" w:rsidRDefault="00803D9C" w:rsidP="003467E6">
      <w:pPr>
        <w:pStyle w:val="Puesto"/>
        <w:rPr>
          <w:szCs w:val="22"/>
        </w:rPr>
      </w:pPr>
    </w:p>
    <w:p w14:paraId="12FD16AB" w14:textId="77777777" w:rsidR="00803D9C" w:rsidRPr="003467E6" w:rsidRDefault="00803D9C" w:rsidP="003467E6">
      <w:pPr>
        <w:pStyle w:val="Puesto"/>
        <w:rPr>
          <w:szCs w:val="22"/>
        </w:rPr>
      </w:pPr>
      <w:r w:rsidRPr="003467E6">
        <w:rPr>
          <w:b/>
          <w:szCs w:val="22"/>
        </w:rPr>
        <w:t>Artículo 132.</w:t>
      </w:r>
      <w:r w:rsidRPr="003467E6">
        <w:rPr>
          <w:szCs w:val="22"/>
        </w:rPr>
        <w:t xml:space="preserve"> La clasificación de la información se llevará a cabo en el momento en que:</w:t>
      </w:r>
    </w:p>
    <w:p w14:paraId="125B6AA0" w14:textId="77777777" w:rsidR="00803D9C" w:rsidRPr="003467E6" w:rsidRDefault="00803D9C" w:rsidP="003467E6">
      <w:pPr>
        <w:pStyle w:val="Puesto"/>
        <w:rPr>
          <w:szCs w:val="22"/>
        </w:rPr>
      </w:pPr>
      <w:r w:rsidRPr="003467E6">
        <w:rPr>
          <w:b/>
          <w:szCs w:val="22"/>
        </w:rPr>
        <w:t>I.</w:t>
      </w:r>
      <w:r w:rsidRPr="003467E6">
        <w:rPr>
          <w:szCs w:val="22"/>
        </w:rPr>
        <w:t xml:space="preserve"> Se reciba una solicitud de acceso a la información;</w:t>
      </w:r>
    </w:p>
    <w:p w14:paraId="5816410F" w14:textId="77777777" w:rsidR="00803D9C" w:rsidRPr="003467E6" w:rsidRDefault="00803D9C" w:rsidP="003467E6">
      <w:pPr>
        <w:pStyle w:val="Puesto"/>
        <w:rPr>
          <w:szCs w:val="22"/>
        </w:rPr>
      </w:pPr>
      <w:r w:rsidRPr="003467E6">
        <w:rPr>
          <w:b/>
          <w:szCs w:val="22"/>
        </w:rPr>
        <w:t>II.</w:t>
      </w:r>
      <w:r w:rsidRPr="003467E6">
        <w:rPr>
          <w:szCs w:val="22"/>
        </w:rPr>
        <w:t xml:space="preserve"> Se determine mediante resolución de autoridad competente; o</w:t>
      </w:r>
    </w:p>
    <w:p w14:paraId="68CABA7B" w14:textId="77777777" w:rsidR="00803D9C" w:rsidRPr="003467E6" w:rsidRDefault="00803D9C" w:rsidP="003467E6">
      <w:pPr>
        <w:pStyle w:val="Puesto"/>
        <w:rPr>
          <w:b/>
          <w:szCs w:val="22"/>
        </w:rPr>
      </w:pPr>
      <w:r w:rsidRPr="003467E6">
        <w:rPr>
          <w:b/>
          <w:szCs w:val="22"/>
        </w:rPr>
        <w:t>III.</w:t>
      </w:r>
      <w:r w:rsidRPr="003467E6">
        <w:rPr>
          <w:szCs w:val="22"/>
        </w:rPr>
        <w:t xml:space="preserve"> Se generen versiones públicas para dar cumplimiento a las obligaciones de transparencia previstas en esta Ley.</w:t>
      </w:r>
      <w:r w:rsidRPr="003467E6">
        <w:rPr>
          <w:b/>
          <w:szCs w:val="22"/>
        </w:rPr>
        <w:t>”</w:t>
      </w:r>
    </w:p>
    <w:p w14:paraId="4460FF50" w14:textId="77777777" w:rsidR="00803D9C" w:rsidRPr="003467E6" w:rsidRDefault="00803D9C" w:rsidP="003467E6">
      <w:pPr>
        <w:pStyle w:val="Puesto"/>
        <w:rPr>
          <w:szCs w:val="22"/>
        </w:rPr>
      </w:pPr>
    </w:p>
    <w:p w14:paraId="582F78DA" w14:textId="77777777" w:rsidR="00803D9C" w:rsidRPr="003467E6" w:rsidRDefault="00803D9C" w:rsidP="003467E6">
      <w:pPr>
        <w:pStyle w:val="Puesto"/>
        <w:rPr>
          <w:szCs w:val="22"/>
        </w:rPr>
      </w:pPr>
      <w:r w:rsidRPr="003467E6">
        <w:rPr>
          <w:b/>
          <w:szCs w:val="22"/>
        </w:rPr>
        <w:t>“Segundo. -</w:t>
      </w:r>
      <w:r w:rsidRPr="003467E6">
        <w:rPr>
          <w:szCs w:val="22"/>
        </w:rPr>
        <w:t xml:space="preserve"> Para efectos de los presentes Lineamientos Generales, se entenderá por:</w:t>
      </w:r>
    </w:p>
    <w:p w14:paraId="303C2667" w14:textId="77777777" w:rsidR="00803D9C" w:rsidRPr="003467E6" w:rsidRDefault="00803D9C" w:rsidP="003467E6">
      <w:pPr>
        <w:pStyle w:val="Puesto"/>
        <w:rPr>
          <w:szCs w:val="22"/>
        </w:rPr>
      </w:pPr>
      <w:r w:rsidRPr="003467E6">
        <w:rPr>
          <w:b/>
          <w:szCs w:val="22"/>
        </w:rPr>
        <w:t>XVIII.</w:t>
      </w:r>
      <w:r w:rsidRPr="003467E6">
        <w:rPr>
          <w:szCs w:val="22"/>
        </w:rPr>
        <w:t xml:space="preserve">  </w:t>
      </w:r>
      <w:r w:rsidRPr="003467E6">
        <w:rPr>
          <w:b/>
          <w:szCs w:val="22"/>
        </w:rPr>
        <w:t>Versión pública:</w:t>
      </w:r>
      <w:r w:rsidRPr="003467E6">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E9A03C7" w14:textId="77777777" w:rsidR="00803D9C" w:rsidRPr="003467E6" w:rsidRDefault="00803D9C" w:rsidP="003467E6">
      <w:pPr>
        <w:pStyle w:val="Puesto"/>
        <w:rPr>
          <w:szCs w:val="22"/>
        </w:rPr>
      </w:pPr>
    </w:p>
    <w:p w14:paraId="458FB246" w14:textId="77777777" w:rsidR="00803D9C" w:rsidRPr="003467E6" w:rsidRDefault="00803D9C" w:rsidP="003467E6">
      <w:pPr>
        <w:pStyle w:val="Puesto"/>
        <w:rPr>
          <w:b/>
          <w:szCs w:val="22"/>
        </w:rPr>
      </w:pPr>
      <w:r w:rsidRPr="003467E6">
        <w:rPr>
          <w:b/>
          <w:szCs w:val="22"/>
        </w:rPr>
        <w:t>Lineamientos Generales en materia de Clasificación y Desclasificación de la Información</w:t>
      </w:r>
    </w:p>
    <w:p w14:paraId="34B6FE1F" w14:textId="77777777" w:rsidR="00803D9C" w:rsidRPr="003467E6" w:rsidRDefault="00803D9C" w:rsidP="003467E6">
      <w:pPr>
        <w:pStyle w:val="Puesto"/>
        <w:rPr>
          <w:szCs w:val="22"/>
        </w:rPr>
      </w:pPr>
    </w:p>
    <w:p w14:paraId="6B3FCB2B" w14:textId="77777777" w:rsidR="00803D9C" w:rsidRPr="003467E6" w:rsidRDefault="00803D9C" w:rsidP="003467E6">
      <w:pPr>
        <w:pStyle w:val="Puesto"/>
        <w:rPr>
          <w:szCs w:val="22"/>
        </w:rPr>
      </w:pPr>
      <w:r w:rsidRPr="003467E6">
        <w:rPr>
          <w:b/>
          <w:szCs w:val="22"/>
        </w:rPr>
        <w:lastRenderedPageBreak/>
        <w:t>Cuarto.</w:t>
      </w:r>
      <w:r w:rsidRPr="003467E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9621DA5" w14:textId="77777777" w:rsidR="00803D9C" w:rsidRPr="003467E6" w:rsidRDefault="00803D9C" w:rsidP="003467E6">
      <w:pPr>
        <w:pStyle w:val="Puesto"/>
        <w:rPr>
          <w:szCs w:val="22"/>
        </w:rPr>
      </w:pPr>
      <w:r w:rsidRPr="003467E6">
        <w:rPr>
          <w:szCs w:val="22"/>
        </w:rPr>
        <w:t>Los sujetos obligados deberán aplicar, de manera estricta, las excepciones al derecho de acceso a la información y sólo podrán invocarlas cuando acrediten su procedencia.</w:t>
      </w:r>
    </w:p>
    <w:p w14:paraId="14180182" w14:textId="77777777" w:rsidR="00803D9C" w:rsidRPr="003467E6" w:rsidRDefault="00803D9C" w:rsidP="003467E6">
      <w:pPr>
        <w:pStyle w:val="Puesto"/>
        <w:rPr>
          <w:szCs w:val="22"/>
        </w:rPr>
      </w:pPr>
    </w:p>
    <w:p w14:paraId="77FEA566" w14:textId="77777777" w:rsidR="00803D9C" w:rsidRPr="003467E6" w:rsidRDefault="00803D9C" w:rsidP="003467E6">
      <w:pPr>
        <w:pStyle w:val="Puesto"/>
        <w:rPr>
          <w:szCs w:val="22"/>
        </w:rPr>
      </w:pPr>
      <w:r w:rsidRPr="003467E6">
        <w:rPr>
          <w:b/>
          <w:szCs w:val="22"/>
        </w:rPr>
        <w:t>Quinto.</w:t>
      </w:r>
      <w:r w:rsidRPr="003467E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1C3DB3" w14:textId="77777777" w:rsidR="00803D9C" w:rsidRPr="003467E6" w:rsidRDefault="00803D9C" w:rsidP="003467E6">
      <w:pPr>
        <w:pStyle w:val="Puesto"/>
        <w:rPr>
          <w:szCs w:val="22"/>
        </w:rPr>
      </w:pPr>
    </w:p>
    <w:p w14:paraId="797801C5" w14:textId="77777777" w:rsidR="00803D9C" w:rsidRPr="003467E6" w:rsidRDefault="00803D9C" w:rsidP="003467E6">
      <w:pPr>
        <w:pStyle w:val="Puesto"/>
        <w:rPr>
          <w:szCs w:val="22"/>
        </w:rPr>
      </w:pPr>
      <w:r w:rsidRPr="003467E6">
        <w:rPr>
          <w:b/>
          <w:szCs w:val="22"/>
        </w:rPr>
        <w:t>Sexto.</w:t>
      </w:r>
      <w:r w:rsidRPr="003467E6">
        <w:rPr>
          <w:szCs w:val="22"/>
        </w:rPr>
        <w:t xml:space="preserve"> Se deroga.</w:t>
      </w:r>
    </w:p>
    <w:p w14:paraId="0BE8EB9D" w14:textId="77777777" w:rsidR="00803D9C" w:rsidRPr="003467E6" w:rsidRDefault="00803D9C" w:rsidP="003467E6">
      <w:pPr>
        <w:pStyle w:val="Puesto"/>
        <w:rPr>
          <w:szCs w:val="22"/>
        </w:rPr>
      </w:pPr>
    </w:p>
    <w:p w14:paraId="01A3A20F" w14:textId="77777777" w:rsidR="00803D9C" w:rsidRPr="003467E6" w:rsidRDefault="00803D9C" w:rsidP="003467E6">
      <w:pPr>
        <w:pStyle w:val="Puesto"/>
        <w:rPr>
          <w:szCs w:val="22"/>
        </w:rPr>
      </w:pPr>
      <w:r w:rsidRPr="003467E6">
        <w:rPr>
          <w:b/>
          <w:szCs w:val="22"/>
        </w:rPr>
        <w:t>Séptimo.</w:t>
      </w:r>
      <w:r w:rsidRPr="003467E6">
        <w:rPr>
          <w:szCs w:val="22"/>
        </w:rPr>
        <w:t xml:space="preserve"> La clasificación de la información se llevará a cabo en el momento en que:</w:t>
      </w:r>
    </w:p>
    <w:p w14:paraId="7D8CB984" w14:textId="77777777" w:rsidR="00803D9C" w:rsidRPr="003467E6" w:rsidRDefault="00803D9C" w:rsidP="003467E6">
      <w:pPr>
        <w:pStyle w:val="Puesto"/>
        <w:rPr>
          <w:szCs w:val="22"/>
        </w:rPr>
      </w:pPr>
      <w:r w:rsidRPr="003467E6">
        <w:rPr>
          <w:b/>
          <w:szCs w:val="22"/>
        </w:rPr>
        <w:t>I.</w:t>
      </w:r>
      <w:r w:rsidRPr="003467E6">
        <w:rPr>
          <w:szCs w:val="22"/>
        </w:rPr>
        <w:t xml:space="preserve">        Se reciba una solicitud de acceso a la información;</w:t>
      </w:r>
    </w:p>
    <w:p w14:paraId="1AB5F345" w14:textId="77777777" w:rsidR="00803D9C" w:rsidRPr="003467E6" w:rsidRDefault="00803D9C" w:rsidP="003467E6">
      <w:pPr>
        <w:pStyle w:val="Puesto"/>
        <w:rPr>
          <w:szCs w:val="22"/>
        </w:rPr>
      </w:pPr>
      <w:r w:rsidRPr="003467E6">
        <w:rPr>
          <w:b/>
          <w:szCs w:val="22"/>
        </w:rPr>
        <w:t>II.</w:t>
      </w:r>
      <w:r w:rsidRPr="003467E6">
        <w:rPr>
          <w:szCs w:val="22"/>
        </w:rPr>
        <w:t xml:space="preserve">       Se determine mediante resolución del Comité de Transparencia, el órgano garante competente, o en cumplimiento a una sentencia del Poder Judicial; o</w:t>
      </w:r>
    </w:p>
    <w:p w14:paraId="514255E3" w14:textId="77777777" w:rsidR="00803D9C" w:rsidRPr="003467E6" w:rsidRDefault="00803D9C" w:rsidP="003467E6">
      <w:pPr>
        <w:pStyle w:val="Puesto"/>
        <w:rPr>
          <w:szCs w:val="22"/>
        </w:rPr>
      </w:pPr>
      <w:r w:rsidRPr="003467E6">
        <w:rPr>
          <w:b/>
          <w:szCs w:val="22"/>
        </w:rPr>
        <w:t>III.</w:t>
      </w:r>
      <w:r w:rsidRPr="003467E6">
        <w:rPr>
          <w:szCs w:val="22"/>
        </w:rPr>
        <w:t xml:space="preserve">      Se generen versiones públicas para dar cumplimiento a las obligaciones de transparencia previstas en la Ley General, la Ley Federal y las correspondientes de las entidades federativas.</w:t>
      </w:r>
    </w:p>
    <w:p w14:paraId="78E5CBAA" w14:textId="77777777" w:rsidR="00803D9C" w:rsidRPr="003467E6" w:rsidRDefault="00803D9C" w:rsidP="003467E6">
      <w:pPr>
        <w:pStyle w:val="Puesto"/>
        <w:rPr>
          <w:szCs w:val="22"/>
        </w:rPr>
      </w:pPr>
      <w:r w:rsidRPr="003467E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2C32FAC" w14:textId="77777777" w:rsidR="00803D9C" w:rsidRPr="003467E6" w:rsidRDefault="00803D9C" w:rsidP="003467E6">
      <w:pPr>
        <w:pStyle w:val="Puesto"/>
        <w:rPr>
          <w:szCs w:val="22"/>
        </w:rPr>
      </w:pPr>
    </w:p>
    <w:p w14:paraId="35089727" w14:textId="77777777" w:rsidR="00803D9C" w:rsidRPr="003467E6" w:rsidRDefault="00803D9C" w:rsidP="003467E6">
      <w:pPr>
        <w:pStyle w:val="Puesto"/>
        <w:rPr>
          <w:szCs w:val="22"/>
        </w:rPr>
      </w:pPr>
      <w:r w:rsidRPr="003467E6">
        <w:rPr>
          <w:b/>
          <w:szCs w:val="22"/>
        </w:rPr>
        <w:t>Octavo.</w:t>
      </w:r>
      <w:r w:rsidRPr="003467E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9B7974" w14:textId="77777777" w:rsidR="00803D9C" w:rsidRPr="003467E6" w:rsidRDefault="00803D9C" w:rsidP="003467E6">
      <w:pPr>
        <w:pStyle w:val="Puesto"/>
        <w:rPr>
          <w:szCs w:val="22"/>
        </w:rPr>
      </w:pPr>
      <w:r w:rsidRPr="003467E6">
        <w:rPr>
          <w:szCs w:val="22"/>
        </w:rPr>
        <w:t>Para motivar la clasificación se deberán señalar las razones o circunstancias especiales que lo llevaron a concluir que el caso particular se ajusta al supuesto previsto por la norma legal invocada como fundamento.</w:t>
      </w:r>
    </w:p>
    <w:p w14:paraId="588F1927" w14:textId="77777777" w:rsidR="00803D9C" w:rsidRPr="003467E6" w:rsidRDefault="00803D9C" w:rsidP="003467E6">
      <w:pPr>
        <w:pStyle w:val="Puesto"/>
        <w:rPr>
          <w:szCs w:val="22"/>
        </w:rPr>
      </w:pPr>
      <w:r w:rsidRPr="003467E6">
        <w:rPr>
          <w:szCs w:val="22"/>
        </w:rPr>
        <w:t xml:space="preserve">En caso de referirse a información reservada, la motivación de la clasificación deberá comprender el análisis de la prueba del daño a que hace referencia el artículo 104 de la Ley </w:t>
      </w:r>
      <w:r w:rsidRPr="003467E6">
        <w:rPr>
          <w:szCs w:val="22"/>
        </w:rPr>
        <w:lastRenderedPageBreak/>
        <w:t xml:space="preserve">General, en relación con el artículo trigésimo tercero de los presentes lineamientos, así como las circunstancias que justifican el establecimiento de determinado plazo de reserva. </w:t>
      </w:r>
    </w:p>
    <w:p w14:paraId="04C4C7FC" w14:textId="77777777" w:rsidR="00803D9C" w:rsidRPr="003467E6" w:rsidRDefault="00803D9C" w:rsidP="003467E6">
      <w:pPr>
        <w:pStyle w:val="Puesto"/>
        <w:rPr>
          <w:szCs w:val="22"/>
        </w:rPr>
      </w:pPr>
    </w:p>
    <w:p w14:paraId="0C38C7B8" w14:textId="77777777" w:rsidR="00803D9C" w:rsidRPr="003467E6" w:rsidRDefault="00803D9C" w:rsidP="003467E6">
      <w:pPr>
        <w:pStyle w:val="Puesto"/>
        <w:rPr>
          <w:szCs w:val="22"/>
        </w:rPr>
      </w:pPr>
      <w:r w:rsidRPr="003467E6">
        <w:rPr>
          <w:b/>
          <w:szCs w:val="22"/>
        </w:rPr>
        <w:t>Noveno.</w:t>
      </w:r>
      <w:r w:rsidRPr="003467E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952A805" w14:textId="77777777" w:rsidR="00803D9C" w:rsidRPr="003467E6" w:rsidRDefault="00803D9C" w:rsidP="003467E6">
      <w:pPr>
        <w:pStyle w:val="Puesto"/>
        <w:rPr>
          <w:szCs w:val="22"/>
        </w:rPr>
      </w:pPr>
    </w:p>
    <w:p w14:paraId="7304C146" w14:textId="77777777" w:rsidR="00803D9C" w:rsidRPr="003467E6" w:rsidRDefault="00803D9C" w:rsidP="003467E6">
      <w:pPr>
        <w:pStyle w:val="Puesto"/>
        <w:rPr>
          <w:szCs w:val="22"/>
        </w:rPr>
      </w:pPr>
      <w:r w:rsidRPr="003467E6">
        <w:rPr>
          <w:b/>
          <w:szCs w:val="22"/>
        </w:rPr>
        <w:t>Décimo.</w:t>
      </w:r>
      <w:r w:rsidRPr="003467E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8778535" w14:textId="77777777" w:rsidR="00803D9C" w:rsidRPr="003467E6" w:rsidRDefault="00803D9C" w:rsidP="003467E6">
      <w:pPr>
        <w:pStyle w:val="Puesto"/>
        <w:rPr>
          <w:szCs w:val="22"/>
        </w:rPr>
      </w:pPr>
      <w:r w:rsidRPr="003467E6">
        <w:rPr>
          <w:szCs w:val="22"/>
        </w:rPr>
        <w:t>En ausencia de los titulares de las áreas, la información será clasificada o desclasificada por la persona que lo supla, en términos de la normativa que rija la actuación del sujeto obligado.</w:t>
      </w:r>
    </w:p>
    <w:p w14:paraId="3C3DEF96" w14:textId="77777777" w:rsidR="00803D9C" w:rsidRPr="003467E6" w:rsidRDefault="00803D9C" w:rsidP="003467E6">
      <w:pPr>
        <w:pStyle w:val="Puesto"/>
        <w:rPr>
          <w:b/>
          <w:szCs w:val="22"/>
        </w:rPr>
      </w:pPr>
      <w:r w:rsidRPr="003467E6">
        <w:rPr>
          <w:b/>
          <w:szCs w:val="22"/>
        </w:rPr>
        <w:t>Décimo primero.</w:t>
      </w:r>
      <w:r w:rsidRPr="003467E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467E6">
        <w:rPr>
          <w:b/>
          <w:szCs w:val="22"/>
        </w:rPr>
        <w:t>”</w:t>
      </w:r>
    </w:p>
    <w:p w14:paraId="2F1D2336" w14:textId="77777777" w:rsidR="00803D9C" w:rsidRPr="003467E6" w:rsidRDefault="00803D9C" w:rsidP="003467E6">
      <w:pPr>
        <w:rPr>
          <w:szCs w:val="22"/>
        </w:rPr>
      </w:pPr>
    </w:p>
    <w:p w14:paraId="0BDCA0AB" w14:textId="77777777" w:rsidR="00803D9C" w:rsidRPr="003467E6" w:rsidRDefault="00803D9C" w:rsidP="003467E6">
      <w:pPr>
        <w:rPr>
          <w:szCs w:val="22"/>
        </w:rPr>
      </w:pPr>
      <w:r w:rsidRPr="003467E6">
        <w:rPr>
          <w:szCs w:val="22"/>
        </w:rPr>
        <w:t xml:space="preserve">Consecuentemente, se destaca que la versión pública que elabore </w:t>
      </w:r>
      <w:r w:rsidRPr="003467E6">
        <w:rPr>
          <w:b/>
          <w:szCs w:val="22"/>
        </w:rPr>
        <w:t>EL SUJETO OBLIGADO</w:t>
      </w:r>
      <w:r w:rsidRPr="003467E6">
        <w:rPr>
          <w:szCs w:val="22"/>
        </w:rPr>
        <w:t xml:space="preserve"> debe cumplir con las formalidades exigidas en la Ley, por lo que para tal efecto emitirá el </w:t>
      </w:r>
      <w:r w:rsidRPr="003467E6">
        <w:rPr>
          <w:b/>
          <w:szCs w:val="22"/>
        </w:rPr>
        <w:t>Acuerdo del Comité de Transparencia</w:t>
      </w:r>
      <w:r w:rsidRPr="003467E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3467E6">
        <w:rPr>
          <w:szCs w:val="22"/>
        </w:rPr>
        <w:lastRenderedPageBreak/>
        <w:t>exponen de manera puntual las razones, se estaría violentando desde un inicio el derecho de acceso a la información del solicitante.</w:t>
      </w:r>
    </w:p>
    <w:p w14:paraId="08300701" w14:textId="77777777" w:rsidR="00260054" w:rsidRPr="003467E6" w:rsidRDefault="00260054" w:rsidP="003467E6">
      <w:pPr>
        <w:rPr>
          <w:szCs w:val="22"/>
        </w:rPr>
      </w:pPr>
      <w:r w:rsidRPr="003467E6">
        <w:rPr>
          <w:szCs w:val="22"/>
        </w:rPr>
        <w:t>Es importante señalar que, para el caso en concreto, se deben tomar en consideración los siguientes criterios respecto a la información que debe ser, o no, clasificada como confidencial:</w:t>
      </w:r>
    </w:p>
    <w:p w14:paraId="358961FE" w14:textId="77777777" w:rsidR="00260054" w:rsidRPr="003467E6" w:rsidRDefault="00260054" w:rsidP="003467E6">
      <w:pPr>
        <w:rPr>
          <w:szCs w:val="22"/>
        </w:rPr>
      </w:pPr>
    </w:p>
    <w:p w14:paraId="728122B0" w14:textId="33A3CD43" w:rsidR="00260054" w:rsidRPr="003467E6" w:rsidRDefault="00260054" w:rsidP="003467E6">
      <w:pPr>
        <w:ind w:right="51"/>
        <w:rPr>
          <w:rFonts w:cs="Arial"/>
          <w:szCs w:val="22"/>
        </w:rPr>
      </w:pPr>
      <w:r w:rsidRPr="003467E6">
        <w:rPr>
          <w:rFonts w:eastAsia="Arial Unicode MS" w:cs="Arial"/>
          <w:szCs w:val="22"/>
        </w:rPr>
        <w:t xml:space="preserve">Así, previo a poner a disposición la información correspondiente debe considerarse que tiene carácter de confidencial </w:t>
      </w:r>
      <w:r w:rsidRPr="003467E6">
        <w:rPr>
          <w:rFonts w:cs="Arial"/>
          <w:szCs w:val="22"/>
        </w:rPr>
        <w:t xml:space="preserve">el Registro Federal de Contribuyentes </w:t>
      </w:r>
      <w:r w:rsidRPr="003467E6">
        <w:rPr>
          <w:rFonts w:cs="Arial"/>
          <w:b/>
          <w:bCs/>
          <w:szCs w:val="22"/>
          <w:u w:val="single"/>
        </w:rPr>
        <w:t>(RFC) que no sean de proveedores,</w:t>
      </w:r>
      <w:r w:rsidRPr="003467E6">
        <w:rPr>
          <w:rFonts w:cs="Arial"/>
          <w:szCs w:val="22"/>
        </w:rPr>
        <w:t xml:space="preserve">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5F1CBCD6" w14:textId="77777777" w:rsidR="00260054" w:rsidRPr="003467E6" w:rsidRDefault="00260054" w:rsidP="003467E6">
      <w:pPr>
        <w:ind w:right="51"/>
        <w:rPr>
          <w:rFonts w:cs="Arial"/>
          <w:szCs w:val="22"/>
        </w:rPr>
      </w:pPr>
    </w:p>
    <w:p w14:paraId="6C85442B" w14:textId="77777777" w:rsidR="00260054" w:rsidRPr="003467E6" w:rsidRDefault="00260054" w:rsidP="003467E6">
      <w:pPr>
        <w:autoSpaceDE w:val="0"/>
        <w:autoSpaceDN w:val="0"/>
        <w:adjustRightInd w:val="0"/>
        <w:ind w:right="-91"/>
        <w:rPr>
          <w:rFonts w:cs="Arial"/>
          <w:szCs w:val="22"/>
        </w:rPr>
      </w:pPr>
      <w:r w:rsidRPr="003467E6">
        <w:rPr>
          <w:rFonts w:cs="Arial"/>
          <w:szCs w:val="22"/>
        </w:rPr>
        <w:t>En cuanto al RFC de las personas físicas constituye un dato personal, ya que para su obtención es necesario acreditar ante la autoridad fiscal previamente la identidad de la persona, su fecha de nacimiento, entre otros aspectos.</w:t>
      </w:r>
    </w:p>
    <w:p w14:paraId="4F950B13" w14:textId="77777777" w:rsidR="00260054" w:rsidRPr="003467E6" w:rsidRDefault="00260054" w:rsidP="003467E6">
      <w:pPr>
        <w:autoSpaceDE w:val="0"/>
        <w:autoSpaceDN w:val="0"/>
        <w:adjustRightInd w:val="0"/>
        <w:ind w:right="-91"/>
        <w:rPr>
          <w:rFonts w:cs="Arial"/>
          <w:szCs w:val="22"/>
        </w:rPr>
      </w:pPr>
    </w:p>
    <w:p w14:paraId="23D6AFA5" w14:textId="77777777" w:rsidR="00260054" w:rsidRPr="003467E6" w:rsidRDefault="00260054" w:rsidP="003467E6">
      <w:pPr>
        <w:ind w:right="-91"/>
        <w:rPr>
          <w:rFonts w:cs="Arial"/>
          <w:szCs w:val="22"/>
        </w:rPr>
      </w:pPr>
      <w:r w:rsidRPr="003467E6">
        <w:rPr>
          <w:rFonts w:cs="Arial"/>
          <w:szCs w:val="22"/>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7E1D1B50" w14:textId="77777777" w:rsidR="00260054" w:rsidRPr="003467E6" w:rsidRDefault="00260054" w:rsidP="003467E6">
      <w:pPr>
        <w:ind w:right="-91"/>
        <w:rPr>
          <w:rFonts w:cs="Arial"/>
          <w:szCs w:val="22"/>
        </w:rPr>
      </w:pPr>
    </w:p>
    <w:p w14:paraId="3DADCC1E" w14:textId="77777777" w:rsidR="00260054" w:rsidRPr="003467E6" w:rsidRDefault="00260054" w:rsidP="003467E6">
      <w:pPr>
        <w:ind w:right="-91"/>
        <w:rPr>
          <w:rFonts w:cs="Arial"/>
          <w:szCs w:val="22"/>
        </w:rPr>
      </w:pPr>
      <w:r w:rsidRPr="003467E6">
        <w:rPr>
          <w:rFonts w:cs="Arial"/>
          <w:szCs w:val="22"/>
        </w:rPr>
        <w:t xml:space="preserve">Lo anterior es compartido por el ahora </w:t>
      </w:r>
      <w:r w:rsidRPr="003467E6">
        <w:rPr>
          <w:rFonts w:cs="Arial"/>
          <w:b/>
          <w:bCs/>
          <w:szCs w:val="22"/>
        </w:rPr>
        <w:t>Instituto Nacional de Transparencia, Acceso a la Información y Protección de Datos Personales</w:t>
      </w:r>
      <w:r w:rsidRPr="003467E6">
        <w:rPr>
          <w:rFonts w:cs="Arial"/>
          <w:szCs w:val="22"/>
        </w:rPr>
        <w:t xml:space="preserve"> (INAI), conforme al criterio </w:t>
      </w:r>
      <w:r w:rsidRPr="003467E6">
        <w:rPr>
          <w:rFonts w:cs="Arial"/>
          <w:b/>
          <w:szCs w:val="22"/>
        </w:rPr>
        <w:t>19/17,</w:t>
      </w:r>
      <w:r w:rsidRPr="003467E6">
        <w:rPr>
          <w:rFonts w:cs="Arial"/>
          <w:szCs w:val="22"/>
        </w:rPr>
        <w:t xml:space="preserve"> el cual es del tenor literal siguiente:</w:t>
      </w:r>
    </w:p>
    <w:p w14:paraId="4F7C5EB5" w14:textId="77777777" w:rsidR="00260054" w:rsidRPr="003467E6" w:rsidRDefault="00260054" w:rsidP="003467E6">
      <w:pPr>
        <w:ind w:right="-91"/>
        <w:rPr>
          <w:rFonts w:cs="Arial"/>
          <w:szCs w:val="22"/>
        </w:rPr>
      </w:pPr>
    </w:p>
    <w:p w14:paraId="714A2E5A" w14:textId="77777777" w:rsidR="00260054" w:rsidRPr="003467E6" w:rsidRDefault="00260054" w:rsidP="003467E6">
      <w:pPr>
        <w:pStyle w:val="Puesto"/>
        <w:rPr>
          <w:b/>
          <w:szCs w:val="22"/>
        </w:rPr>
      </w:pPr>
      <w:r w:rsidRPr="003467E6">
        <w:rPr>
          <w:szCs w:val="22"/>
        </w:rPr>
        <w:t>“</w:t>
      </w:r>
      <w:r w:rsidRPr="003467E6">
        <w:rPr>
          <w:b/>
          <w:szCs w:val="22"/>
        </w:rPr>
        <w:t>REGISTRO FEDERAL DE CONTRIBUYENTES (RFC) DE PERSONAS FÍSICAS.</w:t>
      </w:r>
    </w:p>
    <w:p w14:paraId="45E1226A" w14:textId="77777777" w:rsidR="00260054" w:rsidRPr="003467E6" w:rsidRDefault="00260054" w:rsidP="003467E6">
      <w:pPr>
        <w:pStyle w:val="Puesto"/>
        <w:rPr>
          <w:szCs w:val="22"/>
        </w:rPr>
      </w:pPr>
      <w:r w:rsidRPr="003467E6">
        <w:rPr>
          <w:szCs w:val="22"/>
        </w:rPr>
        <w:lastRenderedPageBreak/>
        <w:t>El RFC es una clave de carácter fiscal, única e irrepetible, que permite identificar al titular, su edad y fecha de nacimiento, por lo que es un dato personal de carácter confidencial.”</w:t>
      </w:r>
      <w:r w:rsidRPr="003467E6">
        <w:rPr>
          <w:rStyle w:val="Refdenotaalpie"/>
          <w:rFonts w:cs="Arial"/>
          <w:bCs/>
          <w:i w:val="0"/>
          <w:szCs w:val="22"/>
        </w:rPr>
        <w:footnoteReference w:id="4"/>
      </w:r>
    </w:p>
    <w:p w14:paraId="68F20FC0" w14:textId="77777777" w:rsidR="00260054" w:rsidRPr="003467E6" w:rsidRDefault="00260054" w:rsidP="003467E6">
      <w:pPr>
        <w:autoSpaceDE w:val="0"/>
        <w:autoSpaceDN w:val="0"/>
        <w:adjustRightInd w:val="0"/>
        <w:ind w:left="567" w:right="850"/>
        <w:rPr>
          <w:rFonts w:cs="Arial"/>
          <w:i/>
          <w:szCs w:val="22"/>
        </w:rPr>
      </w:pPr>
    </w:p>
    <w:p w14:paraId="29533163" w14:textId="77777777" w:rsidR="00260054" w:rsidRPr="003467E6" w:rsidRDefault="00260054" w:rsidP="003467E6">
      <w:pPr>
        <w:rPr>
          <w:rFonts w:cs="Arial"/>
          <w:szCs w:val="22"/>
        </w:rPr>
      </w:pPr>
      <w:r w:rsidRPr="003467E6">
        <w:rPr>
          <w:rFonts w:cs="Arial"/>
          <w:szCs w:val="22"/>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779A675F" w14:textId="77777777" w:rsidR="00260054" w:rsidRPr="003467E6" w:rsidRDefault="00260054" w:rsidP="003467E6">
      <w:pPr>
        <w:rPr>
          <w:rFonts w:cs="Arial"/>
          <w:szCs w:val="22"/>
        </w:rPr>
      </w:pPr>
    </w:p>
    <w:p w14:paraId="797CA17E" w14:textId="77777777" w:rsidR="00260054" w:rsidRPr="003467E6" w:rsidRDefault="00260054" w:rsidP="003467E6">
      <w:pPr>
        <w:rPr>
          <w:rFonts w:cs="Arial"/>
          <w:szCs w:val="22"/>
        </w:rPr>
      </w:pPr>
      <w:r w:rsidRPr="003467E6">
        <w:rPr>
          <w:rFonts w:cs="Arial"/>
          <w:szCs w:val="22"/>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3D4C53E3" w14:textId="77777777" w:rsidR="00260054" w:rsidRPr="003467E6" w:rsidRDefault="00260054" w:rsidP="003467E6">
      <w:pPr>
        <w:rPr>
          <w:rFonts w:cs="Arial"/>
          <w:szCs w:val="22"/>
        </w:rPr>
      </w:pPr>
    </w:p>
    <w:p w14:paraId="343B01B5" w14:textId="77777777" w:rsidR="00260054" w:rsidRPr="003467E6" w:rsidRDefault="00260054" w:rsidP="003467E6">
      <w:pPr>
        <w:rPr>
          <w:rFonts w:cs="Arial"/>
          <w:szCs w:val="22"/>
        </w:rPr>
      </w:pPr>
      <w:r w:rsidRPr="003467E6">
        <w:rPr>
          <w:rFonts w:cs="Arial"/>
          <w:szCs w:val="22"/>
        </w:rPr>
        <w:t xml:space="preserve">Robustece lo anterior, el criterio </w:t>
      </w:r>
      <w:r w:rsidRPr="003467E6">
        <w:rPr>
          <w:rFonts w:cs="Arial"/>
          <w:b/>
          <w:bCs/>
          <w:szCs w:val="22"/>
        </w:rPr>
        <w:t xml:space="preserve">04/21 </w:t>
      </w:r>
      <w:r w:rsidRPr="003467E6">
        <w:rPr>
          <w:rFonts w:cs="Arial"/>
          <w:szCs w:val="22"/>
        </w:rPr>
        <w:t xml:space="preserve">emitido por el Órgano Garante Nacional, cuyo rubro y texto disponen a la literalidad lo siguiente: </w:t>
      </w:r>
    </w:p>
    <w:p w14:paraId="56BD5937" w14:textId="77777777" w:rsidR="00260054" w:rsidRPr="003467E6" w:rsidRDefault="00260054" w:rsidP="003467E6">
      <w:pPr>
        <w:rPr>
          <w:rFonts w:cs="Arial"/>
          <w:szCs w:val="22"/>
        </w:rPr>
      </w:pPr>
    </w:p>
    <w:p w14:paraId="3914725D" w14:textId="77777777" w:rsidR="00260054" w:rsidRPr="003467E6" w:rsidRDefault="00260054" w:rsidP="003467E6">
      <w:pPr>
        <w:pStyle w:val="Puesto"/>
        <w:rPr>
          <w:b/>
          <w:szCs w:val="22"/>
        </w:rPr>
      </w:pPr>
      <w:r w:rsidRPr="003467E6">
        <w:rPr>
          <w:szCs w:val="22"/>
        </w:rPr>
        <w:t>“</w:t>
      </w:r>
      <w:r w:rsidRPr="003467E6">
        <w:rPr>
          <w:b/>
          <w:szCs w:val="22"/>
        </w:rPr>
        <w:t xml:space="preserve">REGISTRO FEDERAL DE CONTRIBUYENTES (RFC) DE PERSONAS FÍSICAS PROVEEDORES O CONTRATISTAS. </w:t>
      </w:r>
    </w:p>
    <w:p w14:paraId="60743C64" w14:textId="77777777" w:rsidR="00260054" w:rsidRPr="003467E6" w:rsidRDefault="00260054" w:rsidP="003467E6">
      <w:pPr>
        <w:pStyle w:val="Puesto"/>
        <w:rPr>
          <w:szCs w:val="22"/>
        </w:rPr>
      </w:pPr>
      <w:r w:rsidRPr="003467E6">
        <w:rPr>
          <w:szCs w:val="22"/>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3467E6">
        <w:rPr>
          <w:rStyle w:val="Refdenotaalpie"/>
          <w:szCs w:val="22"/>
        </w:rPr>
        <w:footnoteReference w:id="5"/>
      </w:r>
      <w:r w:rsidRPr="003467E6">
        <w:rPr>
          <w:szCs w:val="22"/>
        </w:rPr>
        <w:t xml:space="preserve"> </w:t>
      </w:r>
    </w:p>
    <w:p w14:paraId="663DA3AA" w14:textId="77777777" w:rsidR="00260054" w:rsidRPr="003467E6" w:rsidRDefault="00260054" w:rsidP="003467E6">
      <w:pPr>
        <w:pStyle w:val="Citas"/>
        <w:spacing w:before="0" w:after="0" w:line="240" w:lineRule="auto"/>
      </w:pPr>
    </w:p>
    <w:p w14:paraId="65BC9AB4" w14:textId="77777777" w:rsidR="00260054" w:rsidRPr="003467E6" w:rsidRDefault="00260054" w:rsidP="003467E6">
      <w:pPr>
        <w:rPr>
          <w:rFonts w:eastAsia="Calibri" w:cs="Arial"/>
          <w:szCs w:val="22"/>
        </w:rPr>
      </w:pPr>
      <w:r w:rsidRPr="003467E6">
        <w:rPr>
          <w:rFonts w:cs="Arial"/>
          <w:szCs w:val="22"/>
        </w:rPr>
        <w:t xml:space="preserve">En cuanto a la Clave Única de Registro de Población (CURP), se </w:t>
      </w:r>
      <w:r w:rsidRPr="003467E6">
        <w:rPr>
          <w:rFonts w:eastAsia="Calibri" w:cs="Arial"/>
          <w:szCs w:val="22"/>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F87E574" w14:textId="77777777" w:rsidR="00260054" w:rsidRPr="003467E6" w:rsidRDefault="00260054" w:rsidP="003467E6">
      <w:pPr>
        <w:rPr>
          <w:rFonts w:eastAsia="Calibri" w:cs="Arial"/>
          <w:szCs w:val="22"/>
        </w:rPr>
      </w:pPr>
    </w:p>
    <w:p w14:paraId="6B7A427E" w14:textId="77777777" w:rsidR="00260054" w:rsidRPr="003467E6" w:rsidRDefault="00260054" w:rsidP="003467E6">
      <w:pPr>
        <w:ind w:right="-91"/>
        <w:rPr>
          <w:rFonts w:cs="Arial"/>
          <w:szCs w:val="22"/>
        </w:rPr>
      </w:pPr>
      <w:r w:rsidRPr="003467E6">
        <w:rPr>
          <w:rFonts w:cs="Arial"/>
          <w:szCs w:val="22"/>
        </w:rPr>
        <w:t xml:space="preserve">Argumento que es compartido por el </w:t>
      </w:r>
      <w:r w:rsidRPr="003467E6">
        <w:rPr>
          <w:rStyle w:val="Textoennegrita"/>
          <w:rFonts w:cs="Arial"/>
          <w:szCs w:val="22"/>
        </w:rPr>
        <w:t xml:space="preserve">Instituto Nacional de Transparencia, Acceso a la Información y Protección de Datos Personales, conforme al </w:t>
      </w:r>
      <w:r w:rsidRPr="003467E6">
        <w:rPr>
          <w:rFonts w:cs="Arial"/>
          <w:szCs w:val="22"/>
        </w:rPr>
        <w:t xml:space="preserve">criterio número 18/17 el cual refiere: </w:t>
      </w:r>
    </w:p>
    <w:p w14:paraId="4C55D42F" w14:textId="77777777" w:rsidR="00260054" w:rsidRPr="003467E6" w:rsidRDefault="00260054" w:rsidP="003467E6">
      <w:pPr>
        <w:ind w:right="-91"/>
        <w:rPr>
          <w:rFonts w:cs="Arial"/>
          <w:szCs w:val="22"/>
        </w:rPr>
      </w:pPr>
    </w:p>
    <w:p w14:paraId="13B9E505" w14:textId="77777777" w:rsidR="00260054" w:rsidRPr="003467E6" w:rsidRDefault="00260054" w:rsidP="003467E6">
      <w:pPr>
        <w:pStyle w:val="Puesto"/>
        <w:rPr>
          <w:b/>
          <w:szCs w:val="22"/>
        </w:rPr>
      </w:pPr>
      <w:r w:rsidRPr="003467E6">
        <w:rPr>
          <w:szCs w:val="22"/>
        </w:rPr>
        <w:t>“</w:t>
      </w:r>
      <w:r w:rsidRPr="003467E6">
        <w:rPr>
          <w:b/>
          <w:szCs w:val="22"/>
        </w:rPr>
        <w:t>CLAVE ÚNICA DE REGISTRO DE POBLACIÓN (CURP).</w:t>
      </w:r>
    </w:p>
    <w:p w14:paraId="5D93B167" w14:textId="77777777" w:rsidR="00260054" w:rsidRPr="003467E6" w:rsidRDefault="00260054" w:rsidP="003467E6">
      <w:pPr>
        <w:pStyle w:val="Puesto"/>
        <w:rPr>
          <w:szCs w:val="22"/>
        </w:rPr>
      </w:pPr>
      <w:r w:rsidRPr="003467E6">
        <w:rPr>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3467E6">
        <w:rPr>
          <w:rStyle w:val="Refdenotaalpie"/>
          <w:rFonts w:cs="Arial"/>
          <w:bCs/>
          <w:i w:val="0"/>
          <w:szCs w:val="22"/>
        </w:rPr>
        <w:footnoteReference w:id="6"/>
      </w:r>
      <w:r w:rsidRPr="003467E6">
        <w:rPr>
          <w:szCs w:val="22"/>
        </w:rPr>
        <w:t xml:space="preserve">.  </w:t>
      </w:r>
    </w:p>
    <w:p w14:paraId="0609AC4A" w14:textId="77777777" w:rsidR="00260054" w:rsidRPr="003467E6" w:rsidRDefault="00260054" w:rsidP="003467E6">
      <w:pPr>
        <w:ind w:right="51"/>
        <w:rPr>
          <w:rFonts w:cs="Arial"/>
          <w:szCs w:val="22"/>
        </w:rPr>
      </w:pPr>
    </w:p>
    <w:p w14:paraId="3C234DA1" w14:textId="4331D667" w:rsidR="00260054" w:rsidRPr="003467E6" w:rsidRDefault="00260054" w:rsidP="003467E6">
      <w:pPr>
        <w:ind w:right="51"/>
        <w:rPr>
          <w:rFonts w:cs="Arial"/>
          <w:szCs w:val="22"/>
        </w:rPr>
      </w:pPr>
      <w:r w:rsidRPr="003467E6">
        <w:rPr>
          <w:rFonts w:cs="Arial"/>
          <w:szCs w:val="22"/>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w:t>
      </w:r>
      <w:r w:rsidRPr="003467E6">
        <w:rPr>
          <w:rFonts w:cs="Arial"/>
          <w:szCs w:val="22"/>
        </w:rPr>
        <w:lastRenderedPageBreak/>
        <w:t xml:space="preserve">cabalmente las formalidades previstas en el artículo 137 de la Ley de Transparencia local, así como los numerales aplicables de los </w:t>
      </w:r>
      <w:r w:rsidRPr="003467E6">
        <w:rPr>
          <w:rFonts w:cs="Arial"/>
          <w:b/>
          <w:szCs w:val="22"/>
        </w:rPr>
        <w:t>Lineamientos Generales en Materia de Clasificación y Desclasificación de la Información, así como para la Elaboración de Versiones Públicas,</w:t>
      </w:r>
      <w:r w:rsidRPr="003467E6">
        <w:rPr>
          <w:rFonts w:cs="Arial"/>
          <w:szCs w:val="22"/>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2AE512D" w14:textId="77777777" w:rsidR="00260054" w:rsidRPr="003467E6" w:rsidRDefault="00260054" w:rsidP="003467E6">
      <w:pPr>
        <w:contextualSpacing/>
        <w:rPr>
          <w:rFonts w:eastAsia="Calibri" w:cs="Tahoma"/>
          <w:bCs/>
          <w:szCs w:val="22"/>
          <w:lang w:eastAsia="en-US"/>
        </w:rPr>
      </w:pPr>
    </w:p>
    <w:p w14:paraId="3165DC8D" w14:textId="5C76552C" w:rsidR="00260054" w:rsidRPr="003467E6" w:rsidRDefault="00260054" w:rsidP="003467E6">
      <w:pPr>
        <w:contextualSpacing/>
        <w:rPr>
          <w:rFonts w:eastAsia="Calibri" w:cs="Tahoma"/>
          <w:b/>
          <w:bCs/>
          <w:szCs w:val="22"/>
          <w:lang w:eastAsia="en-US"/>
        </w:rPr>
      </w:pPr>
      <w:r w:rsidRPr="003467E6">
        <w:rPr>
          <w:rFonts w:eastAsia="Calibri" w:cs="Tahoma"/>
          <w:bCs/>
          <w:szCs w:val="22"/>
          <w:lang w:eastAsia="en-US"/>
        </w:rPr>
        <w:t xml:space="preserve">El  </w:t>
      </w:r>
      <w:r w:rsidRPr="003467E6">
        <w:rPr>
          <w:rFonts w:eastAsia="Calibri" w:cs="Tahoma"/>
          <w:b/>
          <w:bCs/>
          <w:szCs w:val="22"/>
          <w:lang w:eastAsia="en-US"/>
        </w:rPr>
        <w:t>Nombres de personas que no son servidores públicos</w:t>
      </w:r>
      <w:r w:rsidRPr="003467E6">
        <w:rPr>
          <w:rFonts w:eastAsia="Calibri" w:cs="Tahoma"/>
          <w:bCs/>
          <w:szCs w:val="22"/>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3467E6">
        <w:rPr>
          <w:rFonts w:eastAsia="Calibri" w:cs="Tahoma"/>
          <w:bCs/>
          <w:i/>
          <w:szCs w:val="22"/>
          <w:lang w:eastAsia="en-US"/>
        </w:rPr>
        <w:t>per se</w:t>
      </w:r>
      <w:r w:rsidRPr="003467E6">
        <w:rPr>
          <w:rFonts w:eastAsia="Calibri" w:cs="Tahoma"/>
          <w:bCs/>
          <w:szCs w:val="22"/>
          <w:lang w:eastAsia="en-US"/>
        </w:rPr>
        <w:t xml:space="preserve"> es un elemento que hace a una persona física identificada o identificable, por lo que, </w:t>
      </w:r>
      <w:r w:rsidRPr="003467E6">
        <w:rPr>
          <w:rFonts w:eastAsia="Calibri" w:cs="Tahoma"/>
          <w:b/>
          <w:bCs/>
          <w:szCs w:val="22"/>
          <w:lang w:eastAsia="en-US"/>
        </w:rPr>
        <w:t>se considera un dato personal.</w:t>
      </w:r>
    </w:p>
    <w:p w14:paraId="2BCAD681" w14:textId="77777777" w:rsidR="00260054" w:rsidRPr="003467E6" w:rsidRDefault="00260054" w:rsidP="003467E6">
      <w:pPr>
        <w:contextualSpacing/>
        <w:rPr>
          <w:rFonts w:eastAsia="Calibri" w:cs="Tahoma"/>
          <w:b/>
          <w:bCs/>
          <w:szCs w:val="22"/>
          <w:lang w:eastAsia="en-US"/>
        </w:rPr>
      </w:pPr>
    </w:p>
    <w:p w14:paraId="1F93DF11" w14:textId="77777777" w:rsidR="00260054" w:rsidRPr="003467E6" w:rsidRDefault="00260054" w:rsidP="003467E6">
      <w:pPr>
        <w:rPr>
          <w:rFonts w:eastAsia="Calibri" w:cs="Tahoma"/>
          <w:bCs/>
          <w:szCs w:val="22"/>
          <w:lang w:val="es-ES" w:eastAsia="en-US"/>
        </w:rPr>
      </w:pPr>
      <w:r w:rsidRPr="003467E6">
        <w:rPr>
          <w:rFonts w:eastAsia="Calibri" w:cs="Tahoma"/>
          <w:bCs/>
          <w:szCs w:val="22"/>
          <w:lang w:eastAsia="en-US"/>
        </w:rPr>
        <w:t>Con base en lo anterior, procede su eliminación de las versiones públicas, pues</w:t>
      </w:r>
      <w:r w:rsidRPr="003467E6">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2A0C6FA1" w14:textId="77777777" w:rsidR="00803D9C" w:rsidRPr="003467E6" w:rsidRDefault="00803D9C" w:rsidP="003467E6">
      <w:pPr>
        <w:rPr>
          <w:szCs w:val="22"/>
        </w:rPr>
      </w:pPr>
    </w:p>
    <w:p w14:paraId="3A232D1C" w14:textId="77777777" w:rsidR="00803D9C" w:rsidRPr="003467E6" w:rsidRDefault="00803D9C" w:rsidP="003467E6">
      <w:pPr>
        <w:pStyle w:val="Ttulo3"/>
        <w:rPr>
          <w:szCs w:val="22"/>
        </w:rPr>
      </w:pPr>
      <w:bookmarkStart w:id="50" w:name="_Toc165304079"/>
      <w:bookmarkStart w:id="51" w:name="_Toc178603939"/>
      <w:bookmarkStart w:id="52" w:name="_Toc179364846"/>
      <w:bookmarkStart w:id="53" w:name="_Toc179454941"/>
      <w:bookmarkStart w:id="54" w:name="_Toc180422258"/>
      <w:r w:rsidRPr="003467E6">
        <w:rPr>
          <w:rFonts w:eastAsia="Calibri"/>
          <w:szCs w:val="22"/>
        </w:rPr>
        <w:t xml:space="preserve">e) </w:t>
      </w:r>
      <w:bookmarkEnd w:id="50"/>
      <w:r w:rsidRPr="003467E6">
        <w:rPr>
          <w:szCs w:val="22"/>
        </w:rPr>
        <w:t>Conclusión</w:t>
      </w:r>
      <w:bookmarkEnd w:id="51"/>
      <w:bookmarkEnd w:id="52"/>
      <w:bookmarkEnd w:id="53"/>
      <w:bookmarkEnd w:id="54"/>
    </w:p>
    <w:p w14:paraId="728658CB" w14:textId="1F44B072" w:rsidR="00803D9C" w:rsidRPr="003467E6" w:rsidRDefault="00864FE5" w:rsidP="003467E6">
      <w:pPr>
        <w:widowControl w:val="0"/>
        <w:tabs>
          <w:tab w:val="left" w:pos="1701"/>
          <w:tab w:val="left" w:pos="1843"/>
        </w:tabs>
        <w:rPr>
          <w:rFonts w:eastAsia="Palatino Linotype" w:cs="Palatino Linotype"/>
        </w:rPr>
      </w:pPr>
      <w:r w:rsidRPr="003467E6">
        <w:rPr>
          <w:rFonts w:eastAsia="Palatino Linotype" w:cs="Palatino Linotype"/>
        </w:rPr>
        <w:t>Debido a</w:t>
      </w:r>
      <w:r w:rsidR="00803D9C" w:rsidRPr="003467E6">
        <w:rPr>
          <w:rFonts w:eastAsia="Palatino Linotype" w:cs="Palatino Linotype"/>
        </w:rPr>
        <w:t xml:space="preserve"> lo anteriormente expuesto, este Instituto estima que las razones o motivos de inconformidad hechos valer por </w:t>
      </w:r>
      <w:r w:rsidR="00803D9C" w:rsidRPr="003467E6">
        <w:rPr>
          <w:rFonts w:eastAsiaTheme="minorHAnsi" w:cs="Tahoma"/>
          <w:b/>
          <w:iCs/>
          <w:szCs w:val="22"/>
          <w:lang w:eastAsia="en-US"/>
        </w:rPr>
        <w:t>LA PARTE RECURRENTE</w:t>
      </w:r>
      <w:r w:rsidR="00803D9C" w:rsidRPr="003467E6">
        <w:rPr>
          <w:rFonts w:eastAsiaTheme="minorHAnsi" w:cs="Tahoma"/>
          <w:bCs/>
          <w:iCs/>
          <w:szCs w:val="22"/>
          <w:lang w:eastAsia="en-US"/>
        </w:rPr>
        <w:t xml:space="preserve"> </w:t>
      </w:r>
      <w:r w:rsidR="00803D9C" w:rsidRPr="003467E6">
        <w:rPr>
          <w:rFonts w:eastAsia="Palatino Linotype" w:cs="Palatino Linotype"/>
        </w:rPr>
        <w:t xml:space="preserve">devienen </w:t>
      </w:r>
      <w:r w:rsidR="00803D9C" w:rsidRPr="003467E6">
        <w:rPr>
          <w:rFonts w:eastAsia="Palatino Linotype" w:cs="Palatino Linotype"/>
          <w:b/>
        </w:rPr>
        <w:t>fundadas</w:t>
      </w:r>
      <w:r w:rsidR="00803D9C" w:rsidRPr="003467E6">
        <w:rPr>
          <w:rFonts w:eastAsia="Palatino Linotype" w:cs="Palatino Linotype"/>
        </w:rPr>
        <w:t xml:space="preserve"> y suficientes para </w:t>
      </w:r>
      <w:r w:rsidR="00803D9C" w:rsidRPr="003467E6">
        <w:rPr>
          <w:rFonts w:eastAsia="Palatino Linotype" w:cs="Palatino Linotype"/>
          <w:b/>
        </w:rPr>
        <w:t>REVOCAR</w:t>
      </w:r>
      <w:r w:rsidR="00803D9C" w:rsidRPr="003467E6">
        <w:rPr>
          <w:rFonts w:eastAsia="Palatino Linotype" w:cs="Palatino Linotype"/>
        </w:rPr>
        <w:t xml:space="preserve"> la respuesta del </w:t>
      </w:r>
      <w:r w:rsidR="00803D9C" w:rsidRPr="003467E6">
        <w:rPr>
          <w:rFonts w:eastAsia="Palatino Linotype" w:cs="Palatino Linotype"/>
          <w:b/>
        </w:rPr>
        <w:t>SUJETO OBLIGADO</w:t>
      </w:r>
      <w:r w:rsidR="00803D9C" w:rsidRPr="003467E6">
        <w:rPr>
          <w:rFonts w:eastAsia="Palatino Linotype" w:cs="Palatino Linotype"/>
        </w:rPr>
        <w:t xml:space="preserve"> y ordenarle haga entrega de la información materia de la solicitud.</w:t>
      </w:r>
    </w:p>
    <w:p w14:paraId="27096AD8" w14:textId="77777777" w:rsidR="00803D9C" w:rsidRPr="003467E6" w:rsidRDefault="00803D9C" w:rsidP="003467E6">
      <w:pPr>
        <w:widowControl w:val="0"/>
        <w:tabs>
          <w:tab w:val="left" w:pos="1701"/>
          <w:tab w:val="left" w:pos="1843"/>
        </w:tabs>
        <w:rPr>
          <w:rFonts w:eastAsia="Palatino Linotype" w:cs="Palatino Linotype"/>
        </w:rPr>
      </w:pPr>
    </w:p>
    <w:p w14:paraId="526E43E4" w14:textId="77777777" w:rsidR="00803D9C" w:rsidRPr="003467E6" w:rsidRDefault="00803D9C" w:rsidP="003467E6">
      <w:pPr>
        <w:ind w:right="-93"/>
        <w:rPr>
          <w:rFonts w:cs="Tahoma"/>
          <w:bCs/>
          <w:szCs w:val="22"/>
        </w:rPr>
      </w:pPr>
      <w:bookmarkStart w:id="55" w:name="_Hlk165381027"/>
      <w:r w:rsidRPr="003467E6">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55"/>
    <w:p w14:paraId="109D2B04" w14:textId="77777777" w:rsidR="00430DC4" w:rsidRPr="003467E6" w:rsidRDefault="00430DC4" w:rsidP="003467E6">
      <w:pPr>
        <w:rPr>
          <w:szCs w:val="22"/>
        </w:rPr>
      </w:pPr>
    </w:p>
    <w:p w14:paraId="13FED3BC" w14:textId="77777777" w:rsidR="00803D9C" w:rsidRPr="003467E6" w:rsidRDefault="00803D9C" w:rsidP="003467E6">
      <w:pPr>
        <w:pStyle w:val="Ttulo1"/>
        <w:rPr>
          <w:szCs w:val="22"/>
        </w:rPr>
      </w:pPr>
      <w:bookmarkStart w:id="56" w:name="_Toc178603940"/>
      <w:bookmarkStart w:id="57" w:name="_Toc179364847"/>
      <w:bookmarkStart w:id="58" w:name="_Toc179454942"/>
      <w:bookmarkStart w:id="59" w:name="_Toc180422259"/>
      <w:r w:rsidRPr="003467E6">
        <w:rPr>
          <w:szCs w:val="22"/>
        </w:rPr>
        <w:t>RESUELVE</w:t>
      </w:r>
      <w:bookmarkEnd w:id="56"/>
      <w:bookmarkEnd w:id="57"/>
      <w:bookmarkEnd w:id="58"/>
      <w:bookmarkEnd w:id="59"/>
    </w:p>
    <w:p w14:paraId="320D8C2B" w14:textId="77777777" w:rsidR="00803D9C" w:rsidRPr="003467E6" w:rsidRDefault="00803D9C" w:rsidP="003467E6">
      <w:pPr>
        <w:ind w:right="113"/>
        <w:rPr>
          <w:rFonts w:cs="Arial"/>
          <w:b/>
          <w:szCs w:val="22"/>
        </w:rPr>
      </w:pPr>
    </w:p>
    <w:p w14:paraId="4CC7224A" w14:textId="5156D89D" w:rsidR="00803D9C" w:rsidRPr="003467E6" w:rsidRDefault="00803D9C" w:rsidP="003467E6">
      <w:pPr>
        <w:widowControl w:val="0"/>
        <w:rPr>
          <w:rFonts w:eastAsia="Calibri" w:cs="Tahoma"/>
          <w:bCs/>
          <w:szCs w:val="22"/>
          <w:lang w:eastAsia="en-US"/>
        </w:rPr>
      </w:pPr>
      <w:r w:rsidRPr="003467E6">
        <w:rPr>
          <w:b/>
          <w:bCs/>
          <w:szCs w:val="22"/>
        </w:rPr>
        <w:t>PRIMERO.</w:t>
      </w:r>
      <w:r w:rsidRPr="003467E6">
        <w:rPr>
          <w:szCs w:val="22"/>
        </w:rPr>
        <w:t xml:space="preserve"> </w:t>
      </w:r>
      <w:r w:rsidRPr="003467E6">
        <w:rPr>
          <w:rFonts w:cs="Tahoma"/>
          <w:szCs w:val="22"/>
        </w:rPr>
        <w:t xml:space="preserve">Se </w:t>
      </w:r>
      <w:r w:rsidRPr="003467E6">
        <w:rPr>
          <w:rFonts w:cs="Tahoma"/>
          <w:b/>
          <w:bCs/>
          <w:szCs w:val="22"/>
        </w:rPr>
        <w:t>REVOCA</w:t>
      </w:r>
      <w:r w:rsidRPr="003467E6">
        <w:rPr>
          <w:rFonts w:cs="Tahoma"/>
          <w:szCs w:val="22"/>
        </w:rPr>
        <w:t xml:space="preserve"> la respuesta entregada por el </w:t>
      </w:r>
      <w:r w:rsidRPr="003467E6">
        <w:rPr>
          <w:rFonts w:cs="Tahoma"/>
          <w:b/>
          <w:bCs/>
          <w:szCs w:val="22"/>
        </w:rPr>
        <w:t>SUJETO OBLIGADO</w:t>
      </w:r>
      <w:r w:rsidRPr="003467E6">
        <w:rPr>
          <w:rFonts w:cs="Tahoma"/>
          <w:szCs w:val="22"/>
        </w:rPr>
        <w:t xml:space="preserve"> en la solicitud de información </w:t>
      </w:r>
      <w:r w:rsidR="00E44CBF" w:rsidRPr="003467E6">
        <w:rPr>
          <w:rFonts w:eastAsia="Palatino Linotype" w:cs="Palatino Linotype"/>
          <w:b/>
          <w:szCs w:val="22"/>
        </w:rPr>
        <w:t>00042/STMEM/IP/2024</w:t>
      </w:r>
      <w:r w:rsidRPr="003467E6">
        <w:rPr>
          <w:rFonts w:cs="Tahoma"/>
          <w:bCs/>
          <w:szCs w:val="22"/>
        </w:rPr>
        <w:t xml:space="preserve">, </w:t>
      </w:r>
      <w:r w:rsidRPr="003467E6">
        <w:rPr>
          <w:rFonts w:eastAsia="Calibri" w:cs="Tahoma"/>
          <w:bCs/>
          <w:szCs w:val="22"/>
          <w:lang w:eastAsia="en-US"/>
        </w:rPr>
        <w:t xml:space="preserve">por resultar </w:t>
      </w:r>
      <w:r w:rsidRPr="003467E6">
        <w:rPr>
          <w:rFonts w:eastAsia="Calibri" w:cs="Tahoma"/>
          <w:b/>
          <w:bCs/>
          <w:szCs w:val="22"/>
          <w:lang w:eastAsia="en-US"/>
        </w:rPr>
        <w:t>FUNDADAS</w:t>
      </w:r>
      <w:r w:rsidRPr="003467E6">
        <w:rPr>
          <w:rFonts w:eastAsia="Calibri" w:cs="Tahoma"/>
          <w:bCs/>
          <w:szCs w:val="22"/>
          <w:lang w:eastAsia="en-US"/>
        </w:rPr>
        <w:t xml:space="preserve"> las razones o motivos de inconformidad hechos valer por </w:t>
      </w:r>
      <w:r w:rsidRPr="003467E6">
        <w:rPr>
          <w:rFonts w:eastAsia="Calibri" w:cs="Tahoma"/>
          <w:b/>
          <w:szCs w:val="22"/>
          <w:lang w:eastAsia="en-US"/>
        </w:rPr>
        <w:t>LA PARTE RECURRENTE</w:t>
      </w:r>
      <w:r w:rsidRPr="003467E6">
        <w:rPr>
          <w:rFonts w:eastAsia="Calibri" w:cs="Tahoma"/>
          <w:bCs/>
          <w:szCs w:val="22"/>
          <w:lang w:eastAsia="en-US"/>
        </w:rPr>
        <w:t xml:space="preserve"> en el Recurso de Revisión </w:t>
      </w:r>
      <w:r w:rsidRPr="003467E6">
        <w:rPr>
          <w:rFonts w:eastAsiaTheme="minorHAnsi" w:cstheme="minorBidi"/>
          <w:b/>
          <w:bCs/>
          <w:szCs w:val="22"/>
          <w:lang w:eastAsia="en-US"/>
        </w:rPr>
        <w:t>0</w:t>
      </w:r>
      <w:r w:rsidR="00E44CBF" w:rsidRPr="003467E6">
        <w:rPr>
          <w:rFonts w:eastAsiaTheme="minorHAnsi" w:cstheme="minorBidi"/>
          <w:b/>
          <w:bCs/>
          <w:szCs w:val="22"/>
          <w:lang w:eastAsia="en-US"/>
        </w:rPr>
        <w:t>2682</w:t>
      </w:r>
      <w:r w:rsidRPr="003467E6">
        <w:rPr>
          <w:rFonts w:eastAsiaTheme="minorHAnsi" w:cstheme="minorBidi"/>
          <w:b/>
          <w:bCs/>
          <w:szCs w:val="22"/>
          <w:lang w:eastAsia="en-US"/>
        </w:rPr>
        <w:t>/INFOEM/IP/RR/2024</w:t>
      </w:r>
      <w:r w:rsidRPr="003467E6">
        <w:rPr>
          <w:rFonts w:eastAsiaTheme="minorHAnsi" w:cstheme="minorBidi"/>
          <w:szCs w:val="22"/>
          <w:lang w:eastAsia="en-US"/>
        </w:rPr>
        <w:t>,</w:t>
      </w:r>
      <w:r w:rsidRPr="003467E6">
        <w:rPr>
          <w:rFonts w:cs="Tahoma"/>
          <w:b/>
          <w:szCs w:val="22"/>
        </w:rPr>
        <w:t xml:space="preserve"> </w:t>
      </w:r>
      <w:r w:rsidRPr="003467E6">
        <w:rPr>
          <w:rFonts w:eastAsia="Calibri" w:cs="Tahoma"/>
          <w:bCs/>
          <w:szCs w:val="22"/>
          <w:lang w:eastAsia="en-US"/>
        </w:rPr>
        <w:t xml:space="preserve">en términos del considerando </w:t>
      </w:r>
      <w:r w:rsidRPr="003467E6">
        <w:rPr>
          <w:rFonts w:eastAsia="Calibri" w:cs="Tahoma"/>
          <w:b/>
          <w:szCs w:val="22"/>
          <w:lang w:eastAsia="en-US"/>
        </w:rPr>
        <w:t>SEGUNDO</w:t>
      </w:r>
      <w:r w:rsidRPr="003467E6">
        <w:rPr>
          <w:rFonts w:eastAsia="Calibri" w:cs="Tahoma"/>
          <w:bCs/>
          <w:szCs w:val="22"/>
          <w:lang w:eastAsia="en-US"/>
        </w:rPr>
        <w:t xml:space="preserve"> de la presente Resolución.</w:t>
      </w:r>
    </w:p>
    <w:p w14:paraId="0E7B5477" w14:textId="77777777" w:rsidR="00803D9C" w:rsidRPr="003467E6" w:rsidRDefault="00803D9C" w:rsidP="003467E6">
      <w:pPr>
        <w:widowControl w:val="0"/>
        <w:rPr>
          <w:rFonts w:eastAsia="Calibri" w:cs="Tahoma"/>
          <w:bCs/>
          <w:szCs w:val="22"/>
          <w:lang w:eastAsia="en-US"/>
        </w:rPr>
      </w:pPr>
    </w:p>
    <w:p w14:paraId="2C641C11" w14:textId="3B78B7D6" w:rsidR="00803D9C" w:rsidRPr="003467E6" w:rsidRDefault="00803D9C" w:rsidP="003467E6">
      <w:pPr>
        <w:ind w:right="-93"/>
        <w:rPr>
          <w:rFonts w:eastAsia="Calibri" w:cs="Tahoma"/>
          <w:bCs/>
          <w:szCs w:val="22"/>
          <w:lang w:eastAsia="en-US"/>
        </w:rPr>
      </w:pPr>
      <w:r w:rsidRPr="003467E6">
        <w:rPr>
          <w:rFonts w:eastAsia="Calibri" w:cs="Tahoma"/>
          <w:b/>
          <w:bCs/>
          <w:szCs w:val="22"/>
          <w:lang w:eastAsia="en-US"/>
        </w:rPr>
        <w:t>SEGUNDO.</w:t>
      </w:r>
      <w:r w:rsidRPr="003467E6">
        <w:rPr>
          <w:rFonts w:eastAsia="Calibri" w:cs="Tahoma"/>
          <w:szCs w:val="22"/>
          <w:lang w:eastAsia="es-MX"/>
        </w:rPr>
        <w:t xml:space="preserve"> Se </w:t>
      </w:r>
      <w:r w:rsidRPr="003467E6">
        <w:rPr>
          <w:rFonts w:eastAsia="Calibri" w:cs="Tahoma"/>
          <w:b/>
          <w:szCs w:val="22"/>
          <w:lang w:eastAsia="es-MX"/>
        </w:rPr>
        <w:t xml:space="preserve">ORDENA </w:t>
      </w:r>
      <w:r w:rsidRPr="003467E6">
        <w:rPr>
          <w:rFonts w:eastAsia="Calibri" w:cs="Tahoma"/>
          <w:szCs w:val="22"/>
          <w:lang w:eastAsia="es-MX"/>
        </w:rPr>
        <w:t xml:space="preserve">al </w:t>
      </w:r>
      <w:r w:rsidRPr="003467E6">
        <w:rPr>
          <w:rFonts w:eastAsia="Calibri" w:cs="Tahoma"/>
          <w:b/>
          <w:bCs/>
          <w:szCs w:val="22"/>
          <w:lang w:eastAsia="es-MX"/>
        </w:rPr>
        <w:t>SUJETO OBLIGADO</w:t>
      </w:r>
      <w:r w:rsidRPr="003467E6">
        <w:rPr>
          <w:rFonts w:eastAsia="Calibri" w:cs="Tahoma"/>
          <w:szCs w:val="22"/>
          <w:lang w:eastAsia="es-MX"/>
        </w:rPr>
        <w:t xml:space="preserve">, </w:t>
      </w:r>
      <w:r w:rsidRPr="003467E6">
        <w:rPr>
          <w:rFonts w:eastAsia="Calibri" w:cs="Tahoma"/>
          <w:bCs/>
          <w:szCs w:val="22"/>
          <w:lang w:eastAsia="en-US"/>
        </w:rPr>
        <w:t xml:space="preserve">a efecto de que, previa búsqueda exhaustiva y razonable de la información, entregue a través del </w:t>
      </w:r>
      <w:r w:rsidRPr="003467E6">
        <w:rPr>
          <w:rFonts w:eastAsia="Calibri" w:cs="Tahoma"/>
          <w:b/>
          <w:bCs/>
          <w:szCs w:val="22"/>
          <w:lang w:eastAsia="en-US"/>
        </w:rPr>
        <w:t>SAIMEX</w:t>
      </w:r>
      <w:r w:rsidRPr="003467E6">
        <w:rPr>
          <w:rFonts w:eastAsia="Calibri" w:cs="Tahoma"/>
          <w:bCs/>
          <w:szCs w:val="22"/>
          <w:lang w:eastAsia="en-US"/>
        </w:rPr>
        <w:t xml:space="preserve">, de ser procedente en </w:t>
      </w:r>
      <w:r w:rsidRPr="003467E6">
        <w:rPr>
          <w:rFonts w:eastAsia="Calibri" w:cs="Tahoma"/>
          <w:b/>
          <w:bCs/>
          <w:szCs w:val="22"/>
          <w:lang w:eastAsia="en-US"/>
        </w:rPr>
        <w:t>versión pública</w:t>
      </w:r>
      <w:r w:rsidRPr="003467E6">
        <w:rPr>
          <w:rFonts w:eastAsia="Calibri" w:cs="Tahoma"/>
          <w:bCs/>
          <w:szCs w:val="22"/>
          <w:lang w:eastAsia="en-US"/>
        </w:rPr>
        <w:t xml:space="preserve">, </w:t>
      </w:r>
      <w:r w:rsidR="008242E1" w:rsidRPr="003467E6">
        <w:rPr>
          <w:rFonts w:eastAsia="Calibri" w:cs="Tahoma"/>
          <w:bCs/>
          <w:szCs w:val="22"/>
          <w:lang w:eastAsia="en-US"/>
        </w:rPr>
        <w:t>al 10 de abril de 2024</w:t>
      </w:r>
      <w:r w:rsidR="00911ED6" w:rsidRPr="003467E6">
        <w:rPr>
          <w:rFonts w:eastAsia="Calibri" w:cs="Tahoma"/>
          <w:bCs/>
          <w:szCs w:val="22"/>
          <w:lang w:eastAsia="en-US"/>
        </w:rPr>
        <w:t xml:space="preserve"> </w:t>
      </w:r>
      <w:r w:rsidRPr="003467E6">
        <w:rPr>
          <w:rFonts w:eastAsia="Calibri" w:cs="Tahoma"/>
          <w:bCs/>
          <w:szCs w:val="22"/>
          <w:lang w:eastAsia="en-US"/>
        </w:rPr>
        <w:t>de lo siguiente:</w:t>
      </w:r>
    </w:p>
    <w:p w14:paraId="179592EB" w14:textId="77777777" w:rsidR="00803D9C" w:rsidRPr="003467E6" w:rsidRDefault="00803D9C" w:rsidP="003467E6">
      <w:pPr>
        <w:ind w:right="-93"/>
        <w:rPr>
          <w:rFonts w:eastAsia="Calibri" w:cs="Tahoma"/>
          <w:bCs/>
          <w:szCs w:val="22"/>
          <w:lang w:eastAsia="en-US"/>
        </w:rPr>
      </w:pPr>
    </w:p>
    <w:p w14:paraId="21981FBD" w14:textId="46CE97A4" w:rsidR="00534C96" w:rsidRPr="003467E6" w:rsidRDefault="00534C96" w:rsidP="003467E6">
      <w:pPr>
        <w:spacing w:line="276" w:lineRule="auto"/>
        <w:ind w:left="567" w:right="539"/>
        <w:rPr>
          <w:rFonts w:eastAsia="Calibri"/>
          <w:bCs/>
          <w:i/>
          <w:iCs/>
          <w:szCs w:val="22"/>
          <w:lang w:eastAsia="en-US"/>
        </w:rPr>
      </w:pPr>
      <w:r w:rsidRPr="003467E6">
        <w:rPr>
          <w:rFonts w:eastAsia="Calibri"/>
          <w:bCs/>
          <w:i/>
          <w:iCs/>
          <w:szCs w:val="22"/>
          <w:lang w:eastAsia="en-US"/>
        </w:rPr>
        <w:t xml:space="preserve">a) </w:t>
      </w:r>
      <w:r w:rsidR="00A57CCF" w:rsidRPr="003467E6">
        <w:rPr>
          <w:rFonts w:eastAsia="Calibri"/>
          <w:bCs/>
          <w:i/>
          <w:iCs/>
          <w:szCs w:val="22"/>
          <w:lang w:eastAsia="en-US"/>
        </w:rPr>
        <w:t xml:space="preserve">El </w:t>
      </w:r>
      <w:r w:rsidR="00F40D50" w:rsidRPr="003467E6">
        <w:rPr>
          <w:rFonts w:eastAsia="Calibri"/>
          <w:bCs/>
          <w:i/>
          <w:iCs/>
          <w:szCs w:val="22"/>
          <w:lang w:eastAsia="en-US"/>
        </w:rPr>
        <w:t xml:space="preserve">contrato </w:t>
      </w:r>
      <w:r w:rsidR="00192F1B" w:rsidRPr="003467E6">
        <w:rPr>
          <w:rFonts w:eastAsia="Calibri"/>
          <w:bCs/>
          <w:i/>
          <w:iCs/>
          <w:szCs w:val="22"/>
          <w:lang w:eastAsia="en-US"/>
        </w:rPr>
        <w:t>SITRAMYTEM</w:t>
      </w:r>
      <w:r w:rsidR="00706BC5" w:rsidRPr="003467E6">
        <w:rPr>
          <w:rFonts w:eastAsia="Calibri"/>
          <w:bCs/>
          <w:i/>
          <w:iCs/>
          <w:szCs w:val="22"/>
          <w:lang w:eastAsia="en-US"/>
        </w:rPr>
        <w:t>-11-2016</w:t>
      </w:r>
      <w:r w:rsidR="007B2709" w:rsidRPr="003467E6">
        <w:rPr>
          <w:rFonts w:eastAsia="Calibri"/>
          <w:bCs/>
          <w:i/>
          <w:iCs/>
          <w:szCs w:val="22"/>
          <w:lang w:eastAsia="en-US"/>
        </w:rPr>
        <w:t>; así como, el o los documentos donde conste e</w:t>
      </w:r>
      <w:r w:rsidRPr="003467E6">
        <w:rPr>
          <w:rFonts w:eastAsia="Calibri"/>
          <w:bCs/>
          <w:i/>
          <w:iCs/>
          <w:szCs w:val="22"/>
          <w:lang w:eastAsia="en-US"/>
        </w:rPr>
        <w:t xml:space="preserve">l pago por concepto de </w:t>
      </w:r>
      <w:r w:rsidR="007B2709" w:rsidRPr="003467E6">
        <w:rPr>
          <w:rFonts w:eastAsia="Calibri"/>
          <w:bCs/>
          <w:i/>
          <w:iCs/>
          <w:szCs w:val="22"/>
          <w:lang w:eastAsia="en-US"/>
        </w:rPr>
        <w:t>c</w:t>
      </w:r>
      <w:r w:rsidRPr="003467E6">
        <w:rPr>
          <w:rFonts w:eastAsia="Calibri"/>
          <w:bCs/>
          <w:i/>
          <w:iCs/>
          <w:szCs w:val="22"/>
          <w:lang w:eastAsia="en-US"/>
        </w:rPr>
        <w:t xml:space="preserve">ertificación de operación y seguridad de todos y cada uno de los </w:t>
      </w:r>
      <w:proofErr w:type="spellStart"/>
      <w:r w:rsidRPr="003467E6">
        <w:rPr>
          <w:rFonts w:eastAsia="Calibri"/>
          <w:bCs/>
          <w:i/>
          <w:iCs/>
          <w:szCs w:val="22"/>
          <w:lang w:eastAsia="en-US"/>
        </w:rPr>
        <w:t>Mexibús</w:t>
      </w:r>
      <w:proofErr w:type="spellEnd"/>
      <w:r w:rsidRPr="003467E6">
        <w:rPr>
          <w:rFonts w:eastAsia="Calibri"/>
          <w:bCs/>
          <w:i/>
          <w:iCs/>
          <w:szCs w:val="22"/>
          <w:lang w:eastAsia="en-US"/>
        </w:rPr>
        <w:t xml:space="preserve"> y </w:t>
      </w:r>
      <w:proofErr w:type="spellStart"/>
      <w:r w:rsidRPr="003467E6">
        <w:rPr>
          <w:rFonts w:eastAsia="Calibri"/>
          <w:bCs/>
          <w:i/>
          <w:iCs/>
          <w:szCs w:val="22"/>
          <w:lang w:eastAsia="en-US"/>
        </w:rPr>
        <w:t>Mexicable</w:t>
      </w:r>
      <w:proofErr w:type="spellEnd"/>
      <w:r w:rsidRPr="003467E6">
        <w:rPr>
          <w:rFonts w:eastAsia="Calibri"/>
          <w:bCs/>
          <w:i/>
          <w:iCs/>
          <w:szCs w:val="22"/>
          <w:lang w:eastAsia="en-US"/>
        </w:rPr>
        <w:t>.</w:t>
      </w:r>
    </w:p>
    <w:p w14:paraId="013A3865" w14:textId="77777777" w:rsidR="00803D9C" w:rsidRPr="003467E6" w:rsidRDefault="00803D9C" w:rsidP="003467E6">
      <w:pPr>
        <w:spacing w:line="276" w:lineRule="auto"/>
        <w:ind w:left="567" w:right="539"/>
        <w:rPr>
          <w:rFonts w:eastAsia="Calibri"/>
          <w:bCs/>
          <w:i/>
          <w:iCs/>
          <w:szCs w:val="22"/>
          <w:lang w:eastAsia="en-US"/>
        </w:rPr>
      </w:pPr>
    </w:p>
    <w:p w14:paraId="31923596" w14:textId="77777777" w:rsidR="00803D9C" w:rsidRPr="003467E6" w:rsidRDefault="00803D9C" w:rsidP="003467E6">
      <w:pPr>
        <w:spacing w:line="276" w:lineRule="auto"/>
        <w:ind w:left="567" w:right="539"/>
        <w:rPr>
          <w:rFonts w:eastAsia="Calibri"/>
          <w:bCs/>
          <w:i/>
          <w:iCs/>
          <w:szCs w:val="22"/>
          <w:lang w:eastAsia="en-US"/>
        </w:rPr>
      </w:pPr>
      <w:r w:rsidRPr="003467E6">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4AB03890" w14:textId="77777777" w:rsidR="00534C96" w:rsidRPr="003467E6" w:rsidRDefault="00534C96" w:rsidP="003467E6">
      <w:pPr>
        <w:spacing w:line="276" w:lineRule="auto"/>
        <w:ind w:left="567" w:right="539"/>
        <w:rPr>
          <w:rFonts w:eastAsia="Calibri"/>
          <w:bCs/>
          <w:i/>
          <w:iCs/>
          <w:szCs w:val="22"/>
          <w:lang w:eastAsia="en-US"/>
        </w:rPr>
      </w:pPr>
    </w:p>
    <w:p w14:paraId="322F66EC" w14:textId="2868119F" w:rsidR="007B2709" w:rsidRPr="003467E6" w:rsidRDefault="007B2709" w:rsidP="003467E6">
      <w:pPr>
        <w:spacing w:line="276" w:lineRule="auto"/>
        <w:ind w:left="567" w:right="539"/>
        <w:rPr>
          <w:rFonts w:cs="Arial"/>
          <w:i/>
          <w:szCs w:val="22"/>
        </w:rPr>
      </w:pPr>
      <w:r w:rsidRPr="003467E6">
        <w:rPr>
          <w:rFonts w:eastAsia="Palatino Linotype" w:cs="Palatino Linotype"/>
          <w:i/>
          <w:szCs w:val="22"/>
        </w:rPr>
        <w:lastRenderedPageBreak/>
        <w:t xml:space="preserve">Para el caso de que no se haga realizado el pago del cual se ordena su entrega, </w:t>
      </w:r>
      <w:r w:rsidRPr="003467E6">
        <w:rPr>
          <w:i/>
          <w:szCs w:val="22"/>
        </w:rPr>
        <w:t xml:space="preserve">bastará con que </w:t>
      </w:r>
      <w:r w:rsidRPr="003467E6">
        <w:rPr>
          <w:b/>
          <w:i/>
          <w:szCs w:val="22"/>
        </w:rPr>
        <w:t>EL SUJETO OBLIGAGADO</w:t>
      </w:r>
      <w:r w:rsidRPr="003467E6">
        <w:rPr>
          <w:i/>
          <w:szCs w:val="22"/>
        </w:rPr>
        <w:t xml:space="preserve"> lo haga del conocimiento de </w:t>
      </w:r>
      <w:r w:rsidRPr="003467E6">
        <w:rPr>
          <w:b/>
          <w:i/>
          <w:szCs w:val="22"/>
        </w:rPr>
        <w:t xml:space="preserve">LA PARTE RECURRENTE </w:t>
      </w:r>
    </w:p>
    <w:p w14:paraId="6576DAC1" w14:textId="77777777" w:rsidR="00534C96" w:rsidRPr="003467E6" w:rsidRDefault="00534C96" w:rsidP="003467E6">
      <w:pPr>
        <w:spacing w:line="276" w:lineRule="auto"/>
        <w:ind w:left="567" w:right="539"/>
        <w:rPr>
          <w:rFonts w:eastAsia="Calibri"/>
          <w:bCs/>
          <w:i/>
          <w:iCs/>
          <w:szCs w:val="22"/>
          <w:lang w:eastAsia="en-US"/>
        </w:rPr>
      </w:pPr>
    </w:p>
    <w:p w14:paraId="7B89A49D" w14:textId="77777777" w:rsidR="00803D9C" w:rsidRPr="003467E6" w:rsidRDefault="00803D9C" w:rsidP="003467E6">
      <w:pPr>
        <w:rPr>
          <w:szCs w:val="22"/>
        </w:rPr>
      </w:pPr>
      <w:r w:rsidRPr="003467E6">
        <w:rPr>
          <w:b/>
          <w:bCs/>
          <w:szCs w:val="22"/>
        </w:rPr>
        <w:t>TERCERO.</w:t>
      </w:r>
      <w:r w:rsidRPr="003467E6">
        <w:rPr>
          <w:szCs w:val="22"/>
        </w:rPr>
        <w:t xml:space="preserve"> Notifíquese vía Sistema de Acceso a la Información Mexiquense (</w:t>
      </w:r>
      <w:r w:rsidRPr="003467E6">
        <w:rPr>
          <w:b/>
          <w:szCs w:val="22"/>
        </w:rPr>
        <w:t>SAIMEX</w:t>
      </w:r>
      <w:r w:rsidRPr="003467E6">
        <w:rPr>
          <w:szCs w:val="22"/>
        </w:rPr>
        <w:t xml:space="preserve">) la presente resolución al Titular de la Unidad de Transparencia del </w:t>
      </w:r>
      <w:r w:rsidRPr="003467E6">
        <w:rPr>
          <w:b/>
          <w:bCs/>
          <w:szCs w:val="22"/>
        </w:rPr>
        <w:t>SUJETO OBLIGADO</w:t>
      </w:r>
      <w:r w:rsidRPr="003467E6">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3467E6">
        <w:rPr>
          <w:b/>
          <w:bCs/>
          <w:szCs w:val="22"/>
        </w:rPr>
        <w:t>diez días hábiles</w:t>
      </w:r>
      <w:r w:rsidRPr="003467E6">
        <w:rPr>
          <w:szCs w:val="22"/>
        </w:rPr>
        <w:t xml:space="preserve">, e informe a este Instituto en un plazo de </w:t>
      </w:r>
      <w:r w:rsidRPr="003467E6">
        <w:rPr>
          <w:b/>
          <w:bCs/>
          <w:szCs w:val="22"/>
        </w:rPr>
        <w:t>tres días hábiles</w:t>
      </w:r>
      <w:r w:rsidRPr="003467E6">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7D08BA" w14:textId="77777777" w:rsidR="00803D9C" w:rsidRPr="003467E6" w:rsidRDefault="00803D9C" w:rsidP="003467E6">
      <w:pPr>
        <w:rPr>
          <w:szCs w:val="22"/>
        </w:rPr>
      </w:pPr>
    </w:p>
    <w:p w14:paraId="59C4C4C6" w14:textId="77777777" w:rsidR="00803D9C" w:rsidRPr="003467E6" w:rsidRDefault="00803D9C" w:rsidP="003467E6">
      <w:pPr>
        <w:rPr>
          <w:szCs w:val="22"/>
        </w:rPr>
      </w:pPr>
      <w:r w:rsidRPr="003467E6">
        <w:rPr>
          <w:b/>
          <w:bCs/>
          <w:szCs w:val="22"/>
        </w:rPr>
        <w:t>CUARTO.</w:t>
      </w:r>
      <w:r w:rsidRPr="003467E6">
        <w:rPr>
          <w:szCs w:val="22"/>
        </w:rPr>
        <w:t xml:space="preserve"> Notifíquese a </w:t>
      </w:r>
      <w:r w:rsidRPr="003467E6">
        <w:rPr>
          <w:b/>
          <w:bCs/>
          <w:szCs w:val="22"/>
        </w:rPr>
        <w:t>LA PARTE RECURRENTE</w:t>
      </w:r>
      <w:r w:rsidRPr="003467E6">
        <w:rPr>
          <w:szCs w:val="22"/>
        </w:rPr>
        <w:t xml:space="preserve"> la presente resolución vía Sistema de Acceso a la Información Mexiquense (</w:t>
      </w:r>
      <w:r w:rsidRPr="003467E6">
        <w:rPr>
          <w:b/>
          <w:szCs w:val="22"/>
        </w:rPr>
        <w:t>SAIMEX</w:t>
      </w:r>
      <w:r w:rsidRPr="003467E6">
        <w:rPr>
          <w:szCs w:val="22"/>
        </w:rPr>
        <w:t>).</w:t>
      </w:r>
    </w:p>
    <w:p w14:paraId="6CBDCDC6" w14:textId="77777777" w:rsidR="00803D9C" w:rsidRPr="003467E6" w:rsidRDefault="00803D9C" w:rsidP="003467E6">
      <w:pPr>
        <w:rPr>
          <w:szCs w:val="22"/>
        </w:rPr>
      </w:pPr>
    </w:p>
    <w:p w14:paraId="488C09B5" w14:textId="77777777" w:rsidR="00803D9C" w:rsidRDefault="00803D9C" w:rsidP="003467E6">
      <w:pPr>
        <w:rPr>
          <w:szCs w:val="22"/>
        </w:rPr>
      </w:pPr>
      <w:r w:rsidRPr="003467E6">
        <w:rPr>
          <w:b/>
          <w:bCs/>
          <w:szCs w:val="22"/>
        </w:rPr>
        <w:t>QUINTO</w:t>
      </w:r>
      <w:r w:rsidRPr="003467E6">
        <w:rPr>
          <w:szCs w:val="22"/>
        </w:rPr>
        <w:t xml:space="preserve">. Hágase del conocimiento a </w:t>
      </w:r>
      <w:r w:rsidRPr="003467E6">
        <w:rPr>
          <w:b/>
          <w:bCs/>
          <w:szCs w:val="22"/>
        </w:rPr>
        <w:t>LA PARTE RECURRENTE</w:t>
      </w:r>
      <w:r w:rsidRPr="003467E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0878C0E" w14:textId="77777777" w:rsidR="00446DFD" w:rsidRPr="003467E6" w:rsidRDefault="00446DFD" w:rsidP="003467E6">
      <w:pPr>
        <w:rPr>
          <w:szCs w:val="22"/>
        </w:rPr>
      </w:pPr>
    </w:p>
    <w:p w14:paraId="78FD4A74" w14:textId="77777777" w:rsidR="00803D9C" w:rsidRPr="003467E6" w:rsidRDefault="00803D9C" w:rsidP="003467E6">
      <w:pPr>
        <w:rPr>
          <w:szCs w:val="22"/>
        </w:rPr>
      </w:pPr>
      <w:r w:rsidRPr="003467E6">
        <w:rPr>
          <w:b/>
          <w:bCs/>
          <w:szCs w:val="22"/>
        </w:rPr>
        <w:t>SEXTO.</w:t>
      </w:r>
      <w:r w:rsidRPr="003467E6">
        <w:rPr>
          <w:szCs w:val="22"/>
        </w:rPr>
        <w:t xml:space="preserve"> De conformidad con el artículo 198 de la Ley de Transparencia y Acceso a la Información Pública del Estado de México y Municipios, el </w:t>
      </w:r>
      <w:r w:rsidRPr="003467E6">
        <w:rPr>
          <w:b/>
          <w:bCs/>
          <w:szCs w:val="22"/>
        </w:rPr>
        <w:t>SUJETO OBLIGADO</w:t>
      </w:r>
      <w:r w:rsidRPr="003467E6">
        <w:rPr>
          <w:szCs w:val="22"/>
        </w:rPr>
        <w:t xml:space="preserve"> podrá </w:t>
      </w:r>
      <w:r w:rsidRPr="003467E6">
        <w:rPr>
          <w:szCs w:val="22"/>
        </w:rPr>
        <w:lastRenderedPageBreak/>
        <w:t>solicitar una ampliación de plazo de manera fundada y motivada, para el cumplimiento de la presente resolución.</w:t>
      </w:r>
    </w:p>
    <w:p w14:paraId="53DEEEAC" w14:textId="77777777" w:rsidR="00EF2D06" w:rsidRPr="003467E6" w:rsidRDefault="00EF2D06" w:rsidP="003467E6">
      <w:pPr>
        <w:ind w:right="-312"/>
        <w:rPr>
          <w:szCs w:val="22"/>
        </w:rPr>
      </w:pPr>
    </w:p>
    <w:p w14:paraId="719A5C63" w14:textId="5F5504AA" w:rsidR="00664420" w:rsidRPr="003467E6" w:rsidRDefault="00664420" w:rsidP="003467E6">
      <w:pPr>
        <w:rPr>
          <w:rFonts w:eastAsia="Palatino Linotype" w:cs="Palatino Linotype"/>
          <w:szCs w:val="22"/>
        </w:rPr>
      </w:pPr>
      <w:r w:rsidRPr="003467E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3467E6">
        <w:rPr>
          <w:rFonts w:eastAsia="Palatino Linotype" w:cs="Palatino Linotype"/>
          <w:szCs w:val="22"/>
        </w:rPr>
        <w:t>TRIGÉSIMA</w:t>
      </w:r>
      <w:r w:rsidR="00336B4B" w:rsidRPr="003467E6">
        <w:rPr>
          <w:rFonts w:eastAsia="Palatino Linotype" w:cs="Palatino Linotype"/>
          <w:szCs w:val="22"/>
        </w:rPr>
        <w:t xml:space="preserve"> </w:t>
      </w:r>
      <w:r w:rsidR="00B94E4E" w:rsidRPr="003467E6">
        <w:rPr>
          <w:rFonts w:eastAsia="Palatino Linotype" w:cs="Palatino Linotype"/>
          <w:szCs w:val="22"/>
        </w:rPr>
        <w:t>OCTAVA</w:t>
      </w:r>
      <w:r w:rsidR="00C5325A" w:rsidRPr="003467E6">
        <w:rPr>
          <w:rFonts w:eastAsia="Palatino Linotype" w:cs="Palatino Linotype"/>
          <w:szCs w:val="22"/>
        </w:rPr>
        <w:t xml:space="preserve"> </w:t>
      </w:r>
      <w:r w:rsidRPr="003467E6">
        <w:rPr>
          <w:rFonts w:eastAsia="Palatino Linotype" w:cs="Palatino Linotype"/>
          <w:szCs w:val="22"/>
        </w:rPr>
        <w:t xml:space="preserve">SESIÓN ORDINARIA, CELEBRADA EL </w:t>
      </w:r>
      <w:r w:rsidR="00D4599A" w:rsidRPr="003467E6">
        <w:rPr>
          <w:rFonts w:eastAsia="Palatino Linotype" w:cs="Palatino Linotype"/>
          <w:szCs w:val="22"/>
        </w:rPr>
        <w:t>SEIS DE NOVIEMBRE</w:t>
      </w:r>
      <w:r w:rsidR="00336B4B" w:rsidRPr="003467E6">
        <w:rPr>
          <w:rFonts w:eastAsia="Palatino Linotype" w:cs="Palatino Linotype"/>
          <w:szCs w:val="22"/>
        </w:rPr>
        <w:t xml:space="preserve"> DE DOS MIL VEINTICUATRO, </w:t>
      </w:r>
      <w:r w:rsidRPr="003467E6">
        <w:rPr>
          <w:rFonts w:eastAsia="Palatino Linotype" w:cs="Palatino Linotype"/>
          <w:szCs w:val="22"/>
        </w:rPr>
        <w:t>ANTE EL SECRETARIO TÉCNICO DEL PLENO, ALEXIS TAPIA RAMÍREZ.</w:t>
      </w:r>
    </w:p>
    <w:p w14:paraId="26F5FDEB" w14:textId="77777777" w:rsidR="008629A5" w:rsidRPr="003467E6" w:rsidRDefault="008629A5" w:rsidP="003467E6">
      <w:pPr>
        <w:ind w:right="-93"/>
        <w:rPr>
          <w:szCs w:val="22"/>
        </w:rPr>
      </w:pPr>
      <w:r w:rsidRPr="003467E6">
        <w:rPr>
          <w:rFonts w:eastAsia="Palatino Linotype" w:cs="Palatino Linotype"/>
          <w:szCs w:val="22"/>
        </w:rPr>
        <w:t>SCMM/AGZ/DEMF/PAG</w:t>
      </w:r>
    </w:p>
    <w:p w14:paraId="49D72DA3" w14:textId="77777777" w:rsidR="00664420" w:rsidRPr="003467E6" w:rsidRDefault="00664420" w:rsidP="003467E6">
      <w:pPr>
        <w:ind w:right="-93"/>
        <w:rPr>
          <w:rFonts w:eastAsia="Calibri" w:cs="Tahoma"/>
          <w:bCs/>
          <w:szCs w:val="22"/>
          <w:lang w:eastAsia="en-US"/>
        </w:rPr>
      </w:pPr>
    </w:p>
    <w:p w14:paraId="5EFEA0CD" w14:textId="77777777" w:rsidR="00664420" w:rsidRPr="003467E6" w:rsidRDefault="00664420" w:rsidP="003467E6">
      <w:pPr>
        <w:ind w:right="-93"/>
        <w:rPr>
          <w:rFonts w:eastAsia="Calibri" w:cs="Tahoma"/>
          <w:szCs w:val="22"/>
          <w:lang w:val="es-ES"/>
        </w:rPr>
      </w:pPr>
    </w:p>
    <w:p w14:paraId="696BC976" w14:textId="77777777" w:rsidR="00664420" w:rsidRPr="003467E6" w:rsidRDefault="00664420" w:rsidP="003467E6">
      <w:pPr>
        <w:ind w:right="-93"/>
        <w:rPr>
          <w:rFonts w:eastAsia="Calibri" w:cs="Tahoma"/>
          <w:bCs/>
          <w:szCs w:val="22"/>
          <w:lang w:val="es-ES" w:eastAsia="en-US"/>
        </w:rPr>
      </w:pPr>
    </w:p>
    <w:p w14:paraId="671CB0C5" w14:textId="77777777" w:rsidR="00664420" w:rsidRPr="003467E6" w:rsidRDefault="00664420" w:rsidP="003467E6">
      <w:pPr>
        <w:ind w:right="-93"/>
        <w:rPr>
          <w:rFonts w:eastAsia="Calibri" w:cs="Tahoma"/>
          <w:bCs/>
          <w:szCs w:val="22"/>
          <w:lang w:val="es-ES_tradnl" w:eastAsia="en-US"/>
        </w:rPr>
      </w:pPr>
    </w:p>
    <w:p w14:paraId="52B66DE7" w14:textId="77777777" w:rsidR="00664420" w:rsidRPr="003467E6" w:rsidRDefault="00664420" w:rsidP="003467E6">
      <w:pPr>
        <w:ind w:right="-93"/>
        <w:rPr>
          <w:rFonts w:eastAsia="Calibri" w:cs="Tahoma"/>
          <w:bCs/>
          <w:szCs w:val="22"/>
          <w:lang w:val="es-ES_tradnl" w:eastAsia="en-US"/>
        </w:rPr>
      </w:pPr>
    </w:p>
    <w:p w14:paraId="3BA305D1" w14:textId="77777777" w:rsidR="00664420" w:rsidRPr="003467E6" w:rsidRDefault="00664420" w:rsidP="003467E6">
      <w:pPr>
        <w:ind w:right="-93"/>
        <w:rPr>
          <w:rFonts w:eastAsia="Calibri" w:cs="Tahoma"/>
          <w:bCs/>
          <w:szCs w:val="22"/>
          <w:lang w:val="es-ES_tradnl" w:eastAsia="en-US"/>
        </w:rPr>
      </w:pPr>
    </w:p>
    <w:p w14:paraId="78230707" w14:textId="77777777" w:rsidR="00664420" w:rsidRPr="003467E6" w:rsidRDefault="00664420" w:rsidP="003467E6">
      <w:pPr>
        <w:ind w:right="-93"/>
        <w:rPr>
          <w:rFonts w:eastAsia="Calibri" w:cs="Tahoma"/>
          <w:bCs/>
          <w:szCs w:val="22"/>
          <w:lang w:val="es-ES_tradnl" w:eastAsia="en-US"/>
        </w:rPr>
      </w:pPr>
    </w:p>
    <w:p w14:paraId="72D18B28" w14:textId="77777777" w:rsidR="00664420" w:rsidRPr="003467E6" w:rsidRDefault="00664420" w:rsidP="003467E6">
      <w:pPr>
        <w:ind w:right="-93"/>
        <w:rPr>
          <w:rFonts w:eastAsia="Calibri" w:cs="Tahoma"/>
          <w:bCs/>
          <w:szCs w:val="22"/>
          <w:lang w:val="es-ES_tradnl" w:eastAsia="en-US"/>
        </w:rPr>
      </w:pPr>
    </w:p>
    <w:p w14:paraId="6BD461DC" w14:textId="77777777" w:rsidR="00664420" w:rsidRPr="003467E6" w:rsidRDefault="00664420" w:rsidP="003467E6">
      <w:pPr>
        <w:tabs>
          <w:tab w:val="center" w:pos="4568"/>
        </w:tabs>
        <w:ind w:right="-93"/>
        <w:rPr>
          <w:rFonts w:eastAsia="Calibri" w:cs="Tahoma"/>
          <w:bCs/>
          <w:szCs w:val="22"/>
          <w:lang w:eastAsia="en-US"/>
        </w:rPr>
      </w:pPr>
    </w:p>
    <w:p w14:paraId="4DBB1727" w14:textId="77777777" w:rsidR="00664420" w:rsidRPr="003467E6" w:rsidRDefault="00664420" w:rsidP="003467E6">
      <w:pPr>
        <w:tabs>
          <w:tab w:val="center" w:pos="4568"/>
        </w:tabs>
        <w:ind w:right="-93"/>
        <w:rPr>
          <w:rFonts w:eastAsia="Calibri" w:cs="Tahoma"/>
          <w:bCs/>
          <w:szCs w:val="22"/>
          <w:lang w:eastAsia="en-US"/>
        </w:rPr>
      </w:pPr>
    </w:p>
    <w:p w14:paraId="1D74121B" w14:textId="77777777" w:rsidR="00664420" w:rsidRPr="003467E6" w:rsidRDefault="00664420" w:rsidP="003467E6">
      <w:pPr>
        <w:tabs>
          <w:tab w:val="center" w:pos="4568"/>
        </w:tabs>
        <w:ind w:right="-93"/>
        <w:rPr>
          <w:rFonts w:eastAsia="Calibri" w:cs="Tahoma"/>
          <w:bCs/>
          <w:szCs w:val="22"/>
          <w:lang w:eastAsia="en-US"/>
        </w:rPr>
      </w:pPr>
    </w:p>
    <w:p w14:paraId="08E74E9C" w14:textId="77777777" w:rsidR="00664420" w:rsidRPr="003467E6" w:rsidRDefault="00664420" w:rsidP="003467E6">
      <w:pPr>
        <w:tabs>
          <w:tab w:val="center" w:pos="4568"/>
        </w:tabs>
        <w:ind w:right="-93"/>
        <w:rPr>
          <w:rFonts w:eastAsia="Calibri" w:cs="Tahoma"/>
          <w:bCs/>
          <w:szCs w:val="22"/>
          <w:lang w:eastAsia="en-US"/>
        </w:rPr>
      </w:pPr>
    </w:p>
    <w:p w14:paraId="2CBF5E03" w14:textId="77777777" w:rsidR="00664420" w:rsidRPr="003467E6" w:rsidRDefault="00664420" w:rsidP="003467E6">
      <w:pPr>
        <w:tabs>
          <w:tab w:val="center" w:pos="4568"/>
        </w:tabs>
        <w:ind w:right="-93"/>
        <w:rPr>
          <w:rFonts w:eastAsia="Calibri" w:cs="Tahoma"/>
          <w:bCs/>
          <w:szCs w:val="22"/>
          <w:lang w:eastAsia="en-US"/>
        </w:rPr>
      </w:pPr>
    </w:p>
    <w:p w14:paraId="44865A6D" w14:textId="77777777" w:rsidR="00664420" w:rsidRPr="003467E6" w:rsidRDefault="00664420" w:rsidP="003467E6">
      <w:pPr>
        <w:tabs>
          <w:tab w:val="center" w:pos="4568"/>
        </w:tabs>
        <w:ind w:right="-93"/>
        <w:rPr>
          <w:rFonts w:eastAsia="Calibri" w:cs="Tahoma"/>
          <w:bCs/>
          <w:szCs w:val="22"/>
          <w:lang w:eastAsia="en-US"/>
        </w:rPr>
      </w:pPr>
    </w:p>
    <w:p w14:paraId="7147F06B" w14:textId="77777777" w:rsidR="00664420" w:rsidRPr="003467E6" w:rsidRDefault="00664420" w:rsidP="003467E6">
      <w:pPr>
        <w:tabs>
          <w:tab w:val="center" w:pos="4568"/>
        </w:tabs>
        <w:ind w:right="-93"/>
        <w:rPr>
          <w:rFonts w:eastAsia="Calibri" w:cs="Tahoma"/>
          <w:bCs/>
          <w:szCs w:val="22"/>
          <w:lang w:eastAsia="en-US"/>
        </w:rPr>
      </w:pPr>
    </w:p>
    <w:p w14:paraId="6FDF3D7E" w14:textId="77777777" w:rsidR="00664420" w:rsidRPr="003467E6" w:rsidRDefault="00664420" w:rsidP="003467E6">
      <w:pPr>
        <w:tabs>
          <w:tab w:val="center" w:pos="4568"/>
        </w:tabs>
        <w:ind w:right="-93"/>
        <w:rPr>
          <w:rFonts w:eastAsia="Calibri" w:cs="Tahoma"/>
          <w:bCs/>
          <w:szCs w:val="22"/>
          <w:lang w:eastAsia="en-US"/>
        </w:rPr>
      </w:pPr>
    </w:p>
    <w:p w14:paraId="6246F818" w14:textId="77777777" w:rsidR="00664420" w:rsidRPr="003467E6" w:rsidRDefault="00664420" w:rsidP="003467E6">
      <w:pPr>
        <w:tabs>
          <w:tab w:val="center" w:pos="4568"/>
        </w:tabs>
        <w:ind w:right="-93"/>
        <w:rPr>
          <w:rFonts w:eastAsia="Calibri" w:cs="Tahoma"/>
          <w:bCs/>
          <w:szCs w:val="22"/>
          <w:lang w:eastAsia="en-US"/>
        </w:rPr>
      </w:pPr>
    </w:p>
    <w:p w14:paraId="57A88B28" w14:textId="77777777" w:rsidR="00664420" w:rsidRPr="003467E6" w:rsidRDefault="00664420" w:rsidP="003467E6">
      <w:pPr>
        <w:tabs>
          <w:tab w:val="center" w:pos="4568"/>
        </w:tabs>
        <w:ind w:right="-93"/>
        <w:rPr>
          <w:rFonts w:eastAsia="Calibri" w:cs="Tahoma"/>
          <w:bCs/>
          <w:szCs w:val="22"/>
          <w:lang w:eastAsia="en-US"/>
        </w:rPr>
      </w:pPr>
    </w:p>
    <w:p w14:paraId="77EF6095" w14:textId="77777777" w:rsidR="00664420" w:rsidRPr="003467E6" w:rsidRDefault="00664420" w:rsidP="003467E6">
      <w:pPr>
        <w:tabs>
          <w:tab w:val="center" w:pos="4568"/>
        </w:tabs>
        <w:ind w:right="-93"/>
        <w:rPr>
          <w:rFonts w:eastAsia="Calibri" w:cs="Tahoma"/>
          <w:bCs/>
          <w:szCs w:val="22"/>
          <w:lang w:eastAsia="en-US"/>
        </w:rPr>
      </w:pPr>
    </w:p>
    <w:p w14:paraId="35593947" w14:textId="77777777" w:rsidR="00664420" w:rsidRPr="003467E6" w:rsidRDefault="00664420" w:rsidP="003467E6">
      <w:pPr>
        <w:tabs>
          <w:tab w:val="center" w:pos="4568"/>
        </w:tabs>
        <w:ind w:right="-93"/>
        <w:rPr>
          <w:rFonts w:eastAsia="Calibri" w:cs="Tahoma"/>
          <w:bCs/>
          <w:szCs w:val="22"/>
          <w:lang w:eastAsia="en-US"/>
        </w:rPr>
      </w:pPr>
    </w:p>
    <w:p w14:paraId="3AF72A17" w14:textId="77777777" w:rsidR="00664420" w:rsidRPr="003467E6" w:rsidRDefault="00664420" w:rsidP="003467E6">
      <w:pPr>
        <w:tabs>
          <w:tab w:val="center" w:pos="4568"/>
        </w:tabs>
        <w:ind w:right="-93"/>
        <w:rPr>
          <w:rFonts w:eastAsia="Calibri" w:cs="Tahoma"/>
          <w:bCs/>
          <w:szCs w:val="22"/>
          <w:lang w:eastAsia="en-US"/>
        </w:rPr>
      </w:pPr>
    </w:p>
    <w:p w14:paraId="37169144" w14:textId="77777777" w:rsidR="00664420" w:rsidRPr="003467E6" w:rsidRDefault="00664420" w:rsidP="003467E6">
      <w:pPr>
        <w:tabs>
          <w:tab w:val="center" w:pos="4568"/>
        </w:tabs>
        <w:ind w:right="-93"/>
        <w:rPr>
          <w:rFonts w:eastAsia="Calibri" w:cs="Tahoma"/>
          <w:bCs/>
          <w:szCs w:val="22"/>
          <w:lang w:eastAsia="en-US"/>
        </w:rPr>
      </w:pPr>
    </w:p>
    <w:p w14:paraId="77CFC088" w14:textId="77777777" w:rsidR="00664420" w:rsidRPr="003467E6" w:rsidRDefault="00664420" w:rsidP="003467E6">
      <w:pPr>
        <w:tabs>
          <w:tab w:val="center" w:pos="4568"/>
        </w:tabs>
        <w:ind w:right="-93"/>
        <w:rPr>
          <w:rFonts w:eastAsia="Calibri" w:cs="Tahoma"/>
          <w:bCs/>
          <w:szCs w:val="22"/>
          <w:lang w:eastAsia="en-US"/>
        </w:rPr>
      </w:pPr>
    </w:p>
    <w:p w14:paraId="781A11A5" w14:textId="77777777" w:rsidR="00664420" w:rsidRPr="003467E6" w:rsidRDefault="00664420" w:rsidP="003467E6">
      <w:pPr>
        <w:tabs>
          <w:tab w:val="center" w:pos="4568"/>
        </w:tabs>
        <w:ind w:right="-93"/>
        <w:rPr>
          <w:rFonts w:eastAsia="Calibri" w:cs="Tahoma"/>
          <w:bCs/>
          <w:szCs w:val="22"/>
          <w:lang w:eastAsia="en-US"/>
        </w:rPr>
      </w:pPr>
    </w:p>
    <w:p w14:paraId="5B4ADFF3" w14:textId="77777777" w:rsidR="00A131AC" w:rsidRPr="003467E6" w:rsidRDefault="00A131AC" w:rsidP="003467E6">
      <w:pPr>
        <w:rPr>
          <w:szCs w:val="22"/>
        </w:rPr>
      </w:pPr>
    </w:p>
    <w:sectPr w:rsidR="00A131AC" w:rsidRPr="003467E6"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133A" w14:textId="77777777" w:rsidR="008E39FD" w:rsidRDefault="008E39FD" w:rsidP="00664420">
      <w:pPr>
        <w:spacing w:line="240" w:lineRule="auto"/>
      </w:pPr>
      <w:r>
        <w:separator/>
      </w:r>
    </w:p>
  </w:endnote>
  <w:endnote w:type="continuationSeparator" w:id="0">
    <w:p w14:paraId="491EF9F1" w14:textId="77777777" w:rsidR="008E39FD" w:rsidRDefault="008E39F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91F5F" w:rsidRDefault="00591F5F">
    <w:pPr>
      <w:tabs>
        <w:tab w:val="center" w:pos="4550"/>
        <w:tab w:val="left" w:pos="5818"/>
      </w:tabs>
      <w:ind w:right="260"/>
      <w:jc w:val="right"/>
      <w:rPr>
        <w:color w:val="071320" w:themeColor="text2" w:themeShade="80"/>
        <w:sz w:val="24"/>
        <w:szCs w:val="24"/>
      </w:rPr>
    </w:pPr>
  </w:p>
  <w:p w14:paraId="1BCA7F23" w14:textId="77777777" w:rsidR="00591F5F" w:rsidRDefault="00591F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91F5F" w:rsidRDefault="00591F5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275AD" w:rsidRPr="009275AD">
      <w:rPr>
        <w:noProof/>
        <w:color w:val="0A1D30" w:themeColor="text2" w:themeShade="BF"/>
        <w:sz w:val="24"/>
        <w:szCs w:val="24"/>
        <w:lang w:val="es-ES"/>
      </w:rPr>
      <w:t>54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275AD" w:rsidRPr="009275AD">
      <w:rPr>
        <w:noProof/>
        <w:color w:val="0A1D30" w:themeColor="text2" w:themeShade="BF"/>
        <w:sz w:val="24"/>
        <w:szCs w:val="24"/>
        <w:lang w:val="es-ES"/>
      </w:rPr>
      <w:t>58</w:t>
    </w:r>
    <w:r>
      <w:rPr>
        <w:color w:val="0A1D30" w:themeColor="text2" w:themeShade="BF"/>
        <w:sz w:val="24"/>
        <w:szCs w:val="24"/>
      </w:rPr>
      <w:fldChar w:fldCharType="end"/>
    </w:r>
  </w:p>
  <w:p w14:paraId="310E15C0" w14:textId="77777777" w:rsidR="00591F5F" w:rsidRDefault="00591F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1D49F" w14:textId="77777777" w:rsidR="008E39FD" w:rsidRDefault="008E39FD" w:rsidP="00664420">
      <w:pPr>
        <w:spacing w:line="240" w:lineRule="auto"/>
      </w:pPr>
      <w:r>
        <w:separator/>
      </w:r>
    </w:p>
  </w:footnote>
  <w:footnote w:type="continuationSeparator" w:id="0">
    <w:p w14:paraId="723BEA23" w14:textId="77777777" w:rsidR="008E39FD" w:rsidRDefault="008E39FD" w:rsidP="00664420">
      <w:pPr>
        <w:spacing w:line="240" w:lineRule="auto"/>
      </w:pPr>
      <w:r>
        <w:continuationSeparator/>
      </w:r>
    </w:p>
  </w:footnote>
  <w:footnote w:id="1">
    <w:p w14:paraId="3B1D891F" w14:textId="77777777" w:rsidR="00591F5F" w:rsidRDefault="00591F5F" w:rsidP="009649E2">
      <w:pPr>
        <w:pStyle w:val="Textonotapie"/>
        <w:rPr>
          <w:sz w:val="18"/>
          <w:szCs w:val="18"/>
          <w:u w:val="single"/>
        </w:rPr>
      </w:pPr>
      <w:r w:rsidRPr="000F0A6E">
        <w:rPr>
          <w:rStyle w:val="Refdenotaalpie"/>
          <w:rFonts w:eastAsia="Calibri"/>
        </w:rPr>
        <w:footnoteRef/>
      </w:r>
      <w:r w:rsidRPr="000F0A6E">
        <w:rPr>
          <w:sz w:val="18"/>
          <w:szCs w:val="18"/>
        </w:rPr>
        <w:t xml:space="preserve"> </w:t>
      </w:r>
      <w:r w:rsidRPr="00E6128E">
        <w:rPr>
          <w:sz w:val="18"/>
          <w:szCs w:val="18"/>
        </w:rPr>
        <w:t>Jurisprudencia con número de registro 1000830, emitida por la Sala Superior, Apéndice de 2011, localizable en VIII. Electoral Primera Parte – Vigentes, Materia Electoral, tesis 191, página 244</w:t>
      </w:r>
      <w:r>
        <w:rPr>
          <w:sz w:val="18"/>
          <w:szCs w:val="18"/>
        </w:rPr>
        <w:t>, y c</w:t>
      </w:r>
      <w:r w:rsidRPr="000F0A6E">
        <w:rPr>
          <w:sz w:val="18"/>
          <w:szCs w:val="18"/>
        </w:rPr>
        <w:t xml:space="preserve">onsultable en la página electrónica </w:t>
      </w:r>
      <w:hyperlink r:id="rId1" w:history="1">
        <w:r w:rsidRPr="007D0948">
          <w:rPr>
            <w:rStyle w:val="Hipervnculo"/>
            <w:rFonts w:eastAsiaTheme="majorEastAsia"/>
          </w:rPr>
          <w:t>https://sjf.scjn.gob.mx/sjfsist/Paginas/DetalleGeneralV2.aspx?ID=1000830&amp;Clase=DetalleTesisBL&amp;Semanario=0</w:t>
        </w:r>
      </w:hyperlink>
      <w:r>
        <w:rPr>
          <w:sz w:val="18"/>
          <w:szCs w:val="18"/>
        </w:rPr>
        <w:t xml:space="preserve"> </w:t>
      </w:r>
      <w:r>
        <w:rPr>
          <w:sz w:val="18"/>
          <w:szCs w:val="18"/>
          <w:u w:val="single"/>
        </w:rPr>
        <w:t>.</w:t>
      </w:r>
    </w:p>
    <w:p w14:paraId="772237BC" w14:textId="77777777" w:rsidR="00591F5F" w:rsidRPr="000F0A6E" w:rsidRDefault="00591F5F" w:rsidP="009649E2">
      <w:pPr>
        <w:pStyle w:val="Textonotapie"/>
        <w:rPr>
          <w:sz w:val="18"/>
          <w:szCs w:val="18"/>
          <w:u w:val="single"/>
        </w:rPr>
      </w:pPr>
    </w:p>
  </w:footnote>
  <w:footnote w:id="2">
    <w:p w14:paraId="08C04786" w14:textId="77777777" w:rsidR="00591F5F" w:rsidRDefault="00591F5F" w:rsidP="003A5B59">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53. Las Unidades de Transparencia tendrán las siguientes funciones:</w:t>
      </w:r>
    </w:p>
    <w:p w14:paraId="53849DA5" w14:textId="77777777" w:rsidR="00591F5F" w:rsidRDefault="00591F5F" w:rsidP="003A5B59">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II. Recibir, tramitar y dar respuesta a las solicitudes de acceso a la información;</w:t>
      </w:r>
    </w:p>
    <w:p w14:paraId="21A0A51A" w14:textId="77777777" w:rsidR="00591F5F" w:rsidRDefault="00591F5F" w:rsidP="003A5B59">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IV. Realizar, con efectividad, los trámites internos necesarios para la atención de las solicitudes de acceso a la información;</w:t>
      </w:r>
    </w:p>
  </w:footnote>
  <w:footnote w:id="3">
    <w:p w14:paraId="2AEA87F9" w14:textId="77777777" w:rsidR="00591F5F" w:rsidRDefault="00591F5F" w:rsidP="003A5B59">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4">
    <w:p w14:paraId="06E15E9B" w14:textId="77777777" w:rsidR="00591F5F" w:rsidRPr="00F92617" w:rsidRDefault="00591F5F" w:rsidP="00260054">
      <w:pPr>
        <w:pStyle w:val="Textonotapie"/>
        <w:rPr>
          <w:sz w:val="18"/>
          <w:szCs w:val="18"/>
        </w:rPr>
      </w:pPr>
      <w:r w:rsidRPr="00F92617">
        <w:rPr>
          <w:rStyle w:val="Refdenotaalpie"/>
          <w:sz w:val="18"/>
          <w:szCs w:val="18"/>
        </w:rPr>
        <w:footnoteRef/>
      </w:r>
      <w:r w:rsidRPr="00F92617">
        <w:rPr>
          <w:sz w:val="18"/>
          <w:szCs w:val="18"/>
        </w:rPr>
        <w:t xml:space="preserve"> Resoluciones:</w:t>
      </w:r>
    </w:p>
    <w:p w14:paraId="0EF7021B" w14:textId="77777777" w:rsidR="00591F5F" w:rsidRPr="00F92617" w:rsidRDefault="00591F5F" w:rsidP="00260054">
      <w:pPr>
        <w:pStyle w:val="Textonotapie"/>
        <w:rPr>
          <w:sz w:val="18"/>
          <w:szCs w:val="18"/>
        </w:rPr>
      </w:pPr>
      <w:r w:rsidRPr="00F92617">
        <w:rPr>
          <w:sz w:val="18"/>
          <w:szCs w:val="18"/>
        </w:rPr>
        <w:t>RRA 0189/17. Morena. 08 de febrero de 2017. Por unanimidad. Comisionado Ponente Joel Salas Suárez.</w:t>
      </w:r>
    </w:p>
    <w:p w14:paraId="35187637" w14:textId="77777777" w:rsidR="00591F5F" w:rsidRPr="00F92617" w:rsidRDefault="00591F5F" w:rsidP="00260054">
      <w:pPr>
        <w:pStyle w:val="Textonotapie"/>
        <w:rPr>
          <w:sz w:val="18"/>
          <w:szCs w:val="18"/>
        </w:rPr>
      </w:pPr>
      <w:r w:rsidRPr="00F92617">
        <w:rPr>
          <w:sz w:val="18"/>
          <w:szCs w:val="18"/>
        </w:rPr>
        <w:t xml:space="preserve">RRA 0677/17. Universidad Nacional Autónoma de México. 08 de marzo de 2017. Por unanimidad. Comisionado Ponente </w:t>
      </w:r>
      <w:proofErr w:type="spellStart"/>
      <w:r w:rsidRPr="00F92617">
        <w:rPr>
          <w:sz w:val="18"/>
          <w:szCs w:val="18"/>
        </w:rPr>
        <w:t>Rosendoevgueni</w:t>
      </w:r>
      <w:proofErr w:type="spellEnd"/>
      <w:r w:rsidRPr="00F92617">
        <w:rPr>
          <w:sz w:val="18"/>
          <w:szCs w:val="18"/>
        </w:rPr>
        <w:t xml:space="preserve"> Monterrey </w:t>
      </w:r>
      <w:proofErr w:type="spellStart"/>
      <w:r w:rsidRPr="00F92617">
        <w:rPr>
          <w:sz w:val="18"/>
          <w:szCs w:val="18"/>
        </w:rPr>
        <w:t>Chepov</w:t>
      </w:r>
      <w:proofErr w:type="spellEnd"/>
      <w:r w:rsidRPr="00F92617">
        <w:rPr>
          <w:sz w:val="18"/>
          <w:szCs w:val="18"/>
        </w:rPr>
        <w:t xml:space="preserve">. </w:t>
      </w:r>
    </w:p>
    <w:p w14:paraId="067BDC7F" w14:textId="77777777" w:rsidR="00591F5F" w:rsidRPr="00F92617" w:rsidRDefault="00591F5F" w:rsidP="00260054">
      <w:pPr>
        <w:pStyle w:val="Textonotapie"/>
        <w:rPr>
          <w:sz w:val="18"/>
          <w:szCs w:val="18"/>
        </w:rPr>
      </w:pPr>
      <w:r w:rsidRPr="00F92617">
        <w:rPr>
          <w:sz w:val="18"/>
          <w:szCs w:val="18"/>
        </w:rPr>
        <w:t>RRA 1564/17. Tribunal Electoral del Poder Judicial de la Federación. 26 de abril de 2017. Por unanimidad. Comisionado Ponente Oscar Mauricio Guerra Ford.</w:t>
      </w:r>
    </w:p>
  </w:footnote>
  <w:footnote w:id="5">
    <w:p w14:paraId="58C6B6AC" w14:textId="77777777" w:rsidR="00591F5F" w:rsidRPr="002651C1" w:rsidRDefault="00591F5F" w:rsidP="00260054">
      <w:pPr>
        <w:pStyle w:val="Textonotapie"/>
        <w:rPr>
          <w:sz w:val="18"/>
          <w:szCs w:val="18"/>
        </w:rPr>
      </w:pPr>
      <w:r w:rsidRPr="002651C1">
        <w:rPr>
          <w:rStyle w:val="Refdenotaalpie"/>
          <w:sz w:val="18"/>
          <w:szCs w:val="18"/>
        </w:rPr>
        <w:footnoteRef/>
      </w:r>
      <w:r w:rsidRPr="002651C1">
        <w:rPr>
          <w:sz w:val="18"/>
          <w:szCs w:val="18"/>
        </w:rPr>
        <w:t xml:space="preserve"> Precedentes:</w:t>
      </w:r>
    </w:p>
    <w:p w14:paraId="5A5AC9B6" w14:textId="77777777" w:rsidR="00591F5F" w:rsidRPr="002651C1" w:rsidRDefault="00591F5F" w:rsidP="00260054">
      <w:pPr>
        <w:pStyle w:val="Textonotapie"/>
        <w:rPr>
          <w:sz w:val="18"/>
          <w:szCs w:val="18"/>
        </w:rPr>
      </w:pPr>
      <w:r w:rsidRPr="002651C1">
        <w:rPr>
          <w:sz w:val="18"/>
          <w:szCs w:val="18"/>
        </w:rPr>
        <w:t>•</w:t>
      </w:r>
      <w:r w:rsidRPr="002651C1">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sidRPr="002651C1">
        <w:rPr>
          <w:sz w:val="18"/>
          <w:szCs w:val="18"/>
        </w:rPr>
        <w:t>Kurczyn</w:t>
      </w:r>
      <w:proofErr w:type="spellEnd"/>
      <w:r w:rsidRPr="002651C1">
        <w:rPr>
          <w:sz w:val="18"/>
          <w:szCs w:val="18"/>
        </w:rPr>
        <w:t xml:space="preserve"> Villalobos.</w:t>
      </w:r>
    </w:p>
    <w:p w14:paraId="67F9342A" w14:textId="77777777" w:rsidR="00591F5F" w:rsidRPr="002651C1" w:rsidRDefault="00591F5F" w:rsidP="00260054">
      <w:pPr>
        <w:pStyle w:val="Textonotapie"/>
        <w:rPr>
          <w:sz w:val="18"/>
          <w:szCs w:val="18"/>
        </w:rPr>
      </w:pPr>
      <w:r w:rsidRPr="002651C1">
        <w:rPr>
          <w:sz w:val="18"/>
          <w:szCs w:val="18"/>
        </w:rPr>
        <w:t>•</w:t>
      </w:r>
      <w:r w:rsidRPr="002651C1">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5E53226C" w14:textId="77777777" w:rsidR="00591F5F" w:rsidRDefault="00591F5F" w:rsidP="00260054">
      <w:pPr>
        <w:pStyle w:val="Textonotapie"/>
      </w:pPr>
      <w:r w:rsidRPr="002651C1">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6">
    <w:p w14:paraId="365C6A0B" w14:textId="77777777" w:rsidR="00591F5F" w:rsidRPr="002651C1" w:rsidRDefault="00591F5F" w:rsidP="00260054">
      <w:pPr>
        <w:pStyle w:val="Textonotapie"/>
        <w:rPr>
          <w:sz w:val="18"/>
          <w:szCs w:val="18"/>
        </w:rPr>
      </w:pPr>
      <w:r w:rsidRPr="002651C1">
        <w:rPr>
          <w:rStyle w:val="Refdenotaalpie"/>
          <w:sz w:val="18"/>
          <w:szCs w:val="18"/>
        </w:rPr>
        <w:footnoteRef/>
      </w:r>
      <w:r w:rsidRPr="002651C1">
        <w:rPr>
          <w:sz w:val="18"/>
          <w:szCs w:val="18"/>
        </w:rPr>
        <w:t xml:space="preserve"> Resoluciones:</w:t>
      </w:r>
    </w:p>
    <w:p w14:paraId="125CF58D" w14:textId="77777777" w:rsidR="00591F5F" w:rsidRPr="002651C1" w:rsidRDefault="00591F5F" w:rsidP="00260054">
      <w:pPr>
        <w:pStyle w:val="Textonotapie"/>
        <w:rPr>
          <w:sz w:val="18"/>
          <w:szCs w:val="18"/>
        </w:rPr>
      </w:pPr>
      <w:r w:rsidRPr="002651C1">
        <w:rPr>
          <w:sz w:val="18"/>
          <w:szCs w:val="18"/>
        </w:rPr>
        <w:t xml:space="preserve">RRA 3995/16. Secretaría de la Defensa Nacional. 1 de febrero de 2017. Por unanimidad. Comisionado Ponente </w:t>
      </w:r>
      <w:proofErr w:type="spellStart"/>
      <w:r w:rsidRPr="002651C1">
        <w:rPr>
          <w:sz w:val="18"/>
          <w:szCs w:val="18"/>
        </w:rPr>
        <w:t>Rosendoevgueni</w:t>
      </w:r>
      <w:proofErr w:type="spellEnd"/>
      <w:r w:rsidRPr="002651C1">
        <w:rPr>
          <w:sz w:val="18"/>
          <w:szCs w:val="18"/>
        </w:rPr>
        <w:t xml:space="preserve"> Monterrey </w:t>
      </w:r>
      <w:proofErr w:type="spellStart"/>
      <w:r w:rsidRPr="002651C1">
        <w:rPr>
          <w:sz w:val="18"/>
          <w:szCs w:val="18"/>
        </w:rPr>
        <w:t>Chepov</w:t>
      </w:r>
      <w:proofErr w:type="spellEnd"/>
      <w:r w:rsidRPr="002651C1">
        <w:rPr>
          <w:sz w:val="18"/>
          <w:szCs w:val="18"/>
        </w:rPr>
        <w:t>.</w:t>
      </w:r>
    </w:p>
    <w:p w14:paraId="1344D5A0" w14:textId="77777777" w:rsidR="00591F5F" w:rsidRPr="002651C1" w:rsidRDefault="00591F5F" w:rsidP="00260054">
      <w:pPr>
        <w:pStyle w:val="Textonotapie"/>
        <w:rPr>
          <w:sz w:val="18"/>
          <w:szCs w:val="18"/>
        </w:rPr>
      </w:pPr>
      <w:r w:rsidRPr="002651C1">
        <w:rPr>
          <w:sz w:val="18"/>
          <w:szCs w:val="18"/>
        </w:rPr>
        <w:t xml:space="preserve">RRA 0937/17. Senado de la República. 15 de marzo de 2017. Por unanimidad. Comisionada Ponente Ximena Puente de la Mora. </w:t>
      </w:r>
    </w:p>
    <w:p w14:paraId="52C425D4" w14:textId="77777777" w:rsidR="00591F5F" w:rsidRPr="002651C1" w:rsidRDefault="00591F5F" w:rsidP="00260054">
      <w:pPr>
        <w:pStyle w:val="Textonotapie"/>
        <w:rPr>
          <w:sz w:val="18"/>
          <w:szCs w:val="18"/>
        </w:rPr>
      </w:pPr>
      <w:r w:rsidRPr="002651C1">
        <w:rPr>
          <w:sz w:val="18"/>
          <w:szCs w:val="18"/>
        </w:rPr>
        <w:t>RRA 0478/17. Secretaría de Relaciones Exteriores. 26 de abril de 2017. Por unanimidad. Comisionada Ponente Areli Cano Guadiana.”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8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8"/>
      <w:gridCol w:w="3402"/>
    </w:tblGrid>
    <w:tr w:rsidR="00591F5F" w:rsidRPr="00330DA7" w14:paraId="070A4B18" w14:textId="77777777" w:rsidTr="00853836">
      <w:trPr>
        <w:trHeight w:val="144"/>
        <w:jc w:val="right"/>
      </w:trPr>
      <w:tc>
        <w:tcPr>
          <w:tcW w:w="2408" w:type="dxa"/>
        </w:tcPr>
        <w:p w14:paraId="62B7493A" w14:textId="21F83EAB" w:rsidR="00591F5F" w:rsidRPr="00330DA7" w:rsidRDefault="00591F5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7EB4A3F" w:rsidR="00591F5F" w:rsidRPr="00A90C72" w:rsidRDefault="00591F5F" w:rsidP="00853836">
          <w:pPr>
            <w:rPr>
              <w:rFonts w:eastAsia="Calibri" w:cs="Tahoma"/>
              <w:szCs w:val="22"/>
              <w:lang w:eastAsia="en-US"/>
            </w:rPr>
          </w:pPr>
          <w:r w:rsidRPr="00620729">
            <w:rPr>
              <w:rFonts w:eastAsia="Calibri" w:cs="Tahoma"/>
              <w:szCs w:val="22"/>
              <w:lang w:eastAsia="en-US"/>
            </w:rPr>
            <w:t>02682/INFOEM/IP/RR/2024</w:t>
          </w:r>
        </w:p>
      </w:tc>
    </w:tr>
    <w:tr w:rsidR="00591F5F" w:rsidRPr="00330DA7" w14:paraId="4521E058" w14:textId="77777777" w:rsidTr="00853836">
      <w:trPr>
        <w:trHeight w:val="283"/>
        <w:jc w:val="right"/>
      </w:trPr>
      <w:tc>
        <w:tcPr>
          <w:tcW w:w="2408" w:type="dxa"/>
        </w:tcPr>
        <w:p w14:paraId="0B68C086" w14:textId="77777777" w:rsidR="00591F5F" w:rsidRPr="00330DA7" w:rsidRDefault="00591F5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E6DA9FC" w:rsidR="00591F5F" w:rsidRPr="00952DD0" w:rsidRDefault="00591F5F" w:rsidP="003F35FD">
          <w:pPr>
            <w:tabs>
              <w:tab w:val="left" w:pos="2834"/>
              <w:tab w:val="right" w:pos="8838"/>
            </w:tabs>
            <w:ind w:left="-108" w:right="-105"/>
            <w:rPr>
              <w:rFonts w:eastAsia="Calibri" w:cs="Tahoma"/>
              <w:szCs w:val="22"/>
              <w:lang w:eastAsia="en-US"/>
            </w:rPr>
          </w:pPr>
          <w:r w:rsidRPr="00620729">
            <w:rPr>
              <w:rFonts w:eastAsia="Calibri" w:cs="Tahoma"/>
              <w:szCs w:val="22"/>
              <w:lang w:eastAsia="en-US"/>
            </w:rPr>
            <w:t>Sistema de Transporte Masivo y Teleférico del Estado de México</w:t>
          </w:r>
        </w:p>
      </w:tc>
    </w:tr>
    <w:tr w:rsidR="00591F5F" w:rsidRPr="00330DA7" w14:paraId="6331D9B6" w14:textId="77777777" w:rsidTr="00853836">
      <w:trPr>
        <w:trHeight w:val="283"/>
        <w:jc w:val="right"/>
      </w:trPr>
      <w:tc>
        <w:tcPr>
          <w:tcW w:w="2408" w:type="dxa"/>
        </w:tcPr>
        <w:p w14:paraId="3FA86BAE" w14:textId="68E88B1D" w:rsidR="00591F5F" w:rsidRPr="00330DA7" w:rsidRDefault="00591F5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91F5F" w:rsidRPr="00EA66FC" w:rsidRDefault="00591F5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91F5F" w:rsidRPr="00443C6B" w:rsidRDefault="00591F5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91F5F" w:rsidRPr="00330DA7" w14:paraId="29CFF901" w14:textId="77777777" w:rsidTr="004B56B4">
      <w:trPr>
        <w:trHeight w:val="1435"/>
      </w:trPr>
      <w:tc>
        <w:tcPr>
          <w:tcW w:w="283" w:type="dxa"/>
          <w:shd w:val="clear" w:color="auto" w:fill="auto"/>
        </w:tcPr>
        <w:p w14:paraId="046B9F8F" w14:textId="56D2D896" w:rsidR="00591F5F" w:rsidRPr="00330DA7" w:rsidRDefault="00591F5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91F5F" w:rsidRPr="00330DA7" w14:paraId="04F272D2" w14:textId="77777777" w:rsidTr="004B56B4">
            <w:trPr>
              <w:trHeight w:val="144"/>
            </w:trPr>
            <w:tc>
              <w:tcPr>
                <w:tcW w:w="2727" w:type="dxa"/>
              </w:tcPr>
              <w:p w14:paraId="2FD4DBF6" w14:textId="77777777" w:rsidR="00591F5F" w:rsidRPr="00330DA7" w:rsidRDefault="00591F5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997E4E3" w:rsidR="00591F5F" w:rsidRPr="00A90C72" w:rsidRDefault="00591F5F" w:rsidP="00853836">
                <w:pPr>
                  <w:rPr>
                    <w:rFonts w:eastAsia="Calibri" w:cs="Tahoma"/>
                    <w:szCs w:val="22"/>
                    <w:lang w:eastAsia="en-US"/>
                  </w:rPr>
                </w:pPr>
                <w:r w:rsidRPr="00620729">
                  <w:rPr>
                    <w:rFonts w:eastAsia="Calibri" w:cs="Tahoma"/>
                    <w:szCs w:val="22"/>
                    <w:lang w:eastAsia="en-US"/>
                  </w:rPr>
                  <w:t>02682/INFOEM/IP/RR/2024</w:t>
                </w:r>
              </w:p>
            </w:tc>
            <w:tc>
              <w:tcPr>
                <w:tcW w:w="3402" w:type="dxa"/>
              </w:tcPr>
              <w:p w14:paraId="71DEA1CF" w14:textId="77777777" w:rsidR="00591F5F" w:rsidRDefault="00591F5F" w:rsidP="005F3813">
                <w:pPr>
                  <w:tabs>
                    <w:tab w:val="right" w:pos="8838"/>
                  </w:tabs>
                  <w:spacing w:line="240" w:lineRule="auto"/>
                  <w:ind w:left="-74" w:right="-108"/>
                  <w:rPr>
                    <w:rFonts w:eastAsia="Calibri" w:cs="Tahoma"/>
                    <w:szCs w:val="22"/>
                    <w:lang w:eastAsia="en-US"/>
                  </w:rPr>
                </w:pPr>
              </w:p>
            </w:tc>
          </w:tr>
          <w:tr w:rsidR="00591F5F" w:rsidRPr="00330DA7" w14:paraId="05C58951" w14:textId="77777777" w:rsidTr="004B56B4">
            <w:trPr>
              <w:trHeight w:val="144"/>
            </w:trPr>
            <w:tc>
              <w:tcPr>
                <w:tcW w:w="2727" w:type="dxa"/>
              </w:tcPr>
              <w:p w14:paraId="642B9610" w14:textId="77777777" w:rsidR="00591F5F" w:rsidRPr="00330DA7" w:rsidRDefault="00591F5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222EE88" w:rsidR="00591F5F" w:rsidRPr="005F19B1" w:rsidRDefault="009275AD"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XXXXXXX XXXX </w:t>
                </w:r>
                <w:proofErr w:type="spellStart"/>
                <w:r>
                  <w:rPr>
                    <w:rFonts w:eastAsia="Calibri" w:cs="Tahoma"/>
                    <w:szCs w:val="22"/>
                    <w:lang w:eastAsia="en-US"/>
                  </w:rPr>
                  <w:t>XXXX</w:t>
                </w:r>
                <w:proofErr w:type="spellEnd"/>
              </w:p>
            </w:tc>
            <w:tc>
              <w:tcPr>
                <w:tcW w:w="3402" w:type="dxa"/>
              </w:tcPr>
              <w:p w14:paraId="73F47F53" w14:textId="77777777" w:rsidR="00591F5F" w:rsidRPr="005F19B1" w:rsidRDefault="00591F5F" w:rsidP="005F3813">
                <w:pPr>
                  <w:tabs>
                    <w:tab w:val="left" w:pos="3122"/>
                    <w:tab w:val="right" w:pos="8838"/>
                  </w:tabs>
                  <w:spacing w:line="240" w:lineRule="auto"/>
                  <w:ind w:left="-105" w:right="-108"/>
                  <w:rPr>
                    <w:rFonts w:eastAsia="Calibri" w:cs="Tahoma"/>
                    <w:szCs w:val="22"/>
                    <w:lang w:eastAsia="en-US"/>
                  </w:rPr>
                </w:pPr>
              </w:p>
            </w:tc>
          </w:tr>
          <w:bookmarkEnd w:id="1"/>
          <w:tr w:rsidR="00591F5F" w:rsidRPr="00330DA7" w14:paraId="00E6CDC1" w14:textId="77777777" w:rsidTr="004B56B4">
            <w:trPr>
              <w:trHeight w:val="283"/>
            </w:trPr>
            <w:tc>
              <w:tcPr>
                <w:tcW w:w="2727" w:type="dxa"/>
              </w:tcPr>
              <w:p w14:paraId="0631AD24" w14:textId="77777777" w:rsidR="00591F5F" w:rsidRPr="00330DA7" w:rsidRDefault="00591F5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BA57C5D" w:rsidR="00591F5F" w:rsidRPr="00952DD0" w:rsidRDefault="00591F5F" w:rsidP="005F3813">
                <w:pPr>
                  <w:tabs>
                    <w:tab w:val="left" w:pos="2834"/>
                    <w:tab w:val="right" w:pos="8838"/>
                  </w:tabs>
                  <w:spacing w:line="240" w:lineRule="auto"/>
                  <w:ind w:left="-108" w:right="-108"/>
                  <w:rPr>
                    <w:rFonts w:eastAsia="Calibri" w:cs="Tahoma"/>
                    <w:szCs w:val="22"/>
                    <w:lang w:eastAsia="en-US"/>
                  </w:rPr>
                </w:pPr>
                <w:r w:rsidRPr="00620729">
                  <w:rPr>
                    <w:rFonts w:eastAsia="Calibri" w:cs="Tahoma"/>
                    <w:szCs w:val="22"/>
                    <w:lang w:eastAsia="en-US"/>
                  </w:rPr>
                  <w:t>Sistema de Transporte Masivo y Teleférico del Estado de México</w:t>
                </w:r>
              </w:p>
            </w:tc>
            <w:tc>
              <w:tcPr>
                <w:tcW w:w="3402" w:type="dxa"/>
              </w:tcPr>
              <w:p w14:paraId="3A7DA319" w14:textId="77777777" w:rsidR="00591F5F" w:rsidRPr="00A90C72" w:rsidRDefault="00591F5F" w:rsidP="005F3813">
                <w:pPr>
                  <w:tabs>
                    <w:tab w:val="left" w:pos="2834"/>
                    <w:tab w:val="right" w:pos="8838"/>
                  </w:tabs>
                  <w:spacing w:line="240" w:lineRule="auto"/>
                  <w:ind w:left="-108" w:right="-108"/>
                  <w:rPr>
                    <w:rFonts w:eastAsia="Calibri" w:cs="Tahoma"/>
                    <w:szCs w:val="22"/>
                    <w:lang w:eastAsia="en-US"/>
                  </w:rPr>
                </w:pPr>
              </w:p>
            </w:tc>
          </w:tr>
          <w:tr w:rsidR="00591F5F" w:rsidRPr="00330DA7" w14:paraId="0F6CD8D2" w14:textId="77777777" w:rsidTr="004B56B4">
            <w:trPr>
              <w:trHeight w:val="283"/>
            </w:trPr>
            <w:tc>
              <w:tcPr>
                <w:tcW w:w="2727" w:type="dxa"/>
              </w:tcPr>
              <w:p w14:paraId="31700628" w14:textId="032DD90E" w:rsidR="00591F5F" w:rsidRPr="00330DA7" w:rsidRDefault="00591F5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91F5F" w:rsidRPr="00EA66FC" w:rsidRDefault="00591F5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91F5F" w:rsidRPr="00330DA7" w:rsidRDefault="00591F5F" w:rsidP="005F3813">
                <w:pPr>
                  <w:tabs>
                    <w:tab w:val="right" w:pos="8838"/>
                  </w:tabs>
                  <w:spacing w:line="240" w:lineRule="auto"/>
                  <w:ind w:left="-108" w:right="-108"/>
                  <w:rPr>
                    <w:rFonts w:eastAsia="Calibri" w:cs="Tahoma"/>
                    <w:szCs w:val="22"/>
                    <w:lang w:eastAsia="en-US"/>
                  </w:rPr>
                </w:pPr>
              </w:p>
            </w:tc>
          </w:tr>
        </w:tbl>
        <w:p w14:paraId="5DC6AC61" w14:textId="77777777" w:rsidR="00591F5F" w:rsidRPr="00330DA7" w:rsidRDefault="00591F5F" w:rsidP="004B56B4">
          <w:pPr>
            <w:tabs>
              <w:tab w:val="right" w:pos="8838"/>
            </w:tabs>
            <w:ind w:left="-28"/>
            <w:rPr>
              <w:rFonts w:ascii="Arial" w:eastAsia="Calibri" w:hAnsi="Arial" w:cs="Arial"/>
              <w:b/>
              <w:szCs w:val="22"/>
              <w:lang w:eastAsia="en-US"/>
            </w:rPr>
          </w:pPr>
        </w:p>
      </w:tc>
    </w:tr>
  </w:tbl>
  <w:p w14:paraId="2A906731" w14:textId="77777777" w:rsidR="00591F5F" w:rsidRPr="00765661" w:rsidRDefault="008E39FD"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47F"/>
    <w:multiLevelType w:val="hybridMultilevel"/>
    <w:tmpl w:val="6F3A682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728405B"/>
    <w:multiLevelType w:val="hybridMultilevel"/>
    <w:tmpl w:val="2C0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35D50"/>
    <w:multiLevelType w:val="hybridMultilevel"/>
    <w:tmpl w:val="33C2F164"/>
    <w:lvl w:ilvl="0" w:tplc="5BB472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4" w15:restartNumberingAfterBreak="0">
    <w:nsid w:val="1173145A"/>
    <w:multiLevelType w:val="hybridMultilevel"/>
    <w:tmpl w:val="63BC8822"/>
    <w:lvl w:ilvl="0" w:tplc="7BC0F59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6240CB4"/>
    <w:multiLevelType w:val="hybridMultilevel"/>
    <w:tmpl w:val="F0383684"/>
    <w:lvl w:ilvl="0" w:tplc="7876DEC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70D7E0B"/>
    <w:multiLevelType w:val="multilevel"/>
    <w:tmpl w:val="6CF6A0B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253F34"/>
    <w:multiLevelType w:val="hybridMultilevel"/>
    <w:tmpl w:val="8D64CB38"/>
    <w:lvl w:ilvl="0" w:tplc="C5967D1E">
      <w:start w:val="1"/>
      <w:numFmt w:val="bullet"/>
      <w:lvlText w:val="-"/>
      <w:lvlJc w:val="left"/>
      <w:pPr>
        <w:ind w:left="1080" w:hanging="360"/>
      </w:pPr>
      <w:rPr>
        <w:rFonts w:ascii="Palatino Linotype" w:eastAsia="Times New Roman" w:hAnsi="Palatino Linotype" w:cs="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C3137CA"/>
    <w:multiLevelType w:val="hybridMultilevel"/>
    <w:tmpl w:val="09BAA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7715AB"/>
    <w:multiLevelType w:val="hybridMultilevel"/>
    <w:tmpl w:val="0878247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560674A"/>
    <w:multiLevelType w:val="hybridMultilevel"/>
    <w:tmpl w:val="A68278D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B381258"/>
    <w:multiLevelType w:val="hybridMultilevel"/>
    <w:tmpl w:val="E92CC81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C183583"/>
    <w:multiLevelType w:val="hybridMultilevel"/>
    <w:tmpl w:val="D2C69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8C0AF0"/>
    <w:multiLevelType w:val="hybridMultilevel"/>
    <w:tmpl w:val="D196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A30DD5"/>
    <w:multiLevelType w:val="hybridMultilevel"/>
    <w:tmpl w:val="B12C6346"/>
    <w:lvl w:ilvl="0" w:tplc="282455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0"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C0812B5"/>
    <w:multiLevelType w:val="hybridMultilevel"/>
    <w:tmpl w:val="BBC4D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7E1C1C"/>
    <w:multiLevelType w:val="hybridMultilevel"/>
    <w:tmpl w:val="C9648E2C"/>
    <w:lvl w:ilvl="0" w:tplc="7D3AB8D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60303B5"/>
    <w:multiLevelType w:val="hybridMultilevel"/>
    <w:tmpl w:val="EE967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AE5210"/>
    <w:multiLevelType w:val="hybridMultilevel"/>
    <w:tmpl w:val="5234F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DB0FFA"/>
    <w:multiLevelType w:val="hybridMultilevel"/>
    <w:tmpl w:val="55A290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962104"/>
    <w:multiLevelType w:val="hybridMultilevel"/>
    <w:tmpl w:val="7DE677C2"/>
    <w:lvl w:ilvl="0" w:tplc="C5967D1E">
      <w:start w:val="1"/>
      <w:numFmt w:val="bullet"/>
      <w:lvlText w:val="-"/>
      <w:lvlJc w:val="left"/>
      <w:pPr>
        <w:ind w:left="1287" w:hanging="360"/>
      </w:pPr>
      <w:rPr>
        <w:rFonts w:ascii="Palatino Linotype" w:eastAsia="Times New Roman" w:hAnsi="Palatino Linotype" w:cs="Arial" w:hint="default"/>
        <w:b w:val="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694F401D"/>
    <w:multiLevelType w:val="hybridMultilevel"/>
    <w:tmpl w:val="C3F05166"/>
    <w:lvl w:ilvl="0" w:tplc="B6906186">
      <w:start w:val="6"/>
      <w:numFmt w:val="bullet"/>
      <w:lvlText w:val="-"/>
      <w:lvlJc w:val="left"/>
      <w:pPr>
        <w:ind w:left="1428" w:hanging="360"/>
      </w:pPr>
      <w:rPr>
        <w:rFonts w:ascii="Palatino Linotype" w:eastAsia="Times New Roman" w:hAnsi="Palatino Linotype"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FC94C3F"/>
    <w:multiLevelType w:val="hybridMultilevel"/>
    <w:tmpl w:val="B012272C"/>
    <w:lvl w:ilvl="0" w:tplc="2326BB7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71191189"/>
    <w:multiLevelType w:val="hybridMultilevel"/>
    <w:tmpl w:val="3CBC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EF4986"/>
    <w:multiLevelType w:val="hybridMultilevel"/>
    <w:tmpl w:val="D99267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CE52C11"/>
    <w:multiLevelType w:val="hybridMultilevel"/>
    <w:tmpl w:val="938A82C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7EBE107F"/>
    <w:multiLevelType w:val="hybridMultilevel"/>
    <w:tmpl w:val="F43663A6"/>
    <w:lvl w:ilvl="0" w:tplc="080A0013">
      <w:start w:val="1"/>
      <w:numFmt w:val="upperRoman"/>
      <w:lvlText w:val="%1."/>
      <w:lvlJc w:val="righ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0"/>
  </w:num>
  <w:num w:numId="2">
    <w:abstractNumId w:val="27"/>
  </w:num>
  <w:num w:numId="3">
    <w:abstractNumId w:val="23"/>
  </w:num>
  <w:num w:numId="4">
    <w:abstractNumId w:val="30"/>
  </w:num>
  <w:num w:numId="5">
    <w:abstractNumId w:val="26"/>
  </w:num>
  <w:num w:numId="6">
    <w:abstractNumId w:val="25"/>
  </w:num>
  <w:num w:numId="7">
    <w:abstractNumId w:val="17"/>
  </w:num>
  <w:num w:numId="8">
    <w:abstractNumId w:val="22"/>
  </w:num>
  <w:num w:numId="9">
    <w:abstractNumId w:val="37"/>
  </w:num>
  <w:num w:numId="10">
    <w:abstractNumId w:val="20"/>
  </w:num>
  <w:num w:numId="11">
    <w:abstractNumId w:val="31"/>
  </w:num>
  <w:num w:numId="12">
    <w:abstractNumId w:val="21"/>
  </w:num>
  <w:num w:numId="13">
    <w:abstractNumId w:val="36"/>
  </w:num>
  <w:num w:numId="14">
    <w:abstractNumId w:val="34"/>
  </w:num>
  <w:num w:numId="15">
    <w:abstractNumId w:val="11"/>
  </w:num>
  <w:num w:numId="16">
    <w:abstractNumId w:val="33"/>
  </w:num>
  <w:num w:numId="17">
    <w:abstractNumId w:val="1"/>
  </w:num>
  <w:num w:numId="18">
    <w:abstractNumId w:val="19"/>
  </w:num>
  <w:num w:numId="19">
    <w:abstractNumId w:val="3"/>
  </w:num>
  <w:num w:numId="20">
    <w:abstractNumId w:val="9"/>
  </w:num>
  <w:num w:numId="21">
    <w:abstractNumId w:val="16"/>
  </w:num>
  <w:num w:numId="22">
    <w:abstractNumId w:val="4"/>
  </w:num>
  <w:num w:numId="23">
    <w:abstractNumId w:val="7"/>
  </w:num>
  <w:num w:numId="24">
    <w:abstractNumId w:val="6"/>
  </w:num>
  <w:num w:numId="25">
    <w:abstractNumId w:val="8"/>
  </w:num>
  <w:num w:numId="26">
    <w:abstractNumId w:val="18"/>
  </w:num>
  <w:num w:numId="27">
    <w:abstractNumId w:val="2"/>
  </w:num>
  <w:num w:numId="28">
    <w:abstractNumId w:val="24"/>
  </w:num>
  <w:num w:numId="29">
    <w:abstractNumId w:val="32"/>
  </w:num>
  <w:num w:numId="30">
    <w:abstractNumId w:val="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38"/>
  </w:num>
  <w:num w:numId="36">
    <w:abstractNumId w:val="35"/>
  </w:num>
  <w:num w:numId="37">
    <w:abstractNumId w:val="29"/>
  </w:num>
  <w:num w:numId="38">
    <w:abstractNumId w:val="14"/>
  </w:num>
  <w:num w:numId="39">
    <w:abstractNumId w:val="39"/>
  </w:num>
  <w:num w:numId="40">
    <w:abstractNumId w:val="0"/>
  </w:num>
  <w:num w:numId="4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4DD1"/>
    <w:rsid w:val="00005C4F"/>
    <w:rsid w:val="0000629A"/>
    <w:rsid w:val="0000788D"/>
    <w:rsid w:val="00007B0E"/>
    <w:rsid w:val="00021886"/>
    <w:rsid w:val="00023457"/>
    <w:rsid w:val="00027010"/>
    <w:rsid w:val="00030DBC"/>
    <w:rsid w:val="000318BC"/>
    <w:rsid w:val="00034136"/>
    <w:rsid w:val="000352BC"/>
    <w:rsid w:val="00036589"/>
    <w:rsid w:val="00044BDF"/>
    <w:rsid w:val="00046D0E"/>
    <w:rsid w:val="00047A58"/>
    <w:rsid w:val="00057B2D"/>
    <w:rsid w:val="00063EDE"/>
    <w:rsid w:val="000651D2"/>
    <w:rsid w:val="00073F86"/>
    <w:rsid w:val="000748DF"/>
    <w:rsid w:val="00075514"/>
    <w:rsid w:val="00080071"/>
    <w:rsid w:val="00081CC4"/>
    <w:rsid w:val="000820ED"/>
    <w:rsid w:val="00082A7D"/>
    <w:rsid w:val="000853B7"/>
    <w:rsid w:val="000863CE"/>
    <w:rsid w:val="00086B1B"/>
    <w:rsid w:val="00086B6D"/>
    <w:rsid w:val="000871BE"/>
    <w:rsid w:val="000925BE"/>
    <w:rsid w:val="000931F8"/>
    <w:rsid w:val="0009347C"/>
    <w:rsid w:val="0009480D"/>
    <w:rsid w:val="000A4AE6"/>
    <w:rsid w:val="000A57F7"/>
    <w:rsid w:val="000A6518"/>
    <w:rsid w:val="000B193A"/>
    <w:rsid w:val="000B3962"/>
    <w:rsid w:val="000B4E8B"/>
    <w:rsid w:val="000C2B8C"/>
    <w:rsid w:val="000C7151"/>
    <w:rsid w:val="000D00F9"/>
    <w:rsid w:val="000D0D67"/>
    <w:rsid w:val="000D13AD"/>
    <w:rsid w:val="000E09C4"/>
    <w:rsid w:val="000E20B5"/>
    <w:rsid w:val="000E3851"/>
    <w:rsid w:val="000E4D48"/>
    <w:rsid w:val="000E5A90"/>
    <w:rsid w:val="000F7960"/>
    <w:rsid w:val="00101D15"/>
    <w:rsid w:val="00102784"/>
    <w:rsid w:val="00104035"/>
    <w:rsid w:val="0011350D"/>
    <w:rsid w:val="00113CFA"/>
    <w:rsid w:val="00122332"/>
    <w:rsid w:val="00124714"/>
    <w:rsid w:val="001259D3"/>
    <w:rsid w:val="00125D09"/>
    <w:rsid w:val="00126BAB"/>
    <w:rsid w:val="00126BD5"/>
    <w:rsid w:val="00132C51"/>
    <w:rsid w:val="0013398A"/>
    <w:rsid w:val="00134ED3"/>
    <w:rsid w:val="00141876"/>
    <w:rsid w:val="0014207B"/>
    <w:rsid w:val="00150C49"/>
    <w:rsid w:val="0015422F"/>
    <w:rsid w:val="00156277"/>
    <w:rsid w:val="00164403"/>
    <w:rsid w:val="001655BF"/>
    <w:rsid w:val="0016677D"/>
    <w:rsid w:val="00167FA5"/>
    <w:rsid w:val="00172504"/>
    <w:rsid w:val="00176CA6"/>
    <w:rsid w:val="0018226E"/>
    <w:rsid w:val="00182603"/>
    <w:rsid w:val="00182B71"/>
    <w:rsid w:val="001836E8"/>
    <w:rsid w:val="00183E7B"/>
    <w:rsid w:val="00186A19"/>
    <w:rsid w:val="00192F1B"/>
    <w:rsid w:val="00197F95"/>
    <w:rsid w:val="001A5691"/>
    <w:rsid w:val="001A58B3"/>
    <w:rsid w:val="001C1234"/>
    <w:rsid w:val="001C1AE4"/>
    <w:rsid w:val="001C7688"/>
    <w:rsid w:val="001C7E98"/>
    <w:rsid w:val="001D0C50"/>
    <w:rsid w:val="001D34CA"/>
    <w:rsid w:val="001D4CD0"/>
    <w:rsid w:val="001F1BE3"/>
    <w:rsid w:val="001F3515"/>
    <w:rsid w:val="001F5712"/>
    <w:rsid w:val="0020698B"/>
    <w:rsid w:val="00207DEA"/>
    <w:rsid w:val="00211229"/>
    <w:rsid w:val="00212CEC"/>
    <w:rsid w:val="00214FC7"/>
    <w:rsid w:val="002163E8"/>
    <w:rsid w:val="00224352"/>
    <w:rsid w:val="002268D4"/>
    <w:rsid w:val="00227FB3"/>
    <w:rsid w:val="0023051D"/>
    <w:rsid w:val="00231CA4"/>
    <w:rsid w:val="00233005"/>
    <w:rsid w:val="00233F17"/>
    <w:rsid w:val="00241ACF"/>
    <w:rsid w:val="00242B28"/>
    <w:rsid w:val="00244FA6"/>
    <w:rsid w:val="0024744C"/>
    <w:rsid w:val="00250799"/>
    <w:rsid w:val="00250E20"/>
    <w:rsid w:val="00253742"/>
    <w:rsid w:val="00255111"/>
    <w:rsid w:val="0025601C"/>
    <w:rsid w:val="00260054"/>
    <w:rsid w:val="00261471"/>
    <w:rsid w:val="00267635"/>
    <w:rsid w:val="00270481"/>
    <w:rsid w:val="00272EDD"/>
    <w:rsid w:val="002807DD"/>
    <w:rsid w:val="00281A12"/>
    <w:rsid w:val="00283C65"/>
    <w:rsid w:val="00286F15"/>
    <w:rsid w:val="0029656A"/>
    <w:rsid w:val="002A142C"/>
    <w:rsid w:val="002A3601"/>
    <w:rsid w:val="002B1314"/>
    <w:rsid w:val="002B3577"/>
    <w:rsid w:val="002B37C9"/>
    <w:rsid w:val="002B4A8C"/>
    <w:rsid w:val="002B6ADA"/>
    <w:rsid w:val="002B7C6F"/>
    <w:rsid w:val="002C2E7D"/>
    <w:rsid w:val="002D111C"/>
    <w:rsid w:val="002D4497"/>
    <w:rsid w:val="002E0855"/>
    <w:rsid w:val="002E08BE"/>
    <w:rsid w:val="002E2C99"/>
    <w:rsid w:val="002E407D"/>
    <w:rsid w:val="002E6465"/>
    <w:rsid w:val="002E69F0"/>
    <w:rsid w:val="002E6DBB"/>
    <w:rsid w:val="002F1C00"/>
    <w:rsid w:val="002F2447"/>
    <w:rsid w:val="002F4DBD"/>
    <w:rsid w:val="003017FC"/>
    <w:rsid w:val="00302476"/>
    <w:rsid w:val="00315789"/>
    <w:rsid w:val="003171F3"/>
    <w:rsid w:val="003174F4"/>
    <w:rsid w:val="00321E6F"/>
    <w:rsid w:val="00321F51"/>
    <w:rsid w:val="00331F35"/>
    <w:rsid w:val="0033442A"/>
    <w:rsid w:val="00335767"/>
    <w:rsid w:val="0033585B"/>
    <w:rsid w:val="00335CDF"/>
    <w:rsid w:val="00336B4B"/>
    <w:rsid w:val="00336D38"/>
    <w:rsid w:val="00342F60"/>
    <w:rsid w:val="003467E6"/>
    <w:rsid w:val="00360DDD"/>
    <w:rsid w:val="003629AC"/>
    <w:rsid w:val="00362A11"/>
    <w:rsid w:val="00362C63"/>
    <w:rsid w:val="00372AF0"/>
    <w:rsid w:val="00374E09"/>
    <w:rsid w:val="0037557A"/>
    <w:rsid w:val="0038205E"/>
    <w:rsid w:val="0038284C"/>
    <w:rsid w:val="00384FBD"/>
    <w:rsid w:val="00387F02"/>
    <w:rsid w:val="003907A4"/>
    <w:rsid w:val="0039090D"/>
    <w:rsid w:val="00393A73"/>
    <w:rsid w:val="003A1429"/>
    <w:rsid w:val="003A16C4"/>
    <w:rsid w:val="003A36BE"/>
    <w:rsid w:val="003A40C1"/>
    <w:rsid w:val="003A552F"/>
    <w:rsid w:val="003A5B59"/>
    <w:rsid w:val="003A7ED3"/>
    <w:rsid w:val="003B3762"/>
    <w:rsid w:val="003B5D3E"/>
    <w:rsid w:val="003B62E6"/>
    <w:rsid w:val="003B77A8"/>
    <w:rsid w:val="003C1E36"/>
    <w:rsid w:val="003C2CA2"/>
    <w:rsid w:val="003C3B76"/>
    <w:rsid w:val="003D0FFF"/>
    <w:rsid w:val="003D37E4"/>
    <w:rsid w:val="003D43DC"/>
    <w:rsid w:val="003E2DF9"/>
    <w:rsid w:val="003E3F0F"/>
    <w:rsid w:val="003E45CF"/>
    <w:rsid w:val="003E5FDB"/>
    <w:rsid w:val="003E6D92"/>
    <w:rsid w:val="003F35FD"/>
    <w:rsid w:val="003F47C9"/>
    <w:rsid w:val="003F5E69"/>
    <w:rsid w:val="003F71AC"/>
    <w:rsid w:val="003F780F"/>
    <w:rsid w:val="004004E2"/>
    <w:rsid w:val="00402EF0"/>
    <w:rsid w:val="00406F5A"/>
    <w:rsid w:val="00410175"/>
    <w:rsid w:val="004113D5"/>
    <w:rsid w:val="00413154"/>
    <w:rsid w:val="0041385B"/>
    <w:rsid w:val="0041709A"/>
    <w:rsid w:val="004252F1"/>
    <w:rsid w:val="00426E7F"/>
    <w:rsid w:val="00430DC4"/>
    <w:rsid w:val="004325D2"/>
    <w:rsid w:val="004326C1"/>
    <w:rsid w:val="00435F18"/>
    <w:rsid w:val="00441BFA"/>
    <w:rsid w:val="004427CC"/>
    <w:rsid w:val="00442D21"/>
    <w:rsid w:val="00445B2A"/>
    <w:rsid w:val="00446DFD"/>
    <w:rsid w:val="00453B6D"/>
    <w:rsid w:val="00454FBD"/>
    <w:rsid w:val="00455859"/>
    <w:rsid w:val="00456D52"/>
    <w:rsid w:val="00464F6A"/>
    <w:rsid w:val="004650AF"/>
    <w:rsid w:val="0047273F"/>
    <w:rsid w:val="00475583"/>
    <w:rsid w:val="0048159A"/>
    <w:rsid w:val="0048329D"/>
    <w:rsid w:val="004879E7"/>
    <w:rsid w:val="00491DB1"/>
    <w:rsid w:val="00493956"/>
    <w:rsid w:val="00494368"/>
    <w:rsid w:val="00497BFA"/>
    <w:rsid w:val="004A44B6"/>
    <w:rsid w:val="004A6A09"/>
    <w:rsid w:val="004A7CF3"/>
    <w:rsid w:val="004B05E0"/>
    <w:rsid w:val="004B56B4"/>
    <w:rsid w:val="004C1BD1"/>
    <w:rsid w:val="004C25DA"/>
    <w:rsid w:val="004C2719"/>
    <w:rsid w:val="004C629E"/>
    <w:rsid w:val="004D019F"/>
    <w:rsid w:val="004D18AD"/>
    <w:rsid w:val="004D7988"/>
    <w:rsid w:val="004D7CD8"/>
    <w:rsid w:val="004E10F6"/>
    <w:rsid w:val="004E1647"/>
    <w:rsid w:val="004E38B6"/>
    <w:rsid w:val="004E4108"/>
    <w:rsid w:val="004E4B78"/>
    <w:rsid w:val="004E4C8F"/>
    <w:rsid w:val="004E5068"/>
    <w:rsid w:val="004F0690"/>
    <w:rsid w:val="004F24B3"/>
    <w:rsid w:val="004F375A"/>
    <w:rsid w:val="004F6E7A"/>
    <w:rsid w:val="004F7A00"/>
    <w:rsid w:val="0050792D"/>
    <w:rsid w:val="00513801"/>
    <w:rsid w:val="0052208A"/>
    <w:rsid w:val="0052341D"/>
    <w:rsid w:val="00523F48"/>
    <w:rsid w:val="00524E6D"/>
    <w:rsid w:val="0052692E"/>
    <w:rsid w:val="005272BD"/>
    <w:rsid w:val="005314A3"/>
    <w:rsid w:val="00534C96"/>
    <w:rsid w:val="00536482"/>
    <w:rsid w:val="005365FA"/>
    <w:rsid w:val="00546D39"/>
    <w:rsid w:val="0055491A"/>
    <w:rsid w:val="00554934"/>
    <w:rsid w:val="00557F9B"/>
    <w:rsid w:val="005603CE"/>
    <w:rsid w:val="00561380"/>
    <w:rsid w:val="00561C31"/>
    <w:rsid w:val="00562CFB"/>
    <w:rsid w:val="00565088"/>
    <w:rsid w:val="00566167"/>
    <w:rsid w:val="005666D8"/>
    <w:rsid w:val="00567BE6"/>
    <w:rsid w:val="005723CB"/>
    <w:rsid w:val="00574FE9"/>
    <w:rsid w:val="00575400"/>
    <w:rsid w:val="005776E3"/>
    <w:rsid w:val="005856CA"/>
    <w:rsid w:val="00590892"/>
    <w:rsid w:val="00591301"/>
    <w:rsid w:val="00591F5F"/>
    <w:rsid w:val="005928D2"/>
    <w:rsid w:val="00597A52"/>
    <w:rsid w:val="005A2DBC"/>
    <w:rsid w:val="005A2E48"/>
    <w:rsid w:val="005B18AF"/>
    <w:rsid w:val="005B2E16"/>
    <w:rsid w:val="005B4701"/>
    <w:rsid w:val="005B5E27"/>
    <w:rsid w:val="005C494E"/>
    <w:rsid w:val="005D5A50"/>
    <w:rsid w:val="005D6057"/>
    <w:rsid w:val="005E0F16"/>
    <w:rsid w:val="005E2369"/>
    <w:rsid w:val="005E7210"/>
    <w:rsid w:val="005F08BC"/>
    <w:rsid w:val="005F2743"/>
    <w:rsid w:val="005F35BC"/>
    <w:rsid w:val="005F3813"/>
    <w:rsid w:val="005F5301"/>
    <w:rsid w:val="005F5C51"/>
    <w:rsid w:val="005F65B7"/>
    <w:rsid w:val="005F7E3F"/>
    <w:rsid w:val="00600163"/>
    <w:rsid w:val="00600FED"/>
    <w:rsid w:val="00603811"/>
    <w:rsid w:val="006067C7"/>
    <w:rsid w:val="006153F0"/>
    <w:rsid w:val="006159AD"/>
    <w:rsid w:val="00620729"/>
    <w:rsid w:val="00623941"/>
    <w:rsid w:val="006245FB"/>
    <w:rsid w:val="00627062"/>
    <w:rsid w:val="006273C6"/>
    <w:rsid w:val="00640CAD"/>
    <w:rsid w:val="00644A42"/>
    <w:rsid w:val="00644E92"/>
    <w:rsid w:val="00646436"/>
    <w:rsid w:val="0065172E"/>
    <w:rsid w:val="00651D03"/>
    <w:rsid w:val="0065212A"/>
    <w:rsid w:val="00664420"/>
    <w:rsid w:val="00664C83"/>
    <w:rsid w:val="00670197"/>
    <w:rsid w:val="00670D3E"/>
    <w:rsid w:val="006747B9"/>
    <w:rsid w:val="00675166"/>
    <w:rsid w:val="00680D23"/>
    <w:rsid w:val="00682AF9"/>
    <w:rsid w:val="00682F10"/>
    <w:rsid w:val="00682FB7"/>
    <w:rsid w:val="0068416B"/>
    <w:rsid w:val="00685CF1"/>
    <w:rsid w:val="00686502"/>
    <w:rsid w:val="00692552"/>
    <w:rsid w:val="0069268F"/>
    <w:rsid w:val="006A0C80"/>
    <w:rsid w:val="006A28B4"/>
    <w:rsid w:val="006A29EC"/>
    <w:rsid w:val="006A54D1"/>
    <w:rsid w:val="006A61F1"/>
    <w:rsid w:val="006A646A"/>
    <w:rsid w:val="006A7FF4"/>
    <w:rsid w:val="006B10B0"/>
    <w:rsid w:val="006B2561"/>
    <w:rsid w:val="006B43A3"/>
    <w:rsid w:val="006B6403"/>
    <w:rsid w:val="006C3622"/>
    <w:rsid w:val="006C3AEC"/>
    <w:rsid w:val="006D2613"/>
    <w:rsid w:val="006D3B40"/>
    <w:rsid w:val="006D42B5"/>
    <w:rsid w:val="006D6791"/>
    <w:rsid w:val="006E23FF"/>
    <w:rsid w:val="006E25BC"/>
    <w:rsid w:val="006E4C0C"/>
    <w:rsid w:val="006E6BBC"/>
    <w:rsid w:val="006F611E"/>
    <w:rsid w:val="006F6371"/>
    <w:rsid w:val="006F64E7"/>
    <w:rsid w:val="006F7071"/>
    <w:rsid w:val="006F7768"/>
    <w:rsid w:val="00703BC7"/>
    <w:rsid w:val="00706BC5"/>
    <w:rsid w:val="00707158"/>
    <w:rsid w:val="00712200"/>
    <w:rsid w:val="00717E59"/>
    <w:rsid w:val="00721C72"/>
    <w:rsid w:val="00721C9E"/>
    <w:rsid w:val="00725300"/>
    <w:rsid w:val="007272AF"/>
    <w:rsid w:val="00730E47"/>
    <w:rsid w:val="007328F2"/>
    <w:rsid w:val="00733526"/>
    <w:rsid w:val="00736799"/>
    <w:rsid w:val="007369BE"/>
    <w:rsid w:val="0074635C"/>
    <w:rsid w:val="0075086A"/>
    <w:rsid w:val="007530D0"/>
    <w:rsid w:val="00756CBE"/>
    <w:rsid w:val="00760756"/>
    <w:rsid w:val="00761E54"/>
    <w:rsid w:val="0076287D"/>
    <w:rsid w:val="00766ECE"/>
    <w:rsid w:val="0077382A"/>
    <w:rsid w:val="00773E03"/>
    <w:rsid w:val="00775BFC"/>
    <w:rsid w:val="007771D7"/>
    <w:rsid w:val="0078291B"/>
    <w:rsid w:val="00783C1E"/>
    <w:rsid w:val="00783E37"/>
    <w:rsid w:val="00792DB5"/>
    <w:rsid w:val="00793841"/>
    <w:rsid w:val="00797492"/>
    <w:rsid w:val="007978D7"/>
    <w:rsid w:val="007A2722"/>
    <w:rsid w:val="007A2AD8"/>
    <w:rsid w:val="007A3459"/>
    <w:rsid w:val="007A5448"/>
    <w:rsid w:val="007B034E"/>
    <w:rsid w:val="007B2709"/>
    <w:rsid w:val="007B6074"/>
    <w:rsid w:val="007B7451"/>
    <w:rsid w:val="007C17CC"/>
    <w:rsid w:val="007C1C17"/>
    <w:rsid w:val="007C6519"/>
    <w:rsid w:val="007D115A"/>
    <w:rsid w:val="007D1C55"/>
    <w:rsid w:val="007D21FF"/>
    <w:rsid w:val="007D317F"/>
    <w:rsid w:val="007E2967"/>
    <w:rsid w:val="007E42B7"/>
    <w:rsid w:val="007E5A3D"/>
    <w:rsid w:val="007F107E"/>
    <w:rsid w:val="007F2531"/>
    <w:rsid w:val="007F3FBF"/>
    <w:rsid w:val="007F5D06"/>
    <w:rsid w:val="007F5ECA"/>
    <w:rsid w:val="00803A08"/>
    <w:rsid w:val="00803D9C"/>
    <w:rsid w:val="00805A6E"/>
    <w:rsid w:val="00807778"/>
    <w:rsid w:val="0082245B"/>
    <w:rsid w:val="0082247D"/>
    <w:rsid w:val="008242E1"/>
    <w:rsid w:val="00824DD7"/>
    <w:rsid w:val="00826371"/>
    <w:rsid w:val="00826A93"/>
    <w:rsid w:val="00830F38"/>
    <w:rsid w:val="00834935"/>
    <w:rsid w:val="0083518A"/>
    <w:rsid w:val="008363CB"/>
    <w:rsid w:val="008364CB"/>
    <w:rsid w:val="00837517"/>
    <w:rsid w:val="0084191E"/>
    <w:rsid w:val="008422F0"/>
    <w:rsid w:val="008436D6"/>
    <w:rsid w:val="00851468"/>
    <w:rsid w:val="00853836"/>
    <w:rsid w:val="00855335"/>
    <w:rsid w:val="008629A5"/>
    <w:rsid w:val="00864FE5"/>
    <w:rsid w:val="00865CF4"/>
    <w:rsid w:val="008669DA"/>
    <w:rsid w:val="00873611"/>
    <w:rsid w:val="008750D5"/>
    <w:rsid w:val="0087567C"/>
    <w:rsid w:val="00876DBC"/>
    <w:rsid w:val="008842E9"/>
    <w:rsid w:val="00885556"/>
    <w:rsid w:val="00885E58"/>
    <w:rsid w:val="00887FC0"/>
    <w:rsid w:val="00891548"/>
    <w:rsid w:val="00893BA2"/>
    <w:rsid w:val="00893F31"/>
    <w:rsid w:val="00896AF7"/>
    <w:rsid w:val="008A09B9"/>
    <w:rsid w:val="008A46A1"/>
    <w:rsid w:val="008A6003"/>
    <w:rsid w:val="008A6656"/>
    <w:rsid w:val="008A6AB7"/>
    <w:rsid w:val="008A6F88"/>
    <w:rsid w:val="008B1E16"/>
    <w:rsid w:val="008B38DB"/>
    <w:rsid w:val="008B62FA"/>
    <w:rsid w:val="008B7175"/>
    <w:rsid w:val="008C1B87"/>
    <w:rsid w:val="008C6B6E"/>
    <w:rsid w:val="008C7E21"/>
    <w:rsid w:val="008C7FAF"/>
    <w:rsid w:val="008E1316"/>
    <w:rsid w:val="008E19A7"/>
    <w:rsid w:val="008E39FD"/>
    <w:rsid w:val="008F3837"/>
    <w:rsid w:val="008F6A6B"/>
    <w:rsid w:val="00900DC0"/>
    <w:rsid w:val="00910FD2"/>
    <w:rsid w:val="00911ED6"/>
    <w:rsid w:val="0091206F"/>
    <w:rsid w:val="009165F1"/>
    <w:rsid w:val="0091733B"/>
    <w:rsid w:val="00923307"/>
    <w:rsid w:val="009233B2"/>
    <w:rsid w:val="0092473F"/>
    <w:rsid w:val="009275AD"/>
    <w:rsid w:val="00927850"/>
    <w:rsid w:val="00931437"/>
    <w:rsid w:val="00931891"/>
    <w:rsid w:val="00934ECD"/>
    <w:rsid w:val="00940F4F"/>
    <w:rsid w:val="00942A3F"/>
    <w:rsid w:val="00944EFF"/>
    <w:rsid w:val="00952F83"/>
    <w:rsid w:val="00953430"/>
    <w:rsid w:val="00955DCC"/>
    <w:rsid w:val="009575AB"/>
    <w:rsid w:val="0096086B"/>
    <w:rsid w:val="00960996"/>
    <w:rsid w:val="00964368"/>
    <w:rsid w:val="009649E2"/>
    <w:rsid w:val="0096640F"/>
    <w:rsid w:val="0096663A"/>
    <w:rsid w:val="00970EB3"/>
    <w:rsid w:val="00975CA6"/>
    <w:rsid w:val="00975DDD"/>
    <w:rsid w:val="00977BCC"/>
    <w:rsid w:val="009830CF"/>
    <w:rsid w:val="00983EEF"/>
    <w:rsid w:val="00984ADE"/>
    <w:rsid w:val="009855AA"/>
    <w:rsid w:val="0098569A"/>
    <w:rsid w:val="00991944"/>
    <w:rsid w:val="0099459E"/>
    <w:rsid w:val="00994B34"/>
    <w:rsid w:val="009A0F7C"/>
    <w:rsid w:val="009A1803"/>
    <w:rsid w:val="009A2D78"/>
    <w:rsid w:val="009A42BF"/>
    <w:rsid w:val="009A700F"/>
    <w:rsid w:val="009A7C10"/>
    <w:rsid w:val="009B2945"/>
    <w:rsid w:val="009B38F6"/>
    <w:rsid w:val="009B5209"/>
    <w:rsid w:val="009C644C"/>
    <w:rsid w:val="009C763E"/>
    <w:rsid w:val="009C7CDB"/>
    <w:rsid w:val="009D5BDE"/>
    <w:rsid w:val="009D69F6"/>
    <w:rsid w:val="009E1AD1"/>
    <w:rsid w:val="009E2DEE"/>
    <w:rsid w:val="009E3CDF"/>
    <w:rsid w:val="009E3F8C"/>
    <w:rsid w:val="009E57D9"/>
    <w:rsid w:val="009E696C"/>
    <w:rsid w:val="009F5624"/>
    <w:rsid w:val="009F684B"/>
    <w:rsid w:val="009F69D9"/>
    <w:rsid w:val="009F7108"/>
    <w:rsid w:val="009F797C"/>
    <w:rsid w:val="00A00828"/>
    <w:rsid w:val="00A0449B"/>
    <w:rsid w:val="00A053F2"/>
    <w:rsid w:val="00A10236"/>
    <w:rsid w:val="00A10E0E"/>
    <w:rsid w:val="00A131AC"/>
    <w:rsid w:val="00A13713"/>
    <w:rsid w:val="00A13828"/>
    <w:rsid w:val="00A16CEE"/>
    <w:rsid w:val="00A16D85"/>
    <w:rsid w:val="00A21A20"/>
    <w:rsid w:val="00A2304E"/>
    <w:rsid w:val="00A23C7A"/>
    <w:rsid w:val="00A24D6A"/>
    <w:rsid w:val="00A315D2"/>
    <w:rsid w:val="00A32CA5"/>
    <w:rsid w:val="00A33BDB"/>
    <w:rsid w:val="00A36A99"/>
    <w:rsid w:val="00A42706"/>
    <w:rsid w:val="00A45D1C"/>
    <w:rsid w:val="00A50EBA"/>
    <w:rsid w:val="00A53315"/>
    <w:rsid w:val="00A5371E"/>
    <w:rsid w:val="00A57CCF"/>
    <w:rsid w:val="00A61323"/>
    <w:rsid w:val="00A64191"/>
    <w:rsid w:val="00A665E5"/>
    <w:rsid w:val="00A70EF0"/>
    <w:rsid w:val="00A71845"/>
    <w:rsid w:val="00A72915"/>
    <w:rsid w:val="00A742B6"/>
    <w:rsid w:val="00A81896"/>
    <w:rsid w:val="00A81DC8"/>
    <w:rsid w:val="00A82F04"/>
    <w:rsid w:val="00A84F9F"/>
    <w:rsid w:val="00A850A3"/>
    <w:rsid w:val="00A9208D"/>
    <w:rsid w:val="00A93923"/>
    <w:rsid w:val="00A97CF8"/>
    <w:rsid w:val="00A97E73"/>
    <w:rsid w:val="00AA0841"/>
    <w:rsid w:val="00AA1DCB"/>
    <w:rsid w:val="00AA364B"/>
    <w:rsid w:val="00AA4FA7"/>
    <w:rsid w:val="00AA67DA"/>
    <w:rsid w:val="00AA69FE"/>
    <w:rsid w:val="00AA6EA9"/>
    <w:rsid w:val="00AB1BE1"/>
    <w:rsid w:val="00AB29B8"/>
    <w:rsid w:val="00AB3B2C"/>
    <w:rsid w:val="00AB497D"/>
    <w:rsid w:val="00AB7049"/>
    <w:rsid w:val="00AB7D06"/>
    <w:rsid w:val="00AC0209"/>
    <w:rsid w:val="00AC05F1"/>
    <w:rsid w:val="00AC2DB8"/>
    <w:rsid w:val="00AC3CA0"/>
    <w:rsid w:val="00AC718C"/>
    <w:rsid w:val="00AD0E9E"/>
    <w:rsid w:val="00AE0232"/>
    <w:rsid w:val="00AE3DA7"/>
    <w:rsid w:val="00AE6FFC"/>
    <w:rsid w:val="00AE7030"/>
    <w:rsid w:val="00AF03C4"/>
    <w:rsid w:val="00AF08BD"/>
    <w:rsid w:val="00AF2423"/>
    <w:rsid w:val="00B0006C"/>
    <w:rsid w:val="00B00941"/>
    <w:rsid w:val="00B03976"/>
    <w:rsid w:val="00B03AB8"/>
    <w:rsid w:val="00B047A8"/>
    <w:rsid w:val="00B05F2B"/>
    <w:rsid w:val="00B1412F"/>
    <w:rsid w:val="00B226F4"/>
    <w:rsid w:val="00B22A80"/>
    <w:rsid w:val="00B23C0A"/>
    <w:rsid w:val="00B3008C"/>
    <w:rsid w:val="00B36249"/>
    <w:rsid w:val="00B3792E"/>
    <w:rsid w:val="00B416E8"/>
    <w:rsid w:val="00B50E12"/>
    <w:rsid w:val="00B512B6"/>
    <w:rsid w:val="00B540DC"/>
    <w:rsid w:val="00B54463"/>
    <w:rsid w:val="00B54E5A"/>
    <w:rsid w:val="00B55F8F"/>
    <w:rsid w:val="00B562C2"/>
    <w:rsid w:val="00B56F59"/>
    <w:rsid w:val="00B573E8"/>
    <w:rsid w:val="00B60BFC"/>
    <w:rsid w:val="00B62F57"/>
    <w:rsid w:val="00B70B96"/>
    <w:rsid w:val="00B73F84"/>
    <w:rsid w:val="00B82086"/>
    <w:rsid w:val="00B83675"/>
    <w:rsid w:val="00B92FAA"/>
    <w:rsid w:val="00B94CA3"/>
    <w:rsid w:val="00B94E4E"/>
    <w:rsid w:val="00B96520"/>
    <w:rsid w:val="00B97A00"/>
    <w:rsid w:val="00BA0CF7"/>
    <w:rsid w:val="00BA55A8"/>
    <w:rsid w:val="00BB2663"/>
    <w:rsid w:val="00BB2902"/>
    <w:rsid w:val="00BB2ABF"/>
    <w:rsid w:val="00BB3CAA"/>
    <w:rsid w:val="00BB64F4"/>
    <w:rsid w:val="00BB7B48"/>
    <w:rsid w:val="00BC17A4"/>
    <w:rsid w:val="00BC2617"/>
    <w:rsid w:val="00BC67B0"/>
    <w:rsid w:val="00BC7CDB"/>
    <w:rsid w:val="00BD0200"/>
    <w:rsid w:val="00BD3F4F"/>
    <w:rsid w:val="00BD5A7C"/>
    <w:rsid w:val="00BD63AB"/>
    <w:rsid w:val="00BE413E"/>
    <w:rsid w:val="00BE4A8B"/>
    <w:rsid w:val="00BE5FAE"/>
    <w:rsid w:val="00BE7A1B"/>
    <w:rsid w:val="00BF0221"/>
    <w:rsid w:val="00BF091A"/>
    <w:rsid w:val="00BF23E8"/>
    <w:rsid w:val="00BF4236"/>
    <w:rsid w:val="00BF47DD"/>
    <w:rsid w:val="00BF4EAD"/>
    <w:rsid w:val="00BF70F9"/>
    <w:rsid w:val="00C018EB"/>
    <w:rsid w:val="00C02B2B"/>
    <w:rsid w:val="00C02F8E"/>
    <w:rsid w:val="00C0465F"/>
    <w:rsid w:val="00C049E2"/>
    <w:rsid w:val="00C05AB7"/>
    <w:rsid w:val="00C10B7C"/>
    <w:rsid w:val="00C12158"/>
    <w:rsid w:val="00C1291F"/>
    <w:rsid w:val="00C14971"/>
    <w:rsid w:val="00C14B8D"/>
    <w:rsid w:val="00C17E39"/>
    <w:rsid w:val="00C219BE"/>
    <w:rsid w:val="00C22DCF"/>
    <w:rsid w:val="00C23074"/>
    <w:rsid w:val="00C2691C"/>
    <w:rsid w:val="00C32E8B"/>
    <w:rsid w:val="00C348DE"/>
    <w:rsid w:val="00C36795"/>
    <w:rsid w:val="00C40839"/>
    <w:rsid w:val="00C458D6"/>
    <w:rsid w:val="00C46120"/>
    <w:rsid w:val="00C461EC"/>
    <w:rsid w:val="00C46327"/>
    <w:rsid w:val="00C47DAC"/>
    <w:rsid w:val="00C5073C"/>
    <w:rsid w:val="00C507D4"/>
    <w:rsid w:val="00C5325A"/>
    <w:rsid w:val="00C661E9"/>
    <w:rsid w:val="00C67A70"/>
    <w:rsid w:val="00C70866"/>
    <w:rsid w:val="00C70B3F"/>
    <w:rsid w:val="00C71CEF"/>
    <w:rsid w:val="00C72DAA"/>
    <w:rsid w:val="00C739C8"/>
    <w:rsid w:val="00C75036"/>
    <w:rsid w:val="00C80B14"/>
    <w:rsid w:val="00C82CA9"/>
    <w:rsid w:val="00C83BDB"/>
    <w:rsid w:val="00C84660"/>
    <w:rsid w:val="00C846C3"/>
    <w:rsid w:val="00C861F8"/>
    <w:rsid w:val="00C950EE"/>
    <w:rsid w:val="00CA1018"/>
    <w:rsid w:val="00CA25D9"/>
    <w:rsid w:val="00CA3A28"/>
    <w:rsid w:val="00CA434C"/>
    <w:rsid w:val="00CA6053"/>
    <w:rsid w:val="00CA7606"/>
    <w:rsid w:val="00CB3913"/>
    <w:rsid w:val="00CB7B7E"/>
    <w:rsid w:val="00CB7E9A"/>
    <w:rsid w:val="00CC29E8"/>
    <w:rsid w:val="00CC58EF"/>
    <w:rsid w:val="00CC7757"/>
    <w:rsid w:val="00CC783A"/>
    <w:rsid w:val="00CD0871"/>
    <w:rsid w:val="00CD0B92"/>
    <w:rsid w:val="00CD22FC"/>
    <w:rsid w:val="00CD3D41"/>
    <w:rsid w:val="00CD633E"/>
    <w:rsid w:val="00CD75F2"/>
    <w:rsid w:val="00CE0F4F"/>
    <w:rsid w:val="00CE23D7"/>
    <w:rsid w:val="00CE29D3"/>
    <w:rsid w:val="00CE2E84"/>
    <w:rsid w:val="00CE54EA"/>
    <w:rsid w:val="00CF10BE"/>
    <w:rsid w:val="00CF15D0"/>
    <w:rsid w:val="00CF2D8B"/>
    <w:rsid w:val="00CF3C01"/>
    <w:rsid w:val="00CF63D9"/>
    <w:rsid w:val="00CF7586"/>
    <w:rsid w:val="00D00B94"/>
    <w:rsid w:val="00D0179E"/>
    <w:rsid w:val="00D02CF1"/>
    <w:rsid w:val="00D036D3"/>
    <w:rsid w:val="00D06018"/>
    <w:rsid w:val="00D070C7"/>
    <w:rsid w:val="00D07A10"/>
    <w:rsid w:val="00D107BD"/>
    <w:rsid w:val="00D1261A"/>
    <w:rsid w:val="00D13782"/>
    <w:rsid w:val="00D13A56"/>
    <w:rsid w:val="00D17236"/>
    <w:rsid w:val="00D201B7"/>
    <w:rsid w:val="00D21E1F"/>
    <w:rsid w:val="00D239ED"/>
    <w:rsid w:val="00D27787"/>
    <w:rsid w:val="00D27906"/>
    <w:rsid w:val="00D2790D"/>
    <w:rsid w:val="00D43F40"/>
    <w:rsid w:val="00D4599A"/>
    <w:rsid w:val="00D51ECD"/>
    <w:rsid w:val="00D52C04"/>
    <w:rsid w:val="00D568DC"/>
    <w:rsid w:val="00D6170E"/>
    <w:rsid w:val="00D64B5C"/>
    <w:rsid w:val="00D713EE"/>
    <w:rsid w:val="00D73813"/>
    <w:rsid w:val="00D75D31"/>
    <w:rsid w:val="00D75EE6"/>
    <w:rsid w:val="00D8666D"/>
    <w:rsid w:val="00D91CB4"/>
    <w:rsid w:val="00D94B50"/>
    <w:rsid w:val="00D94DDB"/>
    <w:rsid w:val="00D9746E"/>
    <w:rsid w:val="00DA4BBD"/>
    <w:rsid w:val="00DA5750"/>
    <w:rsid w:val="00DB024D"/>
    <w:rsid w:val="00DB1C09"/>
    <w:rsid w:val="00DB28CE"/>
    <w:rsid w:val="00DB3665"/>
    <w:rsid w:val="00DB7889"/>
    <w:rsid w:val="00DC367D"/>
    <w:rsid w:val="00DD0D29"/>
    <w:rsid w:val="00DD43D8"/>
    <w:rsid w:val="00DD45ED"/>
    <w:rsid w:val="00DD5AAA"/>
    <w:rsid w:val="00DD6A3F"/>
    <w:rsid w:val="00DD7EC3"/>
    <w:rsid w:val="00DE1133"/>
    <w:rsid w:val="00DE1D7B"/>
    <w:rsid w:val="00DE285A"/>
    <w:rsid w:val="00DE656C"/>
    <w:rsid w:val="00DE6C5B"/>
    <w:rsid w:val="00DF01A7"/>
    <w:rsid w:val="00DF039B"/>
    <w:rsid w:val="00DF1B23"/>
    <w:rsid w:val="00DF60AF"/>
    <w:rsid w:val="00E01E72"/>
    <w:rsid w:val="00E07144"/>
    <w:rsid w:val="00E071FF"/>
    <w:rsid w:val="00E13C5A"/>
    <w:rsid w:val="00E16BF5"/>
    <w:rsid w:val="00E17291"/>
    <w:rsid w:val="00E22F2B"/>
    <w:rsid w:val="00E236E1"/>
    <w:rsid w:val="00E27373"/>
    <w:rsid w:val="00E325AD"/>
    <w:rsid w:val="00E33714"/>
    <w:rsid w:val="00E37A3F"/>
    <w:rsid w:val="00E37D3C"/>
    <w:rsid w:val="00E400A7"/>
    <w:rsid w:val="00E415FE"/>
    <w:rsid w:val="00E41722"/>
    <w:rsid w:val="00E42F58"/>
    <w:rsid w:val="00E44CBF"/>
    <w:rsid w:val="00E47B8A"/>
    <w:rsid w:val="00E50AD5"/>
    <w:rsid w:val="00E572D8"/>
    <w:rsid w:val="00E62E6A"/>
    <w:rsid w:val="00E65CDD"/>
    <w:rsid w:val="00E727BA"/>
    <w:rsid w:val="00E810F7"/>
    <w:rsid w:val="00E832DA"/>
    <w:rsid w:val="00E83AC1"/>
    <w:rsid w:val="00E83EF5"/>
    <w:rsid w:val="00E85899"/>
    <w:rsid w:val="00E9137B"/>
    <w:rsid w:val="00E9335C"/>
    <w:rsid w:val="00EA2677"/>
    <w:rsid w:val="00EA5674"/>
    <w:rsid w:val="00EA5B2F"/>
    <w:rsid w:val="00EA66FE"/>
    <w:rsid w:val="00EA67CE"/>
    <w:rsid w:val="00EB46DA"/>
    <w:rsid w:val="00EC5C1E"/>
    <w:rsid w:val="00EC7CC9"/>
    <w:rsid w:val="00EC7E8F"/>
    <w:rsid w:val="00ED1788"/>
    <w:rsid w:val="00ED1C1E"/>
    <w:rsid w:val="00ED252E"/>
    <w:rsid w:val="00ED5B8A"/>
    <w:rsid w:val="00ED7170"/>
    <w:rsid w:val="00ED7657"/>
    <w:rsid w:val="00EE1B1C"/>
    <w:rsid w:val="00EE2AF2"/>
    <w:rsid w:val="00EE44F7"/>
    <w:rsid w:val="00EE63F1"/>
    <w:rsid w:val="00EE69EA"/>
    <w:rsid w:val="00EE78BF"/>
    <w:rsid w:val="00EF196B"/>
    <w:rsid w:val="00EF1CA6"/>
    <w:rsid w:val="00EF2D06"/>
    <w:rsid w:val="00EF4CB0"/>
    <w:rsid w:val="00EF70F1"/>
    <w:rsid w:val="00EF7125"/>
    <w:rsid w:val="00F00010"/>
    <w:rsid w:val="00F05B15"/>
    <w:rsid w:val="00F0679F"/>
    <w:rsid w:val="00F0712F"/>
    <w:rsid w:val="00F07EE6"/>
    <w:rsid w:val="00F14E9C"/>
    <w:rsid w:val="00F1518E"/>
    <w:rsid w:val="00F171D8"/>
    <w:rsid w:val="00F23C4F"/>
    <w:rsid w:val="00F27EB1"/>
    <w:rsid w:val="00F30117"/>
    <w:rsid w:val="00F302EC"/>
    <w:rsid w:val="00F33026"/>
    <w:rsid w:val="00F33CC8"/>
    <w:rsid w:val="00F34811"/>
    <w:rsid w:val="00F37AB2"/>
    <w:rsid w:val="00F37FC1"/>
    <w:rsid w:val="00F40D50"/>
    <w:rsid w:val="00F4124A"/>
    <w:rsid w:val="00F41723"/>
    <w:rsid w:val="00F4481C"/>
    <w:rsid w:val="00F46F46"/>
    <w:rsid w:val="00F53E56"/>
    <w:rsid w:val="00F560A8"/>
    <w:rsid w:val="00F57997"/>
    <w:rsid w:val="00F57C01"/>
    <w:rsid w:val="00F616E2"/>
    <w:rsid w:val="00F617C4"/>
    <w:rsid w:val="00F6296A"/>
    <w:rsid w:val="00F70BF8"/>
    <w:rsid w:val="00F71C2B"/>
    <w:rsid w:val="00F7584E"/>
    <w:rsid w:val="00F75D23"/>
    <w:rsid w:val="00F86C94"/>
    <w:rsid w:val="00F965F4"/>
    <w:rsid w:val="00F97027"/>
    <w:rsid w:val="00FA14E2"/>
    <w:rsid w:val="00FA4F5F"/>
    <w:rsid w:val="00FA5957"/>
    <w:rsid w:val="00FA7155"/>
    <w:rsid w:val="00FA7829"/>
    <w:rsid w:val="00FB1AF5"/>
    <w:rsid w:val="00FB1C2A"/>
    <w:rsid w:val="00FB298B"/>
    <w:rsid w:val="00FB5587"/>
    <w:rsid w:val="00FB55D2"/>
    <w:rsid w:val="00FB7BC4"/>
    <w:rsid w:val="00FC1EAB"/>
    <w:rsid w:val="00FC1FFB"/>
    <w:rsid w:val="00FC36A4"/>
    <w:rsid w:val="00FC3CE0"/>
    <w:rsid w:val="00FC406D"/>
    <w:rsid w:val="00FC6CBC"/>
    <w:rsid w:val="00FC7519"/>
    <w:rsid w:val="00FD06A8"/>
    <w:rsid w:val="00FD1DFA"/>
    <w:rsid w:val="00FD31FC"/>
    <w:rsid w:val="00FD6C50"/>
    <w:rsid w:val="00FD7B88"/>
    <w:rsid w:val="00FE23C1"/>
    <w:rsid w:val="00FE4F1F"/>
    <w:rsid w:val="00FE6836"/>
    <w:rsid w:val="00FF2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62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19446683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31318780">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683168356">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3092660">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42552621">
      <w:bodyDiv w:val="1"/>
      <w:marLeft w:val="0"/>
      <w:marRight w:val="0"/>
      <w:marTop w:val="0"/>
      <w:marBottom w:val="0"/>
      <w:divBdr>
        <w:top w:val="none" w:sz="0" w:space="0" w:color="auto"/>
        <w:left w:val="none" w:sz="0" w:space="0" w:color="auto"/>
        <w:bottom w:val="none" w:sz="0" w:space="0" w:color="auto"/>
        <w:right w:val="none" w:sz="0" w:space="0" w:color="auto"/>
      </w:divBdr>
    </w:div>
    <w:div w:id="86031610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89676109">
      <w:bodyDiv w:val="1"/>
      <w:marLeft w:val="0"/>
      <w:marRight w:val="0"/>
      <w:marTop w:val="0"/>
      <w:marBottom w:val="0"/>
      <w:divBdr>
        <w:top w:val="none" w:sz="0" w:space="0" w:color="auto"/>
        <w:left w:val="none" w:sz="0" w:space="0" w:color="auto"/>
        <w:bottom w:val="none" w:sz="0" w:space="0" w:color="auto"/>
        <w:right w:val="none" w:sz="0" w:space="0" w:color="auto"/>
      </w:divBdr>
    </w:div>
    <w:div w:id="1016807287">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2142985">
      <w:bodyDiv w:val="1"/>
      <w:marLeft w:val="0"/>
      <w:marRight w:val="0"/>
      <w:marTop w:val="0"/>
      <w:marBottom w:val="0"/>
      <w:divBdr>
        <w:top w:val="none" w:sz="0" w:space="0" w:color="auto"/>
        <w:left w:val="none" w:sz="0" w:space="0" w:color="auto"/>
        <w:bottom w:val="none" w:sz="0" w:space="0" w:color="auto"/>
        <w:right w:val="none" w:sz="0" w:space="0" w:color="auto"/>
      </w:divBdr>
    </w:div>
    <w:div w:id="1119838346">
      <w:bodyDiv w:val="1"/>
      <w:marLeft w:val="0"/>
      <w:marRight w:val="0"/>
      <w:marTop w:val="0"/>
      <w:marBottom w:val="0"/>
      <w:divBdr>
        <w:top w:val="none" w:sz="0" w:space="0" w:color="auto"/>
        <w:left w:val="none" w:sz="0" w:space="0" w:color="auto"/>
        <w:bottom w:val="none" w:sz="0" w:space="0" w:color="auto"/>
        <w:right w:val="none" w:sz="0" w:space="0" w:color="auto"/>
      </w:divBdr>
    </w:div>
    <w:div w:id="112901324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36429392">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3790618">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48839254">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3357859">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01918596">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02790884">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35243810">
      <w:bodyDiv w:val="1"/>
      <w:marLeft w:val="0"/>
      <w:marRight w:val="0"/>
      <w:marTop w:val="0"/>
      <w:marBottom w:val="0"/>
      <w:divBdr>
        <w:top w:val="none" w:sz="0" w:space="0" w:color="auto"/>
        <w:left w:val="none" w:sz="0" w:space="0" w:color="auto"/>
        <w:bottom w:val="none" w:sz="0" w:space="0" w:color="auto"/>
        <w:right w:val="none" w:sz="0" w:space="0" w:color="auto"/>
      </w:divBdr>
    </w:div>
    <w:div w:id="1968197632">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5863853">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jf.scjn.gob.mx/sjfsist/Paginas/DetalleGeneralV2.aspx?ID=1000830&amp;Clase=DetalleTesisBL&amp;Semanari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B66DE52-CE7E-4CE9-B1FC-37D7EA56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14550</Words>
  <Characters>80029</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2024-10-25T16:43:00Z</cp:lastPrinted>
  <dcterms:created xsi:type="dcterms:W3CDTF">2024-10-21T23:10:00Z</dcterms:created>
  <dcterms:modified xsi:type="dcterms:W3CDTF">2025-01-13T17:30:00Z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