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FCE9" w14:textId="77777777" w:rsidR="00C43F0E" w:rsidRDefault="00C43F0E">
      <w:pPr>
        <w:widowControl w:val="0"/>
        <w:pBdr>
          <w:top w:val="nil"/>
          <w:left w:val="nil"/>
          <w:bottom w:val="nil"/>
          <w:right w:val="nil"/>
          <w:between w:val="nil"/>
        </w:pBdr>
        <w:spacing w:line="276" w:lineRule="auto"/>
      </w:pPr>
    </w:p>
    <w:p w14:paraId="02D3FCEA" w14:textId="34451EBD" w:rsidR="00C43F0E" w:rsidRPr="00520553" w:rsidRDefault="00CC31BA">
      <w:pPr>
        <w:spacing w:before="240" w:after="240" w:line="360" w:lineRule="auto"/>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4A0DE6" w:rsidRPr="00520553">
        <w:rPr>
          <w:rFonts w:ascii="Palatino Linotype" w:eastAsia="Palatino Linotype" w:hAnsi="Palatino Linotype" w:cs="Palatino Linotype"/>
          <w:sz w:val="24"/>
          <w:szCs w:val="24"/>
        </w:rPr>
        <w:t>tres</w:t>
      </w:r>
      <w:r w:rsidRPr="00520553">
        <w:rPr>
          <w:rFonts w:ascii="Palatino Linotype" w:eastAsia="Palatino Linotype" w:hAnsi="Palatino Linotype" w:cs="Palatino Linotype"/>
          <w:sz w:val="24"/>
          <w:szCs w:val="24"/>
        </w:rPr>
        <w:t xml:space="preserve"> (0</w:t>
      </w:r>
      <w:r w:rsidR="004A0DE6" w:rsidRPr="00520553">
        <w:rPr>
          <w:rFonts w:ascii="Palatino Linotype" w:eastAsia="Palatino Linotype" w:hAnsi="Palatino Linotype" w:cs="Palatino Linotype"/>
          <w:sz w:val="24"/>
          <w:szCs w:val="24"/>
        </w:rPr>
        <w:t>3</w:t>
      </w:r>
      <w:r w:rsidRPr="00520553">
        <w:rPr>
          <w:rFonts w:ascii="Palatino Linotype" w:eastAsia="Palatino Linotype" w:hAnsi="Palatino Linotype" w:cs="Palatino Linotype"/>
          <w:sz w:val="24"/>
          <w:szCs w:val="24"/>
        </w:rPr>
        <w:t xml:space="preserve">) de </w:t>
      </w:r>
      <w:r w:rsidR="004A0DE6" w:rsidRPr="00520553">
        <w:rPr>
          <w:rFonts w:ascii="Palatino Linotype" w:eastAsia="Palatino Linotype" w:hAnsi="Palatino Linotype" w:cs="Palatino Linotype"/>
          <w:sz w:val="24"/>
          <w:szCs w:val="24"/>
        </w:rPr>
        <w:t>abril</w:t>
      </w:r>
      <w:r w:rsidRPr="00520553">
        <w:rPr>
          <w:rFonts w:ascii="Palatino Linotype" w:eastAsia="Palatino Linotype" w:hAnsi="Palatino Linotype" w:cs="Palatino Linotype"/>
          <w:sz w:val="24"/>
          <w:szCs w:val="24"/>
        </w:rPr>
        <w:t xml:space="preserve"> de dos mil veinticuatro.</w:t>
      </w:r>
    </w:p>
    <w:p w14:paraId="02D3FCEB" w14:textId="3670859A" w:rsidR="00C43F0E" w:rsidRPr="00520553" w:rsidRDefault="00CC31BA">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b/>
          <w:color w:val="000000"/>
          <w:sz w:val="24"/>
          <w:szCs w:val="24"/>
        </w:rPr>
        <w:t>VISTO el</w:t>
      </w:r>
      <w:r w:rsidRPr="00520553">
        <w:rPr>
          <w:rFonts w:ascii="Palatino Linotype" w:eastAsia="Palatino Linotype" w:hAnsi="Palatino Linotype" w:cs="Palatino Linotype"/>
          <w:color w:val="000000"/>
          <w:sz w:val="24"/>
          <w:szCs w:val="24"/>
        </w:rPr>
        <w:t xml:space="preserve"> expediente electrónico formado con motivo del recurso de </w:t>
      </w:r>
      <w:proofErr w:type="gramStart"/>
      <w:r w:rsidRPr="00520553">
        <w:rPr>
          <w:rFonts w:ascii="Palatino Linotype" w:eastAsia="Palatino Linotype" w:hAnsi="Palatino Linotype" w:cs="Palatino Linotype"/>
          <w:color w:val="000000"/>
          <w:sz w:val="24"/>
          <w:szCs w:val="24"/>
        </w:rPr>
        <w:t xml:space="preserve">revisión </w:t>
      </w:r>
      <w:r w:rsidRPr="00520553">
        <w:rPr>
          <w:rFonts w:ascii="Palatino Linotype" w:eastAsia="Palatino Linotype" w:hAnsi="Palatino Linotype" w:cs="Palatino Linotype"/>
          <w:b/>
          <w:color w:val="000000"/>
          <w:sz w:val="24"/>
          <w:szCs w:val="24"/>
        </w:rPr>
        <w:t xml:space="preserve"> 15193</w:t>
      </w:r>
      <w:proofErr w:type="gramEnd"/>
      <w:r w:rsidRPr="00520553">
        <w:rPr>
          <w:rFonts w:ascii="Palatino Linotype" w:eastAsia="Palatino Linotype" w:hAnsi="Palatino Linotype" w:cs="Palatino Linotype"/>
          <w:b/>
          <w:color w:val="000000"/>
          <w:sz w:val="24"/>
          <w:szCs w:val="24"/>
        </w:rPr>
        <w:t xml:space="preserve">/INFOEM/IP/RR/2022, </w:t>
      </w:r>
      <w:r w:rsidRPr="00520553">
        <w:rPr>
          <w:rFonts w:ascii="Palatino Linotype" w:eastAsia="Palatino Linotype" w:hAnsi="Palatino Linotype" w:cs="Palatino Linotype"/>
          <w:color w:val="000000"/>
          <w:sz w:val="24"/>
          <w:szCs w:val="24"/>
        </w:rPr>
        <w:t xml:space="preserve">promovido por </w:t>
      </w:r>
      <w:r w:rsidR="004E78F6" w:rsidRPr="00520553">
        <w:rPr>
          <w:rFonts w:ascii="Palatino Linotype" w:eastAsia="Palatino Linotype" w:hAnsi="Palatino Linotype" w:cs="Palatino Linotype"/>
          <w:b/>
          <w:color w:val="000000"/>
          <w:sz w:val="24"/>
          <w:szCs w:val="24"/>
        </w:rPr>
        <w:t xml:space="preserve">XXX </w:t>
      </w:r>
      <w:proofErr w:type="spellStart"/>
      <w:r w:rsidR="004E78F6" w:rsidRPr="00520553">
        <w:rPr>
          <w:rFonts w:ascii="Palatino Linotype" w:eastAsia="Palatino Linotype" w:hAnsi="Palatino Linotype" w:cs="Palatino Linotype"/>
          <w:b/>
          <w:color w:val="000000"/>
          <w:sz w:val="24"/>
          <w:szCs w:val="24"/>
        </w:rPr>
        <w:t>XXX</w:t>
      </w:r>
      <w:proofErr w:type="spellEnd"/>
      <w:r w:rsidRPr="00520553">
        <w:rPr>
          <w:rFonts w:ascii="Palatino Linotype" w:eastAsia="Palatino Linotype" w:hAnsi="Palatino Linotype" w:cs="Palatino Linotype"/>
          <w:color w:val="000000"/>
          <w:sz w:val="24"/>
          <w:szCs w:val="24"/>
        </w:rPr>
        <w:t xml:space="preserve">, en lo sucesivo el </w:t>
      </w:r>
      <w:r w:rsidRPr="00520553">
        <w:rPr>
          <w:rFonts w:ascii="Palatino Linotype" w:eastAsia="Palatino Linotype" w:hAnsi="Palatino Linotype" w:cs="Palatino Linotype"/>
          <w:b/>
          <w:color w:val="000000"/>
          <w:sz w:val="24"/>
          <w:szCs w:val="24"/>
        </w:rPr>
        <w:t>RECURRENTE</w:t>
      </w:r>
      <w:r w:rsidRPr="00520553">
        <w:rPr>
          <w:rFonts w:ascii="Palatino Linotype" w:eastAsia="Palatino Linotype" w:hAnsi="Palatino Linotype" w:cs="Palatino Linotype"/>
          <w:color w:val="000000"/>
          <w:sz w:val="24"/>
          <w:szCs w:val="24"/>
        </w:rPr>
        <w:t xml:space="preserve">, en contra de la respuesta del </w:t>
      </w:r>
      <w:r w:rsidRPr="00520553">
        <w:rPr>
          <w:rFonts w:ascii="Palatino Linotype" w:eastAsia="Palatino Linotype" w:hAnsi="Palatino Linotype" w:cs="Palatino Linotype"/>
          <w:b/>
          <w:color w:val="000000"/>
          <w:sz w:val="24"/>
          <w:szCs w:val="24"/>
        </w:rPr>
        <w:t>Ayuntamiento de Jilotzingo</w:t>
      </w:r>
      <w:r w:rsidRPr="00520553">
        <w:rPr>
          <w:rFonts w:ascii="Palatino Linotype" w:eastAsia="Palatino Linotype" w:hAnsi="Palatino Linotype" w:cs="Palatino Linotype"/>
          <w:color w:val="000000"/>
          <w:sz w:val="24"/>
          <w:szCs w:val="24"/>
        </w:rPr>
        <w:t>,</w:t>
      </w:r>
      <w:r w:rsidRPr="00520553">
        <w:rPr>
          <w:rFonts w:ascii="Palatino Linotype" w:eastAsia="Palatino Linotype" w:hAnsi="Palatino Linotype" w:cs="Palatino Linotype"/>
          <w:b/>
          <w:color w:val="000000"/>
          <w:sz w:val="24"/>
          <w:szCs w:val="24"/>
        </w:rPr>
        <w:t xml:space="preserve"> </w:t>
      </w:r>
      <w:r w:rsidRPr="00520553">
        <w:rPr>
          <w:rFonts w:ascii="Palatino Linotype" w:eastAsia="Palatino Linotype" w:hAnsi="Palatino Linotype" w:cs="Palatino Linotype"/>
          <w:color w:val="000000"/>
          <w:sz w:val="24"/>
          <w:szCs w:val="24"/>
        </w:rPr>
        <w:t>en lo sucesivo el</w:t>
      </w:r>
      <w:r w:rsidRPr="00520553">
        <w:rPr>
          <w:rFonts w:ascii="Palatino Linotype" w:eastAsia="Palatino Linotype" w:hAnsi="Palatino Linotype" w:cs="Palatino Linotype"/>
          <w:b/>
          <w:color w:val="000000"/>
          <w:sz w:val="24"/>
          <w:szCs w:val="24"/>
        </w:rPr>
        <w:t xml:space="preserve"> SUJETO OBLIGADO, </w:t>
      </w:r>
      <w:r w:rsidRPr="00520553">
        <w:rPr>
          <w:rFonts w:ascii="Palatino Linotype" w:eastAsia="Palatino Linotype" w:hAnsi="Palatino Linotype" w:cs="Palatino Linotype"/>
          <w:color w:val="000000"/>
          <w:sz w:val="24"/>
          <w:szCs w:val="24"/>
        </w:rPr>
        <w:t>se procede a dictar la presente resolución, con base en los siguientes:</w:t>
      </w:r>
    </w:p>
    <w:p w14:paraId="02D3FCEC" w14:textId="77777777" w:rsidR="00C43F0E" w:rsidRPr="00520553" w:rsidRDefault="00CC31BA">
      <w:pPr>
        <w:pStyle w:val="Ttulo1"/>
        <w:jc w:val="center"/>
        <w:rPr>
          <w:rFonts w:ascii="Palatino Linotype" w:eastAsia="Palatino Linotype" w:hAnsi="Palatino Linotype" w:cs="Palatino Linotype"/>
          <w:b/>
          <w:color w:val="000000"/>
          <w:sz w:val="24"/>
          <w:szCs w:val="24"/>
        </w:rPr>
      </w:pPr>
      <w:bookmarkStart w:id="0" w:name="_heading=h.gjdgxs" w:colFirst="0" w:colLast="0"/>
      <w:bookmarkEnd w:id="0"/>
      <w:r w:rsidRPr="00520553">
        <w:rPr>
          <w:rFonts w:ascii="Palatino Linotype" w:eastAsia="Palatino Linotype" w:hAnsi="Palatino Linotype" w:cs="Palatino Linotype"/>
          <w:b/>
          <w:color w:val="000000"/>
          <w:sz w:val="24"/>
          <w:szCs w:val="24"/>
        </w:rPr>
        <w:t>ANTECEDENTES</w:t>
      </w:r>
    </w:p>
    <w:p w14:paraId="02D3FCED" w14:textId="77777777" w:rsidR="00C43F0E" w:rsidRPr="00520553" w:rsidRDefault="00C43F0E">
      <w:pPr>
        <w:rPr>
          <w:rFonts w:ascii="Palatino Linotype" w:eastAsia="Palatino Linotype" w:hAnsi="Palatino Linotype" w:cs="Palatino Linotype"/>
          <w:sz w:val="24"/>
          <w:szCs w:val="24"/>
        </w:rPr>
      </w:pPr>
    </w:p>
    <w:p w14:paraId="02D3FCEE"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El treinta y uno (31) de agosto de dos mil veintidós, </w:t>
      </w:r>
      <w:r w:rsidRPr="00520553">
        <w:rPr>
          <w:rFonts w:ascii="Palatino Linotype" w:eastAsia="Palatino Linotype" w:hAnsi="Palatino Linotype" w:cs="Palatino Linotype"/>
          <w:b/>
          <w:color w:val="000000"/>
          <w:sz w:val="24"/>
          <w:szCs w:val="24"/>
        </w:rPr>
        <w:t xml:space="preserve">EL RECURRENTE </w:t>
      </w:r>
      <w:r w:rsidRPr="00520553">
        <w:rPr>
          <w:rFonts w:ascii="Palatino Linotype" w:eastAsia="Palatino Linotype" w:hAnsi="Palatino Linotype" w:cs="Palatino Linotype"/>
          <w:color w:val="000000"/>
          <w:sz w:val="24"/>
          <w:szCs w:val="24"/>
        </w:rPr>
        <w:t>presentó</w:t>
      </w:r>
      <w:r w:rsidRPr="00520553">
        <w:rPr>
          <w:rFonts w:ascii="Palatino Linotype" w:eastAsia="Palatino Linotype" w:hAnsi="Palatino Linotype" w:cs="Palatino Linotype"/>
          <w:b/>
          <w:color w:val="000000"/>
          <w:sz w:val="24"/>
          <w:szCs w:val="24"/>
        </w:rPr>
        <w:t>,</w:t>
      </w:r>
      <w:r w:rsidRPr="00520553">
        <w:rPr>
          <w:rFonts w:ascii="Palatino Linotype" w:eastAsia="Palatino Linotype" w:hAnsi="Palatino Linotype" w:cs="Palatino Linotype"/>
          <w:color w:val="000000"/>
          <w:sz w:val="24"/>
          <w:szCs w:val="24"/>
        </w:rPr>
        <w:t xml:space="preserve"> ante el </w:t>
      </w:r>
      <w:r w:rsidRPr="00520553">
        <w:rPr>
          <w:rFonts w:ascii="Palatino Linotype" w:eastAsia="Palatino Linotype" w:hAnsi="Palatino Linotype" w:cs="Palatino Linotype"/>
          <w:b/>
          <w:color w:val="000000"/>
          <w:sz w:val="24"/>
          <w:szCs w:val="24"/>
        </w:rPr>
        <w:t>SUJETO OBLIGADO</w:t>
      </w:r>
      <w:r w:rsidRPr="00520553">
        <w:rPr>
          <w:rFonts w:ascii="Palatino Linotype" w:eastAsia="Palatino Linotype" w:hAnsi="Palatino Linotype" w:cs="Palatino Linotype"/>
          <w:color w:val="000000"/>
          <w:sz w:val="24"/>
          <w:szCs w:val="24"/>
        </w:rPr>
        <w:t xml:space="preserve"> vía Sistema de Acceso a la Información Mexiquense (</w:t>
      </w:r>
      <w:r w:rsidRPr="00520553">
        <w:rPr>
          <w:rFonts w:ascii="Palatino Linotype" w:eastAsia="Palatino Linotype" w:hAnsi="Palatino Linotype" w:cs="Palatino Linotype"/>
          <w:b/>
          <w:color w:val="000000"/>
          <w:sz w:val="24"/>
          <w:szCs w:val="24"/>
        </w:rPr>
        <w:t>SAIMEX)</w:t>
      </w:r>
      <w:r w:rsidRPr="00520553">
        <w:rPr>
          <w:rFonts w:ascii="Palatino Linotype" w:eastAsia="Palatino Linotype" w:hAnsi="Palatino Linotype" w:cs="Palatino Linotype"/>
          <w:color w:val="000000"/>
          <w:sz w:val="24"/>
          <w:szCs w:val="24"/>
        </w:rPr>
        <w:t xml:space="preserve">, la solicitud de información pública registrada con el número </w:t>
      </w:r>
      <w:r w:rsidRPr="00520553">
        <w:rPr>
          <w:rFonts w:ascii="Palatino Linotype" w:eastAsia="Palatino Linotype" w:hAnsi="Palatino Linotype" w:cs="Palatino Linotype"/>
          <w:b/>
          <w:color w:val="000000"/>
          <w:sz w:val="24"/>
          <w:szCs w:val="24"/>
        </w:rPr>
        <w:t>00106/JILOTZIN/IP/2022</w:t>
      </w:r>
      <w:r w:rsidRPr="00520553">
        <w:rPr>
          <w:rFonts w:ascii="Palatino Linotype" w:eastAsia="Palatino Linotype" w:hAnsi="Palatino Linotype" w:cs="Palatino Linotype"/>
          <w:color w:val="000000"/>
          <w:sz w:val="24"/>
          <w:szCs w:val="24"/>
        </w:rPr>
        <w:t>mediante la cual solicitó lo siguiente:</w:t>
      </w:r>
    </w:p>
    <w:p w14:paraId="02D3FCEF" w14:textId="77777777" w:rsidR="00C43F0E" w:rsidRPr="00520553" w:rsidRDefault="00C43F0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D3FCF0" w14:textId="77777777" w:rsidR="00C43F0E" w:rsidRPr="00520553" w:rsidRDefault="00CC31BA">
      <w:pPr>
        <w:pBdr>
          <w:top w:val="nil"/>
          <w:left w:val="nil"/>
          <w:bottom w:val="nil"/>
          <w:right w:val="nil"/>
          <w:between w:val="nil"/>
        </w:pBdr>
        <w:spacing w:line="360" w:lineRule="auto"/>
        <w:ind w:left="567" w:right="539"/>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 xml:space="preserve">“Solicito copia simple </w:t>
      </w:r>
      <w:proofErr w:type="spellStart"/>
      <w:r w:rsidRPr="00520553">
        <w:rPr>
          <w:rFonts w:ascii="Palatino Linotype" w:eastAsia="Palatino Linotype" w:hAnsi="Palatino Linotype" w:cs="Palatino Linotype"/>
          <w:i/>
          <w:color w:val="000000"/>
          <w:sz w:val="22"/>
          <w:szCs w:val="22"/>
        </w:rPr>
        <w:t>via</w:t>
      </w:r>
      <w:proofErr w:type="spellEnd"/>
      <w:r w:rsidRPr="00520553">
        <w:rPr>
          <w:rFonts w:ascii="Palatino Linotype" w:eastAsia="Palatino Linotype" w:hAnsi="Palatino Linotype" w:cs="Palatino Linotype"/>
          <w:i/>
          <w:color w:val="000000"/>
          <w:sz w:val="22"/>
          <w:szCs w:val="22"/>
        </w:rPr>
        <w:t xml:space="preserve"> SAIMEX de todos los recibos de </w:t>
      </w:r>
      <w:proofErr w:type="spellStart"/>
      <w:r w:rsidRPr="00520553">
        <w:rPr>
          <w:rFonts w:ascii="Palatino Linotype" w:eastAsia="Palatino Linotype" w:hAnsi="Palatino Linotype" w:cs="Palatino Linotype"/>
          <w:i/>
          <w:color w:val="000000"/>
          <w:sz w:val="22"/>
          <w:szCs w:val="22"/>
        </w:rPr>
        <w:t>nomina</w:t>
      </w:r>
      <w:proofErr w:type="spellEnd"/>
      <w:r w:rsidRPr="00520553">
        <w:rPr>
          <w:rFonts w:ascii="Palatino Linotype" w:eastAsia="Palatino Linotype" w:hAnsi="Palatino Linotype" w:cs="Palatino Linotype"/>
          <w:i/>
          <w:color w:val="000000"/>
          <w:sz w:val="22"/>
          <w:szCs w:val="22"/>
        </w:rPr>
        <w:t xml:space="preserve"> del personal del H. Ayuntamiento de Jilotzingo de las 2 quincenas del mes de mayo, 2 de junio y 2 de julio y 2 de agosto de 2022 con firma de recibido por los servidores públicos. así como de las 2 quincenas de agosto de 2022 del Sistema Municipal DIF. </w:t>
      </w:r>
      <w:proofErr w:type="spellStart"/>
      <w:r w:rsidRPr="00520553">
        <w:rPr>
          <w:rFonts w:ascii="Palatino Linotype" w:eastAsia="Palatino Linotype" w:hAnsi="Palatino Linotype" w:cs="Palatino Linotype"/>
          <w:i/>
          <w:color w:val="000000"/>
          <w:sz w:val="22"/>
          <w:szCs w:val="22"/>
        </w:rPr>
        <w:t>Tambien</w:t>
      </w:r>
      <w:proofErr w:type="spellEnd"/>
      <w:r w:rsidRPr="00520553">
        <w:rPr>
          <w:rFonts w:ascii="Palatino Linotype" w:eastAsia="Palatino Linotype" w:hAnsi="Palatino Linotype" w:cs="Palatino Linotype"/>
          <w:i/>
          <w:color w:val="000000"/>
          <w:sz w:val="22"/>
          <w:szCs w:val="22"/>
        </w:rPr>
        <w:t xml:space="preserve"> se solicita el Reporte de Operaciones de Dispersión de Nomina realizada por la Tesorería municipal de las </w:t>
      </w:r>
      <w:r w:rsidRPr="00520553">
        <w:rPr>
          <w:rFonts w:ascii="Palatino Linotype" w:eastAsia="Palatino Linotype" w:hAnsi="Palatino Linotype" w:cs="Palatino Linotype"/>
          <w:i/>
          <w:color w:val="000000"/>
          <w:sz w:val="22"/>
          <w:szCs w:val="22"/>
        </w:rPr>
        <w:lastRenderedPageBreak/>
        <w:t>quincenas referidas en la presente solicitud, que es el documento enviado al OSFEM y que es generado por el sujeto obligado.”</w:t>
      </w:r>
    </w:p>
    <w:p w14:paraId="02D3FCF1" w14:textId="77777777" w:rsidR="00C43F0E" w:rsidRPr="00520553" w:rsidRDefault="00C43F0E">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4"/>
          <w:szCs w:val="24"/>
        </w:rPr>
      </w:pPr>
    </w:p>
    <w:p w14:paraId="02D3FCF2"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Señaló como modalidad de entrega de la información a través de SAIMEX</w:t>
      </w:r>
      <w:r w:rsidRPr="00520553">
        <w:rPr>
          <w:rFonts w:ascii="Palatino Linotype" w:eastAsia="Palatino Linotype" w:hAnsi="Palatino Linotype" w:cs="Palatino Linotype"/>
          <w:b/>
          <w:color w:val="000000"/>
          <w:sz w:val="24"/>
          <w:szCs w:val="24"/>
        </w:rPr>
        <w:t>.</w:t>
      </w:r>
    </w:p>
    <w:p w14:paraId="02D3FCF3" w14:textId="77777777" w:rsidR="00C43F0E" w:rsidRPr="00520553" w:rsidRDefault="00C43F0E">
      <w:pPr>
        <w:rPr>
          <w:rFonts w:ascii="Palatino Linotype" w:eastAsia="Palatino Linotype" w:hAnsi="Palatino Linotype" w:cs="Palatino Linotype"/>
          <w:sz w:val="24"/>
          <w:szCs w:val="24"/>
        </w:rPr>
      </w:pPr>
    </w:p>
    <w:p w14:paraId="02D3FCF4"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El veintiuno (21) de septiembre de dos mil veintidós, el Sujeto Obligado dio respuesta a la solicitud, en los siguientes términos:</w:t>
      </w:r>
    </w:p>
    <w:tbl>
      <w:tblPr>
        <w:tblStyle w:val="a"/>
        <w:tblW w:w="10500" w:type="dxa"/>
        <w:jc w:val="center"/>
        <w:tblInd w:w="0" w:type="dxa"/>
        <w:tblLayout w:type="fixed"/>
        <w:tblLook w:val="0400" w:firstRow="0" w:lastRow="0" w:firstColumn="0" w:lastColumn="0" w:noHBand="0" w:noVBand="1"/>
      </w:tblPr>
      <w:tblGrid>
        <w:gridCol w:w="10500"/>
      </w:tblGrid>
      <w:tr w:rsidR="00C43F0E" w:rsidRPr="00520553" w14:paraId="02D3FCF6" w14:textId="77777777">
        <w:trPr>
          <w:trHeight w:val="150"/>
          <w:jc w:val="center"/>
        </w:trPr>
        <w:tc>
          <w:tcPr>
            <w:tcW w:w="10500" w:type="dxa"/>
            <w:vAlign w:val="center"/>
          </w:tcPr>
          <w:p w14:paraId="02D3FCF5" w14:textId="77777777" w:rsidR="00C43F0E" w:rsidRPr="00520553" w:rsidRDefault="00CC31BA">
            <w:pPr>
              <w:pBdr>
                <w:top w:val="nil"/>
                <w:left w:val="nil"/>
                <w:bottom w:val="nil"/>
                <w:right w:val="nil"/>
                <w:between w:val="nil"/>
              </w:pBdr>
              <w:ind w:left="1560" w:right="1995"/>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43F0E" w:rsidRPr="00520553" w14:paraId="02D3FCF8" w14:textId="77777777">
        <w:trPr>
          <w:trHeight w:val="375"/>
          <w:jc w:val="center"/>
        </w:trPr>
        <w:tc>
          <w:tcPr>
            <w:tcW w:w="10500" w:type="dxa"/>
            <w:vAlign w:val="center"/>
          </w:tcPr>
          <w:p w14:paraId="02D3FCF7" w14:textId="77777777" w:rsidR="00C43F0E" w:rsidRPr="00520553" w:rsidRDefault="00C43F0E">
            <w:pPr>
              <w:pBdr>
                <w:top w:val="nil"/>
                <w:left w:val="nil"/>
                <w:bottom w:val="nil"/>
                <w:right w:val="nil"/>
                <w:between w:val="nil"/>
              </w:pBdr>
              <w:ind w:left="1560" w:right="1995"/>
              <w:jc w:val="both"/>
              <w:rPr>
                <w:rFonts w:ascii="Palatino Linotype" w:eastAsia="Palatino Linotype" w:hAnsi="Palatino Linotype" w:cs="Palatino Linotype"/>
                <w:i/>
                <w:color w:val="000000"/>
                <w:sz w:val="22"/>
                <w:szCs w:val="22"/>
              </w:rPr>
            </w:pPr>
          </w:p>
        </w:tc>
      </w:tr>
      <w:tr w:rsidR="00C43F0E" w:rsidRPr="00520553" w14:paraId="02D3FCFA" w14:textId="77777777">
        <w:trPr>
          <w:trHeight w:val="150"/>
          <w:jc w:val="center"/>
        </w:trPr>
        <w:tc>
          <w:tcPr>
            <w:tcW w:w="10500" w:type="dxa"/>
            <w:vAlign w:val="center"/>
          </w:tcPr>
          <w:p w14:paraId="02D3FCF9" w14:textId="77777777" w:rsidR="00C43F0E" w:rsidRPr="00520553" w:rsidRDefault="00CC31BA">
            <w:pPr>
              <w:pBdr>
                <w:top w:val="nil"/>
                <w:left w:val="nil"/>
                <w:bottom w:val="nil"/>
                <w:right w:val="nil"/>
                <w:between w:val="nil"/>
              </w:pBdr>
              <w:ind w:left="1560" w:right="1995"/>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 xml:space="preserve">A QUIEN CORRESPONDA P R E S E N T E. Sirva el presente para enviarle un cordial saludo y al mismo tiempo, haciendo referencia a su solicitud de transparencia con número de 00106/JILOTZIN/IP/2022 ingresada en el sistema SAIMEX, en la cual nos solicita “Solicito copia simple vía SAIMEX de todos los recibos de nómina del personal del H. Ayuntamiento de Jilotzingo de las 2 quincenas del mes de mayo, 2 de junio y 2 de julio y 2 de agosto de 2022 con firma de recibido por los servidores públicos. También se solicita el Reporte de Operaciones de Dispersión de Nomina realizada por la Tesorería municipal de las quincenas referidas en la presente solicitud, que es el documento enviado al OSFEM y que es generado por el sujeto obligado.”; al respecto me permito informarle que la cantidad de información que da cuenta de lo solicitado, necesita un profundo análisis, procesamiento y estudio, pues contienen diversos datos personales; por lo cual se propuso someter en sesión de comité de transparencia la confidencialidad de los siguientes datos la Clave Única de Registro de Población(de acuerdo con el Criterio 18/17, emitido por el Instituto Nacional de Transparencia, Acceso a la Información y Protección de Datos Personales), el Registro Federal de Contribuyentes(esto con el Criterio 19/17 emitido por el Instituto Nacional de Transparencia, Acceso a la Información y </w:t>
            </w:r>
            <w:r w:rsidRPr="00520553">
              <w:rPr>
                <w:rFonts w:ascii="Palatino Linotype" w:eastAsia="Palatino Linotype" w:hAnsi="Palatino Linotype" w:cs="Palatino Linotype"/>
                <w:i/>
                <w:color w:val="000000"/>
                <w:sz w:val="22"/>
                <w:szCs w:val="22"/>
              </w:rPr>
              <w:lastRenderedPageBreak/>
              <w:t xml:space="preserve">Protección de Datos Personales), clave de seguridad social del Instituto de Seguridad Social del Estado de México y Municipios, el código bidimensional o QR, las deducciones personales, mismos que se encuentran contenidos en los recibos de nómina de la presente administración, esto para dar seguimiento a la solicitud de transparencia antes mencionada; esto con fundamento al artículo 143, fracción I, artículo 3°, fracción IX de la Ley de Transparencia y Acceso a la Información Pública del Estado de México y Municipios; con relación el diverso 4°, fracciones XI y XII, los artículos 6°,7°,8° y 14 de la ley de Protección de Datos Personales en Posesión de Sujetos Obligados del Estado de México y Municipios; en este contexto, cabe mencionar que el Artículo 158 de la Ley de Transparencia y Acceso a la Información Pública del Estado de México y Municipios, dispone que “cuando la información implique un análisis, estudio o procesamiento de documentos, cuya entrega o reproducción sobrepase las capacidades técnicas, administrativas y humanas del Sujeto Obligado, deberá poner la información a disposición del solicitante en consulta directa”. No omito comentarle que la información que usted solicita supera por mucho lo permitido para ser enviado por el Sistema de Acceso a la Información Mexiquense (SAIMEX), motivo por el cual me permito invitarlo a visitar las instalaciones del Palacio Municipal, en específico la oficina de la coordinación de nómina </w:t>
            </w:r>
            <w:proofErr w:type="spellStart"/>
            <w:r w:rsidRPr="00520553">
              <w:rPr>
                <w:rFonts w:ascii="Palatino Linotype" w:eastAsia="Palatino Linotype" w:hAnsi="Palatino Linotype" w:cs="Palatino Linotype"/>
                <w:i/>
                <w:color w:val="000000"/>
                <w:sz w:val="22"/>
                <w:szCs w:val="22"/>
              </w:rPr>
              <w:t>QUe</w:t>
            </w:r>
            <w:proofErr w:type="spellEnd"/>
            <w:r w:rsidRPr="00520553">
              <w:rPr>
                <w:rFonts w:ascii="Palatino Linotype" w:eastAsia="Palatino Linotype" w:hAnsi="Palatino Linotype" w:cs="Palatino Linotype"/>
                <w:i/>
                <w:color w:val="000000"/>
                <w:sz w:val="22"/>
                <w:szCs w:val="22"/>
              </w:rPr>
              <w:t xml:space="preserve"> se encuentra en la planta baja del palacio </w:t>
            </w:r>
            <w:proofErr w:type="spellStart"/>
            <w:r w:rsidRPr="00520553">
              <w:rPr>
                <w:rFonts w:ascii="Palatino Linotype" w:eastAsia="Palatino Linotype" w:hAnsi="Palatino Linotype" w:cs="Palatino Linotype"/>
                <w:i/>
                <w:color w:val="000000"/>
                <w:sz w:val="22"/>
                <w:szCs w:val="22"/>
              </w:rPr>
              <w:t>municpal</w:t>
            </w:r>
            <w:proofErr w:type="spellEnd"/>
            <w:r w:rsidRPr="00520553">
              <w:rPr>
                <w:rFonts w:ascii="Palatino Linotype" w:eastAsia="Palatino Linotype" w:hAnsi="Palatino Linotype" w:cs="Palatino Linotype"/>
                <w:i/>
                <w:color w:val="000000"/>
                <w:sz w:val="22"/>
                <w:szCs w:val="22"/>
              </w:rPr>
              <w:t xml:space="preserve"> del H. Ayuntamiento de </w:t>
            </w:r>
            <w:proofErr w:type="gramStart"/>
            <w:r w:rsidRPr="00520553">
              <w:rPr>
                <w:rFonts w:ascii="Palatino Linotype" w:eastAsia="Palatino Linotype" w:hAnsi="Palatino Linotype" w:cs="Palatino Linotype"/>
                <w:i/>
                <w:color w:val="000000"/>
                <w:sz w:val="22"/>
                <w:szCs w:val="22"/>
              </w:rPr>
              <w:t>Jilotzingo ,</w:t>
            </w:r>
            <w:proofErr w:type="gramEnd"/>
            <w:r w:rsidRPr="00520553">
              <w:rPr>
                <w:rFonts w:ascii="Palatino Linotype" w:eastAsia="Palatino Linotype" w:hAnsi="Palatino Linotype" w:cs="Palatino Linotype"/>
                <w:i/>
                <w:color w:val="000000"/>
                <w:sz w:val="22"/>
                <w:szCs w:val="22"/>
              </w:rPr>
              <w:t xml:space="preserve"> esto para poder revisar la información solicitada. Anexo el acta del comité de transparencia donde se realiza la clasificación de la información. Sin otro particular y para cualquier duda o aclaración quedo a sus órdenes. 2. Se adjunta oficio referente a la </w:t>
            </w:r>
            <w:proofErr w:type="spellStart"/>
            <w:r w:rsidRPr="00520553">
              <w:rPr>
                <w:rFonts w:ascii="Palatino Linotype" w:eastAsia="Palatino Linotype" w:hAnsi="Palatino Linotype" w:cs="Palatino Linotype"/>
                <w:i/>
                <w:color w:val="000000"/>
                <w:sz w:val="22"/>
                <w:szCs w:val="22"/>
              </w:rPr>
              <w:t>informacion</w:t>
            </w:r>
            <w:proofErr w:type="spellEnd"/>
            <w:r w:rsidRPr="00520553">
              <w:rPr>
                <w:rFonts w:ascii="Palatino Linotype" w:eastAsia="Palatino Linotype" w:hAnsi="Palatino Linotype" w:cs="Palatino Linotype"/>
                <w:i/>
                <w:color w:val="000000"/>
                <w:sz w:val="22"/>
                <w:szCs w:val="22"/>
              </w:rPr>
              <w:t xml:space="preserve"> </w:t>
            </w:r>
            <w:proofErr w:type="spellStart"/>
            <w:r w:rsidRPr="00520553">
              <w:rPr>
                <w:rFonts w:ascii="Palatino Linotype" w:eastAsia="Palatino Linotype" w:hAnsi="Palatino Linotype" w:cs="Palatino Linotype"/>
                <w:i/>
                <w:color w:val="000000"/>
                <w:sz w:val="22"/>
                <w:szCs w:val="22"/>
              </w:rPr>
              <w:t>del</w:t>
            </w:r>
            <w:proofErr w:type="spellEnd"/>
            <w:r w:rsidRPr="00520553">
              <w:rPr>
                <w:rFonts w:ascii="Palatino Linotype" w:eastAsia="Palatino Linotype" w:hAnsi="Palatino Linotype" w:cs="Palatino Linotype"/>
                <w:i/>
                <w:color w:val="000000"/>
                <w:sz w:val="22"/>
                <w:szCs w:val="22"/>
              </w:rPr>
              <w:t xml:space="preserve"> la </w:t>
            </w:r>
            <w:proofErr w:type="spellStart"/>
            <w:r w:rsidRPr="00520553">
              <w:rPr>
                <w:rFonts w:ascii="Palatino Linotype" w:eastAsia="Palatino Linotype" w:hAnsi="Palatino Linotype" w:cs="Palatino Linotype"/>
                <w:i/>
                <w:color w:val="000000"/>
                <w:sz w:val="22"/>
                <w:szCs w:val="22"/>
              </w:rPr>
              <w:t>institucion</w:t>
            </w:r>
            <w:proofErr w:type="spellEnd"/>
            <w:r w:rsidRPr="00520553">
              <w:rPr>
                <w:rFonts w:ascii="Palatino Linotype" w:eastAsia="Palatino Linotype" w:hAnsi="Palatino Linotype" w:cs="Palatino Linotype"/>
                <w:i/>
                <w:color w:val="000000"/>
                <w:sz w:val="22"/>
                <w:szCs w:val="22"/>
              </w:rPr>
              <w:t xml:space="preserve"> del Desarrollo </w:t>
            </w:r>
            <w:proofErr w:type="spellStart"/>
            <w:r w:rsidRPr="00520553">
              <w:rPr>
                <w:rFonts w:ascii="Palatino Linotype" w:eastAsia="Palatino Linotype" w:hAnsi="Palatino Linotype" w:cs="Palatino Linotype"/>
                <w:i/>
                <w:color w:val="000000"/>
                <w:sz w:val="22"/>
                <w:szCs w:val="22"/>
              </w:rPr>
              <w:t>Integrla</w:t>
            </w:r>
            <w:proofErr w:type="spellEnd"/>
            <w:r w:rsidRPr="00520553">
              <w:rPr>
                <w:rFonts w:ascii="Palatino Linotype" w:eastAsia="Palatino Linotype" w:hAnsi="Palatino Linotype" w:cs="Palatino Linotype"/>
                <w:i/>
                <w:color w:val="000000"/>
                <w:sz w:val="22"/>
                <w:szCs w:val="22"/>
              </w:rPr>
              <w:t xml:space="preserve"> de la Familia </w:t>
            </w:r>
            <w:proofErr w:type="spellStart"/>
            <w:r w:rsidRPr="00520553">
              <w:rPr>
                <w:rFonts w:ascii="Palatino Linotype" w:eastAsia="Palatino Linotype" w:hAnsi="Palatino Linotype" w:cs="Palatino Linotype"/>
                <w:i/>
                <w:color w:val="000000"/>
                <w:sz w:val="22"/>
                <w:szCs w:val="22"/>
              </w:rPr>
              <w:t>dano</w:t>
            </w:r>
            <w:proofErr w:type="spellEnd"/>
            <w:r w:rsidRPr="00520553">
              <w:rPr>
                <w:rFonts w:ascii="Palatino Linotype" w:eastAsia="Palatino Linotype" w:hAnsi="Palatino Linotype" w:cs="Palatino Linotype"/>
                <w:i/>
                <w:color w:val="000000"/>
                <w:sz w:val="22"/>
                <w:szCs w:val="22"/>
              </w:rPr>
              <w:t xml:space="preserve"> respuesta a lo requerido </w:t>
            </w:r>
            <w:proofErr w:type="spellStart"/>
            <w:r w:rsidRPr="00520553">
              <w:rPr>
                <w:rFonts w:ascii="Palatino Linotype" w:eastAsia="Palatino Linotype" w:hAnsi="Palatino Linotype" w:cs="Palatino Linotype"/>
                <w:i/>
                <w:color w:val="000000"/>
                <w:sz w:val="22"/>
                <w:szCs w:val="22"/>
              </w:rPr>
              <w:t>asi</w:t>
            </w:r>
            <w:proofErr w:type="spellEnd"/>
            <w:r w:rsidRPr="00520553">
              <w:rPr>
                <w:rFonts w:ascii="Palatino Linotype" w:eastAsia="Palatino Linotype" w:hAnsi="Palatino Linotype" w:cs="Palatino Linotype"/>
                <w:i/>
                <w:color w:val="000000"/>
                <w:sz w:val="22"/>
                <w:szCs w:val="22"/>
              </w:rPr>
              <w:t xml:space="preserve"> como </w:t>
            </w:r>
            <w:proofErr w:type="spellStart"/>
            <w:r w:rsidRPr="00520553">
              <w:rPr>
                <w:rFonts w:ascii="Palatino Linotype" w:eastAsia="Palatino Linotype" w:hAnsi="Palatino Linotype" w:cs="Palatino Linotype"/>
                <w:i/>
                <w:color w:val="000000"/>
                <w:sz w:val="22"/>
                <w:szCs w:val="22"/>
              </w:rPr>
              <w:t>lor</w:t>
            </w:r>
            <w:proofErr w:type="spellEnd"/>
            <w:r w:rsidRPr="00520553">
              <w:rPr>
                <w:rFonts w:ascii="Palatino Linotype" w:eastAsia="Palatino Linotype" w:hAnsi="Palatino Linotype" w:cs="Palatino Linotype"/>
                <w:i/>
                <w:color w:val="000000"/>
                <w:sz w:val="22"/>
                <w:szCs w:val="22"/>
              </w:rPr>
              <w:t xml:space="preserve"> recibos de </w:t>
            </w:r>
            <w:proofErr w:type="spellStart"/>
            <w:r w:rsidRPr="00520553">
              <w:rPr>
                <w:rFonts w:ascii="Palatino Linotype" w:eastAsia="Palatino Linotype" w:hAnsi="Palatino Linotype" w:cs="Palatino Linotype"/>
                <w:i/>
                <w:color w:val="000000"/>
                <w:sz w:val="22"/>
                <w:szCs w:val="22"/>
              </w:rPr>
              <w:t>nomina</w:t>
            </w:r>
            <w:proofErr w:type="spellEnd"/>
            <w:r w:rsidRPr="00520553">
              <w:rPr>
                <w:rFonts w:ascii="Palatino Linotype" w:eastAsia="Palatino Linotype" w:hAnsi="Palatino Linotype" w:cs="Palatino Linotype"/>
                <w:i/>
                <w:color w:val="000000"/>
                <w:sz w:val="22"/>
                <w:szCs w:val="22"/>
              </w:rPr>
              <w:t xml:space="preserve"> de dicha </w:t>
            </w:r>
            <w:proofErr w:type="spellStart"/>
            <w:r w:rsidRPr="00520553">
              <w:rPr>
                <w:rFonts w:ascii="Palatino Linotype" w:eastAsia="Palatino Linotype" w:hAnsi="Palatino Linotype" w:cs="Palatino Linotype"/>
                <w:i/>
                <w:color w:val="000000"/>
                <w:sz w:val="22"/>
                <w:szCs w:val="22"/>
              </w:rPr>
              <w:t>institucion</w:t>
            </w:r>
            <w:proofErr w:type="spellEnd"/>
            <w:r w:rsidRPr="00520553">
              <w:rPr>
                <w:rFonts w:ascii="Palatino Linotype" w:eastAsia="Palatino Linotype" w:hAnsi="Palatino Linotype" w:cs="Palatino Linotype"/>
                <w:i/>
                <w:color w:val="000000"/>
                <w:sz w:val="22"/>
                <w:szCs w:val="22"/>
              </w:rPr>
              <w:t>.</w:t>
            </w:r>
          </w:p>
        </w:tc>
      </w:tr>
      <w:tr w:rsidR="00C43F0E" w:rsidRPr="00520553" w14:paraId="02D3FCFC" w14:textId="77777777">
        <w:trPr>
          <w:trHeight w:val="375"/>
          <w:jc w:val="center"/>
        </w:trPr>
        <w:tc>
          <w:tcPr>
            <w:tcW w:w="10500" w:type="dxa"/>
            <w:vAlign w:val="center"/>
          </w:tcPr>
          <w:p w14:paraId="02D3FCFB" w14:textId="77777777" w:rsidR="00C43F0E" w:rsidRPr="00520553" w:rsidRDefault="00C43F0E">
            <w:pPr>
              <w:pBdr>
                <w:top w:val="nil"/>
                <w:left w:val="nil"/>
                <w:bottom w:val="nil"/>
                <w:right w:val="nil"/>
                <w:between w:val="nil"/>
              </w:pBdr>
              <w:ind w:left="1560" w:right="1995"/>
              <w:jc w:val="both"/>
              <w:rPr>
                <w:rFonts w:ascii="Palatino Linotype" w:eastAsia="Palatino Linotype" w:hAnsi="Palatino Linotype" w:cs="Palatino Linotype"/>
                <w:i/>
                <w:color w:val="000000"/>
                <w:sz w:val="22"/>
                <w:szCs w:val="22"/>
              </w:rPr>
            </w:pPr>
          </w:p>
        </w:tc>
      </w:tr>
      <w:tr w:rsidR="00C43F0E" w:rsidRPr="00520553" w14:paraId="02D3FCFE" w14:textId="77777777">
        <w:trPr>
          <w:trHeight w:val="150"/>
          <w:jc w:val="center"/>
        </w:trPr>
        <w:tc>
          <w:tcPr>
            <w:tcW w:w="10500" w:type="dxa"/>
            <w:vAlign w:val="center"/>
          </w:tcPr>
          <w:p w14:paraId="02D3FCFD" w14:textId="77777777" w:rsidR="00C43F0E" w:rsidRPr="00520553" w:rsidRDefault="00C43F0E">
            <w:pPr>
              <w:ind w:right="1995"/>
              <w:jc w:val="both"/>
              <w:rPr>
                <w:rFonts w:ascii="Palatino Linotype" w:eastAsia="Palatino Linotype" w:hAnsi="Palatino Linotype" w:cs="Palatino Linotype"/>
                <w:i/>
              </w:rPr>
            </w:pPr>
          </w:p>
        </w:tc>
      </w:tr>
      <w:tr w:rsidR="00C43F0E" w:rsidRPr="00520553" w14:paraId="02D3FD00" w14:textId="77777777">
        <w:trPr>
          <w:trHeight w:val="150"/>
          <w:jc w:val="center"/>
        </w:trPr>
        <w:tc>
          <w:tcPr>
            <w:tcW w:w="10500" w:type="dxa"/>
            <w:vAlign w:val="center"/>
          </w:tcPr>
          <w:p w14:paraId="02D3FCFF" w14:textId="77777777" w:rsidR="00C43F0E" w:rsidRPr="00520553" w:rsidRDefault="00C43F0E">
            <w:pPr>
              <w:ind w:right="1995"/>
              <w:jc w:val="both"/>
              <w:rPr>
                <w:rFonts w:ascii="Palatino Linotype" w:eastAsia="Palatino Linotype" w:hAnsi="Palatino Linotype" w:cs="Palatino Linotype"/>
                <w:i/>
              </w:rPr>
            </w:pPr>
          </w:p>
        </w:tc>
      </w:tr>
      <w:tr w:rsidR="00C43F0E" w:rsidRPr="00520553" w14:paraId="02D3FD02" w14:textId="77777777">
        <w:trPr>
          <w:trHeight w:val="150"/>
          <w:jc w:val="center"/>
        </w:trPr>
        <w:tc>
          <w:tcPr>
            <w:tcW w:w="10500" w:type="dxa"/>
            <w:vAlign w:val="center"/>
          </w:tcPr>
          <w:p w14:paraId="02D3FD01" w14:textId="77777777" w:rsidR="00C43F0E" w:rsidRPr="00520553" w:rsidRDefault="00CC31BA">
            <w:pPr>
              <w:pBdr>
                <w:top w:val="nil"/>
                <w:left w:val="nil"/>
                <w:bottom w:val="nil"/>
                <w:right w:val="nil"/>
                <w:between w:val="nil"/>
              </w:pBdr>
              <w:ind w:left="1560" w:right="1995"/>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ATENTAMENTE</w:t>
            </w:r>
          </w:p>
        </w:tc>
      </w:tr>
      <w:tr w:rsidR="00C43F0E" w:rsidRPr="00520553" w14:paraId="02D3FD04" w14:textId="77777777">
        <w:trPr>
          <w:trHeight w:val="225"/>
          <w:jc w:val="center"/>
        </w:trPr>
        <w:tc>
          <w:tcPr>
            <w:tcW w:w="10500" w:type="dxa"/>
            <w:vAlign w:val="center"/>
          </w:tcPr>
          <w:p w14:paraId="02D3FD03" w14:textId="77777777" w:rsidR="00C43F0E" w:rsidRPr="00520553" w:rsidRDefault="00C43F0E">
            <w:pPr>
              <w:pBdr>
                <w:top w:val="nil"/>
                <w:left w:val="nil"/>
                <w:bottom w:val="nil"/>
                <w:right w:val="nil"/>
                <w:between w:val="nil"/>
              </w:pBdr>
              <w:ind w:left="1560" w:right="1995"/>
              <w:jc w:val="both"/>
              <w:rPr>
                <w:rFonts w:ascii="Palatino Linotype" w:eastAsia="Palatino Linotype" w:hAnsi="Palatino Linotype" w:cs="Palatino Linotype"/>
                <w:i/>
                <w:color w:val="000000"/>
                <w:sz w:val="22"/>
                <w:szCs w:val="22"/>
              </w:rPr>
            </w:pPr>
          </w:p>
        </w:tc>
      </w:tr>
      <w:tr w:rsidR="00C43F0E" w:rsidRPr="00520553" w14:paraId="02D3FD06" w14:textId="77777777">
        <w:trPr>
          <w:trHeight w:val="150"/>
          <w:jc w:val="center"/>
        </w:trPr>
        <w:tc>
          <w:tcPr>
            <w:tcW w:w="10500" w:type="dxa"/>
            <w:vAlign w:val="center"/>
          </w:tcPr>
          <w:p w14:paraId="02D3FD05" w14:textId="77777777" w:rsidR="00C43F0E" w:rsidRPr="00520553" w:rsidRDefault="00CC31BA">
            <w:pPr>
              <w:pBdr>
                <w:top w:val="nil"/>
                <w:left w:val="nil"/>
                <w:bottom w:val="nil"/>
                <w:right w:val="nil"/>
                <w:between w:val="nil"/>
              </w:pBdr>
              <w:ind w:left="1560" w:right="1995"/>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C. GUSTAVO ÁNGEL VELÁZQUEZ PONCE</w:t>
            </w:r>
          </w:p>
        </w:tc>
      </w:tr>
    </w:tbl>
    <w:p w14:paraId="02D3FD07" w14:textId="77777777" w:rsidR="00C43F0E" w:rsidRPr="00520553" w:rsidRDefault="00C43F0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2D3FD08" w14:textId="77777777" w:rsidR="00C43F0E" w:rsidRPr="00520553" w:rsidRDefault="00C43F0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rPr>
      </w:pPr>
    </w:p>
    <w:p w14:paraId="02D3FD09" w14:textId="77777777" w:rsidR="00C43F0E" w:rsidRPr="00520553" w:rsidRDefault="00CC31BA">
      <w:pPr>
        <w:numPr>
          <w:ilvl w:val="0"/>
          <w:numId w:val="1"/>
        </w:numPr>
        <w:pBdr>
          <w:top w:val="nil"/>
          <w:left w:val="nil"/>
          <w:bottom w:val="nil"/>
          <w:right w:val="nil"/>
          <w:between w:val="nil"/>
        </w:pBdr>
        <w:spacing w:line="360" w:lineRule="auto"/>
        <w:ind w:left="426"/>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lastRenderedPageBreak/>
        <w:t>El Sujeto Obligado adjuntó los siguiente documentos electrónicos:</w:t>
      </w:r>
    </w:p>
    <w:p w14:paraId="02D3FD0A" w14:textId="77777777" w:rsidR="00C43F0E" w:rsidRPr="00520553" w:rsidRDefault="00C43F0E">
      <w:pPr>
        <w:pBdr>
          <w:top w:val="nil"/>
          <w:left w:val="nil"/>
          <w:bottom w:val="nil"/>
          <w:right w:val="nil"/>
          <w:between w:val="nil"/>
        </w:pBdr>
        <w:spacing w:line="360" w:lineRule="auto"/>
        <w:ind w:left="567"/>
        <w:jc w:val="both"/>
        <w:rPr>
          <w:rFonts w:ascii="Palatino Linotype" w:eastAsia="Palatino Linotype" w:hAnsi="Palatino Linotype" w:cs="Palatino Linotype"/>
          <w:color w:val="000000"/>
          <w:sz w:val="24"/>
          <w:szCs w:val="24"/>
        </w:rPr>
      </w:pPr>
    </w:p>
    <w:p w14:paraId="02D3FD0B" w14:textId="77777777" w:rsidR="00C43F0E" w:rsidRPr="00520553" w:rsidRDefault="00CC31B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b/>
          <w:color w:val="000000"/>
          <w:sz w:val="24"/>
          <w:szCs w:val="24"/>
        </w:rPr>
        <w:t xml:space="preserve">OFICIO SAIMEX0001.pdf: </w:t>
      </w:r>
      <w:r w:rsidRPr="00520553">
        <w:rPr>
          <w:rFonts w:ascii="Palatino Linotype" w:eastAsia="Palatino Linotype" w:hAnsi="Palatino Linotype" w:cs="Palatino Linotype"/>
          <w:color w:val="000000"/>
          <w:sz w:val="24"/>
          <w:szCs w:val="24"/>
        </w:rPr>
        <w:t xml:space="preserve">Contiene un oficio en hoja membretada del Sistema Municipal para el Desarrollo Integral de la Familia 2022-2024, con fecha 14 de septiembre de 2022, mediante el cual da “…contestación al oficio 00106/JILOTZIN/IP/2022 que refiere a subir los recibos de nómina firmados por los </w:t>
      </w:r>
      <w:proofErr w:type="spellStart"/>
      <w:r w:rsidRPr="00520553">
        <w:rPr>
          <w:rFonts w:ascii="Palatino Linotype" w:eastAsia="Palatino Linotype" w:hAnsi="Palatino Linotype" w:cs="Palatino Linotype"/>
          <w:color w:val="000000"/>
          <w:sz w:val="24"/>
          <w:szCs w:val="24"/>
        </w:rPr>
        <w:t>seridores</w:t>
      </w:r>
      <w:proofErr w:type="spellEnd"/>
      <w:r w:rsidRPr="00520553">
        <w:rPr>
          <w:rFonts w:ascii="Palatino Linotype" w:eastAsia="Palatino Linotype" w:hAnsi="Palatino Linotype" w:cs="Palatino Linotype"/>
          <w:color w:val="000000"/>
          <w:sz w:val="24"/>
          <w:szCs w:val="24"/>
        </w:rPr>
        <w:t xml:space="preserve"> públicos del mes de enero al mes de agosto, se anexan los recibos en los archivos de PDF.” suscrito por el C. Gibran Antonio Herrera Quintero. Presidente del Sistema Municipal para el Desarrollo Integral de la Familia de Jilotzingo.</w:t>
      </w:r>
    </w:p>
    <w:p w14:paraId="02D3FD0C" w14:textId="77777777" w:rsidR="00C43F0E" w:rsidRPr="00520553" w:rsidRDefault="00CC31B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b/>
          <w:color w:val="000000"/>
          <w:sz w:val="24"/>
          <w:szCs w:val="24"/>
        </w:rPr>
        <w:t>RECIBOS DE NÓMINA ENE-AGO.pdf:</w:t>
      </w:r>
      <w:r w:rsidRPr="00520553">
        <w:rPr>
          <w:rFonts w:ascii="Palatino Linotype" w:eastAsia="Palatino Linotype" w:hAnsi="Palatino Linotype" w:cs="Palatino Linotype"/>
          <w:color w:val="000000"/>
          <w:sz w:val="24"/>
          <w:szCs w:val="24"/>
        </w:rPr>
        <w:t xml:space="preserve"> Contiene en la </w:t>
      </w:r>
      <w:r w:rsidRPr="00520553">
        <w:rPr>
          <w:rFonts w:ascii="Palatino Linotype" w:eastAsia="Palatino Linotype" w:hAnsi="Palatino Linotype" w:cs="Palatino Linotype"/>
          <w:sz w:val="24"/>
          <w:szCs w:val="24"/>
        </w:rPr>
        <w:t>primer</w:t>
      </w:r>
      <w:r w:rsidRPr="00520553">
        <w:rPr>
          <w:rFonts w:ascii="Palatino Linotype" w:eastAsia="Palatino Linotype" w:hAnsi="Palatino Linotype" w:cs="Palatino Linotype"/>
          <w:color w:val="000000"/>
          <w:sz w:val="24"/>
          <w:szCs w:val="24"/>
        </w:rPr>
        <w:t xml:space="preserve"> </w:t>
      </w:r>
      <w:r w:rsidRPr="00520553">
        <w:rPr>
          <w:rFonts w:ascii="Palatino Linotype" w:eastAsia="Palatino Linotype" w:hAnsi="Palatino Linotype" w:cs="Palatino Linotype"/>
          <w:sz w:val="24"/>
          <w:szCs w:val="24"/>
        </w:rPr>
        <w:t>página</w:t>
      </w:r>
      <w:r w:rsidRPr="00520553">
        <w:rPr>
          <w:rFonts w:ascii="Palatino Linotype" w:eastAsia="Palatino Linotype" w:hAnsi="Palatino Linotype" w:cs="Palatino Linotype"/>
          <w:color w:val="000000"/>
          <w:sz w:val="24"/>
          <w:szCs w:val="24"/>
        </w:rPr>
        <w:t xml:space="preserve"> oficio con </w:t>
      </w:r>
      <w:r w:rsidRPr="00520553">
        <w:rPr>
          <w:rFonts w:ascii="Palatino Linotype" w:eastAsia="Palatino Linotype" w:hAnsi="Palatino Linotype" w:cs="Palatino Linotype"/>
          <w:sz w:val="24"/>
          <w:szCs w:val="24"/>
        </w:rPr>
        <w:t>Número</w:t>
      </w:r>
      <w:r w:rsidRPr="00520553">
        <w:rPr>
          <w:rFonts w:ascii="Palatino Linotype" w:eastAsia="Palatino Linotype" w:hAnsi="Palatino Linotype" w:cs="Palatino Linotype"/>
          <w:color w:val="000000"/>
          <w:sz w:val="24"/>
          <w:szCs w:val="24"/>
        </w:rPr>
        <w:t xml:space="preserve"> SMDIF/J/P/94/2022 suscrito por el  C. Gibran Antonio Herrera Quintero. Presidente del Sistema Municipal para el Desarrollo Integral de la Familia de Jilotzingo. y trescientos diecinueve (319) RECIBOS DE NÓMINA  del Sistema Municipal para el Desarrollo Integral de la Familia de Jilotzingo.</w:t>
      </w:r>
    </w:p>
    <w:p w14:paraId="02D3FD0D" w14:textId="77777777" w:rsidR="00C43F0E" w:rsidRPr="00520553" w:rsidRDefault="00CC31BA">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b/>
          <w:color w:val="000000"/>
          <w:sz w:val="24"/>
          <w:szCs w:val="24"/>
        </w:rPr>
        <w:t>Acta_clas_info.</w:t>
      </w:r>
      <w:r w:rsidRPr="00520553">
        <w:rPr>
          <w:rFonts w:ascii="Palatino Linotype" w:eastAsia="Palatino Linotype" w:hAnsi="Palatino Linotype" w:cs="Palatino Linotype"/>
          <w:color w:val="000000"/>
          <w:sz w:val="24"/>
          <w:szCs w:val="24"/>
        </w:rPr>
        <w:t>pdf: Contiene ACTA: CUARTA SESIÓN ORDINARIA COMITÉ DE TRANSPARENCIA MUNICIPAL DE JILOTZINGO EDO. MEX. De fecha 15n de julio de 2022.</w:t>
      </w:r>
    </w:p>
    <w:p w14:paraId="02D3FD0E" w14:textId="77777777" w:rsidR="00C43F0E" w:rsidRPr="00520553" w:rsidRDefault="00C43F0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4"/>
          <w:szCs w:val="24"/>
        </w:rPr>
      </w:pPr>
    </w:p>
    <w:p w14:paraId="02D3FD0F"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4"/>
          <w:szCs w:val="24"/>
        </w:rPr>
      </w:pPr>
      <w:bookmarkStart w:id="1" w:name="_heading=h.30j0zll" w:colFirst="0" w:colLast="0"/>
      <w:bookmarkEnd w:id="1"/>
      <w:r w:rsidRPr="00520553">
        <w:rPr>
          <w:rFonts w:ascii="Palatino Linotype" w:eastAsia="Palatino Linotype" w:hAnsi="Palatino Linotype" w:cs="Palatino Linotype"/>
          <w:color w:val="000000"/>
          <w:sz w:val="24"/>
          <w:szCs w:val="24"/>
        </w:rPr>
        <w:t xml:space="preserve">El veintiocho  (28) de septiembre de dos mil veintidós, </w:t>
      </w:r>
      <w:r w:rsidRPr="00520553">
        <w:rPr>
          <w:rFonts w:ascii="Palatino Linotype" w:eastAsia="Palatino Linotype" w:hAnsi="Palatino Linotype" w:cs="Palatino Linotype"/>
          <w:b/>
          <w:color w:val="000000"/>
          <w:sz w:val="24"/>
          <w:szCs w:val="24"/>
        </w:rPr>
        <w:t>EL RECURRENTE</w:t>
      </w:r>
      <w:r w:rsidRPr="00520553">
        <w:rPr>
          <w:rFonts w:ascii="Palatino Linotype" w:eastAsia="Palatino Linotype" w:hAnsi="Palatino Linotype" w:cs="Palatino Linotype"/>
          <w:color w:val="000000"/>
          <w:sz w:val="24"/>
          <w:szCs w:val="24"/>
        </w:rPr>
        <w:t xml:space="preserve"> interpuso el recurso de revisión, en contra de la respuesta y señaló como:</w:t>
      </w:r>
    </w:p>
    <w:p w14:paraId="02D3FD10" w14:textId="77777777" w:rsidR="00C43F0E" w:rsidRPr="00520553" w:rsidRDefault="00C43F0E">
      <w:pPr>
        <w:pBdr>
          <w:top w:val="nil"/>
          <w:left w:val="nil"/>
          <w:bottom w:val="nil"/>
          <w:right w:val="nil"/>
          <w:between w:val="nil"/>
        </w:pBdr>
        <w:ind w:left="720"/>
        <w:rPr>
          <w:rFonts w:ascii="Palatino Linotype" w:eastAsia="Palatino Linotype" w:hAnsi="Palatino Linotype" w:cs="Palatino Linotype"/>
          <w:b/>
          <w:color w:val="000000"/>
          <w:sz w:val="24"/>
          <w:szCs w:val="24"/>
        </w:rPr>
      </w:pPr>
    </w:p>
    <w:p w14:paraId="02D3FD11" w14:textId="77777777" w:rsidR="00C43F0E" w:rsidRPr="00520553" w:rsidRDefault="00CC31BA">
      <w:pPr>
        <w:pBdr>
          <w:top w:val="nil"/>
          <w:left w:val="nil"/>
          <w:bottom w:val="nil"/>
          <w:right w:val="nil"/>
          <w:between w:val="nil"/>
        </w:pBdr>
        <w:spacing w:line="360" w:lineRule="auto"/>
        <w:ind w:left="720" w:right="539"/>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b/>
          <w:color w:val="000000"/>
          <w:sz w:val="24"/>
          <w:szCs w:val="24"/>
        </w:rPr>
        <w:t xml:space="preserve">Acto impugnado: </w:t>
      </w:r>
      <w:r w:rsidRPr="00520553">
        <w:rPr>
          <w:rFonts w:ascii="Palatino Linotype" w:eastAsia="Palatino Linotype" w:hAnsi="Palatino Linotype" w:cs="Palatino Linotype"/>
          <w:i/>
          <w:color w:val="000000"/>
          <w:sz w:val="24"/>
          <w:szCs w:val="24"/>
        </w:rPr>
        <w:t xml:space="preserve">“la falta de entrega completa de la </w:t>
      </w:r>
      <w:proofErr w:type="spellStart"/>
      <w:r w:rsidRPr="00520553">
        <w:rPr>
          <w:rFonts w:ascii="Palatino Linotype" w:eastAsia="Palatino Linotype" w:hAnsi="Palatino Linotype" w:cs="Palatino Linotype"/>
          <w:i/>
          <w:color w:val="000000"/>
          <w:sz w:val="24"/>
          <w:szCs w:val="24"/>
        </w:rPr>
        <w:t>informacion</w:t>
      </w:r>
      <w:proofErr w:type="spellEnd"/>
      <w:r w:rsidRPr="00520553">
        <w:rPr>
          <w:rFonts w:ascii="Palatino Linotype" w:eastAsia="Palatino Linotype" w:hAnsi="Palatino Linotype" w:cs="Palatino Linotype"/>
          <w:i/>
          <w:color w:val="000000"/>
          <w:sz w:val="24"/>
          <w:szCs w:val="24"/>
        </w:rPr>
        <w:t xml:space="preserve"> solicitada y el </w:t>
      </w:r>
      <w:proofErr w:type="spellStart"/>
      <w:r w:rsidRPr="00520553">
        <w:rPr>
          <w:rFonts w:ascii="Palatino Linotype" w:eastAsia="Palatino Linotype" w:hAnsi="Palatino Linotype" w:cs="Palatino Linotype"/>
          <w:i/>
          <w:color w:val="000000"/>
          <w:sz w:val="24"/>
          <w:szCs w:val="24"/>
        </w:rPr>
        <w:t>envio</w:t>
      </w:r>
      <w:proofErr w:type="spellEnd"/>
      <w:r w:rsidRPr="00520553">
        <w:rPr>
          <w:rFonts w:ascii="Palatino Linotype" w:eastAsia="Palatino Linotype" w:hAnsi="Palatino Linotype" w:cs="Palatino Linotype"/>
          <w:i/>
          <w:color w:val="000000"/>
          <w:sz w:val="24"/>
          <w:szCs w:val="24"/>
        </w:rPr>
        <w:t xml:space="preserve"> de </w:t>
      </w:r>
      <w:proofErr w:type="spellStart"/>
      <w:r w:rsidRPr="00520553">
        <w:rPr>
          <w:rFonts w:ascii="Palatino Linotype" w:eastAsia="Palatino Linotype" w:hAnsi="Palatino Linotype" w:cs="Palatino Linotype"/>
          <w:i/>
          <w:color w:val="000000"/>
          <w:sz w:val="24"/>
          <w:szCs w:val="24"/>
        </w:rPr>
        <w:t>documetaciòn</w:t>
      </w:r>
      <w:proofErr w:type="spellEnd"/>
      <w:r w:rsidRPr="00520553">
        <w:rPr>
          <w:rFonts w:ascii="Palatino Linotype" w:eastAsia="Palatino Linotype" w:hAnsi="Palatino Linotype" w:cs="Palatino Linotype"/>
          <w:i/>
          <w:color w:val="000000"/>
          <w:sz w:val="24"/>
          <w:szCs w:val="24"/>
        </w:rPr>
        <w:t xml:space="preserve"> que no corresponde por cuanto a la supuesta acta a mi solicitud y el testado de datos y montos en los recibos enviados sin </w:t>
      </w:r>
      <w:proofErr w:type="spellStart"/>
      <w:r w:rsidRPr="00520553">
        <w:rPr>
          <w:rFonts w:ascii="Palatino Linotype" w:eastAsia="Palatino Linotype" w:hAnsi="Palatino Linotype" w:cs="Palatino Linotype"/>
          <w:i/>
          <w:color w:val="000000"/>
          <w:sz w:val="24"/>
          <w:szCs w:val="24"/>
        </w:rPr>
        <w:t>fundamentaciòn</w:t>
      </w:r>
      <w:proofErr w:type="spellEnd"/>
      <w:r w:rsidRPr="00520553">
        <w:rPr>
          <w:rFonts w:ascii="Palatino Linotype" w:eastAsia="Palatino Linotype" w:hAnsi="Palatino Linotype" w:cs="Palatino Linotype"/>
          <w:i/>
          <w:color w:val="000000"/>
          <w:sz w:val="24"/>
          <w:szCs w:val="24"/>
        </w:rPr>
        <w:t xml:space="preserve"> y </w:t>
      </w:r>
      <w:proofErr w:type="spellStart"/>
      <w:r w:rsidRPr="00520553">
        <w:rPr>
          <w:rFonts w:ascii="Palatino Linotype" w:eastAsia="Palatino Linotype" w:hAnsi="Palatino Linotype" w:cs="Palatino Linotype"/>
          <w:i/>
          <w:color w:val="000000"/>
          <w:sz w:val="24"/>
          <w:szCs w:val="24"/>
        </w:rPr>
        <w:t>motivacion</w:t>
      </w:r>
      <w:proofErr w:type="spellEnd"/>
      <w:r w:rsidRPr="00520553">
        <w:rPr>
          <w:rFonts w:ascii="Palatino Linotype" w:eastAsia="Palatino Linotype" w:hAnsi="Palatino Linotype" w:cs="Palatino Linotype"/>
          <w:color w:val="000000"/>
          <w:sz w:val="24"/>
          <w:szCs w:val="24"/>
        </w:rPr>
        <w:t>.</w:t>
      </w:r>
      <w:r w:rsidRPr="00520553">
        <w:rPr>
          <w:rFonts w:ascii="Palatino Linotype" w:eastAsia="Palatino Linotype" w:hAnsi="Palatino Linotype" w:cs="Palatino Linotype"/>
          <w:i/>
          <w:color w:val="000000"/>
          <w:sz w:val="22"/>
          <w:szCs w:val="22"/>
        </w:rPr>
        <w:t>”</w:t>
      </w:r>
      <w:r w:rsidRPr="00520553">
        <w:rPr>
          <w:rFonts w:ascii="Palatino Linotype" w:eastAsia="Palatino Linotype" w:hAnsi="Palatino Linotype" w:cs="Palatino Linotype"/>
          <w:i/>
          <w:color w:val="000000"/>
          <w:sz w:val="24"/>
          <w:szCs w:val="24"/>
        </w:rPr>
        <w:t xml:space="preserve"> (Sic)</w:t>
      </w:r>
    </w:p>
    <w:p w14:paraId="02D3FD12" w14:textId="77777777" w:rsidR="00C43F0E" w:rsidRPr="00520553" w:rsidRDefault="00C43F0E">
      <w:pPr>
        <w:pBdr>
          <w:top w:val="nil"/>
          <w:left w:val="nil"/>
          <w:bottom w:val="nil"/>
          <w:right w:val="nil"/>
          <w:between w:val="nil"/>
        </w:pBdr>
        <w:spacing w:line="360" w:lineRule="auto"/>
        <w:ind w:left="720" w:right="539"/>
        <w:jc w:val="both"/>
        <w:rPr>
          <w:rFonts w:ascii="Palatino Linotype" w:eastAsia="Palatino Linotype" w:hAnsi="Palatino Linotype" w:cs="Palatino Linotype"/>
          <w:i/>
          <w:color w:val="000000"/>
          <w:sz w:val="24"/>
          <w:szCs w:val="24"/>
        </w:rPr>
      </w:pPr>
    </w:p>
    <w:p w14:paraId="02D3FD13" w14:textId="77777777" w:rsidR="00C43F0E" w:rsidRPr="00520553" w:rsidRDefault="00CC31BA">
      <w:pPr>
        <w:pBdr>
          <w:top w:val="nil"/>
          <w:left w:val="nil"/>
          <w:bottom w:val="nil"/>
          <w:right w:val="nil"/>
          <w:between w:val="nil"/>
        </w:pBdr>
        <w:spacing w:line="360" w:lineRule="auto"/>
        <w:ind w:left="720" w:right="539"/>
        <w:jc w:val="both"/>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b/>
          <w:color w:val="000000"/>
          <w:sz w:val="24"/>
          <w:szCs w:val="24"/>
        </w:rPr>
        <w:t xml:space="preserve">Motivos o razones de inconformidad: </w:t>
      </w:r>
      <w:r w:rsidRPr="00520553">
        <w:rPr>
          <w:rFonts w:ascii="Palatino Linotype" w:eastAsia="Palatino Linotype" w:hAnsi="Palatino Linotype" w:cs="Palatino Linotype"/>
          <w:i/>
          <w:color w:val="000000"/>
          <w:sz w:val="24"/>
          <w:szCs w:val="24"/>
        </w:rPr>
        <w:t xml:space="preserve">“En primer lugar el responsable de dar cumplimiento y respetar mi derecho al acceso a la información </w:t>
      </w:r>
      <w:proofErr w:type="spellStart"/>
      <w:r w:rsidRPr="00520553">
        <w:rPr>
          <w:rFonts w:ascii="Palatino Linotype" w:eastAsia="Palatino Linotype" w:hAnsi="Palatino Linotype" w:cs="Palatino Linotype"/>
          <w:i/>
          <w:color w:val="000000"/>
          <w:sz w:val="24"/>
          <w:szCs w:val="24"/>
        </w:rPr>
        <w:t>publica</w:t>
      </w:r>
      <w:proofErr w:type="spellEnd"/>
      <w:r w:rsidRPr="00520553">
        <w:rPr>
          <w:rFonts w:ascii="Palatino Linotype" w:eastAsia="Palatino Linotype" w:hAnsi="Palatino Linotype" w:cs="Palatino Linotype"/>
          <w:i/>
          <w:color w:val="000000"/>
          <w:sz w:val="24"/>
          <w:szCs w:val="24"/>
        </w:rPr>
        <w:t xml:space="preserve"> refiere pese a haber sido explicito en que mi derecho de acceso es mi deseo ejercerlo mediante el sistema SAIMEX refiere que la información solicitada es mucha , que ... "necesita un profundo análisis, procesamiento y estudio, pues contienen diversos datos personales... y que su reproducción sobrepasa las capacidades técnicas, administrativas y humanas del Sujeto Obligado" queriendo dar por atendida mi solicitud poniendo la información a disposición del solicitante en consulta directa. </w:t>
      </w:r>
      <w:proofErr w:type="spellStart"/>
      <w:r w:rsidRPr="00520553">
        <w:rPr>
          <w:rFonts w:ascii="Palatino Linotype" w:eastAsia="Palatino Linotype" w:hAnsi="Palatino Linotype" w:cs="Palatino Linotype"/>
          <w:i/>
          <w:color w:val="000000"/>
          <w:sz w:val="24"/>
          <w:szCs w:val="24"/>
        </w:rPr>
        <w:t>Asi</w:t>
      </w:r>
      <w:proofErr w:type="spellEnd"/>
      <w:r w:rsidRPr="00520553">
        <w:rPr>
          <w:rFonts w:ascii="Palatino Linotype" w:eastAsia="Palatino Linotype" w:hAnsi="Palatino Linotype" w:cs="Palatino Linotype"/>
          <w:i/>
          <w:color w:val="000000"/>
          <w:sz w:val="24"/>
          <w:szCs w:val="24"/>
        </w:rPr>
        <w:t xml:space="preserve"> </w:t>
      </w:r>
      <w:proofErr w:type="spellStart"/>
      <w:r w:rsidRPr="00520553">
        <w:rPr>
          <w:rFonts w:ascii="Palatino Linotype" w:eastAsia="Palatino Linotype" w:hAnsi="Palatino Linotype" w:cs="Palatino Linotype"/>
          <w:i/>
          <w:color w:val="000000"/>
          <w:sz w:val="24"/>
          <w:szCs w:val="24"/>
        </w:rPr>
        <w:t>tambien</w:t>
      </w:r>
      <w:proofErr w:type="spellEnd"/>
      <w:r w:rsidRPr="00520553">
        <w:rPr>
          <w:rFonts w:ascii="Palatino Linotype" w:eastAsia="Palatino Linotype" w:hAnsi="Palatino Linotype" w:cs="Palatino Linotype"/>
          <w:i/>
          <w:color w:val="000000"/>
          <w:sz w:val="24"/>
          <w:szCs w:val="24"/>
        </w:rPr>
        <w:t xml:space="preserve"> dice que ..."No omito comentarle que la información que usted solicita supera por mucho lo permitido para ser enviado por el Sistema de Acceso a la Información Mexiquense (SAIMEX). Por lo que pido la </w:t>
      </w:r>
      <w:proofErr w:type="spellStart"/>
      <w:r w:rsidRPr="00520553">
        <w:rPr>
          <w:rFonts w:ascii="Palatino Linotype" w:eastAsia="Palatino Linotype" w:hAnsi="Palatino Linotype" w:cs="Palatino Linotype"/>
          <w:i/>
          <w:color w:val="000000"/>
          <w:sz w:val="24"/>
          <w:szCs w:val="24"/>
        </w:rPr>
        <w:t>intervencion</w:t>
      </w:r>
      <w:proofErr w:type="spellEnd"/>
      <w:r w:rsidRPr="00520553">
        <w:rPr>
          <w:rFonts w:ascii="Palatino Linotype" w:eastAsia="Palatino Linotype" w:hAnsi="Palatino Linotype" w:cs="Palatino Linotype"/>
          <w:i/>
          <w:color w:val="000000"/>
          <w:sz w:val="24"/>
          <w:szCs w:val="24"/>
        </w:rPr>
        <w:t xml:space="preserve"> al pleno del INFOEM para que conforme a sus facultades haga saber al sujeto obligado que dicho sistema si tiene capacidad de concentrar la </w:t>
      </w:r>
      <w:proofErr w:type="spellStart"/>
      <w:r w:rsidRPr="00520553">
        <w:rPr>
          <w:rFonts w:ascii="Palatino Linotype" w:eastAsia="Palatino Linotype" w:hAnsi="Palatino Linotype" w:cs="Palatino Linotype"/>
          <w:i/>
          <w:color w:val="000000"/>
          <w:sz w:val="24"/>
          <w:szCs w:val="24"/>
        </w:rPr>
        <w:t>informacion</w:t>
      </w:r>
      <w:proofErr w:type="spellEnd"/>
      <w:r w:rsidRPr="00520553">
        <w:rPr>
          <w:rFonts w:ascii="Palatino Linotype" w:eastAsia="Palatino Linotype" w:hAnsi="Palatino Linotype" w:cs="Palatino Linotype"/>
          <w:i/>
          <w:color w:val="000000"/>
          <w:sz w:val="24"/>
          <w:szCs w:val="24"/>
        </w:rPr>
        <w:t xml:space="preserve"> solicitada con independencia al tiempo que dice el titular de transparencia ocupa por lo que mediante el </w:t>
      </w:r>
      <w:proofErr w:type="spellStart"/>
      <w:r w:rsidRPr="00520553">
        <w:rPr>
          <w:rFonts w:ascii="Palatino Linotype" w:eastAsia="Palatino Linotype" w:hAnsi="Palatino Linotype" w:cs="Palatino Linotype"/>
          <w:i/>
          <w:color w:val="000000"/>
          <w:sz w:val="24"/>
          <w:szCs w:val="24"/>
        </w:rPr>
        <w:t>rpesente</w:t>
      </w:r>
      <w:proofErr w:type="spellEnd"/>
      <w:r w:rsidRPr="00520553">
        <w:rPr>
          <w:rFonts w:ascii="Palatino Linotype" w:eastAsia="Palatino Linotype" w:hAnsi="Palatino Linotype" w:cs="Palatino Linotype"/>
          <w:i/>
          <w:color w:val="000000"/>
          <w:sz w:val="24"/>
          <w:szCs w:val="24"/>
        </w:rPr>
        <w:t xml:space="preserve"> recurso ratifico que la </w:t>
      </w:r>
      <w:proofErr w:type="spellStart"/>
      <w:r w:rsidRPr="00520553">
        <w:rPr>
          <w:rFonts w:ascii="Palatino Linotype" w:eastAsia="Palatino Linotype" w:hAnsi="Palatino Linotype" w:cs="Palatino Linotype"/>
          <w:i/>
          <w:color w:val="000000"/>
          <w:sz w:val="24"/>
          <w:szCs w:val="24"/>
        </w:rPr>
        <w:t>informaciòn</w:t>
      </w:r>
      <w:proofErr w:type="spellEnd"/>
      <w:r w:rsidRPr="00520553">
        <w:rPr>
          <w:rFonts w:ascii="Palatino Linotype" w:eastAsia="Palatino Linotype" w:hAnsi="Palatino Linotype" w:cs="Palatino Linotype"/>
          <w:i/>
          <w:color w:val="000000"/>
          <w:sz w:val="24"/>
          <w:szCs w:val="24"/>
        </w:rPr>
        <w:t xml:space="preserve"> la solicite </w:t>
      </w:r>
      <w:proofErr w:type="spellStart"/>
      <w:r w:rsidRPr="00520553">
        <w:rPr>
          <w:rFonts w:ascii="Palatino Linotype" w:eastAsia="Palatino Linotype" w:hAnsi="Palatino Linotype" w:cs="Palatino Linotype"/>
          <w:i/>
          <w:color w:val="000000"/>
          <w:sz w:val="24"/>
          <w:szCs w:val="24"/>
        </w:rPr>
        <w:t>via</w:t>
      </w:r>
      <w:proofErr w:type="spellEnd"/>
      <w:r w:rsidRPr="00520553">
        <w:rPr>
          <w:rFonts w:ascii="Palatino Linotype" w:eastAsia="Palatino Linotype" w:hAnsi="Palatino Linotype" w:cs="Palatino Linotype"/>
          <w:i/>
          <w:color w:val="000000"/>
          <w:sz w:val="24"/>
          <w:szCs w:val="24"/>
        </w:rPr>
        <w:t xml:space="preserve"> SAIMEX y </w:t>
      </w:r>
      <w:proofErr w:type="spellStart"/>
      <w:r w:rsidRPr="00520553">
        <w:rPr>
          <w:rFonts w:ascii="Palatino Linotype" w:eastAsia="Palatino Linotype" w:hAnsi="Palatino Linotype" w:cs="Palatino Linotype"/>
          <w:i/>
          <w:color w:val="000000"/>
          <w:sz w:val="24"/>
          <w:szCs w:val="24"/>
        </w:rPr>
        <w:lastRenderedPageBreak/>
        <w:t>asi</w:t>
      </w:r>
      <w:proofErr w:type="spellEnd"/>
      <w:r w:rsidRPr="00520553">
        <w:rPr>
          <w:rFonts w:ascii="Palatino Linotype" w:eastAsia="Palatino Linotype" w:hAnsi="Palatino Linotype" w:cs="Palatino Linotype"/>
          <w:i/>
          <w:color w:val="000000"/>
          <w:sz w:val="24"/>
          <w:szCs w:val="24"/>
        </w:rPr>
        <w:t xml:space="preserve"> debe ser atendida, ya que es </w:t>
      </w:r>
      <w:proofErr w:type="spellStart"/>
      <w:r w:rsidRPr="00520553">
        <w:rPr>
          <w:rFonts w:ascii="Palatino Linotype" w:eastAsia="Palatino Linotype" w:hAnsi="Palatino Linotype" w:cs="Palatino Linotype"/>
          <w:i/>
          <w:color w:val="000000"/>
          <w:sz w:val="24"/>
          <w:szCs w:val="24"/>
        </w:rPr>
        <w:t>informaciòn</w:t>
      </w:r>
      <w:proofErr w:type="spellEnd"/>
      <w:r w:rsidRPr="00520553">
        <w:rPr>
          <w:rFonts w:ascii="Palatino Linotype" w:eastAsia="Palatino Linotype" w:hAnsi="Palatino Linotype" w:cs="Palatino Linotype"/>
          <w:i/>
          <w:color w:val="000000"/>
          <w:sz w:val="24"/>
          <w:szCs w:val="24"/>
        </w:rPr>
        <w:t xml:space="preserve"> que si es genera el sujeto obligado y debe atender. Ahora bien, responde </w:t>
      </w:r>
      <w:proofErr w:type="spellStart"/>
      <w:r w:rsidRPr="00520553">
        <w:rPr>
          <w:rFonts w:ascii="Palatino Linotype" w:eastAsia="Palatino Linotype" w:hAnsi="Palatino Linotype" w:cs="Palatino Linotype"/>
          <w:i/>
          <w:color w:val="000000"/>
          <w:sz w:val="24"/>
          <w:szCs w:val="24"/>
        </w:rPr>
        <w:t>tambien</w:t>
      </w:r>
      <w:proofErr w:type="spellEnd"/>
      <w:r w:rsidRPr="00520553">
        <w:rPr>
          <w:rFonts w:ascii="Palatino Linotype" w:eastAsia="Palatino Linotype" w:hAnsi="Palatino Linotype" w:cs="Palatino Linotype"/>
          <w:i/>
          <w:color w:val="000000"/>
          <w:sz w:val="24"/>
          <w:szCs w:val="24"/>
        </w:rPr>
        <w:t xml:space="preserve"> que</w:t>
      </w:r>
      <w:proofErr w:type="gramStart"/>
      <w:r w:rsidRPr="00520553">
        <w:rPr>
          <w:rFonts w:ascii="Palatino Linotype" w:eastAsia="Palatino Linotype" w:hAnsi="Palatino Linotype" w:cs="Palatino Linotype"/>
          <w:i/>
          <w:color w:val="000000"/>
          <w:sz w:val="24"/>
          <w:szCs w:val="24"/>
        </w:rPr>
        <w:t xml:space="preserve"> ..</w:t>
      </w:r>
      <w:proofErr w:type="gramEnd"/>
      <w:r w:rsidRPr="00520553">
        <w:rPr>
          <w:rFonts w:ascii="Palatino Linotype" w:eastAsia="Palatino Linotype" w:hAnsi="Palatino Linotype" w:cs="Palatino Linotype"/>
          <w:i/>
          <w:color w:val="000000"/>
          <w:sz w:val="24"/>
          <w:szCs w:val="24"/>
        </w:rPr>
        <w:t xml:space="preserve"> "Anexo el acta del comité de transparencia donde se realiza la clasificación de la información"... dicha acta es de solicitud diversa a la solicitud que he presentado, por tal motivo se refiere a otro tipo de información por lo que deberá de ser y referir a mi solicitud 106... y no numeral diverso, asimismo </w:t>
      </w:r>
      <w:proofErr w:type="spellStart"/>
      <w:r w:rsidRPr="00520553">
        <w:rPr>
          <w:rFonts w:ascii="Palatino Linotype" w:eastAsia="Palatino Linotype" w:hAnsi="Palatino Linotype" w:cs="Palatino Linotype"/>
          <w:i/>
          <w:color w:val="000000"/>
          <w:sz w:val="24"/>
          <w:szCs w:val="24"/>
        </w:rPr>
        <w:t>hacersele</w:t>
      </w:r>
      <w:proofErr w:type="spellEnd"/>
      <w:r w:rsidRPr="00520553">
        <w:rPr>
          <w:rFonts w:ascii="Palatino Linotype" w:eastAsia="Palatino Linotype" w:hAnsi="Palatino Linotype" w:cs="Palatino Linotype"/>
          <w:i/>
          <w:color w:val="000000"/>
          <w:sz w:val="24"/>
          <w:szCs w:val="24"/>
        </w:rPr>
        <w:t xml:space="preserve"> saber al sujeto obligado que la atención a cada solicitud requiere un procesamiento particular por lo que no atiende la ley y deja en estado de incertidumbre su respuesta y viola mi derecho de acceso a la </w:t>
      </w:r>
      <w:proofErr w:type="spellStart"/>
      <w:r w:rsidRPr="00520553">
        <w:rPr>
          <w:rFonts w:ascii="Palatino Linotype" w:eastAsia="Palatino Linotype" w:hAnsi="Palatino Linotype" w:cs="Palatino Linotype"/>
          <w:i/>
          <w:color w:val="000000"/>
          <w:sz w:val="24"/>
          <w:szCs w:val="24"/>
        </w:rPr>
        <w:t>informacion</w:t>
      </w:r>
      <w:proofErr w:type="spellEnd"/>
      <w:r w:rsidRPr="00520553">
        <w:rPr>
          <w:rFonts w:ascii="Palatino Linotype" w:eastAsia="Palatino Linotype" w:hAnsi="Palatino Linotype" w:cs="Palatino Linotype"/>
          <w:i/>
          <w:color w:val="000000"/>
          <w:sz w:val="24"/>
          <w:szCs w:val="24"/>
        </w:rPr>
        <w:t xml:space="preserve">. Y por cuanto a que dice que ..."Se adjunta oficio referente a la </w:t>
      </w:r>
      <w:proofErr w:type="spellStart"/>
      <w:r w:rsidRPr="00520553">
        <w:rPr>
          <w:rFonts w:ascii="Palatino Linotype" w:eastAsia="Palatino Linotype" w:hAnsi="Palatino Linotype" w:cs="Palatino Linotype"/>
          <w:i/>
          <w:color w:val="000000"/>
          <w:sz w:val="24"/>
          <w:szCs w:val="24"/>
        </w:rPr>
        <w:t>informacion</w:t>
      </w:r>
      <w:proofErr w:type="spellEnd"/>
      <w:r w:rsidRPr="00520553">
        <w:rPr>
          <w:rFonts w:ascii="Palatino Linotype" w:eastAsia="Palatino Linotype" w:hAnsi="Palatino Linotype" w:cs="Palatino Linotype"/>
          <w:i/>
          <w:color w:val="000000"/>
          <w:sz w:val="24"/>
          <w:szCs w:val="24"/>
        </w:rPr>
        <w:t xml:space="preserve"> </w:t>
      </w:r>
      <w:proofErr w:type="spellStart"/>
      <w:r w:rsidRPr="00520553">
        <w:rPr>
          <w:rFonts w:ascii="Palatino Linotype" w:eastAsia="Palatino Linotype" w:hAnsi="Palatino Linotype" w:cs="Palatino Linotype"/>
          <w:i/>
          <w:color w:val="000000"/>
          <w:sz w:val="24"/>
          <w:szCs w:val="24"/>
        </w:rPr>
        <w:t>del</w:t>
      </w:r>
      <w:proofErr w:type="spellEnd"/>
      <w:r w:rsidRPr="00520553">
        <w:rPr>
          <w:rFonts w:ascii="Palatino Linotype" w:eastAsia="Palatino Linotype" w:hAnsi="Palatino Linotype" w:cs="Palatino Linotype"/>
          <w:i/>
          <w:color w:val="000000"/>
          <w:sz w:val="24"/>
          <w:szCs w:val="24"/>
        </w:rPr>
        <w:t xml:space="preserve"> la </w:t>
      </w:r>
      <w:proofErr w:type="spellStart"/>
      <w:r w:rsidRPr="00520553">
        <w:rPr>
          <w:rFonts w:ascii="Palatino Linotype" w:eastAsia="Palatino Linotype" w:hAnsi="Palatino Linotype" w:cs="Palatino Linotype"/>
          <w:i/>
          <w:color w:val="000000"/>
          <w:sz w:val="24"/>
          <w:szCs w:val="24"/>
        </w:rPr>
        <w:t>institucion</w:t>
      </w:r>
      <w:proofErr w:type="spellEnd"/>
      <w:r w:rsidRPr="00520553">
        <w:rPr>
          <w:rFonts w:ascii="Palatino Linotype" w:eastAsia="Palatino Linotype" w:hAnsi="Palatino Linotype" w:cs="Palatino Linotype"/>
          <w:i/>
          <w:color w:val="000000"/>
          <w:sz w:val="24"/>
          <w:szCs w:val="24"/>
        </w:rPr>
        <w:t xml:space="preserve"> del Desarrollo </w:t>
      </w:r>
      <w:proofErr w:type="spellStart"/>
      <w:r w:rsidRPr="00520553">
        <w:rPr>
          <w:rFonts w:ascii="Palatino Linotype" w:eastAsia="Palatino Linotype" w:hAnsi="Palatino Linotype" w:cs="Palatino Linotype"/>
          <w:i/>
          <w:color w:val="000000"/>
          <w:sz w:val="24"/>
          <w:szCs w:val="24"/>
        </w:rPr>
        <w:t>Integrla</w:t>
      </w:r>
      <w:proofErr w:type="spellEnd"/>
      <w:r w:rsidRPr="00520553">
        <w:rPr>
          <w:rFonts w:ascii="Palatino Linotype" w:eastAsia="Palatino Linotype" w:hAnsi="Palatino Linotype" w:cs="Palatino Linotype"/>
          <w:i/>
          <w:color w:val="000000"/>
          <w:sz w:val="24"/>
          <w:szCs w:val="24"/>
        </w:rPr>
        <w:t xml:space="preserve"> de la Familia </w:t>
      </w:r>
      <w:proofErr w:type="spellStart"/>
      <w:r w:rsidRPr="00520553">
        <w:rPr>
          <w:rFonts w:ascii="Palatino Linotype" w:eastAsia="Palatino Linotype" w:hAnsi="Palatino Linotype" w:cs="Palatino Linotype"/>
          <w:i/>
          <w:color w:val="000000"/>
          <w:sz w:val="24"/>
          <w:szCs w:val="24"/>
        </w:rPr>
        <w:t>dano</w:t>
      </w:r>
      <w:proofErr w:type="spellEnd"/>
      <w:r w:rsidRPr="00520553">
        <w:rPr>
          <w:rFonts w:ascii="Palatino Linotype" w:eastAsia="Palatino Linotype" w:hAnsi="Palatino Linotype" w:cs="Palatino Linotype"/>
          <w:i/>
          <w:color w:val="000000"/>
          <w:sz w:val="24"/>
          <w:szCs w:val="24"/>
        </w:rPr>
        <w:t xml:space="preserve"> respuesta a lo requerido </w:t>
      </w:r>
      <w:proofErr w:type="spellStart"/>
      <w:r w:rsidRPr="00520553">
        <w:rPr>
          <w:rFonts w:ascii="Palatino Linotype" w:eastAsia="Palatino Linotype" w:hAnsi="Palatino Linotype" w:cs="Palatino Linotype"/>
          <w:i/>
          <w:color w:val="000000"/>
          <w:sz w:val="24"/>
          <w:szCs w:val="24"/>
        </w:rPr>
        <w:t>asi</w:t>
      </w:r>
      <w:proofErr w:type="spellEnd"/>
      <w:r w:rsidRPr="00520553">
        <w:rPr>
          <w:rFonts w:ascii="Palatino Linotype" w:eastAsia="Palatino Linotype" w:hAnsi="Palatino Linotype" w:cs="Palatino Linotype"/>
          <w:i/>
          <w:color w:val="000000"/>
          <w:sz w:val="24"/>
          <w:szCs w:val="24"/>
        </w:rPr>
        <w:t xml:space="preserve"> como </w:t>
      </w:r>
      <w:proofErr w:type="spellStart"/>
      <w:r w:rsidRPr="00520553">
        <w:rPr>
          <w:rFonts w:ascii="Palatino Linotype" w:eastAsia="Palatino Linotype" w:hAnsi="Palatino Linotype" w:cs="Palatino Linotype"/>
          <w:i/>
          <w:color w:val="000000"/>
          <w:sz w:val="24"/>
          <w:szCs w:val="24"/>
        </w:rPr>
        <w:t>lor</w:t>
      </w:r>
      <w:proofErr w:type="spellEnd"/>
      <w:r w:rsidRPr="00520553">
        <w:rPr>
          <w:rFonts w:ascii="Palatino Linotype" w:eastAsia="Palatino Linotype" w:hAnsi="Palatino Linotype" w:cs="Palatino Linotype"/>
          <w:i/>
          <w:color w:val="000000"/>
          <w:sz w:val="24"/>
          <w:szCs w:val="24"/>
        </w:rPr>
        <w:t xml:space="preserve"> recibos de </w:t>
      </w:r>
      <w:proofErr w:type="spellStart"/>
      <w:r w:rsidRPr="00520553">
        <w:rPr>
          <w:rFonts w:ascii="Palatino Linotype" w:eastAsia="Palatino Linotype" w:hAnsi="Palatino Linotype" w:cs="Palatino Linotype"/>
          <w:i/>
          <w:color w:val="000000"/>
          <w:sz w:val="24"/>
          <w:szCs w:val="24"/>
        </w:rPr>
        <w:t>nomina</w:t>
      </w:r>
      <w:proofErr w:type="spellEnd"/>
      <w:r w:rsidRPr="00520553">
        <w:rPr>
          <w:rFonts w:ascii="Palatino Linotype" w:eastAsia="Palatino Linotype" w:hAnsi="Palatino Linotype" w:cs="Palatino Linotype"/>
          <w:i/>
          <w:color w:val="000000"/>
          <w:sz w:val="24"/>
          <w:szCs w:val="24"/>
        </w:rPr>
        <w:t xml:space="preserve"> de dicha </w:t>
      </w:r>
      <w:proofErr w:type="spellStart"/>
      <w:r w:rsidRPr="00520553">
        <w:rPr>
          <w:rFonts w:ascii="Palatino Linotype" w:eastAsia="Palatino Linotype" w:hAnsi="Palatino Linotype" w:cs="Palatino Linotype"/>
          <w:i/>
          <w:color w:val="000000"/>
          <w:sz w:val="24"/>
          <w:szCs w:val="24"/>
        </w:rPr>
        <w:t>institucion</w:t>
      </w:r>
      <w:proofErr w:type="spellEnd"/>
      <w:r w:rsidRPr="00520553">
        <w:rPr>
          <w:rFonts w:ascii="Palatino Linotype" w:eastAsia="Palatino Linotype" w:hAnsi="Palatino Linotype" w:cs="Palatino Linotype"/>
          <w:i/>
          <w:color w:val="000000"/>
          <w:sz w:val="24"/>
          <w:szCs w:val="24"/>
        </w:rPr>
        <w:t>"... en los mismos aparece en blanco algunos apartados sin saber el motivo o fundamento legal para testar, de igual manera de las percepciones recibidas por el presidente del DIF y otros servidores públicos se logra observar se borran algunas cifras en percepciones alterando así dichos recibos lo que puede constituirse en un delito o responsabilidad administrativa, sin fundar o motivar los motivos de que borran esos datos, lo que se visualiza en los recibos que agregan siendo incompletos violando así el derecho que tiene todo ciudadano de saber el manejo de los recursos públicos..” (sic)</w:t>
      </w:r>
    </w:p>
    <w:p w14:paraId="02D3FD14" w14:textId="77777777" w:rsidR="00C43F0E" w:rsidRPr="00520553" w:rsidRDefault="00C43F0E">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4"/>
          <w:szCs w:val="24"/>
        </w:rPr>
      </w:pPr>
    </w:p>
    <w:p w14:paraId="02D3FD15"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lastRenderedPageBreak/>
        <w:t xml:space="preserve">Se registró el recurso de revisión bajo el número de expediente al rubro indicado, asimismo con fundamento en lo dispuesto por el artículo 185 fracción I de la </w:t>
      </w:r>
      <w:r w:rsidRPr="00520553">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sidRPr="00520553">
        <w:rPr>
          <w:rFonts w:ascii="Palatino Linotype" w:eastAsia="Palatino Linotype" w:hAnsi="Palatino Linotype" w:cs="Palatino Linotype"/>
          <w:color w:val="000000"/>
          <w:sz w:val="24"/>
          <w:szCs w:val="24"/>
        </w:rPr>
        <w:t xml:space="preserve">se turnó a la </w:t>
      </w:r>
      <w:r w:rsidRPr="00520553">
        <w:rPr>
          <w:rFonts w:ascii="Palatino Linotype" w:eastAsia="Palatino Linotype" w:hAnsi="Palatino Linotype" w:cs="Palatino Linotype"/>
          <w:b/>
          <w:color w:val="000000"/>
          <w:sz w:val="24"/>
          <w:szCs w:val="24"/>
        </w:rPr>
        <w:t xml:space="preserve">Comisionada María del Rosario Mejía Ayala, </w:t>
      </w:r>
      <w:r w:rsidRPr="00520553">
        <w:rPr>
          <w:rFonts w:ascii="Palatino Linotype" w:eastAsia="Palatino Linotype" w:hAnsi="Palatino Linotype" w:cs="Palatino Linotype"/>
          <w:color w:val="000000"/>
          <w:sz w:val="24"/>
          <w:szCs w:val="24"/>
        </w:rPr>
        <w:t>con el objeto de su análisis.</w:t>
      </w:r>
    </w:p>
    <w:p w14:paraId="02D3FD16" w14:textId="77777777" w:rsidR="00C43F0E" w:rsidRPr="00520553" w:rsidRDefault="00C43F0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D3FD17" w14:textId="77777777" w:rsidR="00C43F0E" w:rsidRPr="00520553" w:rsidRDefault="00CC31BA">
      <w:pPr>
        <w:numPr>
          <w:ilvl w:val="0"/>
          <w:numId w:val="8"/>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 fecha tres (03) de octubre de dos mil veintidós, puso a disposición de las partes el expediente electrónico vía </w:t>
      </w:r>
      <w:r w:rsidRPr="00520553">
        <w:rPr>
          <w:rFonts w:ascii="Palatino Linotype" w:eastAsia="Palatino Linotype" w:hAnsi="Palatino Linotype" w:cs="Palatino Linotype"/>
          <w:b/>
          <w:color w:val="000000"/>
          <w:sz w:val="24"/>
          <w:szCs w:val="24"/>
        </w:rPr>
        <w:t xml:space="preserve">SAIMEX </w:t>
      </w:r>
      <w:r w:rsidRPr="00520553">
        <w:rPr>
          <w:rFonts w:ascii="Palatino Linotype" w:eastAsia="Palatino Linotype" w:hAnsi="Palatino Linotype" w:cs="Palatino Linotype"/>
          <w:color w:val="000000"/>
          <w:sz w:val="24"/>
          <w:szCs w:val="24"/>
        </w:rPr>
        <w:t xml:space="preserve">a efecto de que en un plazo máximo de siete días manifestaran lo que a derecho convinieran, ofrecieran pruebas y alegatos según corresponda al caso concreto, de esta forma para que el </w:t>
      </w:r>
      <w:r w:rsidRPr="00520553">
        <w:rPr>
          <w:rFonts w:ascii="Palatino Linotype" w:eastAsia="Palatino Linotype" w:hAnsi="Palatino Linotype" w:cs="Palatino Linotype"/>
          <w:b/>
          <w:color w:val="000000"/>
          <w:sz w:val="24"/>
          <w:szCs w:val="24"/>
        </w:rPr>
        <w:t>SUJETO OBLIGADO</w:t>
      </w:r>
      <w:r w:rsidRPr="00520553">
        <w:rPr>
          <w:rFonts w:ascii="Palatino Linotype" w:eastAsia="Palatino Linotype" w:hAnsi="Palatino Linotype" w:cs="Palatino Linotype"/>
          <w:color w:val="000000"/>
          <w:sz w:val="24"/>
          <w:szCs w:val="24"/>
        </w:rPr>
        <w:t xml:space="preserve"> presentara el informe justificado procedente.</w:t>
      </w:r>
    </w:p>
    <w:p w14:paraId="02D3FD18" w14:textId="77777777" w:rsidR="00C43F0E" w:rsidRPr="00520553" w:rsidRDefault="00CC31BA">
      <w:pPr>
        <w:numPr>
          <w:ilvl w:val="0"/>
          <w:numId w:val="8"/>
        </w:numPr>
        <w:tabs>
          <w:tab w:val="left" w:pos="284"/>
        </w:tabs>
        <w:spacing w:before="240"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color w:val="000000"/>
          <w:sz w:val="24"/>
          <w:szCs w:val="24"/>
        </w:rPr>
        <w:t xml:space="preserve"> El </w:t>
      </w:r>
      <w:r w:rsidRPr="00520553">
        <w:rPr>
          <w:rFonts w:ascii="Palatino Linotype" w:eastAsia="Palatino Linotype" w:hAnsi="Palatino Linotype" w:cs="Palatino Linotype"/>
          <w:b/>
          <w:color w:val="000000"/>
          <w:sz w:val="24"/>
          <w:szCs w:val="24"/>
        </w:rPr>
        <w:t>SUJETO OBLIGADO.</w:t>
      </w:r>
      <w:r w:rsidRPr="00520553">
        <w:rPr>
          <w:rFonts w:ascii="Palatino Linotype" w:eastAsia="Palatino Linotype" w:hAnsi="Palatino Linotype" w:cs="Palatino Linotype"/>
          <w:sz w:val="24"/>
          <w:szCs w:val="24"/>
        </w:rPr>
        <w:t xml:space="preserve"> Por su parte el recurrente no realizó manifestaciones que a su derecho le asistieran.</w:t>
      </w:r>
    </w:p>
    <w:p w14:paraId="02D3FD19" w14:textId="77777777" w:rsidR="00C43F0E" w:rsidRPr="00520553" w:rsidRDefault="00C43F0E">
      <w:pPr>
        <w:tabs>
          <w:tab w:val="left" w:pos="284"/>
        </w:tabs>
        <w:spacing w:line="360" w:lineRule="auto"/>
        <w:jc w:val="both"/>
        <w:rPr>
          <w:rFonts w:ascii="Palatino Linotype" w:eastAsia="Palatino Linotype" w:hAnsi="Palatino Linotype" w:cs="Palatino Linotype"/>
          <w:sz w:val="24"/>
          <w:szCs w:val="24"/>
        </w:rPr>
      </w:pPr>
    </w:p>
    <w:p w14:paraId="02D3FD1A" w14:textId="77777777" w:rsidR="00C43F0E" w:rsidRPr="00520553" w:rsidRDefault="00CC31BA">
      <w:pPr>
        <w:numPr>
          <w:ilvl w:val="0"/>
          <w:numId w:val="8"/>
        </w:numPr>
        <w:tabs>
          <w:tab w:val="left" w:pos="284"/>
        </w:tabs>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b/>
          <w:sz w:val="24"/>
          <w:szCs w:val="24"/>
        </w:rPr>
        <w:t xml:space="preserve"> DEL RECURRENTE.- </w:t>
      </w:r>
      <w:r w:rsidRPr="00520553">
        <w:rPr>
          <w:rFonts w:ascii="Palatino Linotype" w:eastAsia="Palatino Linotype" w:hAnsi="Palatino Linotype" w:cs="Palatino Linotype"/>
          <w:sz w:val="24"/>
          <w:szCs w:val="24"/>
        </w:rPr>
        <w:t>Por su parte el recurrente no realizó manifestaciones que a su derecho le asistieran.</w:t>
      </w:r>
    </w:p>
    <w:p w14:paraId="02D3FD1B" w14:textId="77777777" w:rsidR="00C43F0E" w:rsidRPr="00520553" w:rsidRDefault="00C43F0E">
      <w:pPr>
        <w:rPr>
          <w:rFonts w:ascii="Palatino Linotype" w:eastAsia="Palatino Linotype" w:hAnsi="Palatino Linotype" w:cs="Palatino Linotype"/>
          <w:sz w:val="24"/>
          <w:szCs w:val="24"/>
        </w:rPr>
      </w:pPr>
    </w:p>
    <w:p w14:paraId="02D3FD1C" w14:textId="77777777" w:rsidR="00C43F0E" w:rsidRPr="00520553" w:rsidRDefault="00CC31BA">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color w:val="222222"/>
          <w:sz w:val="24"/>
          <w:szCs w:val="24"/>
        </w:rPr>
        <w:t xml:space="preserve"> El dieciséis (16) de junio de 2023, se amplió el término para resolver, al respecto es necesario realizar las siguientes precisiones.</w:t>
      </w:r>
    </w:p>
    <w:p w14:paraId="02D3FD1D" w14:textId="77777777" w:rsidR="00C43F0E" w:rsidRPr="00520553" w:rsidRDefault="00C43F0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p>
    <w:p w14:paraId="02D3FD1E"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Este organismo garante no pasa por alto justificar, que la dilación en la resolución del presente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02D3FD1F" w14:textId="77777777" w:rsidR="00C43F0E" w:rsidRPr="00520553" w:rsidRDefault="00C43F0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D3FD20"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2D3FD21" w14:textId="77777777" w:rsidR="00C43F0E" w:rsidRPr="00520553" w:rsidRDefault="00C43F0E">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02D3FD22"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2D3FD23" w14:textId="77777777" w:rsidR="00C43F0E" w:rsidRPr="00520553" w:rsidRDefault="00C43F0E">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02D3FD24"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2D3FD25" w14:textId="77777777" w:rsidR="00C43F0E" w:rsidRPr="00520553" w:rsidRDefault="00C43F0E">
      <w:pPr>
        <w:pBdr>
          <w:top w:val="nil"/>
          <w:left w:val="nil"/>
          <w:bottom w:val="nil"/>
          <w:right w:val="nil"/>
          <w:between w:val="nil"/>
        </w:pBdr>
        <w:spacing w:line="360" w:lineRule="auto"/>
        <w:ind w:left="720"/>
        <w:rPr>
          <w:rFonts w:ascii="Palatino Linotype" w:eastAsia="Palatino Linotype" w:hAnsi="Palatino Linotype" w:cs="Palatino Linotype"/>
          <w:color w:val="000000"/>
          <w:sz w:val="24"/>
          <w:szCs w:val="24"/>
        </w:rPr>
      </w:pPr>
    </w:p>
    <w:p w14:paraId="02D3FD26"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 dicha dilación atendiendo a los siguientes criterios:   </w:t>
      </w:r>
    </w:p>
    <w:p w14:paraId="02D3FD27"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28" w14:textId="77777777" w:rsidR="00C43F0E" w:rsidRPr="00520553" w:rsidRDefault="00CC31BA">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Complejidad del Asunto: La complejidad de la prueba, la pluralidad de sujetos procesales, el tiempo transcurrido, las características y contexto del recurso. </w:t>
      </w:r>
    </w:p>
    <w:p w14:paraId="02D3FD29" w14:textId="77777777" w:rsidR="00C43F0E" w:rsidRPr="00520553" w:rsidRDefault="00CC31BA">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Actividad Procesal del interesado. Acciones u omisiones del interesado.</w:t>
      </w:r>
    </w:p>
    <w:p w14:paraId="02D3FD2A" w14:textId="77777777" w:rsidR="00C43F0E" w:rsidRPr="00520553" w:rsidRDefault="00CC31BA">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Conducta de la Autoridad: Las Acciones u omisiones realizadas en el procedimiento. Así como si la autoridad actuó con la debida diligencia.</w:t>
      </w:r>
    </w:p>
    <w:p w14:paraId="02D3FD2B" w14:textId="77777777" w:rsidR="00C43F0E" w:rsidRPr="00520553" w:rsidRDefault="00CC31BA">
      <w:pPr>
        <w:spacing w:line="360" w:lineRule="auto"/>
        <w:ind w:left="851" w:hanging="284"/>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02D3FD2C" w14:textId="77777777" w:rsidR="00C43F0E" w:rsidRPr="00520553" w:rsidRDefault="00C43F0E">
      <w:pPr>
        <w:spacing w:line="360" w:lineRule="auto"/>
        <w:ind w:left="851" w:hanging="284"/>
        <w:jc w:val="both"/>
        <w:rPr>
          <w:rFonts w:ascii="Palatino Linotype" w:eastAsia="Palatino Linotype" w:hAnsi="Palatino Linotype" w:cs="Palatino Linotype"/>
          <w:sz w:val="24"/>
          <w:szCs w:val="24"/>
        </w:rPr>
      </w:pPr>
    </w:p>
    <w:p w14:paraId="02D3FD2D"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De modo que, cuando se trate de un asunto excepcional, por alguna o todas las características mencionadas o bien, cuando el ingreso de asuntos al órgano </w:t>
      </w:r>
      <w:r w:rsidRPr="00520553">
        <w:rPr>
          <w:rFonts w:ascii="Palatino Linotype" w:eastAsia="Palatino Linotype" w:hAnsi="Palatino Linotype" w:cs="Palatino Linotype"/>
          <w:color w:val="000000"/>
          <w:sz w:val="24"/>
          <w:szCs w:val="24"/>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02D3FD2E" w14:textId="77777777" w:rsidR="00C43F0E" w:rsidRPr="00520553" w:rsidRDefault="00C43F0E">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14:paraId="02D3FD2F"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de rubro </w:t>
      </w:r>
      <w:r w:rsidRPr="00520553">
        <w:rPr>
          <w:rFonts w:ascii="Palatino Linotype" w:eastAsia="Palatino Linotype" w:hAnsi="Palatino Linotype" w:cs="Palatino Linotype"/>
          <w:i/>
          <w:color w:val="000000"/>
          <w:sz w:val="24"/>
          <w:szCs w:val="24"/>
        </w:rPr>
        <w:t xml:space="preserve">“TÉRMINOS PROCESALES. PARA DETERMINAR SI UN FUNCIONARIO JUDICIAL ACTUÓ </w:t>
      </w:r>
      <w:r w:rsidRPr="00520553">
        <w:rPr>
          <w:rFonts w:ascii="Palatino Linotype" w:eastAsia="Palatino Linotype" w:hAnsi="Palatino Linotype" w:cs="Palatino Linotype"/>
          <w:color w:val="000000"/>
          <w:sz w:val="24"/>
          <w:szCs w:val="24"/>
        </w:rPr>
        <w:t>INDEBIDAMENTE</w:t>
      </w:r>
      <w:r w:rsidRPr="00520553">
        <w:rPr>
          <w:rFonts w:ascii="Palatino Linotype" w:eastAsia="Palatino Linotype" w:hAnsi="Palatino Linotype" w:cs="Palatino Linotype"/>
          <w:i/>
          <w:color w:val="000000"/>
          <w:sz w:val="24"/>
          <w:szCs w:val="24"/>
        </w:rPr>
        <w:t xml:space="preserve"> POR NO RESPETARLOS SE DEBE ATENDER AL PRESUPUESTO QUE CONSIDERÓ EL LEGISLADOR AL FIJARLOS Y LAS CARACTERÍSTICAS DEL CASO.”</w:t>
      </w:r>
      <w:r w:rsidRPr="00520553">
        <w:rPr>
          <w:rFonts w:ascii="Palatino Linotype" w:eastAsia="Palatino Linotype" w:hAnsi="Palatino Linotype" w:cs="Palatino Linotype"/>
          <w:color w:val="000000"/>
          <w:sz w:val="24"/>
          <w:szCs w:val="24"/>
        </w:rPr>
        <w:t>, visible en la Gaceta del Seminario Judicial de la Federación con el registro digital 205635.</w:t>
      </w:r>
    </w:p>
    <w:p w14:paraId="02D3FD30"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31"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w:t>
      </w:r>
      <w:r w:rsidRPr="00520553">
        <w:rPr>
          <w:rFonts w:ascii="Palatino Linotype" w:eastAsia="Palatino Linotype" w:hAnsi="Palatino Linotype" w:cs="Palatino Linotype"/>
          <w:color w:val="000000"/>
          <w:sz w:val="24"/>
          <w:szCs w:val="24"/>
        </w:rPr>
        <w:lastRenderedPageBreak/>
        <w:t>términos legales previamente establecidos por la Ley, por tratarse de causas de fuerza mayor.</w:t>
      </w:r>
    </w:p>
    <w:p w14:paraId="02D3FD32" w14:textId="77777777" w:rsidR="00C43F0E" w:rsidRPr="00520553" w:rsidRDefault="00C43F0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2D3FD33"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14:paraId="02D3FD34"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35"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14:paraId="02D3FD36"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37" w14:textId="77777777" w:rsidR="00C43F0E" w:rsidRPr="00520553" w:rsidRDefault="00CC31BA">
      <w:pPr>
        <w:spacing w:line="360" w:lineRule="auto"/>
        <w:ind w:left="425" w:right="476"/>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 </w:t>
      </w:r>
      <w:r w:rsidRPr="00520553">
        <w:rPr>
          <w:rFonts w:ascii="Palatino Linotype" w:eastAsia="Palatino Linotype" w:hAnsi="Palatino Linotype" w:cs="Palatino Linotype"/>
          <w:i/>
          <w:sz w:val="24"/>
          <w:szCs w:val="24"/>
        </w:rPr>
        <w:t>“PLAZO RAZONABLE PARA RESOLVER. DIMENSIÓN Y EFECTOS DE ESTE CONCEPTO CUANDO SE ADUCE EXCESIVA CARGA DE TRABAJO.”</w:t>
      </w:r>
      <w:r w:rsidRPr="00520553">
        <w:rPr>
          <w:rFonts w:ascii="Palatino Linotype" w:eastAsia="Palatino Linotype" w:hAnsi="Palatino Linotype" w:cs="Palatino Linotype"/>
          <w:sz w:val="24"/>
          <w:szCs w:val="24"/>
        </w:rPr>
        <w:t xml:space="preserve"> consultable en el Seminario Judicial de la Federación y su gaceta, con el registro digital 2002351.</w:t>
      </w:r>
    </w:p>
    <w:p w14:paraId="02D3FD38" w14:textId="77777777" w:rsidR="00C43F0E" w:rsidRPr="00520553" w:rsidRDefault="00C43F0E">
      <w:pPr>
        <w:spacing w:line="360" w:lineRule="auto"/>
        <w:ind w:left="425" w:right="476"/>
        <w:jc w:val="both"/>
        <w:rPr>
          <w:rFonts w:ascii="Palatino Linotype" w:eastAsia="Palatino Linotype" w:hAnsi="Palatino Linotype" w:cs="Palatino Linotype"/>
          <w:b/>
          <w:sz w:val="24"/>
          <w:szCs w:val="24"/>
        </w:rPr>
      </w:pPr>
    </w:p>
    <w:p w14:paraId="02D3FD39" w14:textId="77777777" w:rsidR="00C43F0E" w:rsidRPr="00520553" w:rsidRDefault="00CC31BA">
      <w:pPr>
        <w:spacing w:line="360" w:lineRule="auto"/>
        <w:ind w:left="425" w:right="476"/>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520553">
        <w:rPr>
          <w:rFonts w:ascii="Palatino Linotype" w:eastAsia="Palatino Linotype" w:hAnsi="Palatino Linotype" w:cs="Palatino Linotype"/>
          <w:sz w:val="24"/>
          <w:szCs w:val="24"/>
        </w:rPr>
        <w:t>, visible en el Seminario Judicial de la Federación y su gaceta, con el registro digital 2002350.”</w:t>
      </w:r>
    </w:p>
    <w:p w14:paraId="02D3FD3A" w14:textId="77777777" w:rsidR="00C43F0E" w:rsidRPr="00520553" w:rsidRDefault="00C43F0E">
      <w:pPr>
        <w:spacing w:line="360" w:lineRule="auto"/>
        <w:ind w:left="425" w:right="476"/>
        <w:jc w:val="both"/>
        <w:rPr>
          <w:rFonts w:ascii="Palatino Linotype" w:eastAsia="Palatino Linotype" w:hAnsi="Palatino Linotype" w:cs="Palatino Linotype"/>
          <w:sz w:val="24"/>
          <w:szCs w:val="24"/>
        </w:rPr>
      </w:pPr>
    </w:p>
    <w:p w14:paraId="02D3FD3B" w14:textId="77777777" w:rsidR="00C43F0E" w:rsidRPr="00520553" w:rsidRDefault="00CC31BA">
      <w:pPr>
        <w:numPr>
          <w:ilvl w:val="0"/>
          <w:numId w:val="8"/>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4"/>
          <w:szCs w:val="24"/>
        </w:rPr>
      </w:pPr>
      <w:bookmarkStart w:id="2" w:name="_heading=h.1fob9te" w:colFirst="0" w:colLast="0"/>
      <w:bookmarkEnd w:id="2"/>
      <w:r w:rsidRPr="00520553">
        <w:rPr>
          <w:rFonts w:ascii="Palatino Linotype" w:eastAsia="Palatino Linotype" w:hAnsi="Palatino Linotype" w:cs="Palatino Linotype"/>
          <w:color w:val="000000"/>
          <w:sz w:val="24"/>
          <w:szCs w:val="24"/>
        </w:rPr>
        <w:lastRenderedPageBreak/>
        <w:t xml:space="preserve">En fecha doce (12) de marzo de 2024, se envió vía correo electrónico al SUJETO OBLIGADO un Requerimiento de Información, para que manifestara las razones y fundamentos para justificar la imposibilidad de entregar la información solicitada en la modalidad señalada por el RECURRENTE </w:t>
      </w:r>
    </w:p>
    <w:p w14:paraId="02D3FD3C" w14:textId="77777777" w:rsidR="00C43F0E" w:rsidRPr="00520553" w:rsidRDefault="00C43F0E">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p>
    <w:p w14:paraId="02D3FD3D" w14:textId="77777777" w:rsidR="00C43F0E" w:rsidRPr="00520553" w:rsidRDefault="00CC31BA">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color w:val="000000"/>
          <w:sz w:val="24"/>
          <w:szCs w:val="24"/>
        </w:rPr>
        <w:t>El veinte (20) de marzo de dos mil veinticuatro, la Comisionada Ponente notificó el cierre de instrucción, por lo que no habiendo más que hacer constar, y--------------------</w:t>
      </w:r>
    </w:p>
    <w:p w14:paraId="02D3FD3E" w14:textId="77777777" w:rsidR="00C43F0E" w:rsidRPr="00520553" w:rsidRDefault="00C43F0E">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sz w:val="24"/>
          <w:szCs w:val="24"/>
        </w:rPr>
      </w:pPr>
    </w:p>
    <w:p w14:paraId="02D3FD3F" w14:textId="77777777" w:rsidR="00C43F0E" w:rsidRPr="00520553" w:rsidRDefault="00CC31BA">
      <w:pPr>
        <w:pStyle w:val="Ttulo1"/>
        <w:jc w:val="center"/>
        <w:rPr>
          <w:rFonts w:ascii="Palatino Linotype" w:eastAsia="Palatino Linotype" w:hAnsi="Palatino Linotype" w:cs="Palatino Linotype"/>
          <w:b/>
          <w:color w:val="000000"/>
          <w:sz w:val="24"/>
          <w:szCs w:val="24"/>
        </w:rPr>
      </w:pPr>
      <w:bookmarkStart w:id="3" w:name="_heading=h.3znysh7" w:colFirst="0" w:colLast="0"/>
      <w:bookmarkEnd w:id="3"/>
      <w:r w:rsidRPr="00520553">
        <w:rPr>
          <w:rFonts w:ascii="Palatino Linotype" w:eastAsia="Palatino Linotype" w:hAnsi="Palatino Linotype" w:cs="Palatino Linotype"/>
          <w:b/>
          <w:color w:val="000000"/>
          <w:sz w:val="24"/>
          <w:szCs w:val="24"/>
        </w:rPr>
        <w:t xml:space="preserve">CONSIDERANDO </w:t>
      </w:r>
    </w:p>
    <w:p w14:paraId="02D3FD40" w14:textId="77777777" w:rsidR="00C43F0E" w:rsidRPr="00520553" w:rsidRDefault="00C43F0E">
      <w:pPr>
        <w:rPr>
          <w:rFonts w:ascii="Palatino Linotype" w:eastAsia="Palatino Linotype" w:hAnsi="Palatino Linotype" w:cs="Palatino Linotype"/>
          <w:sz w:val="24"/>
          <w:szCs w:val="24"/>
        </w:rPr>
      </w:pPr>
    </w:p>
    <w:p w14:paraId="02D3FD41" w14:textId="77777777" w:rsidR="00C43F0E" w:rsidRPr="00520553" w:rsidRDefault="00CC31BA">
      <w:pPr>
        <w:pStyle w:val="Ttulo2"/>
        <w:rPr>
          <w:rFonts w:ascii="Palatino Linotype" w:eastAsia="Palatino Linotype" w:hAnsi="Palatino Linotype" w:cs="Palatino Linotype"/>
          <w:b/>
          <w:color w:val="000000"/>
          <w:sz w:val="24"/>
          <w:szCs w:val="24"/>
        </w:rPr>
      </w:pPr>
      <w:bookmarkStart w:id="4" w:name="_heading=h.2et92p0" w:colFirst="0" w:colLast="0"/>
      <w:bookmarkEnd w:id="4"/>
      <w:r w:rsidRPr="00520553">
        <w:rPr>
          <w:rFonts w:ascii="Palatino Linotype" w:eastAsia="Palatino Linotype" w:hAnsi="Palatino Linotype" w:cs="Palatino Linotype"/>
          <w:b/>
          <w:color w:val="000000"/>
          <w:sz w:val="24"/>
          <w:szCs w:val="24"/>
        </w:rPr>
        <w:t>PRIMERO. De la competencia</w:t>
      </w:r>
    </w:p>
    <w:p w14:paraId="02D3FD42" w14:textId="77777777" w:rsidR="00C43F0E" w:rsidRPr="00520553" w:rsidRDefault="00CC31BA">
      <w:pPr>
        <w:numPr>
          <w:ilvl w:val="0"/>
          <w:numId w:val="8"/>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520553">
        <w:rPr>
          <w:rFonts w:ascii="Palatino Linotype" w:eastAsia="Palatino Linotype" w:hAnsi="Palatino Linotype" w:cs="Palatino Linotype"/>
          <w:b/>
          <w:color w:val="000000"/>
          <w:sz w:val="24"/>
          <w:szCs w:val="24"/>
        </w:rPr>
        <w:t>Constitución Política de los Estados Unidos Mexicanos</w:t>
      </w:r>
      <w:r w:rsidRPr="00520553">
        <w:rPr>
          <w:rFonts w:ascii="Palatino Linotype" w:eastAsia="Palatino Linotype" w:hAnsi="Palatino Linotype" w:cs="Palatino Linotype"/>
          <w:color w:val="000000"/>
          <w:sz w:val="24"/>
          <w:szCs w:val="24"/>
        </w:rPr>
        <w:t xml:space="preserve">; 5, párrafos </w:t>
      </w:r>
      <w:r w:rsidRPr="00520553">
        <w:rPr>
          <w:rFonts w:ascii="Palatino Linotype" w:eastAsia="Palatino Linotype" w:hAnsi="Palatino Linotype" w:cs="Palatino Linotype"/>
          <w:color w:val="222222"/>
          <w:sz w:val="24"/>
          <w:szCs w:val="24"/>
        </w:rPr>
        <w:t>trigésimo segundo, trigésimo tercero y trigésimo cuarto fracciones</w:t>
      </w:r>
      <w:r w:rsidRPr="00520553">
        <w:rPr>
          <w:rFonts w:ascii="Palatino Linotype" w:eastAsia="Palatino Linotype" w:hAnsi="Palatino Linotype" w:cs="Palatino Linotype"/>
          <w:color w:val="000000"/>
          <w:sz w:val="24"/>
          <w:szCs w:val="24"/>
        </w:rPr>
        <w:t xml:space="preserve"> IV y V de la </w:t>
      </w:r>
      <w:r w:rsidRPr="00520553">
        <w:rPr>
          <w:rFonts w:ascii="Palatino Linotype" w:eastAsia="Palatino Linotype" w:hAnsi="Palatino Linotype" w:cs="Palatino Linotype"/>
          <w:b/>
          <w:color w:val="000000"/>
          <w:sz w:val="24"/>
          <w:szCs w:val="24"/>
        </w:rPr>
        <w:t>Constitución Política del Estado Libre y Soberano de México</w:t>
      </w:r>
      <w:r w:rsidRPr="00520553">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sidRPr="00520553">
        <w:rPr>
          <w:rFonts w:ascii="Palatino Linotype" w:eastAsia="Palatino Linotype" w:hAnsi="Palatino Linotype" w:cs="Palatino Linotype"/>
          <w:b/>
          <w:color w:val="000000"/>
          <w:sz w:val="24"/>
          <w:szCs w:val="24"/>
        </w:rPr>
        <w:t>Ley de Transparencia y Acceso a la Información Pública del Estado de México y Municipios</w:t>
      </w:r>
      <w:r w:rsidRPr="00520553">
        <w:rPr>
          <w:rFonts w:ascii="Palatino Linotype" w:eastAsia="Palatino Linotype" w:hAnsi="Palatino Linotype" w:cs="Palatino Linotype"/>
          <w:color w:val="000000"/>
          <w:sz w:val="24"/>
          <w:szCs w:val="24"/>
        </w:rPr>
        <w:t xml:space="preserve">; y 7, 9 fracciones I y XXIV, y 11 del </w:t>
      </w:r>
      <w:r w:rsidRPr="00520553">
        <w:rPr>
          <w:rFonts w:ascii="Palatino Linotype" w:eastAsia="Palatino Linotype" w:hAnsi="Palatino Linotype" w:cs="Palatino Linotype"/>
          <w:b/>
          <w:color w:val="000000"/>
          <w:sz w:val="24"/>
          <w:szCs w:val="24"/>
        </w:rPr>
        <w:t xml:space="preserve">Reglamento Interior del Instituto de Transparencia, Acceso a la </w:t>
      </w:r>
      <w:r w:rsidRPr="00520553">
        <w:rPr>
          <w:rFonts w:ascii="Palatino Linotype" w:eastAsia="Palatino Linotype" w:hAnsi="Palatino Linotype" w:cs="Palatino Linotype"/>
          <w:b/>
          <w:color w:val="000000"/>
          <w:sz w:val="24"/>
          <w:szCs w:val="24"/>
        </w:rPr>
        <w:lastRenderedPageBreak/>
        <w:t>Información Pública y Protección de Datos Personales del Estado de México y Municipios</w:t>
      </w:r>
      <w:r w:rsidRPr="00520553">
        <w:rPr>
          <w:rFonts w:ascii="Palatino Linotype" w:eastAsia="Palatino Linotype" w:hAnsi="Palatino Linotype" w:cs="Palatino Linotype"/>
          <w:color w:val="000000"/>
          <w:sz w:val="24"/>
          <w:szCs w:val="24"/>
        </w:rPr>
        <w:t>.</w:t>
      </w:r>
    </w:p>
    <w:p w14:paraId="02D3FD43" w14:textId="77777777" w:rsidR="00C43F0E" w:rsidRPr="00520553" w:rsidRDefault="00C43F0E">
      <w:pPr>
        <w:pStyle w:val="Ttulo2"/>
        <w:rPr>
          <w:rFonts w:ascii="Palatino Linotype" w:eastAsia="Palatino Linotype" w:hAnsi="Palatino Linotype" w:cs="Palatino Linotype"/>
          <w:b/>
          <w:color w:val="000000"/>
          <w:sz w:val="24"/>
          <w:szCs w:val="24"/>
        </w:rPr>
      </w:pPr>
      <w:bookmarkStart w:id="5" w:name="_heading=h.tyjcwt" w:colFirst="0" w:colLast="0"/>
      <w:bookmarkEnd w:id="5"/>
    </w:p>
    <w:p w14:paraId="02D3FD44" w14:textId="77777777" w:rsidR="00C43F0E" w:rsidRPr="00520553" w:rsidRDefault="00CC31BA">
      <w:pPr>
        <w:pStyle w:val="Ttulo2"/>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b/>
          <w:color w:val="000000"/>
          <w:sz w:val="24"/>
          <w:szCs w:val="24"/>
        </w:rPr>
        <w:t>SEGUNDO. De la oportunidad y procedencia.</w:t>
      </w:r>
    </w:p>
    <w:p w14:paraId="02D3FD45" w14:textId="77777777" w:rsidR="00C43F0E" w:rsidRPr="00520553" w:rsidRDefault="00C43F0E">
      <w:pPr>
        <w:rPr>
          <w:rFonts w:ascii="Palatino Linotype" w:eastAsia="Palatino Linotype" w:hAnsi="Palatino Linotype" w:cs="Palatino Linotype"/>
          <w:sz w:val="24"/>
          <w:szCs w:val="24"/>
        </w:rPr>
      </w:pPr>
    </w:p>
    <w:p w14:paraId="02D3FD46" w14:textId="77777777" w:rsidR="00C43F0E" w:rsidRPr="00520553" w:rsidRDefault="00CC31BA">
      <w:pPr>
        <w:numPr>
          <w:ilvl w:val="0"/>
          <w:numId w:val="8"/>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4"/>
          <w:szCs w:val="24"/>
        </w:rPr>
      </w:pPr>
      <w:bookmarkStart w:id="6" w:name="_heading=h.3dy6vkm" w:colFirst="0" w:colLast="0"/>
      <w:bookmarkEnd w:id="6"/>
      <w:r w:rsidRPr="00520553">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otorgados; siendo así que el </w:t>
      </w:r>
      <w:r w:rsidRPr="00520553">
        <w:rPr>
          <w:rFonts w:ascii="Palatino Linotype" w:eastAsia="Palatino Linotype" w:hAnsi="Palatino Linotype" w:cs="Palatino Linotype"/>
          <w:b/>
          <w:color w:val="000000"/>
          <w:sz w:val="24"/>
          <w:szCs w:val="24"/>
        </w:rPr>
        <w:t>SUJETO OBLIGADO</w:t>
      </w:r>
      <w:r w:rsidRPr="00520553">
        <w:rPr>
          <w:rFonts w:ascii="Palatino Linotype" w:eastAsia="Palatino Linotype" w:hAnsi="Palatino Linotype" w:cs="Palatino Linotype"/>
          <w:color w:val="000000"/>
          <w:sz w:val="24"/>
          <w:szCs w:val="24"/>
        </w:rPr>
        <w:t xml:space="preserve"> entregó respuesta el veintiuno (21) de septiembre de dos mil veintidós, de tal forma que el plazo para interponer el recurso de revisión transcurrió del veintidós (22) de septiembre al doce (12) de octubre de dos mil veintidós. El recurso de revisión fue interpuesto el veintiocho (28) de septiembre de dos mil veintidós, éste se encuentra dentro de los márgenes temporales previstos en el artículo 178 de la Ley de Transparencia y Acceso a la Información Pública del Estado de México y Municipios</w:t>
      </w:r>
      <w:r w:rsidRPr="00520553">
        <w:rPr>
          <w:rFonts w:ascii="Palatino Linotype" w:eastAsia="Palatino Linotype" w:hAnsi="Palatino Linotype" w:cs="Palatino Linotype"/>
          <w:b/>
          <w:color w:val="000000"/>
          <w:sz w:val="24"/>
          <w:szCs w:val="24"/>
        </w:rPr>
        <w:t xml:space="preserve"> </w:t>
      </w:r>
      <w:r w:rsidRPr="00520553">
        <w:rPr>
          <w:rFonts w:ascii="Palatino Linotype" w:eastAsia="Palatino Linotype" w:hAnsi="Palatino Linotype" w:cs="Palatino Linotype"/>
          <w:color w:val="000000"/>
          <w:sz w:val="24"/>
          <w:szCs w:val="24"/>
        </w:rPr>
        <w:t xml:space="preserve">vigente. </w:t>
      </w:r>
    </w:p>
    <w:p w14:paraId="02D3FD47" w14:textId="77777777" w:rsidR="00C43F0E" w:rsidRPr="00520553" w:rsidRDefault="00C43F0E">
      <w:pPr>
        <w:tabs>
          <w:tab w:val="left" w:pos="426"/>
        </w:tabs>
        <w:spacing w:line="360" w:lineRule="auto"/>
        <w:ind w:right="49"/>
        <w:jc w:val="both"/>
        <w:rPr>
          <w:rFonts w:ascii="Palatino Linotype" w:eastAsia="Palatino Linotype" w:hAnsi="Palatino Linotype" w:cs="Palatino Linotype"/>
          <w:color w:val="000000"/>
          <w:sz w:val="24"/>
          <w:szCs w:val="24"/>
        </w:rPr>
      </w:pPr>
    </w:p>
    <w:p w14:paraId="02D3FD48" w14:textId="77777777" w:rsidR="00C43F0E" w:rsidRPr="00520553" w:rsidRDefault="00CC31BA">
      <w:pPr>
        <w:numPr>
          <w:ilvl w:val="0"/>
          <w:numId w:val="8"/>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14:paraId="02D3FD49" w14:textId="77777777" w:rsidR="00C43F0E" w:rsidRPr="00520553" w:rsidRDefault="00C43F0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2D3FD4A" w14:textId="77777777" w:rsidR="00C43F0E" w:rsidRPr="00520553" w:rsidRDefault="00CC31BA">
      <w:pPr>
        <w:pStyle w:val="Ttulo1"/>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b/>
          <w:color w:val="000000"/>
          <w:sz w:val="24"/>
          <w:szCs w:val="24"/>
        </w:rPr>
        <w:t xml:space="preserve">TERCERO. Planteamiento de la </w:t>
      </w:r>
      <w:r w:rsidRPr="00520553">
        <w:rPr>
          <w:rFonts w:ascii="Palatino Linotype" w:eastAsia="Palatino Linotype" w:hAnsi="Palatino Linotype" w:cs="Palatino Linotype"/>
          <w:b/>
          <w:i/>
          <w:color w:val="000000"/>
          <w:sz w:val="24"/>
          <w:szCs w:val="24"/>
        </w:rPr>
        <w:t xml:space="preserve">Litis </w:t>
      </w:r>
    </w:p>
    <w:p w14:paraId="02D3FD4B" w14:textId="77777777" w:rsidR="00C43F0E" w:rsidRPr="00520553" w:rsidRDefault="00CC31BA">
      <w:pPr>
        <w:numPr>
          <w:ilvl w:val="0"/>
          <w:numId w:val="8"/>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 xml:space="preserve">El recurrente solicitó la siguiente información: </w:t>
      </w:r>
    </w:p>
    <w:p w14:paraId="02D3FD4C" w14:textId="77777777" w:rsidR="00C43F0E" w:rsidRPr="00520553" w:rsidRDefault="00C43F0E">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p>
    <w:p w14:paraId="02D3FD4D" w14:textId="77777777" w:rsidR="00C43F0E" w:rsidRPr="00520553" w:rsidRDefault="00CC31B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Recibos de nómina de los servidores públicos del Ayuntamiento de Jilotzingo de las dos quincenas del mes de mayo, dos de junio, dos de julio y dos de agosto de 2022, con firma de recibido por los servidores públicos.</w:t>
      </w:r>
    </w:p>
    <w:p w14:paraId="02D3FD4E" w14:textId="77777777" w:rsidR="00C43F0E" w:rsidRPr="00520553" w:rsidRDefault="00CC31B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Recibos de nómina de las  dos quincenas de agosto de 2022 del Sistema Municipal DIF.</w:t>
      </w:r>
    </w:p>
    <w:p w14:paraId="02D3FD4F" w14:textId="77777777" w:rsidR="00C43F0E" w:rsidRPr="00520553" w:rsidRDefault="00CC31B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 xml:space="preserve">Reporte de Operaciones de Dispersión de Nomina realizada por la Tesorería municipal de las quincenas referidas. </w:t>
      </w:r>
    </w:p>
    <w:p w14:paraId="02D3FD50" w14:textId="77777777" w:rsidR="00C43F0E" w:rsidRPr="00520553" w:rsidRDefault="00C43F0E">
      <w:pPr>
        <w:pBdr>
          <w:top w:val="nil"/>
          <w:left w:val="nil"/>
          <w:bottom w:val="nil"/>
          <w:right w:val="nil"/>
          <w:between w:val="nil"/>
        </w:pBdr>
        <w:spacing w:line="360" w:lineRule="auto"/>
        <w:ind w:left="720" w:right="49"/>
        <w:jc w:val="both"/>
        <w:rPr>
          <w:rFonts w:ascii="Palatino Linotype" w:eastAsia="Palatino Linotype" w:hAnsi="Palatino Linotype" w:cs="Palatino Linotype"/>
          <w:i/>
          <w:color w:val="000000"/>
          <w:sz w:val="24"/>
          <w:szCs w:val="24"/>
        </w:rPr>
      </w:pPr>
    </w:p>
    <w:p w14:paraId="02D3FD51" w14:textId="77777777" w:rsidR="00C43F0E" w:rsidRPr="00520553" w:rsidRDefault="00C43F0E">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p>
    <w:p w14:paraId="02D3FD52" w14:textId="77777777" w:rsidR="00C43F0E" w:rsidRPr="00520553" w:rsidRDefault="00CC31BA">
      <w:pPr>
        <w:numPr>
          <w:ilvl w:val="0"/>
          <w:numId w:val="8"/>
        </w:numPr>
        <w:pBdr>
          <w:top w:val="nil"/>
          <w:left w:val="nil"/>
          <w:bottom w:val="nil"/>
          <w:right w:val="nil"/>
          <w:between w:val="nil"/>
        </w:pBdr>
        <w:tabs>
          <w:tab w:val="left" w:pos="284"/>
        </w:tabs>
        <w:spacing w:after="240" w:line="360" w:lineRule="auto"/>
        <w:ind w:left="0" w:firstLine="0"/>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El Sujeto Obligado, a través de su respuesta, remitió 319 recibos de nómina correspondientes a servidores públicos del Sistema Municipal para el Desarrollo Integral de la Familia de Jilotzingo. No obstante el particular se inconformó porque le entregaron información incompleta.</w:t>
      </w:r>
    </w:p>
    <w:p w14:paraId="02D3FD53" w14:textId="77777777" w:rsidR="00C43F0E" w:rsidRPr="00520553" w:rsidRDefault="00CC31BA">
      <w:pPr>
        <w:numPr>
          <w:ilvl w:val="0"/>
          <w:numId w:val="8"/>
        </w:numPr>
        <w:tabs>
          <w:tab w:val="left" w:pos="284"/>
        </w:tabs>
        <w:spacing w:before="240" w:line="360" w:lineRule="auto"/>
        <w:ind w:left="0" w:firstLine="0"/>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sz w:val="24"/>
          <w:szCs w:val="24"/>
        </w:rPr>
        <w:t>Por lo tanto, el presente recurso de revisión se circunscribe en determinar si se actualiza las causales de procedencia</w:t>
      </w:r>
      <w:r w:rsidRPr="00520553">
        <w:rPr>
          <w:rFonts w:ascii="Palatino Linotype" w:eastAsia="Palatino Linotype" w:hAnsi="Palatino Linotype" w:cs="Palatino Linotype"/>
          <w:b/>
          <w:sz w:val="24"/>
          <w:szCs w:val="24"/>
        </w:rPr>
        <w:t xml:space="preserve"> </w:t>
      </w:r>
      <w:r w:rsidRPr="00520553">
        <w:rPr>
          <w:rFonts w:ascii="Palatino Linotype" w:eastAsia="Palatino Linotype" w:hAnsi="Palatino Linotype" w:cs="Palatino Linotype"/>
          <w:sz w:val="24"/>
          <w:szCs w:val="24"/>
        </w:rPr>
        <w:t xml:space="preserve">contenidas en el artículo 179 fracción V, relativa </w:t>
      </w:r>
      <w:r w:rsidRPr="00520553">
        <w:rPr>
          <w:rFonts w:ascii="Palatino Linotype" w:eastAsia="Palatino Linotype" w:hAnsi="Palatino Linotype" w:cs="Palatino Linotype"/>
          <w:sz w:val="24"/>
          <w:szCs w:val="24"/>
        </w:rPr>
        <w:lastRenderedPageBreak/>
        <w:t xml:space="preserve">a la entrega de información incompleta, de la </w:t>
      </w:r>
      <w:r w:rsidRPr="00520553">
        <w:rPr>
          <w:rFonts w:ascii="Palatino Linotype" w:eastAsia="Palatino Linotype" w:hAnsi="Palatino Linotype" w:cs="Palatino Linotype"/>
          <w:b/>
          <w:sz w:val="24"/>
          <w:szCs w:val="24"/>
        </w:rPr>
        <w:t>Ley de Transparencia y Acceso a la Información Pública del Estado de México y Municipios</w:t>
      </w:r>
      <w:r w:rsidRPr="00520553">
        <w:rPr>
          <w:rFonts w:ascii="Palatino Linotype" w:eastAsia="Palatino Linotype" w:hAnsi="Palatino Linotype" w:cs="Palatino Linotype"/>
          <w:sz w:val="24"/>
          <w:szCs w:val="24"/>
        </w:rPr>
        <w:t>.</w:t>
      </w:r>
    </w:p>
    <w:p w14:paraId="02D3FD54" w14:textId="77777777" w:rsidR="00C43F0E" w:rsidRPr="00520553" w:rsidRDefault="00C43F0E">
      <w:pPr>
        <w:rPr>
          <w:rFonts w:ascii="Palatino Linotype" w:eastAsia="Palatino Linotype" w:hAnsi="Palatino Linotype" w:cs="Palatino Linotype"/>
          <w:i/>
          <w:sz w:val="24"/>
          <w:szCs w:val="24"/>
        </w:rPr>
      </w:pPr>
    </w:p>
    <w:p w14:paraId="02D3FD55" w14:textId="77777777" w:rsidR="00C43F0E" w:rsidRPr="00520553" w:rsidRDefault="00C43F0E">
      <w:pPr>
        <w:rPr>
          <w:rFonts w:ascii="Palatino Linotype" w:eastAsia="Palatino Linotype" w:hAnsi="Palatino Linotype" w:cs="Palatino Linotype"/>
          <w:i/>
          <w:sz w:val="24"/>
          <w:szCs w:val="24"/>
        </w:rPr>
      </w:pPr>
    </w:p>
    <w:p w14:paraId="02D3FD56" w14:textId="77777777" w:rsidR="00C43F0E" w:rsidRPr="00520553" w:rsidRDefault="00CC31BA">
      <w:pPr>
        <w:pStyle w:val="Ttulo2"/>
        <w:tabs>
          <w:tab w:val="left" w:pos="426"/>
        </w:tabs>
        <w:rPr>
          <w:rFonts w:ascii="Palatino Linotype" w:eastAsia="Palatino Linotype" w:hAnsi="Palatino Linotype" w:cs="Palatino Linotype"/>
          <w:b/>
          <w:color w:val="000000"/>
          <w:sz w:val="24"/>
          <w:szCs w:val="24"/>
        </w:rPr>
      </w:pPr>
      <w:bookmarkStart w:id="7" w:name="_heading=h.1t3h5sf" w:colFirst="0" w:colLast="0"/>
      <w:bookmarkEnd w:id="7"/>
      <w:r w:rsidRPr="00520553">
        <w:rPr>
          <w:rFonts w:ascii="Palatino Linotype" w:eastAsia="Palatino Linotype" w:hAnsi="Palatino Linotype" w:cs="Palatino Linotype"/>
          <w:b/>
          <w:color w:val="000000"/>
          <w:sz w:val="24"/>
          <w:szCs w:val="24"/>
        </w:rPr>
        <w:t>CUARTO. Estudio y Resolución del asunto.</w:t>
      </w:r>
    </w:p>
    <w:p w14:paraId="02D3FD57" w14:textId="77777777" w:rsidR="00C43F0E" w:rsidRPr="00520553" w:rsidRDefault="00C43F0E">
      <w:pPr>
        <w:tabs>
          <w:tab w:val="left" w:pos="426"/>
        </w:tabs>
        <w:spacing w:line="360" w:lineRule="auto"/>
        <w:ind w:right="51"/>
        <w:jc w:val="both"/>
        <w:rPr>
          <w:rFonts w:ascii="Palatino Linotype" w:eastAsia="Palatino Linotype" w:hAnsi="Palatino Linotype" w:cs="Palatino Linotype"/>
          <w:color w:val="000000"/>
          <w:sz w:val="24"/>
          <w:szCs w:val="24"/>
        </w:rPr>
      </w:pPr>
      <w:bookmarkStart w:id="8" w:name="_heading=h.4d34og8" w:colFirst="0" w:colLast="0"/>
      <w:bookmarkEnd w:id="8"/>
    </w:p>
    <w:p w14:paraId="02D3FD58" w14:textId="77777777" w:rsidR="00C43F0E" w:rsidRPr="00520553" w:rsidRDefault="00CC31B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b/>
          <w:color w:val="000000"/>
          <w:sz w:val="24"/>
          <w:szCs w:val="24"/>
        </w:rPr>
        <w:t xml:space="preserve">I. De la fuente obligacional </w:t>
      </w:r>
    </w:p>
    <w:p w14:paraId="02D3FD59" w14:textId="77777777" w:rsidR="00C43F0E" w:rsidRPr="00520553" w:rsidRDefault="00C43F0E">
      <w:pPr>
        <w:ind w:left="720"/>
        <w:rPr>
          <w:rFonts w:ascii="Palatino Linotype" w:eastAsia="Palatino Linotype" w:hAnsi="Palatino Linotype" w:cs="Palatino Linotype"/>
          <w:color w:val="000000"/>
          <w:sz w:val="24"/>
          <w:szCs w:val="24"/>
        </w:rPr>
      </w:pPr>
    </w:p>
    <w:p w14:paraId="02D3FD5A"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Respecto a la naturaleza de la solicitado, el </w:t>
      </w:r>
      <w:r w:rsidRPr="00520553">
        <w:rPr>
          <w:rFonts w:ascii="Palatino Linotype" w:eastAsia="Palatino Linotype" w:hAnsi="Palatino Linotype" w:cs="Palatino Linotype"/>
          <w:b/>
          <w:color w:val="000000"/>
          <w:sz w:val="24"/>
          <w:szCs w:val="24"/>
        </w:rPr>
        <w:t xml:space="preserve">SUJETO OBLIGADO </w:t>
      </w:r>
      <w:r w:rsidRPr="00520553">
        <w:rPr>
          <w:rFonts w:ascii="Palatino Linotype" w:eastAsia="Palatino Linotype" w:hAnsi="Palatino Linotype" w:cs="Palatino Linotype"/>
          <w:color w:val="000000"/>
          <w:sz w:val="24"/>
          <w:szCs w:val="24"/>
        </w:rPr>
        <w:t xml:space="preserve">al haber referido en su respuesta “…que la cantidad de información que da cuenta de lo solicitado, necesita un profundo análisis, procesamiento y estudio, pues contienen diversos datos personales; por lo cual se propuso someter en sesión de comité de transparencia la confidencialidad de los siguientes datos la Clave Única de Registro de Población(de acuerdo con el Criterio 18/17, emitido por el Instituto Nacional de Transparencia, Acceso a la Información y Protección de Datos Personales), el Registro Federal de Contribuyentes(esto con el Criterio 19/17 emitido por el Instituto Nacional de Transparencia, Acceso a la Información y Protección de Datos Personales), clave de seguridad social del Instituto de Seguridad Social del Estado de México y Municipios, el código bidimensional o QR, las deducciones personales, mismos que se encuentran contenidos en los recibos de nómina de la presente administración…” en este mismo sentido comenta que “…que la información que usted solicita supera por mucho lo permitido para ser enviado por el Sistema de Acceso a la Información Mexiquense </w:t>
      </w:r>
      <w:r w:rsidRPr="00520553">
        <w:rPr>
          <w:rFonts w:ascii="Palatino Linotype" w:eastAsia="Palatino Linotype" w:hAnsi="Palatino Linotype" w:cs="Palatino Linotype"/>
          <w:color w:val="000000"/>
          <w:sz w:val="24"/>
          <w:szCs w:val="24"/>
        </w:rPr>
        <w:lastRenderedPageBreak/>
        <w:t xml:space="preserve">(SAIMEX), motivo por el cual me permito invitarlo a visitar las instalaciones del Palacio Municipal, en específico la oficina de la coordinación de nómina </w:t>
      </w:r>
      <w:proofErr w:type="spellStart"/>
      <w:r w:rsidRPr="00520553">
        <w:rPr>
          <w:rFonts w:ascii="Palatino Linotype" w:eastAsia="Palatino Linotype" w:hAnsi="Palatino Linotype" w:cs="Palatino Linotype"/>
          <w:color w:val="000000"/>
          <w:sz w:val="24"/>
          <w:szCs w:val="24"/>
        </w:rPr>
        <w:t>QUe</w:t>
      </w:r>
      <w:proofErr w:type="spellEnd"/>
      <w:r w:rsidRPr="00520553">
        <w:rPr>
          <w:rFonts w:ascii="Palatino Linotype" w:eastAsia="Palatino Linotype" w:hAnsi="Palatino Linotype" w:cs="Palatino Linotype"/>
          <w:color w:val="000000"/>
          <w:sz w:val="24"/>
          <w:szCs w:val="24"/>
        </w:rPr>
        <w:t xml:space="preserve"> se encuentra en la planta baja del palacio </w:t>
      </w:r>
      <w:proofErr w:type="spellStart"/>
      <w:r w:rsidRPr="00520553">
        <w:rPr>
          <w:rFonts w:ascii="Palatino Linotype" w:eastAsia="Palatino Linotype" w:hAnsi="Palatino Linotype" w:cs="Palatino Linotype"/>
          <w:color w:val="000000"/>
          <w:sz w:val="24"/>
          <w:szCs w:val="24"/>
        </w:rPr>
        <w:t>municpal</w:t>
      </w:r>
      <w:proofErr w:type="spellEnd"/>
      <w:r w:rsidRPr="00520553">
        <w:rPr>
          <w:rFonts w:ascii="Palatino Linotype" w:eastAsia="Palatino Linotype" w:hAnsi="Palatino Linotype" w:cs="Palatino Linotype"/>
          <w:color w:val="000000"/>
          <w:sz w:val="24"/>
          <w:szCs w:val="24"/>
        </w:rPr>
        <w:t xml:space="preserve"> del H. Ayuntamiento de Jilotzingo , esto para poder revisar la información solicitada…”. De igual </w:t>
      </w:r>
      <w:proofErr w:type="spellStart"/>
      <w:r w:rsidRPr="00520553">
        <w:rPr>
          <w:rFonts w:ascii="Palatino Linotype" w:eastAsia="Palatino Linotype" w:hAnsi="Palatino Linotype" w:cs="Palatino Linotype"/>
          <w:color w:val="000000"/>
          <w:sz w:val="24"/>
          <w:szCs w:val="24"/>
        </w:rPr>
        <w:t>Foprma</w:t>
      </w:r>
      <w:proofErr w:type="spellEnd"/>
      <w:r w:rsidRPr="00520553">
        <w:rPr>
          <w:rFonts w:ascii="Palatino Linotype" w:eastAsia="Palatino Linotype" w:hAnsi="Palatino Linotype" w:cs="Palatino Linotype"/>
          <w:color w:val="000000"/>
          <w:sz w:val="24"/>
          <w:szCs w:val="24"/>
        </w:rPr>
        <w:t xml:space="preserve"> en su respuesta adjunta el archivo electrónico denominado RECIBOS DE NÓMINA ENE-AGO.pdf, mediante el cual remite 319 recibos de nómina del Sistema Municipal para el Desarrollo Integral de la Familia de Jilotzingo, resulta evidente que se acepta que genera, posee y administra lo requerido en ejercicio de sus funciones de derecho público; no obstante el hecho de que acepte contar con ellas, no es causal para omitir un pronunciamiento de la fuente obligacional del </w:t>
      </w:r>
      <w:r w:rsidRPr="00520553">
        <w:rPr>
          <w:rFonts w:ascii="Palatino Linotype" w:eastAsia="Palatino Linotype" w:hAnsi="Palatino Linotype" w:cs="Palatino Linotype"/>
          <w:b/>
          <w:color w:val="000000"/>
          <w:sz w:val="24"/>
          <w:szCs w:val="24"/>
        </w:rPr>
        <w:t>SUJETO OBLIGADO</w:t>
      </w:r>
      <w:r w:rsidRPr="00520553">
        <w:rPr>
          <w:rFonts w:ascii="Palatino Linotype" w:eastAsia="Palatino Linotype" w:hAnsi="Palatino Linotype" w:cs="Palatino Linotype"/>
          <w:color w:val="000000"/>
          <w:sz w:val="24"/>
          <w:szCs w:val="24"/>
        </w:rPr>
        <w:t xml:space="preserve">. </w:t>
      </w:r>
    </w:p>
    <w:p w14:paraId="02D3FD5B" w14:textId="77777777" w:rsidR="00C43F0E" w:rsidRPr="00520553" w:rsidRDefault="00C43F0E">
      <w:pPr>
        <w:spacing w:line="360" w:lineRule="auto"/>
        <w:jc w:val="both"/>
        <w:rPr>
          <w:rFonts w:ascii="Palatino Linotype" w:eastAsia="Palatino Linotype" w:hAnsi="Palatino Linotype" w:cs="Palatino Linotype"/>
          <w:color w:val="000000"/>
          <w:sz w:val="24"/>
          <w:szCs w:val="24"/>
        </w:rPr>
      </w:pPr>
    </w:p>
    <w:p w14:paraId="02D3FD5C"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Acotado lo anterior, es necesario traer a colación, lo establecido por los</w:t>
      </w:r>
      <w:r w:rsidRPr="00520553">
        <w:rPr>
          <w:rFonts w:ascii="Palatino Linotype" w:eastAsia="Palatino Linotype" w:hAnsi="Palatino Linotype" w:cs="Palatino Linotype"/>
          <w:color w:val="000000"/>
          <w:sz w:val="24"/>
          <w:szCs w:val="24"/>
        </w:rPr>
        <w:t xml:space="preserve"> </w:t>
      </w:r>
      <w:r w:rsidRPr="00520553">
        <w:rPr>
          <w:rFonts w:ascii="Palatino Linotype" w:eastAsia="Palatino Linotype" w:hAnsi="Palatino Linotype" w:cs="Palatino Linotype"/>
          <w:sz w:val="24"/>
          <w:szCs w:val="24"/>
        </w:rPr>
        <w:t xml:space="preserve">artículos 7 y 23 fracciones I y XI, de la Ley de Transparencia y </w:t>
      </w:r>
      <w:r w:rsidRPr="00520553">
        <w:rPr>
          <w:rFonts w:ascii="Palatino Linotype" w:eastAsia="Palatino Linotype" w:hAnsi="Palatino Linotype" w:cs="Palatino Linotype"/>
          <w:color w:val="000000"/>
          <w:sz w:val="24"/>
          <w:szCs w:val="24"/>
        </w:rPr>
        <w:t>Acceso</w:t>
      </w:r>
      <w:r w:rsidRPr="00520553">
        <w:rPr>
          <w:rFonts w:ascii="Palatino Linotype" w:eastAsia="Palatino Linotype" w:hAnsi="Palatino Linotype" w:cs="Palatino Linotype"/>
          <w:sz w:val="24"/>
          <w:szCs w:val="24"/>
        </w:rPr>
        <w:t xml:space="preserve"> a la Información Pública del Estado de México y Municipios, establece como deber de los sujetos obligados, publicitar toda la información respecto de los montos y personas a las que se otorguen recursos públicos, esto con la finalidad de dar a conocer a la ciudadanía la forma, términos y montos en los que se aplican dichos recursos, por lo que bajo esta premisa, si el personal de las áreas señaladas en la solicitud de información recibe recursos de carácter público, en consecuencia, dichos datos revisten interés público:  </w:t>
      </w:r>
    </w:p>
    <w:p w14:paraId="02D3FD5D"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5E"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lastRenderedPageBreak/>
        <w:t>“Artículo 7.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14:paraId="02D3FD5F"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w:t>
      </w:r>
    </w:p>
    <w:p w14:paraId="02D3FD60"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 xml:space="preserve">Artículo 23. Son sujetos obligados a transparentar y permitir el acceso a su información y proteger los datos personales que obren en su poder: </w:t>
      </w:r>
    </w:p>
    <w:p w14:paraId="02D3FD61"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I. El Poder Ejecutivo del Estado de México, las dependencias, organismos auxiliares, órganos, entidades, fideicomisos y fondos públicos, así como la Procuraduría General de Justicia;</w:t>
      </w:r>
    </w:p>
    <w:p w14:paraId="02D3FD62"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w:t>
      </w:r>
    </w:p>
    <w:p w14:paraId="02D3FD63"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 xml:space="preserve">XI. Cualquier otra autoridad, entidad, órgano u organismo de los poderes estatal o municipal, que reciba recursos públicos. </w:t>
      </w:r>
    </w:p>
    <w:p w14:paraId="02D3FD64"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 xml:space="preserve">Los sujetos obligados deberán hacer pública toda aquella información relativa a los montos y las personas a quienes entreguen, por cualquier motivo, recursos públicos, así como los informes que dichas personas les entreguen sobre el uso y destino de dichos recursos. </w:t>
      </w:r>
    </w:p>
    <w:p w14:paraId="02D3FD65"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Los servidores públicos deberán transparentar sus acciones así como garantizar y respetar el derecho de acceso a la información pública.”</w:t>
      </w:r>
    </w:p>
    <w:p w14:paraId="02D3FD66" w14:textId="77777777" w:rsidR="00C43F0E" w:rsidRPr="00520553" w:rsidRDefault="00C43F0E">
      <w:pPr>
        <w:spacing w:line="360" w:lineRule="auto"/>
        <w:ind w:left="567" w:right="851"/>
        <w:jc w:val="both"/>
        <w:rPr>
          <w:rFonts w:ascii="Palatino Linotype" w:eastAsia="Palatino Linotype" w:hAnsi="Palatino Linotype" w:cs="Palatino Linotype"/>
          <w:sz w:val="24"/>
          <w:szCs w:val="24"/>
        </w:rPr>
      </w:pPr>
    </w:p>
    <w:p w14:paraId="02D3FD67"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Ahora bien, para el caso de las remuneraciones, debemos definirlas como todo tipo de retribución que recibe un trabajador por las labores realizadas, en otras palabras se trata de los beneficios que el patrón otorga al colaborador por la prestación de un servicio personal subordinado; es decir, se constituyen como uno de los factores que determinan la existencia de una relación de trabajo entre empleador y trabajador, </w:t>
      </w:r>
      <w:r w:rsidRPr="00520553">
        <w:rPr>
          <w:rFonts w:ascii="Palatino Linotype" w:eastAsia="Palatino Linotype" w:hAnsi="Palatino Linotype" w:cs="Palatino Linotype"/>
          <w:sz w:val="24"/>
          <w:szCs w:val="24"/>
        </w:rPr>
        <w:lastRenderedPageBreak/>
        <w:t xml:space="preserve">es de señalar que de conformidad con el artículo 84 de la Ley Federal del Trabajo, estas remuneraciones se conformarán de la siguiente manera: </w:t>
      </w:r>
    </w:p>
    <w:p w14:paraId="02D3FD68"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69" w14:textId="77777777" w:rsidR="00C43F0E" w:rsidRPr="00520553" w:rsidRDefault="00CC31BA">
      <w:pPr>
        <w:ind w:left="425" w:right="618"/>
        <w:jc w:val="both"/>
        <w:rPr>
          <w:rFonts w:ascii="Palatino Linotype" w:eastAsia="Palatino Linotype" w:hAnsi="Palatino Linotype" w:cs="Palatino Linotype"/>
          <w:i/>
          <w:sz w:val="24"/>
          <w:szCs w:val="24"/>
        </w:rPr>
      </w:pPr>
      <w:bookmarkStart w:id="9" w:name="bookmark=id.gjdgxs" w:colFirst="0" w:colLast="0"/>
      <w:bookmarkEnd w:id="9"/>
      <w:r w:rsidRPr="00520553">
        <w:rPr>
          <w:rFonts w:ascii="Palatino Linotype" w:eastAsia="Palatino Linotype" w:hAnsi="Palatino Linotype" w:cs="Palatino Linotype"/>
          <w:i/>
          <w:sz w:val="24"/>
          <w:szCs w:val="24"/>
        </w:rPr>
        <w:t>“</w:t>
      </w:r>
      <w:r w:rsidRPr="00520553">
        <w:rPr>
          <w:rFonts w:ascii="Palatino Linotype" w:eastAsia="Palatino Linotype" w:hAnsi="Palatino Linotype" w:cs="Palatino Linotype"/>
          <w:b/>
          <w:i/>
          <w:sz w:val="24"/>
          <w:szCs w:val="24"/>
          <w:u w:val="single"/>
        </w:rPr>
        <w:t>Artículo 84.- El salario se integra con</w:t>
      </w:r>
      <w:r w:rsidRPr="00520553">
        <w:rPr>
          <w:rFonts w:ascii="Palatino Linotype" w:eastAsia="Palatino Linotype" w:hAnsi="Palatino Linotype" w:cs="Palatino Linotype"/>
          <w:i/>
          <w:sz w:val="24"/>
          <w:szCs w:val="24"/>
        </w:rPr>
        <w:t xml:space="preserve"> los pagos hechos en efectivo por cuota diaria, gratificaciones, percepciones, habitación, primas, comisiones, </w:t>
      </w:r>
      <w:r w:rsidRPr="00520553">
        <w:rPr>
          <w:rFonts w:ascii="Palatino Linotype" w:eastAsia="Palatino Linotype" w:hAnsi="Palatino Linotype" w:cs="Palatino Linotype"/>
          <w:b/>
          <w:i/>
          <w:sz w:val="24"/>
          <w:szCs w:val="24"/>
          <w:u w:val="single"/>
        </w:rPr>
        <w:t>prestaciones en especie y cualquiera otra cantidad o prestación que se entregue al trabajador por su trabajo.</w:t>
      </w:r>
      <w:r w:rsidRPr="00520553">
        <w:rPr>
          <w:rFonts w:ascii="Palatino Linotype" w:eastAsia="Palatino Linotype" w:hAnsi="Palatino Linotype" w:cs="Palatino Linotype"/>
          <w:i/>
          <w:sz w:val="24"/>
          <w:szCs w:val="24"/>
        </w:rPr>
        <w:t>”</w:t>
      </w:r>
    </w:p>
    <w:p w14:paraId="02D3FD6A" w14:textId="77777777" w:rsidR="00C43F0E" w:rsidRPr="00520553" w:rsidRDefault="00C43F0E">
      <w:pPr>
        <w:ind w:left="425" w:right="618"/>
        <w:jc w:val="both"/>
        <w:rPr>
          <w:rFonts w:ascii="Palatino Linotype" w:eastAsia="Palatino Linotype" w:hAnsi="Palatino Linotype" w:cs="Palatino Linotype"/>
          <w:i/>
          <w:sz w:val="24"/>
          <w:szCs w:val="24"/>
        </w:rPr>
      </w:pPr>
    </w:p>
    <w:p w14:paraId="02D3FD6B" w14:textId="77777777" w:rsidR="00C43F0E" w:rsidRPr="00520553" w:rsidRDefault="00C43F0E">
      <w:pPr>
        <w:ind w:left="425" w:right="618"/>
        <w:jc w:val="both"/>
        <w:rPr>
          <w:rFonts w:ascii="Palatino Linotype" w:eastAsia="Palatino Linotype" w:hAnsi="Palatino Linotype" w:cs="Palatino Linotype"/>
          <w:i/>
          <w:sz w:val="24"/>
          <w:szCs w:val="24"/>
        </w:rPr>
      </w:pPr>
    </w:p>
    <w:p w14:paraId="02D3FD6C"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En armonía con esta disposición, la Ley del Trabajo de los Servidores Públicos del Estado de México y Municipios prevé lo siguiente referente a las prestaciones de los servidores públicos: </w:t>
      </w:r>
    </w:p>
    <w:p w14:paraId="02D3FD6D"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6E" w14:textId="77777777" w:rsidR="00C43F0E" w:rsidRPr="00520553" w:rsidRDefault="00CC31BA">
      <w:pPr>
        <w:ind w:left="709" w:right="618"/>
        <w:jc w:val="both"/>
        <w:rPr>
          <w:rFonts w:ascii="Palatino Linotype" w:eastAsia="Palatino Linotype" w:hAnsi="Palatino Linotype" w:cs="Palatino Linotype"/>
          <w:b/>
          <w:i/>
          <w:sz w:val="24"/>
          <w:szCs w:val="24"/>
          <w:u w:val="single"/>
        </w:rPr>
      </w:pPr>
      <w:r w:rsidRPr="00520553">
        <w:rPr>
          <w:rFonts w:ascii="Palatino Linotype" w:eastAsia="Palatino Linotype" w:hAnsi="Palatino Linotype" w:cs="Palatino Linotype"/>
          <w:b/>
          <w:i/>
          <w:sz w:val="24"/>
          <w:szCs w:val="24"/>
        </w:rPr>
        <w:t>“ARTÍCULO 40.</w:t>
      </w:r>
      <w:r w:rsidRPr="00520553">
        <w:rPr>
          <w:rFonts w:ascii="Palatino Linotype" w:eastAsia="Palatino Linotype" w:hAnsi="Palatino Linotype" w:cs="Palatino Linotype"/>
          <w:i/>
          <w:sz w:val="24"/>
          <w:szCs w:val="24"/>
        </w:rPr>
        <w:t xml:space="preserve"> </w:t>
      </w:r>
      <w:r w:rsidRPr="00520553">
        <w:rPr>
          <w:rFonts w:ascii="Palatino Linotype" w:eastAsia="Palatino Linotype" w:hAnsi="Palatino Linotype" w:cs="Palatino Linotype"/>
          <w:b/>
          <w:i/>
          <w:sz w:val="24"/>
          <w:szCs w:val="24"/>
          <w:u w:val="single"/>
        </w:rPr>
        <w:t>Conforme lo dispuesto en los artículos anteriores, los acuerdos, convenios y reglamentos a que se hace referencia, así como las prestaciones y derechos de cualesquier naturaleza, serán de observancia general y obligatoria para</w:t>
      </w:r>
      <w:r w:rsidRPr="00520553">
        <w:rPr>
          <w:rFonts w:ascii="Palatino Linotype" w:eastAsia="Palatino Linotype" w:hAnsi="Palatino Linotype" w:cs="Palatino Linotype"/>
          <w:i/>
          <w:sz w:val="24"/>
          <w:szCs w:val="24"/>
        </w:rPr>
        <w:t xml:space="preserve"> el titular del Poder Ejecutivo, </w:t>
      </w:r>
      <w:r w:rsidRPr="00520553">
        <w:rPr>
          <w:rFonts w:ascii="Palatino Linotype" w:eastAsia="Palatino Linotype" w:hAnsi="Palatino Linotype" w:cs="Palatino Linotype"/>
          <w:b/>
          <w:i/>
          <w:sz w:val="24"/>
          <w:szCs w:val="24"/>
          <w:u w:val="single"/>
        </w:rPr>
        <w:t>los titulares de las dependencias y de la institución o instituciones públicas a las que estén adscritos.</w:t>
      </w:r>
    </w:p>
    <w:p w14:paraId="02D3FD6F" w14:textId="77777777" w:rsidR="00C43F0E" w:rsidRPr="00520553" w:rsidRDefault="00C43F0E">
      <w:pPr>
        <w:spacing w:line="360" w:lineRule="auto"/>
        <w:ind w:left="709" w:right="616"/>
        <w:jc w:val="both"/>
        <w:rPr>
          <w:rFonts w:ascii="Palatino Linotype" w:eastAsia="Palatino Linotype" w:hAnsi="Palatino Linotype" w:cs="Palatino Linotype"/>
          <w:i/>
          <w:sz w:val="24"/>
          <w:szCs w:val="24"/>
        </w:rPr>
      </w:pPr>
    </w:p>
    <w:p w14:paraId="02D3FD70" w14:textId="77777777" w:rsidR="00C43F0E" w:rsidRPr="00520553" w:rsidRDefault="00CC31BA">
      <w:pPr>
        <w:spacing w:line="360" w:lineRule="auto"/>
        <w:ind w:left="709"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w:t>
      </w:r>
    </w:p>
    <w:p w14:paraId="02D3FD71" w14:textId="77777777" w:rsidR="00C43F0E" w:rsidRPr="00520553" w:rsidRDefault="00CC31BA">
      <w:pPr>
        <w:ind w:left="709" w:right="618"/>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ARTÍCULO 97.-</w:t>
      </w:r>
      <w:r w:rsidRPr="00520553">
        <w:rPr>
          <w:rFonts w:ascii="Palatino Linotype" w:eastAsia="Palatino Linotype" w:hAnsi="Palatino Linotype" w:cs="Palatino Linotype"/>
          <w:i/>
          <w:sz w:val="24"/>
          <w:szCs w:val="24"/>
        </w:rPr>
        <w:t xml:space="preserve"> Las instituciones públicas o dependencias no estarán obligadas a reinstalar al servidor público, pero sí a cubrirle la indemnización de tres meses de salario base, veinte días por cada año de servicios en términos del artículo 95 párrafo segundo de esta ley y cubrirle las prestaciones a que tenga derecho, así como los salarios vencidos desde la fecha del despido hasta por un periodo máximo de doce meses, independientemente del tiempo que dure el proceso, exhibiendo la </w:t>
      </w:r>
      <w:r w:rsidRPr="00520553">
        <w:rPr>
          <w:rFonts w:ascii="Palatino Linotype" w:eastAsia="Palatino Linotype" w:hAnsi="Palatino Linotype" w:cs="Palatino Linotype"/>
          <w:i/>
          <w:sz w:val="24"/>
          <w:szCs w:val="24"/>
        </w:rPr>
        <w:lastRenderedPageBreak/>
        <w:t>totalidad de la cantidad liquida en moneda nacional o mediante cheque certificado al momento de la negativa de reinstalar al actor.</w:t>
      </w:r>
    </w:p>
    <w:p w14:paraId="02D3FD72" w14:textId="77777777" w:rsidR="00C43F0E" w:rsidRPr="00520553" w:rsidRDefault="00CC31BA">
      <w:pPr>
        <w:spacing w:line="360" w:lineRule="auto"/>
        <w:ind w:left="709"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w:t>
      </w:r>
    </w:p>
    <w:p w14:paraId="02D3FD73" w14:textId="77777777" w:rsidR="00C43F0E" w:rsidRPr="00520553" w:rsidRDefault="00CC31BA">
      <w:pPr>
        <w:spacing w:line="360" w:lineRule="auto"/>
        <w:ind w:left="709"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ARTÍCULO 220 K.-</w:t>
      </w:r>
      <w:r w:rsidRPr="00520553">
        <w:rPr>
          <w:rFonts w:ascii="Palatino Linotype" w:eastAsia="Palatino Linotype" w:hAnsi="Palatino Linotype" w:cs="Palatino Linotype"/>
          <w:i/>
          <w:sz w:val="24"/>
          <w:szCs w:val="24"/>
        </w:rPr>
        <w:t xml:space="preserve"> La institución o dependencia pública tiene la obligación de conservar y exhibir en el proceso los documentos que a continuación se precisan:</w:t>
      </w:r>
    </w:p>
    <w:p w14:paraId="02D3FD74" w14:textId="77777777" w:rsidR="00C43F0E" w:rsidRPr="00520553" w:rsidRDefault="00CC31BA">
      <w:pPr>
        <w:spacing w:line="360" w:lineRule="auto"/>
        <w:ind w:left="709"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w:t>
      </w:r>
    </w:p>
    <w:p w14:paraId="02D3FD75" w14:textId="77777777" w:rsidR="00C43F0E" w:rsidRPr="00520553" w:rsidRDefault="00CC31BA">
      <w:pPr>
        <w:ind w:left="709" w:right="618"/>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u w:val="single"/>
        </w:rPr>
        <w:t>IV. Recibos o las constancias de depósito o del medio de información magnética o electrónica que sean utilizadas para el pago de salarios, prima vacacional, aguinaldo y demás prestaciones establecidas en la presente ley</w:t>
      </w:r>
      <w:r w:rsidRPr="00520553">
        <w:rPr>
          <w:rFonts w:ascii="Palatino Linotype" w:eastAsia="Palatino Linotype" w:hAnsi="Palatino Linotype" w:cs="Palatino Linotype"/>
          <w:i/>
          <w:sz w:val="24"/>
          <w:szCs w:val="24"/>
        </w:rPr>
        <w:t>;”</w:t>
      </w:r>
    </w:p>
    <w:p w14:paraId="02D3FD76" w14:textId="77777777" w:rsidR="00C43F0E" w:rsidRPr="00520553" w:rsidRDefault="00CC31BA">
      <w:pPr>
        <w:spacing w:line="360" w:lineRule="auto"/>
        <w:ind w:left="709" w:right="616"/>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(Énfasis añadido)</w:t>
      </w:r>
    </w:p>
    <w:p w14:paraId="02D3FD77" w14:textId="77777777" w:rsidR="00C43F0E" w:rsidRPr="00520553" w:rsidRDefault="00C43F0E">
      <w:pPr>
        <w:spacing w:line="360" w:lineRule="auto"/>
        <w:ind w:right="49"/>
        <w:jc w:val="both"/>
        <w:rPr>
          <w:rFonts w:ascii="Palatino Linotype" w:eastAsia="Palatino Linotype" w:hAnsi="Palatino Linotype" w:cs="Palatino Linotype"/>
          <w:sz w:val="24"/>
          <w:szCs w:val="24"/>
        </w:rPr>
      </w:pPr>
    </w:p>
    <w:p w14:paraId="02D3FD78"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De tal suerte que la normatividad mandata a las instituciones públicas la observancia obligatoria de las prestaciones en efectivo o en especie que se generen de la ley en referencia, así como de los acuerdos, convenios y reglamentos, asimismo el texto legislativo en su artículo 97 expresa que también para los casos en que se dé por finalizada la relación laboral. </w:t>
      </w:r>
    </w:p>
    <w:p w14:paraId="02D3FD79" w14:textId="77777777" w:rsidR="00C43F0E" w:rsidRPr="00520553" w:rsidRDefault="00C43F0E">
      <w:pPr>
        <w:spacing w:line="360" w:lineRule="auto"/>
        <w:ind w:right="49"/>
        <w:jc w:val="both"/>
        <w:rPr>
          <w:rFonts w:ascii="Palatino Linotype" w:eastAsia="Palatino Linotype" w:hAnsi="Palatino Linotype" w:cs="Palatino Linotype"/>
          <w:sz w:val="24"/>
          <w:szCs w:val="24"/>
        </w:rPr>
      </w:pPr>
    </w:p>
    <w:p w14:paraId="02D3FD7A"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Así, la Ley del Trabajo de los Servidores Públicos del Estado y Municipios hace referencia a los comprobantes que las instituciones públicas realizan para documentar el pago de salarios, prima vacacional, aguinaldo</w:t>
      </w:r>
      <w:r w:rsidRPr="00520553">
        <w:rPr>
          <w:rFonts w:ascii="Palatino Linotype" w:eastAsia="Palatino Linotype" w:hAnsi="Palatino Linotype" w:cs="Palatino Linotype"/>
          <w:sz w:val="24"/>
          <w:szCs w:val="24"/>
          <w:u w:val="single"/>
        </w:rPr>
        <w:t xml:space="preserve"> </w:t>
      </w:r>
      <w:r w:rsidRPr="00520553">
        <w:rPr>
          <w:rFonts w:ascii="Palatino Linotype" w:eastAsia="Palatino Linotype" w:hAnsi="Palatino Linotype" w:cs="Palatino Linotype"/>
          <w:sz w:val="24"/>
          <w:szCs w:val="24"/>
        </w:rPr>
        <w:t xml:space="preserve">y demás prestaciones otorgadas a un servidor público, denominándolos "recibos o comprobantes de pago", los cuales constituyen un instrumento mediante el cual el sujeto obligado acredita las </w:t>
      </w:r>
      <w:r w:rsidRPr="00520553">
        <w:rPr>
          <w:rFonts w:ascii="Palatino Linotype" w:eastAsia="Palatino Linotype" w:hAnsi="Palatino Linotype" w:cs="Palatino Linotype"/>
          <w:sz w:val="24"/>
          <w:szCs w:val="24"/>
        </w:rPr>
        <w:lastRenderedPageBreak/>
        <w:t>remuneraciones al personal y, que de acuerdo al uso implantado en la colectividad se denominan "recibos de nómina".</w:t>
      </w:r>
    </w:p>
    <w:p w14:paraId="02D3FD7B" w14:textId="77777777" w:rsidR="00C43F0E" w:rsidRPr="00520553" w:rsidRDefault="00C43F0E">
      <w:pPr>
        <w:spacing w:line="360" w:lineRule="auto"/>
        <w:ind w:left="360"/>
        <w:jc w:val="both"/>
        <w:rPr>
          <w:rFonts w:ascii="Palatino Linotype" w:eastAsia="Palatino Linotype" w:hAnsi="Palatino Linotype" w:cs="Palatino Linotype"/>
          <w:sz w:val="24"/>
          <w:szCs w:val="24"/>
        </w:rPr>
      </w:pPr>
    </w:p>
    <w:p w14:paraId="02D3FD7C"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Por ello, se advierte que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02D3FD7D" w14:textId="77777777" w:rsidR="00C43F0E" w:rsidRPr="00520553" w:rsidRDefault="00C43F0E">
      <w:pPr>
        <w:ind w:left="720"/>
        <w:rPr>
          <w:rFonts w:ascii="Palatino Linotype" w:eastAsia="Palatino Linotype" w:hAnsi="Palatino Linotype" w:cs="Palatino Linotype"/>
          <w:sz w:val="24"/>
          <w:szCs w:val="24"/>
        </w:rPr>
      </w:pPr>
    </w:p>
    <w:p w14:paraId="02D3FD7E"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En tal sentido, conviene enfatizar lo que el derecho de acceso a la información pública refiere, contemplado en el artículo 6°, Apartado A de la Constitución Política de los Estados Unidos Mexicanos, que señala:</w:t>
      </w:r>
    </w:p>
    <w:p w14:paraId="02D3FD7F" w14:textId="77777777" w:rsidR="00C43F0E" w:rsidRPr="00520553" w:rsidRDefault="00C43F0E">
      <w:pPr>
        <w:jc w:val="both"/>
        <w:rPr>
          <w:rFonts w:ascii="Palatino Linotype" w:eastAsia="Palatino Linotype" w:hAnsi="Palatino Linotype" w:cs="Palatino Linotype"/>
          <w:sz w:val="24"/>
          <w:szCs w:val="24"/>
        </w:rPr>
      </w:pPr>
    </w:p>
    <w:p w14:paraId="02D3FD80"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w:t>
      </w:r>
      <w:r w:rsidRPr="00520553">
        <w:rPr>
          <w:rFonts w:ascii="Palatino Linotype" w:eastAsia="Palatino Linotype" w:hAnsi="Palatino Linotype" w:cs="Palatino Linotype"/>
          <w:b/>
          <w:i/>
          <w:sz w:val="24"/>
          <w:szCs w:val="24"/>
        </w:rPr>
        <w:t>Artículo 6o.</w:t>
      </w:r>
      <w:r w:rsidRPr="00520553">
        <w:rPr>
          <w:rFonts w:ascii="Palatino Linotype" w:eastAsia="Palatino Linotype" w:hAnsi="Palatino Linotype" w:cs="Palatino Linotype"/>
          <w:i/>
          <w:sz w:val="24"/>
          <w:szCs w:val="24"/>
        </w:rPr>
        <w:t xml:space="preserve">  . . .</w:t>
      </w:r>
    </w:p>
    <w:p w14:paraId="02D3FD81"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A.</w:t>
      </w:r>
      <w:r w:rsidRPr="00520553">
        <w:rPr>
          <w:rFonts w:ascii="Palatino Linotype" w:eastAsia="Palatino Linotype" w:hAnsi="Palatino Linotype" w:cs="Palatino Linotype"/>
          <w:i/>
          <w:sz w:val="24"/>
          <w:szCs w:val="24"/>
        </w:rPr>
        <w:t xml:space="preserve"> Para el ejercicio del derecho de acceso a la información, la Federación y las entidades federativas, en el ámbito de sus respectivas competencias, se regirán por los siguientes principios y bases:</w:t>
      </w:r>
    </w:p>
    <w:p w14:paraId="02D3FD82"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 xml:space="preserve">I. </w:t>
      </w:r>
      <w:r w:rsidRPr="00520553">
        <w:rPr>
          <w:rFonts w:ascii="Palatino Linotype" w:eastAsia="Palatino Linotype" w:hAnsi="Palatino Linotype" w:cs="Palatino Linotype"/>
          <w:i/>
          <w:sz w:val="24"/>
          <w:szCs w:val="24"/>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w:t>
      </w:r>
      <w:r w:rsidRPr="00520553">
        <w:rPr>
          <w:rFonts w:ascii="Palatino Linotype" w:eastAsia="Palatino Linotype" w:hAnsi="Palatino Linotype" w:cs="Palatino Linotype"/>
          <w:i/>
          <w:sz w:val="24"/>
          <w:szCs w:val="24"/>
        </w:rPr>
        <w:lastRenderedPageBreak/>
        <w:t xml:space="preserve">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02D3FD83"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 xml:space="preserve">II. </w:t>
      </w:r>
      <w:r w:rsidRPr="00520553">
        <w:rPr>
          <w:rFonts w:ascii="Palatino Linotype" w:eastAsia="Palatino Linotype" w:hAnsi="Palatino Linotype" w:cs="Palatino Linotype"/>
          <w:i/>
          <w:sz w:val="24"/>
          <w:szCs w:val="24"/>
        </w:rPr>
        <w:t xml:space="preserve">La información que se refiere a la vida privada y los datos personales será protegida en los términos y con las excepciones que fijen las leyes. </w:t>
      </w:r>
    </w:p>
    <w:p w14:paraId="02D3FD84"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 xml:space="preserve">III. </w:t>
      </w:r>
      <w:r w:rsidRPr="00520553">
        <w:rPr>
          <w:rFonts w:ascii="Palatino Linotype" w:eastAsia="Palatino Linotype" w:hAnsi="Palatino Linotype" w:cs="Palatino Linotype"/>
          <w:i/>
          <w:sz w:val="24"/>
          <w:szCs w:val="24"/>
        </w:rPr>
        <w:t xml:space="preserve">Toda persona, sin necesidad de acreditar interés alguno o justificar su utilización, tendrá acceso gratuito a la información pública, a sus datos personales o a la rectificación de éstos. </w:t>
      </w:r>
    </w:p>
    <w:p w14:paraId="02D3FD85"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 xml:space="preserve">IV. </w:t>
      </w:r>
      <w:r w:rsidRPr="00520553">
        <w:rPr>
          <w:rFonts w:ascii="Palatino Linotype" w:eastAsia="Palatino Linotype" w:hAnsi="Palatino Linotype" w:cs="Palatino Linotype"/>
          <w:i/>
          <w:sz w:val="24"/>
          <w:szCs w:val="24"/>
        </w:rPr>
        <w:t xml:space="preserve">Se establecerán mecanismos de acceso a la información y procedimientos de revisión expeditos que se sustanciarán ante los organismos autónomos especializados e imparciales que establece esta Constitución. </w:t>
      </w:r>
    </w:p>
    <w:p w14:paraId="02D3FD86"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 xml:space="preserve">V. </w:t>
      </w:r>
      <w:r w:rsidRPr="00520553">
        <w:rPr>
          <w:rFonts w:ascii="Palatino Linotype" w:eastAsia="Palatino Linotype" w:hAnsi="Palatino Linotype" w:cs="Palatino Linotype"/>
          <w:i/>
          <w:sz w:val="24"/>
          <w:szCs w:val="24"/>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02D3FD87"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 xml:space="preserve">VI. </w:t>
      </w:r>
      <w:r w:rsidRPr="00520553">
        <w:rPr>
          <w:rFonts w:ascii="Palatino Linotype" w:eastAsia="Palatino Linotype" w:hAnsi="Palatino Linotype" w:cs="Palatino Linotype"/>
          <w:i/>
          <w:sz w:val="24"/>
          <w:szCs w:val="24"/>
        </w:rPr>
        <w:t xml:space="preserve">Las leyes determinarán la manera en que los sujetos obligados deberán hacer pública la información relativa a los recursos públicos que entreguen a personas físicas o morales. </w:t>
      </w:r>
    </w:p>
    <w:p w14:paraId="02D3FD88"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b/>
          <w:i/>
          <w:sz w:val="24"/>
          <w:szCs w:val="24"/>
        </w:rPr>
        <w:t xml:space="preserve">VII. </w:t>
      </w:r>
      <w:r w:rsidRPr="00520553">
        <w:rPr>
          <w:rFonts w:ascii="Palatino Linotype" w:eastAsia="Palatino Linotype" w:hAnsi="Palatino Linotype" w:cs="Palatino Linotype"/>
          <w:i/>
          <w:sz w:val="24"/>
          <w:szCs w:val="24"/>
        </w:rPr>
        <w:t xml:space="preserve">La inobservancia a las disposiciones en materia de acceso a la información pública será sancionada en los términos que dispongan las leyes.” </w:t>
      </w:r>
    </w:p>
    <w:p w14:paraId="02D3FD89" w14:textId="77777777" w:rsidR="00C43F0E" w:rsidRPr="00520553" w:rsidRDefault="00CC31BA">
      <w:pPr>
        <w:spacing w:line="360" w:lineRule="auto"/>
        <w:ind w:left="567" w:right="616"/>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(Énfasis añadido)</w:t>
      </w:r>
    </w:p>
    <w:p w14:paraId="02D3FD8A" w14:textId="77777777" w:rsidR="00C43F0E" w:rsidRPr="00520553" w:rsidRDefault="00C43F0E">
      <w:pPr>
        <w:spacing w:line="360" w:lineRule="auto"/>
        <w:ind w:left="851" w:right="901"/>
        <w:jc w:val="both"/>
        <w:rPr>
          <w:rFonts w:ascii="Palatino Linotype" w:eastAsia="Palatino Linotype" w:hAnsi="Palatino Linotype" w:cs="Palatino Linotype"/>
          <w:sz w:val="24"/>
          <w:szCs w:val="24"/>
        </w:rPr>
      </w:pPr>
    </w:p>
    <w:p w14:paraId="02D3FD8B"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Por su parte, la Constitución Política del Estado Libre y Soberano de México, en su artículo 5°, párrafo trigésimo, trigésimo primero y trigésimo segundo, fracción I, dispone lo siguiente:</w:t>
      </w:r>
    </w:p>
    <w:p w14:paraId="02D3FD8C"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8D" w14:textId="77777777" w:rsidR="00C43F0E" w:rsidRPr="00520553" w:rsidRDefault="00CC31BA">
      <w:pPr>
        <w:ind w:left="567" w:right="616"/>
        <w:jc w:val="both"/>
        <w:rPr>
          <w:rFonts w:ascii="Palatino Linotype" w:eastAsia="Palatino Linotype" w:hAnsi="Palatino Linotype" w:cs="Palatino Linotype"/>
          <w:b/>
          <w:i/>
          <w:sz w:val="24"/>
          <w:szCs w:val="24"/>
        </w:rPr>
      </w:pPr>
      <w:r w:rsidRPr="00520553">
        <w:rPr>
          <w:rFonts w:ascii="Palatino Linotype" w:eastAsia="Palatino Linotype" w:hAnsi="Palatino Linotype" w:cs="Palatino Linotype"/>
          <w:i/>
          <w:sz w:val="24"/>
          <w:szCs w:val="24"/>
        </w:rPr>
        <w:lastRenderedPageBreak/>
        <w:t>“</w:t>
      </w:r>
      <w:r w:rsidRPr="00520553">
        <w:rPr>
          <w:rFonts w:ascii="Palatino Linotype" w:eastAsia="Palatino Linotype" w:hAnsi="Palatino Linotype" w:cs="Palatino Linotype"/>
          <w:b/>
          <w:i/>
          <w:sz w:val="24"/>
          <w:szCs w:val="24"/>
        </w:rPr>
        <w:t xml:space="preserve">Artículo 5.  … </w:t>
      </w:r>
    </w:p>
    <w:p w14:paraId="02D3FD8E"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 . .</w:t>
      </w:r>
    </w:p>
    <w:p w14:paraId="02D3FD8F"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 xml:space="preserve">El derecho a la información será garantizado por el Estado. La ley establecerá las previsiones que permitan asegurar la protección, el respeto y la difusión de este derecho. </w:t>
      </w:r>
    </w:p>
    <w:p w14:paraId="02D3FD90"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2D3FD91"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Este derecho se regirá por los principios y bases siguientes:</w:t>
      </w:r>
    </w:p>
    <w:p w14:paraId="02D3FD92" w14:textId="77777777" w:rsidR="00C43F0E" w:rsidRPr="00520553" w:rsidRDefault="00CC31BA">
      <w:pPr>
        <w:ind w:left="567" w:right="616"/>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i/>
          <w:sz w:val="24"/>
          <w:szCs w:val="24"/>
        </w:rPr>
        <w:t xml:space="preserve">I. </w:t>
      </w:r>
      <w:r w:rsidRPr="00520553">
        <w:rPr>
          <w:rFonts w:ascii="Palatino Linotype" w:eastAsia="Palatino Linotype" w:hAnsi="Palatino Linotype" w:cs="Palatino Linotype"/>
          <w:b/>
          <w:i/>
          <w:sz w:val="24"/>
          <w:szCs w:val="24"/>
          <w:u w:val="single"/>
        </w:rPr>
        <w:t>Toda la información en posesión de cualquier autoridad, entidad, órgano y organismos de los Poderes Ejecutivo, Legislativo y Judicial, órganos autónomos, partidos políticos, fideicomisos y fondos públicos estatales y municipales</w:t>
      </w:r>
      <w:r w:rsidRPr="00520553">
        <w:rPr>
          <w:rFonts w:ascii="Palatino Linotype" w:eastAsia="Palatino Linotype" w:hAnsi="Palatino Linotype" w:cs="Palatino Linotype"/>
          <w:i/>
          <w:sz w:val="24"/>
          <w:szCs w:val="24"/>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520553">
        <w:rPr>
          <w:rFonts w:ascii="Palatino Linotype" w:eastAsia="Palatino Linotype" w:hAnsi="Palatino Linotype" w:cs="Palatino Linotype"/>
          <w:sz w:val="24"/>
          <w:szCs w:val="24"/>
        </w:rPr>
        <w:t xml:space="preserve"> </w:t>
      </w:r>
    </w:p>
    <w:p w14:paraId="02D3FD93" w14:textId="77777777" w:rsidR="00C43F0E" w:rsidRPr="00520553" w:rsidRDefault="00CC31BA">
      <w:pPr>
        <w:spacing w:line="360" w:lineRule="auto"/>
        <w:ind w:left="567" w:right="616"/>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(Énfasis añadido)</w:t>
      </w:r>
    </w:p>
    <w:p w14:paraId="02D3FD94" w14:textId="77777777" w:rsidR="00C43F0E" w:rsidRPr="00520553" w:rsidRDefault="00C43F0E">
      <w:pPr>
        <w:spacing w:line="360" w:lineRule="auto"/>
        <w:ind w:left="851" w:right="901"/>
        <w:jc w:val="both"/>
        <w:rPr>
          <w:rFonts w:ascii="Palatino Linotype" w:eastAsia="Palatino Linotype" w:hAnsi="Palatino Linotype" w:cs="Palatino Linotype"/>
          <w:i/>
          <w:sz w:val="24"/>
          <w:szCs w:val="24"/>
        </w:rPr>
      </w:pPr>
    </w:p>
    <w:p w14:paraId="02D3FD95"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Asimismo, se tiene que la Ley de Transparencia y Acceso a la Información Pública del Estado de México y Municipios, prevé en su artículo 23, lo siguiente:</w:t>
      </w:r>
    </w:p>
    <w:p w14:paraId="02D3FD96"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D97"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lastRenderedPageBreak/>
        <w:t>“</w:t>
      </w:r>
      <w:r w:rsidRPr="00520553">
        <w:rPr>
          <w:rFonts w:ascii="Palatino Linotype" w:eastAsia="Palatino Linotype" w:hAnsi="Palatino Linotype" w:cs="Palatino Linotype"/>
          <w:b/>
          <w:i/>
          <w:sz w:val="24"/>
          <w:szCs w:val="24"/>
        </w:rPr>
        <w:t>Artículo 23.</w:t>
      </w:r>
      <w:r w:rsidRPr="00520553">
        <w:rPr>
          <w:rFonts w:ascii="Palatino Linotype" w:eastAsia="Palatino Linotype" w:hAnsi="Palatino Linotype" w:cs="Palatino Linotype"/>
          <w:i/>
          <w:sz w:val="24"/>
          <w:szCs w:val="24"/>
        </w:rPr>
        <w:t xml:space="preserve"> Son sujetos obligados a transparentar y permitir el acceso a su información y proteger los datos personales que obren en su poder:</w:t>
      </w:r>
    </w:p>
    <w:p w14:paraId="02D3FD98" w14:textId="77777777" w:rsidR="00C43F0E" w:rsidRPr="00520553" w:rsidRDefault="00CC31BA">
      <w:pPr>
        <w:ind w:left="567" w:right="616"/>
        <w:jc w:val="both"/>
        <w:rPr>
          <w:rFonts w:ascii="Palatino Linotype" w:eastAsia="Palatino Linotype" w:hAnsi="Palatino Linotype" w:cs="Palatino Linotype"/>
          <w:b/>
          <w:i/>
          <w:sz w:val="24"/>
          <w:szCs w:val="24"/>
        </w:rPr>
      </w:pPr>
      <w:r w:rsidRPr="00520553">
        <w:rPr>
          <w:rFonts w:ascii="Palatino Linotype" w:eastAsia="Palatino Linotype" w:hAnsi="Palatino Linotype" w:cs="Palatino Linotype"/>
          <w:b/>
          <w:i/>
          <w:sz w:val="24"/>
          <w:szCs w:val="24"/>
        </w:rPr>
        <w:t>I. El Poder Ejecutivo del Estado de México, las dependencias, organismos auxiliares, órganos, entidades, fideicomisos y fondos públicos, así como la Procuraduría General de Justicia;</w:t>
      </w:r>
    </w:p>
    <w:p w14:paraId="02D3FD99"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II. El Poder Legislativo del Estado, los organismos, órganos y entidades de la Legislatura y sus dependencias;</w:t>
      </w:r>
    </w:p>
    <w:p w14:paraId="02D3FD9A"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III. El Poder Judicial, sus organismos, órganos y entidades, así como el Consejo de la Judicatura del Estado;</w:t>
      </w:r>
    </w:p>
    <w:p w14:paraId="02D3FD9B"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IV. Los ayuntamientos y las dependencias, organismos, órganos y entidades de la administración municipal;</w:t>
      </w:r>
    </w:p>
    <w:p w14:paraId="02D3FD9C"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V. Los órganos autónomos;</w:t>
      </w:r>
    </w:p>
    <w:p w14:paraId="02D3FD9D"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VI. Los tribunales administrativos y autoridades jurisdiccionales en materia laboral;</w:t>
      </w:r>
    </w:p>
    <w:p w14:paraId="02D3FD9E"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VII. Los partidos políticos y agrupaciones políticas, en los términos de las disposiciones aplicables;</w:t>
      </w:r>
    </w:p>
    <w:p w14:paraId="02D3FD9F"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VIII. Los fideicomisos y fondos públicos que cuenten con financiamiento público, parcial o total, o con participación de entidades de gobierno;</w:t>
      </w:r>
    </w:p>
    <w:p w14:paraId="02D3FDA0"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IX. Los sindicatos que reciban y/o ejerzan recursos públicos en el ámbito estatal y municipal;</w:t>
      </w:r>
    </w:p>
    <w:p w14:paraId="02D3FDA1"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X. Cualquier persona física o jurídico colectiva que reciba y ejerza recursos públicos en el ámbito estatal o municipal; y</w:t>
      </w:r>
    </w:p>
    <w:p w14:paraId="02D3FDA2" w14:textId="77777777" w:rsidR="00C43F0E" w:rsidRPr="00520553" w:rsidRDefault="00CC31BA">
      <w:pPr>
        <w:ind w:left="567" w:right="616"/>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i/>
          <w:sz w:val="24"/>
          <w:szCs w:val="24"/>
        </w:rPr>
        <w:t>XI. Cualquier otra autoridad, entidad, órgano u organismo de los poderes estatal o municipal, que reciba recursos públicos.</w:t>
      </w:r>
    </w:p>
    <w:p w14:paraId="02D3FDA3" w14:textId="77777777" w:rsidR="00C43F0E" w:rsidRPr="00520553" w:rsidRDefault="00CC31BA">
      <w:pPr>
        <w:ind w:left="567" w:right="616"/>
        <w:jc w:val="both"/>
        <w:rPr>
          <w:rFonts w:ascii="Palatino Linotype" w:eastAsia="Palatino Linotype" w:hAnsi="Palatino Linotype" w:cs="Palatino Linotype"/>
          <w:b/>
          <w:i/>
          <w:sz w:val="24"/>
          <w:szCs w:val="24"/>
        </w:rPr>
      </w:pPr>
      <w:r w:rsidRPr="00520553">
        <w:rPr>
          <w:rFonts w:ascii="Palatino Linotype" w:eastAsia="Palatino Linotype" w:hAnsi="Palatino Linotype" w:cs="Palatino Linotype"/>
          <w:b/>
          <w:i/>
          <w:sz w:val="24"/>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2D3FDA4" w14:textId="77777777" w:rsidR="00C43F0E" w:rsidRPr="00520553" w:rsidRDefault="00CC31BA">
      <w:pPr>
        <w:ind w:left="567" w:right="616"/>
        <w:jc w:val="both"/>
        <w:rPr>
          <w:rFonts w:ascii="Palatino Linotype" w:eastAsia="Palatino Linotype" w:hAnsi="Palatino Linotype" w:cs="Palatino Linotype"/>
          <w:b/>
          <w:i/>
          <w:sz w:val="24"/>
          <w:szCs w:val="24"/>
        </w:rPr>
      </w:pPr>
      <w:r w:rsidRPr="00520553">
        <w:rPr>
          <w:rFonts w:ascii="Palatino Linotype" w:eastAsia="Palatino Linotype" w:hAnsi="Palatino Linotype" w:cs="Palatino Linotype"/>
          <w:b/>
          <w:i/>
          <w:sz w:val="24"/>
          <w:szCs w:val="24"/>
        </w:rPr>
        <w:t>Los servidores públicos deberán transparentar sus acciones así como garantizar y respetar el derecho de acceso a la información pública.</w:t>
      </w:r>
    </w:p>
    <w:p w14:paraId="02D3FDA5" w14:textId="77777777" w:rsidR="00C43F0E" w:rsidRPr="00520553" w:rsidRDefault="00CC31BA">
      <w:pPr>
        <w:spacing w:line="360" w:lineRule="auto"/>
        <w:ind w:left="567" w:right="616"/>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(Énfasis añadido)</w:t>
      </w:r>
    </w:p>
    <w:p w14:paraId="02D3FDA6" w14:textId="77777777" w:rsidR="00C43F0E" w:rsidRPr="00520553" w:rsidRDefault="00CC31BA">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4"/>
          <w:szCs w:val="24"/>
        </w:rPr>
      </w:pPr>
      <w:r w:rsidRPr="00520553">
        <w:rPr>
          <w:rFonts w:ascii="Palatino Linotype" w:eastAsia="Palatino Linotype" w:hAnsi="Palatino Linotype" w:cs="Palatino Linotype"/>
          <w:sz w:val="24"/>
          <w:szCs w:val="24"/>
        </w:rPr>
        <w:lastRenderedPageBreak/>
        <w:t xml:space="preserve">Es por lo anterior que resulta dable modificar la respuesta del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y ordenar la haga entrega de los recibos de nómina de las quincenas de mayo, junio, julio y agosto  de 2022 de todos los servidores públicos adscrito al</w:t>
      </w:r>
      <w:r w:rsidRPr="00520553">
        <w:rPr>
          <w:rFonts w:ascii="Palatino Linotype" w:eastAsia="Palatino Linotype" w:hAnsi="Palatino Linotype" w:cs="Palatino Linotype"/>
          <w:b/>
          <w:sz w:val="24"/>
          <w:szCs w:val="24"/>
        </w:rPr>
        <w:t xml:space="preserve"> SUJETO OBLIGADO, </w:t>
      </w:r>
      <w:r w:rsidRPr="00520553">
        <w:rPr>
          <w:rFonts w:ascii="Palatino Linotype" w:eastAsia="Palatino Linotype" w:hAnsi="Palatino Linotype" w:cs="Palatino Linotype"/>
          <w:sz w:val="24"/>
          <w:szCs w:val="24"/>
        </w:rPr>
        <w:t>toda vez que como ya se explicó en el estudio y con aceptación del mismo</w:t>
      </w:r>
      <w:r w:rsidRPr="00520553">
        <w:rPr>
          <w:rFonts w:ascii="Palatino Linotype" w:eastAsia="Palatino Linotype" w:hAnsi="Palatino Linotype" w:cs="Palatino Linotype"/>
          <w:b/>
          <w:sz w:val="24"/>
          <w:szCs w:val="24"/>
        </w:rPr>
        <w:t xml:space="preserve"> SUJETO OBLIGADO, </w:t>
      </w:r>
      <w:r w:rsidRPr="00520553">
        <w:rPr>
          <w:rFonts w:ascii="Palatino Linotype" w:eastAsia="Palatino Linotype" w:hAnsi="Palatino Linotype" w:cs="Palatino Linotype"/>
          <w:sz w:val="24"/>
          <w:szCs w:val="24"/>
        </w:rPr>
        <w:t xml:space="preserve">se determina que si cuenta con la información para satisfacer el derecho de acceso a la información del </w:t>
      </w:r>
      <w:r w:rsidRPr="00520553">
        <w:rPr>
          <w:rFonts w:ascii="Palatino Linotype" w:eastAsia="Palatino Linotype" w:hAnsi="Palatino Linotype" w:cs="Palatino Linotype"/>
          <w:b/>
          <w:sz w:val="24"/>
          <w:szCs w:val="24"/>
        </w:rPr>
        <w:t>RECURRENTE.</w:t>
      </w:r>
    </w:p>
    <w:p w14:paraId="02D3FDA7" w14:textId="77777777" w:rsidR="00C43F0E" w:rsidRPr="00520553" w:rsidRDefault="00C43F0E">
      <w:pPr>
        <w:rPr>
          <w:rFonts w:ascii="Palatino Linotype" w:eastAsia="Palatino Linotype" w:hAnsi="Palatino Linotype" w:cs="Palatino Linotype"/>
          <w:i/>
          <w:sz w:val="24"/>
          <w:szCs w:val="24"/>
        </w:rPr>
      </w:pPr>
    </w:p>
    <w:p w14:paraId="02D3FDA8"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i/>
          <w:sz w:val="24"/>
          <w:szCs w:val="24"/>
        </w:rPr>
      </w:pPr>
      <w:r w:rsidRPr="00520553">
        <w:rPr>
          <w:rFonts w:ascii="Palatino Linotype" w:eastAsia="Palatino Linotype" w:hAnsi="Palatino Linotype" w:cs="Palatino Linotype"/>
          <w:sz w:val="24"/>
          <w:szCs w:val="24"/>
        </w:rPr>
        <w:t>Al respecto, debe hacerse mención que se advierten en los recibos de pago del Sistema Municipal para el Desarrollo Integral de la Familia de Jilotzingo  en varios de ellos, se testaron</w:t>
      </w:r>
      <w:r w:rsidR="00291D31" w:rsidRPr="00520553">
        <w:rPr>
          <w:rFonts w:ascii="Palatino Linotype" w:eastAsia="Palatino Linotype" w:hAnsi="Palatino Linotype" w:cs="Palatino Linotype"/>
          <w:sz w:val="24"/>
          <w:szCs w:val="24"/>
        </w:rPr>
        <w:t xml:space="preserve"> datos como deducciones, </w:t>
      </w:r>
      <w:r w:rsidRPr="00520553">
        <w:rPr>
          <w:rFonts w:ascii="Palatino Linotype" w:eastAsia="Palatino Linotype" w:hAnsi="Palatino Linotype" w:cs="Palatino Linotype"/>
          <w:sz w:val="24"/>
          <w:szCs w:val="24"/>
        </w:rPr>
        <w:t xml:space="preserve"> firmas de diversos servidores públicos, sin embargo se trata de información pública.</w:t>
      </w:r>
    </w:p>
    <w:p w14:paraId="02D3FDA9" w14:textId="77777777" w:rsidR="00E16115" w:rsidRPr="00520553" w:rsidRDefault="00E16115" w:rsidP="00E16115">
      <w:pPr>
        <w:pStyle w:val="Prrafodelista"/>
        <w:rPr>
          <w:rFonts w:ascii="Palatino Linotype" w:eastAsia="Palatino Linotype" w:hAnsi="Palatino Linotype" w:cs="Palatino Linotype"/>
          <w:i/>
          <w:sz w:val="24"/>
        </w:rPr>
      </w:pPr>
    </w:p>
    <w:p w14:paraId="02D3FDAA" w14:textId="77777777" w:rsidR="00E16115" w:rsidRPr="00520553" w:rsidRDefault="00E16115" w:rsidP="00E16115">
      <w:pPr>
        <w:numPr>
          <w:ilvl w:val="0"/>
          <w:numId w:val="8"/>
        </w:numPr>
        <w:shd w:val="clear" w:color="auto" w:fill="FFFFFF"/>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Bajo este esquema a continuación se analizan los datos personales susceptibles de clasificación que podrían estar contenidos en los Recibos de nómina de l</w:t>
      </w:r>
      <w:r w:rsidR="00B45434" w:rsidRPr="00520553">
        <w:rPr>
          <w:rFonts w:ascii="Palatino Linotype" w:eastAsia="Palatino Linotype" w:hAnsi="Palatino Linotype" w:cs="Palatino Linotype"/>
          <w:sz w:val="24"/>
          <w:szCs w:val="24"/>
        </w:rPr>
        <w:t>os trabajadores del Sistema Municipal para el Desarrollo Integral de la Familia de Jilotzingo</w:t>
      </w:r>
      <w:r w:rsidRPr="00520553">
        <w:rPr>
          <w:rFonts w:ascii="Palatino Linotype" w:eastAsia="Palatino Linotype" w:hAnsi="Palatino Linotype" w:cs="Palatino Linotype"/>
          <w:sz w:val="24"/>
          <w:szCs w:val="24"/>
        </w:rPr>
        <w:t xml:space="preserve">, tales como el </w:t>
      </w:r>
      <w:r w:rsidRPr="00520553">
        <w:rPr>
          <w:rFonts w:ascii="Palatino Linotype" w:eastAsia="Palatino Linotype" w:hAnsi="Palatino Linotype" w:cs="Palatino Linotype"/>
          <w:b/>
          <w:sz w:val="24"/>
          <w:szCs w:val="24"/>
        </w:rPr>
        <w:t>Registro Federal de Contribuyentes</w:t>
      </w:r>
      <w:r w:rsidRPr="00520553">
        <w:rPr>
          <w:rFonts w:ascii="Palatino Linotype" w:eastAsia="Palatino Linotype" w:hAnsi="Palatino Linotype" w:cs="Palatino Linotype"/>
          <w:sz w:val="24"/>
          <w:szCs w:val="24"/>
        </w:rPr>
        <w:t xml:space="preserve"> (RFC), la </w:t>
      </w:r>
      <w:r w:rsidRPr="00520553">
        <w:rPr>
          <w:rFonts w:ascii="Palatino Linotype" w:eastAsia="Palatino Linotype" w:hAnsi="Palatino Linotype" w:cs="Palatino Linotype"/>
          <w:b/>
          <w:sz w:val="24"/>
          <w:szCs w:val="24"/>
        </w:rPr>
        <w:t xml:space="preserve">Clave Única de Registro de </w:t>
      </w:r>
      <w:r w:rsidRPr="00520553">
        <w:rPr>
          <w:rFonts w:ascii="Palatino Linotype" w:eastAsia="Palatino Linotype" w:hAnsi="Palatino Linotype" w:cs="Palatino Linotype"/>
          <w:color w:val="000000"/>
          <w:sz w:val="24"/>
          <w:szCs w:val="24"/>
        </w:rPr>
        <w:t>Población</w:t>
      </w:r>
      <w:r w:rsidRPr="00520553">
        <w:rPr>
          <w:rFonts w:ascii="Palatino Linotype" w:eastAsia="Palatino Linotype" w:hAnsi="Palatino Linotype" w:cs="Palatino Linotype"/>
          <w:sz w:val="24"/>
          <w:szCs w:val="24"/>
        </w:rPr>
        <w:t xml:space="preserve"> (CURP), la </w:t>
      </w:r>
      <w:r w:rsidRPr="00520553">
        <w:rPr>
          <w:rFonts w:ascii="Palatino Linotype" w:eastAsia="Palatino Linotype" w:hAnsi="Palatino Linotype" w:cs="Palatino Linotype"/>
          <w:b/>
          <w:sz w:val="24"/>
          <w:szCs w:val="24"/>
        </w:rPr>
        <w:t>Clave de cualquier tipo de seguridad social</w:t>
      </w:r>
      <w:r w:rsidRPr="00520553">
        <w:rPr>
          <w:rFonts w:ascii="Palatino Linotype" w:eastAsia="Palatino Linotype" w:hAnsi="Palatino Linotype" w:cs="Palatino Linotype"/>
          <w:sz w:val="24"/>
          <w:szCs w:val="24"/>
        </w:rPr>
        <w:t xml:space="preserve"> (ISSEMYM, u otros), así como, los </w:t>
      </w:r>
      <w:r w:rsidRPr="00520553">
        <w:rPr>
          <w:rFonts w:ascii="Palatino Linotype" w:eastAsia="Palatino Linotype" w:hAnsi="Palatino Linotype" w:cs="Palatino Linotype"/>
          <w:b/>
          <w:sz w:val="24"/>
          <w:szCs w:val="24"/>
        </w:rPr>
        <w:t xml:space="preserve">préstamos o descuentos </w:t>
      </w:r>
      <w:r w:rsidRPr="00520553">
        <w:rPr>
          <w:rFonts w:ascii="Palatino Linotype" w:eastAsia="Palatino Linotype" w:hAnsi="Palatino Linotype" w:cs="Palatino Linotype"/>
          <w:sz w:val="24"/>
          <w:szCs w:val="24"/>
        </w:rPr>
        <w:t>que se le hagan al servidor público y la clave interbancaria de depósito.</w:t>
      </w:r>
    </w:p>
    <w:p w14:paraId="02D3FDAB" w14:textId="77777777" w:rsidR="00E16115" w:rsidRPr="00520553" w:rsidRDefault="00E16115" w:rsidP="00E16115">
      <w:pPr>
        <w:spacing w:line="360" w:lineRule="auto"/>
        <w:jc w:val="both"/>
        <w:rPr>
          <w:rFonts w:ascii="Palatino Linotype" w:eastAsia="Palatino Linotype" w:hAnsi="Palatino Linotype" w:cs="Palatino Linotype"/>
          <w:i/>
          <w:sz w:val="24"/>
          <w:szCs w:val="24"/>
        </w:rPr>
      </w:pPr>
    </w:p>
    <w:p w14:paraId="02D3FDAC" w14:textId="77777777" w:rsidR="00C43F0E" w:rsidRPr="00520553" w:rsidRDefault="00C43F0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2D3FDAD"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Arial"/>
          <w:sz w:val="24"/>
          <w:szCs w:val="24"/>
          <w:lang w:val="es-ES_tradnl"/>
        </w:rPr>
      </w:pPr>
      <w:r w:rsidRPr="00520553">
        <w:rPr>
          <w:rFonts w:ascii="Palatino Linotype" w:hAnsi="Palatino Linotype" w:cs="Arial"/>
          <w:sz w:val="24"/>
          <w:szCs w:val="24"/>
          <w:lang w:val="es-ES_tradnl"/>
        </w:rPr>
        <w:lastRenderedPageBreak/>
        <w:t>Entre los datos personales que contienen los documentos requeridos, se encuentran los siguientes:</w:t>
      </w:r>
    </w:p>
    <w:p w14:paraId="02D3FDAE" w14:textId="77777777" w:rsidR="00CC31BA" w:rsidRPr="00520553" w:rsidRDefault="00CC31BA" w:rsidP="00CC31BA">
      <w:pPr>
        <w:keepNext/>
        <w:keepLines/>
        <w:numPr>
          <w:ilvl w:val="1"/>
          <w:numId w:val="9"/>
        </w:numPr>
        <w:spacing w:before="40"/>
        <w:ind w:left="993"/>
        <w:outlineLvl w:val="2"/>
        <w:rPr>
          <w:rFonts w:ascii="Palatino Linotype" w:hAnsi="Palatino Linotype"/>
          <w:b/>
          <w:sz w:val="24"/>
          <w:szCs w:val="24"/>
          <w:lang w:val="es-ES_tradnl"/>
        </w:rPr>
      </w:pPr>
      <w:bookmarkStart w:id="10" w:name="_Toc86917942"/>
      <w:bookmarkStart w:id="11" w:name="_Toc89360025"/>
      <w:r w:rsidRPr="00520553">
        <w:rPr>
          <w:rFonts w:ascii="Palatino Linotype" w:hAnsi="Palatino Linotype"/>
          <w:b/>
          <w:sz w:val="24"/>
          <w:szCs w:val="24"/>
          <w:lang w:val="es-ES_tradnl"/>
        </w:rPr>
        <w:t>Clave Única de Registro de Población (CURP).</w:t>
      </w:r>
      <w:bookmarkEnd w:id="10"/>
      <w:bookmarkEnd w:id="11"/>
    </w:p>
    <w:p w14:paraId="02D3FDAF" w14:textId="77777777" w:rsidR="00CC31BA" w:rsidRPr="00520553" w:rsidRDefault="00CC31BA" w:rsidP="00CC31BA">
      <w:pPr>
        <w:rPr>
          <w:rFonts w:ascii="Calibri" w:hAnsi="Calibri"/>
          <w:sz w:val="24"/>
          <w:szCs w:val="24"/>
          <w:lang w:val="es-ES_tradnl"/>
        </w:rPr>
      </w:pPr>
    </w:p>
    <w:p w14:paraId="02D3FDB0" w14:textId="77777777" w:rsidR="00CC31BA" w:rsidRPr="00520553" w:rsidRDefault="00CC31BA" w:rsidP="00CC31BA">
      <w:pPr>
        <w:rPr>
          <w:rFonts w:ascii="Calibri" w:eastAsia="Calibri" w:hAnsi="Calibri"/>
          <w:sz w:val="24"/>
          <w:szCs w:val="24"/>
          <w:lang w:val="es-ES_tradnl"/>
        </w:rPr>
      </w:pPr>
    </w:p>
    <w:p w14:paraId="02D3FDB1" w14:textId="77777777" w:rsidR="00CC31BA" w:rsidRPr="00520553" w:rsidRDefault="00CC31BA" w:rsidP="00CC31BA">
      <w:pPr>
        <w:numPr>
          <w:ilvl w:val="0"/>
          <w:numId w:val="10"/>
        </w:numPr>
        <w:tabs>
          <w:tab w:val="left" w:pos="0"/>
          <w:tab w:val="left" w:pos="426"/>
        </w:tabs>
        <w:spacing w:line="360" w:lineRule="auto"/>
        <w:ind w:left="0" w:right="49" w:firstLine="0"/>
        <w:contextualSpacing/>
        <w:jc w:val="both"/>
        <w:rPr>
          <w:rFonts w:ascii="Palatino Linotype" w:eastAsia="MS Mincho" w:hAnsi="Palatino Linotype" w:cs="Arial"/>
          <w:iCs/>
          <w:sz w:val="24"/>
          <w:szCs w:val="24"/>
          <w:lang w:val="es-ES_tradnl"/>
        </w:rPr>
      </w:pPr>
      <w:r w:rsidRPr="00520553">
        <w:rPr>
          <w:rFonts w:ascii="Palatino Linotype" w:eastAsia="MS Mincho" w:hAnsi="Palatino Linotype" w:cs="Arial"/>
          <w:iCs/>
          <w:sz w:val="24"/>
          <w:szCs w:val="24"/>
          <w:lang w:val="es-ES_tradnl"/>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14:paraId="02D3FDB2" w14:textId="77777777" w:rsidR="00CC31BA" w:rsidRPr="00520553" w:rsidRDefault="00CC31BA" w:rsidP="00B45434">
      <w:pPr>
        <w:tabs>
          <w:tab w:val="left" w:pos="851"/>
        </w:tabs>
        <w:spacing w:line="360" w:lineRule="auto"/>
        <w:ind w:left="567" w:right="539"/>
        <w:contextualSpacing/>
        <w:jc w:val="both"/>
        <w:rPr>
          <w:rFonts w:ascii="Palatino Linotype" w:eastAsia="MS Mincho" w:hAnsi="Palatino Linotype" w:cs="Arial"/>
          <w:iCs/>
          <w:sz w:val="24"/>
          <w:szCs w:val="24"/>
          <w:lang w:val="es-ES_tradnl"/>
        </w:rPr>
      </w:pPr>
      <w:r w:rsidRPr="00520553">
        <w:rPr>
          <w:rFonts w:ascii="Calibri" w:hAnsi="Calibri"/>
          <w:noProof/>
          <w:sz w:val="24"/>
          <w:szCs w:val="24"/>
          <w:lang w:eastAsia="es-MX"/>
        </w:rPr>
        <w:lastRenderedPageBreak/>
        <w:drawing>
          <wp:inline distT="0" distB="0" distL="0" distR="0" wp14:anchorId="02D3FF27" wp14:editId="02D3FF28">
            <wp:extent cx="5305425" cy="4676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25748" t="8269" r="41254" b="18082"/>
                    <a:stretch>
                      <a:fillRect/>
                    </a:stretch>
                  </pic:blipFill>
                  <pic:spPr bwMode="auto">
                    <a:xfrm>
                      <a:off x="0" y="0"/>
                      <a:ext cx="5305425" cy="4676775"/>
                    </a:xfrm>
                    <a:prstGeom prst="rect">
                      <a:avLst/>
                    </a:prstGeom>
                    <a:noFill/>
                    <a:ln>
                      <a:noFill/>
                    </a:ln>
                  </pic:spPr>
                </pic:pic>
              </a:graphicData>
            </a:graphic>
          </wp:inline>
        </w:drawing>
      </w:r>
    </w:p>
    <w:p w14:paraId="02D3FDB3" w14:textId="77777777" w:rsidR="00CC31BA" w:rsidRPr="00520553" w:rsidRDefault="00CC31BA" w:rsidP="00CC31BA">
      <w:pPr>
        <w:tabs>
          <w:tab w:val="left" w:pos="851"/>
        </w:tabs>
        <w:spacing w:line="360" w:lineRule="auto"/>
        <w:ind w:right="49"/>
        <w:contextualSpacing/>
        <w:jc w:val="both"/>
        <w:rPr>
          <w:rFonts w:ascii="Palatino Linotype" w:eastAsia="MS Mincho" w:hAnsi="Palatino Linotype" w:cs="Arial"/>
          <w:iCs/>
          <w:sz w:val="24"/>
          <w:szCs w:val="24"/>
          <w:lang w:val="es-ES_tradnl"/>
        </w:rPr>
      </w:pPr>
    </w:p>
    <w:p w14:paraId="02D3FDB4"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eastAsia="MS Mincho" w:hAnsi="Palatino Linotype" w:cs="Arial"/>
          <w:iCs/>
          <w:sz w:val="24"/>
          <w:szCs w:val="24"/>
          <w:lang w:val="es-ES_tradnl"/>
        </w:rPr>
      </w:pPr>
      <w:r w:rsidRPr="00520553">
        <w:rPr>
          <w:rFonts w:ascii="Palatino Linotype" w:eastAsia="MS Mincho" w:hAnsi="Palatino Linotype" w:cs="Arial"/>
          <w:iCs/>
          <w:sz w:val="24"/>
          <w:szCs w:val="24"/>
          <w:lang w:val="es-ES_tradnl"/>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14:paraId="02D3FDB5" w14:textId="77777777" w:rsidR="00CC31BA" w:rsidRPr="00520553" w:rsidRDefault="00CC31BA" w:rsidP="00CC31BA">
      <w:pPr>
        <w:tabs>
          <w:tab w:val="left" w:pos="0"/>
          <w:tab w:val="left" w:pos="426"/>
        </w:tabs>
        <w:spacing w:line="360" w:lineRule="auto"/>
        <w:ind w:right="49"/>
        <w:contextualSpacing/>
        <w:jc w:val="both"/>
        <w:rPr>
          <w:rFonts w:ascii="Palatino Linotype" w:eastAsia="MS Mincho" w:hAnsi="Palatino Linotype" w:cs="Arial"/>
          <w:iCs/>
          <w:sz w:val="22"/>
          <w:szCs w:val="24"/>
          <w:lang w:val="es-ES_tradnl"/>
        </w:rPr>
      </w:pPr>
    </w:p>
    <w:p w14:paraId="02D3FDB6" w14:textId="77777777" w:rsidR="00CC31BA" w:rsidRPr="00520553" w:rsidRDefault="00CC31BA" w:rsidP="00CC31BA">
      <w:pPr>
        <w:numPr>
          <w:ilvl w:val="0"/>
          <w:numId w:val="10"/>
        </w:numPr>
        <w:tabs>
          <w:tab w:val="left" w:pos="0"/>
          <w:tab w:val="left" w:pos="426"/>
        </w:tabs>
        <w:spacing w:line="360" w:lineRule="auto"/>
        <w:ind w:left="0" w:right="49" w:firstLine="0"/>
        <w:contextualSpacing/>
        <w:jc w:val="both"/>
        <w:rPr>
          <w:rFonts w:ascii="Palatino Linotype" w:eastAsia="MS Mincho" w:hAnsi="Palatino Linotype" w:cs="Arial"/>
          <w:iCs/>
          <w:sz w:val="24"/>
          <w:szCs w:val="24"/>
          <w:lang w:val="es-ES_tradnl"/>
        </w:rPr>
      </w:pPr>
      <w:r w:rsidRPr="00520553">
        <w:rPr>
          <w:rFonts w:ascii="Palatino Linotype" w:eastAsia="MS Mincho" w:hAnsi="Palatino Linotype" w:cs="Arial"/>
          <w:iCs/>
          <w:sz w:val="24"/>
          <w:szCs w:val="24"/>
          <w:lang w:val="es-ES_tradnl"/>
        </w:rPr>
        <w:lastRenderedPageBreak/>
        <w:t xml:space="preserve">Entre las características de la CURP, se encuentra: </w:t>
      </w:r>
    </w:p>
    <w:p w14:paraId="02D3FDB7" w14:textId="77777777" w:rsidR="00CC31BA" w:rsidRPr="00520553" w:rsidRDefault="00CC31BA" w:rsidP="00CC31BA">
      <w:pPr>
        <w:tabs>
          <w:tab w:val="left" w:pos="0"/>
          <w:tab w:val="left" w:pos="426"/>
        </w:tabs>
        <w:spacing w:line="360" w:lineRule="auto"/>
        <w:ind w:right="49"/>
        <w:contextualSpacing/>
        <w:jc w:val="both"/>
        <w:rPr>
          <w:rFonts w:ascii="Palatino Linotype" w:eastAsia="MS Mincho" w:hAnsi="Palatino Linotype" w:cs="Arial"/>
          <w:iCs/>
          <w:sz w:val="24"/>
          <w:szCs w:val="24"/>
          <w:lang w:val="es-ES_tradnl"/>
        </w:rPr>
      </w:pPr>
    </w:p>
    <w:p w14:paraId="02D3FDB8" w14:textId="77777777" w:rsidR="00CC31BA" w:rsidRPr="00520553" w:rsidRDefault="00CC31BA" w:rsidP="00CC31BA">
      <w:pPr>
        <w:tabs>
          <w:tab w:val="left" w:pos="426"/>
          <w:tab w:val="left" w:pos="567"/>
        </w:tabs>
        <w:spacing w:line="360" w:lineRule="auto"/>
        <w:ind w:left="567" w:right="567"/>
        <w:contextualSpacing/>
        <w:jc w:val="both"/>
        <w:rPr>
          <w:rFonts w:ascii="Palatino Linotype" w:eastAsia="MS Mincho" w:hAnsi="Palatino Linotype" w:cs="Arial"/>
          <w:iCs/>
          <w:sz w:val="22"/>
          <w:szCs w:val="24"/>
          <w:lang w:val="es-ES_tradnl"/>
        </w:rPr>
      </w:pPr>
      <w:r w:rsidRPr="00520553">
        <w:rPr>
          <w:rFonts w:ascii="Palatino Linotype" w:eastAsia="MS Mincho" w:hAnsi="Palatino Linotype" w:cs="Arial"/>
          <w:b/>
          <w:bCs/>
          <w:iCs/>
          <w:sz w:val="22"/>
          <w:szCs w:val="24"/>
          <w:lang w:val="es-ES_tradnl"/>
        </w:rPr>
        <w:t xml:space="preserve">Composición. </w:t>
      </w:r>
      <w:r w:rsidRPr="00520553">
        <w:rPr>
          <w:rFonts w:ascii="Palatino Linotype" w:eastAsia="MS Mincho" w:hAnsi="Palatino Linotype" w:cs="Arial"/>
          <w:iCs/>
          <w:sz w:val="22"/>
          <w:szCs w:val="24"/>
          <w:lang w:val="es-ES_tradnl"/>
        </w:rPr>
        <w:t>Alfanumérica.</w:t>
      </w:r>
    </w:p>
    <w:p w14:paraId="02D3FDB9" w14:textId="77777777" w:rsidR="00CC31BA" w:rsidRPr="00520553" w:rsidRDefault="00CC31BA" w:rsidP="00CC31BA">
      <w:pPr>
        <w:tabs>
          <w:tab w:val="left" w:pos="426"/>
          <w:tab w:val="left" w:pos="567"/>
        </w:tabs>
        <w:spacing w:line="360" w:lineRule="auto"/>
        <w:ind w:left="567" w:right="567"/>
        <w:contextualSpacing/>
        <w:jc w:val="both"/>
        <w:rPr>
          <w:rFonts w:ascii="Palatino Linotype" w:eastAsia="MS Mincho" w:hAnsi="Palatino Linotype" w:cs="Arial"/>
          <w:iCs/>
          <w:sz w:val="22"/>
          <w:szCs w:val="24"/>
          <w:lang w:val="es-ES_tradnl"/>
        </w:rPr>
      </w:pPr>
      <w:r w:rsidRPr="00520553">
        <w:rPr>
          <w:rFonts w:ascii="Palatino Linotype" w:eastAsia="MS Mincho" w:hAnsi="Palatino Linotype" w:cs="Arial"/>
          <w:b/>
          <w:bCs/>
          <w:iCs/>
          <w:sz w:val="22"/>
          <w:szCs w:val="24"/>
          <w:lang w:val="es-ES_tradnl"/>
        </w:rPr>
        <w:t xml:space="preserve">Longitud. </w:t>
      </w:r>
      <w:r w:rsidRPr="00520553">
        <w:rPr>
          <w:rFonts w:ascii="Palatino Linotype" w:eastAsia="MS Mincho" w:hAnsi="Palatino Linotype" w:cs="Arial"/>
          <w:iCs/>
          <w:sz w:val="22"/>
          <w:szCs w:val="24"/>
          <w:lang w:val="es-ES_tradnl"/>
        </w:rPr>
        <w:t xml:space="preserve"> 18 caracteres.</w:t>
      </w:r>
    </w:p>
    <w:p w14:paraId="02D3FDBA" w14:textId="77777777" w:rsidR="00CC31BA" w:rsidRPr="00520553" w:rsidRDefault="00CC31BA" w:rsidP="00CC31BA">
      <w:pPr>
        <w:tabs>
          <w:tab w:val="left" w:pos="426"/>
          <w:tab w:val="left" w:pos="567"/>
        </w:tabs>
        <w:spacing w:line="360" w:lineRule="auto"/>
        <w:ind w:left="567" w:right="567"/>
        <w:contextualSpacing/>
        <w:jc w:val="both"/>
        <w:rPr>
          <w:rFonts w:ascii="Palatino Linotype" w:eastAsia="MS Mincho" w:hAnsi="Palatino Linotype" w:cs="Arial"/>
          <w:iCs/>
          <w:sz w:val="22"/>
          <w:szCs w:val="24"/>
          <w:lang w:val="es-ES_tradnl"/>
        </w:rPr>
      </w:pPr>
      <w:r w:rsidRPr="00520553">
        <w:rPr>
          <w:rFonts w:ascii="Palatino Linotype" w:eastAsia="MS Mincho" w:hAnsi="Palatino Linotype" w:cs="Arial"/>
          <w:b/>
          <w:bCs/>
          <w:iCs/>
          <w:sz w:val="22"/>
          <w:szCs w:val="24"/>
          <w:lang w:val="es-ES_tradnl"/>
        </w:rPr>
        <w:t xml:space="preserve">Naturaleza. </w:t>
      </w:r>
      <w:r w:rsidRPr="00520553">
        <w:rPr>
          <w:rFonts w:ascii="Palatino Linotype" w:eastAsia="MS Mincho" w:hAnsi="Palatino Linotype" w:cs="Arial"/>
          <w:iCs/>
          <w:sz w:val="22"/>
          <w:szCs w:val="24"/>
          <w:lang w:val="es-ES_tradnl"/>
        </w:rPr>
        <w:t>Biunívoca.</w:t>
      </w:r>
    </w:p>
    <w:p w14:paraId="02D3FDBB" w14:textId="77777777" w:rsidR="00CC31BA" w:rsidRPr="00520553" w:rsidRDefault="00CC31BA" w:rsidP="00CC31BA">
      <w:pPr>
        <w:tabs>
          <w:tab w:val="left" w:pos="426"/>
          <w:tab w:val="left" w:pos="567"/>
        </w:tabs>
        <w:spacing w:line="360" w:lineRule="auto"/>
        <w:ind w:left="567" w:right="567"/>
        <w:contextualSpacing/>
        <w:jc w:val="both"/>
        <w:rPr>
          <w:rFonts w:ascii="Palatino Linotype" w:eastAsia="MS Mincho" w:hAnsi="Palatino Linotype" w:cs="Arial"/>
          <w:iCs/>
          <w:sz w:val="22"/>
          <w:szCs w:val="24"/>
          <w:lang w:val="es-ES_tradnl"/>
        </w:rPr>
      </w:pPr>
      <w:r w:rsidRPr="00520553">
        <w:rPr>
          <w:rFonts w:ascii="Palatino Linotype" w:eastAsia="MS Mincho" w:hAnsi="Palatino Linotype" w:cs="Arial"/>
          <w:b/>
          <w:bCs/>
          <w:iCs/>
          <w:sz w:val="22"/>
          <w:szCs w:val="24"/>
          <w:lang w:val="es-ES_tradnl"/>
        </w:rPr>
        <w:t xml:space="preserve">Universalidad. </w:t>
      </w:r>
      <w:r w:rsidRPr="00520553">
        <w:rPr>
          <w:rFonts w:ascii="Palatino Linotype" w:eastAsia="MS Mincho" w:hAnsi="Palatino Linotype" w:cs="Arial"/>
          <w:iCs/>
          <w:sz w:val="22"/>
          <w:szCs w:val="24"/>
          <w:lang w:val="es-ES_tradnl"/>
        </w:rPr>
        <w:t>Se asigna a todas las personas que conforman la población.</w:t>
      </w:r>
    </w:p>
    <w:p w14:paraId="02D3FDBC" w14:textId="77777777" w:rsidR="00CC31BA" w:rsidRPr="00520553" w:rsidRDefault="00CC31BA" w:rsidP="00CC31BA">
      <w:pPr>
        <w:tabs>
          <w:tab w:val="left" w:pos="426"/>
          <w:tab w:val="left" w:pos="567"/>
        </w:tabs>
        <w:spacing w:line="360" w:lineRule="auto"/>
        <w:ind w:left="567" w:right="567"/>
        <w:contextualSpacing/>
        <w:jc w:val="both"/>
        <w:rPr>
          <w:rFonts w:ascii="Palatino Linotype" w:eastAsia="MS Mincho" w:hAnsi="Palatino Linotype" w:cs="Arial"/>
          <w:b/>
          <w:bCs/>
          <w:iCs/>
          <w:sz w:val="22"/>
          <w:szCs w:val="24"/>
          <w:lang w:val="es-ES_tradnl"/>
        </w:rPr>
      </w:pPr>
      <w:r w:rsidRPr="00520553">
        <w:rPr>
          <w:rFonts w:ascii="Palatino Linotype" w:eastAsia="MS Mincho" w:hAnsi="Palatino Linotype" w:cs="Arial"/>
          <w:b/>
          <w:bCs/>
          <w:iCs/>
          <w:sz w:val="22"/>
          <w:szCs w:val="24"/>
          <w:lang w:val="es-ES_tradnl"/>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14:paraId="02D3FDBD" w14:textId="77777777" w:rsidR="00CC31BA" w:rsidRPr="00520553" w:rsidRDefault="00CC31BA" w:rsidP="00CC31BA">
      <w:pPr>
        <w:tabs>
          <w:tab w:val="left" w:pos="426"/>
          <w:tab w:val="left" w:pos="567"/>
        </w:tabs>
        <w:spacing w:line="360" w:lineRule="auto"/>
        <w:ind w:right="567"/>
        <w:contextualSpacing/>
        <w:jc w:val="both"/>
        <w:rPr>
          <w:rFonts w:ascii="Palatino Linotype" w:eastAsia="MS Mincho" w:hAnsi="Palatino Linotype" w:cs="Arial"/>
          <w:b/>
          <w:bCs/>
          <w:iCs/>
          <w:sz w:val="28"/>
          <w:szCs w:val="28"/>
          <w:u w:val="single"/>
          <w:lang w:val="es-ES_tradnl"/>
        </w:rPr>
      </w:pPr>
    </w:p>
    <w:p w14:paraId="02D3FDBE"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eastAsia="MS Mincho" w:hAnsi="Palatino Linotype" w:cs="Arial"/>
          <w:i/>
          <w:sz w:val="24"/>
          <w:szCs w:val="24"/>
          <w:lang w:val="es-ES_tradnl"/>
        </w:rPr>
      </w:pPr>
      <w:r w:rsidRPr="00520553">
        <w:rPr>
          <w:rFonts w:ascii="Palatino Linotype" w:eastAsia="MS Mincho" w:hAnsi="Palatino Linotype" w:cs="Arial"/>
          <w:iCs/>
          <w:sz w:val="24"/>
          <w:szCs w:val="24"/>
          <w:lang w:val="es-ES_tradnl"/>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14:paraId="02D3FDBF" w14:textId="77777777" w:rsidR="00CC31BA" w:rsidRPr="00520553" w:rsidRDefault="00CC31BA" w:rsidP="00CC31BA">
      <w:pPr>
        <w:tabs>
          <w:tab w:val="left" w:pos="0"/>
          <w:tab w:val="left" w:pos="426"/>
        </w:tabs>
        <w:spacing w:line="360" w:lineRule="auto"/>
        <w:ind w:right="49"/>
        <w:contextualSpacing/>
        <w:jc w:val="both"/>
        <w:rPr>
          <w:rFonts w:ascii="Palatino Linotype" w:eastAsia="MS Mincho" w:hAnsi="Palatino Linotype" w:cs="Arial"/>
          <w:i/>
          <w:sz w:val="22"/>
          <w:szCs w:val="24"/>
          <w:lang w:val="es-ES_tradnl"/>
        </w:rPr>
      </w:pPr>
    </w:p>
    <w:p w14:paraId="02D3FDC0"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eastAsia="MS Mincho" w:hAnsi="Palatino Linotype" w:cs="Arial"/>
          <w:iCs/>
          <w:sz w:val="24"/>
          <w:szCs w:val="24"/>
          <w:lang w:val="es-ES_tradnl"/>
        </w:rPr>
      </w:pPr>
      <w:r w:rsidRPr="00520553">
        <w:rPr>
          <w:rFonts w:ascii="Palatino Linotype" w:eastAsia="MS Mincho" w:hAnsi="Palatino Linotype" w:cs="Arial"/>
          <w:iCs/>
          <w:sz w:val="24"/>
          <w:szCs w:val="24"/>
          <w:lang w:val="es-ES_tradnl"/>
        </w:rPr>
        <w:t xml:space="preserve">Es entonces que, de lo anterior, se desprende que la Clave Única de Registro de Población es un dato personal confidencial, ya que por sí releva información personal de su titular, y su exposición únicamente vulneraría la esfera privada del </w:t>
      </w:r>
      <w:r w:rsidRPr="00520553">
        <w:rPr>
          <w:rFonts w:ascii="Palatino Linotype" w:eastAsia="MS Mincho" w:hAnsi="Palatino Linotype" w:cs="Arial"/>
          <w:iCs/>
          <w:sz w:val="24"/>
          <w:szCs w:val="24"/>
          <w:lang w:val="es-ES_tradnl"/>
        </w:rPr>
        <w:lastRenderedPageBreak/>
        <w:t>mismo, aunado a que no guarda relación con el desempeño profesional o laboral de un individuo ni con el ejercicio de recursos públicos.</w:t>
      </w:r>
    </w:p>
    <w:p w14:paraId="02D3FDC1" w14:textId="77777777" w:rsidR="00CC31BA" w:rsidRPr="00520553" w:rsidRDefault="00CC31BA" w:rsidP="00CC31BA">
      <w:pPr>
        <w:tabs>
          <w:tab w:val="left" w:pos="0"/>
          <w:tab w:val="left" w:pos="426"/>
        </w:tabs>
        <w:spacing w:line="360" w:lineRule="auto"/>
        <w:ind w:right="49"/>
        <w:contextualSpacing/>
        <w:jc w:val="both"/>
        <w:rPr>
          <w:rFonts w:ascii="Palatino Linotype" w:eastAsia="MS Mincho" w:hAnsi="Palatino Linotype" w:cs="Arial"/>
          <w:iCs/>
          <w:sz w:val="24"/>
          <w:szCs w:val="24"/>
          <w:lang w:val="es-ES_tradnl"/>
        </w:rPr>
      </w:pPr>
    </w:p>
    <w:p w14:paraId="02D3FDC2"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eastAsia="MS Mincho" w:hAnsi="Palatino Linotype" w:cs="Arial"/>
          <w:iCs/>
          <w:sz w:val="24"/>
          <w:szCs w:val="24"/>
          <w:lang w:val="es-ES_tradnl"/>
        </w:rPr>
      </w:pPr>
      <w:r w:rsidRPr="00520553">
        <w:rPr>
          <w:rFonts w:ascii="Palatino Linotype" w:eastAsia="MS Mincho" w:hAnsi="Palatino Linotype" w:cs="Arial"/>
          <w:iCs/>
          <w:sz w:val="24"/>
          <w:szCs w:val="24"/>
          <w:lang w:val="es-ES_tradnl"/>
        </w:rPr>
        <w:t xml:space="preserve">Ante ello, resulta aplicable el Criterio 18/17 emitido por el Instituto Nacional de Transparencia, Acceso a la Información y Protección de Datos Personales, que a la literalidad señala: </w:t>
      </w:r>
    </w:p>
    <w:p w14:paraId="02D3FDC3" w14:textId="77777777" w:rsidR="00CC31BA" w:rsidRPr="00520553" w:rsidRDefault="00CC31BA" w:rsidP="00CC31BA">
      <w:pPr>
        <w:spacing w:line="360" w:lineRule="auto"/>
        <w:ind w:left="567" w:right="616"/>
        <w:contextualSpacing/>
        <w:rPr>
          <w:rFonts w:ascii="Palatino Linotype" w:eastAsia="MS Mincho" w:hAnsi="Palatino Linotype" w:cs="Arial"/>
          <w:i/>
          <w:iCs/>
          <w:sz w:val="24"/>
          <w:szCs w:val="24"/>
          <w:lang w:val="es-ES_tradnl"/>
        </w:rPr>
      </w:pPr>
    </w:p>
    <w:p w14:paraId="02D3FDC4" w14:textId="77777777" w:rsidR="00CC31BA" w:rsidRPr="00520553" w:rsidRDefault="00CC31BA" w:rsidP="00CC31BA">
      <w:pPr>
        <w:tabs>
          <w:tab w:val="left" w:pos="567"/>
        </w:tabs>
        <w:spacing w:line="360" w:lineRule="auto"/>
        <w:ind w:left="567" w:right="822"/>
        <w:contextualSpacing/>
        <w:jc w:val="both"/>
        <w:rPr>
          <w:rFonts w:ascii="Palatino Linotype" w:eastAsia="Calibri" w:hAnsi="Palatino Linotype" w:cs="Arial"/>
          <w:sz w:val="24"/>
          <w:szCs w:val="24"/>
          <w:lang w:val="es-ES_tradnl"/>
        </w:rPr>
      </w:pPr>
      <w:r w:rsidRPr="00520553">
        <w:rPr>
          <w:rFonts w:ascii="Palatino Linotype" w:eastAsia="Calibri" w:hAnsi="Palatino Linotype" w:cs="Tahoma"/>
          <w:i/>
          <w:iCs/>
          <w:sz w:val="24"/>
          <w:szCs w:val="24"/>
          <w:lang w:val="es-ES_tradnl"/>
        </w:rPr>
        <w:t>“</w:t>
      </w:r>
      <w:r w:rsidRPr="00520553">
        <w:rPr>
          <w:rFonts w:ascii="Palatino Linotype" w:eastAsia="Calibri" w:hAnsi="Palatino Linotype" w:cs="Tahoma"/>
          <w:b/>
          <w:bCs/>
          <w:i/>
          <w:iCs/>
          <w:sz w:val="24"/>
          <w:szCs w:val="24"/>
          <w:lang w:val="es-ES_tradnl"/>
        </w:rPr>
        <w:t xml:space="preserve">Clave Única de Registro de Población (CURP). </w:t>
      </w:r>
      <w:r w:rsidRPr="00520553">
        <w:rPr>
          <w:rFonts w:ascii="Palatino Linotype" w:eastAsia="Calibri" w:hAnsi="Palatino Linotype" w:cs="Tahoma"/>
          <w:bCs/>
          <w:i/>
          <w:iCs/>
          <w:sz w:val="24"/>
          <w:szCs w:val="24"/>
          <w:lang w:val="es-ES_tradnl"/>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14:paraId="02D3FDC5" w14:textId="77777777" w:rsidR="00CC31BA" w:rsidRPr="00520553" w:rsidRDefault="00CC31BA" w:rsidP="00CC31BA">
      <w:pPr>
        <w:tabs>
          <w:tab w:val="left" w:pos="567"/>
        </w:tabs>
        <w:spacing w:line="360" w:lineRule="auto"/>
        <w:contextualSpacing/>
        <w:jc w:val="both"/>
        <w:rPr>
          <w:rFonts w:ascii="Palatino Linotype" w:eastAsia="Calibri" w:hAnsi="Palatino Linotype" w:cs="Arial"/>
          <w:sz w:val="24"/>
          <w:szCs w:val="24"/>
          <w:lang w:val="es-ES_tradnl"/>
        </w:rPr>
      </w:pPr>
    </w:p>
    <w:p w14:paraId="02D3FDC6" w14:textId="77777777" w:rsidR="00CC31BA" w:rsidRPr="00520553" w:rsidRDefault="00CC31BA" w:rsidP="00CC31BA">
      <w:pPr>
        <w:keepNext/>
        <w:keepLines/>
        <w:spacing w:before="40"/>
        <w:outlineLvl w:val="2"/>
        <w:rPr>
          <w:rFonts w:ascii="Palatino Linotype" w:hAnsi="Palatino Linotype"/>
          <w:b/>
          <w:sz w:val="24"/>
          <w:szCs w:val="24"/>
          <w:lang w:val="es-ES_tradnl"/>
        </w:rPr>
      </w:pPr>
      <w:bookmarkStart w:id="12" w:name="_Toc86917943"/>
      <w:bookmarkStart w:id="13" w:name="_Toc89360026"/>
      <w:r w:rsidRPr="00520553">
        <w:rPr>
          <w:rFonts w:ascii="Palatino Linotype" w:hAnsi="Palatino Linotype"/>
          <w:b/>
          <w:sz w:val="24"/>
          <w:szCs w:val="24"/>
          <w:lang w:val="es-ES_tradnl"/>
        </w:rPr>
        <w:t>II. Clave ISSEMyM</w:t>
      </w:r>
      <w:bookmarkEnd w:id="12"/>
      <w:bookmarkEnd w:id="13"/>
    </w:p>
    <w:p w14:paraId="02D3FDC7" w14:textId="77777777" w:rsidR="00CC31BA" w:rsidRPr="00520553" w:rsidRDefault="00CC31BA" w:rsidP="00CC31BA">
      <w:pPr>
        <w:rPr>
          <w:rFonts w:ascii="Calibri" w:eastAsia="Calibri" w:hAnsi="Calibri"/>
          <w:sz w:val="24"/>
          <w:szCs w:val="24"/>
          <w:lang w:val="es-ES_tradnl"/>
        </w:rPr>
      </w:pPr>
    </w:p>
    <w:p w14:paraId="02D3FDC8" w14:textId="77777777" w:rsidR="00CC31BA" w:rsidRPr="00520553" w:rsidRDefault="00CC31BA" w:rsidP="00CC31BA">
      <w:pPr>
        <w:rPr>
          <w:rFonts w:ascii="Calibri" w:eastAsia="Calibri" w:hAnsi="Calibri"/>
          <w:sz w:val="24"/>
          <w:szCs w:val="24"/>
          <w:lang w:val="es-ES_tradnl"/>
        </w:rPr>
      </w:pPr>
    </w:p>
    <w:p w14:paraId="02D3FDC9"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iCs/>
          <w:sz w:val="24"/>
          <w:szCs w:val="22"/>
          <w:lang w:val="es-ES_tradnl"/>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14:paraId="02D3FDCA" w14:textId="77777777" w:rsidR="00CC31BA" w:rsidRPr="00520553" w:rsidRDefault="00CC31BA" w:rsidP="00CC31BA">
      <w:pPr>
        <w:spacing w:line="360" w:lineRule="auto"/>
        <w:contextualSpacing/>
        <w:jc w:val="both"/>
        <w:rPr>
          <w:rFonts w:ascii="Palatino Linotype" w:hAnsi="Palatino Linotype" w:cs="Tahoma"/>
          <w:bCs/>
          <w:sz w:val="24"/>
          <w:szCs w:val="22"/>
          <w:lang w:val="es-ES_tradnl"/>
        </w:rPr>
      </w:pPr>
    </w:p>
    <w:p w14:paraId="02D3FDCB"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14:paraId="02D3FDCC" w14:textId="77777777" w:rsidR="00CC31BA" w:rsidRPr="00520553" w:rsidRDefault="00CC31BA" w:rsidP="00CC31BA">
      <w:pPr>
        <w:ind w:left="720"/>
        <w:contextualSpacing/>
        <w:rPr>
          <w:rFonts w:ascii="Palatino Linotype" w:hAnsi="Palatino Linotype" w:cs="Tahoma"/>
          <w:bCs/>
          <w:sz w:val="24"/>
          <w:szCs w:val="22"/>
          <w:lang w:val="es-ES_tradnl"/>
        </w:rPr>
      </w:pPr>
    </w:p>
    <w:p w14:paraId="02D3FDCD"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14:paraId="02D3FDCE" w14:textId="77777777" w:rsidR="00CC31BA" w:rsidRPr="00520553" w:rsidRDefault="00CC31BA" w:rsidP="00CC31BA">
      <w:pPr>
        <w:ind w:left="720"/>
        <w:contextualSpacing/>
        <w:rPr>
          <w:rFonts w:ascii="Palatino Linotype" w:hAnsi="Palatino Linotype" w:cs="Tahoma"/>
          <w:bCs/>
          <w:sz w:val="24"/>
          <w:szCs w:val="22"/>
          <w:lang w:val="es-ES_tradnl"/>
        </w:rPr>
      </w:pPr>
    </w:p>
    <w:p w14:paraId="02D3FDCF" w14:textId="77777777" w:rsidR="00CC31BA" w:rsidRPr="00520553" w:rsidRDefault="00CC31BA" w:rsidP="00CC31BA">
      <w:pPr>
        <w:keepNext/>
        <w:keepLines/>
        <w:spacing w:before="40"/>
        <w:outlineLvl w:val="2"/>
        <w:rPr>
          <w:rFonts w:ascii="Palatino Linotype" w:hAnsi="Palatino Linotype"/>
          <w:b/>
          <w:color w:val="1F4D78"/>
          <w:sz w:val="24"/>
          <w:szCs w:val="24"/>
          <w:lang w:val="es-ES_tradnl"/>
        </w:rPr>
      </w:pPr>
      <w:bookmarkStart w:id="14" w:name="_Toc86917945"/>
      <w:bookmarkStart w:id="15" w:name="_Toc89360027"/>
      <w:r w:rsidRPr="00520553">
        <w:rPr>
          <w:rFonts w:ascii="Palatino Linotype" w:hAnsi="Palatino Linotype"/>
          <w:b/>
          <w:sz w:val="24"/>
          <w:szCs w:val="24"/>
          <w:lang w:val="es-ES_tradnl"/>
        </w:rPr>
        <w:t>III. Registro Federal de Contribuyentes (RFC)</w:t>
      </w:r>
      <w:bookmarkEnd w:id="14"/>
      <w:bookmarkEnd w:id="15"/>
    </w:p>
    <w:p w14:paraId="02D3FDD0" w14:textId="77777777" w:rsidR="00CC31BA" w:rsidRPr="00520553" w:rsidRDefault="00CC31BA" w:rsidP="00CC31BA">
      <w:pPr>
        <w:rPr>
          <w:rFonts w:ascii="Calibri" w:hAnsi="Calibri"/>
          <w:sz w:val="24"/>
          <w:szCs w:val="24"/>
          <w:lang w:val="es-ES_tradnl"/>
        </w:rPr>
      </w:pPr>
    </w:p>
    <w:p w14:paraId="02D3FDD1"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sz w:val="24"/>
          <w:szCs w:val="24"/>
          <w:lang w:val="es-ES_tradnl" w:eastAsia="es-MX"/>
        </w:rPr>
      </w:pPr>
      <w:r w:rsidRPr="00520553">
        <w:rPr>
          <w:rFonts w:ascii="Palatino Linotype" w:hAnsi="Palatino Linotype" w:cs="Tahoma"/>
          <w:sz w:val="24"/>
          <w:szCs w:val="24"/>
          <w:lang w:val="es-ES_tradnl" w:eastAsia="es-MX"/>
        </w:rPr>
        <w:lastRenderedPageBreak/>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14:paraId="02D3FDD2" w14:textId="77777777" w:rsidR="00CC31BA" w:rsidRPr="00520553" w:rsidRDefault="00CC31BA" w:rsidP="00CC31BA">
      <w:pPr>
        <w:spacing w:line="360" w:lineRule="auto"/>
        <w:contextualSpacing/>
        <w:jc w:val="both"/>
        <w:rPr>
          <w:rFonts w:ascii="Palatino Linotype" w:hAnsi="Palatino Linotype" w:cs="Tahoma"/>
          <w:sz w:val="24"/>
          <w:szCs w:val="24"/>
          <w:lang w:val="es-ES_tradnl" w:eastAsia="es-MX"/>
        </w:rPr>
      </w:pPr>
    </w:p>
    <w:p w14:paraId="02D3FDD3"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sz w:val="24"/>
          <w:szCs w:val="24"/>
          <w:lang w:val="es-ES_tradnl" w:eastAsia="es-MX"/>
        </w:rPr>
      </w:pPr>
      <w:r w:rsidRPr="00520553">
        <w:rPr>
          <w:rFonts w:ascii="Palatino Linotype" w:hAnsi="Palatino Linotype" w:cs="Tahoma"/>
          <w:sz w:val="24"/>
          <w:szCs w:val="24"/>
          <w:lang w:val="es-ES_tradnl" w:eastAsia="es-MX"/>
        </w:rPr>
        <w:t xml:space="preserve">De acuerdo a lo establecido en el artículo en comento, esta clave se compone de trece caracteres alfanuméricos, con datos obtenidos de los apellidos, nombre (s), fecha de nacimiento del titular, más una </w:t>
      </w:r>
      <w:proofErr w:type="spellStart"/>
      <w:r w:rsidRPr="00520553">
        <w:rPr>
          <w:rFonts w:ascii="Palatino Linotype" w:hAnsi="Palatino Linotype" w:cs="Tahoma"/>
          <w:sz w:val="24"/>
          <w:szCs w:val="24"/>
          <w:lang w:val="es-ES_tradnl" w:eastAsia="es-MX"/>
        </w:rPr>
        <w:t>homoclave</w:t>
      </w:r>
      <w:proofErr w:type="spellEnd"/>
      <w:r w:rsidRPr="00520553">
        <w:rPr>
          <w:rFonts w:ascii="Palatino Linotype" w:hAnsi="Palatino Linotype" w:cs="Tahoma"/>
          <w:sz w:val="24"/>
          <w:szCs w:val="24"/>
          <w:lang w:val="es-ES_tradnl" w:eastAsia="es-MX"/>
        </w:rPr>
        <w:t xml:space="preserve"> que establece el sistema automático del Servicio de Administración Tributaria.</w:t>
      </w:r>
    </w:p>
    <w:p w14:paraId="02D3FDD4" w14:textId="77777777" w:rsidR="00CC31BA" w:rsidRPr="00520553" w:rsidRDefault="00CC31BA" w:rsidP="00CC31BA">
      <w:pPr>
        <w:spacing w:line="360" w:lineRule="auto"/>
        <w:ind w:left="720"/>
        <w:contextualSpacing/>
        <w:rPr>
          <w:rFonts w:ascii="Palatino Linotype" w:hAnsi="Palatino Linotype" w:cs="Tahoma"/>
          <w:sz w:val="24"/>
          <w:szCs w:val="24"/>
          <w:lang w:val="es-ES_tradnl" w:eastAsia="es-MX"/>
        </w:rPr>
      </w:pPr>
    </w:p>
    <w:p w14:paraId="02D3FDD5"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sz w:val="24"/>
          <w:szCs w:val="24"/>
          <w:lang w:val="es-ES_tradnl" w:eastAsia="es-MX"/>
        </w:rPr>
      </w:pPr>
      <w:r w:rsidRPr="00520553">
        <w:rPr>
          <w:rFonts w:ascii="Palatino Linotype" w:hAnsi="Palatino Linotype" w:cs="Tahoma"/>
          <w:sz w:val="24"/>
          <w:szCs w:val="24"/>
          <w:lang w:val="es-ES_tradnl" w:eastAsia="es-MX"/>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14:paraId="02D3FDD6" w14:textId="77777777" w:rsidR="00CC31BA" w:rsidRPr="00520553" w:rsidRDefault="00CC31BA" w:rsidP="00CC31BA">
      <w:pPr>
        <w:spacing w:line="360" w:lineRule="auto"/>
        <w:ind w:left="720"/>
        <w:contextualSpacing/>
        <w:rPr>
          <w:rFonts w:ascii="Palatino Linotype" w:hAnsi="Palatino Linotype" w:cs="Tahoma"/>
          <w:sz w:val="24"/>
          <w:szCs w:val="24"/>
          <w:lang w:val="es-ES_tradnl" w:eastAsia="es-MX"/>
        </w:rPr>
      </w:pPr>
    </w:p>
    <w:p w14:paraId="02D3FDD7"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sz w:val="24"/>
          <w:szCs w:val="24"/>
          <w:lang w:val="es-ES_tradnl" w:eastAsia="es-MX"/>
        </w:rPr>
      </w:pPr>
      <w:r w:rsidRPr="00520553">
        <w:rPr>
          <w:rFonts w:ascii="Palatino Linotype" w:hAnsi="Palatino Linotype" w:cs="Tahoma"/>
          <w:sz w:val="24"/>
          <w:szCs w:val="24"/>
          <w:lang w:val="es-ES_tradnl" w:eastAsia="es-MX"/>
        </w:rPr>
        <w:t xml:space="preserve">Conforme a lo expuesto, el Registro Federal de Contribuyentes, es un dato personal, ya que hace a las personas físicas identificas e identificables, además de que las relaciona como contribuyentes de las autoridades fiscales. Es de destacar que el </w:t>
      </w:r>
      <w:r w:rsidRPr="00520553">
        <w:rPr>
          <w:rFonts w:ascii="Palatino Linotype" w:hAnsi="Palatino Linotype" w:cs="Tahoma"/>
          <w:sz w:val="24"/>
          <w:szCs w:val="24"/>
          <w:lang w:val="es-ES_tradnl" w:eastAsia="es-MX"/>
        </w:rPr>
        <w:lastRenderedPageBreak/>
        <w:t>Registro Federal de Contribuyentes únicamente sirve para efectos fiscales y pago de contribuciones, por lo que se trata de un dato relevante únicamente para las personas involucradas, en el pago de estos.</w:t>
      </w:r>
    </w:p>
    <w:p w14:paraId="02D3FDD8" w14:textId="77777777" w:rsidR="00CC31BA" w:rsidRPr="00520553" w:rsidRDefault="00CC31BA" w:rsidP="00CC31BA">
      <w:pPr>
        <w:spacing w:line="360" w:lineRule="auto"/>
        <w:ind w:left="720"/>
        <w:contextualSpacing/>
        <w:rPr>
          <w:rFonts w:ascii="Palatino Linotype" w:hAnsi="Palatino Linotype" w:cs="Tahoma"/>
          <w:sz w:val="24"/>
          <w:szCs w:val="24"/>
          <w:lang w:val="es-ES_tradnl" w:eastAsia="es-MX"/>
        </w:rPr>
      </w:pPr>
    </w:p>
    <w:p w14:paraId="02D3FDD9"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sz w:val="24"/>
          <w:szCs w:val="24"/>
          <w:lang w:val="es-ES_tradnl" w:eastAsia="es-MX"/>
        </w:rPr>
      </w:pPr>
      <w:r w:rsidRPr="00520553">
        <w:rPr>
          <w:rFonts w:ascii="Palatino Linotype" w:eastAsia="Calibri" w:hAnsi="Palatino Linotype" w:cs="Tahoma"/>
          <w:bCs/>
          <w:sz w:val="24"/>
          <w:szCs w:val="24"/>
          <w:lang w:val="es-ES_tradnl" w:eastAsia="es-MX"/>
        </w:rPr>
        <w:t>Lo anterior, resulta congruente con el Criterio 19/17 emitido por el Instituto Nacional de Transparencia, Acceso a la Información y Protección de Datos Personales, en el cual se señala lo siguiente:</w:t>
      </w:r>
    </w:p>
    <w:p w14:paraId="02D3FDDA" w14:textId="77777777" w:rsidR="00CC31BA" w:rsidRPr="00520553" w:rsidRDefault="00CC31BA" w:rsidP="00CC31BA">
      <w:pPr>
        <w:spacing w:line="360" w:lineRule="auto"/>
        <w:contextualSpacing/>
        <w:jc w:val="both"/>
        <w:rPr>
          <w:rFonts w:ascii="Palatino Linotype" w:hAnsi="Palatino Linotype" w:cs="Tahoma"/>
          <w:sz w:val="22"/>
          <w:szCs w:val="24"/>
          <w:lang w:val="es-ES_tradnl" w:eastAsia="es-MX"/>
        </w:rPr>
      </w:pPr>
    </w:p>
    <w:p w14:paraId="02D3FDDB" w14:textId="77777777" w:rsidR="00CC31BA" w:rsidRPr="00520553" w:rsidRDefault="00CC31BA" w:rsidP="00CC31BA">
      <w:pPr>
        <w:spacing w:line="360" w:lineRule="auto"/>
        <w:ind w:left="567"/>
        <w:jc w:val="both"/>
        <w:rPr>
          <w:rFonts w:ascii="Palatino Linotype" w:hAnsi="Palatino Linotype" w:cs="Tahoma"/>
          <w:b/>
          <w:i/>
          <w:sz w:val="22"/>
          <w:szCs w:val="24"/>
          <w:lang w:val="es-ES_tradnl" w:eastAsia="es-MX"/>
        </w:rPr>
      </w:pPr>
      <w:r w:rsidRPr="00520553">
        <w:rPr>
          <w:rFonts w:ascii="Palatino Linotype" w:hAnsi="Palatino Linotype"/>
          <w:b/>
          <w:i/>
          <w:sz w:val="22"/>
          <w:szCs w:val="24"/>
          <w:lang w:val="es-ES_tradnl"/>
        </w:rPr>
        <w:t xml:space="preserve">Registro Federal de Contribuyentes (RFC) de personas físicas. </w:t>
      </w:r>
    </w:p>
    <w:p w14:paraId="02D3FDDC" w14:textId="77777777" w:rsidR="00CC31BA" w:rsidRPr="00520553" w:rsidRDefault="00CC31BA" w:rsidP="00CC31BA">
      <w:pPr>
        <w:spacing w:line="360" w:lineRule="auto"/>
        <w:ind w:left="567" w:right="567"/>
        <w:contextualSpacing/>
        <w:jc w:val="both"/>
        <w:rPr>
          <w:rFonts w:ascii="Palatino Linotype" w:hAnsi="Palatino Linotype" w:cs="Tahoma"/>
          <w:i/>
          <w:sz w:val="24"/>
          <w:szCs w:val="24"/>
          <w:lang w:val="es-ES_tradnl"/>
        </w:rPr>
      </w:pPr>
      <w:r w:rsidRPr="00520553">
        <w:rPr>
          <w:rFonts w:ascii="Palatino Linotype" w:hAnsi="Palatino Linotype" w:cs="Tahoma"/>
          <w:i/>
          <w:sz w:val="24"/>
          <w:szCs w:val="24"/>
          <w:lang w:val="es-ES_tradnl"/>
        </w:rPr>
        <w:t>El RFC es una clave de carácter fiscal, única e irrepetible, que permite identificar al titular, su edad y fecha de nacimiento, por lo que es un dato personal de carácter confidencial.</w:t>
      </w:r>
    </w:p>
    <w:p w14:paraId="02D3FDDD" w14:textId="77777777" w:rsidR="00CC31BA" w:rsidRPr="00520553" w:rsidRDefault="00CC31BA" w:rsidP="00CC31BA">
      <w:pPr>
        <w:spacing w:line="360" w:lineRule="auto"/>
        <w:ind w:left="567" w:right="567"/>
        <w:contextualSpacing/>
        <w:jc w:val="both"/>
        <w:rPr>
          <w:rFonts w:ascii="Palatino Linotype" w:hAnsi="Palatino Linotype" w:cs="Tahoma"/>
          <w:sz w:val="24"/>
          <w:szCs w:val="24"/>
          <w:lang w:val="es-ES_tradnl"/>
        </w:rPr>
      </w:pPr>
    </w:p>
    <w:p w14:paraId="02D3FDDE"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sz w:val="24"/>
          <w:szCs w:val="24"/>
          <w:lang w:val="es-ES_tradnl" w:eastAsia="es-MX"/>
        </w:rPr>
      </w:pPr>
      <w:r w:rsidRPr="00520553">
        <w:rPr>
          <w:rFonts w:ascii="Palatino Linotype" w:hAnsi="Palatino Linotype" w:cs="Tahoma"/>
          <w:b/>
          <w:sz w:val="24"/>
          <w:szCs w:val="24"/>
          <w:lang w:val="es-ES_tradnl" w:eastAsia="es-MX"/>
        </w:rPr>
        <w:t>De tal suerte, el Registro Federal de Contribuyentes de las personas físicas no guarda relación con la transparencia de los recursos públicos</w:t>
      </w:r>
      <w:r w:rsidRPr="00520553">
        <w:rPr>
          <w:rFonts w:ascii="Palatino Linotype" w:hAnsi="Palatino Linotype" w:cs="Tahoma"/>
          <w:sz w:val="24"/>
          <w:szCs w:val="24"/>
          <w:lang w:val="es-ES_tradnl" w:eastAsia="es-MX"/>
        </w:rPr>
        <w:t>, así como tampoco con el desempeño laboral que pueda tener una persona.</w:t>
      </w:r>
    </w:p>
    <w:p w14:paraId="02D3FDDF" w14:textId="77777777" w:rsidR="00CC31BA" w:rsidRPr="00520553" w:rsidRDefault="00CC31BA" w:rsidP="00CC31BA">
      <w:pPr>
        <w:spacing w:line="360" w:lineRule="auto"/>
        <w:contextualSpacing/>
        <w:jc w:val="both"/>
        <w:rPr>
          <w:rFonts w:ascii="Palatino Linotype" w:hAnsi="Palatino Linotype" w:cs="Tahoma"/>
          <w:bCs/>
          <w:sz w:val="24"/>
          <w:szCs w:val="22"/>
          <w:lang w:val="es-ES_tradnl"/>
        </w:rPr>
      </w:pPr>
    </w:p>
    <w:p w14:paraId="02D3FDE0" w14:textId="77777777" w:rsidR="00CC31BA" w:rsidRPr="00520553" w:rsidRDefault="00CC31BA" w:rsidP="00CC31BA">
      <w:pPr>
        <w:keepNext/>
        <w:keepLines/>
        <w:spacing w:before="40"/>
        <w:outlineLvl w:val="2"/>
        <w:rPr>
          <w:rFonts w:ascii="Palatino Linotype" w:hAnsi="Palatino Linotype"/>
          <w:b/>
          <w:sz w:val="24"/>
          <w:szCs w:val="24"/>
          <w:lang w:val="es-ES_tradnl"/>
        </w:rPr>
      </w:pPr>
      <w:bookmarkStart w:id="16" w:name="_Toc86917946"/>
      <w:bookmarkStart w:id="17" w:name="_Toc89360028"/>
      <w:r w:rsidRPr="00520553">
        <w:rPr>
          <w:rFonts w:ascii="Palatino Linotype" w:hAnsi="Palatino Linotype"/>
          <w:b/>
          <w:sz w:val="24"/>
          <w:szCs w:val="24"/>
          <w:lang w:val="es-ES_tradnl"/>
        </w:rPr>
        <w:t>IV. Deducciones personales</w:t>
      </w:r>
      <w:bookmarkEnd w:id="16"/>
      <w:bookmarkEnd w:id="17"/>
    </w:p>
    <w:p w14:paraId="02D3FDE1" w14:textId="77777777" w:rsidR="00CC31BA" w:rsidRPr="00520553" w:rsidRDefault="00CC31BA" w:rsidP="00CC31BA">
      <w:pPr>
        <w:spacing w:line="360" w:lineRule="auto"/>
        <w:contextualSpacing/>
        <w:jc w:val="both"/>
        <w:rPr>
          <w:rFonts w:ascii="Palatino Linotype" w:hAnsi="Palatino Linotype" w:cs="Tahoma"/>
          <w:bCs/>
          <w:sz w:val="24"/>
          <w:szCs w:val="22"/>
          <w:lang w:val="es-ES_tradnl"/>
        </w:rPr>
      </w:pPr>
    </w:p>
    <w:p w14:paraId="02D3FDE2"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 xml:space="preserve">Es necesario precisar que existen deducciones que se generan con motivo de una decisión libre y voluntaria de los servidores públicos, como son: créditos </w:t>
      </w:r>
      <w:r w:rsidRPr="00520553">
        <w:rPr>
          <w:rFonts w:ascii="Palatino Linotype" w:hAnsi="Palatino Linotype" w:cs="Tahoma"/>
          <w:bCs/>
          <w:sz w:val="24"/>
          <w:szCs w:val="22"/>
          <w:lang w:val="es-ES_tradnl"/>
        </w:rPr>
        <w:lastRenderedPageBreak/>
        <w:t>personales, cuotas sindicales y fondo de resistencia del Sindicato Único de Trabajadores de los Poderes, Municipios e Institución Descentralizadas del Estado de México, seguro de vida, accidentes y enfermedades.</w:t>
      </w:r>
    </w:p>
    <w:p w14:paraId="02D3FDE3" w14:textId="77777777" w:rsidR="00CC31BA" w:rsidRPr="00520553" w:rsidRDefault="00CC31BA" w:rsidP="00CC31BA">
      <w:pPr>
        <w:spacing w:line="360" w:lineRule="auto"/>
        <w:contextualSpacing/>
        <w:jc w:val="both"/>
        <w:rPr>
          <w:rFonts w:ascii="Palatino Linotype" w:hAnsi="Palatino Linotype" w:cs="Tahoma"/>
          <w:bCs/>
          <w:sz w:val="24"/>
          <w:szCs w:val="22"/>
          <w:lang w:val="es-ES_tradnl"/>
        </w:rPr>
      </w:pPr>
    </w:p>
    <w:p w14:paraId="02D3FDE4"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 xml:space="preserve">Asimismo, hay otras que se generan con motivo de una sentencia judicial, como es la pensión alimenticia que periódicamente se retira de la cuenta de un empleado, a efecto de que sea entregado a un tercero.  </w:t>
      </w:r>
    </w:p>
    <w:p w14:paraId="02D3FDE5" w14:textId="77777777" w:rsidR="00CC31BA" w:rsidRPr="00520553" w:rsidRDefault="00CC31BA" w:rsidP="00E16115">
      <w:pPr>
        <w:shd w:val="clear" w:color="auto" w:fill="FFFFFF"/>
        <w:spacing w:line="360" w:lineRule="auto"/>
        <w:ind w:right="49"/>
        <w:jc w:val="both"/>
        <w:rPr>
          <w:rFonts w:ascii="Palatino Linotype" w:hAnsi="Palatino Linotype" w:cs="Tahoma"/>
          <w:bCs/>
          <w:sz w:val="24"/>
          <w:szCs w:val="22"/>
          <w:lang w:val="es-ES_tradnl"/>
        </w:rPr>
      </w:pPr>
    </w:p>
    <w:p w14:paraId="02D3FDE6"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14:paraId="02D3FDE7" w14:textId="77777777" w:rsidR="00CC31BA" w:rsidRPr="00520553" w:rsidRDefault="00CC31BA" w:rsidP="00CC31BA">
      <w:pPr>
        <w:ind w:left="720"/>
        <w:contextualSpacing/>
        <w:rPr>
          <w:rFonts w:ascii="Palatino Linotype" w:hAnsi="Palatino Linotype" w:cs="Tahoma"/>
          <w:bCs/>
          <w:sz w:val="24"/>
          <w:szCs w:val="22"/>
          <w:lang w:val="es-ES_tradnl"/>
        </w:rPr>
      </w:pPr>
    </w:p>
    <w:p w14:paraId="02D3FDE8" w14:textId="77777777" w:rsidR="00CC31BA" w:rsidRPr="00520553" w:rsidRDefault="00CC31BA" w:rsidP="00CC31BA">
      <w:pPr>
        <w:numPr>
          <w:ilvl w:val="0"/>
          <w:numId w:val="10"/>
        </w:numPr>
        <w:spacing w:line="360" w:lineRule="auto"/>
        <w:ind w:left="0" w:firstLine="0"/>
        <w:contextualSpacing/>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Así, dichas deducciones reflejan el destino que un servidor público da a su patrimonio, lo que se aleja de la transparencia y rendición de cuentas.</w:t>
      </w:r>
    </w:p>
    <w:p w14:paraId="02D3FDE9" w14:textId="77777777" w:rsidR="00CC31BA" w:rsidRPr="00520553" w:rsidRDefault="00CC31BA" w:rsidP="00CC31BA">
      <w:pPr>
        <w:ind w:left="720"/>
        <w:contextualSpacing/>
        <w:rPr>
          <w:rFonts w:ascii="Palatino Linotype" w:hAnsi="Palatino Linotype" w:cs="Tahoma"/>
          <w:bCs/>
          <w:sz w:val="24"/>
          <w:szCs w:val="22"/>
          <w:lang w:val="es-ES_tradnl"/>
        </w:rPr>
      </w:pPr>
    </w:p>
    <w:p w14:paraId="02D3FDEA" w14:textId="77777777" w:rsidR="00CC31BA" w:rsidRPr="00520553" w:rsidRDefault="00CC31BA" w:rsidP="00CC31BA">
      <w:pPr>
        <w:keepNext/>
        <w:keepLines/>
        <w:spacing w:before="40"/>
        <w:outlineLvl w:val="2"/>
        <w:rPr>
          <w:rFonts w:ascii="Palatino Linotype" w:hAnsi="Palatino Linotype"/>
          <w:b/>
          <w:sz w:val="24"/>
          <w:szCs w:val="24"/>
          <w:lang w:val="es-ES_tradnl"/>
        </w:rPr>
      </w:pPr>
      <w:bookmarkStart w:id="18" w:name="_Toc86917947"/>
      <w:bookmarkStart w:id="19" w:name="_Toc89360029"/>
      <w:r w:rsidRPr="00520553">
        <w:rPr>
          <w:rFonts w:ascii="Palatino Linotype" w:hAnsi="Palatino Linotype"/>
          <w:b/>
          <w:sz w:val="24"/>
          <w:szCs w:val="24"/>
          <w:lang w:val="es-ES_tradnl"/>
        </w:rPr>
        <w:t>V. CÓDIGO QR</w:t>
      </w:r>
      <w:bookmarkEnd w:id="18"/>
      <w:bookmarkEnd w:id="19"/>
    </w:p>
    <w:p w14:paraId="02D3FDEB" w14:textId="77777777" w:rsidR="00CC31BA" w:rsidRPr="00520553" w:rsidRDefault="00CC31BA" w:rsidP="00CC31BA">
      <w:pPr>
        <w:ind w:left="720"/>
        <w:contextualSpacing/>
        <w:rPr>
          <w:rFonts w:ascii="Palatino Linotype" w:hAnsi="Palatino Linotype" w:cs="Tahoma"/>
          <w:bCs/>
          <w:sz w:val="24"/>
          <w:szCs w:val="22"/>
          <w:lang w:val="es-ES_tradnl"/>
        </w:rPr>
      </w:pPr>
    </w:p>
    <w:p w14:paraId="02D3FDEC"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 xml:space="preserve">En principio, resulta necesario señalar que los comprobantes fiscales digitales por Internet, deben de incluir un código bidimensional conforme al formato </w:t>
      </w:r>
      <w:r w:rsidRPr="00520553">
        <w:rPr>
          <w:rFonts w:ascii="Palatino Linotype" w:hAnsi="Palatino Linotype" w:cs="Tahoma"/>
          <w:bCs/>
          <w:i/>
          <w:sz w:val="24"/>
          <w:szCs w:val="22"/>
          <w:lang w:val="es-ES_tradnl"/>
        </w:rPr>
        <w:t xml:space="preserve">QR </w:t>
      </w:r>
      <w:proofErr w:type="spellStart"/>
      <w:r w:rsidRPr="00520553">
        <w:rPr>
          <w:rFonts w:ascii="Palatino Linotype" w:hAnsi="Palatino Linotype" w:cs="Tahoma"/>
          <w:bCs/>
          <w:i/>
          <w:sz w:val="24"/>
          <w:szCs w:val="22"/>
          <w:lang w:val="es-ES_tradnl"/>
        </w:rPr>
        <w:t>Code</w:t>
      </w:r>
      <w:proofErr w:type="spellEnd"/>
      <w:r w:rsidRPr="00520553">
        <w:rPr>
          <w:rFonts w:ascii="Palatino Linotype" w:hAnsi="Palatino Linotype" w:cs="Tahoma"/>
          <w:bCs/>
          <w:i/>
          <w:sz w:val="24"/>
          <w:szCs w:val="22"/>
          <w:lang w:val="es-ES_tradnl"/>
        </w:rPr>
        <w:t xml:space="preserve"> </w:t>
      </w:r>
      <w:r w:rsidRPr="00520553">
        <w:rPr>
          <w:rFonts w:ascii="Palatino Linotype" w:hAnsi="Palatino Linotype" w:cs="Tahoma"/>
          <w:bCs/>
          <w:i/>
          <w:sz w:val="24"/>
          <w:szCs w:val="22"/>
          <w:lang w:val="es-ES_tradnl"/>
        </w:rPr>
        <w:lastRenderedPageBreak/>
        <w:t xml:space="preserve">(Quick Response </w:t>
      </w:r>
      <w:proofErr w:type="spellStart"/>
      <w:r w:rsidRPr="00520553">
        <w:rPr>
          <w:rFonts w:ascii="Palatino Linotype" w:hAnsi="Palatino Linotype" w:cs="Tahoma"/>
          <w:bCs/>
          <w:i/>
          <w:sz w:val="24"/>
          <w:szCs w:val="22"/>
          <w:lang w:val="es-ES_tradnl"/>
        </w:rPr>
        <w:t>Code</w:t>
      </w:r>
      <w:proofErr w:type="spellEnd"/>
      <w:r w:rsidRPr="00520553">
        <w:rPr>
          <w:rFonts w:ascii="Palatino Linotype" w:hAnsi="Palatino Linotype" w:cs="Tahoma"/>
          <w:bCs/>
          <w:i/>
          <w:sz w:val="24"/>
          <w:szCs w:val="22"/>
          <w:lang w:val="es-ES_tradnl"/>
        </w:rPr>
        <w:t>)</w:t>
      </w:r>
      <w:r w:rsidRPr="00520553">
        <w:rPr>
          <w:rFonts w:ascii="Palatino Linotype" w:hAnsi="Palatino Linotype" w:cs="Tahoma"/>
          <w:bCs/>
          <w:sz w:val="24"/>
          <w:szCs w:val="22"/>
          <w:lang w:val="es-ES_tradnl"/>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history="1">
        <w:r w:rsidRPr="00520553">
          <w:rPr>
            <w:rFonts w:ascii="Palatino Linotype" w:hAnsi="Palatino Linotype" w:cs="Tahoma"/>
            <w:bCs/>
            <w:color w:val="0563C1"/>
            <w:sz w:val="24"/>
            <w:szCs w:val="22"/>
            <w:u w:val="single"/>
            <w:lang w:val="es-ES_tradnl"/>
          </w:rPr>
          <w:t>http://dof.gob.mx/nota_detalle.php?codigo=5492254&amp;fecha=28/07/2017</w:t>
        </w:r>
      </w:hyperlink>
      <w:r w:rsidRPr="00520553">
        <w:rPr>
          <w:rFonts w:ascii="Palatino Linotype" w:hAnsi="Palatino Linotype" w:cs="Tahoma"/>
          <w:bCs/>
          <w:sz w:val="24"/>
          <w:szCs w:val="22"/>
          <w:lang w:val="es-ES_tradnl"/>
        </w:rPr>
        <w:t>. Incluso con la captura de dicho código, a través de la aplicación móvil del Servicio de Administración Tributaria, permite el acceso al Registro Federal de Contribuyentes, como del Sujeto Obligado, como de los servidores públicos.</w:t>
      </w:r>
    </w:p>
    <w:p w14:paraId="02D3FDED" w14:textId="77777777" w:rsidR="00CC31BA" w:rsidRPr="00520553" w:rsidRDefault="00CC31BA" w:rsidP="00CC31BA">
      <w:pPr>
        <w:spacing w:line="360" w:lineRule="auto"/>
        <w:contextualSpacing/>
        <w:jc w:val="both"/>
        <w:rPr>
          <w:rFonts w:ascii="Palatino Linotype" w:hAnsi="Palatino Linotype" w:cs="Tahoma"/>
          <w:bCs/>
          <w:sz w:val="24"/>
          <w:szCs w:val="22"/>
          <w:lang w:val="es-ES_tradnl"/>
        </w:rPr>
      </w:pPr>
    </w:p>
    <w:p w14:paraId="02D3FDEE"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14:paraId="02D3FDEF" w14:textId="77777777" w:rsidR="00CC31BA" w:rsidRPr="00520553" w:rsidRDefault="00CC31BA" w:rsidP="00CC31BA">
      <w:pPr>
        <w:spacing w:line="360" w:lineRule="auto"/>
        <w:contextualSpacing/>
        <w:jc w:val="both"/>
        <w:rPr>
          <w:rFonts w:ascii="Palatino Linotype" w:hAnsi="Palatino Linotype" w:cs="Tahoma"/>
          <w:bCs/>
          <w:sz w:val="24"/>
          <w:szCs w:val="22"/>
          <w:lang w:val="es-ES_tradnl"/>
        </w:rPr>
      </w:pPr>
    </w:p>
    <w:p w14:paraId="02D3FDF0"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Hasta este punto, se considera que la información relacionada con los siguientes puntos actualiza una causal de confidencialidad, toda vez que identifica o hace identificable a su titular.</w:t>
      </w:r>
    </w:p>
    <w:p w14:paraId="02D3FDF1" w14:textId="77777777" w:rsidR="00CC31BA" w:rsidRPr="00520553" w:rsidRDefault="00CC31BA" w:rsidP="00CC31BA">
      <w:pPr>
        <w:ind w:left="720"/>
        <w:contextualSpacing/>
        <w:rPr>
          <w:rFonts w:ascii="Palatino Linotype" w:hAnsi="Palatino Linotype" w:cs="Tahoma"/>
          <w:bCs/>
          <w:sz w:val="24"/>
          <w:szCs w:val="22"/>
          <w:lang w:val="es-ES_tradnl"/>
        </w:rPr>
      </w:pPr>
    </w:p>
    <w:p w14:paraId="02D3FDF2" w14:textId="77777777" w:rsidR="00CC31BA" w:rsidRPr="00520553" w:rsidRDefault="00CC31BA" w:rsidP="00CC31BA">
      <w:pPr>
        <w:numPr>
          <w:ilvl w:val="0"/>
          <w:numId w:val="12"/>
        </w:numPr>
        <w:spacing w:line="360" w:lineRule="auto"/>
        <w:contextualSpacing/>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Clave Única de Registro de Población (CURP)</w:t>
      </w:r>
    </w:p>
    <w:p w14:paraId="02D3FDF3" w14:textId="77777777" w:rsidR="00CC31BA" w:rsidRPr="00520553" w:rsidRDefault="00CC31BA" w:rsidP="00CC31BA">
      <w:pPr>
        <w:numPr>
          <w:ilvl w:val="0"/>
          <w:numId w:val="12"/>
        </w:numPr>
        <w:spacing w:line="360" w:lineRule="auto"/>
        <w:contextualSpacing/>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Clave ISSEMyM</w:t>
      </w:r>
    </w:p>
    <w:p w14:paraId="02D3FDF4" w14:textId="77777777" w:rsidR="00CC31BA" w:rsidRPr="00520553" w:rsidRDefault="00CC31BA" w:rsidP="00CC31BA">
      <w:pPr>
        <w:numPr>
          <w:ilvl w:val="0"/>
          <w:numId w:val="12"/>
        </w:numPr>
        <w:spacing w:line="360" w:lineRule="auto"/>
        <w:contextualSpacing/>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Registro Federal de Contribuyentes (RFC)</w:t>
      </w:r>
    </w:p>
    <w:p w14:paraId="02D3FDF5" w14:textId="77777777" w:rsidR="00CC31BA" w:rsidRPr="00520553" w:rsidRDefault="00CC31BA" w:rsidP="00CC31BA">
      <w:pPr>
        <w:numPr>
          <w:ilvl w:val="0"/>
          <w:numId w:val="12"/>
        </w:numPr>
        <w:spacing w:line="360" w:lineRule="auto"/>
        <w:contextualSpacing/>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lastRenderedPageBreak/>
        <w:t>Deducciones personales</w:t>
      </w:r>
    </w:p>
    <w:p w14:paraId="02D3FDF6" w14:textId="77777777" w:rsidR="00CC31BA" w:rsidRPr="00520553" w:rsidRDefault="00CC31BA" w:rsidP="00CC31BA">
      <w:pPr>
        <w:numPr>
          <w:ilvl w:val="0"/>
          <w:numId w:val="12"/>
        </w:numPr>
        <w:spacing w:line="360" w:lineRule="auto"/>
        <w:contextualSpacing/>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Código QR</w:t>
      </w:r>
    </w:p>
    <w:p w14:paraId="02D3FDF7" w14:textId="77777777" w:rsidR="00CC31BA" w:rsidRPr="00520553" w:rsidRDefault="00CC31BA" w:rsidP="00CC31BA">
      <w:pPr>
        <w:ind w:left="720"/>
        <w:contextualSpacing/>
        <w:rPr>
          <w:rFonts w:ascii="Palatino Linotype" w:hAnsi="Palatino Linotype" w:cs="Tahoma"/>
          <w:bCs/>
          <w:sz w:val="24"/>
          <w:szCs w:val="22"/>
          <w:lang w:val="es-ES_tradnl"/>
        </w:rPr>
      </w:pPr>
    </w:p>
    <w:p w14:paraId="02D3FDF8"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Es decir, los datos personales enlistados</w:t>
      </w:r>
      <w:r w:rsidRPr="00520553">
        <w:rPr>
          <w:rFonts w:ascii="Palatino Linotype" w:hAnsi="Palatino Linotype" w:cs="Tahoma"/>
          <w:sz w:val="24"/>
          <w:szCs w:val="24"/>
          <w:lang w:val="es-ES_tradnl" w:eastAsia="es-MX"/>
        </w:rPr>
        <w:t xml:space="preserve"> constituye datos personales confidenciales </w:t>
      </w:r>
      <w:r w:rsidRPr="00520553">
        <w:rPr>
          <w:rFonts w:ascii="Palatino Linotype" w:hAnsi="Palatino Linotype" w:cs="Tahoma"/>
          <w:sz w:val="24"/>
          <w:szCs w:val="24"/>
          <w:lang w:val="es-ES_tradnl"/>
        </w:rPr>
        <w:t>al actualizar el supuesto normativo del artículo 143, fracción I de la Ley de Transparencia y Acceso a la Información Pública del Estado de México y Municipios</w:t>
      </w:r>
      <w:r w:rsidRPr="00520553">
        <w:rPr>
          <w:rFonts w:ascii="Palatino Linotype" w:hAnsi="Palatino Linotype" w:cs="Tahoma"/>
          <w:sz w:val="24"/>
          <w:szCs w:val="24"/>
          <w:lang w:val="es-ES_tradnl" w:eastAsia="es-MX"/>
        </w:rPr>
        <w:t>.</w:t>
      </w:r>
    </w:p>
    <w:p w14:paraId="02D3FDF9" w14:textId="77777777" w:rsidR="00CC31BA" w:rsidRPr="00520553" w:rsidRDefault="00CC31BA" w:rsidP="00CC31BA">
      <w:pPr>
        <w:spacing w:line="360" w:lineRule="auto"/>
        <w:contextualSpacing/>
        <w:jc w:val="both"/>
        <w:rPr>
          <w:rFonts w:ascii="Palatino Linotype" w:hAnsi="Palatino Linotype" w:cs="Tahoma"/>
          <w:bCs/>
          <w:sz w:val="24"/>
          <w:szCs w:val="22"/>
          <w:lang w:val="es-ES_tradnl"/>
        </w:rPr>
      </w:pPr>
    </w:p>
    <w:p w14:paraId="02D3FDFA"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14:paraId="02D3FDFB" w14:textId="77777777" w:rsidR="00CC31BA" w:rsidRPr="00520553" w:rsidRDefault="00CC31BA" w:rsidP="00CC31BA">
      <w:pPr>
        <w:ind w:left="720"/>
        <w:contextualSpacing/>
        <w:rPr>
          <w:rFonts w:ascii="Palatino Linotype" w:hAnsi="Palatino Linotype" w:cs="Tahoma"/>
          <w:bCs/>
          <w:sz w:val="24"/>
          <w:szCs w:val="22"/>
          <w:lang w:val="es-ES_tradnl"/>
        </w:rPr>
      </w:pPr>
    </w:p>
    <w:p w14:paraId="02D3FDFC"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_tradnl"/>
        </w:rPr>
      </w:pPr>
      <w:r w:rsidRPr="00520553">
        <w:rPr>
          <w:rFonts w:ascii="Palatino Linotype" w:hAnsi="Palatino Linotype" w:cs="Tahoma"/>
          <w:bCs/>
          <w:sz w:val="24"/>
          <w:szCs w:val="22"/>
          <w:lang w:val="es-ES_tradnl"/>
        </w:rPr>
        <w:t>Ahora bien, es necesario analizar los demás datos que contienen los recibos de nómina o CFDI;</w:t>
      </w:r>
    </w:p>
    <w:p w14:paraId="02D3FDFD" w14:textId="77777777" w:rsidR="00CC31BA" w:rsidRPr="00520553" w:rsidRDefault="00CC31BA" w:rsidP="00CC31BA">
      <w:pPr>
        <w:spacing w:line="360" w:lineRule="auto"/>
        <w:contextualSpacing/>
        <w:jc w:val="both"/>
        <w:rPr>
          <w:rFonts w:ascii="Palatino Linotype" w:hAnsi="Palatino Linotype" w:cs="Tahoma"/>
          <w:bCs/>
          <w:sz w:val="24"/>
          <w:szCs w:val="22"/>
          <w:lang w:val="es-ES_tradnl"/>
        </w:rPr>
      </w:pPr>
    </w:p>
    <w:p w14:paraId="02D3FDFE" w14:textId="77777777" w:rsidR="00CC31BA" w:rsidRPr="00520553" w:rsidRDefault="00CC31BA" w:rsidP="00CC31BA">
      <w:pPr>
        <w:keepNext/>
        <w:keepLines/>
        <w:spacing w:before="40"/>
        <w:ind w:left="284" w:right="397"/>
        <w:jc w:val="both"/>
        <w:outlineLvl w:val="2"/>
        <w:rPr>
          <w:rFonts w:ascii="Palatino Linotype" w:hAnsi="Palatino Linotype"/>
          <w:b/>
          <w:sz w:val="24"/>
          <w:szCs w:val="24"/>
          <w:lang w:val="es-ES_tradnl"/>
        </w:rPr>
      </w:pPr>
      <w:bookmarkStart w:id="20" w:name="_Toc86917948"/>
      <w:bookmarkStart w:id="21" w:name="_Toc89360030"/>
      <w:r w:rsidRPr="00520553">
        <w:rPr>
          <w:rFonts w:ascii="Palatino Linotype" w:hAnsi="Palatino Linotype"/>
          <w:b/>
          <w:sz w:val="24"/>
          <w:szCs w:val="24"/>
          <w:lang w:val="es-ES_tradnl"/>
        </w:rPr>
        <w:t xml:space="preserve">VI. </w:t>
      </w:r>
      <w:r w:rsidRPr="00520553">
        <w:rPr>
          <w:rFonts w:ascii="Palatino Linotype" w:hAnsi="Palatino Linotype" w:cs="Tahoma"/>
          <w:b/>
          <w:bCs/>
          <w:sz w:val="24"/>
          <w:szCs w:val="24"/>
          <w:lang w:val="es-ES_tradnl"/>
        </w:rPr>
        <w:t>Sellos digitales del emisor y del Servicio de Administración Tributaria y cadena original del complemento de certificación digital del órgano previamente señalado; así como folio fiscal. (PUBLICOS)</w:t>
      </w:r>
      <w:bookmarkEnd w:id="20"/>
      <w:bookmarkEnd w:id="21"/>
    </w:p>
    <w:p w14:paraId="02D3FDFF" w14:textId="77777777" w:rsidR="00CC31BA" w:rsidRPr="00520553" w:rsidRDefault="00CC31BA" w:rsidP="00CC31BA">
      <w:pPr>
        <w:spacing w:line="360" w:lineRule="auto"/>
        <w:jc w:val="both"/>
        <w:rPr>
          <w:rFonts w:ascii="Palatino Linotype" w:hAnsi="Palatino Linotype" w:cs="Tahoma"/>
          <w:bCs/>
          <w:sz w:val="22"/>
          <w:szCs w:val="22"/>
          <w:lang w:val="es-ES_tradnl"/>
        </w:rPr>
      </w:pPr>
    </w:p>
    <w:p w14:paraId="02D3FE00"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
        </w:rPr>
      </w:pPr>
      <w:r w:rsidRPr="00520553">
        <w:rPr>
          <w:rFonts w:ascii="Palatino Linotype" w:hAnsi="Palatino Linotype" w:cs="Tahoma"/>
          <w:bCs/>
          <w:sz w:val="24"/>
          <w:szCs w:val="22"/>
          <w:lang w:val="es-ES"/>
        </w:rPr>
        <w:t xml:space="preserve">Cuando, de la secuencia de números y letras, no se advierta un Registro Federal de Contribuyentes o una Clave Única de Registro de Población, que pueda hacer identificable al titular del dato personal, no puede tenerse como dato personal y por </w:t>
      </w:r>
      <w:r w:rsidRPr="00520553">
        <w:rPr>
          <w:rFonts w:ascii="Palatino Linotype" w:hAnsi="Palatino Linotype" w:cs="Tahoma"/>
          <w:bCs/>
          <w:sz w:val="24"/>
          <w:szCs w:val="22"/>
          <w:lang w:val="es-ES"/>
        </w:rPr>
        <w:lastRenderedPageBreak/>
        <w:t>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02D3FE01" w14:textId="77777777" w:rsidR="00CC31BA" w:rsidRPr="00520553" w:rsidRDefault="00CC31BA" w:rsidP="00CC31BA">
      <w:pPr>
        <w:spacing w:line="360" w:lineRule="auto"/>
        <w:contextualSpacing/>
        <w:jc w:val="both"/>
        <w:rPr>
          <w:rFonts w:ascii="Palatino Linotype" w:hAnsi="Palatino Linotype" w:cs="Tahoma"/>
          <w:bCs/>
          <w:sz w:val="24"/>
          <w:szCs w:val="22"/>
          <w:lang w:val="es-ES"/>
        </w:rPr>
      </w:pPr>
    </w:p>
    <w:p w14:paraId="02D3FE02"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
        </w:rPr>
      </w:pPr>
      <w:r w:rsidRPr="00520553">
        <w:rPr>
          <w:rFonts w:ascii="Palatino Linotype" w:hAnsi="Palatino Linotype" w:cs="Tahoma"/>
          <w:sz w:val="24"/>
          <w:szCs w:val="22"/>
          <w:lang w:val="es-ES"/>
        </w:rPr>
        <w:t>Las cadenas originales y sellos que se agregan a las facturas</w:t>
      </w:r>
      <w:r w:rsidRPr="00520553">
        <w:rPr>
          <w:rFonts w:ascii="Palatino Linotype" w:hAnsi="Palatino Linotype" w:cs="Tahoma"/>
          <w:b/>
          <w:bCs/>
          <w:sz w:val="24"/>
          <w:szCs w:val="22"/>
          <w:lang w:val="es-ES"/>
        </w:rPr>
        <w:t>,</w:t>
      </w:r>
      <w:r w:rsidRPr="00520553">
        <w:rPr>
          <w:rFonts w:ascii="Palatino Linotype" w:hAnsi="Palatino Linotype" w:cs="Tahoma"/>
          <w:bCs/>
          <w:sz w:val="24"/>
          <w:szCs w:val="22"/>
          <w:lang w:val="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02D3FE03" w14:textId="77777777" w:rsidR="00CC31BA" w:rsidRPr="00520553" w:rsidRDefault="00CC31BA" w:rsidP="00CC31BA">
      <w:pPr>
        <w:spacing w:line="360" w:lineRule="auto"/>
        <w:jc w:val="both"/>
        <w:rPr>
          <w:rFonts w:ascii="Palatino Linotype" w:hAnsi="Palatino Linotype" w:cs="Tahoma"/>
          <w:bCs/>
          <w:sz w:val="24"/>
          <w:szCs w:val="22"/>
          <w:lang w:val="es-ES"/>
        </w:rPr>
      </w:pPr>
      <w:r w:rsidRPr="00520553">
        <w:rPr>
          <w:rFonts w:ascii="Palatino Linotype" w:hAnsi="Palatino Linotype" w:cs="Tahoma"/>
          <w:bCs/>
          <w:sz w:val="24"/>
          <w:szCs w:val="22"/>
          <w:lang w:val="es-ES"/>
        </w:rPr>
        <w:t> </w:t>
      </w:r>
    </w:p>
    <w:p w14:paraId="02D3FE04" w14:textId="77777777" w:rsidR="00CC31BA" w:rsidRPr="00520553" w:rsidRDefault="00CC31BA" w:rsidP="00CC31BA">
      <w:pPr>
        <w:spacing w:line="360" w:lineRule="auto"/>
        <w:ind w:left="567" w:right="539"/>
        <w:jc w:val="both"/>
        <w:rPr>
          <w:rFonts w:ascii="Palatino Linotype" w:eastAsia="Calibri" w:hAnsi="Palatino Linotype" w:cs="Tahoma"/>
          <w:bCs/>
          <w:i/>
          <w:sz w:val="22"/>
          <w:szCs w:val="24"/>
          <w:lang w:val="es-ES" w:eastAsia="en-US"/>
        </w:rPr>
      </w:pPr>
      <w:r w:rsidRPr="00520553">
        <w:rPr>
          <w:rFonts w:ascii="Palatino Linotype" w:eastAsia="Calibri" w:hAnsi="Palatino Linotype" w:cs="Tahoma"/>
          <w:bCs/>
          <w:i/>
          <w:sz w:val="22"/>
          <w:szCs w:val="24"/>
          <w:lang w:val="es-ES" w:eastAsia="en-US"/>
        </w:rPr>
        <w:t>“Elementos utilizados en la generación de Sellos Digitales:</w:t>
      </w:r>
    </w:p>
    <w:p w14:paraId="02D3FE05" w14:textId="77777777" w:rsidR="00CC31BA" w:rsidRPr="00520553" w:rsidRDefault="00CC31BA" w:rsidP="00CC31BA">
      <w:pPr>
        <w:spacing w:line="360" w:lineRule="auto"/>
        <w:ind w:left="567" w:right="539"/>
        <w:jc w:val="both"/>
        <w:rPr>
          <w:rFonts w:ascii="Palatino Linotype" w:eastAsia="Calibri" w:hAnsi="Palatino Linotype" w:cs="Tahoma"/>
          <w:bCs/>
          <w:i/>
          <w:sz w:val="22"/>
          <w:szCs w:val="24"/>
          <w:lang w:val="es-ES" w:eastAsia="en-US"/>
        </w:rPr>
      </w:pPr>
      <w:r w:rsidRPr="00520553">
        <w:rPr>
          <w:rFonts w:ascii="Palatino Linotype" w:eastAsia="Calibri" w:hAnsi="Palatino Linotype" w:cs="Tahoma"/>
          <w:bCs/>
          <w:i/>
          <w:sz w:val="22"/>
          <w:szCs w:val="24"/>
          <w:lang w:val="es-ES" w:eastAsia="en-US"/>
        </w:rPr>
        <w:t>•</w:t>
      </w:r>
      <w:r w:rsidRPr="00520553">
        <w:rPr>
          <w:rFonts w:ascii="Palatino Linotype" w:eastAsia="Calibri" w:hAnsi="Palatino Linotype" w:cs="Tahoma"/>
          <w:bCs/>
          <w:i/>
          <w:sz w:val="22"/>
          <w:szCs w:val="24"/>
          <w:lang w:val="es-ES" w:eastAsia="en-US"/>
        </w:rPr>
        <w:tab/>
        <w:t>Cadena Original, el elemento a sellar, en este caso de un comprobante fiscal digital a través de Internet.</w:t>
      </w:r>
    </w:p>
    <w:p w14:paraId="02D3FE06" w14:textId="77777777" w:rsidR="00CC31BA" w:rsidRPr="00520553" w:rsidRDefault="00CC31BA" w:rsidP="00CC31BA">
      <w:pPr>
        <w:spacing w:line="360" w:lineRule="auto"/>
        <w:ind w:left="567" w:right="539"/>
        <w:jc w:val="both"/>
        <w:rPr>
          <w:rFonts w:ascii="Palatino Linotype" w:eastAsia="Calibri" w:hAnsi="Palatino Linotype" w:cs="Tahoma"/>
          <w:bCs/>
          <w:i/>
          <w:sz w:val="22"/>
          <w:szCs w:val="24"/>
          <w:lang w:val="es-ES" w:eastAsia="en-US"/>
        </w:rPr>
      </w:pPr>
      <w:r w:rsidRPr="00520553">
        <w:rPr>
          <w:rFonts w:ascii="Palatino Linotype" w:eastAsia="Calibri" w:hAnsi="Palatino Linotype" w:cs="Tahoma"/>
          <w:bCs/>
          <w:i/>
          <w:sz w:val="22"/>
          <w:szCs w:val="24"/>
          <w:lang w:val="es-ES" w:eastAsia="en-US"/>
        </w:rPr>
        <w:t>•</w:t>
      </w:r>
      <w:r w:rsidRPr="00520553">
        <w:rPr>
          <w:rFonts w:ascii="Palatino Linotype" w:eastAsia="Calibri" w:hAnsi="Palatino Linotype" w:cs="Tahoma"/>
          <w:bCs/>
          <w:i/>
          <w:sz w:val="22"/>
          <w:szCs w:val="24"/>
          <w:lang w:val="es-ES" w:eastAsia="en-US"/>
        </w:rPr>
        <w:tab/>
        <w:t>Certificado de Sello Digital y su correspondiente clave privada.</w:t>
      </w:r>
    </w:p>
    <w:p w14:paraId="02D3FE07" w14:textId="77777777" w:rsidR="00CC31BA" w:rsidRPr="00520553" w:rsidRDefault="00CC31BA" w:rsidP="00CC31BA">
      <w:pPr>
        <w:spacing w:line="360" w:lineRule="auto"/>
        <w:ind w:left="567" w:right="539"/>
        <w:jc w:val="both"/>
        <w:rPr>
          <w:rFonts w:ascii="Palatino Linotype" w:eastAsia="Calibri" w:hAnsi="Palatino Linotype" w:cs="Tahoma"/>
          <w:bCs/>
          <w:i/>
          <w:sz w:val="22"/>
          <w:szCs w:val="24"/>
          <w:lang w:val="es-ES" w:eastAsia="en-US"/>
        </w:rPr>
      </w:pPr>
      <w:r w:rsidRPr="00520553">
        <w:rPr>
          <w:rFonts w:ascii="Palatino Linotype" w:eastAsia="Calibri" w:hAnsi="Palatino Linotype" w:cs="Tahoma"/>
          <w:bCs/>
          <w:i/>
          <w:sz w:val="22"/>
          <w:szCs w:val="24"/>
          <w:lang w:val="es-ES" w:eastAsia="en-US"/>
        </w:rPr>
        <w:t>•</w:t>
      </w:r>
      <w:r w:rsidRPr="00520553">
        <w:rPr>
          <w:rFonts w:ascii="Palatino Linotype" w:eastAsia="Calibri" w:hAnsi="Palatino Linotype" w:cs="Tahoma"/>
          <w:bCs/>
          <w:i/>
          <w:sz w:val="22"/>
          <w:szCs w:val="24"/>
          <w:lang w:val="es-ES" w:eastAsia="en-US"/>
        </w:rPr>
        <w:tab/>
        <w:t>Algoritmos de criptografía de clave pública para firma electrónica avanzada.</w:t>
      </w:r>
    </w:p>
    <w:p w14:paraId="02D3FE08" w14:textId="77777777" w:rsidR="00CC31BA" w:rsidRPr="00520553" w:rsidRDefault="00CC31BA" w:rsidP="00CC31BA">
      <w:pPr>
        <w:spacing w:line="360" w:lineRule="auto"/>
        <w:ind w:left="567" w:right="539"/>
        <w:jc w:val="both"/>
        <w:rPr>
          <w:rFonts w:ascii="Palatino Linotype" w:eastAsia="Calibri" w:hAnsi="Palatino Linotype" w:cs="Tahoma"/>
          <w:bCs/>
          <w:i/>
          <w:sz w:val="22"/>
          <w:szCs w:val="24"/>
          <w:lang w:val="es-ES" w:eastAsia="en-US"/>
        </w:rPr>
      </w:pPr>
      <w:r w:rsidRPr="00520553">
        <w:rPr>
          <w:rFonts w:ascii="Palatino Linotype" w:eastAsia="Calibri" w:hAnsi="Palatino Linotype" w:cs="Tahoma"/>
          <w:bCs/>
          <w:i/>
          <w:sz w:val="22"/>
          <w:szCs w:val="24"/>
          <w:lang w:val="es-ES" w:eastAsia="en-US"/>
        </w:rPr>
        <w:t>•</w:t>
      </w:r>
      <w:r w:rsidRPr="00520553">
        <w:rPr>
          <w:rFonts w:ascii="Palatino Linotype" w:eastAsia="Calibri" w:hAnsi="Palatino Linotype" w:cs="Tahoma"/>
          <w:bCs/>
          <w:i/>
          <w:sz w:val="22"/>
          <w:szCs w:val="24"/>
          <w:lang w:val="es-ES" w:eastAsia="en-US"/>
        </w:rPr>
        <w:tab/>
        <w:t>Especificaciones de conversión de la firma electrónica avanzada a Base 64.</w:t>
      </w:r>
    </w:p>
    <w:p w14:paraId="02D3FE09" w14:textId="77777777" w:rsidR="00CC31BA" w:rsidRPr="00520553" w:rsidRDefault="00CC31BA" w:rsidP="00CC31BA">
      <w:pPr>
        <w:spacing w:line="360" w:lineRule="auto"/>
        <w:ind w:left="567" w:right="539"/>
        <w:jc w:val="both"/>
        <w:rPr>
          <w:rFonts w:ascii="Palatino Linotype" w:eastAsia="Calibri" w:hAnsi="Palatino Linotype" w:cs="Tahoma"/>
          <w:bCs/>
          <w:i/>
          <w:sz w:val="22"/>
          <w:szCs w:val="24"/>
          <w:lang w:val="es-ES" w:eastAsia="en-US"/>
        </w:rPr>
      </w:pPr>
      <w:r w:rsidRPr="00520553">
        <w:rPr>
          <w:rFonts w:ascii="Palatino Linotype" w:eastAsia="Calibri" w:hAnsi="Palatino Linotype" w:cs="Tahoma"/>
          <w:bCs/>
          <w:i/>
          <w:sz w:val="22"/>
          <w:szCs w:val="24"/>
          <w:lang w:val="es-ES" w:eastAsia="en-US"/>
        </w:rPr>
        <w:lastRenderedPageBreak/>
        <w:t>Para la generación de sellos digitales se utiliza criptografía de clave pública aplicada a una cadena original.</w:t>
      </w:r>
    </w:p>
    <w:p w14:paraId="02D3FE0A" w14:textId="77777777" w:rsidR="00CC31BA" w:rsidRPr="00520553" w:rsidRDefault="00CC31BA" w:rsidP="00CC31BA">
      <w:pPr>
        <w:spacing w:line="360" w:lineRule="auto"/>
        <w:ind w:left="567" w:right="539"/>
        <w:jc w:val="both"/>
        <w:rPr>
          <w:rFonts w:ascii="Palatino Linotype" w:eastAsia="Calibri" w:hAnsi="Palatino Linotype" w:cs="Tahoma"/>
          <w:bCs/>
          <w:i/>
          <w:sz w:val="24"/>
          <w:szCs w:val="24"/>
          <w:lang w:val="es-ES" w:eastAsia="en-US"/>
        </w:rPr>
      </w:pPr>
    </w:p>
    <w:p w14:paraId="02D3FE0B" w14:textId="77777777" w:rsidR="00CC31BA" w:rsidRPr="00520553" w:rsidRDefault="00CC31BA" w:rsidP="00CC31BA">
      <w:pPr>
        <w:spacing w:line="360" w:lineRule="auto"/>
        <w:ind w:left="567" w:right="539"/>
        <w:jc w:val="both"/>
        <w:rPr>
          <w:rFonts w:ascii="Palatino Linotype" w:eastAsia="Calibri" w:hAnsi="Palatino Linotype" w:cs="Tahoma"/>
          <w:bCs/>
          <w:i/>
          <w:sz w:val="22"/>
          <w:szCs w:val="24"/>
          <w:lang w:val="es-ES" w:eastAsia="en-US"/>
        </w:rPr>
      </w:pPr>
      <w:r w:rsidRPr="00520553">
        <w:rPr>
          <w:rFonts w:ascii="Palatino Linotype" w:eastAsia="Calibri" w:hAnsi="Palatino Linotype" w:cs="Tahoma"/>
          <w:bCs/>
          <w:i/>
          <w:sz w:val="22"/>
          <w:szCs w:val="24"/>
          <w:lang w:val="es-ES" w:eastAsia="en-US"/>
        </w:rPr>
        <w:t>Criptografía de la Clave Pública</w:t>
      </w:r>
    </w:p>
    <w:p w14:paraId="02D3FE0C" w14:textId="77777777" w:rsidR="00CC31BA" w:rsidRPr="00520553" w:rsidRDefault="00CC31BA" w:rsidP="00CC31BA">
      <w:pPr>
        <w:spacing w:line="360" w:lineRule="auto"/>
        <w:ind w:left="567" w:right="539"/>
        <w:jc w:val="both"/>
        <w:rPr>
          <w:rFonts w:ascii="Palatino Linotype" w:eastAsia="Calibri" w:hAnsi="Palatino Linotype" w:cs="Tahoma"/>
          <w:bCs/>
          <w:i/>
          <w:sz w:val="22"/>
          <w:szCs w:val="24"/>
          <w:lang w:val="es-ES" w:eastAsia="en-US"/>
        </w:rPr>
      </w:pPr>
      <w:r w:rsidRPr="00520553">
        <w:rPr>
          <w:rFonts w:ascii="Palatino Linotype" w:eastAsia="Calibri" w:hAnsi="Palatino Linotype" w:cs="Tahoma"/>
          <w:bCs/>
          <w:i/>
          <w:sz w:val="22"/>
          <w:szCs w:val="24"/>
          <w:lang w:val="es-ES" w:eastAsia="en-US"/>
        </w:rPr>
        <w:t xml:space="preserve">La criptografía de Clave Pública se basa en la generación de una pareja de números muy grandes relacionados íntimamente entre sí, de tal manera que una operación de </w:t>
      </w:r>
      <w:proofErr w:type="spellStart"/>
      <w:r w:rsidRPr="00520553">
        <w:rPr>
          <w:rFonts w:ascii="Palatino Linotype" w:eastAsia="Calibri" w:hAnsi="Palatino Linotype" w:cs="Tahoma"/>
          <w:bCs/>
          <w:i/>
          <w:sz w:val="22"/>
          <w:szCs w:val="24"/>
          <w:lang w:val="es-ES" w:eastAsia="en-US"/>
        </w:rPr>
        <w:t>encripción</w:t>
      </w:r>
      <w:proofErr w:type="spellEnd"/>
      <w:r w:rsidRPr="00520553">
        <w:rPr>
          <w:rFonts w:ascii="Palatino Linotype" w:eastAsia="Calibri" w:hAnsi="Palatino Linotype" w:cs="Tahoma"/>
          <w:bCs/>
          <w:i/>
          <w:sz w:val="22"/>
          <w:szCs w:val="24"/>
          <w:lang w:val="es-ES" w:eastAsia="en-US"/>
        </w:rPr>
        <w:t xml:space="preserve"> sobre un mensaje tomando como clave de </w:t>
      </w:r>
      <w:proofErr w:type="spellStart"/>
      <w:r w:rsidRPr="00520553">
        <w:rPr>
          <w:rFonts w:ascii="Palatino Linotype" w:eastAsia="Calibri" w:hAnsi="Palatino Linotype" w:cs="Tahoma"/>
          <w:bCs/>
          <w:i/>
          <w:sz w:val="22"/>
          <w:szCs w:val="24"/>
          <w:lang w:val="es-ES" w:eastAsia="en-US"/>
        </w:rPr>
        <w:t>encripción</w:t>
      </w:r>
      <w:proofErr w:type="spellEnd"/>
      <w:r w:rsidRPr="00520553">
        <w:rPr>
          <w:rFonts w:ascii="Palatino Linotype" w:eastAsia="Calibri" w:hAnsi="Palatino Linotype" w:cs="Tahoma"/>
          <w:bCs/>
          <w:i/>
          <w:sz w:val="22"/>
          <w:szCs w:val="24"/>
          <w:lang w:val="es-ES" w:eastAsia="en-US"/>
        </w:rPr>
        <w:t xml:space="preserve"> a uno de los dos números, produce un mensaje alterado en su significado que solo puede ser devuelto a su estado original mediante la operación de </w:t>
      </w:r>
      <w:proofErr w:type="spellStart"/>
      <w:r w:rsidRPr="00520553">
        <w:rPr>
          <w:rFonts w:ascii="Palatino Linotype" w:eastAsia="Calibri" w:hAnsi="Palatino Linotype" w:cs="Tahoma"/>
          <w:bCs/>
          <w:i/>
          <w:sz w:val="22"/>
          <w:szCs w:val="24"/>
          <w:lang w:val="es-ES" w:eastAsia="en-US"/>
        </w:rPr>
        <w:t>desencripción</w:t>
      </w:r>
      <w:proofErr w:type="spellEnd"/>
      <w:r w:rsidRPr="00520553">
        <w:rPr>
          <w:rFonts w:ascii="Palatino Linotype" w:eastAsia="Calibri" w:hAnsi="Palatino Linotype" w:cs="Tahoma"/>
          <w:bCs/>
          <w:i/>
          <w:sz w:val="22"/>
          <w:szCs w:val="24"/>
          <w:lang w:val="es-ES" w:eastAsia="en-US"/>
        </w:rPr>
        <w:t xml:space="preserve"> correspondiente tomando como clave de </w:t>
      </w:r>
      <w:proofErr w:type="spellStart"/>
      <w:r w:rsidRPr="00520553">
        <w:rPr>
          <w:rFonts w:ascii="Palatino Linotype" w:eastAsia="Calibri" w:hAnsi="Palatino Linotype" w:cs="Tahoma"/>
          <w:bCs/>
          <w:i/>
          <w:sz w:val="22"/>
          <w:szCs w:val="24"/>
          <w:lang w:val="es-ES" w:eastAsia="en-US"/>
        </w:rPr>
        <w:t>desencripción</w:t>
      </w:r>
      <w:proofErr w:type="spellEnd"/>
      <w:r w:rsidRPr="00520553">
        <w:rPr>
          <w:rFonts w:ascii="Palatino Linotype" w:eastAsia="Calibri" w:hAnsi="Palatino Linotype" w:cs="Tahoma"/>
          <w:bCs/>
          <w:i/>
          <w:sz w:val="22"/>
          <w:szCs w:val="24"/>
          <w:lang w:val="es-ES" w:eastAsia="en-US"/>
        </w:rPr>
        <w:t xml:space="preserve"> al otro número de la pareja.”</w:t>
      </w:r>
    </w:p>
    <w:p w14:paraId="02D3FE0D" w14:textId="77777777" w:rsidR="00CC31BA" w:rsidRPr="00520553" w:rsidRDefault="00CC31BA" w:rsidP="00CC31BA">
      <w:pPr>
        <w:spacing w:line="360" w:lineRule="auto"/>
        <w:jc w:val="both"/>
        <w:rPr>
          <w:rFonts w:ascii="Palatino Linotype" w:hAnsi="Palatino Linotype" w:cs="Tahoma"/>
          <w:bCs/>
          <w:sz w:val="22"/>
          <w:szCs w:val="22"/>
          <w:lang w:val="es-ES"/>
        </w:rPr>
      </w:pPr>
      <w:r w:rsidRPr="00520553">
        <w:rPr>
          <w:rFonts w:ascii="Palatino Linotype" w:hAnsi="Palatino Linotype" w:cs="Tahoma"/>
          <w:bCs/>
          <w:sz w:val="22"/>
          <w:szCs w:val="22"/>
          <w:lang w:val="es-ES"/>
        </w:rPr>
        <w:t> </w:t>
      </w:r>
    </w:p>
    <w:p w14:paraId="02D3FE0E"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
        </w:rPr>
      </w:pPr>
      <w:r w:rsidRPr="00520553">
        <w:rPr>
          <w:rFonts w:ascii="Palatino Linotype" w:hAnsi="Palatino Linotype" w:cs="Tahoma"/>
          <w:bCs/>
          <w:sz w:val="24"/>
          <w:szCs w:val="22"/>
          <w:lang w:val="es-ES"/>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14:paraId="02D3FE0F" w14:textId="77777777" w:rsidR="004B0428" w:rsidRPr="00520553" w:rsidRDefault="004B0428" w:rsidP="004B0428">
      <w:pPr>
        <w:shd w:val="clear" w:color="auto" w:fill="FFFFFF"/>
        <w:spacing w:line="360" w:lineRule="auto"/>
        <w:ind w:right="49"/>
        <w:jc w:val="both"/>
        <w:rPr>
          <w:rFonts w:ascii="Palatino Linotype" w:hAnsi="Palatino Linotype" w:cs="Tahoma"/>
          <w:bCs/>
          <w:sz w:val="24"/>
          <w:szCs w:val="22"/>
          <w:lang w:val="es-ES"/>
        </w:rPr>
      </w:pPr>
    </w:p>
    <w:p w14:paraId="02D3FE10" w14:textId="77777777" w:rsidR="00CC31BA" w:rsidRPr="00520553" w:rsidRDefault="004B0428" w:rsidP="004B0428">
      <w:pPr>
        <w:numPr>
          <w:ilvl w:val="0"/>
          <w:numId w:val="8"/>
        </w:numPr>
        <w:shd w:val="clear" w:color="auto" w:fill="FFFFFF"/>
        <w:spacing w:line="360" w:lineRule="auto"/>
        <w:ind w:left="0" w:right="49" w:firstLine="0"/>
        <w:jc w:val="both"/>
        <w:rPr>
          <w:rFonts w:ascii="Palatino Linotype" w:hAnsi="Palatino Linotype" w:cs="Tahoma"/>
          <w:bCs/>
          <w:sz w:val="24"/>
          <w:szCs w:val="22"/>
          <w:lang w:val="es-ES"/>
        </w:rPr>
      </w:pPr>
      <w:r w:rsidRPr="00520553">
        <w:rPr>
          <w:rFonts w:ascii="Palatino Linotype" w:hAnsi="Palatino Linotype" w:cs="Tahoma"/>
          <w:bCs/>
          <w:sz w:val="24"/>
          <w:szCs w:val="22"/>
          <w:lang w:val="es-ES"/>
        </w:rPr>
        <w:t>Para el caso de que el Sujeto Obligado advierta que las cadenas y sellos digitales contienen datos personales deberá clasificarlos como confidenciales.</w:t>
      </w:r>
    </w:p>
    <w:p w14:paraId="02D3FE11" w14:textId="77777777" w:rsidR="004B0428" w:rsidRPr="00520553" w:rsidRDefault="004B0428" w:rsidP="004B0428">
      <w:pPr>
        <w:shd w:val="clear" w:color="auto" w:fill="FFFFFF"/>
        <w:spacing w:line="360" w:lineRule="auto"/>
        <w:ind w:right="49"/>
        <w:jc w:val="both"/>
        <w:rPr>
          <w:rFonts w:ascii="Palatino Linotype" w:hAnsi="Palatino Linotype" w:cs="Tahoma"/>
          <w:bCs/>
          <w:sz w:val="24"/>
          <w:szCs w:val="22"/>
          <w:lang w:val="es-ES"/>
        </w:rPr>
      </w:pPr>
    </w:p>
    <w:p w14:paraId="02D3FE12"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
        </w:rPr>
      </w:pPr>
      <w:r w:rsidRPr="00520553">
        <w:rPr>
          <w:rFonts w:ascii="Palatino Linotype" w:hAnsi="Palatino Linotype" w:cs="Tahoma"/>
          <w:bCs/>
          <w:sz w:val="24"/>
          <w:szCs w:val="22"/>
          <w:lang w:val="es-ES"/>
        </w:rPr>
        <w:lastRenderedPageBreak/>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02D3FE13" w14:textId="77777777" w:rsidR="00CC31BA" w:rsidRPr="00520553" w:rsidRDefault="00CC31BA" w:rsidP="00CC31BA">
      <w:pPr>
        <w:spacing w:line="360" w:lineRule="auto"/>
        <w:jc w:val="both"/>
        <w:rPr>
          <w:rFonts w:ascii="Palatino Linotype" w:hAnsi="Palatino Linotype" w:cs="Tahoma"/>
          <w:bCs/>
          <w:sz w:val="24"/>
          <w:szCs w:val="22"/>
          <w:lang w:val="es-ES"/>
        </w:rPr>
      </w:pPr>
      <w:r w:rsidRPr="00520553">
        <w:rPr>
          <w:rFonts w:ascii="Palatino Linotype" w:hAnsi="Palatino Linotype" w:cs="Tahoma"/>
          <w:bCs/>
          <w:sz w:val="24"/>
          <w:szCs w:val="22"/>
          <w:lang w:val="es-ES"/>
        </w:rPr>
        <w:t> </w:t>
      </w:r>
    </w:p>
    <w:p w14:paraId="02D3FE14" w14:textId="77777777" w:rsidR="00CC31BA" w:rsidRPr="00520553" w:rsidRDefault="00CC31BA" w:rsidP="00CC31BA">
      <w:pPr>
        <w:spacing w:line="360" w:lineRule="auto"/>
        <w:jc w:val="center"/>
        <w:rPr>
          <w:rFonts w:ascii="Palatino Linotype" w:hAnsi="Palatino Linotype" w:cs="Tahoma"/>
          <w:bCs/>
          <w:sz w:val="24"/>
          <w:szCs w:val="22"/>
          <w:lang w:val="es-ES_tradnl"/>
        </w:rPr>
      </w:pPr>
      <w:r w:rsidRPr="00520553">
        <w:rPr>
          <w:rFonts w:ascii="Palatino Linotype" w:hAnsi="Palatino Linotype" w:cs="Tahoma"/>
          <w:bCs/>
          <w:noProof/>
          <w:sz w:val="24"/>
          <w:szCs w:val="22"/>
          <w:lang w:eastAsia="es-MX"/>
        </w:rPr>
        <w:drawing>
          <wp:inline distT="0" distB="0" distL="0" distR="0" wp14:anchorId="02D3FF29" wp14:editId="02D3FF2A">
            <wp:extent cx="5786600" cy="438150"/>
            <wp:effectExtent l="0" t="0" r="508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0505" r="32588" b="47482"/>
                    <a:stretch/>
                  </pic:blipFill>
                  <pic:spPr bwMode="auto">
                    <a:xfrm>
                      <a:off x="0" y="0"/>
                      <a:ext cx="5823257" cy="440926"/>
                    </a:xfrm>
                    <a:prstGeom prst="rect">
                      <a:avLst/>
                    </a:prstGeom>
                    <a:noFill/>
                    <a:ln>
                      <a:noFill/>
                    </a:ln>
                    <a:extLst>
                      <a:ext uri="{53640926-AAD7-44D8-BBD7-CCE9431645EC}">
                        <a14:shadowObscured xmlns:a14="http://schemas.microsoft.com/office/drawing/2010/main"/>
                      </a:ext>
                    </a:extLst>
                  </pic:spPr>
                </pic:pic>
              </a:graphicData>
            </a:graphic>
          </wp:inline>
        </w:drawing>
      </w:r>
    </w:p>
    <w:p w14:paraId="02D3FE15" w14:textId="77777777" w:rsidR="00CC31BA" w:rsidRPr="00520553" w:rsidRDefault="00CC31BA" w:rsidP="00CC31BA">
      <w:pPr>
        <w:spacing w:line="360" w:lineRule="auto"/>
        <w:jc w:val="center"/>
        <w:rPr>
          <w:rFonts w:ascii="Palatino Linotype" w:hAnsi="Palatino Linotype" w:cs="Tahoma"/>
          <w:bCs/>
          <w:sz w:val="24"/>
          <w:szCs w:val="22"/>
          <w:lang w:val="es-ES_tradnl"/>
        </w:rPr>
      </w:pPr>
    </w:p>
    <w:p w14:paraId="02D3FE16"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cs="Tahoma"/>
          <w:bCs/>
          <w:sz w:val="24"/>
          <w:szCs w:val="22"/>
          <w:lang w:val="es-ES"/>
        </w:rPr>
      </w:pPr>
      <w:r w:rsidRPr="00520553">
        <w:rPr>
          <w:rFonts w:ascii="Palatino Linotype" w:hAnsi="Palatino Linotype" w:cs="Tahoma"/>
          <w:bCs/>
          <w:sz w:val="24"/>
          <w:szCs w:val="22"/>
          <w:lang w:val="es-ES"/>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02D3FE17" w14:textId="77777777" w:rsidR="00CC31BA" w:rsidRPr="00520553" w:rsidRDefault="00CC31BA" w:rsidP="00CC31BA">
      <w:pPr>
        <w:spacing w:line="360" w:lineRule="auto"/>
        <w:contextualSpacing/>
        <w:jc w:val="both"/>
        <w:rPr>
          <w:rFonts w:ascii="Palatino Linotype" w:hAnsi="Palatino Linotype" w:cs="Tahoma"/>
          <w:bCs/>
          <w:sz w:val="24"/>
          <w:szCs w:val="22"/>
          <w:lang w:val="es-ES"/>
        </w:rPr>
      </w:pPr>
    </w:p>
    <w:p w14:paraId="02D3FE18" w14:textId="77777777" w:rsidR="00CC31BA" w:rsidRPr="00520553" w:rsidRDefault="00CC31BA" w:rsidP="00CC31BA">
      <w:pPr>
        <w:keepNext/>
        <w:keepLines/>
        <w:spacing w:before="40"/>
        <w:outlineLvl w:val="2"/>
        <w:rPr>
          <w:rFonts w:ascii="Palatino Linotype" w:hAnsi="Palatino Linotype"/>
          <w:b/>
          <w:sz w:val="24"/>
          <w:szCs w:val="24"/>
          <w:lang w:val="es-ES_tradnl"/>
        </w:rPr>
      </w:pPr>
      <w:bookmarkStart w:id="22" w:name="_Toc86917949"/>
      <w:bookmarkStart w:id="23" w:name="_Toc89360031"/>
      <w:r w:rsidRPr="00520553">
        <w:rPr>
          <w:rFonts w:ascii="Palatino Linotype" w:hAnsi="Palatino Linotype"/>
          <w:b/>
          <w:sz w:val="24"/>
          <w:szCs w:val="24"/>
          <w:lang w:val="es-ES_tradnl"/>
        </w:rPr>
        <w:t>VII. Nombre y Firma de los servidores públicos</w:t>
      </w:r>
      <w:bookmarkEnd w:id="22"/>
      <w:bookmarkEnd w:id="23"/>
    </w:p>
    <w:p w14:paraId="02D3FE19" w14:textId="77777777" w:rsidR="00CC31BA" w:rsidRPr="00520553" w:rsidRDefault="00CC31BA" w:rsidP="00CC31BA">
      <w:pPr>
        <w:spacing w:line="360" w:lineRule="auto"/>
        <w:contextualSpacing/>
        <w:jc w:val="both"/>
        <w:rPr>
          <w:rFonts w:ascii="Palatino Linotype" w:hAnsi="Palatino Linotype" w:cs="Tahoma"/>
          <w:bCs/>
          <w:sz w:val="24"/>
          <w:szCs w:val="22"/>
          <w:lang w:val="es-ES"/>
        </w:rPr>
      </w:pPr>
    </w:p>
    <w:p w14:paraId="02D3FE1A"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b/>
          <w:sz w:val="24"/>
          <w:szCs w:val="24"/>
          <w:lang w:val="es-ES_tradnl"/>
        </w:rPr>
      </w:pPr>
      <w:r w:rsidRPr="00520553">
        <w:rPr>
          <w:rFonts w:ascii="Palatino Linotype" w:eastAsia="MS Mincho" w:hAnsi="Palatino Linotype"/>
          <w:sz w:val="24"/>
          <w:szCs w:val="24"/>
          <w:lang w:val="es-ES_tradnl"/>
        </w:rPr>
        <w:lastRenderedPageBreak/>
        <w:t xml:space="preserve">La firma autógrafa corresponde a un dato personal; sin embargo, cuando se trata de servidores púbicos dicha consideración se encuentra limitada, lo anterior ya que en ejercicio de sus obligaciones y atribuciones desempeña diversos actos mismos que únicamente se validan a través de su rúbrica o firma, por lo que la misma es publica, sirve de apoyo a lo anterior el siguiente criterio orientador: </w:t>
      </w:r>
    </w:p>
    <w:p w14:paraId="02D3FE1B" w14:textId="77777777" w:rsidR="00CC31BA" w:rsidRPr="00520553" w:rsidRDefault="00CC31BA" w:rsidP="00CC31BA">
      <w:pPr>
        <w:tabs>
          <w:tab w:val="left" w:pos="567"/>
        </w:tabs>
        <w:spacing w:line="360" w:lineRule="auto"/>
        <w:jc w:val="both"/>
        <w:rPr>
          <w:rFonts w:ascii="Palatino Linotype" w:hAnsi="Palatino Linotype"/>
          <w:b/>
          <w:i/>
          <w:color w:val="000000"/>
          <w:sz w:val="24"/>
          <w:szCs w:val="24"/>
          <w:lang w:val="es-ES_tradnl"/>
        </w:rPr>
      </w:pPr>
    </w:p>
    <w:p w14:paraId="02D3FE1C" w14:textId="77777777" w:rsidR="00CC31BA" w:rsidRPr="00520553" w:rsidRDefault="00CC31BA" w:rsidP="00CC31BA">
      <w:pPr>
        <w:tabs>
          <w:tab w:val="left" w:pos="567"/>
        </w:tabs>
        <w:spacing w:line="360" w:lineRule="auto"/>
        <w:ind w:left="567" w:right="616"/>
        <w:jc w:val="both"/>
        <w:rPr>
          <w:rFonts w:ascii="Palatino Linotype" w:hAnsi="Palatino Linotype"/>
          <w:i/>
          <w:color w:val="000000"/>
          <w:sz w:val="22"/>
          <w:szCs w:val="24"/>
          <w:lang w:val="es-ES_tradnl"/>
        </w:rPr>
      </w:pPr>
      <w:r w:rsidRPr="00520553">
        <w:rPr>
          <w:rFonts w:ascii="Palatino Linotype" w:hAnsi="Palatino Linotype"/>
          <w:i/>
          <w:color w:val="000000"/>
          <w:sz w:val="22"/>
          <w:szCs w:val="24"/>
          <w:lang w:val="es-ES_tradnl"/>
        </w:rPr>
        <w:t>“</w:t>
      </w:r>
      <w:r w:rsidRPr="00520553">
        <w:rPr>
          <w:rFonts w:ascii="Palatino Linotype" w:hAnsi="Palatino Linotype"/>
          <w:b/>
          <w:i/>
          <w:color w:val="000000"/>
          <w:sz w:val="22"/>
          <w:szCs w:val="24"/>
          <w:lang w:val="es-ES_tradnl"/>
        </w:rPr>
        <w:t>Firma y rúbrica de servidores públicos. Si bien la firma y la rúbrica son datos personales confidenciales, cuando un servidor público emite un acto como autoridad, en ejercicio de las funciones que tiene conferidas, la firma o rúbrica mediante la cual se valida dicho acto es pública</w:t>
      </w:r>
      <w:r w:rsidRPr="00520553">
        <w:rPr>
          <w:rFonts w:ascii="Palatino Linotype" w:hAnsi="Palatino Linotype"/>
          <w:i/>
          <w:color w:val="000000"/>
          <w:sz w:val="22"/>
          <w:szCs w:val="24"/>
          <w:lang w:val="es-ES_tradnl"/>
        </w:rPr>
        <w:t>.</w:t>
      </w:r>
    </w:p>
    <w:p w14:paraId="02D3FE1D" w14:textId="77777777" w:rsidR="00CC31BA" w:rsidRPr="00520553" w:rsidRDefault="00CC31BA" w:rsidP="00CC31BA">
      <w:pPr>
        <w:tabs>
          <w:tab w:val="left" w:pos="567"/>
        </w:tabs>
        <w:spacing w:line="360" w:lineRule="auto"/>
        <w:ind w:left="567" w:right="616"/>
        <w:jc w:val="both"/>
        <w:rPr>
          <w:rFonts w:ascii="Palatino Linotype" w:hAnsi="Palatino Linotype"/>
          <w:i/>
          <w:color w:val="000000"/>
          <w:sz w:val="22"/>
          <w:szCs w:val="24"/>
          <w:lang w:val="es-ES_tradnl"/>
        </w:rPr>
      </w:pPr>
    </w:p>
    <w:p w14:paraId="02D3FE1E" w14:textId="77777777" w:rsidR="00CC31BA" w:rsidRPr="00520553" w:rsidRDefault="00CC31BA" w:rsidP="00CC31BA">
      <w:pPr>
        <w:tabs>
          <w:tab w:val="left" w:pos="567"/>
        </w:tabs>
        <w:spacing w:line="360" w:lineRule="auto"/>
        <w:ind w:left="567" w:right="616"/>
        <w:jc w:val="both"/>
        <w:rPr>
          <w:rFonts w:ascii="Palatino Linotype" w:hAnsi="Palatino Linotype"/>
          <w:i/>
          <w:color w:val="000000"/>
          <w:sz w:val="22"/>
          <w:szCs w:val="24"/>
          <w:lang w:val="es-ES_tradnl"/>
        </w:rPr>
      </w:pPr>
      <w:r w:rsidRPr="00520553">
        <w:rPr>
          <w:rFonts w:ascii="Palatino Linotype" w:hAnsi="Palatino Linotype"/>
          <w:i/>
          <w:color w:val="000000"/>
          <w:sz w:val="22"/>
          <w:szCs w:val="24"/>
          <w:lang w:val="es-ES_tradnl"/>
        </w:rPr>
        <w:t>Resoluciones:</w:t>
      </w:r>
    </w:p>
    <w:p w14:paraId="02D3FE1F" w14:textId="77777777" w:rsidR="00CC31BA" w:rsidRPr="00520553" w:rsidRDefault="00CC31BA" w:rsidP="00CC31BA">
      <w:pPr>
        <w:numPr>
          <w:ilvl w:val="0"/>
          <w:numId w:val="11"/>
        </w:numPr>
        <w:tabs>
          <w:tab w:val="left" w:pos="567"/>
        </w:tabs>
        <w:spacing w:line="360" w:lineRule="auto"/>
        <w:ind w:left="567" w:right="616" w:firstLine="0"/>
        <w:jc w:val="both"/>
        <w:rPr>
          <w:rFonts w:ascii="Palatino Linotype" w:hAnsi="Palatino Linotype"/>
          <w:i/>
          <w:color w:val="000000"/>
          <w:sz w:val="22"/>
          <w:szCs w:val="24"/>
          <w:lang w:val="es-ES_tradnl"/>
        </w:rPr>
      </w:pPr>
      <w:r w:rsidRPr="00520553">
        <w:rPr>
          <w:rFonts w:ascii="Palatino Linotype" w:hAnsi="Palatino Linotype"/>
          <w:i/>
          <w:color w:val="000000"/>
          <w:sz w:val="22"/>
          <w:szCs w:val="24"/>
          <w:lang w:val="es-ES_tradnl"/>
        </w:rPr>
        <w:t>RRA 0185/17. Secretaría de Cultura. 08 de febrero de 2017. Por unanimidad. Comisionado Ponente Oscar Mauricio Guerra Ford.</w:t>
      </w:r>
    </w:p>
    <w:p w14:paraId="02D3FE20" w14:textId="77777777" w:rsidR="00CC31BA" w:rsidRPr="00520553" w:rsidRDefault="00584209" w:rsidP="00CC31BA">
      <w:pPr>
        <w:numPr>
          <w:ilvl w:val="1"/>
          <w:numId w:val="11"/>
        </w:numPr>
        <w:tabs>
          <w:tab w:val="left" w:pos="567"/>
        </w:tabs>
        <w:spacing w:line="360" w:lineRule="auto"/>
        <w:ind w:left="567" w:right="616" w:firstLine="0"/>
        <w:jc w:val="both"/>
        <w:rPr>
          <w:rFonts w:ascii="Palatino Linotype" w:hAnsi="Palatino Linotype"/>
          <w:i/>
          <w:color w:val="000000"/>
          <w:sz w:val="22"/>
          <w:szCs w:val="24"/>
          <w:lang w:val="es-ES_tradnl"/>
        </w:rPr>
      </w:pPr>
      <w:hyperlink r:id="rId11" w:history="1">
        <w:r w:rsidR="00CC31BA" w:rsidRPr="00520553">
          <w:rPr>
            <w:rFonts w:ascii="Palatino Linotype" w:hAnsi="Palatino Linotype"/>
            <w:i/>
            <w:color w:val="000000"/>
            <w:sz w:val="22"/>
            <w:szCs w:val="24"/>
            <w:u w:val="single"/>
            <w:lang w:val="es-ES_tradnl"/>
          </w:rPr>
          <w:t>http://consultas.ifai.org.mx/descargar.php?r=./pdf/resoluciones/2017/&amp;a=RRA%20185.pdf</w:t>
        </w:r>
      </w:hyperlink>
      <w:r w:rsidR="00CC31BA" w:rsidRPr="00520553">
        <w:rPr>
          <w:rFonts w:ascii="Palatino Linotype" w:hAnsi="Palatino Linotype"/>
          <w:i/>
          <w:color w:val="000000"/>
          <w:sz w:val="22"/>
          <w:szCs w:val="24"/>
          <w:lang w:val="es-ES_tradnl"/>
        </w:rPr>
        <w:t xml:space="preserve"> </w:t>
      </w:r>
    </w:p>
    <w:p w14:paraId="02D3FE21" w14:textId="77777777" w:rsidR="00CC31BA" w:rsidRPr="00520553" w:rsidRDefault="00CC31BA" w:rsidP="00CC31BA">
      <w:pPr>
        <w:numPr>
          <w:ilvl w:val="0"/>
          <w:numId w:val="11"/>
        </w:numPr>
        <w:tabs>
          <w:tab w:val="left" w:pos="567"/>
        </w:tabs>
        <w:spacing w:line="360" w:lineRule="auto"/>
        <w:ind w:left="567" w:right="616" w:firstLine="0"/>
        <w:jc w:val="both"/>
        <w:rPr>
          <w:rFonts w:ascii="Palatino Linotype" w:hAnsi="Palatino Linotype"/>
          <w:i/>
          <w:color w:val="000000"/>
          <w:sz w:val="22"/>
          <w:szCs w:val="24"/>
          <w:lang w:val="es-ES_tradnl"/>
        </w:rPr>
      </w:pPr>
      <w:r w:rsidRPr="00520553">
        <w:rPr>
          <w:rFonts w:ascii="Palatino Linotype" w:hAnsi="Palatino Linotype"/>
          <w:i/>
          <w:color w:val="000000"/>
          <w:sz w:val="22"/>
          <w:szCs w:val="24"/>
          <w:lang w:val="es-ES_tradnl"/>
        </w:rPr>
        <w:t>RRA 1588/17. Centro de Investigación en Materiales Avanzados, S.C. 26 de abril de 2017. Por unanimidad. Comisionada Ponente Ximena Puente de la Mora.</w:t>
      </w:r>
    </w:p>
    <w:p w14:paraId="02D3FE22" w14:textId="77777777" w:rsidR="00CC31BA" w:rsidRPr="00520553" w:rsidRDefault="00584209" w:rsidP="00CC31BA">
      <w:pPr>
        <w:numPr>
          <w:ilvl w:val="1"/>
          <w:numId w:val="11"/>
        </w:numPr>
        <w:tabs>
          <w:tab w:val="left" w:pos="567"/>
        </w:tabs>
        <w:spacing w:line="360" w:lineRule="auto"/>
        <w:ind w:left="567" w:right="616" w:firstLine="0"/>
        <w:jc w:val="both"/>
        <w:rPr>
          <w:rFonts w:ascii="Palatino Linotype" w:hAnsi="Palatino Linotype"/>
          <w:i/>
          <w:color w:val="000000"/>
          <w:sz w:val="22"/>
          <w:szCs w:val="24"/>
          <w:lang w:val="es-ES_tradnl"/>
        </w:rPr>
      </w:pPr>
      <w:hyperlink r:id="rId12" w:history="1">
        <w:r w:rsidR="00CC31BA" w:rsidRPr="00520553">
          <w:rPr>
            <w:rFonts w:ascii="Palatino Linotype" w:hAnsi="Palatino Linotype"/>
            <w:i/>
            <w:color w:val="000000"/>
            <w:sz w:val="22"/>
            <w:szCs w:val="24"/>
            <w:u w:val="single"/>
            <w:lang w:val="es-ES_tradnl"/>
          </w:rPr>
          <w:t>http://consultas.ifai.org.mx/descargar.php?r=./pdf/resoluciones/2017/&amp;a=RRA%201588.pdf</w:t>
        </w:r>
      </w:hyperlink>
      <w:r w:rsidR="00CC31BA" w:rsidRPr="00520553">
        <w:rPr>
          <w:rFonts w:ascii="Palatino Linotype" w:hAnsi="Palatino Linotype"/>
          <w:i/>
          <w:color w:val="000000"/>
          <w:sz w:val="22"/>
          <w:szCs w:val="24"/>
          <w:lang w:val="es-ES_tradnl"/>
        </w:rPr>
        <w:t xml:space="preserve"> </w:t>
      </w:r>
    </w:p>
    <w:p w14:paraId="02D3FE23" w14:textId="77777777" w:rsidR="00CC31BA" w:rsidRPr="00520553" w:rsidRDefault="00CC31BA" w:rsidP="00CC31BA">
      <w:pPr>
        <w:numPr>
          <w:ilvl w:val="0"/>
          <w:numId w:val="11"/>
        </w:numPr>
        <w:tabs>
          <w:tab w:val="left" w:pos="567"/>
        </w:tabs>
        <w:spacing w:line="360" w:lineRule="auto"/>
        <w:ind w:left="567" w:right="616" w:firstLine="0"/>
        <w:jc w:val="both"/>
        <w:rPr>
          <w:rFonts w:ascii="Palatino Linotype" w:hAnsi="Palatino Linotype"/>
          <w:bCs/>
          <w:i/>
          <w:color w:val="000000"/>
          <w:sz w:val="22"/>
          <w:szCs w:val="24"/>
          <w:lang w:val="es-ES_tradnl"/>
        </w:rPr>
      </w:pPr>
      <w:r w:rsidRPr="00520553">
        <w:rPr>
          <w:rFonts w:ascii="Palatino Linotype" w:hAnsi="Palatino Linotype"/>
          <w:i/>
          <w:color w:val="000000"/>
          <w:sz w:val="22"/>
          <w:szCs w:val="24"/>
          <w:lang w:val="es-ES_tradnl"/>
        </w:rPr>
        <w:t>RRA 3472/17. Instituto Nacional de Migración. 21 de junio de 2017. Por unanimidad. Comisionado Ponente Joel Salas Suárez</w:t>
      </w:r>
      <w:r w:rsidRPr="00520553">
        <w:rPr>
          <w:rFonts w:ascii="Palatino Linotype" w:hAnsi="Palatino Linotype"/>
          <w:bCs/>
          <w:i/>
          <w:color w:val="000000"/>
          <w:sz w:val="22"/>
          <w:szCs w:val="24"/>
          <w:lang w:val="es-ES_tradnl"/>
        </w:rPr>
        <w:t>.</w:t>
      </w:r>
    </w:p>
    <w:p w14:paraId="02D3FE24" w14:textId="77777777" w:rsidR="00CC31BA" w:rsidRPr="00520553" w:rsidRDefault="00584209" w:rsidP="00CC31BA">
      <w:pPr>
        <w:numPr>
          <w:ilvl w:val="1"/>
          <w:numId w:val="11"/>
        </w:numPr>
        <w:tabs>
          <w:tab w:val="left" w:pos="567"/>
        </w:tabs>
        <w:spacing w:line="360" w:lineRule="auto"/>
        <w:ind w:left="567" w:right="616" w:firstLine="0"/>
        <w:jc w:val="both"/>
        <w:rPr>
          <w:rFonts w:ascii="Palatino Linotype" w:hAnsi="Palatino Linotype"/>
          <w:bCs/>
          <w:i/>
          <w:color w:val="000000"/>
          <w:sz w:val="22"/>
          <w:szCs w:val="24"/>
          <w:lang w:val="es-ES_tradnl"/>
        </w:rPr>
      </w:pPr>
      <w:hyperlink r:id="rId13" w:history="1">
        <w:r w:rsidR="00CC31BA" w:rsidRPr="00520553">
          <w:rPr>
            <w:rFonts w:ascii="Palatino Linotype" w:hAnsi="Palatino Linotype"/>
            <w:bCs/>
            <w:i/>
            <w:color w:val="000000"/>
            <w:sz w:val="22"/>
            <w:szCs w:val="24"/>
            <w:u w:val="single"/>
            <w:lang w:val="es-ES_tradnl"/>
          </w:rPr>
          <w:t>http://consultas.ifai.org.mx/descargar.php?r=./pdf/resoluciones/2017/&amp;a=RRA%203472.pdf</w:t>
        </w:r>
      </w:hyperlink>
      <w:r w:rsidR="00CC31BA" w:rsidRPr="00520553">
        <w:rPr>
          <w:rFonts w:ascii="Palatino Linotype" w:hAnsi="Palatino Linotype"/>
          <w:bCs/>
          <w:i/>
          <w:color w:val="000000"/>
          <w:sz w:val="22"/>
          <w:szCs w:val="24"/>
          <w:lang w:val="es-ES_tradnl"/>
        </w:rPr>
        <w:t xml:space="preserve"> “</w:t>
      </w:r>
    </w:p>
    <w:p w14:paraId="02D3FE25" w14:textId="77777777" w:rsidR="00CC31BA" w:rsidRPr="00520553" w:rsidRDefault="00CC31BA" w:rsidP="00CC31BA">
      <w:pPr>
        <w:spacing w:line="360" w:lineRule="auto"/>
        <w:contextualSpacing/>
        <w:jc w:val="both"/>
        <w:rPr>
          <w:rFonts w:ascii="Palatino Linotype" w:eastAsia="MS Mincho" w:hAnsi="Palatino Linotype"/>
          <w:sz w:val="24"/>
          <w:szCs w:val="24"/>
          <w:lang w:val="es-ES_tradnl"/>
        </w:rPr>
      </w:pPr>
    </w:p>
    <w:p w14:paraId="02D3FE26"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eastAsia="MS Mincho" w:hAnsi="Palatino Linotype"/>
          <w:sz w:val="24"/>
          <w:szCs w:val="24"/>
          <w:lang w:val="es-ES_tradnl"/>
        </w:rPr>
      </w:pPr>
      <w:r w:rsidRPr="00520553">
        <w:rPr>
          <w:rFonts w:ascii="Palatino Linotype" w:eastAsia="MS Mincho" w:hAnsi="Palatino Linotype"/>
          <w:sz w:val="24"/>
          <w:szCs w:val="24"/>
          <w:lang w:val="es-ES_tradnl"/>
        </w:rPr>
        <w:t xml:space="preserve">En ese mismo los </w:t>
      </w:r>
      <w:r w:rsidRPr="00520553">
        <w:rPr>
          <w:rFonts w:ascii="Palatino Linotype" w:hAnsi="Palatino Linotype" w:cs="Arial"/>
          <w:b/>
          <w:sz w:val="24"/>
          <w:szCs w:val="24"/>
          <w:lang w:val="es-ES_tradnl"/>
        </w:rPr>
        <w:t xml:space="preserve">Lineamientos Generales en Materia de Clasificación y Desclasificación de la Información, así como para la Elaboración de Versiones Públicas </w:t>
      </w:r>
      <w:r w:rsidRPr="00520553">
        <w:rPr>
          <w:rFonts w:ascii="Palatino Linotype" w:hAnsi="Palatino Linotype" w:cs="Arial"/>
          <w:sz w:val="24"/>
          <w:szCs w:val="24"/>
          <w:lang w:val="es-ES_tradnl"/>
        </w:rPr>
        <w:t>que señalan lo siguiente:</w:t>
      </w:r>
    </w:p>
    <w:p w14:paraId="02D3FE27" w14:textId="77777777" w:rsidR="00CC31BA" w:rsidRPr="00520553" w:rsidRDefault="00CC31BA" w:rsidP="00CC31BA">
      <w:pPr>
        <w:spacing w:line="360" w:lineRule="auto"/>
        <w:contextualSpacing/>
        <w:jc w:val="both"/>
        <w:rPr>
          <w:rFonts w:ascii="Palatino Linotype" w:eastAsia="MS Mincho" w:hAnsi="Palatino Linotype"/>
          <w:sz w:val="24"/>
          <w:szCs w:val="24"/>
          <w:lang w:val="es-ES_tradnl"/>
        </w:rPr>
      </w:pPr>
    </w:p>
    <w:p w14:paraId="02D3FE28" w14:textId="77777777" w:rsidR="00CC31BA" w:rsidRPr="00520553" w:rsidRDefault="00CC31BA" w:rsidP="00CC31BA">
      <w:pPr>
        <w:shd w:val="clear" w:color="auto" w:fill="FFFFFF"/>
        <w:spacing w:after="200" w:line="360" w:lineRule="auto"/>
        <w:ind w:left="567" w:right="567"/>
        <w:jc w:val="both"/>
        <w:rPr>
          <w:rFonts w:ascii="Palatino Linotype" w:hAnsi="Palatino Linotype" w:cs="Arial"/>
          <w:i/>
          <w:sz w:val="22"/>
          <w:szCs w:val="24"/>
          <w:lang w:val="es-ES_tradnl"/>
        </w:rPr>
      </w:pPr>
      <w:r w:rsidRPr="00520553">
        <w:rPr>
          <w:rFonts w:ascii="Palatino Linotype" w:hAnsi="Palatino Linotype" w:cs="Arial"/>
          <w:b/>
          <w:i/>
          <w:sz w:val="22"/>
          <w:szCs w:val="24"/>
          <w:lang w:val="es-ES_tradnl"/>
        </w:rPr>
        <w:t>Quincuagésimo séptimo</w:t>
      </w:r>
      <w:r w:rsidRPr="00520553">
        <w:rPr>
          <w:rFonts w:ascii="Palatino Linotype" w:hAnsi="Palatino Linotype" w:cs="Arial"/>
          <w:i/>
          <w:sz w:val="22"/>
          <w:szCs w:val="24"/>
          <w:lang w:val="es-ES_tradnl"/>
        </w:rPr>
        <w:t xml:space="preserve">. </w:t>
      </w:r>
      <w:r w:rsidRPr="00520553">
        <w:rPr>
          <w:rFonts w:ascii="Palatino Linotype" w:hAnsi="Palatino Linotype" w:cs="Arial"/>
          <w:b/>
          <w:i/>
          <w:sz w:val="22"/>
          <w:szCs w:val="24"/>
          <w:lang w:val="es-ES_tradnl"/>
        </w:rPr>
        <w:t>Se considera, en principio, como información pública</w:t>
      </w:r>
      <w:r w:rsidRPr="00520553">
        <w:rPr>
          <w:rFonts w:ascii="Palatino Linotype" w:hAnsi="Palatino Linotype" w:cs="Arial"/>
          <w:i/>
          <w:sz w:val="22"/>
          <w:szCs w:val="24"/>
          <w:lang w:val="es-ES_tradnl"/>
        </w:rPr>
        <w:t xml:space="preserve"> y no podrá omitirse de las versiones públicas la siguiente:</w:t>
      </w:r>
    </w:p>
    <w:p w14:paraId="02D3FE29" w14:textId="77777777" w:rsidR="00CC31BA" w:rsidRPr="00520553" w:rsidRDefault="00CC31BA" w:rsidP="00CC31BA">
      <w:pPr>
        <w:shd w:val="clear" w:color="auto" w:fill="FFFFFF"/>
        <w:spacing w:after="200" w:line="360" w:lineRule="auto"/>
        <w:ind w:left="567" w:right="567"/>
        <w:jc w:val="both"/>
        <w:rPr>
          <w:rFonts w:ascii="Palatino Linotype" w:hAnsi="Palatino Linotype" w:cs="Arial"/>
          <w:i/>
          <w:sz w:val="22"/>
          <w:szCs w:val="24"/>
          <w:lang w:val="es-ES_tradnl"/>
        </w:rPr>
      </w:pPr>
      <w:r w:rsidRPr="00520553">
        <w:rPr>
          <w:rFonts w:ascii="Palatino Linotype" w:hAnsi="Palatino Linotype" w:cs="Arial"/>
          <w:i/>
          <w:sz w:val="22"/>
          <w:szCs w:val="24"/>
          <w:lang w:val="es-ES_tradnl"/>
        </w:rPr>
        <w:t>La relativa a las Obligaciones de Transparencia que contempla el Título V de la Ley General y las demás disposiciones legales aplicables;</w:t>
      </w:r>
    </w:p>
    <w:p w14:paraId="02D3FE2A" w14:textId="77777777" w:rsidR="00CC31BA" w:rsidRPr="00520553" w:rsidRDefault="00CC31BA" w:rsidP="00CC31BA">
      <w:pPr>
        <w:shd w:val="clear" w:color="auto" w:fill="FFFFFF"/>
        <w:spacing w:after="200" w:line="360" w:lineRule="auto"/>
        <w:ind w:left="567" w:right="567"/>
        <w:jc w:val="both"/>
        <w:rPr>
          <w:rFonts w:ascii="Palatino Linotype" w:hAnsi="Palatino Linotype" w:cs="Arial"/>
          <w:b/>
          <w:i/>
          <w:sz w:val="22"/>
          <w:szCs w:val="24"/>
          <w:lang w:val="es-ES_tradnl"/>
        </w:rPr>
      </w:pPr>
      <w:r w:rsidRPr="00520553">
        <w:rPr>
          <w:rFonts w:ascii="Palatino Linotype" w:hAnsi="Palatino Linotype" w:cs="Arial"/>
          <w:b/>
          <w:i/>
          <w:sz w:val="22"/>
          <w:szCs w:val="24"/>
          <w:lang w:val="es-ES_tradnl"/>
        </w:rPr>
        <w:t>El nombre de los servidores públicos en los documentos, y sus firmas autógrafas, cuando sean utilizados en el ejercicio de las facultades conferidas para el desempeño del servicio público, y</w:t>
      </w:r>
    </w:p>
    <w:p w14:paraId="02D3FE2B" w14:textId="77777777" w:rsidR="00CC31BA" w:rsidRPr="00520553" w:rsidRDefault="00CC31BA" w:rsidP="00CC31BA">
      <w:pPr>
        <w:shd w:val="clear" w:color="auto" w:fill="FFFFFF"/>
        <w:spacing w:after="200" w:line="360" w:lineRule="auto"/>
        <w:ind w:left="567" w:right="567"/>
        <w:jc w:val="both"/>
        <w:rPr>
          <w:rFonts w:ascii="Palatino Linotype" w:hAnsi="Palatino Linotype" w:cs="Arial"/>
          <w:b/>
          <w:i/>
          <w:sz w:val="22"/>
          <w:szCs w:val="24"/>
          <w:lang w:val="es-ES_tradnl"/>
        </w:rPr>
      </w:pPr>
      <w:r w:rsidRPr="00520553">
        <w:rPr>
          <w:rFonts w:ascii="Palatino Linotype" w:hAnsi="Palatino Linotype" w:cs="Arial"/>
          <w:b/>
          <w:i/>
          <w:sz w:val="22"/>
          <w:szCs w:val="24"/>
          <w:lang w:val="es-ES_tradnl"/>
        </w:rPr>
        <w:t>La información que documente decisiones y los actos de autoridad concluidos de los sujetos obligados, así como el ejercicio de las facultades o actividades de los servidores públicos, de manera que se pueda valorar el desempeño de los mismos.</w:t>
      </w:r>
    </w:p>
    <w:p w14:paraId="02D3FE2C" w14:textId="77777777" w:rsidR="00CC31BA" w:rsidRPr="00520553" w:rsidRDefault="00CC31BA" w:rsidP="00CC31BA">
      <w:pPr>
        <w:shd w:val="clear" w:color="auto" w:fill="FFFFFF"/>
        <w:spacing w:after="200" w:line="360" w:lineRule="auto"/>
        <w:ind w:left="567" w:right="567"/>
        <w:jc w:val="both"/>
        <w:rPr>
          <w:rFonts w:ascii="Palatino Linotype" w:hAnsi="Palatino Linotype" w:cs="Arial"/>
          <w:i/>
          <w:sz w:val="22"/>
          <w:szCs w:val="24"/>
          <w:lang w:val="es-ES_tradnl"/>
        </w:rPr>
      </w:pPr>
      <w:r w:rsidRPr="00520553">
        <w:rPr>
          <w:rFonts w:ascii="Palatino Linotype" w:hAnsi="Palatino Linotype" w:cs="Arial"/>
          <w:i/>
          <w:sz w:val="22"/>
          <w:szCs w:val="24"/>
          <w:lang w:val="es-ES_tradnl"/>
        </w:rPr>
        <w:t>Lo anterior, siempre y cuando no se acredite alguna causal de clasificación, prevista en las leyes o en los tratados internaciones suscritos por el Estado mexicano.</w:t>
      </w:r>
    </w:p>
    <w:p w14:paraId="02D3FE2D" w14:textId="77777777" w:rsidR="00CC31BA" w:rsidRPr="00520553" w:rsidRDefault="00CC31BA" w:rsidP="00CC31BA">
      <w:pPr>
        <w:spacing w:line="360" w:lineRule="auto"/>
        <w:contextualSpacing/>
        <w:jc w:val="both"/>
        <w:rPr>
          <w:rFonts w:ascii="Palatino Linotype" w:eastAsia="MS Mincho" w:hAnsi="Palatino Linotype"/>
          <w:sz w:val="24"/>
          <w:szCs w:val="24"/>
          <w:lang w:val="es-ES_tradnl"/>
        </w:rPr>
      </w:pPr>
    </w:p>
    <w:p w14:paraId="02D3FE2E" w14:textId="77777777" w:rsidR="00CC31BA" w:rsidRPr="00520553" w:rsidRDefault="00CC31BA" w:rsidP="00E16115">
      <w:pPr>
        <w:numPr>
          <w:ilvl w:val="0"/>
          <w:numId w:val="8"/>
        </w:numPr>
        <w:shd w:val="clear" w:color="auto" w:fill="FFFFFF"/>
        <w:spacing w:line="360" w:lineRule="auto"/>
        <w:ind w:left="0" w:right="49" w:firstLine="0"/>
        <w:jc w:val="both"/>
        <w:rPr>
          <w:rFonts w:ascii="Palatino Linotype" w:hAnsi="Palatino Linotype"/>
          <w:sz w:val="24"/>
          <w:szCs w:val="24"/>
          <w:lang w:val="es-ES"/>
        </w:rPr>
      </w:pPr>
      <w:r w:rsidRPr="00520553">
        <w:rPr>
          <w:rFonts w:ascii="Palatino Linotype" w:eastAsia="MS Mincho" w:hAnsi="Palatino Linotype"/>
          <w:sz w:val="24"/>
          <w:szCs w:val="24"/>
          <w:lang w:val="es-ES_tradnl"/>
        </w:rPr>
        <w:lastRenderedPageBreak/>
        <w:t>Por lo tanto, si la firma contenida en un documento generado con motivo de las funciones  u obligaciones de los servidores públicos corresponde a información pública, en ese contexto la entrega de dichos documentos deberá ser en situaciones posteriores en versión pública pero sin testar los nombres y las firmas correspondientes a los servidores públicos que aparezcan en los mismos.</w:t>
      </w:r>
    </w:p>
    <w:p w14:paraId="02D3FE2F" w14:textId="77777777" w:rsidR="00CC31BA" w:rsidRPr="00520553" w:rsidRDefault="00CC31BA" w:rsidP="00CC31BA">
      <w:pPr>
        <w:spacing w:line="360" w:lineRule="auto"/>
        <w:contextualSpacing/>
        <w:jc w:val="both"/>
        <w:rPr>
          <w:rFonts w:ascii="Palatino Linotype" w:hAnsi="Palatino Linotype"/>
          <w:sz w:val="24"/>
          <w:szCs w:val="24"/>
          <w:lang w:val="es-ES"/>
        </w:rPr>
      </w:pPr>
    </w:p>
    <w:p w14:paraId="0C7C1232" w14:textId="77777777" w:rsidR="00B37E88" w:rsidRPr="00520553" w:rsidRDefault="00CC31BA" w:rsidP="00B37E88">
      <w:pPr>
        <w:numPr>
          <w:ilvl w:val="0"/>
          <w:numId w:val="8"/>
        </w:numPr>
        <w:shd w:val="clear" w:color="auto" w:fill="FFFFFF"/>
        <w:spacing w:line="360" w:lineRule="auto"/>
        <w:ind w:left="0" w:right="49" w:firstLine="0"/>
        <w:jc w:val="both"/>
        <w:rPr>
          <w:rFonts w:ascii="Palatino Linotype" w:hAnsi="Palatino Linotype"/>
          <w:sz w:val="24"/>
          <w:szCs w:val="24"/>
          <w:lang w:val="es-ES"/>
        </w:rPr>
      </w:pPr>
      <w:r w:rsidRPr="00520553">
        <w:rPr>
          <w:rFonts w:ascii="Palatino Linotype" w:eastAsia="MS Mincho" w:hAnsi="Palatino Linotype"/>
          <w:sz w:val="24"/>
          <w:szCs w:val="24"/>
          <w:lang w:val="es-ES_tradnl"/>
        </w:rPr>
        <w:t>Entonces, aun y cuando la firma se encuentra en un recibo de nómina, a nada práctico nos conduciría clasificarla como confidencial, cuando ese mismo dato personal tiene naturaleza de información pública en otros documentos, como pueden ser oficios, en consecuencia, se determina que ese dato personal será público en todos los documentos que se encuentren en posesión de los Sujetos Obligados.</w:t>
      </w:r>
    </w:p>
    <w:p w14:paraId="0ED2BA38" w14:textId="77777777" w:rsidR="00B37E88" w:rsidRPr="00520553" w:rsidRDefault="00B37E88" w:rsidP="00B37E88">
      <w:pPr>
        <w:pStyle w:val="Prrafodelista"/>
        <w:rPr>
          <w:rFonts w:ascii="Palatino Linotype" w:hAnsi="Palatino Linotype" w:cs="Arial"/>
          <w:sz w:val="24"/>
          <w:lang w:val="es-ES_tradnl" w:eastAsia="en-US"/>
        </w:rPr>
      </w:pPr>
    </w:p>
    <w:p w14:paraId="02D3FE32" w14:textId="24EF5427" w:rsidR="00CC31BA" w:rsidRPr="00520553" w:rsidRDefault="00CC31BA" w:rsidP="00B37E88">
      <w:pPr>
        <w:numPr>
          <w:ilvl w:val="0"/>
          <w:numId w:val="8"/>
        </w:numPr>
        <w:shd w:val="clear" w:color="auto" w:fill="FFFFFF"/>
        <w:spacing w:line="360" w:lineRule="auto"/>
        <w:ind w:left="0" w:right="49" w:firstLine="0"/>
        <w:jc w:val="both"/>
        <w:rPr>
          <w:rFonts w:ascii="Palatino Linotype" w:hAnsi="Palatino Linotype"/>
          <w:sz w:val="24"/>
          <w:szCs w:val="24"/>
          <w:lang w:val="es-ES"/>
        </w:rPr>
      </w:pPr>
      <w:r w:rsidRPr="00520553">
        <w:rPr>
          <w:rFonts w:ascii="Palatino Linotype" w:hAnsi="Palatino Linotype" w:cs="Arial"/>
          <w:sz w:val="24"/>
          <w:szCs w:val="24"/>
          <w:lang w:val="es-ES_tradnl" w:eastAsia="en-US"/>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02D3FE33" w14:textId="77777777" w:rsidR="00C43F0E" w:rsidRPr="00520553" w:rsidRDefault="00C43F0E">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sz w:val="24"/>
          <w:szCs w:val="24"/>
        </w:rPr>
      </w:pPr>
    </w:p>
    <w:p w14:paraId="02D3FE34" w14:textId="77777777" w:rsidR="00C43F0E" w:rsidRPr="00520553" w:rsidRDefault="00CC31BA">
      <w:pPr>
        <w:numPr>
          <w:ilvl w:val="0"/>
          <w:numId w:val="8"/>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Empero, en el caso particular, si bien es cierto se remiten los recibos de nómina también lo es que no se pueden tener por legítimos para colmar el derecho del ahora </w:t>
      </w:r>
      <w:r w:rsidRPr="00520553">
        <w:rPr>
          <w:rFonts w:ascii="Palatino Linotype" w:eastAsia="Palatino Linotype" w:hAnsi="Palatino Linotype" w:cs="Palatino Linotype"/>
          <w:b/>
          <w:color w:val="000000"/>
          <w:sz w:val="24"/>
          <w:szCs w:val="24"/>
        </w:rPr>
        <w:t>RECURRENTE;</w:t>
      </w:r>
      <w:r w:rsidRPr="00520553">
        <w:rPr>
          <w:rFonts w:ascii="Palatino Linotype" w:eastAsia="Palatino Linotype" w:hAnsi="Palatino Linotype" w:cs="Palatino Linotype"/>
          <w:color w:val="000000"/>
          <w:sz w:val="24"/>
          <w:szCs w:val="24"/>
        </w:rPr>
        <w:t xml:space="preserve"> resultando dable ordenar nuevamente el soporte documental de </w:t>
      </w:r>
      <w:r w:rsidRPr="00520553">
        <w:rPr>
          <w:rFonts w:ascii="Palatino Linotype" w:eastAsia="Palatino Linotype" w:hAnsi="Palatino Linotype" w:cs="Palatino Linotype"/>
          <w:color w:val="000000"/>
          <w:sz w:val="24"/>
          <w:szCs w:val="24"/>
        </w:rPr>
        <w:lastRenderedPageBreak/>
        <w:t xml:space="preserve">referencia en una correcta versión pública, acompañada del Acuerdo del Comité de Transparencia que para tal efecto se emita para sustentar dicha versión pública. </w:t>
      </w:r>
    </w:p>
    <w:p w14:paraId="02D3FE35" w14:textId="77777777" w:rsidR="00C43F0E" w:rsidRPr="00520553" w:rsidRDefault="00C43F0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2D3FE36" w14:textId="77777777" w:rsidR="00C43F0E" w:rsidRPr="00520553" w:rsidRDefault="00CC31BA">
      <w:pPr>
        <w:keepNext/>
        <w:keepLines/>
        <w:spacing w:before="240" w:line="259" w:lineRule="auto"/>
        <w:rPr>
          <w:rFonts w:ascii="Palatino Linotype" w:eastAsia="Palatino Linotype" w:hAnsi="Palatino Linotype" w:cs="Palatino Linotype"/>
          <w:b/>
          <w:sz w:val="24"/>
          <w:szCs w:val="24"/>
        </w:rPr>
      </w:pPr>
      <w:bookmarkStart w:id="24" w:name="_heading=h.2s8eyo1" w:colFirst="0" w:colLast="0"/>
      <w:bookmarkEnd w:id="24"/>
      <w:r w:rsidRPr="00520553">
        <w:rPr>
          <w:rFonts w:ascii="Palatino Linotype" w:eastAsia="Palatino Linotype" w:hAnsi="Palatino Linotype" w:cs="Palatino Linotype"/>
          <w:b/>
          <w:sz w:val="24"/>
          <w:szCs w:val="24"/>
        </w:rPr>
        <w:t>III. De la dispersión de nómina.</w:t>
      </w:r>
    </w:p>
    <w:p w14:paraId="02D3FE37" w14:textId="77777777" w:rsidR="00C43F0E" w:rsidRPr="00520553" w:rsidRDefault="00C43F0E">
      <w:pPr>
        <w:shd w:val="clear" w:color="auto" w:fill="FFFFFF"/>
        <w:spacing w:line="360" w:lineRule="auto"/>
        <w:ind w:right="49"/>
        <w:jc w:val="both"/>
        <w:rPr>
          <w:rFonts w:ascii="Palatino Linotype" w:eastAsia="Palatino Linotype" w:hAnsi="Palatino Linotype" w:cs="Palatino Linotype"/>
          <w:sz w:val="24"/>
          <w:szCs w:val="24"/>
        </w:rPr>
      </w:pPr>
    </w:p>
    <w:p w14:paraId="02D3FE38"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Del requerimiento correspondiente a la dispersión de cada una de las quincenas antes referidas, el SUJETO OBLIGADO fue omiso en hacer entrega de la información, en ese sentido no debe perderse de vista lo contenido por  los Lineamientos para la Entrega del Informe Mensual Municipal, correspondiente al disco 4 en los que se encuentra la información correspondiente a la dispersión de nómina, información requerida por el solicitante.</w:t>
      </w:r>
    </w:p>
    <w:p w14:paraId="02D3FE39" w14:textId="77777777" w:rsidR="00C43F0E" w:rsidRPr="00520553" w:rsidRDefault="00C43F0E">
      <w:pPr>
        <w:shd w:val="clear" w:color="auto" w:fill="FFFFFF"/>
        <w:spacing w:line="360" w:lineRule="auto"/>
        <w:ind w:right="49"/>
        <w:jc w:val="both"/>
        <w:rPr>
          <w:rFonts w:ascii="Palatino Linotype" w:eastAsia="Palatino Linotype" w:hAnsi="Palatino Linotype" w:cs="Palatino Linotype"/>
          <w:sz w:val="24"/>
          <w:szCs w:val="24"/>
        </w:rPr>
      </w:pPr>
    </w:p>
    <w:p w14:paraId="02D3FE3A" w14:textId="77777777" w:rsidR="00C43F0E" w:rsidRPr="00520553" w:rsidRDefault="00CC31BA">
      <w:pPr>
        <w:shd w:val="clear" w:color="auto" w:fill="FFFFFF"/>
        <w:spacing w:line="360" w:lineRule="auto"/>
        <w:ind w:right="49"/>
        <w:jc w:val="both"/>
        <w:rPr>
          <w:rFonts w:ascii="Palatino Linotype" w:eastAsia="Palatino Linotype" w:hAnsi="Palatino Linotype" w:cs="Palatino Linotype"/>
          <w:sz w:val="24"/>
          <w:szCs w:val="24"/>
        </w:rPr>
      </w:pPr>
      <w:r w:rsidRPr="00520553">
        <w:rPr>
          <w:rFonts w:ascii="Calibri" w:eastAsia="Calibri" w:hAnsi="Calibri" w:cs="Calibri"/>
          <w:noProof/>
          <w:sz w:val="22"/>
          <w:szCs w:val="22"/>
          <w:lang w:eastAsia="es-MX"/>
        </w:rPr>
        <w:lastRenderedPageBreak/>
        <w:drawing>
          <wp:inline distT="0" distB="0" distL="0" distR="0" wp14:anchorId="02D3FF2B" wp14:editId="02D3FF2C">
            <wp:extent cx="5423468" cy="3819344"/>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24746" t="19125" r="26784" b="20157"/>
                    <a:stretch>
                      <a:fillRect/>
                    </a:stretch>
                  </pic:blipFill>
                  <pic:spPr>
                    <a:xfrm>
                      <a:off x="0" y="0"/>
                      <a:ext cx="5423468" cy="3819344"/>
                    </a:xfrm>
                    <a:prstGeom prst="rect">
                      <a:avLst/>
                    </a:prstGeom>
                    <a:ln/>
                  </pic:spPr>
                </pic:pic>
              </a:graphicData>
            </a:graphic>
          </wp:inline>
        </w:drawing>
      </w:r>
      <w:r w:rsidRPr="00520553">
        <w:rPr>
          <w:noProof/>
          <w:lang w:eastAsia="es-MX"/>
        </w:rPr>
        <mc:AlternateContent>
          <mc:Choice Requires="wps">
            <w:drawing>
              <wp:anchor distT="0" distB="0" distL="114300" distR="114300" simplePos="0" relativeHeight="251658240" behindDoc="0" locked="0" layoutInCell="1" hidden="0" allowOverlap="1" wp14:anchorId="02D3FF2D" wp14:editId="02D3FF2E">
                <wp:simplePos x="0" y="0"/>
                <wp:positionH relativeFrom="column">
                  <wp:posOffset>-12699</wp:posOffset>
                </wp:positionH>
                <wp:positionV relativeFrom="paragraph">
                  <wp:posOffset>3390900</wp:posOffset>
                </wp:positionV>
                <wp:extent cx="5343525" cy="428625"/>
                <wp:effectExtent l="0" t="0" r="0" b="0"/>
                <wp:wrapNone/>
                <wp:docPr id="4" name="Rectángulo 4"/>
                <wp:cNvGraphicFramePr/>
                <a:graphic xmlns:a="http://schemas.openxmlformats.org/drawingml/2006/main">
                  <a:graphicData uri="http://schemas.microsoft.com/office/word/2010/wordprocessingShape">
                    <wps:wsp>
                      <wps:cNvSpPr/>
                      <wps:spPr>
                        <a:xfrm>
                          <a:off x="2688525" y="3579975"/>
                          <a:ext cx="5314950" cy="400050"/>
                        </a:xfrm>
                        <a:prstGeom prst="rect">
                          <a:avLst/>
                        </a:prstGeom>
                        <a:noFill/>
                        <a:ln w="28575" cap="flat" cmpd="sng">
                          <a:solidFill>
                            <a:srgbClr val="FF0000"/>
                          </a:solidFill>
                          <a:prstDash val="solid"/>
                          <a:miter lim="800000"/>
                          <a:headEnd type="none" w="sm" len="sm"/>
                          <a:tailEnd type="none" w="sm" len="sm"/>
                        </a:ln>
                      </wps:spPr>
                      <wps:txbx>
                        <w:txbxContent>
                          <w:p w14:paraId="02D3FF75" w14:textId="77777777" w:rsidR="00CC31BA" w:rsidRDefault="00CC31BA">
                            <w:pPr>
                              <w:textDirection w:val="btLr"/>
                            </w:pPr>
                          </w:p>
                        </w:txbxContent>
                      </wps:txbx>
                      <wps:bodyPr spcFirstLastPara="1" wrap="square" lIns="91425" tIns="91425" rIns="91425" bIns="91425" anchor="ctr" anchorCtr="0">
                        <a:noAutofit/>
                      </wps:bodyPr>
                    </wps:wsp>
                  </a:graphicData>
                </a:graphic>
              </wp:anchor>
            </w:drawing>
          </mc:Choice>
          <mc:Fallback>
            <w:pict>
              <v:rect w14:anchorId="02D3FF2D" id="Rectángulo 4" o:spid="_x0000_s1026" style="position:absolute;left:0;text-align:left;margin-left:-1pt;margin-top:267pt;width:420.75pt;height:3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" filled="f" strokecolor="red" strokeweight="2.25pt">
                <v:stroke startarrowwidth="narrow" startarrowlength="short" endarrowwidth="narrow" endarrowlength="short"/>
                <v:textbox inset="2.53958mm,2.53958mm,2.53958mm,2.53958mm">
                  <w:txbxContent>
                    <w:p w14:paraId="02D3FF75" w14:textId="77777777" w:rsidR="00CC31BA" w:rsidRDefault="00CC31BA">
                      <w:pPr>
                        <w:textDirection w:val="btLr"/>
                      </w:pPr>
                    </w:p>
                  </w:txbxContent>
                </v:textbox>
              </v:rect>
            </w:pict>
          </mc:Fallback>
        </mc:AlternateContent>
      </w:r>
    </w:p>
    <w:p w14:paraId="02D3FE3B" w14:textId="77777777" w:rsidR="00C43F0E" w:rsidRPr="00520553" w:rsidRDefault="00C43F0E">
      <w:pPr>
        <w:shd w:val="clear" w:color="auto" w:fill="FFFFFF"/>
        <w:spacing w:line="360" w:lineRule="auto"/>
        <w:ind w:right="49"/>
        <w:jc w:val="both"/>
        <w:rPr>
          <w:rFonts w:ascii="Palatino Linotype" w:eastAsia="Palatino Linotype" w:hAnsi="Palatino Linotype" w:cs="Palatino Linotype"/>
          <w:sz w:val="24"/>
          <w:szCs w:val="24"/>
        </w:rPr>
      </w:pPr>
    </w:p>
    <w:p w14:paraId="02D3FE3C" w14:textId="77777777" w:rsidR="00C43F0E" w:rsidRPr="00520553" w:rsidRDefault="00C43F0E">
      <w:pPr>
        <w:shd w:val="clear" w:color="auto" w:fill="FFFFFF"/>
        <w:spacing w:line="360" w:lineRule="auto"/>
        <w:ind w:right="49"/>
        <w:jc w:val="both"/>
        <w:rPr>
          <w:rFonts w:ascii="Palatino Linotype" w:eastAsia="Palatino Linotype" w:hAnsi="Palatino Linotype" w:cs="Palatino Linotype"/>
          <w:sz w:val="24"/>
          <w:szCs w:val="24"/>
        </w:rPr>
      </w:pPr>
    </w:p>
    <w:p w14:paraId="02D3FE3D" w14:textId="77777777" w:rsidR="00C43F0E" w:rsidRPr="00520553" w:rsidRDefault="00CC31BA">
      <w:pPr>
        <w:shd w:val="clear" w:color="auto" w:fill="FFFFFF"/>
        <w:spacing w:line="360" w:lineRule="auto"/>
        <w:ind w:right="49"/>
        <w:jc w:val="both"/>
        <w:rPr>
          <w:rFonts w:ascii="Palatino Linotype" w:eastAsia="Palatino Linotype" w:hAnsi="Palatino Linotype" w:cs="Palatino Linotype"/>
          <w:sz w:val="24"/>
          <w:szCs w:val="24"/>
        </w:rPr>
      </w:pPr>
      <w:r w:rsidRPr="00520553">
        <w:rPr>
          <w:rFonts w:ascii="Calibri" w:eastAsia="Calibri" w:hAnsi="Calibri" w:cs="Calibri"/>
          <w:noProof/>
          <w:sz w:val="22"/>
          <w:szCs w:val="22"/>
          <w:lang w:eastAsia="es-MX"/>
        </w:rPr>
        <w:lastRenderedPageBreak/>
        <w:drawing>
          <wp:inline distT="0" distB="0" distL="0" distR="0" wp14:anchorId="02D3FF2F" wp14:editId="02D3FF30">
            <wp:extent cx="5715316" cy="3640329"/>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l="22529" t="27626" r="23882" b="11658"/>
                    <a:stretch>
                      <a:fillRect/>
                    </a:stretch>
                  </pic:blipFill>
                  <pic:spPr>
                    <a:xfrm>
                      <a:off x="0" y="0"/>
                      <a:ext cx="5715316" cy="3640329"/>
                    </a:xfrm>
                    <a:prstGeom prst="rect">
                      <a:avLst/>
                    </a:prstGeom>
                    <a:ln/>
                  </pic:spPr>
                </pic:pic>
              </a:graphicData>
            </a:graphic>
          </wp:inline>
        </w:drawing>
      </w:r>
    </w:p>
    <w:p w14:paraId="02D3FE3E" w14:textId="77777777" w:rsidR="00C43F0E" w:rsidRPr="00520553" w:rsidRDefault="00C43F0E">
      <w:pPr>
        <w:shd w:val="clear" w:color="auto" w:fill="FFFFFF"/>
        <w:spacing w:line="360" w:lineRule="auto"/>
        <w:ind w:left="360" w:right="49"/>
        <w:jc w:val="both"/>
        <w:rPr>
          <w:rFonts w:ascii="Palatino Linotype" w:eastAsia="Palatino Linotype" w:hAnsi="Palatino Linotype" w:cs="Palatino Linotype"/>
          <w:sz w:val="24"/>
          <w:szCs w:val="24"/>
        </w:rPr>
      </w:pPr>
    </w:p>
    <w:p w14:paraId="02D3FE3F" w14:textId="77777777" w:rsidR="00C43F0E" w:rsidRPr="00520553" w:rsidRDefault="00CC31BA">
      <w:pPr>
        <w:numPr>
          <w:ilvl w:val="0"/>
          <w:numId w:val="8"/>
        </w:numPr>
        <w:shd w:val="clear" w:color="auto" w:fill="FFFFFF"/>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De lo anterior, se puede apreciar que el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cuenta con la fuente obligacional para poseer y administrar la información requerida, en ese sentido, resulta necesario ordenar al Sujeto Obligado la entrega de la información de las quincenas </w:t>
      </w:r>
      <w:r w:rsidRPr="00520553">
        <w:rPr>
          <w:rFonts w:ascii="Palatino Linotype" w:eastAsia="Palatino Linotype" w:hAnsi="Palatino Linotype" w:cs="Palatino Linotype"/>
          <w:color w:val="000000"/>
          <w:sz w:val="24"/>
          <w:szCs w:val="24"/>
        </w:rPr>
        <w:t>del mes de mayo,  junio,  julio y agosto de 2022</w:t>
      </w:r>
      <w:r w:rsidRPr="00520553">
        <w:rPr>
          <w:rFonts w:ascii="Palatino Linotype" w:eastAsia="Palatino Linotype" w:hAnsi="Palatino Linotype" w:cs="Palatino Linotype"/>
          <w:sz w:val="24"/>
          <w:szCs w:val="24"/>
        </w:rPr>
        <w:t>, así como de las quincenas referidas en la solicitud, del Sistema Municipal para el Desarrollo Integral de la Familia de Jilotzingo  en versión pública, es decir testando el número de cuenta bancario del empleado.</w:t>
      </w:r>
    </w:p>
    <w:p w14:paraId="02D3FE40" w14:textId="77777777" w:rsidR="00C43F0E" w:rsidRPr="00520553" w:rsidRDefault="00C43F0E">
      <w:pPr>
        <w:shd w:val="clear" w:color="auto" w:fill="FFFFFF"/>
        <w:spacing w:after="160" w:line="360" w:lineRule="auto"/>
        <w:ind w:right="49"/>
        <w:jc w:val="both"/>
        <w:rPr>
          <w:rFonts w:ascii="Palatino Linotype" w:eastAsia="Palatino Linotype" w:hAnsi="Palatino Linotype" w:cs="Palatino Linotype"/>
          <w:sz w:val="24"/>
          <w:szCs w:val="24"/>
        </w:rPr>
      </w:pPr>
    </w:p>
    <w:p w14:paraId="02D3FE41" w14:textId="77777777" w:rsidR="00C43F0E" w:rsidRPr="00520553" w:rsidRDefault="00CC31BA">
      <w:pPr>
        <w:pBdr>
          <w:top w:val="nil"/>
          <w:left w:val="nil"/>
          <w:bottom w:val="nil"/>
          <w:right w:val="nil"/>
          <w:between w:val="nil"/>
        </w:pBdr>
        <w:tabs>
          <w:tab w:val="left" w:pos="0"/>
          <w:tab w:val="left" w:pos="360"/>
        </w:tabs>
        <w:spacing w:before="240" w:line="360" w:lineRule="auto"/>
        <w:jc w:val="both"/>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b/>
          <w:color w:val="000000"/>
          <w:sz w:val="24"/>
          <w:szCs w:val="24"/>
        </w:rPr>
        <w:lastRenderedPageBreak/>
        <w:t>De la modalidad de entrega.</w:t>
      </w:r>
    </w:p>
    <w:p w14:paraId="02D3FE42" w14:textId="77777777" w:rsidR="00C43F0E" w:rsidRPr="00520553" w:rsidRDefault="00C43F0E">
      <w:pPr>
        <w:pBdr>
          <w:top w:val="nil"/>
          <w:left w:val="nil"/>
          <w:bottom w:val="nil"/>
          <w:right w:val="nil"/>
          <w:between w:val="nil"/>
        </w:pBdr>
        <w:tabs>
          <w:tab w:val="left" w:pos="0"/>
          <w:tab w:val="left" w:pos="360"/>
        </w:tabs>
        <w:spacing w:after="240" w:line="360" w:lineRule="auto"/>
        <w:jc w:val="both"/>
        <w:rPr>
          <w:rFonts w:ascii="Palatino Linotype" w:eastAsia="Palatino Linotype" w:hAnsi="Palatino Linotype" w:cs="Palatino Linotype"/>
          <w:b/>
          <w:color w:val="000000"/>
          <w:sz w:val="22"/>
          <w:szCs w:val="22"/>
        </w:rPr>
      </w:pPr>
    </w:p>
    <w:p w14:paraId="02D3FE43" w14:textId="77777777" w:rsidR="00C43F0E" w:rsidRPr="00520553" w:rsidRDefault="00CC31BA">
      <w:pPr>
        <w:numPr>
          <w:ilvl w:val="0"/>
          <w:numId w:val="8"/>
        </w:numPr>
        <w:shd w:val="clear" w:color="auto" w:fill="FFFFFF"/>
        <w:spacing w:after="160"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La Ley de Transparencia y Acceso a la Información Pública del Estado de México y Municipios establece en los artículos 155 fracción V, 158 y 164 lo siguiente:</w:t>
      </w:r>
    </w:p>
    <w:p w14:paraId="02D3FE44" w14:textId="77777777" w:rsidR="00C43F0E" w:rsidRPr="00520553" w:rsidRDefault="00CC31BA">
      <w:pPr>
        <w:pBdr>
          <w:top w:val="nil"/>
          <w:left w:val="nil"/>
          <w:bottom w:val="nil"/>
          <w:right w:val="nil"/>
          <w:between w:val="nil"/>
        </w:pBdr>
        <w:tabs>
          <w:tab w:val="left" w:pos="851"/>
        </w:tabs>
        <w:spacing w:before="240" w:line="360" w:lineRule="auto"/>
        <w:ind w:left="567" w:right="1134"/>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Artículo 155. Para presentar una solicitud por escrito, no se podrán exigir mayores requisitos que los siguientes:</w:t>
      </w:r>
    </w:p>
    <w:p w14:paraId="02D3FE45" w14:textId="77777777" w:rsidR="00C43F0E" w:rsidRPr="00520553" w:rsidRDefault="00CC31BA">
      <w:pPr>
        <w:pBdr>
          <w:top w:val="nil"/>
          <w:left w:val="nil"/>
          <w:bottom w:val="nil"/>
          <w:right w:val="nil"/>
          <w:between w:val="nil"/>
        </w:pBdr>
        <w:tabs>
          <w:tab w:val="left" w:pos="851"/>
        </w:tabs>
        <w:spacing w:line="360" w:lineRule="auto"/>
        <w:ind w:left="567" w:right="1134"/>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I. a IV. …</w:t>
      </w:r>
    </w:p>
    <w:p w14:paraId="02D3FE46" w14:textId="77777777" w:rsidR="00C43F0E" w:rsidRPr="00520553" w:rsidRDefault="00CC31BA">
      <w:pPr>
        <w:pBdr>
          <w:top w:val="nil"/>
          <w:left w:val="nil"/>
          <w:bottom w:val="nil"/>
          <w:right w:val="nil"/>
          <w:between w:val="nil"/>
        </w:pBdr>
        <w:tabs>
          <w:tab w:val="left" w:pos="851"/>
        </w:tabs>
        <w:spacing w:line="360" w:lineRule="auto"/>
        <w:ind w:left="567" w:right="1134"/>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02D3FE47" w14:textId="77777777" w:rsidR="00C43F0E" w:rsidRPr="00520553" w:rsidRDefault="00CC31BA">
      <w:pPr>
        <w:pBdr>
          <w:top w:val="nil"/>
          <w:left w:val="nil"/>
          <w:bottom w:val="nil"/>
          <w:right w:val="nil"/>
          <w:between w:val="nil"/>
        </w:pBdr>
        <w:tabs>
          <w:tab w:val="left" w:pos="851"/>
        </w:tabs>
        <w:spacing w:line="360" w:lineRule="auto"/>
        <w:ind w:left="567" w:right="1134"/>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w:t>
      </w:r>
    </w:p>
    <w:p w14:paraId="02D3FE48" w14:textId="77777777" w:rsidR="00C43F0E" w:rsidRPr="00520553" w:rsidRDefault="00CC31BA">
      <w:pPr>
        <w:pBdr>
          <w:top w:val="nil"/>
          <w:left w:val="nil"/>
          <w:bottom w:val="nil"/>
          <w:right w:val="nil"/>
          <w:between w:val="nil"/>
        </w:pBdr>
        <w:tabs>
          <w:tab w:val="left" w:pos="851"/>
        </w:tabs>
        <w:spacing w:line="360" w:lineRule="auto"/>
        <w:ind w:left="567" w:right="1134"/>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02D3FE49" w14:textId="77777777" w:rsidR="00C43F0E" w:rsidRPr="00520553" w:rsidRDefault="00CC31BA">
      <w:pPr>
        <w:pBdr>
          <w:top w:val="nil"/>
          <w:left w:val="nil"/>
          <w:bottom w:val="nil"/>
          <w:right w:val="nil"/>
          <w:between w:val="nil"/>
        </w:pBdr>
        <w:tabs>
          <w:tab w:val="left" w:pos="851"/>
        </w:tabs>
        <w:spacing w:line="360" w:lineRule="auto"/>
        <w:ind w:left="567" w:right="1134"/>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En todo caso, se facilitará su copia simple o certificada, así como su reproducción por cualquier medio disponible en las instalaciones del sujeto obligado o que, en su caso, aporte el solicitante</w:t>
      </w:r>
    </w:p>
    <w:p w14:paraId="02D3FE4A" w14:textId="77777777" w:rsidR="00C43F0E" w:rsidRPr="00520553" w:rsidRDefault="00CC31BA">
      <w:pPr>
        <w:pBdr>
          <w:top w:val="nil"/>
          <w:left w:val="nil"/>
          <w:bottom w:val="nil"/>
          <w:right w:val="nil"/>
          <w:between w:val="nil"/>
        </w:pBdr>
        <w:tabs>
          <w:tab w:val="left" w:pos="851"/>
        </w:tabs>
        <w:spacing w:after="240" w:line="360" w:lineRule="auto"/>
        <w:ind w:left="567" w:right="1134"/>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lastRenderedPageBreak/>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02D3FE4B" w14:textId="77777777" w:rsidR="00C43F0E" w:rsidRPr="00520553" w:rsidRDefault="00CC31BA">
      <w:pPr>
        <w:numPr>
          <w:ilvl w:val="0"/>
          <w:numId w:val="8"/>
        </w:numPr>
        <w:shd w:val="clear" w:color="auto" w:fill="FFFFFF"/>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La normatividad en materia establece que se privilegiará la modalidad de entrega elegida por el Recurrente y será excepcional un cambio de modalidad cuando la información sobrepase las capacidades técnicas administrativas y humanas, dicho cambio será debidamente fundado y motivado.</w:t>
      </w:r>
    </w:p>
    <w:p w14:paraId="02D3FE4C" w14:textId="77777777" w:rsidR="00C43F0E" w:rsidRPr="00520553" w:rsidRDefault="00C43F0E">
      <w:pPr>
        <w:shd w:val="clear" w:color="auto" w:fill="FFFFFF"/>
        <w:spacing w:line="360" w:lineRule="auto"/>
        <w:ind w:right="49"/>
        <w:jc w:val="both"/>
        <w:rPr>
          <w:rFonts w:ascii="Palatino Linotype" w:eastAsia="Palatino Linotype" w:hAnsi="Palatino Linotype" w:cs="Palatino Linotype"/>
          <w:sz w:val="24"/>
          <w:szCs w:val="24"/>
        </w:rPr>
      </w:pPr>
    </w:p>
    <w:p w14:paraId="02D3FE4D" w14:textId="77777777" w:rsidR="00C43F0E" w:rsidRPr="00520553" w:rsidRDefault="00CC31BA">
      <w:pPr>
        <w:numPr>
          <w:ilvl w:val="0"/>
          <w:numId w:val="8"/>
        </w:numPr>
        <w:shd w:val="clear" w:color="auto" w:fill="FFFFFF"/>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Del artículo 158 transcrito supra, se tiene que, excepcionalmente, en el caso de que la información solicitada implique un análisis, estudio o procesamiento de documentos, cuya entrega o reproducción sobrepase las capacidades técnicas administrativas y humanas del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éste podrá poder a disposición los documentos vía </w:t>
      </w:r>
      <w:r w:rsidRPr="00520553">
        <w:rPr>
          <w:rFonts w:ascii="Palatino Linotype" w:eastAsia="Palatino Linotype" w:hAnsi="Palatino Linotype" w:cs="Palatino Linotype"/>
          <w:i/>
          <w:sz w:val="24"/>
          <w:szCs w:val="24"/>
        </w:rPr>
        <w:t>In Situ</w:t>
      </w:r>
      <w:r w:rsidRPr="00520553">
        <w:rPr>
          <w:rFonts w:ascii="Palatino Linotype" w:eastAsia="Palatino Linotype" w:hAnsi="Palatino Linotype" w:cs="Palatino Linotype"/>
          <w:sz w:val="24"/>
          <w:szCs w:val="24"/>
        </w:rPr>
        <w:t xml:space="preserve"> o Consulta Directa, </w:t>
      </w:r>
      <w:r w:rsidRPr="00520553">
        <w:rPr>
          <w:rFonts w:ascii="Palatino Linotype" w:eastAsia="Palatino Linotype" w:hAnsi="Palatino Linotype" w:cs="Palatino Linotype"/>
          <w:b/>
          <w:sz w:val="24"/>
          <w:szCs w:val="24"/>
        </w:rPr>
        <w:t>siempre y cuando se funden y motiven las razones que justifiquen la imposibilidad de entregar la información en la modalidad originalmente solicitada</w:t>
      </w:r>
      <w:r w:rsidRPr="00520553">
        <w:rPr>
          <w:rFonts w:ascii="Palatino Linotype" w:eastAsia="Palatino Linotype" w:hAnsi="Palatino Linotype" w:cs="Palatino Linotype"/>
          <w:sz w:val="24"/>
          <w:szCs w:val="24"/>
        </w:rPr>
        <w:t xml:space="preserve">. </w:t>
      </w:r>
    </w:p>
    <w:p w14:paraId="02D3FE4E" w14:textId="77777777" w:rsidR="00C43F0E" w:rsidRPr="00520553" w:rsidRDefault="00C43F0E">
      <w:pPr>
        <w:shd w:val="clear" w:color="auto" w:fill="FFFFFF"/>
        <w:spacing w:line="360" w:lineRule="auto"/>
        <w:ind w:right="49"/>
        <w:jc w:val="both"/>
        <w:rPr>
          <w:rFonts w:ascii="Palatino Linotype" w:eastAsia="Palatino Linotype" w:hAnsi="Palatino Linotype" w:cs="Palatino Linotype"/>
          <w:sz w:val="24"/>
          <w:szCs w:val="24"/>
        </w:rPr>
      </w:pPr>
    </w:p>
    <w:p w14:paraId="02D3FE4F" w14:textId="77777777" w:rsidR="00C43F0E" w:rsidRPr="00520553" w:rsidRDefault="00CC31BA">
      <w:pPr>
        <w:numPr>
          <w:ilvl w:val="0"/>
          <w:numId w:val="8"/>
        </w:numPr>
        <w:shd w:val="clear" w:color="auto" w:fill="FFFFFF"/>
        <w:spacing w:after="160"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Es decir, del artículo anterior, se derivan tres hipótesis que en conjunto, y de manera fundada y motivada, validan el cambio de modalidad de entrega de la información y las cuales son, que las documentales a proporcionar </w:t>
      </w:r>
      <w:r w:rsidRPr="00520553">
        <w:rPr>
          <w:rFonts w:ascii="Palatino Linotype" w:eastAsia="Palatino Linotype" w:hAnsi="Palatino Linotype" w:cs="Palatino Linotype"/>
          <w:b/>
          <w:sz w:val="24"/>
          <w:szCs w:val="24"/>
        </w:rPr>
        <w:t>sobrepasen las capacidades técnicas, administrativas y humanas del SUJETO OBLIGADO</w:t>
      </w:r>
      <w:r w:rsidRPr="00520553">
        <w:rPr>
          <w:rFonts w:ascii="Palatino Linotype" w:eastAsia="Palatino Linotype" w:hAnsi="Palatino Linotype" w:cs="Palatino Linotype"/>
          <w:sz w:val="24"/>
          <w:szCs w:val="24"/>
        </w:rPr>
        <w:t xml:space="preserve">. </w:t>
      </w:r>
    </w:p>
    <w:p w14:paraId="02D3FE50" w14:textId="77777777" w:rsidR="00C43F0E" w:rsidRPr="00520553" w:rsidRDefault="00C43F0E">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sz w:val="24"/>
          <w:szCs w:val="24"/>
        </w:rPr>
      </w:pPr>
    </w:p>
    <w:p w14:paraId="02D3FE51" w14:textId="77777777" w:rsidR="00C43F0E" w:rsidRPr="00520553" w:rsidRDefault="00CC31BA">
      <w:pPr>
        <w:numPr>
          <w:ilvl w:val="0"/>
          <w:numId w:val="8"/>
        </w:numPr>
        <w:shd w:val="clear" w:color="auto" w:fill="FFFFFF"/>
        <w:spacing w:after="160"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Para ello, cabe mencionar lo que se entiende por “</w:t>
      </w:r>
      <w:r w:rsidRPr="00520553">
        <w:rPr>
          <w:rFonts w:ascii="Palatino Linotype" w:eastAsia="Palatino Linotype" w:hAnsi="Palatino Linotype" w:cs="Palatino Linotype"/>
          <w:b/>
          <w:sz w:val="24"/>
          <w:szCs w:val="24"/>
        </w:rPr>
        <w:t>capacidad</w:t>
      </w:r>
      <w:r w:rsidRPr="00520553">
        <w:rPr>
          <w:rFonts w:ascii="Palatino Linotype" w:eastAsia="Palatino Linotype" w:hAnsi="Palatino Linotype" w:cs="Palatino Linotype"/>
          <w:sz w:val="24"/>
          <w:szCs w:val="24"/>
        </w:rPr>
        <w:t>”; que, de manera general, puede ser interpretado como la circunstancia o conjunto de condiciones, cualidades o aptitudes que permiten el desarrollo o el cumplimiento de una función o desempeño de un cargo.</w:t>
      </w:r>
    </w:p>
    <w:p w14:paraId="02D3FE52" w14:textId="77777777" w:rsidR="00C43F0E" w:rsidRPr="00520553" w:rsidRDefault="00C43F0E">
      <w:p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color w:val="000000"/>
          <w:sz w:val="22"/>
          <w:szCs w:val="22"/>
        </w:rPr>
      </w:pPr>
    </w:p>
    <w:p w14:paraId="02D3FE53" w14:textId="77777777" w:rsidR="00C43F0E" w:rsidRPr="00520553" w:rsidRDefault="00CC31BA">
      <w:pPr>
        <w:numPr>
          <w:ilvl w:val="0"/>
          <w:numId w:val="8"/>
        </w:numPr>
        <w:shd w:val="clear" w:color="auto" w:fill="FFFFFF"/>
        <w:spacing w:after="160"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Respecto a las capacidades técnicas,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la misma. </w:t>
      </w:r>
    </w:p>
    <w:p w14:paraId="02D3FE54" w14:textId="77777777" w:rsidR="00C43F0E" w:rsidRPr="00520553" w:rsidRDefault="00C43F0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4"/>
          <w:szCs w:val="24"/>
        </w:rPr>
      </w:pPr>
    </w:p>
    <w:p w14:paraId="02D3FE55" w14:textId="77777777" w:rsidR="00C43F0E" w:rsidRPr="00520553" w:rsidRDefault="00CC31BA">
      <w:pPr>
        <w:numPr>
          <w:ilvl w:val="0"/>
          <w:numId w:val="8"/>
        </w:numPr>
        <w:shd w:val="clear" w:color="auto" w:fill="FFFFFF"/>
        <w:spacing w:after="160"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Ahora bien, en relación con </w:t>
      </w:r>
      <w:r w:rsidRPr="00520553">
        <w:rPr>
          <w:rFonts w:ascii="Palatino Linotype" w:eastAsia="Palatino Linotype" w:hAnsi="Palatino Linotype" w:cs="Palatino Linotype"/>
          <w:b/>
          <w:sz w:val="24"/>
          <w:szCs w:val="24"/>
        </w:rPr>
        <w:t>el peso máximo de archivos que soporta el SAIMEX para adjuntar como respuesta a las solicitudes de información</w:t>
      </w:r>
      <w:r w:rsidRPr="00520553">
        <w:rPr>
          <w:rFonts w:ascii="Palatino Linotype" w:eastAsia="Palatino Linotype" w:hAnsi="Palatino Linotype" w:cs="Palatino Linotype"/>
          <w:sz w:val="24"/>
          <w:szCs w:val="24"/>
        </w:rPr>
        <w:t xml:space="preserve">, de acuerdo con la Dirección de Informática de este Instituto, la plataforma </w:t>
      </w:r>
      <w:r w:rsidRPr="00520553">
        <w:rPr>
          <w:rFonts w:ascii="Palatino Linotype" w:eastAsia="Palatino Linotype" w:hAnsi="Palatino Linotype" w:cs="Palatino Linotype"/>
          <w:b/>
          <w:sz w:val="24"/>
          <w:szCs w:val="24"/>
        </w:rPr>
        <w:t>tiene el soporte tecnológico para que se puedan adjuntar archivos con un peso aproximado de hasta 500Mb o un equivalente de hasta 8,000 hojas</w:t>
      </w:r>
      <w:r w:rsidRPr="00520553">
        <w:rPr>
          <w:rFonts w:ascii="Palatino Linotype" w:eastAsia="Palatino Linotype" w:hAnsi="Palatino Linotype" w:cs="Palatino Linotype"/>
          <w:sz w:val="24"/>
          <w:szCs w:val="24"/>
        </w:rPr>
        <w:t xml:space="preserve">, garantizando que el ciudadano no tenga problemas en la descarga de la información, usando conexiones a internet </w:t>
      </w:r>
      <w:r w:rsidRPr="00520553">
        <w:rPr>
          <w:rFonts w:ascii="Palatino Linotype" w:eastAsia="Palatino Linotype" w:hAnsi="Palatino Linotype" w:cs="Palatino Linotype"/>
          <w:sz w:val="24"/>
          <w:szCs w:val="24"/>
        </w:rPr>
        <w:lastRenderedPageBreak/>
        <w:t xml:space="preserve">convencionales bajo parámetros de escaneo en resolución máxima de 150Dpi’s, escala de grises y formato “PDF” extraído directamente del escáner. </w:t>
      </w:r>
    </w:p>
    <w:p w14:paraId="02D3FE56" w14:textId="77777777" w:rsidR="00C43F0E" w:rsidRPr="00520553" w:rsidRDefault="00C43F0E">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02D3FE57" w14:textId="77777777" w:rsidR="00C43F0E" w:rsidRPr="00520553" w:rsidRDefault="00CC31BA">
      <w:pPr>
        <w:numPr>
          <w:ilvl w:val="0"/>
          <w:numId w:val="8"/>
        </w:numPr>
        <w:shd w:val="clear" w:color="auto" w:fill="FFFFFF"/>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En el presente caso, la respuesta emitida por el Sujeto Obligado fue el cambio de modalidad a consulta directa, señalando visitar las instalaciones del Palacio Municipal, en específico la oficina de la coordinación de nómina, que se encuentra en la planta baja del Ayuntamiento de Jilotzingo. </w:t>
      </w:r>
    </w:p>
    <w:p w14:paraId="02D3FE58" w14:textId="77777777" w:rsidR="00C43F0E" w:rsidRPr="00520553" w:rsidRDefault="00C43F0E">
      <w:pPr>
        <w:shd w:val="clear" w:color="auto" w:fill="FFFFFF"/>
        <w:spacing w:line="360" w:lineRule="auto"/>
        <w:ind w:left="502" w:right="49"/>
        <w:jc w:val="both"/>
        <w:rPr>
          <w:rFonts w:ascii="Palatino Linotype" w:eastAsia="Palatino Linotype" w:hAnsi="Palatino Linotype" w:cs="Palatino Linotype"/>
          <w:sz w:val="24"/>
          <w:szCs w:val="24"/>
        </w:rPr>
      </w:pPr>
    </w:p>
    <w:p w14:paraId="02D3FE59" w14:textId="77777777" w:rsidR="00C43F0E" w:rsidRPr="00520553" w:rsidRDefault="00CC31BA">
      <w:pPr>
        <w:numPr>
          <w:ilvl w:val="0"/>
          <w:numId w:val="8"/>
        </w:numPr>
        <w:shd w:val="clear" w:color="auto" w:fill="FFFFFF"/>
        <w:spacing w:after="160" w:line="360" w:lineRule="auto"/>
        <w:ind w:left="0" w:right="49" w:firstLine="0"/>
        <w:jc w:val="both"/>
        <w:rPr>
          <w:rFonts w:ascii="Palatino Linotype" w:eastAsia="Palatino Linotype" w:hAnsi="Palatino Linotype" w:cs="Palatino Linotype"/>
        </w:rPr>
      </w:pPr>
      <w:r w:rsidRPr="00520553">
        <w:rPr>
          <w:rFonts w:ascii="Palatino Linotype" w:eastAsia="Palatino Linotype" w:hAnsi="Palatino Linotype" w:cs="Palatino Linotype"/>
          <w:sz w:val="24"/>
          <w:szCs w:val="24"/>
        </w:rPr>
        <w:t xml:space="preserve">No obstante lo anterior, urge recordar que la esencia de solicitar la entrega de la información vía SAIMEX es que el particular se haga de ésta por </w:t>
      </w:r>
      <w:r w:rsidRPr="00520553">
        <w:rPr>
          <w:rFonts w:ascii="Palatino Linotype" w:eastAsia="Palatino Linotype" w:hAnsi="Palatino Linotype" w:cs="Palatino Linotype"/>
          <w:b/>
          <w:sz w:val="24"/>
          <w:szCs w:val="24"/>
        </w:rPr>
        <w:t>medios electrónicos</w:t>
      </w:r>
      <w:r w:rsidRPr="00520553">
        <w:rPr>
          <w:rFonts w:ascii="Palatino Linotype" w:eastAsia="Palatino Linotype" w:hAnsi="Palatino Linotype" w:cs="Palatino Linotype"/>
          <w:sz w:val="24"/>
          <w:szCs w:val="24"/>
        </w:rPr>
        <w:t xml:space="preserve">; esto es, por una vía digital, a distancia, que le permita descargar los documentos desde un ordenador o teléfono móvil. Por ello, el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deberá ofrecer otras modalidades digitales para entregar la información al particular, tales como, de manera enunciativa mas no limitativa, habilitar una liga electrónica para que descargue los archivos a través de un servicio de nube; enviar la información a su cuenta de correo electrónico; concederle el acceso en disco compacto, con la posibilidad de envío mediante correo certificado, previo pago del costo del CD y del envío; o, en su caso, darle la posibilidad de obtenerla de manera gratuita si ella misma aporta el CD o la USB en la que se le proporcionarán los archivos electrónicos.</w:t>
      </w:r>
      <w:r w:rsidRPr="00520553">
        <w:rPr>
          <w:rFonts w:ascii="Palatino Linotype" w:eastAsia="Palatino Linotype" w:hAnsi="Palatino Linotype" w:cs="Palatino Linotype"/>
        </w:rPr>
        <w:t xml:space="preserve"> </w:t>
      </w:r>
    </w:p>
    <w:p w14:paraId="02D3FE5A" w14:textId="77777777" w:rsidR="00C43F0E" w:rsidRPr="00520553" w:rsidRDefault="00C43F0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02D3FE5B" w14:textId="77777777" w:rsidR="00C43F0E" w:rsidRPr="00520553" w:rsidRDefault="00CC31BA">
      <w:pPr>
        <w:numPr>
          <w:ilvl w:val="0"/>
          <w:numId w:val="8"/>
        </w:numPr>
        <w:shd w:val="clear" w:color="auto" w:fill="FFFFFF"/>
        <w:spacing w:after="160"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lastRenderedPageBreak/>
        <w:t>Asimismo, conviene traer a estudio lo establecido en el Capítulo X de Lineamientos Generales en Materia de Clasificación y Desclasificación de la Información, así como para la Elaboración de Versiones Públicas, relativo a la Consulta Directa, mismo que se transcribe a continuación:</w:t>
      </w:r>
    </w:p>
    <w:p w14:paraId="02D3FE5C" w14:textId="77777777" w:rsidR="00C43F0E" w:rsidRPr="00520553" w:rsidRDefault="00C43F0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02D3FE5D" w14:textId="77777777" w:rsidR="00C43F0E" w:rsidRPr="00520553" w:rsidRDefault="00CC31BA">
      <w:pPr>
        <w:pBdr>
          <w:top w:val="nil"/>
          <w:left w:val="nil"/>
          <w:bottom w:val="nil"/>
          <w:right w:val="nil"/>
          <w:between w:val="nil"/>
        </w:pBdr>
        <w:tabs>
          <w:tab w:val="left" w:pos="851"/>
        </w:tabs>
        <w:spacing w:line="276" w:lineRule="auto"/>
        <w:ind w:left="851" w:right="850"/>
        <w:jc w:val="center"/>
        <w:rPr>
          <w:rFonts w:ascii="Palatino Linotype" w:eastAsia="Palatino Linotype" w:hAnsi="Palatino Linotype" w:cs="Palatino Linotype"/>
          <w:b/>
          <w:i/>
          <w:color w:val="000000"/>
          <w:sz w:val="22"/>
          <w:szCs w:val="22"/>
        </w:rPr>
      </w:pPr>
      <w:r w:rsidRPr="00520553">
        <w:rPr>
          <w:rFonts w:ascii="Palatino Linotype" w:eastAsia="Palatino Linotype" w:hAnsi="Palatino Linotype" w:cs="Palatino Linotype"/>
          <w:i/>
          <w:color w:val="000000"/>
          <w:sz w:val="22"/>
          <w:szCs w:val="22"/>
        </w:rPr>
        <w:t>“</w:t>
      </w:r>
      <w:r w:rsidRPr="00520553">
        <w:rPr>
          <w:rFonts w:ascii="Palatino Linotype" w:eastAsia="Palatino Linotype" w:hAnsi="Palatino Linotype" w:cs="Palatino Linotype"/>
          <w:b/>
          <w:i/>
          <w:color w:val="000000"/>
          <w:sz w:val="22"/>
          <w:szCs w:val="22"/>
        </w:rPr>
        <w:t>CAPÍTULO X</w:t>
      </w:r>
    </w:p>
    <w:p w14:paraId="02D3FE5E" w14:textId="77777777" w:rsidR="00C43F0E" w:rsidRPr="00520553" w:rsidRDefault="00CC31BA">
      <w:pPr>
        <w:pBdr>
          <w:top w:val="nil"/>
          <w:left w:val="nil"/>
          <w:bottom w:val="nil"/>
          <w:right w:val="nil"/>
          <w:between w:val="nil"/>
        </w:pBdr>
        <w:tabs>
          <w:tab w:val="left" w:pos="851"/>
        </w:tabs>
        <w:spacing w:line="276" w:lineRule="auto"/>
        <w:ind w:left="851" w:right="850"/>
        <w:jc w:val="center"/>
        <w:rPr>
          <w:rFonts w:ascii="Palatino Linotype" w:eastAsia="Palatino Linotype" w:hAnsi="Palatino Linotype" w:cs="Palatino Linotype"/>
          <w:b/>
          <w:i/>
          <w:color w:val="000000"/>
          <w:sz w:val="22"/>
          <w:szCs w:val="22"/>
        </w:rPr>
      </w:pPr>
      <w:r w:rsidRPr="00520553">
        <w:rPr>
          <w:rFonts w:ascii="Palatino Linotype" w:eastAsia="Palatino Linotype" w:hAnsi="Palatino Linotype" w:cs="Palatino Linotype"/>
          <w:b/>
          <w:i/>
          <w:color w:val="000000"/>
          <w:sz w:val="22"/>
          <w:szCs w:val="22"/>
        </w:rPr>
        <w:t>DE LA CONSULTA DIRECTA</w:t>
      </w:r>
    </w:p>
    <w:p w14:paraId="02D3FE5F" w14:textId="77777777" w:rsidR="00C43F0E" w:rsidRPr="00520553" w:rsidRDefault="00C43F0E">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p>
    <w:p w14:paraId="02D3FE60"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Sexagésimo séptimo.</w:t>
      </w:r>
      <w:r w:rsidRPr="00520553">
        <w:rPr>
          <w:rFonts w:ascii="Palatino Linotype" w:eastAsia="Palatino Linotype" w:hAnsi="Palatino Linotype" w:cs="Palatino Linotype"/>
          <w:i/>
          <w:color w:val="000000"/>
          <w:sz w:val="22"/>
          <w:szCs w:val="22"/>
        </w:rPr>
        <w:t xml:space="preserve"> 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 </w:t>
      </w:r>
    </w:p>
    <w:p w14:paraId="02D3FE61" w14:textId="77777777" w:rsidR="00C43F0E" w:rsidRPr="00520553" w:rsidRDefault="00C43F0E">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p>
    <w:p w14:paraId="02D3FE62"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Sexagésimo octavo.</w:t>
      </w:r>
      <w:r w:rsidRPr="00520553">
        <w:rPr>
          <w:rFonts w:ascii="Palatino Linotype" w:eastAsia="Palatino Linotype" w:hAnsi="Palatino Linotype" w:cs="Palatino Linotype"/>
          <w:i/>
          <w:color w:val="000000"/>
          <w:sz w:val="22"/>
          <w:szCs w:val="22"/>
        </w:rPr>
        <w:t xml:space="preserve"> 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 </w:t>
      </w:r>
    </w:p>
    <w:p w14:paraId="02D3FE63" w14:textId="77777777" w:rsidR="00C43F0E" w:rsidRPr="00520553" w:rsidRDefault="00C43F0E">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p>
    <w:p w14:paraId="02D3FE64"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Sexagésimo noveno.</w:t>
      </w:r>
      <w:r w:rsidRPr="00520553">
        <w:rPr>
          <w:rFonts w:ascii="Palatino Linotype" w:eastAsia="Palatino Linotype" w:hAnsi="Palatino Linotype" w:cs="Palatino Linotype"/>
          <w:i/>
          <w:color w:val="000000"/>
          <w:sz w:val="22"/>
          <w:szCs w:val="22"/>
        </w:rPr>
        <w:t xml:space="preserve"> 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 </w:t>
      </w:r>
    </w:p>
    <w:p w14:paraId="02D3FE65" w14:textId="77777777" w:rsidR="00C43F0E" w:rsidRPr="00520553" w:rsidRDefault="00C43F0E">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p>
    <w:p w14:paraId="02D3FE66"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Septuagésimo.</w:t>
      </w:r>
      <w:r w:rsidRPr="00520553">
        <w:rPr>
          <w:rFonts w:ascii="Palatino Linotype" w:eastAsia="Palatino Linotype" w:hAnsi="Palatino Linotype" w:cs="Palatino Linotype"/>
          <w:i/>
          <w:color w:val="000000"/>
          <w:sz w:val="22"/>
          <w:szCs w:val="22"/>
        </w:rPr>
        <w:t xml:space="preserve"> Para el desahogo de las actuaciones tendientes a permitir la consulta directa, en los casos en que ésta resulte procedente, los sujetos obligados deberán observar lo siguiente: </w:t>
      </w:r>
    </w:p>
    <w:p w14:paraId="02D3FE67"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I.</w:t>
      </w:r>
      <w:r w:rsidRPr="00520553">
        <w:rPr>
          <w:rFonts w:ascii="Palatino Linotype" w:eastAsia="Palatino Linotype" w:hAnsi="Palatino Linotype" w:cs="Palatino Linotype"/>
          <w:i/>
          <w:color w:val="000000"/>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 </w:t>
      </w:r>
    </w:p>
    <w:p w14:paraId="02D3FE68"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II.</w:t>
      </w:r>
      <w:r w:rsidRPr="00520553">
        <w:rPr>
          <w:rFonts w:ascii="Palatino Linotype" w:eastAsia="Palatino Linotype" w:hAnsi="Palatino Linotype" w:cs="Palatino Linotype"/>
          <w:i/>
          <w:color w:val="000000"/>
          <w:sz w:val="22"/>
          <w:szCs w:val="22"/>
        </w:rPr>
        <w:t xml:space="preserve"> En su caso, la procedencia de los ajustes razonables solicitados y/o la procedencia de acceso en la lengua indígena requerida; </w:t>
      </w:r>
    </w:p>
    <w:p w14:paraId="02D3FE69"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 xml:space="preserve">III. </w:t>
      </w:r>
      <w:r w:rsidRPr="00520553">
        <w:rPr>
          <w:rFonts w:ascii="Palatino Linotype" w:eastAsia="Palatino Linotype" w:hAnsi="Palatino Linotype" w:cs="Palatino Linotype"/>
          <w:i/>
          <w:color w:val="000000"/>
          <w:sz w:val="22"/>
          <w:szCs w:val="22"/>
        </w:rPr>
        <w:t xml:space="preserve">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 </w:t>
      </w:r>
    </w:p>
    <w:p w14:paraId="02D3FE6A"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 xml:space="preserve">IV. </w:t>
      </w:r>
      <w:r w:rsidRPr="00520553">
        <w:rPr>
          <w:rFonts w:ascii="Palatino Linotype" w:eastAsia="Palatino Linotype" w:hAnsi="Palatino Linotype" w:cs="Palatino Linotype"/>
          <w:i/>
          <w:color w:val="000000"/>
          <w:sz w:val="22"/>
          <w:szCs w:val="22"/>
        </w:rPr>
        <w:t>Proporcionar al solicitante las facilidades y asistencia requerida para la consulta de los documentos;</w:t>
      </w:r>
    </w:p>
    <w:p w14:paraId="02D3FE6B"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V.</w:t>
      </w:r>
      <w:r w:rsidRPr="00520553">
        <w:rPr>
          <w:rFonts w:ascii="Palatino Linotype" w:eastAsia="Palatino Linotype" w:hAnsi="Palatino Linotype" w:cs="Palatino Linotype"/>
          <w:i/>
          <w:color w:val="000000"/>
          <w:sz w:val="22"/>
          <w:szCs w:val="22"/>
        </w:rPr>
        <w:t xml:space="preserve"> Abstenerse de requerir al solicitante que acredite interés alguno; </w:t>
      </w:r>
    </w:p>
    <w:p w14:paraId="02D3FE6C"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VI.</w:t>
      </w:r>
      <w:r w:rsidRPr="00520553">
        <w:rPr>
          <w:rFonts w:ascii="Palatino Linotype" w:eastAsia="Palatino Linotype" w:hAnsi="Palatino Linotype" w:cs="Palatino Linotype"/>
          <w:i/>
          <w:color w:val="000000"/>
          <w:sz w:val="22"/>
          <w:szCs w:val="22"/>
        </w:rPr>
        <w:t xml:space="preserve"> Adoptar las medidas técnicas, físicas, administrativas y demás que resulten necesarias para garantizar la integridad de la información a consultar, de conformidad con las características específicas del documento solicitado, tales como: </w:t>
      </w:r>
    </w:p>
    <w:p w14:paraId="02D3FE6D"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a)</w:t>
      </w:r>
      <w:r w:rsidRPr="00520553">
        <w:rPr>
          <w:rFonts w:ascii="Palatino Linotype" w:eastAsia="Palatino Linotype" w:hAnsi="Palatino Linotype" w:cs="Palatino Linotype"/>
          <w:i/>
          <w:color w:val="000000"/>
          <w:sz w:val="22"/>
          <w:szCs w:val="22"/>
        </w:rPr>
        <w:t xml:space="preserve"> Contar con instalaciones y mobiliario adecuado para asegurar tanto la integridad del documento consultado, como para proporcionar al solicitante las mejores condiciones para poder llevar a cabo la consulta directa; </w:t>
      </w:r>
    </w:p>
    <w:p w14:paraId="02D3FE6E"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b)</w:t>
      </w:r>
      <w:r w:rsidRPr="00520553">
        <w:rPr>
          <w:rFonts w:ascii="Palatino Linotype" w:eastAsia="Palatino Linotype" w:hAnsi="Palatino Linotype" w:cs="Palatino Linotype"/>
          <w:i/>
          <w:color w:val="000000"/>
          <w:sz w:val="22"/>
          <w:szCs w:val="22"/>
        </w:rPr>
        <w:t xml:space="preserve"> Equipo y personal de vigilancia;</w:t>
      </w:r>
    </w:p>
    <w:p w14:paraId="02D3FE6F"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c)</w:t>
      </w:r>
      <w:r w:rsidRPr="00520553">
        <w:rPr>
          <w:rFonts w:ascii="Palatino Linotype" w:eastAsia="Palatino Linotype" w:hAnsi="Palatino Linotype" w:cs="Palatino Linotype"/>
          <w:i/>
          <w:color w:val="000000"/>
          <w:sz w:val="22"/>
          <w:szCs w:val="22"/>
        </w:rPr>
        <w:t xml:space="preserve"> Plan de acción contra robo o vandalismo; </w:t>
      </w:r>
    </w:p>
    <w:p w14:paraId="02D3FE70"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d)</w:t>
      </w:r>
      <w:r w:rsidRPr="00520553">
        <w:rPr>
          <w:rFonts w:ascii="Palatino Linotype" w:eastAsia="Palatino Linotype" w:hAnsi="Palatino Linotype" w:cs="Palatino Linotype"/>
          <w:i/>
          <w:color w:val="000000"/>
          <w:sz w:val="22"/>
          <w:szCs w:val="22"/>
        </w:rPr>
        <w:t xml:space="preserve"> Extintores de fuego de gas inocuo; </w:t>
      </w:r>
    </w:p>
    <w:p w14:paraId="02D3FE71"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e)</w:t>
      </w:r>
      <w:r w:rsidRPr="00520553">
        <w:rPr>
          <w:rFonts w:ascii="Palatino Linotype" w:eastAsia="Palatino Linotype" w:hAnsi="Palatino Linotype" w:cs="Palatino Linotype"/>
          <w:i/>
          <w:color w:val="000000"/>
          <w:sz w:val="22"/>
          <w:szCs w:val="22"/>
        </w:rPr>
        <w:t xml:space="preserve"> Registro e identificación del personal autorizado para el tratamiento de los documentos o expedientes a revisar;</w:t>
      </w:r>
    </w:p>
    <w:p w14:paraId="02D3FE72"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lastRenderedPageBreak/>
        <w:t>f)</w:t>
      </w:r>
      <w:r w:rsidRPr="00520553">
        <w:rPr>
          <w:rFonts w:ascii="Palatino Linotype" w:eastAsia="Palatino Linotype" w:hAnsi="Palatino Linotype" w:cs="Palatino Linotype"/>
          <w:i/>
          <w:color w:val="000000"/>
          <w:sz w:val="22"/>
          <w:szCs w:val="22"/>
        </w:rPr>
        <w:t xml:space="preserve"> Registro e identificación de los particulares autorizados para llevar a cabo la consulta directa, y </w:t>
      </w:r>
    </w:p>
    <w:p w14:paraId="02D3FE73"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g)</w:t>
      </w:r>
      <w:r w:rsidRPr="00520553">
        <w:rPr>
          <w:rFonts w:ascii="Palatino Linotype" w:eastAsia="Palatino Linotype" w:hAnsi="Palatino Linotype" w:cs="Palatino Linotype"/>
          <w:i/>
          <w:color w:val="000000"/>
          <w:sz w:val="22"/>
          <w:szCs w:val="22"/>
        </w:rPr>
        <w:t xml:space="preserve"> Las demás que, a criterio de los sujetos obligados, resulten necesarias. </w:t>
      </w:r>
    </w:p>
    <w:p w14:paraId="02D3FE74"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VII.</w:t>
      </w:r>
      <w:r w:rsidRPr="00520553">
        <w:rPr>
          <w:rFonts w:ascii="Palatino Linotype" w:eastAsia="Palatino Linotype" w:hAnsi="Palatino Linotype" w:cs="Palatino Linotype"/>
          <w:i/>
          <w:color w:val="000000"/>
          <w:sz w:val="22"/>
          <w:szCs w:val="22"/>
        </w:rPr>
        <w:t xml:space="preserve"> Hacer del conocimiento del solicitante, previo al acceso a la información, las reglas a que se sujetará la consulta para garantizar la integridad de los documentos, y</w:t>
      </w:r>
    </w:p>
    <w:p w14:paraId="02D3FE75"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VIII.</w:t>
      </w:r>
      <w:r w:rsidRPr="00520553">
        <w:rPr>
          <w:rFonts w:ascii="Palatino Linotype" w:eastAsia="Palatino Linotype" w:hAnsi="Palatino Linotype" w:cs="Palatino Linotype"/>
          <w:i/>
          <w:color w:val="000000"/>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 </w:t>
      </w:r>
    </w:p>
    <w:p w14:paraId="02D3FE76" w14:textId="77777777" w:rsidR="00C43F0E" w:rsidRPr="00520553" w:rsidRDefault="00C43F0E">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p>
    <w:p w14:paraId="02D3FE77"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 xml:space="preserve">Septuagésimo primero. </w:t>
      </w:r>
      <w:r w:rsidRPr="00520553">
        <w:rPr>
          <w:rFonts w:ascii="Palatino Linotype" w:eastAsia="Palatino Linotype" w:hAnsi="Palatino Linotype" w:cs="Palatino Linotype"/>
          <w:i/>
          <w:color w:val="000000"/>
          <w:sz w:val="22"/>
          <w:szCs w:val="22"/>
        </w:rPr>
        <w:t xml:space="preserve">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 </w:t>
      </w:r>
    </w:p>
    <w:p w14:paraId="02D3FE78"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 xml:space="preserve">El solicitante deberá observar en todo momento las reglas que el sujeto obligado haya hecho de su conocimiento para efectos de la conservación de los documentos. </w:t>
      </w:r>
    </w:p>
    <w:p w14:paraId="02D3FE79" w14:textId="77777777" w:rsidR="00C43F0E" w:rsidRPr="00520553" w:rsidRDefault="00C43F0E">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p>
    <w:p w14:paraId="02D3FE7A"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Septuagésimo segundo.</w:t>
      </w:r>
      <w:r w:rsidRPr="00520553">
        <w:rPr>
          <w:rFonts w:ascii="Palatino Linotype" w:eastAsia="Palatino Linotype" w:hAnsi="Palatino Linotype" w:cs="Palatino Linotype"/>
          <w:i/>
          <w:color w:val="000000"/>
          <w:sz w:val="22"/>
          <w:szCs w:val="22"/>
        </w:rPr>
        <w:t xml:space="preserve"> El solicitante deberá realizar la consulta de los documentos requeridos en el lugar, horarios y con la persona destinada para tal efecto. </w:t>
      </w:r>
    </w:p>
    <w:p w14:paraId="02D3FE7B"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 xml:space="preserve">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 </w:t>
      </w:r>
    </w:p>
    <w:p w14:paraId="02D3FE7C" w14:textId="77777777" w:rsidR="00C43F0E" w:rsidRPr="00520553" w:rsidRDefault="00C43F0E">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p>
    <w:p w14:paraId="02D3FE7D"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b/>
          <w:i/>
          <w:color w:val="000000"/>
          <w:sz w:val="22"/>
          <w:szCs w:val="22"/>
        </w:rPr>
        <w:t>Septuagésimo tercero.</w:t>
      </w:r>
      <w:r w:rsidRPr="00520553">
        <w:rPr>
          <w:rFonts w:ascii="Palatino Linotype" w:eastAsia="Palatino Linotype" w:hAnsi="Palatino Linotype" w:cs="Palatino Linotype"/>
          <w:i/>
          <w:color w:val="000000"/>
          <w:sz w:val="22"/>
          <w:szCs w:val="22"/>
        </w:rPr>
        <w:t xml:space="preserve"> Si una vez consultada la versión pública de la documentación, el solicitante requiriera la reproducción de la información o de parte de la misma en otra modalidad, salvo impedimento justificado, los sujetos obligados </w:t>
      </w:r>
      <w:r w:rsidRPr="00520553">
        <w:rPr>
          <w:rFonts w:ascii="Palatino Linotype" w:eastAsia="Palatino Linotype" w:hAnsi="Palatino Linotype" w:cs="Palatino Linotype"/>
          <w:i/>
          <w:color w:val="000000"/>
          <w:sz w:val="22"/>
          <w:szCs w:val="22"/>
        </w:rPr>
        <w:lastRenderedPageBreak/>
        <w:t xml:space="preserve">deberán otorgar acceso a ésta, previo el pago correspondiente, sin necesidad de que se presente una nueva solicitud de información. </w:t>
      </w:r>
    </w:p>
    <w:p w14:paraId="02D3FE7E" w14:textId="77777777" w:rsidR="00C43F0E" w:rsidRPr="00520553" w:rsidRDefault="00CC31BA">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r w:rsidRPr="00520553">
        <w:rPr>
          <w:rFonts w:ascii="Palatino Linotype" w:eastAsia="Palatino Linotype" w:hAnsi="Palatino Linotype" w:cs="Palatino Linotype"/>
          <w:i/>
          <w:color w:val="000000"/>
          <w:sz w:val="22"/>
          <w:szCs w:val="22"/>
        </w:rPr>
        <w:t>La información deberá ser entregada sin costo, cuando implique la entrega de no más de veinte hojas simples.”</w:t>
      </w:r>
    </w:p>
    <w:p w14:paraId="02D3FE7F" w14:textId="77777777" w:rsidR="00C43F0E" w:rsidRPr="00520553" w:rsidRDefault="00C43F0E">
      <w:pPr>
        <w:pBdr>
          <w:top w:val="nil"/>
          <w:left w:val="nil"/>
          <w:bottom w:val="nil"/>
          <w:right w:val="nil"/>
          <w:between w:val="nil"/>
        </w:pBdr>
        <w:tabs>
          <w:tab w:val="left" w:pos="851"/>
        </w:tabs>
        <w:spacing w:line="276" w:lineRule="auto"/>
        <w:ind w:left="851" w:right="850"/>
        <w:jc w:val="both"/>
        <w:rPr>
          <w:rFonts w:ascii="Palatino Linotype" w:eastAsia="Palatino Linotype" w:hAnsi="Palatino Linotype" w:cs="Palatino Linotype"/>
          <w:i/>
          <w:color w:val="000000"/>
          <w:sz w:val="22"/>
          <w:szCs w:val="22"/>
        </w:rPr>
      </w:pPr>
    </w:p>
    <w:p w14:paraId="02D3FE80" w14:textId="77777777" w:rsidR="00C43F0E" w:rsidRPr="00520553" w:rsidRDefault="00C43F0E">
      <w:pPr>
        <w:shd w:val="clear" w:color="auto" w:fill="FFFFFF"/>
        <w:spacing w:after="160" w:line="360" w:lineRule="auto"/>
        <w:ind w:left="502" w:right="49"/>
        <w:jc w:val="both"/>
        <w:rPr>
          <w:rFonts w:ascii="Palatino Linotype" w:eastAsia="Palatino Linotype" w:hAnsi="Palatino Linotype" w:cs="Palatino Linotype"/>
          <w:sz w:val="24"/>
          <w:szCs w:val="24"/>
        </w:rPr>
      </w:pPr>
    </w:p>
    <w:p w14:paraId="02D3FE81" w14:textId="77777777" w:rsidR="00C43F0E" w:rsidRPr="00520553" w:rsidRDefault="00CC31BA">
      <w:pPr>
        <w:numPr>
          <w:ilvl w:val="0"/>
          <w:numId w:val="8"/>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Así mismo este Órgano Garante en fecha doce (12) de marzo de 2024, envío vía correo electrónico al Sujeto Obligado un Requerimiento de Información, para que manifestara las razones y fundamentos para justificar la imposibilidad de entregar la información solicitada, al cual fue omiso en dar respuesta al requerimiento solicitado.</w:t>
      </w:r>
    </w:p>
    <w:p w14:paraId="02D3FE82" w14:textId="77777777" w:rsidR="00C43F0E" w:rsidRPr="00520553" w:rsidRDefault="00CC31BA">
      <w:pPr>
        <w:pBdr>
          <w:top w:val="nil"/>
          <w:left w:val="nil"/>
          <w:bottom w:val="nil"/>
          <w:right w:val="nil"/>
          <w:between w:val="nil"/>
        </w:pBdr>
        <w:spacing w:before="240" w:line="360" w:lineRule="auto"/>
        <w:ind w:left="-566" w:right="49"/>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noProof/>
          <w:sz w:val="24"/>
          <w:szCs w:val="24"/>
          <w:lang w:eastAsia="es-MX"/>
        </w:rPr>
        <w:drawing>
          <wp:inline distT="114300" distB="114300" distL="114300" distR="114300" wp14:anchorId="02D3FF31" wp14:editId="02D3FF32">
            <wp:extent cx="6783627" cy="2825731"/>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l="12998" t="17627" r="5987" b="22308"/>
                    <a:stretch>
                      <a:fillRect/>
                    </a:stretch>
                  </pic:blipFill>
                  <pic:spPr>
                    <a:xfrm>
                      <a:off x="0" y="0"/>
                      <a:ext cx="6783627" cy="2825731"/>
                    </a:xfrm>
                    <a:prstGeom prst="rect">
                      <a:avLst/>
                    </a:prstGeom>
                    <a:ln/>
                  </pic:spPr>
                </pic:pic>
              </a:graphicData>
            </a:graphic>
          </wp:inline>
        </w:drawing>
      </w:r>
    </w:p>
    <w:p w14:paraId="02D3FE83" w14:textId="77777777" w:rsidR="00C43F0E" w:rsidRPr="00520553" w:rsidRDefault="00C43F0E">
      <w:pPr>
        <w:pBdr>
          <w:top w:val="nil"/>
          <w:left w:val="nil"/>
          <w:bottom w:val="nil"/>
          <w:right w:val="nil"/>
          <w:between w:val="nil"/>
        </w:pBdr>
        <w:spacing w:before="240" w:line="360" w:lineRule="auto"/>
        <w:ind w:left="502" w:right="49"/>
        <w:jc w:val="both"/>
        <w:rPr>
          <w:rFonts w:ascii="Palatino Linotype" w:eastAsia="Palatino Linotype" w:hAnsi="Palatino Linotype" w:cs="Palatino Linotype"/>
          <w:sz w:val="24"/>
          <w:szCs w:val="24"/>
        </w:rPr>
      </w:pPr>
    </w:p>
    <w:p w14:paraId="02D3FE84" w14:textId="77777777" w:rsidR="00C43F0E" w:rsidRPr="00520553" w:rsidRDefault="00CC31BA">
      <w:pPr>
        <w:numPr>
          <w:ilvl w:val="0"/>
          <w:numId w:val="8"/>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sz w:val="24"/>
          <w:szCs w:val="24"/>
        </w:rPr>
        <w:lastRenderedPageBreak/>
        <w:t>Por lo anterior, se advierte que el</w:t>
      </w:r>
      <w:r w:rsidRPr="00520553">
        <w:rPr>
          <w:rFonts w:ascii="Palatino Linotype" w:eastAsia="Palatino Linotype" w:hAnsi="Palatino Linotype" w:cs="Palatino Linotype"/>
          <w:b/>
          <w:sz w:val="24"/>
          <w:szCs w:val="24"/>
        </w:rPr>
        <w:t xml:space="preserve"> SUJETO OBLIGADO</w:t>
      </w:r>
      <w:r w:rsidRPr="00520553">
        <w:rPr>
          <w:rFonts w:ascii="Palatino Linotype" w:eastAsia="Palatino Linotype" w:hAnsi="Palatino Linotype" w:cs="Palatino Linotype"/>
          <w:sz w:val="24"/>
          <w:szCs w:val="24"/>
        </w:rPr>
        <w:t xml:space="preserve"> no acreditó la imposibilidad técnica, establecida en el artículo 158 de la Ley de Transparencia y Acceso a la Información Pública del Estado de México y Municipios, para validar el cambio de modalidad a Consulta Directa.</w:t>
      </w:r>
    </w:p>
    <w:p w14:paraId="02D3FE85" w14:textId="77777777" w:rsidR="00C43F0E" w:rsidRPr="00520553" w:rsidRDefault="00C43F0E">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4"/>
          <w:szCs w:val="24"/>
        </w:rPr>
      </w:pPr>
    </w:p>
    <w:p w14:paraId="02D3FE86" w14:textId="77777777" w:rsidR="00C43F0E" w:rsidRPr="00520553" w:rsidRDefault="00CC31BA">
      <w:pPr>
        <w:numPr>
          <w:ilvl w:val="0"/>
          <w:numId w:val="8"/>
        </w:numPr>
        <w:shd w:val="clear" w:color="auto" w:fill="FFFFFF"/>
        <w:spacing w:after="160"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Derivado de todo lo anteriormente señalado, este Organismo Garante encuentra conforme a derecho el </w:t>
      </w:r>
      <w:r w:rsidRPr="00520553">
        <w:rPr>
          <w:rFonts w:ascii="Palatino Linotype" w:eastAsia="Palatino Linotype" w:hAnsi="Palatino Linotype" w:cs="Palatino Linotype"/>
          <w:b/>
          <w:sz w:val="24"/>
          <w:szCs w:val="24"/>
        </w:rPr>
        <w:t>modificar</w:t>
      </w:r>
      <w:r w:rsidRPr="00520553">
        <w:rPr>
          <w:rFonts w:ascii="Palatino Linotype" w:eastAsia="Palatino Linotype" w:hAnsi="Palatino Linotype" w:cs="Palatino Linotype"/>
          <w:sz w:val="24"/>
          <w:szCs w:val="24"/>
        </w:rPr>
        <w:t xml:space="preserve"> la respuesta y se </w:t>
      </w:r>
      <w:r w:rsidRPr="00520553">
        <w:rPr>
          <w:rFonts w:ascii="Palatino Linotype" w:eastAsia="Palatino Linotype" w:hAnsi="Palatino Linotype" w:cs="Palatino Linotype"/>
          <w:b/>
          <w:sz w:val="24"/>
          <w:szCs w:val="24"/>
        </w:rPr>
        <w:t xml:space="preserve">ordena </w:t>
      </w:r>
      <w:r w:rsidRPr="00520553">
        <w:rPr>
          <w:rFonts w:ascii="Palatino Linotype" w:eastAsia="Palatino Linotype" w:hAnsi="Palatino Linotype" w:cs="Palatino Linotype"/>
          <w:sz w:val="24"/>
          <w:szCs w:val="24"/>
        </w:rPr>
        <w:t xml:space="preserve">al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entregar la información en la forma solicitada por el </w:t>
      </w:r>
      <w:r w:rsidRPr="00520553">
        <w:rPr>
          <w:rFonts w:ascii="Palatino Linotype" w:eastAsia="Palatino Linotype" w:hAnsi="Palatino Linotype" w:cs="Palatino Linotype"/>
          <w:b/>
          <w:sz w:val="24"/>
          <w:szCs w:val="24"/>
        </w:rPr>
        <w:t>RECURRENTE</w:t>
      </w:r>
      <w:r w:rsidRPr="00520553">
        <w:rPr>
          <w:rFonts w:ascii="Palatino Linotype" w:eastAsia="Palatino Linotype" w:hAnsi="Palatino Linotype" w:cs="Palatino Linotype"/>
          <w:sz w:val="24"/>
          <w:szCs w:val="24"/>
        </w:rPr>
        <w:t>.</w:t>
      </w:r>
    </w:p>
    <w:p w14:paraId="02D3FE87" w14:textId="77777777" w:rsidR="00C43F0E" w:rsidRPr="00520553" w:rsidRDefault="00C43F0E">
      <w:pPr>
        <w:shd w:val="clear" w:color="auto" w:fill="FFFFFF"/>
        <w:spacing w:after="160" w:line="360" w:lineRule="auto"/>
        <w:ind w:left="502" w:right="49"/>
        <w:jc w:val="both"/>
        <w:rPr>
          <w:rFonts w:ascii="Palatino Linotype" w:eastAsia="Palatino Linotype" w:hAnsi="Palatino Linotype" w:cs="Palatino Linotype"/>
          <w:sz w:val="24"/>
          <w:szCs w:val="24"/>
        </w:rPr>
      </w:pPr>
    </w:p>
    <w:p w14:paraId="02D3FE88" w14:textId="77777777" w:rsidR="00C43F0E" w:rsidRPr="00520553" w:rsidRDefault="00CC31BA">
      <w:pPr>
        <w:numPr>
          <w:ilvl w:val="0"/>
          <w:numId w:val="8"/>
        </w:numPr>
        <w:shd w:val="clear" w:color="auto" w:fill="FFFFFF"/>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Por otro lado, no pasa desapercibido para este Órgano Garante, que la información que se ordena entregar puede contener información susceptible de clasificarse; para lo cual, el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deberá atender al siguiente Considerando.</w:t>
      </w:r>
    </w:p>
    <w:p w14:paraId="02D3FE89" w14:textId="77777777" w:rsidR="00C43F0E" w:rsidRPr="00520553" w:rsidRDefault="00C43F0E">
      <w:pPr>
        <w:keepNext/>
        <w:keepLines/>
        <w:spacing w:line="360" w:lineRule="auto"/>
        <w:rPr>
          <w:rFonts w:ascii="Palatino Linotype" w:eastAsia="Palatino Linotype" w:hAnsi="Palatino Linotype" w:cs="Palatino Linotype"/>
          <w:b/>
          <w:color w:val="000000"/>
          <w:sz w:val="24"/>
          <w:szCs w:val="24"/>
        </w:rPr>
      </w:pPr>
      <w:bookmarkStart w:id="25" w:name="_heading=h.17dp8vu" w:colFirst="0" w:colLast="0"/>
      <w:bookmarkEnd w:id="25"/>
    </w:p>
    <w:p w14:paraId="02D3FE8A" w14:textId="77777777" w:rsidR="00C43F0E" w:rsidRPr="00520553" w:rsidRDefault="00CC31BA">
      <w:pPr>
        <w:keepNext/>
        <w:keepLines/>
        <w:spacing w:line="360" w:lineRule="auto"/>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b/>
          <w:color w:val="000000"/>
          <w:sz w:val="24"/>
          <w:szCs w:val="24"/>
        </w:rPr>
        <w:t>QUINTO. De la versión pública.</w:t>
      </w:r>
    </w:p>
    <w:p w14:paraId="02D3FE8B" w14:textId="77777777" w:rsidR="00C43F0E" w:rsidRPr="00520553" w:rsidRDefault="00C43F0E">
      <w:pPr>
        <w:keepNext/>
        <w:keepLines/>
        <w:spacing w:line="360" w:lineRule="auto"/>
        <w:rPr>
          <w:rFonts w:ascii="Palatino Linotype" w:eastAsia="Palatino Linotype" w:hAnsi="Palatino Linotype" w:cs="Palatino Linotype"/>
          <w:b/>
          <w:color w:val="000000"/>
          <w:sz w:val="24"/>
          <w:szCs w:val="24"/>
        </w:rPr>
      </w:pPr>
    </w:p>
    <w:p w14:paraId="02D3FE8C" w14:textId="77777777" w:rsidR="00C43F0E" w:rsidRPr="00520553" w:rsidRDefault="00CC31BA">
      <w:pPr>
        <w:keepNext/>
        <w:keepLines/>
        <w:numPr>
          <w:ilvl w:val="0"/>
          <w:numId w:val="4"/>
        </w:numPr>
        <w:tabs>
          <w:tab w:val="left" w:pos="284"/>
        </w:tabs>
        <w:spacing w:line="360" w:lineRule="auto"/>
        <w:ind w:left="0" w:firstLine="0"/>
        <w:rPr>
          <w:rFonts w:ascii="Palatino Linotype" w:eastAsia="Palatino Linotype" w:hAnsi="Palatino Linotype" w:cs="Palatino Linotype"/>
          <w:b/>
          <w:color w:val="000000"/>
          <w:sz w:val="24"/>
          <w:szCs w:val="24"/>
        </w:rPr>
      </w:pPr>
      <w:bookmarkStart w:id="26" w:name="_heading=h.3rdcrjn" w:colFirst="0" w:colLast="0"/>
      <w:bookmarkEnd w:id="26"/>
      <w:r w:rsidRPr="00520553">
        <w:rPr>
          <w:rFonts w:ascii="Palatino Linotype" w:eastAsia="Palatino Linotype" w:hAnsi="Palatino Linotype" w:cs="Palatino Linotype"/>
          <w:b/>
          <w:color w:val="000000"/>
          <w:sz w:val="24"/>
          <w:szCs w:val="24"/>
        </w:rPr>
        <w:t xml:space="preserve">Nociones generales. </w:t>
      </w:r>
    </w:p>
    <w:p w14:paraId="02D3FE8D" w14:textId="77777777" w:rsidR="00C43F0E" w:rsidRPr="00520553" w:rsidRDefault="00CC31BA">
      <w:pPr>
        <w:numPr>
          <w:ilvl w:val="0"/>
          <w:numId w:val="8"/>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 xml:space="preserve">Debe destacarse, que debido a la información solicitada por el </w:t>
      </w:r>
      <w:r w:rsidRPr="00520553">
        <w:rPr>
          <w:rFonts w:ascii="Palatino Linotype" w:eastAsia="Palatino Linotype" w:hAnsi="Palatino Linotype" w:cs="Palatino Linotype"/>
          <w:b/>
          <w:color w:val="000000"/>
          <w:sz w:val="24"/>
          <w:szCs w:val="24"/>
        </w:rPr>
        <w:t xml:space="preserve">RECURRENTE, </w:t>
      </w:r>
      <w:r w:rsidRPr="00520553">
        <w:rPr>
          <w:rFonts w:ascii="Palatino Linotype" w:eastAsia="Palatino Linotype" w:hAnsi="Palatino Linotype" w:cs="Palatino Linotype"/>
          <w:color w:val="000000"/>
          <w:sz w:val="24"/>
          <w:szCs w:val="24"/>
        </w:rPr>
        <w:t xml:space="preserve">obran datos personales susceptibles de protegerse, así como información susceptible de clasificarse como confidencial,  por lo que, el </w:t>
      </w:r>
      <w:r w:rsidRPr="00520553">
        <w:rPr>
          <w:rFonts w:ascii="Palatino Linotype" w:eastAsia="Palatino Linotype" w:hAnsi="Palatino Linotype" w:cs="Palatino Linotype"/>
          <w:b/>
          <w:color w:val="000000"/>
          <w:sz w:val="24"/>
          <w:szCs w:val="24"/>
        </w:rPr>
        <w:t xml:space="preserve">SUJETO OBLIGADO </w:t>
      </w:r>
      <w:r w:rsidRPr="00520553">
        <w:rPr>
          <w:rFonts w:ascii="Palatino Linotype" w:eastAsia="Palatino Linotype" w:hAnsi="Palatino Linotype" w:cs="Palatino Linotype"/>
          <w:color w:val="000000"/>
          <w:sz w:val="24"/>
          <w:szCs w:val="24"/>
        </w:rPr>
        <w:t xml:space="preserve">deberá de </w:t>
      </w:r>
      <w:r w:rsidRPr="00520553">
        <w:rPr>
          <w:rFonts w:ascii="Palatino Linotype" w:eastAsia="Palatino Linotype" w:hAnsi="Palatino Linotype" w:cs="Palatino Linotype"/>
          <w:color w:val="000000"/>
          <w:sz w:val="24"/>
          <w:szCs w:val="24"/>
        </w:rPr>
        <w:lastRenderedPageBreak/>
        <w:t xml:space="preserve">hacer la adecuada versión pública, protegiendo los datos que no son susceptibles de ser proporcionados. </w:t>
      </w:r>
    </w:p>
    <w:p w14:paraId="02D3FE8E" w14:textId="77777777" w:rsidR="00C43F0E" w:rsidRPr="00520553" w:rsidRDefault="00C43F0E">
      <w:pPr>
        <w:tabs>
          <w:tab w:val="left" w:pos="284"/>
        </w:tabs>
        <w:spacing w:line="360" w:lineRule="auto"/>
        <w:ind w:right="49"/>
        <w:jc w:val="both"/>
        <w:rPr>
          <w:rFonts w:ascii="Palatino Linotype" w:eastAsia="Palatino Linotype" w:hAnsi="Palatino Linotype" w:cs="Palatino Linotype"/>
          <w:color w:val="000000"/>
          <w:sz w:val="24"/>
          <w:szCs w:val="24"/>
        </w:rPr>
      </w:pPr>
    </w:p>
    <w:p w14:paraId="02D3FE8F" w14:textId="77777777" w:rsidR="00C43F0E" w:rsidRPr="00520553" w:rsidRDefault="00CC31BA">
      <w:pPr>
        <w:numPr>
          <w:ilvl w:val="0"/>
          <w:numId w:val="8"/>
        </w:numPr>
        <w:tabs>
          <w:tab w:val="left" w:pos="284"/>
        </w:tabs>
        <w:spacing w:line="360" w:lineRule="auto"/>
        <w:ind w:left="0" w:right="49"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color w:val="000000"/>
          <w:sz w:val="24"/>
          <w:szCs w:val="24"/>
        </w:rPr>
        <w:t>No pasa desapercibido para este Órgano Garante que los sujetos obligados</w:t>
      </w:r>
      <w:r w:rsidRPr="00520553">
        <w:rPr>
          <w:rFonts w:ascii="Palatino Linotype" w:eastAsia="Palatino Linotype" w:hAnsi="Palatino Linotype" w:cs="Palatino Linotype"/>
          <w:b/>
          <w:color w:val="000000"/>
          <w:sz w:val="24"/>
          <w:szCs w:val="24"/>
        </w:rPr>
        <w:t xml:space="preserve"> </w:t>
      </w:r>
      <w:r w:rsidRPr="00520553">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2D3FE90" w14:textId="77777777" w:rsidR="00C43F0E" w:rsidRPr="00520553" w:rsidRDefault="00C43F0E">
      <w:pPr>
        <w:tabs>
          <w:tab w:val="left" w:pos="284"/>
        </w:tabs>
        <w:spacing w:line="360" w:lineRule="auto"/>
        <w:ind w:right="49"/>
        <w:jc w:val="both"/>
        <w:rPr>
          <w:rFonts w:ascii="Palatino Linotype" w:eastAsia="Palatino Linotype" w:hAnsi="Palatino Linotype" w:cs="Palatino Linotype"/>
          <w:color w:val="000000"/>
          <w:sz w:val="24"/>
          <w:szCs w:val="24"/>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520"/>
      </w:tblGrid>
      <w:tr w:rsidR="00C43F0E" w:rsidRPr="00520553" w14:paraId="02D3FE96" w14:textId="77777777" w:rsidTr="00C43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D3FE91" w14:textId="77777777" w:rsidR="00C43F0E" w:rsidRPr="00520553" w:rsidRDefault="00CC31BA">
            <w:pPr>
              <w:tabs>
                <w:tab w:val="left" w:pos="284"/>
              </w:tabs>
              <w:spacing w:line="360" w:lineRule="auto"/>
              <w:rPr>
                <w:rFonts w:ascii="Palatino Linotype" w:eastAsia="Palatino Linotype" w:hAnsi="Palatino Linotype" w:cs="Palatino Linotype"/>
              </w:rPr>
            </w:pPr>
            <w:r w:rsidRPr="00520553">
              <w:rPr>
                <w:rFonts w:ascii="Palatino Linotype" w:eastAsia="Palatino Linotype" w:hAnsi="Palatino Linotype" w:cs="Palatino Linotype"/>
              </w:rPr>
              <w:t>a) Requisitos previos.</w:t>
            </w:r>
          </w:p>
        </w:tc>
        <w:tc>
          <w:tcPr>
            <w:tcW w:w="6520" w:type="dxa"/>
          </w:tcPr>
          <w:p w14:paraId="02D3FE92" w14:textId="77777777" w:rsidR="00C43F0E" w:rsidRPr="00520553" w:rsidRDefault="00CC31B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02D3FE93" w14:textId="77777777" w:rsidR="00C43F0E" w:rsidRPr="00520553" w:rsidRDefault="00CC31B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Al hacerlo tienen que precisar de qué información se trata, señalando el supuesto de clasificación (confidencialidad o reserva).</w:t>
            </w:r>
          </w:p>
          <w:p w14:paraId="02D3FE94" w14:textId="77777777" w:rsidR="00C43F0E" w:rsidRPr="00520553" w:rsidRDefault="00CC31BA">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lastRenderedPageBreak/>
              <w:t>Además, se debe señalar el procedimiento, de los tres que establecen los artículos 132 y 106 de la Ley Estatal y General, respectivamente.</w:t>
            </w:r>
          </w:p>
          <w:p w14:paraId="02D3FE95" w14:textId="77777777" w:rsidR="00C43F0E" w:rsidRPr="00520553" w:rsidRDefault="00CC31BA">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El último de estos requisitos previos consiste en que no se pueden emitir acuerdos de carácter general ni particular, esto es, </w:t>
            </w:r>
            <w:r w:rsidRPr="00520553">
              <w:rPr>
                <w:rFonts w:ascii="Palatino Linotype" w:eastAsia="Palatino Linotype" w:hAnsi="Palatino Linotype" w:cs="Palatino Linotype"/>
                <w:u w:val="single"/>
              </w:rPr>
              <w:t>no se puede hacer un acuerdo para clasificar de manera general todos los documentos de un expediente o área, sin</w:t>
            </w:r>
            <w:r w:rsidRPr="00520553">
              <w:rPr>
                <w:rFonts w:ascii="Palatino Linotype" w:eastAsia="Palatino Linotype" w:hAnsi="Palatino Linotype" w:cs="Palatino Linotype"/>
              </w:rPr>
              <w:t xml:space="preserve"> individualizar su análisis y tampoco se puede hacer un acuerdo por cada dato que se vaya a clasificar dentro de un documento con diez datos, por ejemplo, susceptibles de ser clasificados.</w:t>
            </w:r>
          </w:p>
        </w:tc>
      </w:tr>
      <w:tr w:rsidR="00C43F0E" w:rsidRPr="00520553" w14:paraId="02D3FE9B" w14:textId="77777777" w:rsidTr="00C43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D3FE97" w14:textId="77777777" w:rsidR="00C43F0E" w:rsidRPr="00520553" w:rsidRDefault="00CC31BA">
            <w:pPr>
              <w:tabs>
                <w:tab w:val="left" w:pos="284"/>
              </w:tabs>
              <w:spacing w:line="360" w:lineRule="auto"/>
              <w:rPr>
                <w:rFonts w:ascii="Palatino Linotype" w:eastAsia="Palatino Linotype" w:hAnsi="Palatino Linotype" w:cs="Palatino Linotype"/>
              </w:rPr>
            </w:pPr>
            <w:r w:rsidRPr="00520553">
              <w:rPr>
                <w:rFonts w:ascii="Palatino Linotype" w:eastAsia="Palatino Linotype" w:hAnsi="Palatino Linotype" w:cs="Palatino Linotype"/>
              </w:rPr>
              <w:lastRenderedPageBreak/>
              <w:t>b) Supuestos de clasificación.</w:t>
            </w:r>
          </w:p>
        </w:tc>
        <w:tc>
          <w:tcPr>
            <w:tcW w:w="6520" w:type="dxa"/>
          </w:tcPr>
          <w:p w14:paraId="02D3FE98" w14:textId="77777777" w:rsidR="00C43F0E" w:rsidRPr="00520553" w:rsidRDefault="00CC31B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Las disposiciones constitucionales y legales en la materia establecen los dos supuestos generales para clasificar la información: por reserva y por confidencialidad.</w:t>
            </w:r>
          </w:p>
          <w:p w14:paraId="02D3FE99" w14:textId="77777777" w:rsidR="00C43F0E" w:rsidRPr="00520553" w:rsidRDefault="00CC31B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w:t>
            </w:r>
            <w:r w:rsidRPr="00520553">
              <w:rPr>
                <w:rFonts w:ascii="Palatino Linotype" w:eastAsia="Palatino Linotype" w:hAnsi="Palatino Linotype" w:cs="Palatino Linotype"/>
              </w:rPr>
              <w:lastRenderedPageBreak/>
              <w:t>condición y no se pueden ampliar las excepciones o supuestos de clasificación aduciendo analogía o mayoría de razón.</w:t>
            </w:r>
          </w:p>
          <w:p w14:paraId="02D3FE9A" w14:textId="77777777" w:rsidR="00C43F0E" w:rsidRPr="00520553" w:rsidRDefault="00CC31BA">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El </w:t>
            </w:r>
            <w:r w:rsidRPr="00520553">
              <w:rPr>
                <w:rFonts w:ascii="Palatino Linotype" w:eastAsia="Palatino Linotype" w:hAnsi="Palatino Linotype" w:cs="Palatino Linotype"/>
                <w:b/>
              </w:rPr>
              <w:t>Sujeto Obligado</w:t>
            </w:r>
            <w:r w:rsidRPr="00520553">
              <w:rPr>
                <w:rFonts w:ascii="Palatino Linotype" w:eastAsia="Palatino Linotype" w:hAnsi="Palatino Linotype" w:cs="Palatino Linotype"/>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C43F0E" w:rsidRPr="00520553" w14:paraId="02D3FEA0" w14:textId="77777777" w:rsidTr="00C43F0E">
        <w:tc>
          <w:tcPr>
            <w:cnfStyle w:val="001000000000" w:firstRow="0" w:lastRow="0" w:firstColumn="1" w:lastColumn="0" w:oddVBand="0" w:evenVBand="0" w:oddHBand="0" w:evenHBand="0" w:firstRowFirstColumn="0" w:firstRowLastColumn="0" w:lastRowFirstColumn="0" w:lastRowLastColumn="0"/>
            <w:tcW w:w="2689" w:type="dxa"/>
          </w:tcPr>
          <w:p w14:paraId="02D3FE9C" w14:textId="77777777" w:rsidR="00C43F0E" w:rsidRPr="00520553" w:rsidRDefault="00CC31BA">
            <w:pPr>
              <w:tabs>
                <w:tab w:val="left" w:pos="284"/>
              </w:tabs>
              <w:spacing w:line="360" w:lineRule="auto"/>
              <w:rPr>
                <w:rFonts w:ascii="Palatino Linotype" w:eastAsia="Palatino Linotype" w:hAnsi="Palatino Linotype" w:cs="Palatino Linotype"/>
              </w:rPr>
            </w:pPr>
            <w:r w:rsidRPr="00520553">
              <w:rPr>
                <w:rFonts w:ascii="Palatino Linotype" w:eastAsia="Palatino Linotype" w:hAnsi="Palatino Linotype" w:cs="Palatino Linotype"/>
              </w:rPr>
              <w:lastRenderedPageBreak/>
              <w:t>c) Formalidades para emitir el acuerdo de clasificación.</w:t>
            </w:r>
          </w:p>
        </w:tc>
        <w:tc>
          <w:tcPr>
            <w:tcW w:w="6520" w:type="dxa"/>
          </w:tcPr>
          <w:p w14:paraId="02D3FE9D" w14:textId="77777777" w:rsidR="00C43F0E" w:rsidRPr="00520553" w:rsidRDefault="00CC31B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El Comité de Transparencia, según lo dispuesto en los artículos cuenta con las facultades para aprobar, modificar o revocar la clasificación de la información que haya propuesto. </w:t>
            </w:r>
          </w:p>
          <w:p w14:paraId="02D3FE9E" w14:textId="77777777" w:rsidR="00C43F0E" w:rsidRPr="00520553" w:rsidRDefault="00CC31B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Es necesario que </w:t>
            </w:r>
            <w:r w:rsidRPr="00520553">
              <w:rPr>
                <w:rFonts w:ascii="Palatino Linotype" w:eastAsia="Palatino Linotype" w:hAnsi="Palatino Linotype" w:cs="Palatino Linotype"/>
                <w:b/>
                <w:u w:val="single"/>
              </w:rPr>
              <w:t>el acto reúna con los requisitos elementales</w:t>
            </w:r>
            <w:r w:rsidRPr="00520553">
              <w:rPr>
                <w:rFonts w:ascii="Palatino Linotype" w:eastAsia="Palatino Linotype" w:hAnsi="Palatino Linotype" w:cs="Palatino Linotype"/>
              </w:rPr>
              <w:t>, entre ellos, que la autoridad que va a emitir el acto de autoridad sea la legalmente facultada para ello.</w:t>
            </w:r>
          </w:p>
          <w:p w14:paraId="02D3FE9F" w14:textId="77777777" w:rsidR="00C43F0E" w:rsidRPr="00520553" w:rsidRDefault="00CC31BA">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w:t>
            </w:r>
            <w:r w:rsidRPr="00520553">
              <w:rPr>
                <w:rFonts w:ascii="Palatino Linotype" w:eastAsia="Palatino Linotype" w:hAnsi="Palatino Linotype" w:cs="Palatino Linotype"/>
              </w:rPr>
              <w:lastRenderedPageBreak/>
              <w:t>en la agenda de los asuntos a tratar en las sesiones, se insiste, a partir de las decisiones adoptadas previamente por los titulares de áreas y que son sujetas a control, en primera instancia, por el Comité de Transparencia.</w:t>
            </w:r>
          </w:p>
        </w:tc>
      </w:tr>
      <w:tr w:rsidR="00C43F0E" w:rsidRPr="00520553" w14:paraId="02D3FEA8" w14:textId="77777777" w:rsidTr="00C43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D3FEA1" w14:textId="77777777" w:rsidR="00C43F0E" w:rsidRPr="00520553" w:rsidRDefault="00C43F0E">
            <w:pPr>
              <w:tabs>
                <w:tab w:val="left" w:pos="284"/>
              </w:tabs>
              <w:spacing w:line="360" w:lineRule="auto"/>
              <w:rPr>
                <w:rFonts w:ascii="Palatino Linotype" w:eastAsia="Palatino Linotype" w:hAnsi="Palatino Linotype" w:cs="Palatino Linotype"/>
              </w:rPr>
            </w:pPr>
          </w:p>
          <w:p w14:paraId="02D3FEA2" w14:textId="77777777" w:rsidR="00C43F0E" w:rsidRPr="00520553" w:rsidRDefault="00CC31BA">
            <w:pPr>
              <w:tabs>
                <w:tab w:val="left" w:pos="284"/>
              </w:tabs>
              <w:spacing w:line="360" w:lineRule="auto"/>
              <w:jc w:val="both"/>
              <w:rPr>
                <w:rFonts w:ascii="Palatino Linotype" w:eastAsia="Palatino Linotype" w:hAnsi="Palatino Linotype" w:cs="Palatino Linotype"/>
              </w:rPr>
            </w:pPr>
            <w:r w:rsidRPr="00520553">
              <w:rPr>
                <w:rFonts w:ascii="Palatino Linotype" w:eastAsia="Palatino Linotype" w:hAnsi="Palatino Linotype" w:cs="Palatino Linotype"/>
              </w:rPr>
              <w:t xml:space="preserve">d) Requisitos de fondo del acuerdo de clasificación. </w:t>
            </w:r>
          </w:p>
        </w:tc>
        <w:tc>
          <w:tcPr>
            <w:tcW w:w="6520" w:type="dxa"/>
          </w:tcPr>
          <w:p w14:paraId="02D3FEA3" w14:textId="77777777" w:rsidR="00C43F0E" w:rsidRPr="00520553" w:rsidRDefault="00CC31B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20553">
              <w:rPr>
                <w:rFonts w:ascii="Palatino Linotype" w:eastAsia="Palatino Linotype" w:hAnsi="Palatino Linotype" w:cs="Palatino Linotype"/>
                <w:b/>
              </w:rPr>
              <w:t>Sujetos Obligados</w:t>
            </w:r>
            <w:r w:rsidRPr="00520553">
              <w:rPr>
                <w:rFonts w:ascii="Palatino Linotype" w:eastAsia="Palatino Linotype" w:hAnsi="Palatino Linotype" w:cs="Palatino Linotype"/>
              </w:rPr>
              <w:t xml:space="preserve">, por lo que deberán fundar y motivar debidamente la clasificación. </w:t>
            </w:r>
          </w:p>
          <w:p w14:paraId="02D3FEA4" w14:textId="77777777" w:rsidR="00C43F0E" w:rsidRPr="00520553" w:rsidRDefault="00CC31B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De lo anterior, se desprende que para una correcta </w:t>
            </w:r>
            <w:r w:rsidRPr="00520553">
              <w:rPr>
                <w:rFonts w:ascii="Palatino Linotype" w:eastAsia="Palatino Linotype" w:hAnsi="Palatino Linotype" w:cs="Palatino Linotype"/>
                <w:b/>
              </w:rPr>
              <w:t>clasificación total o parcial</w:t>
            </w:r>
            <w:r w:rsidRPr="00520553">
              <w:rPr>
                <w:rFonts w:ascii="Palatino Linotype" w:eastAsia="Palatino Linotype" w:hAnsi="Palatino Linotype" w:cs="Palatino Linotype"/>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2D3FEA5" w14:textId="77777777" w:rsidR="00C43F0E" w:rsidRPr="00520553" w:rsidRDefault="00CC31B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lastRenderedPageBreak/>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2D3FEA6" w14:textId="77777777" w:rsidR="00C43F0E" w:rsidRPr="00520553" w:rsidRDefault="00CC31B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En ese mismo sentido, el numeral trigésimo tercero fracción V de los Lineamientos Generales, precisa que para motivar la clasificación se deben acreditar las circunstancias de tiempo, modo y lugar.</w:t>
            </w:r>
          </w:p>
          <w:p w14:paraId="02D3FEA7" w14:textId="77777777" w:rsidR="00C43F0E" w:rsidRPr="00520553" w:rsidRDefault="00CC31BA">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Ahora bien, </w:t>
            </w:r>
            <w:r w:rsidRPr="00520553">
              <w:rPr>
                <w:rFonts w:ascii="Palatino Linotype" w:eastAsia="Palatino Linotype" w:hAnsi="Palatino Linotype" w:cs="Palatino Linotype"/>
                <w:b/>
                <w:u w:val="single"/>
              </w:rPr>
              <w:t>para cada caso además de fundar y motivar</w:t>
            </w:r>
            <w:r w:rsidRPr="00520553">
              <w:rPr>
                <w:rFonts w:ascii="Palatino Linotype" w:eastAsia="Palatino Linotype" w:hAnsi="Palatino Linotype" w:cs="Palatino Linotype"/>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43F0E" w:rsidRPr="00520553" w14:paraId="02D3FEAD" w14:textId="77777777" w:rsidTr="00C43F0E">
        <w:tc>
          <w:tcPr>
            <w:cnfStyle w:val="001000000000" w:firstRow="0" w:lastRow="0" w:firstColumn="1" w:lastColumn="0" w:oddVBand="0" w:evenVBand="0" w:oddHBand="0" w:evenHBand="0" w:firstRowFirstColumn="0" w:firstRowLastColumn="0" w:lastRowFirstColumn="0" w:lastRowLastColumn="0"/>
            <w:tcW w:w="2689" w:type="dxa"/>
          </w:tcPr>
          <w:p w14:paraId="02D3FEA9" w14:textId="77777777" w:rsidR="00C43F0E" w:rsidRPr="00520553" w:rsidRDefault="00CC31BA">
            <w:pPr>
              <w:tabs>
                <w:tab w:val="left" w:pos="284"/>
              </w:tabs>
              <w:spacing w:line="360" w:lineRule="auto"/>
              <w:ind w:right="49"/>
              <w:jc w:val="both"/>
              <w:rPr>
                <w:rFonts w:ascii="Palatino Linotype" w:eastAsia="Palatino Linotype" w:hAnsi="Palatino Linotype" w:cs="Palatino Linotype"/>
              </w:rPr>
            </w:pPr>
            <w:r w:rsidRPr="00520553">
              <w:rPr>
                <w:rFonts w:ascii="Palatino Linotype" w:eastAsia="Palatino Linotype" w:hAnsi="Palatino Linotype" w:cs="Palatino Linotype"/>
              </w:rPr>
              <w:lastRenderedPageBreak/>
              <w:t xml:space="preserve">e) Condiciones especiales de la clasificación de la información como confidencial. </w:t>
            </w:r>
          </w:p>
        </w:tc>
        <w:tc>
          <w:tcPr>
            <w:tcW w:w="6520" w:type="dxa"/>
          </w:tcPr>
          <w:p w14:paraId="02D3FEAA" w14:textId="77777777" w:rsidR="00C43F0E" w:rsidRPr="00520553" w:rsidRDefault="00CC31B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Los artículos 148 y 120 de la Ley Estatal y de la Ley General, respectivamente, establecen que aun tratándose de datos personales, se podrán proporcionar, incluso sin solicitar el consentimiento de su titular. </w:t>
            </w:r>
          </w:p>
          <w:p w14:paraId="02D3FEAB" w14:textId="77777777" w:rsidR="00C43F0E" w:rsidRPr="00520553" w:rsidRDefault="00CC31BA">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02D3FEAC" w14:textId="77777777" w:rsidR="00C43F0E" w:rsidRPr="00520553" w:rsidRDefault="00CC31BA">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520553">
              <w:rPr>
                <w:rFonts w:ascii="Palatino Linotype" w:eastAsia="Palatino Linotype" w:hAnsi="Palatino Linotype" w:cs="Palatino Linotype"/>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2D3FEAE"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EAF" w14:textId="77777777" w:rsidR="00C43F0E" w:rsidRPr="00520553" w:rsidRDefault="00CC31BA">
      <w:pPr>
        <w:numPr>
          <w:ilvl w:val="0"/>
          <w:numId w:val="8"/>
        </w:numPr>
        <w:shd w:val="clear" w:color="auto" w:fill="FFFFFF"/>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Ahora bien, en armonía entre los principios constitucionales de máxima publicidad y de protección de datos personales, se debe entregar la documentación señalada en versión pública en la que se suprima aquella información relacionada con </w:t>
      </w:r>
      <w:r w:rsidRPr="00520553">
        <w:rPr>
          <w:rFonts w:ascii="Palatino Linotype" w:eastAsia="Palatino Linotype" w:hAnsi="Palatino Linotype" w:cs="Palatino Linotype"/>
          <w:sz w:val="24"/>
          <w:szCs w:val="24"/>
        </w:rPr>
        <w:lastRenderedPageBreak/>
        <w:t>la vida privada de los particulares, adicional a la información reservada que se precisó.</w:t>
      </w:r>
    </w:p>
    <w:p w14:paraId="02D3FEB0" w14:textId="77777777" w:rsidR="00C43F0E" w:rsidRPr="00520553" w:rsidRDefault="00C43F0E">
      <w:pPr>
        <w:tabs>
          <w:tab w:val="left" w:pos="284"/>
        </w:tabs>
        <w:spacing w:line="360" w:lineRule="auto"/>
        <w:rPr>
          <w:rFonts w:ascii="Palatino Linotype" w:eastAsia="Palatino Linotype" w:hAnsi="Palatino Linotype" w:cs="Palatino Linotype"/>
          <w:color w:val="000000"/>
          <w:sz w:val="24"/>
          <w:szCs w:val="24"/>
        </w:rPr>
      </w:pPr>
    </w:p>
    <w:p w14:paraId="02D3FEB1" w14:textId="77777777" w:rsidR="00C43F0E" w:rsidRPr="00520553" w:rsidRDefault="00CC31BA">
      <w:pPr>
        <w:keepNext/>
        <w:keepLines/>
        <w:spacing w:before="240" w:line="259" w:lineRule="auto"/>
        <w:rPr>
          <w:rFonts w:ascii="Palatino Linotype" w:eastAsia="Palatino Linotype" w:hAnsi="Palatino Linotype" w:cs="Palatino Linotype"/>
          <w:b/>
          <w:color w:val="000000"/>
          <w:sz w:val="24"/>
          <w:szCs w:val="24"/>
        </w:rPr>
      </w:pPr>
      <w:r w:rsidRPr="00520553">
        <w:rPr>
          <w:rFonts w:ascii="Palatino Linotype" w:eastAsia="Palatino Linotype" w:hAnsi="Palatino Linotype" w:cs="Palatino Linotype"/>
          <w:b/>
          <w:color w:val="000000"/>
          <w:sz w:val="24"/>
          <w:szCs w:val="24"/>
        </w:rPr>
        <w:t xml:space="preserve">Del nombre de policías. </w:t>
      </w:r>
    </w:p>
    <w:p w14:paraId="02D3FEB2" w14:textId="77777777" w:rsidR="00C43F0E" w:rsidRPr="00520553" w:rsidRDefault="00C43F0E">
      <w:pPr>
        <w:spacing w:after="160" w:line="259" w:lineRule="auto"/>
        <w:rPr>
          <w:rFonts w:ascii="Palatino Linotype" w:eastAsia="Palatino Linotype" w:hAnsi="Palatino Linotype" w:cs="Palatino Linotype"/>
          <w:sz w:val="24"/>
          <w:szCs w:val="24"/>
        </w:rPr>
      </w:pPr>
    </w:p>
    <w:p w14:paraId="02D3FEB3" w14:textId="77777777" w:rsidR="00C43F0E" w:rsidRPr="00520553" w:rsidRDefault="00CC31BA">
      <w:pPr>
        <w:numPr>
          <w:ilvl w:val="0"/>
          <w:numId w:val="8"/>
        </w:numPr>
        <w:tabs>
          <w:tab w:val="left" w:pos="0"/>
        </w:tabs>
        <w:spacing w:before="160"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Precisado lo anterior y en atención a que se observa que la información de la que se requiere acceso contiene información de los elementos de seguridad pública, es necesario señalar que las condiciones en las cuales se deberá entregar la información solicitada adquieren una especial naturaleza. </w:t>
      </w:r>
    </w:p>
    <w:p w14:paraId="02D3FEB4" w14:textId="77777777" w:rsidR="00C43F0E" w:rsidRPr="00520553" w:rsidRDefault="00C43F0E">
      <w:pPr>
        <w:spacing w:line="360" w:lineRule="auto"/>
        <w:ind w:right="49"/>
        <w:jc w:val="both"/>
        <w:rPr>
          <w:rFonts w:ascii="Palatino Linotype" w:eastAsia="Palatino Linotype" w:hAnsi="Palatino Linotype" w:cs="Palatino Linotype"/>
          <w:sz w:val="24"/>
          <w:szCs w:val="24"/>
        </w:rPr>
      </w:pPr>
    </w:p>
    <w:p w14:paraId="02D3FEB5" w14:textId="77777777" w:rsidR="00C43F0E" w:rsidRPr="00520553" w:rsidRDefault="00CC31BA">
      <w:pPr>
        <w:numPr>
          <w:ilvl w:val="0"/>
          <w:numId w:val="8"/>
        </w:numPr>
        <w:tabs>
          <w:tab w:val="left" w:pos="0"/>
        </w:tabs>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En efecto, este instituto advierte que otorgar acceso al nombre de policías operativos podría comprometer la integridad de los mismos, de conformidad con lo que establece el artículo 140 de la Ley de Transparencia y Acceso a la Información Pública del Estado de México y Municipios: </w:t>
      </w:r>
    </w:p>
    <w:p w14:paraId="02D3FEB6" w14:textId="77777777" w:rsidR="00C43F0E" w:rsidRPr="00520553" w:rsidRDefault="00C43F0E">
      <w:pPr>
        <w:spacing w:line="360" w:lineRule="auto"/>
        <w:ind w:left="708"/>
        <w:rPr>
          <w:rFonts w:ascii="Palatino Linotype" w:eastAsia="Palatino Linotype" w:hAnsi="Palatino Linotype" w:cs="Palatino Linotype"/>
        </w:rPr>
      </w:pPr>
    </w:p>
    <w:p w14:paraId="02D3FEB7" w14:textId="77777777" w:rsidR="00C43F0E" w:rsidRPr="00520553" w:rsidRDefault="00CC31BA">
      <w:pPr>
        <w:spacing w:line="360" w:lineRule="auto"/>
        <w:ind w:left="567" w:right="616"/>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“Artículo 140.</w:t>
      </w:r>
      <w:r w:rsidRPr="00520553">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02D3FEB8" w14:textId="77777777" w:rsidR="00C43F0E" w:rsidRPr="00520553" w:rsidRDefault="00CC31BA">
      <w:pPr>
        <w:spacing w:line="360" w:lineRule="auto"/>
        <w:ind w:left="567" w:right="616"/>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I. Comprometa la seguridad pública y cuente con un propósito genuino y un efecto demostrable; </w:t>
      </w:r>
    </w:p>
    <w:p w14:paraId="02D3FEB9" w14:textId="77777777" w:rsidR="00C43F0E" w:rsidRPr="00520553" w:rsidRDefault="00CC31BA">
      <w:pPr>
        <w:spacing w:line="360" w:lineRule="auto"/>
        <w:ind w:left="567" w:right="616"/>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II. Pueda menoscabar la conducción de las negociaciones y relaciones internacionales; </w:t>
      </w:r>
    </w:p>
    <w:p w14:paraId="02D3FEBA" w14:textId="77777777" w:rsidR="00C43F0E" w:rsidRPr="00520553" w:rsidRDefault="00CC31BA">
      <w:pPr>
        <w:spacing w:line="360" w:lineRule="auto"/>
        <w:ind w:left="567" w:right="616"/>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lastRenderedPageBreak/>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02D3FEBB" w14:textId="77777777" w:rsidR="00C43F0E" w:rsidRPr="00520553" w:rsidRDefault="00CC31BA">
      <w:pPr>
        <w:spacing w:line="360" w:lineRule="auto"/>
        <w:ind w:left="567" w:right="616"/>
        <w:jc w:val="both"/>
        <w:rPr>
          <w:rFonts w:ascii="Palatino Linotype" w:eastAsia="Palatino Linotype" w:hAnsi="Palatino Linotype" w:cs="Palatino Linotype"/>
          <w:b/>
          <w:i/>
          <w:sz w:val="22"/>
          <w:szCs w:val="22"/>
        </w:rPr>
      </w:pPr>
      <w:r w:rsidRPr="00520553">
        <w:rPr>
          <w:rFonts w:ascii="Palatino Linotype" w:eastAsia="Palatino Linotype" w:hAnsi="Palatino Linotype" w:cs="Palatino Linotype"/>
          <w:b/>
          <w:i/>
          <w:sz w:val="22"/>
          <w:szCs w:val="22"/>
        </w:rPr>
        <w:t>IV. Ponga en riesgo la vida, la seguridad o la salud de una persona física;</w:t>
      </w:r>
    </w:p>
    <w:p w14:paraId="02D3FEBC" w14:textId="77777777" w:rsidR="00C43F0E" w:rsidRPr="00520553" w:rsidRDefault="00CC31BA">
      <w:pPr>
        <w:spacing w:line="360" w:lineRule="auto"/>
        <w:ind w:left="567" w:right="616"/>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 (…)” (Sic)</w:t>
      </w:r>
    </w:p>
    <w:p w14:paraId="02D3FEBD" w14:textId="77777777" w:rsidR="00C43F0E" w:rsidRPr="00520553" w:rsidRDefault="00C43F0E">
      <w:pPr>
        <w:spacing w:line="360" w:lineRule="auto"/>
        <w:ind w:right="49"/>
        <w:jc w:val="both"/>
        <w:rPr>
          <w:rFonts w:ascii="Palatino Linotype" w:eastAsia="Palatino Linotype" w:hAnsi="Palatino Linotype" w:cs="Palatino Linotype"/>
        </w:rPr>
      </w:pPr>
    </w:p>
    <w:p w14:paraId="02D3FEBE" w14:textId="77777777" w:rsidR="00C43F0E" w:rsidRPr="00520553" w:rsidRDefault="00CC31BA">
      <w:pPr>
        <w:numPr>
          <w:ilvl w:val="0"/>
          <w:numId w:val="8"/>
        </w:numPr>
        <w:tabs>
          <w:tab w:val="left" w:pos="0"/>
        </w:tabs>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En este contexto, este Pleno considera que dar a conocer los nombres de servidores públicos que realizan funciones en materia de seguridad, tal como es el caso de los policías, los vuelve identificables y posiblemente reconocibles para grupos delictivos; así, dicha información puede ser utilizada para </w:t>
      </w:r>
      <w:r w:rsidRPr="00520553">
        <w:rPr>
          <w:rFonts w:ascii="Palatino Linotype" w:eastAsia="Palatino Linotype" w:hAnsi="Palatino Linotype" w:cs="Palatino Linotype"/>
          <w:b/>
          <w:sz w:val="24"/>
          <w:szCs w:val="24"/>
        </w:rPr>
        <w:t xml:space="preserve">vulnerar la vida, seguridad o salud de dichos elementos, incluso la de sus familias o entorno social, </w:t>
      </w:r>
      <w:r w:rsidRPr="00520553">
        <w:rPr>
          <w:rFonts w:ascii="Palatino Linotype" w:eastAsia="Palatino Linotype" w:hAnsi="Palatino Linotype" w:cs="Palatino Linotype"/>
          <w:sz w:val="24"/>
          <w:szCs w:val="24"/>
        </w:rPr>
        <w:t>demás, de que aumenta el riesgo de que personas ajenas a los intereses institucionales e intenten realizar actos tendientes a inhibir o entrometerse en las funciones de los policías municipales, lo cual causaría una vulneración a la seguridad municipal.</w:t>
      </w:r>
    </w:p>
    <w:p w14:paraId="02D3FEBF" w14:textId="77777777" w:rsidR="00C43F0E" w:rsidRPr="00520553" w:rsidRDefault="00C43F0E">
      <w:pPr>
        <w:spacing w:line="360" w:lineRule="auto"/>
        <w:jc w:val="both"/>
        <w:rPr>
          <w:rFonts w:ascii="Palatino Linotype" w:eastAsia="Palatino Linotype" w:hAnsi="Palatino Linotype" w:cs="Palatino Linotype"/>
        </w:rPr>
      </w:pPr>
    </w:p>
    <w:p w14:paraId="02D3FEC0"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En ese sentido, el proporcionar el nombre de los elementos policiales operativos en la nómina general de la Seguridad Pública de Jilotzingo, pone en riesgo de manera directa la vida y la seguridad de dicho servidor, siendo obligación de la Institución protegerla en todo momento para salvaguarda de sus integrantes. </w:t>
      </w:r>
    </w:p>
    <w:p w14:paraId="02D3FEC1" w14:textId="77777777" w:rsidR="00C43F0E" w:rsidRPr="00520553" w:rsidRDefault="00C43F0E">
      <w:pPr>
        <w:spacing w:line="360" w:lineRule="auto"/>
        <w:rPr>
          <w:rFonts w:ascii="Palatino Linotype" w:eastAsia="Palatino Linotype" w:hAnsi="Palatino Linotype" w:cs="Palatino Linotype"/>
          <w:sz w:val="24"/>
          <w:szCs w:val="24"/>
        </w:rPr>
      </w:pPr>
    </w:p>
    <w:p w14:paraId="02D3FEC2"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lastRenderedPageBreak/>
        <w:t xml:space="preserve">Lo 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 </w:t>
      </w:r>
    </w:p>
    <w:p w14:paraId="02D3FEC3"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EC4"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Asimismo, 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520553">
        <w:rPr>
          <w:rFonts w:ascii="Palatino Linotype" w:eastAsia="Palatino Linotype" w:hAnsi="Palatino Linotype" w:cs="Palatino Linotype"/>
          <w:b/>
          <w:sz w:val="24"/>
          <w:szCs w:val="24"/>
        </w:rPr>
        <w:t xml:space="preserve"> SUJETO OBLIGADO</w:t>
      </w:r>
      <w:r w:rsidRPr="00520553">
        <w:rPr>
          <w:rFonts w:ascii="Palatino Linotype" w:eastAsia="Palatino Linotype" w:hAnsi="Palatino Linotype" w:cs="Palatino Linotype"/>
          <w:sz w:val="24"/>
          <w:szCs w:val="24"/>
        </w:rPr>
        <w:t>, colocando en inminente riesgo la vida de todos los integrantes, menoscabando así las actividades de prevención del delito y combate a la delincuencia.</w:t>
      </w:r>
    </w:p>
    <w:p w14:paraId="02D3FEC5" w14:textId="77777777" w:rsidR="00C43F0E" w:rsidRPr="00520553" w:rsidRDefault="00C43F0E">
      <w:pPr>
        <w:spacing w:line="360" w:lineRule="auto"/>
        <w:jc w:val="both"/>
        <w:rPr>
          <w:rFonts w:ascii="Palatino Linotype" w:eastAsia="Palatino Linotype" w:hAnsi="Palatino Linotype" w:cs="Palatino Linotype"/>
        </w:rPr>
      </w:pPr>
    </w:p>
    <w:p w14:paraId="02D3FEC6"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Así como el artículo 6º Constitucional por un lado garantiza el derecho de acceso a la información, por otro lado,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 </w:t>
      </w:r>
    </w:p>
    <w:p w14:paraId="02D3FEC7"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EC8"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El dar el nombre de los servidores públicos operativos de la Comisaría de Seguridad Pública de Jilotzingo,  pone en riesgo sus vidas y seguridad, ya que pueden ser identificarles, provocando que se utilice la información para amenazar, intimidar o extorsionar al integrante.  </w:t>
      </w:r>
    </w:p>
    <w:p w14:paraId="02D3FEC9" w14:textId="77777777" w:rsidR="00C43F0E" w:rsidRPr="00520553" w:rsidRDefault="00C43F0E">
      <w:pPr>
        <w:spacing w:line="360" w:lineRule="auto"/>
        <w:jc w:val="both"/>
        <w:rPr>
          <w:rFonts w:ascii="Palatino Linotype" w:eastAsia="Palatino Linotype" w:hAnsi="Palatino Linotype" w:cs="Palatino Linotype"/>
        </w:rPr>
      </w:pPr>
    </w:p>
    <w:p w14:paraId="02D3FECA" w14:textId="77777777" w:rsidR="00C43F0E" w:rsidRPr="00520553" w:rsidRDefault="00CC31BA">
      <w:pPr>
        <w:numPr>
          <w:ilvl w:val="0"/>
          <w:numId w:val="8"/>
        </w:numPr>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El 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 </w:t>
      </w:r>
    </w:p>
    <w:p w14:paraId="02D3FECB"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ECC" w14:textId="77777777" w:rsidR="00C43F0E" w:rsidRPr="00520553" w:rsidRDefault="00CC31BA">
      <w:pPr>
        <w:numPr>
          <w:ilvl w:val="0"/>
          <w:numId w:val="8"/>
        </w:numPr>
        <w:tabs>
          <w:tab w:val="left" w:pos="0"/>
        </w:tabs>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En 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por encima de la vida y la seguridad personal. El derecho al acceso a la información, tutelado en el artículo sexto de nuestra </w:t>
      </w:r>
      <w:r w:rsidRPr="00520553">
        <w:rPr>
          <w:rFonts w:ascii="Palatino Linotype" w:eastAsia="Palatino Linotype" w:hAnsi="Palatino Linotype" w:cs="Palatino Linotype"/>
          <w:sz w:val="24"/>
          <w:szCs w:val="24"/>
        </w:rPr>
        <w:lastRenderedPageBreak/>
        <w:t>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eh Estado.</w:t>
      </w:r>
    </w:p>
    <w:p w14:paraId="02D3FECD" w14:textId="77777777" w:rsidR="00C43F0E" w:rsidRPr="00520553" w:rsidRDefault="00C43F0E">
      <w:pPr>
        <w:tabs>
          <w:tab w:val="left" w:pos="0"/>
        </w:tabs>
        <w:spacing w:line="360" w:lineRule="auto"/>
        <w:jc w:val="both"/>
        <w:rPr>
          <w:rFonts w:ascii="Palatino Linotype" w:eastAsia="Palatino Linotype" w:hAnsi="Palatino Linotype" w:cs="Palatino Linotype"/>
          <w:sz w:val="24"/>
          <w:szCs w:val="24"/>
        </w:rPr>
      </w:pPr>
    </w:p>
    <w:p w14:paraId="02D3FECE" w14:textId="77777777" w:rsidR="00C43F0E" w:rsidRPr="00520553" w:rsidRDefault="00CC31BA">
      <w:pPr>
        <w:numPr>
          <w:ilvl w:val="0"/>
          <w:numId w:val="8"/>
        </w:numPr>
        <w:tabs>
          <w:tab w:val="left" w:pos="0"/>
        </w:tabs>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Por lo que, el derecho a la vida y seguridad nacional tiene una-primacía que el derecho al acceso a la información, por lo que el bien jurídico a salvaguardarse primordialmente, es la vida y la seguridad de los servidores públicos encargados de la seguridad pública. </w:t>
      </w:r>
    </w:p>
    <w:p w14:paraId="02D3FECF" w14:textId="77777777" w:rsidR="00C43F0E" w:rsidRPr="00520553" w:rsidRDefault="00C43F0E">
      <w:pPr>
        <w:tabs>
          <w:tab w:val="left" w:pos="0"/>
        </w:tabs>
        <w:spacing w:line="360" w:lineRule="auto"/>
        <w:jc w:val="both"/>
        <w:rPr>
          <w:rFonts w:ascii="Palatino Linotype" w:eastAsia="Palatino Linotype" w:hAnsi="Palatino Linotype" w:cs="Palatino Linotype"/>
          <w:sz w:val="24"/>
          <w:szCs w:val="24"/>
        </w:rPr>
      </w:pPr>
    </w:p>
    <w:p w14:paraId="02D3FED0" w14:textId="77777777" w:rsidR="00C43F0E" w:rsidRPr="00520553" w:rsidRDefault="00CC31BA">
      <w:pPr>
        <w:numPr>
          <w:ilvl w:val="0"/>
          <w:numId w:val="8"/>
        </w:numPr>
        <w:tabs>
          <w:tab w:val="left" w:pos="0"/>
        </w:tabs>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Al respecto, cabe hacer mención que el artículo 81 fracción III de la Ley de Seguridad del Estado de México, establece lo siguiente: </w:t>
      </w:r>
    </w:p>
    <w:p w14:paraId="02D3FED1" w14:textId="77777777" w:rsidR="00C43F0E" w:rsidRPr="00520553" w:rsidRDefault="00C43F0E">
      <w:pPr>
        <w:spacing w:line="360" w:lineRule="auto"/>
        <w:ind w:left="720" w:right="851"/>
        <w:jc w:val="both"/>
        <w:rPr>
          <w:rFonts w:ascii="Palatino Linotype" w:eastAsia="Palatino Linotype" w:hAnsi="Palatino Linotype" w:cs="Palatino Linotype"/>
          <w:i/>
        </w:rPr>
      </w:pPr>
    </w:p>
    <w:p w14:paraId="02D3FED2" w14:textId="77777777" w:rsidR="00C43F0E" w:rsidRPr="00520553" w:rsidRDefault="00CC31BA">
      <w:pPr>
        <w:spacing w:line="360" w:lineRule="auto"/>
        <w:ind w:left="720" w:right="567"/>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w:t>
      </w:r>
      <w:r w:rsidRPr="00520553">
        <w:rPr>
          <w:rFonts w:ascii="Palatino Linotype" w:eastAsia="Palatino Linotype" w:hAnsi="Palatino Linotype" w:cs="Palatino Linotype"/>
          <w:b/>
          <w:i/>
          <w:sz w:val="22"/>
          <w:szCs w:val="22"/>
        </w:rPr>
        <w:t>Artículo 81.-</w:t>
      </w:r>
      <w:r w:rsidRPr="00520553">
        <w:rPr>
          <w:rFonts w:ascii="Palatino Linotype" w:eastAsia="Palatino Linotype" w:hAnsi="Palatino Linotype" w:cs="Palatino Linotype"/>
          <w:i/>
          <w:sz w:val="22"/>
          <w:szCs w:val="22"/>
        </w:rPr>
        <w:t xml:space="preserve"> </w:t>
      </w:r>
      <w:r w:rsidRPr="00520553">
        <w:rPr>
          <w:rFonts w:ascii="Palatino Linotype" w:eastAsia="Palatino Linotype" w:hAnsi="Palatino Linotype" w:cs="Palatino Linotype"/>
          <w:b/>
          <w:i/>
          <w:sz w:val="22"/>
          <w:szCs w:val="22"/>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w:t>
      </w:r>
      <w:r w:rsidRPr="00520553">
        <w:rPr>
          <w:rFonts w:ascii="Palatino Linotype" w:eastAsia="Palatino Linotype" w:hAnsi="Palatino Linotype" w:cs="Palatino Linotype"/>
          <w:i/>
          <w:sz w:val="22"/>
          <w:szCs w:val="22"/>
        </w:rPr>
        <w:t xml:space="preserve"> en los casos siguientes:</w:t>
      </w:r>
    </w:p>
    <w:p w14:paraId="02D3FED3" w14:textId="77777777" w:rsidR="00C43F0E" w:rsidRPr="00520553" w:rsidRDefault="00CC31BA">
      <w:pPr>
        <w:spacing w:line="360" w:lineRule="auto"/>
        <w:ind w:left="720" w:right="567"/>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w:t>
      </w:r>
    </w:p>
    <w:p w14:paraId="02D3FED4" w14:textId="77777777" w:rsidR="00C43F0E" w:rsidRPr="00520553" w:rsidRDefault="00CC31BA">
      <w:pPr>
        <w:spacing w:line="360" w:lineRule="auto"/>
        <w:ind w:left="720" w:right="567"/>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lastRenderedPageBreak/>
        <w:t>III.</w:t>
      </w:r>
      <w:r w:rsidRPr="00520553">
        <w:rPr>
          <w:rFonts w:ascii="Palatino Linotype" w:eastAsia="Palatino Linotype" w:hAnsi="Palatino Linotype" w:cs="Palatino Linotype"/>
          <w:i/>
          <w:sz w:val="22"/>
          <w:szCs w:val="22"/>
        </w:rPr>
        <w:t xml:space="preserve"> </w:t>
      </w:r>
      <w:r w:rsidRPr="00520553">
        <w:rPr>
          <w:rFonts w:ascii="Palatino Linotype" w:eastAsia="Palatino Linotype" w:hAnsi="Palatino Linotype" w:cs="Palatino Linotype"/>
          <w:b/>
          <w:i/>
          <w:sz w:val="22"/>
          <w:szCs w:val="22"/>
        </w:rPr>
        <w:t>La relativa a servidores públicos miembros de las instituciones de seguridad pública, cuya revelación pueda poner en riesgo su vida e integridad física con motivo de sus funciones;</w:t>
      </w:r>
      <w:r w:rsidRPr="00520553">
        <w:rPr>
          <w:rFonts w:ascii="Palatino Linotype" w:eastAsia="Palatino Linotype" w:hAnsi="Palatino Linotype" w:cs="Palatino Linotype"/>
          <w:i/>
          <w:sz w:val="22"/>
          <w:szCs w:val="22"/>
        </w:rPr>
        <w:t>”</w:t>
      </w:r>
    </w:p>
    <w:p w14:paraId="02D3FED5" w14:textId="77777777" w:rsidR="00C43F0E" w:rsidRPr="00520553" w:rsidRDefault="00CC31BA">
      <w:pPr>
        <w:spacing w:line="360" w:lineRule="auto"/>
        <w:ind w:left="720" w:right="851"/>
        <w:jc w:val="both"/>
        <w:rPr>
          <w:rFonts w:ascii="Palatino Linotype" w:eastAsia="Palatino Linotype" w:hAnsi="Palatino Linotype" w:cs="Palatino Linotype"/>
          <w:sz w:val="22"/>
          <w:szCs w:val="22"/>
        </w:rPr>
      </w:pPr>
      <w:r w:rsidRPr="00520553">
        <w:rPr>
          <w:rFonts w:ascii="Palatino Linotype" w:eastAsia="Palatino Linotype" w:hAnsi="Palatino Linotype" w:cs="Palatino Linotype"/>
          <w:sz w:val="22"/>
          <w:szCs w:val="22"/>
        </w:rPr>
        <w:t>(Énfasis añadido)</w:t>
      </w:r>
    </w:p>
    <w:p w14:paraId="02D3FED6" w14:textId="77777777" w:rsidR="00C43F0E" w:rsidRPr="00520553" w:rsidRDefault="00C43F0E">
      <w:pPr>
        <w:spacing w:line="360" w:lineRule="auto"/>
        <w:jc w:val="both"/>
        <w:rPr>
          <w:rFonts w:ascii="Palatino Linotype" w:eastAsia="Palatino Linotype" w:hAnsi="Palatino Linotype" w:cs="Palatino Linotype"/>
        </w:rPr>
      </w:pPr>
    </w:p>
    <w:p w14:paraId="02D3FED7" w14:textId="77777777" w:rsidR="00C43F0E" w:rsidRPr="00520553" w:rsidRDefault="00CC31BA">
      <w:pPr>
        <w:numPr>
          <w:ilvl w:val="0"/>
          <w:numId w:val="8"/>
        </w:numPr>
        <w:tabs>
          <w:tab w:val="left" w:pos="0"/>
        </w:tabs>
        <w:spacing w:line="360" w:lineRule="auto"/>
        <w:ind w:left="0"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Argumento que se fortalece con lo estipulado en el criterio número 6-09, del Instituto Nacional de Transparencia, Acceso a la Información y Protección de Datos Personales, antes (INAI)</w:t>
      </w:r>
      <w:r w:rsidRPr="00520553">
        <w:rPr>
          <w:rFonts w:ascii="Palatino Linotype" w:eastAsia="Palatino Linotype" w:hAnsi="Palatino Linotype" w:cs="Palatino Linotype"/>
          <w:b/>
          <w:sz w:val="24"/>
          <w:szCs w:val="24"/>
        </w:rPr>
        <w:t xml:space="preserve">, </w:t>
      </w:r>
      <w:r w:rsidRPr="00520553">
        <w:rPr>
          <w:rFonts w:ascii="Palatino Linotype" w:eastAsia="Palatino Linotype" w:hAnsi="Palatino Linotype" w:cs="Palatino Linotype"/>
          <w:sz w:val="24"/>
          <w:szCs w:val="24"/>
        </w:rPr>
        <w:t xml:space="preserve">el cual refiere: </w:t>
      </w:r>
    </w:p>
    <w:p w14:paraId="02D3FED8" w14:textId="77777777" w:rsidR="00C43F0E" w:rsidRPr="00520553" w:rsidRDefault="00C43F0E">
      <w:pPr>
        <w:spacing w:line="360" w:lineRule="auto"/>
        <w:jc w:val="both"/>
        <w:rPr>
          <w:rFonts w:ascii="Palatino Linotype" w:eastAsia="Palatino Linotype" w:hAnsi="Palatino Linotype" w:cs="Palatino Linotype"/>
        </w:rPr>
      </w:pPr>
    </w:p>
    <w:p w14:paraId="02D3FED9" w14:textId="77777777" w:rsidR="00C43F0E" w:rsidRPr="00520553" w:rsidRDefault="00CC31BA">
      <w:pPr>
        <w:spacing w:line="360" w:lineRule="auto"/>
        <w:ind w:left="720" w:right="567"/>
        <w:jc w:val="center"/>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“Criterio 6-09</w:t>
      </w:r>
    </w:p>
    <w:p w14:paraId="02D3FEDA" w14:textId="77777777" w:rsidR="00C43F0E" w:rsidRPr="00520553" w:rsidRDefault="00CC31BA">
      <w:pPr>
        <w:spacing w:line="360" w:lineRule="auto"/>
        <w:ind w:left="720" w:right="567"/>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 xml:space="preserve">Nombres de servidores públicos dedicados a actividades en materia de seguridad, por excepción pueden considerarse información reservada. </w:t>
      </w:r>
      <w:r w:rsidRPr="00520553">
        <w:rPr>
          <w:rFonts w:ascii="Palatino Linotype" w:eastAsia="Palatino Linotype" w:hAnsi="Palatino Linotype" w:cs="Palatino Linotype"/>
          <w:i/>
          <w:sz w:val="22"/>
          <w:szCs w:val="22"/>
        </w:rPr>
        <w:t xml:space="preserve">De conformidad con el artículo 7, fracciones I y III de la Ley Federal de Transparencia y Acceso a la Información Pública Gubernamental </w:t>
      </w:r>
      <w:r w:rsidRPr="00520553">
        <w:rPr>
          <w:rFonts w:ascii="Palatino Linotype" w:eastAsia="Palatino Linotype" w:hAnsi="Palatino Linotype" w:cs="Palatino Linotype"/>
          <w:b/>
          <w:i/>
          <w:sz w:val="22"/>
          <w:szCs w:val="22"/>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520553">
        <w:rPr>
          <w:rFonts w:ascii="Palatino Linotype" w:eastAsia="Palatino Linotype" w:hAnsi="Palatino Linotype" w:cs="Palatino Linotype"/>
          <w:i/>
          <w:sz w:val="22"/>
          <w:szCs w:val="22"/>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520553">
        <w:rPr>
          <w:rFonts w:ascii="Palatino Linotype" w:eastAsia="Palatino Linotype" w:hAnsi="Palatino Linotype" w:cs="Palatino Linotype"/>
          <w:b/>
          <w:i/>
          <w:sz w:val="22"/>
          <w:szCs w:val="22"/>
        </w:rPr>
        <w:t xml:space="preserve">el artículo 13, fracción I de la ley de referencia se establece que podrá clasificarse aquella información </w:t>
      </w:r>
      <w:r w:rsidRPr="00520553">
        <w:rPr>
          <w:rFonts w:ascii="Palatino Linotype" w:eastAsia="Palatino Linotype" w:hAnsi="Palatino Linotype" w:cs="Palatino Linotype"/>
          <w:b/>
          <w:i/>
          <w:sz w:val="22"/>
          <w:szCs w:val="22"/>
        </w:rPr>
        <w:lastRenderedPageBreak/>
        <w:t>cuya difusión pueda comprometer la seguridad nacional y pública</w:t>
      </w:r>
      <w:r w:rsidRPr="00520553">
        <w:rPr>
          <w:rFonts w:ascii="Palatino Linotype" w:eastAsia="Palatino Linotype" w:hAnsi="Palatino Linotype" w:cs="Palatino Linotype"/>
          <w:i/>
          <w:sz w:val="22"/>
          <w:szCs w:val="22"/>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520553">
        <w:rPr>
          <w:rFonts w:ascii="Palatino Linotype" w:eastAsia="Palatino Linotype" w:hAnsi="Palatino Linotype" w:cs="Palatino Linotype"/>
          <w:b/>
          <w:i/>
          <w:sz w:val="22"/>
          <w:szCs w:val="22"/>
        </w:rPr>
        <w:t>por lo que la reserva de la relación de los nombres y las funciones que desempeñan los servidores públicos que prestan sus servicios en áreas de seguridad nacional o pública</w:t>
      </w:r>
      <w:r w:rsidRPr="00520553">
        <w:rPr>
          <w:rFonts w:ascii="Palatino Linotype" w:eastAsia="Palatino Linotype" w:hAnsi="Palatino Linotype" w:cs="Palatino Linotype"/>
          <w:i/>
          <w:sz w:val="22"/>
          <w:szCs w:val="22"/>
        </w:rPr>
        <w:t>, puede llegar a constituirse en un componente fundamental en el esfuerzo que realiza el Estado Mexicano para garantizar la seguridad del país en sus diferentes vertientes” (Sic)</w:t>
      </w:r>
    </w:p>
    <w:p w14:paraId="02D3FEDB" w14:textId="77777777" w:rsidR="00C43F0E" w:rsidRPr="00520553" w:rsidRDefault="00CC31BA">
      <w:pPr>
        <w:tabs>
          <w:tab w:val="left" w:pos="3583"/>
        </w:tabs>
        <w:spacing w:line="360" w:lineRule="auto"/>
        <w:ind w:left="720" w:right="567"/>
        <w:jc w:val="both"/>
        <w:rPr>
          <w:rFonts w:ascii="Palatino Linotype" w:eastAsia="Palatino Linotype" w:hAnsi="Palatino Linotype" w:cs="Palatino Linotype"/>
          <w:sz w:val="22"/>
          <w:szCs w:val="22"/>
        </w:rPr>
      </w:pPr>
      <w:r w:rsidRPr="00520553">
        <w:rPr>
          <w:rFonts w:ascii="Palatino Linotype" w:eastAsia="Palatino Linotype" w:hAnsi="Palatino Linotype" w:cs="Palatino Linotype"/>
          <w:sz w:val="22"/>
          <w:szCs w:val="22"/>
        </w:rPr>
        <w:t>(Énfasis añadido).</w:t>
      </w:r>
    </w:p>
    <w:p w14:paraId="02D3FEDC" w14:textId="77777777" w:rsidR="00C43F0E" w:rsidRPr="00520553" w:rsidRDefault="00C43F0E">
      <w:pPr>
        <w:spacing w:line="360" w:lineRule="auto"/>
        <w:ind w:right="49"/>
        <w:jc w:val="both"/>
        <w:rPr>
          <w:rFonts w:ascii="Palatino Linotype" w:eastAsia="Palatino Linotype" w:hAnsi="Palatino Linotype" w:cs="Palatino Linotype"/>
        </w:rPr>
      </w:pPr>
    </w:p>
    <w:p w14:paraId="02D3FEDD" w14:textId="77777777" w:rsidR="00C43F0E" w:rsidRPr="00520553" w:rsidRDefault="00CC31BA">
      <w:pPr>
        <w:numPr>
          <w:ilvl w:val="0"/>
          <w:numId w:val="8"/>
        </w:numPr>
        <w:spacing w:line="360" w:lineRule="auto"/>
        <w:ind w:left="0" w:right="49" w:firstLine="0"/>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Precisado lo anterior, se advierte que pretendió clasificar información solicitada, no obstante, la Ley de Transparencia y Acceso a la Información Pública del Estado de México y Municipios señala que para la clasificación formal de la información solicitada, el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deberá remitir el debido Acuerdo de clasificación fundado y motivado donde determine la clasificación de la información como reservada, de conformidad con lo dispuesto en los numerales 49, fracción VIII y 132 fracciones I,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 </w:t>
      </w:r>
    </w:p>
    <w:p w14:paraId="02D3FEDE" w14:textId="77777777" w:rsidR="00C43F0E" w:rsidRPr="00520553" w:rsidRDefault="00C43F0E">
      <w:pPr>
        <w:spacing w:line="360" w:lineRule="auto"/>
        <w:jc w:val="both"/>
        <w:rPr>
          <w:rFonts w:ascii="Palatino Linotype" w:eastAsia="Palatino Linotype" w:hAnsi="Palatino Linotype" w:cs="Palatino Linotype"/>
        </w:rPr>
      </w:pPr>
    </w:p>
    <w:p w14:paraId="02D3FEDF"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“Artículo 49</w:t>
      </w:r>
      <w:r w:rsidRPr="00520553">
        <w:rPr>
          <w:rFonts w:ascii="Palatino Linotype" w:eastAsia="Palatino Linotype" w:hAnsi="Palatino Linotype" w:cs="Palatino Linotype"/>
          <w:i/>
          <w:sz w:val="22"/>
          <w:szCs w:val="22"/>
        </w:rPr>
        <w:t xml:space="preserve">. Los Comités de Transparencia tendrán las siguientes atribuciones: </w:t>
      </w:r>
    </w:p>
    <w:p w14:paraId="02D3FEE0"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VIII. Aprobar, modificar o revocar la clasificación de la información; </w:t>
      </w:r>
    </w:p>
    <w:p w14:paraId="02D3FEE1"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E2"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Artículo 132</w:t>
      </w:r>
      <w:r w:rsidRPr="00520553">
        <w:rPr>
          <w:rFonts w:ascii="Palatino Linotype" w:eastAsia="Palatino Linotype" w:hAnsi="Palatino Linotype" w:cs="Palatino Linotype"/>
          <w:i/>
          <w:sz w:val="22"/>
          <w:szCs w:val="22"/>
        </w:rPr>
        <w:t xml:space="preserve">. La clasificación de la información se llevará a cabo en el momento en que: </w:t>
      </w:r>
    </w:p>
    <w:p w14:paraId="02D3FEE3"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I. Se reciba una solicitud de acceso a la información; </w:t>
      </w:r>
    </w:p>
    <w:p w14:paraId="02D3FEE4"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II. Se determine mediante resolución de autoridad competente; o </w:t>
      </w:r>
    </w:p>
    <w:p w14:paraId="02D3FEE5"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III. Se generen versiones públicas para dar cumplimiento a las obligaciones de transparencia previstas en esta Ley.” </w:t>
      </w:r>
    </w:p>
    <w:p w14:paraId="02D3FEE6"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E7"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Cuarto.</w:t>
      </w:r>
      <w:r w:rsidRPr="00520553">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p>
    <w:p w14:paraId="02D3FEE8"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E9"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Quinto.</w:t>
      </w:r>
      <w:r w:rsidRPr="00520553">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w:t>
      </w:r>
      <w:r w:rsidRPr="00520553">
        <w:rPr>
          <w:rFonts w:ascii="Palatino Linotype" w:eastAsia="Palatino Linotype" w:hAnsi="Palatino Linotype" w:cs="Palatino Linotype"/>
          <w:i/>
          <w:sz w:val="22"/>
          <w:szCs w:val="22"/>
        </w:rPr>
        <w:lastRenderedPageBreak/>
        <w:t>acceso o al momento en que generen versiones públicas para dar cumplimiento a las obligaciones de transparencia, observando lo dispuesto en la Ley General y las demás disposiciones aplicables en la materia.</w:t>
      </w:r>
    </w:p>
    <w:p w14:paraId="02D3FEEA"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EB"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Sexto.</w:t>
      </w:r>
      <w:r w:rsidRPr="00520553">
        <w:rPr>
          <w:rFonts w:ascii="Palatino Linotype" w:eastAsia="Palatino Linotype" w:hAnsi="Palatino Linotype" w:cs="Palatino Linotype"/>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14:paraId="02D3FEEC"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ED"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La clasificación de información se realizará conforme a un análisis caso por caso, mediante la aplicación de la prueba de daño y de interés público. </w:t>
      </w:r>
    </w:p>
    <w:p w14:paraId="02D3FEEE"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EF"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Séptimo.</w:t>
      </w:r>
      <w:r w:rsidRPr="00520553">
        <w:rPr>
          <w:rFonts w:ascii="Palatino Linotype" w:eastAsia="Palatino Linotype" w:hAnsi="Palatino Linotype" w:cs="Palatino Linotype"/>
          <w:i/>
          <w:sz w:val="22"/>
          <w:szCs w:val="22"/>
        </w:rPr>
        <w:t xml:space="preserve"> La clasificación de la información se llevará a cabo en el momento en que: I. Se reciba una solicitud de acceso a la información; </w:t>
      </w:r>
    </w:p>
    <w:p w14:paraId="02D3FEF0"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F1"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II. Se determine mediante resolución de autoridad competente, o </w:t>
      </w:r>
    </w:p>
    <w:p w14:paraId="02D3FEF2"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III. Se generen versiones públicas para dar cumplimiento a las obligaciones de transparencia previstas en la Ley General, la Ley Federal y las correspondientes de las entidades federativas. </w:t>
      </w:r>
    </w:p>
    <w:p w14:paraId="02D3FEF3"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F4"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Los titulares de las áreas deberán revisar la clasificación al momento de la recepción de una solicitud de acceso a la información, para verificar si encuadra en una causal de reserva o de confidencialidad. </w:t>
      </w:r>
    </w:p>
    <w:p w14:paraId="02D3FEF5"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F6"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lastRenderedPageBreak/>
        <w:t>Octavo.</w:t>
      </w:r>
      <w:r w:rsidRPr="00520553">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14:paraId="02D3FEF7"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Para motivar la clasificación se deberán señalar las razones o circunstancias especiales que lo llevaron a concluir que el caso particular se ajusta al supuesto previsto por la norma legal invocada como fundamento. </w:t>
      </w:r>
    </w:p>
    <w:p w14:paraId="02D3FEF8"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F9"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En caso de referirse a información reservada, la motivación de la clasificación también deberá comprender las circunstancias que justifican el establecimiento de determinado plazo de reserva. </w:t>
      </w:r>
    </w:p>
    <w:p w14:paraId="02D3FEFA"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FB"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02D3FEFC"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FD"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Los documentos contenidos en los archivos históricos y los identificados como históricos confidenciales no serán susceptibles de clasificación como reservados. 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14:paraId="02D3FEFE"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EFF"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lastRenderedPageBreak/>
        <w:t>Décimo</w:t>
      </w:r>
      <w:r w:rsidRPr="00520553">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w:t>
      </w:r>
    </w:p>
    <w:p w14:paraId="02D3FF00"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F01"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i/>
          <w:sz w:val="22"/>
          <w:szCs w:val="22"/>
        </w:rPr>
        <w:t xml:space="preserve">En ausencia de los titulares de las áreas, la información será clasificada o desclasificada por la persona que lo supla, en términos de la normativa que rija la actuación del sujeto obligado. </w:t>
      </w:r>
    </w:p>
    <w:p w14:paraId="02D3FF02"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F03" w14:textId="77777777" w:rsidR="00C43F0E" w:rsidRPr="00520553" w:rsidRDefault="00CC31BA">
      <w:pPr>
        <w:spacing w:line="360" w:lineRule="auto"/>
        <w:ind w:left="720" w:right="538"/>
        <w:jc w:val="both"/>
        <w:rPr>
          <w:rFonts w:ascii="Palatino Linotype" w:eastAsia="Palatino Linotype" w:hAnsi="Palatino Linotype" w:cs="Palatino Linotype"/>
          <w:i/>
          <w:sz w:val="22"/>
          <w:szCs w:val="22"/>
        </w:rPr>
      </w:pPr>
      <w:r w:rsidRPr="00520553">
        <w:rPr>
          <w:rFonts w:ascii="Palatino Linotype" w:eastAsia="Palatino Linotype" w:hAnsi="Palatino Linotype" w:cs="Palatino Linotype"/>
          <w:b/>
          <w:i/>
          <w:sz w:val="22"/>
          <w:szCs w:val="22"/>
        </w:rPr>
        <w:t>Décimo primero</w:t>
      </w:r>
      <w:r w:rsidRPr="00520553">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02D3FF04" w14:textId="77777777" w:rsidR="00C43F0E" w:rsidRPr="00520553" w:rsidRDefault="00C43F0E">
      <w:pPr>
        <w:spacing w:line="360" w:lineRule="auto"/>
        <w:ind w:left="720" w:right="538"/>
        <w:jc w:val="both"/>
        <w:rPr>
          <w:rFonts w:ascii="Palatino Linotype" w:eastAsia="Palatino Linotype" w:hAnsi="Palatino Linotype" w:cs="Palatino Linotype"/>
          <w:i/>
          <w:sz w:val="22"/>
          <w:szCs w:val="22"/>
        </w:rPr>
      </w:pPr>
    </w:p>
    <w:p w14:paraId="02D3FF05" w14:textId="77777777" w:rsidR="00C43F0E" w:rsidRPr="00520553" w:rsidRDefault="00CC31BA">
      <w:pPr>
        <w:numPr>
          <w:ilvl w:val="0"/>
          <w:numId w:val="8"/>
        </w:numPr>
        <w:pBdr>
          <w:top w:val="nil"/>
          <w:left w:val="nil"/>
          <w:bottom w:val="nil"/>
          <w:right w:val="nil"/>
          <w:between w:val="nil"/>
        </w:pBdr>
        <w:spacing w:line="360" w:lineRule="auto"/>
        <w:ind w:left="0" w:right="538" w:firstLine="0"/>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 xml:space="preserve">En tal contexto se deberá proceder a la clasificación de los nombres de los elementos de policía que realicen actividades operativas en campo. </w:t>
      </w:r>
    </w:p>
    <w:p w14:paraId="02D3FF06" w14:textId="77777777" w:rsidR="00C43F0E" w:rsidRPr="00520553" w:rsidRDefault="00C43F0E">
      <w:pPr>
        <w:tabs>
          <w:tab w:val="left" w:pos="284"/>
        </w:tabs>
        <w:spacing w:line="360" w:lineRule="auto"/>
        <w:rPr>
          <w:rFonts w:ascii="Palatino Linotype" w:eastAsia="Palatino Linotype" w:hAnsi="Palatino Linotype" w:cs="Palatino Linotype"/>
          <w:color w:val="000000"/>
          <w:sz w:val="24"/>
          <w:szCs w:val="24"/>
        </w:rPr>
      </w:pPr>
    </w:p>
    <w:p w14:paraId="02D3FF07" w14:textId="77777777" w:rsidR="00C43F0E" w:rsidRPr="00520553" w:rsidRDefault="00CC31BA">
      <w:pPr>
        <w:numPr>
          <w:ilvl w:val="0"/>
          <w:numId w:val="8"/>
        </w:numPr>
        <w:tabs>
          <w:tab w:val="left" w:pos="284"/>
        </w:tabs>
        <w:spacing w:line="360" w:lineRule="auto"/>
        <w:ind w:left="0" w:firstLine="0"/>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sz w:val="24"/>
          <w:szCs w:val="24"/>
        </w:rPr>
        <w:t xml:space="preserve">Si el servidor público incumple con estas formalidades y entrega la información sin proteger los datos personales incumple con lo que estipula las disposiciones legales </w:t>
      </w:r>
      <w:r w:rsidRPr="00520553">
        <w:rPr>
          <w:rFonts w:ascii="Palatino Linotype" w:eastAsia="Palatino Linotype" w:hAnsi="Palatino Linotype" w:cs="Palatino Linotype"/>
          <w:sz w:val="24"/>
          <w:szCs w:val="24"/>
        </w:rPr>
        <w:lastRenderedPageBreak/>
        <w:t>establecidas, asimismo que si entrega un documento testado sin el debido acuerdo de clasificación.</w:t>
      </w:r>
    </w:p>
    <w:p w14:paraId="02D3FF08"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F09" w14:textId="77777777" w:rsidR="00C43F0E" w:rsidRPr="00520553" w:rsidRDefault="00CC31BA">
      <w:pPr>
        <w:tabs>
          <w:tab w:val="left" w:pos="284"/>
        </w:tabs>
        <w:spacing w:line="360" w:lineRule="auto"/>
        <w:jc w:val="both"/>
        <w:rPr>
          <w:rFonts w:ascii="Palatino Linotype" w:eastAsia="Palatino Linotype" w:hAnsi="Palatino Linotype" w:cs="Palatino Linotype"/>
          <w:color w:val="000000"/>
          <w:sz w:val="24"/>
          <w:szCs w:val="24"/>
        </w:rPr>
      </w:pPr>
      <w:r w:rsidRPr="00520553">
        <w:rPr>
          <w:rFonts w:ascii="Palatino Linotype" w:eastAsia="Palatino Linotype" w:hAnsi="Palatino Linotype" w:cs="Palatino Linotype"/>
          <w:sz w:val="24"/>
          <w:szCs w:val="24"/>
        </w:rPr>
        <w:t>Por lo anteriormente expuesto, este Órgano Garante considera fundadas las razones o motivos de inconformidad que plantea el</w:t>
      </w:r>
      <w:r w:rsidRPr="00520553">
        <w:rPr>
          <w:rFonts w:ascii="Palatino Linotype" w:eastAsia="Palatino Linotype" w:hAnsi="Palatino Linotype" w:cs="Palatino Linotype"/>
          <w:b/>
          <w:sz w:val="24"/>
          <w:szCs w:val="24"/>
        </w:rPr>
        <w:t xml:space="preserve"> RECURRENTE</w:t>
      </w:r>
      <w:r w:rsidRPr="00520553">
        <w:rPr>
          <w:rFonts w:ascii="Palatino Linotype" w:eastAsia="Palatino Linotype" w:hAnsi="Palatino Linotype" w:cs="Palatino Linotype"/>
          <w:sz w:val="24"/>
          <w:szCs w:val="24"/>
        </w:rPr>
        <w:t xml:space="preserve">, determinando </w:t>
      </w:r>
      <w:r w:rsidRPr="00520553">
        <w:rPr>
          <w:rFonts w:ascii="Palatino Linotype" w:eastAsia="Palatino Linotype" w:hAnsi="Palatino Linotype" w:cs="Palatino Linotype"/>
          <w:b/>
          <w:sz w:val="24"/>
          <w:szCs w:val="24"/>
        </w:rPr>
        <w:t>MODIFICAR</w:t>
      </w:r>
      <w:r w:rsidRPr="00520553">
        <w:rPr>
          <w:rFonts w:ascii="Palatino Linotype" w:eastAsia="Palatino Linotype" w:hAnsi="Palatino Linotype" w:cs="Palatino Linotype"/>
          <w:sz w:val="24"/>
          <w:szCs w:val="24"/>
        </w:rPr>
        <w:t xml:space="preserve"> la respuesta del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520553">
        <w:rPr>
          <w:rFonts w:ascii="Palatino Linotype" w:eastAsia="Palatino Linotype" w:hAnsi="Palatino Linotype" w:cs="Palatino Linotype"/>
          <w:color w:val="000000"/>
          <w:sz w:val="24"/>
          <w:szCs w:val="24"/>
        </w:rPr>
        <w:t xml:space="preserve">este </w:t>
      </w:r>
      <w:r w:rsidRPr="00520553">
        <w:rPr>
          <w:rFonts w:ascii="Palatino Linotype" w:eastAsia="Palatino Linotype" w:hAnsi="Palatino Linotype" w:cs="Palatino Linotype"/>
          <w:b/>
          <w:color w:val="000000"/>
          <w:sz w:val="24"/>
          <w:szCs w:val="24"/>
        </w:rPr>
        <w:t>ÓRGANO GARANTE</w:t>
      </w:r>
      <w:r w:rsidRPr="00520553">
        <w:rPr>
          <w:rFonts w:ascii="Palatino Linotype" w:eastAsia="Palatino Linotype" w:hAnsi="Palatino Linotype" w:cs="Palatino Linotype"/>
          <w:color w:val="000000"/>
          <w:sz w:val="24"/>
          <w:szCs w:val="24"/>
        </w:rPr>
        <w:t xml:space="preserve"> emite los siguientes.</w:t>
      </w:r>
    </w:p>
    <w:p w14:paraId="02D3FF0A" w14:textId="77777777" w:rsidR="00C43F0E" w:rsidRPr="00520553" w:rsidRDefault="00CC31BA">
      <w:pPr>
        <w:pStyle w:val="Ttulo1"/>
        <w:jc w:val="center"/>
        <w:rPr>
          <w:rFonts w:ascii="Palatino Linotype" w:eastAsia="Palatino Linotype" w:hAnsi="Palatino Linotype" w:cs="Palatino Linotype"/>
          <w:b/>
          <w:color w:val="000000"/>
          <w:sz w:val="24"/>
          <w:szCs w:val="24"/>
        </w:rPr>
      </w:pPr>
      <w:bookmarkStart w:id="27" w:name="_heading=h.26in1rg" w:colFirst="0" w:colLast="0"/>
      <w:bookmarkEnd w:id="27"/>
      <w:r w:rsidRPr="00520553">
        <w:rPr>
          <w:rFonts w:ascii="Palatino Linotype" w:eastAsia="Palatino Linotype" w:hAnsi="Palatino Linotype" w:cs="Palatino Linotype"/>
          <w:b/>
          <w:color w:val="000000"/>
          <w:sz w:val="24"/>
          <w:szCs w:val="24"/>
        </w:rPr>
        <w:t>R E S O L U T I V O S</w:t>
      </w:r>
    </w:p>
    <w:p w14:paraId="02D3FF0B" w14:textId="77777777" w:rsidR="00C43F0E" w:rsidRPr="00520553" w:rsidRDefault="00C43F0E">
      <w:pPr>
        <w:keepNext/>
        <w:keepLines/>
        <w:spacing w:line="360" w:lineRule="auto"/>
        <w:jc w:val="center"/>
        <w:rPr>
          <w:rFonts w:ascii="Palatino Linotype" w:eastAsia="Palatino Linotype" w:hAnsi="Palatino Linotype" w:cs="Palatino Linotype"/>
          <w:b/>
          <w:sz w:val="24"/>
          <w:szCs w:val="24"/>
        </w:rPr>
      </w:pPr>
    </w:p>
    <w:p w14:paraId="02D3FF0C" w14:textId="77777777" w:rsidR="00C43F0E" w:rsidRPr="00520553" w:rsidRDefault="00CC31BA">
      <w:pPr>
        <w:spacing w:line="360" w:lineRule="auto"/>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b/>
          <w:sz w:val="24"/>
          <w:szCs w:val="24"/>
        </w:rPr>
        <w:t xml:space="preserve">PRIMERO. </w:t>
      </w:r>
      <w:r w:rsidRPr="00520553">
        <w:rPr>
          <w:rFonts w:ascii="Palatino Linotype" w:eastAsia="Palatino Linotype" w:hAnsi="Palatino Linotype" w:cs="Palatino Linotype"/>
          <w:sz w:val="24"/>
          <w:szCs w:val="24"/>
        </w:rPr>
        <w:t>Resultan fundadas las</w:t>
      </w:r>
      <w:r w:rsidRPr="00520553">
        <w:rPr>
          <w:rFonts w:ascii="Palatino Linotype" w:eastAsia="Palatino Linotype" w:hAnsi="Palatino Linotype" w:cs="Palatino Linotype"/>
          <w:b/>
          <w:sz w:val="24"/>
          <w:szCs w:val="24"/>
        </w:rPr>
        <w:t xml:space="preserve"> </w:t>
      </w:r>
      <w:r w:rsidRPr="00520553">
        <w:rPr>
          <w:rFonts w:ascii="Palatino Linotype" w:eastAsia="Palatino Linotype" w:hAnsi="Palatino Linotype" w:cs="Palatino Linotype"/>
          <w:sz w:val="24"/>
          <w:szCs w:val="24"/>
        </w:rPr>
        <w:t xml:space="preserve">razones o motivos de inconformidad hechos valer en el recurso de revisión </w:t>
      </w:r>
      <w:r w:rsidRPr="00520553">
        <w:rPr>
          <w:rFonts w:ascii="Palatino Linotype" w:eastAsia="Palatino Linotype" w:hAnsi="Palatino Linotype" w:cs="Palatino Linotype"/>
          <w:b/>
          <w:sz w:val="24"/>
          <w:szCs w:val="24"/>
        </w:rPr>
        <w:t xml:space="preserve">15193/INFOEM/IP/RR/2022 </w:t>
      </w:r>
      <w:r w:rsidRPr="00520553">
        <w:rPr>
          <w:rFonts w:ascii="Palatino Linotype" w:eastAsia="Palatino Linotype" w:hAnsi="Palatino Linotype" w:cs="Palatino Linotype"/>
          <w:sz w:val="24"/>
          <w:szCs w:val="24"/>
        </w:rPr>
        <w:t>en términos de los</w:t>
      </w:r>
      <w:r w:rsidRPr="00520553">
        <w:rPr>
          <w:rFonts w:ascii="Palatino Linotype" w:eastAsia="Palatino Linotype" w:hAnsi="Palatino Linotype" w:cs="Palatino Linotype"/>
          <w:b/>
          <w:sz w:val="24"/>
          <w:szCs w:val="24"/>
        </w:rPr>
        <w:t xml:space="preserve"> Considerandos</w:t>
      </w:r>
      <w:r w:rsidRPr="00520553">
        <w:rPr>
          <w:rFonts w:ascii="Palatino Linotype" w:eastAsia="Palatino Linotype" w:hAnsi="Palatino Linotype" w:cs="Palatino Linotype"/>
          <w:sz w:val="24"/>
          <w:szCs w:val="24"/>
        </w:rPr>
        <w:t xml:space="preserve"> </w:t>
      </w:r>
      <w:r w:rsidRPr="00520553">
        <w:rPr>
          <w:rFonts w:ascii="Palatino Linotype" w:eastAsia="Palatino Linotype" w:hAnsi="Palatino Linotype" w:cs="Palatino Linotype"/>
          <w:b/>
          <w:sz w:val="24"/>
          <w:szCs w:val="24"/>
        </w:rPr>
        <w:t>Cuarto</w:t>
      </w:r>
      <w:r w:rsidRPr="00520553">
        <w:rPr>
          <w:rFonts w:ascii="Palatino Linotype" w:eastAsia="Palatino Linotype" w:hAnsi="Palatino Linotype" w:cs="Palatino Linotype"/>
          <w:sz w:val="24"/>
          <w:szCs w:val="24"/>
        </w:rPr>
        <w:t xml:space="preserve"> y </w:t>
      </w:r>
      <w:r w:rsidRPr="00520553">
        <w:rPr>
          <w:rFonts w:ascii="Palatino Linotype" w:eastAsia="Palatino Linotype" w:hAnsi="Palatino Linotype" w:cs="Palatino Linotype"/>
          <w:b/>
          <w:sz w:val="24"/>
          <w:szCs w:val="24"/>
        </w:rPr>
        <w:t>Quinto</w:t>
      </w:r>
      <w:r w:rsidRPr="00520553">
        <w:rPr>
          <w:rFonts w:ascii="Palatino Linotype" w:eastAsia="Palatino Linotype" w:hAnsi="Palatino Linotype" w:cs="Palatino Linotype"/>
          <w:sz w:val="24"/>
          <w:szCs w:val="24"/>
        </w:rPr>
        <w:t xml:space="preserve"> de la presente resolución.</w:t>
      </w:r>
    </w:p>
    <w:p w14:paraId="02D3FF0D" w14:textId="77777777" w:rsidR="00C43F0E" w:rsidRPr="00520553" w:rsidRDefault="00C43F0E">
      <w:pPr>
        <w:spacing w:line="360" w:lineRule="auto"/>
        <w:jc w:val="both"/>
        <w:rPr>
          <w:rFonts w:ascii="Palatino Linotype" w:eastAsia="Palatino Linotype" w:hAnsi="Palatino Linotype" w:cs="Palatino Linotype"/>
          <w:b/>
          <w:sz w:val="24"/>
          <w:szCs w:val="24"/>
        </w:rPr>
      </w:pPr>
    </w:p>
    <w:p w14:paraId="02D3FF0E" w14:textId="77777777" w:rsidR="00C43F0E" w:rsidRPr="00520553" w:rsidRDefault="00CC31BA">
      <w:pPr>
        <w:spacing w:line="360" w:lineRule="auto"/>
        <w:jc w:val="both"/>
        <w:rPr>
          <w:rFonts w:ascii="Palatino Linotype" w:eastAsia="Palatino Linotype" w:hAnsi="Palatino Linotype" w:cs="Palatino Linotype"/>
          <w:sz w:val="24"/>
          <w:szCs w:val="24"/>
        </w:rPr>
      </w:pPr>
      <w:bookmarkStart w:id="28" w:name="_heading=h.lnxbz9" w:colFirst="0" w:colLast="0"/>
      <w:bookmarkEnd w:id="28"/>
      <w:r w:rsidRPr="00520553">
        <w:rPr>
          <w:rFonts w:ascii="Palatino Linotype" w:eastAsia="Palatino Linotype" w:hAnsi="Palatino Linotype" w:cs="Palatino Linotype"/>
          <w:b/>
          <w:sz w:val="24"/>
          <w:szCs w:val="24"/>
        </w:rPr>
        <w:t xml:space="preserve">SEGUNDO. </w:t>
      </w:r>
      <w:r w:rsidRPr="00520553">
        <w:rPr>
          <w:rFonts w:ascii="Palatino Linotype" w:eastAsia="Palatino Linotype" w:hAnsi="Palatino Linotype" w:cs="Palatino Linotype"/>
          <w:sz w:val="24"/>
          <w:szCs w:val="24"/>
        </w:rPr>
        <w:t xml:space="preserve">Se </w:t>
      </w:r>
      <w:r w:rsidRPr="00520553">
        <w:rPr>
          <w:rFonts w:ascii="Palatino Linotype" w:eastAsia="Palatino Linotype" w:hAnsi="Palatino Linotype" w:cs="Palatino Linotype"/>
          <w:b/>
          <w:sz w:val="24"/>
          <w:szCs w:val="24"/>
        </w:rPr>
        <w:t>MODIFICA</w:t>
      </w:r>
      <w:r w:rsidRPr="00520553">
        <w:rPr>
          <w:rFonts w:ascii="Palatino Linotype" w:eastAsia="Palatino Linotype" w:hAnsi="Palatino Linotype" w:cs="Palatino Linotype"/>
          <w:sz w:val="24"/>
          <w:szCs w:val="24"/>
        </w:rPr>
        <w:t xml:space="preserve"> la respuesta emitida por el Ayuntamiento de Jilotzingo a la solicitud </w:t>
      </w:r>
      <w:r w:rsidRPr="00520553">
        <w:rPr>
          <w:rFonts w:ascii="Palatino Linotype" w:eastAsia="Palatino Linotype" w:hAnsi="Palatino Linotype" w:cs="Palatino Linotype"/>
          <w:b/>
          <w:sz w:val="24"/>
          <w:szCs w:val="24"/>
        </w:rPr>
        <w:t>00106/JILOTZIN/IP/2022</w:t>
      </w:r>
      <w:r w:rsidRPr="00520553">
        <w:rPr>
          <w:rFonts w:ascii="Palatino Linotype" w:eastAsia="Palatino Linotype" w:hAnsi="Palatino Linotype" w:cs="Palatino Linotype"/>
          <w:sz w:val="24"/>
          <w:szCs w:val="24"/>
        </w:rPr>
        <w:t xml:space="preserve">y se </w:t>
      </w:r>
      <w:r w:rsidRPr="00520553">
        <w:rPr>
          <w:rFonts w:ascii="Palatino Linotype" w:eastAsia="Palatino Linotype" w:hAnsi="Palatino Linotype" w:cs="Palatino Linotype"/>
          <w:b/>
          <w:sz w:val="24"/>
          <w:szCs w:val="24"/>
        </w:rPr>
        <w:t xml:space="preserve">ORDENA </w:t>
      </w:r>
      <w:r w:rsidRPr="00520553">
        <w:rPr>
          <w:rFonts w:ascii="Palatino Linotype" w:eastAsia="Palatino Linotype" w:hAnsi="Palatino Linotype" w:cs="Palatino Linotype"/>
          <w:sz w:val="24"/>
          <w:szCs w:val="24"/>
        </w:rPr>
        <w:t>entregar vía Sistema de Acceso a la Información Mexiquense</w:t>
      </w:r>
      <w:r w:rsidRPr="00520553">
        <w:rPr>
          <w:rFonts w:ascii="Palatino Linotype" w:eastAsia="Palatino Linotype" w:hAnsi="Palatino Linotype" w:cs="Palatino Linotype"/>
          <w:b/>
          <w:sz w:val="24"/>
          <w:szCs w:val="24"/>
        </w:rPr>
        <w:t xml:space="preserve"> (SAIMEX), </w:t>
      </w:r>
      <w:r w:rsidRPr="00520553">
        <w:rPr>
          <w:rFonts w:ascii="Palatino Linotype" w:eastAsia="Palatino Linotype" w:hAnsi="Palatino Linotype" w:cs="Palatino Linotype"/>
          <w:sz w:val="24"/>
          <w:szCs w:val="24"/>
        </w:rPr>
        <w:t>en una correcta versión pública lo siguiente:</w:t>
      </w:r>
    </w:p>
    <w:p w14:paraId="02D3FF0F"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F10" w14:textId="77777777" w:rsidR="00C43F0E" w:rsidRPr="00520553" w:rsidRDefault="00CC31BA">
      <w:pPr>
        <w:numPr>
          <w:ilvl w:val="0"/>
          <w:numId w:val="1"/>
        </w:numPr>
        <w:pBdr>
          <w:top w:val="nil"/>
          <w:left w:val="nil"/>
          <w:bottom w:val="nil"/>
          <w:right w:val="nil"/>
          <w:between w:val="nil"/>
        </w:pBdr>
        <w:spacing w:before="240" w:line="360" w:lineRule="auto"/>
        <w:ind w:right="49"/>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lastRenderedPageBreak/>
        <w:t>Recibos de nómina de los servidores públicos del Ayuntamiento de Jilotzingo de las quincenas de los meses de mayo,  junio,  julio y  agosto de 2022.</w:t>
      </w:r>
    </w:p>
    <w:p w14:paraId="02D3FF11" w14:textId="77777777" w:rsidR="00C43F0E" w:rsidRPr="00520553" w:rsidRDefault="00CC31BA">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Recibos de nómina de las  quincenas del mes de agosto de 2022 del Sistema Municipal para el Desarrollo Integral de la Familia de Jilotzingo.</w:t>
      </w:r>
    </w:p>
    <w:p w14:paraId="02D3FF12" w14:textId="77777777" w:rsidR="00C43F0E" w:rsidRPr="00520553" w:rsidRDefault="00CC31BA">
      <w:pPr>
        <w:numPr>
          <w:ilvl w:val="0"/>
          <w:numId w:val="1"/>
        </w:numPr>
        <w:pBdr>
          <w:top w:val="nil"/>
          <w:left w:val="nil"/>
          <w:bottom w:val="nil"/>
          <w:right w:val="nil"/>
          <w:between w:val="nil"/>
        </w:pBdr>
        <w:spacing w:after="240" w:line="360" w:lineRule="auto"/>
        <w:ind w:right="49"/>
        <w:jc w:val="both"/>
        <w:rPr>
          <w:rFonts w:ascii="Palatino Linotype" w:eastAsia="Palatino Linotype" w:hAnsi="Palatino Linotype" w:cs="Palatino Linotype"/>
          <w:i/>
          <w:color w:val="000000"/>
          <w:sz w:val="24"/>
          <w:szCs w:val="24"/>
        </w:rPr>
      </w:pPr>
      <w:r w:rsidRPr="00520553">
        <w:rPr>
          <w:rFonts w:ascii="Palatino Linotype" w:eastAsia="Palatino Linotype" w:hAnsi="Palatino Linotype" w:cs="Palatino Linotype"/>
          <w:color w:val="000000"/>
          <w:sz w:val="24"/>
          <w:szCs w:val="24"/>
        </w:rPr>
        <w:t xml:space="preserve">Reporte de Operaciones de Dispersión de Nomina realizada por la Tesorería municipal de las quincenas de los meses de mayo,  junio,  julio y  agosto de 2022 del Ayuntamiento de Jilotzingo y de las quincenas del mes de  agosto de 2022 del Sistema Municipal para el Desarrollo Integral de la Familia de Jilotzingo </w:t>
      </w:r>
    </w:p>
    <w:p w14:paraId="02D3FF13" w14:textId="77777777" w:rsidR="00C43F0E" w:rsidRPr="00520553" w:rsidRDefault="00CC31BA">
      <w:pPr>
        <w:spacing w:line="360" w:lineRule="auto"/>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520553">
        <w:rPr>
          <w:rFonts w:ascii="Palatino Linotype" w:eastAsia="Palatino Linotype" w:hAnsi="Palatino Linotype" w:cs="Palatino Linotype"/>
          <w:b/>
          <w:sz w:val="24"/>
          <w:szCs w:val="24"/>
        </w:rPr>
        <w:t>EL RECURRENTE</w:t>
      </w:r>
      <w:r w:rsidRPr="00520553">
        <w:rPr>
          <w:rFonts w:ascii="Palatino Linotype" w:eastAsia="Palatino Linotype" w:hAnsi="Palatino Linotype" w:cs="Palatino Linotype"/>
          <w:sz w:val="24"/>
          <w:szCs w:val="24"/>
        </w:rPr>
        <w:t>.</w:t>
      </w:r>
    </w:p>
    <w:p w14:paraId="02D3FF14" w14:textId="77777777" w:rsidR="00C43F0E" w:rsidRPr="00520553" w:rsidRDefault="00C43F0E">
      <w:pPr>
        <w:tabs>
          <w:tab w:val="left" w:pos="8080"/>
        </w:tabs>
        <w:spacing w:line="360" w:lineRule="auto"/>
        <w:ind w:right="49"/>
        <w:jc w:val="both"/>
        <w:rPr>
          <w:rFonts w:ascii="Palatino Linotype" w:eastAsia="Palatino Linotype" w:hAnsi="Palatino Linotype" w:cs="Palatino Linotype"/>
          <w:sz w:val="24"/>
          <w:szCs w:val="24"/>
        </w:rPr>
      </w:pPr>
    </w:p>
    <w:p w14:paraId="02D3FF15" w14:textId="77777777" w:rsidR="00C43F0E" w:rsidRPr="00520553" w:rsidRDefault="00CC31BA">
      <w:pPr>
        <w:tabs>
          <w:tab w:val="left" w:pos="8080"/>
        </w:tabs>
        <w:spacing w:line="360" w:lineRule="auto"/>
        <w:ind w:right="49"/>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b/>
          <w:sz w:val="24"/>
          <w:szCs w:val="24"/>
        </w:rPr>
        <w:t xml:space="preserve">TERCERO. </w:t>
      </w:r>
      <w:r w:rsidRPr="00520553">
        <w:rPr>
          <w:rFonts w:ascii="Palatino Linotype" w:eastAsia="Palatino Linotype" w:hAnsi="Palatino Linotype" w:cs="Palatino Linotype"/>
          <w:b/>
          <w:color w:val="222222"/>
          <w:sz w:val="24"/>
          <w:szCs w:val="24"/>
        </w:rPr>
        <w:t>NOTIFÍQUESE</w:t>
      </w:r>
      <w:r w:rsidRPr="00520553">
        <w:rPr>
          <w:rFonts w:ascii="Palatino Linotype" w:eastAsia="Palatino Linotype" w:hAnsi="Palatino Linotype" w:cs="Palatino Linotype"/>
          <w:color w:val="222222"/>
          <w:sz w:val="24"/>
          <w:szCs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520553">
        <w:rPr>
          <w:rFonts w:ascii="Palatino Linotype" w:eastAsia="Palatino Linotype" w:hAnsi="Palatino Linotype" w:cs="Palatino Linotype"/>
          <w:b/>
          <w:bCs/>
          <w:color w:val="222222"/>
          <w:sz w:val="24"/>
          <w:szCs w:val="24"/>
        </w:rPr>
        <w:t>plazo de diez días hábiles</w:t>
      </w:r>
      <w:r w:rsidRPr="00520553">
        <w:rPr>
          <w:rFonts w:ascii="Palatino Linotype" w:eastAsia="Palatino Linotype" w:hAnsi="Palatino Linotype" w:cs="Palatino Linotype"/>
          <w:color w:val="222222"/>
          <w:sz w:val="24"/>
          <w:szCs w:val="24"/>
        </w:rPr>
        <w:t xml:space="preserve">, e informe a este Instituto en un plazo de tres días </w:t>
      </w:r>
      <w:r w:rsidRPr="00520553">
        <w:rPr>
          <w:rFonts w:ascii="Palatino Linotype" w:eastAsia="Palatino Linotype" w:hAnsi="Palatino Linotype" w:cs="Palatino Linotype"/>
          <w:color w:val="222222"/>
          <w:sz w:val="24"/>
          <w:szCs w:val="24"/>
        </w:rPr>
        <w:lastRenderedPageBreak/>
        <w:t>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520553">
        <w:rPr>
          <w:rFonts w:ascii="Palatino Linotype" w:eastAsia="Palatino Linotype" w:hAnsi="Palatino Linotype" w:cs="Palatino Linotype"/>
          <w:sz w:val="24"/>
          <w:szCs w:val="24"/>
        </w:rPr>
        <w:t>.</w:t>
      </w:r>
    </w:p>
    <w:p w14:paraId="02D3FF16" w14:textId="77777777" w:rsidR="00C43F0E" w:rsidRPr="00520553" w:rsidRDefault="00C43F0E">
      <w:pPr>
        <w:tabs>
          <w:tab w:val="left" w:pos="8080"/>
        </w:tabs>
        <w:spacing w:line="360" w:lineRule="auto"/>
        <w:ind w:right="49"/>
        <w:jc w:val="both"/>
        <w:rPr>
          <w:rFonts w:ascii="Palatino Linotype" w:eastAsia="Palatino Linotype" w:hAnsi="Palatino Linotype" w:cs="Palatino Linotype"/>
          <w:sz w:val="24"/>
          <w:szCs w:val="24"/>
        </w:rPr>
      </w:pPr>
    </w:p>
    <w:p w14:paraId="02D3FF17" w14:textId="77777777" w:rsidR="00C43F0E" w:rsidRPr="00520553" w:rsidRDefault="00CC31BA">
      <w:pPr>
        <w:spacing w:line="360" w:lineRule="auto"/>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b/>
          <w:sz w:val="24"/>
          <w:szCs w:val="24"/>
        </w:rPr>
        <w:t xml:space="preserve">CUARTO. </w:t>
      </w:r>
      <w:r w:rsidRPr="00520553">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520553">
        <w:rPr>
          <w:rFonts w:ascii="Palatino Linotype" w:eastAsia="Palatino Linotype" w:hAnsi="Palatino Linotype" w:cs="Palatino Linotype"/>
          <w:b/>
          <w:sz w:val="24"/>
          <w:szCs w:val="24"/>
        </w:rPr>
        <w:t>SUJETO OBLIGADO</w:t>
      </w:r>
      <w:r w:rsidRPr="00520553">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02D3FF18" w14:textId="77777777" w:rsidR="00C43F0E" w:rsidRPr="00520553" w:rsidRDefault="00C43F0E">
      <w:pPr>
        <w:tabs>
          <w:tab w:val="left" w:pos="8080"/>
        </w:tabs>
        <w:spacing w:line="360" w:lineRule="auto"/>
        <w:ind w:right="49"/>
        <w:jc w:val="both"/>
        <w:rPr>
          <w:rFonts w:ascii="Palatino Linotype" w:eastAsia="Palatino Linotype" w:hAnsi="Palatino Linotype" w:cs="Palatino Linotype"/>
          <w:b/>
          <w:sz w:val="24"/>
          <w:szCs w:val="24"/>
        </w:rPr>
      </w:pPr>
    </w:p>
    <w:p w14:paraId="02D3FF19" w14:textId="77777777" w:rsidR="00C43F0E" w:rsidRPr="00520553" w:rsidRDefault="00CC31BA">
      <w:pPr>
        <w:shd w:val="clear" w:color="auto" w:fill="FFFFFF"/>
        <w:spacing w:line="360" w:lineRule="auto"/>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b/>
          <w:sz w:val="24"/>
          <w:szCs w:val="24"/>
        </w:rPr>
        <w:t xml:space="preserve">QUINTO. </w:t>
      </w:r>
      <w:r w:rsidRPr="00520553">
        <w:rPr>
          <w:rFonts w:ascii="Palatino Linotype" w:eastAsia="Palatino Linotype" w:hAnsi="Palatino Linotype" w:cs="Palatino Linotype"/>
          <w:b/>
          <w:color w:val="222222"/>
          <w:sz w:val="24"/>
          <w:szCs w:val="24"/>
        </w:rPr>
        <w:t>Notifíquese al</w:t>
      </w:r>
      <w:r w:rsidRPr="00520553">
        <w:rPr>
          <w:rFonts w:ascii="Palatino Linotype" w:eastAsia="Palatino Linotype" w:hAnsi="Palatino Linotype" w:cs="Palatino Linotype"/>
          <w:b/>
          <w:sz w:val="24"/>
          <w:szCs w:val="24"/>
        </w:rPr>
        <w:t xml:space="preserve"> RECURRENTE</w:t>
      </w:r>
      <w:r w:rsidRPr="00520553">
        <w:rPr>
          <w:rFonts w:ascii="Palatino Linotype" w:eastAsia="Palatino Linotype" w:hAnsi="Palatino Linotype" w:cs="Palatino Linotype"/>
          <w:sz w:val="24"/>
          <w:szCs w:val="24"/>
        </w:rPr>
        <w:t xml:space="preserve"> la presente resolución, vía Sistema de Acceso a la Información Mexiquense (SAIMEX).</w:t>
      </w:r>
    </w:p>
    <w:p w14:paraId="02D3FF1A" w14:textId="77777777" w:rsidR="00C43F0E" w:rsidRPr="00520553" w:rsidRDefault="00C43F0E">
      <w:pPr>
        <w:shd w:val="clear" w:color="auto" w:fill="FFFFFF"/>
        <w:spacing w:line="360" w:lineRule="auto"/>
        <w:jc w:val="both"/>
        <w:rPr>
          <w:rFonts w:ascii="Palatino Linotype" w:eastAsia="Palatino Linotype" w:hAnsi="Palatino Linotype" w:cs="Palatino Linotype"/>
          <w:sz w:val="24"/>
          <w:szCs w:val="24"/>
        </w:rPr>
      </w:pPr>
    </w:p>
    <w:p w14:paraId="02D3FF1B" w14:textId="77777777" w:rsidR="00C43F0E" w:rsidRPr="00520553" w:rsidRDefault="00CC31BA">
      <w:pPr>
        <w:spacing w:line="360" w:lineRule="auto"/>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b/>
          <w:sz w:val="24"/>
          <w:szCs w:val="24"/>
        </w:rPr>
        <w:t>SEXTO.</w:t>
      </w:r>
      <w:r w:rsidRPr="00520553">
        <w:rPr>
          <w:rFonts w:ascii="Palatino Linotype" w:eastAsia="Palatino Linotype" w:hAnsi="Palatino Linotype" w:cs="Palatino Linotype"/>
          <w:sz w:val="24"/>
          <w:szCs w:val="24"/>
        </w:rPr>
        <w:t xml:space="preserve"> Se hace del conocimiento del </w:t>
      </w:r>
      <w:r w:rsidRPr="00520553">
        <w:rPr>
          <w:rFonts w:ascii="Palatino Linotype" w:eastAsia="Palatino Linotype" w:hAnsi="Palatino Linotype" w:cs="Palatino Linotype"/>
          <w:b/>
          <w:sz w:val="24"/>
          <w:szCs w:val="24"/>
        </w:rPr>
        <w:t>RECURRENTE</w:t>
      </w:r>
      <w:r w:rsidRPr="00520553">
        <w:rPr>
          <w:rFonts w:ascii="Palatino Linotype" w:eastAsia="Palatino Linotype" w:hAnsi="Palatino Linotype" w:cs="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02D3FF1C" w14:textId="77777777" w:rsidR="00C43F0E" w:rsidRPr="00520553" w:rsidRDefault="00C43F0E">
      <w:pPr>
        <w:spacing w:line="360" w:lineRule="auto"/>
        <w:jc w:val="both"/>
        <w:rPr>
          <w:rFonts w:ascii="Palatino Linotype" w:eastAsia="Palatino Linotype" w:hAnsi="Palatino Linotype" w:cs="Palatino Linotype"/>
          <w:sz w:val="24"/>
          <w:szCs w:val="24"/>
        </w:rPr>
      </w:pPr>
    </w:p>
    <w:p w14:paraId="02D3FF1D" w14:textId="6C8B3D06" w:rsidR="00C43F0E" w:rsidRDefault="00CC31BA">
      <w:pPr>
        <w:spacing w:before="240" w:after="240" w:line="360" w:lineRule="auto"/>
        <w:jc w:val="both"/>
        <w:rPr>
          <w:rFonts w:ascii="Palatino Linotype" w:eastAsia="Palatino Linotype" w:hAnsi="Palatino Linotype" w:cs="Palatino Linotype"/>
          <w:sz w:val="24"/>
          <w:szCs w:val="24"/>
        </w:rPr>
      </w:pPr>
      <w:r w:rsidRPr="00520553">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36E32" w:rsidRPr="00520553">
        <w:rPr>
          <w:rFonts w:ascii="Palatino Linotype" w:eastAsia="Palatino Linotype" w:hAnsi="Palatino Linotype" w:cs="Palatino Linotype"/>
          <w:sz w:val="24"/>
          <w:szCs w:val="24"/>
        </w:rPr>
        <w:t xml:space="preserve"> </w:t>
      </w:r>
      <w:r w:rsidR="00036E32" w:rsidRPr="00520553">
        <w:rPr>
          <w:rFonts w:ascii="Palatino Linotype" w:eastAsia="Calibri" w:hAnsi="Palatino Linotype" w:cs="Tahoma"/>
          <w:bCs/>
          <w:sz w:val="24"/>
        </w:rPr>
        <w:t>EMITIENDO VOTO PARTICULAR</w:t>
      </w:r>
      <w:r w:rsidRPr="00520553">
        <w:rPr>
          <w:rFonts w:ascii="Palatino Linotype" w:eastAsia="Palatino Linotype" w:hAnsi="Palatino Linotype" w:cs="Palatino Linotype"/>
          <w:sz w:val="24"/>
          <w:szCs w:val="24"/>
        </w:rPr>
        <w:t xml:space="preserve">; Y GUADALUPE RAMÍREZ PEÑA </w:t>
      </w:r>
      <w:r w:rsidR="00036E32" w:rsidRPr="00520553">
        <w:rPr>
          <w:rFonts w:ascii="Palatino Linotype" w:eastAsia="Calibri" w:hAnsi="Palatino Linotype" w:cs="Tahoma"/>
          <w:bCs/>
          <w:sz w:val="24"/>
        </w:rPr>
        <w:t>EMITIENDO VOTO PARTICULAR</w:t>
      </w:r>
      <w:r w:rsidR="00036E32" w:rsidRPr="00520553">
        <w:rPr>
          <w:rFonts w:ascii="Palatino Linotype" w:eastAsia="Palatino Linotype" w:hAnsi="Palatino Linotype" w:cs="Palatino Linotype"/>
          <w:sz w:val="24"/>
          <w:szCs w:val="24"/>
        </w:rPr>
        <w:t xml:space="preserve">; </w:t>
      </w:r>
      <w:r w:rsidRPr="00520553">
        <w:rPr>
          <w:rFonts w:ascii="Palatino Linotype" w:eastAsia="Palatino Linotype" w:hAnsi="Palatino Linotype" w:cs="Palatino Linotype"/>
          <w:sz w:val="24"/>
          <w:szCs w:val="24"/>
        </w:rPr>
        <w:t xml:space="preserve">EN LA </w:t>
      </w:r>
      <w:r w:rsidR="004A0DE6" w:rsidRPr="00520553">
        <w:rPr>
          <w:rFonts w:ascii="Palatino Linotype" w:eastAsia="Palatino Linotype" w:hAnsi="Palatino Linotype" w:cs="Palatino Linotype"/>
          <w:sz w:val="24"/>
          <w:szCs w:val="24"/>
        </w:rPr>
        <w:t>DÉCIMA PRIMERA</w:t>
      </w:r>
      <w:r w:rsidRPr="00520553">
        <w:rPr>
          <w:rFonts w:ascii="Palatino Linotype" w:eastAsia="Palatino Linotype" w:hAnsi="Palatino Linotype" w:cs="Palatino Linotype"/>
          <w:sz w:val="24"/>
          <w:szCs w:val="24"/>
        </w:rPr>
        <w:t xml:space="preserve"> SESIÓN ORDINARIA CELEBRADA EL </w:t>
      </w:r>
      <w:r w:rsidR="009C043F" w:rsidRPr="00520553">
        <w:rPr>
          <w:rFonts w:ascii="Palatino Linotype" w:eastAsia="Palatino Linotype" w:hAnsi="Palatino Linotype" w:cs="Palatino Linotype"/>
          <w:sz w:val="24"/>
          <w:szCs w:val="24"/>
        </w:rPr>
        <w:t>TRES (03)</w:t>
      </w:r>
      <w:r w:rsidRPr="00520553">
        <w:rPr>
          <w:rFonts w:ascii="Palatino Linotype" w:eastAsia="Palatino Linotype" w:hAnsi="Palatino Linotype" w:cs="Palatino Linotype"/>
          <w:sz w:val="24"/>
          <w:szCs w:val="24"/>
        </w:rPr>
        <w:t xml:space="preserve"> DE </w:t>
      </w:r>
      <w:r w:rsidR="009C043F" w:rsidRPr="00520553">
        <w:rPr>
          <w:rFonts w:ascii="Palatino Linotype" w:eastAsia="Palatino Linotype" w:hAnsi="Palatino Linotype" w:cs="Palatino Linotype"/>
          <w:sz w:val="24"/>
          <w:szCs w:val="24"/>
        </w:rPr>
        <w:t>ABRIL</w:t>
      </w:r>
      <w:r w:rsidRPr="00520553">
        <w:rPr>
          <w:rFonts w:ascii="Palatino Linotype" w:eastAsia="Palatino Linotype" w:hAnsi="Palatino Linotype" w:cs="Palatino Linotype"/>
          <w:sz w:val="24"/>
          <w:szCs w:val="24"/>
        </w:rPr>
        <w:t xml:space="preserve"> DE DOS MIL VEINTICUATRO, ANTE EL SECRETARIO TÉCNICO DEL PLENO ALEXIS TAPIA RAMÍREZ</w:t>
      </w:r>
      <w:r>
        <w:rPr>
          <w:rFonts w:ascii="Palatino Linotype" w:eastAsia="Palatino Linotype" w:hAnsi="Palatino Linotype" w:cs="Palatino Linotype"/>
          <w:sz w:val="24"/>
          <w:szCs w:val="24"/>
        </w:rPr>
        <w:t xml:space="preserve"> </w:t>
      </w:r>
    </w:p>
    <w:p w14:paraId="02D3FF1E"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p w14:paraId="02D3FF1F"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p w14:paraId="02D3FF20"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p w14:paraId="02D3FF21"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p w14:paraId="02D3FF22"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p w14:paraId="02D3FF23"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p w14:paraId="02D3FF24"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p w14:paraId="02D3FF25"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p w14:paraId="02D3FF26" w14:textId="77777777" w:rsidR="00C43F0E" w:rsidRDefault="00C43F0E">
      <w:pPr>
        <w:spacing w:before="240" w:after="360" w:line="360" w:lineRule="auto"/>
        <w:jc w:val="both"/>
        <w:rPr>
          <w:rFonts w:ascii="Palatino Linotype" w:eastAsia="Palatino Linotype" w:hAnsi="Palatino Linotype" w:cs="Palatino Linotype"/>
          <w:color w:val="222222"/>
          <w:sz w:val="24"/>
          <w:szCs w:val="24"/>
        </w:rPr>
      </w:pPr>
    </w:p>
    <w:sectPr w:rsidR="00C43F0E">
      <w:headerReference w:type="even" r:id="rId17"/>
      <w:headerReference w:type="default" r:id="rId18"/>
      <w:footerReference w:type="default" r:id="rId19"/>
      <w:headerReference w:type="first" r:id="rId20"/>
      <w:footerReference w:type="first" r:id="rId21"/>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6939" w14:textId="77777777" w:rsidR="00584209" w:rsidRDefault="00584209">
      <w:r>
        <w:separator/>
      </w:r>
    </w:p>
  </w:endnote>
  <w:endnote w:type="continuationSeparator" w:id="0">
    <w:p w14:paraId="62C3DC14" w14:textId="77777777" w:rsidR="00584209" w:rsidRDefault="0058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FF4F" w14:textId="77777777" w:rsidR="00CC31BA" w:rsidRDefault="00CC31BA">
    <w:pPr>
      <w:pBdr>
        <w:top w:val="nil"/>
        <w:left w:val="nil"/>
        <w:bottom w:val="nil"/>
        <w:right w:val="nil"/>
        <w:between w:val="nil"/>
      </w:pBdr>
      <w:tabs>
        <w:tab w:val="center" w:pos="4419"/>
        <w:tab w:val="right" w:pos="8838"/>
      </w:tabs>
      <w:jc w:val="right"/>
      <w:rPr>
        <w:color w:val="000000"/>
      </w:rPr>
    </w:pPr>
  </w:p>
  <w:p w14:paraId="02D3FF50" w14:textId="77777777" w:rsidR="00CC31BA" w:rsidRDefault="00CC31B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6E32">
      <w:rPr>
        <w:b/>
        <w:noProof/>
        <w:color w:val="000000"/>
        <w:sz w:val="24"/>
        <w:szCs w:val="24"/>
      </w:rPr>
      <w:t>72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6E32">
      <w:rPr>
        <w:b/>
        <w:noProof/>
        <w:color w:val="000000"/>
        <w:sz w:val="24"/>
        <w:szCs w:val="24"/>
      </w:rPr>
      <w:t>74</w:t>
    </w:r>
    <w:r>
      <w:rPr>
        <w:b/>
        <w:color w:val="000000"/>
        <w:sz w:val="24"/>
        <w:szCs w:val="24"/>
      </w:rPr>
      <w:fldChar w:fldCharType="end"/>
    </w:r>
  </w:p>
  <w:p w14:paraId="02D3FF51" w14:textId="77777777" w:rsidR="00CC31BA" w:rsidRDefault="00CC31BA">
    <w:pPr>
      <w:pBdr>
        <w:top w:val="nil"/>
        <w:left w:val="nil"/>
        <w:bottom w:val="nil"/>
        <w:right w:val="nil"/>
        <w:between w:val="nil"/>
      </w:pBdr>
      <w:tabs>
        <w:tab w:val="center" w:pos="4419"/>
        <w:tab w:val="right" w:pos="8838"/>
      </w:tabs>
      <w:rPr>
        <w:color w:val="000000"/>
      </w:rPr>
    </w:pPr>
  </w:p>
  <w:p w14:paraId="02D3FF52" w14:textId="77777777" w:rsidR="00CC31BA" w:rsidRDefault="00CC31BA"/>
  <w:p w14:paraId="02D3FF53" w14:textId="77777777" w:rsidR="00CC31BA" w:rsidRDefault="00CC31BA"/>
  <w:p w14:paraId="02D3FF54" w14:textId="77777777" w:rsidR="00CC31BA" w:rsidRDefault="00CC31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FF6D" w14:textId="77777777" w:rsidR="00CC31BA" w:rsidRDefault="00CC31B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36E3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36E32">
      <w:rPr>
        <w:b/>
        <w:noProof/>
        <w:color w:val="000000"/>
        <w:sz w:val="24"/>
        <w:szCs w:val="24"/>
      </w:rPr>
      <w:t>25</w:t>
    </w:r>
    <w:r>
      <w:rPr>
        <w:b/>
        <w:color w:val="000000"/>
        <w:sz w:val="24"/>
        <w:szCs w:val="24"/>
      </w:rPr>
      <w:fldChar w:fldCharType="end"/>
    </w:r>
  </w:p>
  <w:p w14:paraId="02D3FF6E" w14:textId="77777777" w:rsidR="00CC31BA" w:rsidRDefault="00CC31BA">
    <w:pPr>
      <w:pBdr>
        <w:top w:val="nil"/>
        <w:left w:val="nil"/>
        <w:bottom w:val="nil"/>
        <w:right w:val="nil"/>
        <w:between w:val="nil"/>
      </w:pBdr>
      <w:tabs>
        <w:tab w:val="center" w:pos="4419"/>
        <w:tab w:val="right" w:pos="8838"/>
      </w:tabs>
      <w:rPr>
        <w:color w:val="000000"/>
      </w:rPr>
    </w:pPr>
  </w:p>
  <w:p w14:paraId="02D3FF6F" w14:textId="77777777" w:rsidR="00CC31BA" w:rsidRDefault="00CC31BA"/>
  <w:p w14:paraId="02D3FF70" w14:textId="77777777" w:rsidR="00CC31BA" w:rsidRDefault="00CC31BA"/>
  <w:p w14:paraId="02D3FF71" w14:textId="77777777" w:rsidR="00CC31BA" w:rsidRDefault="00CC3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69EE" w14:textId="77777777" w:rsidR="00584209" w:rsidRDefault="00584209">
      <w:r>
        <w:separator/>
      </w:r>
    </w:p>
  </w:footnote>
  <w:footnote w:type="continuationSeparator" w:id="0">
    <w:p w14:paraId="72C21AC4" w14:textId="77777777" w:rsidR="00584209" w:rsidRDefault="0058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FF37" w14:textId="77777777" w:rsidR="00CC31BA" w:rsidRDefault="00584209">
    <w:pPr>
      <w:pBdr>
        <w:top w:val="nil"/>
        <w:left w:val="nil"/>
        <w:bottom w:val="nil"/>
        <w:right w:val="nil"/>
        <w:between w:val="nil"/>
      </w:pBdr>
      <w:tabs>
        <w:tab w:val="center" w:pos="4419"/>
        <w:tab w:val="right" w:pos="8838"/>
      </w:tabs>
      <w:rPr>
        <w:color w:val="000000"/>
      </w:rPr>
    </w:pPr>
    <w:r>
      <w:rPr>
        <w:color w:val="000000"/>
      </w:rPr>
      <w:pict w14:anchorId="02D3F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14:paraId="02D3FF38" w14:textId="77777777" w:rsidR="00CC31BA" w:rsidRDefault="00CC31BA"/>
  <w:p w14:paraId="02D3FF39" w14:textId="77777777" w:rsidR="00CC31BA" w:rsidRDefault="00CC31BA"/>
  <w:p w14:paraId="02D3FF3A" w14:textId="77777777" w:rsidR="00CC31BA" w:rsidRDefault="00CC31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FF3B" w14:textId="77777777" w:rsidR="00CC31BA" w:rsidRDefault="00CC31BA">
    <w:pPr>
      <w:widowControl w:val="0"/>
      <w:pBdr>
        <w:top w:val="nil"/>
        <w:left w:val="nil"/>
        <w:bottom w:val="nil"/>
        <w:right w:val="nil"/>
        <w:between w:val="nil"/>
      </w:pBdr>
      <w:spacing w:line="276" w:lineRule="auto"/>
      <w:rPr>
        <w:rFonts w:ascii="Palatino Linotype" w:eastAsia="Palatino Linotype" w:hAnsi="Palatino Linotype" w:cs="Palatino Linotype"/>
        <w:color w:val="222222"/>
        <w:sz w:val="24"/>
        <w:szCs w:val="24"/>
      </w:rPr>
    </w:pPr>
  </w:p>
  <w:tbl>
    <w:tblPr>
      <w:tblStyle w:val="a1"/>
      <w:tblW w:w="9356" w:type="dxa"/>
      <w:tblInd w:w="0" w:type="dxa"/>
      <w:tblLayout w:type="fixed"/>
      <w:tblLook w:val="0400" w:firstRow="0" w:lastRow="0" w:firstColumn="0" w:lastColumn="0" w:noHBand="0" w:noVBand="1"/>
    </w:tblPr>
    <w:tblGrid>
      <w:gridCol w:w="1843"/>
      <w:gridCol w:w="7513"/>
    </w:tblGrid>
    <w:tr w:rsidR="00CC31BA" w14:paraId="02D3FF4A" w14:textId="77777777">
      <w:trPr>
        <w:trHeight w:val="1435"/>
      </w:trPr>
      <w:tc>
        <w:tcPr>
          <w:tcW w:w="1843" w:type="dxa"/>
          <w:shd w:val="clear" w:color="auto" w:fill="auto"/>
        </w:tcPr>
        <w:p w14:paraId="02D3FF3C" w14:textId="77777777" w:rsidR="00CC31BA" w:rsidRDefault="00CC31BA">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14:paraId="02D3FF3D" w14:textId="77777777" w:rsidR="00CC31BA" w:rsidRDefault="00CC31BA"/>
        <w:tbl>
          <w:tblPr>
            <w:tblStyle w:val="a2"/>
            <w:tblW w:w="5528"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CC31BA" w14:paraId="02D3FF42" w14:textId="77777777">
            <w:trPr>
              <w:trHeight w:val="338"/>
            </w:trPr>
            <w:tc>
              <w:tcPr>
                <w:tcW w:w="2551" w:type="dxa"/>
              </w:tcPr>
              <w:p w14:paraId="02D3FF3E" w14:textId="77777777" w:rsidR="00CC31BA" w:rsidRDefault="00CC31BA">
                <w:pPr>
                  <w:tabs>
                    <w:tab w:val="right" w:pos="8838"/>
                  </w:tabs>
                  <w:ind w:right="-105"/>
                  <w:rPr>
                    <w:rFonts w:ascii="Palatino Linotype" w:eastAsia="Palatino Linotype" w:hAnsi="Palatino Linotype" w:cs="Palatino Linotype"/>
                    <w:b/>
                    <w:sz w:val="22"/>
                    <w:szCs w:val="22"/>
                  </w:rPr>
                </w:pPr>
              </w:p>
              <w:p w14:paraId="02D3FF3F" w14:textId="77777777" w:rsidR="00CC31BA" w:rsidRDefault="00CC31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tcPr>
              <w:p w14:paraId="02D3FF40" w14:textId="77777777" w:rsidR="00CC31BA" w:rsidRDefault="00CC31BA">
                <w:pPr>
                  <w:tabs>
                    <w:tab w:val="right" w:pos="8838"/>
                  </w:tabs>
                  <w:ind w:right="-105" w:hanging="101"/>
                  <w:jc w:val="both"/>
                  <w:rPr>
                    <w:rFonts w:ascii="Palatino Linotype" w:eastAsia="Palatino Linotype" w:hAnsi="Palatino Linotype" w:cs="Palatino Linotype"/>
                    <w:sz w:val="22"/>
                    <w:szCs w:val="22"/>
                  </w:rPr>
                </w:pPr>
              </w:p>
              <w:p w14:paraId="02D3FF41" w14:textId="77777777" w:rsidR="00CC31BA" w:rsidRDefault="00CC31BA">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15193/INFOEM/IP/RR/2022</w:t>
                </w:r>
              </w:p>
            </w:tc>
          </w:tr>
          <w:tr w:rsidR="00CC31BA" w14:paraId="02D3FF45" w14:textId="77777777">
            <w:trPr>
              <w:trHeight w:val="283"/>
            </w:trPr>
            <w:tc>
              <w:tcPr>
                <w:tcW w:w="2551" w:type="dxa"/>
              </w:tcPr>
              <w:p w14:paraId="02D3FF43" w14:textId="77777777" w:rsidR="00CC31BA" w:rsidRDefault="00CC31BA">
                <w:pPr>
                  <w:tabs>
                    <w:tab w:val="right" w:pos="8838"/>
                  </w:tabs>
                  <w:ind w:right="-105"/>
                  <w:rPr>
                    <w:rFonts w:ascii="Palatino Linotype" w:eastAsia="Palatino Linotype" w:hAnsi="Palatino Linotype" w:cs="Palatino Linotype"/>
                    <w:b/>
                    <w:sz w:val="22"/>
                    <w:szCs w:val="22"/>
                  </w:rPr>
                </w:pPr>
                <w:bookmarkStart w:id="29" w:name="_heading=h.35nkun2" w:colFirst="0" w:colLast="0"/>
                <w:bookmarkEnd w:id="29"/>
                <w:r>
                  <w:rPr>
                    <w:rFonts w:ascii="Palatino Linotype" w:eastAsia="Palatino Linotype" w:hAnsi="Palatino Linotype" w:cs="Palatino Linotype"/>
                    <w:b/>
                    <w:sz w:val="22"/>
                    <w:szCs w:val="22"/>
                  </w:rPr>
                  <w:t>Sujeto Obligado:</w:t>
                </w:r>
              </w:p>
            </w:tc>
            <w:tc>
              <w:tcPr>
                <w:tcW w:w="2977" w:type="dxa"/>
              </w:tcPr>
              <w:p w14:paraId="02D3FF44" w14:textId="77777777" w:rsidR="00CC31BA" w:rsidRDefault="00CC31BA">
                <w:pPr>
                  <w:tabs>
                    <w:tab w:val="left" w:pos="2834"/>
                    <w:tab w:val="right" w:pos="8838"/>
                  </w:tabs>
                  <w:ind w:left="-113" w:right="-107"/>
                  <w:jc w:val="both"/>
                  <w:rPr>
                    <w:rFonts w:ascii="Palatino Linotype" w:eastAsia="Palatino Linotype" w:hAnsi="Palatino Linotype" w:cs="Palatino Linotype"/>
                  </w:rPr>
                </w:pPr>
                <w:r>
                  <w:rPr>
                    <w:rFonts w:ascii="Palatino Linotype" w:eastAsia="Palatino Linotype" w:hAnsi="Palatino Linotype" w:cs="Palatino Linotype"/>
                    <w:sz w:val="22"/>
                    <w:szCs w:val="22"/>
                  </w:rPr>
                  <w:t>Ayuntamiento de Jilotzingo</w:t>
                </w:r>
              </w:p>
            </w:tc>
          </w:tr>
          <w:tr w:rsidR="00CC31BA" w14:paraId="02D3FF48" w14:textId="77777777">
            <w:trPr>
              <w:trHeight w:val="283"/>
            </w:trPr>
            <w:tc>
              <w:tcPr>
                <w:tcW w:w="2551" w:type="dxa"/>
              </w:tcPr>
              <w:p w14:paraId="02D3FF46" w14:textId="77777777" w:rsidR="00CC31BA" w:rsidRDefault="00CC31BA">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tcPr>
              <w:p w14:paraId="02D3FF47" w14:textId="77777777" w:rsidR="00CC31BA" w:rsidRDefault="00CC31BA">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14:paraId="02D3FF49" w14:textId="77777777" w:rsidR="00CC31BA" w:rsidRDefault="00CC31BA">
          <w:pPr>
            <w:tabs>
              <w:tab w:val="right" w:pos="8838"/>
            </w:tabs>
            <w:ind w:left="-28"/>
            <w:jc w:val="both"/>
            <w:rPr>
              <w:rFonts w:ascii="Arial" w:eastAsia="Arial" w:hAnsi="Arial" w:cs="Arial"/>
              <w:b/>
              <w:sz w:val="22"/>
              <w:szCs w:val="22"/>
            </w:rPr>
          </w:pPr>
        </w:p>
      </w:tc>
    </w:tr>
  </w:tbl>
  <w:p w14:paraId="02D3FF4B" w14:textId="77777777" w:rsidR="00CC31BA" w:rsidRDefault="00584209">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02D3F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14:paraId="02D3FF4C" w14:textId="77777777" w:rsidR="00CC31BA" w:rsidRDefault="00CC31BA"/>
  <w:p w14:paraId="02D3FF4D" w14:textId="77777777" w:rsidR="00CC31BA" w:rsidRDefault="00CC31BA"/>
  <w:p w14:paraId="02D3FF4E" w14:textId="77777777" w:rsidR="00CC31BA" w:rsidRDefault="00CC31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FF55" w14:textId="77777777" w:rsidR="00CC31BA" w:rsidRDefault="00CC31BA">
    <w:pPr>
      <w:widowControl w:val="0"/>
      <w:pBdr>
        <w:top w:val="nil"/>
        <w:left w:val="nil"/>
        <w:bottom w:val="nil"/>
        <w:right w:val="nil"/>
        <w:between w:val="nil"/>
      </w:pBdr>
      <w:spacing w:line="276" w:lineRule="auto"/>
    </w:pPr>
  </w:p>
  <w:tbl>
    <w:tblPr>
      <w:tblStyle w:val="a3"/>
      <w:tblW w:w="9498" w:type="dxa"/>
      <w:tblInd w:w="0" w:type="dxa"/>
      <w:tblLayout w:type="fixed"/>
      <w:tblLook w:val="0400" w:firstRow="0" w:lastRow="0" w:firstColumn="0" w:lastColumn="0" w:noHBand="0" w:noVBand="1"/>
    </w:tblPr>
    <w:tblGrid>
      <w:gridCol w:w="1560"/>
      <w:gridCol w:w="7938"/>
    </w:tblGrid>
    <w:tr w:rsidR="00CC31BA" w14:paraId="02D3FF69" w14:textId="77777777">
      <w:trPr>
        <w:trHeight w:val="1435"/>
      </w:trPr>
      <w:tc>
        <w:tcPr>
          <w:tcW w:w="1560" w:type="dxa"/>
          <w:shd w:val="clear" w:color="auto" w:fill="auto"/>
        </w:tcPr>
        <w:p w14:paraId="02D3FF56" w14:textId="77777777" w:rsidR="00CC31BA" w:rsidRDefault="00CC31BA">
          <w:pPr>
            <w:tabs>
              <w:tab w:val="right" w:pos="4273"/>
            </w:tabs>
            <w:rPr>
              <w:rFonts w:ascii="Garamond" w:eastAsia="Garamond" w:hAnsi="Garamond" w:cs="Garamond"/>
              <w:sz w:val="22"/>
              <w:szCs w:val="22"/>
            </w:rPr>
          </w:pPr>
        </w:p>
      </w:tc>
      <w:tc>
        <w:tcPr>
          <w:tcW w:w="7938" w:type="dxa"/>
          <w:shd w:val="clear" w:color="auto" w:fill="auto"/>
        </w:tcPr>
        <w:p w14:paraId="02D3FF57" w14:textId="77777777" w:rsidR="00CC31BA" w:rsidRDefault="00CC31B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893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3084"/>
            <w:gridCol w:w="3402"/>
          </w:tblGrid>
          <w:tr w:rsidR="00CC31BA" w14:paraId="02D3FF5B" w14:textId="77777777">
            <w:trPr>
              <w:trHeight w:val="144"/>
            </w:trPr>
            <w:tc>
              <w:tcPr>
                <w:tcW w:w="2444" w:type="dxa"/>
              </w:tcPr>
              <w:p w14:paraId="02D3FF58" w14:textId="77777777" w:rsidR="00CC31BA" w:rsidRDefault="00CC31BA">
                <w:pPr>
                  <w:tabs>
                    <w:tab w:val="right" w:pos="8838"/>
                  </w:tabs>
                  <w:ind w:left="-74" w:right="-105"/>
                  <w:rPr>
                    <w:rFonts w:ascii="Palatino Linotype" w:eastAsia="Palatino Linotype" w:hAnsi="Palatino Linotype" w:cs="Palatino Linotype"/>
                    <w:b/>
                    <w:sz w:val="22"/>
                    <w:szCs w:val="22"/>
                  </w:rPr>
                </w:pPr>
                <w:bookmarkStart w:id="30" w:name="_heading=h.1ksv4uv" w:colFirst="0" w:colLast="0"/>
                <w:bookmarkEnd w:id="30"/>
                <w:r>
                  <w:rPr>
                    <w:rFonts w:ascii="Palatino Linotype" w:eastAsia="Palatino Linotype" w:hAnsi="Palatino Linotype" w:cs="Palatino Linotype"/>
                    <w:b/>
                    <w:sz w:val="22"/>
                    <w:szCs w:val="22"/>
                  </w:rPr>
                  <w:t>Recurso de Revisión:</w:t>
                </w:r>
              </w:p>
            </w:tc>
            <w:tc>
              <w:tcPr>
                <w:tcW w:w="3084" w:type="dxa"/>
              </w:tcPr>
              <w:p w14:paraId="02D3FF59" w14:textId="77777777" w:rsidR="00CC31BA" w:rsidRDefault="00CC31BA">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15193/INFOEM/IP/RR/2022</w:t>
                </w:r>
                <w:r>
                  <w:rPr>
                    <w:rFonts w:ascii="Palatino Linotype" w:eastAsia="Palatino Linotype" w:hAnsi="Palatino Linotype" w:cs="Palatino Linotype"/>
                    <w:sz w:val="18"/>
                    <w:szCs w:val="18"/>
                  </w:rPr>
                  <w:t xml:space="preserve"> </w:t>
                </w:r>
              </w:p>
            </w:tc>
            <w:tc>
              <w:tcPr>
                <w:tcW w:w="3402" w:type="dxa"/>
              </w:tcPr>
              <w:p w14:paraId="02D3FF5A" w14:textId="77777777" w:rsidR="00CC31BA" w:rsidRDefault="00CC31BA">
                <w:pPr>
                  <w:tabs>
                    <w:tab w:val="right" w:pos="8838"/>
                  </w:tabs>
                  <w:ind w:left="-74" w:right="-105"/>
                  <w:jc w:val="both"/>
                  <w:rPr>
                    <w:rFonts w:ascii="Palatino Linotype" w:eastAsia="Palatino Linotype" w:hAnsi="Palatino Linotype" w:cs="Palatino Linotype"/>
                    <w:sz w:val="22"/>
                    <w:szCs w:val="22"/>
                  </w:rPr>
                </w:pPr>
              </w:p>
            </w:tc>
          </w:tr>
          <w:tr w:rsidR="00CC31BA" w14:paraId="02D3FF5F" w14:textId="77777777">
            <w:trPr>
              <w:trHeight w:val="144"/>
            </w:trPr>
            <w:tc>
              <w:tcPr>
                <w:tcW w:w="2444" w:type="dxa"/>
              </w:tcPr>
              <w:p w14:paraId="02D3FF5C" w14:textId="77777777" w:rsidR="00CC31BA" w:rsidRDefault="00CC31BA">
                <w:pPr>
                  <w:tabs>
                    <w:tab w:val="right" w:pos="8838"/>
                  </w:tabs>
                  <w:ind w:left="-74" w:right="-105"/>
                  <w:rPr>
                    <w:rFonts w:ascii="Palatino Linotype" w:eastAsia="Palatino Linotype" w:hAnsi="Palatino Linotype" w:cs="Palatino Linotype"/>
                    <w:b/>
                    <w:sz w:val="22"/>
                    <w:szCs w:val="22"/>
                  </w:rPr>
                </w:pPr>
                <w:bookmarkStart w:id="31" w:name="_heading=h.44sinio" w:colFirst="0" w:colLast="0"/>
                <w:bookmarkEnd w:id="31"/>
                <w:r>
                  <w:rPr>
                    <w:rFonts w:ascii="Palatino Linotype" w:eastAsia="Palatino Linotype" w:hAnsi="Palatino Linotype" w:cs="Palatino Linotype"/>
                    <w:b/>
                    <w:sz w:val="22"/>
                    <w:szCs w:val="22"/>
                  </w:rPr>
                  <w:t>Recurrente:</w:t>
                </w:r>
              </w:p>
            </w:tc>
            <w:tc>
              <w:tcPr>
                <w:tcW w:w="3084" w:type="dxa"/>
              </w:tcPr>
              <w:p w14:paraId="02D3FF5D" w14:textId="3CF12E38" w:rsidR="00CC31BA" w:rsidRDefault="004E78F6">
                <w:pPr>
                  <w:tabs>
                    <w:tab w:val="left" w:pos="3122"/>
                    <w:tab w:val="right" w:pos="8838"/>
                  </w:tabs>
                  <w:ind w:right="17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XXX </w:t>
                </w:r>
                <w:proofErr w:type="spellStart"/>
                <w:r>
                  <w:rPr>
                    <w:rFonts w:ascii="Palatino Linotype" w:eastAsia="Palatino Linotype" w:hAnsi="Palatino Linotype" w:cs="Palatino Linotype"/>
                    <w:sz w:val="22"/>
                    <w:szCs w:val="22"/>
                  </w:rPr>
                  <w:t>XXX</w:t>
                </w:r>
                <w:proofErr w:type="spellEnd"/>
              </w:p>
            </w:tc>
            <w:tc>
              <w:tcPr>
                <w:tcW w:w="3402" w:type="dxa"/>
              </w:tcPr>
              <w:p w14:paraId="02D3FF5E" w14:textId="77777777" w:rsidR="00CC31BA" w:rsidRDefault="00CC31BA">
                <w:pPr>
                  <w:tabs>
                    <w:tab w:val="left" w:pos="3122"/>
                    <w:tab w:val="right" w:pos="8838"/>
                  </w:tabs>
                  <w:ind w:right="-105"/>
                  <w:jc w:val="both"/>
                  <w:rPr>
                    <w:rFonts w:ascii="Palatino Linotype" w:eastAsia="Palatino Linotype" w:hAnsi="Palatino Linotype" w:cs="Palatino Linotype"/>
                    <w:sz w:val="22"/>
                    <w:szCs w:val="22"/>
                  </w:rPr>
                </w:pPr>
              </w:p>
            </w:tc>
          </w:tr>
          <w:tr w:rsidR="00CC31BA" w14:paraId="02D3FF63" w14:textId="77777777">
            <w:trPr>
              <w:trHeight w:val="283"/>
            </w:trPr>
            <w:tc>
              <w:tcPr>
                <w:tcW w:w="2444" w:type="dxa"/>
              </w:tcPr>
              <w:p w14:paraId="02D3FF60" w14:textId="77777777" w:rsidR="00CC31BA" w:rsidRDefault="00CC31B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084" w:type="dxa"/>
              </w:tcPr>
              <w:p w14:paraId="02D3FF61" w14:textId="77777777" w:rsidR="00CC31BA" w:rsidRDefault="00CC31BA">
                <w:pPr>
                  <w:tabs>
                    <w:tab w:val="left" w:pos="2834"/>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Jilotzingo</w:t>
                </w:r>
              </w:p>
            </w:tc>
            <w:tc>
              <w:tcPr>
                <w:tcW w:w="3402" w:type="dxa"/>
              </w:tcPr>
              <w:p w14:paraId="02D3FF62" w14:textId="77777777" w:rsidR="00CC31BA" w:rsidRDefault="00CC31BA">
                <w:pPr>
                  <w:tabs>
                    <w:tab w:val="left" w:pos="2834"/>
                    <w:tab w:val="right" w:pos="8838"/>
                  </w:tabs>
                  <w:ind w:left="-74" w:right="-105"/>
                  <w:jc w:val="both"/>
                  <w:rPr>
                    <w:rFonts w:ascii="Palatino Linotype" w:eastAsia="Palatino Linotype" w:hAnsi="Palatino Linotype" w:cs="Palatino Linotype"/>
                    <w:sz w:val="22"/>
                    <w:szCs w:val="22"/>
                  </w:rPr>
                </w:pPr>
              </w:p>
            </w:tc>
          </w:tr>
          <w:tr w:rsidR="00CC31BA" w14:paraId="02D3FF67" w14:textId="77777777">
            <w:trPr>
              <w:trHeight w:val="283"/>
            </w:trPr>
            <w:tc>
              <w:tcPr>
                <w:tcW w:w="2444" w:type="dxa"/>
              </w:tcPr>
              <w:p w14:paraId="02D3FF64" w14:textId="77777777" w:rsidR="00CC31BA" w:rsidRDefault="00CC31BA">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84" w:type="dxa"/>
              </w:tcPr>
              <w:p w14:paraId="02D3FF65" w14:textId="77777777" w:rsidR="00CC31BA" w:rsidRDefault="00CC31BA">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14:paraId="02D3FF66" w14:textId="77777777" w:rsidR="00CC31BA" w:rsidRDefault="00CC31BA">
                <w:pPr>
                  <w:tabs>
                    <w:tab w:val="right" w:pos="8838"/>
                  </w:tabs>
                  <w:ind w:left="-74" w:right="-105"/>
                  <w:jc w:val="both"/>
                  <w:rPr>
                    <w:rFonts w:ascii="Palatino Linotype" w:eastAsia="Palatino Linotype" w:hAnsi="Palatino Linotype" w:cs="Palatino Linotype"/>
                    <w:sz w:val="22"/>
                    <w:szCs w:val="22"/>
                  </w:rPr>
                </w:pPr>
              </w:p>
            </w:tc>
          </w:tr>
        </w:tbl>
        <w:p w14:paraId="02D3FF68" w14:textId="77777777" w:rsidR="00CC31BA" w:rsidRDefault="00CC31BA">
          <w:pPr>
            <w:tabs>
              <w:tab w:val="right" w:pos="8838"/>
            </w:tabs>
            <w:ind w:left="-28"/>
            <w:jc w:val="both"/>
            <w:rPr>
              <w:rFonts w:ascii="Arial" w:eastAsia="Arial" w:hAnsi="Arial" w:cs="Arial"/>
              <w:b/>
              <w:sz w:val="22"/>
              <w:szCs w:val="22"/>
            </w:rPr>
          </w:pPr>
        </w:p>
      </w:tc>
    </w:tr>
  </w:tbl>
  <w:p w14:paraId="02D3FF6A" w14:textId="77777777" w:rsidR="00CC31BA" w:rsidRDefault="00584209">
    <w:pPr>
      <w:pBdr>
        <w:top w:val="nil"/>
        <w:left w:val="nil"/>
        <w:bottom w:val="nil"/>
        <w:right w:val="nil"/>
        <w:between w:val="nil"/>
      </w:pBdr>
      <w:tabs>
        <w:tab w:val="center" w:pos="4419"/>
        <w:tab w:val="right" w:pos="8838"/>
        <w:tab w:val="center" w:pos="4522"/>
      </w:tabs>
      <w:rPr>
        <w:color w:val="000000"/>
      </w:rPr>
    </w:pPr>
    <w:r>
      <w:rPr>
        <w:color w:val="000000"/>
        <w:sz w:val="14"/>
        <w:szCs w:val="14"/>
      </w:rPr>
      <w:pict w14:anchorId="02D3F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2.45pt;margin-top:-143.1pt;width:663.5pt;height:12in;z-index:-251658752;mso-position-horizontal:absolute;mso-position-horizontal-relative:margin;mso-position-vertical:absolute;mso-position-vertical-relative:margin">
          <v:imagedata r:id="rId1" o:title="image1"/>
          <w10:wrap anchorx="margin" anchory="margin"/>
        </v:shape>
      </w:pict>
    </w:r>
  </w:p>
  <w:p w14:paraId="02D3FF6B" w14:textId="77777777" w:rsidR="00CC31BA" w:rsidRDefault="00CC31BA"/>
  <w:p w14:paraId="02D3FF6C" w14:textId="77777777" w:rsidR="00CC31BA" w:rsidRDefault="00CC31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6C06D1"/>
    <w:multiLevelType w:val="multilevel"/>
    <w:tmpl w:val="5F781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955E8F"/>
    <w:multiLevelType w:val="multilevel"/>
    <w:tmpl w:val="E25C7750"/>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7357C7"/>
    <w:multiLevelType w:val="multilevel"/>
    <w:tmpl w:val="4BF09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6F1C7F"/>
    <w:multiLevelType w:val="multilevel"/>
    <w:tmpl w:val="ED8EE284"/>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2F5E9B"/>
    <w:multiLevelType w:val="multilevel"/>
    <w:tmpl w:val="3648E9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17490"/>
    <w:multiLevelType w:val="hybridMultilevel"/>
    <w:tmpl w:val="D2F0F96A"/>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1B2260AC">
      <w:start w:val="1"/>
      <w:numFmt w:val="lowerLetter"/>
      <w:lvlText w:val="%4)"/>
      <w:lvlJc w:val="left"/>
      <w:pPr>
        <w:ind w:left="2880" w:hanging="360"/>
      </w:pPr>
      <w:rPr>
        <w:rFonts w:ascii="Palatino Linotype" w:hAnsi="Palatino Linotype" w:hint="default"/>
        <w:color w:val="auto"/>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3C510C"/>
    <w:multiLevelType w:val="multilevel"/>
    <w:tmpl w:val="FB74452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483A2002"/>
    <w:multiLevelType w:val="multilevel"/>
    <w:tmpl w:val="3BA6C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507B66"/>
    <w:multiLevelType w:val="multilevel"/>
    <w:tmpl w:val="72AA5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3378066">
    <w:abstractNumId w:val="4"/>
  </w:num>
  <w:num w:numId="2" w16cid:durableId="748893878">
    <w:abstractNumId w:val="9"/>
  </w:num>
  <w:num w:numId="3" w16cid:durableId="1469127270">
    <w:abstractNumId w:val="8"/>
  </w:num>
  <w:num w:numId="4" w16cid:durableId="1220746091">
    <w:abstractNumId w:val="5"/>
  </w:num>
  <w:num w:numId="5" w16cid:durableId="2048943685">
    <w:abstractNumId w:val="1"/>
  </w:num>
  <w:num w:numId="6" w16cid:durableId="2002149588">
    <w:abstractNumId w:val="3"/>
  </w:num>
  <w:num w:numId="7" w16cid:durableId="688920231">
    <w:abstractNumId w:val="10"/>
  </w:num>
  <w:num w:numId="8" w16cid:durableId="1698971745">
    <w:abstractNumId w:val="2"/>
  </w:num>
  <w:num w:numId="9" w16cid:durableId="700324108">
    <w:abstractNumId w:val="6"/>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0" w16cid:durableId="1838881102">
    <w:abstractNumId w:val="6"/>
  </w:num>
  <w:num w:numId="11" w16cid:durableId="922565348">
    <w:abstractNumId w:val="0"/>
  </w:num>
  <w:num w:numId="12" w16cid:durableId="283116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0E"/>
    <w:rsid w:val="00036E32"/>
    <w:rsid w:val="000B010F"/>
    <w:rsid w:val="00291D31"/>
    <w:rsid w:val="00307B51"/>
    <w:rsid w:val="004A0DE6"/>
    <w:rsid w:val="004B0428"/>
    <w:rsid w:val="004E78F6"/>
    <w:rsid w:val="00520553"/>
    <w:rsid w:val="00584209"/>
    <w:rsid w:val="007C3FFB"/>
    <w:rsid w:val="007D3063"/>
    <w:rsid w:val="008E52E1"/>
    <w:rsid w:val="009C043F"/>
    <w:rsid w:val="00A119D5"/>
    <w:rsid w:val="00B37E88"/>
    <w:rsid w:val="00B45434"/>
    <w:rsid w:val="00B632E5"/>
    <w:rsid w:val="00C37ED5"/>
    <w:rsid w:val="00C43F0E"/>
    <w:rsid w:val="00C87B54"/>
    <w:rsid w:val="00CB3CC5"/>
    <w:rsid w:val="00CC31BA"/>
    <w:rsid w:val="00D01D03"/>
    <w:rsid w:val="00E16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3FCE9"/>
  <w15:docId w15:val="{5291F7DD-9740-4031-AEB0-9C6DFE8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18"/>
    <w:rPr>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rPr>
      <w:rFonts w:asciiTheme="minorHAnsi"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styleId="Textosinformato">
    <w:name w:val="Plain Text"/>
    <w:basedOn w:val="Normal"/>
    <w:link w:val="TextosinformatoCar"/>
    <w:rsid w:val="00D10EF0"/>
    <w:rPr>
      <w:rFonts w:ascii="Courier New" w:hAnsi="Courier New"/>
      <w:lang w:val="es-ES"/>
    </w:rPr>
  </w:style>
  <w:style w:type="character" w:customStyle="1" w:styleId="TextosinformatoCar">
    <w:name w:val="Texto sin formato Car"/>
    <w:basedOn w:val="Fuentedeprrafopredeter"/>
    <w:link w:val="Textosinformato"/>
    <w:rsid w:val="00D10EF0"/>
    <w:rPr>
      <w:rFonts w:ascii="Courier New" w:eastAsia="Times New Roman" w:hAnsi="Courier New"/>
      <w:lang w:val="es-ES" w:eastAsia="es-ES"/>
    </w:rPr>
  </w:style>
  <w:style w:type="paragraph" w:customStyle="1" w:styleId="p">
    <w:name w:val="p"/>
    <w:basedOn w:val="Normal"/>
    <w:rsid w:val="00F05CCB"/>
    <w:pPr>
      <w:spacing w:before="100" w:beforeAutospacing="1" w:after="100" w:afterAutospacing="1"/>
    </w:pPr>
    <w:rPr>
      <w:sz w:val="24"/>
      <w:szCs w:val="24"/>
      <w:lang w:eastAsia="es-MX"/>
    </w:rPr>
  </w:style>
  <w:style w:type="character" w:customStyle="1" w:styleId="il">
    <w:name w:val="il"/>
    <w:basedOn w:val="Fuentedeprrafopredeter"/>
    <w:rsid w:val="008B3B7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rFonts w:ascii="Calibri" w:eastAsia="Calibri" w:hAnsi="Calibri" w:cs="Calibri"/>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color w:val="000000"/>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ltas.ifai.org.mx/descargar.php?r=./pdf/resoluciones/2017/&amp;a=RRA%20347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nsultas.ifai.org.mx/descargar.php?r=./pdf/resoluciones/2017/&amp;a=RRA%20158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s.ifai.org.mx/descargar.php?r=./pdf/resoluciones/2017/&amp;a=RRA%20185.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cV6ax+DxPK+eBA/gnr2X4hFOw==">CgMxLjAyCGguZ2pkZ3hzMgloLjMwajB6bGwyCWguMWZvYjl0ZTIJaC4zem55c2g3MgloLjJldDkycDAyCGgudHlqY3d0MgloLjNkeTZ2a20yCWguMXQzaDVzZjIJaC40ZDM0b2c4MglpZC5namRneHMyCWguMnM4ZXlvMTIJaC4xN2RwOHZ1MgloLjNyZGNyam4yCWguMjZpbjFyZzIIaC5sbnhiejkyCWguMzVua3VuMjIJaC4xa3N2NHV2MgloLjQ0c2luaW84AHIhMXljYjZjbW9HazgxeXo0VlBZWWxnZDN5d2ZKbVFoWX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14245</Words>
  <Characters>78348</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Fernado Lobato Rodríguez</dc:creator>
  <cp:lastModifiedBy>inf03m612@outlook.com</cp:lastModifiedBy>
  <cp:revision>9</cp:revision>
  <dcterms:created xsi:type="dcterms:W3CDTF">2024-04-03T00:40:00Z</dcterms:created>
  <dcterms:modified xsi:type="dcterms:W3CDTF">2024-05-20T19:48:00Z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