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918BD" w14:textId="77BE2EF1" w:rsidR="0029071C" w:rsidRPr="009206AE" w:rsidRDefault="0029071C" w:rsidP="00C753C2">
      <w:pPr>
        <w:shd w:val="clear" w:color="auto" w:fill="FFFFFF"/>
        <w:spacing w:line="360" w:lineRule="auto"/>
        <w:jc w:val="both"/>
        <w:rPr>
          <w:rFonts w:ascii="Palatino Linotype" w:hAnsi="Palatino Linotype" w:cs="Arial"/>
          <w:color w:val="000000"/>
          <w:lang w:val="es-MX" w:eastAsia="es-MX"/>
        </w:rPr>
      </w:pPr>
      <w:r w:rsidRPr="009206A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496C2E">
        <w:rPr>
          <w:rFonts w:ascii="Palatino Linotype" w:hAnsi="Palatino Linotype" w:cs="Arial"/>
          <w:color w:val="000000"/>
          <w:lang w:val="es-MX" w:eastAsia="es-MX"/>
        </w:rPr>
        <w:t>treinta y uno de enero de dos mil veinticuatro</w:t>
      </w:r>
      <w:r w:rsidRPr="009206AE">
        <w:rPr>
          <w:rFonts w:ascii="Palatino Linotype" w:hAnsi="Palatino Linotype" w:cs="Arial"/>
          <w:color w:val="000000"/>
          <w:lang w:val="es-MX" w:eastAsia="es-MX"/>
        </w:rPr>
        <w:t>.</w:t>
      </w:r>
    </w:p>
    <w:p w14:paraId="19C6D2BE" w14:textId="77777777" w:rsidR="00A83B4F" w:rsidRPr="009206AE" w:rsidRDefault="00A83B4F" w:rsidP="00C753C2">
      <w:pPr>
        <w:tabs>
          <w:tab w:val="left" w:pos="1701"/>
        </w:tabs>
        <w:spacing w:line="360" w:lineRule="auto"/>
        <w:jc w:val="both"/>
        <w:rPr>
          <w:rFonts w:ascii="Palatino Linotype" w:hAnsi="Palatino Linotype" w:cs="Arial"/>
          <w:color w:val="000000"/>
          <w:lang w:val="es-MX" w:eastAsia="es-MX"/>
        </w:rPr>
      </w:pPr>
    </w:p>
    <w:p w14:paraId="7B8F92D2" w14:textId="371E1782" w:rsidR="009E0E89" w:rsidRPr="009206AE" w:rsidRDefault="0029071C" w:rsidP="00C753C2">
      <w:pPr>
        <w:tabs>
          <w:tab w:val="left" w:pos="1701"/>
        </w:tabs>
        <w:spacing w:line="360" w:lineRule="auto"/>
        <w:jc w:val="both"/>
        <w:rPr>
          <w:rFonts w:ascii="Palatino Linotype" w:eastAsiaTheme="minorHAnsi" w:hAnsi="Palatino Linotype" w:cs="Arial"/>
          <w:lang w:val="es-MX" w:eastAsia="en-US"/>
        </w:rPr>
      </w:pPr>
      <w:r w:rsidRPr="009206AE">
        <w:rPr>
          <w:rFonts w:ascii="Palatino Linotype" w:eastAsiaTheme="minorHAnsi" w:hAnsi="Palatino Linotype" w:cs="Arial"/>
          <w:b/>
          <w:lang w:val="es-MX" w:eastAsia="en-US"/>
        </w:rPr>
        <w:t>VISTO</w:t>
      </w:r>
      <w:r w:rsidRPr="009206AE">
        <w:rPr>
          <w:rFonts w:ascii="Palatino Linotype" w:eastAsiaTheme="minorHAnsi" w:hAnsi="Palatino Linotype" w:cs="Arial"/>
          <w:lang w:val="es-MX" w:eastAsia="en-US"/>
        </w:rPr>
        <w:t xml:space="preserve"> el expediente electrónico formado con motivo del recurso de revisión número </w:t>
      </w:r>
      <w:bookmarkStart w:id="0" w:name="_GoBack"/>
      <w:r w:rsidR="00C45025" w:rsidRPr="009206AE">
        <w:rPr>
          <w:rFonts w:ascii="Palatino Linotype" w:eastAsiaTheme="minorHAnsi" w:hAnsi="Palatino Linotype" w:cs="Arial"/>
          <w:b/>
          <w:lang w:val="es-MX" w:eastAsia="en-US"/>
        </w:rPr>
        <w:t>0</w:t>
      </w:r>
      <w:r w:rsidR="00D47C32">
        <w:rPr>
          <w:rFonts w:ascii="Palatino Linotype" w:eastAsiaTheme="minorHAnsi" w:hAnsi="Palatino Linotype" w:cs="Arial"/>
          <w:b/>
          <w:lang w:val="es-MX" w:eastAsia="en-US"/>
        </w:rPr>
        <w:t>4065</w:t>
      </w:r>
      <w:r w:rsidRPr="009206AE">
        <w:rPr>
          <w:rFonts w:ascii="Palatino Linotype" w:eastAsiaTheme="minorHAnsi" w:hAnsi="Palatino Linotype" w:cs="Arial"/>
          <w:b/>
          <w:bCs/>
          <w:lang w:val="es-MX" w:eastAsia="es-MX"/>
        </w:rPr>
        <w:t>/INFOEM/IP/RR/202</w:t>
      </w:r>
      <w:r w:rsidR="00C45025" w:rsidRPr="009206AE">
        <w:rPr>
          <w:rFonts w:ascii="Palatino Linotype" w:eastAsiaTheme="minorHAnsi" w:hAnsi="Palatino Linotype" w:cs="Arial"/>
          <w:b/>
          <w:bCs/>
          <w:lang w:val="es-MX" w:eastAsia="es-MX"/>
        </w:rPr>
        <w:t>3</w:t>
      </w:r>
      <w:bookmarkEnd w:id="0"/>
      <w:r w:rsidRPr="009206AE">
        <w:rPr>
          <w:rFonts w:ascii="Palatino Linotype" w:eastAsiaTheme="minorHAnsi" w:hAnsi="Palatino Linotype" w:cs="Arial"/>
          <w:lang w:val="es-MX" w:eastAsia="en-US"/>
        </w:rPr>
        <w:t xml:space="preserve">, </w:t>
      </w:r>
      <w:r w:rsidR="00EC54C8" w:rsidRPr="009206AE">
        <w:rPr>
          <w:rFonts w:ascii="Palatino Linotype" w:hAnsi="Palatino Linotype" w:cs="Arial"/>
        </w:rPr>
        <w:t>interpuesto por un particular que al momento de ingresar la solicitud de información e interponer el recurso de revisión, no señaló nombre o seudónimo con el cual desee ser identificado</w:t>
      </w:r>
      <w:r w:rsidR="005F1F89" w:rsidRPr="009206AE">
        <w:rPr>
          <w:rFonts w:ascii="Palatino Linotype" w:hAnsi="Palatino Linotype" w:cs="Arial"/>
        </w:rPr>
        <w:t>,</w:t>
      </w:r>
      <w:r w:rsidR="005F1F89" w:rsidRPr="009206AE">
        <w:rPr>
          <w:rFonts w:ascii="Palatino Linotype" w:hAnsi="Palatino Linotype" w:cs="Arial"/>
          <w:b/>
        </w:rPr>
        <w:t xml:space="preserve"> </w:t>
      </w:r>
      <w:r w:rsidR="005F1F89" w:rsidRPr="009206AE">
        <w:rPr>
          <w:rFonts w:ascii="Palatino Linotype" w:hAnsi="Palatino Linotype" w:cs="Arial"/>
        </w:rPr>
        <w:t xml:space="preserve">en lo sucesivo </w:t>
      </w:r>
      <w:r w:rsidR="00C40502" w:rsidRPr="009206AE">
        <w:rPr>
          <w:rFonts w:ascii="Palatino Linotype" w:hAnsi="Palatino Linotype" w:cs="Arial"/>
          <w:b/>
        </w:rPr>
        <w:t>El</w:t>
      </w:r>
      <w:r w:rsidR="005F1F89" w:rsidRPr="009206AE">
        <w:rPr>
          <w:rFonts w:ascii="Palatino Linotype" w:hAnsi="Palatino Linotype" w:cs="Arial"/>
          <w:b/>
        </w:rPr>
        <w:t xml:space="preserve"> Recurrente</w:t>
      </w:r>
      <w:r w:rsidRPr="009206AE">
        <w:rPr>
          <w:rFonts w:ascii="Palatino Linotype" w:eastAsiaTheme="minorHAnsi" w:hAnsi="Palatino Linotype" w:cs="Arial"/>
          <w:lang w:val="es-MX" w:eastAsia="en-US"/>
        </w:rPr>
        <w:t>, en contra de la respuesta de</w:t>
      </w:r>
      <w:r w:rsidR="00B20C2B" w:rsidRPr="009206AE">
        <w:rPr>
          <w:rFonts w:ascii="Palatino Linotype" w:eastAsiaTheme="minorHAnsi" w:hAnsi="Palatino Linotype" w:cs="Arial"/>
          <w:lang w:val="es-MX" w:eastAsia="en-US"/>
        </w:rPr>
        <w:t>l</w:t>
      </w:r>
      <w:r w:rsidRPr="009206AE">
        <w:rPr>
          <w:rFonts w:ascii="Palatino Linotype" w:eastAsiaTheme="minorHAnsi" w:hAnsi="Palatino Linotype" w:cs="Arial"/>
          <w:lang w:val="es-MX" w:eastAsia="en-US"/>
        </w:rPr>
        <w:t xml:space="preserve"> </w:t>
      </w:r>
      <w:r w:rsidR="00D47C32" w:rsidRPr="00D47C32">
        <w:rPr>
          <w:rFonts w:ascii="Palatino Linotype" w:eastAsiaTheme="minorHAnsi" w:hAnsi="Palatino Linotype" w:cs="Arial"/>
          <w:b/>
          <w:lang w:val="es-MX" w:eastAsia="en-US"/>
        </w:rPr>
        <w:t>Poder Legislativo</w:t>
      </w:r>
      <w:r w:rsidRPr="009206AE">
        <w:rPr>
          <w:rFonts w:ascii="Palatino Linotype" w:eastAsiaTheme="minorHAnsi" w:hAnsi="Palatino Linotype" w:cs="Arial"/>
          <w:lang w:val="es-MX" w:eastAsia="en-US"/>
        </w:rPr>
        <w:t>,</w:t>
      </w:r>
      <w:r w:rsidRPr="009206AE">
        <w:rPr>
          <w:rFonts w:ascii="Palatino Linotype" w:eastAsiaTheme="minorHAnsi" w:hAnsi="Palatino Linotype" w:cs="Arial"/>
          <w:b/>
          <w:lang w:val="es-MX" w:eastAsia="en-US"/>
        </w:rPr>
        <w:t xml:space="preserve"> </w:t>
      </w:r>
      <w:r w:rsidRPr="009206AE">
        <w:rPr>
          <w:rFonts w:ascii="Palatino Linotype" w:eastAsiaTheme="minorHAnsi" w:hAnsi="Palatino Linotype" w:cs="Arial"/>
          <w:lang w:val="es-MX" w:eastAsia="en-US"/>
        </w:rPr>
        <w:t>en lo subsecuente</w:t>
      </w:r>
      <w:r w:rsidRPr="009206AE">
        <w:rPr>
          <w:rFonts w:ascii="Palatino Linotype" w:eastAsiaTheme="minorHAnsi" w:hAnsi="Palatino Linotype" w:cs="Arial"/>
          <w:b/>
          <w:lang w:val="es-MX" w:eastAsia="en-US"/>
        </w:rPr>
        <w:t xml:space="preserve"> El Sujeto Obligado, </w:t>
      </w:r>
      <w:r w:rsidRPr="009206AE">
        <w:rPr>
          <w:rFonts w:ascii="Palatino Linotype" w:eastAsiaTheme="minorHAnsi" w:hAnsi="Palatino Linotype" w:cs="Arial"/>
          <w:lang w:val="es-MX" w:eastAsia="en-US"/>
        </w:rPr>
        <w:t>se procede a dictar la presente resolución.</w:t>
      </w:r>
    </w:p>
    <w:p w14:paraId="4E006D49" w14:textId="77777777" w:rsidR="00C753C2" w:rsidRPr="009206AE"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016D720C" w14:textId="77777777" w:rsidR="00C753C2" w:rsidRPr="009206AE" w:rsidRDefault="0029071C" w:rsidP="003B0FAC">
      <w:pPr>
        <w:spacing w:line="360" w:lineRule="auto"/>
        <w:jc w:val="center"/>
        <w:rPr>
          <w:rFonts w:ascii="Palatino Linotype" w:eastAsiaTheme="minorHAnsi" w:hAnsi="Palatino Linotype" w:cs="Arial"/>
          <w:b/>
          <w:sz w:val="28"/>
          <w:lang w:val="es-MX" w:eastAsia="en-US"/>
        </w:rPr>
      </w:pPr>
      <w:r w:rsidRPr="009206AE">
        <w:rPr>
          <w:rFonts w:ascii="Palatino Linotype" w:eastAsiaTheme="minorHAnsi" w:hAnsi="Palatino Linotype" w:cs="Arial"/>
          <w:b/>
          <w:sz w:val="28"/>
          <w:lang w:val="es-MX" w:eastAsia="en-US"/>
        </w:rPr>
        <w:t>A N T E C E D E N T E S</w:t>
      </w:r>
    </w:p>
    <w:p w14:paraId="5EBCF8BF" w14:textId="77777777" w:rsidR="003B0FAC" w:rsidRPr="009206AE" w:rsidRDefault="003B0FAC" w:rsidP="003B0FAC">
      <w:pPr>
        <w:spacing w:line="360" w:lineRule="auto"/>
        <w:jc w:val="center"/>
        <w:rPr>
          <w:rFonts w:ascii="Palatino Linotype" w:eastAsiaTheme="minorHAnsi" w:hAnsi="Palatino Linotype" w:cs="Arial"/>
          <w:b/>
          <w:sz w:val="16"/>
          <w:lang w:val="es-MX" w:eastAsia="en-US"/>
        </w:rPr>
      </w:pPr>
    </w:p>
    <w:p w14:paraId="129F8EAF" w14:textId="77777777" w:rsidR="0029071C" w:rsidRPr="009206AE" w:rsidRDefault="0029071C" w:rsidP="0029071C">
      <w:pPr>
        <w:spacing w:line="360" w:lineRule="auto"/>
        <w:jc w:val="both"/>
        <w:rPr>
          <w:rFonts w:ascii="Palatino Linotype" w:eastAsiaTheme="minorHAnsi" w:hAnsi="Palatino Linotype" w:cs="Arial"/>
          <w:b/>
          <w:sz w:val="28"/>
          <w:lang w:val="es-MX" w:eastAsia="en-US"/>
        </w:rPr>
      </w:pPr>
      <w:r w:rsidRPr="009206AE">
        <w:rPr>
          <w:rFonts w:ascii="Palatino Linotype" w:eastAsiaTheme="minorHAnsi" w:hAnsi="Palatino Linotype" w:cs="Arial"/>
          <w:b/>
          <w:sz w:val="28"/>
          <w:lang w:val="es-MX" w:eastAsia="en-US"/>
        </w:rPr>
        <w:t>PRIMERO. De la solicitud de información.</w:t>
      </w:r>
    </w:p>
    <w:p w14:paraId="0E317F9B" w14:textId="22DEB76A" w:rsidR="009C6853" w:rsidRPr="009206AE" w:rsidRDefault="0029071C" w:rsidP="009C6853">
      <w:pPr>
        <w:spacing w:line="360" w:lineRule="auto"/>
        <w:jc w:val="both"/>
        <w:rPr>
          <w:rFonts w:ascii="Palatino Linotype" w:eastAsiaTheme="minorHAnsi" w:hAnsi="Palatino Linotype" w:cs="Arial"/>
          <w:szCs w:val="22"/>
          <w:lang w:val="es-MX" w:eastAsia="en-US"/>
        </w:rPr>
      </w:pPr>
      <w:bookmarkStart w:id="1" w:name="_Hlk147164283"/>
      <w:r w:rsidRPr="009206AE">
        <w:rPr>
          <w:rFonts w:ascii="Palatino Linotype" w:eastAsiaTheme="minorHAnsi" w:hAnsi="Palatino Linotype" w:cs="Arial"/>
          <w:szCs w:val="22"/>
          <w:lang w:val="es-MX" w:eastAsia="en-US"/>
        </w:rPr>
        <w:t xml:space="preserve">En fecha </w:t>
      </w:r>
      <w:r w:rsidR="00D47C32">
        <w:rPr>
          <w:rFonts w:ascii="Palatino Linotype" w:eastAsiaTheme="minorHAnsi" w:hAnsi="Palatino Linotype" w:cs="Arial"/>
          <w:szCs w:val="22"/>
          <w:lang w:val="es-MX" w:eastAsia="en-US"/>
        </w:rPr>
        <w:t>diecinueve de junio</w:t>
      </w:r>
      <w:r w:rsidR="00AA182F" w:rsidRPr="009206AE">
        <w:rPr>
          <w:rFonts w:ascii="Palatino Linotype" w:eastAsiaTheme="minorHAnsi" w:hAnsi="Palatino Linotype" w:cs="Arial"/>
          <w:szCs w:val="22"/>
          <w:lang w:val="es-MX" w:eastAsia="en-US"/>
        </w:rPr>
        <w:t xml:space="preserve"> </w:t>
      </w:r>
      <w:r w:rsidR="005F1F89" w:rsidRPr="009206AE">
        <w:rPr>
          <w:rFonts w:ascii="Palatino Linotype" w:eastAsiaTheme="minorHAnsi" w:hAnsi="Palatino Linotype" w:cs="Arial"/>
          <w:szCs w:val="22"/>
          <w:lang w:val="es-MX" w:eastAsia="en-US"/>
        </w:rPr>
        <w:t>de dos mil veinti</w:t>
      </w:r>
      <w:r w:rsidR="003946A3" w:rsidRPr="009206AE">
        <w:rPr>
          <w:rFonts w:ascii="Palatino Linotype" w:eastAsiaTheme="minorHAnsi" w:hAnsi="Palatino Linotype" w:cs="Arial"/>
          <w:szCs w:val="22"/>
          <w:lang w:val="es-MX" w:eastAsia="en-US"/>
        </w:rPr>
        <w:t>trés</w:t>
      </w:r>
      <w:r w:rsidRPr="009206AE">
        <w:rPr>
          <w:rFonts w:ascii="Palatino Linotype" w:eastAsiaTheme="minorHAnsi" w:hAnsi="Palatino Linotype" w:cs="Arial"/>
          <w:szCs w:val="22"/>
          <w:lang w:val="es-MX" w:eastAsia="en-US"/>
        </w:rPr>
        <w:t xml:space="preserve">, </w:t>
      </w:r>
      <w:r w:rsidR="00BA27FC" w:rsidRPr="009206AE">
        <w:rPr>
          <w:rFonts w:ascii="Palatino Linotype" w:eastAsiaTheme="minorHAnsi" w:hAnsi="Palatino Linotype" w:cs="Arial"/>
          <w:szCs w:val="22"/>
          <w:lang w:val="es-MX" w:eastAsia="en-US"/>
        </w:rPr>
        <w:t>el</w:t>
      </w:r>
      <w:r w:rsidRPr="009206AE">
        <w:rPr>
          <w:rFonts w:ascii="Palatino Linotype" w:eastAsiaTheme="minorHAnsi" w:hAnsi="Palatino Linotype" w:cs="Arial"/>
          <w:szCs w:val="22"/>
          <w:lang w:val="es-MX" w:eastAsia="en-US"/>
        </w:rPr>
        <w:t xml:space="preserve"> </w:t>
      </w:r>
      <w:r w:rsidRPr="009206AE">
        <w:rPr>
          <w:rFonts w:ascii="Palatino Linotype" w:eastAsiaTheme="minorHAnsi" w:hAnsi="Palatino Linotype" w:cs="Arial"/>
          <w:b/>
          <w:szCs w:val="22"/>
          <w:lang w:val="es-MX" w:eastAsia="en-US"/>
        </w:rPr>
        <w:t>Recurrente</w:t>
      </w:r>
      <w:r w:rsidRPr="009206AE">
        <w:rPr>
          <w:rFonts w:ascii="Palatino Linotype" w:eastAsiaTheme="minorHAnsi" w:hAnsi="Palatino Linotype" w:cs="Arial"/>
          <w:szCs w:val="22"/>
          <w:lang w:val="es-MX" w:eastAsia="en-US"/>
        </w:rPr>
        <w:t>, presentó a través de</w:t>
      </w:r>
      <w:r w:rsidR="009C6853" w:rsidRPr="009206AE">
        <w:rPr>
          <w:rFonts w:ascii="Palatino Linotype" w:eastAsiaTheme="minorHAnsi" w:hAnsi="Palatino Linotype" w:cs="Arial"/>
          <w:szCs w:val="22"/>
          <w:lang w:val="es-MX" w:eastAsia="en-US"/>
        </w:rPr>
        <w:t xml:space="preserve">l </w:t>
      </w:r>
      <w:r w:rsidRPr="009206AE">
        <w:rPr>
          <w:rFonts w:ascii="Palatino Linotype" w:eastAsiaTheme="minorHAnsi" w:hAnsi="Palatino Linotype" w:cs="Arial"/>
          <w:szCs w:val="22"/>
          <w:lang w:val="es-MX" w:eastAsia="en-US"/>
        </w:rPr>
        <w:t xml:space="preserve">Sistema de Acceso a la Información Mexiquense </w:t>
      </w:r>
      <w:r w:rsidRPr="009206AE">
        <w:rPr>
          <w:rFonts w:ascii="Palatino Linotype" w:eastAsiaTheme="minorHAnsi" w:hAnsi="Palatino Linotype" w:cs="Arial"/>
          <w:b/>
          <w:szCs w:val="22"/>
          <w:lang w:val="es-MX" w:eastAsia="en-US"/>
        </w:rPr>
        <w:t>(SAIMEX),</w:t>
      </w:r>
      <w:r w:rsidRPr="009206AE">
        <w:rPr>
          <w:rFonts w:ascii="Palatino Linotype" w:eastAsiaTheme="minorHAnsi" w:hAnsi="Palatino Linotype" w:cs="Arial"/>
          <w:szCs w:val="22"/>
          <w:lang w:val="es-MX" w:eastAsia="en-US"/>
        </w:rPr>
        <w:t xml:space="preserve"> ante el </w:t>
      </w:r>
      <w:r w:rsidRPr="009206AE">
        <w:rPr>
          <w:rFonts w:ascii="Palatino Linotype" w:eastAsiaTheme="minorHAnsi" w:hAnsi="Palatino Linotype" w:cs="Arial"/>
          <w:b/>
          <w:szCs w:val="22"/>
          <w:lang w:val="es-MX" w:eastAsia="en-US"/>
        </w:rPr>
        <w:t>Sujeto Obligado</w:t>
      </w:r>
      <w:r w:rsidRPr="009206AE">
        <w:rPr>
          <w:rFonts w:ascii="Palatino Linotype" w:eastAsiaTheme="minorHAnsi" w:hAnsi="Palatino Linotype" w:cs="Arial"/>
          <w:szCs w:val="22"/>
          <w:lang w:val="es-MX" w:eastAsia="en-US"/>
        </w:rPr>
        <w:t>, la solicitud de acceso a la información pública, a la que se le</w:t>
      </w:r>
      <w:r w:rsidR="00C753C2" w:rsidRPr="009206AE">
        <w:rPr>
          <w:rFonts w:ascii="Palatino Linotype" w:eastAsiaTheme="minorHAnsi" w:hAnsi="Palatino Linotype" w:cs="Arial"/>
          <w:szCs w:val="22"/>
          <w:lang w:val="es-MX" w:eastAsia="en-US"/>
        </w:rPr>
        <w:t xml:space="preserve"> asignó el número de expediente </w:t>
      </w:r>
      <w:r w:rsidR="00D47C32" w:rsidRPr="00D47C32">
        <w:rPr>
          <w:rFonts w:ascii="Palatino Linotype" w:eastAsiaTheme="minorHAnsi" w:hAnsi="Palatino Linotype" w:cs="Arial"/>
          <w:b/>
          <w:szCs w:val="22"/>
          <w:lang w:val="es-MX" w:eastAsia="en-US"/>
        </w:rPr>
        <w:t>00355/PLEGISLA/IP/2023</w:t>
      </w:r>
      <w:r w:rsidRPr="009206AE">
        <w:rPr>
          <w:rFonts w:ascii="Palatino Linotype" w:eastAsiaTheme="minorHAnsi" w:hAnsi="Palatino Linotype" w:cs="Arial"/>
          <w:szCs w:val="22"/>
          <w:lang w:val="es-MX" w:eastAsia="en-US"/>
        </w:rPr>
        <w:t>, mediante la cual solicitó lo siguiente:</w:t>
      </w:r>
    </w:p>
    <w:p w14:paraId="1BF92159" w14:textId="77777777" w:rsidR="00DD2DA4" w:rsidRPr="009206AE" w:rsidRDefault="00DD2DA4" w:rsidP="00DD2DA4">
      <w:pPr>
        <w:pStyle w:val="Sinespaciado"/>
        <w:rPr>
          <w:rFonts w:eastAsiaTheme="minorHAnsi"/>
          <w:lang w:eastAsia="en-US"/>
        </w:rPr>
      </w:pPr>
    </w:p>
    <w:p w14:paraId="53878987" w14:textId="60BFA9D0" w:rsidR="00DD2DA4" w:rsidRPr="009206AE" w:rsidRDefault="0029071C" w:rsidP="003946A3">
      <w:pPr>
        <w:spacing w:line="360" w:lineRule="auto"/>
        <w:ind w:left="284" w:right="332"/>
        <w:jc w:val="both"/>
        <w:rPr>
          <w:rFonts w:ascii="Palatino Linotype" w:hAnsi="Palatino Linotype"/>
          <w:i/>
          <w:sz w:val="22"/>
          <w:szCs w:val="22"/>
          <w:lang w:val="es-ES_tradnl"/>
        </w:rPr>
      </w:pPr>
      <w:r w:rsidRPr="009206AE">
        <w:rPr>
          <w:rFonts w:ascii="Palatino Linotype" w:hAnsi="Palatino Linotype"/>
          <w:i/>
          <w:sz w:val="22"/>
          <w:szCs w:val="22"/>
          <w:lang w:val="es-MX"/>
        </w:rPr>
        <w:t>“</w:t>
      </w:r>
      <w:r w:rsidR="00D47C32" w:rsidRPr="00D47C32">
        <w:rPr>
          <w:rFonts w:ascii="Palatino Linotype" w:hAnsi="Palatino Linotype"/>
          <w:i/>
          <w:sz w:val="22"/>
          <w:szCs w:val="22"/>
          <w:lang w:val="es-MX" w:eastAsia="es-MX"/>
        </w:rPr>
        <w:t xml:space="preserve">El Órgano Superior de Fiscalización del Estado de México dio a conocer que los servidores públicos municipales encargados de la recaudación deberán contratar fianzas ante posibles daños </w:t>
      </w:r>
      <w:proofErr w:type="gramStart"/>
      <w:r w:rsidR="00D47C32" w:rsidRPr="00D47C32">
        <w:rPr>
          <w:rFonts w:ascii="Palatino Linotype" w:hAnsi="Palatino Linotype"/>
          <w:i/>
          <w:sz w:val="22"/>
          <w:szCs w:val="22"/>
          <w:lang w:val="es-MX" w:eastAsia="es-MX"/>
        </w:rPr>
        <w:t>a</w:t>
      </w:r>
      <w:proofErr w:type="gramEnd"/>
      <w:r w:rsidR="00D47C32" w:rsidRPr="00D47C32">
        <w:rPr>
          <w:rFonts w:ascii="Palatino Linotype" w:hAnsi="Palatino Linotype"/>
          <w:i/>
          <w:sz w:val="22"/>
          <w:szCs w:val="22"/>
          <w:lang w:val="es-MX" w:eastAsia="es-MX"/>
        </w:rPr>
        <w:t xml:space="preserve"> la hacienda pública. </w:t>
      </w:r>
      <w:proofErr w:type="spellStart"/>
      <w:proofErr w:type="gramStart"/>
      <w:r w:rsidR="00D47C32" w:rsidRPr="00D47C32">
        <w:rPr>
          <w:rFonts w:ascii="Palatino Linotype" w:hAnsi="Palatino Linotype"/>
          <w:i/>
          <w:sz w:val="22"/>
          <w:szCs w:val="22"/>
          <w:lang w:val="es-MX" w:eastAsia="es-MX"/>
        </w:rPr>
        <w:t>cuales</w:t>
      </w:r>
      <w:proofErr w:type="spellEnd"/>
      <w:proofErr w:type="gramEnd"/>
      <w:r w:rsidR="00D47C32" w:rsidRPr="00D47C32">
        <w:rPr>
          <w:rFonts w:ascii="Palatino Linotype" w:hAnsi="Palatino Linotype"/>
          <w:i/>
          <w:sz w:val="22"/>
          <w:szCs w:val="22"/>
          <w:lang w:val="es-MX" w:eastAsia="es-MX"/>
        </w:rPr>
        <w:t xml:space="preserve"> de ellos han contratado Fianzas</w:t>
      </w:r>
      <w:r w:rsidRPr="009206AE">
        <w:rPr>
          <w:rFonts w:ascii="Palatino Linotype" w:hAnsi="Palatino Linotype"/>
          <w:i/>
          <w:sz w:val="22"/>
          <w:szCs w:val="22"/>
          <w:lang w:val="es-MX"/>
        </w:rPr>
        <w:t>”</w:t>
      </w:r>
      <w:r w:rsidRPr="009206AE">
        <w:rPr>
          <w:rFonts w:ascii="Palatino Linotype" w:hAnsi="Palatino Linotype"/>
          <w:i/>
          <w:sz w:val="22"/>
          <w:szCs w:val="22"/>
          <w:lang w:val="es-ES_tradnl"/>
        </w:rPr>
        <w:t xml:space="preserve"> (Sic).</w:t>
      </w:r>
    </w:p>
    <w:p w14:paraId="08FB7925" w14:textId="77777777" w:rsidR="003946A3" w:rsidRPr="009206AE" w:rsidRDefault="003946A3" w:rsidP="003946A3">
      <w:pPr>
        <w:spacing w:line="360" w:lineRule="auto"/>
        <w:ind w:left="284" w:right="332"/>
        <w:jc w:val="both"/>
        <w:rPr>
          <w:rFonts w:ascii="Palatino Linotype" w:hAnsi="Palatino Linotype"/>
          <w:i/>
          <w:sz w:val="22"/>
          <w:szCs w:val="22"/>
          <w:lang w:val="es-ES_tradnl"/>
        </w:rPr>
      </w:pPr>
    </w:p>
    <w:bookmarkEnd w:id="1"/>
    <w:p w14:paraId="11B3D457" w14:textId="77777777" w:rsidR="00DD2DA4" w:rsidRPr="009206AE"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9206AE">
        <w:rPr>
          <w:rFonts w:ascii="Palatino Linotype" w:hAnsi="Palatino Linotype"/>
          <w:b/>
          <w:lang w:val="es-ES_tradnl"/>
        </w:rPr>
        <w:t>MODALIDAD DE ENTREGA:</w:t>
      </w:r>
      <w:r w:rsidRPr="009206AE">
        <w:rPr>
          <w:rFonts w:ascii="Palatino Linotype" w:hAnsi="Palatino Linotype"/>
          <w:lang w:val="es-ES_tradnl"/>
        </w:rPr>
        <w:t xml:space="preserve"> </w:t>
      </w:r>
      <w:r w:rsidR="009C6853" w:rsidRPr="009206AE">
        <w:rPr>
          <w:rFonts w:ascii="Palatino Linotype" w:eastAsiaTheme="minorHAnsi" w:hAnsi="Palatino Linotype" w:cstheme="minorBidi"/>
          <w:color w:val="000000"/>
          <w:lang w:val="es-MX" w:eastAsia="en-US"/>
        </w:rPr>
        <w:t xml:space="preserve">A través del </w:t>
      </w:r>
      <w:r w:rsidRPr="009206AE">
        <w:rPr>
          <w:rFonts w:ascii="Palatino Linotype" w:eastAsiaTheme="minorHAnsi" w:hAnsi="Palatino Linotype" w:cstheme="minorBidi"/>
          <w:b/>
          <w:color w:val="000000"/>
          <w:lang w:val="es-MX" w:eastAsia="en-US"/>
        </w:rPr>
        <w:t>SAIMEX</w:t>
      </w:r>
      <w:r w:rsidRPr="009206AE">
        <w:rPr>
          <w:rFonts w:ascii="Palatino Linotype" w:eastAsiaTheme="minorHAnsi" w:hAnsi="Palatino Linotype" w:cstheme="minorBidi"/>
          <w:color w:val="000000"/>
          <w:lang w:val="es-MX" w:eastAsia="en-US"/>
        </w:rPr>
        <w:t>.</w:t>
      </w:r>
    </w:p>
    <w:p w14:paraId="281123EC" w14:textId="77777777" w:rsidR="003946A3" w:rsidRPr="009206AE" w:rsidRDefault="003946A3"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04CAE0E6" w14:textId="1DC0743E" w:rsidR="00AA182F" w:rsidRPr="009206AE" w:rsidRDefault="00AA182F" w:rsidP="00AA182F">
      <w:pPr>
        <w:spacing w:line="360" w:lineRule="auto"/>
        <w:jc w:val="both"/>
        <w:rPr>
          <w:rFonts w:ascii="Palatino Linotype" w:eastAsiaTheme="minorHAnsi" w:hAnsi="Palatino Linotype" w:cs="Arial"/>
          <w:b/>
          <w:sz w:val="28"/>
          <w:lang w:val="es-MX" w:eastAsia="en-US"/>
        </w:rPr>
      </w:pPr>
      <w:r w:rsidRPr="009206AE">
        <w:rPr>
          <w:rFonts w:ascii="Palatino Linotype" w:hAnsi="Palatino Linotype" w:cs="Arial"/>
          <w:b/>
          <w:sz w:val="28"/>
        </w:rPr>
        <w:lastRenderedPageBreak/>
        <w:t xml:space="preserve">SEGUNDO. </w:t>
      </w:r>
      <w:r w:rsidRPr="009206AE">
        <w:rPr>
          <w:rFonts w:ascii="Palatino Linotype" w:eastAsiaTheme="minorHAnsi" w:hAnsi="Palatino Linotype" w:cs="Arial"/>
          <w:b/>
          <w:sz w:val="28"/>
          <w:lang w:val="es-MX" w:eastAsia="en-US"/>
        </w:rPr>
        <w:t xml:space="preserve">De la respuesta del Sujeto Obligado. </w:t>
      </w:r>
    </w:p>
    <w:p w14:paraId="76228389" w14:textId="723D266D" w:rsidR="00AA182F" w:rsidRPr="009206AE" w:rsidRDefault="00AA182F" w:rsidP="00AA182F">
      <w:pPr>
        <w:spacing w:line="360" w:lineRule="auto"/>
        <w:jc w:val="both"/>
        <w:rPr>
          <w:rFonts w:ascii="Palatino Linotype" w:eastAsiaTheme="minorHAnsi" w:hAnsi="Palatino Linotype" w:cs="Arial"/>
          <w:lang w:val="es-MX" w:eastAsia="en-US"/>
        </w:rPr>
      </w:pPr>
      <w:r w:rsidRPr="009206AE">
        <w:rPr>
          <w:rFonts w:ascii="Palatino Linotype" w:eastAsiaTheme="minorHAnsi" w:hAnsi="Palatino Linotype" w:cs="Arial"/>
          <w:lang w:val="es-MX" w:eastAsia="en-US"/>
        </w:rPr>
        <w:t xml:space="preserve">De las constancias que obran en el sistema SAIMEX, se advierte que en fecha veintinueve de </w:t>
      </w:r>
      <w:r w:rsidR="00D47C32">
        <w:rPr>
          <w:rFonts w:ascii="Palatino Linotype" w:eastAsiaTheme="minorHAnsi" w:hAnsi="Palatino Linotype" w:cs="Arial"/>
          <w:lang w:val="es-MX" w:eastAsia="en-US"/>
        </w:rPr>
        <w:t>junio</w:t>
      </w:r>
      <w:r w:rsidRPr="009206AE">
        <w:rPr>
          <w:rFonts w:ascii="Palatino Linotype" w:eastAsiaTheme="minorHAnsi" w:hAnsi="Palatino Linotype" w:cs="Arial"/>
          <w:lang w:val="es-MX" w:eastAsia="en-US"/>
        </w:rPr>
        <w:t xml:space="preserve"> de dos mil veintitrés, </w:t>
      </w:r>
      <w:r w:rsidRPr="009206AE">
        <w:rPr>
          <w:rFonts w:ascii="Palatino Linotype" w:eastAsiaTheme="minorHAnsi" w:hAnsi="Palatino Linotype" w:cs="Arial"/>
          <w:b/>
          <w:lang w:val="es-MX" w:eastAsia="en-US"/>
        </w:rPr>
        <w:t>El Sujeto Obligado</w:t>
      </w:r>
      <w:r w:rsidRPr="009206AE">
        <w:rPr>
          <w:rFonts w:ascii="Palatino Linotype" w:eastAsiaTheme="minorHAnsi" w:hAnsi="Palatino Linotype" w:cs="Arial"/>
          <w:lang w:val="es-MX" w:eastAsia="en-US"/>
        </w:rPr>
        <w:t xml:space="preserve"> emitió la respuesta en los siguientes términos:</w:t>
      </w:r>
    </w:p>
    <w:p w14:paraId="251D1083" w14:textId="77777777" w:rsidR="00AA182F" w:rsidRPr="009206AE" w:rsidRDefault="00AA182F" w:rsidP="00AA182F">
      <w:pPr>
        <w:rPr>
          <w:lang w:val="es-MX"/>
        </w:rPr>
      </w:pPr>
    </w:p>
    <w:p w14:paraId="44BABC7C" w14:textId="77777777" w:rsidR="00D47C32" w:rsidRPr="00D47C32" w:rsidRDefault="00AA182F" w:rsidP="00D47C32">
      <w:pPr>
        <w:spacing w:line="276" w:lineRule="auto"/>
        <w:ind w:left="567" w:right="567"/>
        <w:jc w:val="right"/>
        <w:rPr>
          <w:rFonts w:ascii="Palatino Linotype" w:hAnsi="Palatino Linotype"/>
          <w:i/>
          <w:sz w:val="22"/>
          <w:szCs w:val="22"/>
          <w:lang w:val="es-MX" w:eastAsia="es-MX"/>
        </w:rPr>
      </w:pPr>
      <w:r w:rsidRPr="009206AE">
        <w:rPr>
          <w:rFonts w:ascii="Palatino Linotype" w:hAnsi="Palatino Linotype"/>
          <w:i/>
          <w:sz w:val="22"/>
          <w:szCs w:val="22"/>
          <w:lang w:val="es-MX" w:eastAsia="es-MX"/>
        </w:rPr>
        <w:t>“</w:t>
      </w:r>
      <w:r w:rsidR="00D47C32" w:rsidRPr="00D47C32">
        <w:rPr>
          <w:rFonts w:ascii="Palatino Linotype" w:hAnsi="Palatino Linotype"/>
          <w:i/>
          <w:sz w:val="22"/>
          <w:szCs w:val="22"/>
          <w:lang w:val="es-MX" w:eastAsia="es-MX"/>
        </w:rPr>
        <w:t>Folio de la solicitud: 00355/PLEGISLA/IP/2023</w:t>
      </w:r>
    </w:p>
    <w:p w14:paraId="496FA3B7" w14:textId="77777777" w:rsidR="00D47C32" w:rsidRDefault="00D47C32" w:rsidP="00D47C32">
      <w:pPr>
        <w:spacing w:line="276" w:lineRule="auto"/>
        <w:ind w:left="567" w:right="567"/>
        <w:jc w:val="both"/>
        <w:rPr>
          <w:rFonts w:ascii="Palatino Linotype" w:hAnsi="Palatino Linotype"/>
          <w:i/>
          <w:sz w:val="22"/>
          <w:szCs w:val="22"/>
          <w:lang w:val="es-MX" w:eastAsia="es-MX"/>
        </w:rPr>
      </w:pPr>
    </w:p>
    <w:p w14:paraId="4ADDA754" w14:textId="77777777" w:rsidR="00D47C32" w:rsidRPr="00D47C32" w:rsidRDefault="00D47C32" w:rsidP="00D47C32">
      <w:pPr>
        <w:spacing w:line="276" w:lineRule="auto"/>
        <w:ind w:left="567" w:right="567"/>
        <w:jc w:val="both"/>
        <w:rPr>
          <w:rFonts w:ascii="Palatino Linotype" w:hAnsi="Palatino Linotype"/>
          <w:i/>
          <w:sz w:val="22"/>
          <w:szCs w:val="22"/>
          <w:lang w:val="es-MX" w:eastAsia="es-MX"/>
        </w:rPr>
      </w:pPr>
      <w:r w:rsidRPr="00D47C32">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AE87693" w14:textId="77777777" w:rsidR="00D47C32" w:rsidRDefault="00D47C32" w:rsidP="00D47C32">
      <w:pPr>
        <w:spacing w:line="276" w:lineRule="auto"/>
        <w:ind w:left="567" w:right="567"/>
        <w:jc w:val="both"/>
        <w:rPr>
          <w:rFonts w:ascii="Palatino Linotype" w:hAnsi="Palatino Linotype"/>
          <w:i/>
          <w:sz w:val="22"/>
          <w:szCs w:val="22"/>
          <w:lang w:val="es-MX" w:eastAsia="es-MX"/>
        </w:rPr>
      </w:pPr>
    </w:p>
    <w:p w14:paraId="346929E4" w14:textId="77777777" w:rsidR="00D47C32" w:rsidRPr="00D47C32" w:rsidRDefault="00D47C32" w:rsidP="00D47C32">
      <w:pPr>
        <w:spacing w:line="276" w:lineRule="auto"/>
        <w:ind w:left="567" w:right="567"/>
        <w:jc w:val="both"/>
        <w:rPr>
          <w:rFonts w:ascii="Palatino Linotype" w:hAnsi="Palatino Linotype"/>
          <w:i/>
          <w:sz w:val="22"/>
          <w:szCs w:val="22"/>
          <w:lang w:val="es-MX" w:eastAsia="es-MX"/>
        </w:rPr>
      </w:pPr>
      <w:r w:rsidRPr="00D47C32">
        <w:rPr>
          <w:rFonts w:ascii="Palatino Linotype" w:hAnsi="Palatino Linotype"/>
          <w:i/>
          <w:sz w:val="22"/>
          <w:szCs w:val="22"/>
          <w:lang w:val="es-MX" w:eastAsia="es-MX"/>
        </w:rPr>
        <w:t>Se adjunta oficio de respuesta.</w:t>
      </w:r>
    </w:p>
    <w:p w14:paraId="2319D01A" w14:textId="77777777" w:rsidR="00D47C32" w:rsidRDefault="00D47C32" w:rsidP="00D47C32">
      <w:pPr>
        <w:spacing w:line="276" w:lineRule="auto"/>
        <w:ind w:left="567" w:right="567"/>
        <w:jc w:val="both"/>
        <w:rPr>
          <w:rFonts w:ascii="Palatino Linotype" w:hAnsi="Palatino Linotype"/>
          <w:i/>
          <w:sz w:val="22"/>
          <w:szCs w:val="22"/>
          <w:lang w:val="es-MX" w:eastAsia="es-MX"/>
        </w:rPr>
      </w:pPr>
    </w:p>
    <w:p w14:paraId="4178EAA4" w14:textId="77777777" w:rsidR="00D47C32" w:rsidRPr="00D47C32" w:rsidRDefault="00D47C32" w:rsidP="00D47C32">
      <w:pPr>
        <w:spacing w:line="276" w:lineRule="auto"/>
        <w:ind w:left="567" w:right="567"/>
        <w:jc w:val="both"/>
        <w:rPr>
          <w:rFonts w:ascii="Palatino Linotype" w:hAnsi="Palatino Linotype"/>
          <w:i/>
          <w:sz w:val="22"/>
          <w:szCs w:val="22"/>
          <w:lang w:val="es-MX" w:eastAsia="es-MX"/>
        </w:rPr>
      </w:pPr>
      <w:r w:rsidRPr="00D47C32">
        <w:rPr>
          <w:rFonts w:ascii="Palatino Linotype" w:hAnsi="Palatino Linotype"/>
          <w:i/>
          <w:sz w:val="22"/>
          <w:szCs w:val="22"/>
          <w:lang w:val="es-MX" w:eastAsia="es-MX"/>
        </w:rPr>
        <w:t>ATENTAMENTE</w:t>
      </w:r>
    </w:p>
    <w:p w14:paraId="56D4D8CE" w14:textId="56CE751C" w:rsidR="00AA182F" w:rsidRPr="009206AE" w:rsidRDefault="00D47C32" w:rsidP="00D47C32">
      <w:pPr>
        <w:spacing w:line="276" w:lineRule="auto"/>
        <w:ind w:left="567" w:right="567"/>
        <w:jc w:val="both"/>
        <w:rPr>
          <w:rFonts w:ascii="Palatino Linotype" w:hAnsi="Palatino Linotype"/>
          <w:i/>
          <w:sz w:val="22"/>
          <w:szCs w:val="22"/>
          <w:lang w:val="es-MX" w:eastAsia="es-MX"/>
        </w:rPr>
      </w:pPr>
      <w:r w:rsidRPr="00D47C32">
        <w:rPr>
          <w:rFonts w:ascii="Palatino Linotype" w:hAnsi="Palatino Linotype"/>
          <w:i/>
          <w:sz w:val="22"/>
          <w:szCs w:val="22"/>
          <w:lang w:val="es-MX" w:eastAsia="es-MX"/>
        </w:rPr>
        <w:t>Jesús Felipe Borja Coronel</w:t>
      </w:r>
      <w:r w:rsidR="00AA182F" w:rsidRPr="009206AE">
        <w:rPr>
          <w:rFonts w:ascii="Palatino Linotype" w:hAnsi="Palatino Linotype"/>
          <w:i/>
          <w:sz w:val="22"/>
          <w:szCs w:val="22"/>
          <w:lang w:val="es-MX" w:eastAsia="es-MX"/>
        </w:rPr>
        <w:t>” (Sic).</w:t>
      </w:r>
    </w:p>
    <w:p w14:paraId="3E8E3BFD" w14:textId="77777777" w:rsidR="00AA182F" w:rsidRPr="009206AE" w:rsidRDefault="00AA182F" w:rsidP="00AA182F">
      <w:pPr>
        <w:ind w:right="567"/>
        <w:jc w:val="both"/>
        <w:rPr>
          <w:rFonts w:ascii="Palatino Linotype" w:hAnsi="Palatino Linotype"/>
          <w:i/>
          <w:sz w:val="14"/>
          <w:szCs w:val="22"/>
          <w:lang w:val="es-MX" w:eastAsia="es-MX"/>
        </w:rPr>
      </w:pPr>
    </w:p>
    <w:p w14:paraId="71A03AFD" w14:textId="77777777" w:rsidR="00AA182F" w:rsidRPr="009206AE" w:rsidRDefault="00AA182F" w:rsidP="00AA182F">
      <w:pPr>
        <w:pStyle w:val="Sinespaciado"/>
        <w:rPr>
          <w:lang w:eastAsia="es-MX"/>
        </w:rPr>
      </w:pPr>
    </w:p>
    <w:p w14:paraId="2B03F333" w14:textId="545169CA" w:rsidR="00AA182F" w:rsidRPr="009206AE" w:rsidRDefault="00AA182F" w:rsidP="00AA182F">
      <w:pPr>
        <w:spacing w:line="360" w:lineRule="auto"/>
        <w:jc w:val="both"/>
        <w:rPr>
          <w:rFonts w:ascii="Palatino Linotype" w:hAnsi="Palatino Linotype"/>
          <w:i/>
          <w:sz w:val="22"/>
          <w:szCs w:val="22"/>
          <w:lang w:val="es-MX" w:eastAsia="es-MX"/>
        </w:rPr>
      </w:pPr>
      <w:r w:rsidRPr="009206AE">
        <w:rPr>
          <w:rFonts w:ascii="Palatino Linotype" w:eastAsiaTheme="minorHAnsi" w:hAnsi="Palatino Linotype" w:cs="Arial"/>
          <w:lang w:val="es-MX" w:eastAsia="en-US"/>
        </w:rPr>
        <w:t xml:space="preserve">El </w:t>
      </w:r>
      <w:r w:rsidRPr="009206AE">
        <w:rPr>
          <w:rFonts w:ascii="Palatino Linotype" w:eastAsiaTheme="minorHAnsi" w:hAnsi="Palatino Linotype" w:cs="Arial"/>
          <w:b/>
          <w:lang w:val="es-MX" w:eastAsia="en-US"/>
        </w:rPr>
        <w:t>Sujeto Obligado</w:t>
      </w:r>
      <w:r w:rsidRPr="009206AE">
        <w:rPr>
          <w:rFonts w:ascii="Palatino Linotype" w:eastAsiaTheme="minorHAnsi" w:hAnsi="Palatino Linotype" w:cs="Arial"/>
          <w:lang w:val="es-MX" w:eastAsia="en-US"/>
        </w:rPr>
        <w:t xml:space="preserve"> adjuntó a su respuesta, </w:t>
      </w:r>
      <w:r w:rsidR="00D47C32">
        <w:rPr>
          <w:rFonts w:ascii="Palatino Linotype" w:eastAsiaTheme="minorHAnsi" w:hAnsi="Palatino Linotype" w:cs="Arial"/>
          <w:lang w:val="es-MX" w:eastAsia="en-US"/>
        </w:rPr>
        <w:t>los archivos electrónicos denominados</w:t>
      </w:r>
      <w:r w:rsidRPr="009206AE">
        <w:rPr>
          <w:rFonts w:ascii="Palatino Linotype" w:eastAsiaTheme="minorHAnsi" w:hAnsi="Palatino Linotype" w:cs="Arial"/>
          <w:lang w:val="es-MX" w:eastAsia="en-US"/>
        </w:rPr>
        <w:t xml:space="preserve"> </w:t>
      </w:r>
      <w:r w:rsidRPr="009206AE">
        <w:rPr>
          <w:rFonts w:ascii="Palatino Linotype" w:eastAsiaTheme="minorHAnsi" w:hAnsi="Palatino Linotype" w:cs="Arial"/>
          <w:i/>
          <w:lang w:val="es-MX" w:eastAsia="en-US"/>
        </w:rPr>
        <w:t>“</w:t>
      </w:r>
      <w:proofErr w:type="spellStart"/>
      <w:r w:rsidR="00D47C32" w:rsidRPr="00D47C32">
        <w:rPr>
          <w:rFonts w:ascii="Palatino Linotype" w:eastAsiaTheme="minorHAnsi" w:hAnsi="Palatino Linotype" w:cs="Arial"/>
          <w:i/>
          <w:lang w:val="es-MX" w:eastAsia="en-US"/>
        </w:rPr>
        <w:t>Resp</w:t>
      </w:r>
      <w:proofErr w:type="spellEnd"/>
      <w:r w:rsidR="00D47C32" w:rsidRPr="00D47C32">
        <w:rPr>
          <w:rFonts w:ascii="Palatino Linotype" w:eastAsiaTheme="minorHAnsi" w:hAnsi="Palatino Linotype" w:cs="Arial"/>
          <w:i/>
          <w:lang w:val="es-MX" w:eastAsia="en-US"/>
        </w:rPr>
        <w:t>. Sol. 355-2023.pdf</w:t>
      </w:r>
      <w:r w:rsidR="00D47C32">
        <w:rPr>
          <w:rFonts w:ascii="Palatino Linotype" w:eastAsiaTheme="minorHAnsi" w:hAnsi="Palatino Linotype" w:cs="Arial"/>
          <w:i/>
          <w:lang w:val="es-MX" w:eastAsia="en-US"/>
        </w:rPr>
        <w:t>” y “</w:t>
      </w:r>
      <w:r w:rsidR="00D47C32" w:rsidRPr="00D47C32">
        <w:rPr>
          <w:rFonts w:ascii="Palatino Linotype" w:eastAsiaTheme="minorHAnsi" w:hAnsi="Palatino Linotype" w:cs="Arial"/>
          <w:i/>
          <w:lang w:val="es-MX" w:eastAsia="en-US"/>
        </w:rPr>
        <w:t>Respuesta 355-OSFEM.pdf</w:t>
      </w:r>
      <w:r w:rsidRPr="009206AE">
        <w:rPr>
          <w:rFonts w:ascii="Palatino Linotype" w:eastAsiaTheme="minorHAnsi" w:hAnsi="Palatino Linotype" w:cs="Arial"/>
          <w:i/>
          <w:lang w:val="es-MX" w:eastAsia="en-US"/>
        </w:rPr>
        <w:t>”;</w:t>
      </w:r>
      <w:r w:rsidRPr="009206AE">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5195A599" w14:textId="77777777" w:rsidR="00AA182F" w:rsidRPr="009206AE" w:rsidRDefault="00AA182F" w:rsidP="00AA182F">
      <w:pPr>
        <w:spacing w:line="360" w:lineRule="auto"/>
        <w:jc w:val="both"/>
        <w:rPr>
          <w:rFonts w:ascii="Palatino Linotype" w:hAnsi="Palatino Linotype"/>
          <w:szCs w:val="22"/>
          <w:lang w:val="es-MX" w:eastAsia="es-MX"/>
        </w:rPr>
      </w:pPr>
    </w:p>
    <w:p w14:paraId="74FEAFA7" w14:textId="48B9027F" w:rsidR="00AA182F" w:rsidRPr="009206AE" w:rsidRDefault="00D47C32" w:rsidP="00AA182F">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AA182F" w:rsidRPr="009206AE">
        <w:rPr>
          <w:rFonts w:ascii="Palatino Linotype" w:eastAsiaTheme="minorHAnsi" w:hAnsi="Palatino Linotype" w:cs="Arial"/>
          <w:b/>
          <w:sz w:val="28"/>
          <w:lang w:val="es-MX" w:eastAsia="en-US"/>
        </w:rPr>
        <w:t>. Del recurso de revisión.</w:t>
      </w:r>
    </w:p>
    <w:p w14:paraId="69A58809" w14:textId="0C14AAB6" w:rsidR="00AA182F" w:rsidRPr="009206AE" w:rsidRDefault="00AA182F" w:rsidP="00AA182F">
      <w:pPr>
        <w:spacing w:line="360" w:lineRule="auto"/>
        <w:jc w:val="both"/>
        <w:rPr>
          <w:rFonts w:ascii="Palatino Linotype" w:eastAsiaTheme="minorHAnsi" w:hAnsi="Palatino Linotype" w:cs="Arial"/>
          <w:lang w:val="es-MX" w:eastAsia="en-US"/>
        </w:rPr>
      </w:pPr>
      <w:r w:rsidRPr="009206AE">
        <w:rPr>
          <w:rFonts w:ascii="Palatino Linotype" w:eastAsiaTheme="minorHAnsi" w:hAnsi="Palatino Linotype" w:cs="Arial"/>
          <w:lang w:val="es-MX" w:eastAsia="en-US"/>
        </w:rPr>
        <w:t xml:space="preserve">Inconforme con la respuesta por parte del </w:t>
      </w:r>
      <w:r w:rsidRPr="009206AE">
        <w:rPr>
          <w:rFonts w:ascii="Palatino Linotype" w:eastAsiaTheme="minorHAnsi" w:hAnsi="Palatino Linotype" w:cs="Arial"/>
          <w:b/>
          <w:lang w:val="es-MX" w:eastAsia="en-US"/>
        </w:rPr>
        <w:t>Sujeto Obligado</w:t>
      </w:r>
      <w:r w:rsidRPr="009206AE">
        <w:rPr>
          <w:rFonts w:ascii="Palatino Linotype" w:eastAsiaTheme="minorHAnsi" w:hAnsi="Palatino Linotype" w:cs="Arial"/>
          <w:lang w:val="es-MX" w:eastAsia="en-US"/>
        </w:rPr>
        <w:t xml:space="preserve">, el ahora </w:t>
      </w:r>
      <w:r w:rsidRPr="009206AE">
        <w:rPr>
          <w:rFonts w:ascii="Palatino Linotype" w:eastAsiaTheme="minorHAnsi" w:hAnsi="Palatino Linotype" w:cs="Arial"/>
          <w:b/>
          <w:lang w:val="es-MX" w:eastAsia="en-US"/>
        </w:rPr>
        <w:t>Recurrente</w:t>
      </w:r>
      <w:r w:rsidRPr="009206AE">
        <w:rPr>
          <w:rFonts w:ascii="Palatino Linotype" w:eastAsiaTheme="minorHAnsi" w:hAnsi="Palatino Linotype" w:cs="Arial"/>
          <w:lang w:val="es-MX" w:eastAsia="en-US"/>
        </w:rPr>
        <w:t xml:space="preserve"> interpuso el presente recurso de revisión en fecha </w:t>
      </w:r>
      <w:r w:rsidR="00D47C32">
        <w:rPr>
          <w:rFonts w:ascii="Palatino Linotype" w:eastAsiaTheme="minorHAnsi" w:hAnsi="Palatino Linotype" w:cs="Arial"/>
          <w:lang w:val="es-MX" w:eastAsia="en-US"/>
        </w:rPr>
        <w:t>once de julio</w:t>
      </w:r>
      <w:r w:rsidRPr="009206AE">
        <w:rPr>
          <w:rFonts w:ascii="Palatino Linotype" w:eastAsiaTheme="minorHAnsi" w:hAnsi="Palatino Linotype" w:cs="Arial"/>
          <w:lang w:val="es-MX" w:eastAsia="en-US"/>
        </w:rPr>
        <w:t xml:space="preserve"> de dos mil veintitrés, el cual fue registrado</w:t>
      </w:r>
      <w:r w:rsidRPr="009206AE">
        <w:rPr>
          <w:rFonts w:ascii="Palatino Linotype" w:eastAsiaTheme="minorHAnsi" w:hAnsi="Palatino Linotype" w:cs="Arial"/>
          <w:b/>
          <w:lang w:val="es-MX" w:eastAsia="en-US"/>
        </w:rPr>
        <w:t xml:space="preserve"> </w:t>
      </w:r>
      <w:r w:rsidRPr="009206AE">
        <w:rPr>
          <w:rFonts w:ascii="Palatino Linotype" w:eastAsiaTheme="minorHAnsi" w:hAnsi="Palatino Linotype" w:cs="Arial"/>
          <w:lang w:val="es-MX" w:eastAsia="en-US"/>
        </w:rPr>
        <w:t xml:space="preserve">en el sistema electrónico con el expediente número </w:t>
      </w:r>
      <w:r w:rsidR="00D47C32">
        <w:rPr>
          <w:rFonts w:ascii="Palatino Linotype" w:eastAsiaTheme="minorHAnsi" w:hAnsi="Palatino Linotype" w:cs="Arial"/>
          <w:b/>
          <w:bCs/>
          <w:lang w:val="es-MX" w:eastAsia="es-MX"/>
        </w:rPr>
        <w:t>04065</w:t>
      </w:r>
      <w:r w:rsidRPr="009206AE">
        <w:rPr>
          <w:rFonts w:ascii="Palatino Linotype" w:eastAsiaTheme="minorHAnsi" w:hAnsi="Palatino Linotype" w:cs="Arial"/>
          <w:b/>
          <w:bCs/>
          <w:lang w:val="es-MX" w:eastAsia="es-MX"/>
        </w:rPr>
        <w:t>/INFOEM/IP/RR/2023</w:t>
      </w:r>
      <w:r w:rsidRPr="009206AE">
        <w:rPr>
          <w:rFonts w:ascii="Palatino Linotype" w:eastAsiaTheme="minorHAnsi" w:hAnsi="Palatino Linotype" w:cs="Arial"/>
          <w:lang w:val="es-MX" w:eastAsia="en-US"/>
        </w:rPr>
        <w:t>, en el cual aduce, las siguientes manifestaciones:</w:t>
      </w:r>
    </w:p>
    <w:p w14:paraId="0E60B08B" w14:textId="77777777" w:rsidR="00AA182F" w:rsidRPr="009206AE" w:rsidRDefault="00AA182F" w:rsidP="00AA182F">
      <w:pPr>
        <w:spacing w:line="360" w:lineRule="auto"/>
        <w:jc w:val="both"/>
        <w:rPr>
          <w:rFonts w:ascii="Palatino Linotype" w:eastAsiaTheme="minorHAnsi" w:hAnsi="Palatino Linotype" w:cs="Arial"/>
          <w:sz w:val="14"/>
          <w:lang w:val="es-MX" w:eastAsia="en-US"/>
        </w:rPr>
      </w:pPr>
    </w:p>
    <w:p w14:paraId="6AC04E96" w14:textId="58497E42" w:rsidR="00AA182F" w:rsidRPr="009206AE" w:rsidRDefault="00AA182F" w:rsidP="00D47C32">
      <w:pPr>
        <w:numPr>
          <w:ilvl w:val="0"/>
          <w:numId w:val="1"/>
        </w:numPr>
        <w:spacing w:line="259" w:lineRule="auto"/>
        <w:jc w:val="both"/>
        <w:rPr>
          <w:rFonts w:ascii="Palatino Linotype" w:hAnsi="Palatino Linotype" w:cs="Arial"/>
          <w:b/>
          <w:sz w:val="26"/>
          <w:szCs w:val="26"/>
        </w:rPr>
      </w:pPr>
      <w:r w:rsidRPr="009206AE">
        <w:rPr>
          <w:rFonts w:ascii="Palatino Linotype" w:hAnsi="Palatino Linotype" w:cs="Arial"/>
          <w:b/>
          <w:sz w:val="26"/>
          <w:szCs w:val="26"/>
        </w:rPr>
        <w:t xml:space="preserve">Acto Impugnado: </w:t>
      </w:r>
      <w:r w:rsidRPr="009206AE">
        <w:rPr>
          <w:rFonts w:ascii="Palatino Linotype" w:eastAsiaTheme="minorHAnsi" w:hAnsi="Palatino Linotype" w:cstheme="minorBidi"/>
          <w:i/>
          <w:color w:val="000000"/>
          <w:sz w:val="22"/>
          <w:szCs w:val="22"/>
          <w:lang w:val="es-MX" w:eastAsia="en-US"/>
        </w:rPr>
        <w:t>“</w:t>
      </w:r>
      <w:r w:rsidR="00D47C32" w:rsidRPr="00D47C32">
        <w:rPr>
          <w:rFonts w:ascii="Palatino Linotype" w:eastAsiaTheme="minorHAnsi" w:hAnsi="Palatino Linotype" w:cstheme="minorBidi"/>
          <w:i/>
          <w:color w:val="000000"/>
          <w:sz w:val="22"/>
          <w:szCs w:val="22"/>
          <w:lang w:val="es-MX" w:eastAsia="en-US"/>
        </w:rPr>
        <w:t>La negativa de la información</w:t>
      </w:r>
      <w:r w:rsidRPr="009206AE">
        <w:rPr>
          <w:rFonts w:ascii="Palatino Linotype" w:eastAsiaTheme="minorHAnsi" w:hAnsi="Palatino Linotype" w:cstheme="minorBidi"/>
          <w:i/>
          <w:color w:val="000000"/>
          <w:sz w:val="22"/>
          <w:szCs w:val="22"/>
          <w:lang w:val="es-MX" w:eastAsia="en-US"/>
        </w:rPr>
        <w:t>” (Sic).</w:t>
      </w:r>
    </w:p>
    <w:p w14:paraId="6E93BD23" w14:textId="77777777" w:rsidR="00AA182F" w:rsidRPr="009206AE" w:rsidRDefault="00AA182F" w:rsidP="00AA182F">
      <w:pPr>
        <w:spacing w:line="276" w:lineRule="auto"/>
        <w:ind w:left="284"/>
        <w:jc w:val="both"/>
        <w:rPr>
          <w:rFonts w:ascii="Palatino Linotype" w:eastAsiaTheme="minorHAnsi" w:hAnsi="Palatino Linotype" w:cstheme="minorBidi"/>
          <w:i/>
          <w:color w:val="000000"/>
          <w:sz w:val="12"/>
          <w:szCs w:val="22"/>
          <w:lang w:val="es-MX" w:eastAsia="en-US"/>
        </w:rPr>
      </w:pPr>
    </w:p>
    <w:p w14:paraId="34CBD017" w14:textId="2AD7285E" w:rsidR="00AA182F" w:rsidRPr="009206AE" w:rsidRDefault="00AA182F" w:rsidP="00D47C32">
      <w:pPr>
        <w:pStyle w:val="Prrafodelista"/>
        <w:numPr>
          <w:ilvl w:val="0"/>
          <w:numId w:val="1"/>
        </w:numPr>
        <w:jc w:val="both"/>
        <w:rPr>
          <w:rFonts w:ascii="Palatino Linotype" w:hAnsi="Palatino Linotype"/>
          <w:i/>
          <w:sz w:val="26"/>
          <w:szCs w:val="26"/>
          <w:lang w:val="es-MX" w:eastAsia="es-MX"/>
        </w:rPr>
      </w:pPr>
      <w:r w:rsidRPr="009206AE">
        <w:rPr>
          <w:rFonts w:ascii="Palatino Linotype" w:hAnsi="Palatino Linotype" w:cs="Arial"/>
          <w:b/>
          <w:sz w:val="26"/>
          <w:szCs w:val="26"/>
        </w:rPr>
        <w:t>Razones o Motivos de Inconformidad</w:t>
      </w:r>
      <w:r w:rsidRPr="009206AE">
        <w:rPr>
          <w:rFonts w:ascii="Palatino Linotype" w:hAnsi="Palatino Linotype" w:cs="Arial"/>
          <w:sz w:val="26"/>
          <w:szCs w:val="26"/>
        </w:rPr>
        <w:t xml:space="preserve">: </w:t>
      </w:r>
      <w:r w:rsidRPr="009206AE">
        <w:rPr>
          <w:rFonts w:ascii="Palatino Linotype" w:eastAsiaTheme="minorHAnsi" w:hAnsi="Palatino Linotype" w:cs="Arial"/>
          <w:i/>
          <w:sz w:val="22"/>
          <w:szCs w:val="22"/>
          <w:lang w:val="es-MX" w:eastAsia="en-US"/>
        </w:rPr>
        <w:t>“</w:t>
      </w:r>
      <w:r w:rsidR="00D47C32" w:rsidRPr="00D47C32">
        <w:rPr>
          <w:rFonts w:ascii="Palatino Linotype" w:eastAsiaTheme="minorHAnsi" w:hAnsi="Palatino Linotype" w:cstheme="minorBidi"/>
          <w:i/>
          <w:color w:val="000000"/>
          <w:sz w:val="22"/>
          <w:szCs w:val="22"/>
          <w:lang w:val="es-MX" w:eastAsia="en-US"/>
        </w:rPr>
        <w:t>La negativa de la información</w:t>
      </w:r>
      <w:r w:rsidRPr="009206AE">
        <w:rPr>
          <w:rFonts w:ascii="Palatino Linotype" w:eastAsiaTheme="minorHAnsi" w:hAnsi="Palatino Linotype" w:cstheme="minorBidi"/>
          <w:i/>
          <w:color w:val="000000"/>
          <w:sz w:val="22"/>
          <w:szCs w:val="22"/>
          <w:lang w:val="es-MX" w:eastAsia="en-US"/>
        </w:rPr>
        <w:t>” (Sic)</w:t>
      </w:r>
    </w:p>
    <w:p w14:paraId="09FADD3F" w14:textId="77777777" w:rsidR="00AA182F" w:rsidRPr="009206AE" w:rsidRDefault="00AA182F" w:rsidP="00AA182F">
      <w:pPr>
        <w:spacing w:line="360" w:lineRule="auto"/>
        <w:jc w:val="both"/>
        <w:rPr>
          <w:rFonts w:ascii="Palatino Linotype" w:eastAsiaTheme="minorHAnsi" w:hAnsi="Palatino Linotype" w:cs="Arial"/>
          <w:b/>
          <w:lang w:val="es-MX" w:eastAsia="en-US"/>
        </w:rPr>
      </w:pPr>
    </w:p>
    <w:p w14:paraId="78067A06" w14:textId="2C5EA7EF" w:rsidR="00AA182F" w:rsidRPr="009206AE" w:rsidRDefault="00D47C32" w:rsidP="00AA182F">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AA182F" w:rsidRPr="009206AE">
        <w:rPr>
          <w:rFonts w:ascii="Palatino Linotype" w:eastAsiaTheme="minorHAnsi" w:hAnsi="Palatino Linotype" w:cs="Arial"/>
          <w:b/>
          <w:sz w:val="28"/>
          <w:lang w:val="es-MX" w:eastAsia="en-US"/>
        </w:rPr>
        <w:t>. Del turno del recurso de revisión.</w:t>
      </w:r>
    </w:p>
    <w:p w14:paraId="2B84249A" w14:textId="4AD3C37A" w:rsidR="00AA182F" w:rsidRPr="009206AE" w:rsidRDefault="00AA182F" w:rsidP="00AA182F">
      <w:pPr>
        <w:spacing w:line="360" w:lineRule="auto"/>
        <w:jc w:val="both"/>
        <w:rPr>
          <w:rFonts w:ascii="Palatino Linotype" w:eastAsiaTheme="minorHAnsi" w:hAnsi="Palatino Linotype" w:cs="Arial"/>
          <w:lang w:val="es-MX" w:eastAsia="en-US"/>
        </w:rPr>
      </w:pPr>
      <w:r w:rsidRPr="009206AE">
        <w:rPr>
          <w:rFonts w:ascii="Palatino Linotype" w:eastAsiaTheme="minorHAnsi" w:hAnsi="Palatino Linotype" w:cs="Arial"/>
          <w:lang w:val="es-MX" w:eastAsia="en-US"/>
        </w:rPr>
        <w:t xml:space="preserve">Medio de impugnación que le fue turnado al Comisionado Presidente </w:t>
      </w:r>
      <w:r w:rsidRPr="009206AE">
        <w:rPr>
          <w:rFonts w:ascii="Palatino Linotype" w:eastAsiaTheme="minorHAnsi" w:hAnsi="Palatino Linotype" w:cs="Arial"/>
          <w:b/>
          <w:lang w:val="es-MX" w:eastAsia="en-US"/>
        </w:rPr>
        <w:t>José Martínez Vilchis</w:t>
      </w:r>
      <w:r w:rsidRPr="009206A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D47C32">
        <w:rPr>
          <w:rFonts w:ascii="Palatino Linotype" w:eastAsiaTheme="minorHAnsi" w:hAnsi="Palatino Linotype" w:cs="Arial"/>
          <w:lang w:val="es-MX" w:eastAsia="en-US"/>
        </w:rPr>
        <w:t xml:space="preserve">nueve de agosto </w:t>
      </w:r>
      <w:r w:rsidRPr="009206AE">
        <w:rPr>
          <w:rFonts w:ascii="Palatino Linotype" w:eastAsiaTheme="minorHAnsi" w:hAnsi="Palatino Linotype" w:cs="Arial"/>
          <w:lang w:val="es-MX" w:eastAsia="en-US"/>
        </w:rPr>
        <w:t>de dos mil veintitrés, determinándose en él, un plazo de siete días para que las partes manifestaran lo que a su derecho corresponda en términos del numeral ya citado.</w:t>
      </w:r>
    </w:p>
    <w:p w14:paraId="077CFB7E" w14:textId="77777777" w:rsidR="00AA182F" w:rsidRPr="009206AE" w:rsidRDefault="00AA182F" w:rsidP="00AA182F">
      <w:pPr>
        <w:spacing w:line="360" w:lineRule="auto"/>
        <w:jc w:val="both"/>
        <w:rPr>
          <w:rFonts w:ascii="Palatino Linotype" w:eastAsiaTheme="minorHAnsi" w:hAnsi="Palatino Linotype" w:cs="Arial"/>
          <w:lang w:val="es-MX" w:eastAsia="en-US"/>
        </w:rPr>
      </w:pPr>
    </w:p>
    <w:p w14:paraId="60C8D88E" w14:textId="6A8E0F64" w:rsidR="00AA182F" w:rsidRPr="009205B1" w:rsidRDefault="00D47C32" w:rsidP="00AA182F">
      <w:pPr>
        <w:spacing w:line="360" w:lineRule="auto"/>
        <w:jc w:val="both"/>
        <w:rPr>
          <w:rFonts w:ascii="Palatino Linotype" w:eastAsiaTheme="minorHAnsi" w:hAnsi="Palatino Linotype" w:cs="Arial"/>
          <w:b/>
          <w:sz w:val="28"/>
          <w:lang w:val="es-MX" w:eastAsia="en-US"/>
        </w:rPr>
      </w:pPr>
      <w:r w:rsidRPr="009205B1">
        <w:rPr>
          <w:rFonts w:ascii="Palatino Linotype" w:eastAsiaTheme="minorHAnsi" w:hAnsi="Palatino Linotype" w:cs="Arial"/>
          <w:b/>
          <w:sz w:val="28"/>
          <w:lang w:val="es-MX" w:eastAsia="en-US"/>
        </w:rPr>
        <w:t>QUINTO</w:t>
      </w:r>
      <w:r w:rsidR="00AA182F" w:rsidRPr="009205B1">
        <w:rPr>
          <w:rFonts w:ascii="Palatino Linotype" w:eastAsiaTheme="minorHAnsi" w:hAnsi="Palatino Linotype" w:cs="Arial"/>
          <w:b/>
          <w:sz w:val="28"/>
          <w:lang w:val="es-MX" w:eastAsia="en-US"/>
        </w:rPr>
        <w:t>. De la etapa de manifestaciones y/o alegatos.</w:t>
      </w:r>
    </w:p>
    <w:p w14:paraId="142899E1" w14:textId="2088B3F5" w:rsidR="00AA182F" w:rsidRPr="009205B1" w:rsidRDefault="00AA182F" w:rsidP="00AA182F">
      <w:pPr>
        <w:spacing w:line="360" w:lineRule="auto"/>
        <w:jc w:val="both"/>
        <w:rPr>
          <w:rFonts w:ascii="Palatino Linotype" w:eastAsiaTheme="minorHAnsi" w:hAnsi="Palatino Linotype" w:cs="Arial"/>
          <w:lang w:val="es-MX" w:eastAsia="en-US"/>
        </w:rPr>
      </w:pPr>
      <w:r w:rsidRPr="009205B1">
        <w:rPr>
          <w:rFonts w:ascii="Palatino Linotype" w:eastAsiaTheme="minorHAnsi" w:hAnsi="Palatino Linotype" w:cs="Arial"/>
          <w:lang w:val="es-MX" w:eastAsia="en-US"/>
        </w:rPr>
        <w:t xml:space="preserve">Una vez transcurrido el término legal referido se destaca que, </w:t>
      </w:r>
      <w:r w:rsidRPr="009205B1">
        <w:rPr>
          <w:rFonts w:ascii="Palatino Linotype" w:eastAsiaTheme="minorHAnsi" w:hAnsi="Palatino Linotype" w:cs="Arial"/>
          <w:b/>
          <w:lang w:val="es-MX" w:eastAsia="en-US"/>
        </w:rPr>
        <w:t>El Sujeto Obligado</w:t>
      </w:r>
      <w:r w:rsidRPr="009205B1">
        <w:rPr>
          <w:rFonts w:ascii="Palatino Linotype" w:eastAsiaTheme="minorHAnsi" w:hAnsi="Palatino Linotype" w:cs="Arial"/>
          <w:lang w:val="es-MX" w:eastAsia="en-US"/>
        </w:rPr>
        <w:t xml:space="preserve"> </w:t>
      </w:r>
      <w:r w:rsidR="009205B1" w:rsidRPr="009205B1">
        <w:rPr>
          <w:rFonts w:ascii="Palatino Linotype" w:eastAsiaTheme="minorHAnsi" w:hAnsi="Palatino Linotype" w:cs="Arial"/>
          <w:lang w:val="es-MX" w:eastAsia="en-US"/>
        </w:rPr>
        <w:t xml:space="preserve">tuvo a bien </w:t>
      </w:r>
      <w:r w:rsidRPr="009205B1">
        <w:rPr>
          <w:rFonts w:ascii="Palatino Linotype" w:eastAsiaTheme="minorHAnsi" w:hAnsi="Palatino Linotype" w:cs="Arial"/>
          <w:lang w:val="es-MX" w:eastAsia="en-US"/>
        </w:rPr>
        <w:t>rendir su informe justificado</w:t>
      </w:r>
      <w:r w:rsidR="009205B1">
        <w:rPr>
          <w:rFonts w:ascii="Palatino Linotype" w:eastAsiaTheme="minorHAnsi" w:hAnsi="Palatino Linotype" w:cs="Arial"/>
          <w:lang w:val="es-MX" w:eastAsia="en-US"/>
        </w:rPr>
        <w:t xml:space="preserve"> </w:t>
      </w:r>
      <w:r w:rsidR="009205B1" w:rsidRPr="009205B1">
        <w:rPr>
          <w:rFonts w:ascii="Palatino Linotype" w:eastAsiaTheme="minorHAnsi" w:hAnsi="Palatino Linotype" w:cs="Arial"/>
          <w:lang w:val="es-MX" w:eastAsia="en-US"/>
        </w:rPr>
        <w:t>en fecha die</w:t>
      </w:r>
      <w:r w:rsidR="009205B1">
        <w:rPr>
          <w:rFonts w:ascii="Palatino Linotype" w:eastAsiaTheme="minorHAnsi" w:hAnsi="Palatino Linotype" w:cs="Arial"/>
          <w:lang w:val="es-MX" w:eastAsia="en-US"/>
        </w:rPr>
        <w:t>cisiete de agosto de dos mil ve</w:t>
      </w:r>
      <w:r w:rsidR="009205B1" w:rsidRPr="009205B1">
        <w:rPr>
          <w:rFonts w:ascii="Palatino Linotype" w:eastAsiaTheme="minorHAnsi" w:hAnsi="Palatino Linotype" w:cs="Arial"/>
          <w:lang w:val="es-MX" w:eastAsia="en-US"/>
        </w:rPr>
        <w:t xml:space="preserve">intitrés, el cual consta de los documentos electrónicos denominados </w:t>
      </w:r>
      <w:r w:rsidR="009205B1" w:rsidRPr="009205B1">
        <w:rPr>
          <w:rFonts w:ascii="Palatino Linotype" w:eastAsiaTheme="minorHAnsi" w:hAnsi="Palatino Linotype" w:cs="Arial"/>
          <w:b/>
          <w:lang w:val="es-MX" w:eastAsia="en-US"/>
        </w:rPr>
        <w:t>“Informe justificado RR. 04065-2023 (sol. 0355-2023).</w:t>
      </w:r>
      <w:proofErr w:type="spellStart"/>
      <w:r w:rsidR="009205B1" w:rsidRPr="009205B1">
        <w:rPr>
          <w:rFonts w:ascii="Palatino Linotype" w:eastAsiaTheme="minorHAnsi" w:hAnsi="Palatino Linotype" w:cs="Arial"/>
          <w:b/>
          <w:lang w:val="es-MX" w:eastAsia="en-US"/>
        </w:rPr>
        <w:t>pdf</w:t>
      </w:r>
      <w:proofErr w:type="spellEnd"/>
      <w:r w:rsidR="009205B1" w:rsidRPr="009205B1">
        <w:rPr>
          <w:rFonts w:ascii="Palatino Linotype" w:eastAsiaTheme="minorHAnsi" w:hAnsi="Palatino Linotype" w:cs="Arial"/>
          <w:lang w:val="es-MX" w:eastAsia="en-US"/>
        </w:rPr>
        <w:t xml:space="preserve">” y </w:t>
      </w:r>
      <w:r w:rsidR="009205B1" w:rsidRPr="009205B1">
        <w:rPr>
          <w:rFonts w:ascii="Palatino Linotype" w:eastAsiaTheme="minorHAnsi" w:hAnsi="Palatino Linotype" w:cs="Arial"/>
          <w:b/>
          <w:lang w:val="es-MX" w:eastAsia="en-US"/>
        </w:rPr>
        <w:t>“Consideraciones OSFEM-RR. 4065-Sol. 355-2023.pdf”</w:t>
      </w:r>
      <w:r w:rsidRPr="009205B1">
        <w:rPr>
          <w:rFonts w:ascii="Palatino Linotype" w:eastAsiaTheme="minorHAnsi" w:hAnsi="Palatino Linotype" w:cs="Arial"/>
          <w:lang w:val="es-MX" w:eastAsia="en-US"/>
        </w:rPr>
        <w:t xml:space="preserve">; asimismo, se aprecia que la parte </w:t>
      </w:r>
      <w:r w:rsidRPr="009205B1">
        <w:rPr>
          <w:rFonts w:ascii="Palatino Linotype" w:eastAsiaTheme="minorHAnsi" w:hAnsi="Palatino Linotype" w:cs="Arial"/>
          <w:b/>
          <w:lang w:val="es-MX" w:eastAsia="en-US"/>
        </w:rPr>
        <w:t>Recurrente</w:t>
      </w:r>
      <w:r w:rsidRPr="009205B1">
        <w:rPr>
          <w:rFonts w:ascii="Palatino Linotype" w:eastAsiaTheme="minorHAnsi" w:hAnsi="Palatino Linotype" w:cs="Arial"/>
          <w:lang w:val="es-MX" w:eastAsia="en-US"/>
        </w:rPr>
        <w:t xml:space="preserve"> </w:t>
      </w:r>
      <w:r w:rsidR="009205B1">
        <w:rPr>
          <w:rFonts w:ascii="Palatino Linotype" w:eastAsiaTheme="minorHAnsi" w:hAnsi="Palatino Linotype" w:cs="Arial"/>
          <w:lang w:val="es-MX" w:eastAsia="en-US"/>
        </w:rPr>
        <w:t>no</w:t>
      </w:r>
      <w:r w:rsidRPr="009205B1">
        <w:rPr>
          <w:rFonts w:ascii="Palatino Linotype" w:eastAsiaTheme="minorHAnsi" w:hAnsi="Palatino Linotype" w:cs="Arial"/>
          <w:lang w:val="es-MX" w:eastAsia="en-US"/>
        </w:rPr>
        <w:t xml:space="preserve"> emitió alegatos, pruebas o manifestación alguna</w:t>
      </w:r>
      <w:r w:rsidR="009205B1">
        <w:rPr>
          <w:rFonts w:ascii="Palatino Linotype" w:eastAsiaTheme="minorHAnsi" w:hAnsi="Palatino Linotype" w:cs="Arial"/>
          <w:lang w:val="es-MX" w:eastAsia="en-US"/>
        </w:rPr>
        <w:t>.</w:t>
      </w:r>
    </w:p>
    <w:p w14:paraId="74A3FB7E" w14:textId="5C99D116" w:rsidR="00AA182F" w:rsidRPr="009206AE" w:rsidRDefault="00AA182F" w:rsidP="00AA182F">
      <w:pPr>
        <w:spacing w:line="360" w:lineRule="auto"/>
        <w:jc w:val="both"/>
        <w:rPr>
          <w:rFonts w:ascii="Palatino Linotype" w:eastAsiaTheme="minorHAnsi" w:hAnsi="Palatino Linotype" w:cs="Arial"/>
          <w:lang w:val="es-MX" w:eastAsia="en-US"/>
        </w:rPr>
      </w:pPr>
    </w:p>
    <w:p w14:paraId="24DA20C9" w14:textId="77777777" w:rsidR="009205B1" w:rsidRPr="009206AE" w:rsidRDefault="00D47C32" w:rsidP="009205B1">
      <w:pPr>
        <w:spacing w:line="360" w:lineRule="auto"/>
        <w:rPr>
          <w:rFonts w:ascii="Palatino Linotype" w:eastAsiaTheme="minorHAnsi" w:hAnsi="Palatino Linotype" w:cstheme="minorBidi"/>
          <w:b/>
          <w:sz w:val="28"/>
          <w:szCs w:val="26"/>
          <w:lang w:val="es-MX" w:eastAsia="en-US"/>
        </w:rPr>
      </w:pPr>
      <w:r w:rsidRPr="009206AE">
        <w:rPr>
          <w:rFonts w:ascii="Palatino Linotype" w:eastAsiaTheme="minorHAnsi" w:hAnsi="Palatino Linotype" w:cs="Arial"/>
          <w:b/>
          <w:sz w:val="28"/>
          <w:lang w:val="es-MX" w:eastAsia="en-US"/>
        </w:rPr>
        <w:t>SEXTO</w:t>
      </w:r>
      <w:r w:rsidR="00AA182F" w:rsidRPr="009206AE">
        <w:rPr>
          <w:rFonts w:ascii="Palatino Linotype" w:eastAsiaTheme="minorHAnsi" w:hAnsi="Palatino Linotype" w:cs="Arial"/>
          <w:b/>
          <w:sz w:val="28"/>
          <w:lang w:val="es-MX" w:eastAsia="en-US"/>
        </w:rPr>
        <w:t xml:space="preserve">. </w:t>
      </w:r>
      <w:r w:rsidR="009205B1" w:rsidRPr="009206AE">
        <w:rPr>
          <w:rFonts w:ascii="Palatino Linotype" w:eastAsiaTheme="minorHAnsi" w:hAnsi="Palatino Linotype" w:cstheme="minorBidi"/>
          <w:b/>
          <w:sz w:val="28"/>
          <w:szCs w:val="26"/>
          <w:lang w:val="es-MX" w:eastAsia="en-US"/>
        </w:rPr>
        <w:t>De la ampliación del término para resolver.</w:t>
      </w:r>
    </w:p>
    <w:p w14:paraId="5F28957C" w14:textId="04110D28"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 xml:space="preserve">En fecha </w:t>
      </w:r>
      <w:r>
        <w:rPr>
          <w:rFonts w:ascii="Palatino Linotype" w:hAnsi="Palatino Linotype"/>
          <w:lang w:val="es-MX"/>
        </w:rPr>
        <w:t xml:space="preserve">once de septiembre </w:t>
      </w:r>
      <w:r w:rsidRPr="009206AE">
        <w:rPr>
          <w:rFonts w:ascii="Palatino Linotype" w:hAnsi="Palatino Linotype"/>
          <w:lang w:val="es-MX"/>
        </w:rPr>
        <w:t>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32FBA76A" w14:textId="77777777" w:rsidR="009205B1" w:rsidRPr="009206AE" w:rsidRDefault="009205B1" w:rsidP="009205B1">
      <w:pPr>
        <w:spacing w:line="360" w:lineRule="auto"/>
        <w:jc w:val="both"/>
        <w:rPr>
          <w:rFonts w:ascii="Palatino Linotype" w:hAnsi="Palatino Linotype"/>
          <w:lang w:val="es-MX"/>
        </w:rPr>
      </w:pPr>
    </w:p>
    <w:p w14:paraId="7B526086"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 xml:space="preserve">Este organismo garante no pasa por alto justificar, </w:t>
      </w:r>
      <w:r w:rsidRPr="009206AE">
        <w:rPr>
          <w:rFonts w:ascii="Palatino Linotype" w:hAnsi="Palatino Linotype"/>
          <w:bCs/>
          <w:lang w:val="es-MX"/>
        </w:rPr>
        <w:t xml:space="preserve">que el plazo para emitir resolución en el presente asunto </w:t>
      </w:r>
      <w:r w:rsidRPr="009206AE">
        <w:rPr>
          <w:rFonts w:ascii="Palatino Linotype" w:hAnsi="Palatino Linotype"/>
          <w:lang w:val="es-MX"/>
        </w:rPr>
        <w:t xml:space="preserve">encuentra justificación en el alto número de recursos de revisión </w:t>
      </w:r>
      <w:r w:rsidRPr="009206AE">
        <w:rPr>
          <w:rFonts w:ascii="Palatino Linotype" w:hAnsi="Palatino Linotype"/>
          <w:lang w:val="es-MX"/>
        </w:rPr>
        <w:lastRenderedPageBreak/>
        <w:t>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24DFEC6" w14:textId="77777777" w:rsidR="009205B1" w:rsidRPr="009206AE" w:rsidRDefault="009205B1" w:rsidP="009205B1">
      <w:pPr>
        <w:spacing w:line="360" w:lineRule="auto"/>
        <w:jc w:val="both"/>
        <w:rPr>
          <w:rFonts w:ascii="Palatino Linotype" w:hAnsi="Palatino Linotype"/>
          <w:lang w:val="es-MX"/>
        </w:rPr>
      </w:pPr>
    </w:p>
    <w:p w14:paraId="2533C2C7"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 xml:space="preserve">Por ello, es menester precisar que si bien se ha excedido el plazo para resolver el presente medio de impugnación, de conformidad con la ley de la materia, </w:t>
      </w:r>
      <w:r w:rsidRPr="009206AE">
        <w:rPr>
          <w:rFonts w:ascii="Palatino Linotype" w:hAnsi="Palatino Linotype"/>
          <w:bCs/>
          <w:lang w:val="es-MX"/>
        </w:rPr>
        <w:t>el plazo para emitir resolución</w:t>
      </w:r>
      <w:r w:rsidRPr="009206AE">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4DC425C2" w14:textId="77777777" w:rsidR="009205B1" w:rsidRPr="009206AE" w:rsidRDefault="009205B1" w:rsidP="009205B1">
      <w:pPr>
        <w:spacing w:line="360" w:lineRule="auto"/>
        <w:jc w:val="both"/>
        <w:rPr>
          <w:rFonts w:ascii="Palatino Linotype" w:hAnsi="Palatino Linotype"/>
          <w:lang w:val="es-MX"/>
        </w:rPr>
      </w:pPr>
    </w:p>
    <w:p w14:paraId="78E958AB"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AFB861E" w14:textId="77777777" w:rsidR="009205B1" w:rsidRPr="009206AE" w:rsidRDefault="009205B1" w:rsidP="009205B1">
      <w:pPr>
        <w:spacing w:line="360" w:lineRule="auto"/>
        <w:jc w:val="both"/>
        <w:rPr>
          <w:rFonts w:ascii="Palatino Linotype" w:hAnsi="Palatino Linotype"/>
          <w:lang w:val="es-MX"/>
        </w:rPr>
      </w:pPr>
    </w:p>
    <w:p w14:paraId="0E54F941"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CEAE99C" w14:textId="77777777" w:rsidR="009205B1" w:rsidRPr="009206AE" w:rsidRDefault="009205B1" w:rsidP="009205B1">
      <w:pPr>
        <w:spacing w:line="360" w:lineRule="auto"/>
        <w:jc w:val="both"/>
        <w:rPr>
          <w:rFonts w:ascii="Palatino Linotype" w:hAnsi="Palatino Linotype"/>
          <w:lang w:val="es-MX"/>
        </w:rPr>
      </w:pPr>
    </w:p>
    <w:p w14:paraId="0B10EBF4"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lastRenderedPageBreak/>
        <w:t>Por ello, excepcionalmente, si un asunto es resuelto con posterioridad a los plazos señalados por la norma debe analizarse la razonabilidad del tiempo necesario para su resolución, atentos a los siguientes criterios:</w:t>
      </w:r>
    </w:p>
    <w:p w14:paraId="2338A0DF" w14:textId="77777777" w:rsidR="009205B1" w:rsidRPr="009206AE" w:rsidRDefault="009205B1" w:rsidP="009205B1">
      <w:pPr>
        <w:spacing w:line="360" w:lineRule="auto"/>
        <w:jc w:val="both"/>
        <w:rPr>
          <w:rFonts w:ascii="Palatino Linotype" w:hAnsi="Palatino Linotype"/>
          <w:lang w:val="es-MX"/>
        </w:rPr>
      </w:pPr>
    </w:p>
    <w:p w14:paraId="4E804B73"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a)      Complejidad del asunto: La complejidad de la prueba, la pluralidad de sujetos procesales, el tiempo transcurrido, las características y contexto del recurso.</w:t>
      </w:r>
    </w:p>
    <w:p w14:paraId="2ADB5CB6"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b)     Actividad Procesal del interesado: Acciones u omisiones del interesado.</w:t>
      </w:r>
    </w:p>
    <w:p w14:paraId="3C80751B"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c)  Conducta de la Autoridad: Las Acciones u omisiones realizadas en el procedimiento. Así como si la autoridad actuó con la debida diligencia.</w:t>
      </w:r>
    </w:p>
    <w:p w14:paraId="27194F1F"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d) La afectación generada en la situación jurídica de la persona involucrada en el proceso: Violación a sus derechos humanos.</w:t>
      </w:r>
    </w:p>
    <w:p w14:paraId="10FD2897" w14:textId="77777777" w:rsidR="009205B1" w:rsidRPr="009206AE" w:rsidRDefault="009205B1" w:rsidP="009205B1">
      <w:pPr>
        <w:spacing w:line="360" w:lineRule="auto"/>
        <w:jc w:val="both"/>
        <w:rPr>
          <w:rFonts w:ascii="Palatino Linotype" w:hAnsi="Palatino Linotype"/>
          <w:lang w:val="es-MX"/>
        </w:rPr>
      </w:pPr>
    </w:p>
    <w:p w14:paraId="5B0AD18A"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158D2C" w14:textId="77777777" w:rsidR="009205B1" w:rsidRPr="009206AE" w:rsidRDefault="009205B1" w:rsidP="009205B1">
      <w:pPr>
        <w:spacing w:line="360" w:lineRule="auto"/>
        <w:jc w:val="both"/>
        <w:rPr>
          <w:rFonts w:ascii="Palatino Linotype" w:hAnsi="Palatino Linotype"/>
          <w:lang w:val="es-MX"/>
        </w:rPr>
      </w:pPr>
    </w:p>
    <w:p w14:paraId="5AD5BC5B"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Argumento que encuentra sustento en la jurisprudencia P</w:t>
      </w:r>
      <w:proofErr w:type="gramStart"/>
      <w:r w:rsidRPr="009206AE">
        <w:rPr>
          <w:rFonts w:ascii="Palatino Linotype" w:hAnsi="Palatino Linotype"/>
          <w:lang w:val="es-MX"/>
        </w:rPr>
        <w:t>./</w:t>
      </w:r>
      <w:proofErr w:type="gramEnd"/>
      <w:r w:rsidRPr="009206AE">
        <w:rPr>
          <w:rFonts w:ascii="Palatino Linotype" w:hAnsi="Palatino Linotype"/>
          <w:lang w:val="es-MX"/>
        </w:rPr>
        <w:t xml:space="preserve">J. 32/92 emitida por el Pleno de la Suprema Corte de Justicia de la Nación de rubro </w:t>
      </w:r>
      <w:r w:rsidRPr="009206AE">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9206AE">
        <w:rPr>
          <w:rFonts w:ascii="Palatino Linotype" w:hAnsi="Palatino Linotype"/>
          <w:lang w:val="es-MX"/>
        </w:rPr>
        <w:t>, visible en la Gaceta del Seminario Judicial de la Federación con el registro digital 205635.</w:t>
      </w:r>
    </w:p>
    <w:p w14:paraId="54A7D410" w14:textId="77777777" w:rsidR="009205B1" w:rsidRPr="009206AE" w:rsidRDefault="009205B1" w:rsidP="009205B1">
      <w:pPr>
        <w:spacing w:line="360" w:lineRule="auto"/>
        <w:jc w:val="both"/>
        <w:rPr>
          <w:rFonts w:ascii="Palatino Linotype" w:hAnsi="Palatino Linotype"/>
          <w:lang w:val="es-MX"/>
        </w:rPr>
      </w:pPr>
    </w:p>
    <w:p w14:paraId="457F3DF5"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D78B92B" w14:textId="77777777" w:rsidR="009205B1" w:rsidRPr="009206AE" w:rsidRDefault="009205B1" w:rsidP="009205B1">
      <w:pPr>
        <w:spacing w:line="360" w:lineRule="auto"/>
        <w:jc w:val="both"/>
        <w:rPr>
          <w:rFonts w:ascii="Palatino Linotype" w:hAnsi="Palatino Linotype"/>
          <w:lang w:val="es-MX"/>
        </w:rPr>
      </w:pPr>
    </w:p>
    <w:p w14:paraId="5B64864E"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3A813674" w14:textId="77777777" w:rsidR="009205B1" w:rsidRPr="009206AE" w:rsidRDefault="009205B1" w:rsidP="009205B1">
      <w:pPr>
        <w:spacing w:line="360" w:lineRule="auto"/>
        <w:jc w:val="both"/>
        <w:rPr>
          <w:rFonts w:ascii="Palatino Linotype" w:hAnsi="Palatino Linotype"/>
          <w:lang w:val="es-MX"/>
        </w:rPr>
      </w:pPr>
    </w:p>
    <w:p w14:paraId="0A12CAFF"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b/>
          <w:i/>
          <w:lang w:val="es-MX"/>
        </w:rPr>
        <w:t>“PLAZO RAZONABLE PARA RESOLVER. DIMENSIÓN Y EFECTOS DE ESTE CONCEPTO CUANDO SE ADUCE EXCESIVA CARGA DE TRABAJO.”</w:t>
      </w:r>
      <w:r w:rsidRPr="009206AE">
        <w:rPr>
          <w:rFonts w:ascii="Palatino Linotype" w:hAnsi="Palatino Linotype"/>
          <w:lang w:val="es-MX"/>
        </w:rPr>
        <w:t xml:space="preserve"> consultable en el Seminario Judicial de la Federación y su gaceta, con el registro digital 2002351.</w:t>
      </w:r>
    </w:p>
    <w:p w14:paraId="0E025DB9" w14:textId="77777777" w:rsidR="009205B1" w:rsidRPr="009206AE" w:rsidRDefault="009205B1" w:rsidP="009205B1">
      <w:pPr>
        <w:spacing w:line="360" w:lineRule="auto"/>
        <w:jc w:val="both"/>
        <w:rPr>
          <w:rFonts w:ascii="Palatino Linotype" w:hAnsi="Palatino Linotype"/>
          <w:lang w:val="es-MX"/>
        </w:rPr>
      </w:pPr>
    </w:p>
    <w:p w14:paraId="0BD247D2" w14:textId="77777777" w:rsidR="009205B1" w:rsidRPr="009206AE" w:rsidRDefault="009205B1" w:rsidP="009205B1">
      <w:pPr>
        <w:spacing w:line="360" w:lineRule="auto"/>
        <w:jc w:val="both"/>
        <w:rPr>
          <w:rFonts w:ascii="Palatino Linotype" w:hAnsi="Palatino Linotype"/>
          <w:lang w:val="es-MX"/>
        </w:rPr>
      </w:pPr>
      <w:r w:rsidRPr="009206AE">
        <w:rPr>
          <w:rFonts w:ascii="Palatino Linotype" w:hAnsi="Palatino Linotype"/>
          <w:b/>
          <w:i/>
          <w:lang w:val="es-MX"/>
        </w:rPr>
        <w:t>“PLAZO RAZONABLE PARA RESOLVER. CONCEPTO Y ELEMENTOS QUE LO INTEGRAN A LA LUZ DEL DERECHO INTERNACIONAL DE LOS DERECHOS HUMANOS.”</w:t>
      </w:r>
      <w:r w:rsidRPr="009206AE">
        <w:rPr>
          <w:rFonts w:ascii="Palatino Linotype" w:hAnsi="Palatino Linotype"/>
          <w:lang w:val="es-MX"/>
        </w:rPr>
        <w:t>, visible en el Seminario Judicial de la Federación y su gaceta, con el registro digital 2002350.</w:t>
      </w:r>
    </w:p>
    <w:p w14:paraId="1D19ECF4" w14:textId="77777777" w:rsidR="009205B1" w:rsidRPr="009206AE" w:rsidRDefault="009205B1" w:rsidP="009205B1">
      <w:pPr>
        <w:spacing w:line="360" w:lineRule="auto"/>
        <w:jc w:val="both"/>
        <w:rPr>
          <w:rFonts w:ascii="Palatino Linotype" w:hAnsi="Palatino Linotype"/>
          <w:lang w:val="es-MX"/>
        </w:rPr>
      </w:pPr>
    </w:p>
    <w:p w14:paraId="17764406" w14:textId="06A3FFD2" w:rsidR="00AA182F" w:rsidRPr="009206AE" w:rsidRDefault="009205B1" w:rsidP="009205B1">
      <w:pPr>
        <w:tabs>
          <w:tab w:val="left" w:pos="3206"/>
        </w:tabs>
        <w:spacing w:line="360" w:lineRule="auto"/>
        <w:jc w:val="both"/>
        <w:rPr>
          <w:rFonts w:ascii="Palatino Linotype" w:eastAsiaTheme="minorHAnsi" w:hAnsi="Palatino Linotype" w:cs="Arial"/>
          <w:lang w:val="es-MX" w:eastAsia="en-US"/>
        </w:rPr>
      </w:pPr>
      <w:r w:rsidRPr="009206AE">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2F1C57C6" w14:textId="77777777" w:rsidR="00AA182F" w:rsidRPr="009206AE" w:rsidRDefault="00AA182F" w:rsidP="00AA182F">
      <w:pPr>
        <w:spacing w:line="360" w:lineRule="auto"/>
        <w:rPr>
          <w:rFonts w:ascii="Palatino Linotype" w:eastAsiaTheme="minorHAnsi" w:hAnsi="Palatino Linotype" w:cstheme="minorBidi"/>
          <w:b/>
          <w:szCs w:val="26"/>
          <w:lang w:val="es-MX" w:eastAsia="en-US"/>
        </w:rPr>
      </w:pPr>
    </w:p>
    <w:p w14:paraId="1D6E7DEF" w14:textId="77777777" w:rsidR="009205B1" w:rsidRPr="009206AE" w:rsidRDefault="00D47C32" w:rsidP="009205B1">
      <w:pPr>
        <w:tabs>
          <w:tab w:val="left" w:pos="3206"/>
        </w:tabs>
        <w:spacing w:line="360" w:lineRule="auto"/>
        <w:jc w:val="both"/>
        <w:rPr>
          <w:rFonts w:ascii="Palatino Linotype" w:eastAsiaTheme="minorHAnsi" w:hAnsi="Palatino Linotype" w:cs="Arial"/>
          <w:b/>
          <w:sz w:val="28"/>
          <w:lang w:val="es-MX" w:eastAsia="en-US"/>
        </w:rPr>
      </w:pPr>
      <w:r w:rsidRPr="009206AE">
        <w:rPr>
          <w:rFonts w:ascii="Palatino Linotype" w:eastAsiaTheme="minorHAnsi" w:hAnsi="Palatino Linotype" w:cs="Arial"/>
          <w:b/>
          <w:sz w:val="28"/>
          <w:lang w:val="es-MX" w:eastAsia="en-US"/>
        </w:rPr>
        <w:t>SÉPTIMO</w:t>
      </w:r>
      <w:r>
        <w:rPr>
          <w:rFonts w:ascii="Palatino Linotype" w:eastAsiaTheme="minorHAnsi" w:hAnsi="Palatino Linotype" w:cstheme="minorBidi"/>
          <w:b/>
          <w:sz w:val="28"/>
          <w:szCs w:val="26"/>
          <w:lang w:val="es-MX" w:eastAsia="en-US"/>
        </w:rPr>
        <w:t>.</w:t>
      </w:r>
      <w:r w:rsidR="00AA182F" w:rsidRPr="009206AE">
        <w:rPr>
          <w:rFonts w:ascii="Palatino Linotype" w:eastAsiaTheme="minorHAnsi" w:hAnsi="Palatino Linotype" w:cstheme="minorBidi"/>
          <w:b/>
          <w:sz w:val="28"/>
          <w:szCs w:val="26"/>
          <w:lang w:val="es-MX" w:eastAsia="en-US"/>
        </w:rPr>
        <w:t xml:space="preserve"> </w:t>
      </w:r>
      <w:r w:rsidR="009205B1" w:rsidRPr="009206AE">
        <w:rPr>
          <w:rFonts w:ascii="Palatino Linotype" w:eastAsiaTheme="minorHAnsi" w:hAnsi="Palatino Linotype" w:cs="Arial"/>
          <w:b/>
          <w:sz w:val="28"/>
          <w:lang w:val="es-MX" w:eastAsia="en-US"/>
        </w:rPr>
        <w:t>Del cierre de instrucción.</w:t>
      </w:r>
      <w:r w:rsidR="009205B1" w:rsidRPr="009206AE">
        <w:rPr>
          <w:rFonts w:ascii="Palatino Linotype" w:eastAsiaTheme="minorHAnsi" w:hAnsi="Palatino Linotype" w:cs="Arial"/>
          <w:b/>
          <w:sz w:val="28"/>
          <w:lang w:val="es-MX" w:eastAsia="en-US"/>
        </w:rPr>
        <w:tab/>
      </w:r>
    </w:p>
    <w:p w14:paraId="71ADFBAE" w14:textId="29066D1E" w:rsidR="00AA182F" w:rsidRPr="009205B1" w:rsidRDefault="009205B1" w:rsidP="00AA182F">
      <w:pPr>
        <w:spacing w:line="360" w:lineRule="auto"/>
        <w:jc w:val="both"/>
        <w:rPr>
          <w:rFonts w:ascii="Palatino Linotype" w:eastAsiaTheme="minorHAnsi" w:hAnsi="Palatino Linotype" w:cs="Arial"/>
          <w:lang w:val="es-MX" w:eastAsia="en-US"/>
        </w:rPr>
      </w:pPr>
      <w:r w:rsidRPr="009206AE">
        <w:rPr>
          <w:rFonts w:ascii="Palatino Linotype" w:eastAsiaTheme="minorHAnsi" w:hAnsi="Palatino Linotype" w:cs="Arial"/>
          <w:lang w:val="es-MX" w:eastAsia="en-US"/>
        </w:rPr>
        <w:t xml:space="preserve">Así, una vez transcurrido el término legal, permitió decretarse el cierre de instrucción en fecha </w:t>
      </w:r>
      <w:r>
        <w:rPr>
          <w:rFonts w:ascii="Palatino Linotype" w:eastAsiaTheme="minorHAnsi" w:hAnsi="Palatino Linotype" w:cs="Arial"/>
          <w:lang w:val="es-MX" w:eastAsia="en-US"/>
        </w:rPr>
        <w:t xml:space="preserve">diecinueve de septiembre </w:t>
      </w:r>
      <w:r w:rsidRPr="009206AE">
        <w:rPr>
          <w:rFonts w:ascii="Palatino Linotype" w:eastAsiaTheme="minorHAnsi" w:hAnsi="Palatino Linotype" w:cs="Arial"/>
          <w:lang w:val="es-MX" w:eastAsia="en-US"/>
        </w:rPr>
        <w:t>de dos mil veintitrés, en términos del artículo 185, Fracción VI, de la Ley de Transparencia y Acceso a la Información Pública del Estado de México y Municipios, iniciando el término legal para dictar resolución definitiva del asunto.</w:t>
      </w:r>
    </w:p>
    <w:p w14:paraId="2219D160" w14:textId="77777777" w:rsidR="008150CA" w:rsidRPr="009206AE" w:rsidRDefault="008150CA" w:rsidP="00B96A17">
      <w:pPr>
        <w:spacing w:line="360" w:lineRule="auto"/>
        <w:jc w:val="both"/>
        <w:rPr>
          <w:rFonts w:ascii="Palatino Linotype" w:eastAsiaTheme="minorHAnsi" w:hAnsi="Palatino Linotype" w:cs="Arial"/>
          <w:lang w:val="es-MX" w:eastAsia="en-US"/>
        </w:rPr>
      </w:pPr>
    </w:p>
    <w:p w14:paraId="53822511" w14:textId="77777777" w:rsidR="008150CA" w:rsidRPr="009206AE" w:rsidRDefault="00E74701" w:rsidP="00EE7775">
      <w:pPr>
        <w:spacing w:line="360" w:lineRule="auto"/>
        <w:jc w:val="center"/>
        <w:rPr>
          <w:rFonts w:ascii="Palatino Linotype" w:eastAsiaTheme="minorHAnsi" w:hAnsi="Palatino Linotype" w:cs="Arial"/>
          <w:b/>
          <w:sz w:val="28"/>
          <w:lang w:val="es-MX" w:eastAsia="en-US"/>
        </w:rPr>
      </w:pPr>
      <w:r w:rsidRPr="009206AE">
        <w:rPr>
          <w:rFonts w:ascii="Palatino Linotype" w:eastAsiaTheme="minorHAnsi" w:hAnsi="Palatino Linotype" w:cs="Arial"/>
          <w:b/>
          <w:sz w:val="28"/>
          <w:lang w:val="es-MX" w:eastAsia="en-US"/>
        </w:rPr>
        <w:t>C O N S I D E R A N</w:t>
      </w:r>
      <w:r w:rsidR="00D57F74" w:rsidRPr="009206AE">
        <w:rPr>
          <w:rFonts w:ascii="Palatino Linotype" w:eastAsiaTheme="minorHAnsi" w:hAnsi="Palatino Linotype" w:cs="Arial"/>
          <w:b/>
          <w:sz w:val="28"/>
          <w:lang w:val="es-MX" w:eastAsia="en-US"/>
        </w:rPr>
        <w:t xml:space="preserve"> D O </w:t>
      </w:r>
    </w:p>
    <w:p w14:paraId="186EDF52" w14:textId="77777777" w:rsidR="00B90C25" w:rsidRPr="00DE3AD3" w:rsidRDefault="00B90C25" w:rsidP="00B90C25">
      <w:pPr>
        <w:spacing w:line="360" w:lineRule="auto"/>
        <w:jc w:val="both"/>
        <w:rPr>
          <w:rFonts w:ascii="Palatino Linotype" w:hAnsi="Palatino Linotype" w:cs="Arial"/>
          <w:sz w:val="28"/>
          <w:szCs w:val="28"/>
        </w:rPr>
      </w:pPr>
      <w:r w:rsidRPr="00DE3AD3">
        <w:rPr>
          <w:rFonts w:ascii="Palatino Linotype" w:hAnsi="Palatino Linotype" w:cs="Arial"/>
          <w:b/>
          <w:sz w:val="28"/>
          <w:szCs w:val="28"/>
        </w:rPr>
        <w:t xml:space="preserve">PRIMERO. </w:t>
      </w:r>
      <w:r w:rsidRPr="00DE3AD3">
        <w:rPr>
          <w:rFonts w:ascii="Palatino Linotype" w:hAnsi="Palatino Linotype" w:cs="Arial"/>
          <w:b/>
          <w:sz w:val="26"/>
          <w:szCs w:val="26"/>
        </w:rPr>
        <w:t>De la competencia</w:t>
      </w:r>
      <w:r w:rsidRPr="00DE3AD3">
        <w:rPr>
          <w:rFonts w:ascii="Palatino Linotype" w:hAnsi="Palatino Linotype" w:cs="Arial"/>
          <w:sz w:val="26"/>
          <w:szCs w:val="26"/>
        </w:rPr>
        <w:t>.</w:t>
      </w:r>
    </w:p>
    <w:p w14:paraId="7079FEB0" w14:textId="77777777" w:rsidR="00B90C25" w:rsidRPr="00DE3AD3" w:rsidRDefault="00B90C25" w:rsidP="00B90C25">
      <w:pPr>
        <w:spacing w:line="360" w:lineRule="auto"/>
        <w:jc w:val="both"/>
        <w:rPr>
          <w:rFonts w:ascii="Palatino Linotype" w:hAnsi="Palatino Linotype" w:cs="Arial"/>
        </w:rPr>
      </w:pPr>
      <w:r w:rsidRPr="00DE3AD3">
        <w:rPr>
          <w:rFonts w:ascii="Palatino Linotype" w:hAnsi="Palatino Linotype" w:cs="Arial"/>
        </w:rPr>
        <w:t xml:space="preserve">Este Instituto de Transparencia, Acceso a la Información Pública y Protección de Datos Personales del Estado de México y Municipios, es competente para conocer y resolver los presentes recursos de revisión interpuestos por el ahora </w:t>
      </w:r>
      <w:r w:rsidRPr="00DE3AD3">
        <w:rPr>
          <w:rFonts w:ascii="Palatino Linotype" w:hAnsi="Palatino Linotype" w:cs="Arial"/>
          <w:b/>
        </w:rPr>
        <w:t>Recurrente</w:t>
      </w:r>
      <w:r w:rsidRPr="00DE3AD3">
        <w:rPr>
          <w:rFonts w:ascii="Palatino Linotype" w:hAnsi="Palatino Linotype" w:cs="Arial"/>
        </w:rPr>
        <w:t>, conforme a lo dispuesto en los artículos 6, apartado A, fracción IV de la Constitución Política de los Estados Unidos Mexicanos; 5, párrafos trigésimo segundo,</w:t>
      </w:r>
      <w:r>
        <w:rPr>
          <w:rFonts w:ascii="Palatino Linotype" w:hAnsi="Palatino Linotype" w:cs="Arial"/>
        </w:rPr>
        <w:t xml:space="preserve"> trigésimo tercero y trigésimo cuarto,</w:t>
      </w:r>
      <w:r w:rsidRPr="00DE3AD3">
        <w:rPr>
          <w:rFonts w:ascii="Palatino Linotype" w:hAnsi="Palatino Linotype" w:cs="Arial"/>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w:t>
      </w:r>
      <w:r>
        <w:rPr>
          <w:rFonts w:ascii="Palatino Linotype" w:hAnsi="Palatino Linotype" w:cs="Arial"/>
        </w:rPr>
        <w:t>II</w:t>
      </w:r>
      <w:r w:rsidRPr="00DE3AD3">
        <w:rPr>
          <w:rFonts w:ascii="Palatino Linotype" w:hAnsi="Palatino Linotype" w:cs="Arial"/>
        </w:rPr>
        <w:t>, y 11 del Reglamento Interior del Instituto de Transparencia, Acceso a la Información Pública y Protección de Datos Personales del Estado de México y Municipios.</w:t>
      </w:r>
    </w:p>
    <w:p w14:paraId="132CA518" w14:textId="77777777" w:rsidR="00B90C25" w:rsidRDefault="00B90C25" w:rsidP="00B90C25">
      <w:pPr>
        <w:spacing w:line="360" w:lineRule="auto"/>
        <w:jc w:val="both"/>
        <w:rPr>
          <w:rFonts w:ascii="Palatino Linotype" w:hAnsi="Palatino Linotype" w:cs="Arial"/>
        </w:rPr>
      </w:pPr>
    </w:p>
    <w:p w14:paraId="32C646A3" w14:textId="77777777" w:rsidR="00B90C25" w:rsidRPr="00DE3AD3" w:rsidRDefault="00B90C25" w:rsidP="00B90C25">
      <w:pPr>
        <w:spacing w:line="360" w:lineRule="auto"/>
        <w:jc w:val="both"/>
        <w:rPr>
          <w:rFonts w:ascii="Palatino Linotype" w:hAnsi="Palatino Linotype" w:cs="Arial"/>
        </w:rPr>
      </w:pPr>
    </w:p>
    <w:p w14:paraId="7B90A88A" w14:textId="77777777" w:rsidR="00B90C25" w:rsidRPr="00DE3AD3" w:rsidRDefault="00B90C25" w:rsidP="00B90C25">
      <w:pPr>
        <w:autoSpaceDE w:val="0"/>
        <w:autoSpaceDN w:val="0"/>
        <w:adjustRightInd w:val="0"/>
        <w:spacing w:line="360" w:lineRule="auto"/>
        <w:jc w:val="both"/>
        <w:rPr>
          <w:rFonts w:ascii="Palatino Linotype" w:hAnsi="Palatino Linotype" w:cs="Arial"/>
          <w:bCs/>
        </w:rPr>
      </w:pPr>
      <w:r w:rsidRPr="00DE3AD3">
        <w:rPr>
          <w:rFonts w:ascii="Palatino Linotype" w:hAnsi="Palatino Linotype" w:cs="Arial"/>
          <w:b/>
          <w:sz w:val="28"/>
          <w:szCs w:val="28"/>
        </w:rPr>
        <w:t>SEGUNDO. Del alcance de los recursos de revisión.</w:t>
      </w:r>
      <w:r w:rsidRPr="00DE3AD3">
        <w:rPr>
          <w:rFonts w:ascii="Palatino Linotype" w:hAnsi="Palatino Linotype" w:cs="Arial"/>
          <w:bCs/>
          <w:sz w:val="28"/>
          <w:szCs w:val="28"/>
        </w:rPr>
        <w:t xml:space="preserve"> </w:t>
      </w:r>
    </w:p>
    <w:p w14:paraId="779EA15A" w14:textId="77777777" w:rsidR="00B90C25" w:rsidRDefault="00B90C25" w:rsidP="00B90C2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DE3AD3">
        <w:rPr>
          <w:rFonts w:ascii="Palatino Linotype" w:eastAsia="Palatino Linotype" w:hAnsi="Palatino Linotype" w:cs="Palatino Linotype"/>
          <w:color w:val="000000"/>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BA0F734" w14:textId="77777777" w:rsidR="00B90C25" w:rsidRDefault="00B90C25" w:rsidP="00B90C2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093842F6" w14:textId="77777777" w:rsidR="00B90C25" w:rsidRPr="00AE6CFE"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t xml:space="preserve">Así mismo, esta Ponencia considera importante abordar el análisis de los requisitos de </w:t>
      </w:r>
      <w:proofErr w:type="spellStart"/>
      <w:r w:rsidRPr="00AE6CFE">
        <w:rPr>
          <w:rFonts w:ascii="Palatino Linotype" w:hAnsi="Palatino Linotype" w:cs="Arial"/>
        </w:rPr>
        <w:t>procedibilidad</w:t>
      </w:r>
      <w:proofErr w:type="spellEnd"/>
      <w:r w:rsidRPr="00AE6CFE">
        <w:rPr>
          <w:rFonts w:ascii="Palatino Linotype" w:hAnsi="Palatino Linotype" w:cs="Arial"/>
        </w:rPr>
        <w:t xml:space="preserve"> de los recursos de revisión, así el artículo 180 de la Ley de Transparencia y Acceso a la Información Pública del Estado de México y Municipios, que establece lo siguiente:</w:t>
      </w:r>
    </w:p>
    <w:p w14:paraId="4E6D8C44"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5BAAEFAF"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w:t>
      </w:r>
      <w:r w:rsidRPr="00AE6CFE">
        <w:rPr>
          <w:rFonts w:ascii="Palatino Linotype" w:hAnsi="Palatino Linotype" w:cs="Arial"/>
          <w:b/>
          <w:i/>
        </w:rPr>
        <w:t>Artículo 180</w:t>
      </w:r>
      <w:r w:rsidRPr="00AE6CFE">
        <w:rPr>
          <w:rFonts w:ascii="Palatino Linotype" w:hAnsi="Palatino Linotype" w:cs="Arial"/>
          <w:i/>
        </w:rPr>
        <w:t xml:space="preserve">. El recurso de revisión contendrá: </w:t>
      </w:r>
    </w:p>
    <w:p w14:paraId="47B9E464"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I</w:t>
      </w:r>
      <w:r w:rsidRPr="00AE6CFE">
        <w:rPr>
          <w:rFonts w:ascii="Palatino Linotype" w:hAnsi="Palatino Linotype" w:cs="Arial"/>
          <w:i/>
        </w:rPr>
        <w:t xml:space="preserve">. El Sujeto Obligado ante la cual se presentó la solicitud; </w:t>
      </w:r>
    </w:p>
    <w:p w14:paraId="417BA5AC"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II</w:t>
      </w:r>
      <w:r w:rsidRPr="00AE6CFE">
        <w:rPr>
          <w:rFonts w:ascii="Palatino Linotype" w:hAnsi="Palatino Linotype" w:cs="Arial"/>
          <w:i/>
        </w:rPr>
        <w:t xml:space="preserve">. </w:t>
      </w:r>
      <w:r w:rsidRPr="00AE6CFE">
        <w:rPr>
          <w:rFonts w:ascii="Palatino Linotype" w:hAnsi="Palatino Linotype" w:cs="Arial"/>
          <w:i/>
          <w:u w:val="single"/>
        </w:rPr>
        <w:t>El nombre del solicitante</w:t>
      </w:r>
      <w:r w:rsidRPr="00AE6CFE">
        <w:rPr>
          <w:rFonts w:ascii="Palatino Linotype" w:hAnsi="Palatino Linotype" w:cs="Arial"/>
          <w:i/>
        </w:rPr>
        <w:t xml:space="preserve"> que recurre o de su representante y, en su caso, del tercero interesado, así como la dirección o medio que señale para recibir notificaciones; </w:t>
      </w:r>
    </w:p>
    <w:p w14:paraId="3F8F8D0E"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III</w:t>
      </w:r>
      <w:r w:rsidRPr="00AE6CFE">
        <w:rPr>
          <w:rFonts w:ascii="Palatino Linotype" w:hAnsi="Palatino Linotype" w:cs="Arial"/>
          <w:i/>
        </w:rPr>
        <w:t xml:space="preserve">. El número de folio de respuesta de la solicitud de acceso; </w:t>
      </w:r>
    </w:p>
    <w:p w14:paraId="01231633"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IV</w:t>
      </w:r>
      <w:r w:rsidRPr="00AE6CFE">
        <w:rPr>
          <w:rFonts w:ascii="Palatino Linotype" w:hAnsi="Palatino Linotype" w:cs="Arial"/>
          <w:i/>
        </w:rPr>
        <w:t xml:space="preserve">. La fecha en que fue notificada la respuesta al solicitante o tuvo conocimiento del acto reclamado, o de presentación de la solicitud, en caso de falta de respuesta; </w:t>
      </w:r>
    </w:p>
    <w:p w14:paraId="3A175A46"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V</w:t>
      </w:r>
      <w:r w:rsidRPr="00AE6CFE">
        <w:rPr>
          <w:rFonts w:ascii="Palatino Linotype" w:hAnsi="Palatino Linotype" w:cs="Arial"/>
          <w:i/>
        </w:rPr>
        <w:t xml:space="preserve">. El acto que se recurre; </w:t>
      </w:r>
    </w:p>
    <w:p w14:paraId="2CEF0EAB"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VI</w:t>
      </w:r>
      <w:r w:rsidRPr="00AE6CFE">
        <w:rPr>
          <w:rFonts w:ascii="Palatino Linotype" w:hAnsi="Palatino Linotype" w:cs="Arial"/>
          <w:i/>
        </w:rPr>
        <w:t xml:space="preserve">. Las razones o motivos de inconformidad; </w:t>
      </w:r>
    </w:p>
    <w:p w14:paraId="6A126FE3"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VII</w:t>
      </w:r>
      <w:r w:rsidRPr="00AE6CFE">
        <w:rPr>
          <w:rFonts w:ascii="Palatino Linotype" w:hAnsi="Palatino Linotype" w:cs="Arial"/>
          <w:i/>
        </w:rPr>
        <w:t xml:space="preserve">. La copia de la respuesta que se impugna y, en su caso, de la notificación correspondiente, en el caso de respuesta de la solicitud; y </w:t>
      </w:r>
    </w:p>
    <w:p w14:paraId="605B5964"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VIII</w:t>
      </w:r>
      <w:r w:rsidRPr="00AE6CFE">
        <w:rPr>
          <w:rFonts w:ascii="Palatino Linotype" w:hAnsi="Palatino Linotype" w:cs="Arial"/>
          <w:i/>
        </w:rPr>
        <w:t xml:space="preserve">. Firma del Recurrente, en su caso, cuando se presente por escrito, requisito sin el cual se dará trámite al recurso. </w:t>
      </w:r>
    </w:p>
    <w:p w14:paraId="2B8129D2"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lastRenderedPageBreak/>
        <w:t xml:space="preserve">Adicionalmente, se podrán anexar las pruebas y demás elementos que considere procedentes someter a juicio del Instituto. </w:t>
      </w:r>
    </w:p>
    <w:p w14:paraId="152E24A0"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 xml:space="preserve">En ningún caso será necesario que el particular ratifique el recurso de revisión interpuesto. </w:t>
      </w:r>
    </w:p>
    <w:p w14:paraId="263FBE9B" w14:textId="77777777" w:rsidR="00B90C25" w:rsidRPr="00AE6CFE" w:rsidRDefault="00B90C25" w:rsidP="00B90C25">
      <w:pPr>
        <w:autoSpaceDE w:val="0"/>
        <w:autoSpaceDN w:val="0"/>
        <w:adjustRightInd w:val="0"/>
        <w:ind w:left="567" w:right="567"/>
        <w:jc w:val="both"/>
        <w:rPr>
          <w:rFonts w:ascii="Palatino Linotype" w:hAnsi="Palatino Linotype" w:cs="Arial"/>
        </w:rPr>
      </w:pPr>
      <w:r w:rsidRPr="00AE6CFE">
        <w:rPr>
          <w:rFonts w:ascii="Palatino Linotype" w:hAnsi="Palatino Linotype" w:cs="Arial"/>
          <w:i/>
          <w:u w:val="single"/>
        </w:rPr>
        <w:t>En caso de que el recurso se interponga de manera electrónica no será indispensable que contengan los requisitos establecidos en las fracciones II, IV, VII y VIII.”</w:t>
      </w:r>
    </w:p>
    <w:p w14:paraId="768007CA" w14:textId="77777777" w:rsidR="00B90C25" w:rsidRPr="00AE6CFE" w:rsidRDefault="00B90C25" w:rsidP="00B90C25">
      <w:pPr>
        <w:autoSpaceDE w:val="0"/>
        <w:autoSpaceDN w:val="0"/>
        <w:adjustRightInd w:val="0"/>
        <w:ind w:left="567" w:right="567"/>
        <w:jc w:val="both"/>
        <w:rPr>
          <w:rFonts w:ascii="Palatino Linotype" w:hAnsi="Palatino Linotype" w:cs="Arial"/>
        </w:rPr>
      </w:pPr>
    </w:p>
    <w:p w14:paraId="28B7B52A" w14:textId="77777777" w:rsidR="00B90C25" w:rsidRPr="00AE6CFE" w:rsidRDefault="00B90C25" w:rsidP="00B90C25">
      <w:pPr>
        <w:autoSpaceDE w:val="0"/>
        <w:autoSpaceDN w:val="0"/>
        <w:adjustRightInd w:val="0"/>
        <w:ind w:left="567" w:right="567"/>
        <w:jc w:val="right"/>
        <w:rPr>
          <w:rFonts w:ascii="Palatino Linotype" w:hAnsi="Palatino Linotype" w:cs="Arial"/>
        </w:rPr>
      </w:pPr>
      <w:r w:rsidRPr="00AE6CFE">
        <w:rPr>
          <w:rFonts w:ascii="Palatino Linotype" w:hAnsi="Palatino Linotype" w:cs="Arial"/>
        </w:rPr>
        <w:t>(Énfasis añadido)</w:t>
      </w:r>
    </w:p>
    <w:p w14:paraId="2AADCB93"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68678C88" w14:textId="77777777" w:rsidR="00B90C25" w:rsidRPr="00AE6CFE"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AE6CFE">
        <w:rPr>
          <w:rFonts w:ascii="Palatino Linotype" w:hAnsi="Palatino Linotype" w:cs="Arial"/>
          <w:b/>
        </w:rPr>
        <w:t>Recurrente</w:t>
      </w:r>
      <w:r w:rsidRPr="00AE6CFE">
        <w:rPr>
          <w:rFonts w:ascii="Palatino Linotype" w:hAnsi="Palatino Linotype" w:cs="Arial"/>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67873E35"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4A6A5A4F" w14:textId="77777777" w:rsidR="00B90C25" w:rsidRPr="00AE6CFE"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AE6CFE">
        <w:rPr>
          <w:rFonts w:ascii="Palatino Linotype" w:hAnsi="Palatino Linotype" w:cs="Arial"/>
          <w:i/>
        </w:rPr>
        <w:t>sine qua non</w:t>
      </w:r>
      <w:r w:rsidRPr="00AE6CFE">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D17677B"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35E9D145" w14:textId="77777777" w:rsidR="00B90C25" w:rsidRPr="00AE6CFE"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lastRenderedPageBreak/>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660E1A02"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4608A5AE" w14:textId="77777777" w:rsidR="00B90C25" w:rsidRPr="00AE6CFE" w:rsidRDefault="00B90C25" w:rsidP="00B90C25">
      <w:pPr>
        <w:autoSpaceDE w:val="0"/>
        <w:autoSpaceDN w:val="0"/>
        <w:adjustRightInd w:val="0"/>
        <w:jc w:val="center"/>
        <w:rPr>
          <w:rFonts w:ascii="Palatino Linotype" w:hAnsi="Palatino Linotype" w:cs="Arial"/>
          <w:b/>
          <w:i/>
        </w:rPr>
      </w:pPr>
      <w:r w:rsidRPr="00AE6CFE">
        <w:rPr>
          <w:rFonts w:ascii="Palatino Linotype" w:hAnsi="Palatino Linotype" w:cs="Arial"/>
          <w:b/>
          <w:i/>
        </w:rPr>
        <w:t>Constitución Política de los Estados Unidos Mexicanos</w:t>
      </w:r>
    </w:p>
    <w:p w14:paraId="54C8CDB7" w14:textId="77777777" w:rsidR="00B90C25" w:rsidRPr="00AE6CFE" w:rsidRDefault="00B90C25" w:rsidP="00B90C25">
      <w:pPr>
        <w:autoSpaceDE w:val="0"/>
        <w:autoSpaceDN w:val="0"/>
        <w:adjustRightInd w:val="0"/>
        <w:jc w:val="both"/>
        <w:rPr>
          <w:rFonts w:ascii="Palatino Linotype" w:hAnsi="Palatino Linotype" w:cs="Arial"/>
        </w:rPr>
      </w:pPr>
    </w:p>
    <w:p w14:paraId="3688C697"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w:t>
      </w:r>
      <w:r w:rsidRPr="00AE6CFE">
        <w:rPr>
          <w:rFonts w:ascii="Palatino Linotype" w:hAnsi="Palatino Linotype" w:cs="Arial"/>
          <w:b/>
          <w:i/>
        </w:rPr>
        <w:t>Artículo 6o</w:t>
      </w:r>
      <w:r w:rsidRPr="00AE6CFE">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383751EB"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Toda persona tiene derecho al libre acceso a información plural y oportuna, así como a buscar, recibir y difundir información e ideas de toda índole por cualquier medio de expresión.</w:t>
      </w:r>
    </w:p>
    <w:p w14:paraId="3D4E6DA7"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Para efectos de lo dispuesto en el presente artículo se observará lo siguiente:</w:t>
      </w:r>
    </w:p>
    <w:p w14:paraId="04D16BE0"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A</w:t>
      </w:r>
      <w:r w:rsidRPr="00AE6CFE">
        <w:rPr>
          <w:rFonts w:ascii="Palatino Linotype" w:hAnsi="Palatino Linotype" w:cs="Arial"/>
          <w:i/>
        </w:rPr>
        <w:t>. Para el ejercicio del derecho de acceso a la información, la Federación, los Estados y el Distrito Federal, en el ámbito de sus respectivas competencias, se regirán por los siguientes principios y bases:</w:t>
      </w:r>
    </w:p>
    <w:p w14:paraId="7124196F"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I</w:t>
      </w:r>
      <w:r w:rsidRPr="00AE6CFE">
        <w:rPr>
          <w:rFonts w:ascii="Palatino Linotype" w:hAnsi="Palatino Linotype" w:cs="Arial"/>
          <w:i/>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0F0A5D9"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w:t>
      </w:r>
    </w:p>
    <w:p w14:paraId="7B17264F"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lastRenderedPageBreak/>
        <w:t>III.</w:t>
      </w:r>
      <w:r w:rsidRPr="00AE6CFE">
        <w:rPr>
          <w:rFonts w:ascii="Palatino Linotype" w:hAnsi="Palatino Linotype" w:cs="Arial"/>
          <w:i/>
        </w:rPr>
        <w:t xml:space="preserve"> Toda persona, sin necesidad de acreditar interés alguno o justificar su utilización, tendrá acceso gratuito a la información pública, a sus datos personales o a la rectificación de éstos.</w:t>
      </w:r>
    </w:p>
    <w:p w14:paraId="4225928B"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w:t>
      </w:r>
    </w:p>
    <w:p w14:paraId="3673C36D"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V</w:t>
      </w:r>
      <w:r w:rsidRPr="00AE6CFE">
        <w:rPr>
          <w:rFonts w:ascii="Palatino Linotype" w:hAnsi="Palatino Linotype" w:cs="Arial"/>
          <w:i/>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21CF9C7"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VI.</w:t>
      </w:r>
      <w:r w:rsidRPr="00AE6CFE">
        <w:rPr>
          <w:rFonts w:ascii="Palatino Linotype" w:hAnsi="Palatino Linotype" w:cs="Arial"/>
          <w:i/>
        </w:rPr>
        <w:t xml:space="preserve"> Las leyes determinarán la manera en que los sujetos obligados deberán hacer pública la información relativa a los recursos públicos que entreguen a personas físicas o morales.”</w:t>
      </w:r>
    </w:p>
    <w:p w14:paraId="7CA6FE36"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w:t>
      </w:r>
    </w:p>
    <w:p w14:paraId="2D73634A"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La ley establecerá aquella información que se considere reservada o confidencial.</w:t>
      </w:r>
    </w:p>
    <w:p w14:paraId="3EB4E985" w14:textId="77777777" w:rsidR="00B90C25" w:rsidRPr="00AE6CFE" w:rsidRDefault="00B90C25" w:rsidP="00B90C25">
      <w:pPr>
        <w:autoSpaceDE w:val="0"/>
        <w:autoSpaceDN w:val="0"/>
        <w:adjustRightInd w:val="0"/>
        <w:ind w:left="567" w:right="567"/>
        <w:jc w:val="both"/>
        <w:rPr>
          <w:rFonts w:ascii="Palatino Linotype" w:hAnsi="Palatino Linotype" w:cs="Arial"/>
          <w:i/>
        </w:rPr>
      </w:pPr>
    </w:p>
    <w:p w14:paraId="3D6F72C7" w14:textId="77777777" w:rsidR="00B90C25" w:rsidRPr="00AE6CFE" w:rsidRDefault="00B90C25" w:rsidP="00B90C25">
      <w:pPr>
        <w:autoSpaceDE w:val="0"/>
        <w:autoSpaceDN w:val="0"/>
        <w:adjustRightInd w:val="0"/>
        <w:ind w:left="567" w:right="567"/>
        <w:jc w:val="both"/>
        <w:rPr>
          <w:rFonts w:ascii="Palatino Linotype" w:hAnsi="Palatino Linotype" w:cs="Arial"/>
          <w:i/>
        </w:rPr>
      </w:pPr>
    </w:p>
    <w:p w14:paraId="7792FF80" w14:textId="77777777" w:rsidR="00B90C25" w:rsidRPr="00AE6CFE" w:rsidRDefault="00B90C25" w:rsidP="00B90C25">
      <w:pPr>
        <w:autoSpaceDE w:val="0"/>
        <w:autoSpaceDN w:val="0"/>
        <w:adjustRightInd w:val="0"/>
        <w:ind w:left="567" w:right="567"/>
        <w:jc w:val="center"/>
        <w:rPr>
          <w:rFonts w:ascii="Palatino Linotype" w:hAnsi="Palatino Linotype" w:cs="Arial"/>
          <w:b/>
          <w:i/>
        </w:rPr>
      </w:pPr>
      <w:r w:rsidRPr="00AE6CFE">
        <w:rPr>
          <w:rFonts w:ascii="Palatino Linotype" w:hAnsi="Palatino Linotype" w:cs="Arial"/>
          <w:b/>
          <w:i/>
        </w:rPr>
        <w:t>Constitución Política del Estado Libre y Soberano de México</w:t>
      </w:r>
    </w:p>
    <w:p w14:paraId="5D60CF14" w14:textId="77777777" w:rsidR="00B90C25" w:rsidRPr="00AE6CFE" w:rsidRDefault="00B90C25" w:rsidP="00B90C25">
      <w:pPr>
        <w:autoSpaceDE w:val="0"/>
        <w:autoSpaceDN w:val="0"/>
        <w:adjustRightInd w:val="0"/>
        <w:ind w:left="567" w:right="567"/>
        <w:jc w:val="both"/>
        <w:rPr>
          <w:rFonts w:ascii="Palatino Linotype" w:hAnsi="Palatino Linotype" w:cs="Arial"/>
          <w:i/>
        </w:rPr>
      </w:pPr>
    </w:p>
    <w:p w14:paraId="65F51C96"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w:t>
      </w:r>
      <w:r w:rsidRPr="00AE6CFE">
        <w:rPr>
          <w:rFonts w:ascii="Palatino Linotype" w:hAnsi="Palatino Linotype" w:cs="Arial"/>
          <w:b/>
          <w:i/>
        </w:rPr>
        <w:t>Artículo 5</w:t>
      </w:r>
      <w:r w:rsidRPr="00AE6CFE">
        <w:rPr>
          <w:rFonts w:ascii="Palatino Linotype" w:hAnsi="Palatino Linotype" w:cs="Arial"/>
          <w:i/>
        </w:rPr>
        <w:t xml:space="preserve">. … </w:t>
      </w:r>
    </w:p>
    <w:p w14:paraId="07569D08"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w:t>
      </w:r>
    </w:p>
    <w:p w14:paraId="20D2FD05"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El derecho a la información será garantizado por el Estado. La ley establecerá las previsiones que permitan asegurar la protección, el respeto y la difusión de este derecho.</w:t>
      </w:r>
    </w:p>
    <w:p w14:paraId="59417CBC"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05B22EC"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Este derecho se regirá por los principios y bases siguientes:</w:t>
      </w:r>
    </w:p>
    <w:p w14:paraId="03577D6C"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I</w:t>
      </w:r>
      <w:r w:rsidRPr="00AE6CFE">
        <w:rPr>
          <w:rFonts w:ascii="Palatino Linotype" w:hAnsi="Palatino Linotype" w:cs="Arial"/>
          <w:i/>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w:t>
      </w:r>
      <w:r w:rsidRPr="00AE6CFE">
        <w:rPr>
          <w:rFonts w:ascii="Palatino Linotype" w:hAnsi="Palatino Linotype" w:cs="Arial"/>
          <w:i/>
        </w:rPr>
        <w:lastRenderedPageBreak/>
        <w:t>deberán documentar todo acto que derive del ejercicio de sus facultades, competencias o funciones, la ley determinará los supuestos específicos bajo los cuales procederá la declaración de inexistencia de la información.</w:t>
      </w:r>
    </w:p>
    <w:p w14:paraId="4E7348DD"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w:t>
      </w:r>
    </w:p>
    <w:p w14:paraId="37BF1BB4"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b/>
          <w:i/>
        </w:rPr>
        <w:t>III</w:t>
      </w:r>
      <w:r w:rsidRPr="00AE6CFE">
        <w:rPr>
          <w:rFonts w:ascii="Palatino Linotype" w:hAnsi="Palatino Linotype" w:cs="Arial"/>
          <w:i/>
        </w:rPr>
        <w:t>. Toda persona, sin necesidad de acreditar interés alguno o justificar su utilización, tendrá acceso gratuito a la información pública, a sus datos personales o a la rectificación de éstos.”</w:t>
      </w:r>
    </w:p>
    <w:p w14:paraId="3996A4EE" w14:textId="77777777" w:rsidR="00B90C25" w:rsidRPr="00AE6CFE" w:rsidRDefault="00B90C25" w:rsidP="00B90C25">
      <w:pPr>
        <w:autoSpaceDE w:val="0"/>
        <w:autoSpaceDN w:val="0"/>
        <w:adjustRightInd w:val="0"/>
        <w:ind w:left="567" w:right="567"/>
        <w:jc w:val="right"/>
        <w:rPr>
          <w:rFonts w:ascii="Palatino Linotype" w:hAnsi="Palatino Linotype" w:cs="Arial"/>
        </w:rPr>
      </w:pPr>
      <w:r w:rsidRPr="00AE6CFE">
        <w:rPr>
          <w:rFonts w:ascii="Palatino Linotype" w:hAnsi="Palatino Linotype" w:cs="Arial"/>
        </w:rPr>
        <w:t>(Énfasis añadido)</w:t>
      </w:r>
    </w:p>
    <w:p w14:paraId="6341FE73"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75CB6042" w14:textId="77777777" w:rsidR="00B90C25" w:rsidRPr="00AE6CFE"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t>Por otra parte, del contenido del artículo 1 de la Constitución Política de los Estados Unidos Mexicanos, se destaca lo siguiente:</w:t>
      </w:r>
    </w:p>
    <w:p w14:paraId="1638C60E"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1B12C727"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w:t>
      </w:r>
      <w:r w:rsidRPr="00AE6CFE">
        <w:rPr>
          <w:rFonts w:ascii="Palatino Linotype" w:hAnsi="Palatino Linotype" w:cs="Arial"/>
          <w:b/>
          <w:i/>
        </w:rPr>
        <w:t>Artículo 1o.</w:t>
      </w:r>
      <w:r w:rsidRPr="00AE6CFE">
        <w:rPr>
          <w:rFonts w:ascii="Palatino Linotype" w:hAnsi="Palatino Linotype" w:cs="Arial"/>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A6EE242"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Las normas relativas a los derechos humanos se interpretarán de conformidad con esta Constitución y con los tratados internacionales de la materia favoreciendo en todo tiempo a las personas la protección más amplia.</w:t>
      </w:r>
    </w:p>
    <w:p w14:paraId="4AEAD591"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E10027B"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373BE441" w14:textId="77777777" w:rsidR="00B90C25" w:rsidRPr="00AE6CFE"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w:t>
      </w:r>
      <w:r w:rsidRPr="00AE6CFE">
        <w:rPr>
          <w:rFonts w:ascii="Palatino Linotype" w:hAnsi="Palatino Linotype" w:cs="Arial"/>
        </w:rPr>
        <w:lastRenderedPageBreak/>
        <w:t>o no contener un nombre que identifique al solicitante o que permita tener certeza sobre su identidad.</w:t>
      </w:r>
    </w:p>
    <w:p w14:paraId="0FB0549A"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7AAA5A41" w14:textId="77777777" w:rsidR="00B90C25" w:rsidRPr="00AE6CFE"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7455664C"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0B426707" w14:textId="77777777" w:rsidR="00B90C25" w:rsidRPr="00AE6CFE" w:rsidRDefault="00B90C25" w:rsidP="00B90C25">
      <w:pPr>
        <w:autoSpaceDE w:val="0"/>
        <w:autoSpaceDN w:val="0"/>
        <w:adjustRightInd w:val="0"/>
        <w:ind w:left="567" w:right="567"/>
        <w:jc w:val="both"/>
        <w:rPr>
          <w:rFonts w:ascii="Palatino Linotype" w:hAnsi="Palatino Linotype" w:cs="Arial"/>
          <w:i/>
        </w:rPr>
      </w:pPr>
      <w:r w:rsidRPr="00AE6CFE">
        <w:rPr>
          <w:rFonts w:ascii="Palatino Linotype" w:hAnsi="Palatino Linotype" w:cs="Arial"/>
          <w:i/>
        </w:rPr>
        <w:t>“</w:t>
      </w:r>
      <w:r w:rsidRPr="00AE6CFE">
        <w:rPr>
          <w:rFonts w:ascii="Palatino Linotype" w:hAnsi="Palatino Linotype" w:cs="Arial"/>
          <w:b/>
          <w:i/>
        </w:rPr>
        <w:t>Acceso a información gubernamental. No debe condicionarse a que el solicitante acredite su personalidad, demuestre interés alguno o justifique su utilización.</w:t>
      </w:r>
      <w:r w:rsidRPr="00AE6CFE">
        <w:rPr>
          <w:rFonts w:ascii="Palatino Linotype" w:hAnsi="Palatino Linotype" w:cs="Arial"/>
          <w:i/>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0D771CF0" w14:textId="77777777" w:rsidR="00B90C25" w:rsidRPr="00AE6CFE" w:rsidRDefault="00B90C25" w:rsidP="00B90C25">
      <w:pPr>
        <w:autoSpaceDE w:val="0"/>
        <w:autoSpaceDN w:val="0"/>
        <w:adjustRightInd w:val="0"/>
        <w:ind w:left="567" w:right="567"/>
        <w:jc w:val="both"/>
        <w:rPr>
          <w:rFonts w:ascii="Palatino Linotype" w:hAnsi="Palatino Linotype" w:cs="Arial"/>
          <w:i/>
          <w:sz w:val="20"/>
        </w:rPr>
      </w:pPr>
      <w:r w:rsidRPr="00AE6CFE">
        <w:rPr>
          <w:rFonts w:ascii="Palatino Linotype" w:hAnsi="Palatino Linotype" w:cs="Arial"/>
          <w:i/>
          <w:sz w:val="20"/>
        </w:rPr>
        <w:t>Resoluciones</w:t>
      </w:r>
    </w:p>
    <w:p w14:paraId="2D9DC8CE" w14:textId="77777777" w:rsidR="00B90C25" w:rsidRPr="00AE6CFE" w:rsidRDefault="00B90C25" w:rsidP="00B90C25">
      <w:pPr>
        <w:autoSpaceDE w:val="0"/>
        <w:autoSpaceDN w:val="0"/>
        <w:adjustRightInd w:val="0"/>
        <w:ind w:left="567" w:right="567"/>
        <w:jc w:val="both"/>
        <w:rPr>
          <w:rFonts w:ascii="Palatino Linotype" w:hAnsi="Palatino Linotype" w:cs="Arial"/>
          <w:i/>
          <w:sz w:val="20"/>
        </w:rPr>
      </w:pPr>
      <w:r w:rsidRPr="00AE6CFE">
        <w:rPr>
          <w:rFonts w:ascii="Palatino Linotype" w:hAnsi="Palatino Linotype" w:cs="Arial"/>
          <w:i/>
          <w:sz w:val="20"/>
        </w:rPr>
        <w:t>• RDA 5275/13. Interpuesto en contra de la Secretaría de la Defensa Nacional. Comisionado Ponente Ángel Trinidad Zaldívar.</w:t>
      </w:r>
    </w:p>
    <w:p w14:paraId="192D415C" w14:textId="77777777" w:rsidR="00B90C25" w:rsidRPr="00AE6CFE" w:rsidRDefault="00B90C25" w:rsidP="00B90C25">
      <w:pPr>
        <w:autoSpaceDE w:val="0"/>
        <w:autoSpaceDN w:val="0"/>
        <w:adjustRightInd w:val="0"/>
        <w:ind w:left="567" w:right="567"/>
        <w:jc w:val="both"/>
        <w:rPr>
          <w:rFonts w:ascii="Palatino Linotype" w:hAnsi="Palatino Linotype" w:cs="Arial"/>
          <w:i/>
          <w:sz w:val="20"/>
        </w:rPr>
      </w:pPr>
      <w:r w:rsidRPr="00AE6CFE">
        <w:rPr>
          <w:rFonts w:ascii="Palatino Linotype" w:hAnsi="Palatino Linotype" w:cs="Arial"/>
          <w:i/>
          <w:sz w:val="20"/>
        </w:rPr>
        <w:t xml:space="preserve">• RDA 2937/13. Interpuesto en contra de LICONSA, S.A. de C.V. Comisionado. Ponente Gerardo </w:t>
      </w:r>
      <w:proofErr w:type="spellStart"/>
      <w:r w:rsidRPr="00AE6CFE">
        <w:rPr>
          <w:rFonts w:ascii="Palatino Linotype" w:hAnsi="Palatino Linotype" w:cs="Arial"/>
          <w:i/>
          <w:sz w:val="20"/>
        </w:rPr>
        <w:t>Laveaga</w:t>
      </w:r>
      <w:proofErr w:type="spellEnd"/>
      <w:r w:rsidRPr="00AE6CFE">
        <w:rPr>
          <w:rFonts w:ascii="Palatino Linotype" w:hAnsi="Palatino Linotype" w:cs="Arial"/>
          <w:i/>
          <w:sz w:val="20"/>
        </w:rPr>
        <w:t xml:space="preserve"> Rendón.</w:t>
      </w:r>
    </w:p>
    <w:p w14:paraId="78311493" w14:textId="77777777" w:rsidR="00B90C25" w:rsidRPr="00AE6CFE" w:rsidRDefault="00B90C25" w:rsidP="00B90C25">
      <w:pPr>
        <w:autoSpaceDE w:val="0"/>
        <w:autoSpaceDN w:val="0"/>
        <w:adjustRightInd w:val="0"/>
        <w:ind w:left="567" w:right="567"/>
        <w:jc w:val="both"/>
        <w:rPr>
          <w:rFonts w:ascii="Palatino Linotype" w:hAnsi="Palatino Linotype" w:cs="Arial"/>
          <w:i/>
          <w:sz w:val="20"/>
        </w:rPr>
      </w:pPr>
      <w:r w:rsidRPr="00AE6CFE">
        <w:rPr>
          <w:rFonts w:ascii="Palatino Linotype" w:hAnsi="Palatino Linotype" w:cs="Arial"/>
          <w:i/>
          <w:sz w:val="20"/>
        </w:rPr>
        <w:t xml:space="preserve">• RDA 3609/12. Interpuesto en contra de la Secretaría de Educación Pública. Comisionada Ponente Sigrid </w:t>
      </w:r>
      <w:proofErr w:type="spellStart"/>
      <w:r w:rsidRPr="00AE6CFE">
        <w:rPr>
          <w:rFonts w:ascii="Palatino Linotype" w:hAnsi="Palatino Linotype" w:cs="Arial"/>
          <w:i/>
          <w:sz w:val="20"/>
        </w:rPr>
        <w:t>Arzt</w:t>
      </w:r>
      <w:proofErr w:type="spellEnd"/>
      <w:r w:rsidRPr="00AE6CFE">
        <w:rPr>
          <w:rFonts w:ascii="Palatino Linotype" w:hAnsi="Palatino Linotype" w:cs="Arial"/>
          <w:i/>
          <w:sz w:val="20"/>
        </w:rPr>
        <w:t xml:space="preserve"> Colunga.</w:t>
      </w:r>
    </w:p>
    <w:p w14:paraId="0DEF4769" w14:textId="77777777" w:rsidR="00B90C25" w:rsidRPr="00AE6CFE" w:rsidRDefault="00B90C25" w:rsidP="00B90C25">
      <w:pPr>
        <w:autoSpaceDE w:val="0"/>
        <w:autoSpaceDN w:val="0"/>
        <w:adjustRightInd w:val="0"/>
        <w:ind w:left="567" w:right="567"/>
        <w:jc w:val="both"/>
        <w:rPr>
          <w:rFonts w:ascii="Palatino Linotype" w:hAnsi="Palatino Linotype" w:cs="Arial"/>
          <w:i/>
          <w:sz w:val="20"/>
        </w:rPr>
      </w:pPr>
      <w:r w:rsidRPr="00AE6CFE">
        <w:rPr>
          <w:rFonts w:ascii="Palatino Linotype" w:hAnsi="Palatino Linotype" w:cs="Arial"/>
          <w:i/>
          <w:sz w:val="20"/>
        </w:rPr>
        <w:t>• RDA 3361/12. Interpuesto en contra del Servicio de Administración Tributaria. Comisionada Ponente María Elena Pérez-Jaén Zermeño.</w:t>
      </w:r>
    </w:p>
    <w:p w14:paraId="2F93524D" w14:textId="77777777" w:rsidR="00B90C25" w:rsidRPr="00AE6CFE" w:rsidRDefault="00B90C25" w:rsidP="00B90C25">
      <w:pPr>
        <w:autoSpaceDE w:val="0"/>
        <w:autoSpaceDN w:val="0"/>
        <w:adjustRightInd w:val="0"/>
        <w:ind w:left="567" w:right="567"/>
        <w:jc w:val="both"/>
        <w:rPr>
          <w:rFonts w:ascii="Palatino Linotype" w:hAnsi="Palatino Linotype" w:cs="Arial"/>
          <w:i/>
          <w:sz w:val="20"/>
        </w:rPr>
      </w:pPr>
      <w:r w:rsidRPr="00AE6CFE">
        <w:rPr>
          <w:rFonts w:ascii="Palatino Linotype" w:hAnsi="Palatino Linotype" w:cs="Arial"/>
          <w:i/>
          <w:sz w:val="20"/>
        </w:rPr>
        <w:t xml:space="preserve">• RDA 0563/12. Interpuesto en contra de la Secretaría de la Función Pública. Comisionada Ponente Jacqueline </w:t>
      </w:r>
      <w:proofErr w:type="spellStart"/>
      <w:r w:rsidRPr="00AE6CFE">
        <w:rPr>
          <w:rFonts w:ascii="Palatino Linotype" w:hAnsi="Palatino Linotype" w:cs="Arial"/>
          <w:i/>
          <w:sz w:val="20"/>
        </w:rPr>
        <w:t>Peschard</w:t>
      </w:r>
      <w:proofErr w:type="spellEnd"/>
      <w:r w:rsidRPr="00AE6CFE">
        <w:rPr>
          <w:rFonts w:ascii="Palatino Linotype" w:hAnsi="Palatino Linotype" w:cs="Arial"/>
          <w:i/>
          <w:sz w:val="20"/>
        </w:rPr>
        <w:t xml:space="preserve"> Mariscal.”</w:t>
      </w:r>
    </w:p>
    <w:p w14:paraId="41C90E91"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5940AC29" w14:textId="77777777" w:rsidR="00B90C25" w:rsidRPr="00AE6CFE"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t xml:space="preserve">En ese orden de ideas, se estima que el requerimiento relativo al nombre como presupuesto de </w:t>
      </w:r>
      <w:proofErr w:type="spellStart"/>
      <w:r w:rsidRPr="00AE6CFE">
        <w:rPr>
          <w:rFonts w:ascii="Palatino Linotype" w:hAnsi="Palatino Linotype" w:cs="Arial"/>
        </w:rPr>
        <w:t>procedibilidad</w:t>
      </w:r>
      <w:proofErr w:type="spellEnd"/>
      <w:r w:rsidRPr="00AE6CFE">
        <w:rPr>
          <w:rFonts w:ascii="Palatino Linotype" w:hAnsi="Palatino Linotype" w:cs="Arial"/>
        </w:rPr>
        <w:t xml:space="preserve"> podría limitar el ejercicio del derecho de acceso a la </w:t>
      </w:r>
      <w:r w:rsidRPr="00AE6CFE">
        <w:rPr>
          <w:rFonts w:ascii="Palatino Linotype" w:hAnsi="Palatino Linotype" w:cs="Arial"/>
        </w:rPr>
        <w:lastRenderedPageBreak/>
        <w:t xml:space="preserve">información pública, debido a que el hecho de solicitar la identificación del </w:t>
      </w:r>
      <w:r w:rsidRPr="00AE6CFE">
        <w:rPr>
          <w:rFonts w:ascii="Palatino Linotype" w:hAnsi="Palatino Linotype" w:cs="Arial"/>
          <w:b/>
        </w:rPr>
        <w:t>Recurrente</w:t>
      </w:r>
      <w:r w:rsidRPr="00AE6CFE">
        <w:rPr>
          <w:rFonts w:ascii="Palatino Linotype" w:hAnsi="Palatino Linotype" w:cs="Arial"/>
        </w:rPr>
        <w:t xml:space="preserve"> a través de dicho dato personal, en ciertos extremos se equipara a una exigencia acerca de su interés o justificación de su utilización, lo que materialmente haría nugatorio un derecho fundamental.</w:t>
      </w:r>
    </w:p>
    <w:p w14:paraId="211998C8"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6E06FC1B" w14:textId="77777777" w:rsidR="00B90C25"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1D0294A4"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070D22BC" w14:textId="77777777" w:rsidR="00B90C25" w:rsidRPr="00AE6CFE"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t xml:space="preserve">En consecuencia, dado lo expuesto y fundado con anterioridad, se estima que el requisito relativo al nombre del Recurrente no constituye un presupuesto indispensable de </w:t>
      </w:r>
      <w:proofErr w:type="spellStart"/>
      <w:r w:rsidRPr="00AE6CFE">
        <w:rPr>
          <w:rFonts w:ascii="Palatino Linotype" w:hAnsi="Palatino Linotype" w:cs="Arial"/>
        </w:rPr>
        <w:t>procedibilidad</w:t>
      </w:r>
      <w:proofErr w:type="spellEnd"/>
      <w:r w:rsidRPr="00AE6CFE">
        <w:rPr>
          <w:rFonts w:ascii="Palatino Linotype" w:hAnsi="Palatino Linotype" w:cs="Arial"/>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w:t>
      </w:r>
      <w:r w:rsidRPr="00AE6CFE">
        <w:rPr>
          <w:rFonts w:ascii="Palatino Linotype" w:hAnsi="Palatino Linotype" w:cs="Arial"/>
        </w:rPr>
        <w:lastRenderedPageBreak/>
        <w:t>se desprende que el Recurrente, es la misma persona que realizó la solicitud de acceso a la información pública que ahora se impugna.</w:t>
      </w:r>
    </w:p>
    <w:p w14:paraId="1DFA40E5" w14:textId="77777777" w:rsidR="00B90C25" w:rsidRPr="00AE6CFE" w:rsidRDefault="00B90C25" w:rsidP="00B90C25">
      <w:pPr>
        <w:autoSpaceDE w:val="0"/>
        <w:autoSpaceDN w:val="0"/>
        <w:adjustRightInd w:val="0"/>
        <w:spacing w:line="360" w:lineRule="auto"/>
        <w:jc w:val="both"/>
        <w:rPr>
          <w:rFonts w:ascii="Palatino Linotype" w:hAnsi="Palatino Linotype" w:cs="Arial"/>
        </w:rPr>
      </w:pPr>
    </w:p>
    <w:p w14:paraId="24984651" w14:textId="77777777" w:rsidR="00B90C25" w:rsidRPr="00AE6CFE" w:rsidRDefault="00B90C25" w:rsidP="00B90C25">
      <w:pPr>
        <w:autoSpaceDE w:val="0"/>
        <w:autoSpaceDN w:val="0"/>
        <w:adjustRightInd w:val="0"/>
        <w:spacing w:line="360" w:lineRule="auto"/>
        <w:jc w:val="both"/>
        <w:rPr>
          <w:rFonts w:ascii="Palatino Linotype" w:hAnsi="Palatino Linotype" w:cs="Arial"/>
        </w:rPr>
      </w:pPr>
      <w:r w:rsidRPr="00AE6CFE">
        <w:rPr>
          <w:rFonts w:ascii="Palatino Linotype" w:hAnsi="Palatino Linotype" w:cs="Arial"/>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00CE62F4" w14:textId="77777777" w:rsidR="00B90C25" w:rsidRDefault="00B90C25" w:rsidP="00B90C2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08B6CFBC" w14:textId="77777777" w:rsidR="00B90C25" w:rsidRPr="00DE3AD3" w:rsidRDefault="00B90C25" w:rsidP="00B90C25">
      <w:pPr>
        <w:autoSpaceDE w:val="0"/>
        <w:autoSpaceDN w:val="0"/>
        <w:adjustRightInd w:val="0"/>
        <w:spacing w:line="360" w:lineRule="auto"/>
        <w:jc w:val="both"/>
        <w:rPr>
          <w:rFonts w:ascii="Palatino Linotype" w:hAnsi="Palatino Linotype" w:cs="Arial"/>
          <w:b/>
          <w:sz w:val="28"/>
          <w:szCs w:val="28"/>
        </w:rPr>
      </w:pPr>
      <w:r w:rsidRPr="00DE3AD3">
        <w:rPr>
          <w:rFonts w:ascii="Palatino Linotype" w:hAnsi="Palatino Linotype" w:cs="Arial"/>
          <w:b/>
          <w:sz w:val="28"/>
          <w:szCs w:val="28"/>
        </w:rPr>
        <w:t xml:space="preserve">TERCERO. Del estudio de las causas de improcedencia. </w:t>
      </w:r>
    </w:p>
    <w:p w14:paraId="684C0F66" w14:textId="77777777" w:rsidR="00B90C25" w:rsidRPr="00DE3AD3" w:rsidRDefault="00B90C25" w:rsidP="00B90C25">
      <w:pPr>
        <w:autoSpaceDE w:val="0"/>
        <w:autoSpaceDN w:val="0"/>
        <w:adjustRightInd w:val="0"/>
        <w:spacing w:line="360" w:lineRule="auto"/>
        <w:jc w:val="both"/>
        <w:rPr>
          <w:rFonts w:ascii="Palatino Linotype" w:hAnsi="Palatino Linotype" w:cs="Arial"/>
        </w:rPr>
      </w:pPr>
      <w:r w:rsidRPr="00DE3AD3">
        <w:rPr>
          <w:rFonts w:ascii="Palatino Linotype" w:hAnsi="Palatino Linotype" w:cs="Arial"/>
        </w:rPr>
        <w:t xml:space="preserve">El estudio de las causas de improcedencia que se hagan valer por las partes o que se advierta de oficio por este </w:t>
      </w:r>
      <w:proofErr w:type="spellStart"/>
      <w:r w:rsidRPr="00DE3AD3">
        <w:rPr>
          <w:rFonts w:ascii="Palatino Linotype" w:hAnsi="Palatino Linotype" w:cs="Arial"/>
        </w:rPr>
        <w:t>Resolutor</w:t>
      </w:r>
      <w:proofErr w:type="spellEnd"/>
      <w:r w:rsidRPr="00DE3AD3">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w:t>
      </w:r>
      <w:r w:rsidRPr="00F944F4">
        <w:rPr>
          <w:rFonts w:ascii="Palatino Linotype" w:hAnsi="Palatino Linotype" w:cs="Arial"/>
        </w:rPr>
        <w:t>oarta por regular causas de improcedencia y sobreseimiento con tales fines.</w:t>
      </w:r>
    </w:p>
    <w:p w14:paraId="48F7B8EC" w14:textId="77777777" w:rsidR="00B90C25" w:rsidRPr="00DE3AD3" w:rsidRDefault="00B90C25" w:rsidP="00B90C25">
      <w:pPr>
        <w:autoSpaceDE w:val="0"/>
        <w:autoSpaceDN w:val="0"/>
        <w:adjustRightInd w:val="0"/>
        <w:spacing w:line="360" w:lineRule="auto"/>
        <w:jc w:val="both"/>
        <w:rPr>
          <w:rFonts w:ascii="Palatino Linotype" w:hAnsi="Palatino Linotype" w:cs="Arial"/>
        </w:rPr>
      </w:pPr>
    </w:p>
    <w:p w14:paraId="627E1770" w14:textId="77777777" w:rsidR="00B90C25" w:rsidRPr="00DE3AD3" w:rsidRDefault="00B90C25" w:rsidP="00B90C25">
      <w:pPr>
        <w:ind w:left="567" w:right="567"/>
        <w:jc w:val="both"/>
        <w:rPr>
          <w:rFonts w:ascii="Palatino Linotype" w:hAnsi="Palatino Linotype" w:cs="Arial"/>
        </w:rPr>
      </w:pPr>
      <w:r w:rsidRPr="00DE3AD3">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DE3AD3">
        <w:rPr>
          <w:rFonts w:ascii="Palatino Linotype" w:hAnsi="Palatino Linotype"/>
          <w:i/>
        </w:rPr>
        <w:t xml:space="preserve">Del examen de compatibilidad de los artículos </w:t>
      </w:r>
      <w:hyperlink r:id="rId8" w:history="1">
        <w:r w:rsidRPr="00DE3AD3">
          <w:rPr>
            <w:rFonts w:ascii="Palatino Linotype" w:eastAsia="Calibri" w:hAnsi="Palatino Linotype"/>
            <w:i/>
            <w:color w:val="0563C1" w:themeColor="hyperlink"/>
            <w:u w:val="single"/>
          </w:rPr>
          <w:t>73 y 74 de la Ley de Amparo</w:t>
        </w:r>
      </w:hyperlink>
      <w:r w:rsidRPr="00DE3AD3">
        <w:rPr>
          <w:rFonts w:ascii="Palatino Linotype" w:eastAsia="Calibri" w:hAnsi="Palatino Linotype"/>
          <w:i/>
          <w:color w:val="0563C1" w:themeColor="hyperlink"/>
          <w:u w:val="single"/>
        </w:rPr>
        <w:t xml:space="preserve"> </w:t>
      </w:r>
      <w:r w:rsidRPr="00DE3AD3">
        <w:rPr>
          <w:rFonts w:ascii="Palatino Linotype" w:hAnsi="Palatino Linotype"/>
          <w:i/>
        </w:rPr>
        <w:t xml:space="preserve">con el artículo </w:t>
      </w:r>
      <w:hyperlink r:id="rId9" w:history="1">
        <w:r w:rsidRPr="00CC378F">
          <w:rPr>
            <w:rFonts w:ascii="Palatino Linotype" w:eastAsia="Calibri" w:hAnsi="Palatino Linotype"/>
            <w:i/>
            <w:color w:val="0563C1" w:themeColor="hyperlink"/>
            <w:u w:val="single"/>
          </w:rPr>
          <w:t xml:space="preserve">25.1 de la Convención Americana sobre </w:t>
        </w:r>
        <w:r w:rsidRPr="00CC378F">
          <w:rPr>
            <w:rFonts w:ascii="Palatino Linotype" w:eastAsia="Calibri" w:hAnsi="Palatino Linotype"/>
            <w:i/>
            <w:color w:val="0563C1" w:themeColor="hyperlink"/>
            <w:u w:val="single"/>
          </w:rPr>
          <w:lastRenderedPageBreak/>
          <w:t>Derechos Humanos</w:t>
        </w:r>
      </w:hyperlink>
      <w:r w:rsidRPr="00CC378F">
        <w:rPr>
          <w:rFonts w:ascii="Palatino Linotype" w:hAnsi="Palatino Linotype"/>
          <w:i/>
        </w:rPr>
        <w:t xml:space="preserve"> </w:t>
      </w:r>
      <w:r w:rsidRPr="00CC378F">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CC378F">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w:t>
      </w:r>
      <w:r w:rsidRPr="00DE3AD3">
        <w:rPr>
          <w:rFonts w:ascii="Palatino Linotype" w:hAnsi="Palatino Linotype"/>
          <w:i/>
        </w:rPr>
        <w:t xml:space="preserve">ales ni de tal naturaleza que despojen al derecho de su esencia, ni discriminatorios y, en el caso, la razonabilidad de esas causas se justifica por la viabilidad de que una eventual sentencia </w:t>
      </w:r>
      <w:proofErr w:type="spellStart"/>
      <w:r w:rsidRPr="00DE3AD3">
        <w:rPr>
          <w:rFonts w:ascii="Palatino Linotype" w:hAnsi="Palatino Linotype"/>
          <w:i/>
        </w:rPr>
        <w:t>concesoria</w:t>
      </w:r>
      <w:proofErr w:type="spellEnd"/>
      <w:r w:rsidRPr="00DE3AD3">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1A561E7F" w14:textId="77777777" w:rsidR="00B90C25" w:rsidRPr="00DE3AD3" w:rsidRDefault="00B90C25" w:rsidP="00B90C25">
      <w:pPr>
        <w:autoSpaceDE w:val="0"/>
        <w:autoSpaceDN w:val="0"/>
        <w:adjustRightInd w:val="0"/>
        <w:spacing w:line="360" w:lineRule="auto"/>
        <w:jc w:val="both"/>
        <w:rPr>
          <w:rFonts w:ascii="Palatino Linotype" w:hAnsi="Palatino Linotype" w:cs="Arial"/>
        </w:rPr>
      </w:pPr>
    </w:p>
    <w:p w14:paraId="74DCBCCF" w14:textId="77777777" w:rsidR="00B90C25" w:rsidRDefault="00B90C25" w:rsidP="00B90C25">
      <w:pPr>
        <w:autoSpaceDE w:val="0"/>
        <w:autoSpaceDN w:val="0"/>
        <w:adjustRightInd w:val="0"/>
        <w:spacing w:line="360" w:lineRule="auto"/>
        <w:jc w:val="both"/>
        <w:rPr>
          <w:rFonts w:ascii="Palatino Linotype" w:hAnsi="Palatino Linotype" w:cs="Arial"/>
        </w:rPr>
      </w:pPr>
      <w:r w:rsidRPr="00DE3AD3">
        <w:rPr>
          <w:rFonts w:ascii="Palatino Linotype" w:hAnsi="Palatino Linotype" w:cs="Arial"/>
        </w:rPr>
        <w:t>Por lo que</w:t>
      </w:r>
      <w:r>
        <w:rPr>
          <w:rFonts w:ascii="Palatino Linotype" w:hAnsi="Palatino Linotype" w:cs="Arial"/>
        </w:rPr>
        <w:t>,</w:t>
      </w:r>
      <w:r w:rsidRPr="00DE3AD3">
        <w:rPr>
          <w:rFonts w:ascii="Palatino Linotype" w:hAnsi="Palatino Linotype" w:cs="Arial"/>
        </w:rPr>
        <w:t xml:space="preserve"> una vez </w:t>
      </w:r>
      <w:r>
        <w:rPr>
          <w:rFonts w:ascii="Palatino Linotype" w:hAnsi="Palatino Linotype" w:cs="Arial"/>
        </w:rPr>
        <w:t xml:space="preserve">analizadas las constancias de los </w:t>
      </w:r>
      <w:r w:rsidRPr="00DE3AD3">
        <w:rPr>
          <w:rFonts w:ascii="Palatino Linotype" w:hAnsi="Palatino Linotype" w:cs="Arial"/>
        </w:rPr>
        <w:t>expediente</w:t>
      </w:r>
      <w:r>
        <w:rPr>
          <w:rFonts w:ascii="Palatino Linotype" w:hAnsi="Palatino Linotype" w:cs="Arial"/>
        </w:rPr>
        <w:t xml:space="preserve">s, se cae en la cuenta de que, </w:t>
      </w:r>
      <w:r w:rsidRPr="00DE3AD3">
        <w:rPr>
          <w:rFonts w:ascii="Palatino Linotype" w:hAnsi="Palatino Linotype" w:cs="Arial"/>
        </w:rPr>
        <w:t>no se actualiza ninguna de las casuales a continuación transcritas:</w:t>
      </w:r>
    </w:p>
    <w:p w14:paraId="534446C3" w14:textId="77777777" w:rsidR="00B90C25" w:rsidRDefault="00B90C25" w:rsidP="00B90C25">
      <w:pPr>
        <w:autoSpaceDE w:val="0"/>
        <w:autoSpaceDN w:val="0"/>
        <w:adjustRightInd w:val="0"/>
        <w:spacing w:line="360" w:lineRule="auto"/>
        <w:jc w:val="both"/>
        <w:rPr>
          <w:rFonts w:ascii="Palatino Linotype" w:hAnsi="Palatino Linotype" w:cs="Arial"/>
        </w:rPr>
      </w:pPr>
    </w:p>
    <w:p w14:paraId="7D5B8087" w14:textId="77777777" w:rsidR="00B90C25" w:rsidRPr="00DE3AD3" w:rsidRDefault="00B90C25" w:rsidP="00B90C25">
      <w:pPr>
        <w:autoSpaceDE w:val="0"/>
        <w:autoSpaceDN w:val="0"/>
        <w:adjustRightInd w:val="0"/>
        <w:ind w:left="567" w:right="567"/>
        <w:jc w:val="both"/>
        <w:rPr>
          <w:rFonts w:ascii="Palatino Linotype" w:hAnsi="Palatino Linotype" w:cs="Arial"/>
          <w:i/>
        </w:rPr>
      </w:pPr>
      <w:r w:rsidRPr="00DE3AD3">
        <w:rPr>
          <w:rFonts w:ascii="Palatino Linotype" w:hAnsi="Palatino Linotype" w:cs="Arial"/>
          <w:i/>
        </w:rPr>
        <w:t>“</w:t>
      </w:r>
      <w:r w:rsidRPr="00DE3AD3">
        <w:rPr>
          <w:rFonts w:ascii="Palatino Linotype" w:hAnsi="Palatino Linotype" w:cs="Arial"/>
          <w:b/>
          <w:i/>
        </w:rPr>
        <w:t>Artículo 191</w:t>
      </w:r>
      <w:r w:rsidRPr="00DE3AD3">
        <w:rPr>
          <w:rFonts w:ascii="Palatino Linotype" w:hAnsi="Palatino Linotype" w:cs="Arial"/>
          <w:i/>
        </w:rPr>
        <w:t xml:space="preserve">. El recurso será desechado por improcedente cuando:  </w:t>
      </w:r>
    </w:p>
    <w:p w14:paraId="3A5EA524" w14:textId="77777777" w:rsidR="00B90C25" w:rsidRPr="00DE3AD3" w:rsidRDefault="00B90C25" w:rsidP="00B90C25">
      <w:pPr>
        <w:autoSpaceDE w:val="0"/>
        <w:autoSpaceDN w:val="0"/>
        <w:adjustRightInd w:val="0"/>
        <w:ind w:left="567" w:right="567"/>
        <w:jc w:val="both"/>
        <w:rPr>
          <w:rFonts w:ascii="Palatino Linotype" w:hAnsi="Palatino Linotype" w:cs="Arial"/>
          <w:i/>
        </w:rPr>
      </w:pPr>
      <w:r w:rsidRPr="00DE3AD3">
        <w:rPr>
          <w:rFonts w:ascii="Palatino Linotype" w:hAnsi="Palatino Linotype" w:cs="Arial"/>
          <w:b/>
          <w:i/>
        </w:rPr>
        <w:t>I</w:t>
      </w:r>
      <w:r w:rsidRPr="00DE3AD3">
        <w:rPr>
          <w:rFonts w:ascii="Palatino Linotype" w:hAnsi="Palatino Linotype" w:cs="Arial"/>
          <w:i/>
        </w:rPr>
        <w:t xml:space="preserve">. Sea extemporáneo por haber transcurrido el plazo establecido en la presente Ley, a partir de la respuesta;  </w:t>
      </w:r>
    </w:p>
    <w:p w14:paraId="5BF237B5" w14:textId="77777777" w:rsidR="00B90C25" w:rsidRPr="00DE3AD3" w:rsidRDefault="00B90C25" w:rsidP="00B90C25">
      <w:pPr>
        <w:autoSpaceDE w:val="0"/>
        <w:autoSpaceDN w:val="0"/>
        <w:adjustRightInd w:val="0"/>
        <w:ind w:left="567" w:right="567"/>
        <w:jc w:val="both"/>
        <w:rPr>
          <w:rFonts w:ascii="Palatino Linotype" w:hAnsi="Palatino Linotype" w:cs="Arial"/>
          <w:i/>
        </w:rPr>
      </w:pPr>
      <w:r w:rsidRPr="00DE3AD3">
        <w:rPr>
          <w:rFonts w:ascii="Palatino Linotype" w:hAnsi="Palatino Linotype" w:cs="Arial"/>
          <w:b/>
          <w:i/>
        </w:rPr>
        <w:t>II</w:t>
      </w:r>
      <w:r w:rsidRPr="00DE3AD3">
        <w:rPr>
          <w:rFonts w:ascii="Palatino Linotype" w:hAnsi="Palatino Linotype" w:cs="Arial"/>
          <w:i/>
        </w:rPr>
        <w:t xml:space="preserve">. Se esté tramitando ante el Poder Judicial de la Federación algún recurso o medio de defensa interpuesto por el recurrente;  </w:t>
      </w:r>
    </w:p>
    <w:p w14:paraId="76500E97" w14:textId="77777777" w:rsidR="00B90C25" w:rsidRPr="00DE3AD3" w:rsidRDefault="00B90C25" w:rsidP="00B90C25">
      <w:pPr>
        <w:autoSpaceDE w:val="0"/>
        <w:autoSpaceDN w:val="0"/>
        <w:adjustRightInd w:val="0"/>
        <w:ind w:left="567" w:right="567"/>
        <w:jc w:val="both"/>
        <w:rPr>
          <w:rFonts w:ascii="Palatino Linotype" w:hAnsi="Palatino Linotype" w:cs="Arial"/>
          <w:i/>
        </w:rPr>
      </w:pPr>
      <w:r w:rsidRPr="00DE3AD3">
        <w:rPr>
          <w:rFonts w:ascii="Palatino Linotype" w:hAnsi="Palatino Linotype" w:cs="Arial"/>
          <w:b/>
          <w:i/>
        </w:rPr>
        <w:t>III</w:t>
      </w:r>
      <w:r w:rsidRPr="00DE3AD3">
        <w:rPr>
          <w:rFonts w:ascii="Palatino Linotype" w:hAnsi="Palatino Linotype" w:cs="Arial"/>
          <w:i/>
        </w:rPr>
        <w:t xml:space="preserve">. No actualice alguno de los supuestos previstos en la presente Ley;  </w:t>
      </w:r>
    </w:p>
    <w:p w14:paraId="784CB003" w14:textId="77777777" w:rsidR="00B90C25" w:rsidRPr="00DE3AD3" w:rsidRDefault="00B90C25" w:rsidP="00B90C25">
      <w:pPr>
        <w:autoSpaceDE w:val="0"/>
        <w:autoSpaceDN w:val="0"/>
        <w:adjustRightInd w:val="0"/>
        <w:ind w:left="567" w:right="567"/>
        <w:jc w:val="both"/>
        <w:rPr>
          <w:rFonts w:ascii="Palatino Linotype" w:hAnsi="Palatino Linotype" w:cs="Arial"/>
          <w:i/>
        </w:rPr>
      </w:pPr>
      <w:r w:rsidRPr="00DE3AD3">
        <w:rPr>
          <w:rFonts w:ascii="Palatino Linotype" w:hAnsi="Palatino Linotype" w:cs="Arial"/>
          <w:b/>
          <w:i/>
        </w:rPr>
        <w:t>IV</w:t>
      </w:r>
      <w:r w:rsidRPr="00DE3AD3">
        <w:rPr>
          <w:rFonts w:ascii="Palatino Linotype" w:hAnsi="Palatino Linotype" w:cs="Arial"/>
          <w:i/>
        </w:rPr>
        <w:t xml:space="preserve">. No se haya desahogado la prevención en los términos establecidos en la presente Ley;  </w:t>
      </w:r>
    </w:p>
    <w:p w14:paraId="3109585B" w14:textId="77777777" w:rsidR="00B90C25" w:rsidRPr="00DE3AD3" w:rsidRDefault="00B90C25" w:rsidP="00B90C25">
      <w:pPr>
        <w:autoSpaceDE w:val="0"/>
        <w:autoSpaceDN w:val="0"/>
        <w:adjustRightInd w:val="0"/>
        <w:ind w:left="567" w:right="567"/>
        <w:jc w:val="both"/>
        <w:rPr>
          <w:rFonts w:ascii="Palatino Linotype" w:hAnsi="Palatino Linotype" w:cs="Arial"/>
          <w:i/>
        </w:rPr>
      </w:pPr>
      <w:r w:rsidRPr="00DE3AD3">
        <w:rPr>
          <w:rFonts w:ascii="Palatino Linotype" w:hAnsi="Palatino Linotype" w:cs="Arial"/>
          <w:b/>
          <w:i/>
        </w:rPr>
        <w:t>V</w:t>
      </w:r>
      <w:r w:rsidRPr="00DE3AD3">
        <w:rPr>
          <w:rFonts w:ascii="Palatino Linotype" w:hAnsi="Palatino Linotype" w:cs="Arial"/>
          <w:i/>
        </w:rPr>
        <w:t xml:space="preserve">. Se impugne la veracidad de la información proporcionada;  </w:t>
      </w:r>
    </w:p>
    <w:p w14:paraId="4E8F58E0" w14:textId="77777777" w:rsidR="00B90C25" w:rsidRPr="00DE3AD3" w:rsidRDefault="00B90C25" w:rsidP="00B90C25">
      <w:pPr>
        <w:autoSpaceDE w:val="0"/>
        <w:autoSpaceDN w:val="0"/>
        <w:adjustRightInd w:val="0"/>
        <w:ind w:left="567" w:right="567"/>
        <w:jc w:val="both"/>
        <w:rPr>
          <w:rFonts w:ascii="Palatino Linotype" w:hAnsi="Palatino Linotype" w:cs="Arial"/>
          <w:i/>
        </w:rPr>
      </w:pPr>
      <w:r w:rsidRPr="00DE3AD3">
        <w:rPr>
          <w:rFonts w:ascii="Palatino Linotype" w:hAnsi="Palatino Linotype" w:cs="Arial"/>
          <w:b/>
          <w:i/>
        </w:rPr>
        <w:t>VI</w:t>
      </w:r>
      <w:r w:rsidRPr="00DE3AD3">
        <w:rPr>
          <w:rFonts w:ascii="Palatino Linotype" w:hAnsi="Palatino Linotype" w:cs="Arial"/>
          <w:i/>
        </w:rPr>
        <w:t xml:space="preserve">. Se trate de una consulta, o trámite en específico; y  </w:t>
      </w:r>
    </w:p>
    <w:p w14:paraId="6C515D98" w14:textId="77777777" w:rsidR="00B90C25" w:rsidRPr="00DE3AD3" w:rsidRDefault="00B90C25" w:rsidP="00B90C25">
      <w:pPr>
        <w:autoSpaceDE w:val="0"/>
        <w:autoSpaceDN w:val="0"/>
        <w:adjustRightInd w:val="0"/>
        <w:ind w:left="567" w:right="567"/>
        <w:jc w:val="both"/>
        <w:rPr>
          <w:rFonts w:ascii="Palatino Linotype" w:hAnsi="Palatino Linotype" w:cs="Arial"/>
          <w:i/>
        </w:rPr>
      </w:pPr>
      <w:r w:rsidRPr="00DE3AD3">
        <w:rPr>
          <w:rFonts w:ascii="Palatino Linotype" w:hAnsi="Palatino Linotype" w:cs="Arial"/>
          <w:b/>
          <w:i/>
        </w:rPr>
        <w:t>VII</w:t>
      </w:r>
      <w:r w:rsidRPr="00DE3AD3">
        <w:rPr>
          <w:rFonts w:ascii="Palatino Linotype" w:hAnsi="Palatino Linotype" w:cs="Arial"/>
          <w:i/>
        </w:rPr>
        <w:t>. El recurrente amplíe su solicitud en el recurso de revisión, únicamente respecto de los nuevos contenidos.”</w:t>
      </w:r>
    </w:p>
    <w:p w14:paraId="0880705B" w14:textId="77777777" w:rsidR="00B90C25" w:rsidRPr="00DE3AD3" w:rsidRDefault="00B90C25" w:rsidP="00B90C25">
      <w:pPr>
        <w:autoSpaceDE w:val="0"/>
        <w:autoSpaceDN w:val="0"/>
        <w:adjustRightInd w:val="0"/>
        <w:spacing w:line="360" w:lineRule="auto"/>
        <w:jc w:val="both"/>
        <w:rPr>
          <w:rFonts w:ascii="Palatino Linotype" w:hAnsi="Palatino Linotype" w:cs="Arial"/>
        </w:rPr>
      </w:pPr>
    </w:p>
    <w:p w14:paraId="42630855" w14:textId="77777777" w:rsidR="00B90C25" w:rsidRDefault="00B90C25" w:rsidP="00B90C25">
      <w:pPr>
        <w:autoSpaceDE w:val="0"/>
        <w:autoSpaceDN w:val="0"/>
        <w:adjustRightInd w:val="0"/>
        <w:spacing w:line="360" w:lineRule="auto"/>
        <w:jc w:val="both"/>
        <w:rPr>
          <w:rFonts w:ascii="Palatino Linotype" w:hAnsi="Palatino Linotype" w:cs="Arial"/>
        </w:rPr>
      </w:pPr>
      <w:r w:rsidRPr="00DE3AD3">
        <w:rPr>
          <w:rFonts w:ascii="Palatino Linotype" w:hAnsi="Palatino Linotype" w:cs="Arial"/>
        </w:rPr>
        <w:lastRenderedPageBreak/>
        <w:t xml:space="preserve">Ya que no fue interpuesto de forma extemporánea, no se está tramitando ante el Poder Judicial Federal, no es una consulta, o trámite en específico, ni tampoco se advierte que </w:t>
      </w:r>
      <w:r>
        <w:rPr>
          <w:rFonts w:ascii="Palatino Linotype" w:hAnsi="Palatino Linotype" w:cs="Arial"/>
        </w:rPr>
        <w:t>la parte</w:t>
      </w:r>
      <w:r w:rsidRPr="00DE3AD3">
        <w:rPr>
          <w:rFonts w:ascii="Palatino Linotype" w:hAnsi="Palatino Linotype" w:cs="Arial"/>
          <w:b/>
        </w:rPr>
        <w:t xml:space="preserve"> Recurrente</w:t>
      </w:r>
      <w:r w:rsidRPr="00DE3AD3">
        <w:rPr>
          <w:rFonts w:ascii="Palatino Linotype" w:hAnsi="Palatino Linotype" w:cs="Arial"/>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6C438456" w14:textId="77777777" w:rsidR="00B90C25" w:rsidRPr="00DE3AD3" w:rsidRDefault="00B90C25" w:rsidP="00B90C25">
      <w:pPr>
        <w:autoSpaceDE w:val="0"/>
        <w:autoSpaceDN w:val="0"/>
        <w:adjustRightInd w:val="0"/>
        <w:spacing w:line="360" w:lineRule="auto"/>
        <w:jc w:val="both"/>
        <w:rPr>
          <w:rFonts w:ascii="Palatino Linotype" w:hAnsi="Palatino Linotype" w:cs="Arial"/>
        </w:rPr>
      </w:pPr>
    </w:p>
    <w:p w14:paraId="1D49E938" w14:textId="77777777" w:rsidR="00B90C25" w:rsidRDefault="00B90C25" w:rsidP="00B90C25">
      <w:pPr>
        <w:autoSpaceDE w:val="0"/>
        <w:autoSpaceDN w:val="0"/>
        <w:adjustRightInd w:val="0"/>
        <w:spacing w:line="360" w:lineRule="auto"/>
        <w:jc w:val="both"/>
        <w:rPr>
          <w:rFonts w:ascii="Palatino Linotype" w:hAnsi="Palatino Linotype" w:cs="Arial"/>
          <w:b/>
          <w:sz w:val="26"/>
          <w:szCs w:val="26"/>
        </w:rPr>
      </w:pPr>
      <w:r w:rsidRPr="00DE3AD3">
        <w:rPr>
          <w:rFonts w:ascii="Palatino Linotype" w:hAnsi="Palatino Linotype" w:cs="Arial"/>
          <w:b/>
          <w:sz w:val="28"/>
          <w:szCs w:val="28"/>
        </w:rPr>
        <w:t xml:space="preserve">CUARTO. </w:t>
      </w:r>
      <w:r w:rsidRPr="00DE3AD3">
        <w:rPr>
          <w:rFonts w:ascii="Palatino Linotype" w:hAnsi="Palatino Linotype" w:cs="Arial"/>
          <w:b/>
          <w:sz w:val="26"/>
          <w:szCs w:val="26"/>
        </w:rPr>
        <w:t>Estudio y resolución de los recursos de revisión.</w:t>
      </w:r>
    </w:p>
    <w:p w14:paraId="03AD5A71" w14:textId="77777777" w:rsidR="003418A4" w:rsidRPr="0097630B" w:rsidRDefault="003418A4" w:rsidP="003418A4">
      <w:pPr>
        <w:pStyle w:val="Prrafodelista"/>
        <w:autoSpaceDE w:val="0"/>
        <w:autoSpaceDN w:val="0"/>
        <w:adjustRightInd w:val="0"/>
        <w:spacing w:before="240" w:after="160" w:line="360" w:lineRule="auto"/>
        <w:ind w:left="0"/>
        <w:jc w:val="both"/>
        <w:rPr>
          <w:rFonts w:ascii="Palatino Linotype" w:hAnsi="Palatino Linotype" w:cs="Arial"/>
        </w:rPr>
      </w:pPr>
      <w:r w:rsidRPr="0097630B">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C734159" w14:textId="77777777" w:rsidR="003418A4" w:rsidRPr="0097630B" w:rsidRDefault="003418A4" w:rsidP="003418A4">
      <w:pPr>
        <w:spacing w:line="360" w:lineRule="auto"/>
        <w:jc w:val="both"/>
        <w:rPr>
          <w:rFonts w:ascii="Palatino Linotype" w:hAnsi="Palatino Linotype"/>
        </w:rPr>
      </w:pPr>
      <w:r w:rsidRPr="0097630B">
        <w:rPr>
          <w:rFonts w:ascii="Palatino Linotype" w:hAnsi="Palatino Linotype" w:cs="Arial"/>
        </w:rPr>
        <w:t xml:space="preserve">En este tenor, es necesario subrayar que </w:t>
      </w:r>
      <w:r w:rsidRPr="0097630B">
        <w:rPr>
          <w:rFonts w:ascii="Palatino Linotype" w:hAnsi="Palatino Linotype"/>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C9EB1D2" w14:textId="77777777" w:rsidR="003418A4" w:rsidRPr="0097630B" w:rsidRDefault="003418A4" w:rsidP="003418A4">
      <w:pPr>
        <w:spacing w:before="240" w:line="360" w:lineRule="auto"/>
        <w:ind w:left="851" w:right="851"/>
        <w:jc w:val="both"/>
        <w:rPr>
          <w:rFonts w:ascii="Palatino Linotype" w:hAnsi="Palatino Linotype"/>
          <w:i/>
        </w:rPr>
      </w:pPr>
      <w:r w:rsidRPr="0097630B">
        <w:rPr>
          <w:rFonts w:ascii="Palatino Linotype" w:hAnsi="Palatino Linotype"/>
          <w:b/>
          <w:i/>
        </w:rPr>
        <w:t>“Artículo 4.</w:t>
      </w:r>
      <w:r w:rsidRPr="0097630B">
        <w:rPr>
          <w:rFonts w:ascii="Palatino Linotype" w:hAnsi="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F18B1DC" w14:textId="77777777" w:rsidR="003418A4" w:rsidRPr="0097630B" w:rsidRDefault="003418A4" w:rsidP="003418A4">
      <w:pPr>
        <w:spacing w:before="240" w:line="360" w:lineRule="auto"/>
        <w:ind w:left="851" w:right="851"/>
        <w:jc w:val="both"/>
        <w:rPr>
          <w:rFonts w:ascii="Palatino Linotype" w:hAnsi="Palatino Linotype"/>
          <w:i/>
        </w:rPr>
      </w:pPr>
      <w:r w:rsidRPr="0097630B">
        <w:rPr>
          <w:rFonts w:ascii="Palatino Linotype" w:hAnsi="Palatino Linotype"/>
          <w:i/>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16C2655" w14:textId="77777777" w:rsidR="003418A4" w:rsidRPr="0097630B" w:rsidRDefault="003418A4" w:rsidP="003418A4">
      <w:pPr>
        <w:spacing w:before="240" w:line="360" w:lineRule="auto"/>
        <w:ind w:left="851" w:right="851"/>
        <w:jc w:val="both"/>
        <w:rPr>
          <w:rFonts w:ascii="Palatino Linotype" w:hAnsi="Palatino Linotype"/>
          <w:i/>
        </w:rPr>
      </w:pPr>
      <w:r w:rsidRPr="0097630B">
        <w:rPr>
          <w:rFonts w:ascii="Palatino Linotype" w:hAnsi="Palatino Linotype"/>
          <w:i/>
        </w:rPr>
        <w:t>Los sujetos obligados deben poner en práctica, políticas y programas de acceso a la información que se apeguen a criterios de publicidad, veracidad, oportunidad, precisión y suficiencia en beneficio de los solicitantes.</w:t>
      </w:r>
    </w:p>
    <w:p w14:paraId="2D074374" w14:textId="77777777" w:rsidR="003418A4" w:rsidRPr="0097630B" w:rsidRDefault="003418A4" w:rsidP="003418A4">
      <w:pPr>
        <w:spacing w:before="240" w:line="360" w:lineRule="auto"/>
        <w:ind w:left="851" w:right="851"/>
        <w:jc w:val="both"/>
        <w:rPr>
          <w:rFonts w:ascii="Palatino Linotype" w:hAnsi="Palatino Linotype"/>
          <w:i/>
        </w:rPr>
      </w:pPr>
      <w:r w:rsidRPr="0097630B">
        <w:rPr>
          <w:rFonts w:ascii="Palatino Linotype" w:hAnsi="Palatino Linotype"/>
          <w:b/>
          <w:i/>
        </w:rPr>
        <w:t>Artículo 12.</w:t>
      </w:r>
      <w:r w:rsidRPr="0097630B">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AB371F1" w14:textId="77777777" w:rsidR="003418A4" w:rsidRPr="0097630B" w:rsidRDefault="003418A4" w:rsidP="003418A4">
      <w:pPr>
        <w:spacing w:before="240" w:line="360" w:lineRule="auto"/>
        <w:ind w:left="851" w:right="851"/>
        <w:jc w:val="both"/>
        <w:rPr>
          <w:rFonts w:ascii="Palatino Linotype" w:hAnsi="Palatino Linotype"/>
          <w:i/>
        </w:rPr>
      </w:pPr>
      <w:r w:rsidRPr="0097630B">
        <w:rPr>
          <w:rFonts w:ascii="Palatino Linotype" w:hAnsi="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126DD64" w14:textId="77777777" w:rsidR="003418A4" w:rsidRPr="0097630B" w:rsidRDefault="003418A4" w:rsidP="003418A4">
      <w:pPr>
        <w:spacing w:before="240" w:line="360" w:lineRule="auto"/>
        <w:ind w:left="851" w:right="851"/>
        <w:jc w:val="both"/>
        <w:rPr>
          <w:rFonts w:ascii="Palatino Linotype" w:hAnsi="Palatino Linotype"/>
          <w:i/>
        </w:rPr>
      </w:pPr>
      <w:r w:rsidRPr="0097630B">
        <w:rPr>
          <w:rFonts w:ascii="Palatino Linotype" w:hAnsi="Palatino Linotype"/>
          <w:i/>
        </w:rPr>
        <w:t>(…)</w:t>
      </w:r>
    </w:p>
    <w:p w14:paraId="6B081550" w14:textId="77777777" w:rsidR="003418A4" w:rsidRPr="0097630B" w:rsidRDefault="003418A4" w:rsidP="003418A4">
      <w:pPr>
        <w:spacing w:before="240" w:line="360" w:lineRule="auto"/>
        <w:ind w:left="851" w:right="851"/>
        <w:jc w:val="both"/>
        <w:rPr>
          <w:rFonts w:ascii="Palatino Linotype" w:hAnsi="Palatino Linotype"/>
          <w:b/>
          <w:i/>
        </w:rPr>
      </w:pPr>
      <w:r w:rsidRPr="0097630B">
        <w:rPr>
          <w:rFonts w:ascii="Palatino Linotype" w:hAnsi="Palatino Linotype"/>
          <w:b/>
          <w:i/>
        </w:rPr>
        <w:t xml:space="preserve">Artículo 24. </w:t>
      </w:r>
    </w:p>
    <w:p w14:paraId="3026874D" w14:textId="77777777" w:rsidR="003418A4" w:rsidRPr="0097630B" w:rsidRDefault="003418A4" w:rsidP="003418A4">
      <w:pPr>
        <w:spacing w:before="240" w:line="360" w:lineRule="auto"/>
        <w:ind w:left="851" w:right="851"/>
        <w:jc w:val="both"/>
        <w:rPr>
          <w:rFonts w:ascii="Palatino Linotype" w:hAnsi="Palatino Linotype"/>
          <w:i/>
        </w:rPr>
      </w:pPr>
      <w:r w:rsidRPr="0097630B">
        <w:rPr>
          <w:rFonts w:ascii="Palatino Linotype" w:hAnsi="Palatino Linotype"/>
          <w:i/>
        </w:rPr>
        <w:lastRenderedPageBreak/>
        <w:t>(…)</w:t>
      </w:r>
    </w:p>
    <w:p w14:paraId="51216020" w14:textId="77777777" w:rsidR="003418A4" w:rsidRPr="0097630B" w:rsidRDefault="003418A4" w:rsidP="003418A4">
      <w:pPr>
        <w:spacing w:before="240" w:line="360" w:lineRule="auto"/>
        <w:ind w:left="851" w:right="851"/>
        <w:jc w:val="both"/>
        <w:rPr>
          <w:rFonts w:ascii="Palatino Linotype" w:hAnsi="Palatino Linotype"/>
          <w:i/>
        </w:rPr>
      </w:pPr>
      <w:r w:rsidRPr="0097630B">
        <w:rPr>
          <w:rFonts w:ascii="Palatino Linotype" w:hAnsi="Palatino Linotype"/>
          <w:i/>
        </w:rPr>
        <w:t>Los sujetos obligados solo proporcionarán la información pública que generen, administren o posean en el ejercicio de sus atribuciones.”</w:t>
      </w:r>
    </w:p>
    <w:p w14:paraId="08718C96" w14:textId="77777777" w:rsidR="003418A4" w:rsidRPr="0097630B" w:rsidRDefault="003418A4" w:rsidP="003418A4">
      <w:pPr>
        <w:spacing w:before="240" w:line="360" w:lineRule="auto"/>
        <w:ind w:left="851" w:right="851"/>
        <w:jc w:val="both"/>
        <w:rPr>
          <w:rFonts w:ascii="Palatino Linotype" w:hAnsi="Palatino Linotype"/>
          <w:i/>
        </w:rPr>
      </w:pPr>
      <w:r w:rsidRPr="0097630B">
        <w:rPr>
          <w:rFonts w:ascii="Palatino Linotype" w:hAnsi="Palatino Linotype"/>
          <w:i/>
        </w:rPr>
        <w:t>(…)</w:t>
      </w:r>
    </w:p>
    <w:p w14:paraId="072B0B9F" w14:textId="77777777" w:rsidR="003418A4" w:rsidRPr="0097630B" w:rsidRDefault="003418A4" w:rsidP="003418A4">
      <w:pPr>
        <w:spacing w:before="240" w:line="360" w:lineRule="auto"/>
        <w:ind w:left="851" w:right="851"/>
        <w:jc w:val="both"/>
        <w:rPr>
          <w:rFonts w:ascii="Palatino Linotype" w:hAnsi="Palatino Linotype"/>
          <w:i/>
        </w:rPr>
      </w:pPr>
      <w:r w:rsidRPr="0097630B">
        <w:rPr>
          <w:rFonts w:ascii="Palatino Linotype" w:hAnsi="Palatino Linotype"/>
          <w:b/>
          <w:i/>
        </w:rPr>
        <w:t>Artículo 160.</w:t>
      </w:r>
      <w:r w:rsidRPr="0097630B">
        <w:rPr>
          <w:rFonts w:ascii="Palatino Linotype" w:hAnsi="Palatino Linotype"/>
          <w:i/>
        </w:rPr>
        <w:t xml:space="preserve"> Los sujetos obligados deberán otorgar acceso a los documentos que se </w:t>
      </w:r>
      <w:r w:rsidRPr="0097630B">
        <w:rPr>
          <w:rFonts w:ascii="Palatino Linotype" w:hAnsi="Palatino Linotype"/>
          <w:b/>
          <w:i/>
        </w:rPr>
        <w:t xml:space="preserve"> </w:t>
      </w:r>
      <w:r w:rsidRPr="0097630B">
        <w:rPr>
          <w:rFonts w:ascii="Palatino Linotype" w:hAnsi="Palatino Linotype"/>
          <w:i/>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9697DEC" w14:textId="77777777" w:rsidR="003418A4" w:rsidRPr="0097630B" w:rsidRDefault="003418A4" w:rsidP="003418A4">
      <w:pPr>
        <w:spacing w:before="240" w:line="360" w:lineRule="auto"/>
        <w:ind w:left="851" w:right="851"/>
        <w:jc w:val="both"/>
        <w:rPr>
          <w:rFonts w:ascii="Palatino Linotype" w:hAnsi="Palatino Linotype"/>
          <w:b/>
          <w:i/>
        </w:rPr>
      </w:pPr>
      <w:r w:rsidRPr="0097630B">
        <w:rPr>
          <w:rFonts w:ascii="Palatino Linotype" w:hAnsi="Palatino Linotype"/>
          <w:i/>
        </w:rPr>
        <w:t>En caso que la información solicitada consista en bases de datos se deberá privilegiar la entrega de la misma en formatos abiertos.”</w:t>
      </w:r>
      <w:r w:rsidRPr="0097630B">
        <w:rPr>
          <w:rFonts w:ascii="Palatino Linotype" w:hAnsi="Palatino Linotype"/>
          <w:b/>
          <w:i/>
        </w:rPr>
        <w:t>[Sic]</w:t>
      </w:r>
    </w:p>
    <w:p w14:paraId="7F10922F" w14:textId="77777777" w:rsidR="003418A4" w:rsidRPr="0097630B" w:rsidRDefault="003418A4" w:rsidP="003418A4">
      <w:pPr>
        <w:spacing w:line="360" w:lineRule="auto"/>
        <w:jc w:val="both"/>
        <w:rPr>
          <w:rFonts w:ascii="Palatino Linotype" w:hAnsi="Palatino Linotype"/>
        </w:rPr>
      </w:pPr>
    </w:p>
    <w:p w14:paraId="39C511E8" w14:textId="77777777" w:rsidR="003418A4" w:rsidRPr="0097630B" w:rsidRDefault="003418A4" w:rsidP="003418A4">
      <w:pPr>
        <w:spacing w:line="360" w:lineRule="auto"/>
        <w:jc w:val="both"/>
        <w:rPr>
          <w:rFonts w:ascii="Palatino Linotype" w:hAnsi="Palatino Linotype"/>
        </w:rPr>
      </w:pPr>
      <w:r w:rsidRPr="0097630B">
        <w:rPr>
          <w:rFonts w:ascii="Palatino Linotype" w:hAnsi="Palatino Linotype"/>
        </w:rPr>
        <w:t xml:space="preserve">Así que la obligación de los </w:t>
      </w:r>
      <w:r w:rsidRPr="0097630B">
        <w:rPr>
          <w:rFonts w:ascii="Palatino Linotype" w:hAnsi="Palatino Linotype"/>
          <w:b/>
        </w:rPr>
        <w:t>Sujetos Obligados</w:t>
      </w:r>
      <w:r w:rsidRPr="0097630B">
        <w:rPr>
          <w:rFonts w:ascii="Palatino Linotype" w:hAnsi="Palatino Linotype"/>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97630B">
        <w:rPr>
          <w:rFonts w:ascii="Palatino Linotype" w:hAnsi="Palatino Linotype"/>
          <w:bCs/>
        </w:rPr>
        <w:t>de la Ley local en la materia, que se reproduce de la siguiente forma</w:t>
      </w:r>
      <w:r w:rsidRPr="0097630B">
        <w:rPr>
          <w:rFonts w:ascii="Palatino Linotype" w:hAnsi="Palatino Linotype"/>
        </w:rPr>
        <w:t>:</w:t>
      </w:r>
    </w:p>
    <w:p w14:paraId="02CA7491" w14:textId="4F234D05" w:rsidR="00B90C25" w:rsidRPr="003418A4" w:rsidRDefault="003418A4" w:rsidP="003418A4">
      <w:pPr>
        <w:spacing w:before="240" w:line="360" w:lineRule="auto"/>
        <w:ind w:left="851" w:right="851"/>
        <w:jc w:val="both"/>
        <w:rPr>
          <w:rFonts w:ascii="Palatino Linotype" w:hAnsi="Palatino Linotype" w:cs="Arial"/>
          <w:b/>
          <w:i/>
        </w:rPr>
      </w:pPr>
      <w:r w:rsidRPr="0097630B">
        <w:rPr>
          <w:rFonts w:ascii="Palatino Linotype" w:hAnsi="Palatino Linotype" w:cs="Arial"/>
          <w:i/>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97630B">
        <w:rPr>
          <w:rFonts w:ascii="Palatino Linotype" w:hAnsi="Palatino Linotype" w:cs="Arial"/>
          <w:b/>
          <w:i/>
        </w:rPr>
        <w:t>[Sic]</w:t>
      </w:r>
    </w:p>
    <w:p w14:paraId="5F8947BE" w14:textId="0B423B75" w:rsidR="00570313" w:rsidRPr="009206AE" w:rsidRDefault="00570313" w:rsidP="00570313">
      <w:pPr>
        <w:autoSpaceDE w:val="0"/>
        <w:autoSpaceDN w:val="0"/>
        <w:adjustRightInd w:val="0"/>
        <w:spacing w:line="360" w:lineRule="auto"/>
        <w:jc w:val="both"/>
        <w:rPr>
          <w:rFonts w:ascii="Palatino Linotype" w:hAnsi="Palatino Linotype" w:cs="Arial"/>
        </w:rPr>
      </w:pPr>
      <w:r w:rsidRPr="009206AE">
        <w:rPr>
          <w:rFonts w:ascii="Palatino Linotype" w:hAnsi="Palatino Linotype" w:cs="Arial"/>
          <w:color w:val="000000" w:themeColor="text1"/>
        </w:rPr>
        <w:lastRenderedPageBreak/>
        <w:t xml:space="preserve">Como señalamos en el antecedente </w:t>
      </w:r>
      <w:r w:rsidRPr="009206AE">
        <w:rPr>
          <w:rFonts w:ascii="Palatino Linotype" w:hAnsi="Palatino Linotype" w:cs="Arial"/>
          <w:b/>
        </w:rPr>
        <w:t>PRIMERO</w:t>
      </w:r>
      <w:r w:rsidRPr="009206AE">
        <w:rPr>
          <w:rFonts w:ascii="Palatino Linotype" w:hAnsi="Palatino Linotype" w:cs="Arial"/>
        </w:rPr>
        <w:t xml:space="preserve">; en fecha </w:t>
      </w:r>
      <w:r w:rsidR="009205B1">
        <w:rPr>
          <w:rFonts w:ascii="Palatino Linotype" w:hAnsi="Palatino Linotype" w:cs="Arial"/>
        </w:rPr>
        <w:t>diecinueve de junio</w:t>
      </w:r>
      <w:r w:rsidRPr="009206AE">
        <w:rPr>
          <w:rFonts w:ascii="Palatino Linotype" w:hAnsi="Palatino Linotype" w:cs="Arial"/>
        </w:rPr>
        <w:t xml:space="preserve"> de dos mil veintitrés, el </w:t>
      </w:r>
      <w:r w:rsidRPr="009206AE">
        <w:rPr>
          <w:rFonts w:ascii="Palatino Linotype" w:hAnsi="Palatino Linotype" w:cs="Arial"/>
          <w:b/>
        </w:rPr>
        <w:t>Recurrente</w:t>
      </w:r>
      <w:r w:rsidRPr="009206AE">
        <w:rPr>
          <w:rFonts w:ascii="Palatino Linotype" w:hAnsi="Palatino Linotype" w:cs="Arial"/>
        </w:rPr>
        <w:t xml:space="preserve"> </w:t>
      </w:r>
      <w:r w:rsidRPr="009206AE">
        <w:rPr>
          <w:rFonts w:ascii="Palatino Linotype" w:hAnsi="Palatino Linotype" w:cs="Arial"/>
          <w:color w:val="000000" w:themeColor="text1"/>
        </w:rPr>
        <w:t>realizó</w:t>
      </w:r>
      <w:r w:rsidRPr="009206AE">
        <w:rPr>
          <w:rFonts w:ascii="Palatino Linotype" w:hAnsi="Palatino Linotype" w:cs="Arial"/>
          <w:b/>
          <w:color w:val="000000" w:themeColor="text1"/>
        </w:rPr>
        <w:t xml:space="preserve"> </w:t>
      </w:r>
      <w:r w:rsidRPr="009206AE">
        <w:rPr>
          <w:rFonts w:ascii="Palatino Linotype" w:hAnsi="Palatino Linotype" w:cs="Arial"/>
          <w:color w:val="000000" w:themeColor="text1"/>
        </w:rPr>
        <w:t>la solicitud de acceso a la información con folio</w:t>
      </w:r>
      <w:r w:rsidRPr="009206AE">
        <w:rPr>
          <w:rFonts w:ascii="Palatino Linotype" w:hAnsi="Palatino Linotype" w:cs="Arial"/>
          <w:b/>
        </w:rPr>
        <w:t xml:space="preserve"> </w:t>
      </w:r>
      <w:r w:rsidR="009205B1" w:rsidRPr="009205B1">
        <w:rPr>
          <w:rFonts w:ascii="Palatino Linotype" w:hAnsi="Palatino Linotype" w:cs="Arial"/>
          <w:b/>
        </w:rPr>
        <w:t>00355/PLEGISLA/IP/2023</w:t>
      </w:r>
      <w:r w:rsidRPr="009206AE">
        <w:rPr>
          <w:rFonts w:ascii="Palatino Linotype" w:hAnsi="Palatino Linotype" w:cs="Arial"/>
          <w:lang w:eastAsia="es-MX"/>
        </w:rPr>
        <w:t>,</w:t>
      </w:r>
      <w:r w:rsidRPr="009206AE">
        <w:rPr>
          <w:rFonts w:ascii="Palatino Linotype" w:hAnsi="Palatino Linotype" w:cs="Arial"/>
          <w:b/>
          <w:lang w:eastAsia="es-MX"/>
        </w:rPr>
        <w:t xml:space="preserve"> </w:t>
      </w:r>
      <w:r w:rsidRPr="009206AE">
        <w:rPr>
          <w:rFonts w:ascii="Palatino Linotype" w:hAnsi="Palatino Linotype" w:cs="Arial"/>
        </w:rPr>
        <w:t>requiriendo lo siguiente:</w:t>
      </w:r>
    </w:p>
    <w:p w14:paraId="632AA565" w14:textId="77777777" w:rsidR="00570313" w:rsidRPr="009206AE" w:rsidRDefault="00570313" w:rsidP="00570313">
      <w:pPr>
        <w:autoSpaceDE w:val="0"/>
        <w:autoSpaceDN w:val="0"/>
        <w:adjustRightInd w:val="0"/>
        <w:spacing w:line="360" w:lineRule="auto"/>
        <w:jc w:val="both"/>
        <w:rPr>
          <w:rFonts w:ascii="Palatino Linotype" w:hAnsi="Palatino Linotype" w:cs="Arial"/>
        </w:rPr>
      </w:pPr>
    </w:p>
    <w:p w14:paraId="30923325" w14:textId="684CF4CB" w:rsidR="00570313" w:rsidRPr="009206AE" w:rsidRDefault="009205B1" w:rsidP="009205B1">
      <w:pPr>
        <w:pStyle w:val="Prrafodelista"/>
        <w:numPr>
          <w:ilvl w:val="0"/>
          <w:numId w:val="15"/>
        </w:numPr>
        <w:autoSpaceDE w:val="0"/>
        <w:autoSpaceDN w:val="0"/>
        <w:adjustRightInd w:val="0"/>
        <w:spacing w:line="360" w:lineRule="auto"/>
        <w:jc w:val="both"/>
        <w:rPr>
          <w:rFonts w:ascii="Palatino Linotype" w:hAnsi="Palatino Linotype" w:cs="Arial"/>
        </w:rPr>
      </w:pPr>
      <w:r w:rsidRPr="009205B1">
        <w:rPr>
          <w:rFonts w:ascii="Palatino Linotype" w:hAnsi="Palatino Linotype" w:cs="Arial"/>
        </w:rPr>
        <w:t>El Órgano Superior de Fiscalización del Estado de México dio a conocer que los servidores públicos municipales encargados de la recaudación deberán contratar fianzas ante posibles daños a la hacienda pública. cuáles de ellos han contratado Fianzas</w:t>
      </w:r>
      <w:r w:rsidR="00570313" w:rsidRPr="009206AE">
        <w:rPr>
          <w:rFonts w:ascii="Palatino Linotype" w:hAnsi="Palatino Linotype" w:cs="Arial"/>
        </w:rPr>
        <w:t>.</w:t>
      </w:r>
    </w:p>
    <w:p w14:paraId="479AA157" w14:textId="77777777" w:rsidR="00570313" w:rsidRPr="009206AE" w:rsidRDefault="00570313" w:rsidP="00570313">
      <w:pPr>
        <w:rPr>
          <w:rFonts w:asciiTheme="minorHAnsi" w:eastAsiaTheme="minorHAnsi" w:hAnsiTheme="minorHAnsi" w:cstheme="minorBidi"/>
          <w:sz w:val="22"/>
          <w:szCs w:val="22"/>
          <w:lang w:val="es-MX" w:eastAsia="en-US"/>
        </w:rPr>
      </w:pPr>
    </w:p>
    <w:p w14:paraId="122C7295" w14:textId="77777777" w:rsidR="00570313" w:rsidRDefault="00570313" w:rsidP="00570313">
      <w:pPr>
        <w:spacing w:line="360" w:lineRule="auto"/>
        <w:jc w:val="both"/>
        <w:rPr>
          <w:rFonts w:ascii="Palatino Linotype" w:eastAsiaTheme="minorHAnsi" w:hAnsi="Palatino Linotype" w:cs="TimesNewRomanPS-ItalicMT"/>
          <w:iCs/>
          <w:lang w:val="es-MX" w:eastAsia="en-US"/>
        </w:rPr>
      </w:pPr>
      <w:r w:rsidRPr="009206AE">
        <w:rPr>
          <w:rFonts w:ascii="Palatino Linotype" w:eastAsiaTheme="minorHAnsi" w:hAnsi="Palatino Linotype" w:cs="TimesNewRomanPS-ItalicMT"/>
          <w:iCs/>
          <w:lang w:val="es-MX" w:eastAsia="en-US"/>
        </w:rPr>
        <w:t xml:space="preserve">En vista de lo anterior, el </w:t>
      </w:r>
      <w:r w:rsidRPr="009206AE">
        <w:rPr>
          <w:rFonts w:ascii="Palatino Linotype" w:eastAsiaTheme="minorHAnsi" w:hAnsi="Palatino Linotype" w:cs="TimesNewRomanPS-ItalicMT"/>
          <w:b/>
          <w:iCs/>
          <w:lang w:val="es-MX" w:eastAsia="en-US"/>
        </w:rPr>
        <w:t>Sujeto Obligado,</w:t>
      </w:r>
      <w:r w:rsidRPr="009206AE">
        <w:rPr>
          <w:rFonts w:ascii="Palatino Linotype" w:eastAsiaTheme="minorHAnsi" w:hAnsi="Palatino Linotype" w:cs="Arial"/>
          <w:i/>
          <w:sz w:val="22"/>
          <w:szCs w:val="22"/>
          <w:lang w:val="es-MX" w:eastAsia="en-US"/>
        </w:rPr>
        <w:t xml:space="preserve"> </w:t>
      </w:r>
      <w:r w:rsidRPr="009206AE">
        <w:rPr>
          <w:rFonts w:ascii="Palatino Linotype" w:eastAsiaTheme="minorHAnsi" w:hAnsi="Palatino Linotype" w:cs="TimesNewRomanPS-ItalicMT"/>
          <w:iCs/>
          <w:lang w:val="es-MX" w:eastAsia="en-US"/>
        </w:rPr>
        <w:t>remitió su respuesta, la cual, constan en lo siguiente:</w:t>
      </w:r>
    </w:p>
    <w:p w14:paraId="4C48D1DA" w14:textId="639964D7" w:rsidR="00D10992" w:rsidRPr="00D10992" w:rsidRDefault="00D10992" w:rsidP="00D10992">
      <w:pPr>
        <w:pStyle w:val="Prrafodelista"/>
        <w:numPr>
          <w:ilvl w:val="0"/>
          <w:numId w:val="21"/>
        </w:numPr>
        <w:spacing w:line="360" w:lineRule="auto"/>
        <w:jc w:val="both"/>
        <w:rPr>
          <w:rFonts w:ascii="Palatino Linotype" w:eastAsiaTheme="minorHAnsi" w:hAnsi="Palatino Linotype" w:cs="TimesNewRomanPS-ItalicMT"/>
          <w:b/>
          <w:iCs/>
          <w:lang w:val="es-MX" w:eastAsia="en-US"/>
        </w:rPr>
      </w:pPr>
      <w:proofErr w:type="spellStart"/>
      <w:r w:rsidRPr="00D10992">
        <w:rPr>
          <w:rFonts w:ascii="Palatino Linotype" w:eastAsiaTheme="minorHAnsi" w:hAnsi="Palatino Linotype" w:cs="TimesNewRomanPS-ItalicMT"/>
          <w:b/>
          <w:iCs/>
          <w:lang w:val="es-MX" w:eastAsia="en-US"/>
        </w:rPr>
        <w:t>Resp</w:t>
      </w:r>
      <w:proofErr w:type="spellEnd"/>
      <w:r w:rsidRPr="00D10992">
        <w:rPr>
          <w:rFonts w:ascii="Palatino Linotype" w:eastAsiaTheme="minorHAnsi" w:hAnsi="Palatino Linotype" w:cs="TimesNewRomanPS-ItalicMT"/>
          <w:b/>
          <w:iCs/>
          <w:lang w:val="es-MX" w:eastAsia="en-US"/>
        </w:rPr>
        <w:t>. Sol. 355-2023.pdf</w:t>
      </w:r>
      <w:r>
        <w:rPr>
          <w:rFonts w:ascii="Palatino Linotype" w:eastAsiaTheme="minorHAnsi" w:hAnsi="Palatino Linotype" w:cs="TimesNewRomanPS-ItalicMT"/>
          <w:b/>
          <w:iCs/>
          <w:lang w:val="es-MX" w:eastAsia="en-US"/>
        </w:rPr>
        <w:t xml:space="preserve">: </w:t>
      </w:r>
      <w:r>
        <w:rPr>
          <w:rFonts w:ascii="Palatino Linotype" w:eastAsiaTheme="minorHAnsi" w:hAnsi="Palatino Linotype" w:cs="TimesNewRomanPS-ItalicMT"/>
          <w:iCs/>
          <w:lang w:val="es-MX" w:eastAsia="en-US"/>
        </w:rPr>
        <w:t xml:space="preserve">Contiene el oficio </w:t>
      </w:r>
      <w:r w:rsidRPr="00D10992">
        <w:rPr>
          <w:rFonts w:ascii="Palatino Linotype" w:eastAsiaTheme="minorHAnsi" w:hAnsi="Palatino Linotype" w:cs="TimesNewRomanPS-ItalicMT"/>
          <w:iCs/>
          <w:lang w:val="es-MX" w:eastAsia="en-US"/>
        </w:rPr>
        <w:t>número OSFEM/UAJ/DJC/SPH/210/2023, signado por el Director de lo Jurídico Consultivo, mediante el cual informa que después de una búsqueda exhaustiva, el área competente del Órgano Superior de Fiscalización, manifiesta haber localizado la información, atento a lo anterior, adjunta una tabla en la cual se observa la entidad y el tipo, tal como se demuestra con la siguiente imagen a manera de ejemplo:</w:t>
      </w:r>
    </w:p>
    <w:p w14:paraId="0EBE7ED3" w14:textId="4BABBBC9" w:rsidR="00D10992" w:rsidRDefault="00D10992" w:rsidP="00D10992">
      <w:pPr>
        <w:pStyle w:val="Prrafodelista"/>
        <w:spacing w:line="360" w:lineRule="auto"/>
        <w:ind w:left="720"/>
        <w:rPr>
          <w:rFonts w:ascii="Palatino Linotype" w:eastAsiaTheme="minorHAnsi" w:hAnsi="Palatino Linotype" w:cs="TimesNewRomanPS-ItalicMT"/>
          <w:b/>
          <w:iCs/>
          <w:lang w:val="es-MX" w:eastAsia="en-US"/>
        </w:rPr>
      </w:pPr>
      <w:r>
        <w:rPr>
          <w:rFonts w:ascii="Palatino Linotype" w:eastAsiaTheme="minorHAnsi" w:hAnsi="Palatino Linotype" w:cs="TimesNewRomanPS-ItalicMT"/>
          <w:b/>
          <w:iCs/>
          <w:noProof/>
          <w:lang w:val="es-MX" w:eastAsia="es-MX"/>
        </w:rPr>
        <w:lastRenderedPageBreak/>
        <w:drawing>
          <wp:inline distT="0" distB="0" distL="0" distR="0" wp14:anchorId="31FF5A07" wp14:editId="17AE51C9">
            <wp:extent cx="5210175" cy="3533775"/>
            <wp:effectExtent l="152400" t="152400" r="371475" b="3714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477" t="4478" r="4809" b="3234"/>
                    <a:stretch/>
                  </pic:blipFill>
                  <pic:spPr bwMode="auto">
                    <a:xfrm>
                      <a:off x="0" y="0"/>
                      <a:ext cx="5210175" cy="35337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08C6983" w14:textId="2DFD5BD9" w:rsidR="00D10992" w:rsidRPr="00D10992" w:rsidRDefault="00D10992" w:rsidP="00D10992">
      <w:pPr>
        <w:pStyle w:val="Prrafodelista"/>
        <w:numPr>
          <w:ilvl w:val="0"/>
          <w:numId w:val="21"/>
        </w:numPr>
        <w:spacing w:line="360" w:lineRule="auto"/>
        <w:jc w:val="both"/>
        <w:rPr>
          <w:rFonts w:ascii="Palatino Linotype" w:eastAsiaTheme="minorHAnsi" w:hAnsi="Palatino Linotype" w:cs="TimesNewRomanPS-ItalicMT"/>
          <w:b/>
          <w:iCs/>
          <w:lang w:val="es-MX" w:eastAsia="en-US"/>
        </w:rPr>
      </w:pPr>
      <w:r w:rsidRPr="00D10992">
        <w:rPr>
          <w:rFonts w:ascii="Palatino Linotype" w:eastAsiaTheme="minorHAnsi" w:hAnsi="Palatino Linotype" w:cs="TimesNewRomanPS-ItalicMT"/>
          <w:b/>
          <w:iCs/>
          <w:lang w:val="es-MX" w:eastAsia="en-US"/>
        </w:rPr>
        <w:t>Respuesta 355-OSFEM.pdf</w:t>
      </w:r>
      <w:r>
        <w:rPr>
          <w:rFonts w:ascii="Palatino Linotype" w:eastAsiaTheme="minorHAnsi" w:hAnsi="Palatino Linotype" w:cs="TimesNewRomanPS-ItalicMT"/>
          <w:b/>
          <w:iCs/>
          <w:lang w:val="es-MX" w:eastAsia="en-US"/>
        </w:rPr>
        <w:t xml:space="preserve">: </w:t>
      </w:r>
      <w:r>
        <w:rPr>
          <w:rFonts w:ascii="Palatino Linotype" w:eastAsiaTheme="minorHAnsi" w:hAnsi="Palatino Linotype" w:cs="TimesNewRomanPS-ItalicMT"/>
          <w:iCs/>
          <w:lang w:val="es-MX" w:eastAsia="en-US"/>
        </w:rPr>
        <w:t>Contiene el oficio UIPL/1123/2023, remitido por el Titular de la Unidad, dirigido al solicitante de información mediante el cual medularmente refiere que adjunto al presente se encontrará la respuesta a su solicitud, proporcionada por el servidor público habilitado del Órgano Superior de Fiscalización del Estado de México.</w:t>
      </w:r>
    </w:p>
    <w:p w14:paraId="4E3467CA" w14:textId="77777777" w:rsidR="00570313" w:rsidRPr="009206AE" w:rsidRDefault="00570313" w:rsidP="00570313">
      <w:pPr>
        <w:spacing w:line="360" w:lineRule="auto"/>
        <w:jc w:val="both"/>
        <w:rPr>
          <w:rFonts w:ascii="Palatino Linotype" w:eastAsiaTheme="minorHAnsi" w:hAnsi="Palatino Linotype" w:cs="TimesNewRomanPS-ItalicMT"/>
          <w:iCs/>
          <w:sz w:val="18"/>
          <w:lang w:val="es-MX" w:eastAsia="en-US"/>
        </w:rPr>
      </w:pPr>
    </w:p>
    <w:p w14:paraId="5316E956" w14:textId="77777777" w:rsidR="00570313" w:rsidRPr="009206AE" w:rsidRDefault="00570313" w:rsidP="00570313">
      <w:pPr>
        <w:shd w:val="clear" w:color="auto" w:fill="FFFFFF"/>
        <w:spacing w:line="360" w:lineRule="auto"/>
        <w:jc w:val="both"/>
        <w:rPr>
          <w:rFonts w:ascii="Palatino Linotype" w:hAnsi="Palatino Linotype"/>
          <w:color w:val="222222"/>
        </w:rPr>
      </w:pPr>
      <w:r w:rsidRPr="009206AE">
        <w:rPr>
          <w:rFonts w:ascii="Palatino Linotype" w:hAnsi="Palatino Linotype"/>
          <w:color w:val="222222"/>
        </w:rPr>
        <w:t>En este sentido, debe dejarse claro que al haber existido un pronunciamiento por parte del </w:t>
      </w:r>
      <w:r w:rsidRPr="009206AE">
        <w:rPr>
          <w:rFonts w:ascii="Palatino Linotype" w:hAnsi="Palatino Linotype"/>
          <w:b/>
          <w:bCs/>
          <w:color w:val="222222"/>
        </w:rPr>
        <w:t>Sujeto Obligado</w:t>
      </w:r>
      <w:r w:rsidRPr="009206AE">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31027B8F" w14:textId="77777777" w:rsidR="00570313" w:rsidRPr="009206AE" w:rsidRDefault="00570313" w:rsidP="00570313">
      <w:pPr>
        <w:rPr>
          <w:lang w:val="es-MX"/>
        </w:rPr>
      </w:pPr>
    </w:p>
    <w:p w14:paraId="474AE554" w14:textId="77777777" w:rsidR="00570313" w:rsidRPr="009206AE" w:rsidRDefault="00570313" w:rsidP="00570313">
      <w:pPr>
        <w:shd w:val="clear" w:color="auto" w:fill="FFFFFF"/>
        <w:spacing w:line="221" w:lineRule="atLeast"/>
        <w:ind w:left="567" w:right="616"/>
        <w:jc w:val="both"/>
        <w:rPr>
          <w:color w:val="222222"/>
          <w:sz w:val="22"/>
        </w:rPr>
      </w:pPr>
      <w:r w:rsidRPr="009206AE">
        <w:rPr>
          <w:rFonts w:ascii="Palatino Linotype" w:hAnsi="Palatino Linotype"/>
          <w:i/>
          <w:iCs/>
          <w:color w:val="222222"/>
          <w:sz w:val="22"/>
        </w:rPr>
        <w:t>“</w:t>
      </w:r>
      <w:r w:rsidRPr="009206AE">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9206AE">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F4CB331" w14:textId="77777777" w:rsidR="00570313" w:rsidRPr="009206AE" w:rsidRDefault="00570313" w:rsidP="00570313">
      <w:pPr>
        <w:spacing w:line="360" w:lineRule="auto"/>
        <w:jc w:val="both"/>
        <w:rPr>
          <w:rFonts w:ascii="Palatino Linotype" w:hAnsi="Palatino Linotype" w:cs="Arial"/>
        </w:rPr>
      </w:pPr>
    </w:p>
    <w:p w14:paraId="5C8312F3" w14:textId="41626C74" w:rsidR="00570313" w:rsidRPr="009206AE" w:rsidRDefault="00570313" w:rsidP="00570313">
      <w:pPr>
        <w:spacing w:line="360" w:lineRule="auto"/>
        <w:jc w:val="both"/>
        <w:rPr>
          <w:rFonts w:ascii="Palatino Linotype" w:eastAsiaTheme="minorHAnsi" w:hAnsi="Palatino Linotype" w:cs="TimesNewRomanPS-ItalicMT"/>
          <w:iCs/>
          <w:lang w:val="es-MX" w:eastAsia="en-US"/>
        </w:rPr>
      </w:pPr>
      <w:r w:rsidRPr="009206AE">
        <w:rPr>
          <w:rFonts w:ascii="Palatino Linotype" w:hAnsi="Palatino Linotype" w:cs="Arial"/>
        </w:rPr>
        <w:t xml:space="preserve">Por lo que, inconforme con la respuesta emitida por parte del </w:t>
      </w:r>
      <w:r w:rsidRPr="009206AE">
        <w:rPr>
          <w:rFonts w:ascii="Palatino Linotype" w:hAnsi="Palatino Linotype" w:cs="Arial"/>
          <w:b/>
        </w:rPr>
        <w:t>Sujeto Obligado</w:t>
      </w:r>
      <w:r w:rsidRPr="009206AE">
        <w:rPr>
          <w:rFonts w:ascii="Palatino Linotype" w:hAnsi="Palatino Linotype" w:cs="Arial"/>
        </w:rPr>
        <w:t xml:space="preserve">, </w:t>
      </w:r>
      <w:r w:rsidRPr="009206AE">
        <w:rPr>
          <w:rFonts w:ascii="Palatino Linotype" w:hAnsi="Palatino Linotype" w:cs="Arial"/>
          <w:b/>
        </w:rPr>
        <w:t xml:space="preserve">El Recurrente </w:t>
      </w:r>
      <w:r w:rsidRPr="009206AE">
        <w:rPr>
          <w:rFonts w:ascii="Palatino Linotype" w:hAnsi="Palatino Linotype" w:cs="Arial"/>
        </w:rPr>
        <w:t>interpuso el presente recurso de revisión, señalando como sus Razones o Motivos de la Inconformidad, lo siguiente:</w:t>
      </w:r>
      <w:r w:rsidRPr="009206AE">
        <w:rPr>
          <w:rFonts w:ascii="Palatino Linotype" w:eastAsiaTheme="minorHAnsi" w:hAnsi="Palatino Linotype" w:cs="TimesNewRomanPS-ItalicMT"/>
          <w:iCs/>
          <w:lang w:val="es-MX" w:eastAsia="en-US"/>
        </w:rPr>
        <w:t xml:space="preserve"> </w:t>
      </w:r>
      <w:r w:rsidRPr="009206AE">
        <w:rPr>
          <w:rFonts w:ascii="Palatino Linotype" w:eastAsiaTheme="minorHAnsi" w:hAnsi="Palatino Linotype" w:cstheme="minorBidi"/>
          <w:i/>
          <w:color w:val="000000"/>
          <w:szCs w:val="22"/>
          <w:lang w:val="es-MX" w:eastAsia="en-US"/>
        </w:rPr>
        <w:t>“</w:t>
      </w:r>
      <w:r w:rsidR="00D10992" w:rsidRPr="00D10992">
        <w:rPr>
          <w:rFonts w:ascii="Palatino Linotype" w:eastAsiaTheme="minorHAnsi" w:hAnsi="Palatino Linotype" w:cstheme="minorBidi"/>
          <w:b/>
          <w:i/>
          <w:color w:val="000000"/>
          <w:szCs w:val="22"/>
          <w:u w:val="single"/>
          <w:lang w:val="es-MX" w:eastAsia="en-US"/>
        </w:rPr>
        <w:t>La negativa de la información</w:t>
      </w:r>
      <w:r w:rsidRPr="009206AE">
        <w:rPr>
          <w:rFonts w:ascii="Palatino Linotype" w:eastAsiaTheme="minorHAnsi" w:hAnsi="Palatino Linotype" w:cstheme="minorBidi"/>
          <w:i/>
          <w:color w:val="000000"/>
          <w:szCs w:val="22"/>
          <w:lang w:val="es-MX" w:eastAsia="en-US"/>
        </w:rPr>
        <w:t>" [Sic].</w:t>
      </w:r>
    </w:p>
    <w:p w14:paraId="30B5E74C" w14:textId="77777777" w:rsidR="006257CF" w:rsidRDefault="006257CF" w:rsidP="006257CF">
      <w:pPr>
        <w:spacing w:line="360" w:lineRule="auto"/>
        <w:jc w:val="both"/>
        <w:rPr>
          <w:rFonts w:ascii="Palatino Linotype" w:eastAsiaTheme="minorHAnsi" w:hAnsi="Palatino Linotype" w:cs="Arial"/>
          <w:lang w:val="es-MX" w:eastAsia="es-MX"/>
        </w:rPr>
      </w:pPr>
    </w:p>
    <w:p w14:paraId="6F808687" w14:textId="02909618" w:rsidR="006257CF" w:rsidRDefault="006257CF" w:rsidP="006257CF">
      <w:pPr>
        <w:spacing w:line="360" w:lineRule="auto"/>
        <w:jc w:val="both"/>
        <w:rPr>
          <w:rFonts w:ascii="Palatino Linotype" w:eastAsiaTheme="minorHAnsi" w:hAnsi="Palatino Linotype" w:cs="Arial"/>
          <w:lang w:val="es-MX" w:eastAsia="es-MX"/>
        </w:rPr>
      </w:pPr>
      <w:r>
        <w:rPr>
          <w:rFonts w:ascii="Palatino Linotype" w:eastAsiaTheme="minorHAnsi" w:hAnsi="Palatino Linotype" w:cs="Arial"/>
          <w:lang w:val="es-MX" w:eastAsia="es-MX"/>
        </w:rPr>
        <w:t xml:space="preserve">Atento a lo anterior, </w:t>
      </w:r>
      <w:r w:rsidR="00231564">
        <w:rPr>
          <w:rFonts w:ascii="Palatino Linotype" w:eastAsiaTheme="minorHAnsi" w:hAnsi="Palatino Linotype" w:cs="Arial"/>
          <w:lang w:val="es-MX" w:eastAsia="es-MX"/>
        </w:rPr>
        <w:t xml:space="preserve">durante la etapa de manifestaciones </w:t>
      </w:r>
      <w:r>
        <w:rPr>
          <w:rFonts w:ascii="Palatino Linotype" w:eastAsiaTheme="minorHAnsi" w:hAnsi="Palatino Linotype" w:cs="Arial"/>
          <w:lang w:val="es-MX" w:eastAsia="es-MX"/>
        </w:rPr>
        <w:t>el Sujeto O</w:t>
      </w:r>
      <w:r w:rsidR="00231564">
        <w:rPr>
          <w:rFonts w:ascii="Palatino Linotype" w:eastAsiaTheme="minorHAnsi" w:hAnsi="Palatino Linotype" w:cs="Arial"/>
          <w:lang w:val="es-MX" w:eastAsia="es-MX"/>
        </w:rPr>
        <w:t>bligado rindió su</w:t>
      </w:r>
      <w:r>
        <w:rPr>
          <w:rFonts w:ascii="Palatino Linotype" w:eastAsiaTheme="minorHAnsi" w:hAnsi="Palatino Linotype" w:cs="Arial"/>
          <w:lang w:val="es-MX" w:eastAsia="es-MX"/>
        </w:rPr>
        <w:t xml:space="preserve"> Informe Justificado </w:t>
      </w:r>
      <w:r w:rsidR="00231564">
        <w:rPr>
          <w:rFonts w:ascii="Palatino Linotype" w:eastAsiaTheme="minorHAnsi" w:hAnsi="Palatino Linotype" w:cs="Arial"/>
          <w:lang w:val="es-MX" w:eastAsia="es-MX"/>
        </w:rPr>
        <w:t xml:space="preserve">remitiendo </w:t>
      </w:r>
      <w:r>
        <w:rPr>
          <w:rFonts w:ascii="Palatino Linotype" w:eastAsiaTheme="minorHAnsi" w:hAnsi="Palatino Linotype" w:cs="Arial"/>
          <w:lang w:val="es-MX" w:eastAsia="es-MX"/>
        </w:rPr>
        <w:t xml:space="preserve">los siguientes documentos electrónicos denominados </w:t>
      </w:r>
      <w:r w:rsidRPr="006257CF">
        <w:rPr>
          <w:rFonts w:ascii="Palatino Linotype" w:eastAsiaTheme="minorHAnsi" w:hAnsi="Palatino Linotype" w:cs="Arial"/>
          <w:b/>
          <w:lang w:val="es-MX" w:eastAsia="es-MX"/>
        </w:rPr>
        <w:t>“Informe justificado RR. 04065-2023 (sol. 0355-2023).</w:t>
      </w:r>
      <w:proofErr w:type="spellStart"/>
      <w:r w:rsidRPr="006257CF">
        <w:rPr>
          <w:rFonts w:ascii="Palatino Linotype" w:eastAsiaTheme="minorHAnsi" w:hAnsi="Palatino Linotype" w:cs="Arial"/>
          <w:b/>
          <w:lang w:val="es-MX" w:eastAsia="es-MX"/>
        </w:rPr>
        <w:t>pdf</w:t>
      </w:r>
      <w:proofErr w:type="spellEnd"/>
      <w:r>
        <w:rPr>
          <w:rFonts w:ascii="Palatino Linotype" w:eastAsiaTheme="minorHAnsi" w:hAnsi="Palatino Linotype" w:cs="Arial"/>
          <w:b/>
          <w:lang w:val="es-MX" w:eastAsia="es-MX"/>
        </w:rPr>
        <w:t xml:space="preserve">” </w:t>
      </w:r>
      <w:r>
        <w:rPr>
          <w:rFonts w:ascii="Palatino Linotype" w:eastAsiaTheme="minorHAnsi" w:hAnsi="Palatino Linotype" w:cs="Arial"/>
          <w:lang w:val="es-MX" w:eastAsia="es-MX"/>
        </w:rPr>
        <w:t xml:space="preserve">y </w:t>
      </w:r>
      <w:r>
        <w:rPr>
          <w:rFonts w:ascii="Palatino Linotype" w:eastAsiaTheme="minorHAnsi" w:hAnsi="Palatino Linotype" w:cs="Arial"/>
          <w:b/>
          <w:lang w:val="es-MX" w:eastAsia="es-MX"/>
        </w:rPr>
        <w:t>“</w:t>
      </w:r>
      <w:r w:rsidRPr="006257CF">
        <w:rPr>
          <w:rFonts w:ascii="Palatino Linotype" w:eastAsiaTheme="minorHAnsi" w:hAnsi="Palatino Linotype" w:cs="Arial"/>
          <w:b/>
          <w:lang w:val="es-MX" w:eastAsia="es-MX"/>
        </w:rPr>
        <w:t>Consideraciones OSFEM-RR. 4065-Sol. 355-2023.pdf</w:t>
      </w:r>
      <w:r>
        <w:rPr>
          <w:rFonts w:ascii="Palatino Linotype" w:eastAsiaTheme="minorHAnsi" w:hAnsi="Palatino Linotype" w:cs="Arial"/>
          <w:b/>
          <w:lang w:val="es-MX" w:eastAsia="es-MX"/>
        </w:rPr>
        <w:t>”</w:t>
      </w:r>
      <w:r>
        <w:rPr>
          <w:rFonts w:ascii="Palatino Linotype" w:eastAsiaTheme="minorHAnsi" w:hAnsi="Palatino Linotype" w:cs="Arial"/>
          <w:lang w:val="es-MX" w:eastAsia="es-MX"/>
        </w:rPr>
        <w:t xml:space="preserve">, los cuales se describen a continuación: </w:t>
      </w:r>
    </w:p>
    <w:p w14:paraId="7FDABC67" w14:textId="77777777" w:rsidR="00231564" w:rsidRDefault="00231564" w:rsidP="006257CF">
      <w:pPr>
        <w:spacing w:line="360" w:lineRule="auto"/>
        <w:jc w:val="both"/>
        <w:rPr>
          <w:rFonts w:ascii="Palatino Linotype" w:eastAsiaTheme="minorHAnsi" w:hAnsi="Palatino Linotype" w:cs="Arial"/>
          <w:lang w:val="es-MX" w:eastAsia="es-MX"/>
        </w:rPr>
      </w:pPr>
    </w:p>
    <w:p w14:paraId="1C4F97CF" w14:textId="167E75BB" w:rsidR="006257CF" w:rsidRDefault="006257CF" w:rsidP="006257CF">
      <w:pPr>
        <w:pStyle w:val="Prrafodelista"/>
        <w:numPr>
          <w:ilvl w:val="0"/>
          <w:numId w:val="21"/>
        </w:numPr>
        <w:spacing w:line="360" w:lineRule="auto"/>
        <w:jc w:val="both"/>
        <w:rPr>
          <w:rFonts w:ascii="Palatino Linotype" w:eastAsiaTheme="minorHAnsi" w:hAnsi="Palatino Linotype" w:cs="Arial"/>
          <w:lang w:val="es-MX" w:eastAsia="es-MX"/>
        </w:rPr>
      </w:pPr>
      <w:r w:rsidRPr="006257CF">
        <w:rPr>
          <w:rFonts w:ascii="Palatino Linotype" w:eastAsiaTheme="minorHAnsi" w:hAnsi="Palatino Linotype" w:cs="Arial"/>
          <w:b/>
          <w:lang w:val="es-MX" w:eastAsia="es-MX"/>
        </w:rPr>
        <w:t>Informe justificado RR. 04065-2023 (sol. 0355-2023).</w:t>
      </w:r>
      <w:proofErr w:type="spellStart"/>
      <w:r w:rsidRPr="006257CF">
        <w:rPr>
          <w:rFonts w:ascii="Palatino Linotype" w:eastAsiaTheme="minorHAnsi" w:hAnsi="Palatino Linotype" w:cs="Arial"/>
          <w:b/>
          <w:lang w:val="es-MX" w:eastAsia="es-MX"/>
        </w:rPr>
        <w:t>pdf</w:t>
      </w:r>
      <w:proofErr w:type="spellEnd"/>
      <w:r>
        <w:rPr>
          <w:rFonts w:ascii="Palatino Linotype" w:eastAsiaTheme="minorHAnsi" w:hAnsi="Palatino Linotype" w:cs="Arial"/>
          <w:b/>
          <w:lang w:val="es-MX" w:eastAsia="es-MX"/>
        </w:rPr>
        <w:t xml:space="preserve">: </w:t>
      </w:r>
      <w:r>
        <w:rPr>
          <w:rFonts w:ascii="Palatino Linotype" w:eastAsiaTheme="minorHAnsi" w:hAnsi="Palatino Linotype" w:cs="Arial"/>
          <w:lang w:val="es-MX" w:eastAsia="es-MX"/>
        </w:rPr>
        <w:t xml:space="preserve">Contiene el oficio UIPL/1358/2023, signado por el Titular de la Unidad de Información, mediante el cual refiere que el servidor público habilitado del OSFEM manifiesta que debe desestimarse el “acto impugnado” y “razón o motivo de inconformidad”, en donde el recurrente manifiesta “La negativa de la información”; toda vez que se brindó la información solicitada y en ningún momento se niega la misma, ya que fue atendida en su totalidad al adjuntar el listado de las entidades </w:t>
      </w:r>
      <w:r>
        <w:rPr>
          <w:rFonts w:ascii="Palatino Linotype" w:eastAsiaTheme="minorHAnsi" w:hAnsi="Palatino Linotype" w:cs="Arial"/>
          <w:lang w:val="es-MX" w:eastAsia="es-MX"/>
        </w:rPr>
        <w:lastRenderedPageBreak/>
        <w:t>fiscalizables municipales que afianzaron el apego de daños o perjuicios que se causaron en ejercicio de sus funciones a la hacienda pública municipal, para su pronta consulta, por lo que solicita confirmar la respuesta inicial.</w:t>
      </w:r>
    </w:p>
    <w:p w14:paraId="057AC9A3" w14:textId="77777777" w:rsidR="00231564" w:rsidRDefault="00231564" w:rsidP="00231564">
      <w:pPr>
        <w:pStyle w:val="Prrafodelista"/>
        <w:spacing w:line="360" w:lineRule="auto"/>
        <w:ind w:left="720"/>
        <w:jc w:val="both"/>
        <w:rPr>
          <w:rFonts w:ascii="Palatino Linotype" w:eastAsiaTheme="minorHAnsi" w:hAnsi="Palatino Linotype" w:cs="Arial"/>
          <w:lang w:val="es-MX" w:eastAsia="es-MX"/>
        </w:rPr>
      </w:pPr>
    </w:p>
    <w:p w14:paraId="7C520F7A" w14:textId="2A9A46DD" w:rsidR="006257CF" w:rsidRPr="006257CF" w:rsidRDefault="006257CF" w:rsidP="006257CF">
      <w:pPr>
        <w:pStyle w:val="Prrafodelista"/>
        <w:numPr>
          <w:ilvl w:val="0"/>
          <w:numId w:val="21"/>
        </w:numPr>
        <w:spacing w:line="360" w:lineRule="auto"/>
        <w:jc w:val="both"/>
        <w:rPr>
          <w:rFonts w:ascii="Palatino Linotype" w:eastAsiaTheme="minorHAnsi" w:hAnsi="Palatino Linotype" w:cs="Arial"/>
          <w:lang w:val="es-MX" w:eastAsia="es-MX"/>
        </w:rPr>
      </w:pPr>
      <w:r w:rsidRPr="006257CF">
        <w:rPr>
          <w:rFonts w:ascii="Palatino Linotype" w:eastAsiaTheme="minorHAnsi" w:hAnsi="Palatino Linotype" w:cs="Arial"/>
          <w:b/>
          <w:lang w:val="es-MX" w:eastAsia="es-MX"/>
        </w:rPr>
        <w:t>Consideraciones OSFEM-RR. 4065-Sol. 355-2023.pdf</w:t>
      </w:r>
      <w:r>
        <w:rPr>
          <w:rFonts w:ascii="Palatino Linotype" w:eastAsiaTheme="minorHAnsi" w:hAnsi="Palatino Linotype" w:cs="Arial"/>
          <w:b/>
          <w:lang w:val="es-MX" w:eastAsia="es-MX"/>
        </w:rPr>
        <w:t xml:space="preserve">: </w:t>
      </w:r>
      <w:r>
        <w:rPr>
          <w:rFonts w:ascii="Palatino Linotype" w:eastAsiaTheme="minorHAnsi" w:hAnsi="Palatino Linotype" w:cs="Arial"/>
          <w:lang w:val="es-MX" w:eastAsia="es-MX"/>
        </w:rPr>
        <w:t>OSFEM/UAJ/DJC/SHP/247/2023, signado por el servidor público habilitado de la Dirección de lo Jurídico Consultivo, mediante el cual refiere que respecto al Recurso de Revisión, no existe un reclamo coherente ni eficaz del acto impugnado y los motivos de inconformidad, por lo que debe desestimarse de pleno derecho.</w:t>
      </w:r>
    </w:p>
    <w:p w14:paraId="2B7ADE4D" w14:textId="77777777" w:rsidR="00570313" w:rsidRDefault="00570313" w:rsidP="00570313">
      <w:pPr>
        <w:autoSpaceDE w:val="0"/>
        <w:autoSpaceDN w:val="0"/>
        <w:adjustRightInd w:val="0"/>
        <w:spacing w:line="360" w:lineRule="auto"/>
        <w:jc w:val="both"/>
        <w:rPr>
          <w:rFonts w:ascii="Palatino Linotype" w:hAnsi="Palatino Linotype" w:cs="Arial"/>
        </w:rPr>
      </w:pPr>
    </w:p>
    <w:p w14:paraId="01AA19F4" w14:textId="17CB64AE" w:rsidR="00231564" w:rsidRDefault="00231564" w:rsidP="00570313">
      <w:pPr>
        <w:autoSpaceDE w:val="0"/>
        <w:autoSpaceDN w:val="0"/>
        <w:adjustRightInd w:val="0"/>
        <w:spacing w:line="360" w:lineRule="auto"/>
        <w:jc w:val="both"/>
        <w:rPr>
          <w:rFonts w:ascii="Palatino Linotype" w:hAnsi="Palatino Linotype" w:cs="Arial"/>
        </w:rPr>
      </w:pPr>
      <w:r w:rsidRPr="00231564">
        <w:rPr>
          <w:rFonts w:ascii="Palatino Linotype" w:hAnsi="Palatino Linotype" w:cs="Arial"/>
        </w:rPr>
        <w:t>Por su parte, el Recurrente no emitió manifestaciones, vertió alegatos ni presentó pruebas que a su derecho convenga, así como tampoco se pronunció respecto del Informe Justificado rendido por el Sujeto Obligado.</w:t>
      </w:r>
    </w:p>
    <w:p w14:paraId="70E21DAE" w14:textId="77777777" w:rsidR="00231564" w:rsidRPr="009206AE" w:rsidRDefault="00231564" w:rsidP="00570313">
      <w:pPr>
        <w:autoSpaceDE w:val="0"/>
        <w:autoSpaceDN w:val="0"/>
        <w:adjustRightInd w:val="0"/>
        <w:spacing w:line="360" w:lineRule="auto"/>
        <w:jc w:val="both"/>
        <w:rPr>
          <w:rFonts w:ascii="Palatino Linotype" w:hAnsi="Palatino Linotype" w:cs="Arial"/>
        </w:rPr>
      </w:pPr>
    </w:p>
    <w:p w14:paraId="487FE836" w14:textId="77777777" w:rsidR="001C4745" w:rsidRDefault="001C4745" w:rsidP="001C4745">
      <w:pPr>
        <w:spacing w:line="360" w:lineRule="auto"/>
        <w:jc w:val="both"/>
        <w:rPr>
          <w:rFonts w:ascii="Palatino Linotype" w:eastAsia="Calibri" w:hAnsi="Palatino Linotype"/>
          <w:lang w:val="es-ES_tradnl"/>
        </w:rPr>
      </w:pPr>
      <w:r>
        <w:rPr>
          <w:rFonts w:ascii="Palatino Linotype" w:eastAsia="Calibri" w:hAnsi="Palatino Linotype"/>
          <w:lang w:val="es-ES_tradnl"/>
        </w:rPr>
        <w:t xml:space="preserve">Precisado lo anterior, podemos determinar que la </w:t>
      </w:r>
      <w:r>
        <w:rPr>
          <w:rFonts w:ascii="Palatino Linotype" w:eastAsia="Calibri" w:hAnsi="Palatino Linotype"/>
          <w:i/>
          <w:lang w:val="es-ES_tradnl"/>
        </w:rPr>
        <w:t xml:space="preserve">Litis </w:t>
      </w:r>
      <w:r>
        <w:rPr>
          <w:rFonts w:ascii="Palatino Linotype" w:eastAsia="Calibri" w:hAnsi="Palatino Linotype"/>
          <w:lang w:val="es-ES_tradnl"/>
        </w:rPr>
        <w:t xml:space="preserve">en el presente asunto se centra en determinar si la respuesta proporcionada por el </w:t>
      </w:r>
      <w:r w:rsidRPr="006A1E02">
        <w:rPr>
          <w:rFonts w:ascii="Palatino Linotype" w:eastAsia="Calibri" w:hAnsi="Palatino Linotype"/>
          <w:b/>
          <w:lang w:val="es-ES_tradnl"/>
        </w:rPr>
        <w:t>Sujeto Obligado</w:t>
      </w:r>
      <w:r>
        <w:rPr>
          <w:rFonts w:ascii="Palatino Linotype" w:eastAsia="Calibri" w:hAnsi="Palatino Linotype"/>
          <w:lang w:val="es-ES_tradnl"/>
        </w:rPr>
        <w:t>, satisface el requerimiento de información, es decir, si hizo entrega de la información-</w:t>
      </w:r>
    </w:p>
    <w:p w14:paraId="6DFC3ED9" w14:textId="77777777" w:rsidR="001C4745" w:rsidRDefault="001C4745" w:rsidP="001C4745">
      <w:pPr>
        <w:spacing w:line="360" w:lineRule="auto"/>
        <w:jc w:val="both"/>
        <w:rPr>
          <w:rFonts w:ascii="Palatino Linotype" w:eastAsia="Calibri" w:hAnsi="Palatino Linotype"/>
          <w:lang w:val="es-ES_tradnl"/>
        </w:rPr>
      </w:pPr>
    </w:p>
    <w:p w14:paraId="010405DE" w14:textId="5AB8D572" w:rsidR="001C4745" w:rsidRPr="00EE34DB" w:rsidRDefault="001C4745" w:rsidP="001C4745">
      <w:pPr>
        <w:spacing w:line="360" w:lineRule="auto"/>
        <w:jc w:val="both"/>
        <w:rPr>
          <w:rFonts w:ascii="Palatino Linotype" w:eastAsia="Calibri" w:hAnsi="Palatino Linotype"/>
          <w:lang w:val="es-ES_tradnl"/>
        </w:rPr>
      </w:pPr>
      <w:r>
        <w:rPr>
          <w:rFonts w:ascii="Palatino Linotype" w:eastAsia="Calibri" w:hAnsi="Palatino Linotype"/>
          <w:lang w:val="es-ES_tradnl"/>
        </w:rPr>
        <w:t>En esa virtud, d</w:t>
      </w:r>
      <w:r w:rsidRPr="00EE34DB">
        <w:rPr>
          <w:rFonts w:ascii="Palatino Linotype" w:eastAsia="Calibri" w:hAnsi="Palatino Linotype"/>
          <w:lang w:val="es-ES_tradnl"/>
        </w:rPr>
        <w:t xml:space="preserve">ebemos </w:t>
      </w:r>
      <w:r>
        <w:rPr>
          <w:rFonts w:ascii="Palatino Linotype" w:eastAsia="Calibri" w:hAnsi="Palatino Linotype"/>
          <w:lang w:val="es-ES_tradnl"/>
        </w:rPr>
        <w:t xml:space="preserve">recordar que </w:t>
      </w:r>
      <w:r w:rsidRPr="00EE34DB">
        <w:rPr>
          <w:rFonts w:ascii="Palatino Linotype" w:eastAsia="Calibri" w:hAnsi="Palatino Linotype"/>
          <w:lang w:val="es-ES_tradnl"/>
        </w:rPr>
        <w:t xml:space="preserve">de conformidad con la respuesta proporcionada por </w:t>
      </w:r>
      <w:r w:rsidR="00B90C25">
        <w:rPr>
          <w:rFonts w:ascii="Palatino Linotype" w:eastAsia="Calibri" w:hAnsi="Palatino Linotype"/>
          <w:lang w:val="es-ES_tradnl"/>
        </w:rPr>
        <w:t>la Dirección de lo Jurídico Consultivo</w:t>
      </w:r>
      <w:r>
        <w:rPr>
          <w:rFonts w:ascii="Palatino Linotype" w:eastAsia="Calibri" w:hAnsi="Palatino Linotype"/>
          <w:lang w:val="es-ES_tradnl"/>
        </w:rPr>
        <w:t xml:space="preserve"> </w:t>
      </w:r>
      <w:r w:rsidRPr="00EE34DB">
        <w:rPr>
          <w:rFonts w:ascii="Palatino Linotype" w:eastAsia="Calibri" w:hAnsi="Palatino Linotype"/>
          <w:lang w:val="es-ES_tradnl"/>
        </w:rPr>
        <w:t xml:space="preserve">del </w:t>
      </w:r>
      <w:r w:rsidRPr="00EE34DB">
        <w:rPr>
          <w:rFonts w:ascii="Palatino Linotype" w:eastAsia="Calibri" w:hAnsi="Palatino Linotype"/>
          <w:b/>
          <w:lang w:val="es-ES_tradnl"/>
        </w:rPr>
        <w:t>Sujeto Obligado</w:t>
      </w:r>
      <w:r w:rsidRPr="00EE34DB">
        <w:rPr>
          <w:rFonts w:ascii="Palatino Linotype" w:eastAsia="Calibri" w:hAnsi="Palatino Linotype"/>
          <w:lang w:val="es-ES_tradnl"/>
        </w:rPr>
        <w:t xml:space="preserve">, se advierte que, éste reconoce contar con la información, </w:t>
      </w:r>
      <w:r>
        <w:rPr>
          <w:rFonts w:ascii="Palatino Linotype" w:eastAsia="Calibri" w:hAnsi="Palatino Linotype"/>
          <w:lang w:val="es-ES_tradnl"/>
        </w:rPr>
        <w:t xml:space="preserve">al proporcionar un </w:t>
      </w:r>
      <w:r w:rsidR="00B90C25">
        <w:rPr>
          <w:rFonts w:ascii="Palatino Linotype" w:eastAsiaTheme="minorHAnsi" w:hAnsi="Palatino Linotype" w:cs="Arial"/>
          <w:lang w:val="es-MX" w:eastAsia="es-MX"/>
        </w:rPr>
        <w:t>el listado de las entidades fiscalizables municipales que afianzaron el apego de daños o perjuicios que se causaron en ejercicio de sus funciones a la hacienda pública municipal</w:t>
      </w:r>
      <w:r>
        <w:rPr>
          <w:rFonts w:ascii="Palatino Linotype" w:eastAsia="Calibri" w:hAnsi="Palatino Linotype"/>
          <w:lang w:val="es-ES_tradnl"/>
        </w:rPr>
        <w:t xml:space="preserve">, en ese orden de ideas, resulta necesario advertir si el servidor público que emite la respuesta es quien en </w:t>
      </w:r>
      <w:r>
        <w:rPr>
          <w:rFonts w:ascii="Palatino Linotype" w:eastAsia="Calibri" w:hAnsi="Palatino Linotype"/>
          <w:lang w:val="es-ES_tradnl"/>
        </w:rPr>
        <w:lastRenderedPageBreak/>
        <w:t>ejercicio de sus atribuciones debe tener en sus archivos la información, por lo que se procede en los términos siguientes:</w:t>
      </w:r>
    </w:p>
    <w:p w14:paraId="1261D305" w14:textId="77777777" w:rsidR="001C4745" w:rsidRDefault="001C4745" w:rsidP="001C4745">
      <w:pPr>
        <w:spacing w:line="360" w:lineRule="auto"/>
        <w:jc w:val="both"/>
        <w:rPr>
          <w:rFonts w:ascii="Palatino Linotype" w:hAnsi="Palatino Linotype" w:cs="Arial"/>
        </w:rPr>
      </w:pPr>
    </w:p>
    <w:p w14:paraId="4DE9113A" w14:textId="3CC5413A" w:rsidR="001C4745" w:rsidRDefault="001C4745" w:rsidP="001C4745">
      <w:pPr>
        <w:spacing w:line="360" w:lineRule="auto"/>
        <w:jc w:val="both"/>
        <w:rPr>
          <w:rFonts w:ascii="Palatino Linotype" w:hAnsi="Palatino Linotype" w:cs="Arial"/>
        </w:rPr>
      </w:pPr>
      <w:r>
        <w:rPr>
          <w:rFonts w:ascii="Palatino Linotype" w:hAnsi="Palatino Linotype" w:cs="Arial"/>
        </w:rPr>
        <w:t xml:space="preserve">De conformidad con el artículo </w:t>
      </w:r>
      <w:r w:rsidR="00B90C25">
        <w:rPr>
          <w:rFonts w:ascii="Palatino Linotype" w:hAnsi="Palatino Linotype" w:cs="Arial"/>
        </w:rPr>
        <w:t>54</w:t>
      </w:r>
      <w:r>
        <w:rPr>
          <w:rFonts w:ascii="Palatino Linotype" w:hAnsi="Palatino Linotype" w:cs="Arial"/>
        </w:rPr>
        <w:t xml:space="preserve"> del </w:t>
      </w:r>
      <w:r w:rsidR="00B90C25">
        <w:rPr>
          <w:rFonts w:ascii="Palatino Linotype" w:hAnsi="Palatino Linotype" w:cs="Arial"/>
        </w:rPr>
        <w:t>Reglamento Interior del Órgano Superior de Fiscalización del Estado de México</w:t>
      </w:r>
      <w:r>
        <w:rPr>
          <w:rFonts w:ascii="Palatino Linotype" w:hAnsi="Palatino Linotype" w:cs="Arial"/>
        </w:rPr>
        <w:t xml:space="preserve">, se observan las atribuciones, resultando de particular interés en el presente asunto, las </w:t>
      </w:r>
      <w:r w:rsidR="00B90C25">
        <w:rPr>
          <w:rFonts w:ascii="Palatino Linotype" w:hAnsi="Palatino Linotype" w:cs="Arial"/>
        </w:rPr>
        <w:t>establecidas de la Dirección de lo Jurídico Consultivo</w:t>
      </w:r>
      <w:r>
        <w:rPr>
          <w:rFonts w:ascii="Palatino Linotype" w:hAnsi="Palatino Linotype" w:cs="Arial"/>
        </w:rPr>
        <w:t>, para pronta referencia se citan a continuación:</w:t>
      </w:r>
    </w:p>
    <w:p w14:paraId="0146BC12" w14:textId="77777777" w:rsidR="001C4745" w:rsidRDefault="001C4745" w:rsidP="001C4745">
      <w:pPr>
        <w:spacing w:line="360" w:lineRule="auto"/>
        <w:jc w:val="both"/>
        <w:rPr>
          <w:rFonts w:ascii="Palatino Linotype" w:hAnsi="Palatino Linotype" w:cs="Arial"/>
        </w:rPr>
      </w:pPr>
    </w:p>
    <w:p w14:paraId="0FD950BE" w14:textId="77777777" w:rsidR="00B90C25" w:rsidRPr="00B90C25" w:rsidRDefault="001C4745" w:rsidP="00B90C25">
      <w:pPr>
        <w:spacing w:line="360" w:lineRule="auto"/>
        <w:ind w:left="567" w:right="567"/>
        <w:jc w:val="center"/>
        <w:rPr>
          <w:rFonts w:ascii="Palatino Linotype" w:hAnsi="Palatino Linotype" w:cs="Arial"/>
          <w:b/>
          <w:i/>
          <w:sz w:val="22"/>
        </w:rPr>
      </w:pPr>
      <w:r>
        <w:rPr>
          <w:rFonts w:ascii="Palatino Linotype" w:hAnsi="Palatino Linotype" w:cs="Arial"/>
          <w:i/>
        </w:rPr>
        <w:t>“</w:t>
      </w:r>
      <w:r w:rsidR="00B90C25" w:rsidRPr="00B90C25">
        <w:rPr>
          <w:rFonts w:ascii="Palatino Linotype" w:hAnsi="Palatino Linotype" w:cs="Arial"/>
          <w:b/>
          <w:i/>
          <w:sz w:val="22"/>
        </w:rPr>
        <w:t>CAPÍTULO II</w:t>
      </w:r>
    </w:p>
    <w:p w14:paraId="1EFB50E2" w14:textId="77777777" w:rsidR="00B90C25" w:rsidRPr="00B90C25" w:rsidRDefault="00B90C25" w:rsidP="00B90C25">
      <w:pPr>
        <w:spacing w:line="360" w:lineRule="auto"/>
        <w:ind w:left="567" w:right="567"/>
        <w:jc w:val="center"/>
        <w:rPr>
          <w:rFonts w:ascii="Palatino Linotype" w:hAnsi="Palatino Linotype" w:cs="Arial"/>
          <w:b/>
          <w:i/>
          <w:sz w:val="22"/>
        </w:rPr>
      </w:pPr>
      <w:r w:rsidRPr="00B90C25">
        <w:rPr>
          <w:rFonts w:ascii="Palatino Linotype" w:hAnsi="Palatino Linotype" w:cs="Arial"/>
          <w:b/>
          <w:i/>
          <w:sz w:val="22"/>
        </w:rPr>
        <w:t>DE LAS ATRIBUCIONES DEL TITULAR DE LA DIRECCIÓN DE LO JURÍDICO CONSULTIVO</w:t>
      </w:r>
    </w:p>
    <w:p w14:paraId="16EEA141" w14:textId="65F6CD0B"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b/>
          <w:i/>
          <w:sz w:val="22"/>
          <w:szCs w:val="22"/>
        </w:rPr>
        <w:t xml:space="preserve">Artículo 54. </w:t>
      </w:r>
      <w:r w:rsidRPr="00B90C25">
        <w:rPr>
          <w:rFonts w:ascii="Palatino Linotype" w:hAnsi="Palatino Linotype" w:cs="Arial"/>
          <w:i/>
          <w:sz w:val="22"/>
          <w:szCs w:val="22"/>
        </w:rPr>
        <w:t>La Dirección de lo Jurídico Consultivo estará adscrita a la Unidad de Asuntos Jurídicos y, sin perjuicio de lo dispuesto en otros artículos de este Reglamento, su titular tendrá las atribuciones siguientes:</w:t>
      </w:r>
    </w:p>
    <w:p w14:paraId="6DA49191" w14:textId="6CCA04BF"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 xml:space="preserve">I. Representar al Órgano Superior y al Auditor Superior ante las entidades fiscalizadas, autoridades federales, locales, entidades federativas, </w:t>
      </w:r>
      <w:proofErr w:type="gramStart"/>
      <w:r w:rsidRPr="00B90C25">
        <w:rPr>
          <w:rFonts w:ascii="Palatino Linotype" w:hAnsi="Palatino Linotype" w:cs="Arial"/>
          <w:i/>
          <w:sz w:val="22"/>
          <w:szCs w:val="22"/>
        </w:rPr>
        <w:t>personas físicas y jurídico colectivas</w:t>
      </w:r>
      <w:proofErr w:type="gramEnd"/>
      <w:r w:rsidRPr="00B90C25">
        <w:rPr>
          <w:rFonts w:ascii="Palatino Linotype" w:hAnsi="Palatino Linotype" w:cs="Arial"/>
          <w:i/>
          <w:sz w:val="22"/>
          <w:szCs w:val="22"/>
        </w:rPr>
        <w:t>;</w:t>
      </w:r>
    </w:p>
    <w:p w14:paraId="1EAE0CE1" w14:textId="215FEAA7"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II. Coordinar con su superior jerárquico las acciones judiciales, civiles, penales, patrimoniales y contencioso-administrativas en los juicios en los que sea parte; así como la contestación de demandas, presentar pruebas y alegatos, recibir sentencias, interponer los recursos ordinarios o extraordinarios que se requieran y, en general, actuar en defensa de los intereses jurídicos del Órgano Superior, dando el debido seguimiento a los procesos y juicios en que actúe;</w:t>
      </w:r>
    </w:p>
    <w:p w14:paraId="30B5A6EB" w14:textId="7EB63081"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III. Coordinar la presentación de las denuncias o querellas penales sobre hechos que afecten la hacienda y/o patrimonio público de las entidades fiscalizables y dar seguimiento a su trámite, en representación del interés legítimo del Órgano Superior en los casos que procedan;</w:t>
      </w:r>
    </w:p>
    <w:p w14:paraId="227727C2" w14:textId="49C84993"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lastRenderedPageBreak/>
        <w:t>IV. Verificar la elaboración de los recursos que deban presentarse ante la autoridad judicial por las omisiones del Ministerio Público en la investigación de los delitos, así como las resoluciones de reserva, no ejercicio, desistimiento de la acción penal o suspensión del procedimiento cuando no esté satisfecha la reparación del daño, en términos de la Constitución Política de los Estados Unidos Mexicanos;</w:t>
      </w:r>
    </w:p>
    <w:p w14:paraId="255F1BE9" w14:textId="6C8E9E33"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V. Supervisar la elaboración del informe del estado que guarden las denuncias y querellas penales</w:t>
      </w:r>
      <w:r w:rsidR="001C4745" w:rsidRPr="00B90C25">
        <w:rPr>
          <w:rFonts w:ascii="Palatino Linotype" w:hAnsi="Palatino Linotype" w:cs="Arial"/>
          <w:i/>
          <w:sz w:val="22"/>
          <w:szCs w:val="22"/>
        </w:rPr>
        <w:t>;</w:t>
      </w:r>
      <w:r w:rsidRPr="00B90C25">
        <w:rPr>
          <w:rFonts w:ascii="Palatino Linotype" w:hAnsi="Palatino Linotype" w:cs="Arial"/>
          <w:i/>
          <w:sz w:val="22"/>
          <w:szCs w:val="22"/>
        </w:rPr>
        <w:t xml:space="preserve"> presentadas por el Órgano Superior, y remitirlo a su superior jerárquico;</w:t>
      </w:r>
    </w:p>
    <w:p w14:paraId="44A5DF4F" w14:textId="1B844FFA"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VI. Dirigir la elaboración de los proyectos de actuaciones que le sean solicitados para el desarrollo de los procedimientos de las unidades administrativas del Órgano Superior;</w:t>
      </w:r>
    </w:p>
    <w:p w14:paraId="57C86172" w14:textId="5E4CBF72"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VII. Supervisar el trámite de contestación a los requerimientos realizados por otras autoridades federales, estatales y municipales, así como a las solicitudes realizadas por particulares;</w:t>
      </w:r>
    </w:p>
    <w:p w14:paraId="3D4F30C0" w14:textId="77777777"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VIII. Coordinar la intervención en los juicios de amparo de los que forme parte el Órgano Superior;</w:t>
      </w:r>
    </w:p>
    <w:p w14:paraId="0EAA1A5A" w14:textId="1088EEDA"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IX. Coordinar la elaboración de los proyectos de imposición de medios de apremio, en su caso, y someterlos a consideración de su superior jerárquico;</w:t>
      </w:r>
    </w:p>
    <w:p w14:paraId="514D5791" w14:textId="5E15A059"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 Dirigir el trámite y resolución de los recursos de revisión interpuestos en contra de la imposición de medios de apremio y de las respuestas emitidas a los requerimientos realizados por servidores públicos y/o particulares;</w:t>
      </w:r>
    </w:p>
    <w:p w14:paraId="7143651F" w14:textId="002365ED"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XI. Validar las solicitudes para el cobro de créditos fiscales ante la autoridad competente, derivado de la imposición de medios de apremio a las entidades fiscalizables;</w:t>
      </w:r>
    </w:p>
    <w:p w14:paraId="181C7504" w14:textId="520547C3"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XII. Verificar la elaboración de los proyectos de acuerdos, contratos y convenios, y someterlos a consideración de su superior jerárquico;</w:t>
      </w:r>
    </w:p>
    <w:p w14:paraId="16C1E0BD" w14:textId="77777777"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XIII. Presentar, en su caso, las denuncias de juicio político que procedan;</w:t>
      </w:r>
    </w:p>
    <w:p w14:paraId="32A3C54C" w14:textId="43CFFF98"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XIV. Vigilar que el desarrollo de los procedimientos que son de su competencia se realice con pleno respeto al principio de seguridad jurídica;</w:t>
      </w:r>
    </w:p>
    <w:p w14:paraId="4FD4D424" w14:textId="77777777"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XV. Verificar la notificación de los documentos y/o el soporte documental que emita el Órgano</w:t>
      </w:r>
    </w:p>
    <w:p w14:paraId="32DB599F" w14:textId="77777777"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lastRenderedPageBreak/>
        <w:t>Superior y otras entidades estatales de fiscalización que lo soliciten;</w:t>
      </w:r>
    </w:p>
    <w:p w14:paraId="2E0FEB42" w14:textId="5CD7EF66"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XVI. Coordinar y supervisar las funciones del Servidor Público Habilitado en materia de transparencia;</w:t>
      </w:r>
    </w:p>
    <w:p w14:paraId="33C10FA1" w14:textId="77777777"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XVII. Validar el proyecto de actualización del listado de entidades fiscalizables;</w:t>
      </w:r>
    </w:p>
    <w:p w14:paraId="1081665D" w14:textId="77777777"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XVIII. Coordinar y programar la asesoría en materia jurídica a las unidades administrativas del</w:t>
      </w:r>
    </w:p>
    <w:p w14:paraId="4F40AD37" w14:textId="77777777"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Órgano Superior, así como a los sujetos de fiscalización que lo soliciten;</w:t>
      </w:r>
    </w:p>
    <w:p w14:paraId="1FA0DB63" w14:textId="0424FC2B"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XIX. Supervisar la elaboración y actualización de las obligaciones periódicas de las entidades fiscalizables;</w:t>
      </w:r>
    </w:p>
    <w:p w14:paraId="65AB911F" w14:textId="3535D176"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XX. Gestionar la publicación en los medios oficiales correspondientes de las normas para la entrega de las obligaciones periódicas de las entidades fiscalizables y de los documentos relacionados con el marco de actuación del Órgano Superior;</w:t>
      </w:r>
    </w:p>
    <w:p w14:paraId="3B519635" w14:textId="30BE77FB"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XXI. Supervisar el análisis, compilación y difusión de los criterios normativos y doctrinarios que se emitan y que pudieran impactar en el desarrollo de las funciones del Órgano Superior;</w:t>
      </w:r>
    </w:p>
    <w:p w14:paraId="3D0F0E9D" w14:textId="78D32DC8"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XXII. Validar las propuestas para la actualización del marco normativo y someterlo a la aprobación de su superior jerárquico;</w:t>
      </w:r>
    </w:p>
    <w:p w14:paraId="135AD331" w14:textId="2E610814"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XXIII. Supervisar el análisis de las decisiones que tome el CONAC y, en su caso, proponer al superior jerárquico la conveniencia de modificación a través del CACEM, así como aquellas aplicables al</w:t>
      </w:r>
      <w:r w:rsidR="00496C2E">
        <w:rPr>
          <w:rFonts w:ascii="Palatino Linotype" w:hAnsi="Palatino Linotype" w:cs="Arial"/>
          <w:i/>
          <w:sz w:val="22"/>
          <w:szCs w:val="22"/>
        </w:rPr>
        <w:t xml:space="preserve"> </w:t>
      </w:r>
      <w:r w:rsidRPr="00B90C25">
        <w:rPr>
          <w:rFonts w:ascii="Palatino Linotype" w:hAnsi="Palatino Linotype" w:cs="Arial"/>
          <w:i/>
          <w:sz w:val="22"/>
          <w:szCs w:val="22"/>
        </w:rPr>
        <w:t>Manual Único de Contabilidad Gubernamental;</w:t>
      </w:r>
    </w:p>
    <w:p w14:paraId="436733FA" w14:textId="009812E7" w:rsidR="00B90C25" w:rsidRPr="00B90C25" w:rsidRDefault="00B90C25" w:rsidP="00B90C25">
      <w:pPr>
        <w:spacing w:line="360" w:lineRule="auto"/>
        <w:ind w:left="567" w:right="567"/>
        <w:jc w:val="both"/>
        <w:rPr>
          <w:rFonts w:ascii="Palatino Linotype" w:hAnsi="Palatino Linotype" w:cs="Arial"/>
          <w:i/>
          <w:sz w:val="22"/>
          <w:szCs w:val="22"/>
        </w:rPr>
      </w:pPr>
      <w:r w:rsidRPr="00B90C25">
        <w:rPr>
          <w:rFonts w:ascii="Palatino Linotype" w:hAnsi="Palatino Linotype" w:cs="Arial"/>
          <w:i/>
          <w:sz w:val="22"/>
          <w:szCs w:val="22"/>
        </w:rPr>
        <w:t>XXIV. Verificar las propuestas de modificación al Manual Único de Contabilidad Gubernamental realizadas por las unidades administrativas del Órgano Superior y someterlas a consideración del</w:t>
      </w:r>
      <w:r w:rsidR="00496C2E">
        <w:rPr>
          <w:rFonts w:ascii="Palatino Linotype" w:hAnsi="Palatino Linotype" w:cs="Arial"/>
          <w:i/>
          <w:sz w:val="22"/>
          <w:szCs w:val="22"/>
        </w:rPr>
        <w:t xml:space="preserve"> </w:t>
      </w:r>
      <w:r w:rsidRPr="00B90C25">
        <w:rPr>
          <w:rFonts w:ascii="Palatino Linotype" w:hAnsi="Palatino Linotype" w:cs="Arial"/>
          <w:i/>
          <w:sz w:val="22"/>
          <w:szCs w:val="22"/>
        </w:rPr>
        <w:t>Superior jerárquico, y</w:t>
      </w:r>
    </w:p>
    <w:p w14:paraId="4B571864" w14:textId="54785BEC" w:rsidR="00B90C25" w:rsidRPr="00B90C25" w:rsidRDefault="00B90C25" w:rsidP="00B90C25">
      <w:pPr>
        <w:spacing w:line="360" w:lineRule="auto"/>
        <w:ind w:left="567" w:right="567"/>
        <w:jc w:val="both"/>
        <w:rPr>
          <w:rFonts w:ascii="Palatino Linotype" w:hAnsi="Palatino Linotype" w:cs="Arial"/>
          <w:i/>
          <w:sz w:val="20"/>
        </w:rPr>
      </w:pPr>
      <w:r w:rsidRPr="00B90C25">
        <w:rPr>
          <w:rFonts w:ascii="Palatino Linotype" w:hAnsi="Palatino Linotype" w:cs="Arial"/>
          <w:i/>
          <w:sz w:val="22"/>
          <w:szCs w:val="22"/>
        </w:rPr>
        <w:t>XXV. Las demás que le confieran otros ordenamientos legales, manuales, las disposiciones jurídicas aplicables y las que le asigne su superior jerárquico.</w:t>
      </w:r>
    </w:p>
    <w:p w14:paraId="1E173249" w14:textId="77777777" w:rsidR="001C4745" w:rsidRDefault="001C4745" w:rsidP="001C4745">
      <w:pPr>
        <w:spacing w:line="360" w:lineRule="auto"/>
        <w:jc w:val="both"/>
        <w:rPr>
          <w:rFonts w:ascii="Palatino Linotype" w:hAnsi="Palatino Linotype" w:cs="Arial"/>
        </w:rPr>
      </w:pPr>
    </w:p>
    <w:p w14:paraId="7AF0CB38" w14:textId="36C41DAF" w:rsidR="001C4745" w:rsidRDefault="00AB0DF2" w:rsidP="001C4745">
      <w:pPr>
        <w:spacing w:line="360" w:lineRule="auto"/>
        <w:jc w:val="both"/>
        <w:rPr>
          <w:rFonts w:ascii="Palatino Linotype" w:hAnsi="Palatino Linotype" w:cs="Arial"/>
        </w:rPr>
      </w:pPr>
      <w:r>
        <w:rPr>
          <w:rFonts w:ascii="Palatino Linotype" w:hAnsi="Palatino Linotype" w:cs="Arial"/>
        </w:rPr>
        <w:lastRenderedPageBreak/>
        <w:t>Aunado a lo anterior es importante mencionar que respecto al Acuerdo 11/2022 por el que se emiten los criterios generales para la contratación de fianzas que deben otorgar los Servidores Públicos de las entidades fiscalizables municipales del Estado de México</w:t>
      </w:r>
      <w:r w:rsidR="00710B0F">
        <w:rPr>
          <w:rFonts w:ascii="Palatino Linotype" w:hAnsi="Palatino Linotype" w:cs="Arial"/>
        </w:rPr>
        <w:t xml:space="preserve">, en sus criterios señala lo siguiente: </w:t>
      </w:r>
    </w:p>
    <w:p w14:paraId="1C55DD09" w14:textId="77777777" w:rsidR="00710B0F" w:rsidRDefault="00710B0F" w:rsidP="001C4745">
      <w:pPr>
        <w:spacing w:line="360" w:lineRule="auto"/>
        <w:jc w:val="both"/>
        <w:rPr>
          <w:rFonts w:ascii="Palatino Linotype" w:hAnsi="Palatino Linotype" w:cs="Arial"/>
        </w:rPr>
      </w:pPr>
    </w:p>
    <w:p w14:paraId="4DE67F42" w14:textId="77777777" w:rsidR="00710B0F" w:rsidRPr="00710B0F" w:rsidRDefault="00710B0F" w:rsidP="00710B0F">
      <w:pPr>
        <w:spacing w:line="360" w:lineRule="auto"/>
        <w:ind w:left="567" w:right="567"/>
        <w:jc w:val="center"/>
        <w:rPr>
          <w:rFonts w:ascii="Palatino Linotype" w:hAnsi="Palatino Linotype" w:cs="Arial"/>
          <w:b/>
          <w:bCs/>
          <w:i/>
          <w:iCs/>
        </w:rPr>
      </w:pPr>
      <w:r w:rsidRPr="00710B0F">
        <w:rPr>
          <w:rFonts w:ascii="Palatino Linotype" w:hAnsi="Palatino Linotype" w:cs="Arial"/>
          <w:b/>
          <w:bCs/>
          <w:i/>
          <w:iCs/>
        </w:rPr>
        <w:t>CAPÍTULO l</w:t>
      </w:r>
    </w:p>
    <w:p w14:paraId="1EACF2CD" w14:textId="77777777" w:rsidR="00710B0F" w:rsidRPr="00710B0F" w:rsidRDefault="00710B0F" w:rsidP="00710B0F">
      <w:pPr>
        <w:spacing w:line="360" w:lineRule="auto"/>
        <w:ind w:left="567" w:right="567"/>
        <w:jc w:val="center"/>
        <w:rPr>
          <w:rFonts w:ascii="Palatino Linotype" w:hAnsi="Palatino Linotype" w:cs="Arial"/>
          <w:b/>
          <w:bCs/>
          <w:i/>
          <w:iCs/>
        </w:rPr>
      </w:pPr>
      <w:r w:rsidRPr="00710B0F">
        <w:rPr>
          <w:rFonts w:ascii="Palatino Linotype" w:hAnsi="Palatino Linotype" w:cs="Arial"/>
          <w:b/>
          <w:bCs/>
          <w:i/>
          <w:iCs/>
        </w:rPr>
        <w:t>DISPOSICIONES GENERALES</w:t>
      </w:r>
    </w:p>
    <w:p w14:paraId="2EFF186C" w14:textId="3E024215" w:rsidR="00710B0F" w:rsidRPr="00710B0F" w:rsidRDefault="00710B0F" w:rsidP="00710B0F">
      <w:pPr>
        <w:spacing w:line="360" w:lineRule="auto"/>
        <w:ind w:left="567" w:right="567"/>
        <w:jc w:val="both"/>
        <w:rPr>
          <w:rFonts w:ascii="Palatino Linotype" w:hAnsi="Palatino Linotype" w:cs="Arial"/>
          <w:i/>
          <w:iCs/>
        </w:rPr>
      </w:pPr>
      <w:r w:rsidRPr="00710B0F">
        <w:rPr>
          <w:rFonts w:ascii="Palatino Linotype" w:hAnsi="Palatino Linotype" w:cs="Arial"/>
          <w:b/>
          <w:bCs/>
          <w:i/>
          <w:iCs/>
        </w:rPr>
        <w:t xml:space="preserve">PRIMERO. </w:t>
      </w:r>
      <w:r w:rsidRPr="00710B0F">
        <w:rPr>
          <w:rFonts w:ascii="Palatino Linotype" w:hAnsi="Palatino Linotype" w:cs="Arial"/>
          <w:i/>
          <w:iCs/>
        </w:rPr>
        <w:t>Estos criterios son de orden público y tienen por objeto establecer las directrices para afianzar el pago de</w:t>
      </w:r>
      <w:r>
        <w:rPr>
          <w:rFonts w:ascii="Palatino Linotype" w:hAnsi="Palatino Linotype" w:cs="Arial"/>
          <w:i/>
          <w:iCs/>
        </w:rPr>
        <w:t xml:space="preserve"> </w:t>
      </w:r>
      <w:r w:rsidRPr="00710B0F">
        <w:rPr>
          <w:rFonts w:ascii="Palatino Linotype" w:hAnsi="Palatino Linotype" w:cs="Arial"/>
          <w:i/>
          <w:iCs/>
        </w:rPr>
        <w:t>los daños y/o perjuicios estimables en dinero, que los servidores públicos causen en el ejercicio de sus funciones a la</w:t>
      </w:r>
      <w:r>
        <w:rPr>
          <w:rFonts w:ascii="Palatino Linotype" w:hAnsi="Palatino Linotype" w:cs="Arial"/>
          <w:i/>
          <w:iCs/>
        </w:rPr>
        <w:t xml:space="preserve"> </w:t>
      </w:r>
      <w:r w:rsidRPr="00710B0F">
        <w:rPr>
          <w:rFonts w:ascii="Palatino Linotype" w:hAnsi="Palatino Linotype" w:cs="Arial"/>
          <w:i/>
          <w:iCs/>
        </w:rPr>
        <w:t>hacienda pública y/o patrimonio de las entidades fiscalizables municipales.</w:t>
      </w:r>
    </w:p>
    <w:p w14:paraId="60B441ED" w14:textId="0B664E02" w:rsidR="00710B0F" w:rsidRPr="00710B0F" w:rsidRDefault="00710B0F" w:rsidP="00710B0F">
      <w:pPr>
        <w:spacing w:line="360" w:lineRule="auto"/>
        <w:ind w:left="567" w:right="567"/>
        <w:jc w:val="both"/>
        <w:rPr>
          <w:rFonts w:ascii="Palatino Linotype" w:hAnsi="Palatino Linotype" w:cs="Arial"/>
          <w:i/>
          <w:iCs/>
        </w:rPr>
      </w:pPr>
      <w:r w:rsidRPr="00710B0F">
        <w:rPr>
          <w:rFonts w:ascii="Palatino Linotype" w:hAnsi="Palatino Linotype" w:cs="Arial"/>
          <w:b/>
          <w:bCs/>
          <w:i/>
          <w:iCs/>
        </w:rPr>
        <w:t xml:space="preserve">SEGUNDO. </w:t>
      </w:r>
      <w:r w:rsidRPr="00710B0F">
        <w:rPr>
          <w:rFonts w:ascii="Palatino Linotype" w:hAnsi="Palatino Linotype" w:cs="Arial"/>
          <w:i/>
          <w:iCs/>
        </w:rPr>
        <w:t>El monto a garantizar deberá ser por el equivalente al uno al millar del importe correspondiente a los ingresos propios de las entidades fiscalizables municipales del Estado de México y las participaciones que en</w:t>
      </w:r>
      <w:r>
        <w:rPr>
          <w:rFonts w:ascii="Palatino Linotype" w:hAnsi="Palatino Linotype" w:cs="Arial"/>
          <w:i/>
          <w:iCs/>
        </w:rPr>
        <w:t xml:space="preserve"> </w:t>
      </w:r>
      <w:r w:rsidRPr="00710B0F">
        <w:rPr>
          <w:rFonts w:ascii="Palatino Linotype" w:hAnsi="Palatino Linotype" w:cs="Arial"/>
          <w:i/>
          <w:iCs/>
        </w:rPr>
        <w:t>ingresos federales y estatales les correspondieron en el ejercicio fiscal inmediato anterior.</w:t>
      </w:r>
    </w:p>
    <w:p w14:paraId="35E3A4FB" w14:textId="5EF32B05" w:rsidR="00710B0F" w:rsidRPr="00710B0F" w:rsidRDefault="00710B0F" w:rsidP="00710B0F">
      <w:pPr>
        <w:spacing w:line="360" w:lineRule="auto"/>
        <w:ind w:left="567" w:right="567"/>
        <w:jc w:val="both"/>
        <w:rPr>
          <w:rFonts w:ascii="Palatino Linotype" w:hAnsi="Palatino Linotype" w:cs="Arial"/>
          <w:i/>
          <w:iCs/>
        </w:rPr>
      </w:pPr>
      <w:r w:rsidRPr="00710B0F">
        <w:rPr>
          <w:rFonts w:ascii="Palatino Linotype" w:hAnsi="Palatino Linotype" w:cs="Arial"/>
          <w:i/>
          <w:iCs/>
        </w:rPr>
        <w:t>Es decir, el ejercicio fiscal a caucionar es el 2023, por lo que, para determinar el monto del uno al millar, se debe considerar el presupuesto de ingresos propios recaudados y las participaciones que refiere el párrafo anterior y que correspondieron al ejercicio fiscal 2022.</w:t>
      </w:r>
    </w:p>
    <w:p w14:paraId="61B81264" w14:textId="1F0D78F6" w:rsidR="00710B0F" w:rsidRDefault="00710B0F" w:rsidP="00710B0F">
      <w:pPr>
        <w:spacing w:line="360" w:lineRule="auto"/>
        <w:ind w:left="567" w:right="567"/>
        <w:jc w:val="both"/>
        <w:rPr>
          <w:rFonts w:ascii="Palatino Linotype" w:hAnsi="Palatino Linotype" w:cs="Arial"/>
          <w:b/>
          <w:bCs/>
          <w:i/>
          <w:iCs/>
        </w:rPr>
      </w:pPr>
      <w:r w:rsidRPr="00710B0F">
        <w:rPr>
          <w:rFonts w:ascii="Palatino Linotype" w:hAnsi="Palatino Linotype" w:cs="Arial"/>
          <w:b/>
          <w:bCs/>
          <w:i/>
          <w:iCs/>
        </w:rPr>
        <w:t xml:space="preserve">TERCERO. </w:t>
      </w:r>
      <w:r w:rsidRPr="00710B0F">
        <w:rPr>
          <w:rFonts w:ascii="Palatino Linotype" w:hAnsi="Palatino Linotype" w:cs="Arial"/>
          <w:i/>
          <w:iCs/>
        </w:rPr>
        <w:t>El Órgano Superior de Fiscalización del Estado de México no autorizará, ni recomendará a instituciones de fianzas para caucionar el manejo de los recursos públicos; ni podrá generar convenios con dichas instituciones.</w:t>
      </w:r>
    </w:p>
    <w:p w14:paraId="54D1C67A" w14:textId="26BAA77C" w:rsidR="00710B0F" w:rsidRPr="00710B0F" w:rsidRDefault="00710B0F" w:rsidP="00710B0F">
      <w:pPr>
        <w:spacing w:line="360" w:lineRule="auto"/>
        <w:ind w:left="567" w:right="567"/>
        <w:jc w:val="center"/>
        <w:rPr>
          <w:rFonts w:ascii="Palatino Linotype" w:hAnsi="Palatino Linotype" w:cs="Arial"/>
          <w:b/>
          <w:bCs/>
          <w:i/>
          <w:iCs/>
        </w:rPr>
      </w:pPr>
      <w:r w:rsidRPr="00710B0F">
        <w:rPr>
          <w:rFonts w:ascii="Palatino Linotype" w:hAnsi="Palatino Linotype" w:cs="Arial"/>
          <w:b/>
          <w:bCs/>
          <w:i/>
          <w:iCs/>
        </w:rPr>
        <w:t>CAPÍTULO II</w:t>
      </w:r>
    </w:p>
    <w:p w14:paraId="0EB80C6B" w14:textId="77777777" w:rsidR="00710B0F" w:rsidRPr="00710B0F" w:rsidRDefault="00710B0F" w:rsidP="00710B0F">
      <w:pPr>
        <w:spacing w:line="360" w:lineRule="auto"/>
        <w:ind w:left="567" w:right="567"/>
        <w:jc w:val="center"/>
        <w:rPr>
          <w:rFonts w:ascii="Palatino Linotype" w:hAnsi="Palatino Linotype" w:cs="Arial"/>
          <w:b/>
          <w:bCs/>
          <w:i/>
          <w:iCs/>
        </w:rPr>
      </w:pPr>
      <w:r w:rsidRPr="00710B0F">
        <w:rPr>
          <w:rFonts w:ascii="Palatino Linotype" w:hAnsi="Palatino Linotype" w:cs="Arial"/>
          <w:b/>
          <w:bCs/>
          <w:i/>
          <w:iCs/>
        </w:rPr>
        <w:t>SUJETOS DE AFIANZAMIENTO</w:t>
      </w:r>
    </w:p>
    <w:p w14:paraId="0F68067B" w14:textId="6EE4D926" w:rsidR="00710B0F" w:rsidRDefault="00710B0F" w:rsidP="00710B0F">
      <w:pPr>
        <w:spacing w:line="360" w:lineRule="auto"/>
        <w:ind w:left="567" w:right="567"/>
        <w:jc w:val="both"/>
        <w:rPr>
          <w:rFonts w:ascii="Palatino Linotype" w:hAnsi="Palatino Linotype" w:cs="Arial"/>
          <w:i/>
          <w:iCs/>
        </w:rPr>
      </w:pPr>
      <w:r w:rsidRPr="00710B0F">
        <w:rPr>
          <w:rFonts w:ascii="Palatino Linotype" w:hAnsi="Palatino Linotype" w:cs="Arial"/>
          <w:b/>
          <w:bCs/>
          <w:i/>
          <w:iCs/>
        </w:rPr>
        <w:lastRenderedPageBreak/>
        <w:t>CUARTO.</w:t>
      </w:r>
      <w:r w:rsidRPr="00710B0F">
        <w:rPr>
          <w:rFonts w:ascii="Palatino Linotype" w:hAnsi="Palatino Linotype" w:cs="Arial"/>
          <w:i/>
          <w:iCs/>
        </w:rPr>
        <w:t xml:space="preserve"> Son sujetos a contratar fianza, los servidores públicos que en el ejercicio de sus funciones capten,</w:t>
      </w:r>
      <w:r>
        <w:rPr>
          <w:rFonts w:ascii="Palatino Linotype" w:hAnsi="Palatino Linotype" w:cs="Arial"/>
          <w:i/>
          <w:iCs/>
        </w:rPr>
        <w:t xml:space="preserve"> </w:t>
      </w:r>
      <w:r w:rsidRPr="00710B0F">
        <w:rPr>
          <w:rFonts w:ascii="Palatino Linotype" w:hAnsi="Palatino Linotype" w:cs="Arial"/>
          <w:i/>
          <w:iCs/>
        </w:rPr>
        <w:t>recauden, reciban, ejerzan, administren o manejen recursos del erario de las entidades fiscalizables municipales.</w:t>
      </w:r>
    </w:p>
    <w:p w14:paraId="0956C7AF" w14:textId="77777777" w:rsidR="00710B0F" w:rsidRPr="00710B0F" w:rsidRDefault="00710B0F" w:rsidP="00710B0F">
      <w:pPr>
        <w:spacing w:line="360" w:lineRule="auto"/>
        <w:ind w:left="567" w:right="567"/>
        <w:jc w:val="center"/>
        <w:rPr>
          <w:rFonts w:ascii="Palatino Linotype" w:hAnsi="Palatino Linotype" w:cs="Arial"/>
          <w:b/>
          <w:bCs/>
          <w:i/>
          <w:iCs/>
        </w:rPr>
      </w:pPr>
      <w:r w:rsidRPr="00710B0F">
        <w:rPr>
          <w:rFonts w:ascii="Palatino Linotype" w:hAnsi="Palatino Linotype" w:cs="Arial"/>
          <w:b/>
          <w:bCs/>
          <w:i/>
          <w:iCs/>
        </w:rPr>
        <w:t>CAPÍTULO V</w:t>
      </w:r>
    </w:p>
    <w:p w14:paraId="61372970" w14:textId="77777777" w:rsidR="00710B0F" w:rsidRPr="00710B0F" w:rsidRDefault="00710B0F" w:rsidP="00710B0F">
      <w:pPr>
        <w:spacing w:line="360" w:lineRule="auto"/>
        <w:ind w:left="567" w:right="567"/>
        <w:jc w:val="center"/>
        <w:rPr>
          <w:rFonts w:ascii="Palatino Linotype" w:hAnsi="Palatino Linotype" w:cs="Arial"/>
          <w:b/>
          <w:bCs/>
          <w:i/>
          <w:iCs/>
        </w:rPr>
      </w:pPr>
      <w:r w:rsidRPr="00710B0F">
        <w:rPr>
          <w:rFonts w:ascii="Palatino Linotype" w:hAnsi="Palatino Linotype" w:cs="Arial"/>
          <w:b/>
          <w:bCs/>
          <w:i/>
          <w:iCs/>
        </w:rPr>
        <w:t>PERIODO Y VIGENCIA DEL AFIANZAMIENTO</w:t>
      </w:r>
    </w:p>
    <w:p w14:paraId="01A17F68" w14:textId="32397809" w:rsidR="00710B0F" w:rsidRPr="00710B0F" w:rsidRDefault="00710B0F" w:rsidP="00710B0F">
      <w:pPr>
        <w:spacing w:line="360" w:lineRule="auto"/>
        <w:ind w:left="567" w:right="567"/>
        <w:jc w:val="both"/>
        <w:rPr>
          <w:rFonts w:ascii="Palatino Linotype" w:hAnsi="Palatino Linotype" w:cs="Arial"/>
          <w:i/>
          <w:iCs/>
        </w:rPr>
      </w:pPr>
      <w:r w:rsidRPr="00710B0F">
        <w:rPr>
          <w:rFonts w:ascii="Palatino Linotype" w:hAnsi="Palatino Linotype" w:cs="Arial"/>
          <w:b/>
          <w:bCs/>
          <w:i/>
          <w:iCs/>
        </w:rPr>
        <w:t>SÉPTIMO.</w:t>
      </w:r>
      <w:r w:rsidRPr="00710B0F">
        <w:rPr>
          <w:rFonts w:ascii="Palatino Linotype" w:hAnsi="Palatino Linotype" w:cs="Arial"/>
          <w:i/>
          <w:iCs/>
        </w:rPr>
        <w:t xml:space="preserve"> Los servidores públicos que con motivo de su empleo, cargo o comisión se deban afianzar, lo realizarán</w:t>
      </w:r>
      <w:r>
        <w:rPr>
          <w:rFonts w:ascii="Palatino Linotype" w:hAnsi="Palatino Linotype" w:cs="Arial"/>
          <w:i/>
          <w:iCs/>
        </w:rPr>
        <w:t xml:space="preserve"> </w:t>
      </w:r>
      <w:r w:rsidRPr="00710B0F">
        <w:rPr>
          <w:rFonts w:ascii="Palatino Linotype" w:hAnsi="Palatino Linotype" w:cs="Arial"/>
          <w:i/>
          <w:iCs/>
        </w:rPr>
        <w:t>de manera anual.</w:t>
      </w:r>
    </w:p>
    <w:p w14:paraId="220E17E4" w14:textId="25726816" w:rsidR="00AB0DF2" w:rsidRPr="003418A4" w:rsidRDefault="00710B0F" w:rsidP="003418A4">
      <w:pPr>
        <w:spacing w:line="360" w:lineRule="auto"/>
        <w:ind w:left="567" w:right="567"/>
        <w:jc w:val="both"/>
        <w:rPr>
          <w:rFonts w:ascii="Palatino Linotype" w:hAnsi="Palatino Linotype" w:cs="Arial"/>
          <w:i/>
          <w:iCs/>
        </w:rPr>
      </w:pPr>
      <w:r w:rsidRPr="00710B0F">
        <w:rPr>
          <w:rFonts w:ascii="Palatino Linotype" w:hAnsi="Palatino Linotype" w:cs="Arial"/>
          <w:b/>
          <w:bCs/>
          <w:i/>
          <w:iCs/>
        </w:rPr>
        <w:t>OCTAVO.</w:t>
      </w:r>
      <w:r w:rsidRPr="00710B0F">
        <w:rPr>
          <w:rFonts w:ascii="Palatino Linotype" w:hAnsi="Palatino Linotype" w:cs="Arial"/>
          <w:i/>
          <w:iCs/>
        </w:rPr>
        <w:t xml:space="preserve"> La póliza contratada anualmente, debe garantizar que se mantendrá vigente hasta tres años posteriores a</w:t>
      </w:r>
      <w:r>
        <w:rPr>
          <w:rFonts w:ascii="Palatino Linotype" w:hAnsi="Palatino Linotype" w:cs="Arial"/>
          <w:i/>
          <w:iCs/>
        </w:rPr>
        <w:t xml:space="preserve"> </w:t>
      </w:r>
      <w:r w:rsidRPr="00710B0F">
        <w:rPr>
          <w:rFonts w:ascii="Palatino Linotype" w:hAnsi="Palatino Linotype" w:cs="Arial"/>
          <w:i/>
          <w:iCs/>
        </w:rPr>
        <w:t>la conclusión del empleo, cargo o comisión, del servidor público contratante.</w:t>
      </w:r>
    </w:p>
    <w:p w14:paraId="02B12619" w14:textId="77777777" w:rsidR="001C4745" w:rsidRDefault="001C4745" w:rsidP="001C4745">
      <w:pPr>
        <w:spacing w:line="360" w:lineRule="auto"/>
        <w:jc w:val="both"/>
        <w:rPr>
          <w:rFonts w:ascii="Palatino Linotype" w:hAnsi="Palatino Linotype" w:cs="Arial"/>
        </w:rPr>
      </w:pPr>
    </w:p>
    <w:p w14:paraId="610F3F35" w14:textId="160300FB" w:rsidR="001C4745" w:rsidRPr="004C63FC" w:rsidRDefault="001C4745" w:rsidP="001C4745">
      <w:pPr>
        <w:spacing w:line="360" w:lineRule="auto"/>
        <w:jc w:val="both"/>
        <w:rPr>
          <w:rFonts w:ascii="Palatino Linotype" w:hAnsi="Palatino Linotype" w:cs="Arial"/>
        </w:rPr>
      </w:pPr>
      <w:r>
        <w:rPr>
          <w:rFonts w:ascii="Palatino Linotype" w:hAnsi="Palatino Linotype" w:cs="Arial"/>
        </w:rPr>
        <w:t xml:space="preserve">En ese sentido, debemos recordar que </w:t>
      </w:r>
      <w:r w:rsidRPr="004C63FC">
        <w:rPr>
          <w:rFonts w:ascii="Palatino Linotype" w:hAnsi="Palatino Linotype" w:cs="Arial"/>
        </w:rPr>
        <w:t xml:space="preserve">la obligación de los Sujetos Obligados de dar acceso a la información pública que generen, </w:t>
      </w:r>
      <w:proofErr w:type="gramStart"/>
      <w:r w:rsidRPr="004C63FC">
        <w:rPr>
          <w:rFonts w:ascii="Palatino Linotype" w:hAnsi="Palatino Linotype" w:cs="Arial"/>
        </w:rPr>
        <w:t>administren</w:t>
      </w:r>
      <w:proofErr w:type="gramEnd"/>
      <w:r w:rsidRPr="004C63FC">
        <w:rPr>
          <w:rFonts w:ascii="Palatino Linotype" w:hAnsi="Palatino Linotype" w:cs="Arial"/>
        </w:rPr>
        <w:t xml:space="preserve"> o posean, se tendrá por cumplida cuando el solicitante tenga a su disposición la información requerida, o cuando realice la consulta de la misma en el lugar que ésta se localice</w:t>
      </w:r>
      <w:r>
        <w:rPr>
          <w:rFonts w:ascii="Palatino Linotype" w:hAnsi="Palatino Linotype" w:cs="Arial"/>
        </w:rPr>
        <w:t xml:space="preserve">. Circunstancia que se tiene por cumplida, al proporcionar de manera directa </w:t>
      </w:r>
      <w:r w:rsidR="00B90C25">
        <w:rPr>
          <w:rFonts w:ascii="Palatino Linotype" w:eastAsiaTheme="minorHAnsi" w:hAnsi="Palatino Linotype" w:cs="Arial"/>
          <w:lang w:val="es-MX" w:eastAsia="es-MX"/>
        </w:rPr>
        <w:t>el listado de las entidades fiscalizables municipales que afianzaron el apego de daños o perjuicios que se causaron en ejercicio de sus funciones a la hacienda pública municipal</w:t>
      </w:r>
      <w:r>
        <w:rPr>
          <w:rFonts w:ascii="Palatino Linotype" w:hAnsi="Palatino Linotype" w:cs="Arial"/>
        </w:rPr>
        <w:t xml:space="preserve">, consecuentemente, se tienen por inoperantes las razones o motivos de inconformidad de la parte </w:t>
      </w:r>
      <w:r w:rsidRPr="000B4705">
        <w:rPr>
          <w:rFonts w:ascii="Palatino Linotype" w:hAnsi="Palatino Linotype" w:cs="Arial"/>
          <w:b/>
        </w:rPr>
        <w:t>Recurrente</w:t>
      </w:r>
      <w:r>
        <w:rPr>
          <w:rFonts w:ascii="Palatino Linotype" w:hAnsi="Palatino Linotype" w:cs="Arial"/>
        </w:rPr>
        <w:t>, respecto a que no se hizo entrega de la información.</w:t>
      </w:r>
    </w:p>
    <w:p w14:paraId="310FDC26" w14:textId="77777777" w:rsidR="003418A4" w:rsidRPr="0097630B" w:rsidRDefault="003418A4" w:rsidP="003418A4">
      <w:pPr>
        <w:spacing w:before="240" w:after="240" w:line="360" w:lineRule="auto"/>
        <w:jc w:val="both"/>
        <w:rPr>
          <w:rFonts w:ascii="Palatino Linotype" w:hAnsi="Palatino Linotype" w:cs="Arial"/>
        </w:rPr>
      </w:pPr>
      <w:r w:rsidRPr="0097630B">
        <w:rPr>
          <w:rFonts w:ascii="Palatino Linotype" w:hAnsi="Palatino Linotype" w:cs="Arial"/>
        </w:rPr>
        <w:t xml:space="preserve">En este sentido, </w:t>
      </w:r>
      <w:r w:rsidRPr="0097630B">
        <w:rPr>
          <w:rFonts w:ascii="Palatino Linotype" w:hAnsi="Palatino Linotype" w:cs="Arial"/>
          <w:b/>
        </w:rPr>
        <w:t>El Sujeto Obligado</w:t>
      </w:r>
      <w:r w:rsidRPr="0097630B">
        <w:rPr>
          <w:rFonts w:ascii="Palatino Linotype" w:hAnsi="Palatino Linotype" w:cs="Arial"/>
        </w:rPr>
        <w:t xml:space="preserve"> se encuentra constreñido a entregar la información solicitada por </w:t>
      </w:r>
      <w:r w:rsidRPr="0097630B">
        <w:rPr>
          <w:rFonts w:ascii="Palatino Linotype" w:hAnsi="Palatino Linotype" w:cs="Arial"/>
          <w:b/>
          <w:color w:val="000000"/>
          <w:lang w:eastAsia="es-MX"/>
        </w:rPr>
        <w:t>El Recurrente</w:t>
      </w:r>
      <w:r w:rsidRPr="0097630B">
        <w:rPr>
          <w:rFonts w:ascii="Palatino Linotype" w:hAnsi="Palatino Linotype" w:cs="Arial"/>
        </w:rPr>
        <w:t xml:space="preserve">, de acuerdo con lo dispuesto por los artículos 3, fracción XI y 12 </w:t>
      </w:r>
      <w:r w:rsidRPr="0097630B">
        <w:rPr>
          <w:rFonts w:ascii="Palatino Linotype" w:hAnsi="Palatino Linotype" w:cs="Arial"/>
          <w:bCs/>
        </w:rPr>
        <w:t>de la Ley de Transparencia y Acceso a la Información Pública del Estado de México y Municipios</w:t>
      </w:r>
      <w:r w:rsidRPr="0097630B">
        <w:rPr>
          <w:rFonts w:ascii="Palatino Linotype" w:hAnsi="Palatino Linotype" w:cs="Arial"/>
        </w:rPr>
        <w:t xml:space="preserve">, de los cuales se desprende que es información pública la </w:t>
      </w:r>
      <w:r w:rsidRPr="0097630B">
        <w:rPr>
          <w:rFonts w:ascii="Palatino Linotype" w:hAnsi="Palatino Linotype" w:cs="Arial"/>
        </w:rPr>
        <w:lastRenderedPageBreak/>
        <w:t>contenida en los documentos que los Sujetos Obligados generen, administren o se encuentre en su posesión en ejercicio de sus atribuciones.</w:t>
      </w:r>
    </w:p>
    <w:p w14:paraId="487D7492" w14:textId="77777777" w:rsidR="003418A4" w:rsidRPr="0097630B" w:rsidRDefault="003418A4" w:rsidP="003418A4">
      <w:pPr>
        <w:autoSpaceDE w:val="0"/>
        <w:autoSpaceDN w:val="0"/>
        <w:adjustRightInd w:val="0"/>
        <w:spacing w:before="240" w:after="240" w:line="360" w:lineRule="auto"/>
        <w:jc w:val="both"/>
        <w:rPr>
          <w:rFonts w:ascii="Palatino Linotype" w:hAnsi="Palatino Linotype" w:cs="Arial"/>
        </w:rPr>
      </w:pPr>
      <w:r w:rsidRPr="0097630B">
        <w:rPr>
          <w:rFonts w:ascii="Palatino Linotype" w:hAnsi="Palatino Linotype" w:cs="Arial"/>
        </w:rPr>
        <w:t xml:space="preserve">Siendo aplicable, el criterio </w:t>
      </w:r>
      <w:r w:rsidRPr="0097630B">
        <w:rPr>
          <w:rFonts w:ascii="Palatino Linotype" w:hAnsi="Palatino Linotype" w:cs="Arial"/>
          <w:bCs/>
        </w:rPr>
        <w:t xml:space="preserve">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w:t>
      </w:r>
      <w:r w:rsidRPr="0097630B">
        <w:rPr>
          <w:rFonts w:ascii="Palatino Linotype" w:hAnsi="Palatino Linotype" w:cs="Arial"/>
        </w:rPr>
        <w:t>cuyo rubro y texto dispone:</w:t>
      </w:r>
    </w:p>
    <w:p w14:paraId="0FEDEBEB" w14:textId="77777777" w:rsidR="003418A4" w:rsidRPr="0097630B" w:rsidRDefault="003418A4" w:rsidP="003418A4">
      <w:pPr>
        <w:spacing w:before="240" w:line="360" w:lineRule="auto"/>
        <w:ind w:left="851" w:right="851"/>
        <w:jc w:val="center"/>
        <w:rPr>
          <w:rFonts w:ascii="Palatino Linotype" w:hAnsi="Palatino Linotype" w:cs="Arial"/>
          <w:b/>
          <w:i/>
        </w:rPr>
      </w:pPr>
      <w:r w:rsidRPr="0097630B">
        <w:rPr>
          <w:rFonts w:ascii="Palatino Linotype" w:hAnsi="Palatino Linotype" w:cs="Arial"/>
          <w:b/>
          <w:i/>
        </w:rPr>
        <w:t>CRITERIO 0002-11</w:t>
      </w:r>
    </w:p>
    <w:p w14:paraId="358058E9" w14:textId="77777777" w:rsidR="003418A4" w:rsidRPr="0097630B" w:rsidRDefault="003418A4" w:rsidP="003418A4">
      <w:pPr>
        <w:spacing w:before="240" w:line="360" w:lineRule="auto"/>
        <w:ind w:left="851" w:right="851"/>
        <w:jc w:val="both"/>
        <w:rPr>
          <w:rFonts w:ascii="Palatino Linotype" w:hAnsi="Palatino Linotype" w:cs="Arial"/>
          <w:i/>
        </w:rPr>
      </w:pPr>
      <w:r w:rsidRPr="0097630B">
        <w:rPr>
          <w:rFonts w:ascii="Palatino Linotype" w:hAnsi="Palatino Linotype" w:cs="Arial"/>
          <w:b/>
          <w:i/>
        </w:rPr>
        <w:t xml:space="preserve">“INFORMACIÓN PÚBLICA, CONCEPTO DE, EN MATERIA DE TRANSPARENCIA. INTERPRETACIÓN TEMÁTICA DE LOS ARTÍCULOS 2 2, FRACCIÓN </w:t>
      </w:r>
      <w:r w:rsidRPr="0097630B">
        <w:rPr>
          <w:rFonts w:ascii="Palatino Linotype" w:hAnsi="Palatino Linotype" w:cs="Arial"/>
          <w:b/>
          <w:bCs/>
          <w:i/>
        </w:rPr>
        <w:t xml:space="preserve">V, XV, Y XVI, </w:t>
      </w:r>
      <w:r w:rsidRPr="0097630B">
        <w:rPr>
          <w:rFonts w:ascii="Palatino Linotype" w:hAnsi="Palatino Linotype" w:cs="Arial"/>
          <w:b/>
          <w:i/>
        </w:rPr>
        <w:t>32, 4,11 Y 41.</w:t>
      </w:r>
      <w:r w:rsidRPr="0097630B">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7DFA183" w14:textId="77777777" w:rsidR="003418A4" w:rsidRPr="0097630B" w:rsidRDefault="003418A4" w:rsidP="003418A4">
      <w:pPr>
        <w:spacing w:before="240" w:line="360" w:lineRule="auto"/>
        <w:ind w:left="851" w:right="851"/>
        <w:jc w:val="both"/>
        <w:rPr>
          <w:rFonts w:ascii="Palatino Linotype" w:hAnsi="Palatino Linotype" w:cs="Arial"/>
          <w:i/>
        </w:rPr>
      </w:pPr>
      <w:r w:rsidRPr="0097630B">
        <w:rPr>
          <w:rFonts w:ascii="Palatino Linotype" w:hAnsi="Palatino Linotype" w:cs="Arial"/>
          <w:i/>
        </w:rPr>
        <w:t>En consecuencia el acceso a la información se refiere a que se cumplan cualquiera de los siguientes tres supuestos:</w:t>
      </w:r>
    </w:p>
    <w:p w14:paraId="7943E146" w14:textId="77777777" w:rsidR="003418A4" w:rsidRPr="0097630B" w:rsidRDefault="003418A4" w:rsidP="003418A4">
      <w:pPr>
        <w:spacing w:before="240" w:line="360" w:lineRule="auto"/>
        <w:ind w:left="851" w:right="851"/>
        <w:jc w:val="both"/>
        <w:rPr>
          <w:rFonts w:ascii="Palatino Linotype" w:hAnsi="Palatino Linotype" w:cs="Arial"/>
          <w:b/>
          <w:i/>
          <w:u w:val="single"/>
        </w:rPr>
      </w:pPr>
      <w:r w:rsidRPr="0097630B">
        <w:rPr>
          <w:rFonts w:ascii="Palatino Linotype" w:hAnsi="Palatino Linotype" w:cs="Arial"/>
          <w:b/>
          <w:i/>
          <w:u w:val="single"/>
        </w:rPr>
        <w:t>1) Que se trate de información registrada en cualquier soporte documental, que en ejercicio de las atribuciones conferidas, sea generada por los Sujetos Obligados;</w:t>
      </w:r>
    </w:p>
    <w:p w14:paraId="1AFF894C" w14:textId="77777777" w:rsidR="003418A4" w:rsidRDefault="003418A4" w:rsidP="003418A4">
      <w:pPr>
        <w:spacing w:before="240" w:line="360" w:lineRule="auto"/>
        <w:ind w:left="851" w:right="851"/>
        <w:jc w:val="both"/>
        <w:rPr>
          <w:rFonts w:ascii="Palatino Linotype" w:hAnsi="Palatino Linotype" w:cs="Arial"/>
          <w:i/>
        </w:rPr>
      </w:pPr>
      <w:r w:rsidRPr="0097630B">
        <w:rPr>
          <w:rFonts w:ascii="Palatino Linotype" w:hAnsi="Palatino Linotype" w:cs="Arial"/>
          <w:i/>
        </w:rPr>
        <w:lastRenderedPageBreak/>
        <w:t>2) Que se trate de información registrada en cualquier soporte documental, que en ejercicio de las atribuciones conferidas, sea administrada por los Sujetos Obligados, y</w:t>
      </w:r>
    </w:p>
    <w:p w14:paraId="708E4C76" w14:textId="4E151CD2" w:rsidR="00060490" w:rsidRPr="003418A4" w:rsidRDefault="003418A4" w:rsidP="003418A4">
      <w:pPr>
        <w:spacing w:before="240" w:line="360" w:lineRule="auto"/>
        <w:ind w:left="851" w:right="851"/>
        <w:jc w:val="both"/>
        <w:rPr>
          <w:rFonts w:ascii="Palatino Linotype" w:hAnsi="Palatino Linotype" w:cs="Arial"/>
          <w:i/>
        </w:rPr>
      </w:pPr>
      <w:r w:rsidRPr="0097630B">
        <w:rPr>
          <w:rFonts w:ascii="Palatino Linotype" w:hAnsi="Palatino Linotype" w:cs="Arial"/>
          <w:i/>
        </w:rPr>
        <w:t xml:space="preserve">3) Que se trate de información registrada en cualquier soporte documental, que en ejercicio de las atribuciones conferidas, se encuentre en posesión de los Sujetos Obligados.” </w:t>
      </w:r>
      <w:r w:rsidRPr="0097630B">
        <w:rPr>
          <w:rFonts w:ascii="Palatino Linotype" w:hAnsi="Palatino Linotype" w:cs="Arial"/>
          <w:b/>
          <w:i/>
        </w:rPr>
        <w:t>[Sic]</w:t>
      </w:r>
    </w:p>
    <w:p w14:paraId="01AFAF0F" w14:textId="77777777" w:rsidR="003418A4" w:rsidRPr="0097630B" w:rsidRDefault="003418A4" w:rsidP="003418A4">
      <w:pPr>
        <w:pStyle w:val="infoemcitas"/>
        <w:tabs>
          <w:tab w:val="left" w:pos="7655"/>
        </w:tabs>
        <w:ind w:left="0" w:right="0"/>
        <w:rPr>
          <w:rFonts w:cs="Arial"/>
          <w:i w:val="0"/>
          <w:noProof/>
          <w:color w:val="000000"/>
          <w:sz w:val="24"/>
          <w:lang w:eastAsia="es-MX"/>
        </w:rPr>
      </w:pPr>
      <w:r w:rsidRPr="0097630B">
        <w:rPr>
          <w:i w:val="0"/>
          <w:sz w:val="24"/>
          <w:szCs w:val="24"/>
        </w:rPr>
        <w:t xml:space="preserve">Así las cosas, hasta aquí lo expuesto, resulta inconcuso que </w:t>
      </w:r>
      <w:r w:rsidRPr="0097630B">
        <w:rPr>
          <w:bCs/>
          <w:i w:val="0"/>
          <w:sz w:val="24"/>
          <w:szCs w:val="24"/>
        </w:rPr>
        <w:t>los motivos de inconformidad aducidos por</w:t>
      </w:r>
      <w:r w:rsidRPr="0097630B">
        <w:rPr>
          <w:rFonts w:cs="Arial"/>
          <w:i w:val="0"/>
          <w:noProof/>
          <w:color w:val="000000"/>
          <w:sz w:val="24"/>
          <w:lang w:eastAsia="es-MX"/>
        </w:rPr>
        <w:t xml:space="preserve"> </w:t>
      </w:r>
      <w:r w:rsidRPr="0097630B">
        <w:rPr>
          <w:rFonts w:cs="Arial"/>
          <w:b/>
          <w:i w:val="0"/>
          <w:noProof/>
          <w:color w:val="000000"/>
          <w:sz w:val="24"/>
          <w:lang w:eastAsia="es-MX"/>
        </w:rPr>
        <w:t xml:space="preserve">El Recurrente, </w:t>
      </w:r>
      <w:r w:rsidRPr="0097630B">
        <w:rPr>
          <w:rFonts w:cs="Arial"/>
          <w:i w:val="0"/>
          <w:noProof/>
          <w:color w:val="000000"/>
          <w:sz w:val="24"/>
          <w:lang w:eastAsia="es-MX"/>
        </w:rPr>
        <w:t xml:space="preserve">actualizan las hipotesis normativas previstas en el artículo 179, fracciones I y V de la Ley de Transparencia y Acceso a la Información Pública del Estado de Mexico y Municipios, cuyo contenido literal es el siguiente: </w:t>
      </w:r>
    </w:p>
    <w:p w14:paraId="4BDB85A0" w14:textId="77777777" w:rsidR="003418A4" w:rsidRPr="0097630B" w:rsidRDefault="003418A4" w:rsidP="003418A4">
      <w:pPr>
        <w:pStyle w:val="Citas"/>
      </w:pPr>
      <w:r w:rsidRPr="0097630B">
        <w:t xml:space="preserve"> “Artículo 179. El recurso de revisión es un medio de protección que la Ley otorga a los particulares, para hacer valer su derecho de acceso a la información pública, y procederá en contra de las siguientes causas:</w:t>
      </w:r>
    </w:p>
    <w:p w14:paraId="3FA2274A" w14:textId="77777777" w:rsidR="003418A4" w:rsidRPr="0097630B" w:rsidRDefault="003418A4" w:rsidP="003418A4">
      <w:pPr>
        <w:pStyle w:val="Citas"/>
      </w:pPr>
      <w:r w:rsidRPr="0097630B">
        <w:t>I. La negativa a la información solicitada;</w:t>
      </w:r>
    </w:p>
    <w:p w14:paraId="4ACA1C65" w14:textId="77777777" w:rsidR="003418A4" w:rsidRPr="0097630B" w:rsidRDefault="003418A4" w:rsidP="003418A4">
      <w:pPr>
        <w:pStyle w:val="Citas"/>
      </w:pPr>
      <w:r w:rsidRPr="0097630B">
        <w:t>(…)</w:t>
      </w:r>
    </w:p>
    <w:p w14:paraId="4A027D9D" w14:textId="77777777" w:rsidR="003418A4" w:rsidRDefault="003418A4" w:rsidP="003418A4">
      <w:pPr>
        <w:pStyle w:val="Citas"/>
      </w:pPr>
      <w:r w:rsidRPr="0097630B">
        <w:t>V. La entrega de información incompleta;</w:t>
      </w:r>
    </w:p>
    <w:p w14:paraId="1E183618" w14:textId="592DB841" w:rsidR="00060490" w:rsidRPr="009206AE" w:rsidRDefault="003418A4" w:rsidP="003418A4">
      <w:pPr>
        <w:pStyle w:val="Citas"/>
        <w:rPr>
          <w:b/>
          <w:u w:val="single"/>
        </w:rPr>
      </w:pPr>
      <w:r w:rsidRPr="0097630B">
        <w:rPr>
          <w:noProof/>
          <w:color w:val="000000"/>
          <w:sz w:val="24"/>
          <w:lang w:eastAsia="es-MX"/>
        </w:rPr>
        <w:t xml:space="preserve">(…)” </w:t>
      </w:r>
      <w:r w:rsidRPr="0097630B">
        <w:rPr>
          <w:b/>
          <w:bCs/>
          <w:noProof/>
          <w:color w:val="000000"/>
          <w:sz w:val="24"/>
          <w:lang w:eastAsia="es-MX"/>
        </w:rPr>
        <w:t>(Sic)</w:t>
      </w:r>
    </w:p>
    <w:p w14:paraId="29F570B9" w14:textId="197CB4E2" w:rsidR="00163E44" w:rsidRDefault="00DD4F09" w:rsidP="00594CC0">
      <w:pPr>
        <w:pStyle w:val="Default"/>
        <w:spacing w:before="240" w:after="160" w:line="360" w:lineRule="auto"/>
        <w:jc w:val="both"/>
        <w:rPr>
          <w:iCs/>
        </w:rPr>
      </w:pPr>
      <w:r w:rsidRPr="0097630B">
        <w:rPr>
          <w:iCs/>
        </w:rPr>
        <w:t xml:space="preserve">De ahí que con base en la respuesta e informe justificado rendidos por </w:t>
      </w:r>
      <w:r w:rsidRPr="0097630B">
        <w:rPr>
          <w:b/>
          <w:bCs/>
          <w:iCs/>
        </w:rPr>
        <w:t xml:space="preserve">El Sujeto Obligado </w:t>
      </w:r>
      <w:r w:rsidRPr="0097630B">
        <w:rPr>
          <w:iCs/>
        </w:rPr>
        <w:t xml:space="preserve">se arriba a la inferencia de que la </w:t>
      </w:r>
      <w:r>
        <w:rPr>
          <w:iCs/>
        </w:rPr>
        <w:t xml:space="preserve">información entregada </w:t>
      </w:r>
      <w:r w:rsidR="00163E44">
        <w:rPr>
          <w:iCs/>
        </w:rPr>
        <w:t xml:space="preserve">no genera certeza jurídica, ya que imposibilita conocer el nombre de los servidores públicos encargados </w:t>
      </w:r>
      <w:r w:rsidR="00163E44">
        <w:rPr>
          <w:iCs/>
        </w:rPr>
        <w:lastRenderedPageBreak/>
        <w:t xml:space="preserve">de recaudación que hayan contratado fianzas, lo anterior, al tomar en consideración que desde una óptica restrictiva únicamente fue referido su cargo. </w:t>
      </w:r>
    </w:p>
    <w:p w14:paraId="22ECF4FC" w14:textId="10D6A2DD" w:rsidR="00DD4F09" w:rsidRPr="0097630B" w:rsidRDefault="00163E44" w:rsidP="00594CC0">
      <w:pPr>
        <w:pStyle w:val="Default"/>
        <w:spacing w:before="240" w:after="160" w:line="360" w:lineRule="auto"/>
        <w:jc w:val="both"/>
        <w:rPr>
          <w:rFonts w:cs="Arial"/>
        </w:rPr>
      </w:pPr>
      <w:r>
        <w:rPr>
          <w:iCs/>
        </w:rPr>
        <w:t>L</w:t>
      </w:r>
      <w:r w:rsidR="00DD4F09" w:rsidRPr="0097630B">
        <w:rPr>
          <w:rFonts w:cs="Arial"/>
        </w:rPr>
        <w:t xml:space="preserve">uego entonces, resulta procedente ordenar </w:t>
      </w:r>
      <w:r>
        <w:rPr>
          <w:rFonts w:cs="Arial"/>
        </w:rPr>
        <w:t xml:space="preserve">una búsqueda exhaustiva y razonable, a efecto de hacer entrega de </w:t>
      </w:r>
      <w:r w:rsidR="00DD4F09" w:rsidRPr="0097630B">
        <w:rPr>
          <w:rFonts w:cs="Arial"/>
        </w:rPr>
        <w:t>la entrega de la siguiente información:</w:t>
      </w:r>
    </w:p>
    <w:p w14:paraId="77A39060" w14:textId="1532B20F" w:rsidR="00DD4F09" w:rsidRDefault="00163E44" w:rsidP="00B90C25">
      <w:pPr>
        <w:pStyle w:val="Prrafodelista"/>
        <w:numPr>
          <w:ilvl w:val="0"/>
          <w:numId w:val="23"/>
        </w:numPr>
        <w:autoSpaceDE w:val="0"/>
        <w:autoSpaceDN w:val="0"/>
        <w:adjustRightInd w:val="0"/>
        <w:spacing w:line="360" w:lineRule="auto"/>
        <w:jc w:val="both"/>
        <w:rPr>
          <w:rFonts w:ascii="Palatino Linotype" w:hAnsi="Palatino Linotype" w:cs="Arial"/>
        </w:rPr>
      </w:pPr>
      <w:r>
        <w:rPr>
          <w:rFonts w:ascii="Palatino Linotype" w:hAnsi="Palatino Linotype" w:cs="Arial"/>
        </w:rPr>
        <w:t>del o los documentos donde conste el nombre de los</w:t>
      </w:r>
      <w:r w:rsidR="00594CC0">
        <w:rPr>
          <w:rFonts w:ascii="Palatino Linotype" w:hAnsi="Palatino Linotype" w:cs="Arial"/>
        </w:rPr>
        <w:t xml:space="preserve"> </w:t>
      </w:r>
      <w:r w:rsidR="00594CC0" w:rsidRPr="00594CC0">
        <w:rPr>
          <w:rFonts w:ascii="Palatino Linotype" w:hAnsi="Palatino Linotype" w:cs="Arial"/>
        </w:rPr>
        <w:t xml:space="preserve">servidores públicos municipales encargados de la recaudación </w:t>
      </w:r>
      <w:r w:rsidR="00594CC0">
        <w:rPr>
          <w:rFonts w:ascii="Palatino Linotype" w:hAnsi="Palatino Linotype" w:cs="Arial"/>
        </w:rPr>
        <w:t>que hayan contratado</w:t>
      </w:r>
      <w:r w:rsidR="00594CC0" w:rsidRPr="00594CC0">
        <w:rPr>
          <w:rFonts w:ascii="Palatino Linotype" w:hAnsi="Palatino Linotype" w:cs="Arial"/>
        </w:rPr>
        <w:t xml:space="preserve"> fianzas</w:t>
      </w:r>
      <w:r w:rsidR="00594CC0">
        <w:rPr>
          <w:rFonts w:ascii="Palatino Linotype" w:hAnsi="Palatino Linotype" w:cs="Arial"/>
        </w:rPr>
        <w:t xml:space="preserve"> al diecinueve de junio de dos mil veintitrés</w:t>
      </w:r>
      <w:r w:rsidR="00DD4F09" w:rsidRPr="0097630B">
        <w:rPr>
          <w:rFonts w:ascii="Palatino Linotype" w:hAnsi="Palatino Linotype" w:cs="Arial"/>
        </w:rPr>
        <w:t xml:space="preserve">.  </w:t>
      </w:r>
    </w:p>
    <w:p w14:paraId="2A1F37D9" w14:textId="77777777" w:rsidR="00594CC0" w:rsidRDefault="00594CC0" w:rsidP="00594CC0">
      <w:pPr>
        <w:autoSpaceDE w:val="0"/>
        <w:autoSpaceDN w:val="0"/>
        <w:adjustRightInd w:val="0"/>
        <w:spacing w:line="360" w:lineRule="auto"/>
        <w:jc w:val="both"/>
        <w:rPr>
          <w:rFonts w:ascii="Palatino Linotype" w:hAnsi="Palatino Linotype" w:cs="Arial"/>
        </w:rPr>
      </w:pPr>
    </w:p>
    <w:p w14:paraId="678E6EAC" w14:textId="77777777" w:rsidR="00163E44" w:rsidRPr="00496C2E" w:rsidRDefault="00163E44" w:rsidP="00163E44">
      <w:pPr>
        <w:pStyle w:val="Citas"/>
        <w:ind w:left="0" w:right="-18"/>
        <w:rPr>
          <w:i w:val="0"/>
          <w:iCs/>
          <w:sz w:val="24"/>
          <w:szCs w:val="24"/>
        </w:rPr>
      </w:pPr>
      <w:r>
        <w:t xml:space="preserve">Finalmente, se destaca que </w:t>
      </w:r>
      <w:r w:rsidRPr="00496C2E">
        <w:rPr>
          <w:i w:val="0"/>
          <w:iCs/>
          <w:sz w:val="24"/>
          <w:szCs w:val="24"/>
        </w:rPr>
        <w:t xml:space="preserve">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5E38B0D9" w14:textId="77777777" w:rsidR="00163E44" w:rsidRPr="00496C2E" w:rsidRDefault="00163E44" w:rsidP="00163E44">
      <w:pPr>
        <w:spacing w:line="360" w:lineRule="auto"/>
        <w:jc w:val="both"/>
        <w:rPr>
          <w:lang w:val="es-ES_tradnl"/>
        </w:rPr>
      </w:pPr>
      <w:r w:rsidRPr="00496C2E">
        <w:rPr>
          <w:rFonts w:ascii="Palatino Linotype" w:hAnsi="Palatino Linotype"/>
          <w:iCs/>
        </w:rPr>
        <w:t xml:space="preserve">Robustece lo anterior, el criterio </w:t>
      </w:r>
      <w:r w:rsidRPr="00496C2E">
        <w:rPr>
          <w:rFonts w:ascii="Palatino Linotype" w:hAnsi="Palatino Linotype" w:cs="Arial"/>
          <w:color w:val="000000"/>
          <w:lang w:val="es-ES_tradnl"/>
        </w:rPr>
        <w:t xml:space="preserve">03-17, emitido por </w:t>
      </w:r>
      <w:r w:rsidRPr="00496C2E">
        <w:rPr>
          <w:rFonts w:ascii="Palatino Linotype" w:eastAsia="Arial Unicode MS" w:hAnsi="Palatino Linotype" w:cs="Arial"/>
          <w:color w:val="000000"/>
          <w:lang w:val="es-ES_tradnl"/>
        </w:rPr>
        <w:t xml:space="preserve">el Instituto Nacional de Transparencia, Acceso a la Información y Protección de Datos Personales cuyo rubro y texto dispone a la literalidad los siguiente: </w:t>
      </w:r>
    </w:p>
    <w:p w14:paraId="3FE5520B" w14:textId="77777777" w:rsidR="00163E44" w:rsidRPr="00496C2E" w:rsidRDefault="00163E44" w:rsidP="00163E44">
      <w:pPr>
        <w:pStyle w:val="Citas"/>
        <w:rPr>
          <w:b/>
          <w:spacing w:val="18"/>
        </w:rPr>
      </w:pPr>
      <w:r w:rsidRPr="00496C2E">
        <w:rPr>
          <w:b/>
        </w:rPr>
        <w:t xml:space="preserve">“NO EXISTE OBLIGACIÓN DE ELABORAR </w:t>
      </w:r>
      <w:r w:rsidRPr="00496C2E">
        <w:rPr>
          <w:b/>
          <w:spacing w:val="-3"/>
        </w:rPr>
        <w:t>D</w:t>
      </w:r>
      <w:r w:rsidRPr="00496C2E">
        <w:rPr>
          <w:b/>
        </w:rPr>
        <w:t>OCUM</w:t>
      </w:r>
      <w:r w:rsidRPr="00496C2E">
        <w:rPr>
          <w:b/>
          <w:spacing w:val="1"/>
        </w:rPr>
        <w:t>E</w:t>
      </w:r>
      <w:r w:rsidRPr="00496C2E">
        <w:rPr>
          <w:b/>
        </w:rPr>
        <w:t>N</w:t>
      </w:r>
      <w:r w:rsidRPr="00496C2E">
        <w:rPr>
          <w:b/>
          <w:spacing w:val="-1"/>
        </w:rPr>
        <w:t>T</w:t>
      </w:r>
      <w:r w:rsidRPr="00496C2E">
        <w:rPr>
          <w:b/>
        </w:rPr>
        <w:t>OS</w:t>
      </w:r>
      <w:r w:rsidRPr="00496C2E">
        <w:rPr>
          <w:b/>
          <w:spacing w:val="14"/>
        </w:rPr>
        <w:t xml:space="preserve"> </w:t>
      </w:r>
      <w:r w:rsidRPr="00496C2E">
        <w:rPr>
          <w:b/>
          <w:spacing w:val="-1"/>
        </w:rPr>
        <w:t xml:space="preserve">AD </w:t>
      </w:r>
      <w:r w:rsidRPr="00496C2E">
        <w:rPr>
          <w:b/>
        </w:rPr>
        <w:t>HOC</w:t>
      </w:r>
      <w:r w:rsidRPr="00496C2E">
        <w:rPr>
          <w:b/>
          <w:spacing w:val="11"/>
        </w:rPr>
        <w:t xml:space="preserve"> </w:t>
      </w:r>
      <w:r w:rsidRPr="00496C2E">
        <w:rPr>
          <w:b/>
        </w:rPr>
        <w:t>PARA</w:t>
      </w:r>
      <w:r w:rsidRPr="00496C2E">
        <w:rPr>
          <w:b/>
          <w:spacing w:val="10"/>
        </w:rPr>
        <w:t xml:space="preserve"> </w:t>
      </w:r>
      <w:r w:rsidRPr="00496C2E">
        <w:rPr>
          <w:b/>
        </w:rPr>
        <w:t>ATENDER LAS SOL</w:t>
      </w:r>
      <w:r w:rsidRPr="00496C2E">
        <w:rPr>
          <w:b/>
          <w:spacing w:val="-2"/>
        </w:rPr>
        <w:t>I</w:t>
      </w:r>
      <w:r w:rsidRPr="00496C2E">
        <w:rPr>
          <w:b/>
          <w:spacing w:val="1"/>
        </w:rPr>
        <w:t>C</w:t>
      </w:r>
      <w:r w:rsidRPr="00496C2E">
        <w:rPr>
          <w:b/>
        </w:rPr>
        <w:t>ITUDES</w:t>
      </w:r>
      <w:r w:rsidRPr="00496C2E">
        <w:rPr>
          <w:b/>
          <w:spacing w:val="10"/>
        </w:rPr>
        <w:t xml:space="preserve"> </w:t>
      </w:r>
      <w:r w:rsidRPr="00496C2E">
        <w:rPr>
          <w:b/>
        </w:rPr>
        <w:t>DE</w:t>
      </w:r>
      <w:r w:rsidRPr="00496C2E">
        <w:rPr>
          <w:b/>
          <w:spacing w:val="9"/>
        </w:rPr>
        <w:t xml:space="preserve"> </w:t>
      </w:r>
      <w:r w:rsidRPr="00496C2E">
        <w:rPr>
          <w:b/>
          <w:spacing w:val="1"/>
        </w:rPr>
        <w:t>AC</w:t>
      </w:r>
      <w:r w:rsidRPr="00496C2E">
        <w:rPr>
          <w:b/>
          <w:spacing w:val="-1"/>
        </w:rPr>
        <w:t>C</w:t>
      </w:r>
      <w:r w:rsidRPr="00496C2E">
        <w:rPr>
          <w:b/>
          <w:spacing w:val="1"/>
        </w:rPr>
        <w:t>ES</w:t>
      </w:r>
      <w:r w:rsidRPr="00496C2E">
        <w:rPr>
          <w:b/>
        </w:rPr>
        <w:t>O</w:t>
      </w:r>
      <w:r w:rsidRPr="00496C2E">
        <w:rPr>
          <w:b/>
          <w:spacing w:val="11"/>
        </w:rPr>
        <w:t xml:space="preserve"> </w:t>
      </w:r>
      <w:r w:rsidRPr="00496C2E">
        <w:rPr>
          <w:b/>
        </w:rPr>
        <w:t>A</w:t>
      </w:r>
      <w:r w:rsidRPr="00496C2E">
        <w:rPr>
          <w:b/>
          <w:spacing w:val="9"/>
        </w:rPr>
        <w:t xml:space="preserve"> </w:t>
      </w:r>
      <w:r w:rsidRPr="00496C2E">
        <w:rPr>
          <w:b/>
        </w:rPr>
        <w:t>LA</w:t>
      </w:r>
      <w:r w:rsidRPr="00496C2E">
        <w:rPr>
          <w:b/>
          <w:spacing w:val="10"/>
        </w:rPr>
        <w:t xml:space="preserve"> </w:t>
      </w:r>
      <w:r w:rsidRPr="00496C2E">
        <w:rPr>
          <w:b/>
        </w:rPr>
        <w:t>INFORMA</w:t>
      </w:r>
      <w:r w:rsidRPr="00496C2E">
        <w:rPr>
          <w:b/>
          <w:spacing w:val="1"/>
        </w:rPr>
        <w:t>C</w:t>
      </w:r>
      <w:r w:rsidRPr="00496C2E">
        <w:rPr>
          <w:b/>
        </w:rPr>
        <w:t>IÓ</w:t>
      </w:r>
      <w:r w:rsidRPr="00496C2E">
        <w:rPr>
          <w:b/>
          <w:spacing w:val="-2"/>
        </w:rPr>
        <w:t>N</w:t>
      </w:r>
      <w:r w:rsidRPr="00496C2E">
        <w:rPr>
          <w:b/>
        </w:rPr>
        <w:t>.</w:t>
      </w:r>
      <w:r w:rsidRPr="00496C2E">
        <w:rPr>
          <w:b/>
          <w:spacing w:val="18"/>
        </w:rPr>
        <w:t xml:space="preserve"> </w:t>
      </w:r>
    </w:p>
    <w:p w14:paraId="5B894856" w14:textId="77777777" w:rsidR="00163E44" w:rsidRPr="00496C2E" w:rsidRDefault="00163E44" w:rsidP="00163E44">
      <w:pPr>
        <w:pStyle w:val="Citas"/>
      </w:pPr>
      <w:r w:rsidRPr="00496C2E">
        <w:rPr>
          <w:spacing w:val="18"/>
        </w:rPr>
        <w:t>L</w:t>
      </w:r>
      <w:r w:rsidRPr="00496C2E">
        <w:rPr>
          <w:spacing w:val="-1"/>
        </w:rPr>
        <w:t xml:space="preserve">os </w:t>
      </w:r>
      <w:r w:rsidRPr="00496C2E">
        <w:rPr>
          <w:spacing w:val="1"/>
        </w:rPr>
        <w:t>a</w:t>
      </w:r>
      <w:r w:rsidRPr="00496C2E">
        <w:t>rt</w:t>
      </w:r>
      <w:r w:rsidRPr="00496C2E">
        <w:rPr>
          <w:spacing w:val="-2"/>
        </w:rPr>
        <w:t>í</w:t>
      </w:r>
      <w:r w:rsidRPr="00496C2E">
        <w:t>c</w:t>
      </w:r>
      <w:r w:rsidRPr="00496C2E">
        <w:rPr>
          <w:spacing w:val="1"/>
        </w:rPr>
        <w:t>u</w:t>
      </w:r>
      <w:r w:rsidRPr="00496C2E">
        <w:t>los</w:t>
      </w:r>
      <w:r w:rsidRPr="00496C2E">
        <w:rPr>
          <w:spacing w:val="8"/>
        </w:rPr>
        <w:t xml:space="preserve"> 129 </w:t>
      </w:r>
      <w:r w:rsidRPr="00496C2E">
        <w:rPr>
          <w:spacing w:val="1"/>
        </w:rPr>
        <w:t>d</w:t>
      </w:r>
      <w:r w:rsidRPr="00496C2E">
        <w:t>e</w:t>
      </w:r>
      <w:r w:rsidRPr="00496C2E">
        <w:rPr>
          <w:spacing w:val="9"/>
        </w:rPr>
        <w:t xml:space="preserve"> </w:t>
      </w:r>
      <w:r w:rsidRPr="00496C2E">
        <w:t>la</w:t>
      </w:r>
      <w:r w:rsidRPr="00496C2E">
        <w:rPr>
          <w:spacing w:val="10"/>
        </w:rPr>
        <w:t xml:space="preserve"> </w:t>
      </w:r>
      <w:r w:rsidRPr="00496C2E">
        <w:rPr>
          <w:spacing w:val="-1"/>
        </w:rPr>
        <w:t>L</w:t>
      </w:r>
      <w:r w:rsidRPr="00496C2E">
        <w:rPr>
          <w:spacing w:val="1"/>
        </w:rPr>
        <w:t>e</w:t>
      </w:r>
      <w:r w:rsidRPr="00496C2E">
        <w:t>y</w:t>
      </w:r>
      <w:r w:rsidRPr="00496C2E">
        <w:rPr>
          <w:spacing w:val="8"/>
        </w:rPr>
        <w:t xml:space="preserve"> </w:t>
      </w:r>
      <w:r w:rsidRPr="00496C2E">
        <w:t>General</w:t>
      </w:r>
      <w:r w:rsidRPr="00496C2E">
        <w:rPr>
          <w:spacing w:val="10"/>
        </w:rPr>
        <w:t xml:space="preserve"> </w:t>
      </w:r>
      <w:r w:rsidRPr="00496C2E">
        <w:rPr>
          <w:spacing w:val="-1"/>
        </w:rPr>
        <w:t>d</w:t>
      </w:r>
      <w:r w:rsidRPr="00496C2E">
        <w:t>e</w:t>
      </w:r>
      <w:r w:rsidRPr="00496C2E">
        <w:rPr>
          <w:spacing w:val="9"/>
        </w:rPr>
        <w:t xml:space="preserve"> </w:t>
      </w:r>
      <w:r w:rsidRPr="00496C2E">
        <w:rPr>
          <w:spacing w:val="2"/>
        </w:rPr>
        <w:t>T</w:t>
      </w:r>
      <w:r w:rsidRPr="00496C2E">
        <w:t>r</w:t>
      </w:r>
      <w:r w:rsidRPr="00496C2E">
        <w:rPr>
          <w:spacing w:val="-2"/>
        </w:rPr>
        <w:t>a</w:t>
      </w:r>
      <w:r w:rsidRPr="00496C2E">
        <w:rPr>
          <w:spacing w:val="1"/>
        </w:rPr>
        <w:t>n</w:t>
      </w:r>
      <w:r w:rsidRPr="00496C2E">
        <w:t>s</w:t>
      </w:r>
      <w:r w:rsidRPr="00496C2E">
        <w:rPr>
          <w:spacing w:val="1"/>
        </w:rPr>
        <w:t>pa</w:t>
      </w:r>
      <w:r w:rsidRPr="00496C2E">
        <w:t>r</w:t>
      </w:r>
      <w:r w:rsidRPr="00496C2E">
        <w:rPr>
          <w:spacing w:val="-2"/>
        </w:rPr>
        <w:t>e</w:t>
      </w:r>
      <w:r w:rsidRPr="00496C2E">
        <w:rPr>
          <w:spacing w:val="1"/>
        </w:rPr>
        <w:t>n</w:t>
      </w:r>
      <w:r w:rsidRPr="00496C2E">
        <w:t>cia y Acc</w:t>
      </w:r>
      <w:r w:rsidRPr="00496C2E">
        <w:rPr>
          <w:spacing w:val="1"/>
        </w:rPr>
        <w:t>e</w:t>
      </w:r>
      <w:r w:rsidRPr="00496C2E">
        <w:t>so</w:t>
      </w:r>
      <w:r w:rsidRPr="00496C2E">
        <w:rPr>
          <w:spacing w:val="3"/>
        </w:rPr>
        <w:t xml:space="preserve"> </w:t>
      </w:r>
      <w:r w:rsidRPr="00496C2E">
        <w:t>a</w:t>
      </w:r>
      <w:r w:rsidRPr="00496C2E">
        <w:rPr>
          <w:spacing w:val="1"/>
        </w:rPr>
        <w:t xml:space="preserve"> </w:t>
      </w:r>
      <w:r w:rsidRPr="00496C2E">
        <w:t>la I</w:t>
      </w:r>
      <w:r w:rsidRPr="00496C2E">
        <w:rPr>
          <w:spacing w:val="-1"/>
        </w:rPr>
        <w:t>n</w:t>
      </w:r>
      <w:r w:rsidRPr="00496C2E">
        <w:t>f</w:t>
      </w:r>
      <w:r w:rsidRPr="00496C2E">
        <w:rPr>
          <w:spacing w:val="1"/>
        </w:rPr>
        <w:t>o</w:t>
      </w:r>
      <w:r w:rsidRPr="00496C2E">
        <w:rPr>
          <w:spacing w:val="-3"/>
        </w:rPr>
        <w:t>r</w:t>
      </w:r>
      <w:r w:rsidRPr="00496C2E">
        <w:rPr>
          <w:spacing w:val="1"/>
        </w:rPr>
        <w:t>ma</w:t>
      </w:r>
      <w:r w:rsidRPr="00496C2E">
        <w:t>ci</w:t>
      </w:r>
      <w:r w:rsidRPr="00496C2E">
        <w:rPr>
          <w:spacing w:val="-2"/>
        </w:rPr>
        <w:t>ó</w:t>
      </w:r>
      <w:r w:rsidRPr="00496C2E">
        <w:t>n</w:t>
      </w:r>
      <w:r w:rsidRPr="00496C2E">
        <w:rPr>
          <w:spacing w:val="6"/>
        </w:rPr>
        <w:t xml:space="preserve"> </w:t>
      </w:r>
      <w:r w:rsidRPr="00496C2E">
        <w:rPr>
          <w:spacing w:val="-2"/>
        </w:rPr>
        <w:t>P</w:t>
      </w:r>
      <w:r w:rsidRPr="00496C2E">
        <w:rPr>
          <w:spacing w:val="1"/>
        </w:rPr>
        <w:t>úb</w:t>
      </w:r>
      <w:r w:rsidRPr="00496C2E">
        <w:t>l</w:t>
      </w:r>
      <w:r w:rsidRPr="00496C2E">
        <w:rPr>
          <w:spacing w:val="-1"/>
        </w:rPr>
        <w:t>i</w:t>
      </w:r>
      <w:r w:rsidRPr="00496C2E">
        <w:t xml:space="preserve">ca y </w:t>
      </w:r>
      <w:r w:rsidRPr="00496C2E">
        <w:rPr>
          <w:spacing w:val="8"/>
        </w:rPr>
        <w:t xml:space="preserve">130, párrafo cuarto, </w:t>
      </w:r>
      <w:r w:rsidRPr="00496C2E">
        <w:rPr>
          <w:spacing w:val="1"/>
        </w:rPr>
        <w:t>d</w:t>
      </w:r>
      <w:r w:rsidRPr="00496C2E">
        <w:t>e</w:t>
      </w:r>
      <w:r w:rsidRPr="00496C2E">
        <w:rPr>
          <w:spacing w:val="9"/>
        </w:rPr>
        <w:t xml:space="preserve"> </w:t>
      </w:r>
      <w:r w:rsidRPr="00496C2E">
        <w:t>la</w:t>
      </w:r>
      <w:r w:rsidRPr="00496C2E">
        <w:rPr>
          <w:spacing w:val="10"/>
        </w:rPr>
        <w:t xml:space="preserve"> </w:t>
      </w:r>
      <w:r w:rsidRPr="00496C2E">
        <w:rPr>
          <w:spacing w:val="-1"/>
        </w:rPr>
        <w:t>L</w:t>
      </w:r>
      <w:r w:rsidRPr="00496C2E">
        <w:rPr>
          <w:spacing w:val="1"/>
        </w:rPr>
        <w:t>e</w:t>
      </w:r>
      <w:r w:rsidRPr="00496C2E">
        <w:t>y</w:t>
      </w:r>
      <w:r w:rsidRPr="00496C2E">
        <w:rPr>
          <w:spacing w:val="8"/>
        </w:rPr>
        <w:t xml:space="preserve"> </w:t>
      </w:r>
      <w:r w:rsidRPr="00496C2E">
        <w:t>Fe</w:t>
      </w:r>
      <w:r w:rsidRPr="00496C2E">
        <w:rPr>
          <w:spacing w:val="1"/>
        </w:rPr>
        <w:t>de</w:t>
      </w:r>
      <w:r w:rsidRPr="00496C2E">
        <w:t>ral</w:t>
      </w:r>
      <w:r w:rsidRPr="00496C2E">
        <w:rPr>
          <w:spacing w:val="10"/>
        </w:rPr>
        <w:t xml:space="preserve"> </w:t>
      </w:r>
      <w:r w:rsidRPr="00496C2E">
        <w:rPr>
          <w:spacing w:val="-1"/>
        </w:rPr>
        <w:t>d</w:t>
      </w:r>
      <w:r w:rsidRPr="00496C2E">
        <w:t>e</w:t>
      </w:r>
      <w:r w:rsidRPr="00496C2E">
        <w:rPr>
          <w:spacing w:val="9"/>
        </w:rPr>
        <w:t xml:space="preserve"> </w:t>
      </w:r>
      <w:r w:rsidRPr="00496C2E">
        <w:rPr>
          <w:spacing w:val="2"/>
        </w:rPr>
        <w:t>T</w:t>
      </w:r>
      <w:r w:rsidRPr="00496C2E">
        <w:t>r</w:t>
      </w:r>
      <w:r w:rsidRPr="00496C2E">
        <w:rPr>
          <w:spacing w:val="-2"/>
        </w:rPr>
        <w:t>a</w:t>
      </w:r>
      <w:r w:rsidRPr="00496C2E">
        <w:rPr>
          <w:spacing w:val="1"/>
        </w:rPr>
        <w:t>n</w:t>
      </w:r>
      <w:r w:rsidRPr="00496C2E">
        <w:t>s</w:t>
      </w:r>
      <w:r w:rsidRPr="00496C2E">
        <w:rPr>
          <w:spacing w:val="1"/>
        </w:rPr>
        <w:t>pa</w:t>
      </w:r>
      <w:r w:rsidRPr="00496C2E">
        <w:t>r</w:t>
      </w:r>
      <w:r w:rsidRPr="00496C2E">
        <w:rPr>
          <w:spacing w:val="-2"/>
        </w:rPr>
        <w:t>e</w:t>
      </w:r>
      <w:r w:rsidRPr="00496C2E">
        <w:rPr>
          <w:spacing w:val="1"/>
        </w:rPr>
        <w:t>n</w:t>
      </w:r>
      <w:r w:rsidRPr="00496C2E">
        <w:t>cia y Acc</w:t>
      </w:r>
      <w:r w:rsidRPr="00496C2E">
        <w:rPr>
          <w:spacing w:val="1"/>
        </w:rPr>
        <w:t>e</w:t>
      </w:r>
      <w:r w:rsidRPr="00496C2E">
        <w:t>so</w:t>
      </w:r>
      <w:r w:rsidRPr="00496C2E">
        <w:rPr>
          <w:spacing w:val="3"/>
        </w:rPr>
        <w:t xml:space="preserve"> </w:t>
      </w:r>
      <w:r w:rsidRPr="00496C2E">
        <w:t>a</w:t>
      </w:r>
      <w:r w:rsidRPr="00496C2E">
        <w:rPr>
          <w:spacing w:val="1"/>
        </w:rPr>
        <w:t xml:space="preserve"> </w:t>
      </w:r>
      <w:r w:rsidRPr="00496C2E">
        <w:t>la I</w:t>
      </w:r>
      <w:r w:rsidRPr="00496C2E">
        <w:rPr>
          <w:spacing w:val="-1"/>
        </w:rPr>
        <w:t>n</w:t>
      </w:r>
      <w:r w:rsidRPr="00496C2E">
        <w:t>f</w:t>
      </w:r>
      <w:r w:rsidRPr="00496C2E">
        <w:rPr>
          <w:spacing w:val="1"/>
        </w:rPr>
        <w:t>o</w:t>
      </w:r>
      <w:r w:rsidRPr="00496C2E">
        <w:rPr>
          <w:spacing w:val="-3"/>
        </w:rPr>
        <w:t>r</w:t>
      </w:r>
      <w:r w:rsidRPr="00496C2E">
        <w:rPr>
          <w:spacing w:val="1"/>
        </w:rPr>
        <w:t>ma</w:t>
      </w:r>
      <w:r w:rsidRPr="00496C2E">
        <w:t>ci</w:t>
      </w:r>
      <w:r w:rsidRPr="00496C2E">
        <w:rPr>
          <w:spacing w:val="-2"/>
        </w:rPr>
        <w:t>ó</w:t>
      </w:r>
      <w:r w:rsidRPr="00496C2E">
        <w:t>n</w:t>
      </w:r>
      <w:r w:rsidRPr="00496C2E">
        <w:rPr>
          <w:spacing w:val="6"/>
        </w:rPr>
        <w:t xml:space="preserve"> </w:t>
      </w:r>
      <w:r w:rsidRPr="00496C2E">
        <w:rPr>
          <w:spacing w:val="-2"/>
        </w:rPr>
        <w:t>P</w:t>
      </w:r>
      <w:r w:rsidRPr="00496C2E">
        <w:rPr>
          <w:spacing w:val="1"/>
        </w:rPr>
        <w:t>úb</w:t>
      </w:r>
      <w:r w:rsidRPr="00496C2E">
        <w:t>l</w:t>
      </w:r>
      <w:r w:rsidRPr="00496C2E">
        <w:rPr>
          <w:spacing w:val="-1"/>
        </w:rPr>
        <w:t>i</w:t>
      </w:r>
      <w:r w:rsidRPr="00496C2E">
        <w:t xml:space="preserve">ca, </w:t>
      </w:r>
      <w:r w:rsidRPr="00496C2E">
        <w:rPr>
          <w:spacing w:val="-1"/>
        </w:rPr>
        <w:t>señalan</w:t>
      </w:r>
      <w:r w:rsidRPr="00496C2E">
        <w:rPr>
          <w:spacing w:val="1"/>
        </w:rPr>
        <w:t xml:space="preserve"> </w:t>
      </w:r>
      <w:r w:rsidRPr="00496C2E">
        <w:rPr>
          <w:spacing w:val="-1"/>
        </w:rPr>
        <w:t>q</w:t>
      </w:r>
      <w:r w:rsidRPr="00496C2E">
        <w:rPr>
          <w:spacing w:val="1"/>
        </w:rPr>
        <w:t>u</w:t>
      </w:r>
      <w:r w:rsidRPr="00496C2E">
        <w:t xml:space="preserve">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w:t>
      </w:r>
      <w:r w:rsidRPr="00496C2E">
        <w:lastRenderedPageBreak/>
        <w:t>anterior, los sujetos obligados deben garantizar el derecho de acceso a la información del particular, proporcionando la información con la que cuentan en el formato en que la misma obre en sus archivos;</w:t>
      </w:r>
      <w:r w:rsidRPr="00496C2E">
        <w:rPr>
          <w:spacing w:val="-1"/>
        </w:rPr>
        <w:t xml:space="preserve"> sin necesidad de</w:t>
      </w:r>
      <w:r w:rsidRPr="00496C2E">
        <w:rPr>
          <w:spacing w:val="1"/>
        </w:rPr>
        <w:t xml:space="preserve"> e</w:t>
      </w:r>
      <w:r w:rsidRPr="00496C2E">
        <w:t>la</w:t>
      </w:r>
      <w:r w:rsidRPr="00496C2E">
        <w:rPr>
          <w:spacing w:val="1"/>
        </w:rPr>
        <w:t>bo</w:t>
      </w:r>
      <w:r w:rsidRPr="00496C2E">
        <w:t xml:space="preserve">rar </w:t>
      </w:r>
      <w:r w:rsidRPr="00496C2E">
        <w:rPr>
          <w:spacing w:val="1"/>
        </w:rPr>
        <w:t>do</w:t>
      </w:r>
      <w:r w:rsidRPr="00496C2E">
        <w:rPr>
          <w:spacing w:val="-2"/>
        </w:rPr>
        <w:t>c</w:t>
      </w:r>
      <w:r w:rsidRPr="00496C2E">
        <w:rPr>
          <w:spacing w:val="1"/>
        </w:rPr>
        <w:t>u</w:t>
      </w:r>
      <w:r w:rsidRPr="00496C2E">
        <w:rPr>
          <w:spacing w:val="-1"/>
        </w:rPr>
        <w:t>m</w:t>
      </w:r>
      <w:r w:rsidRPr="00496C2E">
        <w:rPr>
          <w:spacing w:val="1"/>
        </w:rPr>
        <w:t>en</w:t>
      </w:r>
      <w:r w:rsidRPr="00496C2E">
        <w:rPr>
          <w:spacing w:val="-2"/>
        </w:rPr>
        <w:t>t</w:t>
      </w:r>
      <w:r w:rsidRPr="00496C2E">
        <w:rPr>
          <w:spacing w:val="1"/>
        </w:rPr>
        <w:t>o</w:t>
      </w:r>
      <w:r w:rsidRPr="00496C2E">
        <w:t>s</w:t>
      </w:r>
      <w:r w:rsidRPr="00496C2E">
        <w:rPr>
          <w:spacing w:val="3"/>
        </w:rPr>
        <w:t xml:space="preserve"> </w:t>
      </w:r>
      <w:r w:rsidRPr="00496C2E">
        <w:rPr>
          <w:spacing w:val="1"/>
        </w:rPr>
        <w:t>a</w:t>
      </w:r>
      <w:r w:rsidRPr="00496C2E">
        <w:t>d</w:t>
      </w:r>
      <w:r w:rsidRPr="00496C2E">
        <w:rPr>
          <w:spacing w:val="1"/>
        </w:rPr>
        <w:t xml:space="preserve"> ho</w:t>
      </w:r>
      <w:r w:rsidRPr="00496C2E">
        <w:t>c</w:t>
      </w:r>
      <w:r w:rsidRPr="00496C2E">
        <w:rPr>
          <w:spacing w:val="2"/>
        </w:rPr>
        <w:t xml:space="preserve"> </w:t>
      </w:r>
      <w:r w:rsidRPr="00496C2E">
        <w:rPr>
          <w:spacing w:val="1"/>
        </w:rPr>
        <w:t>pa</w:t>
      </w:r>
      <w:r w:rsidRPr="00496C2E">
        <w:t xml:space="preserve">ra </w:t>
      </w:r>
      <w:r w:rsidRPr="00496C2E">
        <w:rPr>
          <w:spacing w:val="1"/>
        </w:rPr>
        <w:t>a</w:t>
      </w:r>
      <w:r w:rsidRPr="00496C2E">
        <w:t>t</w:t>
      </w:r>
      <w:r w:rsidRPr="00496C2E">
        <w:rPr>
          <w:spacing w:val="-1"/>
        </w:rPr>
        <w:t>e</w:t>
      </w:r>
      <w:r w:rsidRPr="00496C2E">
        <w:rPr>
          <w:spacing w:val="1"/>
        </w:rPr>
        <w:t>n</w:t>
      </w:r>
      <w:r w:rsidRPr="00496C2E">
        <w:rPr>
          <w:spacing w:val="-1"/>
        </w:rPr>
        <w:t>d</w:t>
      </w:r>
      <w:r w:rsidRPr="00496C2E">
        <w:rPr>
          <w:spacing w:val="1"/>
        </w:rPr>
        <w:t>e</w:t>
      </w:r>
      <w:r w:rsidRPr="00496C2E">
        <w:t>r</w:t>
      </w:r>
      <w:r w:rsidRPr="00496C2E">
        <w:rPr>
          <w:spacing w:val="2"/>
        </w:rPr>
        <w:t xml:space="preserve"> </w:t>
      </w:r>
      <w:r w:rsidRPr="00496C2E">
        <w:t>l</w:t>
      </w:r>
      <w:r w:rsidRPr="00496C2E">
        <w:rPr>
          <w:spacing w:val="-2"/>
        </w:rPr>
        <w:t>a</w:t>
      </w:r>
      <w:r w:rsidRPr="00496C2E">
        <w:t>s</w:t>
      </w:r>
      <w:r w:rsidRPr="00496C2E">
        <w:rPr>
          <w:spacing w:val="2"/>
        </w:rPr>
        <w:t xml:space="preserve"> </w:t>
      </w:r>
      <w:r w:rsidRPr="00496C2E">
        <w:t>s</w:t>
      </w:r>
      <w:r w:rsidRPr="00496C2E">
        <w:rPr>
          <w:spacing w:val="1"/>
        </w:rPr>
        <w:t>o</w:t>
      </w:r>
      <w:r w:rsidRPr="00496C2E">
        <w:t>l</w:t>
      </w:r>
      <w:r w:rsidRPr="00496C2E">
        <w:rPr>
          <w:spacing w:val="-1"/>
        </w:rPr>
        <w:t>i</w:t>
      </w:r>
      <w:r w:rsidRPr="00496C2E">
        <w:t>cit</w:t>
      </w:r>
      <w:r w:rsidRPr="00496C2E">
        <w:rPr>
          <w:spacing w:val="1"/>
        </w:rPr>
        <w:t>ude</w:t>
      </w:r>
      <w:r w:rsidRPr="00496C2E">
        <w:t>s</w:t>
      </w:r>
      <w:r w:rsidRPr="00496C2E">
        <w:rPr>
          <w:spacing w:val="4"/>
        </w:rPr>
        <w:t xml:space="preserve"> </w:t>
      </w:r>
      <w:r w:rsidRPr="00496C2E">
        <w:rPr>
          <w:spacing w:val="-1"/>
        </w:rPr>
        <w:t>d</w:t>
      </w:r>
      <w:r w:rsidRPr="00496C2E">
        <w:t>e</w:t>
      </w:r>
      <w:r w:rsidRPr="00496C2E">
        <w:rPr>
          <w:spacing w:val="3"/>
        </w:rPr>
        <w:t xml:space="preserve"> </w:t>
      </w:r>
      <w:r w:rsidRPr="00496C2E">
        <w:t>i</w:t>
      </w:r>
      <w:r w:rsidRPr="00496C2E">
        <w:rPr>
          <w:spacing w:val="-2"/>
        </w:rPr>
        <w:t>n</w:t>
      </w:r>
      <w:r w:rsidRPr="00496C2E">
        <w:t>f</w:t>
      </w:r>
      <w:r w:rsidRPr="00496C2E">
        <w:rPr>
          <w:spacing w:val="1"/>
        </w:rPr>
        <w:t>o</w:t>
      </w:r>
      <w:r w:rsidRPr="00496C2E">
        <w:t>r</w:t>
      </w:r>
      <w:r w:rsidRPr="00496C2E">
        <w:rPr>
          <w:spacing w:val="-1"/>
        </w:rPr>
        <w:t>m</w:t>
      </w:r>
      <w:r w:rsidRPr="00496C2E">
        <w:rPr>
          <w:spacing w:val="1"/>
        </w:rPr>
        <w:t>a</w:t>
      </w:r>
      <w:r w:rsidRPr="00496C2E">
        <w:t>ció</w:t>
      </w:r>
      <w:r w:rsidRPr="00496C2E">
        <w:rPr>
          <w:spacing w:val="1"/>
        </w:rPr>
        <w:t>n</w:t>
      </w:r>
      <w:r w:rsidRPr="00496C2E">
        <w:t>.</w:t>
      </w:r>
    </w:p>
    <w:p w14:paraId="3CA8EB00" w14:textId="77777777" w:rsidR="00163E44" w:rsidRPr="00496C2E" w:rsidRDefault="00163E44" w:rsidP="00163E44">
      <w:pPr>
        <w:pStyle w:val="Citas"/>
        <w:rPr>
          <w:b/>
        </w:rPr>
      </w:pPr>
      <w:r w:rsidRPr="00496C2E">
        <w:rPr>
          <w:b/>
        </w:rPr>
        <w:t>Resoluciones:</w:t>
      </w:r>
    </w:p>
    <w:p w14:paraId="374C3E16" w14:textId="77777777" w:rsidR="00163E44" w:rsidRPr="00496C2E" w:rsidRDefault="00163E44" w:rsidP="00163E44">
      <w:pPr>
        <w:pStyle w:val="Citas"/>
      </w:pPr>
      <w:r w:rsidRPr="00496C2E">
        <w:rPr>
          <w:b/>
        </w:rPr>
        <w:t>RRA 0050/16.</w:t>
      </w:r>
      <w:r w:rsidRPr="00496C2E">
        <w:t xml:space="preserve"> Instituto Nacional para la Evaluación de la Educación. 13 julio de 2016. Por unanimidad. Comisionado Ponente: Francisco Javier Acuña Llamas.</w:t>
      </w:r>
    </w:p>
    <w:p w14:paraId="02F698BB" w14:textId="77777777" w:rsidR="00163E44" w:rsidRPr="00496C2E" w:rsidRDefault="00163E44" w:rsidP="00163E44">
      <w:pPr>
        <w:pStyle w:val="Citas"/>
        <w:rPr>
          <w:rFonts w:ascii="Times New Roman" w:hAnsi="Times New Roman" w:cs="Times New Roman"/>
        </w:rPr>
      </w:pPr>
      <w:r w:rsidRPr="00496C2E">
        <w:rPr>
          <w:b/>
        </w:rPr>
        <w:t xml:space="preserve">RRA 0310/16. </w:t>
      </w:r>
      <w:r w:rsidRPr="00496C2E">
        <w:t>Instituto Nacional de Transparencia, Acceso a la Información y Protección de Datos Personales. 10 de agosto de 2016. Por unanimidad. Comisionada Ponente. Areli Cano Guadiana.</w:t>
      </w:r>
    </w:p>
    <w:p w14:paraId="494DDD07" w14:textId="77777777" w:rsidR="00163E44" w:rsidRPr="00496C2E" w:rsidRDefault="00163E44" w:rsidP="00163E44">
      <w:pPr>
        <w:pStyle w:val="Citas"/>
        <w:rPr>
          <w:b/>
        </w:rPr>
      </w:pPr>
      <w:r w:rsidRPr="00496C2E">
        <w:rPr>
          <w:b/>
        </w:rPr>
        <w:t xml:space="preserve">RRA 1889/16. </w:t>
      </w:r>
      <w:r w:rsidRPr="00496C2E">
        <w:t xml:space="preserve">Secretaría de Hacienda y Crédito Público. 05 de octubre de 2016. Por unanimidad. Comisionada Ponente. Ximena Puente de la Mora” </w:t>
      </w:r>
      <w:r w:rsidRPr="00496C2E">
        <w:rPr>
          <w:b/>
        </w:rPr>
        <w:t>[Sic]</w:t>
      </w:r>
    </w:p>
    <w:p w14:paraId="1B20B904" w14:textId="4B253DFF" w:rsidR="00163E44" w:rsidRPr="00496C2E" w:rsidRDefault="00163E44" w:rsidP="00594CC0">
      <w:pPr>
        <w:autoSpaceDE w:val="0"/>
        <w:autoSpaceDN w:val="0"/>
        <w:adjustRightInd w:val="0"/>
        <w:spacing w:line="360" w:lineRule="auto"/>
        <w:jc w:val="both"/>
        <w:rPr>
          <w:rFonts w:ascii="Palatino Linotype" w:hAnsi="Palatino Linotype" w:cs="Arial"/>
        </w:rPr>
      </w:pPr>
    </w:p>
    <w:p w14:paraId="019CF377" w14:textId="08919C7D" w:rsidR="00163E44" w:rsidRDefault="00163E44" w:rsidP="00594CC0">
      <w:pPr>
        <w:autoSpaceDE w:val="0"/>
        <w:autoSpaceDN w:val="0"/>
        <w:adjustRightInd w:val="0"/>
        <w:spacing w:line="360" w:lineRule="auto"/>
        <w:jc w:val="both"/>
        <w:rPr>
          <w:rFonts w:ascii="Palatino Linotype" w:hAnsi="Palatino Linotype"/>
        </w:rPr>
      </w:pPr>
      <w:r w:rsidRPr="00496C2E">
        <w:rPr>
          <w:rFonts w:ascii="Palatino Linotype" w:hAnsi="Palatino Linotype"/>
        </w:rPr>
        <w:t xml:space="preserve">Dentro de este marco, esta Ponencia </w:t>
      </w:r>
      <w:proofErr w:type="spellStart"/>
      <w:r w:rsidRPr="00496C2E">
        <w:rPr>
          <w:rFonts w:ascii="Palatino Linotype" w:hAnsi="Palatino Linotype"/>
        </w:rPr>
        <w:t>resolutora</w:t>
      </w:r>
      <w:proofErr w:type="spellEnd"/>
      <w:r w:rsidRPr="00496C2E">
        <w:rPr>
          <w:rFonts w:ascii="Palatino Linotype" w:hAnsi="Palatino Linotype"/>
        </w:rPr>
        <w:t xml:space="preserve"> estima que</w:t>
      </w:r>
      <w:r>
        <w:rPr>
          <w:rFonts w:ascii="Palatino Linotype" w:hAnsi="Palatino Linotype"/>
        </w:rPr>
        <w:t xml:space="preserve"> para efectos de dar cumplimiento a la presente resolución, bastará con hacer entrega de cualquier soporte documental que refleje la información requerida. </w:t>
      </w:r>
    </w:p>
    <w:p w14:paraId="51AE98FD" w14:textId="77777777" w:rsidR="00163E44" w:rsidRDefault="00163E44" w:rsidP="00594CC0">
      <w:pPr>
        <w:autoSpaceDE w:val="0"/>
        <w:autoSpaceDN w:val="0"/>
        <w:adjustRightInd w:val="0"/>
        <w:spacing w:line="360" w:lineRule="auto"/>
        <w:jc w:val="both"/>
        <w:rPr>
          <w:rFonts w:ascii="Palatino Linotype" w:hAnsi="Palatino Linotype"/>
        </w:rPr>
      </w:pPr>
    </w:p>
    <w:p w14:paraId="6A378DE0" w14:textId="77777777" w:rsidR="00CA7913" w:rsidRPr="00C22506" w:rsidRDefault="00CA7913" w:rsidP="00CA7913">
      <w:pPr>
        <w:spacing w:before="240" w:after="240" w:line="360" w:lineRule="auto"/>
        <w:jc w:val="both"/>
        <w:rPr>
          <w:rFonts w:ascii="Palatino Linotype" w:hAnsi="Palatino Linotype"/>
          <w:b/>
          <w:sz w:val="28"/>
          <w:szCs w:val="28"/>
        </w:rPr>
      </w:pPr>
      <w:r>
        <w:rPr>
          <w:rFonts w:ascii="Palatino Linotype" w:hAnsi="Palatino Linotype"/>
          <w:b/>
          <w:bCs/>
          <w:sz w:val="28"/>
          <w:szCs w:val="28"/>
        </w:rPr>
        <w:t>D</w:t>
      </w:r>
      <w:r w:rsidRPr="00BA2D85">
        <w:rPr>
          <w:rFonts w:ascii="Palatino Linotype" w:hAnsi="Palatino Linotype"/>
          <w:b/>
          <w:bCs/>
          <w:sz w:val="28"/>
          <w:szCs w:val="28"/>
        </w:rPr>
        <w:t>e la</w:t>
      </w:r>
      <w:r w:rsidRPr="002975F6">
        <w:rPr>
          <w:rFonts w:ascii="Palatino Linotype" w:hAnsi="Palatino Linotype"/>
          <w:bCs/>
        </w:rPr>
        <w:t xml:space="preserve"> </w:t>
      </w:r>
      <w:r w:rsidRPr="00C22506">
        <w:rPr>
          <w:rFonts w:ascii="Palatino Linotype" w:hAnsi="Palatino Linotype"/>
          <w:b/>
          <w:sz w:val="28"/>
          <w:szCs w:val="28"/>
        </w:rPr>
        <w:t xml:space="preserve">Versión Pública </w:t>
      </w:r>
    </w:p>
    <w:p w14:paraId="704AB90B" w14:textId="77777777" w:rsidR="00CA7913" w:rsidRPr="00DB1252" w:rsidRDefault="00CA7913" w:rsidP="00CA7913">
      <w:pPr>
        <w:tabs>
          <w:tab w:val="left" w:pos="7938"/>
        </w:tabs>
        <w:spacing w:before="240" w:after="240" w:line="360" w:lineRule="auto"/>
        <w:jc w:val="both"/>
        <w:rPr>
          <w:rFonts w:ascii="Palatino Linotype" w:eastAsia="Arial Unicode MS" w:hAnsi="Palatino Linotype" w:cs="Arial"/>
        </w:rPr>
      </w:pPr>
      <w:r w:rsidRPr="00DB1252">
        <w:rPr>
          <w:rFonts w:ascii="Palatino Linotype" w:eastAsia="Arial Unicode MS" w:hAnsi="Palatino Linotype" w:cs="Arial"/>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w:t>
      </w:r>
      <w:r w:rsidRPr="00DB1252">
        <w:rPr>
          <w:rFonts w:ascii="Palatino Linotype" w:eastAsia="Arial Unicode MS" w:hAnsi="Palatino Linotype" w:cs="Arial"/>
        </w:rPr>
        <w:lastRenderedPageBreak/>
        <w:t>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7DA9BFB2" w14:textId="77777777" w:rsidR="00CA7913" w:rsidRPr="00DB1252" w:rsidRDefault="00CA7913" w:rsidP="00CA7913">
      <w:pPr>
        <w:spacing w:before="240" w:line="360" w:lineRule="auto"/>
        <w:ind w:left="851" w:right="851"/>
        <w:jc w:val="both"/>
        <w:rPr>
          <w:rFonts w:ascii="Palatino Linotype" w:hAnsi="Palatino Linotype" w:cs="Arial"/>
          <w:i/>
        </w:rPr>
      </w:pPr>
      <w:r w:rsidRPr="00DB1252">
        <w:rPr>
          <w:rFonts w:ascii="Palatino Linotype" w:hAnsi="Palatino Linotype" w:cs="Arial"/>
          <w:i/>
        </w:rPr>
        <w:t>“Artículo 3. Para los efectos de la presente Ley se entenderá por:</w:t>
      </w:r>
    </w:p>
    <w:p w14:paraId="742C14A9" w14:textId="77777777" w:rsidR="00CA7913" w:rsidRPr="00DB1252" w:rsidRDefault="00CA7913" w:rsidP="00CA7913">
      <w:pPr>
        <w:spacing w:before="240" w:line="360" w:lineRule="auto"/>
        <w:ind w:left="851" w:right="851"/>
        <w:jc w:val="both"/>
        <w:rPr>
          <w:rFonts w:ascii="Palatino Linotype" w:hAnsi="Palatino Linotype" w:cs="Arial"/>
          <w:i/>
        </w:rPr>
      </w:pPr>
      <w:r w:rsidRPr="00DB1252">
        <w:rPr>
          <w:rFonts w:ascii="Palatino Linotype" w:hAnsi="Palatino Linotype" w:cs="Arial"/>
          <w:i/>
        </w:rPr>
        <w:t>(…)</w:t>
      </w:r>
    </w:p>
    <w:p w14:paraId="5A21811E" w14:textId="77777777" w:rsidR="00CA7913" w:rsidRPr="00DB1252" w:rsidRDefault="00CA7913" w:rsidP="00CA7913">
      <w:pPr>
        <w:spacing w:before="240" w:line="360" w:lineRule="auto"/>
        <w:ind w:left="851" w:right="851"/>
        <w:jc w:val="both"/>
        <w:rPr>
          <w:rFonts w:ascii="Palatino Linotype" w:hAnsi="Palatino Linotype" w:cs="Arial"/>
          <w:b/>
          <w:i/>
        </w:rPr>
      </w:pPr>
      <w:r w:rsidRPr="00DB1252">
        <w:rPr>
          <w:rFonts w:ascii="Palatino Linotype" w:hAnsi="Palatino Linotype" w:cs="Arial"/>
          <w:b/>
          <w:i/>
          <w:u w:val="single"/>
        </w:rPr>
        <w:t>IX. Datos personales:</w:t>
      </w:r>
      <w:r w:rsidRPr="00DB1252">
        <w:rPr>
          <w:rFonts w:ascii="Palatino Linotype" w:hAnsi="Palatino Linotype" w:cs="Arial"/>
          <w:b/>
          <w:i/>
        </w:rPr>
        <w:t xml:space="preserve"> </w:t>
      </w:r>
      <w:r w:rsidRPr="00DB1252">
        <w:rPr>
          <w:rFonts w:ascii="Palatino Linotype" w:hAnsi="Palatino Linotype" w:cs="Arial"/>
          <w:i/>
        </w:rPr>
        <w:t>La información concerniente a una persona, identificada o identificable según lo dispuesto por la Ley de Protección de Datos Personales del Estado de México;</w:t>
      </w:r>
    </w:p>
    <w:p w14:paraId="52634120" w14:textId="77777777" w:rsidR="00CA7913" w:rsidRPr="00DB1252" w:rsidRDefault="00CA7913" w:rsidP="00CA7913">
      <w:pPr>
        <w:spacing w:before="240" w:line="360" w:lineRule="auto"/>
        <w:ind w:left="851" w:right="851"/>
        <w:jc w:val="both"/>
        <w:rPr>
          <w:rFonts w:ascii="Palatino Linotype" w:hAnsi="Palatino Linotype" w:cs="Arial"/>
          <w:b/>
          <w:i/>
        </w:rPr>
      </w:pPr>
      <w:r w:rsidRPr="00DB1252">
        <w:rPr>
          <w:rFonts w:ascii="Palatino Linotype" w:hAnsi="Palatino Linotype" w:cs="Arial"/>
          <w:b/>
          <w:i/>
        </w:rPr>
        <w:t>(…)</w:t>
      </w:r>
    </w:p>
    <w:p w14:paraId="44C651AD" w14:textId="77777777" w:rsidR="00CA7913" w:rsidRPr="00DB1252" w:rsidRDefault="00CA7913" w:rsidP="00CA7913">
      <w:pPr>
        <w:spacing w:before="240" w:line="360" w:lineRule="auto"/>
        <w:ind w:left="851" w:right="851"/>
        <w:jc w:val="both"/>
        <w:rPr>
          <w:rFonts w:ascii="Palatino Linotype" w:hAnsi="Palatino Linotype" w:cs="Arial"/>
          <w:b/>
          <w:i/>
        </w:rPr>
      </w:pPr>
      <w:r w:rsidRPr="00DB1252">
        <w:rPr>
          <w:rFonts w:ascii="Palatino Linotype" w:hAnsi="Palatino Linotype" w:cs="Arial"/>
          <w:b/>
          <w:i/>
          <w:u w:val="single"/>
        </w:rPr>
        <w:t>XLV. Versión pública:</w:t>
      </w:r>
      <w:r w:rsidRPr="00DB1252">
        <w:rPr>
          <w:rFonts w:ascii="Palatino Linotype" w:hAnsi="Palatino Linotype" w:cs="Arial"/>
          <w:b/>
          <w:i/>
        </w:rPr>
        <w:t xml:space="preserve"> </w:t>
      </w:r>
      <w:r w:rsidRPr="00DB1252">
        <w:rPr>
          <w:rFonts w:ascii="Palatino Linotype" w:hAnsi="Palatino Linotype" w:cs="Arial"/>
          <w:i/>
        </w:rPr>
        <w:t>Documento en el que se elimine, suprime o borra la información clasificada como reservada o confidencial para permitir su acceso.</w:t>
      </w:r>
    </w:p>
    <w:p w14:paraId="073826A7" w14:textId="77777777" w:rsidR="00CA7913" w:rsidRPr="00DB1252" w:rsidRDefault="00CA7913" w:rsidP="00CA7913">
      <w:pPr>
        <w:spacing w:before="240" w:line="360" w:lineRule="auto"/>
        <w:ind w:left="851" w:right="851"/>
        <w:jc w:val="both"/>
        <w:rPr>
          <w:rFonts w:ascii="Palatino Linotype" w:hAnsi="Palatino Linotype" w:cs="Arial"/>
          <w:b/>
          <w:i/>
        </w:rPr>
      </w:pPr>
      <w:r w:rsidRPr="00DB1252">
        <w:rPr>
          <w:rFonts w:ascii="Palatino Linotype" w:hAnsi="Palatino Linotype" w:cs="Arial"/>
          <w:i/>
        </w:rPr>
        <w:t xml:space="preserve">Artículo 122. </w:t>
      </w:r>
      <w:r w:rsidRPr="00DB1252">
        <w:rPr>
          <w:rFonts w:ascii="Palatino Linotype" w:hAnsi="Palatino Linotype" w:cs="Arial"/>
          <w:b/>
          <w:i/>
          <w:u w:val="single"/>
        </w:rPr>
        <w:t xml:space="preserve">La clasificación es el proceso mediante el cual el sujeto obligado determina que la información en su poder </w:t>
      </w:r>
      <w:proofErr w:type="spellStart"/>
      <w:r w:rsidRPr="00DB1252">
        <w:rPr>
          <w:rFonts w:ascii="Palatino Linotype" w:hAnsi="Palatino Linotype" w:cs="Arial"/>
          <w:b/>
          <w:i/>
          <w:u w:val="single"/>
        </w:rPr>
        <w:t>actualiza</w:t>
      </w:r>
      <w:proofErr w:type="spellEnd"/>
      <w:r w:rsidRPr="00DB1252">
        <w:rPr>
          <w:rFonts w:ascii="Palatino Linotype" w:hAnsi="Palatino Linotype" w:cs="Arial"/>
          <w:b/>
          <w:i/>
          <w:u w:val="single"/>
        </w:rPr>
        <w:t xml:space="preserve"> alguno de los supuestos de reserva o confidencialidad, de conformidad con lo dispuesto en el presente título.</w:t>
      </w:r>
    </w:p>
    <w:p w14:paraId="102F8F1E" w14:textId="77777777" w:rsidR="00CA7913" w:rsidRPr="00DB1252" w:rsidRDefault="00CA7913" w:rsidP="00CA7913">
      <w:pPr>
        <w:spacing w:before="240" w:line="360" w:lineRule="auto"/>
        <w:ind w:left="851" w:right="851"/>
        <w:jc w:val="both"/>
        <w:rPr>
          <w:rFonts w:ascii="Palatino Linotype" w:hAnsi="Palatino Linotype" w:cs="Arial"/>
          <w:i/>
        </w:rPr>
      </w:pPr>
      <w:r w:rsidRPr="00DB1252">
        <w:rPr>
          <w:rFonts w:ascii="Palatino Linotype" w:hAnsi="Palatino Linotype" w:cs="Arial"/>
          <w:i/>
        </w:rPr>
        <w:t>[…]</w:t>
      </w:r>
    </w:p>
    <w:p w14:paraId="0B921917" w14:textId="77777777" w:rsidR="00CA7913" w:rsidRPr="00DB1252" w:rsidRDefault="00CA7913" w:rsidP="00CA7913">
      <w:pPr>
        <w:spacing w:before="240" w:line="360" w:lineRule="auto"/>
        <w:ind w:left="851" w:right="851"/>
        <w:jc w:val="both"/>
        <w:rPr>
          <w:rFonts w:ascii="Palatino Linotype" w:hAnsi="Palatino Linotype" w:cs="Arial"/>
          <w:i/>
        </w:rPr>
      </w:pPr>
      <w:r w:rsidRPr="00DB1252">
        <w:rPr>
          <w:rFonts w:ascii="Palatino Linotype" w:hAnsi="Palatino Linotype" w:cs="Arial"/>
          <w:i/>
        </w:rPr>
        <w:t>Artículo 132. La clasificación de la información se llevará a cabo en el momento en que:</w:t>
      </w:r>
    </w:p>
    <w:p w14:paraId="7ED93AC1" w14:textId="77777777" w:rsidR="00CA7913" w:rsidRPr="00DB1252" w:rsidRDefault="00CA7913" w:rsidP="00CA7913">
      <w:pPr>
        <w:spacing w:before="240" w:line="360" w:lineRule="auto"/>
        <w:ind w:left="851" w:right="851"/>
        <w:jc w:val="both"/>
        <w:rPr>
          <w:rFonts w:ascii="Palatino Linotype" w:hAnsi="Palatino Linotype" w:cs="Arial"/>
          <w:i/>
        </w:rPr>
      </w:pPr>
      <w:r w:rsidRPr="00DB1252">
        <w:rPr>
          <w:rFonts w:ascii="Palatino Linotype" w:hAnsi="Palatino Linotype" w:cs="Arial"/>
          <w:i/>
        </w:rPr>
        <w:t>[…]</w:t>
      </w:r>
    </w:p>
    <w:p w14:paraId="6EAFEF2D" w14:textId="77777777" w:rsidR="00CA7913" w:rsidRPr="00DB1252" w:rsidRDefault="00CA7913" w:rsidP="00CA7913">
      <w:pPr>
        <w:spacing w:before="240" w:line="360" w:lineRule="auto"/>
        <w:ind w:left="851" w:right="851"/>
        <w:jc w:val="both"/>
        <w:rPr>
          <w:rFonts w:ascii="Palatino Linotype" w:hAnsi="Palatino Linotype" w:cs="Arial"/>
          <w:b/>
          <w:i/>
          <w:u w:val="single"/>
        </w:rPr>
      </w:pPr>
      <w:r w:rsidRPr="00DB1252">
        <w:rPr>
          <w:rFonts w:ascii="Palatino Linotype" w:hAnsi="Palatino Linotype" w:cs="Arial"/>
          <w:b/>
          <w:i/>
          <w:u w:val="single"/>
        </w:rPr>
        <w:lastRenderedPageBreak/>
        <w:t>II. Se determine mediante resolución de autoridad competente; o</w:t>
      </w:r>
    </w:p>
    <w:p w14:paraId="6E77954B" w14:textId="77777777" w:rsidR="00CA7913" w:rsidRPr="00DB1252" w:rsidRDefault="00CA7913" w:rsidP="00CA7913">
      <w:pPr>
        <w:spacing w:before="240" w:line="360" w:lineRule="auto"/>
        <w:ind w:left="851" w:right="851"/>
        <w:jc w:val="both"/>
        <w:rPr>
          <w:rFonts w:ascii="Palatino Linotype" w:hAnsi="Palatino Linotype" w:cs="Arial"/>
          <w:b/>
          <w:i/>
        </w:rPr>
      </w:pPr>
      <w:r w:rsidRPr="00DB1252">
        <w:rPr>
          <w:rFonts w:ascii="Palatino Linotype" w:hAnsi="Palatino Linotype" w:cs="Arial"/>
          <w:b/>
          <w:i/>
        </w:rPr>
        <w:t>(…)</w:t>
      </w:r>
    </w:p>
    <w:p w14:paraId="7CA75980" w14:textId="77777777" w:rsidR="00CA7913" w:rsidRPr="00DB1252" w:rsidRDefault="00CA7913" w:rsidP="00CA7913">
      <w:pPr>
        <w:spacing w:before="240" w:line="360" w:lineRule="auto"/>
        <w:ind w:left="851" w:right="851"/>
        <w:jc w:val="both"/>
        <w:rPr>
          <w:rFonts w:ascii="Palatino Linotype" w:hAnsi="Palatino Linotype" w:cs="Arial"/>
          <w:b/>
          <w:i/>
        </w:rPr>
      </w:pPr>
      <w:r w:rsidRPr="00DB1252">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DB1252">
        <w:rPr>
          <w:rFonts w:ascii="Palatino Linotype" w:hAnsi="Palatino Linotype" w:cs="Arial"/>
          <w:b/>
          <w:i/>
        </w:rPr>
        <w:t xml:space="preserve"> </w:t>
      </w:r>
      <w:r w:rsidRPr="00DB1252">
        <w:rPr>
          <w:rFonts w:ascii="Palatino Linotype" w:hAnsi="Palatino Linotype" w:cs="Arial"/>
          <w:b/>
          <w:i/>
          <w:u w:val="single"/>
        </w:rPr>
        <w:t xml:space="preserve">de manera genérica y fundando y motivando su clasificación.” </w:t>
      </w:r>
      <w:r w:rsidRPr="00DB1252">
        <w:rPr>
          <w:rFonts w:ascii="Palatino Linotype" w:hAnsi="Palatino Linotype" w:cs="Arial"/>
          <w:b/>
          <w:i/>
        </w:rPr>
        <w:t>[Sic]</w:t>
      </w:r>
    </w:p>
    <w:p w14:paraId="3B217C0F" w14:textId="77777777" w:rsidR="00CA7913" w:rsidRDefault="00CA7913" w:rsidP="00CA7913">
      <w:pPr>
        <w:spacing w:line="360" w:lineRule="auto"/>
        <w:ind w:right="51"/>
        <w:jc w:val="both"/>
        <w:rPr>
          <w:rFonts w:ascii="Palatino Linotype" w:eastAsia="Arial Unicode MS" w:hAnsi="Palatino Linotype" w:cs="Arial"/>
        </w:rPr>
      </w:pPr>
    </w:p>
    <w:p w14:paraId="0EA12F55" w14:textId="77777777" w:rsidR="00CA7913" w:rsidRPr="00DB1252" w:rsidRDefault="00CA7913" w:rsidP="00CA7913">
      <w:pPr>
        <w:spacing w:line="360" w:lineRule="auto"/>
        <w:ind w:right="51"/>
        <w:jc w:val="both"/>
        <w:rPr>
          <w:rFonts w:ascii="Palatino Linotype" w:hAnsi="Palatino Linotype" w:cs="Arial"/>
        </w:rPr>
      </w:pPr>
      <w:r w:rsidRPr="00DB1252">
        <w:rPr>
          <w:rFonts w:ascii="Palatino Linotype" w:eastAsia="Arial Unicode MS" w:hAnsi="Palatino Linotype" w:cs="Arial"/>
        </w:rPr>
        <w:t xml:space="preserve">Verbigracia, previo a poner a disposición la información correspondiente debe considerarse que tiene carácter de confidencial </w:t>
      </w:r>
      <w:r w:rsidRPr="00DB1252">
        <w:rPr>
          <w:rFonts w:ascii="Palatino Linotype" w:hAnsi="Palatino Linotype" w:cs="Arial"/>
        </w:rPr>
        <w:t xml:space="preserve">el Registro Federal de Contribuyentes </w:t>
      </w:r>
      <w:r w:rsidRPr="00DB1252">
        <w:rPr>
          <w:rFonts w:ascii="Palatino Linotype" w:hAnsi="Palatino Linotype" w:cs="Arial"/>
          <w:b/>
          <w:bCs/>
          <w:u w:val="single"/>
        </w:rPr>
        <w:t>(RFC) que no sean de proveedores,</w:t>
      </w:r>
      <w:r w:rsidRPr="00DB1252">
        <w:rPr>
          <w:rFonts w:ascii="Palatino Linotype" w:hAnsi="Palatino Linotype" w:cs="Arial"/>
        </w:rPr>
        <w:t xml:space="preserve">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8A18839" w14:textId="77777777" w:rsidR="00CA7913" w:rsidRPr="00DB1252" w:rsidRDefault="00CA7913" w:rsidP="00CA7913">
      <w:pPr>
        <w:autoSpaceDE w:val="0"/>
        <w:autoSpaceDN w:val="0"/>
        <w:adjustRightInd w:val="0"/>
        <w:spacing w:before="240" w:after="240" w:line="360" w:lineRule="auto"/>
        <w:ind w:right="-91"/>
        <w:jc w:val="both"/>
        <w:rPr>
          <w:rFonts w:ascii="Palatino Linotype" w:hAnsi="Palatino Linotype" w:cs="Arial"/>
          <w:lang w:eastAsia="es-MX"/>
        </w:rPr>
      </w:pPr>
      <w:r w:rsidRPr="00DB1252">
        <w:rPr>
          <w:rFonts w:ascii="Palatino Linotype" w:hAnsi="Palatino Linotype" w:cs="Arial"/>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47F3E353" w14:textId="77777777" w:rsidR="00CA7913" w:rsidRPr="00DB1252" w:rsidRDefault="00CA7913" w:rsidP="00CA7913">
      <w:pPr>
        <w:spacing w:before="240" w:after="240" w:line="360" w:lineRule="auto"/>
        <w:ind w:right="-91"/>
        <w:jc w:val="both"/>
        <w:rPr>
          <w:rFonts w:ascii="Palatino Linotype" w:hAnsi="Palatino Linotype" w:cs="Arial"/>
          <w:lang w:eastAsia="es-MX"/>
        </w:rPr>
      </w:pPr>
      <w:r w:rsidRPr="00DB1252">
        <w:rPr>
          <w:rFonts w:ascii="Palatino Linotype" w:hAnsi="Palatino Linotype" w:cs="Arial"/>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7264C137" w14:textId="77777777" w:rsidR="00CA7913" w:rsidRPr="00DB1252" w:rsidRDefault="00CA7913" w:rsidP="00CA7913">
      <w:pPr>
        <w:spacing w:before="240" w:after="240" w:line="360" w:lineRule="auto"/>
        <w:ind w:right="-91"/>
        <w:jc w:val="both"/>
        <w:rPr>
          <w:rFonts w:ascii="Palatino Linotype" w:hAnsi="Palatino Linotype" w:cs="Arial"/>
          <w:lang w:eastAsia="es-MX"/>
        </w:rPr>
      </w:pPr>
      <w:r w:rsidRPr="00DB1252">
        <w:rPr>
          <w:rFonts w:ascii="Palatino Linotype" w:hAnsi="Palatino Linotype" w:cs="Arial"/>
          <w:lang w:eastAsia="es-MX"/>
        </w:rPr>
        <w:lastRenderedPageBreak/>
        <w:t xml:space="preserve">Lo anterior es compartido por el ahora </w:t>
      </w:r>
      <w:r w:rsidRPr="00DB1252">
        <w:rPr>
          <w:rFonts w:ascii="Palatino Linotype" w:hAnsi="Palatino Linotype" w:cs="Arial"/>
          <w:b/>
          <w:bCs/>
          <w:lang w:eastAsia="es-MX"/>
        </w:rPr>
        <w:t>Instituto Nacional de Transparencia, Acceso a la Información y Protección de Datos Personales</w:t>
      </w:r>
      <w:r w:rsidRPr="00DB1252">
        <w:rPr>
          <w:rFonts w:ascii="Palatino Linotype" w:hAnsi="Palatino Linotype" w:cs="Arial"/>
          <w:lang w:eastAsia="es-MX"/>
        </w:rPr>
        <w:t xml:space="preserve"> (INAI), conforme al criterio </w:t>
      </w:r>
      <w:r w:rsidRPr="00DB1252">
        <w:rPr>
          <w:rFonts w:ascii="Palatino Linotype" w:hAnsi="Palatino Linotype" w:cs="Arial"/>
          <w:b/>
          <w:lang w:eastAsia="es-MX"/>
        </w:rPr>
        <w:t>19/17,</w:t>
      </w:r>
      <w:r w:rsidRPr="00DB1252">
        <w:rPr>
          <w:rFonts w:ascii="Palatino Linotype" w:hAnsi="Palatino Linotype" w:cs="Arial"/>
          <w:lang w:eastAsia="es-MX"/>
        </w:rPr>
        <w:t xml:space="preserve"> el cual es del tenor literal siguiente:</w:t>
      </w:r>
    </w:p>
    <w:p w14:paraId="1E55418F" w14:textId="77777777" w:rsidR="00CA7913" w:rsidRPr="00DB1252" w:rsidRDefault="00CA7913" w:rsidP="00CA7913">
      <w:pPr>
        <w:autoSpaceDE w:val="0"/>
        <w:autoSpaceDN w:val="0"/>
        <w:adjustRightInd w:val="0"/>
        <w:spacing w:before="240" w:line="360" w:lineRule="auto"/>
        <w:ind w:left="851" w:right="851"/>
        <w:jc w:val="center"/>
        <w:rPr>
          <w:rFonts w:ascii="Palatino Linotype" w:hAnsi="Palatino Linotype" w:cs="Arial"/>
          <w:b/>
          <w:bCs/>
          <w:i/>
        </w:rPr>
      </w:pPr>
      <w:r w:rsidRPr="00DB1252">
        <w:rPr>
          <w:rFonts w:ascii="Palatino Linotype" w:hAnsi="Palatino Linotype" w:cs="Arial"/>
          <w:bCs/>
          <w:i/>
        </w:rPr>
        <w:t>“</w:t>
      </w:r>
      <w:r w:rsidRPr="00DB1252">
        <w:rPr>
          <w:rFonts w:ascii="Palatino Linotype" w:hAnsi="Palatino Linotype" w:cs="Arial"/>
          <w:b/>
          <w:bCs/>
          <w:i/>
        </w:rPr>
        <w:t>REGISTRO FEDERAL DE CONTRIBUYENTES (RFC) DE PERSONAS FÍSICAS.</w:t>
      </w:r>
    </w:p>
    <w:p w14:paraId="47C0D80D" w14:textId="77777777" w:rsidR="00CA7913" w:rsidRPr="00DB1252" w:rsidRDefault="00CA7913" w:rsidP="00CA7913">
      <w:pPr>
        <w:autoSpaceDE w:val="0"/>
        <w:autoSpaceDN w:val="0"/>
        <w:adjustRightInd w:val="0"/>
        <w:spacing w:before="240" w:line="360" w:lineRule="auto"/>
        <w:ind w:left="851" w:right="851"/>
        <w:jc w:val="both"/>
        <w:rPr>
          <w:rFonts w:ascii="Palatino Linotype" w:hAnsi="Palatino Linotype" w:cs="Arial"/>
          <w:bCs/>
          <w:i/>
        </w:rPr>
      </w:pPr>
      <w:r w:rsidRPr="00DB1252">
        <w:rPr>
          <w:rFonts w:ascii="Palatino Linotype" w:hAnsi="Palatino Linotype" w:cs="Arial"/>
          <w:bCs/>
          <w:i/>
        </w:rPr>
        <w:t xml:space="preserve">El RFC es una clave de carácter fiscal, </w:t>
      </w:r>
      <w:proofErr w:type="gramStart"/>
      <w:r w:rsidRPr="00DB1252">
        <w:rPr>
          <w:rFonts w:ascii="Palatino Linotype" w:hAnsi="Palatino Linotype" w:cs="Arial"/>
          <w:bCs/>
          <w:i/>
        </w:rPr>
        <w:t>única</w:t>
      </w:r>
      <w:proofErr w:type="gramEnd"/>
      <w:r w:rsidRPr="00DB1252">
        <w:rPr>
          <w:rFonts w:ascii="Palatino Linotype" w:hAnsi="Palatino Linotype" w:cs="Arial"/>
          <w:bCs/>
          <w:i/>
        </w:rPr>
        <w:t xml:space="preserve"> e irrepetible, que permite identificar al titular, su edad y fecha de nacimiento, por lo que es un dato personal de carácter confidencial.</w:t>
      </w:r>
    </w:p>
    <w:p w14:paraId="4C2D410A" w14:textId="77777777" w:rsidR="00CA7913" w:rsidRPr="00DB1252" w:rsidRDefault="00CA7913" w:rsidP="00CA7913">
      <w:pPr>
        <w:autoSpaceDE w:val="0"/>
        <w:autoSpaceDN w:val="0"/>
        <w:adjustRightInd w:val="0"/>
        <w:spacing w:before="240" w:line="360" w:lineRule="auto"/>
        <w:ind w:left="851" w:right="851"/>
        <w:jc w:val="both"/>
        <w:rPr>
          <w:rFonts w:ascii="Palatino Linotype" w:hAnsi="Palatino Linotype" w:cs="Arial"/>
          <w:b/>
          <w:i/>
        </w:rPr>
      </w:pPr>
      <w:r w:rsidRPr="00DB1252">
        <w:rPr>
          <w:rFonts w:ascii="Palatino Linotype" w:hAnsi="Palatino Linotype" w:cs="Arial"/>
          <w:b/>
          <w:i/>
        </w:rPr>
        <w:t>Resoluciones:</w:t>
      </w:r>
    </w:p>
    <w:p w14:paraId="7F25000F" w14:textId="77777777" w:rsidR="00CA7913" w:rsidRPr="00DB1252" w:rsidRDefault="00CA7913" w:rsidP="00CA7913">
      <w:pPr>
        <w:autoSpaceDE w:val="0"/>
        <w:autoSpaceDN w:val="0"/>
        <w:adjustRightInd w:val="0"/>
        <w:spacing w:before="240" w:line="360" w:lineRule="auto"/>
        <w:ind w:left="851" w:right="851"/>
        <w:jc w:val="both"/>
        <w:rPr>
          <w:rFonts w:ascii="Palatino Linotype" w:hAnsi="Palatino Linotype" w:cs="Arial"/>
          <w:i/>
        </w:rPr>
      </w:pPr>
      <w:r w:rsidRPr="00DB1252">
        <w:rPr>
          <w:rFonts w:ascii="Palatino Linotype" w:hAnsi="Palatino Linotype" w:cs="Arial"/>
          <w:b/>
          <w:i/>
        </w:rPr>
        <w:t xml:space="preserve">RRA 0189/17. </w:t>
      </w:r>
      <w:r w:rsidRPr="00DB1252">
        <w:rPr>
          <w:rFonts w:ascii="Palatino Linotype" w:hAnsi="Palatino Linotype" w:cs="Arial"/>
          <w:i/>
        </w:rPr>
        <w:t>Morena. 08 de febrero de 2017. Por unanimidad. Comisionado Ponente Joel Salas Suárez.</w:t>
      </w:r>
    </w:p>
    <w:p w14:paraId="49804113" w14:textId="77777777" w:rsidR="00CA7913" w:rsidRPr="00DB1252" w:rsidRDefault="00CA7913" w:rsidP="00CA7913">
      <w:pPr>
        <w:autoSpaceDE w:val="0"/>
        <w:autoSpaceDN w:val="0"/>
        <w:adjustRightInd w:val="0"/>
        <w:spacing w:before="240" w:line="360" w:lineRule="auto"/>
        <w:ind w:left="851" w:right="851"/>
        <w:jc w:val="both"/>
        <w:rPr>
          <w:rFonts w:ascii="Palatino Linotype" w:hAnsi="Palatino Linotype" w:cs="Arial"/>
          <w:i/>
        </w:rPr>
      </w:pPr>
      <w:r w:rsidRPr="00DB1252">
        <w:rPr>
          <w:rFonts w:ascii="Palatino Linotype" w:hAnsi="Palatino Linotype" w:cs="Arial"/>
          <w:b/>
          <w:i/>
        </w:rPr>
        <w:t xml:space="preserve">RRA </w:t>
      </w:r>
      <w:r w:rsidRPr="00DB1252">
        <w:rPr>
          <w:rFonts w:ascii="Palatino Linotype" w:hAnsi="Palatino Linotype" w:cs="Arial"/>
          <w:b/>
          <w:bCs/>
          <w:i/>
        </w:rPr>
        <w:t>0677</w:t>
      </w:r>
      <w:r w:rsidRPr="00DB1252">
        <w:rPr>
          <w:rFonts w:ascii="Palatino Linotype" w:hAnsi="Palatino Linotype" w:cs="Arial"/>
          <w:b/>
          <w:i/>
        </w:rPr>
        <w:t xml:space="preserve">/17. </w:t>
      </w:r>
      <w:r w:rsidRPr="00DB1252">
        <w:rPr>
          <w:rFonts w:ascii="Palatino Linotype" w:hAnsi="Palatino Linotype" w:cs="Arial"/>
          <w:i/>
        </w:rPr>
        <w:t xml:space="preserve">Universidad Nacional Autónoma de México. 08 de marzo de 2017. Por unanimidad. Comisionado Ponente </w:t>
      </w:r>
      <w:proofErr w:type="spellStart"/>
      <w:r w:rsidRPr="00DB1252">
        <w:rPr>
          <w:rFonts w:ascii="Palatino Linotype" w:hAnsi="Palatino Linotype" w:cs="Arial"/>
          <w:i/>
        </w:rPr>
        <w:t>Rosendoevgueni</w:t>
      </w:r>
      <w:proofErr w:type="spellEnd"/>
      <w:r w:rsidRPr="00DB1252">
        <w:rPr>
          <w:rFonts w:ascii="Palatino Linotype" w:hAnsi="Palatino Linotype" w:cs="Arial"/>
          <w:i/>
        </w:rPr>
        <w:t xml:space="preserve"> Monterrey </w:t>
      </w:r>
      <w:proofErr w:type="spellStart"/>
      <w:r w:rsidRPr="00DB1252">
        <w:rPr>
          <w:rFonts w:ascii="Palatino Linotype" w:hAnsi="Palatino Linotype" w:cs="Arial"/>
          <w:i/>
        </w:rPr>
        <w:t>Chepov</w:t>
      </w:r>
      <w:proofErr w:type="spellEnd"/>
      <w:r w:rsidRPr="00DB1252">
        <w:rPr>
          <w:rFonts w:ascii="Palatino Linotype" w:hAnsi="Palatino Linotype" w:cs="Arial"/>
          <w:i/>
        </w:rPr>
        <w:t>.</w:t>
      </w:r>
      <w:r w:rsidRPr="00DB1252">
        <w:rPr>
          <w:rFonts w:ascii="Palatino Linotype" w:hAnsi="Palatino Linotype" w:cs="Arial"/>
          <w:b/>
          <w:i/>
        </w:rPr>
        <w:t xml:space="preserve"> </w:t>
      </w:r>
    </w:p>
    <w:p w14:paraId="584D5908" w14:textId="77777777" w:rsidR="00CA7913" w:rsidRPr="00DB1252" w:rsidRDefault="00CA7913" w:rsidP="00CA7913">
      <w:pPr>
        <w:autoSpaceDE w:val="0"/>
        <w:autoSpaceDN w:val="0"/>
        <w:adjustRightInd w:val="0"/>
        <w:spacing w:before="240" w:line="360" w:lineRule="auto"/>
        <w:ind w:left="851" w:right="851"/>
        <w:jc w:val="both"/>
        <w:rPr>
          <w:rFonts w:ascii="Palatino Linotype" w:hAnsi="Palatino Linotype" w:cs="Arial"/>
          <w:b/>
          <w:i/>
        </w:rPr>
      </w:pPr>
      <w:r w:rsidRPr="00DB1252">
        <w:rPr>
          <w:rFonts w:ascii="Palatino Linotype" w:hAnsi="Palatino Linotype" w:cs="Arial"/>
          <w:b/>
          <w:i/>
        </w:rPr>
        <w:t>RRA</w:t>
      </w:r>
      <w:r w:rsidRPr="00DB1252">
        <w:rPr>
          <w:rFonts w:ascii="Palatino Linotype" w:hAnsi="Palatino Linotype" w:cs="Arial"/>
          <w:i/>
        </w:rPr>
        <w:t xml:space="preserve"> </w:t>
      </w:r>
      <w:r w:rsidRPr="00DB1252">
        <w:rPr>
          <w:rFonts w:ascii="Palatino Linotype" w:hAnsi="Palatino Linotype" w:cs="Arial"/>
          <w:b/>
          <w:i/>
        </w:rPr>
        <w:t xml:space="preserve">1564/17. </w:t>
      </w:r>
      <w:r w:rsidRPr="00DB1252">
        <w:rPr>
          <w:rFonts w:ascii="Palatino Linotype" w:hAnsi="Palatino Linotype" w:cs="Arial"/>
          <w:i/>
        </w:rPr>
        <w:t xml:space="preserve">Tribunal Electoral del Poder Judicial de la Federación. 26 de abril de 2017. Por unanimidad. Comisionado Ponente Oscar Mauricio Guerra Ford.” </w:t>
      </w:r>
      <w:r w:rsidRPr="00DB1252">
        <w:rPr>
          <w:rFonts w:ascii="Palatino Linotype" w:hAnsi="Palatino Linotype" w:cs="Arial"/>
          <w:b/>
          <w:i/>
        </w:rPr>
        <w:t>[Sic]</w:t>
      </w:r>
    </w:p>
    <w:p w14:paraId="2A5D6DA9" w14:textId="77777777" w:rsidR="00CA7913" w:rsidRPr="00DB1252" w:rsidRDefault="00CA7913" w:rsidP="00CA7913">
      <w:pPr>
        <w:autoSpaceDE w:val="0"/>
        <w:autoSpaceDN w:val="0"/>
        <w:adjustRightInd w:val="0"/>
        <w:spacing w:before="120" w:after="120"/>
        <w:ind w:left="567" w:right="850"/>
        <w:jc w:val="both"/>
        <w:rPr>
          <w:rFonts w:ascii="Palatino Linotype" w:hAnsi="Palatino Linotype" w:cs="Arial"/>
          <w:i/>
        </w:rPr>
      </w:pPr>
    </w:p>
    <w:p w14:paraId="5D44B97F" w14:textId="77777777" w:rsidR="00CA7913" w:rsidRPr="00DB1252" w:rsidRDefault="00CA7913" w:rsidP="00CA7913">
      <w:pPr>
        <w:spacing w:before="240" w:after="240" w:line="360" w:lineRule="auto"/>
        <w:jc w:val="both"/>
        <w:rPr>
          <w:rFonts w:ascii="Palatino Linotype" w:hAnsi="Palatino Linotype" w:cs="Arial"/>
          <w:lang w:eastAsia="es-MX"/>
        </w:rPr>
      </w:pPr>
      <w:r w:rsidRPr="00DB1252">
        <w:rPr>
          <w:rFonts w:ascii="Palatino Linotype" w:hAnsi="Palatino Linotype" w:cs="Arial"/>
          <w:lang w:eastAsia="es-MX"/>
        </w:rPr>
        <w:t xml:space="preserve">Así, el RFC se vincula al nombre de su titular, permite identificar la edad de la persona, su fecha de nacimiento, así como su </w:t>
      </w:r>
      <w:proofErr w:type="spellStart"/>
      <w:r w:rsidRPr="00DB1252">
        <w:rPr>
          <w:rFonts w:ascii="Palatino Linotype" w:hAnsi="Palatino Linotype" w:cs="Arial"/>
          <w:lang w:eastAsia="es-MX"/>
        </w:rPr>
        <w:t>homoclave</w:t>
      </w:r>
      <w:proofErr w:type="spellEnd"/>
      <w:r w:rsidRPr="00DB1252">
        <w:rPr>
          <w:rFonts w:ascii="Palatino Linotype" w:hAnsi="Palatino Linotype" w:cs="Arial"/>
          <w:lang w:eastAsia="es-MX"/>
        </w:rPr>
        <w:t xml:space="preserve">, la cual es única e irrepetible y determina justamente la identificación de dicha persona para efectos fiscales, por lo </w:t>
      </w:r>
      <w:r w:rsidRPr="00DB1252">
        <w:rPr>
          <w:rFonts w:ascii="Palatino Linotype" w:hAnsi="Palatino Linotype" w:cs="Arial"/>
          <w:lang w:eastAsia="es-MX"/>
        </w:rPr>
        <w:lastRenderedPageBreak/>
        <w:t>éste constituye un dato personal que concierne a una persona física identificada e identificable.</w:t>
      </w:r>
    </w:p>
    <w:p w14:paraId="308D1375" w14:textId="77777777" w:rsidR="00CA7913" w:rsidRPr="00DB1252" w:rsidRDefault="00CA7913" w:rsidP="00CA7913">
      <w:pPr>
        <w:spacing w:before="240" w:after="240" w:line="360" w:lineRule="auto"/>
        <w:jc w:val="both"/>
        <w:rPr>
          <w:rFonts w:ascii="Palatino Linotype" w:eastAsia="Calibri" w:hAnsi="Palatino Linotype" w:cs="Arial"/>
          <w:lang w:eastAsia="es-MX"/>
        </w:rPr>
      </w:pPr>
      <w:r w:rsidRPr="00DB1252">
        <w:rPr>
          <w:rFonts w:ascii="Palatino Linotype" w:hAnsi="Palatino Linotype" w:cs="Arial"/>
          <w:lang w:eastAsia="es-MX"/>
        </w:rPr>
        <w:t xml:space="preserve">En cuanto a la </w:t>
      </w:r>
      <w:r w:rsidRPr="00DB1252">
        <w:rPr>
          <w:rFonts w:ascii="Palatino Linotype" w:hAnsi="Palatino Linotype" w:cs="Arial"/>
        </w:rPr>
        <w:t xml:space="preserve">Clave Única de Registro de Población (CURP) en virtud de que éste se </w:t>
      </w:r>
      <w:r w:rsidRPr="00DB1252">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2F302C92" w14:textId="77777777" w:rsidR="00CA7913" w:rsidRPr="00DB1252" w:rsidRDefault="00CA7913" w:rsidP="00CA7913">
      <w:pPr>
        <w:spacing w:before="240" w:after="240" w:line="360" w:lineRule="auto"/>
        <w:ind w:right="-91"/>
        <w:jc w:val="both"/>
        <w:rPr>
          <w:rFonts w:ascii="Palatino Linotype" w:hAnsi="Palatino Linotype" w:cs="Arial"/>
        </w:rPr>
      </w:pPr>
      <w:r w:rsidRPr="00DB1252">
        <w:rPr>
          <w:rFonts w:ascii="Palatino Linotype" w:hAnsi="Palatino Linotype" w:cs="Arial"/>
        </w:rPr>
        <w:t xml:space="preserve">Argumento que es compartido por el </w:t>
      </w:r>
      <w:r w:rsidRPr="00DB1252">
        <w:rPr>
          <w:rStyle w:val="Textoennegrita"/>
          <w:rFonts w:ascii="Palatino Linotype" w:hAnsi="Palatino Linotype" w:cs="Arial"/>
        </w:rPr>
        <w:t xml:space="preserve">Instituto Nacional de Transparencia, Acceso a la Información y Protección de Datos Personales, conforme al </w:t>
      </w:r>
      <w:r w:rsidRPr="00DB1252">
        <w:rPr>
          <w:rFonts w:ascii="Palatino Linotype" w:hAnsi="Palatino Linotype" w:cs="Arial"/>
        </w:rPr>
        <w:t xml:space="preserve">criterio número 18/17 el cual refiere: </w:t>
      </w:r>
    </w:p>
    <w:p w14:paraId="662AB84D" w14:textId="77777777" w:rsidR="00CA7913" w:rsidRPr="00DB1252" w:rsidRDefault="00CA7913" w:rsidP="00CA7913">
      <w:pPr>
        <w:autoSpaceDE w:val="0"/>
        <w:autoSpaceDN w:val="0"/>
        <w:adjustRightInd w:val="0"/>
        <w:spacing w:before="240" w:line="360" w:lineRule="auto"/>
        <w:ind w:left="851" w:right="851"/>
        <w:jc w:val="center"/>
        <w:rPr>
          <w:rFonts w:ascii="Palatino Linotype" w:hAnsi="Palatino Linotype" w:cs="Arial"/>
          <w:b/>
          <w:bCs/>
          <w:i/>
          <w:lang w:eastAsia="es-MX"/>
        </w:rPr>
      </w:pPr>
      <w:r w:rsidRPr="00DB1252">
        <w:rPr>
          <w:rFonts w:ascii="Palatino Linotype" w:hAnsi="Palatino Linotype" w:cs="Arial"/>
          <w:bCs/>
          <w:i/>
          <w:lang w:eastAsia="es-MX"/>
        </w:rPr>
        <w:t>“</w:t>
      </w:r>
      <w:r w:rsidRPr="00DB1252">
        <w:rPr>
          <w:rFonts w:ascii="Palatino Linotype" w:hAnsi="Palatino Linotype" w:cs="Arial"/>
          <w:b/>
          <w:bCs/>
          <w:i/>
          <w:lang w:eastAsia="es-MX"/>
        </w:rPr>
        <w:t>CLAVE ÚNICA DE REGISTRO DE POBLACIÓN (CURP).</w:t>
      </w:r>
    </w:p>
    <w:p w14:paraId="0FED44F5" w14:textId="77777777" w:rsidR="00CA7913" w:rsidRPr="00DB1252" w:rsidRDefault="00CA7913" w:rsidP="00CA7913">
      <w:pPr>
        <w:autoSpaceDE w:val="0"/>
        <w:autoSpaceDN w:val="0"/>
        <w:adjustRightInd w:val="0"/>
        <w:spacing w:before="240" w:line="360" w:lineRule="auto"/>
        <w:ind w:left="851" w:right="851"/>
        <w:jc w:val="both"/>
        <w:rPr>
          <w:rFonts w:ascii="Palatino Linotype" w:hAnsi="Palatino Linotype" w:cs="Arial"/>
          <w:b/>
          <w:bCs/>
          <w:i/>
          <w:lang w:eastAsia="es-MX"/>
        </w:rPr>
      </w:pPr>
      <w:r w:rsidRPr="00DB1252">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C7B1C76" w14:textId="77777777" w:rsidR="00CA7913" w:rsidRPr="00DB1252" w:rsidRDefault="00CA7913" w:rsidP="00CA7913">
      <w:pPr>
        <w:autoSpaceDE w:val="0"/>
        <w:autoSpaceDN w:val="0"/>
        <w:adjustRightInd w:val="0"/>
        <w:spacing w:before="240" w:line="360" w:lineRule="auto"/>
        <w:ind w:left="851" w:right="851"/>
        <w:jc w:val="both"/>
        <w:rPr>
          <w:rFonts w:ascii="Palatino Linotype" w:hAnsi="Palatino Linotype" w:cs="Arial"/>
          <w:b/>
          <w:i/>
          <w:lang w:eastAsia="es-MX"/>
        </w:rPr>
      </w:pPr>
      <w:r w:rsidRPr="00DB1252">
        <w:rPr>
          <w:rFonts w:ascii="Palatino Linotype" w:hAnsi="Palatino Linotype" w:cs="Arial"/>
          <w:i/>
          <w:lang w:eastAsia="es-MX"/>
        </w:rPr>
        <w:t xml:space="preserve"> </w:t>
      </w:r>
      <w:r w:rsidRPr="00DB1252">
        <w:rPr>
          <w:rFonts w:ascii="Palatino Linotype" w:hAnsi="Palatino Linotype" w:cs="Arial"/>
          <w:b/>
          <w:i/>
          <w:lang w:eastAsia="es-MX"/>
        </w:rPr>
        <w:t>Resoluciones:</w:t>
      </w:r>
    </w:p>
    <w:p w14:paraId="39FF89D9" w14:textId="77777777" w:rsidR="00CA7913" w:rsidRPr="00DB1252" w:rsidRDefault="00CA7913" w:rsidP="00CA7913">
      <w:pPr>
        <w:autoSpaceDE w:val="0"/>
        <w:autoSpaceDN w:val="0"/>
        <w:adjustRightInd w:val="0"/>
        <w:spacing w:before="240" w:line="360" w:lineRule="auto"/>
        <w:ind w:left="851" w:right="851"/>
        <w:jc w:val="both"/>
        <w:rPr>
          <w:rFonts w:ascii="Palatino Linotype" w:hAnsi="Palatino Linotype" w:cs="Arial"/>
          <w:b/>
          <w:i/>
          <w:lang w:eastAsia="es-MX"/>
        </w:rPr>
      </w:pPr>
      <w:r w:rsidRPr="00DB1252">
        <w:rPr>
          <w:rFonts w:ascii="Palatino Linotype" w:hAnsi="Palatino Linotype" w:cs="Arial"/>
          <w:b/>
          <w:i/>
          <w:lang w:eastAsia="es-MX"/>
        </w:rPr>
        <w:t xml:space="preserve">RRA 3995/16. </w:t>
      </w:r>
      <w:r w:rsidRPr="00DB1252">
        <w:rPr>
          <w:rFonts w:ascii="Palatino Linotype" w:hAnsi="Palatino Linotype" w:cs="Arial"/>
          <w:i/>
          <w:lang w:eastAsia="es-MX"/>
        </w:rPr>
        <w:t xml:space="preserve">Secretaría de la Defensa Nacional. 1 de febrero de 2017. Por unanimidad. Comisionado Ponente </w:t>
      </w:r>
      <w:proofErr w:type="spellStart"/>
      <w:r w:rsidRPr="00DB1252">
        <w:rPr>
          <w:rFonts w:ascii="Palatino Linotype" w:hAnsi="Palatino Linotype" w:cs="Arial"/>
          <w:i/>
          <w:lang w:eastAsia="es-MX"/>
        </w:rPr>
        <w:t>Rosendoevgueni</w:t>
      </w:r>
      <w:proofErr w:type="spellEnd"/>
      <w:r w:rsidRPr="00DB1252">
        <w:rPr>
          <w:rFonts w:ascii="Palatino Linotype" w:hAnsi="Palatino Linotype" w:cs="Arial"/>
          <w:i/>
          <w:lang w:eastAsia="es-MX"/>
        </w:rPr>
        <w:t xml:space="preserve"> Monterrey </w:t>
      </w:r>
      <w:proofErr w:type="spellStart"/>
      <w:r w:rsidRPr="00DB1252">
        <w:rPr>
          <w:rFonts w:ascii="Palatino Linotype" w:hAnsi="Palatino Linotype" w:cs="Arial"/>
          <w:i/>
          <w:lang w:eastAsia="es-MX"/>
        </w:rPr>
        <w:t>Chepov</w:t>
      </w:r>
      <w:proofErr w:type="spellEnd"/>
      <w:r w:rsidRPr="00DB1252">
        <w:rPr>
          <w:rFonts w:ascii="Palatino Linotype" w:hAnsi="Palatino Linotype" w:cs="Arial"/>
          <w:i/>
          <w:lang w:eastAsia="es-MX"/>
        </w:rPr>
        <w:t>.</w:t>
      </w:r>
    </w:p>
    <w:p w14:paraId="1B581F67" w14:textId="77777777" w:rsidR="00CA7913" w:rsidRPr="00DB1252" w:rsidRDefault="00CA7913" w:rsidP="00CA7913">
      <w:pPr>
        <w:autoSpaceDE w:val="0"/>
        <w:autoSpaceDN w:val="0"/>
        <w:adjustRightInd w:val="0"/>
        <w:spacing w:before="240" w:line="360" w:lineRule="auto"/>
        <w:ind w:left="851" w:right="851"/>
        <w:jc w:val="both"/>
        <w:rPr>
          <w:rFonts w:ascii="Palatino Linotype" w:hAnsi="Palatino Linotype" w:cs="Arial"/>
          <w:b/>
          <w:i/>
          <w:lang w:eastAsia="es-MX"/>
        </w:rPr>
      </w:pPr>
      <w:r w:rsidRPr="00DB1252">
        <w:rPr>
          <w:rFonts w:ascii="Palatino Linotype" w:hAnsi="Palatino Linotype" w:cs="Arial"/>
          <w:b/>
          <w:i/>
          <w:lang w:eastAsia="es-MX"/>
        </w:rPr>
        <w:t xml:space="preserve">RRA </w:t>
      </w:r>
      <w:r w:rsidRPr="00DB1252">
        <w:rPr>
          <w:rFonts w:ascii="Palatino Linotype" w:hAnsi="Palatino Linotype" w:cs="Arial"/>
          <w:b/>
          <w:bCs/>
          <w:i/>
          <w:lang w:eastAsia="es-MX"/>
        </w:rPr>
        <w:t xml:space="preserve">0937/17. </w:t>
      </w:r>
      <w:r w:rsidRPr="00DB1252">
        <w:rPr>
          <w:rFonts w:ascii="Palatino Linotype" w:hAnsi="Palatino Linotype" w:cs="Arial"/>
          <w:bCs/>
          <w:i/>
          <w:lang w:eastAsia="es-MX"/>
        </w:rPr>
        <w:t xml:space="preserve">Senado de la República. </w:t>
      </w:r>
      <w:r w:rsidRPr="00DB1252">
        <w:rPr>
          <w:rFonts w:ascii="Palatino Linotype" w:hAnsi="Palatino Linotype" w:cs="Arial"/>
          <w:bCs/>
          <w:i/>
          <w:lang w:val="es-ES_tradnl" w:eastAsia="es-MX"/>
        </w:rPr>
        <w:t xml:space="preserve">15 de marzo de 2017. Por unanimidad. Comisionada Ponente Ximena Puente de la Mora. </w:t>
      </w:r>
    </w:p>
    <w:p w14:paraId="1EB97688" w14:textId="77777777" w:rsidR="00CA7913" w:rsidRPr="00DB1252" w:rsidRDefault="00CA7913" w:rsidP="00CA7913">
      <w:pPr>
        <w:autoSpaceDE w:val="0"/>
        <w:autoSpaceDN w:val="0"/>
        <w:adjustRightInd w:val="0"/>
        <w:spacing w:before="240" w:line="360" w:lineRule="auto"/>
        <w:ind w:left="851" w:right="851"/>
        <w:jc w:val="both"/>
        <w:rPr>
          <w:rFonts w:ascii="Palatino Linotype" w:hAnsi="Palatino Linotype" w:cs="Arial"/>
          <w:b/>
          <w:i/>
          <w:lang w:eastAsia="es-MX"/>
        </w:rPr>
      </w:pPr>
      <w:r w:rsidRPr="00DB1252">
        <w:rPr>
          <w:rFonts w:ascii="Palatino Linotype" w:hAnsi="Palatino Linotype" w:cs="Arial"/>
          <w:b/>
          <w:i/>
          <w:lang w:eastAsia="es-MX"/>
        </w:rPr>
        <w:lastRenderedPageBreak/>
        <w:t xml:space="preserve">RRA 0478/17. </w:t>
      </w:r>
      <w:r w:rsidRPr="00DB1252">
        <w:rPr>
          <w:rFonts w:ascii="Palatino Linotype" w:hAnsi="Palatino Linotype" w:cs="Arial"/>
          <w:i/>
          <w:lang w:eastAsia="es-MX"/>
        </w:rPr>
        <w:t xml:space="preserve">Secretaría de Relaciones Exteriores. 26 de abril de 2017. Por unanimidad. Comisionada Ponente Areli Cano Guadiana.” </w:t>
      </w:r>
      <w:r w:rsidRPr="00DB1252">
        <w:rPr>
          <w:rFonts w:ascii="Palatino Linotype" w:hAnsi="Palatino Linotype" w:cs="Arial"/>
          <w:b/>
          <w:i/>
          <w:lang w:eastAsia="es-MX"/>
        </w:rPr>
        <w:t>[Sic]</w:t>
      </w:r>
    </w:p>
    <w:p w14:paraId="4C04F727" w14:textId="77777777" w:rsidR="00CA7913" w:rsidRDefault="00CA7913" w:rsidP="00CA7913">
      <w:pPr>
        <w:spacing w:line="360" w:lineRule="auto"/>
        <w:ind w:right="51"/>
        <w:jc w:val="both"/>
        <w:rPr>
          <w:rFonts w:ascii="Palatino Linotype" w:hAnsi="Palatino Linotype" w:cs="Arial"/>
        </w:rPr>
      </w:pPr>
    </w:p>
    <w:p w14:paraId="758A7266" w14:textId="77777777" w:rsidR="00CA7913" w:rsidRPr="00DB1252" w:rsidRDefault="00CA7913" w:rsidP="00CA7913">
      <w:pPr>
        <w:spacing w:line="360" w:lineRule="auto"/>
        <w:ind w:right="51"/>
        <w:jc w:val="both"/>
        <w:rPr>
          <w:rFonts w:ascii="Palatino Linotype" w:hAnsi="Palatino Linotype" w:cs="Arial"/>
        </w:rPr>
      </w:pPr>
      <w:r w:rsidRPr="00DB1252">
        <w:rPr>
          <w:rFonts w:ascii="Palatino Linotype" w:hAnsi="Palatino Linotype"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DB1252">
        <w:rPr>
          <w:rFonts w:ascii="Palatino Linotype" w:hAnsi="Palatino Linotype" w:cs="Arial"/>
          <w:b/>
        </w:rPr>
        <w:t>LINEAMIENTOS GENERALES EN MATERIA DE CLASIFICACIÓN Y DESCLASIFICACIÓN DE LA INFORMACIÓN, ASÍ COMO PARA LA ELABORACIÓN DE VERSIONES PÚBLICAS,</w:t>
      </w:r>
      <w:r w:rsidRPr="00DB1252">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5D88411D" w14:textId="77777777" w:rsidR="00163E44" w:rsidRPr="00594CC0" w:rsidRDefault="00163E44" w:rsidP="00594CC0">
      <w:pPr>
        <w:autoSpaceDE w:val="0"/>
        <w:autoSpaceDN w:val="0"/>
        <w:adjustRightInd w:val="0"/>
        <w:spacing w:line="360" w:lineRule="auto"/>
        <w:jc w:val="both"/>
        <w:rPr>
          <w:rFonts w:ascii="Palatino Linotype" w:hAnsi="Palatino Linotype" w:cs="Arial"/>
        </w:rPr>
      </w:pPr>
    </w:p>
    <w:p w14:paraId="3D450176" w14:textId="5FC0629A" w:rsidR="00594CC0" w:rsidRPr="0097630B" w:rsidRDefault="00594CC0" w:rsidP="00594CC0">
      <w:pPr>
        <w:tabs>
          <w:tab w:val="left" w:pos="709"/>
        </w:tabs>
        <w:spacing w:before="240" w:line="360" w:lineRule="auto"/>
        <w:ind w:right="51"/>
        <w:jc w:val="both"/>
        <w:rPr>
          <w:rFonts w:ascii="Palatino Linotype" w:hAnsi="Palatino Linotype"/>
        </w:rPr>
      </w:pPr>
      <w:r w:rsidRPr="0097630B">
        <w:rPr>
          <w:rFonts w:ascii="Palatino Linotype" w:hAnsi="Palatino Linotype"/>
          <w:iCs/>
        </w:rPr>
        <w:t xml:space="preserve">En mérito de lo expuesto </w:t>
      </w:r>
      <w:r w:rsidRPr="0097630B">
        <w:rPr>
          <w:rFonts w:ascii="Palatino Linotype" w:hAnsi="Palatino Linotype"/>
        </w:rPr>
        <w:t xml:space="preserve">en líneas anteriores, resultan parcialmente fundados los motivos de inconformidad vertidos por </w:t>
      </w:r>
      <w:r w:rsidRPr="0097630B">
        <w:rPr>
          <w:rFonts w:ascii="Palatino Linotype" w:hAnsi="Palatino Linotype"/>
          <w:b/>
        </w:rPr>
        <w:t xml:space="preserve">El Recurrente, </w:t>
      </w:r>
      <w:r w:rsidRPr="0097630B">
        <w:rPr>
          <w:rFonts w:ascii="Palatino Linotype" w:hAnsi="Palatino Linotype"/>
        </w:rPr>
        <w:t xml:space="preserve">por ello con fundamento en el artículo 186 fracción III de la Ley de Transparencia y Acceso a la Información Pública del Estado de México y Municipios, se </w:t>
      </w:r>
      <w:r w:rsidRPr="0097630B">
        <w:rPr>
          <w:rFonts w:ascii="Palatino Linotype" w:hAnsi="Palatino Linotype"/>
          <w:b/>
        </w:rPr>
        <w:t xml:space="preserve">MODIFICA </w:t>
      </w:r>
      <w:r w:rsidRPr="0097630B">
        <w:rPr>
          <w:rFonts w:ascii="Palatino Linotype" w:hAnsi="Palatino Linotype"/>
        </w:rPr>
        <w:t xml:space="preserve">la respuesta a la solicitud de información </w:t>
      </w:r>
      <w:r w:rsidRPr="00594CC0">
        <w:rPr>
          <w:rFonts w:ascii="Palatino Linotype" w:hAnsi="Palatino Linotype"/>
          <w:b/>
        </w:rPr>
        <w:t>00355/PLEGISLA/IP/2023</w:t>
      </w:r>
      <w:r w:rsidRPr="0097630B">
        <w:rPr>
          <w:rFonts w:ascii="Palatino Linotype" w:hAnsi="Palatino Linotype"/>
          <w:b/>
        </w:rPr>
        <w:t xml:space="preserve">, </w:t>
      </w:r>
      <w:r w:rsidRPr="0097630B">
        <w:rPr>
          <w:rFonts w:ascii="Palatino Linotype" w:hAnsi="Palatino Linotype"/>
        </w:rPr>
        <w:t xml:space="preserve">que ha sido materia del presente fallo. </w:t>
      </w:r>
    </w:p>
    <w:p w14:paraId="1B55D261" w14:textId="77777777" w:rsidR="00594CC0" w:rsidRPr="0097630B" w:rsidRDefault="00594CC0" w:rsidP="00594CC0">
      <w:pPr>
        <w:pStyle w:val="Prrafodelista"/>
        <w:spacing w:before="240" w:after="240" w:line="360" w:lineRule="auto"/>
        <w:ind w:left="0"/>
        <w:jc w:val="both"/>
        <w:rPr>
          <w:rFonts w:ascii="Palatino Linotype" w:hAnsi="Palatino Linotype"/>
        </w:rPr>
      </w:pPr>
      <w:r w:rsidRPr="0097630B">
        <w:rPr>
          <w:rFonts w:ascii="Palatino Linotype" w:hAnsi="Palatino Linotype"/>
        </w:rPr>
        <w:t xml:space="preserve">Por lo antes expuesto y fundado es de resolverse y, </w:t>
      </w:r>
    </w:p>
    <w:p w14:paraId="467483CB" w14:textId="77777777" w:rsidR="00594CC0" w:rsidRPr="0097630B" w:rsidRDefault="00594CC0" w:rsidP="00594CC0">
      <w:pPr>
        <w:spacing w:before="240" w:line="360" w:lineRule="auto"/>
        <w:jc w:val="center"/>
        <w:rPr>
          <w:rFonts w:ascii="Palatino Linotype" w:hAnsi="Palatino Linotype"/>
          <w:b/>
          <w:bCs/>
          <w:spacing w:val="60"/>
          <w:lang w:val="es-ES_tradnl"/>
        </w:rPr>
      </w:pPr>
      <w:r w:rsidRPr="0097630B">
        <w:rPr>
          <w:rFonts w:ascii="Palatino Linotype" w:hAnsi="Palatino Linotype"/>
          <w:b/>
          <w:bCs/>
          <w:spacing w:val="60"/>
          <w:lang w:val="es-ES_tradnl"/>
        </w:rPr>
        <w:t>SE    RESUELVE</w:t>
      </w:r>
    </w:p>
    <w:p w14:paraId="7EF0D131" w14:textId="21DF02AF" w:rsidR="00594CC0" w:rsidRDefault="00594CC0" w:rsidP="00594CC0">
      <w:pPr>
        <w:spacing w:before="240" w:line="360" w:lineRule="auto"/>
        <w:jc w:val="both"/>
        <w:rPr>
          <w:rFonts w:ascii="Palatino Linotype" w:hAnsi="Palatino Linotype" w:cs="Arial"/>
        </w:rPr>
      </w:pPr>
      <w:r w:rsidRPr="00594CC0">
        <w:rPr>
          <w:rFonts w:ascii="Palatino Linotype" w:hAnsi="Palatino Linotype" w:cs="Arial"/>
          <w:b/>
          <w:sz w:val="28"/>
          <w:szCs w:val="28"/>
          <w:lang w:val="es-ES_tradnl"/>
        </w:rPr>
        <w:lastRenderedPageBreak/>
        <w:t>PRIMERO</w:t>
      </w:r>
      <w:r w:rsidRPr="0097630B">
        <w:rPr>
          <w:rFonts w:ascii="Palatino Linotype" w:hAnsi="Palatino Linotype" w:cs="Arial"/>
          <w:b/>
          <w:lang w:val="es-ES_tradnl"/>
        </w:rPr>
        <w:t>.</w:t>
      </w:r>
      <w:r w:rsidRPr="0097630B">
        <w:rPr>
          <w:rFonts w:ascii="Palatino Linotype" w:hAnsi="Palatino Linotype" w:cs="Arial"/>
          <w:lang w:val="es-ES_tradnl"/>
        </w:rPr>
        <w:t xml:space="preserve"> </w:t>
      </w:r>
      <w:r w:rsidRPr="0097630B">
        <w:rPr>
          <w:rFonts w:ascii="Palatino Linotype" w:hAnsi="Palatino Linotype" w:cs="Arial"/>
        </w:rPr>
        <w:t xml:space="preserve">Se </w:t>
      </w:r>
      <w:r w:rsidRPr="0097630B">
        <w:rPr>
          <w:rFonts w:ascii="Palatino Linotype" w:hAnsi="Palatino Linotype" w:cs="Arial"/>
          <w:b/>
        </w:rPr>
        <w:t xml:space="preserve">MODIFICA </w:t>
      </w:r>
      <w:r w:rsidRPr="0097630B">
        <w:rPr>
          <w:rFonts w:ascii="Palatino Linotype" w:hAnsi="Palatino Linotype" w:cs="Arial"/>
        </w:rPr>
        <w:t xml:space="preserve">la respuesta entregada por </w:t>
      </w:r>
      <w:r w:rsidRPr="0097630B">
        <w:rPr>
          <w:rFonts w:ascii="Palatino Linotype" w:hAnsi="Palatino Linotype" w:cs="Arial"/>
          <w:b/>
        </w:rPr>
        <w:t xml:space="preserve">EL SUJETO OBLIGADO, </w:t>
      </w:r>
      <w:r w:rsidRPr="0097630B">
        <w:rPr>
          <w:rFonts w:ascii="Palatino Linotype" w:hAnsi="Palatino Linotype" w:cs="Arial"/>
        </w:rPr>
        <w:t xml:space="preserve">a la solicitud de información número </w:t>
      </w:r>
      <w:r w:rsidRPr="00594CC0">
        <w:rPr>
          <w:rFonts w:ascii="Palatino Linotype" w:hAnsi="Palatino Linotype"/>
          <w:b/>
        </w:rPr>
        <w:t>00355/PLEGISLA/IP/2023</w:t>
      </w:r>
      <w:r w:rsidRPr="0097630B">
        <w:rPr>
          <w:rFonts w:ascii="Palatino Linotype" w:hAnsi="Palatino Linotype" w:cs="Arial"/>
          <w:b/>
        </w:rPr>
        <w:t xml:space="preserve">, </w:t>
      </w:r>
      <w:r w:rsidRPr="0097630B">
        <w:rPr>
          <w:rFonts w:ascii="Palatino Linotype" w:hAnsi="Palatino Linotype" w:cs="Arial"/>
        </w:rPr>
        <w:t xml:space="preserve">por resultar parcialmente fundados los motivos de inconformidad que arguye </w:t>
      </w:r>
      <w:r w:rsidRPr="0097630B">
        <w:rPr>
          <w:rFonts w:ascii="Palatino Linotype" w:hAnsi="Palatino Linotype" w:cs="Arial"/>
          <w:b/>
        </w:rPr>
        <w:t xml:space="preserve">EL RECURRENTE, </w:t>
      </w:r>
      <w:r w:rsidRPr="0097630B">
        <w:rPr>
          <w:rFonts w:ascii="Palatino Linotype" w:hAnsi="Palatino Linotype" w:cs="Arial"/>
        </w:rPr>
        <w:t xml:space="preserve">en términos del </w:t>
      </w:r>
      <w:r w:rsidRPr="0097630B">
        <w:rPr>
          <w:rFonts w:ascii="Palatino Linotype" w:hAnsi="Palatino Linotype" w:cs="Arial"/>
          <w:b/>
        </w:rPr>
        <w:t xml:space="preserve">Considerando CUARTO </w:t>
      </w:r>
      <w:r w:rsidRPr="0097630B">
        <w:rPr>
          <w:rFonts w:ascii="Palatino Linotype" w:hAnsi="Palatino Linotype" w:cs="Arial"/>
        </w:rPr>
        <w:t xml:space="preserve">de la presente resolución. </w:t>
      </w:r>
    </w:p>
    <w:p w14:paraId="55CC8F8A" w14:textId="77777777" w:rsidR="00496C2E" w:rsidRPr="0097630B" w:rsidRDefault="00496C2E" w:rsidP="00496C2E">
      <w:pPr>
        <w:spacing w:line="360" w:lineRule="auto"/>
        <w:jc w:val="both"/>
        <w:rPr>
          <w:rFonts w:ascii="Palatino Linotype" w:hAnsi="Palatino Linotype" w:cs="Arial"/>
        </w:rPr>
      </w:pPr>
    </w:p>
    <w:p w14:paraId="5BE79D6A" w14:textId="4174A1ED" w:rsidR="00594CC0" w:rsidRDefault="00594CC0" w:rsidP="00496C2E">
      <w:pPr>
        <w:autoSpaceDE w:val="0"/>
        <w:autoSpaceDN w:val="0"/>
        <w:adjustRightInd w:val="0"/>
        <w:spacing w:line="360" w:lineRule="auto"/>
        <w:ind w:right="49"/>
        <w:jc w:val="both"/>
        <w:rPr>
          <w:rFonts w:ascii="Palatino Linotype" w:hAnsi="Palatino Linotype" w:cs="Arial"/>
        </w:rPr>
      </w:pPr>
      <w:r w:rsidRPr="0097630B">
        <w:rPr>
          <w:rFonts w:ascii="Palatino Linotype" w:hAnsi="Palatino Linotype" w:cs="Arial"/>
          <w:b/>
          <w:sz w:val="28"/>
          <w:szCs w:val="28"/>
          <w:lang w:val="es-ES_tradnl"/>
        </w:rPr>
        <w:t>SEGUNDO.</w:t>
      </w:r>
      <w:r w:rsidRPr="0097630B">
        <w:rPr>
          <w:rFonts w:ascii="Palatino Linotype" w:hAnsi="Palatino Linotype" w:cs="Arial"/>
        </w:rPr>
        <w:t xml:space="preserve"> Se </w:t>
      </w:r>
      <w:r w:rsidRPr="0097630B">
        <w:rPr>
          <w:rFonts w:ascii="Palatino Linotype" w:hAnsi="Palatino Linotype" w:cs="Arial"/>
          <w:b/>
        </w:rPr>
        <w:t>ORDENA</w:t>
      </w:r>
      <w:r w:rsidRPr="0097630B">
        <w:rPr>
          <w:rFonts w:ascii="Palatino Linotype" w:hAnsi="Palatino Linotype" w:cs="Arial"/>
        </w:rPr>
        <w:t xml:space="preserve"> al </w:t>
      </w:r>
      <w:r w:rsidRPr="0097630B">
        <w:rPr>
          <w:rFonts w:ascii="Palatino Linotype" w:hAnsi="Palatino Linotype" w:cs="Arial"/>
          <w:b/>
        </w:rPr>
        <w:t>SUJETO OBLIGADO</w:t>
      </w:r>
      <w:r w:rsidRPr="0097630B">
        <w:rPr>
          <w:rFonts w:ascii="Palatino Linotype" w:hAnsi="Palatino Linotype" w:cs="Arial"/>
        </w:rPr>
        <w:t xml:space="preserve"> realizar una búsqueda exhaustiva y razonable a fin de entregar al </w:t>
      </w:r>
      <w:r w:rsidRPr="0097630B">
        <w:rPr>
          <w:rFonts w:ascii="Palatino Linotype" w:hAnsi="Palatino Linotype" w:cs="Arial"/>
          <w:b/>
          <w:bCs/>
        </w:rPr>
        <w:t xml:space="preserve">RECURRENTE, </w:t>
      </w:r>
      <w:r w:rsidRPr="0097630B">
        <w:rPr>
          <w:rFonts w:ascii="Palatino Linotype" w:hAnsi="Palatino Linotype" w:cs="Arial"/>
        </w:rPr>
        <w:t xml:space="preserve">en términos del Considerando </w:t>
      </w:r>
      <w:r w:rsidRPr="0097630B">
        <w:rPr>
          <w:rFonts w:ascii="Palatino Linotype" w:hAnsi="Palatino Linotype" w:cs="Arial"/>
          <w:b/>
        </w:rPr>
        <w:t xml:space="preserve">CUARTO </w:t>
      </w:r>
      <w:r w:rsidRPr="0097630B">
        <w:rPr>
          <w:rFonts w:ascii="Palatino Linotype" w:hAnsi="Palatino Linotype" w:cs="Arial"/>
        </w:rPr>
        <w:t xml:space="preserve">de esta resolución, </w:t>
      </w:r>
      <w:r w:rsidR="00CA7913">
        <w:rPr>
          <w:rFonts w:ascii="Palatino Linotype" w:hAnsi="Palatino Linotype" w:cs="Arial"/>
        </w:rPr>
        <w:t xml:space="preserve">en versión pública de ser procedente, </w:t>
      </w:r>
      <w:r w:rsidRPr="0097630B">
        <w:rPr>
          <w:rFonts w:ascii="Palatino Linotype" w:hAnsi="Palatino Linotype" w:cs="Arial"/>
        </w:rPr>
        <w:t xml:space="preserve">a través del Sistema de Acceso a la Información Mexiquense </w:t>
      </w:r>
      <w:r w:rsidRPr="0097630B">
        <w:rPr>
          <w:rFonts w:ascii="Palatino Linotype" w:hAnsi="Palatino Linotype" w:cs="Arial"/>
          <w:b/>
        </w:rPr>
        <w:t xml:space="preserve">(SAIMEX), </w:t>
      </w:r>
      <w:r w:rsidRPr="0097630B">
        <w:rPr>
          <w:rFonts w:ascii="Palatino Linotype" w:hAnsi="Palatino Linotype" w:cs="Arial"/>
        </w:rPr>
        <w:t xml:space="preserve">de lo siguiente: </w:t>
      </w:r>
    </w:p>
    <w:p w14:paraId="74ACDF83" w14:textId="77777777" w:rsidR="00594CC0" w:rsidRPr="0097630B" w:rsidRDefault="00594CC0" w:rsidP="00496C2E">
      <w:pPr>
        <w:autoSpaceDE w:val="0"/>
        <w:autoSpaceDN w:val="0"/>
        <w:adjustRightInd w:val="0"/>
        <w:spacing w:line="360" w:lineRule="auto"/>
        <w:ind w:right="49"/>
        <w:jc w:val="both"/>
        <w:rPr>
          <w:rFonts w:ascii="Palatino Linotype" w:hAnsi="Palatino Linotype" w:cs="Arial"/>
        </w:rPr>
      </w:pPr>
    </w:p>
    <w:p w14:paraId="4741AC6E" w14:textId="54E59EA6" w:rsidR="00CA7913" w:rsidRPr="0097630B" w:rsidRDefault="00CA7913" w:rsidP="00594CC0">
      <w:pPr>
        <w:pStyle w:val="Sinespaciado"/>
        <w:numPr>
          <w:ilvl w:val="0"/>
          <w:numId w:val="26"/>
        </w:numPr>
        <w:spacing w:line="360" w:lineRule="auto"/>
        <w:jc w:val="both"/>
        <w:rPr>
          <w:rFonts w:ascii="Palatino Linotype" w:hAnsi="Palatino Linotype" w:cs="Arial"/>
          <w:i/>
        </w:rPr>
      </w:pPr>
      <w:r>
        <w:rPr>
          <w:rFonts w:ascii="Palatino Linotype" w:hAnsi="Palatino Linotype" w:cs="Arial"/>
        </w:rPr>
        <w:t xml:space="preserve">El o los documentos donde conste el nombre de los </w:t>
      </w:r>
      <w:r w:rsidRPr="00594CC0">
        <w:rPr>
          <w:rFonts w:ascii="Palatino Linotype" w:hAnsi="Palatino Linotype" w:cs="Arial"/>
        </w:rPr>
        <w:t xml:space="preserve">servidores públicos municipales encargados de la recaudación </w:t>
      </w:r>
      <w:r>
        <w:rPr>
          <w:rFonts w:ascii="Palatino Linotype" w:hAnsi="Palatino Linotype" w:cs="Arial"/>
        </w:rPr>
        <w:t>que hayan contratado</w:t>
      </w:r>
      <w:r w:rsidRPr="00594CC0">
        <w:rPr>
          <w:rFonts w:ascii="Palatino Linotype" w:hAnsi="Palatino Linotype" w:cs="Arial"/>
        </w:rPr>
        <w:t xml:space="preserve"> fianzas</w:t>
      </w:r>
      <w:r>
        <w:rPr>
          <w:rFonts w:ascii="Palatino Linotype" w:hAnsi="Palatino Linotype" w:cs="Arial"/>
        </w:rPr>
        <w:t xml:space="preserve"> al diecinueve de junio de dos mil veintitrés</w:t>
      </w:r>
      <w:r w:rsidRPr="0097630B">
        <w:rPr>
          <w:rFonts w:ascii="Palatino Linotype" w:hAnsi="Palatino Linotype" w:cs="Arial"/>
        </w:rPr>
        <w:t xml:space="preserve">.  </w:t>
      </w:r>
    </w:p>
    <w:p w14:paraId="11FB8D8B" w14:textId="77777777" w:rsidR="00CA7913" w:rsidRDefault="00CA7913" w:rsidP="00496C2E">
      <w:pPr>
        <w:pStyle w:val="Prrafodelista"/>
        <w:spacing w:before="240" w:line="360" w:lineRule="auto"/>
        <w:ind w:left="720"/>
        <w:jc w:val="both"/>
        <w:rPr>
          <w:rFonts w:ascii="Palatino Linotype" w:hAnsi="Palatino Linotype" w:cs="Arial"/>
          <w:i/>
        </w:rPr>
      </w:pPr>
      <w:r w:rsidRPr="000424D7">
        <w:rPr>
          <w:rFonts w:ascii="Palatino Linotype" w:hAnsi="Palatino Linotype" w:cs="Arial"/>
          <w:i/>
        </w:rPr>
        <w:t>Para la entrega en versión pública deberá</w:t>
      </w:r>
      <w:r>
        <w:rPr>
          <w:rFonts w:ascii="Palatino Linotype" w:hAnsi="Palatino Linotype" w:cs="Arial"/>
          <w:i/>
        </w:rPr>
        <w:t xml:space="preserve"> emitir el Acuerdo del Comité de Transparencia en términos de los artículos 49, fracción VIII y 132 fracción II de la Ley de Transparencia y Acceso a la Información Pública del Estado de México y Municipios, en el que funde </w:t>
      </w:r>
      <w:r w:rsidRPr="00015141">
        <w:rPr>
          <w:rFonts w:ascii="Palatino Linotype" w:hAnsi="Palatino Linotype" w:cs="Arial"/>
          <w:i/>
        </w:rPr>
        <w:t xml:space="preserve">y motive las razones sobre los datos que se supriman o eliminen y se ponga a disposición </w:t>
      </w:r>
      <w:r>
        <w:rPr>
          <w:rFonts w:ascii="Palatino Linotype" w:hAnsi="Palatino Linotype" w:cs="Arial"/>
          <w:i/>
        </w:rPr>
        <w:t>de la</w:t>
      </w:r>
      <w:r w:rsidRPr="00015141">
        <w:rPr>
          <w:rFonts w:ascii="Palatino Linotype" w:hAnsi="Palatino Linotype" w:cs="Arial"/>
          <w:i/>
        </w:rPr>
        <w:t xml:space="preserve"> recurrente.</w:t>
      </w:r>
    </w:p>
    <w:p w14:paraId="4071A464" w14:textId="77777777" w:rsidR="00594CC0" w:rsidRPr="00496C2E" w:rsidRDefault="00594CC0" w:rsidP="00594CC0">
      <w:pPr>
        <w:pStyle w:val="Prrafodelista"/>
        <w:spacing w:line="360" w:lineRule="auto"/>
        <w:ind w:left="782"/>
        <w:jc w:val="both"/>
        <w:rPr>
          <w:rFonts w:ascii="Palatino Linotype" w:hAnsi="Palatino Linotype" w:cs="Arial"/>
          <w:i/>
          <w:iCs/>
          <w:noProof/>
          <w:color w:val="000000"/>
          <w:lang w:eastAsia="es-MX"/>
        </w:rPr>
      </w:pPr>
    </w:p>
    <w:p w14:paraId="62BC5A5B" w14:textId="77777777" w:rsidR="00594CC0" w:rsidRPr="0097630B" w:rsidRDefault="00594CC0" w:rsidP="00594CC0">
      <w:pPr>
        <w:spacing w:line="360" w:lineRule="auto"/>
        <w:jc w:val="both"/>
        <w:rPr>
          <w:rFonts w:ascii="Palatino Linotype" w:hAnsi="Palatino Linotype" w:cs="Tahoma"/>
        </w:rPr>
      </w:pPr>
      <w:r w:rsidRPr="0097630B">
        <w:rPr>
          <w:rFonts w:ascii="Palatino Linotype" w:hAnsi="Palatino Linotype" w:cs="Arial"/>
          <w:b/>
          <w:sz w:val="28"/>
        </w:rPr>
        <w:t>TERCERO</w:t>
      </w:r>
      <w:r w:rsidRPr="0097630B">
        <w:rPr>
          <w:rFonts w:ascii="Palatino Linotype" w:hAnsi="Palatino Linotype" w:cs="Arial"/>
          <w:b/>
        </w:rPr>
        <w:t>.</w:t>
      </w:r>
      <w:r w:rsidRPr="0097630B">
        <w:rPr>
          <w:rFonts w:ascii="Palatino Linotype" w:hAnsi="Palatino Linotype" w:cs="Arial"/>
        </w:rPr>
        <w:t xml:space="preserve"> </w:t>
      </w:r>
      <w:r w:rsidRPr="0097630B">
        <w:rPr>
          <w:rFonts w:ascii="Palatino Linotype" w:hAnsi="Palatino Linotype" w:cstheme="minorHAnsi"/>
          <w:b/>
        </w:rPr>
        <w:t>NOTIFÍQUESE</w:t>
      </w:r>
      <w:r w:rsidRPr="0097630B">
        <w:rPr>
          <w:rFonts w:ascii="Palatino Linotype" w:hAnsi="Palatino Linotype" w:cstheme="minorHAnsi"/>
          <w:i/>
        </w:rPr>
        <w:t xml:space="preserve"> </w:t>
      </w:r>
      <w:r w:rsidRPr="0097630B">
        <w:rPr>
          <w:rFonts w:ascii="Palatino Linotype" w:hAnsi="Palatino Linotype" w:cstheme="minorHAnsi"/>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w:t>
      </w:r>
      <w:r w:rsidRPr="0097630B">
        <w:rPr>
          <w:rFonts w:ascii="Palatino Linotype" w:hAnsi="Palatino Linotype" w:cstheme="minorHAnsi"/>
        </w:rPr>
        <w:lastRenderedPageBreak/>
        <w:t>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E34094" w14:textId="77777777" w:rsidR="00594CC0" w:rsidRPr="0097630B" w:rsidRDefault="00594CC0" w:rsidP="00594CC0">
      <w:pPr>
        <w:spacing w:line="360" w:lineRule="auto"/>
        <w:jc w:val="both"/>
        <w:rPr>
          <w:rFonts w:ascii="Palatino Linotype" w:hAnsi="Palatino Linotype" w:cs="Tahoma"/>
          <w:bCs/>
        </w:rPr>
      </w:pPr>
    </w:p>
    <w:p w14:paraId="1F3160B5" w14:textId="77777777" w:rsidR="00594CC0" w:rsidRPr="0097630B" w:rsidRDefault="00594CC0" w:rsidP="00594CC0">
      <w:pPr>
        <w:autoSpaceDE w:val="0"/>
        <w:autoSpaceDN w:val="0"/>
        <w:adjustRightInd w:val="0"/>
        <w:spacing w:line="360" w:lineRule="auto"/>
        <w:jc w:val="both"/>
        <w:rPr>
          <w:rFonts w:ascii="Palatino Linotype" w:hAnsi="Palatino Linotype" w:cs="Arial"/>
        </w:rPr>
      </w:pPr>
      <w:r w:rsidRPr="0097630B">
        <w:rPr>
          <w:rFonts w:ascii="Palatino Linotype" w:hAnsi="Palatino Linotype" w:cs="Arial"/>
          <w:b/>
          <w:sz w:val="28"/>
          <w:szCs w:val="28"/>
        </w:rPr>
        <w:t>CUARTO.</w:t>
      </w:r>
      <w:r w:rsidRPr="0097630B">
        <w:rPr>
          <w:rFonts w:ascii="Palatino Linotype" w:hAnsi="Palatino Linotype" w:cs="Arial"/>
          <w:b/>
        </w:rPr>
        <w:t xml:space="preserve"> </w:t>
      </w:r>
      <w:r w:rsidRPr="0097630B">
        <w:rPr>
          <w:rFonts w:ascii="Palatino Linotype" w:hAnsi="Palatino Linotype" w:cs="Arial"/>
        </w:rPr>
        <w:t xml:space="preserve">De conformidad con el artículo 198 de la Ley de Transparencia y Acceso a la Información Pública del Estado de México y Municipios, de considerarlo procedente, el </w:t>
      </w:r>
      <w:r w:rsidRPr="0097630B">
        <w:rPr>
          <w:rFonts w:ascii="Palatino Linotype" w:hAnsi="Palatino Linotype" w:cs="Arial"/>
          <w:b/>
        </w:rPr>
        <w:t>Sujeto Obligado</w:t>
      </w:r>
      <w:r w:rsidRPr="0097630B">
        <w:rPr>
          <w:rFonts w:ascii="Palatino Linotype" w:hAnsi="Palatino Linotype" w:cs="Arial"/>
        </w:rPr>
        <w:t xml:space="preserve"> de manera fundada y motivada, podrá solicitar una ampliación de plazo para el cumplimiento de la presente resolución.</w:t>
      </w:r>
    </w:p>
    <w:p w14:paraId="4457CBCE" w14:textId="77777777" w:rsidR="00594CC0" w:rsidRPr="0097630B" w:rsidRDefault="00594CC0" w:rsidP="00594CC0">
      <w:pPr>
        <w:autoSpaceDE w:val="0"/>
        <w:autoSpaceDN w:val="0"/>
        <w:adjustRightInd w:val="0"/>
        <w:spacing w:line="360" w:lineRule="auto"/>
        <w:jc w:val="both"/>
        <w:rPr>
          <w:rFonts w:ascii="Palatino Linotype" w:hAnsi="Palatino Linotype" w:cs="Arial"/>
        </w:rPr>
      </w:pPr>
    </w:p>
    <w:p w14:paraId="63BD7E38" w14:textId="3C544B79" w:rsidR="00594CC0" w:rsidRDefault="00496C2E" w:rsidP="009602BA">
      <w:pPr>
        <w:spacing w:line="360" w:lineRule="auto"/>
        <w:jc w:val="both"/>
        <w:rPr>
          <w:rFonts w:ascii="Palatino Linotype" w:eastAsiaTheme="minorHAnsi" w:hAnsi="Palatino Linotype" w:cstheme="minorBidi"/>
          <w:lang w:val="es-MX" w:eastAsia="en-US"/>
        </w:rPr>
      </w:pPr>
      <w:r>
        <w:rPr>
          <w:rFonts w:ascii="Palatino Linotype" w:hAnsi="Palatino Linotype" w:cs="Arial"/>
          <w:b/>
          <w:noProof/>
          <w:sz w:val="28"/>
          <w:szCs w:val="28"/>
          <w:lang w:val="es-MX" w:eastAsia="es-MX"/>
        </w:rPr>
        <mc:AlternateContent>
          <mc:Choice Requires="wps">
            <w:drawing>
              <wp:anchor distT="0" distB="0" distL="114300" distR="114300" simplePos="0" relativeHeight="251659264" behindDoc="0" locked="0" layoutInCell="1" allowOverlap="1" wp14:anchorId="08E041B1" wp14:editId="5859C931">
                <wp:simplePos x="0" y="0"/>
                <wp:positionH relativeFrom="column">
                  <wp:posOffset>34290</wp:posOffset>
                </wp:positionH>
                <wp:positionV relativeFrom="paragraph">
                  <wp:posOffset>1523364</wp:posOffset>
                </wp:positionV>
                <wp:extent cx="5695950" cy="29241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695950" cy="2924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4639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119.95pt" to="451.2pt,3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" strokecolor="#5b9bd5 [3204]" strokeweight=".5pt">
                <v:stroke joinstyle="miter"/>
              </v:line>
            </w:pict>
          </mc:Fallback>
        </mc:AlternateContent>
      </w:r>
      <w:r w:rsidR="00594CC0" w:rsidRPr="00594CC0">
        <w:rPr>
          <w:rFonts w:ascii="Palatino Linotype" w:hAnsi="Palatino Linotype" w:cs="Arial"/>
          <w:b/>
          <w:sz w:val="28"/>
          <w:szCs w:val="28"/>
        </w:rPr>
        <w:t>QUINTO</w:t>
      </w:r>
      <w:r w:rsidR="00594CC0" w:rsidRPr="0097630B">
        <w:rPr>
          <w:rFonts w:ascii="Palatino Linotype" w:hAnsi="Palatino Linotype" w:cs="Arial"/>
          <w:b/>
        </w:rPr>
        <w:t xml:space="preserve">. NOTIFÍQUESE </w:t>
      </w:r>
      <w:r w:rsidR="00594CC0" w:rsidRPr="0097630B">
        <w:rPr>
          <w:rFonts w:ascii="Palatino Linotype" w:hAnsi="Palatino Linotype" w:cs="Arial"/>
        </w:rPr>
        <w:t xml:space="preserve">la presente resolución al </w:t>
      </w:r>
      <w:r w:rsidR="00594CC0" w:rsidRPr="0097630B">
        <w:rPr>
          <w:rFonts w:ascii="Palatino Linotype" w:hAnsi="Palatino Linotype" w:cs="Arial"/>
          <w:b/>
        </w:rPr>
        <w:t xml:space="preserve">RECURRENTE vía </w:t>
      </w:r>
      <w:r w:rsidR="00594CC0" w:rsidRPr="0097630B">
        <w:rPr>
          <w:rFonts w:ascii="Palatino Linotype" w:hAnsi="Palatino Linotype" w:cs="Arial"/>
        </w:rPr>
        <w:t xml:space="preserve">Sistema de Acceso a la Información Mexiquense </w:t>
      </w:r>
      <w:r w:rsidR="00594CC0" w:rsidRPr="0097630B">
        <w:rPr>
          <w:rFonts w:ascii="Palatino Linotype" w:hAnsi="Palatino Linotype" w:cs="Arial"/>
          <w:b/>
        </w:rPr>
        <w:t xml:space="preserve">(SAIMEX) </w:t>
      </w:r>
      <w:r w:rsidR="00594CC0" w:rsidRPr="0097630B">
        <w:rPr>
          <w:rFonts w:ascii="Palatino Linotype" w:hAnsi="Palatino Linotype" w:cs="Arial"/>
        </w:rPr>
        <w:t xml:space="preserve">y hágase de su conocimiento que, </w:t>
      </w:r>
      <w:r w:rsidR="00594CC0" w:rsidRPr="0097630B">
        <w:rPr>
          <w:rFonts w:ascii="Palatino Linotype" w:hAnsi="Palatino Linotype"/>
          <w:color w:val="222222"/>
          <w:shd w:val="clear" w:color="auto" w:fill="FFFFFF"/>
        </w:rPr>
        <w:t xml:space="preserve">de conformidad con lo </w:t>
      </w:r>
      <w:r w:rsidR="00594CC0" w:rsidRPr="0097630B">
        <w:rPr>
          <w:rFonts w:ascii="Palatino Linotype" w:hAnsi="Palatino Linotype"/>
          <w:color w:val="222222"/>
        </w:rPr>
        <w:t xml:space="preserve">establecido en el artículo 196, de la Ley de Transparencia y Acceso a la Información Pública del Estado de México y Municipios, podrá promover el Juicio de Amparo en los términos de las </w:t>
      </w:r>
      <w:r w:rsidR="00594CC0" w:rsidRPr="0097630B">
        <w:rPr>
          <w:rFonts w:ascii="Palatino Linotype" w:hAnsi="Palatino Linotype"/>
          <w:color w:val="222222"/>
          <w:shd w:val="clear" w:color="auto" w:fill="FFFFFF"/>
        </w:rPr>
        <w:t>leyes aplicables.</w:t>
      </w:r>
    </w:p>
    <w:p w14:paraId="39135D15" w14:textId="77777777" w:rsidR="00496C2E" w:rsidRDefault="00496C2E" w:rsidP="009602BA">
      <w:pPr>
        <w:spacing w:line="360" w:lineRule="auto"/>
        <w:jc w:val="both"/>
        <w:rPr>
          <w:rFonts w:ascii="Palatino Linotype" w:eastAsiaTheme="minorHAnsi" w:hAnsi="Palatino Linotype" w:cstheme="minorBidi"/>
          <w:lang w:val="es-MX" w:eastAsia="en-US"/>
        </w:rPr>
      </w:pPr>
    </w:p>
    <w:p w14:paraId="36E6B5D0" w14:textId="77777777" w:rsidR="00496C2E" w:rsidRDefault="00496C2E" w:rsidP="009602BA">
      <w:pPr>
        <w:spacing w:line="360" w:lineRule="auto"/>
        <w:jc w:val="both"/>
        <w:rPr>
          <w:rFonts w:ascii="Palatino Linotype" w:eastAsiaTheme="minorHAnsi" w:hAnsi="Palatino Linotype" w:cstheme="minorBidi"/>
          <w:lang w:val="es-MX" w:eastAsia="en-US"/>
        </w:rPr>
      </w:pPr>
    </w:p>
    <w:p w14:paraId="4BD9B578" w14:textId="77777777" w:rsidR="00496C2E" w:rsidRDefault="00496C2E" w:rsidP="009602BA">
      <w:pPr>
        <w:spacing w:line="360" w:lineRule="auto"/>
        <w:jc w:val="both"/>
        <w:rPr>
          <w:rFonts w:ascii="Palatino Linotype" w:eastAsiaTheme="minorHAnsi" w:hAnsi="Palatino Linotype" w:cstheme="minorBidi"/>
          <w:lang w:val="es-MX" w:eastAsia="en-US"/>
        </w:rPr>
      </w:pPr>
    </w:p>
    <w:p w14:paraId="7A138C50" w14:textId="77777777" w:rsidR="00496C2E" w:rsidRDefault="00496C2E" w:rsidP="009602BA">
      <w:pPr>
        <w:spacing w:line="360" w:lineRule="auto"/>
        <w:jc w:val="both"/>
        <w:rPr>
          <w:rFonts w:ascii="Palatino Linotype" w:eastAsiaTheme="minorHAnsi" w:hAnsi="Palatino Linotype" w:cstheme="minorBidi"/>
          <w:lang w:val="es-MX" w:eastAsia="en-US"/>
        </w:rPr>
      </w:pPr>
    </w:p>
    <w:p w14:paraId="5AFAE374" w14:textId="77777777" w:rsidR="00496C2E" w:rsidRDefault="00496C2E" w:rsidP="009602BA">
      <w:pPr>
        <w:spacing w:line="360" w:lineRule="auto"/>
        <w:jc w:val="both"/>
        <w:rPr>
          <w:rFonts w:ascii="Palatino Linotype" w:eastAsiaTheme="minorHAnsi" w:hAnsi="Palatino Linotype" w:cstheme="minorBidi"/>
          <w:lang w:val="es-MX" w:eastAsia="en-US"/>
        </w:rPr>
      </w:pPr>
    </w:p>
    <w:p w14:paraId="65F4C5DC" w14:textId="77777777" w:rsidR="00496C2E" w:rsidRDefault="00496C2E" w:rsidP="009602BA">
      <w:pPr>
        <w:spacing w:line="360" w:lineRule="auto"/>
        <w:jc w:val="both"/>
        <w:rPr>
          <w:rFonts w:ascii="Palatino Linotype" w:eastAsiaTheme="minorHAnsi" w:hAnsi="Palatino Linotype" w:cstheme="minorBidi"/>
          <w:lang w:val="es-MX" w:eastAsia="en-US"/>
        </w:rPr>
      </w:pPr>
    </w:p>
    <w:p w14:paraId="7A577843" w14:textId="77777777" w:rsidR="00496C2E" w:rsidRDefault="00496C2E" w:rsidP="009602BA">
      <w:pPr>
        <w:spacing w:line="360" w:lineRule="auto"/>
        <w:jc w:val="both"/>
        <w:rPr>
          <w:rFonts w:ascii="Palatino Linotype" w:eastAsiaTheme="minorHAnsi" w:hAnsi="Palatino Linotype" w:cstheme="minorBidi"/>
          <w:lang w:val="es-MX" w:eastAsia="en-US"/>
        </w:rPr>
      </w:pPr>
    </w:p>
    <w:p w14:paraId="08AD9F66" w14:textId="77777777" w:rsidR="00496C2E" w:rsidRDefault="00496C2E" w:rsidP="009602BA">
      <w:pPr>
        <w:spacing w:line="360" w:lineRule="auto"/>
        <w:jc w:val="both"/>
        <w:rPr>
          <w:rFonts w:ascii="Palatino Linotype" w:eastAsiaTheme="minorHAnsi" w:hAnsi="Palatino Linotype" w:cstheme="minorBidi"/>
          <w:lang w:val="es-MX" w:eastAsia="en-US"/>
        </w:rPr>
      </w:pPr>
    </w:p>
    <w:p w14:paraId="559019E9" w14:textId="77777777" w:rsidR="00594CC0" w:rsidRPr="009206AE" w:rsidRDefault="00594CC0" w:rsidP="009602BA">
      <w:pPr>
        <w:spacing w:line="360" w:lineRule="auto"/>
        <w:jc w:val="both"/>
        <w:rPr>
          <w:rFonts w:ascii="Palatino Linotype" w:eastAsiaTheme="minorHAnsi" w:hAnsi="Palatino Linotype" w:cstheme="minorBidi"/>
          <w:lang w:val="es-MX" w:eastAsia="en-US"/>
        </w:rPr>
      </w:pPr>
    </w:p>
    <w:p w14:paraId="5D62D001" w14:textId="5BEF309B" w:rsidR="00054E04" w:rsidRPr="009206AE" w:rsidRDefault="0029071C" w:rsidP="00EE7775">
      <w:pPr>
        <w:spacing w:line="360" w:lineRule="auto"/>
        <w:jc w:val="both"/>
        <w:rPr>
          <w:rFonts w:ascii="Palatino Linotype" w:eastAsiaTheme="minorHAnsi" w:hAnsi="Palatino Linotype" w:cs="Arial"/>
          <w:lang w:val="es-MX" w:eastAsia="en-US"/>
        </w:rPr>
      </w:pPr>
      <w:r w:rsidRPr="009206AE">
        <w:rPr>
          <w:rFonts w:ascii="Palatino Linotype" w:eastAsiaTheme="minorHAnsi" w:hAnsi="Palatino Linotype" w:cs="Arial"/>
          <w:lang w:val="es-MX" w:eastAsia="en-US"/>
        </w:rPr>
        <w:lastRenderedPageBreak/>
        <w:t xml:space="preserve">ASÍ LO RESUELVE, POR </w:t>
      </w:r>
      <w:r w:rsidR="003946A3" w:rsidRPr="009206AE">
        <w:rPr>
          <w:rFonts w:ascii="Palatino Linotype" w:eastAsiaTheme="minorHAnsi" w:hAnsi="Palatino Linotype" w:cs="Arial"/>
          <w:lang w:val="es-MX" w:eastAsia="en-US"/>
        </w:rPr>
        <w:t>UNANIMIDAD</w:t>
      </w:r>
      <w:r w:rsidRPr="009206AE">
        <w:rPr>
          <w:rFonts w:ascii="Palatino Linotype" w:eastAsiaTheme="minorHAnsi" w:hAnsi="Palatino Linotype" w:cs="Arial"/>
          <w:lang w:val="es-MX" w:eastAsia="en-US"/>
        </w:rPr>
        <w:t xml:space="preserve"> DE VOTOS, EL PLENO DEL</w:t>
      </w:r>
      <w:r w:rsidRPr="009206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206AE">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9206AE">
        <w:rPr>
          <w:rFonts w:ascii="Palatino Linotype" w:eastAsiaTheme="minorHAnsi" w:hAnsi="Palatino Linotype" w:cs="Arial"/>
          <w:lang w:val="es-MX" w:eastAsia="en-US"/>
        </w:rPr>
        <w:t xml:space="preserve">; </w:t>
      </w:r>
      <w:r w:rsidRPr="009206AE">
        <w:rPr>
          <w:rFonts w:ascii="Palatino Linotype" w:eastAsiaTheme="minorHAnsi" w:hAnsi="Palatino Linotype" w:cs="Arial"/>
          <w:lang w:val="es-MX" w:eastAsia="en-US"/>
        </w:rPr>
        <w:t xml:space="preserve">LUIS GUSTAVO PARRA NORIEGA Y GUADALUPE RAMÍREZ PEÑA; EN LA </w:t>
      </w:r>
      <w:r w:rsidR="00496C2E">
        <w:rPr>
          <w:rFonts w:ascii="Palatino Linotype" w:eastAsiaTheme="minorHAnsi" w:hAnsi="Palatino Linotype" w:cs="Arial"/>
          <w:lang w:val="es-MX" w:eastAsia="en-US"/>
        </w:rPr>
        <w:t>TERCERA</w:t>
      </w:r>
      <w:r w:rsidR="003946A3" w:rsidRPr="009206AE">
        <w:rPr>
          <w:rFonts w:ascii="Palatino Linotype" w:eastAsiaTheme="minorHAnsi" w:hAnsi="Palatino Linotype" w:cs="Arial"/>
          <w:lang w:val="es-MX" w:eastAsia="en-US"/>
        </w:rPr>
        <w:t xml:space="preserve"> </w:t>
      </w:r>
      <w:r w:rsidR="00C753C2" w:rsidRPr="009206AE">
        <w:rPr>
          <w:rFonts w:ascii="Palatino Linotype" w:eastAsiaTheme="minorHAnsi" w:hAnsi="Palatino Linotype" w:cs="Arial"/>
          <w:lang w:val="es-MX" w:eastAsia="en-US"/>
        </w:rPr>
        <w:t xml:space="preserve">SESIÓN ORDINARIA CELEBRADA EL </w:t>
      </w:r>
      <w:r w:rsidR="00496C2E">
        <w:rPr>
          <w:rFonts w:ascii="Palatino Linotype" w:hAnsi="Palatino Linotype" w:cs="Arial"/>
          <w:color w:val="000000"/>
          <w:lang w:val="es-MX" w:eastAsia="es-MX"/>
        </w:rPr>
        <w:t>TREINTA Y UNO DE ENERO DE DOS MIL VEINTICUATRO</w:t>
      </w:r>
      <w:r w:rsidRPr="009206AE">
        <w:rPr>
          <w:rFonts w:ascii="Palatino Linotype" w:eastAsiaTheme="minorHAnsi" w:hAnsi="Palatino Linotype" w:cs="Arial"/>
          <w:lang w:val="es-MX" w:eastAsia="en-US"/>
        </w:rPr>
        <w:t>, ANTE EL SECRETARIO TÉCNICO</w:t>
      </w:r>
      <w:r w:rsidR="000C4C7C" w:rsidRPr="009206AE">
        <w:rPr>
          <w:rFonts w:ascii="Palatino Linotype" w:eastAsiaTheme="minorHAnsi" w:hAnsi="Palatino Linotype" w:cs="Arial"/>
          <w:lang w:val="es-MX" w:eastAsia="en-US"/>
        </w:rPr>
        <w:t xml:space="preserve"> DEL PLENO</w:t>
      </w:r>
      <w:r w:rsidRPr="009206AE">
        <w:rPr>
          <w:rFonts w:ascii="Palatino Linotype" w:eastAsiaTheme="minorHAnsi" w:hAnsi="Palatino Linotype" w:cs="Arial"/>
          <w:lang w:val="es-MX" w:eastAsia="en-US"/>
        </w:rPr>
        <w:t>, ALEXIS TAPIA RA</w:t>
      </w:r>
      <w:r w:rsidR="00054E04" w:rsidRPr="009206AE">
        <w:rPr>
          <w:rFonts w:ascii="Palatino Linotype" w:eastAsiaTheme="minorHAnsi" w:hAnsi="Palatino Linotype" w:cs="Arial"/>
          <w:lang w:val="es-MX" w:eastAsia="en-US"/>
        </w:rPr>
        <w:t>MÍREZ.</w:t>
      </w:r>
      <w:r w:rsidR="005909E0" w:rsidRPr="009206AE">
        <w:rPr>
          <w:rFonts w:ascii="Palatino Linotype" w:eastAsiaTheme="minorHAnsi" w:hAnsi="Palatino Linotype" w:cs="Arial"/>
          <w:lang w:val="es-MX" w:eastAsia="en-US"/>
        </w:rPr>
        <w:t>--------------------------------------------------------------------</w:t>
      </w:r>
      <w:r w:rsidR="00496C2E">
        <w:rPr>
          <w:rFonts w:ascii="Palatino Linotype" w:eastAsiaTheme="minorHAnsi" w:hAnsi="Palatino Linotype" w:cs="Arial"/>
          <w:lang w:val="es-MX" w:eastAsia="en-US"/>
        </w:rPr>
        <w:t>-------------------------------------------------------------------------------------------------------------------------------------------------</w:t>
      </w:r>
      <w:r w:rsidR="00B90C25" w:rsidRPr="009206AE">
        <w:rPr>
          <w:rFonts w:ascii="Palatino Linotype" w:eastAsiaTheme="minorHAnsi" w:hAnsi="Palatino Linotype" w:cs="Arial"/>
          <w:lang w:val="es-MX" w:eastAsia="en-US"/>
        </w:rPr>
        <w:t>------------------------------------------------------------------------------------------------------------------------------------------------------------------------------------------------------------------------------------------------------------------------------------------------------------------------------------------------------------------------------------------------------------------------------------------------------------------------------------------------------------------------------------------------------------------------------------------------------------------------------------------------------------------------------------------------------------------------------------------------------------------------------------------------------------------------------------------------------------------------------------------------------------------------------------------------------------------------------------------------------------------------------------------------------------------</w:t>
      </w:r>
      <w:r w:rsidR="00496C2E" w:rsidRPr="00496C2E">
        <w:rPr>
          <w:rFonts w:ascii="Palatino Linotype" w:eastAsiaTheme="minorHAnsi" w:hAnsi="Palatino Linotype" w:cs="Arial"/>
          <w:lang w:val="es-MX" w:eastAsia="en-US"/>
        </w:rPr>
        <w:t xml:space="preserve"> </w:t>
      </w:r>
      <w:r w:rsidR="00496C2E" w:rsidRPr="009206AE">
        <w:rPr>
          <w:rFonts w:ascii="Palatino Linotype" w:eastAsiaTheme="minorHAnsi" w:hAnsi="Palatino Linotype" w:cs="Arial"/>
          <w:lang w:val="es-MX" w:eastAsia="en-US"/>
        </w:rPr>
        <w:t>------------------------------------------------------------------------------------------------------------------------------------------------------------------------------------------------------------------------------------------------------------------------------------------------------------------------------------------------------------------------------------------------------------------------------------------------------------------------------------------------------------------------------------------------------------------------------------------------------------------------------------------------------------------------------------------------------------</w:t>
      </w:r>
    </w:p>
    <w:p w14:paraId="32D2A961" w14:textId="2FB77077" w:rsidR="005909E0" w:rsidRPr="005909E0" w:rsidRDefault="00B90C25" w:rsidP="00EE7775">
      <w:pPr>
        <w:spacing w:line="360" w:lineRule="auto"/>
        <w:jc w:val="both"/>
        <w:rPr>
          <w:rFonts w:ascii="Palatino Linotype" w:eastAsiaTheme="minorHAnsi" w:hAnsi="Palatino Linotype" w:cs="Arial"/>
          <w:sz w:val="2"/>
          <w:lang w:val="es-MX" w:eastAsia="en-US"/>
        </w:rPr>
      </w:pPr>
      <w:r>
        <w:rPr>
          <w:rFonts w:ascii="Palatino Linotype" w:eastAsiaTheme="minorHAnsi" w:hAnsi="Palatino Linotype" w:cs="Arial"/>
          <w:sz w:val="18"/>
          <w:lang w:val="es-MX" w:eastAsia="en-US"/>
        </w:rPr>
        <w:t>JMV/CCR/</w:t>
      </w:r>
    </w:p>
    <w:p w14:paraId="56B8C11C" w14:textId="77777777" w:rsidR="0029071C" w:rsidRDefault="0029071C" w:rsidP="003E56C9"/>
    <w:p w14:paraId="08D524F8" w14:textId="77777777" w:rsidR="0029071C" w:rsidRDefault="0029071C" w:rsidP="003E56C9"/>
    <w:p w14:paraId="73F7F0BE" w14:textId="77777777" w:rsidR="0029071C" w:rsidRDefault="0029071C" w:rsidP="003E56C9"/>
    <w:p w14:paraId="09DBA123" w14:textId="77777777" w:rsidR="0029071C" w:rsidRDefault="0029071C" w:rsidP="003E56C9"/>
    <w:p w14:paraId="49C175C9" w14:textId="77777777" w:rsidR="0029071C" w:rsidRDefault="0029071C" w:rsidP="003E56C9"/>
    <w:p w14:paraId="1DD07118" w14:textId="77777777" w:rsidR="0029071C" w:rsidRDefault="0029071C" w:rsidP="003E56C9"/>
    <w:p w14:paraId="608F6DB9" w14:textId="77777777" w:rsidR="0029071C" w:rsidRDefault="0029071C" w:rsidP="003E56C9"/>
    <w:p w14:paraId="79714166" w14:textId="77777777" w:rsidR="0029071C" w:rsidRDefault="0029071C" w:rsidP="003E56C9"/>
    <w:p w14:paraId="08E6D52D" w14:textId="77777777" w:rsidR="0029071C" w:rsidRDefault="0029071C" w:rsidP="003E56C9"/>
    <w:p w14:paraId="1A8CE136" w14:textId="77777777" w:rsidR="0029071C" w:rsidRDefault="0029071C" w:rsidP="003E56C9"/>
    <w:p w14:paraId="29A8A17F" w14:textId="77777777" w:rsidR="0029071C" w:rsidRDefault="0029071C" w:rsidP="003E56C9"/>
    <w:p w14:paraId="4548468D" w14:textId="77777777" w:rsidR="0029071C" w:rsidRDefault="0029071C" w:rsidP="003E56C9"/>
    <w:p w14:paraId="00C758A8" w14:textId="77777777" w:rsidR="0029071C" w:rsidRDefault="0029071C" w:rsidP="003E56C9"/>
    <w:p w14:paraId="7AA0D8CE" w14:textId="77777777" w:rsidR="0029071C" w:rsidRDefault="0029071C" w:rsidP="003E56C9"/>
    <w:p w14:paraId="07AA4463" w14:textId="77777777" w:rsidR="0029071C" w:rsidRDefault="0029071C" w:rsidP="003E56C9"/>
    <w:p w14:paraId="2A0E380C" w14:textId="77777777" w:rsidR="0029071C" w:rsidRDefault="0029071C" w:rsidP="003E56C9"/>
    <w:p w14:paraId="7E88F308" w14:textId="77777777" w:rsidR="0029071C" w:rsidRDefault="0029071C" w:rsidP="003E56C9"/>
    <w:p w14:paraId="66E06F77" w14:textId="77777777" w:rsidR="0029071C" w:rsidRDefault="0029071C" w:rsidP="003E56C9"/>
    <w:p w14:paraId="4B212848" w14:textId="77777777" w:rsidR="0029071C" w:rsidRDefault="0029071C" w:rsidP="003E56C9"/>
    <w:p w14:paraId="52133C41" w14:textId="77777777" w:rsidR="0029071C" w:rsidRDefault="0029071C" w:rsidP="003E56C9"/>
    <w:p w14:paraId="46FB6B3F" w14:textId="77777777" w:rsidR="0029071C" w:rsidRDefault="0029071C" w:rsidP="003E56C9"/>
    <w:p w14:paraId="364E1D5D" w14:textId="77777777" w:rsidR="0029071C" w:rsidRDefault="0029071C" w:rsidP="003E56C9"/>
    <w:p w14:paraId="6DC94B94" w14:textId="77777777" w:rsidR="0029071C" w:rsidRDefault="0029071C" w:rsidP="003E56C9"/>
    <w:p w14:paraId="5E6561F4" w14:textId="77777777" w:rsidR="0029071C" w:rsidRDefault="0029071C" w:rsidP="003E56C9"/>
    <w:p w14:paraId="726BAAC6" w14:textId="77777777" w:rsidR="0029071C" w:rsidRDefault="0029071C" w:rsidP="003E56C9"/>
    <w:p w14:paraId="278365AB" w14:textId="77777777" w:rsidR="0029071C" w:rsidRDefault="0029071C" w:rsidP="003E56C9"/>
    <w:p w14:paraId="76E00EC9" w14:textId="77777777" w:rsidR="0029071C" w:rsidRDefault="0029071C" w:rsidP="003E56C9"/>
    <w:p w14:paraId="0CA421AB" w14:textId="77777777" w:rsidR="0029071C" w:rsidRDefault="0029071C" w:rsidP="003E56C9"/>
    <w:p w14:paraId="0FAC5F49" w14:textId="77777777" w:rsidR="0029071C" w:rsidRDefault="0029071C" w:rsidP="003E56C9"/>
    <w:p w14:paraId="62D035E7" w14:textId="77777777" w:rsidR="0029071C" w:rsidRDefault="0029071C" w:rsidP="003E56C9"/>
    <w:p w14:paraId="68B0DC92" w14:textId="77777777" w:rsidR="0029071C" w:rsidRDefault="0029071C" w:rsidP="003E56C9"/>
    <w:p w14:paraId="640ABE54" w14:textId="77777777" w:rsidR="0029071C" w:rsidRDefault="0029071C" w:rsidP="003E56C9"/>
    <w:p w14:paraId="0B348EEF" w14:textId="77777777" w:rsidR="0029071C" w:rsidRDefault="0029071C" w:rsidP="003E56C9"/>
    <w:p w14:paraId="7A5C284F" w14:textId="77777777" w:rsidR="0029071C" w:rsidRDefault="0029071C" w:rsidP="003E56C9"/>
    <w:p w14:paraId="3C835576" w14:textId="77777777" w:rsidR="0029071C" w:rsidRPr="003E56C9" w:rsidRDefault="0029071C" w:rsidP="003E56C9"/>
    <w:sectPr w:rsidR="0029071C" w:rsidRPr="003E56C9" w:rsidSect="00D32F8C">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D5081" w14:textId="77777777" w:rsidR="00D32F8C" w:rsidRDefault="00D32F8C" w:rsidP="000B5E25">
      <w:r>
        <w:separator/>
      </w:r>
    </w:p>
  </w:endnote>
  <w:endnote w:type="continuationSeparator" w:id="0">
    <w:p w14:paraId="6908744B" w14:textId="77777777" w:rsidR="00D32F8C" w:rsidRDefault="00D32F8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F628C"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43025">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43025">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CFC1"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4302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43025">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68FCD" w14:textId="77777777" w:rsidR="00D32F8C" w:rsidRDefault="00D32F8C" w:rsidP="000B5E25">
      <w:r>
        <w:separator/>
      </w:r>
    </w:p>
  </w:footnote>
  <w:footnote w:type="continuationSeparator" w:id="0">
    <w:p w14:paraId="1534B924" w14:textId="77777777" w:rsidR="00D32F8C" w:rsidRDefault="00D32F8C"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A4F0C" w14:textId="77777777" w:rsidR="00C04B7A" w:rsidRDefault="00543025">
    <w:pPr>
      <w:pStyle w:val="Encabezado"/>
    </w:pPr>
    <w:r>
      <w:rPr>
        <w:noProof/>
        <w:lang w:val="es-MX" w:eastAsia="es-MX"/>
      </w:rPr>
      <w:pict w14:anchorId="44701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76570086" w14:textId="77777777" w:rsidTr="00BA27FC">
      <w:tc>
        <w:tcPr>
          <w:tcW w:w="2551" w:type="dxa"/>
          <w:shd w:val="clear" w:color="auto" w:fill="auto"/>
          <w:vAlign w:val="center"/>
        </w:tcPr>
        <w:p w14:paraId="062E2A80"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34212361" w14:textId="297604C9" w:rsidR="00C04B7A" w:rsidRPr="0029071C" w:rsidRDefault="00126CCD" w:rsidP="00126CC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47C32">
            <w:rPr>
              <w:rFonts w:ascii="Palatino Linotype" w:hAnsi="Palatino Linotype"/>
              <w:sz w:val="22"/>
              <w:szCs w:val="22"/>
              <w:lang w:val="es-ES_tradnl"/>
            </w:rPr>
            <w:t>4065</w:t>
          </w:r>
          <w:r w:rsidR="00C04B7A"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C04B7A" w:rsidRPr="008F2CCC" w14:paraId="3C1868B9" w14:textId="77777777" w:rsidTr="00BA27FC">
      <w:trPr>
        <w:trHeight w:val="228"/>
      </w:trPr>
      <w:tc>
        <w:tcPr>
          <w:tcW w:w="2551" w:type="dxa"/>
          <w:shd w:val="clear" w:color="auto" w:fill="auto"/>
          <w:vAlign w:val="center"/>
        </w:tcPr>
        <w:p w14:paraId="02BC0F0B"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399BDF1" w14:textId="7609F2F3" w:rsidR="00C04B7A" w:rsidRPr="0029071C" w:rsidRDefault="00D47C32" w:rsidP="0033140D">
          <w:pPr>
            <w:spacing w:line="276" w:lineRule="auto"/>
            <w:jc w:val="right"/>
            <w:rPr>
              <w:rFonts w:ascii="Palatino Linotype" w:hAnsi="Palatino Linotype"/>
              <w:sz w:val="22"/>
              <w:szCs w:val="22"/>
            </w:rPr>
          </w:pPr>
          <w:r w:rsidRPr="00D47C32">
            <w:rPr>
              <w:rFonts w:ascii="Palatino Linotype" w:hAnsi="Palatino Linotype"/>
              <w:sz w:val="22"/>
              <w:szCs w:val="22"/>
            </w:rPr>
            <w:t>Poder Legislativo</w:t>
          </w:r>
        </w:p>
      </w:tc>
    </w:tr>
    <w:tr w:rsidR="00C04B7A" w:rsidRPr="008F2CCC" w14:paraId="408CD225" w14:textId="77777777" w:rsidTr="00BA27FC">
      <w:tc>
        <w:tcPr>
          <w:tcW w:w="2551" w:type="dxa"/>
          <w:shd w:val="clear" w:color="auto" w:fill="auto"/>
          <w:vAlign w:val="center"/>
        </w:tcPr>
        <w:p w14:paraId="0F764516"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4516E9"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566A5B0" w14:textId="77777777" w:rsidR="00C04B7A" w:rsidRPr="001779E0" w:rsidRDefault="0054302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1C05B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07DA9173" w14:textId="77777777" w:rsidTr="00BA27FC">
      <w:tc>
        <w:tcPr>
          <w:tcW w:w="2551" w:type="dxa"/>
          <w:shd w:val="clear" w:color="auto" w:fill="auto"/>
          <w:vAlign w:val="center"/>
        </w:tcPr>
        <w:p w14:paraId="22D364E7"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2D2B0EF" w14:textId="2811AEDD" w:rsidR="00C04B7A" w:rsidRPr="0029071C" w:rsidRDefault="00126CCD" w:rsidP="00D47C3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47C32">
            <w:rPr>
              <w:rFonts w:ascii="Palatino Linotype" w:hAnsi="Palatino Linotype"/>
              <w:sz w:val="22"/>
              <w:szCs w:val="22"/>
              <w:lang w:val="es-ES_tradnl"/>
            </w:rPr>
            <w:t>4065</w:t>
          </w:r>
          <w:r w:rsidR="00C04B7A"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C04B7A" w:rsidRPr="008F2CCC" w14:paraId="22BA87FB" w14:textId="77777777" w:rsidTr="00BA27FC">
      <w:tc>
        <w:tcPr>
          <w:tcW w:w="2551" w:type="dxa"/>
          <w:shd w:val="clear" w:color="auto" w:fill="auto"/>
          <w:vAlign w:val="center"/>
        </w:tcPr>
        <w:p w14:paraId="670AAD56"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1FA89DCD" w14:textId="1E1CEB00" w:rsidR="00C04B7A" w:rsidRPr="006D30E6" w:rsidRDefault="00543025"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C04B7A" w:rsidRPr="008F2CCC" w14:paraId="3D2FEFD9" w14:textId="77777777" w:rsidTr="00BA27FC">
      <w:trPr>
        <w:trHeight w:val="228"/>
      </w:trPr>
      <w:tc>
        <w:tcPr>
          <w:tcW w:w="2551" w:type="dxa"/>
          <w:shd w:val="clear" w:color="auto" w:fill="auto"/>
          <w:vAlign w:val="center"/>
        </w:tcPr>
        <w:p w14:paraId="68FF7F19"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CBBD6E6" w14:textId="68BCA2CC" w:rsidR="00C04B7A" w:rsidRPr="0029071C" w:rsidRDefault="00D47C32" w:rsidP="00C40502">
          <w:pPr>
            <w:spacing w:line="276" w:lineRule="auto"/>
            <w:jc w:val="right"/>
            <w:rPr>
              <w:rFonts w:ascii="Palatino Linotype" w:hAnsi="Palatino Linotype"/>
              <w:sz w:val="22"/>
              <w:szCs w:val="22"/>
            </w:rPr>
          </w:pPr>
          <w:r w:rsidRPr="00D47C32">
            <w:rPr>
              <w:rFonts w:ascii="Palatino Linotype" w:hAnsi="Palatino Linotype"/>
              <w:sz w:val="22"/>
              <w:szCs w:val="22"/>
            </w:rPr>
            <w:t>Poder Legislativo</w:t>
          </w:r>
        </w:p>
      </w:tc>
    </w:tr>
    <w:tr w:rsidR="00C04B7A" w:rsidRPr="008F2CCC" w14:paraId="13E38B36" w14:textId="77777777" w:rsidTr="00BA27FC">
      <w:tc>
        <w:tcPr>
          <w:tcW w:w="2551" w:type="dxa"/>
          <w:shd w:val="clear" w:color="auto" w:fill="auto"/>
          <w:vAlign w:val="center"/>
        </w:tcPr>
        <w:p w14:paraId="73113DCF"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77D1034"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04B7A" w:rsidRPr="008F2CCC" w14:paraId="32A601F9" w14:textId="77777777" w:rsidTr="00BA27FC">
      <w:tc>
        <w:tcPr>
          <w:tcW w:w="2551" w:type="dxa"/>
          <w:shd w:val="clear" w:color="auto" w:fill="auto"/>
          <w:vAlign w:val="center"/>
        </w:tcPr>
        <w:p w14:paraId="1B6054E3" w14:textId="77777777" w:rsidR="00C04B7A" w:rsidRPr="008F5DAE" w:rsidRDefault="00C04B7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59A539C4" w14:textId="77777777" w:rsidR="00C04B7A" w:rsidRPr="00BA27FC" w:rsidRDefault="00C04B7A" w:rsidP="00BA27FC">
          <w:pPr>
            <w:spacing w:line="276" w:lineRule="auto"/>
            <w:rPr>
              <w:rFonts w:ascii="Palatino Linotype" w:hAnsi="Palatino Linotype"/>
              <w:sz w:val="14"/>
              <w:szCs w:val="22"/>
              <w:lang w:val="es-ES_tradnl"/>
            </w:rPr>
          </w:pPr>
        </w:p>
      </w:tc>
    </w:tr>
  </w:tbl>
  <w:p w14:paraId="25A68B45" w14:textId="77777777" w:rsidR="00C04B7A" w:rsidRPr="009F1AB6" w:rsidRDefault="00543025">
    <w:pPr>
      <w:pStyle w:val="Encabezado"/>
      <w:rPr>
        <w:sz w:val="10"/>
      </w:rPr>
    </w:pPr>
    <w:r>
      <w:rPr>
        <w:noProof/>
        <w:sz w:val="10"/>
        <w:lang w:val="es-MX" w:eastAsia="es-MX"/>
      </w:rPr>
      <w:pict w14:anchorId="2200B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CE5"/>
      </v:shape>
    </w:pict>
  </w:numPicBullet>
  <w:abstractNum w:abstractNumId="0">
    <w:nsid w:val="080318AE"/>
    <w:multiLevelType w:val="hybridMultilevel"/>
    <w:tmpl w:val="03D2CE76"/>
    <w:lvl w:ilvl="0" w:tplc="080A000F">
      <w:start w:val="1"/>
      <w:numFmt w:val="decimal"/>
      <w:lvlText w:val="%1."/>
      <w:lvlJc w:val="left"/>
      <w:pPr>
        <w:ind w:left="1502" w:hanging="360"/>
      </w:pPr>
    </w:lvl>
    <w:lvl w:ilvl="1" w:tplc="080A0019">
      <w:start w:val="1"/>
      <w:numFmt w:val="lowerLetter"/>
      <w:lvlText w:val="%2."/>
      <w:lvlJc w:val="left"/>
      <w:pPr>
        <w:ind w:left="2222" w:hanging="360"/>
      </w:pPr>
    </w:lvl>
    <w:lvl w:ilvl="2" w:tplc="080A001B" w:tentative="1">
      <w:start w:val="1"/>
      <w:numFmt w:val="lowerRoman"/>
      <w:lvlText w:val="%3."/>
      <w:lvlJc w:val="right"/>
      <w:pPr>
        <w:ind w:left="2942" w:hanging="180"/>
      </w:pPr>
    </w:lvl>
    <w:lvl w:ilvl="3" w:tplc="080A000F" w:tentative="1">
      <w:start w:val="1"/>
      <w:numFmt w:val="decimal"/>
      <w:lvlText w:val="%4."/>
      <w:lvlJc w:val="left"/>
      <w:pPr>
        <w:ind w:left="3662" w:hanging="360"/>
      </w:pPr>
    </w:lvl>
    <w:lvl w:ilvl="4" w:tplc="080A0019" w:tentative="1">
      <w:start w:val="1"/>
      <w:numFmt w:val="lowerLetter"/>
      <w:lvlText w:val="%5."/>
      <w:lvlJc w:val="left"/>
      <w:pPr>
        <w:ind w:left="4382" w:hanging="360"/>
      </w:pPr>
    </w:lvl>
    <w:lvl w:ilvl="5" w:tplc="080A001B" w:tentative="1">
      <w:start w:val="1"/>
      <w:numFmt w:val="lowerRoman"/>
      <w:lvlText w:val="%6."/>
      <w:lvlJc w:val="right"/>
      <w:pPr>
        <w:ind w:left="5102" w:hanging="180"/>
      </w:pPr>
    </w:lvl>
    <w:lvl w:ilvl="6" w:tplc="080A000F" w:tentative="1">
      <w:start w:val="1"/>
      <w:numFmt w:val="decimal"/>
      <w:lvlText w:val="%7."/>
      <w:lvlJc w:val="left"/>
      <w:pPr>
        <w:ind w:left="5822" w:hanging="360"/>
      </w:pPr>
    </w:lvl>
    <w:lvl w:ilvl="7" w:tplc="080A0019" w:tentative="1">
      <w:start w:val="1"/>
      <w:numFmt w:val="lowerLetter"/>
      <w:lvlText w:val="%8."/>
      <w:lvlJc w:val="left"/>
      <w:pPr>
        <w:ind w:left="6542" w:hanging="360"/>
      </w:pPr>
    </w:lvl>
    <w:lvl w:ilvl="8" w:tplc="080A001B" w:tentative="1">
      <w:start w:val="1"/>
      <w:numFmt w:val="lowerRoman"/>
      <w:lvlText w:val="%9."/>
      <w:lvlJc w:val="right"/>
      <w:pPr>
        <w:ind w:left="7262" w:hanging="180"/>
      </w:pPr>
    </w:lvl>
  </w:abstractNum>
  <w:abstractNum w:abstractNumId="1">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F77589"/>
    <w:multiLevelType w:val="hybridMultilevel"/>
    <w:tmpl w:val="6B5E8F62"/>
    <w:lvl w:ilvl="0" w:tplc="3AB6DC70">
      <w:start w:val="1"/>
      <w:numFmt w:val="bullet"/>
      <w:lvlText w:val="-"/>
      <w:lvlJc w:val="left"/>
      <w:pPr>
        <w:ind w:left="927" w:hanging="360"/>
      </w:pPr>
      <w:rPr>
        <w:rFonts w:ascii="Palatino Linotype" w:eastAsiaTheme="minorHAnsi" w:hAnsi="Palatino Linotype"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0A753CD"/>
    <w:multiLevelType w:val="hybridMultilevel"/>
    <w:tmpl w:val="3DDCA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AF64AD"/>
    <w:multiLevelType w:val="hybridMultilevel"/>
    <w:tmpl w:val="29425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1">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3">
    <w:nsid w:val="48E54FBA"/>
    <w:multiLevelType w:val="hybridMultilevel"/>
    <w:tmpl w:val="510EFF84"/>
    <w:lvl w:ilvl="0" w:tplc="520E5E8E">
      <w:start w:val="1"/>
      <w:numFmt w:val="decimal"/>
      <w:lvlText w:val="%1."/>
      <w:lvlJc w:val="left"/>
      <w:pPr>
        <w:ind w:left="720" w:hanging="360"/>
      </w:pPr>
      <w:rPr>
        <w:rFonts w:hint="default"/>
        <w:b/>
      </w:rPr>
    </w:lvl>
    <w:lvl w:ilvl="1" w:tplc="024A17B2">
      <w:numFmt w:val="bullet"/>
      <w:lvlText w:val="•"/>
      <w:lvlJc w:val="left"/>
      <w:pPr>
        <w:ind w:left="1710" w:hanging="630"/>
      </w:pPr>
      <w:rPr>
        <w:rFonts w:ascii="Palatino Linotype" w:eastAsia="Times New Roman" w:hAnsi="Palatino Linotype"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16">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8">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C06514E"/>
    <w:multiLevelType w:val="hybridMultilevel"/>
    <w:tmpl w:val="ABD0D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5">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9"/>
  </w:num>
  <w:num w:numId="3">
    <w:abstractNumId w:val="11"/>
  </w:num>
  <w:num w:numId="4">
    <w:abstractNumId w:val="6"/>
  </w:num>
  <w:num w:numId="5">
    <w:abstractNumId w:val="16"/>
  </w:num>
  <w:num w:numId="6">
    <w:abstractNumId w:val="1"/>
  </w:num>
  <w:num w:numId="7">
    <w:abstractNumId w:val="5"/>
  </w:num>
  <w:num w:numId="8">
    <w:abstractNumId w:val="18"/>
  </w:num>
  <w:num w:numId="9">
    <w:abstractNumId w:val="14"/>
  </w:num>
  <w:num w:numId="10">
    <w:abstractNumId w:val="2"/>
  </w:num>
  <w:num w:numId="11">
    <w:abstractNumId w:val="20"/>
  </w:num>
  <w:num w:numId="12">
    <w:abstractNumId w:val="24"/>
  </w:num>
  <w:num w:numId="13">
    <w:abstractNumId w:val="15"/>
  </w:num>
  <w:num w:numId="14">
    <w:abstractNumId w:val="25"/>
  </w:num>
  <w:num w:numId="15">
    <w:abstractNumId w:val="13"/>
  </w:num>
  <w:num w:numId="16">
    <w:abstractNumId w:val="9"/>
  </w:num>
  <w:num w:numId="17">
    <w:abstractNumId w:val="23"/>
  </w:num>
  <w:num w:numId="18">
    <w:abstractNumId w:val="12"/>
  </w:num>
  <w:num w:numId="19">
    <w:abstractNumId w:val="10"/>
  </w:num>
  <w:num w:numId="20">
    <w:abstractNumId w:val="3"/>
  </w:num>
  <w:num w:numId="21">
    <w:abstractNumId w:val="7"/>
  </w:num>
  <w:num w:numId="22">
    <w:abstractNumId w:val="4"/>
  </w:num>
  <w:num w:numId="23">
    <w:abstractNumId w:val="22"/>
  </w:num>
  <w:num w:numId="24">
    <w:abstractNumId w:val="17"/>
  </w:num>
  <w:num w:numId="25">
    <w:abstractNumId w:val="0"/>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0BC"/>
    <w:rsid w:val="00016B9B"/>
    <w:rsid w:val="000260D3"/>
    <w:rsid w:val="00032D08"/>
    <w:rsid w:val="00036F8B"/>
    <w:rsid w:val="00037B15"/>
    <w:rsid w:val="00054E04"/>
    <w:rsid w:val="000572E9"/>
    <w:rsid w:val="00060490"/>
    <w:rsid w:val="00070547"/>
    <w:rsid w:val="00071173"/>
    <w:rsid w:val="000775FC"/>
    <w:rsid w:val="0008501B"/>
    <w:rsid w:val="00093AE1"/>
    <w:rsid w:val="00094F32"/>
    <w:rsid w:val="000A34BB"/>
    <w:rsid w:val="000A717C"/>
    <w:rsid w:val="000B5876"/>
    <w:rsid w:val="000B5E25"/>
    <w:rsid w:val="000B7C6C"/>
    <w:rsid w:val="000C43CE"/>
    <w:rsid w:val="000C49B8"/>
    <w:rsid w:val="000C4C7C"/>
    <w:rsid w:val="000C5FDF"/>
    <w:rsid w:val="000C615C"/>
    <w:rsid w:val="000D3AD4"/>
    <w:rsid w:val="000E592F"/>
    <w:rsid w:val="000F16BA"/>
    <w:rsid w:val="00101AD8"/>
    <w:rsid w:val="0010712B"/>
    <w:rsid w:val="00123996"/>
    <w:rsid w:val="0012510D"/>
    <w:rsid w:val="00126CCD"/>
    <w:rsid w:val="00137D13"/>
    <w:rsid w:val="0014397A"/>
    <w:rsid w:val="00143F6E"/>
    <w:rsid w:val="00151D4C"/>
    <w:rsid w:val="001558F3"/>
    <w:rsid w:val="00163E44"/>
    <w:rsid w:val="00170AA7"/>
    <w:rsid w:val="00186CCB"/>
    <w:rsid w:val="00191418"/>
    <w:rsid w:val="0019170F"/>
    <w:rsid w:val="001A6109"/>
    <w:rsid w:val="001B1DE5"/>
    <w:rsid w:val="001C14AC"/>
    <w:rsid w:val="001C3AA7"/>
    <w:rsid w:val="001C4745"/>
    <w:rsid w:val="001D2DE0"/>
    <w:rsid w:val="001D32A0"/>
    <w:rsid w:val="001D4046"/>
    <w:rsid w:val="001D5495"/>
    <w:rsid w:val="001E2DA3"/>
    <w:rsid w:val="001E45B5"/>
    <w:rsid w:val="001F1FCC"/>
    <w:rsid w:val="001F2305"/>
    <w:rsid w:val="001F4F5E"/>
    <w:rsid w:val="0020249A"/>
    <w:rsid w:val="00202C04"/>
    <w:rsid w:val="002167BB"/>
    <w:rsid w:val="00216980"/>
    <w:rsid w:val="00217E6C"/>
    <w:rsid w:val="00225163"/>
    <w:rsid w:val="00231564"/>
    <w:rsid w:val="00235936"/>
    <w:rsid w:val="00236CBA"/>
    <w:rsid w:val="0024323F"/>
    <w:rsid w:val="00247138"/>
    <w:rsid w:val="00253D9C"/>
    <w:rsid w:val="00255F1A"/>
    <w:rsid w:val="00261BC7"/>
    <w:rsid w:val="00267458"/>
    <w:rsid w:val="00267BB5"/>
    <w:rsid w:val="002777D8"/>
    <w:rsid w:val="00285250"/>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F3B20"/>
    <w:rsid w:val="00307006"/>
    <w:rsid w:val="0030701F"/>
    <w:rsid w:val="0031472B"/>
    <w:rsid w:val="00320F38"/>
    <w:rsid w:val="00330FC3"/>
    <w:rsid w:val="0033140D"/>
    <w:rsid w:val="00334B15"/>
    <w:rsid w:val="0033558E"/>
    <w:rsid w:val="003408DD"/>
    <w:rsid w:val="00340A06"/>
    <w:rsid w:val="003418A4"/>
    <w:rsid w:val="00343F0B"/>
    <w:rsid w:val="003520C5"/>
    <w:rsid w:val="0035559A"/>
    <w:rsid w:val="00371835"/>
    <w:rsid w:val="0037315D"/>
    <w:rsid w:val="003746DE"/>
    <w:rsid w:val="003804E8"/>
    <w:rsid w:val="00380D3E"/>
    <w:rsid w:val="00386D38"/>
    <w:rsid w:val="003946A3"/>
    <w:rsid w:val="00396DB6"/>
    <w:rsid w:val="003B0FAC"/>
    <w:rsid w:val="003B1C85"/>
    <w:rsid w:val="003B70B0"/>
    <w:rsid w:val="003E21A7"/>
    <w:rsid w:val="003E56C9"/>
    <w:rsid w:val="004018F9"/>
    <w:rsid w:val="004218B2"/>
    <w:rsid w:val="00425E0F"/>
    <w:rsid w:val="004344EA"/>
    <w:rsid w:val="0043515A"/>
    <w:rsid w:val="004403F7"/>
    <w:rsid w:val="00442FD8"/>
    <w:rsid w:val="00443892"/>
    <w:rsid w:val="004445A1"/>
    <w:rsid w:val="00445CAA"/>
    <w:rsid w:val="00464839"/>
    <w:rsid w:val="004672ED"/>
    <w:rsid w:val="00490422"/>
    <w:rsid w:val="00496C2E"/>
    <w:rsid w:val="004A7F7D"/>
    <w:rsid w:val="004B2314"/>
    <w:rsid w:val="004B2516"/>
    <w:rsid w:val="004D022A"/>
    <w:rsid w:val="004D18B6"/>
    <w:rsid w:val="004D5D2F"/>
    <w:rsid w:val="004D6F71"/>
    <w:rsid w:val="004E5628"/>
    <w:rsid w:val="0050130E"/>
    <w:rsid w:val="0050243E"/>
    <w:rsid w:val="00514370"/>
    <w:rsid w:val="00524043"/>
    <w:rsid w:val="00524A8D"/>
    <w:rsid w:val="00543025"/>
    <w:rsid w:val="0054391A"/>
    <w:rsid w:val="00555C87"/>
    <w:rsid w:val="00563B39"/>
    <w:rsid w:val="00570313"/>
    <w:rsid w:val="0057289F"/>
    <w:rsid w:val="00580321"/>
    <w:rsid w:val="0058348E"/>
    <w:rsid w:val="0059032F"/>
    <w:rsid w:val="005909E0"/>
    <w:rsid w:val="00594CC0"/>
    <w:rsid w:val="0059614C"/>
    <w:rsid w:val="00597D71"/>
    <w:rsid w:val="005A59B3"/>
    <w:rsid w:val="005A6216"/>
    <w:rsid w:val="005B0692"/>
    <w:rsid w:val="005B234D"/>
    <w:rsid w:val="005B26AD"/>
    <w:rsid w:val="005B36A8"/>
    <w:rsid w:val="005B5693"/>
    <w:rsid w:val="005C2EF9"/>
    <w:rsid w:val="005C6646"/>
    <w:rsid w:val="005D77CC"/>
    <w:rsid w:val="005E09AB"/>
    <w:rsid w:val="005E5716"/>
    <w:rsid w:val="005F1F89"/>
    <w:rsid w:val="005F3241"/>
    <w:rsid w:val="005F4BFB"/>
    <w:rsid w:val="006000C5"/>
    <w:rsid w:val="006002E0"/>
    <w:rsid w:val="00601C1C"/>
    <w:rsid w:val="00614A53"/>
    <w:rsid w:val="00620280"/>
    <w:rsid w:val="006257CF"/>
    <w:rsid w:val="006258FD"/>
    <w:rsid w:val="00630A94"/>
    <w:rsid w:val="00632E48"/>
    <w:rsid w:val="00634926"/>
    <w:rsid w:val="006377CD"/>
    <w:rsid w:val="00640ED0"/>
    <w:rsid w:val="00641242"/>
    <w:rsid w:val="00643B58"/>
    <w:rsid w:val="006810FF"/>
    <w:rsid w:val="00693C40"/>
    <w:rsid w:val="00694976"/>
    <w:rsid w:val="006B321A"/>
    <w:rsid w:val="006B418F"/>
    <w:rsid w:val="006C3931"/>
    <w:rsid w:val="006D1713"/>
    <w:rsid w:val="006D30E6"/>
    <w:rsid w:val="006D3A03"/>
    <w:rsid w:val="006E08FA"/>
    <w:rsid w:val="006F2978"/>
    <w:rsid w:val="006F358C"/>
    <w:rsid w:val="006F5F93"/>
    <w:rsid w:val="00710B0F"/>
    <w:rsid w:val="00710FED"/>
    <w:rsid w:val="00716632"/>
    <w:rsid w:val="00717A0C"/>
    <w:rsid w:val="00723B5A"/>
    <w:rsid w:val="0072658E"/>
    <w:rsid w:val="00732345"/>
    <w:rsid w:val="0074342A"/>
    <w:rsid w:val="007532C7"/>
    <w:rsid w:val="00756F04"/>
    <w:rsid w:val="00757D60"/>
    <w:rsid w:val="00770F18"/>
    <w:rsid w:val="0077549C"/>
    <w:rsid w:val="007764BB"/>
    <w:rsid w:val="007828DC"/>
    <w:rsid w:val="007A118C"/>
    <w:rsid w:val="007A37FE"/>
    <w:rsid w:val="007C1D5B"/>
    <w:rsid w:val="007C3435"/>
    <w:rsid w:val="007C35A4"/>
    <w:rsid w:val="007C3E46"/>
    <w:rsid w:val="007D2A81"/>
    <w:rsid w:val="007E1695"/>
    <w:rsid w:val="007E3AEF"/>
    <w:rsid w:val="007E52D5"/>
    <w:rsid w:val="007E534B"/>
    <w:rsid w:val="007E7C02"/>
    <w:rsid w:val="007F6A70"/>
    <w:rsid w:val="007F7462"/>
    <w:rsid w:val="00800A80"/>
    <w:rsid w:val="008150CA"/>
    <w:rsid w:val="00835035"/>
    <w:rsid w:val="008500D3"/>
    <w:rsid w:val="00852668"/>
    <w:rsid w:val="00855F8D"/>
    <w:rsid w:val="008578BF"/>
    <w:rsid w:val="008660D6"/>
    <w:rsid w:val="00891C59"/>
    <w:rsid w:val="00896D29"/>
    <w:rsid w:val="00897751"/>
    <w:rsid w:val="008A12CF"/>
    <w:rsid w:val="008A1A90"/>
    <w:rsid w:val="008A64CB"/>
    <w:rsid w:val="008B082B"/>
    <w:rsid w:val="008B6546"/>
    <w:rsid w:val="008C2536"/>
    <w:rsid w:val="008C3B24"/>
    <w:rsid w:val="008E01E4"/>
    <w:rsid w:val="008E7F32"/>
    <w:rsid w:val="008F148C"/>
    <w:rsid w:val="008F5DAE"/>
    <w:rsid w:val="00900615"/>
    <w:rsid w:val="00900C9B"/>
    <w:rsid w:val="0090126C"/>
    <w:rsid w:val="00901487"/>
    <w:rsid w:val="009205B1"/>
    <w:rsid w:val="009206AE"/>
    <w:rsid w:val="00921551"/>
    <w:rsid w:val="009217E8"/>
    <w:rsid w:val="0092579A"/>
    <w:rsid w:val="00925B0B"/>
    <w:rsid w:val="00926C44"/>
    <w:rsid w:val="0093645B"/>
    <w:rsid w:val="0094381A"/>
    <w:rsid w:val="0094674B"/>
    <w:rsid w:val="009602BA"/>
    <w:rsid w:val="00961002"/>
    <w:rsid w:val="009758CB"/>
    <w:rsid w:val="00977059"/>
    <w:rsid w:val="00980909"/>
    <w:rsid w:val="00993406"/>
    <w:rsid w:val="00994862"/>
    <w:rsid w:val="009A0F77"/>
    <w:rsid w:val="009A5223"/>
    <w:rsid w:val="009A6B97"/>
    <w:rsid w:val="009A6D6A"/>
    <w:rsid w:val="009B23B7"/>
    <w:rsid w:val="009B2B6B"/>
    <w:rsid w:val="009C6853"/>
    <w:rsid w:val="009D2E87"/>
    <w:rsid w:val="009D39B3"/>
    <w:rsid w:val="009D7E06"/>
    <w:rsid w:val="009E0C45"/>
    <w:rsid w:val="009E0E89"/>
    <w:rsid w:val="009E1F26"/>
    <w:rsid w:val="009F4FF4"/>
    <w:rsid w:val="009F62C3"/>
    <w:rsid w:val="009F71DC"/>
    <w:rsid w:val="00A0100D"/>
    <w:rsid w:val="00A05133"/>
    <w:rsid w:val="00A05D3A"/>
    <w:rsid w:val="00A26BD8"/>
    <w:rsid w:val="00A3490B"/>
    <w:rsid w:val="00A50D96"/>
    <w:rsid w:val="00A5260D"/>
    <w:rsid w:val="00A54C18"/>
    <w:rsid w:val="00A54DC2"/>
    <w:rsid w:val="00A6190A"/>
    <w:rsid w:val="00A6692F"/>
    <w:rsid w:val="00A6775F"/>
    <w:rsid w:val="00A72262"/>
    <w:rsid w:val="00A7773A"/>
    <w:rsid w:val="00A83B4F"/>
    <w:rsid w:val="00AA182F"/>
    <w:rsid w:val="00AA26B4"/>
    <w:rsid w:val="00AB0DF2"/>
    <w:rsid w:val="00AB15E3"/>
    <w:rsid w:val="00AB4982"/>
    <w:rsid w:val="00AC3DB9"/>
    <w:rsid w:val="00AC687D"/>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7992"/>
    <w:rsid w:val="00B20C2B"/>
    <w:rsid w:val="00B23344"/>
    <w:rsid w:val="00B24258"/>
    <w:rsid w:val="00B250D7"/>
    <w:rsid w:val="00B309E3"/>
    <w:rsid w:val="00B31853"/>
    <w:rsid w:val="00B36260"/>
    <w:rsid w:val="00B50B07"/>
    <w:rsid w:val="00B6659F"/>
    <w:rsid w:val="00B71058"/>
    <w:rsid w:val="00B7344C"/>
    <w:rsid w:val="00B8098B"/>
    <w:rsid w:val="00B80C9E"/>
    <w:rsid w:val="00B83E10"/>
    <w:rsid w:val="00B85697"/>
    <w:rsid w:val="00B85F29"/>
    <w:rsid w:val="00B90C25"/>
    <w:rsid w:val="00B911AF"/>
    <w:rsid w:val="00B96A17"/>
    <w:rsid w:val="00BA27FC"/>
    <w:rsid w:val="00BA43DC"/>
    <w:rsid w:val="00BB06D2"/>
    <w:rsid w:val="00BB134B"/>
    <w:rsid w:val="00BC0CFA"/>
    <w:rsid w:val="00BC462B"/>
    <w:rsid w:val="00BD14B3"/>
    <w:rsid w:val="00BD677A"/>
    <w:rsid w:val="00BD74AF"/>
    <w:rsid w:val="00BE233B"/>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6DD5"/>
    <w:rsid w:val="00C63F7B"/>
    <w:rsid w:val="00C753C2"/>
    <w:rsid w:val="00C802FB"/>
    <w:rsid w:val="00C85653"/>
    <w:rsid w:val="00CA216C"/>
    <w:rsid w:val="00CA4BF9"/>
    <w:rsid w:val="00CA7913"/>
    <w:rsid w:val="00CB36E9"/>
    <w:rsid w:val="00CC0700"/>
    <w:rsid w:val="00CC7EA5"/>
    <w:rsid w:val="00CD024D"/>
    <w:rsid w:val="00CD3A41"/>
    <w:rsid w:val="00CD431E"/>
    <w:rsid w:val="00CE0469"/>
    <w:rsid w:val="00CE1C82"/>
    <w:rsid w:val="00CE51D0"/>
    <w:rsid w:val="00CF1DF5"/>
    <w:rsid w:val="00CF7FBE"/>
    <w:rsid w:val="00D01A63"/>
    <w:rsid w:val="00D0621B"/>
    <w:rsid w:val="00D10992"/>
    <w:rsid w:val="00D12C36"/>
    <w:rsid w:val="00D21ECE"/>
    <w:rsid w:val="00D27727"/>
    <w:rsid w:val="00D32F8C"/>
    <w:rsid w:val="00D4431A"/>
    <w:rsid w:val="00D46962"/>
    <w:rsid w:val="00D47741"/>
    <w:rsid w:val="00D47C32"/>
    <w:rsid w:val="00D53327"/>
    <w:rsid w:val="00D553D4"/>
    <w:rsid w:val="00D57210"/>
    <w:rsid w:val="00D57AED"/>
    <w:rsid w:val="00D57F74"/>
    <w:rsid w:val="00D6211C"/>
    <w:rsid w:val="00D901D7"/>
    <w:rsid w:val="00D92BFE"/>
    <w:rsid w:val="00D94782"/>
    <w:rsid w:val="00D96D23"/>
    <w:rsid w:val="00DA14E0"/>
    <w:rsid w:val="00DC1583"/>
    <w:rsid w:val="00DC2B31"/>
    <w:rsid w:val="00DD1866"/>
    <w:rsid w:val="00DD2DA4"/>
    <w:rsid w:val="00DD4F09"/>
    <w:rsid w:val="00DD5A69"/>
    <w:rsid w:val="00DE0A8D"/>
    <w:rsid w:val="00DE562A"/>
    <w:rsid w:val="00DE7148"/>
    <w:rsid w:val="00DF62A4"/>
    <w:rsid w:val="00E00D15"/>
    <w:rsid w:val="00E074BD"/>
    <w:rsid w:val="00E11B18"/>
    <w:rsid w:val="00E1379C"/>
    <w:rsid w:val="00E17110"/>
    <w:rsid w:val="00E34413"/>
    <w:rsid w:val="00E40828"/>
    <w:rsid w:val="00E42B2B"/>
    <w:rsid w:val="00E5647F"/>
    <w:rsid w:val="00E625D3"/>
    <w:rsid w:val="00E65F37"/>
    <w:rsid w:val="00E7051C"/>
    <w:rsid w:val="00E711DE"/>
    <w:rsid w:val="00E74701"/>
    <w:rsid w:val="00E75E5F"/>
    <w:rsid w:val="00E77A21"/>
    <w:rsid w:val="00E823B8"/>
    <w:rsid w:val="00E9091C"/>
    <w:rsid w:val="00E93BB3"/>
    <w:rsid w:val="00E9680B"/>
    <w:rsid w:val="00EA46CC"/>
    <w:rsid w:val="00EA49B9"/>
    <w:rsid w:val="00EA5AA1"/>
    <w:rsid w:val="00EA61B9"/>
    <w:rsid w:val="00EA7758"/>
    <w:rsid w:val="00EA7BF4"/>
    <w:rsid w:val="00EB6C62"/>
    <w:rsid w:val="00EC54C8"/>
    <w:rsid w:val="00EC7868"/>
    <w:rsid w:val="00ED6373"/>
    <w:rsid w:val="00EE2FB1"/>
    <w:rsid w:val="00EE4D9C"/>
    <w:rsid w:val="00EE571A"/>
    <w:rsid w:val="00EE6265"/>
    <w:rsid w:val="00EE70BF"/>
    <w:rsid w:val="00EE7518"/>
    <w:rsid w:val="00EE7775"/>
    <w:rsid w:val="00EF193B"/>
    <w:rsid w:val="00F23D6E"/>
    <w:rsid w:val="00F241AD"/>
    <w:rsid w:val="00F30C33"/>
    <w:rsid w:val="00F32EBF"/>
    <w:rsid w:val="00F34A32"/>
    <w:rsid w:val="00F455F1"/>
    <w:rsid w:val="00F50F2C"/>
    <w:rsid w:val="00F570D3"/>
    <w:rsid w:val="00F62221"/>
    <w:rsid w:val="00F712EE"/>
    <w:rsid w:val="00F73BB1"/>
    <w:rsid w:val="00F8513C"/>
    <w:rsid w:val="00F97C38"/>
    <w:rsid w:val="00FA7ED5"/>
    <w:rsid w:val="00FB72DD"/>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DB244A"/>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1"/>
    <w:rsid w:val="009D7E06"/>
    <w:tblPr>
      <w:tblStyleRowBandSize w:val="1"/>
      <w:tblStyleColBandSize w:val="1"/>
      <w:tblCellMar>
        <w:top w:w="0" w:type="dxa"/>
        <w:left w:w="115" w:type="dxa"/>
        <w:bottom w:w="0" w:type="dxa"/>
        <w:right w:w="115" w:type="dxa"/>
      </w:tblCellMar>
    </w:tblPr>
  </w:style>
  <w:style w:type="table" w:customStyle="1" w:styleId="7">
    <w:name w:val="7"/>
    <w:basedOn w:val="TableNormal1"/>
    <w:rsid w:val="009D7E06"/>
    <w:tblPr>
      <w:tblStyleRowBandSize w:val="1"/>
      <w:tblStyleColBandSize w:val="1"/>
      <w:tblCellMar>
        <w:top w:w="0" w:type="dxa"/>
        <w:left w:w="115" w:type="dxa"/>
        <w:bottom w:w="0" w:type="dxa"/>
        <w:right w:w="115" w:type="dxa"/>
      </w:tblCellMar>
    </w:tblPr>
  </w:style>
  <w:style w:type="table" w:customStyle="1" w:styleId="6">
    <w:name w:val="6"/>
    <w:basedOn w:val="TableNormal1"/>
    <w:rsid w:val="009D7E06"/>
    <w:tblPr>
      <w:tblStyleRowBandSize w:val="1"/>
      <w:tblStyleColBandSize w:val="1"/>
      <w:tblCellMar>
        <w:top w:w="0" w:type="dxa"/>
        <w:left w:w="115" w:type="dxa"/>
        <w:bottom w:w="0" w:type="dxa"/>
        <w:right w:w="115" w:type="dxa"/>
      </w:tblCellMar>
    </w:tblPr>
  </w:style>
  <w:style w:type="table" w:customStyle="1" w:styleId="5">
    <w:name w:val="5"/>
    <w:basedOn w:val="TableNormal1"/>
    <w:rsid w:val="009D7E06"/>
    <w:tblPr>
      <w:tblStyleRowBandSize w:val="1"/>
      <w:tblStyleColBandSize w:val="1"/>
      <w:tblCellMar>
        <w:top w:w="0" w:type="dxa"/>
        <w:left w:w="115" w:type="dxa"/>
        <w:bottom w:w="0" w:type="dxa"/>
        <w:right w:w="115" w:type="dxa"/>
      </w:tblCellMar>
    </w:tblPr>
  </w:style>
  <w:style w:type="table" w:customStyle="1" w:styleId="4">
    <w:name w:val="4"/>
    <w:basedOn w:val="TableNormal1"/>
    <w:rsid w:val="009D7E06"/>
    <w:tblPr>
      <w:tblStyleRowBandSize w:val="1"/>
      <w:tblStyleColBandSize w:val="1"/>
      <w:tblCellMar>
        <w:top w:w="0" w:type="dxa"/>
        <w:left w:w="115" w:type="dxa"/>
        <w:bottom w:w="0" w:type="dxa"/>
        <w:right w:w="115" w:type="dxa"/>
      </w:tblCellMar>
    </w:tblPr>
  </w:style>
  <w:style w:type="table" w:customStyle="1" w:styleId="3">
    <w:name w:val="3"/>
    <w:basedOn w:val="TableNormal1"/>
    <w:rsid w:val="009D7E06"/>
    <w:tblPr>
      <w:tblStyleRowBandSize w:val="1"/>
      <w:tblStyleColBandSize w:val="1"/>
      <w:tblCellMar>
        <w:top w:w="0" w:type="dxa"/>
        <w:left w:w="115" w:type="dxa"/>
        <w:bottom w:w="0" w:type="dxa"/>
        <w:right w:w="115" w:type="dxa"/>
      </w:tblCellMar>
    </w:tblPr>
  </w:style>
  <w:style w:type="table" w:customStyle="1" w:styleId="2">
    <w:name w:val="2"/>
    <w:basedOn w:val="TableNormal1"/>
    <w:rsid w:val="009D7E06"/>
    <w:tblPr>
      <w:tblStyleRowBandSize w:val="1"/>
      <w:tblStyleColBandSize w:val="1"/>
      <w:tblCellMar>
        <w:top w:w="0" w:type="dxa"/>
        <w:left w:w="115" w:type="dxa"/>
        <w:bottom w:w="0" w:type="dxa"/>
        <w:right w:w="115" w:type="dxa"/>
      </w:tblCellMar>
    </w:tblPr>
  </w:style>
  <w:style w:type="table" w:customStyle="1" w:styleId="1">
    <w:name w:val="1"/>
    <w:basedOn w:val="TableNormal1"/>
    <w:rsid w:val="009D7E06"/>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9D7E06"/>
    <w:tblPr>
      <w:tblStyleRowBandSize w:val="1"/>
      <w:tblStyleColBandSize w:val="1"/>
      <w:tblCellMar>
        <w:top w:w="0" w:type="dxa"/>
        <w:left w:w="115" w:type="dxa"/>
        <w:bottom w:w="0" w:type="dxa"/>
        <w:right w:w="115" w:type="dxa"/>
      </w:tblCellMar>
    </w:tblPr>
  </w:style>
  <w:style w:type="table" w:customStyle="1" w:styleId="71">
    <w:name w:val="71"/>
    <w:basedOn w:val="TableNormal1"/>
    <w:rsid w:val="009D7E06"/>
    <w:tblPr>
      <w:tblStyleRowBandSize w:val="1"/>
      <w:tblStyleColBandSize w:val="1"/>
      <w:tblCellMar>
        <w:top w:w="0" w:type="dxa"/>
        <w:left w:w="115" w:type="dxa"/>
        <w:bottom w:w="0" w:type="dxa"/>
        <w:right w:w="115" w:type="dxa"/>
      </w:tblCellMar>
    </w:tblPr>
  </w:style>
  <w:style w:type="table" w:customStyle="1" w:styleId="61">
    <w:name w:val="61"/>
    <w:basedOn w:val="TableNormal1"/>
    <w:rsid w:val="009D7E06"/>
    <w:tblPr>
      <w:tblStyleRowBandSize w:val="1"/>
      <w:tblStyleColBandSize w:val="1"/>
      <w:tblCellMar>
        <w:top w:w="0" w:type="dxa"/>
        <w:left w:w="115" w:type="dxa"/>
        <w:bottom w:w="0" w:type="dxa"/>
        <w:right w:w="115" w:type="dxa"/>
      </w:tblCellMar>
    </w:tblPr>
  </w:style>
  <w:style w:type="table" w:customStyle="1" w:styleId="51">
    <w:name w:val="51"/>
    <w:basedOn w:val="TableNormal1"/>
    <w:rsid w:val="009D7E06"/>
    <w:tblPr>
      <w:tblStyleRowBandSize w:val="1"/>
      <w:tblStyleColBandSize w:val="1"/>
      <w:tblCellMar>
        <w:top w:w="0" w:type="dxa"/>
        <w:left w:w="115" w:type="dxa"/>
        <w:bottom w:w="0" w:type="dxa"/>
        <w:right w:w="115" w:type="dxa"/>
      </w:tblCellMar>
    </w:tblPr>
  </w:style>
  <w:style w:type="table" w:customStyle="1" w:styleId="41">
    <w:name w:val="41"/>
    <w:basedOn w:val="TableNormal1"/>
    <w:rsid w:val="009D7E06"/>
    <w:tblPr>
      <w:tblStyleRowBandSize w:val="1"/>
      <w:tblStyleColBandSize w:val="1"/>
      <w:tblCellMar>
        <w:top w:w="0" w:type="dxa"/>
        <w:left w:w="115" w:type="dxa"/>
        <w:bottom w:w="0" w:type="dxa"/>
        <w:right w:w="115" w:type="dxa"/>
      </w:tblCellMar>
    </w:tblPr>
  </w:style>
  <w:style w:type="table" w:customStyle="1" w:styleId="31">
    <w:name w:val="31"/>
    <w:basedOn w:val="TableNormal1"/>
    <w:rsid w:val="009D7E06"/>
    <w:tblPr>
      <w:tblStyleRowBandSize w:val="1"/>
      <w:tblStyleColBandSize w:val="1"/>
      <w:tblCellMar>
        <w:top w:w="0" w:type="dxa"/>
        <w:left w:w="115" w:type="dxa"/>
        <w:bottom w:w="0" w:type="dxa"/>
        <w:right w:w="115" w:type="dxa"/>
      </w:tblCellMar>
    </w:tblPr>
  </w:style>
  <w:style w:type="table" w:customStyle="1" w:styleId="21">
    <w:name w:val="21"/>
    <w:basedOn w:val="TableNormal1"/>
    <w:rsid w:val="009D7E06"/>
    <w:tblPr>
      <w:tblStyleRowBandSize w:val="1"/>
      <w:tblStyleColBandSize w:val="1"/>
      <w:tblCellMar>
        <w:top w:w="0" w:type="dxa"/>
        <w:left w:w="115" w:type="dxa"/>
        <w:bottom w:w="0" w:type="dxa"/>
        <w:right w:w="115" w:type="dxa"/>
      </w:tblCellMar>
    </w:tblPr>
  </w:style>
  <w:style w:type="table" w:customStyle="1" w:styleId="11">
    <w:name w:val="11"/>
    <w:basedOn w:val="TableNormal1"/>
    <w:rsid w:val="009D7E06"/>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infoemcitas">
    <w:name w:val="infoem citas"/>
    <w:basedOn w:val="Normal"/>
    <w:qFormat/>
    <w:rsid w:val="003418A4"/>
    <w:pPr>
      <w:spacing w:before="240" w:after="160" w:line="360" w:lineRule="auto"/>
      <w:ind w:left="851" w:right="851"/>
      <w:jc w:val="both"/>
    </w:pPr>
    <w:rPr>
      <w:rFonts w:ascii="Palatino Linotype" w:eastAsiaTheme="minorHAnsi" w:hAnsi="Palatino Linotype" w:cstheme="minorBidi"/>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00312334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41866733">
      <w:bodyDiv w:val="1"/>
      <w:marLeft w:val="0"/>
      <w:marRight w:val="0"/>
      <w:marTop w:val="0"/>
      <w:marBottom w:val="0"/>
      <w:divBdr>
        <w:top w:val="none" w:sz="0" w:space="0" w:color="auto"/>
        <w:left w:val="none" w:sz="0" w:space="0" w:color="auto"/>
        <w:bottom w:val="none" w:sz="0" w:space="0" w:color="auto"/>
        <w:right w:val="none" w:sz="0" w:space="0" w:color="auto"/>
      </w:divBdr>
    </w:div>
    <w:div w:id="1307971326">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41B5-1095-4ED6-98FB-D4B8ADAB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9911</Words>
  <Characters>54512</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3</cp:revision>
  <dcterms:created xsi:type="dcterms:W3CDTF">2024-01-25T17:06:00Z</dcterms:created>
  <dcterms:modified xsi:type="dcterms:W3CDTF">2024-02-07T18:26:00Z</dcterms:modified>
</cp:coreProperties>
</file>