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F64F7" w14:textId="1DBFD73D" w:rsidR="000E48BC" w:rsidRPr="00D53CC1" w:rsidRDefault="000E48BC" w:rsidP="00D850F2">
      <w:pPr>
        <w:shd w:val="clear" w:color="auto" w:fill="FFFFFF"/>
        <w:spacing w:after="0" w:line="360" w:lineRule="auto"/>
        <w:jc w:val="both"/>
        <w:rPr>
          <w:rFonts w:ascii="Palatino Linotype" w:eastAsia="Times New Roman" w:hAnsi="Palatino Linotype" w:cs="Arial"/>
          <w:sz w:val="24"/>
          <w:szCs w:val="24"/>
          <w:lang w:eastAsia="es-MX"/>
        </w:rPr>
      </w:pPr>
      <w:r w:rsidRPr="00D53CC1">
        <w:rPr>
          <w:rFonts w:ascii="Palatino Linotype" w:eastAsia="Times New Roman" w:hAnsi="Palatino Linotype" w:cs="Arial"/>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43220D" w:rsidRPr="00D53CC1">
        <w:rPr>
          <w:rFonts w:ascii="Palatino Linotype" w:eastAsia="Times New Roman" w:hAnsi="Palatino Linotype" w:cs="Arial"/>
          <w:sz w:val="24"/>
          <w:szCs w:val="24"/>
          <w:lang w:eastAsia="es-MX"/>
        </w:rPr>
        <w:t xml:space="preserve">catorce de agosto </w:t>
      </w:r>
      <w:r w:rsidRPr="00D53CC1">
        <w:rPr>
          <w:rFonts w:ascii="Palatino Linotype" w:eastAsia="Times New Roman" w:hAnsi="Palatino Linotype" w:cs="Arial"/>
          <w:sz w:val="24"/>
          <w:szCs w:val="24"/>
          <w:lang w:eastAsia="es-MX"/>
        </w:rPr>
        <w:t>de dos mil veinti</w:t>
      </w:r>
      <w:r w:rsidR="00E179EA" w:rsidRPr="00D53CC1">
        <w:rPr>
          <w:rFonts w:ascii="Palatino Linotype" w:eastAsia="Times New Roman" w:hAnsi="Palatino Linotype" w:cs="Arial"/>
          <w:sz w:val="24"/>
          <w:szCs w:val="24"/>
          <w:lang w:eastAsia="es-MX"/>
        </w:rPr>
        <w:t>cuatro</w:t>
      </w:r>
      <w:r w:rsidRPr="00D53CC1">
        <w:rPr>
          <w:rFonts w:ascii="Palatino Linotype" w:eastAsia="Times New Roman" w:hAnsi="Palatino Linotype" w:cs="Arial"/>
          <w:sz w:val="24"/>
          <w:szCs w:val="24"/>
          <w:lang w:eastAsia="es-MX"/>
        </w:rPr>
        <w:t>.</w:t>
      </w:r>
    </w:p>
    <w:p w14:paraId="0CC13DDC" w14:textId="77777777" w:rsidR="000E48BC" w:rsidRPr="00D53CC1" w:rsidRDefault="000E48BC" w:rsidP="00D850F2">
      <w:pPr>
        <w:shd w:val="clear" w:color="auto" w:fill="FFFFFF"/>
        <w:spacing w:after="0" w:line="360" w:lineRule="auto"/>
        <w:jc w:val="both"/>
        <w:rPr>
          <w:rFonts w:ascii="Palatino Linotype" w:eastAsia="Times New Roman" w:hAnsi="Palatino Linotype" w:cs="Arial"/>
          <w:sz w:val="24"/>
          <w:szCs w:val="24"/>
          <w:lang w:eastAsia="es-MX"/>
        </w:rPr>
      </w:pPr>
    </w:p>
    <w:p w14:paraId="6C6EEA80" w14:textId="615D6FC6" w:rsidR="000E48BC" w:rsidRPr="00D53CC1" w:rsidRDefault="00A275A3" w:rsidP="00D850F2">
      <w:pPr>
        <w:tabs>
          <w:tab w:val="left" w:pos="1701"/>
        </w:tabs>
        <w:spacing w:after="0" w:line="360" w:lineRule="auto"/>
        <w:jc w:val="both"/>
        <w:rPr>
          <w:rFonts w:ascii="Palatino Linotype" w:hAnsi="Palatino Linotype" w:cs="Arial"/>
          <w:b/>
          <w:sz w:val="24"/>
          <w:szCs w:val="24"/>
        </w:rPr>
      </w:pPr>
      <w:r w:rsidRPr="00D53CC1">
        <w:rPr>
          <w:rFonts w:ascii="Palatino Linotype" w:hAnsi="Palatino Linotype" w:cs="Arial"/>
          <w:b/>
          <w:sz w:val="24"/>
          <w:szCs w:val="24"/>
        </w:rPr>
        <w:t>VISTO</w:t>
      </w:r>
      <w:r w:rsidRPr="00D53CC1">
        <w:rPr>
          <w:rFonts w:ascii="Palatino Linotype" w:hAnsi="Palatino Linotype" w:cs="Arial"/>
          <w:sz w:val="24"/>
          <w:szCs w:val="24"/>
        </w:rPr>
        <w:t xml:space="preserve"> </w:t>
      </w:r>
      <w:r w:rsidR="003A1B33" w:rsidRPr="00D53CC1">
        <w:rPr>
          <w:rFonts w:ascii="Palatino Linotype" w:hAnsi="Palatino Linotype" w:cs="Arial"/>
          <w:sz w:val="24"/>
          <w:szCs w:val="24"/>
        </w:rPr>
        <w:t>e</w:t>
      </w:r>
      <w:r w:rsidRPr="00D53CC1">
        <w:rPr>
          <w:rFonts w:ascii="Palatino Linotype" w:hAnsi="Palatino Linotype" w:cs="Arial"/>
          <w:sz w:val="24"/>
          <w:szCs w:val="24"/>
        </w:rPr>
        <w:t>l expediente electrónico</w:t>
      </w:r>
      <w:r w:rsidR="003A1B33" w:rsidRPr="00D53CC1">
        <w:rPr>
          <w:rFonts w:ascii="Palatino Linotype" w:hAnsi="Palatino Linotype" w:cs="Arial"/>
          <w:sz w:val="24"/>
          <w:szCs w:val="24"/>
        </w:rPr>
        <w:t xml:space="preserve"> formado</w:t>
      </w:r>
      <w:r w:rsidRPr="00D53CC1">
        <w:rPr>
          <w:rFonts w:ascii="Palatino Linotype" w:hAnsi="Palatino Linotype" w:cs="Arial"/>
          <w:sz w:val="24"/>
          <w:szCs w:val="24"/>
        </w:rPr>
        <w:t xml:space="preserve"> con motivo del recurso de revisión con número </w:t>
      </w:r>
      <w:r w:rsidR="00FC48B5" w:rsidRPr="00D53CC1">
        <w:rPr>
          <w:rFonts w:ascii="Palatino Linotype" w:hAnsi="Palatino Linotype" w:cs="Arial"/>
          <w:b/>
          <w:bCs/>
          <w:sz w:val="24"/>
          <w:szCs w:val="24"/>
          <w:lang w:eastAsia="es-MX"/>
        </w:rPr>
        <w:t>02510/INFOEM/IP/RR/2024</w:t>
      </w:r>
      <w:r w:rsidR="000E48BC" w:rsidRPr="00D53CC1">
        <w:rPr>
          <w:rFonts w:ascii="Palatino Linotype" w:hAnsi="Palatino Linotype" w:cs="Arial"/>
          <w:sz w:val="24"/>
          <w:szCs w:val="24"/>
        </w:rPr>
        <w:t xml:space="preserve">, </w:t>
      </w:r>
      <w:r w:rsidR="00AE6CFE" w:rsidRPr="00D53CC1">
        <w:rPr>
          <w:rFonts w:ascii="Palatino Linotype" w:eastAsia="Palatino Linotype" w:hAnsi="Palatino Linotype" w:cs="Palatino Linotype"/>
          <w:sz w:val="24"/>
          <w:szCs w:val="24"/>
        </w:rPr>
        <w:t xml:space="preserve">promovido por </w:t>
      </w:r>
      <w:r w:rsidR="003B583B" w:rsidRPr="00D53CC1">
        <w:rPr>
          <w:rFonts w:ascii="Palatino Linotype" w:eastAsia="Palatino Linotype" w:hAnsi="Palatino Linotype" w:cs="Palatino Linotype"/>
          <w:sz w:val="24"/>
          <w:szCs w:val="24"/>
        </w:rPr>
        <w:t>“</w:t>
      </w:r>
      <w:r w:rsidR="003B583B" w:rsidRPr="00D53CC1">
        <w:rPr>
          <w:rFonts w:ascii="Palatino Linotype" w:eastAsia="Palatino Linotype" w:hAnsi="Palatino Linotype" w:cs="Palatino Linotype"/>
          <w:b/>
          <w:bCs/>
          <w:sz w:val="24"/>
          <w:szCs w:val="24"/>
        </w:rPr>
        <w:t>XXXXX XXXXXX XXXX”</w:t>
      </w:r>
      <w:r w:rsidR="000E48BC" w:rsidRPr="00D53CC1">
        <w:rPr>
          <w:rFonts w:ascii="Palatino Linotype" w:eastAsia="Palatino Linotype" w:hAnsi="Palatino Linotype" w:cs="Palatino Linotype"/>
          <w:b/>
          <w:sz w:val="24"/>
          <w:szCs w:val="24"/>
        </w:rPr>
        <w:t>,</w:t>
      </w:r>
      <w:r w:rsidR="000E48BC" w:rsidRPr="00D53CC1">
        <w:rPr>
          <w:rFonts w:ascii="Palatino Linotype" w:hAnsi="Palatino Linotype"/>
          <w:sz w:val="24"/>
          <w:szCs w:val="24"/>
        </w:rPr>
        <w:t xml:space="preserve"> quien en lo sucesivo se le denominara como</w:t>
      </w:r>
      <w:r w:rsidR="00583C45" w:rsidRPr="00D53CC1">
        <w:rPr>
          <w:rFonts w:ascii="Palatino Linotype" w:hAnsi="Palatino Linotype"/>
          <w:sz w:val="24"/>
          <w:szCs w:val="24"/>
        </w:rPr>
        <w:t xml:space="preserve"> la parte </w:t>
      </w:r>
      <w:r w:rsidR="000E48BC" w:rsidRPr="00D53CC1">
        <w:rPr>
          <w:rFonts w:ascii="Palatino Linotype" w:hAnsi="Palatino Linotype"/>
          <w:b/>
          <w:sz w:val="24"/>
          <w:szCs w:val="24"/>
        </w:rPr>
        <w:t>Recurrente</w:t>
      </w:r>
      <w:r w:rsidR="003A1B33" w:rsidRPr="00D53CC1">
        <w:rPr>
          <w:rFonts w:ascii="Palatino Linotype" w:hAnsi="Palatino Linotype" w:cs="Arial"/>
          <w:sz w:val="24"/>
          <w:szCs w:val="24"/>
        </w:rPr>
        <w:t>, en contra de la</w:t>
      </w:r>
      <w:r w:rsidR="000E48BC" w:rsidRPr="00D53CC1">
        <w:rPr>
          <w:rFonts w:ascii="Palatino Linotype" w:hAnsi="Palatino Linotype" w:cs="Arial"/>
          <w:sz w:val="24"/>
          <w:szCs w:val="24"/>
        </w:rPr>
        <w:t xml:space="preserve"> respuesta del </w:t>
      </w:r>
      <w:r w:rsidR="00FC48B5" w:rsidRPr="00D53CC1">
        <w:rPr>
          <w:rFonts w:ascii="Palatino Linotype" w:hAnsi="Palatino Linotype" w:cs="Arial"/>
          <w:b/>
          <w:sz w:val="24"/>
          <w:szCs w:val="24"/>
        </w:rPr>
        <w:t>Tribunal Electoral del Estado de México</w:t>
      </w:r>
      <w:r w:rsidR="000E48BC" w:rsidRPr="00D53CC1">
        <w:rPr>
          <w:rFonts w:ascii="Palatino Linotype" w:hAnsi="Palatino Linotype" w:cs="Arial"/>
          <w:b/>
          <w:sz w:val="24"/>
          <w:szCs w:val="24"/>
        </w:rPr>
        <w:t xml:space="preserve">, </w:t>
      </w:r>
      <w:r w:rsidR="000E48BC" w:rsidRPr="00D53CC1">
        <w:rPr>
          <w:rFonts w:ascii="Palatino Linotype" w:hAnsi="Palatino Linotype" w:cs="Arial"/>
          <w:sz w:val="24"/>
          <w:szCs w:val="24"/>
        </w:rPr>
        <w:t>en lo subsecuente</w:t>
      </w:r>
      <w:r w:rsidR="000E48BC" w:rsidRPr="00D53CC1">
        <w:rPr>
          <w:rFonts w:ascii="Palatino Linotype" w:hAnsi="Palatino Linotype" w:cs="Arial"/>
          <w:b/>
          <w:sz w:val="24"/>
          <w:szCs w:val="24"/>
        </w:rPr>
        <w:t xml:space="preserve"> el Sujeto Obligado, </w:t>
      </w:r>
      <w:r w:rsidR="000E48BC" w:rsidRPr="00D53CC1">
        <w:rPr>
          <w:rFonts w:ascii="Palatino Linotype" w:hAnsi="Palatino Linotype" w:cs="Arial"/>
          <w:sz w:val="24"/>
          <w:szCs w:val="24"/>
        </w:rPr>
        <w:t>se procede a dictar la presente resolución.</w:t>
      </w:r>
    </w:p>
    <w:p w14:paraId="76271893" w14:textId="77777777" w:rsidR="000E48BC" w:rsidRPr="00D53CC1" w:rsidRDefault="000E48BC" w:rsidP="00D850F2">
      <w:pPr>
        <w:tabs>
          <w:tab w:val="left" w:pos="6960"/>
        </w:tabs>
        <w:spacing w:after="0" w:line="360" w:lineRule="auto"/>
        <w:jc w:val="both"/>
        <w:rPr>
          <w:rFonts w:ascii="Palatino Linotype" w:hAnsi="Palatino Linotype" w:cs="Arial"/>
          <w:sz w:val="24"/>
          <w:szCs w:val="24"/>
        </w:rPr>
      </w:pPr>
    </w:p>
    <w:p w14:paraId="54E6A4C8" w14:textId="77777777" w:rsidR="000E48BC" w:rsidRPr="00D53CC1" w:rsidRDefault="000E48BC" w:rsidP="00D850F2">
      <w:pPr>
        <w:spacing w:after="0" w:line="360" w:lineRule="auto"/>
        <w:jc w:val="center"/>
        <w:rPr>
          <w:rFonts w:ascii="Palatino Linotype" w:hAnsi="Palatino Linotype" w:cs="Arial"/>
          <w:b/>
          <w:sz w:val="28"/>
          <w:szCs w:val="24"/>
        </w:rPr>
      </w:pPr>
      <w:r w:rsidRPr="00D53CC1">
        <w:rPr>
          <w:rFonts w:ascii="Palatino Linotype" w:hAnsi="Palatino Linotype" w:cs="Arial"/>
          <w:b/>
          <w:sz w:val="28"/>
          <w:szCs w:val="24"/>
        </w:rPr>
        <w:t>A N T E C E D E N T E S</w:t>
      </w:r>
    </w:p>
    <w:p w14:paraId="2F4C5D5B" w14:textId="77777777" w:rsidR="000E48BC" w:rsidRPr="00D53CC1" w:rsidRDefault="000E48BC" w:rsidP="00D850F2">
      <w:pPr>
        <w:spacing w:after="0" w:line="360" w:lineRule="auto"/>
        <w:rPr>
          <w:rFonts w:ascii="Palatino Linotype" w:hAnsi="Palatino Linotype" w:cs="Arial"/>
          <w:b/>
          <w:sz w:val="24"/>
          <w:szCs w:val="24"/>
        </w:rPr>
      </w:pPr>
    </w:p>
    <w:p w14:paraId="1FA63797" w14:textId="0460A172" w:rsidR="00A275A3" w:rsidRPr="00D53CC1" w:rsidRDefault="000E48BC" w:rsidP="00D850F2">
      <w:pPr>
        <w:spacing w:after="0" w:line="360" w:lineRule="auto"/>
        <w:jc w:val="both"/>
        <w:rPr>
          <w:rFonts w:ascii="Palatino Linotype" w:hAnsi="Palatino Linotype" w:cs="Arial"/>
          <w:sz w:val="24"/>
          <w:szCs w:val="24"/>
        </w:rPr>
      </w:pPr>
      <w:r w:rsidRPr="00D53CC1">
        <w:rPr>
          <w:rFonts w:ascii="Palatino Linotype" w:hAnsi="Palatino Linotype" w:cs="Arial"/>
          <w:b/>
          <w:sz w:val="28"/>
          <w:szCs w:val="28"/>
        </w:rPr>
        <w:t xml:space="preserve">PRIMERO. </w:t>
      </w:r>
      <w:r w:rsidRPr="00D53CC1">
        <w:rPr>
          <w:rFonts w:ascii="Palatino Linotype" w:hAnsi="Palatino Linotype" w:cs="Arial"/>
          <w:sz w:val="24"/>
          <w:szCs w:val="24"/>
        </w:rPr>
        <w:t xml:space="preserve">Con fecha </w:t>
      </w:r>
      <w:r w:rsidR="00FC48B5" w:rsidRPr="00D53CC1">
        <w:rPr>
          <w:rFonts w:ascii="Palatino Linotype" w:hAnsi="Palatino Linotype" w:cs="Arial"/>
          <w:sz w:val="24"/>
          <w:szCs w:val="24"/>
        </w:rPr>
        <w:t xml:space="preserve">nueve de abril </w:t>
      </w:r>
      <w:r w:rsidR="003A1B33" w:rsidRPr="00D53CC1">
        <w:rPr>
          <w:rFonts w:ascii="Palatino Linotype" w:hAnsi="Palatino Linotype" w:cs="Arial"/>
          <w:sz w:val="24"/>
          <w:szCs w:val="24"/>
        </w:rPr>
        <w:t>de dos mil veinticuatro</w:t>
      </w:r>
      <w:r w:rsidRPr="00D53CC1">
        <w:rPr>
          <w:rFonts w:ascii="Palatino Linotype" w:hAnsi="Palatino Linotype" w:cs="Arial"/>
          <w:sz w:val="24"/>
          <w:szCs w:val="24"/>
        </w:rPr>
        <w:t xml:space="preserve">, </w:t>
      </w:r>
      <w:r w:rsidR="0058141C" w:rsidRPr="00D53CC1">
        <w:rPr>
          <w:rFonts w:ascii="Palatino Linotype" w:hAnsi="Palatino Linotype" w:cs="Arial"/>
          <w:sz w:val="24"/>
          <w:szCs w:val="24"/>
        </w:rPr>
        <w:t>la parte</w:t>
      </w:r>
      <w:r w:rsidRPr="00D53CC1">
        <w:rPr>
          <w:rFonts w:ascii="Palatino Linotype" w:hAnsi="Palatino Linotype" w:cs="Arial"/>
          <w:b/>
          <w:sz w:val="24"/>
          <w:szCs w:val="24"/>
        </w:rPr>
        <w:t xml:space="preserve"> Recurrente</w:t>
      </w:r>
      <w:r w:rsidR="00583C45" w:rsidRPr="00D53CC1">
        <w:rPr>
          <w:rFonts w:ascii="Palatino Linotype" w:hAnsi="Palatino Linotype" w:cs="Arial"/>
          <w:sz w:val="24"/>
          <w:szCs w:val="24"/>
        </w:rPr>
        <w:t xml:space="preserve"> presentó a través </w:t>
      </w:r>
      <w:r w:rsidR="003B7233" w:rsidRPr="00D53CC1">
        <w:rPr>
          <w:rFonts w:ascii="Palatino Linotype" w:hAnsi="Palatino Linotype" w:cs="Arial"/>
          <w:sz w:val="24"/>
          <w:szCs w:val="24"/>
        </w:rPr>
        <w:t>d</w:t>
      </w:r>
      <w:r w:rsidR="00B612F0" w:rsidRPr="00D53CC1">
        <w:rPr>
          <w:rFonts w:ascii="Palatino Linotype" w:hAnsi="Palatino Linotype" w:cs="Arial"/>
          <w:sz w:val="24"/>
          <w:szCs w:val="24"/>
        </w:rPr>
        <w:t>el</w:t>
      </w:r>
      <w:r w:rsidRPr="00D53CC1">
        <w:rPr>
          <w:rFonts w:ascii="Palatino Linotype" w:hAnsi="Palatino Linotype" w:cs="Arial"/>
          <w:sz w:val="24"/>
          <w:szCs w:val="24"/>
        </w:rPr>
        <w:t xml:space="preserve"> Sistema de Acceso a la Información Mexiquense, en lo posterior el </w:t>
      </w:r>
      <w:r w:rsidRPr="00D53CC1">
        <w:rPr>
          <w:rFonts w:ascii="Palatino Linotype" w:hAnsi="Palatino Linotype" w:cs="Arial"/>
          <w:b/>
          <w:sz w:val="24"/>
          <w:szCs w:val="24"/>
        </w:rPr>
        <w:t>SAIMEX</w:t>
      </w:r>
      <w:r w:rsidRPr="00D53CC1">
        <w:rPr>
          <w:rFonts w:ascii="Palatino Linotype" w:hAnsi="Palatino Linotype" w:cs="Arial"/>
          <w:sz w:val="24"/>
          <w:szCs w:val="24"/>
        </w:rPr>
        <w:t xml:space="preserve">, ante </w:t>
      </w:r>
      <w:r w:rsidRPr="00D53CC1">
        <w:rPr>
          <w:rFonts w:ascii="Palatino Linotype" w:hAnsi="Palatino Linotype" w:cs="Arial"/>
          <w:b/>
          <w:sz w:val="24"/>
          <w:szCs w:val="24"/>
        </w:rPr>
        <w:t>el Sujeto Obligado</w:t>
      </w:r>
      <w:r w:rsidRPr="00D53CC1">
        <w:rPr>
          <w:rFonts w:ascii="Palatino Linotype" w:hAnsi="Palatino Linotype" w:cs="Arial"/>
          <w:sz w:val="24"/>
          <w:szCs w:val="24"/>
        </w:rPr>
        <w:t xml:space="preserve">, solicitud de acceso a la información pública, la cual </w:t>
      </w:r>
      <w:r w:rsidR="00A275A3" w:rsidRPr="00D53CC1">
        <w:rPr>
          <w:rFonts w:ascii="Palatino Linotype" w:hAnsi="Palatino Linotype" w:cs="Arial"/>
          <w:sz w:val="24"/>
          <w:szCs w:val="24"/>
        </w:rPr>
        <w:t>qued</w:t>
      </w:r>
      <w:r w:rsidR="003A1B33" w:rsidRPr="00D53CC1">
        <w:rPr>
          <w:rFonts w:ascii="Palatino Linotype" w:hAnsi="Palatino Linotype" w:cs="Arial"/>
          <w:sz w:val="24"/>
          <w:szCs w:val="24"/>
        </w:rPr>
        <w:t xml:space="preserve">ó </w:t>
      </w:r>
      <w:r w:rsidR="00A275A3" w:rsidRPr="00D53CC1">
        <w:rPr>
          <w:rFonts w:ascii="Palatino Linotype" w:hAnsi="Palatino Linotype" w:cs="Arial"/>
          <w:sz w:val="24"/>
          <w:szCs w:val="24"/>
        </w:rPr>
        <w:t xml:space="preserve">registrada bajo </w:t>
      </w:r>
      <w:r w:rsidR="003A1B33" w:rsidRPr="00D53CC1">
        <w:rPr>
          <w:rFonts w:ascii="Palatino Linotype" w:hAnsi="Palatino Linotype" w:cs="Arial"/>
          <w:sz w:val="24"/>
          <w:szCs w:val="24"/>
        </w:rPr>
        <w:t>e</w:t>
      </w:r>
      <w:r w:rsidR="00A275A3" w:rsidRPr="00D53CC1">
        <w:rPr>
          <w:rFonts w:ascii="Palatino Linotype" w:hAnsi="Palatino Linotype" w:cs="Arial"/>
          <w:sz w:val="24"/>
          <w:szCs w:val="24"/>
        </w:rPr>
        <w:t>l número de expedientes</w:t>
      </w:r>
      <w:r w:rsidR="00A275A3" w:rsidRPr="00D53CC1">
        <w:rPr>
          <w:rFonts w:ascii="Palatino Linotype" w:hAnsi="Palatino Linotype" w:cs="Arial"/>
          <w:b/>
          <w:sz w:val="24"/>
          <w:szCs w:val="24"/>
        </w:rPr>
        <w:t xml:space="preserve"> </w:t>
      </w:r>
      <w:r w:rsidR="00FC48B5" w:rsidRPr="00D53CC1">
        <w:rPr>
          <w:rFonts w:ascii="Palatino Linotype" w:hAnsi="Palatino Linotype" w:cs="Arial"/>
          <w:b/>
          <w:bCs/>
          <w:sz w:val="24"/>
          <w:szCs w:val="24"/>
        </w:rPr>
        <w:t>00092/TRIEEM/IP/2024</w:t>
      </w:r>
      <w:r w:rsidR="003A1B33" w:rsidRPr="00D53CC1">
        <w:rPr>
          <w:rFonts w:ascii="Palatino Linotype" w:hAnsi="Palatino Linotype" w:cs="Arial"/>
          <w:b/>
          <w:bCs/>
          <w:sz w:val="24"/>
          <w:szCs w:val="24"/>
        </w:rPr>
        <w:t>,</w:t>
      </w:r>
      <w:r w:rsidR="00F20DD7" w:rsidRPr="00D53CC1">
        <w:rPr>
          <w:rFonts w:ascii="Palatino Linotype" w:hAnsi="Palatino Linotype" w:cs="Arial"/>
          <w:b/>
          <w:bCs/>
          <w:sz w:val="24"/>
          <w:szCs w:val="24"/>
        </w:rPr>
        <w:t xml:space="preserve"> </w:t>
      </w:r>
      <w:r w:rsidR="00A275A3" w:rsidRPr="00D53CC1">
        <w:rPr>
          <w:rFonts w:ascii="Palatino Linotype" w:hAnsi="Palatino Linotype" w:cs="Arial"/>
          <w:sz w:val="24"/>
          <w:szCs w:val="24"/>
        </w:rPr>
        <w:t>mediante la cual solicitó información en el tenor siguiente:</w:t>
      </w:r>
    </w:p>
    <w:p w14:paraId="46AF52ED" w14:textId="77777777" w:rsidR="000E48BC" w:rsidRPr="00D53CC1" w:rsidRDefault="000E48BC" w:rsidP="00D850F2">
      <w:pPr>
        <w:spacing w:after="0" w:line="360" w:lineRule="auto"/>
        <w:jc w:val="both"/>
        <w:rPr>
          <w:rFonts w:ascii="Palatino Linotype" w:hAnsi="Palatino Linotype" w:cs="Arial"/>
          <w:sz w:val="24"/>
          <w:szCs w:val="24"/>
        </w:rPr>
      </w:pPr>
    </w:p>
    <w:p w14:paraId="4F0D3B58" w14:textId="2C77BE60" w:rsidR="004602FD" w:rsidRPr="00D53CC1" w:rsidRDefault="003A1B33" w:rsidP="00CF697C">
      <w:pPr>
        <w:spacing w:after="0" w:line="276" w:lineRule="auto"/>
        <w:ind w:left="567" w:right="567"/>
        <w:jc w:val="both"/>
        <w:rPr>
          <w:rFonts w:ascii="Palatino Linotype" w:hAnsi="Palatino Linotype" w:cs="Arial"/>
          <w:i/>
          <w:szCs w:val="24"/>
        </w:rPr>
      </w:pPr>
      <w:r w:rsidRPr="00D53CC1">
        <w:rPr>
          <w:rFonts w:ascii="Palatino Linotype" w:hAnsi="Palatino Linotype" w:cs="Arial"/>
          <w:i/>
          <w:szCs w:val="24"/>
        </w:rPr>
        <w:t>“</w:t>
      </w:r>
      <w:r w:rsidR="00FC48B5" w:rsidRPr="00D53CC1">
        <w:rPr>
          <w:rFonts w:ascii="Palatino Linotype" w:hAnsi="Palatino Linotype" w:cs="Arial"/>
          <w:i/>
          <w:szCs w:val="24"/>
        </w:rPr>
        <w:t>Cuales son las medidas de protección que cuenta Juana Leticia González Segura con el cargo AUTORIDAD SUBSTANCIADORA Y RESPONSABLE DEL ÁREA DE RESPONSABILIDADES, por el conflicto que tiene con la Contralora Nancy Pérez Garduño. As también solicito se precise quien es la titular de la Autoridad substanciadora y responsable del área de responsabilidades del TEEM ya que funcionalmente esta la Lic María Hernández Velázquez pero en IPOMEX y salarialmente esta Juana Leticia González Segura lo cual viola la norma</w:t>
      </w:r>
      <w:r w:rsidRPr="00D53CC1">
        <w:rPr>
          <w:rFonts w:ascii="Palatino Linotype" w:hAnsi="Palatino Linotype" w:cs="Arial"/>
          <w:i/>
          <w:szCs w:val="24"/>
        </w:rPr>
        <w:t>”</w:t>
      </w:r>
    </w:p>
    <w:p w14:paraId="0A014D22" w14:textId="77777777" w:rsidR="00FC48B5" w:rsidRPr="00D53CC1" w:rsidRDefault="00FC48B5" w:rsidP="00D850F2">
      <w:pPr>
        <w:tabs>
          <w:tab w:val="left" w:pos="5647"/>
        </w:tabs>
        <w:spacing w:after="0" w:line="360" w:lineRule="auto"/>
        <w:jc w:val="both"/>
        <w:rPr>
          <w:rFonts w:ascii="Palatino Linotype" w:eastAsia="Times New Roman" w:hAnsi="Palatino Linotype" w:cs="Times New Roman"/>
          <w:sz w:val="24"/>
          <w:szCs w:val="24"/>
          <w:lang w:val="es-ES_tradnl" w:eastAsia="es-ES"/>
        </w:rPr>
      </w:pPr>
    </w:p>
    <w:p w14:paraId="49AA725D" w14:textId="6EA9FAA4" w:rsidR="000E48BC" w:rsidRPr="00D53CC1" w:rsidRDefault="000E48BC" w:rsidP="00D850F2">
      <w:pPr>
        <w:tabs>
          <w:tab w:val="left" w:pos="5647"/>
        </w:tabs>
        <w:spacing w:after="0" w:line="360" w:lineRule="auto"/>
        <w:jc w:val="both"/>
        <w:rPr>
          <w:rFonts w:ascii="Palatino Linotype" w:hAnsi="Palatino Linotype"/>
          <w:sz w:val="24"/>
          <w:szCs w:val="24"/>
        </w:rPr>
      </w:pPr>
      <w:r w:rsidRPr="00D53CC1">
        <w:rPr>
          <w:rFonts w:ascii="Palatino Linotype" w:eastAsia="Times New Roman" w:hAnsi="Palatino Linotype" w:cs="Times New Roman"/>
          <w:sz w:val="24"/>
          <w:szCs w:val="24"/>
          <w:lang w:val="es-ES_tradnl" w:eastAsia="es-ES"/>
        </w:rPr>
        <w:lastRenderedPageBreak/>
        <w:t xml:space="preserve">Modalidad de entrega: </w:t>
      </w:r>
      <w:r w:rsidR="003B7233" w:rsidRPr="00D53CC1">
        <w:rPr>
          <w:rFonts w:ascii="Palatino Linotype" w:hAnsi="Palatino Linotype"/>
          <w:b/>
          <w:i/>
          <w:sz w:val="24"/>
          <w:szCs w:val="24"/>
        </w:rPr>
        <w:t>a través del SAIMEX</w:t>
      </w:r>
    </w:p>
    <w:p w14:paraId="2AF239FF" w14:textId="77777777" w:rsidR="00656B9E" w:rsidRPr="00D53CC1" w:rsidRDefault="00656B9E" w:rsidP="00D850F2">
      <w:pPr>
        <w:tabs>
          <w:tab w:val="left" w:pos="5647"/>
        </w:tabs>
        <w:spacing w:after="0" w:line="360" w:lineRule="auto"/>
        <w:jc w:val="both"/>
        <w:rPr>
          <w:rFonts w:ascii="Palatino Linotype" w:hAnsi="Palatino Linotype"/>
          <w:sz w:val="24"/>
          <w:szCs w:val="24"/>
        </w:rPr>
      </w:pPr>
    </w:p>
    <w:p w14:paraId="29A7A7CE" w14:textId="12E942EA" w:rsidR="000E48BC" w:rsidRPr="00D53CC1" w:rsidRDefault="00AE6CFE" w:rsidP="00D850F2">
      <w:pPr>
        <w:spacing w:after="0" w:line="360" w:lineRule="auto"/>
        <w:jc w:val="both"/>
        <w:rPr>
          <w:rFonts w:ascii="Palatino Linotype" w:eastAsia="Times New Roman" w:hAnsi="Palatino Linotype" w:cs="Times New Roman"/>
          <w:sz w:val="24"/>
          <w:szCs w:val="24"/>
          <w:lang w:val="es-ES" w:eastAsia="es-ES"/>
        </w:rPr>
      </w:pPr>
      <w:r w:rsidRPr="00D53CC1">
        <w:rPr>
          <w:rFonts w:ascii="Palatino Linotype" w:hAnsi="Palatino Linotype" w:cs="Arial"/>
          <w:b/>
          <w:sz w:val="28"/>
          <w:szCs w:val="24"/>
        </w:rPr>
        <w:t>SEGUNDO</w:t>
      </w:r>
      <w:r w:rsidRPr="00D53CC1">
        <w:rPr>
          <w:rFonts w:ascii="Palatino Linotype" w:hAnsi="Palatino Linotype" w:cs="Arial"/>
          <w:b/>
          <w:sz w:val="24"/>
          <w:szCs w:val="24"/>
        </w:rPr>
        <w:t xml:space="preserve">. </w:t>
      </w:r>
      <w:r w:rsidR="00826C27" w:rsidRPr="00D53CC1">
        <w:rPr>
          <w:rFonts w:ascii="Palatino Linotype" w:hAnsi="Palatino Linotype" w:cs="Arial"/>
          <w:sz w:val="24"/>
          <w:szCs w:val="24"/>
        </w:rPr>
        <w:t>De conformidad con las constancias electrónicas del expediente aperturado con motivo del ingreso de la</w:t>
      </w:r>
      <w:r w:rsidR="003A1B33" w:rsidRPr="00D53CC1">
        <w:rPr>
          <w:rFonts w:ascii="Palatino Linotype" w:hAnsi="Palatino Linotype" w:cs="Arial"/>
          <w:sz w:val="24"/>
          <w:szCs w:val="24"/>
        </w:rPr>
        <w:t xml:space="preserve"> solicitud</w:t>
      </w:r>
      <w:r w:rsidR="00826C27" w:rsidRPr="00D53CC1">
        <w:rPr>
          <w:rFonts w:ascii="Palatino Linotype" w:hAnsi="Palatino Linotype" w:cs="Arial"/>
          <w:sz w:val="24"/>
          <w:szCs w:val="24"/>
        </w:rPr>
        <w:t xml:space="preserve"> de información, se </w:t>
      </w:r>
      <w:r w:rsidR="00795056" w:rsidRPr="00D53CC1">
        <w:rPr>
          <w:rFonts w:ascii="Palatino Linotype" w:hAnsi="Palatino Linotype" w:cs="Arial"/>
          <w:sz w:val="24"/>
          <w:szCs w:val="24"/>
        </w:rPr>
        <w:t>observa que,</w:t>
      </w:r>
      <w:r w:rsidR="000E48BC" w:rsidRPr="00D53CC1">
        <w:rPr>
          <w:rFonts w:ascii="Palatino Linotype" w:eastAsia="Times New Roman" w:hAnsi="Palatino Linotype" w:cs="Times New Roman"/>
          <w:sz w:val="24"/>
          <w:szCs w:val="24"/>
          <w:lang w:val="es-ES" w:eastAsia="es-ES"/>
        </w:rPr>
        <w:t xml:space="preserve"> en fecha</w:t>
      </w:r>
      <w:r w:rsidR="009B3B42" w:rsidRPr="00D53CC1">
        <w:rPr>
          <w:rFonts w:ascii="Palatino Linotype" w:eastAsia="Times New Roman" w:hAnsi="Palatino Linotype" w:cs="Times New Roman"/>
          <w:sz w:val="24"/>
          <w:szCs w:val="24"/>
          <w:lang w:val="es-ES" w:eastAsia="es-ES"/>
        </w:rPr>
        <w:t xml:space="preserve"> </w:t>
      </w:r>
      <w:r w:rsidR="003B7233" w:rsidRPr="00D53CC1">
        <w:rPr>
          <w:rFonts w:ascii="Palatino Linotype" w:eastAsia="Times New Roman" w:hAnsi="Palatino Linotype" w:cs="Times New Roman"/>
          <w:sz w:val="24"/>
          <w:szCs w:val="24"/>
          <w:lang w:val="es-ES" w:eastAsia="es-ES"/>
        </w:rPr>
        <w:t>tre</w:t>
      </w:r>
      <w:r w:rsidR="00FC48B5" w:rsidRPr="00D53CC1">
        <w:rPr>
          <w:rFonts w:ascii="Palatino Linotype" w:eastAsia="Times New Roman" w:hAnsi="Palatino Linotype" w:cs="Times New Roman"/>
          <w:sz w:val="24"/>
          <w:szCs w:val="24"/>
          <w:lang w:val="es-ES" w:eastAsia="es-ES"/>
        </w:rPr>
        <w:t xml:space="preserve">inta </w:t>
      </w:r>
      <w:r w:rsidR="003A1B33" w:rsidRPr="00D53CC1">
        <w:rPr>
          <w:rFonts w:ascii="Palatino Linotype" w:eastAsia="Times New Roman" w:hAnsi="Palatino Linotype" w:cs="Times New Roman"/>
          <w:sz w:val="24"/>
          <w:szCs w:val="24"/>
          <w:lang w:val="es-ES" w:eastAsia="es-ES"/>
        </w:rPr>
        <w:t xml:space="preserve">de </w:t>
      </w:r>
      <w:r w:rsidR="00B612F0" w:rsidRPr="00D53CC1">
        <w:rPr>
          <w:rFonts w:ascii="Palatino Linotype" w:eastAsia="Times New Roman" w:hAnsi="Palatino Linotype" w:cs="Times New Roman"/>
          <w:sz w:val="24"/>
          <w:szCs w:val="24"/>
          <w:lang w:val="es-ES" w:eastAsia="es-ES"/>
        </w:rPr>
        <w:t>abril</w:t>
      </w:r>
      <w:r w:rsidR="003A1B33" w:rsidRPr="00D53CC1">
        <w:rPr>
          <w:rFonts w:ascii="Palatino Linotype" w:eastAsia="Times New Roman" w:hAnsi="Palatino Linotype" w:cs="Times New Roman"/>
          <w:sz w:val="24"/>
          <w:szCs w:val="24"/>
          <w:lang w:val="es-ES" w:eastAsia="es-ES"/>
        </w:rPr>
        <w:t xml:space="preserve"> </w:t>
      </w:r>
      <w:r w:rsidR="009B3B42" w:rsidRPr="00D53CC1">
        <w:rPr>
          <w:rFonts w:ascii="Palatino Linotype" w:eastAsia="Times New Roman" w:hAnsi="Palatino Linotype" w:cs="Times New Roman"/>
          <w:sz w:val="24"/>
          <w:szCs w:val="24"/>
          <w:lang w:val="es-ES" w:eastAsia="es-ES"/>
        </w:rPr>
        <w:t>de dos mil veinticuatro</w:t>
      </w:r>
      <w:r w:rsidR="000E48BC" w:rsidRPr="00D53CC1">
        <w:rPr>
          <w:rFonts w:ascii="Palatino Linotype" w:eastAsia="Times New Roman" w:hAnsi="Palatino Linotype" w:cs="Times New Roman"/>
          <w:sz w:val="24"/>
          <w:szCs w:val="24"/>
          <w:lang w:val="es-ES" w:eastAsia="es-ES"/>
        </w:rPr>
        <w:t>, el</w:t>
      </w:r>
      <w:r w:rsidR="000E48BC" w:rsidRPr="00D53CC1">
        <w:rPr>
          <w:rFonts w:ascii="Palatino Linotype" w:eastAsia="Times New Roman" w:hAnsi="Palatino Linotype" w:cs="Times New Roman"/>
          <w:b/>
          <w:sz w:val="24"/>
          <w:szCs w:val="24"/>
          <w:lang w:val="es-ES" w:eastAsia="es-ES"/>
        </w:rPr>
        <w:t xml:space="preserve"> Sujeto Obligado </w:t>
      </w:r>
      <w:r w:rsidR="000E48BC" w:rsidRPr="00D53CC1">
        <w:rPr>
          <w:rFonts w:ascii="Palatino Linotype" w:eastAsia="Times New Roman" w:hAnsi="Palatino Linotype" w:cs="Times New Roman"/>
          <w:sz w:val="24"/>
          <w:szCs w:val="24"/>
          <w:lang w:val="es-ES" w:eastAsia="es-ES"/>
        </w:rPr>
        <w:t>emitió respuesta, en los términos siguientes:</w:t>
      </w:r>
    </w:p>
    <w:p w14:paraId="1FDD5E35" w14:textId="77777777" w:rsidR="00B74F67" w:rsidRPr="00D53CC1" w:rsidRDefault="00B74F67" w:rsidP="00D850F2">
      <w:pPr>
        <w:spacing w:after="0" w:line="360" w:lineRule="auto"/>
        <w:jc w:val="both"/>
        <w:rPr>
          <w:rFonts w:ascii="Palatino Linotype" w:eastAsia="Times New Roman" w:hAnsi="Palatino Linotype" w:cs="Times New Roman"/>
          <w:sz w:val="24"/>
          <w:szCs w:val="24"/>
          <w:lang w:val="es-ES" w:eastAsia="es-ES"/>
        </w:rPr>
      </w:pPr>
    </w:p>
    <w:p w14:paraId="523A9242" w14:textId="0FB63DEB" w:rsidR="00FC48B5" w:rsidRPr="00D53CC1" w:rsidRDefault="003A1B33" w:rsidP="00CF697C">
      <w:pPr>
        <w:spacing w:after="0" w:line="276" w:lineRule="auto"/>
        <w:ind w:left="567" w:right="567"/>
        <w:jc w:val="both"/>
        <w:rPr>
          <w:rFonts w:ascii="Palatino Linotype" w:hAnsi="Palatino Linotype" w:cs="Arial"/>
          <w:i/>
          <w:szCs w:val="24"/>
        </w:rPr>
      </w:pPr>
      <w:r w:rsidRPr="00D53CC1">
        <w:rPr>
          <w:rFonts w:ascii="Palatino Linotype" w:hAnsi="Palatino Linotype" w:cs="Arial"/>
          <w:i/>
          <w:szCs w:val="24"/>
        </w:rPr>
        <w:t>“</w:t>
      </w:r>
      <w:r w:rsidR="00FC48B5" w:rsidRPr="00D53CC1">
        <w:rPr>
          <w:rFonts w:ascii="Palatino Linotype" w:hAnsi="Palatino Linotype" w:cs="Arial"/>
          <w:i/>
          <w:szCs w:val="24"/>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D7218DE" w14:textId="77777777" w:rsidR="00FC48B5" w:rsidRPr="00D53CC1" w:rsidRDefault="00FC48B5" w:rsidP="00CF697C">
      <w:pPr>
        <w:spacing w:after="0" w:line="276" w:lineRule="auto"/>
        <w:ind w:left="567" w:right="567"/>
        <w:jc w:val="both"/>
        <w:rPr>
          <w:rFonts w:ascii="Palatino Linotype" w:hAnsi="Palatino Linotype" w:cs="Arial"/>
          <w:i/>
          <w:szCs w:val="24"/>
        </w:rPr>
      </w:pPr>
    </w:p>
    <w:p w14:paraId="3E33772D" w14:textId="2C09D17C" w:rsidR="003A1B33" w:rsidRPr="00D53CC1" w:rsidRDefault="00FC48B5" w:rsidP="00CF697C">
      <w:pPr>
        <w:spacing w:after="0" w:line="276" w:lineRule="auto"/>
        <w:ind w:left="567" w:right="567"/>
        <w:jc w:val="both"/>
        <w:rPr>
          <w:rFonts w:ascii="Palatino Linotype" w:hAnsi="Palatino Linotype" w:cs="Arial"/>
          <w:iCs/>
          <w:szCs w:val="24"/>
        </w:rPr>
      </w:pPr>
      <w:r w:rsidRPr="00D53CC1">
        <w:rPr>
          <w:rFonts w:ascii="Palatino Linotype" w:hAnsi="Palatino Linotype" w:cs="Arial"/>
          <w:i/>
          <w:szCs w:val="24"/>
        </w:rPr>
        <w:t xml:space="preserve">Con fundamento en lo dispuesto por los artículos 3, fracción XLIV, 12, ,24, último párrafo, 50, 51, 53, fracciones II, III, IV, V y VI, 150 y 167, párrafo segundo, de la Ley de Transparencia y Acceso a la Información Pública del Estado de México y Municipios (Ley Local de Transparencia); y en atención a la Solicitud de Información recibida el nueve de abril del año en curso, enlazada al Sistema de Acceso a la Información Mexiquense (SAIMEX), con número de folio 00092/TRIEEM/IP/2024. Al respecto, hago de su conocimiento que por medio del SAIMEX, </w:t>
      </w:r>
      <w:r w:rsidRPr="00D53CC1">
        <w:rPr>
          <w:rFonts w:ascii="Palatino Linotype" w:hAnsi="Palatino Linotype" w:cs="Arial"/>
          <w:i/>
          <w:szCs w:val="24"/>
          <w:u w:val="single"/>
        </w:rPr>
        <w:t>se remiten las respuestas de las personas servidoras públicas habilitadas de la Secretaría Ejecutiva y de la Dirección de Administración del Tribunal Electoral del Estado de México</w:t>
      </w:r>
      <w:r w:rsidRPr="00D53CC1">
        <w:rPr>
          <w:rFonts w:ascii="Palatino Linotype" w:hAnsi="Palatino Linotype" w:cs="Arial"/>
          <w:i/>
          <w:szCs w:val="24"/>
        </w:rPr>
        <w:t>, competentes para tal propósito.</w:t>
      </w:r>
      <w:r w:rsidR="003A1B33" w:rsidRPr="00D53CC1">
        <w:rPr>
          <w:rFonts w:ascii="Palatino Linotype" w:hAnsi="Palatino Linotype" w:cs="Arial"/>
          <w:i/>
          <w:szCs w:val="24"/>
        </w:rPr>
        <w:t>”</w:t>
      </w:r>
    </w:p>
    <w:p w14:paraId="6FB33387" w14:textId="6AF1B9A3" w:rsidR="00B612F0" w:rsidRPr="00D53CC1" w:rsidRDefault="00B612F0" w:rsidP="00CF697C">
      <w:pPr>
        <w:spacing w:after="0" w:line="276" w:lineRule="auto"/>
        <w:ind w:left="567" w:right="567"/>
        <w:jc w:val="right"/>
        <w:rPr>
          <w:rFonts w:ascii="Palatino Linotype" w:hAnsi="Palatino Linotype" w:cs="Arial"/>
          <w:iCs/>
          <w:szCs w:val="24"/>
        </w:rPr>
      </w:pPr>
      <w:r w:rsidRPr="00D53CC1">
        <w:rPr>
          <w:rFonts w:ascii="Palatino Linotype" w:hAnsi="Palatino Linotype" w:cs="Arial"/>
          <w:iCs/>
          <w:szCs w:val="24"/>
        </w:rPr>
        <w:t>(Énfasis añadido)</w:t>
      </w:r>
    </w:p>
    <w:p w14:paraId="576FE000" w14:textId="2F722861" w:rsidR="001922A2" w:rsidRPr="00D53CC1" w:rsidRDefault="001922A2" w:rsidP="00D850F2">
      <w:pPr>
        <w:spacing w:after="0" w:line="360" w:lineRule="auto"/>
        <w:jc w:val="both"/>
        <w:rPr>
          <w:rFonts w:ascii="Palatino Linotype" w:eastAsia="Times New Roman" w:hAnsi="Palatino Linotype" w:cs="Times New Roman"/>
          <w:sz w:val="24"/>
          <w:szCs w:val="24"/>
          <w:lang w:eastAsia="es-ES"/>
        </w:rPr>
      </w:pPr>
    </w:p>
    <w:p w14:paraId="4983DBB7" w14:textId="50B24ACA" w:rsidR="003B7233" w:rsidRPr="00D53CC1" w:rsidRDefault="003B7233" w:rsidP="00FC48B5">
      <w:pPr>
        <w:spacing w:after="0" w:line="360" w:lineRule="auto"/>
        <w:jc w:val="both"/>
        <w:rPr>
          <w:rFonts w:ascii="Palatino Linotype" w:eastAsia="Times New Roman" w:hAnsi="Palatino Linotype" w:cs="Times New Roman"/>
          <w:sz w:val="24"/>
          <w:szCs w:val="24"/>
          <w:lang w:eastAsia="es-ES"/>
        </w:rPr>
      </w:pPr>
      <w:r w:rsidRPr="00D53CC1">
        <w:rPr>
          <w:rFonts w:ascii="Palatino Linotype" w:eastAsia="Times New Roman" w:hAnsi="Palatino Linotype" w:cs="Times New Roman"/>
          <w:sz w:val="24"/>
          <w:szCs w:val="24"/>
          <w:lang w:eastAsia="es-ES"/>
        </w:rPr>
        <w:t xml:space="preserve">Se hace constar que el </w:t>
      </w:r>
      <w:r w:rsidRPr="00D53CC1">
        <w:rPr>
          <w:rFonts w:ascii="Palatino Linotype" w:eastAsia="Times New Roman" w:hAnsi="Palatino Linotype" w:cs="Times New Roman"/>
          <w:b/>
          <w:bCs/>
          <w:sz w:val="24"/>
          <w:szCs w:val="24"/>
          <w:lang w:eastAsia="es-ES"/>
        </w:rPr>
        <w:t>Sujeto Obligado</w:t>
      </w:r>
      <w:r w:rsidRPr="00D53CC1">
        <w:rPr>
          <w:rFonts w:ascii="Palatino Linotype" w:eastAsia="Times New Roman" w:hAnsi="Palatino Linotype" w:cs="Times New Roman"/>
          <w:sz w:val="24"/>
          <w:szCs w:val="24"/>
          <w:lang w:eastAsia="es-ES"/>
        </w:rPr>
        <w:t xml:space="preserve"> adjuntó los documentos electrónicos </w:t>
      </w:r>
      <w:r w:rsidRPr="00D53CC1">
        <w:rPr>
          <w:rFonts w:ascii="Palatino Linotype" w:eastAsia="Times New Roman" w:hAnsi="Palatino Linotype" w:cs="Times New Roman"/>
          <w:i/>
          <w:iCs/>
          <w:sz w:val="24"/>
          <w:szCs w:val="24"/>
          <w:lang w:eastAsia="es-ES"/>
        </w:rPr>
        <w:t>“</w:t>
      </w:r>
      <w:r w:rsidR="00FC48B5" w:rsidRPr="00D53CC1">
        <w:rPr>
          <w:rFonts w:ascii="Palatino Linotype" w:eastAsia="Times New Roman" w:hAnsi="Palatino Linotype" w:cs="Times New Roman"/>
          <w:b/>
          <w:bCs/>
          <w:i/>
          <w:iCs/>
          <w:sz w:val="24"/>
          <w:szCs w:val="24"/>
          <w:lang w:eastAsia="es-ES"/>
        </w:rPr>
        <w:t>00092-TRIEEM-IP-2024.pdf, Respuesta de saimex 00092.pdf, NOTIFICACIÓN 92.docx</w:t>
      </w:r>
      <w:r w:rsidR="00FC48B5" w:rsidRPr="00D53CC1">
        <w:rPr>
          <w:rFonts w:ascii="Palatino Linotype" w:eastAsia="Times New Roman" w:hAnsi="Palatino Linotype" w:cs="Times New Roman"/>
          <w:sz w:val="24"/>
          <w:szCs w:val="24"/>
          <w:lang w:eastAsia="es-ES"/>
        </w:rPr>
        <w:t xml:space="preserve"> y </w:t>
      </w:r>
      <w:r w:rsidR="00FC48B5" w:rsidRPr="00D53CC1">
        <w:rPr>
          <w:rFonts w:ascii="Palatino Linotype" w:eastAsia="Times New Roman" w:hAnsi="Palatino Linotype" w:cs="Times New Roman"/>
          <w:b/>
          <w:bCs/>
          <w:i/>
          <w:iCs/>
          <w:sz w:val="24"/>
          <w:szCs w:val="24"/>
          <w:lang w:eastAsia="es-ES"/>
        </w:rPr>
        <w:t>NOTIFICACIÓN 92.pdf</w:t>
      </w:r>
      <w:r w:rsidRPr="00D53CC1">
        <w:rPr>
          <w:rFonts w:ascii="Palatino Linotype" w:eastAsia="Times New Roman" w:hAnsi="Palatino Linotype" w:cs="Times New Roman"/>
          <w:i/>
          <w:iCs/>
          <w:sz w:val="24"/>
          <w:szCs w:val="24"/>
          <w:lang w:eastAsia="es-ES"/>
        </w:rPr>
        <w:t>”</w:t>
      </w:r>
      <w:r w:rsidRPr="00D53CC1">
        <w:rPr>
          <w:rFonts w:ascii="Palatino Linotype" w:eastAsia="Times New Roman" w:hAnsi="Palatino Linotype" w:cs="Times New Roman"/>
          <w:sz w:val="24"/>
          <w:szCs w:val="24"/>
          <w:lang w:eastAsia="es-ES"/>
        </w:rPr>
        <w:t>, de</w:t>
      </w:r>
      <w:r w:rsidR="006A6EC1" w:rsidRPr="00D53CC1">
        <w:rPr>
          <w:rFonts w:ascii="Palatino Linotype" w:eastAsia="Times New Roman" w:hAnsi="Palatino Linotype" w:cs="Times New Roman"/>
          <w:sz w:val="24"/>
          <w:szCs w:val="24"/>
          <w:lang w:eastAsia="es-ES"/>
        </w:rPr>
        <w:t xml:space="preserve"> </w:t>
      </w:r>
      <w:r w:rsidRPr="00D53CC1">
        <w:rPr>
          <w:rFonts w:ascii="Palatino Linotype" w:eastAsia="Times New Roman" w:hAnsi="Palatino Linotype" w:cs="Times New Roman"/>
          <w:sz w:val="24"/>
          <w:szCs w:val="24"/>
          <w:lang w:eastAsia="es-ES"/>
        </w:rPr>
        <w:t>los que se omite la descripción de su contenido en este apartado, máxime que serán objeto de estudio en párrafos ulteriores.</w:t>
      </w:r>
    </w:p>
    <w:p w14:paraId="6C7F17FD" w14:textId="77777777" w:rsidR="003B7233" w:rsidRPr="00D53CC1" w:rsidRDefault="003B7233" w:rsidP="00D850F2">
      <w:pPr>
        <w:spacing w:after="0" w:line="360" w:lineRule="auto"/>
        <w:jc w:val="both"/>
        <w:rPr>
          <w:rFonts w:ascii="Palatino Linotype" w:eastAsia="Times New Roman" w:hAnsi="Palatino Linotype" w:cs="Times New Roman"/>
          <w:sz w:val="24"/>
          <w:szCs w:val="24"/>
          <w:lang w:eastAsia="es-ES"/>
        </w:rPr>
      </w:pPr>
    </w:p>
    <w:p w14:paraId="79F133FE" w14:textId="02BEA532" w:rsidR="000E48BC" w:rsidRPr="00D53CC1" w:rsidRDefault="000270F6" w:rsidP="00D850F2">
      <w:pPr>
        <w:spacing w:after="0" w:line="360" w:lineRule="auto"/>
        <w:jc w:val="both"/>
        <w:rPr>
          <w:rFonts w:ascii="Palatino Linotype" w:eastAsia="Times New Roman" w:hAnsi="Palatino Linotype" w:cs="Arial"/>
          <w:sz w:val="24"/>
          <w:szCs w:val="24"/>
          <w:lang w:val="es-ES" w:eastAsia="es-ES"/>
        </w:rPr>
      </w:pPr>
      <w:r w:rsidRPr="00D53CC1">
        <w:rPr>
          <w:rFonts w:ascii="Palatino Linotype" w:hAnsi="Palatino Linotype" w:cs="Arial"/>
          <w:b/>
          <w:sz w:val="28"/>
          <w:szCs w:val="24"/>
        </w:rPr>
        <w:lastRenderedPageBreak/>
        <w:t>TERCERO</w:t>
      </w:r>
      <w:r w:rsidR="000E48BC" w:rsidRPr="00D53CC1">
        <w:rPr>
          <w:rFonts w:ascii="Palatino Linotype" w:hAnsi="Palatino Linotype" w:cs="Arial"/>
          <w:b/>
          <w:sz w:val="24"/>
          <w:szCs w:val="24"/>
        </w:rPr>
        <w:t>.</w:t>
      </w:r>
      <w:r w:rsidR="000E48BC" w:rsidRPr="00D53CC1">
        <w:rPr>
          <w:rFonts w:ascii="Palatino Linotype" w:hAnsi="Palatino Linotype" w:cs="Arial"/>
          <w:sz w:val="24"/>
          <w:szCs w:val="24"/>
        </w:rPr>
        <w:t xml:space="preserve"> </w:t>
      </w:r>
      <w:r w:rsidR="000E48BC" w:rsidRPr="00D53CC1">
        <w:rPr>
          <w:rFonts w:ascii="Palatino Linotype" w:eastAsia="Times New Roman" w:hAnsi="Palatino Linotype" w:cs="Arial"/>
          <w:sz w:val="24"/>
          <w:szCs w:val="24"/>
          <w:lang w:val="es-ES" w:eastAsia="es-ES"/>
        </w:rPr>
        <w:t xml:space="preserve">Inconforme con la respuesta proporcionada, </w:t>
      </w:r>
      <w:r w:rsidR="006D6E8F" w:rsidRPr="00D53CC1">
        <w:rPr>
          <w:rFonts w:ascii="Palatino Linotype" w:eastAsia="Times New Roman" w:hAnsi="Palatino Linotype" w:cs="Arial"/>
          <w:sz w:val="24"/>
          <w:szCs w:val="24"/>
          <w:lang w:val="es-ES" w:eastAsia="es-ES"/>
        </w:rPr>
        <w:t xml:space="preserve">el día </w:t>
      </w:r>
      <w:r w:rsidR="00FC48B5" w:rsidRPr="00D53CC1">
        <w:rPr>
          <w:rFonts w:ascii="Palatino Linotype" w:eastAsia="Times New Roman" w:hAnsi="Palatino Linotype" w:cs="Arial"/>
          <w:sz w:val="24"/>
          <w:szCs w:val="24"/>
          <w:lang w:val="es-ES" w:eastAsia="es-ES"/>
        </w:rPr>
        <w:t>tres de mayo</w:t>
      </w:r>
      <w:r w:rsidR="009B3B42" w:rsidRPr="00D53CC1">
        <w:rPr>
          <w:rFonts w:ascii="Palatino Linotype" w:eastAsia="Times New Roman" w:hAnsi="Palatino Linotype" w:cs="Arial"/>
          <w:sz w:val="24"/>
          <w:szCs w:val="24"/>
          <w:lang w:val="es-ES" w:eastAsia="es-ES"/>
        </w:rPr>
        <w:t xml:space="preserve"> </w:t>
      </w:r>
      <w:r w:rsidR="006D6E8F" w:rsidRPr="00D53CC1">
        <w:rPr>
          <w:rFonts w:ascii="Palatino Linotype" w:eastAsia="Times New Roman" w:hAnsi="Palatino Linotype" w:cs="Arial"/>
          <w:sz w:val="24"/>
          <w:szCs w:val="24"/>
          <w:lang w:val="es-ES" w:eastAsia="es-ES"/>
        </w:rPr>
        <w:t>de dos mil veinticuatro</w:t>
      </w:r>
      <w:r w:rsidR="000E48BC" w:rsidRPr="00D53CC1">
        <w:rPr>
          <w:rFonts w:ascii="Palatino Linotype" w:eastAsia="Times New Roman" w:hAnsi="Palatino Linotype" w:cs="Arial"/>
          <w:sz w:val="24"/>
          <w:szCs w:val="24"/>
          <w:lang w:val="es-ES" w:eastAsia="es-ES"/>
        </w:rPr>
        <w:t xml:space="preserve">, </w:t>
      </w:r>
      <w:r w:rsidR="002F2EC3" w:rsidRPr="00D53CC1">
        <w:rPr>
          <w:rFonts w:ascii="Palatino Linotype" w:eastAsia="Times New Roman" w:hAnsi="Palatino Linotype" w:cs="Arial"/>
          <w:sz w:val="24"/>
          <w:szCs w:val="24"/>
          <w:lang w:val="es-ES" w:eastAsia="es-ES"/>
        </w:rPr>
        <w:t>la parte</w:t>
      </w:r>
      <w:r w:rsidR="000E48BC" w:rsidRPr="00D53CC1">
        <w:rPr>
          <w:rFonts w:ascii="Palatino Linotype" w:eastAsia="Times New Roman" w:hAnsi="Palatino Linotype" w:cs="Arial"/>
          <w:b/>
          <w:sz w:val="24"/>
          <w:szCs w:val="24"/>
          <w:lang w:val="es-ES" w:eastAsia="es-ES"/>
        </w:rPr>
        <w:t xml:space="preserve"> Recurrente</w:t>
      </w:r>
      <w:r w:rsidR="000E48BC" w:rsidRPr="00D53CC1">
        <w:rPr>
          <w:rFonts w:ascii="Palatino Linotype" w:eastAsia="Times New Roman" w:hAnsi="Palatino Linotype" w:cs="Arial"/>
          <w:sz w:val="24"/>
          <w:szCs w:val="24"/>
          <w:lang w:val="es-ES" w:eastAsia="es-ES"/>
        </w:rPr>
        <w:t xml:space="preserve"> interpuso recurso de revisión, quedando registrado</w:t>
      </w:r>
      <w:r w:rsidR="00A83393" w:rsidRPr="00D53CC1">
        <w:rPr>
          <w:rFonts w:ascii="Palatino Linotype" w:eastAsia="Times New Roman" w:hAnsi="Palatino Linotype" w:cs="Arial"/>
          <w:sz w:val="24"/>
          <w:szCs w:val="24"/>
          <w:lang w:val="es-ES" w:eastAsia="es-ES"/>
        </w:rPr>
        <w:t>s</w:t>
      </w:r>
      <w:r w:rsidR="000E48BC" w:rsidRPr="00D53CC1">
        <w:rPr>
          <w:rFonts w:ascii="Palatino Linotype" w:eastAsia="Times New Roman" w:hAnsi="Palatino Linotype" w:cs="Arial"/>
          <w:sz w:val="24"/>
          <w:szCs w:val="24"/>
          <w:lang w:val="es-ES" w:eastAsia="es-ES"/>
        </w:rPr>
        <w:t xml:space="preserve"> en el</w:t>
      </w:r>
      <w:r w:rsidR="000E48BC" w:rsidRPr="00D53CC1">
        <w:rPr>
          <w:rFonts w:ascii="Palatino Linotype" w:eastAsia="Arial Unicode MS" w:hAnsi="Palatino Linotype" w:cs="Arial"/>
          <w:b/>
          <w:sz w:val="24"/>
          <w:szCs w:val="24"/>
          <w:lang w:val="es-ES" w:eastAsia="es-ES"/>
        </w:rPr>
        <w:t xml:space="preserve"> SAIMEX</w:t>
      </w:r>
      <w:r w:rsidR="000E48BC" w:rsidRPr="00D53CC1">
        <w:rPr>
          <w:rFonts w:ascii="Palatino Linotype" w:eastAsia="Arial Unicode MS" w:hAnsi="Palatino Linotype" w:cs="Arial"/>
          <w:sz w:val="24"/>
          <w:szCs w:val="24"/>
          <w:lang w:val="es-ES" w:eastAsia="es-ES"/>
        </w:rPr>
        <w:t xml:space="preserve"> </w:t>
      </w:r>
      <w:r w:rsidR="00D41136" w:rsidRPr="00D53CC1">
        <w:rPr>
          <w:rFonts w:ascii="Palatino Linotype" w:eastAsia="Arial Unicode MS" w:hAnsi="Palatino Linotype" w:cs="Arial"/>
          <w:sz w:val="24"/>
          <w:szCs w:val="24"/>
          <w:lang w:val="es-ES" w:eastAsia="es-ES"/>
        </w:rPr>
        <w:t xml:space="preserve">con </w:t>
      </w:r>
      <w:r w:rsidR="003A1B33" w:rsidRPr="00D53CC1">
        <w:rPr>
          <w:rFonts w:ascii="Palatino Linotype" w:eastAsia="Arial Unicode MS" w:hAnsi="Palatino Linotype" w:cs="Arial"/>
          <w:sz w:val="24"/>
          <w:szCs w:val="24"/>
          <w:lang w:val="es-ES" w:eastAsia="es-ES"/>
        </w:rPr>
        <w:t>e</w:t>
      </w:r>
      <w:r w:rsidR="00D41136" w:rsidRPr="00D53CC1">
        <w:rPr>
          <w:rFonts w:ascii="Palatino Linotype" w:eastAsia="Arial Unicode MS" w:hAnsi="Palatino Linotype" w:cs="Arial"/>
          <w:sz w:val="24"/>
          <w:szCs w:val="24"/>
          <w:lang w:val="es-ES" w:eastAsia="es-ES"/>
        </w:rPr>
        <w:t xml:space="preserve">l número de recurso </w:t>
      </w:r>
      <w:r w:rsidR="00FC48B5" w:rsidRPr="00D53CC1">
        <w:rPr>
          <w:rFonts w:ascii="Palatino Linotype" w:hAnsi="Palatino Linotype" w:cs="Arial"/>
          <w:b/>
          <w:bCs/>
          <w:sz w:val="24"/>
          <w:szCs w:val="24"/>
          <w:lang w:eastAsia="es-MX"/>
        </w:rPr>
        <w:t>02510/INFOEM/IP/RR/2024</w:t>
      </w:r>
      <w:r w:rsidR="00D41136" w:rsidRPr="00D53CC1">
        <w:rPr>
          <w:rFonts w:ascii="Palatino Linotype" w:eastAsia="Times New Roman" w:hAnsi="Palatino Linotype" w:cs="Times New Roman"/>
          <w:b/>
          <w:sz w:val="24"/>
          <w:szCs w:val="24"/>
          <w:lang w:val="es-ES" w:eastAsia="es-ES"/>
        </w:rPr>
        <w:t xml:space="preserve">, </w:t>
      </w:r>
      <w:r w:rsidR="00D41136" w:rsidRPr="00D53CC1">
        <w:rPr>
          <w:rFonts w:ascii="Palatino Linotype" w:eastAsia="Times New Roman" w:hAnsi="Palatino Linotype" w:cs="Arial"/>
          <w:sz w:val="24"/>
          <w:szCs w:val="24"/>
          <w:lang w:val="es-ES" w:eastAsia="es-ES"/>
        </w:rPr>
        <w:t>en los que expresó como acto impugnado</w:t>
      </w:r>
      <w:r w:rsidR="003B7233" w:rsidRPr="00D53CC1">
        <w:rPr>
          <w:rFonts w:ascii="Palatino Linotype" w:eastAsia="Times New Roman" w:hAnsi="Palatino Linotype" w:cs="Arial"/>
          <w:sz w:val="24"/>
          <w:szCs w:val="24"/>
          <w:lang w:val="es-ES" w:eastAsia="es-ES"/>
        </w:rPr>
        <w:t xml:space="preserve"> y razones o motivos de inconformidad</w:t>
      </w:r>
      <w:r w:rsidR="00D41136" w:rsidRPr="00D53CC1">
        <w:rPr>
          <w:rFonts w:ascii="Palatino Linotype" w:eastAsia="Times New Roman" w:hAnsi="Palatino Linotype" w:cs="Arial"/>
          <w:sz w:val="24"/>
          <w:szCs w:val="24"/>
          <w:lang w:val="es-ES" w:eastAsia="es-ES"/>
        </w:rPr>
        <w:t>, lo siguiente:</w:t>
      </w:r>
    </w:p>
    <w:p w14:paraId="356488DE" w14:textId="77777777" w:rsidR="000E48BC" w:rsidRPr="00D53CC1" w:rsidRDefault="000E48BC" w:rsidP="00D850F2">
      <w:pPr>
        <w:spacing w:after="0" w:line="360" w:lineRule="auto"/>
        <w:ind w:right="51"/>
        <w:jc w:val="both"/>
        <w:rPr>
          <w:rFonts w:ascii="Palatino Linotype" w:eastAsia="Times New Roman" w:hAnsi="Palatino Linotype" w:cs="Arial"/>
          <w:sz w:val="24"/>
          <w:szCs w:val="24"/>
          <w:lang w:val="es-ES" w:eastAsia="es-ES"/>
        </w:rPr>
      </w:pPr>
    </w:p>
    <w:p w14:paraId="6CE36E35" w14:textId="7102D91D" w:rsidR="003A1B33" w:rsidRPr="00D53CC1" w:rsidRDefault="003A1B33" w:rsidP="00D850F2">
      <w:pPr>
        <w:spacing w:after="0" w:line="360" w:lineRule="auto"/>
        <w:ind w:right="51"/>
        <w:jc w:val="both"/>
        <w:rPr>
          <w:rFonts w:ascii="Palatino Linotype" w:eastAsia="Times New Roman" w:hAnsi="Palatino Linotype" w:cs="Arial"/>
          <w:bCs/>
          <w:sz w:val="24"/>
          <w:szCs w:val="24"/>
          <w:lang w:val="es-ES" w:eastAsia="es-ES"/>
        </w:rPr>
      </w:pPr>
      <w:r w:rsidRPr="00D53CC1">
        <w:rPr>
          <w:rFonts w:ascii="Palatino Linotype" w:eastAsia="Times New Roman" w:hAnsi="Palatino Linotype" w:cs="Arial"/>
          <w:b/>
          <w:sz w:val="24"/>
          <w:szCs w:val="24"/>
          <w:lang w:val="es-ES" w:eastAsia="es-ES"/>
        </w:rPr>
        <w:t>Acto impugnado:</w:t>
      </w:r>
      <w:r w:rsidR="00FC48B5" w:rsidRPr="00D53CC1">
        <w:rPr>
          <w:rFonts w:ascii="Palatino Linotype" w:eastAsia="Times New Roman" w:hAnsi="Palatino Linotype" w:cs="Arial"/>
          <w:bCs/>
          <w:sz w:val="24"/>
          <w:szCs w:val="24"/>
          <w:lang w:val="es-ES" w:eastAsia="es-ES"/>
        </w:rPr>
        <w:t xml:space="preserve"> </w:t>
      </w:r>
    </w:p>
    <w:p w14:paraId="15503083" w14:textId="77777777" w:rsidR="00FC48B5" w:rsidRPr="00D53CC1" w:rsidRDefault="00FC48B5" w:rsidP="00D850F2">
      <w:pPr>
        <w:spacing w:after="0" w:line="360" w:lineRule="auto"/>
        <w:ind w:right="51"/>
        <w:jc w:val="both"/>
        <w:rPr>
          <w:rFonts w:ascii="Palatino Linotype" w:eastAsia="Times New Roman" w:hAnsi="Palatino Linotype" w:cs="Arial"/>
          <w:bCs/>
          <w:sz w:val="24"/>
          <w:szCs w:val="24"/>
          <w:lang w:val="es-ES" w:eastAsia="es-ES"/>
        </w:rPr>
      </w:pPr>
    </w:p>
    <w:p w14:paraId="05E86999" w14:textId="3A106F8D" w:rsidR="003A1B33" w:rsidRPr="00D53CC1" w:rsidRDefault="003A1B33" w:rsidP="00CF697C">
      <w:pPr>
        <w:spacing w:after="0" w:line="276" w:lineRule="auto"/>
        <w:ind w:left="567" w:right="567"/>
        <w:jc w:val="both"/>
        <w:rPr>
          <w:rFonts w:ascii="Palatino Linotype" w:eastAsia="Times New Roman" w:hAnsi="Palatino Linotype" w:cs="Arial"/>
          <w:sz w:val="24"/>
          <w:szCs w:val="24"/>
          <w:lang w:val="es-ES" w:eastAsia="es-ES"/>
        </w:rPr>
      </w:pPr>
      <w:r w:rsidRPr="00D53CC1">
        <w:rPr>
          <w:rFonts w:ascii="Palatino Linotype" w:hAnsi="Palatino Linotype" w:cs="Arial"/>
          <w:i/>
          <w:szCs w:val="24"/>
        </w:rPr>
        <w:t>“</w:t>
      </w:r>
      <w:r w:rsidR="00FC48B5" w:rsidRPr="00D53CC1">
        <w:rPr>
          <w:rFonts w:ascii="Palatino Linotype" w:hAnsi="Palatino Linotype" w:cs="Arial"/>
          <w:i/>
          <w:szCs w:val="24"/>
        </w:rPr>
        <w:t>NEGACIÓN DE LA INFORMACIÓN</w:t>
      </w:r>
      <w:r w:rsidRPr="00D53CC1">
        <w:rPr>
          <w:rFonts w:ascii="Palatino Linotype" w:hAnsi="Palatino Linotype" w:cs="Arial"/>
          <w:i/>
          <w:szCs w:val="24"/>
        </w:rPr>
        <w:t>”</w:t>
      </w:r>
    </w:p>
    <w:p w14:paraId="4027C229" w14:textId="483EB2F3" w:rsidR="003A1B33" w:rsidRPr="00D53CC1" w:rsidRDefault="003A1B33" w:rsidP="00D850F2">
      <w:pPr>
        <w:spacing w:after="0" w:line="360" w:lineRule="auto"/>
        <w:ind w:right="51"/>
        <w:jc w:val="both"/>
        <w:rPr>
          <w:rFonts w:ascii="Palatino Linotype" w:eastAsia="Times New Roman" w:hAnsi="Palatino Linotype" w:cs="Arial"/>
          <w:sz w:val="24"/>
          <w:szCs w:val="24"/>
          <w:lang w:val="es-ES" w:eastAsia="es-ES"/>
        </w:rPr>
      </w:pPr>
    </w:p>
    <w:p w14:paraId="3CFC6750" w14:textId="52113545" w:rsidR="003B7233" w:rsidRPr="00D53CC1" w:rsidRDefault="003B7233" w:rsidP="00D850F2">
      <w:pPr>
        <w:spacing w:after="0" w:line="360" w:lineRule="auto"/>
        <w:ind w:right="51"/>
        <w:jc w:val="both"/>
        <w:rPr>
          <w:rFonts w:ascii="Palatino Linotype" w:eastAsia="Times New Roman" w:hAnsi="Palatino Linotype" w:cs="Arial"/>
          <w:b/>
          <w:sz w:val="24"/>
          <w:szCs w:val="24"/>
          <w:lang w:val="es-ES" w:eastAsia="es-ES"/>
        </w:rPr>
      </w:pPr>
      <w:r w:rsidRPr="00D53CC1">
        <w:rPr>
          <w:rFonts w:ascii="Palatino Linotype" w:eastAsia="Times New Roman" w:hAnsi="Palatino Linotype" w:cs="Arial"/>
          <w:b/>
          <w:sz w:val="24"/>
          <w:szCs w:val="24"/>
          <w:lang w:val="es-ES" w:eastAsia="es-ES"/>
        </w:rPr>
        <w:t>Razones o motivos de inconformidad:</w:t>
      </w:r>
    </w:p>
    <w:p w14:paraId="3A143204" w14:textId="77777777" w:rsidR="003B7233" w:rsidRPr="00D53CC1" w:rsidRDefault="003B7233" w:rsidP="00D850F2">
      <w:pPr>
        <w:spacing w:after="0" w:line="360" w:lineRule="auto"/>
        <w:ind w:right="51"/>
        <w:jc w:val="both"/>
        <w:rPr>
          <w:rFonts w:ascii="Palatino Linotype" w:eastAsia="Times New Roman" w:hAnsi="Palatino Linotype" w:cs="Arial"/>
          <w:sz w:val="24"/>
          <w:szCs w:val="24"/>
          <w:lang w:val="es-ES" w:eastAsia="es-ES"/>
        </w:rPr>
      </w:pPr>
    </w:p>
    <w:p w14:paraId="33CFA802" w14:textId="7CCB8CFB" w:rsidR="003B7233" w:rsidRPr="00D53CC1" w:rsidRDefault="003B7233" w:rsidP="00CF697C">
      <w:pPr>
        <w:spacing w:after="0" w:line="276" w:lineRule="auto"/>
        <w:ind w:left="567" w:right="567"/>
        <w:jc w:val="both"/>
        <w:rPr>
          <w:rFonts w:ascii="Palatino Linotype" w:eastAsia="Times New Roman" w:hAnsi="Palatino Linotype" w:cs="Arial"/>
          <w:sz w:val="24"/>
          <w:szCs w:val="24"/>
          <w:lang w:val="es-ES" w:eastAsia="es-ES"/>
        </w:rPr>
      </w:pPr>
      <w:r w:rsidRPr="00D53CC1">
        <w:rPr>
          <w:rFonts w:ascii="Palatino Linotype" w:hAnsi="Palatino Linotype" w:cs="Arial"/>
          <w:i/>
          <w:szCs w:val="24"/>
        </w:rPr>
        <w:t>“</w:t>
      </w:r>
      <w:r w:rsidR="00FC48B5" w:rsidRPr="00D53CC1">
        <w:rPr>
          <w:rFonts w:ascii="Palatino Linotype" w:hAnsi="Palatino Linotype" w:cs="Arial"/>
          <w:i/>
          <w:szCs w:val="24"/>
        </w:rPr>
        <w:t>NO PROPORCIONA LA INFORMACIÓN</w:t>
      </w:r>
      <w:r w:rsidRPr="00D53CC1">
        <w:rPr>
          <w:rFonts w:ascii="Palatino Linotype" w:hAnsi="Palatino Linotype" w:cs="Arial"/>
          <w:i/>
          <w:szCs w:val="24"/>
        </w:rPr>
        <w:t>”</w:t>
      </w:r>
    </w:p>
    <w:p w14:paraId="406D256D" w14:textId="77777777" w:rsidR="003B7233" w:rsidRPr="00D53CC1" w:rsidRDefault="003B7233" w:rsidP="00D850F2">
      <w:pPr>
        <w:spacing w:after="0" w:line="360" w:lineRule="auto"/>
        <w:ind w:right="51"/>
        <w:jc w:val="both"/>
        <w:rPr>
          <w:rFonts w:ascii="Palatino Linotype" w:eastAsia="Times New Roman" w:hAnsi="Palatino Linotype" w:cs="Arial"/>
          <w:sz w:val="24"/>
          <w:szCs w:val="24"/>
          <w:lang w:val="es-ES" w:eastAsia="es-ES"/>
        </w:rPr>
      </w:pPr>
    </w:p>
    <w:p w14:paraId="300DBDD5" w14:textId="77777777" w:rsidR="00D41136" w:rsidRPr="00D53CC1" w:rsidRDefault="00D41136" w:rsidP="00D850F2">
      <w:pPr>
        <w:spacing w:after="0" w:line="360" w:lineRule="auto"/>
        <w:ind w:right="49"/>
        <w:jc w:val="both"/>
        <w:rPr>
          <w:rFonts w:ascii="Palatino Linotype" w:eastAsia="Times New Roman" w:hAnsi="Palatino Linotype" w:cs="Arial"/>
          <w:sz w:val="24"/>
          <w:szCs w:val="24"/>
          <w:lang w:val="es-ES_tradnl" w:eastAsia="es-ES"/>
        </w:rPr>
      </w:pPr>
      <w:r w:rsidRPr="00D53CC1">
        <w:rPr>
          <w:rFonts w:ascii="Palatino Linotype" w:hAnsi="Palatino Linotype" w:cs="Arial"/>
          <w:sz w:val="24"/>
          <w:szCs w:val="24"/>
          <w:lang w:val="es-ES"/>
        </w:rPr>
        <w:t xml:space="preserve">Recurso de revisión que, </w:t>
      </w:r>
      <w:r w:rsidRPr="00D53CC1">
        <w:rPr>
          <w:rFonts w:ascii="Palatino Linotype" w:eastAsia="Times New Roman" w:hAnsi="Palatino Linotype" w:cs="Arial"/>
          <w:sz w:val="24"/>
          <w:szCs w:val="24"/>
          <w:lang w:val="es-ES_tradnl" w:eastAsia="es-ES"/>
        </w:rPr>
        <w:t>se envi</w:t>
      </w:r>
      <w:r w:rsidR="003A1B33" w:rsidRPr="00D53CC1">
        <w:rPr>
          <w:rFonts w:ascii="Palatino Linotype" w:eastAsia="Times New Roman" w:hAnsi="Palatino Linotype" w:cs="Arial"/>
          <w:sz w:val="24"/>
          <w:szCs w:val="24"/>
          <w:lang w:val="es-ES_tradnl" w:eastAsia="es-ES"/>
        </w:rPr>
        <w:t xml:space="preserve">ó </w:t>
      </w:r>
      <w:r w:rsidRPr="00D53CC1">
        <w:rPr>
          <w:rFonts w:ascii="Palatino Linotype" w:eastAsia="Times New Roman" w:hAnsi="Palatino Linotype" w:cs="Arial"/>
          <w:sz w:val="24"/>
          <w:szCs w:val="24"/>
          <w:lang w:val="es-ES_tradnl" w:eastAsia="es-ES"/>
        </w:rPr>
        <w:t xml:space="preserve">electrónicamente al Instituto de </w:t>
      </w:r>
      <w:r w:rsidRPr="00D53CC1">
        <w:rPr>
          <w:rFonts w:ascii="Palatino Linotype" w:eastAsia="Arial Unicode MS" w:hAnsi="Palatino Linotype" w:cs="Arial"/>
          <w:sz w:val="24"/>
          <w:szCs w:val="24"/>
          <w:lang w:val="es-ES" w:eastAsia="es-ES"/>
        </w:rPr>
        <w:t>Transparencia</w:t>
      </w:r>
      <w:r w:rsidRPr="00D53CC1">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Pr="00D53CC1">
        <w:rPr>
          <w:rFonts w:ascii="Palatino Linotype" w:eastAsia="Times New Roman" w:hAnsi="Palatino Linotype" w:cs="Times New Roman"/>
          <w:sz w:val="24"/>
          <w:szCs w:val="24"/>
          <w:lang w:val="es-ES" w:eastAsia="es-ES"/>
        </w:rPr>
        <w:t>Ley de Transparencia y Acceso a la Información Pública del Estado de México y Municipios</w:t>
      </w:r>
      <w:r w:rsidRPr="00D53CC1">
        <w:rPr>
          <w:rFonts w:ascii="Palatino Linotype" w:eastAsia="Times New Roman" w:hAnsi="Palatino Linotype" w:cs="Arial"/>
          <w:sz w:val="24"/>
          <w:szCs w:val="24"/>
          <w:lang w:val="es-ES_tradnl" w:eastAsia="es-ES"/>
        </w:rPr>
        <w:t>, se turn</w:t>
      </w:r>
      <w:r w:rsidR="003A1B33" w:rsidRPr="00D53CC1">
        <w:rPr>
          <w:rFonts w:ascii="Palatino Linotype" w:eastAsia="Times New Roman" w:hAnsi="Palatino Linotype" w:cs="Arial"/>
          <w:sz w:val="24"/>
          <w:szCs w:val="24"/>
          <w:lang w:val="es-ES_tradnl" w:eastAsia="es-ES"/>
        </w:rPr>
        <w:t xml:space="preserve">ó </w:t>
      </w:r>
      <w:r w:rsidRPr="00D53CC1">
        <w:rPr>
          <w:rFonts w:ascii="Palatino Linotype" w:eastAsia="Times New Roman" w:hAnsi="Palatino Linotype" w:cs="Arial"/>
          <w:sz w:val="24"/>
          <w:szCs w:val="24"/>
          <w:lang w:val="es-ES_tradnl" w:eastAsia="es-ES"/>
        </w:rPr>
        <w:t>a través del</w:t>
      </w:r>
      <w:r w:rsidRPr="00D53CC1">
        <w:rPr>
          <w:rFonts w:ascii="Palatino Linotype" w:eastAsia="Arial Unicode MS" w:hAnsi="Palatino Linotype" w:cs="Arial"/>
          <w:sz w:val="24"/>
          <w:szCs w:val="24"/>
          <w:lang w:val="es-ES_tradnl" w:eastAsia="es-ES"/>
        </w:rPr>
        <w:t xml:space="preserve"> </w:t>
      </w:r>
      <w:r w:rsidRPr="00D53CC1">
        <w:rPr>
          <w:rFonts w:ascii="Palatino Linotype" w:eastAsia="Arial Unicode MS" w:hAnsi="Palatino Linotype" w:cs="Arial"/>
          <w:b/>
          <w:sz w:val="24"/>
          <w:szCs w:val="24"/>
          <w:lang w:val="es-ES_tradnl" w:eastAsia="es-ES"/>
        </w:rPr>
        <w:t>SAIMEX</w:t>
      </w:r>
      <w:r w:rsidRPr="00D53CC1">
        <w:rPr>
          <w:rFonts w:ascii="Palatino Linotype" w:eastAsia="Times New Roman" w:hAnsi="Palatino Linotype" w:cs="Times New Roman"/>
          <w:sz w:val="24"/>
          <w:szCs w:val="24"/>
          <w:lang w:val="es-ES" w:eastAsia="es-ES"/>
        </w:rPr>
        <w:t xml:space="preserve"> al </w:t>
      </w:r>
      <w:r w:rsidRPr="00D53CC1">
        <w:rPr>
          <w:rFonts w:ascii="Palatino Linotype" w:eastAsia="Times New Roman" w:hAnsi="Palatino Linotype" w:cs="Arial"/>
          <w:sz w:val="24"/>
          <w:szCs w:val="24"/>
          <w:lang w:val="es-ES_tradnl" w:eastAsia="es-ES"/>
        </w:rPr>
        <w:t>Comisionado</w:t>
      </w:r>
      <w:r w:rsidR="003A1B33" w:rsidRPr="00D53CC1">
        <w:rPr>
          <w:rFonts w:ascii="Palatino Linotype" w:eastAsia="Times New Roman" w:hAnsi="Palatino Linotype" w:cs="Arial"/>
          <w:sz w:val="24"/>
          <w:szCs w:val="24"/>
          <w:lang w:val="es-ES_tradnl" w:eastAsia="es-ES"/>
        </w:rPr>
        <w:t xml:space="preserve"> Presidente </w:t>
      </w:r>
      <w:r w:rsidR="003A1B33" w:rsidRPr="00D53CC1">
        <w:rPr>
          <w:rFonts w:ascii="Palatino Linotype" w:eastAsia="Times New Roman" w:hAnsi="Palatino Linotype" w:cs="Arial"/>
          <w:b/>
          <w:sz w:val="24"/>
          <w:szCs w:val="24"/>
          <w:lang w:val="es-ES_tradnl" w:eastAsia="es-ES"/>
        </w:rPr>
        <w:t>JOSÉ MARTÍNEZ VILCHIS</w:t>
      </w:r>
      <w:r w:rsidRPr="00D53CC1">
        <w:rPr>
          <w:rFonts w:ascii="Palatino Linotype" w:eastAsia="Times New Roman" w:hAnsi="Palatino Linotype" w:cs="Arial"/>
          <w:b/>
          <w:sz w:val="24"/>
          <w:szCs w:val="24"/>
          <w:lang w:val="es-ES_tradnl" w:eastAsia="es-ES"/>
        </w:rPr>
        <w:t xml:space="preserve">, </w:t>
      </w:r>
      <w:r w:rsidRPr="00D53CC1">
        <w:rPr>
          <w:rFonts w:ascii="Palatino Linotype" w:eastAsia="Times New Roman" w:hAnsi="Palatino Linotype" w:cs="Arial"/>
          <w:sz w:val="24"/>
          <w:szCs w:val="24"/>
          <w:lang w:val="es-ES_tradnl" w:eastAsia="es-ES"/>
        </w:rPr>
        <w:t>a efecto de que decretara su admisión o desechamiento.</w:t>
      </w:r>
    </w:p>
    <w:p w14:paraId="1A38678D" w14:textId="77777777" w:rsidR="004B6CF3" w:rsidRPr="00D53CC1" w:rsidRDefault="004B6CF3" w:rsidP="00D850F2">
      <w:pPr>
        <w:spacing w:after="0" w:line="360" w:lineRule="auto"/>
        <w:ind w:right="49"/>
        <w:jc w:val="both"/>
        <w:rPr>
          <w:rFonts w:ascii="Palatino Linotype" w:eastAsia="Times New Roman" w:hAnsi="Palatino Linotype" w:cs="Arial"/>
          <w:sz w:val="24"/>
          <w:szCs w:val="24"/>
          <w:lang w:val="es-ES_tradnl" w:eastAsia="es-ES"/>
        </w:rPr>
      </w:pPr>
    </w:p>
    <w:p w14:paraId="00E95788" w14:textId="477AE761" w:rsidR="000E48BC" w:rsidRPr="00D53CC1" w:rsidRDefault="00F320A9" w:rsidP="00D850F2">
      <w:pPr>
        <w:spacing w:after="0" w:line="360" w:lineRule="auto"/>
        <w:ind w:right="49"/>
        <w:jc w:val="both"/>
        <w:rPr>
          <w:rFonts w:ascii="Palatino Linotype" w:eastAsia="Times New Roman" w:hAnsi="Palatino Linotype" w:cs="Arial"/>
          <w:sz w:val="24"/>
          <w:szCs w:val="24"/>
          <w:lang w:val="es-ES" w:eastAsia="es-ES"/>
        </w:rPr>
      </w:pPr>
      <w:r w:rsidRPr="00D53CC1">
        <w:rPr>
          <w:rFonts w:ascii="Palatino Linotype" w:eastAsia="Times New Roman" w:hAnsi="Palatino Linotype" w:cs="Arial"/>
          <w:b/>
          <w:sz w:val="28"/>
          <w:szCs w:val="28"/>
          <w:lang w:val="es-ES_tradnl" w:eastAsia="es-ES"/>
        </w:rPr>
        <w:t>CUARTO</w:t>
      </w:r>
      <w:r w:rsidR="000E48BC" w:rsidRPr="00D53CC1">
        <w:rPr>
          <w:rFonts w:ascii="Palatino Linotype" w:eastAsia="Times New Roman" w:hAnsi="Palatino Linotype" w:cs="Arial"/>
          <w:b/>
          <w:sz w:val="28"/>
          <w:szCs w:val="28"/>
          <w:lang w:val="es-ES_tradnl" w:eastAsia="es-ES"/>
        </w:rPr>
        <w:t xml:space="preserve">. </w:t>
      </w:r>
      <w:r w:rsidR="000E48BC" w:rsidRPr="00D53CC1">
        <w:rPr>
          <w:rFonts w:ascii="Palatino Linotype" w:eastAsia="Times New Roman" w:hAnsi="Palatino Linotype" w:cs="Arial"/>
          <w:sz w:val="24"/>
          <w:szCs w:val="24"/>
          <w:lang w:val="es-ES_tradnl" w:eastAsia="es-ES"/>
        </w:rPr>
        <w:t>E</w:t>
      </w:r>
      <w:r w:rsidR="000E48BC" w:rsidRPr="00D53CC1">
        <w:rPr>
          <w:rFonts w:ascii="Palatino Linotype" w:eastAsia="Times New Roman" w:hAnsi="Palatino Linotype" w:cs="Arial"/>
          <w:sz w:val="24"/>
          <w:szCs w:val="24"/>
          <w:lang w:val="es-ES" w:eastAsia="es-ES"/>
        </w:rPr>
        <w:t>n fecha</w:t>
      </w:r>
      <w:r w:rsidR="00D5400C" w:rsidRPr="00D53CC1">
        <w:rPr>
          <w:rFonts w:ascii="Palatino Linotype" w:eastAsia="Times New Roman" w:hAnsi="Palatino Linotype" w:cs="Arial"/>
          <w:sz w:val="24"/>
          <w:szCs w:val="24"/>
          <w:lang w:val="es-ES" w:eastAsia="es-ES"/>
        </w:rPr>
        <w:t xml:space="preserve"> </w:t>
      </w:r>
      <w:r w:rsidR="00FC48B5" w:rsidRPr="00D53CC1">
        <w:rPr>
          <w:rFonts w:ascii="Palatino Linotype" w:eastAsia="Times New Roman" w:hAnsi="Palatino Linotype" w:cs="Arial"/>
          <w:sz w:val="24"/>
          <w:szCs w:val="24"/>
          <w:lang w:val="es-ES" w:eastAsia="es-ES"/>
        </w:rPr>
        <w:t xml:space="preserve">nueve de mayo </w:t>
      </w:r>
      <w:r w:rsidR="00DC4AE1" w:rsidRPr="00D53CC1">
        <w:rPr>
          <w:rFonts w:ascii="Palatino Linotype" w:eastAsia="Times New Roman" w:hAnsi="Palatino Linotype" w:cs="Arial"/>
          <w:sz w:val="24"/>
          <w:szCs w:val="24"/>
          <w:lang w:val="es-ES" w:eastAsia="es-ES"/>
        </w:rPr>
        <w:t>d</w:t>
      </w:r>
      <w:r w:rsidR="004B6CF3" w:rsidRPr="00D53CC1">
        <w:rPr>
          <w:rFonts w:ascii="Palatino Linotype" w:eastAsia="Times New Roman" w:hAnsi="Palatino Linotype" w:cs="Arial"/>
          <w:sz w:val="24"/>
          <w:szCs w:val="24"/>
          <w:lang w:val="es-ES" w:eastAsia="es-ES"/>
        </w:rPr>
        <w:t xml:space="preserve">e </w:t>
      </w:r>
      <w:r w:rsidR="000E48BC" w:rsidRPr="00D53CC1">
        <w:rPr>
          <w:rFonts w:ascii="Palatino Linotype" w:eastAsia="Times New Roman" w:hAnsi="Palatino Linotype" w:cs="Arial"/>
          <w:sz w:val="24"/>
          <w:szCs w:val="24"/>
          <w:lang w:val="es-ES" w:eastAsia="es-ES"/>
        </w:rPr>
        <w:t>dos mil veinti</w:t>
      </w:r>
      <w:r w:rsidR="004B6CF3" w:rsidRPr="00D53CC1">
        <w:rPr>
          <w:rFonts w:ascii="Palatino Linotype" w:eastAsia="Times New Roman" w:hAnsi="Palatino Linotype" w:cs="Arial"/>
          <w:sz w:val="24"/>
          <w:szCs w:val="24"/>
          <w:lang w:val="es-ES" w:eastAsia="es-ES"/>
        </w:rPr>
        <w:t>cuatro</w:t>
      </w:r>
      <w:r w:rsidR="000E48BC" w:rsidRPr="00D53CC1">
        <w:rPr>
          <w:rFonts w:ascii="Palatino Linotype" w:eastAsia="Times New Roman" w:hAnsi="Palatino Linotype" w:cs="Arial"/>
          <w:sz w:val="24"/>
          <w:szCs w:val="24"/>
          <w:lang w:val="es-ES" w:eastAsia="es-ES"/>
        </w:rPr>
        <w:t>, atento</w:t>
      </w:r>
      <w:r w:rsidR="00A83393" w:rsidRPr="00D53CC1">
        <w:rPr>
          <w:rFonts w:ascii="Palatino Linotype" w:eastAsia="Times New Roman" w:hAnsi="Palatino Linotype" w:cs="Arial"/>
          <w:sz w:val="24"/>
          <w:szCs w:val="24"/>
          <w:lang w:val="es-ES" w:eastAsia="es-ES"/>
        </w:rPr>
        <w:t>s</w:t>
      </w:r>
      <w:r w:rsidR="000E48BC" w:rsidRPr="00D53CC1">
        <w:rPr>
          <w:rFonts w:ascii="Palatino Linotype" w:eastAsia="Times New Roman" w:hAnsi="Palatino Linotype" w:cs="Arial"/>
          <w:sz w:val="24"/>
          <w:szCs w:val="24"/>
          <w:lang w:val="es-ES" w:eastAsia="es-ES"/>
        </w:rPr>
        <w:t xml:space="preserve"> a lo dispuesto en el </w:t>
      </w:r>
      <w:r w:rsidR="000E48BC" w:rsidRPr="00D53CC1">
        <w:rPr>
          <w:rFonts w:ascii="Palatino Linotype" w:eastAsia="Times New Roman" w:hAnsi="Palatino Linotype" w:cs="Arial"/>
          <w:sz w:val="24"/>
          <w:szCs w:val="24"/>
          <w:lang w:val="es-ES_tradnl" w:eastAsia="es-ES"/>
        </w:rPr>
        <w:t>artículo</w:t>
      </w:r>
      <w:r w:rsidR="000E48BC" w:rsidRPr="00D53CC1">
        <w:rPr>
          <w:rFonts w:ascii="Palatino Linotype" w:eastAsia="Times New Roman" w:hAnsi="Palatino Linotype" w:cs="Arial"/>
          <w:sz w:val="24"/>
          <w:szCs w:val="24"/>
          <w:lang w:val="es-ES" w:eastAsia="es-ES"/>
        </w:rPr>
        <w:t xml:space="preserve"> 185 fracciones I, II y IV </w:t>
      </w:r>
      <w:r w:rsidR="000E48BC" w:rsidRPr="00D53CC1">
        <w:rPr>
          <w:rFonts w:ascii="Palatino Linotype" w:eastAsia="Times New Roman" w:hAnsi="Palatino Linotype" w:cs="Arial"/>
          <w:sz w:val="24"/>
          <w:szCs w:val="24"/>
          <w:lang w:val="es-ES_tradnl" w:eastAsia="es-ES"/>
        </w:rPr>
        <w:t xml:space="preserve">de la </w:t>
      </w:r>
      <w:r w:rsidR="000E48BC" w:rsidRPr="00D53CC1">
        <w:rPr>
          <w:rFonts w:ascii="Palatino Linotype" w:eastAsia="Times New Roman" w:hAnsi="Palatino Linotype" w:cs="Times New Roman"/>
          <w:sz w:val="24"/>
          <w:szCs w:val="24"/>
          <w:lang w:val="es-ES" w:eastAsia="es-ES"/>
        </w:rPr>
        <w:t>Ley de Transparencia y Acceso a la Información Pública del Estado de México y Municipios, se a</w:t>
      </w:r>
      <w:r w:rsidR="000E48BC" w:rsidRPr="00D53CC1">
        <w:rPr>
          <w:rFonts w:ascii="Palatino Linotype" w:eastAsia="Times New Roman" w:hAnsi="Palatino Linotype" w:cs="Arial"/>
          <w:sz w:val="24"/>
          <w:szCs w:val="24"/>
          <w:lang w:val="es-ES" w:eastAsia="es-ES"/>
        </w:rPr>
        <w:t xml:space="preserve">cordó la admisión a trámite del referido recurso de revisión, así como la integración del expediente </w:t>
      </w:r>
      <w:r w:rsidR="000E48BC" w:rsidRPr="00D53CC1">
        <w:rPr>
          <w:rFonts w:ascii="Palatino Linotype" w:eastAsia="Times New Roman" w:hAnsi="Palatino Linotype" w:cs="Arial"/>
          <w:sz w:val="24"/>
          <w:szCs w:val="24"/>
          <w:lang w:val="es-ES" w:eastAsia="es-ES"/>
        </w:rPr>
        <w:lastRenderedPageBreak/>
        <w:t>respectivo, que se pus</w:t>
      </w:r>
      <w:r w:rsidR="00132F30" w:rsidRPr="00D53CC1">
        <w:rPr>
          <w:rFonts w:ascii="Palatino Linotype" w:eastAsia="Times New Roman" w:hAnsi="Palatino Linotype" w:cs="Arial"/>
          <w:sz w:val="24"/>
          <w:szCs w:val="24"/>
          <w:lang w:val="es-ES" w:eastAsia="es-ES"/>
        </w:rPr>
        <w:t xml:space="preserve">o </w:t>
      </w:r>
      <w:r w:rsidR="000E48BC" w:rsidRPr="00D53CC1">
        <w:rPr>
          <w:rFonts w:ascii="Palatino Linotype" w:eastAsia="Times New Roman" w:hAnsi="Palatino Linotype" w:cs="Arial"/>
          <w:sz w:val="24"/>
          <w:szCs w:val="24"/>
          <w:lang w:val="es-ES" w:eastAsia="es-ES"/>
        </w:rPr>
        <w:t>a disposición de las partes, para que en un plazo máximo de siete días hábiles, realizarán manifestaciones y ofrecieran las pruebas y alegatos que a su derecho conviniera o exhibieran el informe justificado, según fuera el caso.</w:t>
      </w:r>
    </w:p>
    <w:p w14:paraId="510B592A" w14:textId="77777777" w:rsidR="00CF697C" w:rsidRPr="00D53CC1" w:rsidRDefault="00CF697C" w:rsidP="00D850F2">
      <w:pPr>
        <w:spacing w:after="0" w:line="360" w:lineRule="auto"/>
        <w:ind w:right="49"/>
        <w:jc w:val="both"/>
        <w:rPr>
          <w:rFonts w:ascii="Palatino Linotype" w:eastAsia="Times New Roman" w:hAnsi="Palatino Linotype" w:cs="Arial"/>
          <w:sz w:val="24"/>
          <w:szCs w:val="24"/>
          <w:lang w:val="es-ES" w:eastAsia="es-ES"/>
        </w:rPr>
      </w:pPr>
    </w:p>
    <w:p w14:paraId="420340A6" w14:textId="5FB9B3D4" w:rsidR="00132F30" w:rsidRPr="00D53CC1" w:rsidRDefault="00F320A9" w:rsidP="00D850F2">
      <w:pPr>
        <w:spacing w:after="0" w:line="360" w:lineRule="auto"/>
        <w:jc w:val="both"/>
        <w:rPr>
          <w:rFonts w:ascii="Palatino Linotype" w:hAnsi="Palatino Linotype" w:cs="Arial"/>
          <w:sz w:val="24"/>
          <w:szCs w:val="24"/>
        </w:rPr>
      </w:pPr>
      <w:r w:rsidRPr="00D53CC1">
        <w:rPr>
          <w:rFonts w:ascii="Palatino Linotype" w:hAnsi="Palatino Linotype" w:cs="Arial"/>
          <w:b/>
          <w:sz w:val="28"/>
          <w:szCs w:val="28"/>
        </w:rPr>
        <w:t>QUINTO</w:t>
      </w:r>
      <w:r w:rsidR="000E48BC" w:rsidRPr="00D53CC1">
        <w:rPr>
          <w:rFonts w:ascii="Palatino Linotype" w:hAnsi="Palatino Linotype" w:cs="Arial"/>
          <w:b/>
          <w:sz w:val="28"/>
          <w:szCs w:val="28"/>
        </w:rPr>
        <w:t xml:space="preserve">. </w:t>
      </w:r>
      <w:r w:rsidR="00132F30" w:rsidRPr="00D53CC1">
        <w:rPr>
          <w:rFonts w:ascii="Palatino Linotype" w:hAnsi="Palatino Linotype" w:cs="Arial"/>
          <w:sz w:val="24"/>
          <w:szCs w:val="24"/>
        </w:rPr>
        <w:t xml:space="preserve">Una vez abierta la etapa de instrucción, se advierte que el </w:t>
      </w:r>
      <w:r w:rsidR="00132F30" w:rsidRPr="00D53CC1">
        <w:rPr>
          <w:rFonts w:ascii="Palatino Linotype" w:hAnsi="Palatino Linotype" w:cs="Arial"/>
          <w:b/>
          <w:sz w:val="24"/>
          <w:szCs w:val="24"/>
        </w:rPr>
        <w:t>Sujeto Obligado</w:t>
      </w:r>
      <w:r w:rsidR="00132F30" w:rsidRPr="00D53CC1">
        <w:rPr>
          <w:rFonts w:ascii="Palatino Linotype" w:hAnsi="Palatino Linotype" w:cs="Arial"/>
          <w:sz w:val="24"/>
          <w:szCs w:val="24"/>
        </w:rPr>
        <w:t xml:space="preserve"> </w:t>
      </w:r>
      <w:r w:rsidR="004B6CF3" w:rsidRPr="00D53CC1">
        <w:rPr>
          <w:rFonts w:ascii="Palatino Linotype" w:hAnsi="Palatino Linotype" w:cs="Arial"/>
          <w:sz w:val="24"/>
          <w:szCs w:val="24"/>
        </w:rPr>
        <w:t>rindió su informe justificado</w:t>
      </w:r>
      <w:r w:rsidR="003A1B33" w:rsidRPr="00D53CC1">
        <w:rPr>
          <w:rFonts w:ascii="Palatino Linotype" w:hAnsi="Palatino Linotype" w:cs="Arial"/>
          <w:sz w:val="24"/>
          <w:szCs w:val="24"/>
        </w:rPr>
        <w:t xml:space="preserve"> por medio de los documentos electrónicos </w:t>
      </w:r>
      <w:r w:rsidR="003A1B33" w:rsidRPr="00D53CC1">
        <w:rPr>
          <w:rFonts w:ascii="Palatino Linotype" w:hAnsi="Palatino Linotype" w:cs="Arial"/>
          <w:i/>
          <w:sz w:val="24"/>
          <w:szCs w:val="24"/>
        </w:rPr>
        <w:t>“</w:t>
      </w:r>
      <w:r w:rsidR="00FC48B5" w:rsidRPr="00D53CC1">
        <w:rPr>
          <w:rFonts w:ascii="Palatino Linotype" w:hAnsi="Palatino Linotype" w:cs="Arial"/>
          <w:b/>
          <w:i/>
          <w:sz w:val="24"/>
          <w:szCs w:val="24"/>
        </w:rPr>
        <w:t>TEEM-SE-118-2024.pdf, TEEM-CT-SE-ACT13-A05-2024.pdf, TEEM-UIPPET-738-2024.pdf</w:t>
      </w:r>
      <w:r w:rsidR="00FC48B5" w:rsidRPr="00D53CC1">
        <w:rPr>
          <w:rFonts w:ascii="Palatino Linotype" w:hAnsi="Palatino Linotype" w:cs="Arial"/>
          <w:bCs/>
          <w:iCs/>
          <w:sz w:val="24"/>
          <w:szCs w:val="24"/>
        </w:rPr>
        <w:t xml:space="preserve"> y </w:t>
      </w:r>
      <w:r w:rsidR="001A5C8D" w:rsidRPr="00D53CC1">
        <w:rPr>
          <w:rFonts w:ascii="Palatino Linotype" w:hAnsi="Palatino Linotype" w:cs="Arial"/>
          <w:b/>
          <w:i/>
          <w:sz w:val="24"/>
          <w:szCs w:val="24"/>
        </w:rPr>
        <w:t>TEEM-DA-627-2024.pdf</w:t>
      </w:r>
      <w:r w:rsidR="003A1B33" w:rsidRPr="00D53CC1">
        <w:rPr>
          <w:rFonts w:ascii="Palatino Linotype" w:hAnsi="Palatino Linotype" w:cs="Arial"/>
          <w:i/>
          <w:sz w:val="24"/>
          <w:szCs w:val="24"/>
        </w:rPr>
        <w:t>”</w:t>
      </w:r>
      <w:r w:rsidR="00287260" w:rsidRPr="00D53CC1">
        <w:rPr>
          <w:rFonts w:ascii="Palatino Linotype" w:hAnsi="Palatino Linotype" w:cs="Arial"/>
          <w:sz w:val="24"/>
          <w:szCs w:val="24"/>
        </w:rPr>
        <w:t xml:space="preserve">, los cuales fueron puestos a la vista de la parte </w:t>
      </w:r>
      <w:r w:rsidR="00287260" w:rsidRPr="00D53CC1">
        <w:rPr>
          <w:rFonts w:ascii="Palatino Linotype" w:hAnsi="Palatino Linotype" w:cs="Arial"/>
          <w:b/>
          <w:bCs/>
          <w:sz w:val="24"/>
          <w:szCs w:val="24"/>
        </w:rPr>
        <w:t>Recurrente</w:t>
      </w:r>
      <w:r w:rsidR="00287260" w:rsidRPr="00D53CC1">
        <w:rPr>
          <w:rFonts w:ascii="Palatino Linotype" w:hAnsi="Palatino Linotype" w:cs="Arial"/>
          <w:sz w:val="24"/>
          <w:szCs w:val="24"/>
        </w:rPr>
        <w:t xml:space="preserve"> a efecto de que presentara las manifestaciones que a sus intereses conviniera, </w:t>
      </w:r>
      <w:r w:rsidR="00737C16" w:rsidRPr="00D53CC1">
        <w:rPr>
          <w:rFonts w:ascii="Palatino Linotype" w:hAnsi="Palatino Linotype" w:cs="Arial"/>
          <w:sz w:val="24"/>
          <w:szCs w:val="24"/>
        </w:rPr>
        <w:t>sin que se advierta que hubiera presentado documento alguno</w:t>
      </w:r>
      <w:r w:rsidR="00B805E0" w:rsidRPr="00D53CC1">
        <w:rPr>
          <w:rFonts w:ascii="Palatino Linotype" w:hAnsi="Palatino Linotype" w:cs="Arial"/>
          <w:sz w:val="24"/>
          <w:szCs w:val="24"/>
        </w:rPr>
        <w:t xml:space="preserve">. </w:t>
      </w:r>
      <w:r w:rsidR="00737C16" w:rsidRPr="00D53CC1">
        <w:rPr>
          <w:rFonts w:ascii="Palatino Linotype" w:hAnsi="Palatino Linotype" w:cs="Arial"/>
          <w:sz w:val="24"/>
          <w:szCs w:val="24"/>
        </w:rPr>
        <w:t>Asimismo,</w:t>
      </w:r>
      <w:r w:rsidR="00132F30" w:rsidRPr="00D53CC1">
        <w:rPr>
          <w:rFonts w:ascii="Palatino Linotype" w:hAnsi="Palatino Linotype" w:cs="Arial"/>
          <w:sz w:val="24"/>
          <w:szCs w:val="24"/>
        </w:rPr>
        <w:t xml:space="preserve"> se aprecia que no se llevaron a cabo audiencias durante la sustan</w:t>
      </w:r>
      <w:r w:rsidR="000430C0" w:rsidRPr="00D53CC1">
        <w:rPr>
          <w:rFonts w:ascii="Palatino Linotype" w:hAnsi="Palatino Linotype" w:cs="Arial"/>
          <w:sz w:val="24"/>
          <w:szCs w:val="24"/>
        </w:rPr>
        <w:t>ciación de</w:t>
      </w:r>
      <w:r w:rsidR="00737C16" w:rsidRPr="00D53CC1">
        <w:rPr>
          <w:rFonts w:ascii="Palatino Linotype" w:hAnsi="Palatino Linotype" w:cs="Arial"/>
          <w:sz w:val="24"/>
          <w:szCs w:val="24"/>
        </w:rPr>
        <w:t xml:space="preserve"> </w:t>
      </w:r>
      <w:r w:rsidR="000430C0" w:rsidRPr="00D53CC1">
        <w:rPr>
          <w:rFonts w:ascii="Palatino Linotype" w:hAnsi="Palatino Linotype" w:cs="Arial"/>
          <w:sz w:val="24"/>
          <w:szCs w:val="24"/>
        </w:rPr>
        <w:t>l</w:t>
      </w:r>
      <w:r w:rsidR="00737C16" w:rsidRPr="00D53CC1">
        <w:rPr>
          <w:rFonts w:ascii="Palatino Linotype" w:hAnsi="Palatino Linotype" w:cs="Arial"/>
          <w:sz w:val="24"/>
          <w:szCs w:val="24"/>
        </w:rPr>
        <w:t>os</w:t>
      </w:r>
      <w:r w:rsidR="000430C0" w:rsidRPr="00D53CC1">
        <w:rPr>
          <w:rFonts w:ascii="Palatino Linotype" w:hAnsi="Palatino Linotype" w:cs="Arial"/>
          <w:sz w:val="24"/>
          <w:szCs w:val="24"/>
        </w:rPr>
        <w:t xml:space="preserve"> recurso</w:t>
      </w:r>
      <w:r w:rsidR="00737C16" w:rsidRPr="00D53CC1">
        <w:rPr>
          <w:rFonts w:ascii="Palatino Linotype" w:hAnsi="Palatino Linotype" w:cs="Arial"/>
          <w:sz w:val="24"/>
          <w:szCs w:val="24"/>
        </w:rPr>
        <w:t>s</w:t>
      </w:r>
      <w:r w:rsidR="000430C0" w:rsidRPr="00D53CC1">
        <w:rPr>
          <w:rFonts w:ascii="Palatino Linotype" w:hAnsi="Palatino Linotype" w:cs="Arial"/>
          <w:sz w:val="24"/>
          <w:szCs w:val="24"/>
        </w:rPr>
        <w:t xml:space="preserve"> de revisión</w:t>
      </w:r>
      <w:r w:rsidR="00132F30" w:rsidRPr="00D53CC1">
        <w:rPr>
          <w:rFonts w:ascii="Palatino Linotype" w:hAnsi="Palatino Linotype" w:cs="Arial"/>
          <w:sz w:val="24"/>
          <w:szCs w:val="24"/>
        </w:rPr>
        <w:t xml:space="preserve"> todo lo anterior en términos de los artículos 185 fracciones II y IV, y 195 de la Ley de Transparencia y Acceso a la Información Pública del Estado de México y Municipios.</w:t>
      </w:r>
    </w:p>
    <w:p w14:paraId="11D3FE15" w14:textId="554E7AB2" w:rsidR="000E48BC" w:rsidRPr="00D53CC1" w:rsidRDefault="000E48BC" w:rsidP="00D850F2">
      <w:pPr>
        <w:spacing w:after="0" w:line="360" w:lineRule="auto"/>
        <w:jc w:val="both"/>
        <w:rPr>
          <w:rFonts w:ascii="Palatino Linotype" w:hAnsi="Palatino Linotype" w:cs="Arial"/>
          <w:sz w:val="24"/>
          <w:szCs w:val="24"/>
        </w:rPr>
      </w:pPr>
    </w:p>
    <w:p w14:paraId="4052277C" w14:textId="4DCC1D7D" w:rsidR="003B7233" w:rsidRPr="00D53CC1" w:rsidRDefault="003B7233" w:rsidP="00D850F2">
      <w:pPr>
        <w:spacing w:after="0" w:line="360" w:lineRule="auto"/>
        <w:ind w:right="49"/>
        <w:jc w:val="both"/>
        <w:rPr>
          <w:rFonts w:ascii="Palatino Linotype" w:eastAsia="Times New Roman" w:hAnsi="Palatino Linotype" w:cs="Arial"/>
          <w:sz w:val="24"/>
          <w:szCs w:val="24"/>
          <w:lang w:val="es-ES" w:eastAsia="es-ES"/>
        </w:rPr>
      </w:pPr>
      <w:r w:rsidRPr="00D53CC1">
        <w:rPr>
          <w:rFonts w:ascii="Palatino Linotype" w:hAnsi="Palatino Linotype" w:cs="Arial"/>
          <w:b/>
          <w:sz w:val="28"/>
          <w:szCs w:val="28"/>
        </w:rPr>
        <w:t xml:space="preserve">SEXTO. </w:t>
      </w:r>
      <w:r w:rsidRPr="00D53CC1">
        <w:rPr>
          <w:rFonts w:ascii="Palatino Linotype" w:eastAsia="Times New Roman" w:hAnsi="Palatino Linotype" w:cs="Arial"/>
          <w:sz w:val="24"/>
          <w:szCs w:val="24"/>
          <w:lang w:val="es-ES" w:eastAsia="es-ES"/>
        </w:rPr>
        <w:t xml:space="preserve">Una vez transcurridos los periodos otorgados a las partes de siete días hábiles para realizar sus manifestaciones en el acuerdo de admisión, y no habiendo prueba pendiente por desahogar, ni que documentos que integrar al expediente electrónico, se decretó el </w:t>
      </w:r>
      <w:r w:rsidRPr="00D53CC1">
        <w:rPr>
          <w:rFonts w:ascii="Palatino Linotype" w:eastAsia="Times New Roman" w:hAnsi="Palatino Linotype" w:cs="Arial"/>
          <w:b/>
          <w:bCs/>
          <w:sz w:val="24"/>
          <w:szCs w:val="24"/>
          <w:lang w:val="es-ES" w:eastAsia="es-ES"/>
        </w:rPr>
        <w:t>cierre de instrucción</w:t>
      </w:r>
      <w:r w:rsidRPr="00D53CC1">
        <w:rPr>
          <w:rFonts w:ascii="Palatino Linotype" w:eastAsia="Times New Roman" w:hAnsi="Palatino Linotype" w:cs="Arial"/>
          <w:sz w:val="24"/>
          <w:szCs w:val="24"/>
          <w:lang w:val="es-ES" w:eastAsia="es-ES"/>
        </w:rPr>
        <w:t xml:space="preserve"> en fecha </w:t>
      </w:r>
      <w:r w:rsidR="001A5C8D" w:rsidRPr="00D53CC1">
        <w:rPr>
          <w:rFonts w:ascii="Palatino Linotype" w:eastAsia="Times New Roman" w:hAnsi="Palatino Linotype" w:cs="Arial"/>
          <w:sz w:val="24"/>
          <w:szCs w:val="24"/>
          <w:lang w:val="es-ES" w:eastAsia="es-ES"/>
        </w:rPr>
        <w:t xml:space="preserve">veintinueve de mayo </w:t>
      </w:r>
      <w:r w:rsidRPr="00D53CC1">
        <w:rPr>
          <w:rFonts w:ascii="Palatino Linotype" w:eastAsia="Times New Roman" w:hAnsi="Palatino Linotype" w:cs="Arial"/>
          <w:sz w:val="24"/>
          <w:szCs w:val="24"/>
          <w:lang w:val="es-ES" w:eastAsia="es-ES"/>
        </w:rPr>
        <w:t>de dos mil veinticuatro, en términos del artículo 185 fracción VI de la Ley de Transparencia y Acceso a la Información Pública del Estado de México y Municipios, ordenándose turnar los expedientes a la resolución que en derecho proceda.</w:t>
      </w:r>
    </w:p>
    <w:p w14:paraId="3EC5E7CA" w14:textId="495A0427" w:rsidR="003B7233" w:rsidRPr="00D53CC1" w:rsidRDefault="003B7233" w:rsidP="00D850F2">
      <w:pPr>
        <w:spacing w:after="0" w:line="360" w:lineRule="auto"/>
        <w:jc w:val="both"/>
        <w:rPr>
          <w:rFonts w:ascii="Palatino Linotype" w:hAnsi="Palatino Linotype" w:cs="Arial"/>
          <w:sz w:val="24"/>
          <w:szCs w:val="24"/>
          <w:lang w:val="es-ES"/>
        </w:rPr>
      </w:pPr>
    </w:p>
    <w:p w14:paraId="0CC7184A" w14:textId="29577D33" w:rsidR="000E48BC" w:rsidRPr="00D53CC1" w:rsidRDefault="003B7233" w:rsidP="00D850F2">
      <w:pPr>
        <w:spacing w:after="0" w:line="360" w:lineRule="auto"/>
        <w:jc w:val="both"/>
        <w:rPr>
          <w:rFonts w:ascii="Palatino Linotype" w:hAnsi="Palatino Linotype" w:cs="Arial"/>
          <w:sz w:val="24"/>
          <w:szCs w:val="24"/>
        </w:rPr>
      </w:pPr>
      <w:r w:rsidRPr="00D53CC1">
        <w:rPr>
          <w:rFonts w:ascii="Palatino Linotype" w:hAnsi="Palatino Linotype" w:cs="Arial"/>
          <w:b/>
          <w:sz w:val="28"/>
          <w:szCs w:val="28"/>
        </w:rPr>
        <w:lastRenderedPageBreak/>
        <w:t>SÉPTIMO</w:t>
      </w:r>
      <w:r w:rsidR="000E48BC" w:rsidRPr="00D53CC1">
        <w:rPr>
          <w:rFonts w:ascii="Palatino Linotype" w:hAnsi="Palatino Linotype" w:cs="Arial"/>
          <w:b/>
          <w:sz w:val="28"/>
          <w:szCs w:val="28"/>
        </w:rPr>
        <w:t xml:space="preserve">. </w:t>
      </w:r>
      <w:r w:rsidR="000E48BC" w:rsidRPr="00D53CC1">
        <w:rPr>
          <w:rFonts w:ascii="Palatino Linotype" w:hAnsi="Palatino Linotype" w:cs="Arial"/>
          <w:sz w:val="24"/>
          <w:szCs w:val="24"/>
        </w:rPr>
        <w:t xml:space="preserve">De las constancias que integran el expediente electrónico, se advierte que ha transcurrido </w:t>
      </w:r>
      <w:r w:rsidR="00287260" w:rsidRPr="00D53CC1">
        <w:rPr>
          <w:rFonts w:ascii="Palatino Linotype" w:hAnsi="Palatino Linotype" w:cs="Arial"/>
          <w:sz w:val="24"/>
          <w:szCs w:val="24"/>
        </w:rPr>
        <w:t>e</w:t>
      </w:r>
      <w:r w:rsidR="000E48BC" w:rsidRPr="00D53CC1">
        <w:rPr>
          <w:rFonts w:ascii="Palatino Linotype" w:hAnsi="Palatino Linotype" w:cs="Arial"/>
          <w:sz w:val="24"/>
          <w:szCs w:val="24"/>
        </w:rPr>
        <w:t xml:space="preserve">l término de Ley, para la emisión de la resolución en el presente recurso de revisión, por lo que en fecha </w:t>
      </w:r>
      <w:r w:rsidR="001A5C8D" w:rsidRPr="00D53CC1">
        <w:rPr>
          <w:rFonts w:ascii="Palatino Linotype" w:hAnsi="Palatino Linotype" w:cs="Arial"/>
          <w:sz w:val="24"/>
          <w:szCs w:val="24"/>
        </w:rPr>
        <w:t>veinte</w:t>
      </w:r>
      <w:r w:rsidRPr="00D53CC1">
        <w:rPr>
          <w:rFonts w:ascii="Palatino Linotype" w:hAnsi="Palatino Linotype" w:cs="Arial"/>
          <w:sz w:val="24"/>
          <w:szCs w:val="24"/>
        </w:rPr>
        <w:t xml:space="preserve"> de junio </w:t>
      </w:r>
      <w:r w:rsidR="000E48BC" w:rsidRPr="00D53CC1">
        <w:rPr>
          <w:rFonts w:ascii="Palatino Linotype" w:hAnsi="Palatino Linotype" w:cs="Arial"/>
          <w:sz w:val="24"/>
          <w:szCs w:val="24"/>
        </w:rPr>
        <w:t>de dos mil veinti</w:t>
      </w:r>
      <w:r w:rsidR="00737C16" w:rsidRPr="00D53CC1">
        <w:rPr>
          <w:rFonts w:ascii="Palatino Linotype" w:hAnsi="Palatino Linotype" w:cs="Arial"/>
          <w:sz w:val="24"/>
          <w:szCs w:val="24"/>
        </w:rPr>
        <w:t>cuatro</w:t>
      </w:r>
      <w:r w:rsidR="000E48BC" w:rsidRPr="00D53CC1">
        <w:rPr>
          <w:rFonts w:ascii="Palatino Linotype" w:hAnsi="Palatino Linotype" w:cs="Arial"/>
          <w:sz w:val="24"/>
          <w:szCs w:val="24"/>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4CFB8C40" w14:textId="77777777" w:rsidR="000E48BC" w:rsidRPr="00D53CC1" w:rsidRDefault="000E48BC" w:rsidP="00D850F2">
      <w:pPr>
        <w:spacing w:after="0" w:line="360" w:lineRule="auto"/>
        <w:jc w:val="both"/>
        <w:rPr>
          <w:rFonts w:ascii="Palatino Linotype" w:hAnsi="Palatino Linotype" w:cs="Arial"/>
          <w:sz w:val="24"/>
          <w:szCs w:val="24"/>
        </w:rPr>
      </w:pPr>
    </w:p>
    <w:p w14:paraId="69404405" w14:textId="77777777" w:rsidR="0062650A" w:rsidRPr="00D53CC1" w:rsidRDefault="0062650A" w:rsidP="00D850F2">
      <w:pPr>
        <w:spacing w:after="0" w:line="360" w:lineRule="auto"/>
        <w:ind w:right="49"/>
        <w:jc w:val="both"/>
        <w:rPr>
          <w:rFonts w:ascii="Palatino Linotype" w:eastAsia="Times New Roman" w:hAnsi="Palatino Linotype" w:cs="Arial"/>
          <w:sz w:val="24"/>
          <w:szCs w:val="24"/>
          <w:lang w:val="es-ES" w:eastAsia="es-ES"/>
        </w:rPr>
      </w:pPr>
      <w:r w:rsidRPr="00D53CC1">
        <w:rPr>
          <w:rFonts w:ascii="Palatino Linotype" w:eastAsia="Times New Roman" w:hAnsi="Palatino Linotype" w:cs="Arial"/>
          <w:sz w:val="24"/>
          <w:szCs w:val="24"/>
          <w:lang w:val="es-ES" w:eastAsia="es-ES"/>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617E6CAD" w14:textId="77777777" w:rsidR="00DC4AE1" w:rsidRPr="00D53CC1" w:rsidRDefault="00DC4AE1" w:rsidP="00D850F2">
      <w:pPr>
        <w:spacing w:after="0" w:line="360" w:lineRule="auto"/>
        <w:ind w:right="49"/>
        <w:jc w:val="both"/>
        <w:rPr>
          <w:rFonts w:ascii="Palatino Linotype" w:eastAsia="Times New Roman" w:hAnsi="Palatino Linotype" w:cs="Arial"/>
          <w:sz w:val="24"/>
          <w:szCs w:val="24"/>
          <w:lang w:val="es-ES" w:eastAsia="es-ES"/>
        </w:rPr>
      </w:pPr>
    </w:p>
    <w:p w14:paraId="4A1C0229" w14:textId="08E9BC0F" w:rsidR="003F700B" w:rsidRPr="00D53CC1" w:rsidRDefault="003F700B" w:rsidP="00D850F2">
      <w:pPr>
        <w:spacing w:after="0" w:line="360" w:lineRule="auto"/>
        <w:ind w:right="49"/>
        <w:jc w:val="both"/>
        <w:rPr>
          <w:rFonts w:ascii="Palatino Linotype" w:eastAsia="Times New Roman" w:hAnsi="Palatino Linotype" w:cs="Arial"/>
          <w:sz w:val="24"/>
          <w:szCs w:val="24"/>
          <w:lang w:val="es-ES" w:eastAsia="es-ES"/>
        </w:rPr>
      </w:pPr>
      <w:r w:rsidRPr="00D53CC1">
        <w:rPr>
          <w:rFonts w:ascii="Palatino Linotype" w:eastAsia="Times New Roman" w:hAnsi="Palatino Linotype" w:cs="Arial"/>
          <w:sz w:val="24"/>
          <w:szCs w:val="24"/>
          <w:lang w:val="es-ES" w:eastAsia="es-ES"/>
        </w:rPr>
        <w:t xml:space="preserve">Por ello, es menester precisar </w:t>
      </w:r>
      <w:r w:rsidR="0043220D" w:rsidRPr="00D53CC1">
        <w:rPr>
          <w:rFonts w:ascii="Palatino Linotype" w:eastAsia="Times New Roman" w:hAnsi="Palatino Linotype" w:cs="Arial"/>
          <w:sz w:val="24"/>
          <w:szCs w:val="24"/>
          <w:lang w:val="es-ES" w:eastAsia="es-ES"/>
        </w:rPr>
        <w:t>que,</w:t>
      </w:r>
      <w:r w:rsidRPr="00D53CC1">
        <w:rPr>
          <w:rFonts w:ascii="Palatino Linotype" w:eastAsia="Times New Roman" w:hAnsi="Palatino Linotype" w:cs="Arial"/>
          <w:sz w:val="24"/>
          <w:szCs w:val="24"/>
          <w:lang w:val="es-ES" w:eastAsia="es-ES"/>
        </w:rPr>
        <w:t xml:space="preserv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2F8BCC84" w14:textId="77777777" w:rsidR="003F700B" w:rsidRPr="00D53CC1" w:rsidRDefault="003F700B" w:rsidP="00D850F2">
      <w:pPr>
        <w:spacing w:after="0" w:line="360" w:lineRule="auto"/>
        <w:ind w:right="49"/>
        <w:jc w:val="both"/>
        <w:rPr>
          <w:rFonts w:ascii="Palatino Linotype" w:eastAsia="Times New Roman" w:hAnsi="Palatino Linotype" w:cs="Arial"/>
          <w:sz w:val="24"/>
          <w:szCs w:val="24"/>
          <w:lang w:val="es-ES" w:eastAsia="es-ES"/>
        </w:rPr>
      </w:pPr>
    </w:p>
    <w:p w14:paraId="2131B3D4" w14:textId="6F0D4A5E" w:rsidR="003F700B" w:rsidRPr="00D53CC1" w:rsidRDefault="003F700B" w:rsidP="00D850F2">
      <w:pPr>
        <w:spacing w:after="0" w:line="360" w:lineRule="auto"/>
        <w:ind w:right="49"/>
        <w:jc w:val="both"/>
        <w:rPr>
          <w:rFonts w:ascii="Palatino Linotype" w:eastAsia="Times New Roman" w:hAnsi="Palatino Linotype" w:cs="Arial"/>
          <w:sz w:val="24"/>
          <w:szCs w:val="24"/>
          <w:lang w:val="es-ES" w:eastAsia="es-ES"/>
        </w:rPr>
      </w:pPr>
      <w:r w:rsidRPr="00D53CC1">
        <w:rPr>
          <w:rFonts w:ascii="Palatino Linotype" w:eastAsia="Times New Roman" w:hAnsi="Palatino Linotype" w:cs="Arial"/>
          <w:sz w:val="24"/>
          <w:szCs w:val="24"/>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5E16CCD" w14:textId="3B6893CC" w:rsidR="003F700B" w:rsidRPr="00D53CC1" w:rsidRDefault="003F700B" w:rsidP="00D850F2">
      <w:pPr>
        <w:spacing w:after="0" w:line="360" w:lineRule="auto"/>
        <w:ind w:right="49"/>
        <w:jc w:val="both"/>
        <w:rPr>
          <w:rFonts w:ascii="Palatino Linotype" w:eastAsia="Times New Roman" w:hAnsi="Palatino Linotype" w:cs="Arial"/>
          <w:sz w:val="24"/>
          <w:szCs w:val="24"/>
          <w:lang w:val="es-ES" w:eastAsia="es-ES"/>
        </w:rPr>
      </w:pPr>
      <w:r w:rsidRPr="00D53CC1">
        <w:rPr>
          <w:rFonts w:ascii="Palatino Linotype" w:eastAsia="Times New Roman" w:hAnsi="Palatino Linotype" w:cs="Arial"/>
          <w:sz w:val="24"/>
          <w:szCs w:val="24"/>
          <w:lang w:val="es-ES" w:eastAsia="es-ES"/>
        </w:rPr>
        <w:lastRenderedPageBreak/>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5FAD665" w14:textId="77777777" w:rsidR="00CF697C" w:rsidRPr="00D53CC1" w:rsidRDefault="00CF697C" w:rsidP="00D850F2">
      <w:pPr>
        <w:spacing w:after="0" w:line="360" w:lineRule="auto"/>
        <w:ind w:right="49"/>
        <w:jc w:val="both"/>
        <w:rPr>
          <w:rFonts w:ascii="Palatino Linotype" w:eastAsia="Times New Roman" w:hAnsi="Palatino Linotype" w:cs="Arial"/>
          <w:sz w:val="24"/>
          <w:szCs w:val="24"/>
          <w:lang w:val="es-ES" w:eastAsia="es-ES"/>
        </w:rPr>
      </w:pPr>
    </w:p>
    <w:p w14:paraId="729D0A59" w14:textId="77777777" w:rsidR="003F700B" w:rsidRPr="00D53CC1" w:rsidRDefault="003F700B" w:rsidP="00D850F2">
      <w:pPr>
        <w:spacing w:after="0" w:line="360" w:lineRule="auto"/>
        <w:ind w:right="49"/>
        <w:jc w:val="both"/>
        <w:rPr>
          <w:rFonts w:ascii="Palatino Linotype" w:eastAsia="Times New Roman" w:hAnsi="Palatino Linotype" w:cs="Arial"/>
          <w:sz w:val="24"/>
          <w:szCs w:val="24"/>
          <w:lang w:val="es-ES" w:eastAsia="es-ES"/>
        </w:rPr>
      </w:pPr>
      <w:r w:rsidRPr="00D53CC1">
        <w:rPr>
          <w:rFonts w:ascii="Palatino Linotype" w:eastAsia="Times New Roman" w:hAnsi="Palatino Linotype" w:cs="Arial"/>
          <w:sz w:val="24"/>
          <w:szCs w:val="24"/>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14:paraId="0DA2FB63" w14:textId="77777777" w:rsidR="003F700B" w:rsidRPr="00D53CC1" w:rsidRDefault="003F700B" w:rsidP="00D850F2">
      <w:pPr>
        <w:spacing w:after="0" w:line="360" w:lineRule="auto"/>
        <w:ind w:right="49"/>
        <w:jc w:val="both"/>
        <w:rPr>
          <w:rFonts w:ascii="Palatino Linotype" w:eastAsia="Times New Roman" w:hAnsi="Palatino Linotype" w:cs="Arial"/>
          <w:sz w:val="24"/>
          <w:szCs w:val="24"/>
          <w:lang w:val="es-ES" w:eastAsia="es-ES"/>
        </w:rPr>
      </w:pPr>
      <w:r w:rsidRPr="00D53CC1">
        <w:rPr>
          <w:rFonts w:ascii="Palatino Linotype" w:eastAsia="Times New Roman" w:hAnsi="Palatino Linotype" w:cs="Arial"/>
          <w:sz w:val="24"/>
          <w:szCs w:val="24"/>
          <w:lang w:val="es-ES" w:eastAsia="es-ES"/>
        </w:rPr>
        <w:t xml:space="preserve"> </w:t>
      </w:r>
    </w:p>
    <w:p w14:paraId="4092AC9A" w14:textId="77777777" w:rsidR="003F700B" w:rsidRPr="00D53CC1" w:rsidRDefault="003F700B" w:rsidP="00D850F2">
      <w:pPr>
        <w:spacing w:after="0" w:line="360" w:lineRule="auto"/>
        <w:ind w:left="993" w:right="49" w:hanging="426"/>
        <w:jc w:val="both"/>
        <w:rPr>
          <w:rFonts w:ascii="Palatino Linotype" w:eastAsia="Times New Roman" w:hAnsi="Palatino Linotype" w:cs="Arial"/>
          <w:sz w:val="24"/>
          <w:szCs w:val="24"/>
          <w:lang w:val="es-ES" w:eastAsia="es-ES"/>
        </w:rPr>
      </w:pPr>
      <w:r w:rsidRPr="00D53CC1">
        <w:rPr>
          <w:rFonts w:ascii="Palatino Linotype" w:eastAsia="Times New Roman" w:hAnsi="Palatino Linotype" w:cs="Arial"/>
          <w:b/>
          <w:sz w:val="24"/>
          <w:szCs w:val="24"/>
          <w:lang w:val="es-ES" w:eastAsia="es-ES"/>
        </w:rPr>
        <w:t xml:space="preserve">a) </w:t>
      </w:r>
      <w:r w:rsidRPr="00D53CC1">
        <w:rPr>
          <w:rFonts w:ascii="Palatino Linotype" w:eastAsia="Times New Roman" w:hAnsi="Palatino Linotype" w:cs="Arial"/>
          <w:b/>
          <w:sz w:val="24"/>
          <w:szCs w:val="24"/>
          <w:lang w:val="es-ES" w:eastAsia="es-ES"/>
        </w:rPr>
        <w:tab/>
        <w:t>Complejidad del asunto:</w:t>
      </w:r>
      <w:r w:rsidRPr="00D53CC1">
        <w:rPr>
          <w:rFonts w:ascii="Palatino Linotype" w:eastAsia="Times New Roman" w:hAnsi="Palatino Linotype" w:cs="Arial"/>
          <w:sz w:val="24"/>
          <w:szCs w:val="24"/>
          <w:lang w:val="es-ES" w:eastAsia="es-ES"/>
        </w:rPr>
        <w:t xml:space="preserve"> La complejidad de la prueba, la pluralidad de sujetos procesales, el tiempo transcurrido, las características y contexto del recurso.</w:t>
      </w:r>
    </w:p>
    <w:p w14:paraId="55F46D28" w14:textId="77777777" w:rsidR="003F700B" w:rsidRPr="00D53CC1" w:rsidRDefault="003F700B" w:rsidP="00D850F2">
      <w:pPr>
        <w:spacing w:after="0" w:line="360" w:lineRule="auto"/>
        <w:ind w:left="993" w:right="49" w:hanging="426"/>
        <w:jc w:val="both"/>
        <w:rPr>
          <w:rFonts w:ascii="Palatino Linotype" w:eastAsia="Times New Roman" w:hAnsi="Palatino Linotype" w:cs="Arial"/>
          <w:sz w:val="24"/>
          <w:szCs w:val="24"/>
          <w:lang w:val="es-ES" w:eastAsia="es-ES"/>
        </w:rPr>
      </w:pPr>
      <w:r w:rsidRPr="00D53CC1">
        <w:rPr>
          <w:rFonts w:ascii="Palatino Linotype" w:eastAsia="Times New Roman" w:hAnsi="Palatino Linotype" w:cs="Arial"/>
          <w:b/>
          <w:sz w:val="24"/>
          <w:szCs w:val="24"/>
          <w:lang w:val="es-ES" w:eastAsia="es-ES"/>
        </w:rPr>
        <w:t xml:space="preserve">b) </w:t>
      </w:r>
      <w:r w:rsidRPr="00D53CC1">
        <w:rPr>
          <w:rFonts w:ascii="Palatino Linotype" w:eastAsia="Times New Roman" w:hAnsi="Palatino Linotype" w:cs="Arial"/>
          <w:b/>
          <w:sz w:val="24"/>
          <w:szCs w:val="24"/>
          <w:lang w:val="es-ES" w:eastAsia="es-ES"/>
        </w:rPr>
        <w:tab/>
        <w:t>Actividad Procesal del interesado:</w:t>
      </w:r>
      <w:r w:rsidRPr="00D53CC1">
        <w:rPr>
          <w:rFonts w:ascii="Palatino Linotype" w:eastAsia="Times New Roman" w:hAnsi="Palatino Linotype" w:cs="Arial"/>
          <w:sz w:val="24"/>
          <w:szCs w:val="24"/>
          <w:lang w:val="es-ES" w:eastAsia="es-ES"/>
        </w:rPr>
        <w:t xml:space="preserve"> Acciones u omisiones del interesado.</w:t>
      </w:r>
    </w:p>
    <w:p w14:paraId="1D0C6FE0" w14:textId="77777777" w:rsidR="003F700B" w:rsidRPr="00D53CC1" w:rsidRDefault="003F700B" w:rsidP="00D850F2">
      <w:pPr>
        <w:spacing w:after="0" w:line="360" w:lineRule="auto"/>
        <w:ind w:left="993" w:right="49" w:hanging="426"/>
        <w:jc w:val="both"/>
        <w:rPr>
          <w:rFonts w:ascii="Palatino Linotype" w:eastAsia="Times New Roman" w:hAnsi="Palatino Linotype" w:cs="Arial"/>
          <w:sz w:val="24"/>
          <w:szCs w:val="24"/>
          <w:lang w:val="es-ES" w:eastAsia="es-ES"/>
        </w:rPr>
      </w:pPr>
      <w:r w:rsidRPr="00D53CC1">
        <w:rPr>
          <w:rFonts w:ascii="Palatino Linotype" w:eastAsia="Times New Roman" w:hAnsi="Palatino Linotype" w:cs="Arial"/>
          <w:b/>
          <w:sz w:val="24"/>
          <w:szCs w:val="24"/>
          <w:lang w:val="es-ES" w:eastAsia="es-ES"/>
        </w:rPr>
        <w:t xml:space="preserve">c) </w:t>
      </w:r>
      <w:r w:rsidRPr="00D53CC1">
        <w:rPr>
          <w:rFonts w:ascii="Palatino Linotype" w:eastAsia="Times New Roman" w:hAnsi="Palatino Linotype" w:cs="Arial"/>
          <w:b/>
          <w:sz w:val="24"/>
          <w:szCs w:val="24"/>
          <w:lang w:val="es-ES" w:eastAsia="es-ES"/>
        </w:rPr>
        <w:tab/>
        <w:t>Conducta de la Autoridad:</w:t>
      </w:r>
      <w:r w:rsidRPr="00D53CC1">
        <w:rPr>
          <w:rFonts w:ascii="Palatino Linotype" w:eastAsia="Times New Roman" w:hAnsi="Palatino Linotype" w:cs="Arial"/>
          <w:sz w:val="24"/>
          <w:szCs w:val="24"/>
          <w:lang w:val="es-ES" w:eastAsia="es-ES"/>
        </w:rPr>
        <w:t xml:space="preserve"> Las Acciones u omisiones realizadas en el procedimiento. Así como si la autoridad actuó con la debida diligencia.</w:t>
      </w:r>
    </w:p>
    <w:p w14:paraId="012C9DC6" w14:textId="77777777" w:rsidR="003F700B" w:rsidRPr="00D53CC1" w:rsidRDefault="003F700B" w:rsidP="00D850F2">
      <w:pPr>
        <w:spacing w:after="0" w:line="360" w:lineRule="auto"/>
        <w:ind w:left="993" w:right="49" w:hanging="426"/>
        <w:jc w:val="both"/>
        <w:rPr>
          <w:rFonts w:ascii="Palatino Linotype" w:eastAsia="Times New Roman" w:hAnsi="Palatino Linotype" w:cs="Arial"/>
          <w:sz w:val="24"/>
          <w:szCs w:val="24"/>
          <w:lang w:val="es-ES" w:eastAsia="es-ES"/>
        </w:rPr>
      </w:pPr>
      <w:r w:rsidRPr="00D53CC1">
        <w:rPr>
          <w:rFonts w:ascii="Palatino Linotype" w:eastAsia="Times New Roman" w:hAnsi="Palatino Linotype" w:cs="Arial"/>
          <w:b/>
          <w:sz w:val="24"/>
          <w:szCs w:val="24"/>
          <w:lang w:val="es-ES" w:eastAsia="es-ES"/>
        </w:rPr>
        <w:t xml:space="preserve">d) </w:t>
      </w:r>
      <w:r w:rsidRPr="00D53CC1">
        <w:rPr>
          <w:rFonts w:ascii="Palatino Linotype" w:eastAsia="Times New Roman" w:hAnsi="Palatino Linotype" w:cs="Arial"/>
          <w:b/>
          <w:sz w:val="24"/>
          <w:szCs w:val="24"/>
          <w:lang w:val="es-ES" w:eastAsia="es-ES"/>
        </w:rPr>
        <w:tab/>
        <w:t>La afectación generada en la situación jurídica de la persona involucrada en el proceso:</w:t>
      </w:r>
      <w:r w:rsidRPr="00D53CC1">
        <w:rPr>
          <w:rFonts w:ascii="Palatino Linotype" w:eastAsia="Times New Roman" w:hAnsi="Palatino Linotype" w:cs="Arial"/>
          <w:sz w:val="24"/>
          <w:szCs w:val="24"/>
          <w:lang w:val="es-ES" w:eastAsia="es-ES"/>
        </w:rPr>
        <w:t xml:space="preserve"> Violación a sus derechos humanos.</w:t>
      </w:r>
    </w:p>
    <w:p w14:paraId="27AD6DA7" w14:textId="77777777" w:rsidR="003F700B" w:rsidRPr="00D53CC1" w:rsidRDefault="003F700B" w:rsidP="00D850F2">
      <w:pPr>
        <w:spacing w:after="0" w:line="360" w:lineRule="auto"/>
        <w:ind w:right="49"/>
        <w:jc w:val="both"/>
        <w:rPr>
          <w:rFonts w:ascii="Palatino Linotype" w:eastAsia="Times New Roman" w:hAnsi="Palatino Linotype" w:cs="Arial"/>
          <w:sz w:val="24"/>
          <w:szCs w:val="24"/>
          <w:lang w:val="es-ES" w:eastAsia="es-ES"/>
        </w:rPr>
      </w:pPr>
    </w:p>
    <w:p w14:paraId="43546667" w14:textId="2E101FFF" w:rsidR="003F700B" w:rsidRPr="00D53CC1" w:rsidRDefault="003F700B" w:rsidP="00D850F2">
      <w:pPr>
        <w:spacing w:after="0" w:line="360" w:lineRule="auto"/>
        <w:ind w:right="49"/>
        <w:jc w:val="both"/>
        <w:rPr>
          <w:rFonts w:ascii="Palatino Linotype" w:eastAsia="Times New Roman" w:hAnsi="Palatino Linotype" w:cs="Arial"/>
          <w:sz w:val="24"/>
          <w:szCs w:val="24"/>
          <w:lang w:val="es-ES" w:eastAsia="es-ES"/>
        </w:rPr>
      </w:pPr>
      <w:r w:rsidRPr="00D53CC1">
        <w:rPr>
          <w:rFonts w:ascii="Palatino Linotype" w:eastAsia="Times New Roman" w:hAnsi="Palatino Linotype" w:cs="Arial"/>
          <w:sz w:val="24"/>
          <w:szCs w:val="24"/>
          <w:lang w:val="es-ES"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BA840E5" w14:textId="77777777" w:rsidR="003B7233" w:rsidRPr="00D53CC1" w:rsidRDefault="003B7233" w:rsidP="00D850F2">
      <w:pPr>
        <w:spacing w:after="0" w:line="360" w:lineRule="auto"/>
        <w:ind w:right="49"/>
        <w:jc w:val="both"/>
        <w:rPr>
          <w:rFonts w:ascii="Palatino Linotype" w:eastAsia="Times New Roman" w:hAnsi="Palatino Linotype" w:cs="Arial"/>
          <w:sz w:val="24"/>
          <w:szCs w:val="24"/>
          <w:lang w:val="es-ES" w:eastAsia="es-ES"/>
        </w:rPr>
      </w:pPr>
    </w:p>
    <w:p w14:paraId="17E94E61" w14:textId="77777777" w:rsidR="003F700B" w:rsidRPr="00D53CC1" w:rsidRDefault="003F700B" w:rsidP="00D850F2">
      <w:pPr>
        <w:spacing w:after="0" w:line="360" w:lineRule="auto"/>
        <w:ind w:right="49"/>
        <w:jc w:val="both"/>
        <w:rPr>
          <w:rFonts w:ascii="Palatino Linotype" w:eastAsia="Times New Roman" w:hAnsi="Palatino Linotype" w:cs="Arial"/>
          <w:sz w:val="24"/>
          <w:szCs w:val="24"/>
          <w:lang w:val="es-ES" w:eastAsia="es-ES"/>
        </w:rPr>
      </w:pPr>
      <w:r w:rsidRPr="00D53CC1">
        <w:rPr>
          <w:rFonts w:ascii="Palatino Linotype" w:eastAsia="Times New Roman" w:hAnsi="Palatino Linotype" w:cs="Arial"/>
          <w:sz w:val="24"/>
          <w:szCs w:val="24"/>
          <w:lang w:val="es-ES" w:eastAsia="es-ES"/>
        </w:rPr>
        <w:lastRenderedPageBreak/>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6C70B002" w14:textId="77777777" w:rsidR="003F700B" w:rsidRPr="00D53CC1" w:rsidRDefault="003F700B" w:rsidP="00D850F2">
      <w:pPr>
        <w:spacing w:after="0" w:line="360" w:lineRule="auto"/>
        <w:ind w:right="49"/>
        <w:jc w:val="both"/>
        <w:rPr>
          <w:rFonts w:ascii="Palatino Linotype" w:eastAsia="Times New Roman" w:hAnsi="Palatino Linotype" w:cs="Arial"/>
          <w:sz w:val="24"/>
          <w:szCs w:val="24"/>
          <w:lang w:val="es-ES" w:eastAsia="es-ES"/>
        </w:rPr>
      </w:pPr>
    </w:p>
    <w:p w14:paraId="3A1D3596" w14:textId="77777777" w:rsidR="003F700B" w:rsidRPr="00D53CC1" w:rsidRDefault="003F700B" w:rsidP="00D850F2">
      <w:pPr>
        <w:spacing w:after="0" w:line="360" w:lineRule="auto"/>
        <w:ind w:right="49"/>
        <w:jc w:val="both"/>
        <w:rPr>
          <w:rFonts w:ascii="Palatino Linotype" w:eastAsia="Times New Roman" w:hAnsi="Palatino Linotype" w:cs="Arial"/>
          <w:sz w:val="24"/>
          <w:szCs w:val="24"/>
          <w:lang w:val="es-ES" w:eastAsia="es-ES"/>
        </w:rPr>
      </w:pPr>
      <w:r w:rsidRPr="00D53CC1">
        <w:rPr>
          <w:rFonts w:ascii="Palatino Linotype" w:eastAsia="Times New Roman" w:hAnsi="Palatino Linotype" w:cs="Arial"/>
          <w:sz w:val="24"/>
          <w:szCs w:val="24"/>
          <w:lang w:val="es-ES"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D9D94E3" w14:textId="77777777" w:rsidR="003F700B" w:rsidRPr="00D53CC1" w:rsidRDefault="003F700B" w:rsidP="00D850F2">
      <w:pPr>
        <w:spacing w:after="0" w:line="360" w:lineRule="auto"/>
        <w:ind w:right="49"/>
        <w:jc w:val="both"/>
        <w:rPr>
          <w:rFonts w:ascii="Palatino Linotype" w:eastAsia="Times New Roman" w:hAnsi="Palatino Linotype" w:cs="Arial"/>
          <w:sz w:val="24"/>
          <w:szCs w:val="24"/>
          <w:lang w:val="es-ES" w:eastAsia="es-ES"/>
        </w:rPr>
      </w:pPr>
    </w:p>
    <w:p w14:paraId="71657053" w14:textId="77777777" w:rsidR="003F700B" w:rsidRPr="00D53CC1" w:rsidRDefault="003F700B" w:rsidP="00D850F2">
      <w:pPr>
        <w:spacing w:after="0" w:line="360" w:lineRule="auto"/>
        <w:ind w:right="49"/>
        <w:jc w:val="both"/>
        <w:rPr>
          <w:rFonts w:ascii="Palatino Linotype" w:eastAsia="Times New Roman" w:hAnsi="Palatino Linotype" w:cs="Arial"/>
          <w:sz w:val="24"/>
          <w:szCs w:val="24"/>
          <w:lang w:val="es-ES" w:eastAsia="es-ES"/>
        </w:rPr>
      </w:pPr>
      <w:r w:rsidRPr="00D53CC1">
        <w:rPr>
          <w:rFonts w:ascii="Palatino Linotype" w:eastAsia="Times New Roman" w:hAnsi="Palatino Linotype" w:cs="Arial"/>
          <w:sz w:val="24"/>
          <w:szCs w:val="24"/>
          <w:lang w:val="es-ES" w:eastAsia="es-ES"/>
        </w:rPr>
        <w:t>Al respecto, también son de considerar los criterios sostenidos por el Cuarto Tribunal Colegiado en Materia Administrativa del Primer Circuito, cuyos rubros y datos de identificación son los siguientes:</w:t>
      </w:r>
    </w:p>
    <w:p w14:paraId="5B931244" w14:textId="77777777" w:rsidR="00B805E0" w:rsidRPr="00D53CC1" w:rsidRDefault="00B805E0" w:rsidP="00D850F2">
      <w:pPr>
        <w:spacing w:after="0" w:line="360" w:lineRule="auto"/>
        <w:ind w:right="49"/>
        <w:jc w:val="both"/>
        <w:rPr>
          <w:rFonts w:ascii="Palatino Linotype" w:eastAsia="Times New Roman" w:hAnsi="Palatino Linotype" w:cs="Arial"/>
          <w:sz w:val="24"/>
          <w:szCs w:val="24"/>
          <w:lang w:val="es-ES" w:eastAsia="es-ES"/>
        </w:rPr>
      </w:pPr>
    </w:p>
    <w:p w14:paraId="3430AD1F" w14:textId="77777777" w:rsidR="003F700B" w:rsidRPr="00D53CC1" w:rsidRDefault="003F700B" w:rsidP="00D850F2">
      <w:pPr>
        <w:spacing w:after="0" w:line="360" w:lineRule="auto"/>
        <w:ind w:right="49"/>
        <w:jc w:val="both"/>
        <w:rPr>
          <w:rFonts w:ascii="Palatino Linotype" w:eastAsia="Times New Roman" w:hAnsi="Palatino Linotype" w:cs="Arial"/>
          <w:sz w:val="24"/>
          <w:szCs w:val="24"/>
          <w:lang w:val="es-ES" w:eastAsia="es-ES"/>
        </w:rPr>
      </w:pPr>
      <w:r w:rsidRPr="00D53CC1">
        <w:rPr>
          <w:rFonts w:ascii="Palatino Linotype" w:eastAsia="Times New Roman" w:hAnsi="Palatino Linotype" w:cs="Arial"/>
          <w:sz w:val="24"/>
          <w:szCs w:val="24"/>
          <w:lang w:val="es-ES" w:eastAsia="es-ES"/>
        </w:rPr>
        <w:lastRenderedPageBreak/>
        <w:t>“PLAZO RAZONABLE PARA RESOLVER. DIMENSIÓN Y EFECTOS DE ESTE CONCEPTO CUANDO SE ADUCE EXCESIVA CARGA DE TRABAJO.” consultable en el Seminario Judicial de la Federación y su gaceta, con el registro digital 2002351.</w:t>
      </w:r>
    </w:p>
    <w:p w14:paraId="4A6E3FC0" w14:textId="77777777" w:rsidR="003F700B" w:rsidRPr="00D53CC1" w:rsidRDefault="003F700B" w:rsidP="00D850F2">
      <w:pPr>
        <w:spacing w:after="0" w:line="360" w:lineRule="auto"/>
        <w:ind w:right="49"/>
        <w:jc w:val="both"/>
        <w:rPr>
          <w:rFonts w:ascii="Palatino Linotype" w:eastAsia="Times New Roman" w:hAnsi="Palatino Linotype" w:cs="Arial"/>
          <w:sz w:val="24"/>
          <w:szCs w:val="24"/>
          <w:lang w:val="es-ES" w:eastAsia="es-ES"/>
        </w:rPr>
      </w:pPr>
      <w:r w:rsidRPr="00D53CC1">
        <w:rPr>
          <w:rFonts w:ascii="Palatino Linotype" w:eastAsia="Times New Roman" w:hAnsi="Palatino Linotype" w:cs="Arial"/>
          <w:sz w:val="24"/>
          <w:szCs w:val="24"/>
          <w:lang w:val="es-ES" w:eastAsia="es-ES"/>
        </w:rPr>
        <w:t xml:space="preserve"> </w:t>
      </w:r>
    </w:p>
    <w:p w14:paraId="02907927" w14:textId="77777777" w:rsidR="003F700B" w:rsidRPr="00D53CC1" w:rsidRDefault="003F700B" w:rsidP="00D850F2">
      <w:pPr>
        <w:spacing w:after="0" w:line="360" w:lineRule="auto"/>
        <w:ind w:right="49"/>
        <w:jc w:val="both"/>
        <w:rPr>
          <w:rFonts w:ascii="Palatino Linotype" w:eastAsia="Times New Roman" w:hAnsi="Palatino Linotype" w:cs="Arial"/>
          <w:sz w:val="24"/>
          <w:szCs w:val="24"/>
          <w:lang w:val="es-ES" w:eastAsia="es-ES"/>
        </w:rPr>
      </w:pPr>
      <w:r w:rsidRPr="00D53CC1">
        <w:rPr>
          <w:rFonts w:ascii="Palatino Linotype" w:eastAsia="Times New Roman" w:hAnsi="Palatino Linotype" w:cs="Arial"/>
          <w:sz w:val="24"/>
          <w:szCs w:val="24"/>
          <w:lang w:val="es-ES" w:eastAsia="es-ES"/>
        </w:rPr>
        <w:t>“PLAZO RAZONABLE PARA RESOLVER. CONCEPTO Y ELEMENTOS QUE LO INTEGRAN A LA LUZ DEL DERECHO INTERNACIONAL DE LOS DERECHOS HUMANOS.”, visible en el Seminario Judicial de la Federación y su gaceta, con el registro digital 2002350.</w:t>
      </w:r>
    </w:p>
    <w:p w14:paraId="7B847CD2" w14:textId="77777777" w:rsidR="003F700B" w:rsidRPr="00D53CC1" w:rsidRDefault="003F700B" w:rsidP="00D850F2">
      <w:pPr>
        <w:spacing w:after="0" w:line="360" w:lineRule="auto"/>
        <w:ind w:right="49"/>
        <w:jc w:val="both"/>
        <w:rPr>
          <w:rFonts w:ascii="Palatino Linotype" w:eastAsia="Times New Roman" w:hAnsi="Palatino Linotype" w:cs="Arial"/>
          <w:sz w:val="24"/>
          <w:szCs w:val="24"/>
          <w:lang w:val="es-ES" w:eastAsia="es-ES"/>
        </w:rPr>
      </w:pPr>
    </w:p>
    <w:p w14:paraId="24B57237" w14:textId="77777777" w:rsidR="003F700B" w:rsidRPr="00D53CC1" w:rsidRDefault="003F700B" w:rsidP="00D850F2">
      <w:pPr>
        <w:spacing w:after="0" w:line="360" w:lineRule="auto"/>
        <w:ind w:right="49"/>
        <w:jc w:val="both"/>
        <w:rPr>
          <w:rFonts w:ascii="Palatino Linotype" w:eastAsia="Times New Roman" w:hAnsi="Palatino Linotype" w:cs="Arial"/>
          <w:sz w:val="24"/>
          <w:szCs w:val="24"/>
          <w:lang w:val="es-ES" w:eastAsia="es-ES"/>
        </w:rPr>
      </w:pPr>
      <w:r w:rsidRPr="00D53CC1">
        <w:rPr>
          <w:rFonts w:ascii="Palatino Linotype" w:eastAsia="Times New Roman" w:hAnsi="Palatino Linotype" w:cs="Arial"/>
          <w:sz w:val="24"/>
          <w:szCs w:val="24"/>
          <w:lang w:val="es-ES" w:eastAsia="es-ES"/>
        </w:rPr>
        <w:t>Por ello, este organismo garante comprometido con la tutela de los derechos humanos confiados, señala que este exceso del plazo legal para resolver el presente asunto, resulta de carácter excepcional.</w:t>
      </w:r>
    </w:p>
    <w:p w14:paraId="5CA88BEC" w14:textId="77777777" w:rsidR="00287260" w:rsidRPr="00D53CC1" w:rsidRDefault="00287260" w:rsidP="00D850F2">
      <w:pPr>
        <w:spacing w:after="0" w:line="360" w:lineRule="auto"/>
        <w:ind w:right="49"/>
        <w:jc w:val="both"/>
        <w:rPr>
          <w:rFonts w:ascii="Palatino Linotype" w:eastAsia="Times New Roman" w:hAnsi="Palatino Linotype" w:cs="Arial"/>
          <w:sz w:val="24"/>
          <w:szCs w:val="24"/>
          <w:lang w:val="es-ES" w:eastAsia="es-ES"/>
        </w:rPr>
      </w:pPr>
    </w:p>
    <w:p w14:paraId="490CC077" w14:textId="77777777" w:rsidR="000E48BC" w:rsidRPr="00D53CC1" w:rsidRDefault="000E48BC" w:rsidP="00D850F2">
      <w:pPr>
        <w:spacing w:after="0" w:line="360" w:lineRule="auto"/>
        <w:jc w:val="center"/>
        <w:rPr>
          <w:rFonts w:ascii="Palatino Linotype" w:hAnsi="Palatino Linotype" w:cs="Arial"/>
          <w:sz w:val="24"/>
          <w:szCs w:val="24"/>
        </w:rPr>
      </w:pPr>
      <w:r w:rsidRPr="00D53CC1">
        <w:rPr>
          <w:rFonts w:ascii="Palatino Linotype" w:hAnsi="Palatino Linotype" w:cs="Arial"/>
          <w:b/>
          <w:sz w:val="28"/>
          <w:szCs w:val="24"/>
        </w:rPr>
        <w:t xml:space="preserve">C O N S I D E R A N D O </w:t>
      </w:r>
    </w:p>
    <w:p w14:paraId="09406602" w14:textId="77777777" w:rsidR="000E48BC" w:rsidRPr="00D53CC1" w:rsidRDefault="000E48BC" w:rsidP="00D850F2">
      <w:pPr>
        <w:spacing w:after="0" w:line="360" w:lineRule="auto"/>
        <w:jc w:val="center"/>
        <w:rPr>
          <w:rFonts w:ascii="Palatino Linotype" w:hAnsi="Palatino Linotype" w:cs="Arial"/>
          <w:sz w:val="24"/>
          <w:szCs w:val="24"/>
        </w:rPr>
      </w:pPr>
    </w:p>
    <w:p w14:paraId="069606DD" w14:textId="77777777" w:rsidR="000E48BC" w:rsidRPr="00D53CC1" w:rsidRDefault="000E48BC" w:rsidP="00D850F2">
      <w:pPr>
        <w:spacing w:after="0" w:line="360" w:lineRule="auto"/>
        <w:jc w:val="both"/>
        <w:rPr>
          <w:rFonts w:ascii="Palatino Linotype" w:hAnsi="Palatino Linotype" w:cs="Arial"/>
          <w:sz w:val="28"/>
          <w:szCs w:val="28"/>
        </w:rPr>
      </w:pPr>
      <w:r w:rsidRPr="00D53CC1">
        <w:rPr>
          <w:rFonts w:ascii="Palatino Linotype" w:hAnsi="Palatino Linotype" w:cs="Arial"/>
          <w:b/>
          <w:sz w:val="28"/>
          <w:szCs w:val="28"/>
        </w:rPr>
        <w:t xml:space="preserve">PRIMERO. </w:t>
      </w:r>
      <w:r w:rsidRPr="00D53CC1">
        <w:rPr>
          <w:rFonts w:ascii="Palatino Linotype" w:hAnsi="Palatino Linotype" w:cs="Arial"/>
          <w:b/>
          <w:sz w:val="26"/>
          <w:szCs w:val="26"/>
        </w:rPr>
        <w:t>De la competencia</w:t>
      </w:r>
      <w:r w:rsidRPr="00D53CC1">
        <w:rPr>
          <w:rFonts w:ascii="Palatino Linotype" w:hAnsi="Palatino Linotype" w:cs="Arial"/>
          <w:sz w:val="26"/>
          <w:szCs w:val="26"/>
        </w:rPr>
        <w:t>.</w:t>
      </w:r>
    </w:p>
    <w:p w14:paraId="4491FF3D" w14:textId="77777777" w:rsidR="000E48BC" w:rsidRPr="00D53CC1" w:rsidRDefault="000E48BC" w:rsidP="00D850F2">
      <w:pPr>
        <w:spacing w:after="0" w:line="360" w:lineRule="auto"/>
        <w:jc w:val="both"/>
        <w:rPr>
          <w:rFonts w:ascii="Palatino Linotype" w:hAnsi="Palatino Linotype" w:cs="Arial"/>
          <w:sz w:val="24"/>
          <w:szCs w:val="24"/>
        </w:rPr>
      </w:pPr>
      <w:r w:rsidRPr="00D53CC1">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los presentes recursos de revisión interpuestos por el ahora </w:t>
      </w:r>
      <w:r w:rsidRPr="00D53CC1">
        <w:rPr>
          <w:rFonts w:ascii="Palatino Linotype" w:hAnsi="Palatino Linotype" w:cs="Arial"/>
          <w:b/>
          <w:sz w:val="24"/>
          <w:szCs w:val="24"/>
        </w:rPr>
        <w:t>Recurrente</w:t>
      </w:r>
      <w:r w:rsidRPr="00D53CC1">
        <w:rPr>
          <w:rFonts w:ascii="Palatino Linotype" w:hAnsi="Palatino Linotype" w:cs="Arial"/>
          <w:sz w:val="24"/>
          <w:szCs w:val="24"/>
        </w:rPr>
        <w:t>, conforme a lo dispuesto en los artículos 6, apartado A, fracción IV de la Constitución Política de los Estados Unidos Mexicanos; 5, párrafos trigésimo segundo,</w:t>
      </w:r>
      <w:r w:rsidR="00DA0488" w:rsidRPr="00D53CC1">
        <w:rPr>
          <w:rFonts w:ascii="Palatino Linotype" w:hAnsi="Palatino Linotype" w:cs="Arial"/>
          <w:sz w:val="24"/>
          <w:szCs w:val="24"/>
        </w:rPr>
        <w:t xml:space="preserve"> trigésimo tercero y trigésimo cuarto,</w:t>
      </w:r>
      <w:r w:rsidRPr="00D53CC1">
        <w:rPr>
          <w:rFonts w:ascii="Palatino Linotype" w:hAnsi="Palatino Linotype" w:cs="Arial"/>
          <w:sz w:val="24"/>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w:t>
      </w:r>
      <w:r w:rsidRPr="00D53CC1">
        <w:rPr>
          <w:rFonts w:ascii="Palatino Linotype" w:hAnsi="Palatino Linotype" w:cs="Arial"/>
          <w:sz w:val="24"/>
          <w:szCs w:val="24"/>
        </w:rPr>
        <w:lastRenderedPageBreak/>
        <w:t>Interior del Instituto de Transparencia, Acceso a la Información Pública y Protección de Datos Personales del Estado de México y Municipios.</w:t>
      </w:r>
    </w:p>
    <w:p w14:paraId="20488DD3" w14:textId="77777777" w:rsidR="003B7233" w:rsidRPr="00D53CC1" w:rsidRDefault="003B7233" w:rsidP="00D850F2">
      <w:pPr>
        <w:spacing w:after="0" w:line="360" w:lineRule="auto"/>
        <w:jc w:val="both"/>
        <w:rPr>
          <w:rFonts w:ascii="Palatino Linotype" w:hAnsi="Palatino Linotype" w:cs="Arial"/>
          <w:sz w:val="24"/>
          <w:szCs w:val="24"/>
        </w:rPr>
      </w:pPr>
    </w:p>
    <w:p w14:paraId="13D96EBF" w14:textId="77777777" w:rsidR="000E48BC" w:rsidRPr="00D53CC1" w:rsidRDefault="000E48BC" w:rsidP="00D850F2">
      <w:pPr>
        <w:autoSpaceDE w:val="0"/>
        <w:autoSpaceDN w:val="0"/>
        <w:adjustRightInd w:val="0"/>
        <w:spacing w:after="0" w:line="360" w:lineRule="auto"/>
        <w:jc w:val="both"/>
        <w:rPr>
          <w:rFonts w:ascii="Palatino Linotype" w:hAnsi="Palatino Linotype" w:cs="Arial"/>
          <w:bCs/>
          <w:sz w:val="24"/>
          <w:szCs w:val="24"/>
        </w:rPr>
      </w:pPr>
      <w:r w:rsidRPr="00D53CC1">
        <w:rPr>
          <w:rFonts w:ascii="Palatino Linotype" w:hAnsi="Palatino Linotype" w:cs="Arial"/>
          <w:b/>
          <w:sz w:val="28"/>
          <w:szCs w:val="28"/>
        </w:rPr>
        <w:t>SEGUNDO. Del alcance de los recursos de revisión.</w:t>
      </w:r>
      <w:r w:rsidRPr="00D53CC1">
        <w:rPr>
          <w:rFonts w:ascii="Palatino Linotype" w:hAnsi="Palatino Linotype" w:cs="Arial"/>
          <w:bCs/>
          <w:sz w:val="28"/>
          <w:szCs w:val="28"/>
        </w:rPr>
        <w:t xml:space="preserve"> </w:t>
      </w:r>
    </w:p>
    <w:p w14:paraId="177A60FE" w14:textId="1A759625" w:rsidR="000E48BC" w:rsidRPr="00D53CC1" w:rsidRDefault="000E48BC" w:rsidP="00D850F2">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r w:rsidRPr="00D53CC1">
        <w:rPr>
          <w:rFonts w:ascii="Palatino Linotype" w:eastAsia="Palatino Linotype" w:hAnsi="Palatino Linotype" w:cs="Palatino Linotype"/>
          <w:sz w:val="24"/>
          <w:szCs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2C0DCFA7" w14:textId="77777777" w:rsidR="003B7233" w:rsidRPr="00D53CC1" w:rsidRDefault="003B7233" w:rsidP="00D850F2">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p>
    <w:p w14:paraId="17ACBDE1" w14:textId="77777777" w:rsidR="000E48BC" w:rsidRPr="00D53CC1" w:rsidRDefault="000E48BC" w:rsidP="00D850F2">
      <w:pPr>
        <w:autoSpaceDE w:val="0"/>
        <w:autoSpaceDN w:val="0"/>
        <w:adjustRightInd w:val="0"/>
        <w:spacing w:after="0" w:line="360" w:lineRule="auto"/>
        <w:jc w:val="both"/>
        <w:rPr>
          <w:rFonts w:ascii="Palatino Linotype" w:hAnsi="Palatino Linotype" w:cs="Arial"/>
          <w:b/>
          <w:sz w:val="28"/>
          <w:szCs w:val="28"/>
        </w:rPr>
      </w:pPr>
      <w:r w:rsidRPr="00D53CC1">
        <w:rPr>
          <w:rFonts w:ascii="Palatino Linotype" w:hAnsi="Palatino Linotype" w:cs="Arial"/>
          <w:b/>
          <w:sz w:val="28"/>
          <w:szCs w:val="28"/>
        </w:rPr>
        <w:t xml:space="preserve">TERCERO. Del estudio de las causas de improcedencia. </w:t>
      </w:r>
    </w:p>
    <w:p w14:paraId="58FD1590" w14:textId="77777777" w:rsidR="000E48BC" w:rsidRPr="00D53CC1" w:rsidRDefault="000E48BC" w:rsidP="00D850F2">
      <w:pPr>
        <w:autoSpaceDE w:val="0"/>
        <w:autoSpaceDN w:val="0"/>
        <w:adjustRightInd w:val="0"/>
        <w:spacing w:after="0" w:line="360" w:lineRule="auto"/>
        <w:jc w:val="both"/>
        <w:rPr>
          <w:rFonts w:ascii="Palatino Linotype" w:hAnsi="Palatino Linotype" w:cs="Arial"/>
          <w:sz w:val="24"/>
          <w:szCs w:val="24"/>
        </w:rPr>
      </w:pPr>
      <w:r w:rsidRPr="00D53CC1">
        <w:rPr>
          <w:rFonts w:ascii="Palatino Linotype" w:hAnsi="Palatino Linotype" w:cs="Arial"/>
          <w:sz w:val="24"/>
          <w:szCs w:val="24"/>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14:paraId="00311154" w14:textId="77777777" w:rsidR="000E48BC" w:rsidRPr="00D53CC1" w:rsidRDefault="000E48BC" w:rsidP="00D850F2">
      <w:pPr>
        <w:autoSpaceDE w:val="0"/>
        <w:autoSpaceDN w:val="0"/>
        <w:adjustRightInd w:val="0"/>
        <w:spacing w:after="0" w:line="360" w:lineRule="auto"/>
        <w:jc w:val="both"/>
        <w:rPr>
          <w:rFonts w:ascii="Palatino Linotype" w:hAnsi="Palatino Linotype" w:cs="Arial"/>
          <w:sz w:val="24"/>
          <w:szCs w:val="24"/>
        </w:rPr>
      </w:pPr>
    </w:p>
    <w:p w14:paraId="75727916" w14:textId="746D9F38" w:rsidR="000E48BC" w:rsidRPr="00D53CC1" w:rsidRDefault="001A5C8D" w:rsidP="00CF697C">
      <w:pPr>
        <w:spacing w:after="0" w:line="276" w:lineRule="auto"/>
        <w:ind w:left="567" w:right="567"/>
        <w:jc w:val="both"/>
        <w:rPr>
          <w:rFonts w:ascii="Palatino Linotype" w:hAnsi="Palatino Linotype" w:cs="Arial"/>
        </w:rPr>
      </w:pPr>
      <w:r w:rsidRPr="00D53CC1">
        <w:rPr>
          <w:rFonts w:ascii="Palatino Linotype" w:hAnsi="Palatino Linotype"/>
          <w:b/>
          <w:bCs/>
          <w:i/>
        </w:rPr>
        <w:lastRenderedPageBreak/>
        <w:t>“</w:t>
      </w:r>
      <w:r w:rsidR="000E48BC" w:rsidRPr="00D53CC1">
        <w:rPr>
          <w:rFonts w:ascii="Palatino Linotype" w:hAnsi="Palatino Linotype"/>
          <w:b/>
          <w:bCs/>
          <w:i/>
        </w:rPr>
        <w:t xml:space="preserve">IMPROCEDENCIA Y SOBRESEIMIENTO EN EL JUICIO DE AMPARO. LAS CAUSAS PREVISTAS EN LOS ARTÍCULOS 73 Y 74 DE LA LEY DE LA MATERIA, RESPECTIVAMENTE, NO SON INCOMPATIBLES CON EL ARTÍCULO 25.1 DE LA CONVENCIÓN AMERICANA SOBRE DERECHOS HUMANOS. </w:t>
      </w:r>
      <w:r w:rsidR="000E48BC" w:rsidRPr="00D53CC1">
        <w:rPr>
          <w:rFonts w:ascii="Palatino Linotype" w:hAnsi="Palatino Linotype"/>
          <w:i/>
        </w:rPr>
        <w:t xml:space="preserve">Del examen de compatibilidad de los artículos </w:t>
      </w:r>
      <w:hyperlink r:id="rId8" w:history="1">
        <w:r w:rsidR="000E48BC" w:rsidRPr="00D53CC1">
          <w:rPr>
            <w:rFonts w:ascii="Palatino Linotype" w:eastAsia="Calibri" w:hAnsi="Palatino Linotype"/>
            <w:i/>
            <w:u w:val="single"/>
          </w:rPr>
          <w:t>73 y 74 de la Ley de Amparo</w:t>
        </w:r>
      </w:hyperlink>
      <w:r w:rsidR="000E48BC" w:rsidRPr="00D53CC1">
        <w:rPr>
          <w:rFonts w:ascii="Palatino Linotype" w:eastAsia="Calibri" w:hAnsi="Palatino Linotype"/>
          <w:i/>
          <w:u w:val="single"/>
        </w:rPr>
        <w:t xml:space="preserve"> </w:t>
      </w:r>
      <w:r w:rsidR="000E48BC" w:rsidRPr="00D53CC1">
        <w:rPr>
          <w:rFonts w:ascii="Palatino Linotype" w:hAnsi="Palatino Linotype"/>
          <w:i/>
        </w:rPr>
        <w:t xml:space="preserve">con el artículo </w:t>
      </w:r>
      <w:hyperlink r:id="rId9" w:history="1">
        <w:r w:rsidR="000E48BC" w:rsidRPr="00D53CC1">
          <w:rPr>
            <w:rFonts w:ascii="Palatino Linotype" w:eastAsia="Calibri" w:hAnsi="Palatino Linotype"/>
            <w:i/>
            <w:u w:val="single"/>
          </w:rPr>
          <w:t>25.1 de la Convención Americana sobre Derechos Humanos</w:t>
        </w:r>
      </w:hyperlink>
      <w:r w:rsidR="000E48BC" w:rsidRPr="00D53CC1">
        <w:rPr>
          <w:rFonts w:ascii="Palatino Linotype" w:hAnsi="Palatino Linotype"/>
          <w:i/>
        </w:rPr>
        <w:t xml:space="preserve"> </w:t>
      </w:r>
      <w:r w:rsidR="000E48BC" w:rsidRPr="00D53CC1">
        <w:rPr>
          <w:rFonts w:ascii="Palatino Linotype" w:hAnsi="Palatino Linotype"/>
          <w:b/>
          <w:i/>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000E48BC" w:rsidRPr="00D53CC1">
        <w:rPr>
          <w:rFonts w:ascii="Palatino Linotype" w:hAnsi="Palatino Linotype"/>
          <w:i/>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r w:rsidRPr="00D53CC1">
        <w:rPr>
          <w:rFonts w:ascii="Palatino Linotype" w:hAnsi="Palatino Linotype"/>
          <w:i/>
        </w:rPr>
        <w:t>”</w:t>
      </w:r>
    </w:p>
    <w:p w14:paraId="439C3C53" w14:textId="77777777" w:rsidR="000E48BC" w:rsidRPr="00D53CC1" w:rsidRDefault="000E48BC" w:rsidP="00D850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BC323A0" w14:textId="26B286E2" w:rsidR="000E48BC" w:rsidRPr="00D53CC1" w:rsidRDefault="000E48BC" w:rsidP="00D850F2">
      <w:pPr>
        <w:autoSpaceDE w:val="0"/>
        <w:autoSpaceDN w:val="0"/>
        <w:adjustRightInd w:val="0"/>
        <w:spacing w:after="0" w:line="360" w:lineRule="auto"/>
        <w:jc w:val="both"/>
        <w:rPr>
          <w:rFonts w:ascii="Palatino Linotype" w:hAnsi="Palatino Linotype" w:cs="Arial"/>
          <w:sz w:val="24"/>
          <w:szCs w:val="24"/>
        </w:rPr>
      </w:pPr>
      <w:r w:rsidRPr="00D53CC1">
        <w:rPr>
          <w:rFonts w:ascii="Palatino Linotype" w:hAnsi="Palatino Linotype" w:cs="Arial"/>
          <w:sz w:val="24"/>
          <w:szCs w:val="24"/>
        </w:rPr>
        <w:t>Por lo que</w:t>
      </w:r>
      <w:r w:rsidR="005E7EB6" w:rsidRPr="00D53CC1">
        <w:rPr>
          <w:rFonts w:ascii="Palatino Linotype" w:hAnsi="Palatino Linotype" w:cs="Arial"/>
          <w:sz w:val="24"/>
          <w:szCs w:val="24"/>
        </w:rPr>
        <w:t>,</w:t>
      </w:r>
      <w:r w:rsidRPr="00D53CC1">
        <w:rPr>
          <w:rFonts w:ascii="Palatino Linotype" w:hAnsi="Palatino Linotype" w:cs="Arial"/>
          <w:sz w:val="24"/>
          <w:szCs w:val="24"/>
        </w:rPr>
        <w:t xml:space="preserve"> una vez </w:t>
      </w:r>
      <w:r w:rsidR="005E7EB6" w:rsidRPr="00D53CC1">
        <w:rPr>
          <w:rFonts w:ascii="Palatino Linotype" w:hAnsi="Palatino Linotype" w:cs="Arial"/>
          <w:sz w:val="24"/>
          <w:szCs w:val="24"/>
        </w:rPr>
        <w:t xml:space="preserve">analizadas las constancias de los </w:t>
      </w:r>
      <w:r w:rsidRPr="00D53CC1">
        <w:rPr>
          <w:rFonts w:ascii="Palatino Linotype" w:hAnsi="Palatino Linotype" w:cs="Arial"/>
          <w:sz w:val="24"/>
          <w:szCs w:val="24"/>
        </w:rPr>
        <w:t>expediente</w:t>
      </w:r>
      <w:r w:rsidR="005E7EB6" w:rsidRPr="00D53CC1">
        <w:rPr>
          <w:rFonts w:ascii="Palatino Linotype" w:hAnsi="Palatino Linotype" w:cs="Arial"/>
          <w:sz w:val="24"/>
          <w:szCs w:val="24"/>
        </w:rPr>
        <w:t xml:space="preserve">s, se cae en la cuenta de que, </w:t>
      </w:r>
      <w:r w:rsidRPr="00D53CC1">
        <w:rPr>
          <w:rFonts w:ascii="Palatino Linotype" w:hAnsi="Palatino Linotype" w:cs="Arial"/>
          <w:sz w:val="24"/>
          <w:szCs w:val="24"/>
        </w:rPr>
        <w:t>no se actualiza ninguna de las casuales a continuación transcritas:</w:t>
      </w:r>
    </w:p>
    <w:p w14:paraId="04D8DC2C" w14:textId="0E8328DA" w:rsidR="005D0E32" w:rsidRPr="00D53CC1" w:rsidRDefault="005D0E32" w:rsidP="00D850F2">
      <w:pPr>
        <w:autoSpaceDE w:val="0"/>
        <w:autoSpaceDN w:val="0"/>
        <w:adjustRightInd w:val="0"/>
        <w:spacing w:after="0" w:line="360" w:lineRule="auto"/>
        <w:jc w:val="both"/>
        <w:rPr>
          <w:rFonts w:ascii="Palatino Linotype" w:hAnsi="Palatino Linotype" w:cs="Arial"/>
          <w:sz w:val="24"/>
          <w:szCs w:val="24"/>
        </w:rPr>
      </w:pPr>
    </w:p>
    <w:p w14:paraId="2DCE9F68" w14:textId="77777777" w:rsidR="000E48BC" w:rsidRPr="00D53CC1" w:rsidRDefault="000E48BC" w:rsidP="00CF697C">
      <w:pPr>
        <w:autoSpaceDE w:val="0"/>
        <w:autoSpaceDN w:val="0"/>
        <w:adjustRightInd w:val="0"/>
        <w:spacing w:after="0" w:line="276" w:lineRule="auto"/>
        <w:ind w:left="567" w:right="567"/>
        <w:jc w:val="both"/>
        <w:rPr>
          <w:rFonts w:ascii="Palatino Linotype" w:eastAsia="Times New Roman" w:hAnsi="Palatino Linotype" w:cs="Arial"/>
          <w:i/>
          <w:lang w:val="es-ES" w:eastAsia="es-ES"/>
        </w:rPr>
      </w:pPr>
      <w:r w:rsidRPr="00D53CC1">
        <w:rPr>
          <w:rFonts w:ascii="Palatino Linotype" w:eastAsia="Times New Roman" w:hAnsi="Palatino Linotype" w:cs="Arial"/>
          <w:i/>
          <w:lang w:val="es-ES" w:eastAsia="es-ES"/>
        </w:rPr>
        <w:t>“</w:t>
      </w:r>
      <w:r w:rsidRPr="00D53CC1">
        <w:rPr>
          <w:rFonts w:ascii="Palatino Linotype" w:eastAsia="Times New Roman" w:hAnsi="Palatino Linotype" w:cs="Arial"/>
          <w:b/>
          <w:i/>
          <w:lang w:val="es-ES" w:eastAsia="es-ES"/>
        </w:rPr>
        <w:t>Artículo 191</w:t>
      </w:r>
      <w:r w:rsidRPr="00D53CC1">
        <w:rPr>
          <w:rFonts w:ascii="Palatino Linotype" w:eastAsia="Times New Roman" w:hAnsi="Palatino Linotype" w:cs="Arial"/>
          <w:i/>
          <w:lang w:val="es-ES" w:eastAsia="es-ES"/>
        </w:rPr>
        <w:t xml:space="preserve">. El recurso será desechado por improcedente cuando:  </w:t>
      </w:r>
    </w:p>
    <w:p w14:paraId="6AC61E76" w14:textId="77777777" w:rsidR="000E48BC" w:rsidRPr="00D53CC1" w:rsidRDefault="000E48BC" w:rsidP="00CF697C">
      <w:pPr>
        <w:autoSpaceDE w:val="0"/>
        <w:autoSpaceDN w:val="0"/>
        <w:adjustRightInd w:val="0"/>
        <w:spacing w:after="0" w:line="276" w:lineRule="auto"/>
        <w:ind w:left="567" w:right="567"/>
        <w:jc w:val="both"/>
        <w:rPr>
          <w:rFonts w:ascii="Palatino Linotype" w:eastAsia="Times New Roman" w:hAnsi="Palatino Linotype" w:cs="Arial"/>
          <w:i/>
          <w:lang w:val="es-ES" w:eastAsia="es-ES"/>
        </w:rPr>
      </w:pPr>
      <w:r w:rsidRPr="00D53CC1">
        <w:rPr>
          <w:rFonts w:ascii="Palatino Linotype" w:eastAsia="Times New Roman" w:hAnsi="Palatino Linotype" w:cs="Arial"/>
          <w:b/>
          <w:i/>
          <w:lang w:val="es-ES" w:eastAsia="es-ES"/>
        </w:rPr>
        <w:t>I</w:t>
      </w:r>
      <w:r w:rsidRPr="00D53CC1">
        <w:rPr>
          <w:rFonts w:ascii="Palatino Linotype" w:eastAsia="Times New Roman" w:hAnsi="Palatino Linotype" w:cs="Arial"/>
          <w:i/>
          <w:lang w:val="es-ES" w:eastAsia="es-ES"/>
        </w:rPr>
        <w:t xml:space="preserve">. Sea extemporáneo por haber transcurrido el plazo establecido en la presente Ley, a partir de la respuesta;  </w:t>
      </w:r>
    </w:p>
    <w:p w14:paraId="4D8B9239" w14:textId="77777777" w:rsidR="000E48BC" w:rsidRPr="00D53CC1" w:rsidRDefault="000E48BC" w:rsidP="00CF697C">
      <w:pPr>
        <w:autoSpaceDE w:val="0"/>
        <w:autoSpaceDN w:val="0"/>
        <w:adjustRightInd w:val="0"/>
        <w:spacing w:after="0" w:line="276" w:lineRule="auto"/>
        <w:ind w:left="567" w:right="567"/>
        <w:jc w:val="both"/>
        <w:rPr>
          <w:rFonts w:ascii="Palatino Linotype" w:eastAsia="Times New Roman" w:hAnsi="Palatino Linotype" w:cs="Arial"/>
          <w:i/>
          <w:lang w:val="es-ES" w:eastAsia="es-ES"/>
        </w:rPr>
      </w:pPr>
      <w:r w:rsidRPr="00D53CC1">
        <w:rPr>
          <w:rFonts w:ascii="Palatino Linotype" w:eastAsia="Times New Roman" w:hAnsi="Palatino Linotype" w:cs="Arial"/>
          <w:b/>
          <w:i/>
          <w:lang w:val="es-ES" w:eastAsia="es-ES"/>
        </w:rPr>
        <w:t>II</w:t>
      </w:r>
      <w:r w:rsidRPr="00D53CC1">
        <w:rPr>
          <w:rFonts w:ascii="Palatino Linotype" w:eastAsia="Times New Roman" w:hAnsi="Palatino Linotype" w:cs="Arial"/>
          <w:i/>
          <w:lang w:val="es-ES" w:eastAsia="es-ES"/>
        </w:rPr>
        <w:t xml:space="preserve">. Se esté tramitando ante el Poder Judicial de la Federación algún recurso o medio de defensa interpuesto por el recurrente;  </w:t>
      </w:r>
    </w:p>
    <w:p w14:paraId="7E756A32" w14:textId="77777777" w:rsidR="000E48BC" w:rsidRPr="00D53CC1" w:rsidRDefault="000E48BC" w:rsidP="00CF697C">
      <w:pPr>
        <w:autoSpaceDE w:val="0"/>
        <w:autoSpaceDN w:val="0"/>
        <w:adjustRightInd w:val="0"/>
        <w:spacing w:after="0" w:line="276" w:lineRule="auto"/>
        <w:ind w:left="567" w:right="567"/>
        <w:jc w:val="both"/>
        <w:rPr>
          <w:rFonts w:ascii="Palatino Linotype" w:eastAsia="Times New Roman" w:hAnsi="Palatino Linotype" w:cs="Arial"/>
          <w:i/>
          <w:lang w:val="es-ES" w:eastAsia="es-ES"/>
        </w:rPr>
      </w:pPr>
      <w:r w:rsidRPr="00D53CC1">
        <w:rPr>
          <w:rFonts w:ascii="Palatino Linotype" w:eastAsia="Times New Roman" w:hAnsi="Palatino Linotype" w:cs="Arial"/>
          <w:b/>
          <w:i/>
          <w:lang w:val="es-ES" w:eastAsia="es-ES"/>
        </w:rPr>
        <w:t>III</w:t>
      </w:r>
      <w:r w:rsidRPr="00D53CC1">
        <w:rPr>
          <w:rFonts w:ascii="Palatino Linotype" w:eastAsia="Times New Roman" w:hAnsi="Palatino Linotype" w:cs="Arial"/>
          <w:i/>
          <w:lang w:val="es-ES" w:eastAsia="es-ES"/>
        </w:rPr>
        <w:t xml:space="preserve">. No actualice alguno de los supuestos previstos en la presente Ley;  </w:t>
      </w:r>
    </w:p>
    <w:p w14:paraId="79780A07" w14:textId="77777777" w:rsidR="000E48BC" w:rsidRPr="00D53CC1" w:rsidRDefault="000E48BC" w:rsidP="00CF697C">
      <w:pPr>
        <w:autoSpaceDE w:val="0"/>
        <w:autoSpaceDN w:val="0"/>
        <w:adjustRightInd w:val="0"/>
        <w:spacing w:after="0" w:line="276" w:lineRule="auto"/>
        <w:ind w:left="567" w:right="567"/>
        <w:jc w:val="both"/>
        <w:rPr>
          <w:rFonts w:ascii="Palatino Linotype" w:eastAsia="Times New Roman" w:hAnsi="Palatino Linotype" w:cs="Arial"/>
          <w:i/>
          <w:lang w:val="es-ES" w:eastAsia="es-ES"/>
        </w:rPr>
      </w:pPr>
      <w:r w:rsidRPr="00D53CC1">
        <w:rPr>
          <w:rFonts w:ascii="Palatino Linotype" w:eastAsia="Times New Roman" w:hAnsi="Palatino Linotype" w:cs="Arial"/>
          <w:b/>
          <w:i/>
          <w:lang w:val="es-ES" w:eastAsia="es-ES"/>
        </w:rPr>
        <w:t>IV</w:t>
      </w:r>
      <w:r w:rsidRPr="00D53CC1">
        <w:rPr>
          <w:rFonts w:ascii="Palatino Linotype" w:eastAsia="Times New Roman" w:hAnsi="Palatino Linotype" w:cs="Arial"/>
          <w:i/>
          <w:lang w:val="es-ES" w:eastAsia="es-ES"/>
        </w:rPr>
        <w:t xml:space="preserve">. No se haya desahogado la prevención en los términos establecidos en la presente Ley;  </w:t>
      </w:r>
    </w:p>
    <w:p w14:paraId="0D25B724" w14:textId="77777777" w:rsidR="000E48BC" w:rsidRPr="00D53CC1" w:rsidRDefault="000E48BC" w:rsidP="00CF697C">
      <w:pPr>
        <w:autoSpaceDE w:val="0"/>
        <w:autoSpaceDN w:val="0"/>
        <w:adjustRightInd w:val="0"/>
        <w:spacing w:after="0" w:line="276" w:lineRule="auto"/>
        <w:ind w:left="567" w:right="567"/>
        <w:jc w:val="both"/>
        <w:rPr>
          <w:rFonts w:ascii="Palatino Linotype" w:eastAsia="Times New Roman" w:hAnsi="Palatino Linotype" w:cs="Arial"/>
          <w:i/>
          <w:lang w:val="es-ES" w:eastAsia="es-ES"/>
        </w:rPr>
      </w:pPr>
      <w:r w:rsidRPr="00D53CC1">
        <w:rPr>
          <w:rFonts w:ascii="Palatino Linotype" w:eastAsia="Times New Roman" w:hAnsi="Palatino Linotype" w:cs="Arial"/>
          <w:b/>
          <w:i/>
          <w:lang w:val="es-ES" w:eastAsia="es-ES"/>
        </w:rPr>
        <w:t>V</w:t>
      </w:r>
      <w:r w:rsidRPr="00D53CC1">
        <w:rPr>
          <w:rFonts w:ascii="Palatino Linotype" w:eastAsia="Times New Roman" w:hAnsi="Palatino Linotype" w:cs="Arial"/>
          <w:i/>
          <w:lang w:val="es-ES" w:eastAsia="es-ES"/>
        </w:rPr>
        <w:t xml:space="preserve">. Se impugne la veracidad de la información proporcionada;  </w:t>
      </w:r>
    </w:p>
    <w:p w14:paraId="7AEF98A5" w14:textId="77777777" w:rsidR="000E48BC" w:rsidRPr="00D53CC1" w:rsidRDefault="000E48BC" w:rsidP="00CF697C">
      <w:pPr>
        <w:autoSpaceDE w:val="0"/>
        <w:autoSpaceDN w:val="0"/>
        <w:adjustRightInd w:val="0"/>
        <w:spacing w:after="0" w:line="276" w:lineRule="auto"/>
        <w:ind w:left="567" w:right="567"/>
        <w:jc w:val="both"/>
        <w:rPr>
          <w:rFonts w:ascii="Palatino Linotype" w:eastAsia="Times New Roman" w:hAnsi="Palatino Linotype" w:cs="Arial"/>
          <w:i/>
          <w:lang w:val="es-ES" w:eastAsia="es-ES"/>
        </w:rPr>
      </w:pPr>
      <w:r w:rsidRPr="00D53CC1">
        <w:rPr>
          <w:rFonts w:ascii="Palatino Linotype" w:eastAsia="Times New Roman" w:hAnsi="Palatino Linotype" w:cs="Arial"/>
          <w:b/>
          <w:i/>
          <w:lang w:val="es-ES" w:eastAsia="es-ES"/>
        </w:rPr>
        <w:lastRenderedPageBreak/>
        <w:t>VI</w:t>
      </w:r>
      <w:r w:rsidRPr="00D53CC1">
        <w:rPr>
          <w:rFonts w:ascii="Palatino Linotype" w:eastAsia="Times New Roman" w:hAnsi="Palatino Linotype" w:cs="Arial"/>
          <w:i/>
          <w:lang w:val="es-ES" w:eastAsia="es-ES"/>
        </w:rPr>
        <w:t xml:space="preserve">. Se trate de una consulta, o trámite en específico; y  </w:t>
      </w:r>
    </w:p>
    <w:p w14:paraId="54BFF776" w14:textId="77777777" w:rsidR="000E48BC" w:rsidRPr="00D53CC1" w:rsidRDefault="000E48BC" w:rsidP="00CF697C">
      <w:pPr>
        <w:autoSpaceDE w:val="0"/>
        <w:autoSpaceDN w:val="0"/>
        <w:adjustRightInd w:val="0"/>
        <w:spacing w:after="0" w:line="276" w:lineRule="auto"/>
        <w:ind w:left="567" w:right="567"/>
        <w:jc w:val="both"/>
        <w:rPr>
          <w:rFonts w:ascii="Palatino Linotype" w:eastAsia="Times New Roman" w:hAnsi="Palatino Linotype" w:cs="Arial"/>
          <w:i/>
          <w:lang w:val="es-ES" w:eastAsia="es-ES"/>
        </w:rPr>
      </w:pPr>
      <w:r w:rsidRPr="00D53CC1">
        <w:rPr>
          <w:rFonts w:ascii="Palatino Linotype" w:eastAsia="Times New Roman" w:hAnsi="Palatino Linotype" w:cs="Arial"/>
          <w:b/>
          <w:i/>
          <w:lang w:val="es-ES" w:eastAsia="es-ES"/>
        </w:rPr>
        <w:t>VII</w:t>
      </w:r>
      <w:r w:rsidRPr="00D53CC1">
        <w:rPr>
          <w:rFonts w:ascii="Palatino Linotype" w:eastAsia="Times New Roman" w:hAnsi="Palatino Linotype" w:cs="Arial"/>
          <w:i/>
          <w:lang w:val="es-ES" w:eastAsia="es-ES"/>
        </w:rPr>
        <w:t>. El recurrente amplíe su solicitud en el recurso de revisión, únicamente respecto de los nuevos contenidos.”</w:t>
      </w:r>
    </w:p>
    <w:p w14:paraId="63855E14" w14:textId="77777777" w:rsidR="000E48BC" w:rsidRPr="00D53CC1" w:rsidRDefault="000E48BC" w:rsidP="00D850F2">
      <w:pPr>
        <w:autoSpaceDE w:val="0"/>
        <w:autoSpaceDN w:val="0"/>
        <w:adjustRightInd w:val="0"/>
        <w:spacing w:after="0" w:line="360" w:lineRule="auto"/>
        <w:jc w:val="both"/>
        <w:rPr>
          <w:rFonts w:ascii="Palatino Linotype" w:hAnsi="Palatino Linotype" w:cs="Arial"/>
          <w:sz w:val="24"/>
          <w:szCs w:val="24"/>
        </w:rPr>
      </w:pPr>
    </w:p>
    <w:p w14:paraId="0E771AE8" w14:textId="77777777" w:rsidR="000E48BC" w:rsidRPr="00D53CC1" w:rsidRDefault="000E48BC" w:rsidP="00D850F2">
      <w:pPr>
        <w:autoSpaceDE w:val="0"/>
        <w:autoSpaceDN w:val="0"/>
        <w:adjustRightInd w:val="0"/>
        <w:spacing w:after="0" w:line="360" w:lineRule="auto"/>
        <w:jc w:val="both"/>
        <w:rPr>
          <w:rFonts w:ascii="Palatino Linotype" w:hAnsi="Palatino Linotype" w:cs="Arial"/>
          <w:sz w:val="24"/>
          <w:szCs w:val="24"/>
        </w:rPr>
      </w:pPr>
      <w:r w:rsidRPr="00D53CC1">
        <w:rPr>
          <w:rFonts w:ascii="Palatino Linotype" w:hAnsi="Palatino Linotype" w:cs="Arial"/>
          <w:sz w:val="24"/>
          <w:szCs w:val="24"/>
        </w:rPr>
        <w:t xml:space="preserve">Ya que no fue interpuesto de forma extemporánea, no se está tramitando ante el Poder Judicial Federal, no es una consulta, o trámite en específico, ni tampoco se advierte que </w:t>
      </w:r>
      <w:r w:rsidR="00924E63" w:rsidRPr="00D53CC1">
        <w:rPr>
          <w:rFonts w:ascii="Palatino Linotype" w:hAnsi="Palatino Linotype" w:cs="Arial"/>
          <w:sz w:val="24"/>
          <w:szCs w:val="24"/>
        </w:rPr>
        <w:t>la parte</w:t>
      </w:r>
      <w:r w:rsidRPr="00D53CC1">
        <w:rPr>
          <w:rFonts w:ascii="Palatino Linotype" w:hAnsi="Palatino Linotype" w:cs="Arial"/>
          <w:b/>
          <w:sz w:val="24"/>
          <w:szCs w:val="24"/>
        </w:rPr>
        <w:t xml:space="preserve"> </w:t>
      </w:r>
      <w:r w:rsidR="00924E63" w:rsidRPr="00D53CC1">
        <w:rPr>
          <w:rFonts w:ascii="Palatino Linotype" w:hAnsi="Palatino Linotype" w:cs="Arial"/>
          <w:b/>
          <w:sz w:val="24"/>
          <w:szCs w:val="24"/>
        </w:rPr>
        <w:t>Recurrente</w:t>
      </w:r>
      <w:r w:rsidR="00924E63" w:rsidRPr="00D53CC1">
        <w:rPr>
          <w:rFonts w:ascii="Palatino Linotype" w:hAnsi="Palatino Linotype" w:cs="Arial"/>
          <w:sz w:val="24"/>
          <w:szCs w:val="24"/>
        </w:rPr>
        <w:t xml:space="preserve"> </w:t>
      </w:r>
      <w:r w:rsidRPr="00D53CC1">
        <w:rPr>
          <w:rFonts w:ascii="Palatino Linotype" w:hAnsi="Palatino Linotype" w:cs="Arial"/>
          <w:sz w:val="24"/>
          <w:szCs w:val="24"/>
        </w:rPr>
        <w:t>amplíe su solicitud en el recurso de revisión, por lo que al no existir causas de improcedencia invocadas por las partes ni advertidas de oficio, este Órgano Garante de la Transparencia se avoca al análisis del fondo del asunto que nos ocupa.</w:t>
      </w:r>
    </w:p>
    <w:p w14:paraId="0A4FF081" w14:textId="77777777" w:rsidR="009A421F" w:rsidRPr="00D53CC1" w:rsidRDefault="009A421F" w:rsidP="00D850F2">
      <w:pPr>
        <w:autoSpaceDE w:val="0"/>
        <w:autoSpaceDN w:val="0"/>
        <w:adjustRightInd w:val="0"/>
        <w:spacing w:after="0" w:line="360" w:lineRule="auto"/>
        <w:jc w:val="both"/>
        <w:rPr>
          <w:rFonts w:ascii="Palatino Linotype" w:hAnsi="Palatino Linotype" w:cs="Arial"/>
          <w:sz w:val="24"/>
          <w:szCs w:val="24"/>
        </w:rPr>
      </w:pPr>
    </w:p>
    <w:p w14:paraId="37CA3D83" w14:textId="77777777" w:rsidR="000E48BC" w:rsidRPr="00D53CC1" w:rsidRDefault="000E48BC" w:rsidP="00D850F2">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sidRPr="00D53CC1">
        <w:rPr>
          <w:rFonts w:ascii="Palatino Linotype" w:eastAsia="Times New Roman" w:hAnsi="Palatino Linotype" w:cs="Arial"/>
          <w:b/>
          <w:sz w:val="28"/>
          <w:szCs w:val="28"/>
          <w:lang w:val="es-ES" w:eastAsia="es-ES"/>
        </w:rPr>
        <w:t xml:space="preserve">CUARTO. </w:t>
      </w:r>
      <w:r w:rsidRPr="00D53CC1">
        <w:rPr>
          <w:rFonts w:ascii="Palatino Linotype" w:eastAsia="Times New Roman" w:hAnsi="Palatino Linotype" w:cs="Arial"/>
          <w:b/>
          <w:sz w:val="26"/>
          <w:szCs w:val="26"/>
          <w:lang w:val="es-ES" w:eastAsia="es-ES"/>
        </w:rPr>
        <w:t>Estudio y resolución de los recursos de revisión.</w:t>
      </w:r>
    </w:p>
    <w:p w14:paraId="64A68A5A" w14:textId="77777777" w:rsidR="000E48BC" w:rsidRPr="00D53CC1" w:rsidRDefault="000E48BC" w:rsidP="00D850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53CC1">
        <w:rPr>
          <w:rFonts w:ascii="Palatino Linotype" w:eastAsia="Times New Roman" w:hAnsi="Palatino Linotype" w:cs="Arial"/>
          <w:sz w:val="24"/>
          <w:szCs w:val="24"/>
          <w:lang w:val="es-ES" w:eastAsia="es-ES"/>
        </w:rPr>
        <w:t>Se procede al análisis de</w:t>
      </w:r>
      <w:r w:rsidR="009A421F" w:rsidRPr="00D53CC1">
        <w:rPr>
          <w:rFonts w:ascii="Palatino Linotype" w:eastAsia="Times New Roman" w:hAnsi="Palatino Linotype" w:cs="Arial"/>
          <w:sz w:val="24"/>
          <w:szCs w:val="24"/>
          <w:lang w:val="es-ES" w:eastAsia="es-ES"/>
        </w:rPr>
        <w:t xml:space="preserve"> </w:t>
      </w:r>
      <w:r w:rsidRPr="00D53CC1">
        <w:rPr>
          <w:rFonts w:ascii="Palatino Linotype" w:eastAsia="Times New Roman" w:hAnsi="Palatino Linotype" w:cs="Arial"/>
          <w:sz w:val="24"/>
          <w:szCs w:val="24"/>
          <w:lang w:val="es-ES" w:eastAsia="es-ES"/>
        </w:rPr>
        <w:t>l</w:t>
      </w:r>
      <w:r w:rsidR="009A421F" w:rsidRPr="00D53CC1">
        <w:rPr>
          <w:rFonts w:ascii="Palatino Linotype" w:eastAsia="Times New Roman" w:hAnsi="Palatino Linotype" w:cs="Arial"/>
          <w:sz w:val="24"/>
          <w:szCs w:val="24"/>
          <w:lang w:val="es-ES" w:eastAsia="es-ES"/>
        </w:rPr>
        <w:t>os</w:t>
      </w:r>
      <w:r w:rsidRPr="00D53CC1">
        <w:rPr>
          <w:rFonts w:ascii="Palatino Linotype" w:eastAsia="Times New Roman" w:hAnsi="Palatino Linotype" w:cs="Arial"/>
          <w:sz w:val="24"/>
          <w:szCs w:val="24"/>
          <w:lang w:val="es-ES" w:eastAsia="es-ES"/>
        </w:rPr>
        <w:t xml:space="preserve"> presente</w:t>
      </w:r>
      <w:r w:rsidR="009A421F" w:rsidRPr="00D53CC1">
        <w:rPr>
          <w:rFonts w:ascii="Palatino Linotype" w:eastAsia="Times New Roman" w:hAnsi="Palatino Linotype" w:cs="Arial"/>
          <w:sz w:val="24"/>
          <w:szCs w:val="24"/>
          <w:lang w:val="es-ES" w:eastAsia="es-ES"/>
        </w:rPr>
        <w:t>s</w:t>
      </w:r>
      <w:r w:rsidRPr="00D53CC1">
        <w:rPr>
          <w:rFonts w:ascii="Palatino Linotype" w:eastAsia="Times New Roman" w:hAnsi="Palatino Linotype" w:cs="Arial"/>
          <w:sz w:val="24"/>
          <w:szCs w:val="24"/>
          <w:lang w:val="es-ES" w:eastAsia="es-ES"/>
        </w:rPr>
        <w:t xml:space="preserve"> recurso</w:t>
      </w:r>
      <w:r w:rsidR="009A421F" w:rsidRPr="00D53CC1">
        <w:rPr>
          <w:rFonts w:ascii="Palatino Linotype" w:eastAsia="Times New Roman" w:hAnsi="Palatino Linotype" w:cs="Arial"/>
          <w:sz w:val="24"/>
          <w:szCs w:val="24"/>
          <w:lang w:val="es-ES" w:eastAsia="es-ES"/>
        </w:rPr>
        <w:t>s</w:t>
      </w:r>
      <w:r w:rsidRPr="00D53CC1">
        <w:rPr>
          <w:rFonts w:ascii="Palatino Linotype" w:eastAsia="Times New Roman" w:hAnsi="Palatino Linotype" w:cs="Arial"/>
          <w:sz w:val="24"/>
          <w:szCs w:val="24"/>
          <w:lang w:val="es-ES" w:eastAsia="es-ES"/>
        </w:rPr>
        <w:t>,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64168EA3" w14:textId="77777777" w:rsidR="00CE4D2D" w:rsidRPr="00D53CC1" w:rsidRDefault="00CE4D2D" w:rsidP="00D850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06AEB4A" w14:textId="2C8216B0" w:rsidR="000E48BC" w:rsidRPr="00D53CC1" w:rsidRDefault="000E48BC" w:rsidP="00D850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53CC1">
        <w:rPr>
          <w:rFonts w:ascii="Palatino Linotype" w:eastAsia="Times New Roman" w:hAnsi="Palatino Linotype" w:cs="Arial"/>
          <w:sz w:val="24"/>
          <w:szCs w:val="24"/>
          <w:lang w:val="es-ES" w:eastAsia="es-ES"/>
        </w:rPr>
        <w:t>Atentos a la redacción de la</w:t>
      </w:r>
      <w:r w:rsidR="00636E12" w:rsidRPr="00D53CC1">
        <w:rPr>
          <w:rFonts w:ascii="Palatino Linotype" w:eastAsia="Times New Roman" w:hAnsi="Palatino Linotype" w:cs="Arial"/>
          <w:sz w:val="24"/>
          <w:szCs w:val="24"/>
          <w:lang w:val="es-ES" w:eastAsia="es-ES"/>
        </w:rPr>
        <w:t>s</w:t>
      </w:r>
      <w:r w:rsidRPr="00D53CC1">
        <w:rPr>
          <w:rFonts w:ascii="Palatino Linotype" w:eastAsia="Times New Roman" w:hAnsi="Palatino Linotype" w:cs="Arial"/>
          <w:sz w:val="24"/>
          <w:szCs w:val="24"/>
          <w:lang w:val="es-ES" w:eastAsia="es-ES"/>
        </w:rPr>
        <w:t xml:space="preserve"> solicitud</w:t>
      </w:r>
      <w:r w:rsidR="00636E12" w:rsidRPr="00D53CC1">
        <w:rPr>
          <w:rFonts w:ascii="Palatino Linotype" w:eastAsia="Times New Roman" w:hAnsi="Palatino Linotype" w:cs="Arial"/>
          <w:sz w:val="24"/>
          <w:szCs w:val="24"/>
          <w:lang w:val="es-ES" w:eastAsia="es-ES"/>
        </w:rPr>
        <w:t>es</w:t>
      </w:r>
      <w:r w:rsidRPr="00D53CC1">
        <w:rPr>
          <w:rFonts w:ascii="Palatino Linotype" w:eastAsia="Times New Roman" w:hAnsi="Palatino Linotype" w:cs="Arial"/>
          <w:sz w:val="24"/>
          <w:szCs w:val="24"/>
          <w:lang w:val="es-ES" w:eastAsia="es-ES"/>
        </w:rPr>
        <w:t xml:space="preserve"> de información,</w:t>
      </w:r>
      <w:r w:rsidR="00D01984" w:rsidRPr="00D53CC1">
        <w:rPr>
          <w:rFonts w:ascii="Palatino Linotype" w:eastAsia="Times New Roman" w:hAnsi="Palatino Linotype" w:cs="Arial"/>
          <w:sz w:val="24"/>
          <w:szCs w:val="24"/>
          <w:lang w:val="es-ES" w:eastAsia="es-ES"/>
        </w:rPr>
        <w:t xml:space="preserve"> </w:t>
      </w:r>
      <w:r w:rsidRPr="00D53CC1">
        <w:rPr>
          <w:rFonts w:ascii="Palatino Linotype" w:eastAsia="Times New Roman" w:hAnsi="Palatino Linotype" w:cs="Arial"/>
          <w:sz w:val="24"/>
          <w:szCs w:val="24"/>
          <w:lang w:val="es-ES" w:eastAsia="es-ES"/>
        </w:rPr>
        <w:t xml:space="preserve">se puede apreciar que </w:t>
      </w:r>
      <w:r w:rsidR="00924E63" w:rsidRPr="00D53CC1">
        <w:rPr>
          <w:rFonts w:ascii="Palatino Linotype" w:eastAsia="Times New Roman" w:hAnsi="Palatino Linotype" w:cs="Arial"/>
          <w:sz w:val="24"/>
          <w:szCs w:val="24"/>
          <w:lang w:val="es-ES" w:eastAsia="es-ES"/>
        </w:rPr>
        <w:t>la parte</w:t>
      </w:r>
      <w:r w:rsidRPr="00D53CC1">
        <w:rPr>
          <w:rFonts w:ascii="Palatino Linotype" w:eastAsia="Times New Roman" w:hAnsi="Palatino Linotype" w:cs="Arial"/>
          <w:sz w:val="24"/>
          <w:szCs w:val="24"/>
          <w:lang w:val="es-ES" w:eastAsia="es-ES"/>
        </w:rPr>
        <w:t xml:space="preserve"> </w:t>
      </w:r>
      <w:r w:rsidRPr="00D53CC1">
        <w:rPr>
          <w:rFonts w:ascii="Palatino Linotype" w:eastAsia="Times New Roman" w:hAnsi="Palatino Linotype" w:cs="Arial"/>
          <w:b/>
          <w:sz w:val="24"/>
          <w:szCs w:val="24"/>
          <w:lang w:val="es-ES" w:eastAsia="es-ES"/>
        </w:rPr>
        <w:t>Recurrente</w:t>
      </w:r>
      <w:r w:rsidRPr="00D53CC1">
        <w:rPr>
          <w:rFonts w:ascii="Palatino Linotype" w:eastAsia="Times New Roman" w:hAnsi="Palatino Linotype" w:cs="Arial"/>
          <w:sz w:val="24"/>
          <w:szCs w:val="24"/>
          <w:lang w:val="es-ES" w:eastAsia="es-ES"/>
        </w:rPr>
        <w:t xml:space="preserve"> </w:t>
      </w:r>
      <w:r w:rsidR="00924E63" w:rsidRPr="00D53CC1">
        <w:rPr>
          <w:rFonts w:ascii="Palatino Linotype" w:eastAsia="Times New Roman" w:hAnsi="Palatino Linotype" w:cs="Arial"/>
          <w:sz w:val="24"/>
          <w:szCs w:val="24"/>
          <w:lang w:val="es-ES" w:eastAsia="es-ES"/>
        </w:rPr>
        <w:t>peticiona, objetivamente,</w:t>
      </w:r>
      <w:r w:rsidR="00891F0F" w:rsidRPr="00D53CC1">
        <w:t xml:space="preserve"> </w:t>
      </w:r>
      <w:r w:rsidR="00891F0F" w:rsidRPr="00D53CC1">
        <w:rPr>
          <w:rFonts w:ascii="Palatino Linotype" w:eastAsia="Times New Roman" w:hAnsi="Palatino Linotype" w:cs="Arial"/>
          <w:sz w:val="24"/>
          <w:szCs w:val="24"/>
          <w:lang w:val="es-ES" w:eastAsia="es-ES"/>
        </w:rPr>
        <w:t>el soporte documental en que obre</w:t>
      </w:r>
      <w:r w:rsidR="00924E63" w:rsidRPr="00D53CC1">
        <w:rPr>
          <w:rFonts w:ascii="Palatino Linotype" w:eastAsia="Times New Roman" w:hAnsi="Palatino Linotype" w:cs="Arial"/>
          <w:sz w:val="24"/>
          <w:szCs w:val="24"/>
          <w:lang w:val="es-ES" w:eastAsia="es-ES"/>
        </w:rPr>
        <w:t xml:space="preserve"> </w:t>
      </w:r>
      <w:r w:rsidRPr="00D53CC1">
        <w:rPr>
          <w:rFonts w:ascii="Palatino Linotype" w:eastAsia="Times New Roman" w:hAnsi="Palatino Linotype" w:cs="Arial"/>
          <w:sz w:val="24"/>
          <w:szCs w:val="24"/>
          <w:lang w:val="es-ES" w:eastAsia="es-ES"/>
        </w:rPr>
        <w:t>lo siguiente:</w:t>
      </w:r>
    </w:p>
    <w:p w14:paraId="15AD34C8" w14:textId="77777777" w:rsidR="001A5C8D" w:rsidRPr="00D53CC1" w:rsidRDefault="001A5C8D" w:rsidP="00D850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AA40A17" w14:textId="41C9F829" w:rsidR="001922A2" w:rsidRPr="00D53CC1" w:rsidRDefault="00421711" w:rsidP="00D850F2">
      <w:pPr>
        <w:pStyle w:val="Prrafodelista"/>
        <w:numPr>
          <w:ilvl w:val="0"/>
          <w:numId w:val="1"/>
        </w:numPr>
        <w:autoSpaceDE w:val="0"/>
        <w:autoSpaceDN w:val="0"/>
        <w:adjustRightInd w:val="0"/>
        <w:spacing w:line="360" w:lineRule="auto"/>
        <w:jc w:val="both"/>
        <w:rPr>
          <w:rFonts w:ascii="Palatino Linotype" w:hAnsi="Palatino Linotype" w:cs="Arial"/>
        </w:rPr>
      </w:pPr>
      <w:r w:rsidRPr="00D53CC1">
        <w:rPr>
          <w:rFonts w:ascii="Palatino Linotype" w:hAnsi="Palatino Linotype" w:cs="Arial"/>
        </w:rPr>
        <w:t xml:space="preserve">Cuales son </w:t>
      </w:r>
      <w:bookmarkStart w:id="0" w:name="_Hlk171502313"/>
      <w:r w:rsidRPr="00D53CC1">
        <w:rPr>
          <w:rFonts w:ascii="Palatino Linotype" w:hAnsi="Palatino Linotype" w:cs="Arial"/>
        </w:rPr>
        <w:t xml:space="preserve">las medidas de protección que cuenta Juana Leticia González Segura con el cargo AUTORIDAD SUBSTANCIADORA Y RESPONSABLE DEL ÁREA </w:t>
      </w:r>
      <w:r w:rsidRPr="00D53CC1">
        <w:rPr>
          <w:rFonts w:ascii="Palatino Linotype" w:hAnsi="Palatino Linotype" w:cs="Arial"/>
        </w:rPr>
        <w:lastRenderedPageBreak/>
        <w:t>DE RESPONSABILIDADES, por el conflicto que tiene con la Contralora Nancy Pérez Garduño</w:t>
      </w:r>
      <w:bookmarkEnd w:id="0"/>
      <w:r w:rsidR="001922A2" w:rsidRPr="00D53CC1">
        <w:rPr>
          <w:rFonts w:ascii="Palatino Linotype" w:hAnsi="Palatino Linotype" w:cs="Arial"/>
        </w:rPr>
        <w:t>;</w:t>
      </w:r>
      <w:r w:rsidR="00D5400C" w:rsidRPr="00D53CC1">
        <w:rPr>
          <w:rFonts w:ascii="Palatino Linotype" w:hAnsi="Palatino Linotype" w:cs="Arial"/>
        </w:rPr>
        <w:t xml:space="preserve"> </w:t>
      </w:r>
    </w:p>
    <w:p w14:paraId="3B10F639" w14:textId="157B56BC" w:rsidR="00D5400C" w:rsidRPr="00D53CC1" w:rsidRDefault="00550586" w:rsidP="00D850F2">
      <w:pPr>
        <w:pStyle w:val="Prrafodelista"/>
        <w:numPr>
          <w:ilvl w:val="0"/>
          <w:numId w:val="1"/>
        </w:numPr>
        <w:autoSpaceDE w:val="0"/>
        <w:autoSpaceDN w:val="0"/>
        <w:adjustRightInd w:val="0"/>
        <w:spacing w:line="360" w:lineRule="auto"/>
        <w:jc w:val="both"/>
        <w:rPr>
          <w:rFonts w:ascii="Palatino Linotype" w:hAnsi="Palatino Linotype" w:cs="Arial"/>
        </w:rPr>
      </w:pPr>
      <w:r w:rsidRPr="00D53CC1">
        <w:rPr>
          <w:rFonts w:ascii="Palatino Linotype" w:hAnsi="Palatino Linotype" w:cs="Arial"/>
        </w:rPr>
        <w:t>se precise quien es la titular de la Autoridad substanciadora y responsable del área de responsabilidades del TEEM.</w:t>
      </w:r>
    </w:p>
    <w:p w14:paraId="2AA3413D" w14:textId="61A4A2D9" w:rsidR="00C05597" w:rsidRPr="00D53CC1" w:rsidRDefault="00C05597" w:rsidP="00D850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8E8217D" w14:textId="0DBA495B" w:rsidR="00E60E2D" w:rsidRPr="00D53CC1" w:rsidRDefault="00E60E2D" w:rsidP="00E60E2D">
      <w:pPr>
        <w:spacing w:after="0" w:line="360" w:lineRule="auto"/>
        <w:jc w:val="both"/>
        <w:rPr>
          <w:rFonts w:ascii="Palatino Linotype" w:eastAsia="Calibri" w:hAnsi="Palatino Linotype" w:cs="Times New Roman"/>
          <w:sz w:val="24"/>
          <w:szCs w:val="24"/>
          <w:lang w:val="es-ES_tradnl" w:eastAsia="es-ES"/>
        </w:rPr>
      </w:pPr>
      <w:r w:rsidRPr="00D53CC1">
        <w:rPr>
          <w:rFonts w:ascii="Palatino Linotype" w:hAnsi="Palatino Linotype" w:cs="Arial"/>
          <w:sz w:val="24"/>
          <w:lang w:val="es-ES"/>
        </w:rPr>
        <w:t xml:space="preserve">En primer lugar, de la redacción del requerimiento número </w:t>
      </w:r>
      <w:r w:rsidR="00CE6257" w:rsidRPr="00D53CC1">
        <w:rPr>
          <w:rFonts w:ascii="Palatino Linotype" w:hAnsi="Palatino Linotype" w:cs="Arial"/>
          <w:sz w:val="24"/>
          <w:lang w:val="es-ES"/>
        </w:rPr>
        <w:t>1</w:t>
      </w:r>
      <w:r w:rsidRPr="00D53CC1">
        <w:rPr>
          <w:rFonts w:ascii="Palatino Linotype" w:hAnsi="Palatino Linotype" w:cs="Arial"/>
          <w:sz w:val="24"/>
          <w:lang w:val="es-ES"/>
        </w:rPr>
        <w:t xml:space="preserve">, </w:t>
      </w:r>
      <w:r w:rsidRPr="00D53CC1">
        <w:rPr>
          <w:rFonts w:ascii="Palatino Linotype" w:hAnsi="Palatino Linotype" w:cs="Arial"/>
          <w:sz w:val="24"/>
        </w:rPr>
        <w:t xml:space="preserve">podemos advertir que la parte </w:t>
      </w:r>
      <w:r w:rsidRPr="00D53CC1">
        <w:rPr>
          <w:rFonts w:ascii="Palatino Linotype" w:hAnsi="Palatino Linotype" w:cs="Arial"/>
          <w:b/>
          <w:sz w:val="24"/>
        </w:rPr>
        <w:t>Recurrente</w:t>
      </w:r>
      <w:r w:rsidRPr="00D53CC1">
        <w:rPr>
          <w:rFonts w:ascii="Palatino Linotype" w:hAnsi="Palatino Linotype" w:cs="Arial"/>
          <w:sz w:val="24"/>
        </w:rPr>
        <w:t xml:space="preserve"> realiza </w:t>
      </w:r>
      <w:r w:rsidR="00CE6257" w:rsidRPr="00D53CC1">
        <w:rPr>
          <w:rFonts w:ascii="Palatino Linotype" w:hAnsi="Palatino Linotype" w:cs="Arial"/>
          <w:sz w:val="24"/>
        </w:rPr>
        <w:t>un</w:t>
      </w:r>
      <w:r w:rsidRPr="00D53CC1">
        <w:rPr>
          <w:rFonts w:ascii="Palatino Linotype" w:hAnsi="Palatino Linotype" w:cs="Arial"/>
          <w:sz w:val="24"/>
        </w:rPr>
        <w:t xml:space="preserve"> cuestionamiento, por ello </w:t>
      </w:r>
      <w:r w:rsidRPr="00D53CC1">
        <w:rPr>
          <w:rFonts w:ascii="Palatino Linotype" w:eastAsia="Calibri" w:hAnsi="Palatino Linotype" w:cs="Times New Roman"/>
          <w:sz w:val="24"/>
          <w:szCs w:val="24"/>
          <w:lang w:val="es-ES_tradnl" w:eastAsia="es-ES"/>
        </w:rPr>
        <w:t xml:space="preserve">resulta necesario hacerle del conocimiento que, el derecho de acceso a la información, se satisface con la entrega del soporte documental en el cual obre la información, no así en hacer que el </w:t>
      </w:r>
      <w:r w:rsidRPr="00D53CC1">
        <w:rPr>
          <w:rFonts w:ascii="Palatino Linotype" w:eastAsia="Calibri" w:hAnsi="Palatino Linotype" w:cs="Times New Roman"/>
          <w:b/>
          <w:sz w:val="24"/>
          <w:szCs w:val="24"/>
          <w:lang w:val="es-ES_tradnl" w:eastAsia="es-ES"/>
        </w:rPr>
        <w:t>Sujeto Obligado</w:t>
      </w:r>
      <w:r w:rsidRPr="00D53CC1">
        <w:rPr>
          <w:rFonts w:ascii="Palatino Linotype" w:eastAsia="Calibri" w:hAnsi="Palatino Linotype" w:cs="Times New Roman"/>
          <w:sz w:val="24"/>
          <w:szCs w:val="24"/>
          <w:lang w:val="es-ES_tradnl" w:eastAsia="es-ES"/>
        </w:rPr>
        <w:t xml:space="preserve"> se pronuncie y/o de respuesta a cuestionamientos o apreciaciones, toda vez que esto es derecho de petición, al tratarse de interrogantes y declaraciones que no se colman con la entrega de documentos, situación que conlleva a afirmar que se está en presencia del ejercicio del derecho de petición.</w:t>
      </w:r>
    </w:p>
    <w:p w14:paraId="6C5981D6" w14:textId="77777777" w:rsidR="00E60E2D" w:rsidRPr="00D53CC1" w:rsidRDefault="00E60E2D" w:rsidP="00E60E2D">
      <w:pPr>
        <w:spacing w:after="0" w:line="360" w:lineRule="auto"/>
        <w:jc w:val="both"/>
        <w:rPr>
          <w:rFonts w:ascii="Palatino Linotype" w:eastAsia="Calibri" w:hAnsi="Palatino Linotype" w:cs="Times New Roman"/>
          <w:sz w:val="24"/>
          <w:szCs w:val="24"/>
          <w:lang w:val="es-ES_tradnl" w:eastAsia="es-ES"/>
        </w:rPr>
      </w:pPr>
    </w:p>
    <w:p w14:paraId="40D6EF3F" w14:textId="77777777" w:rsidR="00E60E2D" w:rsidRPr="00D53CC1" w:rsidRDefault="00E60E2D" w:rsidP="00E60E2D">
      <w:pPr>
        <w:spacing w:after="0" w:line="360" w:lineRule="auto"/>
        <w:jc w:val="both"/>
        <w:rPr>
          <w:rFonts w:ascii="Palatino Linotype" w:eastAsia="Calibri" w:hAnsi="Palatino Linotype" w:cs="Times New Roman"/>
          <w:sz w:val="24"/>
          <w:szCs w:val="24"/>
          <w:lang w:val="es-ES_tradnl" w:eastAsia="es-ES"/>
        </w:rPr>
      </w:pPr>
      <w:r w:rsidRPr="00D53CC1">
        <w:rPr>
          <w:rFonts w:ascii="Palatino Linotype" w:eastAsia="Calibri" w:hAnsi="Palatino Linotype" w:cs="Times New Roman"/>
          <w:sz w:val="24"/>
          <w:szCs w:val="24"/>
          <w:lang w:val="es-ES_tradnl" w:eastAsia="es-ES"/>
        </w:rPr>
        <w:t xml:space="preserve">La entrega de una razón o un razonamiento por el </w:t>
      </w:r>
      <w:r w:rsidRPr="00D53CC1">
        <w:rPr>
          <w:rFonts w:ascii="Palatino Linotype" w:eastAsia="Calibri" w:hAnsi="Palatino Linotype" w:cs="Times New Roman"/>
          <w:b/>
          <w:sz w:val="24"/>
          <w:szCs w:val="24"/>
          <w:lang w:val="es-ES_tradnl" w:eastAsia="es-ES"/>
        </w:rPr>
        <w:t>Sujeto Obligado</w:t>
      </w:r>
      <w:r w:rsidRPr="00D53CC1">
        <w:rPr>
          <w:rFonts w:ascii="Palatino Linotype" w:eastAsia="Calibri" w:hAnsi="Palatino Linotype" w:cs="Times New Roman"/>
          <w:sz w:val="24"/>
          <w:szCs w:val="24"/>
          <w:lang w:val="es-ES_tradnl" w:eastAsia="es-ES"/>
        </w:rPr>
        <w:t xml:space="preserve"> no es algo que la Ley de Transparencia Local establezca como atribución, derecho, facultad u obligación; pues ello implicaría un juicio de valor referente a un cuestionamiento realizado. Los cuales, al constituir interrogantes, inquietudes y manifestaciones se satisfacen vía derecho de petición (consagrado en el artículo 8° Constitucional), no así en ejercicio del derecho de acceso a la información pública.</w:t>
      </w:r>
    </w:p>
    <w:p w14:paraId="10A50B26" w14:textId="77777777" w:rsidR="00E60E2D" w:rsidRPr="00D53CC1" w:rsidRDefault="00E60E2D" w:rsidP="00E60E2D">
      <w:pPr>
        <w:spacing w:after="0" w:line="360" w:lineRule="auto"/>
        <w:jc w:val="both"/>
        <w:rPr>
          <w:rFonts w:ascii="Palatino Linotype" w:hAnsi="Palatino Linotype" w:cs="Arial"/>
          <w:sz w:val="24"/>
          <w:lang w:val="es-ES"/>
        </w:rPr>
      </w:pPr>
    </w:p>
    <w:p w14:paraId="26A95A51" w14:textId="77777777" w:rsidR="00E60E2D" w:rsidRPr="00D53CC1" w:rsidRDefault="00E60E2D" w:rsidP="00E60E2D">
      <w:pPr>
        <w:spacing w:after="0" w:line="360" w:lineRule="auto"/>
        <w:jc w:val="both"/>
        <w:rPr>
          <w:rFonts w:ascii="Palatino Linotype" w:hAnsi="Palatino Linotype" w:cs="Arial"/>
          <w:sz w:val="24"/>
          <w:lang w:val="es-ES"/>
        </w:rPr>
      </w:pPr>
      <w:r w:rsidRPr="00D53CC1">
        <w:rPr>
          <w:rFonts w:ascii="Palatino Linotype" w:hAnsi="Palatino Linotype" w:cs="Arial"/>
          <w:sz w:val="24"/>
          <w:lang w:val="es-ES"/>
        </w:rPr>
        <w:t xml:space="preserve">Para ello, la Ley de Transparencia local otorga la calidad de documento a los expedientes, reportes, estudios, actas, resoluciones, oficios, correspondencia, acuerdos, directivas, directrices, circulares, contratos, convenios, instructivos, notas, memorandos, estadísticas o bien, cualquier otro registro que documente el ejercicio de </w:t>
      </w:r>
      <w:r w:rsidRPr="00D53CC1">
        <w:rPr>
          <w:rFonts w:ascii="Palatino Linotype" w:hAnsi="Palatino Linotype" w:cs="Arial"/>
          <w:sz w:val="24"/>
          <w:lang w:val="es-ES"/>
        </w:rPr>
        <w:lastRenderedPageBreak/>
        <w:t>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49FAA107" w14:textId="77777777" w:rsidR="00E60E2D" w:rsidRPr="00D53CC1" w:rsidRDefault="00E60E2D" w:rsidP="00E60E2D">
      <w:pPr>
        <w:spacing w:after="0" w:line="360" w:lineRule="auto"/>
        <w:jc w:val="both"/>
        <w:rPr>
          <w:rFonts w:ascii="Palatino Linotype" w:hAnsi="Palatino Linotype" w:cs="Arial"/>
          <w:sz w:val="24"/>
          <w:lang w:val="es-ES"/>
        </w:rPr>
      </w:pPr>
    </w:p>
    <w:p w14:paraId="2F006DF3" w14:textId="77777777" w:rsidR="00E60E2D" w:rsidRPr="00D53CC1" w:rsidRDefault="00E60E2D" w:rsidP="00E60E2D">
      <w:pPr>
        <w:spacing w:after="0" w:line="360" w:lineRule="auto"/>
        <w:jc w:val="both"/>
        <w:rPr>
          <w:rFonts w:ascii="Palatino Linotype" w:hAnsi="Palatino Linotype" w:cs="Arial"/>
          <w:sz w:val="24"/>
        </w:rPr>
      </w:pPr>
      <w:r w:rsidRPr="00D53CC1">
        <w:rPr>
          <w:rFonts w:ascii="Palatino Linotype" w:hAnsi="Palatino Linotype" w:cs="Arial"/>
          <w:sz w:val="24"/>
        </w:rPr>
        <w:t xml:space="preserve">De lo anterior, se puede concluir que la distinción entre el </w:t>
      </w:r>
      <w:r w:rsidRPr="00D53CC1">
        <w:rPr>
          <w:rFonts w:ascii="Palatino Linotype" w:hAnsi="Palatino Linotype" w:cs="Arial"/>
          <w:b/>
          <w:sz w:val="24"/>
        </w:rPr>
        <w:t>derecho de petición</w:t>
      </w:r>
      <w:r w:rsidRPr="00D53CC1">
        <w:rPr>
          <w:rFonts w:ascii="Palatino Linotype" w:hAnsi="Palatino Linotype" w:cs="Arial"/>
          <w:sz w:val="24"/>
        </w:rPr>
        <w:t xml:space="preserve"> y el </w:t>
      </w:r>
      <w:r w:rsidRPr="00D53CC1">
        <w:rPr>
          <w:rFonts w:ascii="Palatino Linotype" w:hAnsi="Palatino Linotype" w:cs="Arial"/>
          <w:b/>
          <w:sz w:val="24"/>
        </w:rPr>
        <w:t>derecho de acceso a la información pública</w:t>
      </w:r>
      <w:r w:rsidRPr="00D53CC1">
        <w:rPr>
          <w:rFonts w:ascii="Palatino Linotype" w:hAnsi="Palatino Linotype" w:cs="Arial"/>
          <w:sz w:val="24"/>
        </w:rPr>
        <w:t xml:space="preserve"> estriba principalmente en que en </w:t>
      </w:r>
      <w:r w:rsidRPr="00D53CC1">
        <w:rPr>
          <w:rFonts w:ascii="Palatino Linotype" w:hAnsi="Palatino Linotype" w:cs="Arial"/>
          <w:b/>
          <w:sz w:val="24"/>
        </w:rPr>
        <w:t>el primero de ellos, la pretensión del peticionario consiste generalmente en obligar a la autoridad responsable a que actúe en el sentido de contestar lo solicitado</w:t>
      </w:r>
      <w:r w:rsidRPr="00D53CC1">
        <w:rPr>
          <w:rFonts w:ascii="Palatino Linotype" w:hAnsi="Palatino Linotype" w:cs="Arial"/>
          <w:sz w:val="24"/>
        </w:rPr>
        <w:t xml:space="preserve">, mientras que en el segundo supuesto la solicitud de acceso a la información pública se encamina primordialmente a permitir el acceso a datos, registros y todo tipo de información pública que conste en documentos, sea generada o se encuentre en posesión de la autoridad. </w:t>
      </w:r>
    </w:p>
    <w:p w14:paraId="3E86C60A" w14:textId="77777777" w:rsidR="00E60E2D" w:rsidRPr="00D53CC1" w:rsidRDefault="00E60E2D" w:rsidP="00E60E2D">
      <w:pPr>
        <w:spacing w:after="0" w:line="360" w:lineRule="auto"/>
        <w:jc w:val="both"/>
        <w:rPr>
          <w:rFonts w:ascii="Palatino Linotype" w:hAnsi="Palatino Linotype" w:cs="Arial"/>
          <w:sz w:val="24"/>
        </w:rPr>
      </w:pPr>
    </w:p>
    <w:p w14:paraId="53684167" w14:textId="77777777" w:rsidR="00E60E2D" w:rsidRPr="00D53CC1" w:rsidRDefault="00E60E2D" w:rsidP="00E60E2D">
      <w:pPr>
        <w:spacing w:after="0" w:line="360" w:lineRule="auto"/>
        <w:jc w:val="both"/>
        <w:rPr>
          <w:rFonts w:ascii="Palatino Linotype" w:eastAsia="MS Mincho" w:hAnsi="Palatino Linotype" w:cs="Arial"/>
          <w:sz w:val="24"/>
          <w:szCs w:val="28"/>
          <w:lang w:eastAsia="es-ES"/>
        </w:rPr>
      </w:pPr>
      <w:r w:rsidRPr="00D53CC1">
        <w:rPr>
          <w:rFonts w:ascii="Palatino Linotype" w:hAnsi="Palatino Linotype" w:cs="Arial"/>
          <w:sz w:val="24"/>
          <w:szCs w:val="24"/>
          <w:lang w:val="es-ES"/>
        </w:rPr>
        <w:t xml:space="preserve">Acotado lo anterior, si bien, corresponden a cuestionamientos atendibles mediante el derecho de petición, también lo es que, </w:t>
      </w:r>
      <w:r w:rsidRPr="00D53CC1">
        <w:rPr>
          <w:rFonts w:ascii="Palatino Linotype" w:eastAsia="Times New Roman" w:hAnsi="Palatino Linotype" w:cs="Arial"/>
          <w:bCs/>
          <w:iCs/>
          <w:color w:val="000000"/>
          <w:sz w:val="24"/>
          <w:szCs w:val="28"/>
          <w:lang w:eastAsia="es-ES"/>
        </w:rPr>
        <w:t xml:space="preserve">de conformidad con el </w:t>
      </w:r>
      <w:r w:rsidRPr="00D53CC1">
        <w:rPr>
          <w:rFonts w:ascii="Palatino Linotype" w:eastAsia="MS Mincho" w:hAnsi="Palatino Linotype" w:cs="Times New Roman"/>
          <w:sz w:val="24"/>
          <w:szCs w:val="28"/>
          <w:lang w:eastAsia="es-ES"/>
        </w:rPr>
        <w:t>Criterio</w:t>
      </w:r>
      <w:r w:rsidRPr="00D53CC1">
        <w:rPr>
          <w:rFonts w:ascii="Palatino Linotype" w:eastAsia="MS Mincho" w:hAnsi="Palatino Linotype" w:cs="Arial"/>
          <w:sz w:val="24"/>
          <w:szCs w:val="28"/>
          <w:lang w:eastAsia="es-ES"/>
        </w:rPr>
        <w:t xml:space="preserve"> </w:t>
      </w:r>
      <w:r w:rsidRPr="00D53CC1">
        <w:rPr>
          <w:rFonts w:ascii="Palatino Linotype" w:eastAsia="MS Mincho" w:hAnsi="Palatino Linotype" w:cs="Times New Roman"/>
          <w:b/>
          <w:sz w:val="24"/>
          <w:szCs w:val="28"/>
          <w:lang w:eastAsia="es-ES"/>
        </w:rPr>
        <w:t>028</w:t>
      </w:r>
      <w:r w:rsidRPr="00D53CC1">
        <w:rPr>
          <w:rFonts w:ascii="Palatino Linotype" w:eastAsia="MS Mincho" w:hAnsi="Palatino Linotype" w:cs="Arial"/>
          <w:b/>
          <w:sz w:val="24"/>
          <w:szCs w:val="28"/>
          <w:lang w:eastAsia="es-ES"/>
        </w:rPr>
        <w:t>-</w:t>
      </w:r>
      <w:r w:rsidRPr="00D53CC1">
        <w:rPr>
          <w:rFonts w:ascii="Palatino Linotype" w:eastAsia="MS Mincho" w:hAnsi="Palatino Linotype" w:cs="Times New Roman"/>
          <w:b/>
          <w:sz w:val="24"/>
          <w:szCs w:val="28"/>
          <w:lang w:eastAsia="es-ES"/>
        </w:rPr>
        <w:t>10</w:t>
      </w:r>
      <w:r w:rsidRPr="00D53CC1">
        <w:rPr>
          <w:rFonts w:ascii="Palatino Linotype" w:eastAsia="MS Mincho" w:hAnsi="Palatino Linotype" w:cs="Arial"/>
          <w:sz w:val="24"/>
          <w:szCs w:val="28"/>
          <w:lang w:eastAsia="es-ES"/>
        </w:rPr>
        <w:t xml:space="preserve"> emitido por el Pleno del entonces llamado Instituto Federal de Acceso a la Información y Protección de Datos, ahora Instituto Nacional de Transparencia, Acceso a la Información y Protección de Datos Personales </w:t>
      </w:r>
      <w:r w:rsidRPr="00D53CC1">
        <w:rPr>
          <w:rFonts w:ascii="Palatino Linotype" w:eastAsia="MS Mincho" w:hAnsi="Palatino Linotype" w:cs="Arial"/>
          <w:b/>
          <w:sz w:val="24"/>
          <w:szCs w:val="28"/>
          <w:lang w:eastAsia="es-ES"/>
        </w:rPr>
        <w:t>IFAI</w:t>
      </w:r>
      <w:r w:rsidRPr="00D53CC1">
        <w:rPr>
          <w:rFonts w:ascii="Palatino Linotype" w:eastAsia="MS Mincho" w:hAnsi="Palatino Linotype" w:cs="Arial"/>
          <w:sz w:val="24"/>
          <w:szCs w:val="28"/>
          <w:lang w:eastAsia="es-ES"/>
        </w:rPr>
        <w:t>, el cual establece que se deberá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criterio que para mayor referencia se cita a continuación:</w:t>
      </w:r>
    </w:p>
    <w:p w14:paraId="61A1E91A" w14:textId="77777777" w:rsidR="00E60E2D" w:rsidRPr="00D53CC1" w:rsidRDefault="00E60E2D" w:rsidP="00E60E2D">
      <w:pPr>
        <w:spacing w:after="0" w:line="360" w:lineRule="auto"/>
        <w:jc w:val="both"/>
        <w:rPr>
          <w:rFonts w:ascii="Palatino Linotype" w:eastAsia="MS Mincho" w:hAnsi="Palatino Linotype" w:cs="Arial"/>
          <w:sz w:val="24"/>
          <w:szCs w:val="28"/>
          <w:lang w:eastAsia="es-ES"/>
        </w:rPr>
      </w:pPr>
    </w:p>
    <w:p w14:paraId="1B787EBD" w14:textId="77777777" w:rsidR="00E60E2D" w:rsidRPr="00D53CC1" w:rsidRDefault="00E60E2D" w:rsidP="00CF697C">
      <w:pPr>
        <w:shd w:val="clear" w:color="auto" w:fill="FFFFFF"/>
        <w:spacing w:after="0" w:line="276" w:lineRule="auto"/>
        <w:ind w:left="567" w:right="616"/>
        <w:jc w:val="both"/>
        <w:rPr>
          <w:rFonts w:ascii="Palatino Linotype" w:eastAsia="Times New Roman" w:hAnsi="Palatino Linotype" w:cs="Arial"/>
          <w:iCs/>
          <w:color w:val="222222"/>
          <w:lang w:val="es-ES_tradnl" w:eastAsia="es-MX"/>
        </w:rPr>
      </w:pPr>
      <w:r w:rsidRPr="00D53CC1">
        <w:rPr>
          <w:rFonts w:ascii="Palatino Linotype" w:eastAsia="Times New Roman" w:hAnsi="Palatino Linotype" w:cs="Arial"/>
          <w:b/>
          <w:bCs/>
          <w:i/>
          <w:iCs/>
          <w:color w:val="222222"/>
          <w:lang w:val="es-ES_tradnl" w:eastAsia="es-MX"/>
        </w:rPr>
        <w:lastRenderedPageBreak/>
        <w:t>“Cuando en una solicitud de información no se identifique un documento en específico, si ésta tiene una expresión documental, el sujeto obligado deberá entregar al particular el documento en específico.</w:t>
      </w:r>
      <w:r w:rsidRPr="00D53CC1">
        <w:rPr>
          <w:rFonts w:ascii="Palatino Linotype" w:eastAsia="Times New Roman" w:hAnsi="Palatino Linotype" w:cs="Arial"/>
          <w:i/>
          <w:iCs/>
          <w:color w:val="222222"/>
          <w:lang w:val="es-ES_tradnl" w:eastAsia="es-MX"/>
        </w:rPr>
        <w:t xml:space="preserve"> 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w:t>
      </w:r>
      <w:r w:rsidRPr="00D53CC1">
        <w:rPr>
          <w:rFonts w:ascii="Palatino Linotype" w:eastAsia="Times New Roman" w:hAnsi="Palatino Linotype" w:cs="Arial"/>
          <w:i/>
          <w:iCs/>
          <w:color w:val="222222"/>
          <w:u w:val="single"/>
          <w:lang w:val="es-ES_tradnl" w:eastAsia="es-MX"/>
        </w:rPr>
        <w:t>,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w:t>
      </w:r>
      <w:r w:rsidRPr="00D53CC1">
        <w:rPr>
          <w:rFonts w:ascii="Palatino Linotype" w:eastAsia="Times New Roman" w:hAnsi="Palatino Linotype" w:cs="Arial"/>
          <w:i/>
          <w:iCs/>
          <w:color w:val="222222"/>
          <w:lang w:val="es-ES_tradnl" w:eastAsia="es-MX"/>
        </w:rPr>
        <w:t>. Es decir, si la respuesta a la solicitud obra en algún documento en poder de la autoridad, pero el particular no hace referencia específica a tal documento, se deberá hacer entrega del mismo al solicitante.”</w:t>
      </w:r>
    </w:p>
    <w:p w14:paraId="78A2C889" w14:textId="77777777" w:rsidR="00E60E2D" w:rsidRPr="00D53CC1" w:rsidRDefault="00E60E2D" w:rsidP="00CF697C">
      <w:pPr>
        <w:shd w:val="clear" w:color="auto" w:fill="FFFFFF"/>
        <w:spacing w:after="0" w:line="276" w:lineRule="auto"/>
        <w:ind w:left="567" w:right="616"/>
        <w:jc w:val="both"/>
        <w:rPr>
          <w:rFonts w:ascii="Palatino Linotype" w:eastAsia="Times New Roman" w:hAnsi="Palatino Linotype" w:cs="Arial"/>
          <w:iCs/>
          <w:color w:val="222222"/>
          <w:lang w:val="es-ES_tradnl" w:eastAsia="es-MX"/>
        </w:rPr>
      </w:pPr>
    </w:p>
    <w:p w14:paraId="17F43299" w14:textId="77777777" w:rsidR="00E60E2D" w:rsidRPr="00D53CC1" w:rsidRDefault="00E60E2D" w:rsidP="00CF697C">
      <w:pPr>
        <w:shd w:val="clear" w:color="auto" w:fill="FFFFFF"/>
        <w:spacing w:after="0" w:line="276" w:lineRule="auto"/>
        <w:ind w:left="567" w:right="616"/>
        <w:jc w:val="right"/>
        <w:rPr>
          <w:rFonts w:ascii="Palatino Linotype" w:eastAsia="Times New Roman" w:hAnsi="Palatino Linotype" w:cs="Arial"/>
          <w:color w:val="222222"/>
          <w:lang w:eastAsia="es-MX"/>
        </w:rPr>
      </w:pPr>
      <w:r w:rsidRPr="00D53CC1">
        <w:rPr>
          <w:rFonts w:ascii="Palatino Linotype" w:eastAsia="Times New Roman" w:hAnsi="Palatino Linotype" w:cs="Arial"/>
          <w:bCs/>
          <w:iCs/>
          <w:color w:val="222222"/>
          <w:lang w:val="es-ES_tradnl" w:eastAsia="es-MX"/>
        </w:rPr>
        <w:t>(Énfasis añadido)</w:t>
      </w:r>
    </w:p>
    <w:p w14:paraId="0E45D0C1" w14:textId="77777777" w:rsidR="00E60E2D" w:rsidRPr="00D53CC1" w:rsidRDefault="00E60E2D" w:rsidP="00E60E2D">
      <w:pPr>
        <w:spacing w:after="0" w:line="360" w:lineRule="auto"/>
        <w:ind w:right="49"/>
        <w:contextualSpacing/>
        <w:jc w:val="both"/>
        <w:rPr>
          <w:rFonts w:ascii="Palatino Linotype" w:eastAsia="MS Mincho" w:hAnsi="Palatino Linotype" w:cs="Arial"/>
          <w:sz w:val="24"/>
          <w:szCs w:val="24"/>
          <w:lang w:val="es-ES" w:eastAsia="es-ES"/>
        </w:rPr>
      </w:pPr>
    </w:p>
    <w:p w14:paraId="2766464B" w14:textId="77777777" w:rsidR="00E60E2D" w:rsidRPr="00D53CC1" w:rsidRDefault="00E60E2D" w:rsidP="00E60E2D">
      <w:pPr>
        <w:spacing w:after="0" w:line="360" w:lineRule="auto"/>
        <w:ind w:right="49"/>
        <w:contextualSpacing/>
        <w:jc w:val="both"/>
        <w:rPr>
          <w:rFonts w:ascii="Palatino Linotype" w:eastAsia="MS Mincho" w:hAnsi="Palatino Linotype" w:cs="Arial"/>
          <w:sz w:val="24"/>
          <w:szCs w:val="24"/>
          <w:lang w:eastAsia="es-ES"/>
        </w:rPr>
      </w:pPr>
      <w:r w:rsidRPr="00D53CC1">
        <w:rPr>
          <w:rFonts w:ascii="Palatino Linotype" w:eastAsia="MS Mincho" w:hAnsi="Palatino Linotype" w:cs="Arial"/>
          <w:sz w:val="24"/>
          <w:szCs w:val="24"/>
          <w:lang w:val="es-ES" w:eastAsia="es-ES"/>
        </w:rPr>
        <w:t xml:space="preserve">Robustece lo anterior </w:t>
      </w:r>
      <w:r w:rsidRPr="00D53CC1">
        <w:rPr>
          <w:rFonts w:ascii="Palatino Linotype" w:eastAsia="MS Mincho" w:hAnsi="Palatino Linotype" w:cs="Arial"/>
          <w:sz w:val="24"/>
          <w:szCs w:val="24"/>
          <w:lang w:eastAsia="es-ES"/>
        </w:rPr>
        <w:t xml:space="preserve">el Criterio Orientador </w:t>
      </w:r>
      <w:r w:rsidRPr="00D53CC1">
        <w:rPr>
          <w:rFonts w:ascii="Palatino Linotype" w:eastAsia="MS Mincho" w:hAnsi="Palatino Linotype" w:cs="Arial"/>
          <w:b/>
          <w:sz w:val="24"/>
          <w:szCs w:val="24"/>
          <w:lang w:eastAsia="es-ES"/>
        </w:rPr>
        <w:t>16/17</w:t>
      </w:r>
      <w:r w:rsidRPr="00D53CC1">
        <w:rPr>
          <w:rFonts w:ascii="Palatino Linotype" w:eastAsia="MS Mincho" w:hAnsi="Palatino Linotype" w:cs="Arial"/>
          <w:sz w:val="24"/>
          <w:szCs w:val="24"/>
          <w:lang w:eastAsia="es-ES"/>
        </w:rPr>
        <w:t xml:space="preserve"> emitido de igual forma por el Instituto Nacional de Transparencia, Acceso a la Información y Protección de Datos Personales que a la literalidad prevé:</w:t>
      </w:r>
    </w:p>
    <w:p w14:paraId="19A37E58" w14:textId="77777777" w:rsidR="00E60E2D" w:rsidRPr="00D53CC1" w:rsidRDefault="00E60E2D" w:rsidP="00E60E2D">
      <w:pPr>
        <w:spacing w:after="0" w:line="360" w:lineRule="auto"/>
        <w:ind w:right="49"/>
        <w:contextualSpacing/>
        <w:jc w:val="both"/>
        <w:rPr>
          <w:rFonts w:ascii="Palatino Linotype" w:eastAsia="MS Mincho" w:hAnsi="Palatino Linotype" w:cs="Arial"/>
          <w:sz w:val="24"/>
          <w:szCs w:val="24"/>
          <w:lang w:eastAsia="es-ES"/>
        </w:rPr>
      </w:pPr>
    </w:p>
    <w:p w14:paraId="3032BA4E" w14:textId="77777777" w:rsidR="00E60E2D" w:rsidRPr="00D53CC1" w:rsidRDefault="00E60E2D" w:rsidP="00CF697C">
      <w:pPr>
        <w:spacing w:after="0" w:line="276" w:lineRule="auto"/>
        <w:ind w:left="567" w:right="616"/>
        <w:jc w:val="both"/>
        <w:rPr>
          <w:rFonts w:ascii="Palatino Linotype" w:eastAsia="MS Mincho" w:hAnsi="Palatino Linotype" w:cs="Arial"/>
          <w:i/>
          <w:lang w:eastAsia="es-ES"/>
        </w:rPr>
      </w:pPr>
      <w:r w:rsidRPr="00D53CC1">
        <w:rPr>
          <w:rFonts w:ascii="Palatino Linotype" w:eastAsia="MS Mincho" w:hAnsi="Palatino Linotype" w:cs="Arial"/>
          <w:b/>
          <w:i/>
          <w:lang w:eastAsia="es-ES"/>
        </w:rPr>
        <w:t>“Expresión documental</w:t>
      </w:r>
      <w:r w:rsidRPr="00D53CC1">
        <w:rPr>
          <w:rFonts w:ascii="Palatino Linotype" w:eastAsia="MS Mincho" w:hAnsi="Palatino Linotype" w:cs="Arial"/>
          <w:i/>
          <w:lang w:eastAsia="es-ES"/>
        </w:rPr>
        <w:t xml:space="preserve">.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w:t>
      </w:r>
      <w:r w:rsidRPr="00D53CC1">
        <w:rPr>
          <w:rFonts w:ascii="Palatino Linotype" w:eastAsia="MS Mincho" w:hAnsi="Palatino Linotype" w:cs="Arial"/>
          <w:i/>
          <w:u w:val="single"/>
          <w:lang w:eastAsia="es-ES"/>
        </w:rPr>
        <w:t>los sujetos obligados</w:t>
      </w:r>
      <w:r w:rsidRPr="00D53CC1">
        <w:rPr>
          <w:rFonts w:ascii="Palatino Linotype" w:eastAsia="MS Mincho" w:hAnsi="Palatino Linotype" w:cs="Arial"/>
          <w:i/>
          <w:lang w:eastAsia="es-ES"/>
        </w:rPr>
        <w:t xml:space="preserve">, éstos </w:t>
      </w:r>
      <w:r w:rsidRPr="00D53CC1">
        <w:rPr>
          <w:rFonts w:ascii="Palatino Linotype" w:eastAsia="MS Mincho" w:hAnsi="Palatino Linotype" w:cs="Arial"/>
          <w:i/>
          <w:u w:val="single"/>
          <w:lang w:eastAsia="es-ES"/>
        </w:rPr>
        <w:t>deben dar a dichas solicitudes una interpretación que les otorgue una expresión documental.</w:t>
      </w:r>
      <w:r w:rsidRPr="00D53CC1">
        <w:rPr>
          <w:rFonts w:ascii="Palatino Linotype" w:eastAsia="MS Mincho" w:hAnsi="Palatino Linotype" w:cs="Arial"/>
          <w:i/>
          <w:lang w:eastAsia="es-ES"/>
        </w:rPr>
        <w:t xml:space="preserve"> </w:t>
      </w:r>
    </w:p>
    <w:p w14:paraId="25220EFD" w14:textId="77777777" w:rsidR="00E60E2D" w:rsidRPr="00D53CC1" w:rsidRDefault="00E60E2D" w:rsidP="00CF697C">
      <w:pPr>
        <w:spacing w:after="0" w:line="276" w:lineRule="auto"/>
        <w:ind w:left="567" w:right="567"/>
        <w:jc w:val="both"/>
        <w:rPr>
          <w:rFonts w:ascii="Palatino Linotype" w:eastAsia="MS Mincho" w:hAnsi="Palatino Linotype" w:cs="Arial"/>
          <w:i/>
          <w:sz w:val="20"/>
          <w:lang w:eastAsia="es-ES"/>
        </w:rPr>
      </w:pPr>
      <w:r w:rsidRPr="00D53CC1">
        <w:rPr>
          <w:rFonts w:ascii="Palatino Linotype" w:eastAsia="MS Mincho" w:hAnsi="Palatino Linotype" w:cs="Arial"/>
          <w:i/>
          <w:sz w:val="20"/>
          <w:lang w:eastAsia="es-ES"/>
        </w:rPr>
        <w:t>Resoluciones:</w:t>
      </w:r>
    </w:p>
    <w:p w14:paraId="26A5D2C8" w14:textId="77777777" w:rsidR="00E60E2D" w:rsidRPr="00D53CC1" w:rsidRDefault="00E60E2D" w:rsidP="00CF697C">
      <w:pPr>
        <w:spacing w:after="0" w:line="276" w:lineRule="auto"/>
        <w:ind w:left="567" w:right="567"/>
        <w:jc w:val="both"/>
        <w:rPr>
          <w:rFonts w:ascii="Palatino Linotype" w:eastAsia="MS Mincho" w:hAnsi="Palatino Linotype" w:cs="Arial"/>
          <w:i/>
          <w:sz w:val="20"/>
          <w:lang w:eastAsia="es-ES"/>
        </w:rPr>
      </w:pPr>
      <w:r w:rsidRPr="00D53CC1">
        <w:rPr>
          <w:rFonts w:ascii="Palatino Linotype" w:eastAsia="MS Mincho" w:hAnsi="Palatino Linotype" w:cs="Arial"/>
          <w:i/>
          <w:sz w:val="20"/>
          <w:lang w:eastAsia="es-ES"/>
        </w:rPr>
        <w:t>•</w:t>
      </w:r>
      <w:r w:rsidRPr="00D53CC1">
        <w:rPr>
          <w:rFonts w:ascii="Palatino Linotype" w:eastAsia="MS Mincho" w:hAnsi="Palatino Linotype" w:cs="Arial"/>
          <w:i/>
          <w:sz w:val="20"/>
          <w:lang w:eastAsia="es-ES"/>
        </w:rPr>
        <w:tab/>
        <w:t>RRA 0774/16. Secretaría de Salud. 31 de agosto de 2016. Por unanimidad. Comisionada Ponente María Patricia Kurczyn Villalobos.</w:t>
      </w:r>
    </w:p>
    <w:p w14:paraId="42941873" w14:textId="77777777" w:rsidR="00E60E2D" w:rsidRPr="00D53CC1" w:rsidRDefault="00E60E2D" w:rsidP="00CF697C">
      <w:pPr>
        <w:spacing w:after="0" w:line="276" w:lineRule="auto"/>
        <w:ind w:left="567" w:right="567"/>
        <w:jc w:val="both"/>
        <w:rPr>
          <w:rFonts w:ascii="Palatino Linotype" w:eastAsia="MS Mincho" w:hAnsi="Palatino Linotype" w:cs="Arial"/>
          <w:i/>
          <w:sz w:val="20"/>
          <w:lang w:eastAsia="es-ES"/>
        </w:rPr>
      </w:pPr>
      <w:r w:rsidRPr="00D53CC1">
        <w:rPr>
          <w:rFonts w:ascii="Palatino Linotype" w:eastAsia="MS Mincho" w:hAnsi="Palatino Linotype" w:cs="Arial"/>
          <w:i/>
          <w:sz w:val="20"/>
          <w:lang w:eastAsia="es-ES"/>
        </w:rPr>
        <w:t>•</w:t>
      </w:r>
      <w:r w:rsidRPr="00D53CC1">
        <w:rPr>
          <w:rFonts w:ascii="Palatino Linotype" w:eastAsia="MS Mincho" w:hAnsi="Palatino Linotype" w:cs="Arial"/>
          <w:i/>
          <w:sz w:val="20"/>
          <w:lang w:eastAsia="es-ES"/>
        </w:rPr>
        <w:tab/>
        <w:t xml:space="preserve">RRA 0143/17. Universidad Autónoma Agraria Antonio Narro. 22 de febrero de 2017. Por unanimidad. Comisionado Ponente Oscar Mauricio Guerra Ford. </w:t>
      </w:r>
    </w:p>
    <w:p w14:paraId="467ACCCB" w14:textId="77777777" w:rsidR="00E60E2D" w:rsidRPr="00D53CC1" w:rsidRDefault="00E60E2D" w:rsidP="00CF697C">
      <w:pPr>
        <w:spacing w:after="0" w:line="276" w:lineRule="auto"/>
        <w:ind w:left="567" w:right="567"/>
        <w:jc w:val="both"/>
        <w:rPr>
          <w:rFonts w:ascii="Palatino Linotype" w:eastAsia="MS Mincho" w:hAnsi="Palatino Linotype" w:cs="Arial"/>
          <w:sz w:val="20"/>
          <w:lang w:eastAsia="es-ES"/>
        </w:rPr>
      </w:pPr>
      <w:r w:rsidRPr="00D53CC1">
        <w:rPr>
          <w:rFonts w:ascii="Palatino Linotype" w:eastAsia="MS Mincho" w:hAnsi="Palatino Linotype" w:cs="Arial"/>
          <w:i/>
          <w:sz w:val="20"/>
          <w:lang w:eastAsia="es-ES"/>
        </w:rPr>
        <w:lastRenderedPageBreak/>
        <w:t>•</w:t>
      </w:r>
      <w:r w:rsidRPr="00D53CC1">
        <w:rPr>
          <w:rFonts w:ascii="Palatino Linotype" w:eastAsia="MS Mincho" w:hAnsi="Palatino Linotype" w:cs="Arial"/>
          <w:i/>
          <w:sz w:val="20"/>
          <w:lang w:eastAsia="es-ES"/>
        </w:rPr>
        <w:tab/>
        <w:t>RRA 0540/17. Secretaría de Economía. 08 de marzo del 2017. Por unanimidad. Comisionado Ponente Francisco Javier Acuña Llamas”</w:t>
      </w:r>
    </w:p>
    <w:p w14:paraId="700F597E" w14:textId="77777777" w:rsidR="00E60E2D" w:rsidRPr="00D53CC1" w:rsidRDefault="00E60E2D" w:rsidP="00CF697C">
      <w:pPr>
        <w:spacing w:after="0" w:line="276" w:lineRule="auto"/>
        <w:ind w:left="567" w:right="567"/>
        <w:jc w:val="right"/>
        <w:rPr>
          <w:rFonts w:ascii="Palatino Linotype" w:eastAsia="MS Mincho" w:hAnsi="Palatino Linotype" w:cs="Arial"/>
          <w:lang w:eastAsia="es-ES"/>
        </w:rPr>
      </w:pPr>
      <w:r w:rsidRPr="00D53CC1">
        <w:rPr>
          <w:rFonts w:ascii="Palatino Linotype" w:eastAsia="MS Mincho" w:hAnsi="Palatino Linotype" w:cs="Arial"/>
          <w:lang w:eastAsia="es-ES"/>
        </w:rPr>
        <w:t>(Énfasis añadido)</w:t>
      </w:r>
    </w:p>
    <w:p w14:paraId="17E91722" w14:textId="77777777" w:rsidR="00E60E2D" w:rsidRPr="00D53CC1" w:rsidRDefault="00E60E2D" w:rsidP="00E60E2D">
      <w:pPr>
        <w:tabs>
          <w:tab w:val="left" w:pos="426"/>
        </w:tabs>
        <w:spacing w:after="0" w:line="360" w:lineRule="auto"/>
        <w:ind w:right="49"/>
        <w:contextualSpacing/>
        <w:jc w:val="both"/>
        <w:rPr>
          <w:rFonts w:ascii="Palatino Linotype" w:eastAsia="Times New Roman" w:hAnsi="Palatino Linotype" w:cs="Times New Roman"/>
          <w:sz w:val="24"/>
          <w:szCs w:val="24"/>
          <w:lang w:val="es-ES" w:eastAsia="es-ES"/>
        </w:rPr>
      </w:pPr>
    </w:p>
    <w:p w14:paraId="64293D9B" w14:textId="77777777" w:rsidR="00E60E2D" w:rsidRPr="00D53CC1" w:rsidRDefault="00E60E2D" w:rsidP="00E60E2D">
      <w:pPr>
        <w:spacing w:after="0" w:line="360" w:lineRule="auto"/>
        <w:jc w:val="both"/>
        <w:rPr>
          <w:rFonts w:ascii="Palatino Linotype" w:eastAsia="Times New Roman" w:hAnsi="Palatino Linotype" w:cs="Times New Roman"/>
          <w:sz w:val="24"/>
          <w:szCs w:val="24"/>
          <w:lang w:val="es-ES" w:eastAsia="es-ES"/>
        </w:rPr>
      </w:pPr>
      <w:r w:rsidRPr="00D53CC1">
        <w:rPr>
          <w:rFonts w:ascii="Palatino Linotype" w:eastAsia="Times New Roman" w:hAnsi="Palatino Linotype" w:cs="Times New Roman"/>
          <w:sz w:val="24"/>
          <w:szCs w:val="24"/>
          <w:lang w:val="es-ES" w:eastAsia="es-ES"/>
        </w:rPr>
        <w:t>Es así que, cuando se aprecien deficiencias en la solicitud, o bien, que los particulares no especifiquen el documento en donde consta la información requerida, los sujetos obligados deben realizar acciones tendientes a garantizar el derecho de los recurrentes, haciendo entrega del soporte documental que dé cuenta de los requerimientos.</w:t>
      </w:r>
    </w:p>
    <w:p w14:paraId="040839F3" w14:textId="4AA3CDF5" w:rsidR="00E60E2D" w:rsidRPr="00D53CC1" w:rsidRDefault="00E60E2D" w:rsidP="00D850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40A8B30" w14:textId="7431F3A8" w:rsidR="00656B9E" w:rsidRPr="00D53CC1" w:rsidRDefault="00430672" w:rsidP="00D850F2">
      <w:pPr>
        <w:spacing w:after="0" w:line="360" w:lineRule="auto"/>
        <w:jc w:val="both"/>
        <w:rPr>
          <w:rFonts w:ascii="Palatino Linotype" w:hAnsi="Palatino Linotype"/>
          <w:sz w:val="24"/>
          <w:szCs w:val="24"/>
        </w:rPr>
      </w:pPr>
      <w:r w:rsidRPr="00D53CC1">
        <w:rPr>
          <w:rFonts w:ascii="Palatino Linotype" w:hAnsi="Palatino Linotype"/>
          <w:sz w:val="24"/>
          <w:szCs w:val="24"/>
        </w:rPr>
        <w:t>Delimitado lo anterior, partiremos que, d</w:t>
      </w:r>
      <w:r w:rsidR="000E48BC" w:rsidRPr="00D53CC1">
        <w:rPr>
          <w:rFonts w:ascii="Palatino Linotype" w:hAnsi="Palatino Linotype"/>
          <w:sz w:val="24"/>
          <w:szCs w:val="24"/>
        </w:rPr>
        <w:t xml:space="preserve">e conformidad con las constancias del expediente, podemos observar que, el </w:t>
      </w:r>
      <w:r w:rsidR="000E48BC" w:rsidRPr="00D53CC1">
        <w:rPr>
          <w:rFonts w:ascii="Palatino Linotype" w:hAnsi="Palatino Linotype"/>
          <w:b/>
          <w:sz w:val="24"/>
          <w:szCs w:val="24"/>
        </w:rPr>
        <w:t>Sujeto Obligado</w:t>
      </w:r>
      <w:r w:rsidR="009655C2" w:rsidRPr="00D53CC1">
        <w:rPr>
          <w:rFonts w:ascii="Palatino Linotype" w:hAnsi="Palatino Linotype"/>
          <w:sz w:val="24"/>
          <w:szCs w:val="24"/>
        </w:rPr>
        <w:t xml:space="preserve"> emitió respuesta</w:t>
      </w:r>
      <w:r w:rsidR="00292B07" w:rsidRPr="00D53CC1">
        <w:rPr>
          <w:rFonts w:ascii="Palatino Linotype" w:hAnsi="Palatino Linotype"/>
          <w:sz w:val="24"/>
          <w:szCs w:val="24"/>
        </w:rPr>
        <w:t xml:space="preserve"> </w:t>
      </w:r>
      <w:r w:rsidR="00656B9E" w:rsidRPr="00D53CC1">
        <w:rPr>
          <w:rFonts w:ascii="Palatino Linotype" w:hAnsi="Palatino Linotype"/>
          <w:sz w:val="24"/>
          <w:szCs w:val="24"/>
        </w:rPr>
        <w:t>a través de</w:t>
      </w:r>
      <w:r w:rsidR="006A6EC1" w:rsidRPr="00D53CC1">
        <w:rPr>
          <w:rFonts w:ascii="Palatino Linotype" w:hAnsi="Palatino Linotype"/>
          <w:sz w:val="24"/>
          <w:szCs w:val="24"/>
        </w:rPr>
        <w:t xml:space="preserve"> </w:t>
      </w:r>
      <w:r w:rsidR="006A6EC1" w:rsidRPr="00D53CC1">
        <w:rPr>
          <w:rFonts w:ascii="Palatino Linotype" w:eastAsia="Times New Roman" w:hAnsi="Palatino Linotype" w:cs="Times New Roman"/>
          <w:sz w:val="24"/>
          <w:szCs w:val="24"/>
          <w:lang w:eastAsia="es-ES"/>
        </w:rPr>
        <w:t xml:space="preserve">los documentos electrónicos </w:t>
      </w:r>
      <w:r w:rsidR="00E87006" w:rsidRPr="00D53CC1">
        <w:rPr>
          <w:rFonts w:ascii="Palatino Linotype" w:eastAsia="Times New Roman" w:hAnsi="Palatino Linotype" w:cs="Times New Roman"/>
          <w:i/>
          <w:iCs/>
          <w:sz w:val="24"/>
          <w:szCs w:val="24"/>
          <w:lang w:eastAsia="es-ES"/>
        </w:rPr>
        <w:t>“</w:t>
      </w:r>
      <w:r w:rsidR="00E87006" w:rsidRPr="00D53CC1">
        <w:rPr>
          <w:rFonts w:ascii="Palatino Linotype" w:eastAsia="Times New Roman" w:hAnsi="Palatino Linotype" w:cs="Times New Roman"/>
          <w:b/>
          <w:bCs/>
          <w:i/>
          <w:iCs/>
          <w:sz w:val="24"/>
          <w:szCs w:val="24"/>
          <w:lang w:eastAsia="es-ES"/>
        </w:rPr>
        <w:t>00092-TRIEEM-IP-2024.pdf, Respuesta de saimex 00092.pdf, NOTIFICACIÓN 92.docx</w:t>
      </w:r>
      <w:r w:rsidR="00E87006" w:rsidRPr="00D53CC1">
        <w:rPr>
          <w:rFonts w:ascii="Palatino Linotype" w:eastAsia="Times New Roman" w:hAnsi="Palatino Linotype" w:cs="Times New Roman"/>
          <w:sz w:val="24"/>
          <w:szCs w:val="24"/>
          <w:lang w:eastAsia="es-ES"/>
        </w:rPr>
        <w:t xml:space="preserve"> y </w:t>
      </w:r>
      <w:r w:rsidR="00E87006" w:rsidRPr="00D53CC1">
        <w:rPr>
          <w:rFonts w:ascii="Palatino Linotype" w:eastAsia="Times New Roman" w:hAnsi="Palatino Linotype" w:cs="Times New Roman"/>
          <w:b/>
          <w:bCs/>
          <w:i/>
          <w:iCs/>
          <w:sz w:val="24"/>
          <w:szCs w:val="24"/>
          <w:lang w:eastAsia="es-ES"/>
        </w:rPr>
        <w:t>NOTIFICACIÓN 92.pdf</w:t>
      </w:r>
      <w:r w:rsidR="00E87006" w:rsidRPr="00D53CC1">
        <w:rPr>
          <w:rFonts w:ascii="Palatino Linotype" w:eastAsia="Times New Roman" w:hAnsi="Palatino Linotype" w:cs="Times New Roman"/>
          <w:i/>
          <w:iCs/>
          <w:sz w:val="24"/>
          <w:szCs w:val="24"/>
          <w:lang w:eastAsia="es-ES"/>
        </w:rPr>
        <w:t>”</w:t>
      </w:r>
      <w:r w:rsidR="00E87006" w:rsidRPr="00D53CC1">
        <w:rPr>
          <w:rFonts w:ascii="Palatino Linotype" w:eastAsia="Times New Roman" w:hAnsi="Palatino Linotype" w:cs="Times New Roman"/>
          <w:sz w:val="24"/>
          <w:szCs w:val="24"/>
          <w:lang w:eastAsia="es-ES"/>
        </w:rPr>
        <w:t>,</w:t>
      </w:r>
      <w:r w:rsidR="006A6EC1" w:rsidRPr="00D53CC1">
        <w:rPr>
          <w:rFonts w:ascii="Palatino Linotype" w:eastAsia="Times New Roman" w:hAnsi="Palatino Linotype" w:cs="Times New Roman"/>
          <w:sz w:val="24"/>
          <w:szCs w:val="24"/>
          <w:lang w:eastAsia="es-ES"/>
        </w:rPr>
        <w:t xml:space="preserve"> </w:t>
      </w:r>
      <w:r w:rsidR="006A6EC1" w:rsidRPr="00D53CC1">
        <w:rPr>
          <w:rFonts w:ascii="Palatino Linotype" w:hAnsi="Palatino Linotype"/>
          <w:sz w:val="24"/>
          <w:szCs w:val="24"/>
        </w:rPr>
        <w:t>de los que se desprende el contenido siguiente</w:t>
      </w:r>
      <w:r w:rsidR="00656B9E" w:rsidRPr="00D53CC1">
        <w:rPr>
          <w:rFonts w:ascii="Palatino Linotype" w:hAnsi="Palatino Linotype"/>
          <w:sz w:val="24"/>
          <w:szCs w:val="24"/>
        </w:rPr>
        <w:t>:</w:t>
      </w:r>
    </w:p>
    <w:p w14:paraId="22C64725" w14:textId="2BA42485" w:rsidR="00217008" w:rsidRPr="00D53CC1" w:rsidRDefault="00217008" w:rsidP="00D850F2">
      <w:pPr>
        <w:spacing w:after="0" w:line="360" w:lineRule="auto"/>
        <w:jc w:val="both"/>
        <w:rPr>
          <w:rFonts w:ascii="Palatino Linotype" w:hAnsi="Palatino Linotype"/>
          <w:sz w:val="24"/>
          <w:szCs w:val="24"/>
        </w:rPr>
      </w:pPr>
    </w:p>
    <w:p w14:paraId="69655176" w14:textId="4948CDD3" w:rsidR="00152F50" w:rsidRPr="00D53CC1" w:rsidRDefault="00E87006" w:rsidP="00D850F2">
      <w:pPr>
        <w:pStyle w:val="Prrafodelista"/>
        <w:numPr>
          <w:ilvl w:val="0"/>
          <w:numId w:val="30"/>
        </w:numPr>
        <w:spacing w:line="360" w:lineRule="auto"/>
        <w:jc w:val="both"/>
        <w:rPr>
          <w:rFonts w:ascii="Palatino Linotype" w:hAnsi="Palatino Linotype"/>
        </w:rPr>
      </w:pPr>
      <w:r w:rsidRPr="00D53CC1">
        <w:rPr>
          <w:rFonts w:ascii="Palatino Linotype" w:hAnsi="Palatino Linotype"/>
          <w:b/>
          <w:bCs/>
        </w:rPr>
        <w:t>NOTIFICACIÓN 92.docx</w:t>
      </w:r>
      <w:r w:rsidRPr="00D53CC1">
        <w:rPr>
          <w:rFonts w:ascii="Palatino Linotype" w:hAnsi="Palatino Linotype"/>
        </w:rPr>
        <w:t xml:space="preserve"> y </w:t>
      </w:r>
      <w:r w:rsidRPr="00D53CC1">
        <w:rPr>
          <w:rFonts w:ascii="Palatino Linotype" w:hAnsi="Palatino Linotype"/>
          <w:b/>
          <w:bCs/>
        </w:rPr>
        <w:t>NOTIFICACIÓN 92.pdf</w:t>
      </w:r>
      <w:r w:rsidR="00217008" w:rsidRPr="00D53CC1">
        <w:rPr>
          <w:rFonts w:ascii="Palatino Linotype" w:hAnsi="Palatino Linotype"/>
        </w:rPr>
        <w:t xml:space="preserve">: </w:t>
      </w:r>
      <w:r w:rsidRPr="00D53CC1">
        <w:rPr>
          <w:rFonts w:ascii="Palatino Linotype" w:hAnsi="Palatino Linotype"/>
        </w:rPr>
        <w:t>Ambos archivos consistentes en el o</w:t>
      </w:r>
      <w:r w:rsidR="00217008" w:rsidRPr="00D53CC1">
        <w:rPr>
          <w:rFonts w:ascii="Palatino Linotype" w:hAnsi="Palatino Linotype"/>
        </w:rPr>
        <w:t>ficio</w:t>
      </w:r>
      <w:r w:rsidRPr="00D53CC1">
        <w:rPr>
          <w:rFonts w:ascii="Palatino Linotype" w:hAnsi="Palatino Linotype"/>
        </w:rPr>
        <w:t xml:space="preserve"> TEEM/UIPPET/603/2024</w:t>
      </w:r>
      <w:r w:rsidR="00217008" w:rsidRPr="00D53CC1">
        <w:rPr>
          <w:rFonts w:ascii="Palatino Linotype" w:hAnsi="Palatino Linotype"/>
        </w:rPr>
        <w:t xml:space="preserve">, de fecha </w:t>
      </w:r>
      <w:r w:rsidRPr="00D53CC1">
        <w:rPr>
          <w:rFonts w:ascii="Palatino Linotype" w:hAnsi="Palatino Linotype"/>
        </w:rPr>
        <w:t xml:space="preserve">treinta de abril </w:t>
      </w:r>
      <w:r w:rsidR="00217008" w:rsidRPr="00D53CC1">
        <w:rPr>
          <w:rFonts w:ascii="Palatino Linotype" w:hAnsi="Palatino Linotype"/>
        </w:rPr>
        <w:t xml:space="preserve">de dos mil veinticuatro, a través del cual el </w:t>
      </w:r>
      <w:r w:rsidRPr="00D53CC1">
        <w:rPr>
          <w:rFonts w:ascii="Palatino Linotype" w:hAnsi="Palatino Linotype"/>
        </w:rPr>
        <w:t>Titula</w:t>
      </w:r>
      <w:r w:rsidR="00133F8A" w:rsidRPr="00D53CC1">
        <w:rPr>
          <w:rFonts w:ascii="Palatino Linotype" w:hAnsi="Palatino Linotype"/>
        </w:rPr>
        <w:t>r</w:t>
      </w:r>
      <w:r w:rsidRPr="00D53CC1">
        <w:rPr>
          <w:rFonts w:ascii="Palatino Linotype" w:hAnsi="Palatino Linotype"/>
        </w:rPr>
        <w:t xml:space="preserve"> de la Unidad de Información, Planeación, Programación, Evaluación y Transparencia del Sujeto Obligado, informó remitir las respuestas proporcionadas por la Secretaría Ejecutiva y la Dirección de Administración.</w:t>
      </w:r>
    </w:p>
    <w:p w14:paraId="0A0A7F5A" w14:textId="4FC46707" w:rsidR="00217008" w:rsidRPr="00D53CC1" w:rsidRDefault="00217008" w:rsidP="00D850F2">
      <w:pPr>
        <w:spacing w:after="0" w:line="360" w:lineRule="auto"/>
        <w:jc w:val="both"/>
        <w:rPr>
          <w:rFonts w:ascii="Palatino Linotype" w:hAnsi="Palatino Linotype"/>
          <w:sz w:val="24"/>
          <w:szCs w:val="24"/>
        </w:rPr>
      </w:pPr>
    </w:p>
    <w:p w14:paraId="3CB14E63" w14:textId="72829B2B" w:rsidR="00217008" w:rsidRPr="00D53CC1" w:rsidRDefault="00133F8A" w:rsidP="00D850F2">
      <w:pPr>
        <w:pStyle w:val="Prrafodelista"/>
        <w:numPr>
          <w:ilvl w:val="0"/>
          <w:numId w:val="30"/>
        </w:numPr>
        <w:spacing w:line="360" w:lineRule="auto"/>
        <w:jc w:val="both"/>
        <w:rPr>
          <w:rFonts w:ascii="Palatino Linotype" w:hAnsi="Palatino Linotype"/>
        </w:rPr>
      </w:pPr>
      <w:r w:rsidRPr="00D53CC1">
        <w:rPr>
          <w:rFonts w:ascii="Palatino Linotype" w:hAnsi="Palatino Linotype"/>
          <w:b/>
          <w:bCs/>
        </w:rPr>
        <w:t>Respuesta de saimex 00092.pdf</w:t>
      </w:r>
      <w:r w:rsidR="00217008" w:rsidRPr="00D53CC1">
        <w:rPr>
          <w:rFonts w:ascii="Palatino Linotype" w:hAnsi="Palatino Linotype"/>
        </w:rPr>
        <w:t xml:space="preserve">: </w:t>
      </w:r>
      <w:bookmarkStart w:id="1" w:name="_Hlk171421169"/>
      <w:r w:rsidR="00152F50" w:rsidRPr="00D53CC1">
        <w:rPr>
          <w:rFonts w:ascii="Palatino Linotype" w:hAnsi="Palatino Linotype"/>
        </w:rPr>
        <w:t xml:space="preserve">oficio </w:t>
      </w:r>
      <w:r w:rsidRPr="00D53CC1">
        <w:rPr>
          <w:rFonts w:ascii="Palatino Linotype" w:hAnsi="Palatino Linotype"/>
        </w:rPr>
        <w:t xml:space="preserve">TEEM/DA/540/2024 </w:t>
      </w:r>
      <w:r w:rsidR="00152F50" w:rsidRPr="00D53CC1">
        <w:rPr>
          <w:rFonts w:ascii="Palatino Linotype" w:hAnsi="Palatino Linotype"/>
        </w:rPr>
        <w:t xml:space="preserve">del </w:t>
      </w:r>
      <w:r w:rsidRPr="00D53CC1">
        <w:rPr>
          <w:rFonts w:ascii="Palatino Linotype" w:hAnsi="Palatino Linotype"/>
        </w:rPr>
        <w:t>veintinueve</w:t>
      </w:r>
      <w:r w:rsidR="00152F50" w:rsidRPr="00D53CC1">
        <w:rPr>
          <w:rFonts w:ascii="Palatino Linotype" w:hAnsi="Palatino Linotype"/>
        </w:rPr>
        <w:t xml:space="preserve"> de abril de dos mil veinticuatro, </w:t>
      </w:r>
      <w:r w:rsidR="00390171" w:rsidRPr="00D53CC1">
        <w:rPr>
          <w:rFonts w:ascii="Palatino Linotype" w:hAnsi="Palatino Linotype"/>
        </w:rPr>
        <w:t xml:space="preserve">por medio del cual </w:t>
      </w:r>
      <w:r w:rsidR="00152F50" w:rsidRPr="00D53CC1">
        <w:rPr>
          <w:rFonts w:ascii="Palatino Linotype" w:hAnsi="Palatino Linotype"/>
        </w:rPr>
        <w:t xml:space="preserve">el Director </w:t>
      </w:r>
      <w:r w:rsidRPr="00D53CC1">
        <w:rPr>
          <w:rFonts w:ascii="Palatino Linotype" w:hAnsi="Palatino Linotype"/>
        </w:rPr>
        <w:t xml:space="preserve">de Administración al Titular de la Unidad de Información, Planeación, Programación, Evaluación </w:t>
      </w:r>
      <w:r w:rsidRPr="00D53CC1">
        <w:rPr>
          <w:rFonts w:ascii="Palatino Linotype" w:hAnsi="Palatino Linotype"/>
        </w:rPr>
        <w:lastRenderedPageBreak/>
        <w:t>y Transparencia, ambos del Sujeto Obligad</w:t>
      </w:r>
      <w:r w:rsidR="00F06E47" w:rsidRPr="00D53CC1">
        <w:rPr>
          <w:rFonts w:ascii="Palatino Linotype" w:hAnsi="Palatino Linotype"/>
        </w:rPr>
        <w:t>o</w:t>
      </w:r>
      <w:r w:rsidRPr="00D53CC1">
        <w:rPr>
          <w:rFonts w:ascii="Palatino Linotype" w:hAnsi="Palatino Linotype"/>
        </w:rPr>
        <w:t>, mediante el cual dio respuesta sustancialmente en los términos siguientes</w:t>
      </w:r>
      <w:r w:rsidR="00390171" w:rsidRPr="00D53CC1">
        <w:rPr>
          <w:rFonts w:ascii="Palatino Linotype" w:hAnsi="Palatino Linotype"/>
        </w:rPr>
        <w:t>:</w:t>
      </w:r>
    </w:p>
    <w:bookmarkEnd w:id="1"/>
    <w:p w14:paraId="7C2E36A4" w14:textId="13F31BAE" w:rsidR="00390171" w:rsidRPr="00D53CC1" w:rsidRDefault="00390171" w:rsidP="00D850F2">
      <w:pPr>
        <w:pStyle w:val="Prrafodelista"/>
        <w:spacing w:line="360" w:lineRule="auto"/>
        <w:ind w:left="720"/>
        <w:jc w:val="both"/>
        <w:rPr>
          <w:rFonts w:ascii="Palatino Linotype" w:hAnsi="Palatino Linotype"/>
        </w:rPr>
      </w:pPr>
    </w:p>
    <w:p w14:paraId="122579AC" w14:textId="07884801" w:rsidR="00390171" w:rsidRPr="00D53CC1" w:rsidRDefault="00390171" w:rsidP="00133F8A">
      <w:pPr>
        <w:pStyle w:val="Prrafodelista"/>
        <w:ind w:left="720"/>
        <w:jc w:val="both"/>
        <w:rPr>
          <w:rFonts w:ascii="Palatino Linotype" w:hAnsi="Palatino Linotype"/>
          <w:i/>
          <w:iCs/>
        </w:rPr>
      </w:pPr>
      <w:r w:rsidRPr="00D53CC1">
        <w:rPr>
          <w:rFonts w:ascii="Palatino Linotype" w:hAnsi="Palatino Linotype"/>
          <w:i/>
          <w:iCs/>
        </w:rPr>
        <w:t xml:space="preserve">“… </w:t>
      </w:r>
      <w:r w:rsidR="00133F8A" w:rsidRPr="00D53CC1">
        <w:rPr>
          <w:rFonts w:ascii="Palatino Linotype" w:hAnsi="Palatino Linotype"/>
          <w:i/>
          <w:iCs/>
        </w:rPr>
        <w:t>Me permito comentarle que al momento de ingreso de la solicitud, la titular del área Autoridad Substanciadora y responsable del área de responsabilidades del Tribunal Electoral del Estado de México, era la Mtra. Juana Leticia González Segura.”</w:t>
      </w:r>
    </w:p>
    <w:p w14:paraId="08F766D2" w14:textId="16303A5E" w:rsidR="00217008" w:rsidRPr="00D53CC1" w:rsidRDefault="00217008" w:rsidP="00D850F2">
      <w:pPr>
        <w:spacing w:after="0" w:line="360" w:lineRule="auto"/>
        <w:jc w:val="both"/>
        <w:rPr>
          <w:rFonts w:ascii="Palatino Linotype" w:hAnsi="Palatino Linotype"/>
          <w:sz w:val="24"/>
          <w:szCs w:val="24"/>
        </w:rPr>
      </w:pPr>
    </w:p>
    <w:p w14:paraId="533BE4D7" w14:textId="6DC62C9B" w:rsidR="00217008" w:rsidRPr="00D53CC1" w:rsidRDefault="00133F8A" w:rsidP="00D850F2">
      <w:pPr>
        <w:pStyle w:val="Prrafodelista"/>
        <w:numPr>
          <w:ilvl w:val="0"/>
          <w:numId w:val="30"/>
        </w:numPr>
        <w:spacing w:line="360" w:lineRule="auto"/>
        <w:jc w:val="both"/>
        <w:rPr>
          <w:rFonts w:ascii="Palatino Linotype" w:hAnsi="Palatino Linotype"/>
        </w:rPr>
      </w:pPr>
      <w:r w:rsidRPr="00D53CC1">
        <w:rPr>
          <w:rFonts w:ascii="Palatino Linotype" w:hAnsi="Palatino Linotype"/>
          <w:b/>
          <w:bCs/>
        </w:rPr>
        <w:t>00092-TRIEEM-IP-2024.pdf</w:t>
      </w:r>
      <w:r w:rsidR="00217008" w:rsidRPr="00D53CC1">
        <w:rPr>
          <w:rFonts w:ascii="Palatino Linotype" w:hAnsi="Palatino Linotype"/>
          <w:b/>
          <w:bCs/>
        </w:rPr>
        <w:t>:</w:t>
      </w:r>
      <w:r w:rsidR="00217008" w:rsidRPr="00D53CC1">
        <w:rPr>
          <w:rFonts w:ascii="Palatino Linotype" w:hAnsi="Palatino Linotype"/>
        </w:rPr>
        <w:t xml:space="preserve"> </w:t>
      </w:r>
      <w:r w:rsidR="00E5640F" w:rsidRPr="00D53CC1">
        <w:rPr>
          <w:rFonts w:ascii="Palatino Linotype" w:hAnsi="Palatino Linotype"/>
        </w:rPr>
        <w:t xml:space="preserve">Oficio </w:t>
      </w:r>
      <w:r w:rsidR="00F06E47" w:rsidRPr="00D53CC1">
        <w:rPr>
          <w:rFonts w:ascii="Palatino Linotype" w:hAnsi="Palatino Linotype"/>
        </w:rPr>
        <w:t>TEEM/SE/073/2024</w:t>
      </w:r>
      <w:r w:rsidR="00E5640F" w:rsidRPr="00D53CC1">
        <w:rPr>
          <w:rFonts w:ascii="Palatino Linotype" w:hAnsi="Palatino Linotype"/>
        </w:rPr>
        <w:t xml:space="preserve"> de fecha </w:t>
      </w:r>
      <w:r w:rsidR="00F06E47" w:rsidRPr="00D53CC1">
        <w:rPr>
          <w:rFonts w:ascii="Palatino Linotype" w:hAnsi="Palatino Linotype"/>
        </w:rPr>
        <w:t xml:space="preserve">veintitrés </w:t>
      </w:r>
      <w:r w:rsidR="00E5640F" w:rsidRPr="00D53CC1">
        <w:rPr>
          <w:rFonts w:ascii="Palatino Linotype" w:hAnsi="Palatino Linotype"/>
        </w:rPr>
        <w:t>de abril de dos mil veinticuatro, remitido por el</w:t>
      </w:r>
      <w:r w:rsidR="00F06E47" w:rsidRPr="00D53CC1">
        <w:rPr>
          <w:rFonts w:ascii="Palatino Linotype" w:hAnsi="Palatino Linotype"/>
        </w:rPr>
        <w:t xml:space="preserve"> Secretario Ejecutivo al Titular de la Unidad de Información, Planeación, Programación, Evaluación y Transparencia, ambos del Sujeto Obligado</w:t>
      </w:r>
      <w:r w:rsidR="00E5640F" w:rsidRPr="00D53CC1">
        <w:rPr>
          <w:rFonts w:ascii="Palatino Linotype" w:hAnsi="Palatino Linotype"/>
        </w:rPr>
        <w:t xml:space="preserve">, que contiene la respuesta emitida a la solicitud </w:t>
      </w:r>
      <w:r w:rsidR="00FC48B5" w:rsidRPr="00D53CC1">
        <w:rPr>
          <w:rFonts w:ascii="Palatino Linotype" w:hAnsi="Palatino Linotype"/>
        </w:rPr>
        <w:t>00092/TRIEEM/IP/2024</w:t>
      </w:r>
      <w:r w:rsidR="00E5640F" w:rsidRPr="00D53CC1">
        <w:rPr>
          <w:rFonts w:ascii="Palatino Linotype" w:hAnsi="Palatino Linotype"/>
        </w:rPr>
        <w:t>, en los términos siguientes:</w:t>
      </w:r>
    </w:p>
    <w:p w14:paraId="6DF3104E" w14:textId="4B5D1F3E" w:rsidR="00F06E47" w:rsidRPr="00D53CC1" w:rsidRDefault="00E5640F" w:rsidP="00F06E47">
      <w:pPr>
        <w:pStyle w:val="Prrafodelista"/>
        <w:ind w:left="720"/>
        <w:jc w:val="both"/>
        <w:rPr>
          <w:rFonts w:ascii="Palatino Linotype" w:hAnsi="Palatino Linotype"/>
          <w:i/>
          <w:iCs/>
        </w:rPr>
      </w:pPr>
      <w:r w:rsidRPr="00D53CC1">
        <w:rPr>
          <w:rFonts w:ascii="Palatino Linotype" w:hAnsi="Palatino Linotype"/>
          <w:i/>
          <w:iCs/>
        </w:rPr>
        <w:t>“</w:t>
      </w:r>
      <w:r w:rsidR="00F06E47" w:rsidRPr="00D53CC1">
        <w:rPr>
          <w:rFonts w:ascii="Palatino Linotype" w:hAnsi="Palatino Linotype"/>
          <w:i/>
          <w:iCs/>
        </w:rPr>
        <w:t xml:space="preserve">Al respecto, se hace del conocimiento que este órgano jurisdiccional, cuenta con un Comité de Igualdad Laboral y No Discriminación (en adelante Comité de Igualdad Laboral), el cual, en el marco de sus funciones, entre otras, puede establecer acciones en favor de las personas servidoras públicas de este órgano jurisdiccional. </w:t>
      </w:r>
    </w:p>
    <w:p w14:paraId="783A5991" w14:textId="77777777" w:rsidR="00F06E47" w:rsidRPr="00D53CC1" w:rsidRDefault="00F06E47" w:rsidP="00F06E47">
      <w:pPr>
        <w:pStyle w:val="Prrafodelista"/>
        <w:ind w:left="720"/>
        <w:jc w:val="both"/>
        <w:rPr>
          <w:rFonts w:ascii="Palatino Linotype" w:hAnsi="Palatino Linotype"/>
          <w:i/>
          <w:iCs/>
        </w:rPr>
      </w:pPr>
    </w:p>
    <w:p w14:paraId="345394DE" w14:textId="0356A5FC" w:rsidR="00E5640F" w:rsidRPr="00D53CC1" w:rsidRDefault="00F06E47" w:rsidP="00F06E47">
      <w:pPr>
        <w:pStyle w:val="Prrafodelista"/>
        <w:ind w:left="720"/>
        <w:jc w:val="both"/>
        <w:rPr>
          <w:rFonts w:ascii="Palatino Linotype" w:hAnsi="Palatino Linotype"/>
          <w:i/>
          <w:iCs/>
        </w:rPr>
      </w:pPr>
      <w:r w:rsidRPr="00D53CC1">
        <w:rPr>
          <w:rFonts w:ascii="Palatino Linotype" w:hAnsi="Palatino Linotype"/>
          <w:i/>
          <w:iCs/>
        </w:rPr>
        <w:t xml:space="preserve">En este sentido, me permito informarle que la información relacionada con dichas acciones determinadas por el Comité de Igualdad Laboral, con base en el acuerdo número TEEM/CT/SE/ACT13/AO5/2024, emitido por el Comité de Transparencia de este Tribunal Electoral, </w:t>
      </w:r>
      <w:r w:rsidRPr="00D53CC1">
        <w:rPr>
          <w:rFonts w:ascii="Palatino Linotype" w:hAnsi="Palatino Linotype"/>
          <w:i/>
          <w:iCs/>
          <w:u w:val="single"/>
        </w:rPr>
        <w:t>se encuentra clasificada como reservada</w:t>
      </w:r>
      <w:r w:rsidRPr="00D53CC1">
        <w:rPr>
          <w:rFonts w:ascii="Palatino Linotype" w:hAnsi="Palatino Linotype"/>
          <w:i/>
          <w:iCs/>
        </w:rPr>
        <w:t>, por un periodo de dos años, mismo que se adjunta en archivo electrónico en formato pdf.”</w:t>
      </w:r>
    </w:p>
    <w:p w14:paraId="5AD8081D" w14:textId="77777777" w:rsidR="00F06E47" w:rsidRPr="00D53CC1" w:rsidRDefault="00F06E47" w:rsidP="00D850F2">
      <w:pPr>
        <w:spacing w:after="0" w:line="360" w:lineRule="auto"/>
        <w:jc w:val="both"/>
        <w:rPr>
          <w:rFonts w:ascii="Palatino Linotype" w:hAnsi="Palatino Linotype" w:cs="Arial"/>
          <w:sz w:val="24"/>
          <w:szCs w:val="24"/>
        </w:rPr>
      </w:pPr>
    </w:p>
    <w:p w14:paraId="5F2525C7" w14:textId="1BFD64DF" w:rsidR="000E48BC" w:rsidRPr="00D53CC1" w:rsidRDefault="00875CB2" w:rsidP="00D850F2">
      <w:pPr>
        <w:spacing w:after="0" w:line="360" w:lineRule="auto"/>
        <w:jc w:val="both"/>
        <w:rPr>
          <w:rFonts w:ascii="Palatino Linotype" w:hAnsi="Palatino Linotype" w:cs="Arial"/>
          <w:sz w:val="24"/>
          <w:szCs w:val="24"/>
        </w:rPr>
      </w:pPr>
      <w:r w:rsidRPr="00D53CC1">
        <w:rPr>
          <w:rFonts w:ascii="Palatino Linotype" w:hAnsi="Palatino Linotype" w:cs="Arial"/>
          <w:sz w:val="24"/>
          <w:szCs w:val="24"/>
        </w:rPr>
        <w:t>Inconforme con la</w:t>
      </w:r>
      <w:r w:rsidR="000E48BC" w:rsidRPr="00D53CC1">
        <w:rPr>
          <w:rFonts w:ascii="Palatino Linotype" w:hAnsi="Palatino Linotype" w:cs="Arial"/>
          <w:sz w:val="24"/>
          <w:szCs w:val="24"/>
        </w:rPr>
        <w:t xml:space="preserve"> respuesta, </w:t>
      </w:r>
      <w:r w:rsidR="00F320A9" w:rsidRPr="00D53CC1">
        <w:rPr>
          <w:rFonts w:ascii="Palatino Linotype" w:hAnsi="Palatino Linotype" w:cs="Arial"/>
          <w:sz w:val="24"/>
          <w:szCs w:val="24"/>
        </w:rPr>
        <w:t>la parte</w:t>
      </w:r>
      <w:r w:rsidR="000E48BC" w:rsidRPr="00D53CC1">
        <w:rPr>
          <w:rFonts w:ascii="Palatino Linotype" w:hAnsi="Palatino Linotype" w:cs="Arial"/>
          <w:sz w:val="24"/>
          <w:szCs w:val="24"/>
        </w:rPr>
        <w:t xml:space="preserve"> </w:t>
      </w:r>
      <w:r w:rsidR="000E48BC" w:rsidRPr="00D53CC1">
        <w:rPr>
          <w:rFonts w:ascii="Palatino Linotype" w:hAnsi="Palatino Linotype" w:cs="Arial"/>
          <w:b/>
          <w:sz w:val="24"/>
          <w:szCs w:val="24"/>
        </w:rPr>
        <w:t>Recurrente</w:t>
      </w:r>
      <w:r w:rsidR="000E48BC" w:rsidRPr="00D53CC1">
        <w:rPr>
          <w:rFonts w:ascii="Palatino Linotype" w:hAnsi="Palatino Linotype" w:cs="Arial"/>
          <w:sz w:val="24"/>
          <w:szCs w:val="24"/>
        </w:rPr>
        <w:t xml:space="preserve"> interpuso recurso de revisión, haciendo valer</w:t>
      </w:r>
      <w:r w:rsidR="00690132" w:rsidRPr="00D53CC1">
        <w:rPr>
          <w:rFonts w:ascii="Palatino Linotype" w:hAnsi="Palatino Linotype" w:cs="Arial"/>
          <w:sz w:val="24"/>
          <w:szCs w:val="24"/>
        </w:rPr>
        <w:t xml:space="preserve"> </w:t>
      </w:r>
      <w:r w:rsidRPr="00D53CC1">
        <w:rPr>
          <w:rFonts w:ascii="Palatino Linotype" w:hAnsi="Palatino Linotype" w:cs="Arial"/>
          <w:sz w:val="24"/>
          <w:szCs w:val="24"/>
        </w:rPr>
        <w:t xml:space="preserve">como </w:t>
      </w:r>
      <w:r w:rsidR="00690132" w:rsidRPr="00D53CC1">
        <w:rPr>
          <w:rFonts w:ascii="Palatino Linotype" w:hAnsi="Palatino Linotype" w:cs="Arial"/>
          <w:sz w:val="24"/>
          <w:szCs w:val="24"/>
        </w:rPr>
        <w:t>acto impugnado</w:t>
      </w:r>
      <w:r w:rsidR="003D094C" w:rsidRPr="00D53CC1">
        <w:rPr>
          <w:rFonts w:ascii="Palatino Linotype" w:hAnsi="Palatino Linotype" w:cs="Arial"/>
          <w:sz w:val="24"/>
          <w:szCs w:val="24"/>
        </w:rPr>
        <w:t xml:space="preserve"> </w:t>
      </w:r>
      <w:r w:rsidR="003D094C" w:rsidRPr="00D53CC1">
        <w:rPr>
          <w:rFonts w:ascii="Palatino Linotype" w:hAnsi="Palatino Linotype" w:cs="Arial"/>
          <w:i/>
          <w:sz w:val="24"/>
          <w:szCs w:val="24"/>
        </w:rPr>
        <w:t>“</w:t>
      </w:r>
      <w:r w:rsidR="00D80D81" w:rsidRPr="00D53CC1">
        <w:rPr>
          <w:rFonts w:ascii="Palatino Linotype" w:hAnsi="Palatino Linotype" w:cs="Arial"/>
          <w:i/>
          <w:sz w:val="24"/>
          <w:szCs w:val="24"/>
          <w:lang w:val="es-ES"/>
        </w:rPr>
        <w:t>NEGACIÓN DE LA INFORMACIÓN</w:t>
      </w:r>
      <w:r w:rsidR="003D094C" w:rsidRPr="00D53CC1">
        <w:rPr>
          <w:rFonts w:ascii="Palatino Linotype" w:hAnsi="Palatino Linotype" w:cs="Arial"/>
          <w:i/>
          <w:sz w:val="24"/>
          <w:szCs w:val="24"/>
          <w:lang w:val="es-ES"/>
        </w:rPr>
        <w:t>”</w:t>
      </w:r>
      <w:r w:rsidR="00444A4F" w:rsidRPr="00D53CC1">
        <w:rPr>
          <w:rFonts w:ascii="Palatino Linotype" w:hAnsi="Palatino Linotype" w:cs="Arial"/>
          <w:sz w:val="24"/>
          <w:szCs w:val="24"/>
          <w:lang w:val="es-ES"/>
        </w:rPr>
        <w:t xml:space="preserve"> </w:t>
      </w:r>
      <w:r w:rsidR="00D80D81" w:rsidRPr="00D53CC1">
        <w:rPr>
          <w:rFonts w:ascii="Palatino Linotype" w:hAnsi="Palatino Linotype" w:cs="Arial"/>
          <w:sz w:val="24"/>
          <w:szCs w:val="24"/>
          <w:lang w:val="es-ES"/>
        </w:rPr>
        <w:t>y</w:t>
      </w:r>
      <w:r w:rsidR="00444A4F" w:rsidRPr="00D53CC1">
        <w:rPr>
          <w:rFonts w:ascii="Palatino Linotype" w:hAnsi="Palatino Linotype" w:cs="Arial"/>
          <w:sz w:val="24"/>
          <w:szCs w:val="24"/>
          <w:lang w:val="es-ES"/>
        </w:rPr>
        <w:t xml:space="preserve"> como razones o motivos de inconformidad </w:t>
      </w:r>
      <w:r w:rsidR="00444A4F" w:rsidRPr="00D53CC1">
        <w:rPr>
          <w:rFonts w:ascii="Palatino Linotype" w:hAnsi="Palatino Linotype" w:cs="Arial"/>
          <w:i/>
          <w:iCs/>
          <w:sz w:val="24"/>
          <w:szCs w:val="24"/>
          <w:lang w:val="es-ES"/>
        </w:rPr>
        <w:t>“</w:t>
      </w:r>
      <w:r w:rsidR="00D80D81" w:rsidRPr="00D53CC1">
        <w:rPr>
          <w:rFonts w:ascii="Palatino Linotype" w:hAnsi="Palatino Linotype" w:cs="Arial"/>
          <w:i/>
          <w:iCs/>
          <w:sz w:val="24"/>
          <w:szCs w:val="24"/>
          <w:lang w:val="es-ES"/>
        </w:rPr>
        <w:t>NO PROPORCIONA LA INFORMACIÓN</w:t>
      </w:r>
      <w:r w:rsidR="00444A4F" w:rsidRPr="00D53CC1">
        <w:rPr>
          <w:rFonts w:ascii="Palatino Linotype" w:hAnsi="Palatino Linotype" w:cs="Arial"/>
          <w:i/>
          <w:iCs/>
          <w:sz w:val="24"/>
          <w:szCs w:val="24"/>
          <w:lang w:val="es-ES"/>
        </w:rPr>
        <w:t>”</w:t>
      </w:r>
      <w:r w:rsidR="00444A4F" w:rsidRPr="00D53CC1">
        <w:rPr>
          <w:rFonts w:ascii="Palatino Linotype" w:hAnsi="Palatino Linotype" w:cs="Arial"/>
          <w:sz w:val="24"/>
          <w:szCs w:val="24"/>
          <w:lang w:val="es-ES"/>
        </w:rPr>
        <w:t>.</w:t>
      </w:r>
      <w:r w:rsidR="00BB26D6" w:rsidRPr="00D53CC1">
        <w:rPr>
          <w:rFonts w:ascii="Palatino Linotype" w:hAnsi="Palatino Linotype" w:cs="Arial"/>
          <w:sz w:val="24"/>
          <w:szCs w:val="24"/>
        </w:rPr>
        <w:t xml:space="preserve"> </w:t>
      </w:r>
      <w:r w:rsidR="00703DF5" w:rsidRPr="00D53CC1">
        <w:rPr>
          <w:rFonts w:ascii="Palatino Linotype" w:hAnsi="Palatino Linotype" w:cs="Arial"/>
          <w:sz w:val="24"/>
          <w:szCs w:val="24"/>
        </w:rPr>
        <w:t>Consideraciones que se traducen en</w:t>
      </w:r>
      <w:r w:rsidR="00C85094" w:rsidRPr="00D53CC1">
        <w:rPr>
          <w:rFonts w:ascii="Palatino Linotype" w:hAnsi="Palatino Linotype" w:cs="Arial"/>
          <w:sz w:val="24"/>
          <w:szCs w:val="24"/>
        </w:rPr>
        <w:t xml:space="preserve"> adolecerse por </w:t>
      </w:r>
      <w:r w:rsidR="00A76666" w:rsidRPr="00D53CC1">
        <w:rPr>
          <w:rFonts w:ascii="Palatino Linotype" w:hAnsi="Palatino Linotype" w:cs="Arial"/>
          <w:sz w:val="24"/>
          <w:szCs w:val="24"/>
        </w:rPr>
        <w:t xml:space="preserve">la negativa a la información con motivo de </w:t>
      </w:r>
      <w:r w:rsidR="00C85094" w:rsidRPr="00D53CC1">
        <w:rPr>
          <w:rFonts w:ascii="Palatino Linotype" w:hAnsi="Palatino Linotype" w:cs="Arial"/>
          <w:sz w:val="24"/>
          <w:szCs w:val="24"/>
        </w:rPr>
        <w:t>la clasificación</w:t>
      </w:r>
      <w:r w:rsidR="00DD7EB3" w:rsidRPr="00D53CC1">
        <w:rPr>
          <w:rFonts w:ascii="Palatino Linotype" w:hAnsi="Palatino Linotype" w:cs="Arial"/>
          <w:sz w:val="24"/>
          <w:szCs w:val="24"/>
        </w:rPr>
        <w:t>,</w:t>
      </w:r>
      <w:r w:rsidR="00703DF5" w:rsidRPr="00D53CC1">
        <w:rPr>
          <w:rFonts w:ascii="Palatino Linotype" w:hAnsi="Palatino Linotype" w:cs="Arial"/>
          <w:sz w:val="24"/>
          <w:szCs w:val="24"/>
        </w:rPr>
        <w:t xml:space="preserve"> </w:t>
      </w:r>
      <w:r w:rsidR="000E48BC" w:rsidRPr="00D53CC1">
        <w:rPr>
          <w:rFonts w:ascii="Palatino Linotype" w:hAnsi="Palatino Linotype" w:cs="Arial"/>
          <w:sz w:val="24"/>
          <w:szCs w:val="24"/>
        </w:rPr>
        <w:t xml:space="preserve">hipótesis que se encuentra </w:t>
      </w:r>
      <w:r w:rsidR="00703DF5" w:rsidRPr="00D53CC1">
        <w:rPr>
          <w:rFonts w:ascii="Palatino Linotype" w:hAnsi="Palatino Linotype" w:cs="Arial"/>
          <w:sz w:val="24"/>
          <w:szCs w:val="24"/>
        </w:rPr>
        <w:t>establecida</w:t>
      </w:r>
      <w:r w:rsidR="000E48BC" w:rsidRPr="00D53CC1">
        <w:rPr>
          <w:rFonts w:ascii="Palatino Linotype" w:hAnsi="Palatino Linotype" w:cs="Arial"/>
          <w:sz w:val="24"/>
          <w:szCs w:val="24"/>
        </w:rPr>
        <w:t xml:space="preserve"> en la fracci</w:t>
      </w:r>
      <w:r w:rsidR="00F320A9" w:rsidRPr="00D53CC1">
        <w:rPr>
          <w:rFonts w:ascii="Palatino Linotype" w:hAnsi="Palatino Linotype" w:cs="Arial"/>
          <w:sz w:val="24"/>
          <w:szCs w:val="24"/>
        </w:rPr>
        <w:t xml:space="preserve">ón </w:t>
      </w:r>
      <w:r w:rsidR="00C85094" w:rsidRPr="00D53CC1">
        <w:rPr>
          <w:rFonts w:ascii="Palatino Linotype" w:hAnsi="Palatino Linotype" w:cs="Arial"/>
          <w:sz w:val="24"/>
          <w:szCs w:val="24"/>
        </w:rPr>
        <w:t>I</w:t>
      </w:r>
      <w:r w:rsidR="00BB26D6" w:rsidRPr="00D53CC1">
        <w:rPr>
          <w:rFonts w:ascii="Palatino Linotype" w:hAnsi="Palatino Linotype" w:cs="Arial"/>
          <w:sz w:val="24"/>
          <w:szCs w:val="24"/>
        </w:rPr>
        <w:t xml:space="preserve"> </w:t>
      </w:r>
      <w:r w:rsidR="000E48BC" w:rsidRPr="00D53CC1">
        <w:rPr>
          <w:rFonts w:ascii="Palatino Linotype" w:hAnsi="Palatino Linotype" w:cs="Arial"/>
          <w:sz w:val="24"/>
          <w:szCs w:val="24"/>
        </w:rPr>
        <w:t xml:space="preserve">del </w:t>
      </w:r>
      <w:r w:rsidR="000E48BC" w:rsidRPr="00D53CC1">
        <w:rPr>
          <w:rFonts w:ascii="Palatino Linotype" w:hAnsi="Palatino Linotype" w:cs="Arial"/>
          <w:sz w:val="24"/>
          <w:szCs w:val="24"/>
        </w:rPr>
        <w:lastRenderedPageBreak/>
        <w:t>artículo 179 de la Ley de Transparencia Local</w:t>
      </w:r>
      <w:r w:rsidR="000E48BC" w:rsidRPr="00D53CC1">
        <w:rPr>
          <w:rStyle w:val="Refdenotaalpie"/>
          <w:rFonts w:ascii="Palatino Linotype" w:hAnsi="Palatino Linotype" w:cs="Arial"/>
          <w:sz w:val="24"/>
          <w:szCs w:val="24"/>
        </w:rPr>
        <w:footnoteReference w:id="1"/>
      </w:r>
      <w:r w:rsidR="000E48BC" w:rsidRPr="00D53CC1">
        <w:rPr>
          <w:rFonts w:ascii="Palatino Linotype" w:hAnsi="Palatino Linotype" w:cs="Arial"/>
          <w:sz w:val="24"/>
          <w:szCs w:val="24"/>
        </w:rPr>
        <w:t>, para la procedencia de la interposición del recurso de revisión.</w:t>
      </w:r>
    </w:p>
    <w:p w14:paraId="2F273F87" w14:textId="77777777" w:rsidR="001D0232" w:rsidRPr="00D53CC1" w:rsidRDefault="001D0232" w:rsidP="00D850F2">
      <w:pPr>
        <w:spacing w:after="0" w:line="360" w:lineRule="auto"/>
        <w:jc w:val="both"/>
        <w:rPr>
          <w:rFonts w:ascii="Palatino Linotype" w:hAnsi="Palatino Linotype" w:cs="Arial"/>
          <w:sz w:val="24"/>
          <w:szCs w:val="24"/>
        </w:rPr>
      </w:pPr>
    </w:p>
    <w:p w14:paraId="0FBCD7AB" w14:textId="00CFF95B" w:rsidR="001F6C8F" w:rsidRPr="00D53CC1" w:rsidRDefault="007B410B" w:rsidP="00D850F2">
      <w:pPr>
        <w:spacing w:after="0" w:line="360" w:lineRule="auto"/>
        <w:jc w:val="both"/>
        <w:rPr>
          <w:rFonts w:ascii="Palatino Linotype" w:hAnsi="Palatino Linotype" w:cs="Arial"/>
          <w:sz w:val="24"/>
          <w:szCs w:val="24"/>
        </w:rPr>
      </w:pPr>
      <w:r w:rsidRPr="00D53CC1">
        <w:rPr>
          <w:rFonts w:ascii="Palatino Linotype" w:hAnsi="Palatino Linotype" w:cs="Arial"/>
          <w:sz w:val="24"/>
          <w:szCs w:val="24"/>
        </w:rPr>
        <w:t xml:space="preserve">Interpuesto </w:t>
      </w:r>
      <w:r w:rsidR="001D0232" w:rsidRPr="00D53CC1">
        <w:rPr>
          <w:rFonts w:ascii="Palatino Linotype" w:hAnsi="Palatino Linotype" w:cs="Arial"/>
          <w:sz w:val="24"/>
          <w:szCs w:val="24"/>
        </w:rPr>
        <w:t xml:space="preserve">el </w:t>
      </w:r>
      <w:r w:rsidRPr="00D53CC1">
        <w:rPr>
          <w:rFonts w:ascii="Palatino Linotype" w:hAnsi="Palatino Linotype" w:cs="Arial"/>
          <w:sz w:val="24"/>
          <w:szCs w:val="24"/>
        </w:rPr>
        <w:t xml:space="preserve">recurso de revisión, el </w:t>
      </w:r>
      <w:r w:rsidRPr="00D53CC1">
        <w:rPr>
          <w:rFonts w:ascii="Palatino Linotype" w:hAnsi="Palatino Linotype" w:cs="Arial"/>
          <w:b/>
          <w:sz w:val="24"/>
          <w:szCs w:val="24"/>
        </w:rPr>
        <w:t>Sujeto Obligado</w:t>
      </w:r>
      <w:r w:rsidRPr="00D53CC1">
        <w:rPr>
          <w:rFonts w:ascii="Palatino Linotype" w:hAnsi="Palatino Linotype" w:cs="Arial"/>
          <w:sz w:val="24"/>
          <w:szCs w:val="24"/>
        </w:rPr>
        <w:t xml:space="preserve"> rindió </w:t>
      </w:r>
      <w:r w:rsidR="004B5EC4" w:rsidRPr="00D53CC1">
        <w:rPr>
          <w:rFonts w:ascii="Palatino Linotype" w:hAnsi="Palatino Linotype" w:cs="Arial"/>
          <w:sz w:val="24"/>
          <w:szCs w:val="24"/>
        </w:rPr>
        <w:t>su informe</w:t>
      </w:r>
      <w:r w:rsidRPr="00D53CC1">
        <w:rPr>
          <w:rFonts w:ascii="Palatino Linotype" w:hAnsi="Palatino Linotype" w:cs="Arial"/>
          <w:sz w:val="24"/>
          <w:szCs w:val="24"/>
        </w:rPr>
        <w:t xml:space="preserve"> justificado por medio de los documentos </w:t>
      </w:r>
      <w:r w:rsidR="00A76666" w:rsidRPr="00D53CC1">
        <w:rPr>
          <w:rFonts w:ascii="Palatino Linotype" w:hAnsi="Palatino Linotype" w:cs="Arial"/>
          <w:i/>
          <w:sz w:val="24"/>
          <w:szCs w:val="24"/>
        </w:rPr>
        <w:t>“</w:t>
      </w:r>
      <w:r w:rsidR="00A76666" w:rsidRPr="00D53CC1">
        <w:rPr>
          <w:rFonts w:ascii="Palatino Linotype" w:hAnsi="Palatino Linotype" w:cs="Arial"/>
          <w:b/>
          <w:i/>
          <w:sz w:val="24"/>
          <w:szCs w:val="24"/>
        </w:rPr>
        <w:t>TEEM-SE-118-2024.pdf, TEEM-CT-SE-ACT13-A05-2024.pdf, TEEM-UIPPET-738-2024.pdf</w:t>
      </w:r>
      <w:r w:rsidR="00A76666" w:rsidRPr="00D53CC1">
        <w:rPr>
          <w:rFonts w:ascii="Palatino Linotype" w:hAnsi="Palatino Linotype" w:cs="Arial"/>
          <w:bCs/>
          <w:iCs/>
          <w:sz w:val="24"/>
          <w:szCs w:val="24"/>
        </w:rPr>
        <w:t xml:space="preserve"> y </w:t>
      </w:r>
      <w:bookmarkStart w:id="2" w:name="_Hlk171421147"/>
      <w:r w:rsidR="00A76666" w:rsidRPr="00D53CC1">
        <w:rPr>
          <w:rFonts w:ascii="Palatino Linotype" w:hAnsi="Palatino Linotype" w:cs="Arial"/>
          <w:b/>
          <w:i/>
          <w:sz w:val="24"/>
          <w:szCs w:val="24"/>
        </w:rPr>
        <w:t>TEEM-DA-627-2024.pdf</w:t>
      </w:r>
      <w:bookmarkEnd w:id="2"/>
      <w:r w:rsidR="00A76666" w:rsidRPr="00D53CC1">
        <w:rPr>
          <w:rFonts w:ascii="Palatino Linotype" w:hAnsi="Palatino Linotype" w:cs="Arial"/>
          <w:i/>
          <w:sz w:val="24"/>
          <w:szCs w:val="24"/>
        </w:rPr>
        <w:t>”</w:t>
      </w:r>
      <w:r w:rsidR="00A76666" w:rsidRPr="00D53CC1">
        <w:rPr>
          <w:rFonts w:ascii="Palatino Linotype" w:hAnsi="Palatino Linotype" w:cs="Arial"/>
          <w:sz w:val="24"/>
          <w:szCs w:val="24"/>
        </w:rPr>
        <w:t xml:space="preserve">, </w:t>
      </w:r>
      <w:r w:rsidR="001F6C8F" w:rsidRPr="00D53CC1">
        <w:rPr>
          <w:rFonts w:ascii="Palatino Linotype" w:hAnsi="Palatino Linotype" w:cs="Arial"/>
          <w:sz w:val="24"/>
          <w:szCs w:val="24"/>
        </w:rPr>
        <w:t xml:space="preserve">documentos </w:t>
      </w:r>
      <w:r w:rsidR="00A76666" w:rsidRPr="00D53CC1">
        <w:rPr>
          <w:rFonts w:ascii="Palatino Linotype" w:hAnsi="Palatino Linotype" w:cs="Arial"/>
          <w:sz w:val="24"/>
          <w:szCs w:val="24"/>
        </w:rPr>
        <w:t>de los que se desprende el contenido siguiente:</w:t>
      </w:r>
    </w:p>
    <w:p w14:paraId="459DCD42" w14:textId="77777777" w:rsidR="00CF697C" w:rsidRPr="00D53CC1" w:rsidRDefault="00CF697C" w:rsidP="00D850F2">
      <w:pPr>
        <w:spacing w:after="0" w:line="360" w:lineRule="auto"/>
        <w:jc w:val="both"/>
        <w:rPr>
          <w:rFonts w:ascii="Palatino Linotype" w:hAnsi="Palatino Linotype" w:cs="Arial"/>
          <w:sz w:val="24"/>
          <w:szCs w:val="24"/>
        </w:rPr>
      </w:pPr>
    </w:p>
    <w:p w14:paraId="65961214" w14:textId="77777777" w:rsidR="0093186F" w:rsidRPr="00D53CC1" w:rsidRDefault="0093186F" w:rsidP="0093186F">
      <w:pPr>
        <w:pStyle w:val="Prrafodelista"/>
        <w:numPr>
          <w:ilvl w:val="0"/>
          <w:numId w:val="30"/>
        </w:numPr>
        <w:spacing w:line="360" w:lineRule="auto"/>
        <w:jc w:val="both"/>
        <w:rPr>
          <w:rFonts w:ascii="Palatino Linotype" w:hAnsi="Palatino Linotype" w:cs="Arial"/>
          <w:lang w:val="es-419"/>
        </w:rPr>
      </w:pPr>
      <w:r w:rsidRPr="00D53CC1">
        <w:rPr>
          <w:rFonts w:ascii="Palatino Linotype" w:hAnsi="Palatino Linotype" w:cs="Arial"/>
          <w:b/>
          <w:bCs/>
          <w:lang w:val="es-419"/>
        </w:rPr>
        <w:t>TEEM-UIPPET-738-2024.pdf</w:t>
      </w:r>
      <w:r w:rsidRPr="00D53CC1">
        <w:rPr>
          <w:rFonts w:ascii="Palatino Linotype" w:hAnsi="Palatino Linotype" w:cs="Arial"/>
          <w:lang w:val="es-419"/>
        </w:rPr>
        <w:t xml:space="preserve">: Oficio TEEM/UIPPET/738/2024 del veinte de mayo de dos mil veinticuatro, remitido por el </w:t>
      </w:r>
      <w:r w:rsidRPr="00D53CC1">
        <w:rPr>
          <w:rFonts w:ascii="Palatino Linotype" w:hAnsi="Palatino Linotype"/>
        </w:rPr>
        <w:t xml:space="preserve">Titular de la Unidad de Información, Planeación, Programación, Evaluación y Transparencia del Sujeto Obligado a este Órgano Garante, a través del cual </w:t>
      </w:r>
      <w:r w:rsidRPr="00D53CC1">
        <w:rPr>
          <w:rFonts w:ascii="Palatino Linotype" w:hAnsi="Palatino Linotype"/>
          <w:b/>
          <w:bCs/>
        </w:rPr>
        <w:t>ratificó</w:t>
      </w:r>
      <w:r w:rsidRPr="00D53CC1">
        <w:rPr>
          <w:rFonts w:ascii="Palatino Linotype" w:hAnsi="Palatino Linotype"/>
        </w:rPr>
        <w:t xml:space="preserve"> sus respuestas primigenias.</w:t>
      </w:r>
    </w:p>
    <w:p w14:paraId="73E9A619" w14:textId="48883910" w:rsidR="0093186F" w:rsidRPr="00D53CC1" w:rsidRDefault="0093186F" w:rsidP="00D850F2">
      <w:pPr>
        <w:spacing w:after="0" w:line="360" w:lineRule="auto"/>
        <w:jc w:val="both"/>
        <w:rPr>
          <w:rFonts w:ascii="Palatino Linotype" w:hAnsi="Palatino Linotype" w:cs="Arial"/>
          <w:sz w:val="24"/>
          <w:szCs w:val="24"/>
        </w:rPr>
      </w:pPr>
    </w:p>
    <w:p w14:paraId="22C8F12B" w14:textId="77777777" w:rsidR="0093186F" w:rsidRPr="00D53CC1" w:rsidRDefault="0093186F" w:rsidP="0093186F">
      <w:pPr>
        <w:pStyle w:val="Prrafodelista"/>
        <w:numPr>
          <w:ilvl w:val="0"/>
          <w:numId w:val="30"/>
        </w:numPr>
        <w:spacing w:line="360" w:lineRule="auto"/>
        <w:jc w:val="both"/>
        <w:rPr>
          <w:rFonts w:ascii="Palatino Linotype" w:hAnsi="Palatino Linotype"/>
        </w:rPr>
      </w:pPr>
      <w:r w:rsidRPr="00D53CC1">
        <w:rPr>
          <w:rFonts w:ascii="Palatino Linotype" w:hAnsi="Palatino Linotype" w:cs="Arial"/>
          <w:b/>
          <w:bCs/>
          <w:lang w:val="es-419"/>
        </w:rPr>
        <w:t>TEEM-DA-627-2024.pdf</w:t>
      </w:r>
      <w:r w:rsidRPr="00D53CC1">
        <w:rPr>
          <w:rFonts w:ascii="Palatino Linotype" w:hAnsi="Palatino Linotype" w:cs="Arial"/>
          <w:lang w:val="es-419"/>
        </w:rPr>
        <w:t xml:space="preserve">: </w:t>
      </w:r>
      <w:r w:rsidRPr="00D53CC1">
        <w:rPr>
          <w:rFonts w:ascii="Palatino Linotype" w:hAnsi="Palatino Linotype"/>
        </w:rPr>
        <w:t>oficio TEEM/DA/627/2024 del veinte de mayo de dos mil veinticuatro, por medio del cual el Director de Administración al Titular de la Unidad de Información, Planeación, Programación, Evaluación y Transparencia, ambos del Sujeto Obligado, mediante el cual ratificó su respuesta.</w:t>
      </w:r>
    </w:p>
    <w:p w14:paraId="4BD76EF8" w14:textId="77777777" w:rsidR="0093186F" w:rsidRPr="00D53CC1" w:rsidRDefault="0093186F" w:rsidP="00D850F2">
      <w:pPr>
        <w:spacing w:after="0" w:line="360" w:lineRule="auto"/>
        <w:jc w:val="both"/>
        <w:rPr>
          <w:rFonts w:ascii="Palatino Linotype" w:hAnsi="Palatino Linotype" w:cs="Arial"/>
          <w:sz w:val="24"/>
          <w:szCs w:val="24"/>
        </w:rPr>
      </w:pPr>
    </w:p>
    <w:p w14:paraId="1CD1F09C" w14:textId="5CA062B2" w:rsidR="00A76666" w:rsidRPr="00D53CC1" w:rsidRDefault="00A76666" w:rsidP="00A76666">
      <w:pPr>
        <w:pStyle w:val="Prrafodelista"/>
        <w:numPr>
          <w:ilvl w:val="0"/>
          <w:numId w:val="30"/>
        </w:numPr>
        <w:spacing w:line="360" w:lineRule="auto"/>
        <w:jc w:val="both"/>
        <w:rPr>
          <w:rFonts w:ascii="Palatino Linotype" w:hAnsi="Palatino Linotype" w:cs="Arial"/>
        </w:rPr>
      </w:pPr>
      <w:r w:rsidRPr="00D53CC1">
        <w:rPr>
          <w:rFonts w:ascii="Palatino Linotype" w:hAnsi="Palatino Linotype" w:cs="Arial"/>
          <w:b/>
          <w:bCs/>
        </w:rPr>
        <w:t>TEEM-SE-118-2024.pdf</w:t>
      </w:r>
      <w:r w:rsidRPr="00D53CC1">
        <w:rPr>
          <w:rFonts w:ascii="Palatino Linotype" w:hAnsi="Palatino Linotype" w:cs="Arial"/>
        </w:rPr>
        <w:t xml:space="preserve">: </w:t>
      </w:r>
      <w:r w:rsidR="00E73CED" w:rsidRPr="00D53CC1">
        <w:rPr>
          <w:rFonts w:ascii="Palatino Linotype" w:hAnsi="Palatino Linotype"/>
        </w:rPr>
        <w:t xml:space="preserve">Oficio TEEM/SE/118/2024 de fecha quince de mayo de dos mil veinticuatro, remitido por el Secretario Ejecutivo al Titular de la Unidad de Información, Planeación, Programación, Evaluación y Transparencia, ambos </w:t>
      </w:r>
      <w:r w:rsidR="00E73CED" w:rsidRPr="00D53CC1">
        <w:rPr>
          <w:rFonts w:ascii="Palatino Linotype" w:hAnsi="Palatino Linotype"/>
        </w:rPr>
        <w:lastRenderedPageBreak/>
        <w:t xml:space="preserve">del Sujeto Obligado, a través del cual </w:t>
      </w:r>
      <w:r w:rsidR="00E73CED" w:rsidRPr="00D53CC1">
        <w:rPr>
          <w:rFonts w:ascii="Palatino Linotype" w:hAnsi="Palatino Linotype"/>
          <w:b/>
          <w:bCs/>
        </w:rPr>
        <w:t>ratificó su respuesta</w:t>
      </w:r>
      <w:r w:rsidR="00E73CED" w:rsidRPr="00D53CC1">
        <w:rPr>
          <w:rFonts w:ascii="Palatino Linotype" w:hAnsi="Palatino Linotype"/>
        </w:rPr>
        <w:t xml:space="preserve"> en el sentido que, respecto a las acciones se encuentran temporalmente fuera del acceso público por encontrarse clasificada como reservada por el acuerdo TEEM/CT/SE/ACT13/A05/2024 de la Décima Tercera Sesión Extraordinaria.</w:t>
      </w:r>
    </w:p>
    <w:p w14:paraId="02C0853F" w14:textId="2EC46F4B" w:rsidR="00A76666" w:rsidRPr="00D53CC1" w:rsidRDefault="00A76666" w:rsidP="00D850F2">
      <w:pPr>
        <w:spacing w:after="0" w:line="360" w:lineRule="auto"/>
        <w:jc w:val="both"/>
        <w:rPr>
          <w:rFonts w:ascii="Palatino Linotype" w:hAnsi="Palatino Linotype" w:cs="Arial"/>
          <w:sz w:val="24"/>
          <w:szCs w:val="24"/>
        </w:rPr>
      </w:pPr>
    </w:p>
    <w:p w14:paraId="4BA8464A" w14:textId="31EDD3F1" w:rsidR="00A76666" w:rsidRPr="00D53CC1" w:rsidRDefault="00E73CED" w:rsidP="00A76666">
      <w:pPr>
        <w:pStyle w:val="Prrafodelista"/>
        <w:numPr>
          <w:ilvl w:val="0"/>
          <w:numId w:val="30"/>
        </w:numPr>
        <w:spacing w:line="360" w:lineRule="auto"/>
        <w:jc w:val="both"/>
        <w:rPr>
          <w:rFonts w:ascii="Palatino Linotype" w:hAnsi="Palatino Linotype" w:cs="Arial"/>
          <w:lang w:val="es-419"/>
        </w:rPr>
      </w:pPr>
      <w:r w:rsidRPr="00D53CC1">
        <w:rPr>
          <w:rFonts w:ascii="Palatino Linotype" w:hAnsi="Palatino Linotype" w:cs="Arial"/>
          <w:b/>
          <w:bCs/>
          <w:lang w:val="es-419"/>
        </w:rPr>
        <w:t>TEEM-CT-SE-ACT13-A05-2024.pdf</w:t>
      </w:r>
      <w:r w:rsidRPr="00D53CC1">
        <w:rPr>
          <w:rFonts w:ascii="Palatino Linotype" w:hAnsi="Palatino Linotype" w:cs="Arial"/>
          <w:lang w:val="es-419"/>
        </w:rPr>
        <w:t xml:space="preserve">: Consistente en el acuerdo </w:t>
      </w:r>
      <w:r w:rsidRPr="00D53CC1">
        <w:rPr>
          <w:rFonts w:ascii="Palatino Linotype" w:hAnsi="Palatino Linotype"/>
        </w:rPr>
        <w:t>TEEM/CT/SE/ACT13/A05/2024 de la Décima Tercera Sesión Extraordinaria del Comité de Transparencia del Sujeto Obligado, el cual contiene las consideraciones (prueba de daño) con las cuales se aprobó la clasificación de la información peticionada en la solicitud 00029/TRIEEM/IP/2024.</w:t>
      </w:r>
    </w:p>
    <w:p w14:paraId="6E880F63" w14:textId="77777777" w:rsidR="00CF697C" w:rsidRPr="00D53CC1" w:rsidRDefault="00CF697C" w:rsidP="00D850F2">
      <w:pPr>
        <w:spacing w:after="0" w:line="360" w:lineRule="auto"/>
        <w:jc w:val="both"/>
        <w:rPr>
          <w:rFonts w:ascii="Palatino Linotype" w:hAnsi="Palatino Linotype" w:cs="Arial"/>
          <w:sz w:val="24"/>
          <w:szCs w:val="24"/>
        </w:rPr>
      </w:pPr>
    </w:p>
    <w:p w14:paraId="2D30C6D3" w14:textId="51D83578" w:rsidR="0069018B" w:rsidRPr="00D53CC1" w:rsidRDefault="0069018B" w:rsidP="00D850F2">
      <w:pPr>
        <w:spacing w:after="0" w:line="360" w:lineRule="auto"/>
        <w:jc w:val="both"/>
        <w:rPr>
          <w:rFonts w:ascii="Palatino Linotype" w:hAnsi="Palatino Linotype" w:cs="Arial"/>
          <w:sz w:val="24"/>
          <w:szCs w:val="24"/>
        </w:rPr>
      </w:pPr>
      <w:r w:rsidRPr="00D53CC1">
        <w:rPr>
          <w:rFonts w:ascii="Palatino Linotype" w:hAnsi="Palatino Linotype" w:cs="Arial"/>
          <w:sz w:val="24"/>
          <w:szCs w:val="24"/>
        </w:rPr>
        <w:t xml:space="preserve">Atentos a los </w:t>
      </w:r>
      <w:r w:rsidR="00482CC9" w:rsidRPr="00D53CC1">
        <w:rPr>
          <w:rFonts w:ascii="Palatino Linotype" w:hAnsi="Palatino Linotype" w:cs="Arial"/>
          <w:sz w:val="24"/>
          <w:szCs w:val="24"/>
        </w:rPr>
        <w:t>requerimientos,</w:t>
      </w:r>
      <w:r w:rsidRPr="00D53CC1">
        <w:rPr>
          <w:rFonts w:ascii="Palatino Linotype" w:hAnsi="Palatino Linotype" w:cs="Arial"/>
          <w:sz w:val="24"/>
          <w:szCs w:val="24"/>
        </w:rPr>
        <w:t xml:space="preserve"> así como al contenido de las respuestas, para un mejor proveer, resulta necesaria la elaboración de un cuadro comparativo que permita contrastar los requerimientos y las respuestas, a efecto de poder determinar si se tienes por colmados, por lo que se procede en los términos siguientes:</w:t>
      </w:r>
    </w:p>
    <w:p w14:paraId="2ECED6AF" w14:textId="500ED502" w:rsidR="005D0E32" w:rsidRPr="00D53CC1" w:rsidRDefault="005D0E32" w:rsidP="00D850F2">
      <w:pPr>
        <w:spacing w:after="0" w:line="360" w:lineRule="auto"/>
        <w:jc w:val="both"/>
        <w:rPr>
          <w:rFonts w:ascii="Palatino Linotype" w:hAnsi="Palatino Linotype" w:cs="Arial"/>
          <w:sz w:val="24"/>
          <w:szCs w:val="24"/>
        </w:rPr>
      </w:pPr>
    </w:p>
    <w:tbl>
      <w:tblPr>
        <w:tblStyle w:val="Tablaconcuadrcula"/>
        <w:tblW w:w="0" w:type="auto"/>
        <w:tblLook w:val="04A0" w:firstRow="1" w:lastRow="0" w:firstColumn="1" w:lastColumn="0" w:noHBand="0" w:noVBand="1"/>
      </w:tblPr>
      <w:tblGrid>
        <w:gridCol w:w="2955"/>
        <w:gridCol w:w="3297"/>
        <w:gridCol w:w="2810"/>
      </w:tblGrid>
      <w:tr w:rsidR="0069018B" w:rsidRPr="00D53CC1" w14:paraId="24FA5974" w14:textId="77777777" w:rsidTr="008B5BF8">
        <w:tc>
          <w:tcPr>
            <w:tcW w:w="2955" w:type="dxa"/>
            <w:shd w:val="clear" w:color="auto" w:fill="F2F2F2" w:themeFill="background1" w:themeFillShade="F2"/>
            <w:vAlign w:val="center"/>
          </w:tcPr>
          <w:p w14:paraId="10600BF7" w14:textId="748B833F" w:rsidR="0069018B" w:rsidRPr="00D53CC1" w:rsidRDefault="0069018B" w:rsidP="0069018B">
            <w:pPr>
              <w:spacing w:line="276" w:lineRule="auto"/>
              <w:jc w:val="center"/>
              <w:rPr>
                <w:rFonts w:ascii="Palatino Linotype" w:hAnsi="Palatino Linotype" w:cs="Arial"/>
                <w:b/>
                <w:bCs/>
              </w:rPr>
            </w:pPr>
            <w:r w:rsidRPr="00D53CC1">
              <w:rPr>
                <w:rFonts w:ascii="Palatino Linotype" w:hAnsi="Palatino Linotype" w:cs="Arial"/>
                <w:b/>
                <w:bCs/>
              </w:rPr>
              <w:t>Requerimientos</w:t>
            </w:r>
          </w:p>
        </w:tc>
        <w:tc>
          <w:tcPr>
            <w:tcW w:w="3297" w:type="dxa"/>
            <w:shd w:val="clear" w:color="auto" w:fill="F2F2F2" w:themeFill="background1" w:themeFillShade="F2"/>
            <w:vAlign w:val="center"/>
          </w:tcPr>
          <w:p w14:paraId="4FB7AB44" w14:textId="5A5A485F" w:rsidR="0069018B" w:rsidRPr="00D53CC1" w:rsidRDefault="0069018B" w:rsidP="0069018B">
            <w:pPr>
              <w:spacing w:line="276" w:lineRule="auto"/>
              <w:jc w:val="center"/>
              <w:rPr>
                <w:rFonts w:ascii="Palatino Linotype" w:hAnsi="Palatino Linotype" w:cs="Arial"/>
                <w:b/>
                <w:bCs/>
              </w:rPr>
            </w:pPr>
            <w:r w:rsidRPr="00D53CC1">
              <w:rPr>
                <w:rFonts w:ascii="Palatino Linotype" w:hAnsi="Palatino Linotype" w:cs="Arial"/>
                <w:b/>
                <w:bCs/>
              </w:rPr>
              <w:t>Respuesta</w:t>
            </w:r>
          </w:p>
        </w:tc>
        <w:tc>
          <w:tcPr>
            <w:tcW w:w="2810" w:type="dxa"/>
            <w:shd w:val="clear" w:color="auto" w:fill="F2F2F2" w:themeFill="background1" w:themeFillShade="F2"/>
            <w:vAlign w:val="center"/>
          </w:tcPr>
          <w:p w14:paraId="543233CE" w14:textId="06EBC6B6" w:rsidR="0069018B" w:rsidRPr="00D53CC1" w:rsidRDefault="0069018B" w:rsidP="0069018B">
            <w:pPr>
              <w:spacing w:line="276" w:lineRule="auto"/>
              <w:jc w:val="center"/>
              <w:rPr>
                <w:rFonts w:ascii="Palatino Linotype" w:hAnsi="Palatino Linotype" w:cs="Arial"/>
                <w:b/>
                <w:bCs/>
              </w:rPr>
            </w:pPr>
            <w:r w:rsidRPr="00D53CC1">
              <w:rPr>
                <w:rFonts w:ascii="Palatino Linotype" w:hAnsi="Palatino Linotype" w:cs="Arial"/>
                <w:b/>
                <w:bCs/>
              </w:rPr>
              <w:t>Determinación</w:t>
            </w:r>
          </w:p>
        </w:tc>
      </w:tr>
      <w:tr w:rsidR="0069018B" w:rsidRPr="00D53CC1" w14:paraId="6C824CDE" w14:textId="77777777" w:rsidTr="008B5BF8">
        <w:tc>
          <w:tcPr>
            <w:tcW w:w="2955" w:type="dxa"/>
            <w:shd w:val="clear" w:color="auto" w:fill="D5DCE4" w:themeFill="text2" w:themeFillTint="33"/>
            <w:vAlign w:val="center"/>
          </w:tcPr>
          <w:p w14:paraId="33467508" w14:textId="5E6450A4" w:rsidR="0069018B" w:rsidRPr="00D53CC1" w:rsidRDefault="0069018B" w:rsidP="0069018B">
            <w:pPr>
              <w:spacing w:line="276" w:lineRule="auto"/>
              <w:jc w:val="both"/>
              <w:rPr>
                <w:rFonts w:ascii="Palatino Linotype" w:hAnsi="Palatino Linotype" w:cs="Arial"/>
              </w:rPr>
            </w:pPr>
            <w:r w:rsidRPr="00D53CC1">
              <w:rPr>
                <w:rFonts w:ascii="Palatino Linotype" w:hAnsi="Palatino Linotype" w:cs="Arial"/>
              </w:rPr>
              <w:t>1.</w:t>
            </w:r>
            <w:r w:rsidRPr="00D53CC1">
              <w:rPr>
                <w:rFonts w:ascii="Palatino Linotype" w:hAnsi="Palatino Linotype" w:cs="Arial"/>
              </w:rPr>
              <w:tab/>
            </w:r>
            <w:r w:rsidR="0093186F" w:rsidRPr="00D53CC1">
              <w:rPr>
                <w:rFonts w:ascii="Palatino Linotype" w:hAnsi="Palatino Linotype" w:cs="Arial"/>
              </w:rPr>
              <w:t xml:space="preserve">Cuales son las medidas de protección que cuenta Juana Leticia González Segura con el cargo AUTORIDAD SUBSTANCIADORA Y RESPONSABLE DEL ÁREA DE RESPONSABILIDADES, por el conflicto que tiene con </w:t>
            </w:r>
            <w:r w:rsidR="0093186F" w:rsidRPr="00D53CC1">
              <w:rPr>
                <w:rFonts w:ascii="Palatino Linotype" w:hAnsi="Palatino Linotype" w:cs="Arial"/>
              </w:rPr>
              <w:lastRenderedPageBreak/>
              <w:t>la Contralora Nancy Pérez Garduño;</w:t>
            </w:r>
          </w:p>
        </w:tc>
        <w:tc>
          <w:tcPr>
            <w:tcW w:w="3297" w:type="dxa"/>
            <w:shd w:val="clear" w:color="auto" w:fill="D5DCE4" w:themeFill="text2" w:themeFillTint="33"/>
            <w:vAlign w:val="center"/>
          </w:tcPr>
          <w:p w14:paraId="31048F18" w14:textId="331A84E3" w:rsidR="0069018B" w:rsidRPr="00D53CC1" w:rsidRDefault="0069018B" w:rsidP="0069018B">
            <w:pPr>
              <w:spacing w:line="276" w:lineRule="auto"/>
              <w:jc w:val="both"/>
              <w:rPr>
                <w:rFonts w:ascii="Palatino Linotype" w:hAnsi="Palatino Linotype" w:cs="Arial"/>
              </w:rPr>
            </w:pPr>
            <w:r w:rsidRPr="00D53CC1">
              <w:rPr>
                <w:rFonts w:ascii="Palatino Linotype" w:hAnsi="Palatino Linotype" w:cs="Arial"/>
              </w:rPr>
              <w:lastRenderedPageBreak/>
              <w:t xml:space="preserve">El </w:t>
            </w:r>
            <w:r w:rsidR="00575ED7" w:rsidRPr="00D53CC1">
              <w:rPr>
                <w:rFonts w:ascii="Palatino Linotype" w:hAnsi="Palatino Linotype" w:cs="Arial"/>
              </w:rPr>
              <w:t xml:space="preserve">Secretario Ejecutivo informó que la información fue clasificada como </w:t>
            </w:r>
            <w:r w:rsidR="00575ED7" w:rsidRPr="00D53CC1">
              <w:rPr>
                <w:rFonts w:ascii="Palatino Linotype" w:hAnsi="Palatino Linotype" w:cs="Arial"/>
                <w:b/>
                <w:bCs/>
              </w:rPr>
              <w:t>reservada</w:t>
            </w:r>
            <w:r w:rsidR="00575ED7" w:rsidRPr="00D53CC1">
              <w:rPr>
                <w:rFonts w:ascii="Palatino Linotype" w:hAnsi="Palatino Linotype" w:cs="Arial"/>
              </w:rPr>
              <w:t xml:space="preserve"> mediante el acuerdo TEEM/CT/SE/ACT13/AO5/2024</w:t>
            </w:r>
          </w:p>
        </w:tc>
        <w:tc>
          <w:tcPr>
            <w:tcW w:w="2810" w:type="dxa"/>
            <w:shd w:val="clear" w:color="auto" w:fill="D5DCE4" w:themeFill="text2" w:themeFillTint="33"/>
            <w:vAlign w:val="center"/>
          </w:tcPr>
          <w:p w14:paraId="2C270A7C" w14:textId="77777777" w:rsidR="0069018B" w:rsidRPr="00D53CC1" w:rsidRDefault="00575ED7" w:rsidP="00575ED7">
            <w:pPr>
              <w:spacing w:line="276" w:lineRule="auto"/>
              <w:jc w:val="center"/>
              <w:rPr>
                <w:rFonts w:ascii="Palatino Linotype" w:hAnsi="Palatino Linotype" w:cs="Arial"/>
              </w:rPr>
            </w:pPr>
            <w:r w:rsidRPr="00D53CC1">
              <w:rPr>
                <w:rFonts w:ascii="Palatino Linotype" w:hAnsi="Palatino Linotype" w:cs="Arial"/>
                <w:b/>
                <w:bCs/>
              </w:rPr>
              <w:t>No colmado</w:t>
            </w:r>
          </w:p>
          <w:p w14:paraId="0F842DD8" w14:textId="77777777" w:rsidR="00575ED7" w:rsidRPr="00D53CC1" w:rsidRDefault="00575ED7" w:rsidP="00575ED7">
            <w:pPr>
              <w:spacing w:line="276" w:lineRule="auto"/>
              <w:jc w:val="center"/>
              <w:rPr>
                <w:rFonts w:ascii="Palatino Linotype" w:hAnsi="Palatino Linotype" w:cs="Arial"/>
              </w:rPr>
            </w:pPr>
          </w:p>
          <w:p w14:paraId="16F267BC" w14:textId="79F22D78" w:rsidR="00575ED7" w:rsidRPr="00D53CC1" w:rsidRDefault="00575ED7" w:rsidP="00575ED7">
            <w:pPr>
              <w:spacing w:line="276" w:lineRule="auto"/>
              <w:jc w:val="both"/>
              <w:rPr>
                <w:rFonts w:ascii="Palatino Linotype" w:hAnsi="Palatino Linotype" w:cs="Arial"/>
              </w:rPr>
            </w:pPr>
            <w:r w:rsidRPr="00D53CC1">
              <w:rPr>
                <w:rFonts w:ascii="Palatino Linotype" w:hAnsi="Palatino Linotype" w:cs="Arial"/>
              </w:rPr>
              <w:t>El acuerdo de clasificación no cumple los requisitos.</w:t>
            </w:r>
          </w:p>
        </w:tc>
      </w:tr>
      <w:tr w:rsidR="0069018B" w:rsidRPr="00D53CC1" w14:paraId="04AD669D" w14:textId="77777777" w:rsidTr="008B5BF8">
        <w:tc>
          <w:tcPr>
            <w:tcW w:w="2955" w:type="dxa"/>
            <w:shd w:val="clear" w:color="auto" w:fill="F2F2F2" w:themeFill="background1" w:themeFillShade="F2"/>
            <w:vAlign w:val="center"/>
          </w:tcPr>
          <w:p w14:paraId="5DCBDBFB" w14:textId="557D2960" w:rsidR="0069018B" w:rsidRPr="00D53CC1" w:rsidRDefault="0069018B" w:rsidP="0069018B">
            <w:pPr>
              <w:spacing w:line="276" w:lineRule="auto"/>
              <w:jc w:val="both"/>
              <w:rPr>
                <w:rFonts w:ascii="Palatino Linotype" w:hAnsi="Palatino Linotype" w:cs="Arial"/>
              </w:rPr>
            </w:pPr>
            <w:r w:rsidRPr="00D53CC1">
              <w:rPr>
                <w:rFonts w:ascii="Palatino Linotype" w:hAnsi="Palatino Linotype" w:cs="Arial"/>
              </w:rPr>
              <w:t>2.</w:t>
            </w:r>
            <w:r w:rsidRPr="00D53CC1">
              <w:rPr>
                <w:rFonts w:ascii="Palatino Linotype" w:hAnsi="Palatino Linotype" w:cs="Arial"/>
              </w:rPr>
              <w:tab/>
            </w:r>
            <w:r w:rsidR="0093186F" w:rsidRPr="00D53CC1">
              <w:rPr>
                <w:rFonts w:ascii="Palatino Linotype" w:hAnsi="Palatino Linotype" w:cs="Arial"/>
              </w:rPr>
              <w:t>se precise quien es la titular de la Autoridad substanciadora y responsable del área de responsabilidades del TEEM</w:t>
            </w:r>
          </w:p>
        </w:tc>
        <w:tc>
          <w:tcPr>
            <w:tcW w:w="3297" w:type="dxa"/>
            <w:shd w:val="clear" w:color="auto" w:fill="F2F2F2" w:themeFill="background1" w:themeFillShade="F2"/>
            <w:vAlign w:val="center"/>
          </w:tcPr>
          <w:p w14:paraId="41523E2C" w14:textId="77777777" w:rsidR="0069018B" w:rsidRPr="00D53CC1" w:rsidRDefault="00575ED7" w:rsidP="0069018B">
            <w:pPr>
              <w:spacing w:line="276" w:lineRule="auto"/>
              <w:jc w:val="both"/>
              <w:rPr>
                <w:rFonts w:ascii="Palatino Linotype" w:hAnsi="Palatino Linotype" w:cs="Arial"/>
              </w:rPr>
            </w:pPr>
            <w:r w:rsidRPr="00D53CC1">
              <w:rPr>
                <w:rFonts w:ascii="Palatino Linotype" w:hAnsi="Palatino Linotype" w:cs="Arial"/>
              </w:rPr>
              <w:t xml:space="preserve">El Director de Administración informo: </w:t>
            </w:r>
          </w:p>
          <w:p w14:paraId="1818E2CB" w14:textId="77777777" w:rsidR="00575ED7" w:rsidRPr="00D53CC1" w:rsidRDefault="00575ED7" w:rsidP="0069018B">
            <w:pPr>
              <w:spacing w:line="276" w:lineRule="auto"/>
              <w:jc w:val="both"/>
              <w:rPr>
                <w:rFonts w:ascii="Palatino Linotype" w:hAnsi="Palatino Linotype" w:cs="Arial"/>
              </w:rPr>
            </w:pPr>
          </w:p>
          <w:p w14:paraId="32030D50" w14:textId="77777777" w:rsidR="00575ED7" w:rsidRPr="00D53CC1" w:rsidRDefault="00575ED7" w:rsidP="00575ED7">
            <w:pPr>
              <w:spacing w:line="276" w:lineRule="auto"/>
              <w:jc w:val="both"/>
              <w:rPr>
                <w:rFonts w:ascii="Palatino Linotype" w:hAnsi="Palatino Linotype" w:cs="Arial"/>
                <w:i/>
                <w:iCs/>
                <w:lang w:val="es-ES"/>
              </w:rPr>
            </w:pPr>
            <w:r w:rsidRPr="00D53CC1">
              <w:rPr>
                <w:rFonts w:ascii="Palatino Linotype" w:hAnsi="Palatino Linotype" w:cs="Arial"/>
                <w:i/>
                <w:iCs/>
                <w:lang w:val="es-ES"/>
              </w:rPr>
              <w:t>“… Me permito comentarle que al momento de ingreso de la solicitud, la titular del área Autoridad Substanciadora y responsable del área de responsabilidades del Tribunal Electoral del Estado de México, era la Mtra. Juana Leticia González Segura.”</w:t>
            </w:r>
          </w:p>
          <w:p w14:paraId="70C3056C" w14:textId="0B27FCC6" w:rsidR="00575ED7" w:rsidRPr="00D53CC1" w:rsidRDefault="00575ED7" w:rsidP="0069018B">
            <w:pPr>
              <w:spacing w:line="276" w:lineRule="auto"/>
              <w:jc w:val="both"/>
              <w:rPr>
                <w:rFonts w:ascii="Palatino Linotype" w:hAnsi="Palatino Linotype" w:cs="Arial"/>
              </w:rPr>
            </w:pPr>
          </w:p>
        </w:tc>
        <w:tc>
          <w:tcPr>
            <w:tcW w:w="2810" w:type="dxa"/>
            <w:shd w:val="clear" w:color="auto" w:fill="F2F2F2" w:themeFill="background1" w:themeFillShade="F2"/>
            <w:vAlign w:val="center"/>
          </w:tcPr>
          <w:p w14:paraId="2A4C7C08" w14:textId="77777777" w:rsidR="0069018B" w:rsidRPr="00D53CC1" w:rsidRDefault="00575ED7" w:rsidP="00575ED7">
            <w:pPr>
              <w:spacing w:line="276" w:lineRule="auto"/>
              <w:jc w:val="center"/>
              <w:rPr>
                <w:rFonts w:ascii="Palatino Linotype" w:hAnsi="Palatino Linotype" w:cs="Arial"/>
              </w:rPr>
            </w:pPr>
            <w:r w:rsidRPr="00D53CC1">
              <w:rPr>
                <w:rFonts w:ascii="Palatino Linotype" w:hAnsi="Palatino Linotype" w:cs="Arial"/>
                <w:b/>
                <w:bCs/>
              </w:rPr>
              <w:t>Colmado</w:t>
            </w:r>
          </w:p>
          <w:p w14:paraId="363ACDD8" w14:textId="77777777" w:rsidR="00575ED7" w:rsidRPr="00D53CC1" w:rsidRDefault="00575ED7" w:rsidP="00575ED7">
            <w:pPr>
              <w:spacing w:line="276" w:lineRule="auto"/>
              <w:jc w:val="center"/>
              <w:rPr>
                <w:rFonts w:ascii="Palatino Linotype" w:hAnsi="Palatino Linotype" w:cs="Arial"/>
              </w:rPr>
            </w:pPr>
          </w:p>
          <w:p w14:paraId="04B3E6E4" w14:textId="73CBDB56" w:rsidR="00575ED7" w:rsidRPr="00D53CC1" w:rsidRDefault="00575ED7" w:rsidP="00575ED7">
            <w:pPr>
              <w:spacing w:line="276" w:lineRule="auto"/>
              <w:jc w:val="both"/>
              <w:rPr>
                <w:rFonts w:ascii="Palatino Linotype" w:hAnsi="Palatino Linotype" w:cs="Arial"/>
              </w:rPr>
            </w:pPr>
            <w:r w:rsidRPr="00D53CC1">
              <w:rPr>
                <w:rFonts w:ascii="Palatino Linotype" w:hAnsi="Palatino Linotype" w:cs="Arial"/>
              </w:rPr>
              <w:t>Al informar de manera clara y precisa el nombre del servidor público que ostenta el cargo peticionado.</w:t>
            </w:r>
          </w:p>
        </w:tc>
      </w:tr>
    </w:tbl>
    <w:p w14:paraId="5ABD119C" w14:textId="2259700E" w:rsidR="0069018B" w:rsidRPr="00D53CC1" w:rsidRDefault="0069018B" w:rsidP="00D850F2">
      <w:pPr>
        <w:spacing w:after="0" w:line="360" w:lineRule="auto"/>
        <w:jc w:val="both"/>
        <w:rPr>
          <w:rFonts w:ascii="Palatino Linotype" w:hAnsi="Palatino Linotype" w:cs="Arial"/>
          <w:sz w:val="24"/>
          <w:szCs w:val="24"/>
        </w:rPr>
      </w:pPr>
    </w:p>
    <w:p w14:paraId="3F872801" w14:textId="182B0736" w:rsidR="00A63E3D" w:rsidRPr="00D53CC1" w:rsidRDefault="000302CC" w:rsidP="00D850F2">
      <w:pPr>
        <w:spacing w:after="0" w:line="360" w:lineRule="auto"/>
        <w:jc w:val="both"/>
        <w:rPr>
          <w:rFonts w:ascii="Palatino Linotype" w:eastAsia="Calibri" w:hAnsi="Palatino Linotype" w:cs="Times New Roman"/>
          <w:sz w:val="24"/>
          <w:szCs w:val="24"/>
          <w:lang w:val="es-ES_tradnl" w:eastAsia="es-ES"/>
        </w:rPr>
      </w:pPr>
      <w:r w:rsidRPr="00D53CC1">
        <w:rPr>
          <w:rFonts w:ascii="Palatino Linotype" w:eastAsia="Calibri" w:hAnsi="Palatino Linotype" w:cs="Times New Roman"/>
          <w:sz w:val="24"/>
          <w:szCs w:val="24"/>
          <w:lang w:val="es-ES_tradnl" w:eastAsia="es-ES"/>
        </w:rPr>
        <w:t>D</w:t>
      </w:r>
      <w:r w:rsidR="006411ED" w:rsidRPr="00D53CC1">
        <w:rPr>
          <w:rFonts w:ascii="Palatino Linotype" w:eastAsia="Calibri" w:hAnsi="Palatino Linotype" w:cs="Times New Roman"/>
          <w:sz w:val="24"/>
          <w:szCs w:val="24"/>
          <w:lang w:val="es-ES_tradnl" w:eastAsia="es-ES"/>
        </w:rPr>
        <w:t>e conformidad con</w:t>
      </w:r>
      <w:r w:rsidRPr="00D53CC1">
        <w:rPr>
          <w:rFonts w:ascii="Palatino Linotype" w:eastAsia="Calibri" w:hAnsi="Palatino Linotype" w:cs="Times New Roman"/>
          <w:sz w:val="24"/>
          <w:szCs w:val="24"/>
          <w:lang w:val="es-ES_tradnl" w:eastAsia="es-ES"/>
        </w:rPr>
        <w:t xml:space="preserve"> el cuadro anterior y</w:t>
      </w:r>
      <w:r w:rsidR="006411ED" w:rsidRPr="00D53CC1">
        <w:rPr>
          <w:rFonts w:ascii="Palatino Linotype" w:eastAsia="Calibri" w:hAnsi="Palatino Linotype" w:cs="Times New Roman"/>
          <w:sz w:val="24"/>
          <w:szCs w:val="24"/>
          <w:lang w:val="es-ES_tradnl" w:eastAsia="es-ES"/>
        </w:rPr>
        <w:t xml:space="preserve"> las respuestas proporcionadas se puede acreditar que el </w:t>
      </w:r>
      <w:r w:rsidR="006411ED" w:rsidRPr="00D53CC1">
        <w:rPr>
          <w:rFonts w:ascii="Palatino Linotype" w:eastAsia="Calibri" w:hAnsi="Palatino Linotype" w:cs="Times New Roman"/>
          <w:b/>
          <w:sz w:val="24"/>
          <w:szCs w:val="24"/>
          <w:lang w:val="es-ES_tradnl" w:eastAsia="es-ES"/>
        </w:rPr>
        <w:t>Sujeto Obligado</w:t>
      </w:r>
      <w:r w:rsidR="006411ED" w:rsidRPr="00D53CC1">
        <w:rPr>
          <w:rFonts w:ascii="Palatino Linotype" w:eastAsia="Calibri" w:hAnsi="Palatino Linotype" w:cs="Times New Roman"/>
          <w:sz w:val="24"/>
          <w:szCs w:val="24"/>
          <w:lang w:val="es-ES_tradnl" w:eastAsia="es-ES"/>
        </w:rPr>
        <w:t xml:space="preserve"> reconoce </w:t>
      </w:r>
      <w:r w:rsidRPr="00D53CC1">
        <w:rPr>
          <w:rFonts w:ascii="Palatino Linotype" w:eastAsia="Calibri" w:hAnsi="Palatino Linotype" w:cs="Times New Roman"/>
          <w:sz w:val="24"/>
          <w:szCs w:val="24"/>
          <w:lang w:val="es-ES_tradnl" w:eastAsia="es-ES"/>
        </w:rPr>
        <w:t>la existencia</w:t>
      </w:r>
      <w:r w:rsidR="006411ED" w:rsidRPr="00D53CC1">
        <w:rPr>
          <w:rFonts w:ascii="Palatino Linotype" w:eastAsia="Calibri" w:hAnsi="Palatino Linotype" w:cs="Times New Roman"/>
          <w:sz w:val="24"/>
          <w:szCs w:val="24"/>
          <w:lang w:val="es-ES_tradnl" w:eastAsia="es-ES"/>
        </w:rPr>
        <w:t xml:space="preserve"> dentro de sus archivos </w:t>
      </w:r>
      <w:r w:rsidRPr="00D53CC1">
        <w:rPr>
          <w:rFonts w:ascii="Palatino Linotype" w:eastAsia="Calibri" w:hAnsi="Palatino Linotype" w:cs="Times New Roman"/>
          <w:sz w:val="24"/>
          <w:szCs w:val="24"/>
          <w:lang w:val="es-ES_tradnl" w:eastAsia="es-ES"/>
        </w:rPr>
        <w:t>de</w:t>
      </w:r>
      <w:r w:rsidR="006411ED" w:rsidRPr="00D53CC1">
        <w:rPr>
          <w:rFonts w:ascii="Palatino Linotype" w:eastAsia="Calibri" w:hAnsi="Palatino Linotype" w:cs="Times New Roman"/>
          <w:sz w:val="24"/>
          <w:szCs w:val="24"/>
          <w:lang w:val="es-ES_tradnl" w:eastAsia="es-ES"/>
        </w:rPr>
        <w:t xml:space="preserve"> la información al </w:t>
      </w:r>
      <w:r w:rsidR="00A63E3D" w:rsidRPr="00D53CC1">
        <w:rPr>
          <w:rFonts w:ascii="Palatino Linotype" w:eastAsia="Calibri" w:hAnsi="Palatino Linotype" w:cs="Times New Roman"/>
          <w:sz w:val="24"/>
          <w:szCs w:val="24"/>
          <w:lang w:val="es-ES_tradnl" w:eastAsia="es-ES"/>
        </w:rPr>
        <w:t>informar que la misma fue clasificada como reservada</w:t>
      </w:r>
      <w:r w:rsidR="006411ED" w:rsidRPr="00D53CC1">
        <w:rPr>
          <w:rFonts w:ascii="Palatino Linotype" w:eastAsia="Calibri" w:hAnsi="Palatino Linotype" w:cs="Times New Roman"/>
          <w:sz w:val="24"/>
          <w:szCs w:val="24"/>
          <w:lang w:val="es-ES_tradnl" w:eastAsia="es-ES"/>
        </w:rPr>
        <w:t xml:space="preserve">, </w:t>
      </w:r>
      <w:r w:rsidR="00575ED7" w:rsidRPr="00D53CC1">
        <w:rPr>
          <w:rFonts w:ascii="Palatino Linotype" w:eastAsia="Calibri" w:hAnsi="Palatino Linotype" w:cs="Times New Roman"/>
          <w:sz w:val="24"/>
          <w:szCs w:val="24"/>
          <w:lang w:val="es-ES_tradnl" w:eastAsia="es-ES"/>
        </w:rPr>
        <w:t>asimismo, al informar el nombre de quien ostenta el cargo peticionado. E</w:t>
      </w:r>
      <w:r w:rsidR="006411ED" w:rsidRPr="00D53CC1">
        <w:rPr>
          <w:rFonts w:ascii="Palatino Linotype" w:eastAsia="Calibri" w:hAnsi="Palatino Linotype" w:cs="Times New Roman"/>
          <w:sz w:val="24"/>
          <w:szCs w:val="24"/>
          <w:lang w:val="es-ES_tradnl" w:eastAsia="es-ES"/>
        </w:rPr>
        <w:t xml:space="preserve">n ese sentido, </w:t>
      </w:r>
      <w:r w:rsidR="006411ED" w:rsidRPr="00D53CC1">
        <w:rPr>
          <w:rFonts w:ascii="Palatino Linotype" w:eastAsia="Calibri" w:hAnsi="Palatino Linotype" w:cs="Times New Roman"/>
          <w:b/>
          <w:sz w:val="24"/>
          <w:szCs w:val="24"/>
          <w:lang w:val="es-ES_tradnl" w:eastAsia="es-ES"/>
        </w:rPr>
        <w:t>se obvia</w:t>
      </w:r>
      <w:r w:rsidRPr="00D53CC1">
        <w:rPr>
          <w:rFonts w:ascii="Palatino Linotype" w:eastAsia="Calibri" w:hAnsi="Palatino Linotype" w:cs="Times New Roman"/>
          <w:b/>
          <w:sz w:val="24"/>
          <w:szCs w:val="24"/>
          <w:lang w:val="es-ES_tradnl" w:eastAsia="es-ES"/>
        </w:rPr>
        <w:t xml:space="preserve"> </w:t>
      </w:r>
      <w:r w:rsidR="006411ED" w:rsidRPr="00D53CC1">
        <w:rPr>
          <w:rFonts w:ascii="Palatino Linotype" w:eastAsia="Calibri" w:hAnsi="Palatino Linotype" w:cs="Times New Roman"/>
          <w:b/>
          <w:sz w:val="24"/>
          <w:szCs w:val="24"/>
          <w:lang w:val="es-ES_tradnl" w:eastAsia="es-ES"/>
        </w:rPr>
        <w:t>el estudio del marco normativo</w:t>
      </w:r>
      <w:r w:rsidR="006411ED" w:rsidRPr="00D53CC1">
        <w:rPr>
          <w:rFonts w:ascii="Palatino Linotype" w:eastAsia="Calibri" w:hAnsi="Palatino Linotype" w:cs="Times New Roman"/>
          <w:sz w:val="24"/>
          <w:szCs w:val="24"/>
          <w:lang w:val="es-ES_tradnl" w:eastAsia="es-ES"/>
        </w:rPr>
        <w:t xml:space="preserve"> que rige su actuar, ello atendiendo que, el estudio de la fuente obligacional que constriñe al </w:t>
      </w:r>
      <w:r w:rsidR="006411ED" w:rsidRPr="00D53CC1">
        <w:rPr>
          <w:rFonts w:ascii="Palatino Linotype" w:eastAsia="Calibri" w:hAnsi="Palatino Linotype" w:cs="Times New Roman"/>
          <w:b/>
          <w:sz w:val="24"/>
          <w:szCs w:val="24"/>
          <w:lang w:val="es-ES_tradnl" w:eastAsia="es-ES"/>
        </w:rPr>
        <w:t>Sujeto Obligado</w:t>
      </w:r>
      <w:r w:rsidR="006411ED" w:rsidRPr="00D53CC1">
        <w:rPr>
          <w:rFonts w:ascii="Palatino Linotype" w:eastAsia="Calibri" w:hAnsi="Palatino Linotype" w:cs="Times New Roman"/>
          <w:sz w:val="24"/>
          <w:szCs w:val="24"/>
          <w:lang w:val="es-ES_tradnl" w:eastAsia="es-ES"/>
        </w:rPr>
        <w:t xml:space="preserve"> a contar con ella, se realiza con la finalidad de determinar si este se encuentra obligado a generarla, poseerla o administrarla, pero </w:t>
      </w:r>
      <w:r w:rsidR="006411ED" w:rsidRPr="00D53CC1">
        <w:rPr>
          <w:rFonts w:ascii="Palatino Linotype" w:eastAsia="Calibri" w:hAnsi="Palatino Linotype" w:cs="Times New Roman"/>
          <w:b/>
          <w:sz w:val="24"/>
          <w:szCs w:val="24"/>
          <w:lang w:val="es-ES_tradnl" w:eastAsia="es-ES"/>
        </w:rPr>
        <w:t xml:space="preserve">en los casos en </w:t>
      </w:r>
      <w:r w:rsidR="00814C89" w:rsidRPr="00D53CC1">
        <w:rPr>
          <w:rFonts w:ascii="Palatino Linotype" w:eastAsia="Calibri" w:hAnsi="Palatino Linotype" w:cs="Times New Roman"/>
          <w:b/>
          <w:sz w:val="24"/>
          <w:szCs w:val="24"/>
          <w:lang w:val="es-ES_tradnl" w:eastAsia="es-ES"/>
        </w:rPr>
        <w:t>que,</w:t>
      </w:r>
      <w:r w:rsidR="006411ED" w:rsidRPr="00D53CC1">
        <w:rPr>
          <w:rFonts w:ascii="Palatino Linotype" w:eastAsia="Calibri" w:hAnsi="Palatino Linotype" w:cs="Times New Roman"/>
          <w:b/>
          <w:sz w:val="24"/>
          <w:szCs w:val="24"/>
          <w:lang w:val="es-ES_tradnl" w:eastAsia="es-ES"/>
        </w:rPr>
        <w:t xml:space="preserve"> de la respuesta acepta o bien otorga indicios de </w:t>
      </w:r>
      <w:r w:rsidR="00814C89" w:rsidRPr="00D53CC1">
        <w:rPr>
          <w:rFonts w:ascii="Palatino Linotype" w:eastAsia="Calibri" w:hAnsi="Palatino Linotype" w:cs="Times New Roman"/>
          <w:b/>
          <w:sz w:val="24"/>
          <w:szCs w:val="24"/>
          <w:lang w:val="es-ES_tradnl" w:eastAsia="es-ES"/>
        </w:rPr>
        <w:t>contar</w:t>
      </w:r>
      <w:r w:rsidR="006411ED" w:rsidRPr="00D53CC1">
        <w:rPr>
          <w:rFonts w:ascii="Palatino Linotype" w:eastAsia="Calibri" w:hAnsi="Palatino Linotype" w:cs="Times New Roman"/>
          <w:b/>
          <w:sz w:val="24"/>
          <w:szCs w:val="24"/>
          <w:lang w:val="es-ES_tradnl" w:eastAsia="es-ES"/>
        </w:rPr>
        <w:t xml:space="preserve"> con ella, seria ocioso delimitar </w:t>
      </w:r>
      <w:r w:rsidR="0043220D" w:rsidRPr="00D53CC1">
        <w:rPr>
          <w:rFonts w:ascii="Palatino Linotype" w:eastAsia="Calibri" w:hAnsi="Palatino Linotype" w:cs="Times New Roman"/>
          <w:b/>
          <w:sz w:val="24"/>
          <w:szCs w:val="24"/>
          <w:lang w:val="es-ES_tradnl" w:eastAsia="es-ES"/>
        </w:rPr>
        <w:t>la norma jurídica</w:t>
      </w:r>
      <w:r w:rsidR="006411ED" w:rsidRPr="00D53CC1">
        <w:rPr>
          <w:rFonts w:ascii="Palatino Linotype" w:eastAsia="Calibri" w:hAnsi="Palatino Linotype" w:cs="Times New Roman"/>
          <w:sz w:val="24"/>
          <w:szCs w:val="24"/>
          <w:lang w:val="es-ES_tradnl" w:eastAsia="es-ES"/>
        </w:rPr>
        <w:t xml:space="preserve"> que determine si la dependencia, cuenta con ella o no. </w:t>
      </w:r>
    </w:p>
    <w:p w14:paraId="1CC3A6DC" w14:textId="77777777" w:rsidR="00575ED7" w:rsidRPr="00D53CC1" w:rsidRDefault="00575ED7" w:rsidP="00D850F2">
      <w:pPr>
        <w:spacing w:after="0" w:line="360" w:lineRule="auto"/>
        <w:jc w:val="both"/>
        <w:rPr>
          <w:rFonts w:ascii="Palatino Linotype" w:eastAsia="Calibri" w:hAnsi="Palatino Linotype" w:cs="Times New Roman"/>
          <w:sz w:val="24"/>
          <w:szCs w:val="24"/>
          <w:lang w:val="es-ES_tradnl" w:eastAsia="es-ES"/>
        </w:rPr>
      </w:pPr>
    </w:p>
    <w:p w14:paraId="39CD598C" w14:textId="2B287EB7" w:rsidR="006411ED" w:rsidRPr="00D53CC1" w:rsidRDefault="00A63E3D" w:rsidP="00D850F2">
      <w:pPr>
        <w:spacing w:after="0" w:line="360" w:lineRule="auto"/>
        <w:jc w:val="both"/>
        <w:rPr>
          <w:rFonts w:ascii="Palatino Linotype" w:eastAsia="Calibri" w:hAnsi="Palatino Linotype" w:cs="Times New Roman"/>
          <w:sz w:val="24"/>
          <w:szCs w:val="24"/>
          <w:lang w:val="es-ES_tradnl" w:eastAsia="es-ES"/>
        </w:rPr>
      </w:pPr>
      <w:r w:rsidRPr="00D53CC1">
        <w:rPr>
          <w:rFonts w:ascii="Palatino Linotype" w:eastAsia="Calibri" w:hAnsi="Palatino Linotype" w:cs="Times New Roman"/>
          <w:sz w:val="24"/>
          <w:szCs w:val="24"/>
          <w:lang w:val="es-ES_tradnl" w:eastAsia="es-ES"/>
        </w:rPr>
        <w:t>Sirve de sustento el criterio de interpretación número SO/029/2010 emitido por el Instituto Nacional de Transparencia, Acceso a la Información y Protección de Datos Personales, el cual señala:</w:t>
      </w:r>
    </w:p>
    <w:p w14:paraId="3CF1608C" w14:textId="77777777" w:rsidR="00A63E3D" w:rsidRPr="00D53CC1" w:rsidRDefault="00A63E3D" w:rsidP="00CF697C">
      <w:pPr>
        <w:spacing w:after="0" w:line="276" w:lineRule="auto"/>
        <w:ind w:left="567" w:right="567"/>
        <w:jc w:val="both"/>
        <w:rPr>
          <w:rFonts w:ascii="Palatino Linotype" w:hAnsi="Palatino Linotype" w:cs="Arial"/>
          <w:i/>
          <w:iCs/>
          <w:lang w:val="es-ES_tradnl"/>
        </w:rPr>
      </w:pPr>
      <w:r w:rsidRPr="00D53CC1">
        <w:rPr>
          <w:rFonts w:ascii="Palatino Linotype" w:hAnsi="Palatino Linotype" w:cs="Arial"/>
          <w:i/>
          <w:iCs/>
          <w:lang w:val="es-ES_tradnl"/>
        </w:rPr>
        <w:lastRenderedPageBreak/>
        <w:t>“</w:t>
      </w:r>
      <w:r w:rsidRPr="00D53CC1">
        <w:rPr>
          <w:rFonts w:ascii="Palatino Linotype" w:hAnsi="Palatino Linotype" w:cs="Arial"/>
          <w:b/>
          <w:bCs/>
          <w:i/>
          <w:iCs/>
          <w:lang w:val="es-ES_tradnl"/>
        </w:rPr>
        <w:t>La clasificación y la inexistencia de información son conceptos que no pueden coexistir</w:t>
      </w:r>
      <w:r w:rsidRPr="00D53CC1">
        <w:rPr>
          <w:rFonts w:ascii="Palatino Linotype" w:hAnsi="Palatino Linotype" w:cs="Arial"/>
          <w:i/>
          <w:iCs/>
          <w:lang w:val="es-ES_tradnl"/>
        </w:rPr>
        <w:t xml:space="preserve">. </w:t>
      </w:r>
      <w:r w:rsidRPr="00D53CC1">
        <w:rPr>
          <w:rFonts w:ascii="Palatino Linotype" w:hAnsi="Palatino Linotype" w:cs="Arial"/>
          <w:i/>
          <w:iCs/>
          <w:u w:val="single"/>
          <w:lang w:val="es-ES_tradnl"/>
        </w:rPr>
        <w:t xml:space="preserve">La </w:t>
      </w:r>
      <w:r w:rsidRPr="00D53CC1">
        <w:rPr>
          <w:rFonts w:ascii="Palatino Linotype" w:hAnsi="Palatino Linotype" w:cs="Arial"/>
          <w:b/>
          <w:bCs/>
          <w:i/>
          <w:iCs/>
          <w:u w:val="single"/>
          <w:lang w:val="es-ES_tradnl"/>
        </w:rPr>
        <w:t>inexistencia</w:t>
      </w:r>
      <w:r w:rsidRPr="00D53CC1">
        <w:rPr>
          <w:rFonts w:ascii="Palatino Linotype" w:hAnsi="Palatino Linotype" w:cs="Arial"/>
          <w:i/>
          <w:iCs/>
          <w:u w:val="single"/>
          <w:lang w:val="es-ES_tradnl"/>
        </w:rPr>
        <w:t xml:space="preserve"> implica necesariamente que la información no se encuentra en los archivos de la autoridad, no obstante que la dependencia o entidad cuente con facultades para poseer dicha información</w:t>
      </w:r>
      <w:r w:rsidRPr="00D53CC1">
        <w:rPr>
          <w:rFonts w:ascii="Palatino Linotype" w:hAnsi="Palatino Linotype" w:cs="Arial"/>
          <w:i/>
          <w:iCs/>
          <w:lang w:val="es-ES_tradnl"/>
        </w:rPr>
        <w:t xml:space="preserve">. En este sentido, la inexistencia es una calidad que se atribuye a la información solicitada. Por su parte, </w:t>
      </w:r>
      <w:r w:rsidRPr="00D53CC1">
        <w:rPr>
          <w:rFonts w:ascii="Palatino Linotype" w:hAnsi="Palatino Linotype" w:cs="Arial"/>
          <w:i/>
          <w:iCs/>
          <w:u w:val="single"/>
          <w:lang w:val="es-ES_tradnl"/>
        </w:rPr>
        <w:t xml:space="preserve">la </w:t>
      </w:r>
      <w:r w:rsidRPr="00D53CC1">
        <w:rPr>
          <w:rFonts w:ascii="Palatino Linotype" w:hAnsi="Palatino Linotype" w:cs="Arial"/>
          <w:b/>
          <w:bCs/>
          <w:i/>
          <w:iCs/>
          <w:u w:val="single"/>
          <w:lang w:val="es-ES_tradnl"/>
        </w:rPr>
        <w:t>clasificación</w:t>
      </w:r>
      <w:r w:rsidRPr="00D53CC1">
        <w:rPr>
          <w:rFonts w:ascii="Palatino Linotype" w:hAnsi="Palatino Linotype" w:cs="Arial"/>
          <w:i/>
          <w:iCs/>
          <w:u w:val="single"/>
          <w:lang w:val="es-ES_tradnl"/>
        </w:rPr>
        <w:t xml:space="preserve"> es una característica que adquiere la información concreta contenida en un documento específico</w:t>
      </w:r>
      <w:r w:rsidRPr="00D53CC1">
        <w:rPr>
          <w:rFonts w:ascii="Palatino Linotype" w:hAnsi="Palatino Linotype" w:cs="Arial"/>
          <w:i/>
          <w:iCs/>
          <w:lang w:val="es-ES_tradnl"/>
        </w:rPr>
        <w:t>, siempre que se encuentre en los supuestos establecidos en los artículos 13 y 14 de la Ley Federal de Transparencia y Acceso a la Información Pública Gubernamental, para el caso de la información reservada, y 18 del mismo ordenamiento, para el caso de la información confidencial. Por lo anterior, la clasificación y la inexistencia no coexisten entre sí, en virtud de que la clasificación de información implica invariablemente la existencia de un documento o documentos determinados, mientras que la inexistencia conlleva la ausencia de los mismos en los archivos de la dependencia o entidad de que se trate.</w:t>
      </w:r>
    </w:p>
    <w:p w14:paraId="7AA8FD1A" w14:textId="77777777" w:rsidR="00A63E3D" w:rsidRPr="00D53CC1" w:rsidRDefault="00A63E3D" w:rsidP="00CF697C">
      <w:pPr>
        <w:spacing w:after="0" w:line="276" w:lineRule="auto"/>
        <w:ind w:left="567" w:right="567"/>
        <w:jc w:val="both"/>
        <w:rPr>
          <w:rFonts w:ascii="Palatino Linotype" w:hAnsi="Palatino Linotype" w:cs="Arial"/>
          <w:i/>
          <w:iCs/>
          <w:lang w:val="es-ES_tradnl"/>
        </w:rPr>
      </w:pPr>
      <w:r w:rsidRPr="00D53CC1">
        <w:rPr>
          <w:rFonts w:ascii="Palatino Linotype" w:hAnsi="Palatino Linotype" w:cs="Arial"/>
          <w:i/>
          <w:iCs/>
          <w:lang w:val="es-ES_tradnl"/>
        </w:rPr>
        <w:t>Precedentes:</w:t>
      </w:r>
    </w:p>
    <w:p w14:paraId="4002CD73" w14:textId="77777777" w:rsidR="00A63E3D" w:rsidRPr="00D53CC1" w:rsidRDefault="00A63E3D" w:rsidP="00CF697C">
      <w:pPr>
        <w:spacing w:after="0" w:line="276" w:lineRule="auto"/>
        <w:ind w:left="567" w:right="567"/>
        <w:jc w:val="both"/>
        <w:rPr>
          <w:rFonts w:ascii="Palatino Linotype" w:hAnsi="Palatino Linotype" w:cs="Arial"/>
          <w:i/>
          <w:iCs/>
          <w:sz w:val="20"/>
          <w:szCs w:val="20"/>
          <w:lang w:val="es-ES_tradnl"/>
        </w:rPr>
      </w:pPr>
      <w:r w:rsidRPr="00D53CC1">
        <w:rPr>
          <w:rFonts w:ascii="Palatino Linotype" w:hAnsi="Palatino Linotype" w:cs="Arial"/>
          <w:i/>
          <w:iCs/>
          <w:sz w:val="20"/>
          <w:szCs w:val="20"/>
          <w:lang w:val="es-ES_tradnl"/>
        </w:rPr>
        <w:t>•</w:t>
      </w:r>
      <w:r w:rsidRPr="00D53CC1">
        <w:rPr>
          <w:rFonts w:ascii="Palatino Linotype" w:hAnsi="Palatino Linotype" w:cs="Arial"/>
          <w:i/>
          <w:iCs/>
          <w:sz w:val="20"/>
          <w:szCs w:val="20"/>
          <w:lang w:val="es-ES_tradnl"/>
        </w:rPr>
        <w:tab/>
        <w:t>Acceso a la información pública. 4734/07. Sesión del 13 de febrero de 2008. Votación por unanimidad. Sin votos disidentes o particulares. Pemex Exploración y Producción. Comisionado Ponente Juan Pablo Guerrero Amparán.</w:t>
      </w:r>
    </w:p>
    <w:p w14:paraId="46908A1F" w14:textId="77777777" w:rsidR="00A63E3D" w:rsidRPr="00D53CC1" w:rsidRDefault="00A63E3D" w:rsidP="00CF697C">
      <w:pPr>
        <w:spacing w:after="0" w:line="276" w:lineRule="auto"/>
        <w:ind w:left="567" w:right="567"/>
        <w:jc w:val="both"/>
        <w:rPr>
          <w:rFonts w:ascii="Palatino Linotype" w:hAnsi="Palatino Linotype" w:cs="Arial"/>
          <w:i/>
          <w:iCs/>
          <w:sz w:val="20"/>
          <w:szCs w:val="20"/>
          <w:lang w:val="es-ES_tradnl"/>
        </w:rPr>
      </w:pPr>
      <w:r w:rsidRPr="00D53CC1">
        <w:rPr>
          <w:rFonts w:ascii="Palatino Linotype" w:hAnsi="Palatino Linotype" w:cs="Arial"/>
          <w:i/>
          <w:iCs/>
          <w:sz w:val="20"/>
          <w:szCs w:val="20"/>
          <w:lang w:val="es-ES_tradnl"/>
        </w:rPr>
        <w:t>•</w:t>
      </w:r>
      <w:r w:rsidRPr="00D53CC1">
        <w:rPr>
          <w:rFonts w:ascii="Palatino Linotype" w:hAnsi="Palatino Linotype" w:cs="Arial"/>
          <w:i/>
          <w:iCs/>
          <w:sz w:val="20"/>
          <w:szCs w:val="20"/>
          <w:lang w:val="es-ES_tradnl"/>
        </w:rPr>
        <w:tab/>
        <w:t>Acceso a la información pública. 2936/08. Sesión del 10 de diciembre de 2008. Votación por unanimidad. Sin votos disidentes o particulares. Comisión Federal de Telecomunicaciones. Comisionado Ponente Alonso Gómez-Robledo Verduzco.</w:t>
      </w:r>
    </w:p>
    <w:p w14:paraId="320F9CD5" w14:textId="77777777" w:rsidR="00A63E3D" w:rsidRPr="00D53CC1" w:rsidRDefault="00A63E3D" w:rsidP="00CF697C">
      <w:pPr>
        <w:spacing w:after="0" w:line="276" w:lineRule="auto"/>
        <w:ind w:left="567" w:right="567"/>
        <w:jc w:val="both"/>
        <w:rPr>
          <w:rFonts w:ascii="Palatino Linotype" w:hAnsi="Palatino Linotype" w:cs="Arial"/>
          <w:i/>
          <w:iCs/>
          <w:sz w:val="20"/>
          <w:szCs w:val="20"/>
          <w:lang w:val="es-ES_tradnl"/>
        </w:rPr>
      </w:pPr>
      <w:r w:rsidRPr="00D53CC1">
        <w:rPr>
          <w:rFonts w:ascii="Palatino Linotype" w:hAnsi="Palatino Linotype" w:cs="Arial"/>
          <w:i/>
          <w:iCs/>
          <w:sz w:val="20"/>
          <w:szCs w:val="20"/>
          <w:lang w:val="es-ES_tradnl"/>
        </w:rPr>
        <w:t>•</w:t>
      </w:r>
      <w:r w:rsidRPr="00D53CC1">
        <w:rPr>
          <w:rFonts w:ascii="Palatino Linotype" w:hAnsi="Palatino Linotype" w:cs="Arial"/>
          <w:i/>
          <w:iCs/>
          <w:sz w:val="20"/>
          <w:szCs w:val="20"/>
          <w:lang w:val="es-ES_tradnl"/>
        </w:rPr>
        <w:tab/>
        <w:t>Acceso a la información pública. 4781/09. Sesión del 02 de diciembre de 2009. Votación por unanimidad. Sin votos disidentes o particulares. Comisión Nacional de Libros de Texto Gratuitos. Comisionada Ponente Jacqueline Peschard Mariscal.</w:t>
      </w:r>
    </w:p>
    <w:p w14:paraId="1C005B7E" w14:textId="77777777" w:rsidR="00A63E3D" w:rsidRPr="00D53CC1" w:rsidRDefault="00A63E3D" w:rsidP="00CF697C">
      <w:pPr>
        <w:spacing w:after="0" w:line="276" w:lineRule="auto"/>
        <w:ind w:left="567" w:right="567"/>
        <w:jc w:val="both"/>
        <w:rPr>
          <w:rFonts w:ascii="Palatino Linotype" w:hAnsi="Palatino Linotype" w:cs="Arial"/>
          <w:i/>
          <w:iCs/>
          <w:sz w:val="20"/>
          <w:szCs w:val="20"/>
          <w:lang w:val="es-ES_tradnl"/>
        </w:rPr>
      </w:pPr>
      <w:r w:rsidRPr="00D53CC1">
        <w:rPr>
          <w:rFonts w:ascii="Palatino Linotype" w:hAnsi="Palatino Linotype" w:cs="Arial"/>
          <w:i/>
          <w:iCs/>
          <w:sz w:val="20"/>
          <w:szCs w:val="20"/>
          <w:lang w:val="es-ES_tradnl"/>
        </w:rPr>
        <w:t>•</w:t>
      </w:r>
      <w:r w:rsidRPr="00D53CC1">
        <w:rPr>
          <w:rFonts w:ascii="Palatino Linotype" w:hAnsi="Palatino Linotype" w:cs="Arial"/>
          <w:i/>
          <w:iCs/>
          <w:sz w:val="20"/>
          <w:szCs w:val="20"/>
          <w:lang w:val="es-ES_tradnl"/>
        </w:rPr>
        <w:tab/>
        <w:t>Acceso a la información pública. 5434/09. Sesión del 20 de enero de 2010. Votación por unanimidad. Sin votos disidentes o particulares. Administración Portuaria Integral de Veracruz, S.A. de C.V. Comisionada Ponente Jacqueline Peschard Mariscal.</w:t>
      </w:r>
    </w:p>
    <w:p w14:paraId="217CBFBD" w14:textId="18E4FF52" w:rsidR="00A63E3D" w:rsidRPr="00D53CC1" w:rsidRDefault="00A63E3D" w:rsidP="00CF697C">
      <w:pPr>
        <w:spacing w:after="0" w:line="276" w:lineRule="auto"/>
        <w:ind w:left="567" w:right="567"/>
        <w:jc w:val="both"/>
        <w:rPr>
          <w:rFonts w:ascii="Palatino Linotype" w:hAnsi="Palatino Linotype" w:cs="Arial"/>
          <w:sz w:val="20"/>
          <w:szCs w:val="20"/>
          <w:lang w:val="es-ES_tradnl"/>
        </w:rPr>
      </w:pPr>
      <w:r w:rsidRPr="00D53CC1">
        <w:rPr>
          <w:rFonts w:ascii="Palatino Linotype" w:hAnsi="Palatino Linotype" w:cs="Arial"/>
          <w:i/>
          <w:iCs/>
          <w:sz w:val="20"/>
          <w:szCs w:val="20"/>
          <w:lang w:val="es-ES_tradnl"/>
        </w:rPr>
        <w:t>•</w:t>
      </w:r>
      <w:r w:rsidRPr="00D53CC1">
        <w:rPr>
          <w:rFonts w:ascii="Palatino Linotype" w:hAnsi="Palatino Linotype" w:cs="Arial"/>
          <w:i/>
          <w:iCs/>
          <w:sz w:val="20"/>
          <w:szCs w:val="20"/>
          <w:lang w:val="es-ES_tradnl"/>
        </w:rPr>
        <w:tab/>
        <w:t>Acceso a la información pública. 0384/10. Sesión del 07 de abril de 2010. Votación por unanimidad. Sin votos disidentes o particulares. Instituto Mexicano del Seguro Social. Comisionada Ponente Jacqueline Peschard Mariscal.”</w:t>
      </w:r>
    </w:p>
    <w:p w14:paraId="2423A583" w14:textId="086C5F02" w:rsidR="00575ED7" w:rsidRPr="00D53CC1" w:rsidRDefault="00575ED7" w:rsidP="00CF697C">
      <w:pPr>
        <w:spacing w:after="0" w:line="276" w:lineRule="auto"/>
        <w:ind w:left="567" w:right="567"/>
        <w:jc w:val="right"/>
        <w:rPr>
          <w:rFonts w:ascii="Palatino Linotype" w:hAnsi="Palatino Linotype" w:cs="Arial"/>
          <w:lang w:val="es-ES_tradnl"/>
        </w:rPr>
      </w:pPr>
      <w:r w:rsidRPr="00D53CC1">
        <w:rPr>
          <w:rFonts w:ascii="Palatino Linotype" w:hAnsi="Palatino Linotype" w:cs="Arial"/>
          <w:lang w:val="es-ES_tradnl"/>
        </w:rPr>
        <w:t>(Énfasis añadido)</w:t>
      </w:r>
    </w:p>
    <w:p w14:paraId="2010A66D" w14:textId="77777777" w:rsidR="006411ED" w:rsidRPr="00D53CC1" w:rsidRDefault="006411ED" w:rsidP="00D850F2">
      <w:pPr>
        <w:spacing w:after="0" w:line="360" w:lineRule="auto"/>
        <w:jc w:val="both"/>
        <w:rPr>
          <w:rFonts w:ascii="Palatino Linotype" w:hAnsi="Palatino Linotype" w:cs="Arial"/>
          <w:sz w:val="24"/>
          <w:szCs w:val="24"/>
        </w:rPr>
      </w:pPr>
    </w:p>
    <w:p w14:paraId="558D2A55" w14:textId="691925AC" w:rsidR="00331C86" w:rsidRPr="00D53CC1" w:rsidRDefault="00DC28AC" w:rsidP="00D850F2">
      <w:pPr>
        <w:spacing w:after="0" w:line="360" w:lineRule="auto"/>
        <w:jc w:val="both"/>
        <w:rPr>
          <w:rFonts w:ascii="Palatino Linotype" w:hAnsi="Palatino Linotype" w:cs="Arial"/>
          <w:sz w:val="24"/>
          <w:szCs w:val="24"/>
        </w:rPr>
      </w:pPr>
      <w:r w:rsidRPr="00D53CC1">
        <w:rPr>
          <w:rFonts w:ascii="Palatino Linotype" w:hAnsi="Palatino Linotype" w:cs="Arial"/>
          <w:sz w:val="24"/>
          <w:szCs w:val="24"/>
        </w:rPr>
        <w:t xml:space="preserve">Una vez descritos y analizados los documentos proporcionados en respuesta, contrastándolos con los motivos de inconformidad, </w:t>
      </w:r>
      <w:r w:rsidR="005650A3" w:rsidRPr="00D53CC1">
        <w:rPr>
          <w:rFonts w:ascii="Palatino Linotype" w:hAnsi="Palatino Linotype" w:cs="Arial"/>
          <w:sz w:val="24"/>
          <w:szCs w:val="24"/>
        </w:rPr>
        <w:t xml:space="preserve">permite concluir que la </w:t>
      </w:r>
      <w:r w:rsidR="005650A3" w:rsidRPr="00D53CC1">
        <w:rPr>
          <w:rFonts w:ascii="Palatino Linotype" w:hAnsi="Palatino Linotype" w:cs="Arial"/>
          <w:i/>
          <w:sz w:val="24"/>
          <w:szCs w:val="24"/>
        </w:rPr>
        <w:t>Litis</w:t>
      </w:r>
      <w:r w:rsidR="005650A3" w:rsidRPr="00D53CC1">
        <w:rPr>
          <w:rFonts w:ascii="Palatino Linotype" w:hAnsi="Palatino Linotype" w:cs="Arial"/>
          <w:sz w:val="24"/>
          <w:szCs w:val="24"/>
        </w:rPr>
        <w:t xml:space="preserve"> en el presente asunto, se centra en poder determinar, si la</w:t>
      </w:r>
      <w:r w:rsidR="006E36B2" w:rsidRPr="00D53CC1">
        <w:rPr>
          <w:rFonts w:ascii="Palatino Linotype" w:hAnsi="Palatino Linotype" w:cs="Arial"/>
          <w:sz w:val="24"/>
          <w:szCs w:val="24"/>
        </w:rPr>
        <w:t xml:space="preserve"> respuesta proporcionada por el </w:t>
      </w:r>
      <w:r w:rsidR="006E36B2" w:rsidRPr="00D53CC1">
        <w:rPr>
          <w:rFonts w:ascii="Palatino Linotype" w:hAnsi="Palatino Linotype" w:cs="Arial"/>
          <w:b/>
          <w:bCs/>
          <w:sz w:val="24"/>
          <w:szCs w:val="24"/>
        </w:rPr>
        <w:t>Sujeto Obligado</w:t>
      </w:r>
      <w:r w:rsidR="006E36B2" w:rsidRPr="00D53CC1">
        <w:rPr>
          <w:rFonts w:ascii="Palatino Linotype" w:hAnsi="Palatino Linotype" w:cs="Arial"/>
          <w:sz w:val="24"/>
          <w:szCs w:val="24"/>
        </w:rPr>
        <w:t xml:space="preserve"> se encuentra apegada a derecho, es decir, </w:t>
      </w:r>
      <w:r w:rsidR="006411ED" w:rsidRPr="00D53CC1">
        <w:rPr>
          <w:rFonts w:ascii="Palatino Linotype" w:hAnsi="Palatino Linotype" w:cs="Arial"/>
          <w:sz w:val="24"/>
          <w:szCs w:val="24"/>
        </w:rPr>
        <w:t xml:space="preserve">advertir si la calidad de la </w:t>
      </w:r>
      <w:r w:rsidR="006411ED" w:rsidRPr="00D53CC1">
        <w:rPr>
          <w:rFonts w:ascii="Palatino Linotype" w:hAnsi="Palatino Linotype" w:cs="Arial"/>
          <w:sz w:val="24"/>
          <w:szCs w:val="24"/>
        </w:rPr>
        <w:lastRenderedPageBreak/>
        <w:t>información es susceptible de clasificar</w:t>
      </w:r>
      <w:r w:rsidR="00575ED7" w:rsidRPr="00D53CC1">
        <w:rPr>
          <w:rFonts w:ascii="Palatino Linotype" w:hAnsi="Palatino Linotype" w:cs="Arial"/>
          <w:sz w:val="24"/>
          <w:szCs w:val="24"/>
        </w:rPr>
        <w:t>,</w:t>
      </w:r>
      <w:r w:rsidR="006411ED" w:rsidRPr="00D53CC1">
        <w:rPr>
          <w:rFonts w:ascii="Palatino Linotype" w:hAnsi="Palatino Linotype" w:cs="Arial"/>
          <w:sz w:val="24"/>
          <w:szCs w:val="24"/>
        </w:rPr>
        <w:t xml:space="preserve"> si el acuerdo cumple con los requisitos de Ley para tenerse por confirmada</w:t>
      </w:r>
      <w:r w:rsidR="00575ED7" w:rsidRPr="00D53CC1">
        <w:rPr>
          <w:rFonts w:ascii="Palatino Linotype" w:hAnsi="Palatino Linotype" w:cs="Arial"/>
          <w:sz w:val="24"/>
          <w:szCs w:val="24"/>
        </w:rPr>
        <w:t xml:space="preserve"> y si el pronunciamiento del nombre corresponde a lo peticionado.</w:t>
      </w:r>
    </w:p>
    <w:p w14:paraId="04C71A05" w14:textId="653DDFD2" w:rsidR="00575ED7" w:rsidRPr="00D53CC1" w:rsidRDefault="00575ED7" w:rsidP="00D850F2">
      <w:pPr>
        <w:spacing w:after="0" w:line="360" w:lineRule="auto"/>
        <w:jc w:val="both"/>
        <w:rPr>
          <w:rFonts w:ascii="Palatino Linotype" w:hAnsi="Palatino Linotype" w:cs="Arial"/>
          <w:sz w:val="24"/>
          <w:szCs w:val="24"/>
        </w:rPr>
      </w:pPr>
    </w:p>
    <w:p w14:paraId="3B936F43" w14:textId="719919AA" w:rsidR="00575ED7" w:rsidRPr="00D53CC1" w:rsidRDefault="00575ED7" w:rsidP="00D850F2">
      <w:pPr>
        <w:autoSpaceDE w:val="0"/>
        <w:autoSpaceDN w:val="0"/>
        <w:adjustRightInd w:val="0"/>
        <w:spacing w:after="0" w:line="360" w:lineRule="auto"/>
        <w:jc w:val="both"/>
        <w:rPr>
          <w:rFonts w:ascii="Palatino Linotype" w:hAnsi="Palatino Linotype" w:cs="Arial"/>
          <w:sz w:val="24"/>
          <w:szCs w:val="24"/>
        </w:rPr>
      </w:pPr>
      <w:r w:rsidRPr="00D53CC1">
        <w:rPr>
          <w:rFonts w:ascii="Palatino Linotype" w:hAnsi="Palatino Linotype" w:cs="Arial"/>
          <w:sz w:val="24"/>
          <w:szCs w:val="24"/>
        </w:rPr>
        <w:t xml:space="preserve">Primeramente, partiremos del requerimiento de información </w:t>
      </w:r>
      <w:r w:rsidRPr="00D53CC1">
        <w:rPr>
          <w:rFonts w:ascii="Palatino Linotype" w:hAnsi="Palatino Linotype" w:cs="Arial"/>
          <w:b/>
          <w:bCs/>
          <w:sz w:val="26"/>
          <w:szCs w:val="26"/>
        </w:rPr>
        <w:t>2</w:t>
      </w:r>
      <w:r w:rsidRPr="00D53CC1">
        <w:rPr>
          <w:rFonts w:ascii="Palatino Linotype" w:hAnsi="Palatino Linotype" w:cs="Arial"/>
          <w:sz w:val="24"/>
          <w:szCs w:val="24"/>
        </w:rPr>
        <w:t>, precisar quien es el Titular de la Autoridad substanciadora y responsable del área de responsabilidades del Sujeto Obligado. El Director de Administración informó que a la fecha del ingresó de la solicitud de información, la titular del área peticionada es la Maestra Juana Leticia González Segura.</w:t>
      </w:r>
    </w:p>
    <w:p w14:paraId="197A7530" w14:textId="09EE719B" w:rsidR="00575ED7" w:rsidRPr="00D53CC1" w:rsidRDefault="00575ED7" w:rsidP="00D850F2">
      <w:pPr>
        <w:autoSpaceDE w:val="0"/>
        <w:autoSpaceDN w:val="0"/>
        <w:adjustRightInd w:val="0"/>
        <w:spacing w:after="0" w:line="360" w:lineRule="auto"/>
        <w:jc w:val="both"/>
        <w:rPr>
          <w:rFonts w:ascii="Palatino Linotype" w:hAnsi="Palatino Linotype" w:cs="Arial"/>
          <w:sz w:val="24"/>
          <w:szCs w:val="24"/>
        </w:rPr>
      </w:pPr>
    </w:p>
    <w:p w14:paraId="1B88FF82" w14:textId="74AA8723" w:rsidR="00575ED7" w:rsidRPr="00D53CC1" w:rsidRDefault="00396F44" w:rsidP="00D850F2">
      <w:pPr>
        <w:autoSpaceDE w:val="0"/>
        <w:autoSpaceDN w:val="0"/>
        <w:adjustRightInd w:val="0"/>
        <w:spacing w:after="0" w:line="360" w:lineRule="auto"/>
        <w:jc w:val="both"/>
        <w:rPr>
          <w:rFonts w:ascii="Palatino Linotype" w:hAnsi="Palatino Linotype" w:cs="Arial"/>
          <w:sz w:val="24"/>
          <w:szCs w:val="24"/>
        </w:rPr>
      </w:pPr>
      <w:r w:rsidRPr="00D53CC1">
        <w:rPr>
          <w:rFonts w:ascii="Palatino Linotype" w:hAnsi="Palatino Linotype" w:cs="Arial"/>
          <w:sz w:val="24"/>
          <w:szCs w:val="24"/>
        </w:rPr>
        <w:t>Atentos a ello, debemos recordar que de conformidad con los artículos 12 segundo párrafo y 24 último párrafo de la Ley de Transparencia Local</w:t>
      </w:r>
      <w:r w:rsidRPr="00D53CC1">
        <w:rPr>
          <w:rStyle w:val="Refdenotaalpie"/>
          <w:rFonts w:ascii="Palatino Linotype" w:hAnsi="Palatino Linotype" w:cs="Arial"/>
          <w:sz w:val="24"/>
          <w:szCs w:val="24"/>
        </w:rPr>
        <w:footnoteReference w:id="2"/>
      </w:r>
      <w:r w:rsidRPr="00D53CC1">
        <w:rPr>
          <w:rFonts w:ascii="Palatino Linotype" w:hAnsi="Palatino Linotype" w:cs="Arial"/>
          <w:sz w:val="24"/>
          <w:szCs w:val="24"/>
        </w:rPr>
        <w:t xml:space="preserve">, los Sujetos Obligados se encuentran constreñidos a la entrega de la información que obre en sus archivos al momento de </w:t>
      </w:r>
      <w:r w:rsidR="006F491A" w:rsidRPr="00D53CC1">
        <w:rPr>
          <w:rFonts w:ascii="Palatino Linotype" w:hAnsi="Palatino Linotype" w:cs="Arial"/>
          <w:sz w:val="24"/>
          <w:szCs w:val="24"/>
        </w:rPr>
        <w:t xml:space="preserve">ser requerida. Consecuentemente, al haber informado de manera </w:t>
      </w:r>
      <w:r w:rsidR="00E239CF" w:rsidRPr="00D53CC1">
        <w:rPr>
          <w:rFonts w:ascii="Palatino Linotype" w:hAnsi="Palatino Linotype" w:cs="Arial"/>
          <w:sz w:val="24"/>
          <w:szCs w:val="24"/>
        </w:rPr>
        <w:t>precisa el nombre de la servidora pública que ocupaba el cargo, es que se tiene por satisfecho el requerimiento.</w:t>
      </w:r>
    </w:p>
    <w:p w14:paraId="4ADD3B45" w14:textId="4D0F4A84" w:rsidR="00575ED7" w:rsidRPr="00D53CC1" w:rsidRDefault="00575ED7" w:rsidP="00D850F2">
      <w:pPr>
        <w:autoSpaceDE w:val="0"/>
        <w:autoSpaceDN w:val="0"/>
        <w:adjustRightInd w:val="0"/>
        <w:spacing w:after="0" w:line="360" w:lineRule="auto"/>
        <w:jc w:val="both"/>
        <w:rPr>
          <w:rFonts w:ascii="Palatino Linotype" w:hAnsi="Palatino Linotype" w:cs="Arial"/>
          <w:sz w:val="24"/>
          <w:szCs w:val="24"/>
        </w:rPr>
      </w:pPr>
    </w:p>
    <w:p w14:paraId="60BA8B93" w14:textId="6C8C60BD" w:rsidR="00B13A76" w:rsidRPr="00D53CC1" w:rsidRDefault="00E239CF" w:rsidP="00D850F2">
      <w:pPr>
        <w:autoSpaceDE w:val="0"/>
        <w:autoSpaceDN w:val="0"/>
        <w:adjustRightInd w:val="0"/>
        <w:spacing w:after="0" w:line="360" w:lineRule="auto"/>
        <w:jc w:val="both"/>
        <w:rPr>
          <w:rFonts w:ascii="Palatino Linotype" w:hAnsi="Palatino Linotype" w:cs="Arial"/>
          <w:sz w:val="24"/>
          <w:szCs w:val="24"/>
        </w:rPr>
      </w:pPr>
      <w:r w:rsidRPr="00D53CC1">
        <w:rPr>
          <w:rFonts w:ascii="Palatino Linotype" w:hAnsi="Palatino Linotype" w:cs="Arial"/>
          <w:sz w:val="24"/>
          <w:szCs w:val="24"/>
        </w:rPr>
        <w:lastRenderedPageBreak/>
        <w:t xml:space="preserve">En lo relativo al requerimiento </w:t>
      </w:r>
      <w:r w:rsidRPr="00D53CC1">
        <w:rPr>
          <w:rFonts w:ascii="Palatino Linotype" w:hAnsi="Palatino Linotype" w:cs="Arial"/>
          <w:b/>
          <w:bCs/>
          <w:sz w:val="26"/>
          <w:szCs w:val="26"/>
        </w:rPr>
        <w:t>1</w:t>
      </w:r>
      <w:r w:rsidRPr="00D53CC1">
        <w:rPr>
          <w:rFonts w:ascii="Palatino Linotype" w:hAnsi="Palatino Linotype" w:cs="Arial"/>
          <w:sz w:val="24"/>
          <w:szCs w:val="24"/>
        </w:rPr>
        <w:t xml:space="preserve">, </w:t>
      </w:r>
      <w:r w:rsidRPr="00D53CC1">
        <w:rPr>
          <w:rFonts w:ascii="Palatino Linotype" w:hAnsi="Palatino Linotype" w:cs="Arial"/>
          <w:i/>
          <w:iCs/>
          <w:sz w:val="24"/>
          <w:szCs w:val="24"/>
        </w:rPr>
        <w:t>“Cuales son las medidas de protección que cuenta … con el cargo AUTORIDAD SUBSTANCIADORA Y RESPONSABLE DEL ÁREA DE RESPONSABILIDADES, por el conflicto que tiene con la Contralora …</w:t>
      </w:r>
      <w:r w:rsidRPr="00D53CC1">
        <w:rPr>
          <w:rFonts w:ascii="Palatino Linotype" w:hAnsi="Palatino Linotype" w:cs="Arial"/>
          <w:sz w:val="24"/>
          <w:szCs w:val="24"/>
        </w:rPr>
        <w:t xml:space="preserve">”, el Secretario Ejecutivo reconoció la existencia de la información </w:t>
      </w:r>
      <w:r w:rsidR="00AB3434" w:rsidRPr="00D53CC1">
        <w:rPr>
          <w:rFonts w:ascii="Palatino Linotype" w:hAnsi="Palatino Linotype" w:cs="Arial"/>
          <w:sz w:val="24"/>
          <w:szCs w:val="24"/>
        </w:rPr>
        <w:t xml:space="preserve">correspondiente a las acciones determinadas por su </w:t>
      </w:r>
      <w:r w:rsidRPr="00D53CC1">
        <w:rPr>
          <w:rFonts w:ascii="Palatino Linotype" w:hAnsi="Palatino Linotype" w:cs="Arial"/>
          <w:sz w:val="24"/>
          <w:szCs w:val="24"/>
        </w:rPr>
        <w:t>Comité de Igualdad Laboral</w:t>
      </w:r>
      <w:r w:rsidR="00AB3434" w:rsidRPr="00D53CC1">
        <w:rPr>
          <w:rFonts w:ascii="Palatino Linotype" w:hAnsi="Palatino Linotype" w:cs="Arial"/>
          <w:sz w:val="24"/>
          <w:szCs w:val="24"/>
        </w:rPr>
        <w:t>. Información que se encuentra clasificada como reservada, mediante el acuerdo TEEM/CT/SE/ACT13/AO5/2024.</w:t>
      </w:r>
      <w:r w:rsidR="00B13A76" w:rsidRPr="00D53CC1">
        <w:rPr>
          <w:rFonts w:ascii="Palatino Linotype" w:hAnsi="Palatino Linotype" w:cs="Arial"/>
          <w:sz w:val="24"/>
          <w:szCs w:val="24"/>
        </w:rPr>
        <w:t xml:space="preserve"> Acuerdo de clasificación que, en un primer momento fue omiso en hacer entrega, posteriormente, en la etapa de manifestaciones hizo su entrega.</w:t>
      </w:r>
    </w:p>
    <w:p w14:paraId="429330B4" w14:textId="77777777" w:rsidR="00E239CF" w:rsidRPr="00D53CC1" w:rsidRDefault="00E239CF" w:rsidP="00D850F2">
      <w:pPr>
        <w:autoSpaceDE w:val="0"/>
        <w:autoSpaceDN w:val="0"/>
        <w:adjustRightInd w:val="0"/>
        <w:spacing w:after="0" w:line="360" w:lineRule="auto"/>
        <w:jc w:val="both"/>
        <w:rPr>
          <w:rFonts w:ascii="Palatino Linotype" w:hAnsi="Palatino Linotype" w:cs="Arial"/>
          <w:sz w:val="24"/>
          <w:szCs w:val="24"/>
        </w:rPr>
      </w:pPr>
    </w:p>
    <w:p w14:paraId="5B6D2674" w14:textId="12D3F31A" w:rsidR="006411ED" w:rsidRPr="00D53CC1" w:rsidRDefault="009B6064" w:rsidP="00D850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53CC1">
        <w:rPr>
          <w:rFonts w:ascii="Palatino Linotype" w:hAnsi="Palatino Linotype" w:cs="Arial"/>
          <w:sz w:val="24"/>
          <w:szCs w:val="24"/>
        </w:rPr>
        <w:t xml:space="preserve">Acotado lo anterior, </w:t>
      </w:r>
      <w:r w:rsidR="005C25C6" w:rsidRPr="00D53CC1">
        <w:rPr>
          <w:rFonts w:ascii="Palatino Linotype" w:hAnsi="Palatino Linotype" w:cs="Arial"/>
          <w:sz w:val="24"/>
          <w:szCs w:val="24"/>
        </w:rPr>
        <w:t>derivado de la clasificación de la información, resulta necesario</w:t>
      </w:r>
      <w:r w:rsidR="006411ED" w:rsidRPr="00D53CC1">
        <w:rPr>
          <w:rFonts w:ascii="Palatino Linotype" w:eastAsia="Times New Roman" w:hAnsi="Palatino Linotype" w:cs="Arial"/>
          <w:sz w:val="24"/>
          <w:szCs w:val="24"/>
          <w:lang w:val="es-ES" w:eastAsia="es-ES"/>
        </w:rPr>
        <w:t xml:space="preserve"> </w:t>
      </w:r>
      <w:r w:rsidR="005C25C6" w:rsidRPr="00D53CC1">
        <w:rPr>
          <w:rFonts w:ascii="Palatino Linotype" w:eastAsia="Times New Roman" w:hAnsi="Palatino Linotype" w:cs="Arial"/>
          <w:sz w:val="24"/>
          <w:szCs w:val="24"/>
          <w:lang w:val="es-ES" w:eastAsia="es-ES"/>
        </w:rPr>
        <w:t>establecer</w:t>
      </w:r>
      <w:r w:rsidR="006411ED" w:rsidRPr="00D53CC1">
        <w:rPr>
          <w:rFonts w:ascii="Palatino Linotype" w:eastAsia="Times New Roman" w:hAnsi="Palatino Linotype" w:cs="Arial"/>
          <w:sz w:val="24"/>
          <w:szCs w:val="24"/>
          <w:lang w:val="es-ES" w:eastAsia="es-ES"/>
        </w:rPr>
        <w:t xml:space="preserve"> que, si bien el derecho de acceso a la información es un Derecho Humano reconocido en la Constitución Política de los Estados Unidos Mexicanos, la Ley General de Transparencia y Acceso a la Información Pública, en la Constitución Política del Estado Libre y Soberano de México y en nuestra Ley de Transparencia y Acceso a la Información Pública del Estado de México y Municipios; también lo es que dicho derecho no es absoluto.</w:t>
      </w:r>
    </w:p>
    <w:p w14:paraId="0569258F" w14:textId="77777777" w:rsidR="006411ED" w:rsidRPr="00D53CC1" w:rsidRDefault="006411ED" w:rsidP="00D850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DD28FBB" w14:textId="6405F22E" w:rsidR="006411ED" w:rsidRPr="00D53CC1" w:rsidRDefault="006411ED" w:rsidP="00D850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53CC1">
        <w:rPr>
          <w:rFonts w:ascii="Palatino Linotype" w:eastAsia="Times New Roman" w:hAnsi="Palatino Linotype" w:cs="Arial"/>
          <w:sz w:val="24"/>
          <w:szCs w:val="24"/>
          <w:lang w:val="es-ES" w:eastAsia="es-ES"/>
        </w:rPr>
        <w:t xml:space="preserve">Lo anterior, se acredita </w:t>
      </w:r>
      <w:r w:rsidR="005C25C6" w:rsidRPr="00D53CC1">
        <w:rPr>
          <w:rFonts w:ascii="Palatino Linotype" w:eastAsia="Times New Roman" w:hAnsi="Palatino Linotype" w:cs="Arial"/>
          <w:sz w:val="24"/>
          <w:szCs w:val="24"/>
          <w:lang w:val="es-ES" w:eastAsia="es-ES"/>
        </w:rPr>
        <w:t>de conformidad con</w:t>
      </w:r>
      <w:r w:rsidRPr="00D53CC1">
        <w:rPr>
          <w:rFonts w:ascii="Palatino Linotype" w:eastAsia="Times New Roman" w:hAnsi="Palatino Linotype" w:cs="Arial"/>
          <w:sz w:val="24"/>
          <w:szCs w:val="24"/>
          <w:lang w:val="es-ES" w:eastAsia="es-ES"/>
        </w:rPr>
        <w:t xml:space="preserve"> el artículo 5° apartado A la propia fracción I de la Constitución Federal, se establece la excepción de por reservar temporalmente la información pública, por razones de interés público y seguridad nacional, entendiéndose lo anterior, como la clasificación como reservada de la información.</w:t>
      </w:r>
    </w:p>
    <w:p w14:paraId="01E0B5EE" w14:textId="77777777" w:rsidR="006411ED" w:rsidRPr="00D53CC1" w:rsidRDefault="006411ED" w:rsidP="00D850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4B01965" w14:textId="6E4579AC" w:rsidR="006411ED" w:rsidRPr="00D53CC1" w:rsidRDefault="006411ED" w:rsidP="00D850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53CC1">
        <w:rPr>
          <w:rFonts w:ascii="Palatino Linotype" w:eastAsia="Times New Roman" w:hAnsi="Palatino Linotype" w:cs="Arial"/>
          <w:sz w:val="24"/>
          <w:szCs w:val="24"/>
          <w:lang w:val="es-ES" w:eastAsia="es-ES"/>
        </w:rPr>
        <w:t>Premisa compartid</w:t>
      </w:r>
      <w:r w:rsidR="005C25C6" w:rsidRPr="00D53CC1">
        <w:rPr>
          <w:rFonts w:ascii="Palatino Linotype" w:eastAsia="Times New Roman" w:hAnsi="Palatino Linotype" w:cs="Arial"/>
          <w:sz w:val="24"/>
          <w:szCs w:val="24"/>
          <w:lang w:val="es-ES" w:eastAsia="es-ES"/>
        </w:rPr>
        <w:t>a</w:t>
      </w:r>
      <w:r w:rsidRPr="00D53CC1">
        <w:rPr>
          <w:rFonts w:ascii="Palatino Linotype" w:eastAsia="Times New Roman" w:hAnsi="Palatino Linotype" w:cs="Arial"/>
          <w:sz w:val="24"/>
          <w:szCs w:val="24"/>
          <w:lang w:val="es-ES" w:eastAsia="es-ES"/>
        </w:rPr>
        <w:t xml:space="preserve"> por la Ley de Transparencia local, </w:t>
      </w:r>
      <w:r w:rsidR="005C25C6" w:rsidRPr="00D53CC1">
        <w:rPr>
          <w:rFonts w:ascii="Palatino Linotype" w:eastAsia="Times New Roman" w:hAnsi="Palatino Linotype" w:cs="Arial"/>
          <w:sz w:val="24"/>
          <w:szCs w:val="24"/>
          <w:lang w:val="es-ES" w:eastAsia="es-ES"/>
        </w:rPr>
        <w:t xml:space="preserve">al </w:t>
      </w:r>
      <w:r w:rsidRPr="00D53CC1">
        <w:rPr>
          <w:rFonts w:ascii="Palatino Linotype" w:eastAsia="Times New Roman" w:hAnsi="Palatino Linotype" w:cs="Arial"/>
          <w:sz w:val="24"/>
          <w:szCs w:val="24"/>
          <w:lang w:val="es-ES" w:eastAsia="es-ES"/>
        </w:rPr>
        <w:t>establec</w:t>
      </w:r>
      <w:r w:rsidR="005C25C6" w:rsidRPr="00D53CC1">
        <w:rPr>
          <w:rFonts w:ascii="Palatino Linotype" w:eastAsia="Times New Roman" w:hAnsi="Palatino Linotype" w:cs="Arial"/>
          <w:sz w:val="24"/>
          <w:szCs w:val="24"/>
          <w:lang w:val="es-ES" w:eastAsia="es-ES"/>
        </w:rPr>
        <w:t xml:space="preserve">er </w:t>
      </w:r>
      <w:r w:rsidRPr="00D53CC1">
        <w:rPr>
          <w:rFonts w:ascii="Palatino Linotype" w:eastAsia="Times New Roman" w:hAnsi="Palatino Linotype" w:cs="Arial"/>
          <w:sz w:val="24"/>
          <w:szCs w:val="24"/>
          <w:lang w:val="es-ES" w:eastAsia="es-ES"/>
        </w:rPr>
        <w:t xml:space="preserve">en su Título Sexto, que habrá de entenderse como información reservada y el procedimiento que </w:t>
      </w:r>
      <w:r w:rsidR="005C25C6" w:rsidRPr="00D53CC1">
        <w:rPr>
          <w:rFonts w:ascii="Palatino Linotype" w:eastAsia="Times New Roman" w:hAnsi="Palatino Linotype" w:cs="Arial"/>
          <w:sz w:val="24"/>
          <w:szCs w:val="24"/>
          <w:lang w:val="es-ES" w:eastAsia="es-ES"/>
        </w:rPr>
        <w:t xml:space="preserve">el cual deberán </w:t>
      </w:r>
      <w:r w:rsidRPr="00D53CC1">
        <w:rPr>
          <w:rFonts w:ascii="Palatino Linotype" w:eastAsia="Times New Roman" w:hAnsi="Palatino Linotype" w:cs="Arial"/>
          <w:sz w:val="24"/>
          <w:szCs w:val="24"/>
          <w:lang w:val="es-ES" w:eastAsia="es-ES"/>
        </w:rPr>
        <w:t xml:space="preserve">seguir los sujetos obligados para clasificar la información como reservada, en </w:t>
      </w:r>
      <w:r w:rsidRPr="00D53CC1">
        <w:rPr>
          <w:rFonts w:ascii="Palatino Linotype" w:eastAsia="Times New Roman" w:hAnsi="Palatino Linotype" w:cs="Arial"/>
          <w:sz w:val="24"/>
          <w:szCs w:val="24"/>
          <w:lang w:val="es-ES" w:eastAsia="es-ES"/>
        </w:rPr>
        <w:lastRenderedPageBreak/>
        <w:t xml:space="preserve">ese sentido </w:t>
      </w:r>
      <w:r w:rsidR="005C25C6" w:rsidRPr="00D53CC1">
        <w:rPr>
          <w:rFonts w:ascii="Palatino Linotype" w:eastAsia="Times New Roman" w:hAnsi="Palatino Linotype" w:cs="Arial"/>
          <w:sz w:val="24"/>
          <w:szCs w:val="24"/>
          <w:lang w:val="es-ES" w:eastAsia="es-ES"/>
        </w:rPr>
        <w:t>contempla</w:t>
      </w:r>
      <w:r w:rsidRPr="00D53CC1">
        <w:rPr>
          <w:rFonts w:ascii="Palatino Linotype" w:eastAsia="Times New Roman" w:hAnsi="Palatino Linotype" w:cs="Arial"/>
          <w:sz w:val="24"/>
          <w:szCs w:val="24"/>
          <w:lang w:val="es-ES" w:eastAsia="es-ES"/>
        </w:rPr>
        <w:t xml:space="preserve"> en su artículo 140 los supuestos en </w:t>
      </w:r>
      <w:r w:rsidR="005C25C6" w:rsidRPr="00D53CC1">
        <w:rPr>
          <w:rFonts w:ascii="Palatino Linotype" w:eastAsia="Times New Roman" w:hAnsi="Palatino Linotype" w:cs="Arial"/>
          <w:sz w:val="24"/>
          <w:szCs w:val="24"/>
          <w:lang w:val="es-ES" w:eastAsia="es-ES"/>
        </w:rPr>
        <w:t xml:space="preserve">los </w:t>
      </w:r>
      <w:r w:rsidRPr="00D53CC1">
        <w:rPr>
          <w:rFonts w:ascii="Palatino Linotype" w:eastAsia="Times New Roman" w:hAnsi="Palatino Linotype" w:cs="Arial"/>
          <w:sz w:val="24"/>
          <w:szCs w:val="24"/>
          <w:lang w:val="es-ES" w:eastAsia="es-ES"/>
        </w:rPr>
        <w:t>que la calidad de la información pudiera encuadrar como información reservada, ordenamiento que se cita para mayor referencia a continuación:</w:t>
      </w:r>
    </w:p>
    <w:p w14:paraId="12CAF86F" w14:textId="77777777" w:rsidR="006411ED" w:rsidRPr="00D53CC1" w:rsidRDefault="006411ED" w:rsidP="00D850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FA98269" w14:textId="77777777" w:rsidR="006411ED" w:rsidRPr="00D53CC1" w:rsidRDefault="006411ED" w:rsidP="00CF697C">
      <w:pPr>
        <w:autoSpaceDE w:val="0"/>
        <w:autoSpaceDN w:val="0"/>
        <w:adjustRightInd w:val="0"/>
        <w:spacing w:after="0" w:line="276" w:lineRule="auto"/>
        <w:ind w:left="567" w:right="567"/>
        <w:jc w:val="both"/>
        <w:rPr>
          <w:rFonts w:ascii="Palatino Linotype" w:eastAsia="Times New Roman" w:hAnsi="Palatino Linotype" w:cs="Arial"/>
          <w:i/>
          <w:szCs w:val="24"/>
          <w:lang w:val="es-ES" w:eastAsia="es-ES"/>
        </w:rPr>
      </w:pPr>
      <w:r w:rsidRPr="00D53CC1">
        <w:rPr>
          <w:rFonts w:ascii="Palatino Linotype" w:eastAsia="Times New Roman" w:hAnsi="Palatino Linotype" w:cs="Arial"/>
          <w:i/>
          <w:szCs w:val="24"/>
          <w:lang w:val="es-ES" w:eastAsia="es-ES"/>
        </w:rPr>
        <w:t>“</w:t>
      </w:r>
      <w:r w:rsidRPr="00D53CC1">
        <w:rPr>
          <w:rFonts w:ascii="Palatino Linotype" w:eastAsia="Times New Roman" w:hAnsi="Palatino Linotype" w:cs="Arial"/>
          <w:b/>
          <w:i/>
          <w:szCs w:val="24"/>
          <w:lang w:val="es-ES" w:eastAsia="es-ES"/>
        </w:rPr>
        <w:t>Artículo 140.</w:t>
      </w:r>
      <w:r w:rsidRPr="00D53CC1">
        <w:rPr>
          <w:rFonts w:ascii="Palatino Linotype" w:eastAsia="Times New Roman" w:hAnsi="Palatino Linotype" w:cs="Arial"/>
          <w:i/>
          <w:szCs w:val="24"/>
          <w:lang w:val="es-ES" w:eastAsia="es-ES"/>
        </w:rPr>
        <w:t xml:space="preserve"> El acceso a la información pública será restringido excepcionalmente, cuando por razones de interés público, ésta sea clasificada como reservada, conforme a los criterios siguientes:</w:t>
      </w:r>
    </w:p>
    <w:p w14:paraId="74FC9F94" w14:textId="77777777" w:rsidR="006411ED" w:rsidRPr="00D53CC1" w:rsidRDefault="006411ED" w:rsidP="00CF697C">
      <w:pPr>
        <w:autoSpaceDE w:val="0"/>
        <w:autoSpaceDN w:val="0"/>
        <w:adjustRightInd w:val="0"/>
        <w:spacing w:after="0" w:line="276" w:lineRule="auto"/>
        <w:ind w:left="567" w:right="567"/>
        <w:jc w:val="both"/>
        <w:rPr>
          <w:rFonts w:ascii="Palatino Linotype" w:eastAsia="Times New Roman" w:hAnsi="Palatino Linotype" w:cs="Arial"/>
          <w:i/>
          <w:szCs w:val="24"/>
          <w:lang w:val="es-ES" w:eastAsia="es-ES"/>
        </w:rPr>
      </w:pPr>
      <w:r w:rsidRPr="00D53CC1">
        <w:rPr>
          <w:rFonts w:ascii="Palatino Linotype" w:eastAsia="Times New Roman" w:hAnsi="Palatino Linotype" w:cs="Arial"/>
          <w:b/>
          <w:i/>
          <w:szCs w:val="24"/>
          <w:lang w:val="es-ES" w:eastAsia="es-ES"/>
        </w:rPr>
        <w:t>I</w:t>
      </w:r>
      <w:r w:rsidRPr="00D53CC1">
        <w:rPr>
          <w:rFonts w:ascii="Palatino Linotype" w:eastAsia="Times New Roman" w:hAnsi="Palatino Linotype" w:cs="Arial"/>
          <w:i/>
          <w:szCs w:val="24"/>
          <w:lang w:val="es-ES" w:eastAsia="es-ES"/>
        </w:rPr>
        <w:t>. Comprometa la seguridad pública y cuente con un propósito genuino y un efecto demostrable;</w:t>
      </w:r>
    </w:p>
    <w:p w14:paraId="1A82DBC4" w14:textId="77777777" w:rsidR="006411ED" w:rsidRPr="00D53CC1" w:rsidRDefault="006411ED" w:rsidP="00CF697C">
      <w:pPr>
        <w:autoSpaceDE w:val="0"/>
        <w:autoSpaceDN w:val="0"/>
        <w:adjustRightInd w:val="0"/>
        <w:spacing w:after="0" w:line="276" w:lineRule="auto"/>
        <w:ind w:left="567" w:right="567"/>
        <w:jc w:val="both"/>
        <w:rPr>
          <w:rFonts w:ascii="Palatino Linotype" w:eastAsia="Times New Roman" w:hAnsi="Palatino Linotype" w:cs="Arial"/>
          <w:i/>
          <w:szCs w:val="24"/>
          <w:lang w:val="es-ES" w:eastAsia="es-ES"/>
        </w:rPr>
      </w:pPr>
      <w:r w:rsidRPr="00D53CC1">
        <w:rPr>
          <w:rFonts w:ascii="Palatino Linotype" w:eastAsia="Times New Roman" w:hAnsi="Palatino Linotype" w:cs="Arial"/>
          <w:b/>
          <w:i/>
          <w:szCs w:val="24"/>
          <w:lang w:val="es-ES" w:eastAsia="es-ES"/>
        </w:rPr>
        <w:t>II</w:t>
      </w:r>
      <w:r w:rsidRPr="00D53CC1">
        <w:rPr>
          <w:rFonts w:ascii="Palatino Linotype" w:eastAsia="Times New Roman" w:hAnsi="Palatino Linotype" w:cs="Arial"/>
          <w:i/>
          <w:szCs w:val="24"/>
          <w:lang w:val="es-ES" w:eastAsia="es-ES"/>
        </w:rPr>
        <w:t>. Pueda menoscabar la conducción de las negociaciones y relaciones internacionales;</w:t>
      </w:r>
    </w:p>
    <w:p w14:paraId="2935B05E" w14:textId="77777777" w:rsidR="006411ED" w:rsidRPr="00D53CC1" w:rsidRDefault="006411ED" w:rsidP="00CF697C">
      <w:pPr>
        <w:autoSpaceDE w:val="0"/>
        <w:autoSpaceDN w:val="0"/>
        <w:adjustRightInd w:val="0"/>
        <w:spacing w:after="0" w:line="276" w:lineRule="auto"/>
        <w:ind w:left="567" w:right="567"/>
        <w:jc w:val="both"/>
        <w:rPr>
          <w:rFonts w:ascii="Palatino Linotype" w:eastAsia="Times New Roman" w:hAnsi="Palatino Linotype" w:cs="Arial"/>
          <w:i/>
          <w:szCs w:val="24"/>
          <w:lang w:val="es-ES" w:eastAsia="es-ES"/>
        </w:rPr>
      </w:pPr>
      <w:r w:rsidRPr="00D53CC1">
        <w:rPr>
          <w:rFonts w:ascii="Palatino Linotype" w:eastAsia="Times New Roman" w:hAnsi="Palatino Linotype" w:cs="Arial"/>
          <w:b/>
          <w:i/>
          <w:szCs w:val="24"/>
          <w:lang w:val="es-ES" w:eastAsia="es-ES"/>
        </w:rPr>
        <w:t>III</w:t>
      </w:r>
      <w:r w:rsidRPr="00D53CC1">
        <w:rPr>
          <w:rFonts w:ascii="Palatino Linotype" w:eastAsia="Times New Roman" w:hAnsi="Palatino Linotype" w:cs="Arial"/>
          <w:i/>
          <w:szCs w:val="24"/>
          <w:lang w:val="es-ES" w:eastAsia="es-ES"/>
        </w:rPr>
        <w:t>. 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0BBBC88A" w14:textId="77777777" w:rsidR="006411ED" w:rsidRPr="00D53CC1" w:rsidRDefault="006411ED" w:rsidP="00CF697C">
      <w:pPr>
        <w:autoSpaceDE w:val="0"/>
        <w:autoSpaceDN w:val="0"/>
        <w:adjustRightInd w:val="0"/>
        <w:spacing w:after="0" w:line="276" w:lineRule="auto"/>
        <w:ind w:left="567" w:right="567"/>
        <w:jc w:val="both"/>
        <w:rPr>
          <w:rFonts w:ascii="Palatino Linotype" w:eastAsia="Times New Roman" w:hAnsi="Palatino Linotype" w:cs="Arial"/>
          <w:i/>
          <w:szCs w:val="24"/>
          <w:lang w:val="es-ES" w:eastAsia="es-ES"/>
        </w:rPr>
      </w:pPr>
      <w:r w:rsidRPr="00D53CC1">
        <w:rPr>
          <w:rFonts w:ascii="Palatino Linotype" w:eastAsia="Times New Roman" w:hAnsi="Palatino Linotype" w:cs="Arial"/>
          <w:b/>
          <w:i/>
          <w:szCs w:val="24"/>
          <w:lang w:val="es-ES" w:eastAsia="es-ES"/>
        </w:rPr>
        <w:t>IV</w:t>
      </w:r>
      <w:r w:rsidRPr="00D53CC1">
        <w:rPr>
          <w:rFonts w:ascii="Palatino Linotype" w:eastAsia="Times New Roman" w:hAnsi="Palatino Linotype" w:cs="Arial"/>
          <w:i/>
          <w:szCs w:val="24"/>
          <w:lang w:val="es-ES" w:eastAsia="es-ES"/>
        </w:rPr>
        <w:t>. Ponga en riesgo la vida, la seguridad o la salud de una persona física;</w:t>
      </w:r>
    </w:p>
    <w:p w14:paraId="3E090710" w14:textId="77777777" w:rsidR="006411ED" w:rsidRPr="00D53CC1" w:rsidRDefault="006411ED" w:rsidP="00CF697C">
      <w:pPr>
        <w:autoSpaceDE w:val="0"/>
        <w:autoSpaceDN w:val="0"/>
        <w:adjustRightInd w:val="0"/>
        <w:spacing w:after="0" w:line="276" w:lineRule="auto"/>
        <w:ind w:left="567" w:right="567"/>
        <w:jc w:val="both"/>
        <w:rPr>
          <w:rFonts w:ascii="Palatino Linotype" w:eastAsia="Times New Roman" w:hAnsi="Palatino Linotype" w:cs="Arial"/>
          <w:i/>
          <w:szCs w:val="24"/>
          <w:lang w:val="es-ES" w:eastAsia="es-ES"/>
        </w:rPr>
      </w:pPr>
      <w:r w:rsidRPr="00D53CC1">
        <w:rPr>
          <w:rFonts w:ascii="Palatino Linotype" w:eastAsia="Times New Roman" w:hAnsi="Palatino Linotype" w:cs="Arial"/>
          <w:b/>
          <w:i/>
          <w:szCs w:val="24"/>
          <w:lang w:val="es-ES" w:eastAsia="es-ES"/>
        </w:rPr>
        <w:t>V</w:t>
      </w:r>
      <w:r w:rsidRPr="00D53CC1">
        <w:rPr>
          <w:rFonts w:ascii="Palatino Linotype" w:eastAsia="Times New Roman" w:hAnsi="Palatino Linotype" w:cs="Arial"/>
          <w:i/>
          <w:szCs w:val="24"/>
          <w:lang w:val="es-ES" w:eastAsia="es-ES"/>
        </w:rPr>
        <w:t>. Aquella cuya divulgación obstruya o pueda causar un serio perjuicio a:</w:t>
      </w:r>
    </w:p>
    <w:p w14:paraId="7B60BBBD" w14:textId="77777777" w:rsidR="006411ED" w:rsidRPr="00D53CC1" w:rsidRDefault="006411ED" w:rsidP="00CF697C">
      <w:pPr>
        <w:autoSpaceDE w:val="0"/>
        <w:autoSpaceDN w:val="0"/>
        <w:adjustRightInd w:val="0"/>
        <w:spacing w:after="0" w:line="276" w:lineRule="auto"/>
        <w:ind w:left="851" w:right="567"/>
        <w:jc w:val="both"/>
        <w:rPr>
          <w:rFonts w:ascii="Palatino Linotype" w:eastAsia="Times New Roman" w:hAnsi="Palatino Linotype" w:cs="Arial"/>
          <w:i/>
          <w:szCs w:val="24"/>
          <w:lang w:val="es-ES" w:eastAsia="es-ES"/>
        </w:rPr>
      </w:pPr>
      <w:r w:rsidRPr="00D53CC1">
        <w:rPr>
          <w:rFonts w:ascii="Palatino Linotype" w:eastAsia="Times New Roman" w:hAnsi="Palatino Linotype" w:cs="Arial"/>
          <w:b/>
          <w:i/>
          <w:szCs w:val="24"/>
          <w:lang w:val="es-ES" w:eastAsia="es-ES"/>
        </w:rPr>
        <w:t>1</w:t>
      </w:r>
      <w:r w:rsidRPr="00D53CC1">
        <w:rPr>
          <w:rFonts w:ascii="Palatino Linotype" w:eastAsia="Times New Roman" w:hAnsi="Palatino Linotype" w:cs="Arial"/>
          <w:i/>
          <w:szCs w:val="24"/>
          <w:lang w:val="es-ES" w:eastAsia="es-ES"/>
        </w:rPr>
        <w:t>. Las actividades de fiscalización, verificación, inspección, comprobación y auditoría sobre el cumplimiento de las Leyes; o</w:t>
      </w:r>
    </w:p>
    <w:p w14:paraId="490F3413" w14:textId="77777777" w:rsidR="006411ED" w:rsidRPr="00D53CC1" w:rsidRDefault="006411ED" w:rsidP="00CF697C">
      <w:pPr>
        <w:autoSpaceDE w:val="0"/>
        <w:autoSpaceDN w:val="0"/>
        <w:adjustRightInd w:val="0"/>
        <w:spacing w:after="0" w:line="276" w:lineRule="auto"/>
        <w:ind w:left="851" w:right="567"/>
        <w:jc w:val="both"/>
        <w:rPr>
          <w:rFonts w:ascii="Palatino Linotype" w:eastAsia="Times New Roman" w:hAnsi="Palatino Linotype" w:cs="Arial"/>
          <w:i/>
          <w:szCs w:val="24"/>
          <w:lang w:val="es-ES" w:eastAsia="es-ES"/>
        </w:rPr>
      </w:pPr>
      <w:r w:rsidRPr="00D53CC1">
        <w:rPr>
          <w:rFonts w:ascii="Palatino Linotype" w:eastAsia="Times New Roman" w:hAnsi="Palatino Linotype" w:cs="Arial"/>
          <w:b/>
          <w:i/>
          <w:szCs w:val="24"/>
          <w:lang w:val="es-ES" w:eastAsia="es-ES"/>
        </w:rPr>
        <w:t>2</w:t>
      </w:r>
      <w:r w:rsidRPr="00D53CC1">
        <w:rPr>
          <w:rFonts w:ascii="Palatino Linotype" w:eastAsia="Times New Roman" w:hAnsi="Palatino Linotype" w:cs="Arial"/>
          <w:i/>
          <w:szCs w:val="24"/>
          <w:lang w:val="es-ES" w:eastAsia="es-ES"/>
        </w:rPr>
        <w:t>. La recaudación de las contribuciones.</w:t>
      </w:r>
    </w:p>
    <w:p w14:paraId="674DA4D3" w14:textId="77777777" w:rsidR="006411ED" w:rsidRPr="00D53CC1" w:rsidRDefault="006411ED" w:rsidP="00CF697C">
      <w:pPr>
        <w:autoSpaceDE w:val="0"/>
        <w:autoSpaceDN w:val="0"/>
        <w:adjustRightInd w:val="0"/>
        <w:spacing w:after="0" w:line="276" w:lineRule="auto"/>
        <w:ind w:left="567" w:right="567"/>
        <w:jc w:val="both"/>
        <w:rPr>
          <w:rFonts w:ascii="Palatino Linotype" w:eastAsia="Times New Roman" w:hAnsi="Palatino Linotype" w:cs="Arial"/>
          <w:i/>
          <w:szCs w:val="24"/>
          <w:lang w:val="es-ES" w:eastAsia="es-ES"/>
        </w:rPr>
      </w:pPr>
      <w:r w:rsidRPr="00D53CC1">
        <w:rPr>
          <w:rFonts w:ascii="Palatino Linotype" w:eastAsia="Times New Roman" w:hAnsi="Palatino Linotype" w:cs="Arial"/>
          <w:b/>
          <w:i/>
          <w:szCs w:val="24"/>
          <w:lang w:val="es-ES" w:eastAsia="es-ES"/>
        </w:rPr>
        <w:t>VI</w:t>
      </w:r>
      <w:r w:rsidRPr="00D53CC1">
        <w:rPr>
          <w:rFonts w:ascii="Palatino Linotype" w:eastAsia="Times New Roman" w:hAnsi="Palatino Linotype" w:cs="Arial"/>
          <w:i/>
          <w:szCs w:val="24"/>
          <w:lang w:val="es-ES" w:eastAsia="es-ES"/>
        </w:rPr>
        <w:t>.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28B93062" w14:textId="77777777" w:rsidR="006411ED" w:rsidRPr="00D53CC1" w:rsidRDefault="006411ED" w:rsidP="00CF697C">
      <w:pPr>
        <w:autoSpaceDE w:val="0"/>
        <w:autoSpaceDN w:val="0"/>
        <w:adjustRightInd w:val="0"/>
        <w:spacing w:after="0" w:line="276" w:lineRule="auto"/>
        <w:ind w:left="567" w:right="567"/>
        <w:jc w:val="both"/>
        <w:rPr>
          <w:rFonts w:ascii="Palatino Linotype" w:eastAsia="Times New Roman" w:hAnsi="Palatino Linotype" w:cs="Arial"/>
          <w:i/>
          <w:szCs w:val="24"/>
          <w:lang w:val="es-ES" w:eastAsia="es-ES"/>
        </w:rPr>
      </w:pPr>
      <w:r w:rsidRPr="00D53CC1">
        <w:rPr>
          <w:rFonts w:ascii="Palatino Linotype" w:eastAsia="Times New Roman" w:hAnsi="Palatino Linotype" w:cs="Arial"/>
          <w:b/>
          <w:i/>
          <w:szCs w:val="24"/>
          <w:lang w:val="es-ES" w:eastAsia="es-ES"/>
        </w:rPr>
        <w:t>VII</w:t>
      </w:r>
      <w:r w:rsidRPr="00D53CC1">
        <w:rPr>
          <w:rFonts w:ascii="Palatino Linotype" w:eastAsia="Times New Roman" w:hAnsi="Palatino Linotype" w:cs="Arial"/>
          <w:i/>
          <w:szCs w:val="24"/>
          <w:lang w:val="es-ES" w:eastAsia="es-ES"/>
        </w:rPr>
        <w:t>. La que contengan las opiniones, recomendaciones o puntos de vista que formen parte del proceso deliberativo de los servidores públicos, hasta en tanto sea adoptada la decisión definitiva, la cual deberá estar documentada;</w:t>
      </w:r>
    </w:p>
    <w:p w14:paraId="6381F17F" w14:textId="77777777" w:rsidR="006411ED" w:rsidRPr="00D53CC1" w:rsidRDefault="006411ED" w:rsidP="00CF697C">
      <w:pPr>
        <w:autoSpaceDE w:val="0"/>
        <w:autoSpaceDN w:val="0"/>
        <w:adjustRightInd w:val="0"/>
        <w:spacing w:after="0" w:line="276" w:lineRule="auto"/>
        <w:ind w:left="567" w:right="567"/>
        <w:jc w:val="both"/>
        <w:rPr>
          <w:rFonts w:ascii="Palatino Linotype" w:eastAsia="Times New Roman" w:hAnsi="Palatino Linotype" w:cs="Arial"/>
          <w:i/>
          <w:szCs w:val="24"/>
          <w:lang w:val="es-ES" w:eastAsia="es-ES"/>
        </w:rPr>
      </w:pPr>
      <w:r w:rsidRPr="00D53CC1">
        <w:rPr>
          <w:rFonts w:ascii="Palatino Linotype" w:eastAsia="Times New Roman" w:hAnsi="Palatino Linotype" w:cs="Arial"/>
          <w:b/>
          <w:i/>
          <w:szCs w:val="24"/>
          <w:lang w:val="es-ES" w:eastAsia="es-ES"/>
        </w:rPr>
        <w:t>VIII</w:t>
      </w:r>
      <w:r w:rsidRPr="00D53CC1">
        <w:rPr>
          <w:rFonts w:ascii="Palatino Linotype" w:eastAsia="Times New Roman" w:hAnsi="Palatino Linotype" w:cs="Arial"/>
          <w:i/>
          <w:szCs w:val="24"/>
          <w:lang w:val="es-ES" w:eastAsia="es-ES"/>
        </w:rPr>
        <w:t>. Vulnere la conducción de los expedientes judiciales o de los procedimientos administrativos seguidos en forma de juicio, en tanto no hayan quedado firmes;</w:t>
      </w:r>
    </w:p>
    <w:p w14:paraId="0B1A836F" w14:textId="77777777" w:rsidR="006411ED" w:rsidRPr="00D53CC1" w:rsidRDefault="006411ED" w:rsidP="00CF697C">
      <w:pPr>
        <w:autoSpaceDE w:val="0"/>
        <w:autoSpaceDN w:val="0"/>
        <w:adjustRightInd w:val="0"/>
        <w:spacing w:after="0" w:line="276" w:lineRule="auto"/>
        <w:ind w:left="567" w:right="567"/>
        <w:jc w:val="both"/>
        <w:rPr>
          <w:rFonts w:ascii="Palatino Linotype" w:eastAsia="Times New Roman" w:hAnsi="Palatino Linotype" w:cs="Arial"/>
          <w:i/>
          <w:szCs w:val="24"/>
          <w:lang w:val="es-ES" w:eastAsia="es-ES"/>
        </w:rPr>
      </w:pPr>
      <w:r w:rsidRPr="00D53CC1">
        <w:rPr>
          <w:rFonts w:ascii="Palatino Linotype" w:eastAsia="Times New Roman" w:hAnsi="Palatino Linotype" w:cs="Arial"/>
          <w:b/>
          <w:i/>
          <w:szCs w:val="24"/>
          <w:lang w:val="es-ES" w:eastAsia="es-ES"/>
        </w:rPr>
        <w:t>IX</w:t>
      </w:r>
      <w:r w:rsidRPr="00D53CC1">
        <w:rPr>
          <w:rFonts w:ascii="Palatino Linotype" w:eastAsia="Times New Roman" w:hAnsi="Palatino Linotype" w:cs="Arial"/>
          <w:i/>
          <w:szCs w:val="24"/>
          <w:lang w:val="es-ES" w:eastAsia="es-ES"/>
        </w:rPr>
        <w:t>. Se encuentre contenida dentro de las investigaciones de hechos que la Ley señale como delitos y se tramiten ante el Ministerio Público;</w:t>
      </w:r>
    </w:p>
    <w:p w14:paraId="1330FB30" w14:textId="77777777" w:rsidR="006411ED" w:rsidRPr="00D53CC1" w:rsidRDefault="006411ED" w:rsidP="00CF697C">
      <w:pPr>
        <w:autoSpaceDE w:val="0"/>
        <w:autoSpaceDN w:val="0"/>
        <w:adjustRightInd w:val="0"/>
        <w:spacing w:after="0" w:line="276" w:lineRule="auto"/>
        <w:ind w:left="567" w:right="567"/>
        <w:jc w:val="both"/>
        <w:rPr>
          <w:rFonts w:ascii="Palatino Linotype" w:eastAsia="Times New Roman" w:hAnsi="Palatino Linotype" w:cs="Arial"/>
          <w:i/>
          <w:szCs w:val="24"/>
          <w:lang w:val="es-ES" w:eastAsia="es-ES"/>
        </w:rPr>
      </w:pPr>
      <w:r w:rsidRPr="00D53CC1">
        <w:rPr>
          <w:rFonts w:ascii="Palatino Linotype" w:eastAsia="Times New Roman" w:hAnsi="Palatino Linotype" w:cs="Arial"/>
          <w:b/>
          <w:i/>
          <w:szCs w:val="24"/>
          <w:lang w:val="es-ES" w:eastAsia="es-ES"/>
        </w:rPr>
        <w:t>X</w:t>
      </w:r>
      <w:r w:rsidRPr="00D53CC1">
        <w:rPr>
          <w:rFonts w:ascii="Palatino Linotype" w:eastAsia="Times New Roman" w:hAnsi="Palatino Linotype" w:cs="Arial"/>
          <w:i/>
          <w:szCs w:val="24"/>
          <w:lang w:val="es-ES" w:eastAsia="es-ES"/>
        </w:rPr>
        <w:t xml:space="preserve">. El daño que pueda producirse con la publicación de la información sea mayor que el interés público de conocer la información de referencia, siempre que esté directamente </w:t>
      </w:r>
      <w:r w:rsidRPr="00D53CC1">
        <w:rPr>
          <w:rFonts w:ascii="Palatino Linotype" w:eastAsia="Times New Roman" w:hAnsi="Palatino Linotype" w:cs="Arial"/>
          <w:i/>
          <w:szCs w:val="24"/>
          <w:lang w:val="es-ES" w:eastAsia="es-ES"/>
        </w:rPr>
        <w:lastRenderedPageBreak/>
        <w:t>relacionado con procesos o procedimientos administrativos o judiciales que no hayan quedado firmes;</w:t>
      </w:r>
    </w:p>
    <w:p w14:paraId="59212D50" w14:textId="77777777" w:rsidR="006411ED" w:rsidRPr="00D53CC1" w:rsidRDefault="006411ED" w:rsidP="00CF697C">
      <w:pPr>
        <w:autoSpaceDE w:val="0"/>
        <w:autoSpaceDN w:val="0"/>
        <w:adjustRightInd w:val="0"/>
        <w:spacing w:after="0" w:line="276" w:lineRule="auto"/>
        <w:ind w:left="567" w:right="567"/>
        <w:jc w:val="both"/>
        <w:rPr>
          <w:rFonts w:ascii="Palatino Linotype" w:eastAsia="Times New Roman" w:hAnsi="Palatino Linotype" w:cs="Arial"/>
          <w:i/>
          <w:szCs w:val="24"/>
          <w:lang w:val="es-ES" w:eastAsia="es-ES"/>
        </w:rPr>
      </w:pPr>
      <w:r w:rsidRPr="00D53CC1">
        <w:rPr>
          <w:rFonts w:ascii="Palatino Linotype" w:eastAsia="Times New Roman" w:hAnsi="Palatino Linotype" w:cs="Arial"/>
          <w:i/>
          <w:szCs w:val="24"/>
          <w:lang w:val="es-ES" w:eastAsia="es-ES"/>
        </w:rPr>
        <w:t xml:space="preserve">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 </w:t>
      </w:r>
    </w:p>
    <w:p w14:paraId="68D43DD6" w14:textId="77777777" w:rsidR="006411ED" w:rsidRPr="00D53CC1" w:rsidRDefault="006411ED" w:rsidP="00CF697C">
      <w:pPr>
        <w:autoSpaceDE w:val="0"/>
        <w:autoSpaceDN w:val="0"/>
        <w:adjustRightInd w:val="0"/>
        <w:spacing w:after="0" w:line="276" w:lineRule="auto"/>
        <w:ind w:left="567" w:right="567"/>
        <w:jc w:val="both"/>
        <w:rPr>
          <w:rFonts w:ascii="Palatino Linotype" w:eastAsia="Times New Roman" w:hAnsi="Palatino Linotype" w:cs="Arial"/>
          <w:i/>
          <w:szCs w:val="24"/>
          <w:lang w:val="es-ES" w:eastAsia="es-ES"/>
        </w:rPr>
      </w:pPr>
      <w:r w:rsidRPr="00D53CC1">
        <w:rPr>
          <w:rFonts w:ascii="Palatino Linotype" w:eastAsia="Times New Roman" w:hAnsi="Palatino Linotype" w:cs="Arial"/>
          <w:b/>
          <w:i/>
          <w:szCs w:val="24"/>
          <w:lang w:val="es-ES" w:eastAsia="es-ES"/>
        </w:rPr>
        <w:t>XI</w:t>
      </w:r>
      <w:r w:rsidRPr="00D53CC1">
        <w:rPr>
          <w:rFonts w:ascii="Palatino Linotype" w:eastAsia="Times New Roman" w:hAnsi="Palatino Linotype" w:cs="Arial"/>
          <w:i/>
          <w:szCs w:val="24"/>
          <w:lang w:val="es-ES" w:eastAsia="es-ES"/>
        </w:rPr>
        <w:t>. Las que por disposición expresa de una ley tengan tal carácter, siempre que sean acordes con las bases, principios y disposiciones establecidos en esta Ley y no la contravengan; así como las previstas en tratados internacionales.”</w:t>
      </w:r>
    </w:p>
    <w:p w14:paraId="31552A89" w14:textId="77777777" w:rsidR="006411ED" w:rsidRPr="00D53CC1" w:rsidRDefault="006411ED" w:rsidP="00D850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B4DA3E9" w14:textId="44961124" w:rsidR="006411ED" w:rsidRPr="00D53CC1" w:rsidRDefault="006411ED" w:rsidP="00D850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53CC1">
        <w:rPr>
          <w:rFonts w:ascii="Palatino Linotype" w:eastAsia="Times New Roman" w:hAnsi="Palatino Linotype" w:cs="Arial"/>
          <w:sz w:val="24"/>
          <w:szCs w:val="24"/>
          <w:lang w:val="es-ES" w:eastAsia="es-ES"/>
        </w:rPr>
        <w:t>De ser el caso que</w:t>
      </w:r>
      <w:r w:rsidR="005B3E53" w:rsidRPr="00D53CC1">
        <w:rPr>
          <w:rFonts w:ascii="Palatino Linotype" w:eastAsia="Times New Roman" w:hAnsi="Palatino Linotype" w:cs="Arial"/>
          <w:sz w:val="24"/>
          <w:szCs w:val="24"/>
          <w:lang w:val="es-ES" w:eastAsia="es-ES"/>
        </w:rPr>
        <w:t>,</w:t>
      </w:r>
      <w:r w:rsidRPr="00D53CC1">
        <w:rPr>
          <w:rFonts w:ascii="Palatino Linotype" w:eastAsia="Times New Roman" w:hAnsi="Palatino Linotype" w:cs="Arial"/>
          <w:sz w:val="24"/>
          <w:szCs w:val="24"/>
          <w:lang w:val="es-ES" w:eastAsia="es-ES"/>
        </w:rPr>
        <w:t xml:space="preserve"> la calidad de la información encuadre en alguna de las hipótesis anteriores, deberá fundar y motivar la reserva de la información, a través de una prueba de daño, estableciendo la Ley en comento, en sus artículos 128, 129 y 135 los pasos a seguir para su elaboración, que se reproducen a continuación:</w:t>
      </w:r>
    </w:p>
    <w:p w14:paraId="5C95E8D3" w14:textId="77777777" w:rsidR="006411ED" w:rsidRPr="00D53CC1" w:rsidRDefault="006411ED" w:rsidP="00D850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E11D5EB" w14:textId="77777777" w:rsidR="006411ED" w:rsidRPr="00D53CC1" w:rsidRDefault="006411ED" w:rsidP="00CF697C">
      <w:pPr>
        <w:autoSpaceDE w:val="0"/>
        <w:autoSpaceDN w:val="0"/>
        <w:adjustRightInd w:val="0"/>
        <w:spacing w:after="0" w:line="276" w:lineRule="auto"/>
        <w:ind w:left="567" w:right="567"/>
        <w:jc w:val="both"/>
        <w:rPr>
          <w:rFonts w:ascii="Palatino Linotype" w:eastAsia="Times New Roman" w:hAnsi="Palatino Linotype" w:cs="Arial"/>
          <w:i/>
          <w:szCs w:val="24"/>
          <w:lang w:val="es-ES" w:eastAsia="es-ES"/>
        </w:rPr>
      </w:pPr>
      <w:r w:rsidRPr="00D53CC1">
        <w:rPr>
          <w:rFonts w:ascii="Palatino Linotype" w:eastAsia="Times New Roman" w:hAnsi="Palatino Linotype" w:cs="Arial"/>
          <w:i/>
          <w:szCs w:val="24"/>
          <w:lang w:val="es-ES" w:eastAsia="es-ES"/>
        </w:rPr>
        <w:t>“</w:t>
      </w:r>
      <w:r w:rsidRPr="00D53CC1">
        <w:rPr>
          <w:rFonts w:ascii="Palatino Linotype" w:eastAsia="Times New Roman" w:hAnsi="Palatino Linotype" w:cs="Arial"/>
          <w:b/>
          <w:i/>
          <w:szCs w:val="24"/>
          <w:lang w:val="es-ES" w:eastAsia="es-ES"/>
        </w:rPr>
        <w:t>Artículo 128.</w:t>
      </w:r>
      <w:r w:rsidRPr="00D53CC1">
        <w:rPr>
          <w:rFonts w:ascii="Palatino Linotype" w:eastAsia="Times New Roman" w:hAnsi="Palatino Linotype" w:cs="Arial"/>
          <w:i/>
          <w:szCs w:val="24"/>
          <w:lang w:val="es-ES" w:eastAsia="es-ES"/>
        </w:rPr>
        <w:t xml:space="preserve"> En los casos en que se niegue el acceso a la información, por actualizarse alguno de los supuestos de clasificación, el Comité de Transparencia deberá confirmar, modificar o revocar la decisión.</w:t>
      </w:r>
    </w:p>
    <w:p w14:paraId="0D488E76" w14:textId="77777777" w:rsidR="006411ED" w:rsidRPr="00D53CC1" w:rsidRDefault="006411ED" w:rsidP="00CF697C">
      <w:pPr>
        <w:autoSpaceDE w:val="0"/>
        <w:autoSpaceDN w:val="0"/>
        <w:adjustRightInd w:val="0"/>
        <w:spacing w:after="0" w:line="276" w:lineRule="auto"/>
        <w:ind w:left="567" w:right="567"/>
        <w:jc w:val="both"/>
        <w:rPr>
          <w:rFonts w:ascii="Palatino Linotype" w:eastAsia="Times New Roman" w:hAnsi="Palatino Linotype" w:cs="Arial"/>
          <w:i/>
          <w:szCs w:val="24"/>
          <w:lang w:val="es-ES" w:eastAsia="es-ES"/>
        </w:rPr>
      </w:pPr>
      <w:r w:rsidRPr="00D53CC1">
        <w:rPr>
          <w:rFonts w:ascii="Palatino Linotype" w:eastAsia="Times New Roman" w:hAnsi="Palatino Linotype" w:cs="Arial"/>
          <w:b/>
          <w:i/>
          <w:szCs w:val="24"/>
          <w:u w:val="single"/>
          <w:lang w:val="es-ES" w:eastAsia="es-ES"/>
        </w:rPr>
        <w:t>Para motivar</w:t>
      </w:r>
      <w:r w:rsidRPr="00D53CC1">
        <w:rPr>
          <w:rFonts w:ascii="Palatino Linotype" w:eastAsia="Times New Roman" w:hAnsi="Palatino Linotype" w:cs="Arial"/>
          <w:i/>
          <w:szCs w:val="24"/>
          <w:u w:val="single"/>
          <w:lang w:val="es-ES" w:eastAsia="es-ES"/>
        </w:rPr>
        <w:t xml:space="preserve"> la clasificación de la información y la ampliación del plazo de reserva, se deberán señalar las razones, motivos o circunstancias especiales que llevaron al sujeto obligado a concluir que el caso particular se ajusta al supuesto previsto por la norma legal invocada como fundamento</w:t>
      </w:r>
      <w:r w:rsidRPr="00D53CC1">
        <w:rPr>
          <w:rFonts w:ascii="Palatino Linotype" w:eastAsia="Times New Roman" w:hAnsi="Palatino Linotype" w:cs="Arial"/>
          <w:i/>
          <w:szCs w:val="24"/>
          <w:lang w:val="es-ES" w:eastAsia="es-ES"/>
        </w:rPr>
        <w:t>. Además, el sujeto obligado deberá, en todo momento, aplicar una prueba de daño.</w:t>
      </w:r>
    </w:p>
    <w:p w14:paraId="338E0289" w14:textId="77777777" w:rsidR="006411ED" w:rsidRPr="00D53CC1" w:rsidRDefault="006411ED" w:rsidP="00CF697C">
      <w:pPr>
        <w:autoSpaceDE w:val="0"/>
        <w:autoSpaceDN w:val="0"/>
        <w:adjustRightInd w:val="0"/>
        <w:spacing w:after="0" w:line="276" w:lineRule="auto"/>
        <w:ind w:left="567" w:right="567"/>
        <w:jc w:val="both"/>
        <w:rPr>
          <w:rFonts w:ascii="Palatino Linotype" w:eastAsia="Times New Roman" w:hAnsi="Palatino Linotype" w:cs="Arial"/>
          <w:i/>
          <w:szCs w:val="24"/>
          <w:lang w:val="es-ES" w:eastAsia="es-ES"/>
        </w:rPr>
      </w:pPr>
      <w:r w:rsidRPr="00D53CC1">
        <w:rPr>
          <w:rFonts w:ascii="Palatino Linotype" w:eastAsia="Times New Roman" w:hAnsi="Palatino Linotype" w:cs="Arial"/>
          <w:i/>
          <w:szCs w:val="24"/>
          <w:lang w:val="es-ES" w:eastAsia="es-ES"/>
        </w:rPr>
        <w:t>Tratándose de aquélla información que actualice los supuestos de clasificación, deberá señalarse el plazo al que estará sujeto la reserva.</w:t>
      </w:r>
    </w:p>
    <w:p w14:paraId="6A04080D" w14:textId="77777777" w:rsidR="006411ED" w:rsidRPr="00D53CC1" w:rsidRDefault="006411ED" w:rsidP="00CF697C">
      <w:pPr>
        <w:autoSpaceDE w:val="0"/>
        <w:autoSpaceDN w:val="0"/>
        <w:adjustRightInd w:val="0"/>
        <w:spacing w:after="0" w:line="276" w:lineRule="auto"/>
        <w:ind w:left="567" w:right="567"/>
        <w:jc w:val="both"/>
        <w:rPr>
          <w:rFonts w:ascii="Palatino Linotype" w:eastAsia="Times New Roman" w:hAnsi="Palatino Linotype" w:cs="Arial"/>
          <w:i/>
          <w:szCs w:val="24"/>
          <w:lang w:val="es-ES" w:eastAsia="es-ES"/>
        </w:rPr>
      </w:pPr>
    </w:p>
    <w:p w14:paraId="37B5C319" w14:textId="77777777" w:rsidR="006411ED" w:rsidRPr="00D53CC1" w:rsidRDefault="006411ED" w:rsidP="00CF697C">
      <w:pPr>
        <w:autoSpaceDE w:val="0"/>
        <w:autoSpaceDN w:val="0"/>
        <w:adjustRightInd w:val="0"/>
        <w:spacing w:after="0" w:line="276" w:lineRule="auto"/>
        <w:ind w:left="567" w:right="567"/>
        <w:jc w:val="both"/>
        <w:rPr>
          <w:rFonts w:ascii="Palatino Linotype" w:eastAsia="Times New Roman" w:hAnsi="Palatino Linotype" w:cs="Arial"/>
          <w:i/>
          <w:szCs w:val="24"/>
          <w:lang w:val="es-ES" w:eastAsia="es-ES"/>
        </w:rPr>
      </w:pPr>
      <w:r w:rsidRPr="00D53CC1">
        <w:rPr>
          <w:rFonts w:ascii="Palatino Linotype" w:eastAsia="Times New Roman" w:hAnsi="Palatino Linotype" w:cs="Arial"/>
          <w:b/>
          <w:i/>
          <w:szCs w:val="24"/>
          <w:lang w:val="es-ES" w:eastAsia="es-ES"/>
        </w:rPr>
        <w:t>Artículo 129.</w:t>
      </w:r>
      <w:r w:rsidRPr="00D53CC1">
        <w:rPr>
          <w:rFonts w:ascii="Palatino Linotype" w:eastAsia="Times New Roman" w:hAnsi="Palatino Linotype" w:cs="Arial"/>
          <w:i/>
          <w:szCs w:val="24"/>
          <w:lang w:val="es-ES" w:eastAsia="es-ES"/>
        </w:rPr>
        <w:t xml:space="preserve"> </w:t>
      </w:r>
      <w:r w:rsidRPr="00D53CC1">
        <w:rPr>
          <w:rFonts w:ascii="Palatino Linotype" w:eastAsia="Times New Roman" w:hAnsi="Palatino Linotype" w:cs="Arial"/>
          <w:i/>
          <w:szCs w:val="24"/>
          <w:u w:val="single"/>
          <w:lang w:val="es-ES" w:eastAsia="es-ES"/>
        </w:rPr>
        <w:t>En la aplicación de la prueba de daño</w:t>
      </w:r>
      <w:r w:rsidRPr="00D53CC1">
        <w:rPr>
          <w:rFonts w:ascii="Palatino Linotype" w:eastAsia="Times New Roman" w:hAnsi="Palatino Linotype" w:cs="Arial"/>
          <w:i/>
          <w:szCs w:val="24"/>
          <w:lang w:val="es-ES" w:eastAsia="es-ES"/>
        </w:rPr>
        <w:t>, el sujeto obligado deberá precisar las razones objetivas por las que la apertura de la información generaría una afectación, justificando que:</w:t>
      </w:r>
    </w:p>
    <w:p w14:paraId="530A70E5" w14:textId="77777777" w:rsidR="006411ED" w:rsidRPr="00D53CC1" w:rsidRDefault="006411ED" w:rsidP="00CF697C">
      <w:pPr>
        <w:autoSpaceDE w:val="0"/>
        <w:autoSpaceDN w:val="0"/>
        <w:adjustRightInd w:val="0"/>
        <w:spacing w:after="0" w:line="276" w:lineRule="auto"/>
        <w:ind w:left="567" w:right="567"/>
        <w:jc w:val="both"/>
        <w:rPr>
          <w:rFonts w:ascii="Palatino Linotype" w:eastAsia="Times New Roman" w:hAnsi="Palatino Linotype" w:cs="Arial"/>
          <w:i/>
          <w:szCs w:val="24"/>
          <w:lang w:val="es-ES" w:eastAsia="es-ES"/>
        </w:rPr>
      </w:pPr>
      <w:r w:rsidRPr="00D53CC1">
        <w:rPr>
          <w:rFonts w:ascii="Palatino Linotype" w:eastAsia="Times New Roman" w:hAnsi="Palatino Linotype" w:cs="Arial"/>
          <w:b/>
          <w:i/>
          <w:szCs w:val="24"/>
          <w:lang w:val="es-ES" w:eastAsia="es-ES"/>
        </w:rPr>
        <w:t>I</w:t>
      </w:r>
      <w:r w:rsidRPr="00D53CC1">
        <w:rPr>
          <w:rFonts w:ascii="Palatino Linotype" w:eastAsia="Times New Roman" w:hAnsi="Palatino Linotype" w:cs="Arial"/>
          <w:i/>
          <w:szCs w:val="24"/>
          <w:lang w:val="es-ES" w:eastAsia="es-ES"/>
        </w:rPr>
        <w:t>. La divulgación de la información representa un riesgo real, demostrable e identificable del perjuicio significativo al interés público o a la seguridad pública;</w:t>
      </w:r>
    </w:p>
    <w:p w14:paraId="5299E0B9" w14:textId="77777777" w:rsidR="006411ED" w:rsidRPr="00D53CC1" w:rsidRDefault="006411ED" w:rsidP="00CF697C">
      <w:pPr>
        <w:autoSpaceDE w:val="0"/>
        <w:autoSpaceDN w:val="0"/>
        <w:adjustRightInd w:val="0"/>
        <w:spacing w:after="0" w:line="276" w:lineRule="auto"/>
        <w:ind w:left="567" w:right="567"/>
        <w:jc w:val="both"/>
        <w:rPr>
          <w:rFonts w:ascii="Palatino Linotype" w:eastAsia="Times New Roman" w:hAnsi="Palatino Linotype" w:cs="Arial"/>
          <w:i/>
          <w:szCs w:val="24"/>
          <w:lang w:val="es-ES" w:eastAsia="es-ES"/>
        </w:rPr>
      </w:pPr>
      <w:r w:rsidRPr="00D53CC1">
        <w:rPr>
          <w:rFonts w:ascii="Palatino Linotype" w:eastAsia="Times New Roman" w:hAnsi="Palatino Linotype" w:cs="Arial"/>
          <w:b/>
          <w:i/>
          <w:szCs w:val="24"/>
          <w:lang w:val="es-ES" w:eastAsia="es-ES"/>
        </w:rPr>
        <w:t>II</w:t>
      </w:r>
      <w:r w:rsidRPr="00D53CC1">
        <w:rPr>
          <w:rFonts w:ascii="Palatino Linotype" w:eastAsia="Times New Roman" w:hAnsi="Palatino Linotype" w:cs="Arial"/>
          <w:i/>
          <w:szCs w:val="24"/>
          <w:lang w:val="es-ES" w:eastAsia="es-ES"/>
        </w:rPr>
        <w:t>. El riesgo de perjuicio que supondría la divulgación supera el interés público general de que se difunda; y</w:t>
      </w:r>
    </w:p>
    <w:p w14:paraId="744F09BF" w14:textId="5E05005B" w:rsidR="006411ED" w:rsidRPr="00D53CC1" w:rsidRDefault="006411ED" w:rsidP="00CF697C">
      <w:pPr>
        <w:autoSpaceDE w:val="0"/>
        <w:autoSpaceDN w:val="0"/>
        <w:adjustRightInd w:val="0"/>
        <w:spacing w:after="0" w:line="276" w:lineRule="auto"/>
        <w:ind w:left="567" w:right="567"/>
        <w:jc w:val="both"/>
        <w:rPr>
          <w:rFonts w:ascii="Palatino Linotype" w:eastAsia="Times New Roman" w:hAnsi="Palatino Linotype" w:cs="Arial"/>
          <w:i/>
          <w:szCs w:val="24"/>
          <w:lang w:val="es-ES" w:eastAsia="es-ES"/>
        </w:rPr>
      </w:pPr>
      <w:r w:rsidRPr="00D53CC1">
        <w:rPr>
          <w:rFonts w:ascii="Palatino Linotype" w:eastAsia="Times New Roman" w:hAnsi="Palatino Linotype" w:cs="Arial"/>
          <w:b/>
          <w:i/>
          <w:szCs w:val="24"/>
          <w:lang w:val="es-ES" w:eastAsia="es-ES"/>
        </w:rPr>
        <w:lastRenderedPageBreak/>
        <w:t>III</w:t>
      </w:r>
      <w:r w:rsidRPr="00D53CC1">
        <w:rPr>
          <w:rFonts w:ascii="Palatino Linotype" w:eastAsia="Times New Roman" w:hAnsi="Palatino Linotype" w:cs="Arial"/>
          <w:i/>
          <w:szCs w:val="24"/>
          <w:lang w:val="es-ES" w:eastAsia="es-ES"/>
        </w:rPr>
        <w:t>. La limitación se adecua al principio de proporcionalidad y representa el medio menos restrictivo disponible representa el medio menos restrictivo disponible para evitar el perjuicio.</w:t>
      </w:r>
    </w:p>
    <w:p w14:paraId="00EB79AE" w14:textId="64A7BAC9" w:rsidR="00670790" w:rsidRPr="00D53CC1" w:rsidRDefault="00670790" w:rsidP="00CF697C">
      <w:pPr>
        <w:autoSpaceDE w:val="0"/>
        <w:autoSpaceDN w:val="0"/>
        <w:adjustRightInd w:val="0"/>
        <w:spacing w:after="0" w:line="276" w:lineRule="auto"/>
        <w:ind w:left="567" w:right="567"/>
        <w:jc w:val="both"/>
        <w:rPr>
          <w:rFonts w:ascii="Palatino Linotype" w:eastAsia="Times New Roman" w:hAnsi="Palatino Linotype" w:cs="Arial"/>
          <w:i/>
          <w:szCs w:val="24"/>
          <w:lang w:val="es-ES" w:eastAsia="es-ES"/>
        </w:rPr>
      </w:pPr>
    </w:p>
    <w:p w14:paraId="11B5A22A" w14:textId="16B7C3FE" w:rsidR="00670790" w:rsidRPr="00D53CC1" w:rsidRDefault="00670790" w:rsidP="00CF697C">
      <w:pPr>
        <w:autoSpaceDE w:val="0"/>
        <w:autoSpaceDN w:val="0"/>
        <w:adjustRightInd w:val="0"/>
        <w:spacing w:after="0" w:line="276" w:lineRule="auto"/>
        <w:ind w:left="567" w:right="567"/>
        <w:jc w:val="both"/>
        <w:rPr>
          <w:rFonts w:ascii="Palatino Linotype" w:eastAsia="Times New Roman" w:hAnsi="Palatino Linotype" w:cs="Arial"/>
          <w:i/>
          <w:szCs w:val="24"/>
          <w:lang w:val="es-ES" w:eastAsia="es-ES"/>
        </w:rPr>
      </w:pPr>
      <w:r w:rsidRPr="00D53CC1">
        <w:rPr>
          <w:rFonts w:ascii="Palatino Linotype" w:eastAsia="Times New Roman" w:hAnsi="Palatino Linotype" w:cs="Arial"/>
          <w:b/>
          <w:bCs/>
          <w:i/>
          <w:szCs w:val="24"/>
          <w:lang w:eastAsia="es-ES"/>
        </w:rPr>
        <w:t>Artículo 135.</w:t>
      </w:r>
      <w:r w:rsidRPr="00D53CC1">
        <w:rPr>
          <w:rFonts w:ascii="Palatino Linotype" w:eastAsia="Times New Roman" w:hAnsi="Palatino Linotype" w:cs="Arial"/>
          <w:i/>
          <w:szCs w:val="24"/>
          <w:lang w:eastAsia="es-ES"/>
        </w:rPr>
        <w:t xml:space="preserve"> Los lineamientos generales que se emitan al respecto </w:t>
      </w:r>
      <w:r w:rsidRPr="00D53CC1">
        <w:rPr>
          <w:rFonts w:ascii="Palatino Linotype" w:eastAsia="Times New Roman" w:hAnsi="Palatino Linotype" w:cs="Arial"/>
          <w:i/>
          <w:szCs w:val="24"/>
          <w:u w:val="single"/>
          <w:lang w:eastAsia="es-ES"/>
        </w:rPr>
        <w:t>en materia de clasificación</w:t>
      </w:r>
      <w:r w:rsidRPr="00D53CC1">
        <w:rPr>
          <w:rFonts w:ascii="Palatino Linotype" w:eastAsia="Times New Roman" w:hAnsi="Palatino Linotype" w:cs="Arial"/>
          <w:i/>
          <w:szCs w:val="24"/>
          <w:lang w:eastAsia="es-ES"/>
        </w:rPr>
        <w:t xml:space="preserve"> de la información reservada y confidencial y, para la elaboración de versiones públicas, </w:t>
      </w:r>
      <w:r w:rsidRPr="00D53CC1">
        <w:rPr>
          <w:rFonts w:ascii="Palatino Linotype" w:eastAsia="Times New Roman" w:hAnsi="Palatino Linotype" w:cs="Arial"/>
          <w:i/>
          <w:szCs w:val="24"/>
          <w:u w:val="single"/>
          <w:lang w:eastAsia="es-ES"/>
        </w:rPr>
        <w:t>serán de observancia obligatoria</w:t>
      </w:r>
      <w:r w:rsidRPr="00D53CC1">
        <w:rPr>
          <w:rFonts w:ascii="Palatino Linotype" w:eastAsia="Times New Roman" w:hAnsi="Palatino Linotype" w:cs="Arial"/>
          <w:i/>
          <w:szCs w:val="24"/>
          <w:lang w:eastAsia="es-ES"/>
        </w:rPr>
        <w:t xml:space="preserve"> para los sujetos obligados.</w:t>
      </w:r>
    </w:p>
    <w:p w14:paraId="1735DDD9" w14:textId="77777777" w:rsidR="006411ED" w:rsidRPr="00D53CC1" w:rsidRDefault="006411ED" w:rsidP="00CF697C">
      <w:pPr>
        <w:autoSpaceDE w:val="0"/>
        <w:autoSpaceDN w:val="0"/>
        <w:adjustRightInd w:val="0"/>
        <w:spacing w:after="0" w:line="276" w:lineRule="auto"/>
        <w:ind w:left="567" w:right="567"/>
        <w:jc w:val="right"/>
        <w:rPr>
          <w:rFonts w:ascii="Palatino Linotype" w:eastAsia="Times New Roman" w:hAnsi="Palatino Linotype" w:cs="Arial"/>
          <w:szCs w:val="24"/>
          <w:lang w:val="es-ES" w:eastAsia="es-ES"/>
        </w:rPr>
      </w:pPr>
      <w:r w:rsidRPr="00D53CC1">
        <w:rPr>
          <w:rFonts w:ascii="Palatino Linotype" w:eastAsia="Times New Roman" w:hAnsi="Palatino Linotype" w:cs="Arial"/>
          <w:szCs w:val="24"/>
          <w:lang w:val="es-ES" w:eastAsia="es-ES"/>
        </w:rPr>
        <w:t>(Énfasis añadido)</w:t>
      </w:r>
    </w:p>
    <w:p w14:paraId="088C923F" w14:textId="77777777" w:rsidR="006411ED" w:rsidRPr="00D53CC1" w:rsidRDefault="006411ED" w:rsidP="00D850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3D32825" w14:textId="4C1C6147" w:rsidR="006411ED" w:rsidRPr="00D53CC1" w:rsidRDefault="006411ED" w:rsidP="00D850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53CC1">
        <w:rPr>
          <w:rFonts w:ascii="Palatino Linotype" w:eastAsia="Times New Roman" w:hAnsi="Palatino Linotype" w:cs="Arial"/>
          <w:sz w:val="24"/>
          <w:szCs w:val="24"/>
          <w:lang w:val="es-ES" w:eastAsia="es-ES"/>
        </w:rPr>
        <w:t xml:space="preserve">Ahora bien, el artículo 135 de la multicitada Ley, establece que de igual manera en los casos en que se pretenda reservar la información, los sujetos obligados tienen que observar los Lineamientos generales que se emitan en materia de clasificación, por lo anterior, se hace del conocimiento al </w:t>
      </w:r>
      <w:r w:rsidRPr="00D53CC1">
        <w:rPr>
          <w:rFonts w:ascii="Palatino Linotype" w:eastAsia="Times New Roman" w:hAnsi="Palatino Linotype" w:cs="Arial"/>
          <w:b/>
          <w:sz w:val="24"/>
          <w:szCs w:val="24"/>
          <w:lang w:val="es-ES" w:eastAsia="es-ES"/>
        </w:rPr>
        <w:t>Sujeto Obligado</w:t>
      </w:r>
      <w:r w:rsidRPr="00D53CC1">
        <w:rPr>
          <w:rFonts w:ascii="Palatino Linotype" w:eastAsia="Times New Roman" w:hAnsi="Palatino Linotype" w:cs="Arial"/>
          <w:sz w:val="24"/>
          <w:szCs w:val="24"/>
          <w:lang w:val="es-ES" w:eastAsia="es-ES"/>
        </w:rPr>
        <w:t xml:space="preserve"> la existencia de los “Lineamientos generales en materia de clasificación y desclasificación de la información, así como para la elaboración de versiones públicas”, que pueden ser consultados en la página electrónica siguiente: </w:t>
      </w:r>
      <w:hyperlink r:id="rId10" w:history="1">
        <w:r w:rsidRPr="00D53CC1">
          <w:rPr>
            <w:rFonts w:ascii="Palatino Linotype" w:eastAsia="Times New Roman" w:hAnsi="Palatino Linotype" w:cs="Arial"/>
            <w:color w:val="0563C1" w:themeColor="hyperlink"/>
            <w:sz w:val="24"/>
            <w:szCs w:val="24"/>
            <w:u w:val="single"/>
            <w:lang w:val="es-ES" w:eastAsia="es-ES"/>
          </w:rPr>
          <w:t>http://www.dof.gob.mx/nota_detalle.php?codigo=5433280&amp;fecha=15/04/2016</w:t>
        </w:r>
      </w:hyperlink>
      <w:r w:rsidRPr="00D53CC1">
        <w:rPr>
          <w:rFonts w:ascii="Palatino Linotype" w:eastAsia="Times New Roman" w:hAnsi="Palatino Linotype" w:cs="Arial"/>
          <w:sz w:val="24"/>
          <w:szCs w:val="24"/>
          <w:lang w:val="es-ES" w:eastAsia="es-ES"/>
        </w:rPr>
        <w:t xml:space="preserve">. </w:t>
      </w:r>
    </w:p>
    <w:p w14:paraId="26B7E231" w14:textId="77777777" w:rsidR="006411ED" w:rsidRPr="00D53CC1" w:rsidRDefault="006411ED" w:rsidP="00D850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76D47F7" w14:textId="77777777" w:rsidR="006411ED" w:rsidRPr="00D53CC1" w:rsidRDefault="006411ED" w:rsidP="00D850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53CC1">
        <w:rPr>
          <w:rFonts w:ascii="Palatino Linotype" w:eastAsia="Times New Roman" w:hAnsi="Palatino Linotype" w:cs="Arial"/>
          <w:sz w:val="24"/>
          <w:szCs w:val="24"/>
          <w:lang w:val="es-ES" w:eastAsia="es-ES"/>
        </w:rPr>
        <w:t xml:space="preserve">Clasificación de la información que deberá ser discutida y aprobada por el Comité de Transparencia del </w:t>
      </w:r>
      <w:r w:rsidRPr="00D53CC1">
        <w:rPr>
          <w:rFonts w:ascii="Palatino Linotype" w:eastAsia="Times New Roman" w:hAnsi="Palatino Linotype" w:cs="Arial"/>
          <w:b/>
          <w:sz w:val="24"/>
          <w:szCs w:val="24"/>
          <w:lang w:val="es-ES" w:eastAsia="es-ES"/>
        </w:rPr>
        <w:t>Sujeto Obligado,</w:t>
      </w:r>
      <w:r w:rsidRPr="00D53CC1">
        <w:rPr>
          <w:rFonts w:ascii="Palatino Linotype" w:eastAsia="Times New Roman" w:hAnsi="Palatino Linotype" w:cs="Arial"/>
          <w:sz w:val="24"/>
          <w:szCs w:val="24"/>
          <w:lang w:val="es-ES" w:eastAsia="es-ES"/>
        </w:rPr>
        <w:t xml:space="preserve"> de conformidad con los artículos 49 fracción VIII, 122 y 132 fracción II de la Ley de Transparencia y Acceso a la Información Pública del Estado de México y Municipios, normatividad cuyo contenido literal es el siguiente: </w:t>
      </w:r>
    </w:p>
    <w:p w14:paraId="366ECA96" w14:textId="77777777" w:rsidR="006411ED" w:rsidRPr="00D53CC1" w:rsidRDefault="006411ED" w:rsidP="00D850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35EC012" w14:textId="77777777" w:rsidR="006411ED" w:rsidRPr="00D53CC1" w:rsidRDefault="006411ED" w:rsidP="00CF697C">
      <w:pPr>
        <w:autoSpaceDE w:val="0"/>
        <w:autoSpaceDN w:val="0"/>
        <w:adjustRightInd w:val="0"/>
        <w:spacing w:after="0" w:line="276" w:lineRule="auto"/>
        <w:ind w:left="567" w:right="567"/>
        <w:jc w:val="both"/>
        <w:rPr>
          <w:rFonts w:ascii="Palatino Linotype" w:eastAsia="Times New Roman" w:hAnsi="Palatino Linotype" w:cs="Arial"/>
          <w:i/>
          <w:lang w:val="es-ES" w:eastAsia="es-ES"/>
        </w:rPr>
      </w:pPr>
      <w:r w:rsidRPr="00D53CC1">
        <w:rPr>
          <w:rFonts w:ascii="Palatino Linotype" w:eastAsia="Times New Roman" w:hAnsi="Palatino Linotype" w:cs="Arial"/>
          <w:b/>
          <w:i/>
          <w:lang w:val="es-ES" w:eastAsia="es-ES"/>
        </w:rPr>
        <w:t>Artículo 49</w:t>
      </w:r>
      <w:r w:rsidRPr="00D53CC1">
        <w:rPr>
          <w:rFonts w:ascii="Palatino Linotype" w:eastAsia="Times New Roman" w:hAnsi="Palatino Linotype" w:cs="Arial"/>
          <w:i/>
          <w:lang w:val="es-ES" w:eastAsia="es-ES"/>
        </w:rPr>
        <w:t xml:space="preserve">. Los Comités de Transparencia tendrán las siguientes atribuciones: </w:t>
      </w:r>
    </w:p>
    <w:p w14:paraId="74FB5BBC" w14:textId="77777777" w:rsidR="006411ED" w:rsidRPr="00D53CC1" w:rsidRDefault="006411ED" w:rsidP="00CF697C">
      <w:pPr>
        <w:autoSpaceDE w:val="0"/>
        <w:autoSpaceDN w:val="0"/>
        <w:adjustRightInd w:val="0"/>
        <w:spacing w:after="0" w:line="276" w:lineRule="auto"/>
        <w:ind w:left="567" w:right="567"/>
        <w:jc w:val="both"/>
        <w:rPr>
          <w:rFonts w:ascii="Palatino Linotype" w:eastAsia="Times New Roman" w:hAnsi="Palatino Linotype" w:cs="Arial"/>
          <w:i/>
          <w:lang w:val="es-ES" w:eastAsia="es-ES"/>
        </w:rPr>
      </w:pPr>
      <w:r w:rsidRPr="00D53CC1">
        <w:rPr>
          <w:rFonts w:ascii="Palatino Linotype" w:eastAsia="Times New Roman" w:hAnsi="Palatino Linotype" w:cs="Arial"/>
          <w:i/>
          <w:lang w:val="es-ES" w:eastAsia="es-ES"/>
        </w:rPr>
        <w:t xml:space="preserve">(…) </w:t>
      </w:r>
    </w:p>
    <w:p w14:paraId="69FB3C65" w14:textId="3B3C5F07" w:rsidR="006411ED" w:rsidRPr="00D53CC1" w:rsidRDefault="006411ED" w:rsidP="00CF697C">
      <w:pPr>
        <w:autoSpaceDE w:val="0"/>
        <w:autoSpaceDN w:val="0"/>
        <w:adjustRightInd w:val="0"/>
        <w:spacing w:after="0" w:line="276" w:lineRule="auto"/>
        <w:ind w:left="567" w:right="567"/>
        <w:jc w:val="both"/>
        <w:rPr>
          <w:rFonts w:ascii="Palatino Linotype" w:eastAsia="Times New Roman" w:hAnsi="Palatino Linotype" w:cs="Arial"/>
          <w:i/>
          <w:lang w:val="es-ES" w:eastAsia="es-ES"/>
        </w:rPr>
      </w:pPr>
      <w:r w:rsidRPr="00D53CC1">
        <w:rPr>
          <w:rFonts w:ascii="Palatino Linotype" w:eastAsia="Times New Roman" w:hAnsi="Palatino Linotype" w:cs="Arial"/>
          <w:b/>
          <w:i/>
          <w:lang w:val="es-ES" w:eastAsia="es-ES"/>
        </w:rPr>
        <w:t>VIII</w:t>
      </w:r>
      <w:r w:rsidRPr="00D53CC1">
        <w:rPr>
          <w:rFonts w:ascii="Palatino Linotype" w:eastAsia="Times New Roman" w:hAnsi="Palatino Linotype" w:cs="Arial"/>
          <w:i/>
          <w:lang w:val="es-ES" w:eastAsia="es-ES"/>
        </w:rPr>
        <w:t xml:space="preserve">. </w:t>
      </w:r>
      <w:r w:rsidRPr="00D53CC1">
        <w:rPr>
          <w:rFonts w:ascii="Palatino Linotype" w:eastAsia="Times New Roman" w:hAnsi="Palatino Linotype" w:cs="Arial"/>
          <w:i/>
          <w:lang w:val="es-ES" w:eastAsia="es-ES"/>
        </w:rPr>
        <w:tab/>
        <w:t xml:space="preserve">Aprobar, modificar o revocar la clasificación de la información </w:t>
      </w:r>
    </w:p>
    <w:p w14:paraId="16165EE5" w14:textId="77777777" w:rsidR="00A63E3D" w:rsidRPr="00D53CC1" w:rsidRDefault="00A63E3D" w:rsidP="00CF697C">
      <w:pPr>
        <w:autoSpaceDE w:val="0"/>
        <w:autoSpaceDN w:val="0"/>
        <w:adjustRightInd w:val="0"/>
        <w:spacing w:after="0" w:line="276" w:lineRule="auto"/>
        <w:ind w:left="567" w:right="567"/>
        <w:jc w:val="both"/>
        <w:rPr>
          <w:rFonts w:ascii="Palatino Linotype" w:eastAsia="Times New Roman" w:hAnsi="Palatino Linotype" w:cs="Arial"/>
          <w:i/>
          <w:lang w:val="es-ES" w:eastAsia="es-ES"/>
        </w:rPr>
      </w:pPr>
    </w:p>
    <w:p w14:paraId="6648EDB1" w14:textId="77777777" w:rsidR="006411ED" w:rsidRPr="00D53CC1" w:rsidRDefault="006411ED" w:rsidP="00CF697C">
      <w:pPr>
        <w:autoSpaceDE w:val="0"/>
        <w:autoSpaceDN w:val="0"/>
        <w:adjustRightInd w:val="0"/>
        <w:spacing w:after="0" w:line="276" w:lineRule="auto"/>
        <w:ind w:left="567" w:right="567"/>
        <w:jc w:val="both"/>
        <w:rPr>
          <w:rFonts w:ascii="Palatino Linotype" w:eastAsia="Times New Roman" w:hAnsi="Palatino Linotype" w:cs="Arial"/>
          <w:i/>
          <w:lang w:val="es-ES" w:eastAsia="es-ES"/>
        </w:rPr>
      </w:pPr>
      <w:r w:rsidRPr="00D53CC1">
        <w:rPr>
          <w:rFonts w:ascii="Palatino Linotype" w:eastAsia="Times New Roman" w:hAnsi="Palatino Linotype" w:cs="Arial"/>
          <w:b/>
          <w:i/>
          <w:lang w:val="es-ES" w:eastAsia="es-ES"/>
        </w:rPr>
        <w:lastRenderedPageBreak/>
        <w:t>Artículo 122.</w:t>
      </w:r>
      <w:r w:rsidRPr="00D53CC1">
        <w:rPr>
          <w:rFonts w:ascii="Palatino Linotype" w:eastAsia="Times New Roman" w:hAnsi="Palatino Linotype" w:cs="Arial"/>
          <w:i/>
          <w:lang w:val="es-ES" w:eastAsia="es-ES"/>
        </w:rPr>
        <w:t xml:space="preserve"> La clasificación es el proceso mediante el cual el sujeto obligado determina que la información en su poder actualiza alguno de los supuestos de reserva o confidencialidad, de conformidad con lo dispuesto en el presente título. </w:t>
      </w:r>
    </w:p>
    <w:p w14:paraId="16D39AEF" w14:textId="73433860" w:rsidR="006411ED" w:rsidRPr="00D53CC1" w:rsidRDefault="006411ED" w:rsidP="00CF697C">
      <w:pPr>
        <w:autoSpaceDE w:val="0"/>
        <w:autoSpaceDN w:val="0"/>
        <w:adjustRightInd w:val="0"/>
        <w:spacing w:after="0" w:line="276" w:lineRule="auto"/>
        <w:ind w:left="567" w:right="567"/>
        <w:jc w:val="both"/>
        <w:rPr>
          <w:rFonts w:ascii="Palatino Linotype" w:eastAsia="Times New Roman" w:hAnsi="Palatino Linotype" w:cs="Arial"/>
          <w:i/>
          <w:lang w:val="es-ES" w:eastAsia="es-ES"/>
        </w:rPr>
      </w:pPr>
      <w:r w:rsidRPr="00D53CC1">
        <w:rPr>
          <w:rFonts w:ascii="Palatino Linotype" w:eastAsia="Times New Roman" w:hAnsi="Palatino Linotype" w:cs="Arial"/>
          <w:i/>
          <w:lang w:val="es-ES" w:eastAsia="es-ES"/>
        </w:rPr>
        <w:t xml:space="preserve">(…) </w:t>
      </w:r>
    </w:p>
    <w:p w14:paraId="74D6BC20" w14:textId="77777777" w:rsidR="00A63E3D" w:rsidRPr="00D53CC1" w:rsidRDefault="00A63E3D" w:rsidP="00CF697C">
      <w:pPr>
        <w:autoSpaceDE w:val="0"/>
        <w:autoSpaceDN w:val="0"/>
        <w:adjustRightInd w:val="0"/>
        <w:spacing w:after="0" w:line="276" w:lineRule="auto"/>
        <w:ind w:left="567" w:right="567"/>
        <w:jc w:val="both"/>
        <w:rPr>
          <w:rFonts w:ascii="Palatino Linotype" w:eastAsia="Times New Roman" w:hAnsi="Palatino Linotype" w:cs="Arial"/>
          <w:i/>
          <w:lang w:val="es-ES" w:eastAsia="es-ES"/>
        </w:rPr>
      </w:pPr>
    </w:p>
    <w:p w14:paraId="4EEB916C" w14:textId="77777777" w:rsidR="006411ED" w:rsidRPr="00D53CC1" w:rsidRDefault="006411ED" w:rsidP="00CF697C">
      <w:pPr>
        <w:autoSpaceDE w:val="0"/>
        <w:autoSpaceDN w:val="0"/>
        <w:adjustRightInd w:val="0"/>
        <w:spacing w:after="0" w:line="276" w:lineRule="auto"/>
        <w:ind w:left="567" w:right="567"/>
        <w:jc w:val="both"/>
        <w:rPr>
          <w:rFonts w:ascii="Palatino Linotype" w:eastAsia="Times New Roman" w:hAnsi="Palatino Linotype" w:cs="Arial"/>
          <w:i/>
          <w:lang w:val="es-ES" w:eastAsia="es-ES"/>
        </w:rPr>
      </w:pPr>
      <w:r w:rsidRPr="00D53CC1">
        <w:rPr>
          <w:rFonts w:ascii="Palatino Linotype" w:eastAsia="Times New Roman" w:hAnsi="Palatino Linotype" w:cs="Arial"/>
          <w:b/>
          <w:i/>
          <w:lang w:val="es-ES" w:eastAsia="es-ES"/>
        </w:rPr>
        <w:t>Artículo 132.</w:t>
      </w:r>
      <w:r w:rsidRPr="00D53CC1">
        <w:rPr>
          <w:rFonts w:ascii="Palatino Linotype" w:eastAsia="Times New Roman" w:hAnsi="Palatino Linotype" w:cs="Arial"/>
          <w:i/>
          <w:lang w:val="es-ES" w:eastAsia="es-ES"/>
        </w:rPr>
        <w:t xml:space="preserve"> La clasificación de la información se llevará a cabo en el momento en que: </w:t>
      </w:r>
    </w:p>
    <w:p w14:paraId="3E36CAD4" w14:textId="77777777" w:rsidR="006411ED" w:rsidRPr="00D53CC1" w:rsidRDefault="006411ED" w:rsidP="00CF697C">
      <w:pPr>
        <w:autoSpaceDE w:val="0"/>
        <w:autoSpaceDN w:val="0"/>
        <w:adjustRightInd w:val="0"/>
        <w:spacing w:after="0" w:line="276" w:lineRule="auto"/>
        <w:ind w:left="567" w:right="567"/>
        <w:jc w:val="both"/>
        <w:rPr>
          <w:rFonts w:ascii="Palatino Linotype" w:eastAsia="Times New Roman" w:hAnsi="Palatino Linotype" w:cs="Arial"/>
          <w:i/>
          <w:lang w:val="es-ES" w:eastAsia="es-ES"/>
        </w:rPr>
      </w:pPr>
      <w:r w:rsidRPr="00D53CC1">
        <w:rPr>
          <w:rFonts w:ascii="Palatino Linotype" w:eastAsia="Times New Roman" w:hAnsi="Palatino Linotype" w:cs="Arial"/>
          <w:i/>
          <w:lang w:val="es-ES" w:eastAsia="es-ES"/>
        </w:rPr>
        <w:t xml:space="preserve">(…) </w:t>
      </w:r>
    </w:p>
    <w:p w14:paraId="571004C0" w14:textId="77777777" w:rsidR="006411ED" w:rsidRPr="00D53CC1" w:rsidRDefault="006411ED" w:rsidP="00CF697C">
      <w:pPr>
        <w:autoSpaceDE w:val="0"/>
        <w:autoSpaceDN w:val="0"/>
        <w:adjustRightInd w:val="0"/>
        <w:spacing w:after="0" w:line="276" w:lineRule="auto"/>
        <w:ind w:left="567" w:right="567"/>
        <w:jc w:val="both"/>
        <w:rPr>
          <w:rFonts w:ascii="Palatino Linotype" w:eastAsia="Times New Roman" w:hAnsi="Palatino Linotype" w:cs="Arial"/>
          <w:i/>
          <w:lang w:val="es-ES" w:eastAsia="es-ES"/>
        </w:rPr>
      </w:pPr>
      <w:r w:rsidRPr="00D53CC1">
        <w:rPr>
          <w:rFonts w:ascii="Palatino Linotype" w:eastAsia="Times New Roman" w:hAnsi="Palatino Linotype" w:cs="Arial"/>
          <w:b/>
          <w:i/>
          <w:lang w:val="es-ES" w:eastAsia="es-ES"/>
        </w:rPr>
        <w:t>II</w:t>
      </w:r>
      <w:r w:rsidRPr="00D53CC1">
        <w:rPr>
          <w:rFonts w:ascii="Palatino Linotype" w:eastAsia="Times New Roman" w:hAnsi="Palatino Linotype" w:cs="Arial"/>
          <w:i/>
          <w:lang w:val="es-ES" w:eastAsia="es-ES"/>
        </w:rPr>
        <w:t xml:space="preserve">.. Se determine mediante resolución de autoridad competente; o </w:t>
      </w:r>
    </w:p>
    <w:p w14:paraId="1C931C82" w14:textId="77777777" w:rsidR="006411ED" w:rsidRPr="00D53CC1" w:rsidRDefault="006411ED" w:rsidP="00CF697C">
      <w:pPr>
        <w:autoSpaceDE w:val="0"/>
        <w:autoSpaceDN w:val="0"/>
        <w:adjustRightInd w:val="0"/>
        <w:spacing w:after="0" w:line="276" w:lineRule="auto"/>
        <w:ind w:left="567" w:right="567"/>
        <w:jc w:val="both"/>
        <w:rPr>
          <w:rFonts w:ascii="Palatino Linotype" w:eastAsia="Times New Roman" w:hAnsi="Palatino Linotype" w:cs="Arial"/>
          <w:i/>
          <w:lang w:val="es-ES" w:eastAsia="es-ES"/>
        </w:rPr>
      </w:pPr>
      <w:r w:rsidRPr="00D53CC1">
        <w:rPr>
          <w:rFonts w:ascii="Palatino Linotype" w:eastAsia="Times New Roman" w:hAnsi="Palatino Linotype" w:cs="Arial"/>
          <w:i/>
          <w:lang w:val="es-ES" w:eastAsia="es-ES"/>
        </w:rPr>
        <w:t>(…)</w:t>
      </w:r>
    </w:p>
    <w:p w14:paraId="52B96A23" w14:textId="77777777" w:rsidR="006411ED" w:rsidRPr="00D53CC1" w:rsidRDefault="006411ED" w:rsidP="00D850F2">
      <w:pPr>
        <w:spacing w:after="0" w:line="360" w:lineRule="auto"/>
        <w:jc w:val="both"/>
        <w:rPr>
          <w:rFonts w:ascii="Palatino Linotype" w:hAnsi="Palatino Linotype" w:cs="Arial"/>
          <w:sz w:val="24"/>
          <w:szCs w:val="24"/>
        </w:rPr>
      </w:pPr>
    </w:p>
    <w:p w14:paraId="5A2E0CE0" w14:textId="77777777" w:rsidR="00D850F2" w:rsidRPr="00D53CC1" w:rsidRDefault="00D850F2" w:rsidP="00D850F2">
      <w:pPr>
        <w:spacing w:after="0" w:line="360" w:lineRule="auto"/>
        <w:jc w:val="both"/>
        <w:rPr>
          <w:rFonts w:ascii="Palatino Linotype" w:hAnsi="Palatino Linotype"/>
          <w:sz w:val="24"/>
          <w:szCs w:val="24"/>
        </w:rPr>
      </w:pPr>
      <w:r w:rsidRPr="00D53CC1">
        <w:rPr>
          <w:rFonts w:ascii="Palatino Linotype" w:hAnsi="Palatino Linotype"/>
          <w:sz w:val="24"/>
          <w:szCs w:val="24"/>
        </w:rPr>
        <w:t xml:space="preserve">Para delimitar las fronteras conceptuales entre falta e </w:t>
      </w:r>
      <w:r w:rsidRPr="00D53CC1">
        <w:rPr>
          <w:rFonts w:ascii="Palatino Linotype" w:hAnsi="Palatino Linotype"/>
          <w:b/>
          <w:sz w:val="24"/>
          <w:szCs w:val="24"/>
        </w:rPr>
        <w:t>indebida</w:t>
      </w:r>
      <w:r w:rsidRPr="00D53CC1">
        <w:rPr>
          <w:rFonts w:ascii="Palatino Linotype" w:hAnsi="Palatino Linotype"/>
          <w:sz w:val="24"/>
          <w:szCs w:val="24"/>
        </w:rPr>
        <w:t xml:space="preserve"> </w:t>
      </w:r>
      <w:r w:rsidRPr="00D53CC1">
        <w:rPr>
          <w:rFonts w:ascii="Palatino Linotype" w:hAnsi="Palatino Linotype"/>
          <w:b/>
          <w:sz w:val="24"/>
          <w:szCs w:val="24"/>
        </w:rPr>
        <w:t>fundamentación y motivación</w:t>
      </w:r>
      <w:r w:rsidRPr="00D53CC1">
        <w:rPr>
          <w:rFonts w:ascii="Palatino Linotype" w:hAnsi="Palatino Linotype"/>
          <w:sz w:val="24"/>
          <w:szCs w:val="24"/>
        </w:rPr>
        <w:t xml:space="preserve">, cobra particular relevancia la corriente que emana del Tercer Tribunal Colegiado en Materia Civil del Primer Circuito, a través de la jurisprudencia con número de registro digital </w:t>
      </w:r>
      <w:r w:rsidRPr="00D53CC1">
        <w:rPr>
          <w:rFonts w:ascii="Palatino Linotype" w:hAnsi="Palatino Linotype"/>
          <w:b/>
          <w:sz w:val="24"/>
          <w:szCs w:val="24"/>
        </w:rPr>
        <w:t xml:space="preserve">170307 </w:t>
      </w:r>
      <w:r w:rsidRPr="00D53CC1">
        <w:rPr>
          <w:rFonts w:ascii="Palatino Linotype" w:hAnsi="Palatino Linotype"/>
          <w:sz w:val="24"/>
          <w:szCs w:val="24"/>
        </w:rPr>
        <w:t>de la Novena Época, visible en el Semanario Judicial de la Federación y su Gaceta, Tomo XXVII, de febrero de 2008, tesis I.3o.C. J/47 en materia común, en la que establece lo siguiente:</w:t>
      </w:r>
    </w:p>
    <w:p w14:paraId="33B0E5B6" w14:textId="77777777" w:rsidR="00D850F2" w:rsidRPr="00D53CC1" w:rsidRDefault="00D850F2" w:rsidP="00D850F2">
      <w:pPr>
        <w:spacing w:after="0" w:line="360" w:lineRule="auto"/>
        <w:jc w:val="both"/>
        <w:rPr>
          <w:rFonts w:ascii="Palatino Linotype" w:hAnsi="Palatino Linotype"/>
          <w:sz w:val="24"/>
          <w:szCs w:val="24"/>
        </w:rPr>
      </w:pPr>
    </w:p>
    <w:p w14:paraId="24694605" w14:textId="77777777" w:rsidR="00D850F2" w:rsidRPr="00D53CC1" w:rsidRDefault="00D850F2" w:rsidP="00CF697C">
      <w:pPr>
        <w:spacing w:after="0" w:line="276" w:lineRule="auto"/>
        <w:ind w:left="567" w:right="567"/>
        <w:jc w:val="both"/>
        <w:rPr>
          <w:rFonts w:ascii="Palatino Linotype" w:hAnsi="Palatino Linotype" w:cs="Arial"/>
          <w:b/>
          <w:i/>
        </w:rPr>
      </w:pPr>
      <w:r w:rsidRPr="00D53CC1">
        <w:rPr>
          <w:rFonts w:ascii="Palatino Linotype" w:hAnsi="Palatino Linotype" w:cs="Arial"/>
          <w:b/>
          <w:i/>
        </w:rPr>
        <w:t>“FUNDAMENTACIÓN Y MOTIVACIÓN. LA DIFERENCIA ENTRE LA FALTA Y LA INDEBIDA SATISFACCIÓN DE AMBOS REQUISITOS CONSTITUCIONALES TRASCIENDE AL ORDEN EN QUE DEBEN ESTUDIARSE LOS CONCEPTOS DE VIOLACIÓN Y A LOS EFECTOS DEL FALLO PROTECTOR.</w:t>
      </w:r>
    </w:p>
    <w:p w14:paraId="75AFEB8E" w14:textId="77777777" w:rsidR="00D850F2" w:rsidRPr="00D53CC1" w:rsidRDefault="00D850F2" w:rsidP="00CF697C">
      <w:pPr>
        <w:spacing w:after="0" w:line="276" w:lineRule="auto"/>
        <w:ind w:left="567" w:right="567"/>
        <w:jc w:val="both"/>
        <w:rPr>
          <w:rFonts w:ascii="Palatino Linotype" w:hAnsi="Palatino Linotype" w:cs="Arial"/>
          <w:i/>
        </w:rPr>
      </w:pPr>
      <w:r w:rsidRPr="00D53CC1">
        <w:rPr>
          <w:rFonts w:ascii="Palatino Linotype" w:hAnsi="Palatino Linotype" w:cs="Arial"/>
          <w:i/>
        </w:rPr>
        <w:t xml:space="preserve">La falta de fundamentación y motivación es una violación formal diversa a la </w:t>
      </w:r>
      <w:r w:rsidRPr="00D53CC1">
        <w:rPr>
          <w:rFonts w:ascii="Palatino Linotype" w:hAnsi="Palatino Linotype" w:cs="Arial"/>
          <w:i/>
          <w:u w:val="single"/>
        </w:rPr>
        <w:t>indebida</w:t>
      </w:r>
      <w:r w:rsidRPr="00D53CC1">
        <w:rPr>
          <w:rFonts w:ascii="Palatino Linotype" w:hAnsi="Palatino Linotype" w:cs="Arial"/>
          <w:i/>
        </w:rPr>
        <w:t xml:space="preserve"> o </w:t>
      </w:r>
      <w:r w:rsidRPr="00D53CC1">
        <w:rPr>
          <w:rFonts w:ascii="Palatino Linotype" w:hAnsi="Palatino Linotype" w:cs="Arial"/>
          <w:i/>
          <w:u w:val="single"/>
        </w:rPr>
        <w:t>incorrecta fundamentación</w:t>
      </w:r>
      <w:r w:rsidRPr="00D53CC1">
        <w:rPr>
          <w:rFonts w:ascii="Palatino Linotype" w:hAnsi="Palatino Linotype" w:cs="Arial"/>
          <w:i/>
        </w:rPr>
        <w:t xml:space="preserve"> y motivación, que </w:t>
      </w:r>
      <w:r w:rsidRPr="00D53CC1">
        <w:rPr>
          <w:rFonts w:ascii="Palatino Linotype" w:hAnsi="Palatino Linotype" w:cs="Arial"/>
          <w:i/>
          <w:u w:val="single"/>
        </w:rPr>
        <w:t>es una violación material o de fondo</w:t>
      </w:r>
      <w:r w:rsidRPr="00D53CC1">
        <w:rPr>
          <w:rFonts w:ascii="Palatino Linotype" w:hAnsi="Palatino Linotype" w:cs="Arial"/>
          <w:i/>
        </w:rPr>
        <w:t xml:space="preserve">, siendo distintos los efectos que genera la existencia de una u otra, por lo que el estudio de aquella omisión debe hacerse de manera previa. En efecto, el artículo </w:t>
      </w:r>
      <w:hyperlink r:id="rId11" w:history="1">
        <w:r w:rsidRPr="00D53CC1">
          <w:rPr>
            <w:rFonts w:ascii="Palatino Linotype" w:hAnsi="Palatino Linotype" w:cs="Arial"/>
            <w:i/>
          </w:rPr>
          <w:t>16 constitucional</w:t>
        </w:r>
      </w:hyperlink>
      <w:r w:rsidRPr="00D53CC1">
        <w:rPr>
          <w:rFonts w:ascii="Palatino Linotype" w:hAnsi="Palatino Linotype" w:cs="Arial"/>
          <w:i/>
        </w:rPr>
        <w:t xml:space="preserve"> establece, en su primer párrafo, el imperativo para las autoridades de fundar y motivar sus actos que incidan en la esfera de los gobernados, pero la contravención al mandato constitucional que exige la expresión de ambas en los actos de autoridad puede revestir dos formas distintas, a saber: la derivada de su falta, y la correspondiente a su incorrección. Se produce </w:t>
      </w:r>
      <w:r w:rsidRPr="00D53CC1">
        <w:rPr>
          <w:rFonts w:ascii="Palatino Linotype" w:hAnsi="Palatino Linotype" w:cs="Arial"/>
          <w:b/>
          <w:i/>
        </w:rPr>
        <w:t>la falta de fundamentación y motivación</w:t>
      </w:r>
      <w:r w:rsidRPr="00D53CC1">
        <w:rPr>
          <w:rFonts w:ascii="Palatino Linotype" w:hAnsi="Palatino Linotype" w:cs="Arial"/>
          <w:i/>
        </w:rPr>
        <w:t xml:space="preserve">, cuando </w:t>
      </w:r>
      <w:r w:rsidRPr="00D53CC1">
        <w:rPr>
          <w:rFonts w:ascii="Palatino Linotype" w:hAnsi="Palatino Linotype" w:cs="Arial"/>
          <w:i/>
          <w:u w:val="single"/>
        </w:rPr>
        <w:t xml:space="preserve">se omite expresar el dispositivo legal aplicable al asunto y las razones que se hayan considerado para estimar que el caso puede subsumirse </w:t>
      </w:r>
      <w:r w:rsidRPr="00D53CC1">
        <w:rPr>
          <w:rFonts w:ascii="Palatino Linotype" w:hAnsi="Palatino Linotype" w:cs="Arial"/>
          <w:i/>
          <w:u w:val="single"/>
        </w:rPr>
        <w:lastRenderedPageBreak/>
        <w:t>en la hipótesis prevista en esa norma jurídica</w:t>
      </w:r>
      <w:r w:rsidRPr="00D53CC1">
        <w:rPr>
          <w:rFonts w:ascii="Palatino Linotype" w:hAnsi="Palatino Linotype" w:cs="Arial"/>
          <w:i/>
        </w:rPr>
        <w:t xml:space="preserve">. En cambio, hay una </w:t>
      </w:r>
      <w:r w:rsidRPr="00D53CC1">
        <w:rPr>
          <w:rFonts w:ascii="Palatino Linotype" w:hAnsi="Palatino Linotype" w:cs="Arial"/>
          <w:b/>
          <w:i/>
        </w:rPr>
        <w:t>indebida fundamentación</w:t>
      </w:r>
      <w:r w:rsidRPr="00D53CC1">
        <w:rPr>
          <w:rFonts w:ascii="Palatino Linotype" w:hAnsi="Palatino Linotype" w:cs="Arial"/>
          <w:i/>
        </w:rPr>
        <w:t xml:space="preserve"> cuando en </w:t>
      </w:r>
      <w:r w:rsidRPr="00D53CC1">
        <w:rPr>
          <w:rFonts w:ascii="Palatino Linotype" w:hAnsi="Palatino Linotype" w:cs="Arial"/>
          <w:i/>
          <w:sz w:val="24"/>
          <w:u w:val="single"/>
        </w:rPr>
        <w:t>el acto de autoridad sí se invoca el precepto legal, sin embargo, resulta inaplicable al asunto por las características específicas de éste que impiden su adecuación o encuadre en la hipótesis normativa</w:t>
      </w:r>
      <w:r w:rsidRPr="00D53CC1">
        <w:rPr>
          <w:rFonts w:ascii="Palatino Linotype" w:hAnsi="Palatino Linotype" w:cs="Arial"/>
          <w:i/>
          <w:u w:val="single"/>
        </w:rPr>
        <w:t>;</w:t>
      </w:r>
      <w:r w:rsidRPr="00D53CC1">
        <w:rPr>
          <w:rFonts w:ascii="Palatino Linotype" w:hAnsi="Palatino Linotype" w:cs="Arial"/>
          <w:i/>
        </w:rPr>
        <w:t xml:space="preserve"> y una incorrecta motivación, en el supuesto en que sí se indican las razones que tiene en consideración la autoridad para emitir el acto, pero aquéllas están en disonancia con el contenido de la norma legal que se aplica en el caso. De manera que la falta de fundamentación y motivación significa la carencia o ausencia de tales requisitos, mientras que la indebida o incorrecta fundamentación y motivación entraña la presencia de ambos requisitos constitucionales, pero con un desajuste entre la aplicación de normas y los razonamientos formulados por la autoridad con el caso concreto. La diferencia apuntada permite advertir que en el primer supuesto se trata de una violación formal dado que el acto de autoridad carece de elementos ínsitos, connaturales, al mismo por virtud de un imperativo constitucional, por lo que, advertida su ausencia mediante la simple lectura del acto reclamado, procederá conceder el amparo solicitado; y en el segundo caso consiste en una violación material o de fondo porque se ha cumplido con la forma mediante la expresión de fundamentos y motivos, pero unos y otros son incorrectos, lo cual, por regla general, también dará lugar a un fallo protector, sin embargo, será menester un previo análisis del contenido del asunto para llegar a concluir la mencionada incorrección. Por virtud de esa nota distintiva, los efectos de la concesión del amparo, tratándose de una resolución jurisdiccional, son igualmente diversos en uno y otro caso, pues aunque existe un elemento común, o sea, que la autoridad deje insubsistente el acto inconstitucional, en el primer supuesto será para que subsane la irregularidad expresando la fundamentación y motivación antes ausente, y en el segundo para que aporte fundamentos y motivos diferentes a los que formuló previamente. La apuntada diferencia trasciende, igualmente, al orden en que se deberán estudiar los argumentos que hagan valer los quejosos, ya que si en un caso se advierte la carencia de los requisitos constitucionales de que se trata, es decir, una violación formal, se concederá el amparo para los efectos indicados, con exclusión del análisis de los motivos de disenso que, concurriendo con los atinentes al defecto, versen sobre la incorrección de ambos elementos inherentes al acto de autoridad; empero, si han sido satisfechos aquéllos, será factible el estudio de la indebida fundamentación y motivación, esto es, de la violación material o de fondo.</w:t>
      </w:r>
    </w:p>
    <w:p w14:paraId="78EC9A32" w14:textId="77777777" w:rsidR="00D850F2" w:rsidRPr="00D53CC1" w:rsidRDefault="00D850F2" w:rsidP="00CF697C">
      <w:pPr>
        <w:spacing w:after="0" w:line="276" w:lineRule="auto"/>
        <w:ind w:left="567" w:right="567"/>
        <w:jc w:val="both"/>
        <w:rPr>
          <w:rFonts w:ascii="Palatino Linotype" w:hAnsi="Palatino Linotype" w:cs="Arial"/>
          <w:i/>
          <w:sz w:val="18"/>
        </w:rPr>
      </w:pPr>
      <w:r w:rsidRPr="00D53CC1">
        <w:rPr>
          <w:rFonts w:ascii="Palatino Linotype" w:hAnsi="Palatino Linotype" w:cs="Arial"/>
          <w:i/>
          <w:sz w:val="18"/>
        </w:rPr>
        <w:t>TERCER TRIBUNAL COLEGIADO EN MATERIA CIVIL DEL PRIMER CIRCUITO.</w:t>
      </w:r>
    </w:p>
    <w:p w14:paraId="27E47ADC" w14:textId="77777777" w:rsidR="00D850F2" w:rsidRPr="00D53CC1" w:rsidRDefault="00D850F2" w:rsidP="00CF697C">
      <w:pPr>
        <w:spacing w:after="0" w:line="276" w:lineRule="auto"/>
        <w:ind w:left="567" w:right="567"/>
        <w:jc w:val="both"/>
        <w:rPr>
          <w:rFonts w:ascii="Palatino Linotype" w:hAnsi="Palatino Linotype" w:cs="Arial"/>
          <w:i/>
          <w:sz w:val="18"/>
        </w:rPr>
      </w:pPr>
      <w:r w:rsidRPr="00D53CC1">
        <w:rPr>
          <w:rFonts w:ascii="Palatino Linotype" w:hAnsi="Palatino Linotype" w:cs="Arial"/>
          <w:i/>
          <w:sz w:val="18"/>
        </w:rPr>
        <w:t>Amparo directo 551/2005. Jorge Luis Almaral Mendívil. 20 de octubre de 2005. Unanimidad de votos. Ponente: Neófito López Ramos. Secretario: Raúl Alfaro Telpalo.</w:t>
      </w:r>
    </w:p>
    <w:p w14:paraId="034A05CB" w14:textId="77777777" w:rsidR="00D850F2" w:rsidRPr="00D53CC1" w:rsidRDefault="00D850F2" w:rsidP="00CF697C">
      <w:pPr>
        <w:spacing w:after="0" w:line="276" w:lineRule="auto"/>
        <w:ind w:left="567" w:right="567"/>
        <w:jc w:val="both"/>
        <w:rPr>
          <w:rFonts w:ascii="Palatino Linotype" w:hAnsi="Palatino Linotype" w:cs="Arial"/>
          <w:i/>
          <w:sz w:val="18"/>
        </w:rPr>
      </w:pPr>
      <w:r w:rsidRPr="00D53CC1">
        <w:rPr>
          <w:rFonts w:ascii="Palatino Linotype" w:hAnsi="Palatino Linotype" w:cs="Arial"/>
          <w:i/>
          <w:sz w:val="18"/>
        </w:rPr>
        <w:t>Amparo directo 66/2007. Juan Ramón Jaime Alcántara. 15 de febrero de 2007. Unanimidad de votos. Ponente: Neófito López Ramos. Secretario: Raúl Alfaro Telpalo.</w:t>
      </w:r>
    </w:p>
    <w:p w14:paraId="49CCF53E" w14:textId="77777777" w:rsidR="00D850F2" w:rsidRPr="00D53CC1" w:rsidRDefault="00D850F2" w:rsidP="00CF697C">
      <w:pPr>
        <w:spacing w:after="0" w:line="276" w:lineRule="auto"/>
        <w:ind w:left="567" w:right="567"/>
        <w:jc w:val="both"/>
        <w:rPr>
          <w:rFonts w:ascii="Palatino Linotype" w:hAnsi="Palatino Linotype" w:cs="Arial"/>
          <w:i/>
          <w:sz w:val="18"/>
        </w:rPr>
      </w:pPr>
      <w:r w:rsidRPr="00D53CC1">
        <w:rPr>
          <w:rFonts w:ascii="Palatino Linotype" w:hAnsi="Palatino Linotype" w:cs="Arial"/>
          <w:i/>
          <w:sz w:val="18"/>
        </w:rPr>
        <w:lastRenderedPageBreak/>
        <w:t>Amparo directo 364/2007. Guadalupe Rodríguez Daniel. 6 de julio de 2007. Unanimidad de votos. Ponente: Neófito López Ramos. Secretaria: Greta Lozada Amezcua.</w:t>
      </w:r>
    </w:p>
    <w:p w14:paraId="56E923B7" w14:textId="77777777" w:rsidR="00D850F2" w:rsidRPr="00D53CC1" w:rsidRDefault="00D850F2" w:rsidP="00CF697C">
      <w:pPr>
        <w:spacing w:after="0" w:line="276" w:lineRule="auto"/>
        <w:ind w:left="567" w:right="567"/>
        <w:jc w:val="both"/>
        <w:rPr>
          <w:rFonts w:ascii="Palatino Linotype" w:hAnsi="Palatino Linotype" w:cs="Arial"/>
          <w:i/>
          <w:sz w:val="18"/>
        </w:rPr>
      </w:pPr>
      <w:r w:rsidRPr="00D53CC1">
        <w:rPr>
          <w:rFonts w:ascii="Palatino Linotype" w:hAnsi="Palatino Linotype" w:cs="Arial"/>
          <w:i/>
          <w:sz w:val="18"/>
        </w:rPr>
        <w:t>Amparo directo 513/2007. Autofinanciamiento México, S.A. de C.V. 4 de octubre de 2007. Unanimidad de votos. Ponente: Neófito López Ramos. Secretario: Raúl Alfaro Telpalo.</w:t>
      </w:r>
    </w:p>
    <w:p w14:paraId="490C0C4E" w14:textId="77777777" w:rsidR="00D850F2" w:rsidRPr="00D53CC1" w:rsidRDefault="00D850F2" w:rsidP="00CF697C">
      <w:pPr>
        <w:spacing w:after="0" w:line="276" w:lineRule="auto"/>
        <w:ind w:left="567" w:right="567"/>
        <w:jc w:val="both"/>
        <w:rPr>
          <w:rFonts w:ascii="Palatino Linotype" w:hAnsi="Palatino Linotype" w:cs="Arial"/>
          <w:b/>
          <w:i/>
          <w:sz w:val="18"/>
        </w:rPr>
      </w:pPr>
      <w:r w:rsidRPr="00D53CC1">
        <w:rPr>
          <w:rFonts w:ascii="Palatino Linotype" w:hAnsi="Palatino Linotype" w:cs="Arial"/>
          <w:i/>
          <w:sz w:val="18"/>
        </w:rPr>
        <w:t>Amparo directo 562/2007. Arenas y Gravas Xaltepec, S.A. 11 de octubre de 2007. Unanimidad de votos. Ponente: Neófito López Ramos. Secretario: Raúl Alfaro Telpalo.” (Sic)</w:t>
      </w:r>
    </w:p>
    <w:p w14:paraId="6E40EA98" w14:textId="77777777" w:rsidR="00D850F2" w:rsidRPr="00D53CC1" w:rsidRDefault="00D850F2" w:rsidP="00D850F2">
      <w:pPr>
        <w:spacing w:after="0" w:line="360" w:lineRule="auto"/>
        <w:jc w:val="both"/>
        <w:rPr>
          <w:rFonts w:ascii="Palatino Linotype" w:hAnsi="Palatino Linotype" w:cs="Arial"/>
          <w:noProof/>
          <w:sz w:val="24"/>
          <w:lang w:eastAsia="es-MX"/>
        </w:rPr>
      </w:pPr>
    </w:p>
    <w:p w14:paraId="4B74B664" w14:textId="77777777" w:rsidR="00D850F2" w:rsidRPr="00D53CC1" w:rsidRDefault="00D850F2" w:rsidP="00D850F2">
      <w:pPr>
        <w:spacing w:after="0" w:line="360" w:lineRule="auto"/>
        <w:jc w:val="both"/>
        <w:rPr>
          <w:rFonts w:ascii="Palatino Linotype" w:hAnsi="Palatino Linotype" w:cs="Arial"/>
          <w:sz w:val="24"/>
          <w:szCs w:val="24"/>
        </w:rPr>
      </w:pPr>
      <w:r w:rsidRPr="00D53CC1">
        <w:rPr>
          <w:rFonts w:ascii="Palatino Linotype" w:hAnsi="Palatino Linotype" w:cs="Arial"/>
          <w:noProof/>
          <w:sz w:val="24"/>
          <w:szCs w:val="24"/>
          <w:lang w:eastAsia="es-MX"/>
        </w:rPr>
        <w:t xml:space="preserve">Con base en lo anteriormente expuesto, se arriba a la conclusión de que </w:t>
      </w:r>
      <w:r w:rsidRPr="00D53CC1">
        <w:rPr>
          <w:rFonts w:ascii="Palatino Linotype" w:hAnsi="Palatino Linotype" w:cs="Arial"/>
          <w:b/>
          <w:noProof/>
          <w:sz w:val="24"/>
          <w:szCs w:val="24"/>
          <w:lang w:eastAsia="es-MX"/>
        </w:rPr>
        <w:t>el acuerdo de clasificación remitido no cumple con la pauta metodologica</w:t>
      </w:r>
      <w:r w:rsidRPr="00D53CC1">
        <w:rPr>
          <w:rFonts w:ascii="Palatino Linotype" w:hAnsi="Palatino Linotype" w:cs="Arial"/>
          <w:noProof/>
          <w:sz w:val="24"/>
          <w:szCs w:val="24"/>
          <w:lang w:eastAsia="es-MX"/>
        </w:rPr>
        <w:t xml:space="preserve"> prevista en los </w:t>
      </w:r>
      <w:r w:rsidRPr="00D53CC1">
        <w:rPr>
          <w:rFonts w:ascii="Palatino Linotype" w:hAnsi="Palatino Linotype" w:cs="Arial"/>
          <w:sz w:val="24"/>
          <w:szCs w:val="24"/>
        </w:rPr>
        <w:t xml:space="preserve">Lineamientos Generales en Materia de Clasificación y Desclasificación de la Información, así como para la Elaboración de Versiones Públicas, y demás normatividad aplicable, lo anterior al tomar en consideración que </w:t>
      </w:r>
      <w:r w:rsidRPr="00D53CC1">
        <w:rPr>
          <w:rFonts w:ascii="Palatino Linotype" w:hAnsi="Palatino Linotype" w:cs="Arial"/>
          <w:b/>
          <w:sz w:val="24"/>
          <w:szCs w:val="24"/>
        </w:rPr>
        <w:t xml:space="preserve">el acuerdo remitido refleja una falta de validez </w:t>
      </w:r>
      <w:r w:rsidRPr="00D53CC1">
        <w:rPr>
          <w:rFonts w:ascii="Palatino Linotype" w:hAnsi="Palatino Linotype" w:cs="Arial"/>
          <w:sz w:val="24"/>
          <w:szCs w:val="24"/>
        </w:rPr>
        <w:t>al</w:t>
      </w:r>
      <w:r w:rsidRPr="00D53CC1">
        <w:rPr>
          <w:rFonts w:ascii="Palatino Linotype" w:hAnsi="Palatino Linotype" w:cs="Arial"/>
          <w:b/>
          <w:sz w:val="24"/>
          <w:szCs w:val="24"/>
        </w:rPr>
        <w:t xml:space="preserve"> </w:t>
      </w:r>
      <w:r w:rsidRPr="00D53CC1">
        <w:rPr>
          <w:rFonts w:ascii="Palatino Linotype" w:hAnsi="Palatino Linotype" w:cs="Arial"/>
          <w:sz w:val="24"/>
          <w:szCs w:val="24"/>
        </w:rPr>
        <w:t xml:space="preserve">observase que el </w:t>
      </w:r>
      <w:r w:rsidRPr="00D53CC1">
        <w:rPr>
          <w:rFonts w:ascii="Palatino Linotype" w:hAnsi="Palatino Linotype" w:cs="Arial"/>
          <w:b/>
          <w:sz w:val="24"/>
          <w:szCs w:val="24"/>
        </w:rPr>
        <w:t>Sujeto Obligado</w:t>
      </w:r>
      <w:r w:rsidRPr="00D53CC1">
        <w:rPr>
          <w:rFonts w:ascii="Palatino Linotype" w:hAnsi="Palatino Linotype" w:cs="Arial"/>
          <w:sz w:val="24"/>
          <w:szCs w:val="24"/>
        </w:rPr>
        <w:t xml:space="preserve"> no emitió en términos de Ley la clasificación de la información.</w:t>
      </w:r>
    </w:p>
    <w:p w14:paraId="5785E6D4" w14:textId="77777777" w:rsidR="00D850F2" w:rsidRPr="00D53CC1" w:rsidRDefault="00D850F2" w:rsidP="00D850F2">
      <w:pPr>
        <w:spacing w:after="0" w:line="360" w:lineRule="auto"/>
        <w:jc w:val="both"/>
        <w:rPr>
          <w:rFonts w:ascii="Palatino Linotype" w:hAnsi="Palatino Linotype" w:cs="Arial"/>
          <w:sz w:val="24"/>
          <w:szCs w:val="24"/>
        </w:rPr>
      </w:pPr>
    </w:p>
    <w:p w14:paraId="46F53E50" w14:textId="19F69758" w:rsidR="00D850F2" w:rsidRPr="00D53CC1" w:rsidRDefault="00D850F2" w:rsidP="00D850F2">
      <w:pPr>
        <w:spacing w:after="0" w:line="360" w:lineRule="auto"/>
        <w:jc w:val="both"/>
        <w:rPr>
          <w:rFonts w:ascii="Palatino Linotype" w:hAnsi="Palatino Linotype" w:cs="Arial"/>
          <w:sz w:val="24"/>
        </w:rPr>
      </w:pPr>
      <w:r w:rsidRPr="00D53CC1">
        <w:rPr>
          <w:rFonts w:ascii="Palatino Linotype" w:hAnsi="Palatino Linotype" w:cs="Arial"/>
          <w:sz w:val="24"/>
        </w:rPr>
        <w:t xml:space="preserve">Circunstancias </w:t>
      </w:r>
      <w:r w:rsidR="00175CA1" w:rsidRPr="00D53CC1">
        <w:rPr>
          <w:rFonts w:ascii="Palatino Linotype" w:hAnsi="Palatino Linotype" w:cs="Arial"/>
          <w:sz w:val="24"/>
        </w:rPr>
        <w:t>que,</w:t>
      </w:r>
      <w:r w:rsidRPr="00D53CC1">
        <w:rPr>
          <w:rFonts w:ascii="Palatino Linotype" w:hAnsi="Palatino Linotype" w:cs="Arial"/>
          <w:sz w:val="24"/>
        </w:rPr>
        <w:t xml:space="preserve"> al tenerse por acreditadas, generan una afectación a</w:t>
      </w:r>
      <w:r w:rsidR="00175CA1" w:rsidRPr="00D53CC1">
        <w:rPr>
          <w:rFonts w:ascii="Palatino Linotype" w:hAnsi="Palatino Linotype" w:cs="Arial"/>
          <w:sz w:val="24"/>
        </w:rPr>
        <w:t xml:space="preserve"> </w:t>
      </w:r>
      <w:r w:rsidRPr="00D53CC1">
        <w:rPr>
          <w:rFonts w:ascii="Palatino Linotype" w:hAnsi="Palatino Linotype" w:cs="Arial"/>
          <w:sz w:val="24"/>
        </w:rPr>
        <w:t>l</w:t>
      </w:r>
      <w:r w:rsidR="00175CA1" w:rsidRPr="00D53CC1">
        <w:rPr>
          <w:rFonts w:ascii="Palatino Linotype" w:hAnsi="Palatino Linotype" w:cs="Arial"/>
          <w:sz w:val="24"/>
        </w:rPr>
        <w:t>a parte</w:t>
      </w:r>
      <w:r w:rsidRPr="00D53CC1">
        <w:rPr>
          <w:rFonts w:ascii="Palatino Linotype" w:hAnsi="Palatino Linotype" w:cs="Arial"/>
          <w:sz w:val="24"/>
        </w:rPr>
        <w:t xml:space="preserve"> </w:t>
      </w:r>
      <w:r w:rsidRPr="00D53CC1">
        <w:rPr>
          <w:rFonts w:ascii="Palatino Linotype" w:hAnsi="Palatino Linotype" w:cs="Arial"/>
          <w:b/>
          <w:bCs/>
          <w:sz w:val="24"/>
        </w:rPr>
        <w:t>Recurrente</w:t>
      </w:r>
      <w:r w:rsidRPr="00D53CC1">
        <w:rPr>
          <w:rFonts w:ascii="Palatino Linotype" w:hAnsi="Palatino Linotype" w:cs="Arial"/>
          <w:sz w:val="24"/>
        </w:rPr>
        <w:t>, quien se encuentra en estado de incertidumbre, al no contar con las consideraciones de derecho (validez) que sirvieron de base para la pretendida clasificación como reservada de la información.</w:t>
      </w:r>
    </w:p>
    <w:p w14:paraId="49646119" w14:textId="77777777" w:rsidR="00D850F2" w:rsidRPr="00D53CC1" w:rsidRDefault="00D850F2" w:rsidP="00D850F2">
      <w:pPr>
        <w:spacing w:after="0" w:line="360" w:lineRule="auto"/>
        <w:jc w:val="both"/>
        <w:rPr>
          <w:rFonts w:ascii="Palatino Linotype" w:hAnsi="Palatino Linotype" w:cs="Arial"/>
          <w:sz w:val="24"/>
        </w:rPr>
      </w:pPr>
    </w:p>
    <w:p w14:paraId="2AEDD459" w14:textId="724AC0A2" w:rsidR="00D850F2" w:rsidRPr="00D53CC1" w:rsidRDefault="00D850F2" w:rsidP="00D850F2">
      <w:pPr>
        <w:spacing w:after="0" w:line="360" w:lineRule="auto"/>
        <w:jc w:val="both"/>
        <w:rPr>
          <w:rFonts w:ascii="Palatino Linotype" w:hAnsi="Palatino Linotype"/>
          <w:sz w:val="24"/>
          <w:szCs w:val="24"/>
        </w:rPr>
      </w:pPr>
      <w:r w:rsidRPr="00D53CC1">
        <w:rPr>
          <w:rFonts w:ascii="Palatino Linotype" w:hAnsi="Palatino Linotype"/>
          <w:sz w:val="24"/>
          <w:szCs w:val="24"/>
        </w:rPr>
        <w:t>En virtud de lo anterior, se desprende que los Acuerdos de Reserva deberán de cumplir parámetros de forma y fondo, los cuales se abordan a continuación:</w:t>
      </w:r>
    </w:p>
    <w:p w14:paraId="49071350" w14:textId="77777777" w:rsidR="00670790" w:rsidRPr="00D53CC1" w:rsidRDefault="00670790" w:rsidP="00D850F2">
      <w:pPr>
        <w:spacing w:after="0" w:line="360" w:lineRule="auto"/>
        <w:jc w:val="both"/>
        <w:rPr>
          <w:rFonts w:ascii="Palatino Linotype" w:hAnsi="Palatino Linotype"/>
          <w:sz w:val="24"/>
          <w:szCs w:val="24"/>
        </w:rPr>
      </w:pPr>
    </w:p>
    <w:tbl>
      <w:tblPr>
        <w:tblStyle w:val="Tablaconcuadrcula11"/>
        <w:tblW w:w="9072" w:type="dxa"/>
        <w:tblLayout w:type="fixed"/>
        <w:tblLook w:val="04A0" w:firstRow="1" w:lastRow="0" w:firstColumn="1" w:lastColumn="0" w:noHBand="0" w:noVBand="1"/>
      </w:tblPr>
      <w:tblGrid>
        <w:gridCol w:w="1560"/>
        <w:gridCol w:w="1417"/>
        <w:gridCol w:w="6095"/>
      </w:tblGrid>
      <w:tr w:rsidR="00D850F2" w:rsidRPr="00D53CC1" w14:paraId="28609FAB" w14:textId="77777777" w:rsidTr="00537010">
        <w:tc>
          <w:tcPr>
            <w:tcW w:w="1560" w:type="dxa"/>
            <w:tcBorders>
              <w:top w:val="nil"/>
              <w:left w:val="nil"/>
            </w:tcBorders>
            <w:vAlign w:val="center"/>
          </w:tcPr>
          <w:p w14:paraId="4CCE0F77" w14:textId="77777777" w:rsidR="00D850F2" w:rsidRPr="00D53CC1" w:rsidRDefault="00D850F2" w:rsidP="00D850F2">
            <w:pPr>
              <w:ind w:left="47"/>
              <w:jc w:val="both"/>
              <w:rPr>
                <w:rFonts w:ascii="Palatino Linotype" w:eastAsia="Times New Roman" w:hAnsi="Palatino Linotype" w:cs="Times New Roman"/>
                <w:b/>
                <w:sz w:val="20"/>
                <w:szCs w:val="20"/>
                <w:lang w:val="es-ES" w:eastAsia="es-ES"/>
              </w:rPr>
            </w:pPr>
          </w:p>
        </w:tc>
        <w:tc>
          <w:tcPr>
            <w:tcW w:w="1417" w:type="dxa"/>
            <w:tcBorders>
              <w:bottom w:val="single" w:sz="4" w:space="0" w:color="auto"/>
            </w:tcBorders>
            <w:shd w:val="clear" w:color="auto" w:fill="BFBFBF" w:themeFill="background1" w:themeFillShade="BF"/>
            <w:vAlign w:val="center"/>
          </w:tcPr>
          <w:p w14:paraId="183434F5" w14:textId="77777777" w:rsidR="00D850F2" w:rsidRPr="00D53CC1" w:rsidRDefault="00D850F2" w:rsidP="00D850F2">
            <w:pPr>
              <w:ind w:left="47"/>
              <w:jc w:val="center"/>
              <w:rPr>
                <w:rFonts w:ascii="Palatino Linotype" w:eastAsia="Times New Roman" w:hAnsi="Palatino Linotype" w:cs="Times New Roman"/>
                <w:b/>
                <w:sz w:val="20"/>
                <w:szCs w:val="20"/>
                <w:lang w:val="es-ES" w:eastAsia="es-ES"/>
              </w:rPr>
            </w:pPr>
            <w:r w:rsidRPr="00D53CC1">
              <w:rPr>
                <w:rFonts w:ascii="Palatino Linotype" w:eastAsia="Times New Roman" w:hAnsi="Palatino Linotype" w:cs="Times New Roman"/>
                <w:b/>
                <w:sz w:val="20"/>
                <w:szCs w:val="20"/>
                <w:lang w:val="es-ES" w:eastAsia="es-ES"/>
              </w:rPr>
              <w:t>Cumplió:</w:t>
            </w:r>
          </w:p>
        </w:tc>
        <w:tc>
          <w:tcPr>
            <w:tcW w:w="6095" w:type="dxa"/>
            <w:tcBorders>
              <w:bottom w:val="single" w:sz="4" w:space="0" w:color="auto"/>
            </w:tcBorders>
            <w:shd w:val="clear" w:color="auto" w:fill="BFBFBF" w:themeFill="background1" w:themeFillShade="BF"/>
            <w:vAlign w:val="center"/>
          </w:tcPr>
          <w:p w14:paraId="25E04916" w14:textId="77777777" w:rsidR="00D850F2" w:rsidRPr="00D53CC1" w:rsidRDefault="00D850F2" w:rsidP="00D850F2">
            <w:pPr>
              <w:ind w:left="47"/>
              <w:jc w:val="center"/>
              <w:rPr>
                <w:rFonts w:ascii="Palatino Linotype" w:eastAsia="Times New Roman" w:hAnsi="Palatino Linotype" w:cs="Times New Roman"/>
                <w:b/>
                <w:sz w:val="20"/>
                <w:szCs w:val="20"/>
                <w:lang w:val="es-ES" w:eastAsia="es-ES"/>
              </w:rPr>
            </w:pPr>
            <w:r w:rsidRPr="00D53CC1">
              <w:rPr>
                <w:rFonts w:ascii="Palatino Linotype" w:eastAsia="Times New Roman" w:hAnsi="Palatino Linotype" w:cs="Times New Roman"/>
                <w:b/>
                <w:sz w:val="20"/>
                <w:szCs w:val="20"/>
                <w:lang w:val="es-ES" w:eastAsia="es-ES"/>
              </w:rPr>
              <w:t>Contenido</w:t>
            </w:r>
          </w:p>
        </w:tc>
      </w:tr>
      <w:tr w:rsidR="00D850F2" w:rsidRPr="00D53CC1" w14:paraId="5D7E1F9C" w14:textId="77777777" w:rsidTr="00537010">
        <w:tc>
          <w:tcPr>
            <w:tcW w:w="1560" w:type="dxa"/>
            <w:shd w:val="clear" w:color="auto" w:fill="D5DCE4" w:themeFill="text2" w:themeFillTint="33"/>
            <w:vAlign w:val="center"/>
          </w:tcPr>
          <w:p w14:paraId="1DDA3253" w14:textId="77777777" w:rsidR="00D850F2" w:rsidRPr="00D53CC1" w:rsidRDefault="00D850F2" w:rsidP="00D850F2">
            <w:pPr>
              <w:jc w:val="center"/>
              <w:rPr>
                <w:rFonts w:ascii="Palatino Linotype" w:hAnsi="Palatino Linotype"/>
                <w:b/>
                <w:sz w:val="18"/>
                <w:szCs w:val="20"/>
              </w:rPr>
            </w:pPr>
            <w:r w:rsidRPr="00D53CC1">
              <w:rPr>
                <w:rFonts w:ascii="Palatino Linotype" w:hAnsi="Palatino Linotype"/>
                <w:b/>
                <w:sz w:val="18"/>
                <w:szCs w:val="20"/>
              </w:rPr>
              <w:t>Número de folio de la solicitud</w:t>
            </w:r>
          </w:p>
        </w:tc>
        <w:tc>
          <w:tcPr>
            <w:tcW w:w="1417" w:type="dxa"/>
            <w:tcBorders>
              <w:top w:val="single" w:sz="4" w:space="0" w:color="auto"/>
            </w:tcBorders>
            <w:shd w:val="clear" w:color="auto" w:fill="D5DCE4" w:themeFill="text2" w:themeFillTint="33"/>
            <w:vAlign w:val="center"/>
          </w:tcPr>
          <w:p w14:paraId="56C94D67" w14:textId="7B2AE575" w:rsidR="00D850F2" w:rsidRPr="00D53CC1" w:rsidRDefault="00670790" w:rsidP="00D850F2">
            <w:pPr>
              <w:ind w:left="47"/>
              <w:jc w:val="center"/>
              <w:rPr>
                <w:rFonts w:ascii="Palatino Linotype" w:hAnsi="Palatino Linotype"/>
                <w:b/>
                <w:sz w:val="20"/>
                <w:szCs w:val="20"/>
              </w:rPr>
            </w:pPr>
            <w:r w:rsidRPr="00D53CC1">
              <w:rPr>
                <w:rFonts w:ascii="Palatino Linotype" w:hAnsi="Palatino Linotype"/>
                <w:b/>
                <w:sz w:val="20"/>
                <w:szCs w:val="20"/>
              </w:rPr>
              <w:t>NO</w:t>
            </w:r>
          </w:p>
        </w:tc>
        <w:tc>
          <w:tcPr>
            <w:tcW w:w="6095" w:type="dxa"/>
            <w:tcBorders>
              <w:top w:val="single" w:sz="4" w:space="0" w:color="auto"/>
            </w:tcBorders>
            <w:shd w:val="clear" w:color="auto" w:fill="D5DCE4" w:themeFill="text2" w:themeFillTint="33"/>
            <w:vAlign w:val="center"/>
          </w:tcPr>
          <w:p w14:paraId="03AB4B8D" w14:textId="2166749C" w:rsidR="00D850F2" w:rsidRPr="00D53CC1" w:rsidRDefault="00D850F2" w:rsidP="00670790">
            <w:pPr>
              <w:ind w:left="-115"/>
              <w:jc w:val="both"/>
              <w:rPr>
                <w:rFonts w:ascii="Palatino Linotype" w:hAnsi="Palatino Linotype"/>
                <w:i/>
                <w:iCs/>
                <w:sz w:val="20"/>
                <w:szCs w:val="20"/>
              </w:rPr>
            </w:pPr>
            <w:r w:rsidRPr="00D53CC1">
              <w:rPr>
                <w:rFonts w:ascii="Palatino Linotype" w:hAnsi="Palatino Linotype"/>
                <w:i/>
                <w:iCs/>
                <w:sz w:val="20"/>
                <w:szCs w:val="20"/>
              </w:rPr>
              <w:t>“</w:t>
            </w:r>
            <w:r w:rsidR="00BB68A3" w:rsidRPr="00D53CC1">
              <w:rPr>
                <w:rFonts w:ascii="Palatino Linotype" w:hAnsi="Palatino Linotype"/>
                <w:i/>
                <w:iCs/>
                <w:sz w:val="20"/>
                <w:szCs w:val="20"/>
              </w:rPr>
              <w:t>…</w:t>
            </w:r>
            <w:r w:rsidR="00670790" w:rsidRPr="00D53CC1">
              <w:rPr>
                <w:rFonts w:ascii="Palatino Linotype" w:hAnsi="Palatino Linotype"/>
                <w:i/>
                <w:iCs/>
                <w:sz w:val="20"/>
                <w:szCs w:val="20"/>
              </w:rPr>
              <w:t xml:space="preserve"> con la finalidad de dar respuesta a la solicitud de acceso a la información pública con número de folio 00029/TRIEEM/IP/2024,</w:t>
            </w:r>
            <w:r w:rsidR="00BB68A3" w:rsidRPr="00D53CC1">
              <w:rPr>
                <w:rFonts w:ascii="Palatino Linotype" w:hAnsi="Palatino Linotype"/>
                <w:i/>
                <w:iCs/>
                <w:sz w:val="20"/>
                <w:szCs w:val="20"/>
              </w:rPr>
              <w:t>…</w:t>
            </w:r>
            <w:r w:rsidRPr="00D53CC1">
              <w:rPr>
                <w:rFonts w:ascii="Palatino Linotype" w:hAnsi="Palatino Linotype"/>
                <w:i/>
                <w:iCs/>
                <w:sz w:val="20"/>
                <w:szCs w:val="20"/>
              </w:rPr>
              <w:t>”</w:t>
            </w:r>
          </w:p>
        </w:tc>
      </w:tr>
      <w:tr w:rsidR="00D850F2" w:rsidRPr="00D53CC1" w14:paraId="63F52C81" w14:textId="77777777" w:rsidTr="00537010">
        <w:tc>
          <w:tcPr>
            <w:tcW w:w="1560" w:type="dxa"/>
            <w:shd w:val="clear" w:color="auto" w:fill="D5DCE4" w:themeFill="text2" w:themeFillTint="33"/>
            <w:vAlign w:val="center"/>
          </w:tcPr>
          <w:p w14:paraId="4A8F9723" w14:textId="77777777" w:rsidR="00D850F2" w:rsidRPr="00D53CC1" w:rsidRDefault="00D850F2" w:rsidP="00D850F2">
            <w:pPr>
              <w:jc w:val="center"/>
              <w:rPr>
                <w:rFonts w:ascii="Palatino Linotype" w:hAnsi="Palatino Linotype"/>
                <w:b/>
                <w:sz w:val="18"/>
                <w:szCs w:val="20"/>
              </w:rPr>
            </w:pPr>
            <w:r w:rsidRPr="00D53CC1">
              <w:rPr>
                <w:rFonts w:ascii="Palatino Linotype" w:hAnsi="Palatino Linotype"/>
                <w:b/>
                <w:sz w:val="18"/>
                <w:szCs w:val="20"/>
              </w:rPr>
              <w:t xml:space="preserve">Causal aplicable del artículo 113 de la Ley General, vinculándola </w:t>
            </w:r>
            <w:r w:rsidRPr="00D53CC1">
              <w:rPr>
                <w:rFonts w:ascii="Palatino Linotype" w:hAnsi="Palatino Linotype"/>
                <w:b/>
                <w:sz w:val="18"/>
                <w:szCs w:val="20"/>
              </w:rPr>
              <w:lastRenderedPageBreak/>
              <w:t>con el Lineamiento específico del presente ordenamiento y, cuando corresponda, el supuesto normativo que expresamente le otorga el carácter de información reservada</w:t>
            </w:r>
          </w:p>
        </w:tc>
        <w:tc>
          <w:tcPr>
            <w:tcW w:w="1417" w:type="dxa"/>
            <w:shd w:val="clear" w:color="auto" w:fill="D5DCE4" w:themeFill="text2" w:themeFillTint="33"/>
            <w:vAlign w:val="center"/>
          </w:tcPr>
          <w:p w14:paraId="01A5F009" w14:textId="7C871F9B" w:rsidR="00D850F2" w:rsidRPr="00D53CC1" w:rsidRDefault="00BB68A3" w:rsidP="00D850F2">
            <w:pPr>
              <w:ind w:left="47"/>
              <w:jc w:val="center"/>
              <w:rPr>
                <w:rFonts w:ascii="Palatino Linotype" w:hAnsi="Palatino Linotype"/>
                <w:b/>
                <w:sz w:val="20"/>
                <w:szCs w:val="20"/>
              </w:rPr>
            </w:pPr>
            <w:r w:rsidRPr="00D53CC1">
              <w:rPr>
                <w:rFonts w:ascii="Palatino Linotype" w:hAnsi="Palatino Linotype"/>
                <w:b/>
                <w:sz w:val="20"/>
                <w:szCs w:val="20"/>
              </w:rPr>
              <w:lastRenderedPageBreak/>
              <w:t>SÍ</w:t>
            </w:r>
          </w:p>
        </w:tc>
        <w:tc>
          <w:tcPr>
            <w:tcW w:w="6095" w:type="dxa"/>
            <w:shd w:val="clear" w:color="auto" w:fill="D5DCE4" w:themeFill="text2" w:themeFillTint="33"/>
            <w:vAlign w:val="center"/>
          </w:tcPr>
          <w:p w14:paraId="55F64656" w14:textId="5CE1DF31" w:rsidR="00D850F2" w:rsidRPr="00D53CC1" w:rsidRDefault="00E60D3B" w:rsidP="00D850F2">
            <w:pPr>
              <w:jc w:val="both"/>
              <w:rPr>
                <w:rFonts w:ascii="Palatino Linotype" w:hAnsi="Palatino Linotype"/>
                <w:noProof/>
                <w:sz w:val="20"/>
                <w:szCs w:val="20"/>
                <w:lang w:eastAsia="es-MX"/>
              </w:rPr>
            </w:pPr>
            <w:r w:rsidRPr="00D53CC1">
              <w:rPr>
                <w:rFonts w:ascii="Palatino Linotype" w:hAnsi="Palatino Linotype"/>
                <w:noProof/>
                <w:sz w:val="20"/>
                <w:szCs w:val="20"/>
                <w:lang w:eastAsia="es-MX"/>
              </w:rPr>
              <w:t>E</w:t>
            </w:r>
            <w:r w:rsidR="00D850F2" w:rsidRPr="00D53CC1">
              <w:rPr>
                <w:rFonts w:ascii="Palatino Linotype" w:hAnsi="Palatino Linotype"/>
                <w:noProof/>
                <w:sz w:val="20"/>
                <w:szCs w:val="20"/>
                <w:lang w:eastAsia="es-MX"/>
              </w:rPr>
              <w:t xml:space="preserve">l Sujeto Obligado vinculó la clasificación de la información </w:t>
            </w:r>
            <w:r w:rsidRPr="00D53CC1">
              <w:rPr>
                <w:rFonts w:ascii="Palatino Linotype" w:hAnsi="Palatino Linotype"/>
                <w:noProof/>
                <w:sz w:val="20"/>
                <w:szCs w:val="20"/>
                <w:lang w:eastAsia="es-MX"/>
              </w:rPr>
              <w:t>conforme a</w:t>
            </w:r>
            <w:r w:rsidR="00D850F2" w:rsidRPr="00D53CC1">
              <w:rPr>
                <w:rFonts w:ascii="Palatino Linotype" w:hAnsi="Palatino Linotype"/>
                <w:noProof/>
                <w:sz w:val="20"/>
                <w:szCs w:val="20"/>
                <w:lang w:eastAsia="es-MX"/>
              </w:rPr>
              <w:t xml:space="preserve">l artículo 113 </w:t>
            </w:r>
            <w:r w:rsidR="00BB68A3" w:rsidRPr="00D53CC1">
              <w:rPr>
                <w:rFonts w:ascii="Palatino Linotype" w:hAnsi="Palatino Linotype"/>
                <w:noProof/>
                <w:sz w:val="20"/>
                <w:szCs w:val="20"/>
                <w:lang w:eastAsia="es-MX"/>
              </w:rPr>
              <w:t xml:space="preserve">XII </w:t>
            </w:r>
            <w:r w:rsidR="00D850F2" w:rsidRPr="00D53CC1">
              <w:rPr>
                <w:rFonts w:ascii="Palatino Linotype" w:hAnsi="Palatino Linotype"/>
                <w:noProof/>
                <w:sz w:val="20"/>
                <w:szCs w:val="20"/>
                <w:lang w:eastAsia="es-MX"/>
              </w:rPr>
              <w:t>de la Ley General</w:t>
            </w:r>
            <w:r w:rsidRPr="00D53CC1">
              <w:rPr>
                <w:rFonts w:ascii="Palatino Linotype" w:hAnsi="Palatino Linotype"/>
                <w:noProof/>
                <w:sz w:val="20"/>
                <w:szCs w:val="20"/>
                <w:lang w:eastAsia="es-MX"/>
              </w:rPr>
              <w:t xml:space="preserve">, </w:t>
            </w:r>
            <w:r w:rsidR="00BB68A3" w:rsidRPr="00D53CC1">
              <w:rPr>
                <w:rFonts w:ascii="Palatino Linotype" w:hAnsi="Palatino Linotype"/>
                <w:noProof/>
                <w:sz w:val="20"/>
                <w:szCs w:val="20"/>
                <w:lang w:eastAsia="es-MX"/>
              </w:rPr>
              <w:t xml:space="preserve">con el artículo 140 fracción IX </w:t>
            </w:r>
            <w:r w:rsidRPr="00D53CC1">
              <w:rPr>
                <w:rFonts w:ascii="Palatino Linotype" w:hAnsi="Palatino Linotype"/>
                <w:noProof/>
                <w:sz w:val="20"/>
                <w:szCs w:val="20"/>
                <w:lang w:eastAsia="es-MX"/>
              </w:rPr>
              <w:t>de la Ley de Transparencia Local.</w:t>
            </w:r>
          </w:p>
        </w:tc>
      </w:tr>
      <w:tr w:rsidR="00E044FC" w:rsidRPr="00D53CC1" w14:paraId="3B7DD8E1" w14:textId="77777777" w:rsidTr="00E60D3B">
        <w:tc>
          <w:tcPr>
            <w:tcW w:w="1560" w:type="dxa"/>
            <w:shd w:val="clear" w:color="auto" w:fill="F2F2F2" w:themeFill="background1" w:themeFillShade="F2"/>
            <w:vAlign w:val="center"/>
          </w:tcPr>
          <w:p w14:paraId="4FB93F4F" w14:textId="77777777" w:rsidR="00E044FC" w:rsidRPr="00D53CC1" w:rsidRDefault="00E044FC" w:rsidP="00D850F2">
            <w:pPr>
              <w:tabs>
                <w:tab w:val="left" w:pos="317"/>
              </w:tabs>
              <w:jc w:val="center"/>
              <w:rPr>
                <w:rFonts w:ascii="Palatino Linotype" w:hAnsi="Palatino Linotype"/>
                <w:b/>
                <w:sz w:val="18"/>
                <w:szCs w:val="20"/>
              </w:rPr>
            </w:pPr>
            <w:r w:rsidRPr="00D53CC1">
              <w:rPr>
                <w:rFonts w:ascii="Palatino Linotype" w:hAnsi="Palatino Linotype"/>
                <w:b/>
                <w:sz w:val="18"/>
                <w:szCs w:val="20"/>
              </w:rPr>
              <w:t>Fundamento y Motivación Legal</w:t>
            </w:r>
          </w:p>
        </w:tc>
        <w:tc>
          <w:tcPr>
            <w:tcW w:w="1417" w:type="dxa"/>
            <w:vMerge w:val="restart"/>
            <w:shd w:val="clear" w:color="auto" w:fill="D5DCE4" w:themeFill="text2" w:themeFillTint="33"/>
            <w:vAlign w:val="center"/>
          </w:tcPr>
          <w:p w14:paraId="10BE8980" w14:textId="1F27BF95" w:rsidR="00E044FC" w:rsidRPr="00D53CC1" w:rsidRDefault="00C53E4B" w:rsidP="00D850F2">
            <w:pPr>
              <w:ind w:left="29" w:firstLine="18"/>
              <w:jc w:val="center"/>
              <w:rPr>
                <w:rFonts w:ascii="Palatino Linotype" w:hAnsi="Palatino Linotype"/>
                <w:b/>
                <w:sz w:val="20"/>
                <w:szCs w:val="20"/>
              </w:rPr>
            </w:pPr>
            <w:r w:rsidRPr="00D53CC1">
              <w:rPr>
                <w:rFonts w:ascii="Palatino Linotype" w:hAnsi="Palatino Linotype"/>
                <w:b/>
                <w:sz w:val="20"/>
                <w:szCs w:val="20"/>
              </w:rPr>
              <w:t>Sí</w:t>
            </w:r>
          </w:p>
        </w:tc>
        <w:tc>
          <w:tcPr>
            <w:tcW w:w="6095" w:type="dxa"/>
            <w:vMerge w:val="restart"/>
            <w:shd w:val="clear" w:color="auto" w:fill="F2F2F2" w:themeFill="background1" w:themeFillShade="F2"/>
            <w:vAlign w:val="center"/>
          </w:tcPr>
          <w:p w14:paraId="71B759A5" w14:textId="77777777" w:rsidR="00A35E55" w:rsidRPr="00D53CC1" w:rsidRDefault="00E044FC" w:rsidP="00D850F2">
            <w:pPr>
              <w:ind w:left="47"/>
              <w:jc w:val="both"/>
              <w:rPr>
                <w:rFonts w:ascii="Palatino Linotype" w:hAnsi="Palatino Linotype"/>
                <w:sz w:val="20"/>
                <w:szCs w:val="20"/>
                <w:lang w:val="es-ES_tradnl"/>
              </w:rPr>
            </w:pPr>
            <w:r w:rsidRPr="00D53CC1">
              <w:rPr>
                <w:rFonts w:ascii="Palatino Linotype" w:hAnsi="Palatino Linotype"/>
                <w:sz w:val="20"/>
                <w:szCs w:val="20"/>
                <w:lang w:val="es-ES_tradnl"/>
              </w:rPr>
              <w:t>La hipótesis normativa</w:t>
            </w:r>
            <w:r w:rsidR="00BB68A3" w:rsidRPr="00D53CC1">
              <w:rPr>
                <w:rFonts w:ascii="Palatino Linotype" w:hAnsi="Palatino Linotype"/>
                <w:sz w:val="20"/>
                <w:szCs w:val="20"/>
                <w:lang w:val="es-ES_tradnl"/>
              </w:rPr>
              <w:t xml:space="preserve"> (artículo 140 fracción IX)</w:t>
            </w:r>
            <w:r w:rsidRPr="00D53CC1">
              <w:rPr>
                <w:rFonts w:ascii="Palatino Linotype" w:hAnsi="Palatino Linotype"/>
                <w:sz w:val="20"/>
                <w:szCs w:val="20"/>
                <w:lang w:val="es-ES_tradnl"/>
              </w:rPr>
              <w:t xml:space="preserve"> de conformidad con las manifestaciones referidas por el Sujeto Obligado, resultan procedentes para la reserva de la información</w:t>
            </w:r>
            <w:r w:rsidR="00B03461" w:rsidRPr="00D53CC1">
              <w:rPr>
                <w:rFonts w:ascii="Palatino Linotype" w:hAnsi="Palatino Linotype"/>
                <w:sz w:val="20"/>
                <w:szCs w:val="20"/>
                <w:lang w:val="es-ES_tradnl"/>
              </w:rPr>
              <w:t xml:space="preserve">, toda vez que, dicho supuesto deviene de investigaciones de hechos que la Ley considere como delitos y </w:t>
            </w:r>
            <w:r w:rsidR="00B03461" w:rsidRPr="00D53CC1">
              <w:rPr>
                <w:rFonts w:ascii="Palatino Linotype" w:hAnsi="Palatino Linotype"/>
                <w:b/>
                <w:bCs/>
                <w:sz w:val="20"/>
                <w:szCs w:val="20"/>
                <w:lang w:val="es-ES_tradnl"/>
              </w:rPr>
              <w:t xml:space="preserve">en trámite ante el Ministerio Público, </w:t>
            </w:r>
          </w:p>
          <w:p w14:paraId="19D12106" w14:textId="77777777" w:rsidR="00A35E55" w:rsidRPr="00D53CC1" w:rsidRDefault="00A35E55" w:rsidP="00D850F2">
            <w:pPr>
              <w:ind w:left="47"/>
              <w:jc w:val="both"/>
              <w:rPr>
                <w:rFonts w:ascii="Palatino Linotype" w:hAnsi="Palatino Linotype"/>
                <w:sz w:val="20"/>
                <w:szCs w:val="20"/>
                <w:lang w:val="es-ES_tradnl"/>
              </w:rPr>
            </w:pPr>
          </w:p>
          <w:p w14:paraId="3C7F26A9" w14:textId="518E1172" w:rsidR="00A35E55" w:rsidRPr="00D53CC1" w:rsidRDefault="00A35E55" w:rsidP="00D850F2">
            <w:pPr>
              <w:ind w:left="47"/>
              <w:jc w:val="both"/>
              <w:rPr>
                <w:rFonts w:ascii="Palatino Linotype" w:hAnsi="Palatino Linotype"/>
                <w:sz w:val="20"/>
                <w:szCs w:val="20"/>
                <w:lang w:val="es-ES_tradnl"/>
              </w:rPr>
            </w:pPr>
            <w:r w:rsidRPr="00D53CC1">
              <w:rPr>
                <w:rFonts w:ascii="Palatino Linotype" w:hAnsi="Palatino Linotype"/>
                <w:sz w:val="20"/>
                <w:szCs w:val="20"/>
                <w:lang w:val="es-ES_tradnl"/>
              </w:rPr>
              <w:t xml:space="preserve">Atentos a ello, en el riesgo identificable se señalan las consideraciones: </w:t>
            </w:r>
          </w:p>
          <w:p w14:paraId="5D034D44" w14:textId="77777777" w:rsidR="00A35E55" w:rsidRPr="00D53CC1" w:rsidRDefault="00A35E55" w:rsidP="00D850F2">
            <w:pPr>
              <w:ind w:left="47"/>
              <w:jc w:val="both"/>
              <w:rPr>
                <w:rFonts w:ascii="Palatino Linotype" w:hAnsi="Palatino Linotype"/>
                <w:sz w:val="20"/>
                <w:szCs w:val="20"/>
                <w:lang w:val="es-ES_tradnl"/>
              </w:rPr>
            </w:pPr>
          </w:p>
          <w:p w14:paraId="78ADB822" w14:textId="64CBAE09" w:rsidR="00B03461" w:rsidRPr="00D53CC1" w:rsidRDefault="00B03461" w:rsidP="00B03461">
            <w:pPr>
              <w:ind w:left="47"/>
              <w:jc w:val="both"/>
              <w:rPr>
                <w:rFonts w:ascii="Palatino Linotype" w:hAnsi="Palatino Linotype"/>
                <w:i/>
                <w:iCs/>
                <w:sz w:val="20"/>
                <w:szCs w:val="20"/>
                <w:lang w:val="es-ES_tradnl"/>
              </w:rPr>
            </w:pPr>
            <w:r w:rsidRPr="00D53CC1">
              <w:rPr>
                <w:rFonts w:ascii="Palatino Linotype" w:hAnsi="Palatino Linotype"/>
                <w:i/>
                <w:iCs/>
                <w:sz w:val="20"/>
                <w:szCs w:val="20"/>
                <w:lang w:val="es-ES_tradnl"/>
              </w:rPr>
              <w:t>“</w:t>
            </w:r>
            <w:r w:rsidR="00A35E55" w:rsidRPr="00D53CC1">
              <w:rPr>
                <w:rFonts w:ascii="Palatino Linotype" w:hAnsi="Palatino Linotype"/>
                <w:i/>
                <w:iCs/>
                <w:sz w:val="20"/>
                <w:szCs w:val="20"/>
                <w:lang w:val="es-ES_tradnl"/>
              </w:rPr>
              <w:t>El hacer pública l</w:t>
            </w:r>
            <w:r w:rsidRPr="00D53CC1">
              <w:rPr>
                <w:rFonts w:ascii="Palatino Linotype" w:hAnsi="Palatino Linotype"/>
                <w:i/>
                <w:iCs/>
                <w:sz w:val="20"/>
                <w:szCs w:val="20"/>
                <w:lang w:val="es-419"/>
              </w:rPr>
              <w:t xml:space="preserve">a información contenida en las minutas de la </w:t>
            </w:r>
            <w:r w:rsidRPr="00D53CC1">
              <w:rPr>
                <w:rFonts w:ascii="Palatino Linotype" w:hAnsi="Palatino Linotype"/>
                <w:b/>
                <w:bCs/>
                <w:i/>
                <w:iCs/>
                <w:sz w:val="20"/>
                <w:szCs w:val="20"/>
                <w:lang w:val="es-419"/>
              </w:rPr>
              <w:t xml:space="preserve">Primera Reunión de Trabajo del 2023, </w:t>
            </w:r>
            <w:r w:rsidRPr="00D53CC1">
              <w:rPr>
                <w:rFonts w:ascii="Palatino Linotype" w:hAnsi="Palatino Linotype"/>
                <w:i/>
                <w:iCs/>
                <w:sz w:val="20"/>
                <w:szCs w:val="20"/>
                <w:lang w:val="es-419"/>
              </w:rPr>
              <w:t xml:space="preserve">así como de la </w:t>
            </w:r>
            <w:r w:rsidRPr="00D53CC1">
              <w:rPr>
                <w:rFonts w:ascii="Palatino Linotype" w:hAnsi="Palatino Linotype"/>
                <w:b/>
                <w:bCs/>
                <w:i/>
                <w:iCs/>
                <w:sz w:val="20"/>
                <w:szCs w:val="20"/>
                <w:lang w:val="es-419"/>
              </w:rPr>
              <w:t xml:space="preserve">Primera Reunión Ordinaria y de la Primera Reunión Extraordinaria del 2024, </w:t>
            </w:r>
            <w:r w:rsidRPr="00D53CC1">
              <w:rPr>
                <w:rFonts w:ascii="Palatino Linotype" w:hAnsi="Palatino Linotype"/>
                <w:i/>
                <w:iCs/>
                <w:sz w:val="20"/>
                <w:szCs w:val="20"/>
                <w:lang w:val="es-419"/>
              </w:rPr>
              <w:t xml:space="preserve">que integran el </w:t>
            </w:r>
            <w:r w:rsidRPr="00D53CC1">
              <w:rPr>
                <w:rFonts w:ascii="Palatino Linotype" w:hAnsi="Palatino Linotype"/>
                <w:b/>
                <w:bCs/>
                <w:i/>
                <w:iCs/>
                <w:sz w:val="20"/>
                <w:szCs w:val="20"/>
                <w:lang w:val="es-419"/>
              </w:rPr>
              <w:t>expediente de las Reuniones de trabajo del Comité para la Igualdad Laboral y No Discriminación</w:t>
            </w:r>
            <w:r w:rsidR="00A35E55" w:rsidRPr="00D53CC1">
              <w:rPr>
                <w:rFonts w:ascii="Palatino Linotype" w:hAnsi="Palatino Linotype"/>
                <w:i/>
                <w:iCs/>
                <w:sz w:val="20"/>
                <w:szCs w:val="20"/>
                <w:lang w:val="es-419"/>
              </w:rPr>
              <w:t>, puede ser utilizada de manera parcial en la conducción del debido proceso, ya que se podría manipular en beneficio y/o perjuicio de las partes involucradas.”</w:t>
            </w:r>
          </w:p>
        </w:tc>
      </w:tr>
      <w:tr w:rsidR="00E044FC" w:rsidRPr="00D53CC1" w14:paraId="5B714C3A" w14:textId="77777777" w:rsidTr="00537010">
        <w:tc>
          <w:tcPr>
            <w:tcW w:w="1560" w:type="dxa"/>
            <w:shd w:val="clear" w:color="auto" w:fill="D5DCE4" w:themeFill="text2" w:themeFillTint="33"/>
            <w:vAlign w:val="center"/>
          </w:tcPr>
          <w:p w14:paraId="65F5F233" w14:textId="77777777" w:rsidR="00E044FC" w:rsidRPr="00D53CC1" w:rsidRDefault="00E044FC" w:rsidP="00D850F2">
            <w:pPr>
              <w:jc w:val="center"/>
              <w:rPr>
                <w:rFonts w:ascii="Palatino Linotype" w:hAnsi="Palatino Linotype"/>
                <w:b/>
                <w:sz w:val="18"/>
                <w:szCs w:val="20"/>
              </w:rPr>
            </w:pPr>
            <w:r w:rsidRPr="00D53CC1">
              <w:rPr>
                <w:rFonts w:ascii="Palatino Linotype" w:hAnsi="Palatino Linotype"/>
                <w:b/>
                <w:sz w:val="18"/>
                <w:szCs w:val="20"/>
              </w:rPr>
              <w:t>Conexión entre los fundamentos y motivos que dieron origen a la Reserva de la información</w:t>
            </w:r>
          </w:p>
        </w:tc>
        <w:tc>
          <w:tcPr>
            <w:tcW w:w="1417" w:type="dxa"/>
            <w:vMerge/>
            <w:shd w:val="clear" w:color="auto" w:fill="D5DCE4" w:themeFill="text2" w:themeFillTint="33"/>
            <w:vAlign w:val="center"/>
          </w:tcPr>
          <w:p w14:paraId="27596CCA" w14:textId="77777777" w:rsidR="00E044FC" w:rsidRPr="00D53CC1" w:rsidRDefault="00E044FC" w:rsidP="00D850F2">
            <w:pPr>
              <w:ind w:left="29" w:firstLine="18"/>
              <w:jc w:val="center"/>
              <w:rPr>
                <w:rFonts w:ascii="Palatino Linotype" w:eastAsia="Times New Roman" w:hAnsi="Palatino Linotype" w:cs="Times New Roman"/>
                <w:b/>
                <w:sz w:val="20"/>
                <w:szCs w:val="20"/>
                <w:lang w:val="es-ES" w:eastAsia="es-ES"/>
              </w:rPr>
            </w:pPr>
          </w:p>
        </w:tc>
        <w:tc>
          <w:tcPr>
            <w:tcW w:w="6095" w:type="dxa"/>
            <w:vMerge/>
            <w:shd w:val="clear" w:color="auto" w:fill="D5DCE4" w:themeFill="text2" w:themeFillTint="33"/>
            <w:vAlign w:val="center"/>
          </w:tcPr>
          <w:p w14:paraId="2CAF4831" w14:textId="77777777" w:rsidR="00E044FC" w:rsidRPr="00D53CC1" w:rsidRDefault="00E044FC" w:rsidP="00D850F2">
            <w:pPr>
              <w:autoSpaceDE w:val="0"/>
              <w:autoSpaceDN w:val="0"/>
              <w:adjustRightInd w:val="0"/>
              <w:jc w:val="both"/>
              <w:rPr>
                <w:rFonts w:ascii="Palatino Linotype" w:hAnsi="Palatino Linotype"/>
                <w:sz w:val="20"/>
                <w:szCs w:val="20"/>
              </w:rPr>
            </w:pPr>
          </w:p>
        </w:tc>
      </w:tr>
      <w:tr w:rsidR="00D850F2" w:rsidRPr="00D53CC1" w14:paraId="4B21F836" w14:textId="77777777" w:rsidTr="00537010">
        <w:tc>
          <w:tcPr>
            <w:tcW w:w="9072" w:type="dxa"/>
            <w:gridSpan w:val="3"/>
            <w:shd w:val="clear" w:color="auto" w:fill="D9D9D9" w:themeFill="background1" w:themeFillShade="D9"/>
            <w:vAlign w:val="center"/>
          </w:tcPr>
          <w:p w14:paraId="24863167" w14:textId="77777777" w:rsidR="00D850F2" w:rsidRPr="00D53CC1" w:rsidRDefault="00D850F2" w:rsidP="00D850F2">
            <w:pPr>
              <w:ind w:left="29" w:firstLine="18"/>
              <w:jc w:val="center"/>
              <w:rPr>
                <w:rFonts w:ascii="Palatino Linotype" w:eastAsia="Times New Roman" w:hAnsi="Palatino Linotype" w:cs="Times New Roman"/>
                <w:sz w:val="18"/>
                <w:szCs w:val="20"/>
                <w:lang w:val="es-ES" w:eastAsia="es-ES"/>
              </w:rPr>
            </w:pPr>
            <w:r w:rsidRPr="00D53CC1">
              <w:rPr>
                <w:rFonts w:ascii="Palatino Linotype" w:eastAsia="Times New Roman" w:hAnsi="Palatino Linotype" w:cs="Times New Roman"/>
                <w:b/>
                <w:sz w:val="18"/>
                <w:szCs w:val="20"/>
                <w:lang w:val="es-ES" w:eastAsia="es-ES"/>
              </w:rPr>
              <w:t>Prueba de Daño</w:t>
            </w:r>
          </w:p>
        </w:tc>
      </w:tr>
      <w:tr w:rsidR="00D850F2" w:rsidRPr="00D53CC1" w14:paraId="6EF03A9F" w14:textId="77777777" w:rsidTr="00537010">
        <w:tc>
          <w:tcPr>
            <w:tcW w:w="1560" w:type="dxa"/>
            <w:shd w:val="clear" w:color="auto" w:fill="F2F2F2" w:themeFill="background1" w:themeFillShade="F2"/>
            <w:vAlign w:val="center"/>
          </w:tcPr>
          <w:p w14:paraId="713C0781" w14:textId="77777777" w:rsidR="00D850F2" w:rsidRPr="00D53CC1" w:rsidRDefault="00D850F2" w:rsidP="00D850F2">
            <w:pPr>
              <w:jc w:val="center"/>
              <w:rPr>
                <w:rFonts w:ascii="Palatino Linotype" w:hAnsi="Palatino Linotype"/>
                <w:b/>
                <w:sz w:val="18"/>
                <w:szCs w:val="20"/>
              </w:rPr>
            </w:pPr>
            <w:r w:rsidRPr="00D53CC1">
              <w:rPr>
                <w:rFonts w:ascii="Palatino Linotype" w:hAnsi="Palatino Linotype"/>
                <w:b/>
                <w:sz w:val="18"/>
                <w:szCs w:val="20"/>
              </w:rPr>
              <w:t>Riesgo Real, Demostrable e Identificable</w:t>
            </w:r>
          </w:p>
          <w:p w14:paraId="26F8E28A" w14:textId="77777777" w:rsidR="00D850F2" w:rsidRPr="00D53CC1" w:rsidRDefault="00D850F2" w:rsidP="00D850F2">
            <w:pPr>
              <w:jc w:val="center"/>
              <w:rPr>
                <w:rFonts w:ascii="Palatino Linotype" w:hAnsi="Palatino Linotype"/>
                <w:b/>
                <w:sz w:val="18"/>
                <w:szCs w:val="20"/>
              </w:rPr>
            </w:pPr>
            <w:r w:rsidRPr="00D53CC1">
              <w:rPr>
                <w:rFonts w:ascii="Palatino Linotype" w:hAnsi="Palatino Linotype"/>
                <w:b/>
                <w:sz w:val="18"/>
                <w:szCs w:val="20"/>
              </w:rPr>
              <w:t>(Modo, Tiempo y Lugar)</w:t>
            </w:r>
          </w:p>
        </w:tc>
        <w:tc>
          <w:tcPr>
            <w:tcW w:w="1417" w:type="dxa"/>
            <w:shd w:val="clear" w:color="auto" w:fill="F2F2F2" w:themeFill="background1" w:themeFillShade="F2"/>
            <w:vAlign w:val="center"/>
          </w:tcPr>
          <w:p w14:paraId="35179995" w14:textId="7BA228C1" w:rsidR="00D850F2" w:rsidRPr="00D53CC1" w:rsidRDefault="00C53E4B" w:rsidP="00D850F2">
            <w:pPr>
              <w:ind w:left="29" w:firstLine="18"/>
              <w:jc w:val="center"/>
              <w:rPr>
                <w:rFonts w:ascii="Palatino Linotype" w:eastAsia="Times New Roman" w:hAnsi="Palatino Linotype" w:cs="Times New Roman"/>
                <w:b/>
                <w:sz w:val="20"/>
                <w:szCs w:val="20"/>
                <w:lang w:val="es-ES" w:eastAsia="es-ES"/>
              </w:rPr>
            </w:pPr>
            <w:r w:rsidRPr="00D53CC1">
              <w:rPr>
                <w:rFonts w:ascii="Palatino Linotype" w:eastAsia="Times New Roman" w:hAnsi="Palatino Linotype" w:cs="Times New Roman"/>
                <w:b/>
                <w:sz w:val="20"/>
                <w:szCs w:val="20"/>
                <w:lang w:val="es-ES" w:eastAsia="es-ES"/>
              </w:rPr>
              <w:t>SÍ</w:t>
            </w:r>
          </w:p>
        </w:tc>
        <w:tc>
          <w:tcPr>
            <w:tcW w:w="6095" w:type="dxa"/>
            <w:shd w:val="clear" w:color="auto" w:fill="F2F2F2" w:themeFill="background1" w:themeFillShade="F2"/>
            <w:vAlign w:val="center"/>
          </w:tcPr>
          <w:p w14:paraId="656BAD9D" w14:textId="6F83435A" w:rsidR="00D850F2" w:rsidRPr="00D53CC1" w:rsidRDefault="00C53E4B" w:rsidP="00D850F2">
            <w:pPr>
              <w:autoSpaceDE w:val="0"/>
              <w:autoSpaceDN w:val="0"/>
              <w:adjustRightInd w:val="0"/>
              <w:jc w:val="both"/>
              <w:rPr>
                <w:rFonts w:ascii="Palatino Linotype" w:hAnsi="Palatino Linotype" w:cs="Arial"/>
                <w:color w:val="0A0D14"/>
                <w:sz w:val="20"/>
                <w:szCs w:val="20"/>
              </w:rPr>
            </w:pPr>
            <w:r w:rsidRPr="00D53CC1">
              <w:rPr>
                <w:rFonts w:ascii="Palatino Linotype" w:hAnsi="Palatino Linotype"/>
                <w:noProof/>
                <w:sz w:val="20"/>
                <w:szCs w:val="20"/>
                <w:lang w:eastAsia="es-MX"/>
              </w:rPr>
              <w:t>El acuerdo contiene los argumentos logico juridicos que, justifican el riesgo real, demostrable e identificable.</w:t>
            </w:r>
          </w:p>
        </w:tc>
      </w:tr>
      <w:tr w:rsidR="00D850F2" w:rsidRPr="00D53CC1" w14:paraId="48051843" w14:textId="77777777" w:rsidTr="00537010">
        <w:tc>
          <w:tcPr>
            <w:tcW w:w="1560" w:type="dxa"/>
            <w:shd w:val="clear" w:color="auto" w:fill="D5DCE4" w:themeFill="text2" w:themeFillTint="33"/>
            <w:vAlign w:val="center"/>
          </w:tcPr>
          <w:p w14:paraId="1105D6C2" w14:textId="77777777" w:rsidR="00D850F2" w:rsidRPr="00D53CC1" w:rsidRDefault="00D850F2" w:rsidP="00D850F2">
            <w:pPr>
              <w:jc w:val="center"/>
              <w:rPr>
                <w:rFonts w:ascii="Palatino Linotype" w:hAnsi="Palatino Linotype"/>
                <w:b/>
                <w:sz w:val="18"/>
                <w:szCs w:val="20"/>
              </w:rPr>
            </w:pPr>
            <w:r w:rsidRPr="00D53CC1">
              <w:rPr>
                <w:rFonts w:ascii="Palatino Linotype" w:hAnsi="Palatino Linotype"/>
                <w:b/>
                <w:sz w:val="18"/>
                <w:szCs w:val="20"/>
              </w:rPr>
              <w:t>Temporalidad de la Reserva de la información</w:t>
            </w:r>
          </w:p>
        </w:tc>
        <w:tc>
          <w:tcPr>
            <w:tcW w:w="1417" w:type="dxa"/>
            <w:shd w:val="clear" w:color="auto" w:fill="D5DCE4" w:themeFill="text2" w:themeFillTint="33"/>
            <w:vAlign w:val="center"/>
          </w:tcPr>
          <w:p w14:paraId="280C80A8" w14:textId="77777777" w:rsidR="00D850F2" w:rsidRPr="00D53CC1" w:rsidRDefault="00D850F2" w:rsidP="00D850F2">
            <w:pPr>
              <w:ind w:left="29" w:firstLine="18"/>
              <w:jc w:val="center"/>
              <w:rPr>
                <w:rFonts w:ascii="Palatino Linotype" w:eastAsia="Times New Roman" w:hAnsi="Palatino Linotype" w:cs="Times New Roman"/>
                <w:b/>
                <w:sz w:val="20"/>
                <w:szCs w:val="20"/>
                <w:lang w:val="es-ES" w:eastAsia="es-ES"/>
              </w:rPr>
            </w:pPr>
            <w:r w:rsidRPr="00D53CC1">
              <w:rPr>
                <w:rFonts w:ascii="Palatino Linotype" w:eastAsia="Times New Roman" w:hAnsi="Palatino Linotype" w:cs="Times New Roman"/>
                <w:b/>
                <w:sz w:val="20"/>
                <w:szCs w:val="20"/>
                <w:lang w:val="es-ES" w:eastAsia="es-ES"/>
              </w:rPr>
              <w:t>Sí</w:t>
            </w:r>
          </w:p>
        </w:tc>
        <w:tc>
          <w:tcPr>
            <w:tcW w:w="6095" w:type="dxa"/>
            <w:shd w:val="clear" w:color="auto" w:fill="D5DCE4" w:themeFill="text2" w:themeFillTint="33"/>
            <w:vAlign w:val="center"/>
          </w:tcPr>
          <w:p w14:paraId="02B07F02" w14:textId="0A75860E" w:rsidR="00D850F2" w:rsidRPr="00D53CC1" w:rsidRDefault="00A35E55" w:rsidP="00A35E55">
            <w:pPr>
              <w:ind w:left="29" w:firstLine="18"/>
              <w:jc w:val="both"/>
              <w:rPr>
                <w:rFonts w:ascii="Palatino Linotype" w:eastAsia="Times New Roman" w:hAnsi="Palatino Linotype" w:cs="Times New Roman"/>
                <w:i/>
                <w:sz w:val="20"/>
                <w:szCs w:val="20"/>
                <w:lang w:eastAsia="es-ES"/>
              </w:rPr>
            </w:pPr>
            <w:r w:rsidRPr="00D53CC1">
              <w:rPr>
                <w:rFonts w:ascii="Palatino Linotype" w:eastAsia="Times New Roman" w:hAnsi="Palatino Linotype" w:cs="Times New Roman"/>
                <w:i/>
                <w:iCs/>
                <w:sz w:val="20"/>
                <w:szCs w:val="20"/>
                <w:lang w:val="es-419" w:eastAsia="es-ES"/>
              </w:rPr>
              <w:t xml:space="preserve">“…se determina como plazo de reserva un periodo de </w:t>
            </w:r>
            <w:r w:rsidRPr="00D53CC1">
              <w:rPr>
                <w:rFonts w:ascii="Palatino Linotype" w:eastAsia="Times New Roman" w:hAnsi="Palatino Linotype" w:cs="Times New Roman"/>
                <w:b/>
                <w:bCs/>
                <w:i/>
                <w:iCs/>
                <w:sz w:val="20"/>
                <w:szCs w:val="20"/>
                <w:lang w:val="es-419" w:eastAsia="es-ES"/>
              </w:rPr>
              <w:t xml:space="preserve">dos años, </w:t>
            </w:r>
            <w:r w:rsidRPr="00D53CC1">
              <w:rPr>
                <w:rFonts w:ascii="Palatino Linotype" w:eastAsia="Times New Roman" w:hAnsi="Palatino Linotype" w:cs="Times New Roman"/>
                <w:i/>
                <w:iCs/>
                <w:sz w:val="20"/>
                <w:szCs w:val="20"/>
                <w:lang w:val="es-419" w:eastAsia="es-ES"/>
              </w:rPr>
              <w:t>contados a partir de la clasificación, siendo éste el estrictamente necesario para proteger la información,…”</w:t>
            </w:r>
          </w:p>
        </w:tc>
      </w:tr>
      <w:tr w:rsidR="00D850F2" w:rsidRPr="00D53CC1" w14:paraId="54E620B6" w14:textId="77777777" w:rsidTr="00537010">
        <w:trPr>
          <w:trHeight w:val="1204"/>
        </w:trPr>
        <w:tc>
          <w:tcPr>
            <w:tcW w:w="1560" w:type="dxa"/>
            <w:shd w:val="clear" w:color="auto" w:fill="F2F2F2" w:themeFill="background1" w:themeFillShade="F2"/>
            <w:vAlign w:val="center"/>
          </w:tcPr>
          <w:p w14:paraId="0680A673" w14:textId="77777777" w:rsidR="00D850F2" w:rsidRPr="00D53CC1" w:rsidRDefault="00D850F2" w:rsidP="00D850F2">
            <w:pPr>
              <w:tabs>
                <w:tab w:val="left" w:pos="317"/>
              </w:tabs>
              <w:jc w:val="center"/>
              <w:rPr>
                <w:rFonts w:ascii="Palatino Linotype" w:hAnsi="Palatino Linotype"/>
                <w:b/>
                <w:sz w:val="18"/>
                <w:szCs w:val="20"/>
              </w:rPr>
            </w:pPr>
            <w:r w:rsidRPr="00D53CC1">
              <w:rPr>
                <w:rFonts w:ascii="Palatino Linotype" w:hAnsi="Palatino Linotype"/>
                <w:b/>
                <w:sz w:val="18"/>
                <w:szCs w:val="20"/>
              </w:rPr>
              <w:t>Autoridades competentes.</w:t>
            </w:r>
          </w:p>
        </w:tc>
        <w:tc>
          <w:tcPr>
            <w:tcW w:w="1417" w:type="dxa"/>
            <w:shd w:val="clear" w:color="auto" w:fill="F2F2F2" w:themeFill="background1" w:themeFillShade="F2"/>
            <w:vAlign w:val="center"/>
          </w:tcPr>
          <w:p w14:paraId="107E47AC" w14:textId="77777777" w:rsidR="00D850F2" w:rsidRPr="00D53CC1" w:rsidRDefault="00D850F2" w:rsidP="00D850F2">
            <w:pPr>
              <w:ind w:left="29" w:firstLine="18"/>
              <w:jc w:val="center"/>
              <w:rPr>
                <w:rFonts w:ascii="Palatino Linotype" w:eastAsia="Times New Roman" w:hAnsi="Palatino Linotype" w:cs="Times New Roman"/>
                <w:b/>
                <w:sz w:val="20"/>
                <w:szCs w:val="20"/>
                <w:lang w:val="es-ES" w:eastAsia="es-ES"/>
              </w:rPr>
            </w:pPr>
            <w:r w:rsidRPr="00D53CC1">
              <w:rPr>
                <w:rFonts w:ascii="Palatino Linotype" w:eastAsia="Times New Roman" w:hAnsi="Palatino Linotype" w:cs="Times New Roman"/>
                <w:b/>
                <w:sz w:val="20"/>
                <w:szCs w:val="20"/>
                <w:lang w:val="es-ES" w:eastAsia="es-ES"/>
              </w:rPr>
              <w:t>Sí</w:t>
            </w:r>
          </w:p>
        </w:tc>
        <w:tc>
          <w:tcPr>
            <w:tcW w:w="6095" w:type="dxa"/>
            <w:shd w:val="clear" w:color="auto" w:fill="F2F2F2" w:themeFill="background1" w:themeFillShade="F2"/>
            <w:vAlign w:val="center"/>
          </w:tcPr>
          <w:p w14:paraId="5790464F" w14:textId="77777777" w:rsidR="00D850F2" w:rsidRPr="00D53CC1" w:rsidRDefault="00D850F2" w:rsidP="00D850F2">
            <w:pPr>
              <w:jc w:val="both"/>
              <w:rPr>
                <w:rFonts w:ascii="Palatino Linotype" w:hAnsi="Palatino Linotype"/>
                <w:sz w:val="20"/>
                <w:szCs w:val="20"/>
              </w:rPr>
            </w:pPr>
            <w:r w:rsidRPr="00D53CC1">
              <w:rPr>
                <w:rFonts w:ascii="Palatino Linotype" w:hAnsi="Palatino Linotype"/>
                <w:sz w:val="20"/>
                <w:szCs w:val="20"/>
              </w:rPr>
              <w:t>Al encontrarse firmada por los integrantes del Comité de Transparencia que participaron en el acto de reserva.</w:t>
            </w:r>
          </w:p>
        </w:tc>
      </w:tr>
    </w:tbl>
    <w:p w14:paraId="1B81C20F" w14:textId="77777777" w:rsidR="00D850F2" w:rsidRPr="00D53CC1" w:rsidRDefault="00D850F2" w:rsidP="00D850F2">
      <w:pPr>
        <w:spacing w:after="0" w:line="360" w:lineRule="auto"/>
        <w:jc w:val="both"/>
        <w:rPr>
          <w:rFonts w:ascii="Palatino Linotype" w:hAnsi="Palatino Linotype"/>
          <w:sz w:val="24"/>
          <w:szCs w:val="24"/>
        </w:rPr>
      </w:pPr>
    </w:p>
    <w:p w14:paraId="5BFE680E" w14:textId="77777777" w:rsidR="00D850F2" w:rsidRPr="00D53CC1" w:rsidRDefault="00D850F2" w:rsidP="00D850F2">
      <w:pPr>
        <w:spacing w:after="0" w:line="360" w:lineRule="auto"/>
        <w:jc w:val="both"/>
        <w:rPr>
          <w:rFonts w:ascii="Palatino Linotype" w:eastAsia="Times New Roman" w:hAnsi="Palatino Linotype" w:cs="Times New Roman"/>
          <w:sz w:val="24"/>
          <w:szCs w:val="24"/>
          <w:lang w:val="es-ES" w:eastAsia="es-ES"/>
        </w:rPr>
      </w:pPr>
      <w:r w:rsidRPr="00D53CC1">
        <w:rPr>
          <w:rFonts w:ascii="Palatino Linotype" w:eastAsia="Times New Roman" w:hAnsi="Palatino Linotype" w:cs="Times New Roman"/>
          <w:sz w:val="24"/>
          <w:szCs w:val="24"/>
          <w:lang w:val="es-ES" w:eastAsia="es-ES"/>
        </w:rPr>
        <w:lastRenderedPageBreak/>
        <w:t>Ahora bien, con relación al acuerdo de reserva remitido se destaca que la clasificación debe de concebirse</w:t>
      </w:r>
      <w:r w:rsidRPr="00D53CC1">
        <w:rPr>
          <w:rFonts w:ascii="Palatino Linotype" w:eastAsia="Times New Roman" w:hAnsi="Palatino Linotype" w:cs="Times New Roman"/>
          <w:i/>
          <w:iCs/>
          <w:sz w:val="24"/>
          <w:szCs w:val="24"/>
          <w:lang w:val="es-ES" w:eastAsia="es-ES"/>
        </w:rPr>
        <w:t xml:space="preserve"> </w:t>
      </w:r>
      <w:r w:rsidRPr="00D53CC1">
        <w:rPr>
          <w:rFonts w:ascii="Palatino Linotype" w:eastAsia="Times New Roman" w:hAnsi="Palatino Linotype" w:cs="Times New Roman"/>
          <w:sz w:val="24"/>
          <w:szCs w:val="24"/>
          <w:lang w:val="es-ES" w:eastAsia="es-ES"/>
        </w:rPr>
        <w:t xml:space="preserve">como el acto administrativo mediante el cual los </w:t>
      </w:r>
      <w:r w:rsidRPr="00D53CC1">
        <w:rPr>
          <w:rFonts w:ascii="Palatino Linotype" w:eastAsia="Times New Roman" w:hAnsi="Palatino Linotype" w:cs="Times New Roman"/>
          <w:b/>
          <w:sz w:val="24"/>
          <w:szCs w:val="24"/>
          <w:lang w:val="es-ES" w:eastAsia="es-ES"/>
        </w:rPr>
        <w:t xml:space="preserve">Sujetos Obligados </w:t>
      </w:r>
      <w:r w:rsidRPr="00D53CC1">
        <w:rPr>
          <w:rFonts w:ascii="Palatino Linotype" w:eastAsia="Times New Roman" w:hAnsi="Palatino Linotype" w:cs="Times New Roman"/>
          <w:sz w:val="24"/>
          <w:szCs w:val="24"/>
          <w:lang w:val="es-ES" w:eastAsia="es-ES"/>
        </w:rPr>
        <w:t xml:space="preserve">determinan que la información requerida actualiza alguno de los supuestos de confidencialidad </w:t>
      </w:r>
      <w:r w:rsidRPr="00D53CC1">
        <w:rPr>
          <w:rFonts w:ascii="Palatino Linotype" w:eastAsia="Times New Roman" w:hAnsi="Palatino Linotype" w:cs="Times New Roman"/>
          <w:b/>
          <w:sz w:val="24"/>
          <w:szCs w:val="24"/>
          <w:lang w:val="es-ES" w:eastAsia="es-ES"/>
        </w:rPr>
        <w:t xml:space="preserve">o </w:t>
      </w:r>
      <w:r w:rsidRPr="00D53CC1">
        <w:rPr>
          <w:rFonts w:ascii="Palatino Linotype" w:eastAsia="Times New Roman" w:hAnsi="Palatino Linotype" w:cs="Times New Roman"/>
          <w:b/>
          <w:sz w:val="24"/>
          <w:szCs w:val="24"/>
          <w:u w:val="single"/>
          <w:lang w:val="es-ES" w:eastAsia="es-ES"/>
        </w:rPr>
        <w:t>reserva,</w:t>
      </w:r>
      <w:r w:rsidRPr="00D53CC1">
        <w:rPr>
          <w:rFonts w:ascii="Palatino Linotype" w:eastAsia="Times New Roman" w:hAnsi="Palatino Linotype" w:cs="Times New Roman"/>
          <w:b/>
          <w:sz w:val="24"/>
          <w:szCs w:val="24"/>
          <w:lang w:val="es-ES" w:eastAsia="es-ES"/>
        </w:rPr>
        <w:t xml:space="preserve"> </w:t>
      </w:r>
      <w:r w:rsidRPr="00D53CC1">
        <w:rPr>
          <w:rFonts w:ascii="Palatino Linotype" w:eastAsia="Times New Roman" w:hAnsi="Palatino Linotype" w:cs="Times New Roman"/>
          <w:sz w:val="24"/>
          <w:szCs w:val="24"/>
          <w:lang w:val="es-ES" w:eastAsia="es-ES"/>
        </w:rPr>
        <w:t xml:space="preserve">de acuerdo con las bases y los principios inmersos en la normatividad aplicable. </w:t>
      </w:r>
    </w:p>
    <w:p w14:paraId="49EABA2D" w14:textId="77777777" w:rsidR="00D850F2" w:rsidRPr="00D53CC1" w:rsidRDefault="00D850F2" w:rsidP="00D850F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CF52910" w14:textId="77777777" w:rsidR="00D850F2" w:rsidRPr="00D53CC1" w:rsidRDefault="00D850F2" w:rsidP="00D850F2">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r w:rsidRPr="00D53CC1">
        <w:rPr>
          <w:rFonts w:ascii="Palatino Linotype" w:eastAsia="Times New Roman" w:hAnsi="Palatino Linotype" w:cs="Arial"/>
          <w:sz w:val="24"/>
          <w:szCs w:val="24"/>
          <w:lang w:val="es-ES" w:eastAsia="es-ES"/>
        </w:rPr>
        <w:t xml:space="preserve">Luego entonces, </w:t>
      </w:r>
      <w:r w:rsidRPr="00D53CC1">
        <w:rPr>
          <w:rFonts w:ascii="Palatino Linotype" w:eastAsia="Times New Roman" w:hAnsi="Palatino Linotype" w:cs="Times New Roman"/>
          <w:sz w:val="24"/>
          <w:szCs w:val="24"/>
          <w:lang w:val="es-ES" w:eastAsia="es-ES"/>
        </w:rPr>
        <w:t xml:space="preserve">para realizar la reserva de la información, </w:t>
      </w:r>
      <w:r w:rsidRPr="00D53CC1">
        <w:rPr>
          <w:rFonts w:ascii="Palatino Linotype" w:eastAsia="Times New Roman" w:hAnsi="Palatino Linotype" w:cs="Times New Roman"/>
          <w:b/>
          <w:sz w:val="24"/>
          <w:szCs w:val="24"/>
          <w:lang w:val="es-ES" w:eastAsia="es-ES"/>
        </w:rPr>
        <w:t>no basta con invocar alguna de las causales</w:t>
      </w:r>
      <w:r w:rsidRPr="00D53CC1">
        <w:rPr>
          <w:rFonts w:ascii="Palatino Linotype" w:eastAsia="Times New Roman" w:hAnsi="Palatino Linotype" w:cs="Times New Roman"/>
          <w:sz w:val="24"/>
          <w:szCs w:val="24"/>
          <w:lang w:val="es-ES" w:eastAsia="es-ES"/>
        </w:rPr>
        <w:t xml:space="preserve"> previstas en la Ley de transparencia local. En sentido contrario, dicha valoración debe realizarse a través de lo que se conoce como </w:t>
      </w:r>
      <w:r w:rsidRPr="00D53CC1">
        <w:rPr>
          <w:rFonts w:ascii="Palatino Linotype" w:eastAsia="Times New Roman" w:hAnsi="Palatino Linotype" w:cs="Times New Roman"/>
          <w:b/>
          <w:i/>
          <w:sz w:val="24"/>
          <w:szCs w:val="24"/>
          <w:lang w:val="es-ES" w:eastAsia="es-ES"/>
        </w:rPr>
        <w:t xml:space="preserve">“prueba de daño”, </w:t>
      </w:r>
      <w:r w:rsidRPr="00D53CC1">
        <w:rPr>
          <w:rFonts w:ascii="Palatino Linotype" w:eastAsia="Times New Roman" w:hAnsi="Palatino Linotype" w:cs="Times New Roman"/>
          <w:sz w:val="24"/>
          <w:szCs w:val="24"/>
          <w:lang w:val="es-ES" w:eastAsia="es-ES"/>
        </w:rPr>
        <w:t>que consiste en ex</w:t>
      </w:r>
      <w:r w:rsidRPr="00D53CC1">
        <w:rPr>
          <w:rFonts w:ascii="Palatino Linotype" w:eastAsia="Times New Roman" w:hAnsi="Palatino Linotype" w:cs="Times New Roman"/>
          <w:b/>
          <w:sz w:val="24"/>
          <w:szCs w:val="24"/>
          <w:lang w:val="es-ES" w:eastAsia="es-ES"/>
        </w:rPr>
        <w:t>poner los argumentos y razones, basados en elementos objetivos o verificables</w:t>
      </w:r>
      <w:r w:rsidRPr="00D53CC1">
        <w:rPr>
          <w:rFonts w:ascii="Palatino Linotype" w:eastAsia="Times New Roman" w:hAnsi="Palatino Linotype" w:cs="Times New Roman"/>
          <w:sz w:val="24"/>
          <w:szCs w:val="24"/>
          <w:lang w:val="es-ES" w:eastAsia="es-ES"/>
        </w:rPr>
        <w:t>, a partir de los cuales se derive que la divulgación de información, en particular, puede afectar, poner en riesgo o dañar el interés protegido</w:t>
      </w:r>
      <w:r w:rsidRPr="00D53CC1">
        <w:rPr>
          <w:rFonts w:ascii="Palatino Linotype" w:eastAsia="Times New Roman" w:hAnsi="Palatino Linotype" w:cs="Times New Roman"/>
          <w:sz w:val="24"/>
          <w:szCs w:val="24"/>
          <w:vertAlign w:val="superscript"/>
          <w:lang w:val="es-ES" w:eastAsia="es-ES"/>
        </w:rPr>
        <w:footnoteReference w:id="3"/>
      </w:r>
      <w:r w:rsidRPr="00D53CC1">
        <w:rPr>
          <w:rFonts w:ascii="Palatino Linotype" w:eastAsia="Times New Roman" w:hAnsi="Palatino Linotype" w:cs="Times New Roman"/>
          <w:sz w:val="24"/>
          <w:szCs w:val="24"/>
          <w:lang w:val="es-ES" w:eastAsia="es-ES"/>
        </w:rPr>
        <w:t>. Asimismo, ésta no debe basarse en meras especulaciones o suposiciones, sino en elementos objetivos que deban evaluar que existe un riego actual e inminente</w:t>
      </w:r>
      <w:r w:rsidRPr="00D53CC1">
        <w:rPr>
          <w:rFonts w:ascii="Palatino Linotype" w:eastAsia="Times New Roman" w:hAnsi="Palatino Linotype" w:cs="Times New Roman"/>
          <w:sz w:val="24"/>
          <w:szCs w:val="24"/>
          <w:vertAlign w:val="superscript"/>
          <w:lang w:val="es-ES" w:eastAsia="es-ES"/>
        </w:rPr>
        <w:footnoteReference w:id="4"/>
      </w:r>
      <w:r w:rsidRPr="00D53CC1">
        <w:rPr>
          <w:rFonts w:ascii="Palatino Linotype" w:eastAsia="Times New Roman" w:hAnsi="Palatino Linotype" w:cs="Times New Roman"/>
          <w:sz w:val="24"/>
          <w:szCs w:val="24"/>
          <w:lang w:val="es-ES" w:eastAsia="es-ES"/>
        </w:rPr>
        <w:t>.</w:t>
      </w:r>
    </w:p>
    <w:p w14:paraId="7435270C" w14:textId="77777777" w:rsidR="00D850F2" w:rsidRPr="00D53CC1" w:rsidRDefault="00D850F2" w:rsidP="00D850F2">
      <w:pPr>
        <w:autoSpaceDE w:val="0"/>
        <w:autoSpaceDN w:val="0"/>
        <w:adjustRightInd w:val="0"/>
        <w:spacing w:after="0" w:line="360" w:lineRule="auto"/>
        <w:jc w:val="both"/>
        <w:rPr>
          <w:rFonts w:ascii="Palatino Linotype" w:eastAsia="Times New Roman" w:hAnsi="Palatino Linotype" w:cs="Times New Roman"/>
          <w:b/>
          <w:sz w:val="24"/>
          <w:szCs w:val="24"/>
          <w:lang w:val="es-ES" w:eastAsia="es-ES"/>
        </w:rPr>
      </w:pPr>
    </w:p>
    <w:p w14:paraId="3627E834" w14:textId="77777777" w:rsidR="00D850F2" w:rsidRPr="00D53CC1" w:rsidRDefault="00D850F2" w:rsidP="00D850F2">
      <w:pPr>
        <w:spacing w:after="0" w:line="360" w:lineRule="auto"/>
        <w:jc w:val="both"/>
        <w:rPr>
          <w:rFonts w:ascii="Palatino Linotype" w:eastAsia="Times New Roman" w:hAnsi="Palatino Linotype" w:cs="Times New Roman"/>
          <w:color w:val="000000" w:themeColor="text1"/>
          <w:sz w:val="24"/>
          <w:szCs w:val="24"/>
          <w:lang w:val="es-ES" w:eastAsia="es-ES"/>
        </w:rPr>
      </w:pPr>
      <w:r w:rsidRPr="00D53CC1">
        <w:rPr>
          <w:rFonts w:ascii="Palatino Linotype" w:eastAsia="Times New Roman" w:hAnsi="Palatino Linotype" w:cs="Times New Roman"/>
          <w:color w:val="000000" w:themeColor="text1"/>
          <w:sz w:val="24"/>
          <w:szCs w:val="24"/>
          <w:lang w:val="es-ES" w:eastAsia="es-ES"/>
        </w:rPr>
        <w:t xml:space="preserve">Adicionalmente los artículos 129 y 134 último párrafo de la Ley Estatal y 104 y 108 último párrafo de la Ley General, respectivamente, determinan que se debe realizar un análisis caso por caso, aplicando la prueba de daño. Esto implica que la motivación, que acredite la correspondencia entre el supuesto de hecho y la hipótesis normativa señalando las razones, motivos o circunstancias es una parte del acuerdo y otra parte, distinta, es la que corresponde a la prueba de daño, la que debe aplicarse caso por caso, </w:t>
      </w:r>
      <w:r w:rsidRPr="00D53CC1">
        <w:rPr>
          <w:rFonts w:ascii="Palatino Linotype" w:eastAsia="Times New Roman" w:hAnsi="Palatino Linotype" w:cs="Times New Roman"/>
          <w:color w:val="000000" w:themeColor="text1"/>
          <w:sz w:val="24"/>
          <w:szCs w:val="24"/>
          <w:lang w:val="es-ES" w:eastAsia="es-ES"/>
        </w:rPr>
        <w:lastRenderedPageBreak/>
        <w:t xml:space="preserve">esto es, no se puede hacer una prueba de daño de un expediente completo, </w:t>
      </w:r>
      <w:r w:rsidRPr="00D53CC1">
        <w:rPr>
          <w:rFonts w:ascii="Palatino Linotype" w:eastAsia="Times New Roman" w:hAnsi="Palatino Linotype" w:cs="Times New Roman"/>
          <w:b/>
          <w:color w:val="000000" w:themeColor="text1"/>
          <w:sz w:val="24"/>
          <w:szCs w:val="24"/>
          <w:u w:val="single"/>
          <w:lang w:val="es-ES" w:eastAsia="es-ES"/>
        </w:rPr>
        <w:t>sino de cada uno de los documentos que lo integran</w:t>
      </w:r>
      <w:r w:rsidRPr="00D53CC1">
        <w:rPr>
          <w:rFonts w:ascii="Palatino Linotype" w:eastAsia="Times New Roman" w:hAnsi="Palatino Linotype" w:cs="Times New Roman"/>
          <w:color w:val="000000" w:themeColor="text1"/>
          <w:sz w:val="24"/>
          <w:szCs w:val="24"/>
          <w:lang w:val="es-ES" w:eastAsia="es-ES"/>
        </w:rPr>
        <w:t>.</w:t>
      </w:r>
    </w:p>
    <w:p w14:paraId="3403DBA6" w14:textId="77777777" w:rsidR="00D850F2" w:rsidRPr="00D53CC1" w:rsidRDefault="00D850F2" w:rsidP="00D850F2">
      <w:pPr>
        <w:spacing w:after="0" w:line="360" w:lineRule="auto"/>
        <w:jc w:val="both"/>
        <w:rPr>
          <w:rFonts w:ascii="Palatino Linotype" w:eastAsia="Times New Roman" w:hAnsi="Palatino Linotype" w:cs="Times New Roman"/>
          <w:color w:val="000000" w:themeColor="text1"/>
          <w:sz w:val="24"/>
          <w:szCs w:val="24"/>
          <w:lang w:val="es-ES" w:eastAsia="es-ES"/>
        </w:rPr>
      </w:pPr>
    </w:p>
    <w:p w14:paraId="130E3118" w14:textId="77777777" w:rsidR="00D850F2" w:rsidRPr="00D53CC1" w:rsidRDefault="00D850F2" w:rsidP="00D850F2">
      <w:pPr>
        <w:spacing w:after="0" w:line="360" w:lineRule="auto"/>
        <w:jc w:val="both"/>
        <w:rPr>
          <w:rFonts w:ascii="Palatino Linotype" w:eastAsia="Times New Roman" w:hAnsi="Palatino Linotype" w:cs="Times New Roman"/>
          <w:color w:val="000000" w:themeColor="text1"/>
          <w:sz w:val="24"/>
          <w:szCs w:val="24"/>
          <w:lang w:val="es-ES" w:eastAsia="es-ES"/>
        </w:rPr>
      </w:pPr>
      <w:r w:rsidRPr="00D53CC1">
        <w:rPr>
          <w:rFonts w:ascii="Palatino Linotype" w:eastAsia="Times New Roman" w:hAnsi="Palatino Linotype" w:cs="Times New Roman"/>
          <w:color w:val="000000" w:themeColor="text1"/>
          <w:sz w:val="24"/>
          <w:szCs w:val="24"/>
          <w:lang w:val="es-ES" w:eastAsia="es-ES"/>
        </w:rPr>
        <w:t>Para aplicar la prueba de daño, se deberán de precisar las razones objetivas por las que la apertura genera una afectación, acreditando que:</w:t>
      </w:r>
    </w:p>
    <w:p w14:paraId="227E2BA1" w14:textId="77777777" w:rsidR="00D850F2" w:rsidRPr="00D53CC1" w:rsidRDefault="00D850F2" w:rsidP="00D850F2">
      <w:pPr>
        <w:spacing w:after="0" w:line="360" w:lineRule="auto"/>
        <w:jc w:val="both"/>
        <w:rPr>
          <w:rFonts w:ascii="Palatino Linotype" w:eastAsia="Times New Roman" w:hAnsi="Palatino Linotype" w:cs="Times New Roman"/>
          <w:color w:val="000000" w:themeColor="text1"/>
          <w:sz w:val="24"/>
          <w:szCs w:val="24"/>
          <w:lang w:val="es-ES" w:eastAsia="es-ES"/>
        </w:rPr>
      </w:pPr>
    </w:p>
    <w:p w14:paraId="5D5C8505" w14:textId="77777777" w:rsidR="00D850F2" w:rsidRPr="00D53CC1" w:rsidRDefault="00D850F2" w:rsidP="00D850F2">
      <w:pPr>
        <w:widowControl w:val="0"/>
        <w:numPr>
          <w:ilvl w:val="0"/>
          <w:numId w:val="31"/>
        </w:numPr>
        <w:autoSpaceDE w:val="0"/>
        <w:autoSpaceDN w:val="0"/>
        <w:adjustRightInd w:val="0"/>
        <w:spacing w:after="0" w:line="360" w:lineRule="auto"/>
        <w:ind w:right="333"/>
        <w:jc w:val="both"/>
        <w:rPr>
          <w:rFonts w:ascii="Palatino Linotype" w:eastAsia="Times New Roman" w:hAnsi="Palatino Linotype" w:cs="Times"/>
          <w:color w:val="000000" w:themeColor="text1"/>
          <w:sz w:val="24"/>
          <w:szCs w:val="24"/>
          <w:lang w:val="es-ES_tradnl" w:eastAsia="es-ES"/>
        </w:rPr>
      </w:pPr>
      <w:r w:rsidRPr="00D53CC1">
        <w:rPr>
          <w:rFonts w:ascii="Palatino Linotype" w:eastAsia="Times New Roman" w:hAnsi="Palatino Linotype" w:cs="Bookman Old Style"/>
          <w:color w:val="000000" w:themeColor="text1"/>
          <w:sz w:val="24"/>
          <w:szCs w:val="24"/>
          <w:lang w:val="es-ES_tradnl" w:eastAsia="es-ES"/>
        </w:rPr>
        <w:t xml:space="preserve">La divulgación de la información representa un riesgo real, demostrable e identificable del perjuicio significativo al interés público o a la seguridad pública; </w:t>
      </w:r>
    </w:p>
    <w:p w14:paraId="4168003C" w14:textId="77777777" w:rsidR="00D850F2" w:rsidRPr="00D53CC1" w:rsidRDefault="00D850F2" w:rsidP="00D850F2">
      <w:pPr>
        <w:widowControl w:val="0"/>
        <w:numPr>
          <w:ilvl w:val="0"/>
          <w:numId w:val="31"/>
        </w:numPr>
        <w:autoSpaceDE w:val="0"/>
        <w:autoSpaceDN w:val="0"/>
        <w:adjustRightInd w:val="0"/>
        <w:spacing w:after="0" w:line="360" w:lineRule="auto"/>
        <w:ind w:right="333"/>
        <w:jc w:val="both"/>
        <w:rPr>
          <w:rFonts w:ascii="Palatino Linotype" w:eastAsia="Times New Roman" w:hAnsi="Palatino Linotype" w:cs="Times"/>
          <w:color w:val="000000" w:themeColor="text1"/>
          <w:sz w:val="24"/>
          <w:szCs w:val="24"/>
          <w:lang w:val="es-ES_tradnl" w:eastAsia="es-ES"/>
        </w:rPr>
      </w:pPr>
      <w:r w:rsidRPr="00D53CC1">
        <w:rPr>
          <w:rFonts w:ascii="Palatino Linotype" w:eastAsia="Times New Roman" w:hAnsi="Palatino Linotype" w:cs="Bookman Old Style"/>
          <w:color w:val="000000" w:themeColor="text1"/>
          <w:sz w:val="24"/>
          <w:szCs w:val="24"/>
          <w:lang w:val="es-ES_tradnl" w:eastAsia="es-ES"/>
        </w:rPr>
        <w:t xml:space="preserve">El riesgo de perjuicio que supondría la divulgación supera el interés público general de que se difunda; y </w:t>
      </w:r>
    </w:p>
    <w:p w14:paraId="4DDDDB75" w14:textId="77777777" w:rsidR="00D850F2" w:rsidRPr="00D53CC1" w:rsidRDefault="00D850F2" w:rsidP="00D850F2">
      <w:pPr>
        <w:widowControl w:val="0"/>
        <w:numPr>
          <w:ilvl w:val="0"/>
          <w:numId w:val="31"/>
        </w:numPr>
        <w:autoSpaceDE w:val="0"/>
        <w:autoSpaceDN w:val="0"/>
        <w:adjustRightInd w:val="0"/>
        <w:spacing w:after="0" w:line="360" w:lineRule="auto"/>
        <w:ind w:right="333"/>
        <w:jc w:val="both"/>
        <w:rPr>
          <w:rFonts w:ascii="Palatino Linotype" w:eastAsia="Times New Roman" w:hAnsi="Palatino Linotype" w:cs="Times"/>
          <w:color w:val="000000" w:themeColor="text1"/>
          <w:sz w:val="24"/>
          <w:szCs w:val="24"/>
          <w:lang w:val="es-ES_tradnl" w:eastAsia="es-ES"/>
        </w:rPr>
      </w:pPr>
      <w:r w:rsidRPr="00D53CC1">
        <w:rPr>
          <w:rFonts w:ascii="Palatino Linotype" w:eastAsia="Times New Roman" w:hAnsi="Palatino Linotype" w:cs="Bookman Old Style"/>
          <w:color w:val="000000" w:themeColor="text1"/>
          <w:sz w:val="24"/>
          <w:szCs w:val="24"/>
          <w:lang w:val="es-ES_tradnl" w:eastAsia="es-ES"/>
        </w:rPr>
        <w:t xml:space="preserve">La limitación se adecua al principio de proporcionalidad y representa el medio menos restrictivo disponible para evitar el perjuicio. </w:t>
      </w:r>
    </w:p>
    <w:p w14:paraId="5338F34A" w14:textId="77777777" w:rsidR="00D850F2" w:rsidRPr="00D53CC1" w:rsidRDefault="00D850F2" w:rsidP="00D850F2">
      <w:pPr>
        <w:spacing w:after="0" w:line="360" w:lineRule="auto"/>
        <w:jc w:val="both"/>
        <w:rPr>
          <w:rFonts w:ascii="Palatino Linotype" w:eastAsia="Times New Roman" w:hAnsi="Palatino Linotype" w:cs="Times New Roman"/>
          <w:color w:val="000000" w:themeColor="text1"/>
          <w:sz w:val="24"/>
          <w:szCs w:val="24"/>
          <w:lang w:val="es-ES" w:eastAsia="es-ES"/>
        </w:rPr>
      </w:pPr>
    </w:p>
    <w:p w14:paraId="4ADA4B47" w14:textId="77777777" w:rsidR="00D850F2" w:rsidRPr="00D53CC1" w:rsidRDefault="00D850F2" w:rsidP="00D850F2">
      <w:pPr>
        <w:spacing w:after="0" w:line="360" w:lineRule="auto"/>
        <w:jc w:val="both"/>
        <w:rPr>
          <w:rFonts w:ascii="Palatino Linotype" w:eastAsia="Times New Roman" w:hAnsi="Palatino Linotype" w:cs="Times New Roman"/>
          <w:color w:val="000000" w:themeColor="text1"/>
          <w:sz w:val="24"/>
          <w:szCs w:val="24"/>
          <w:lang w:val="es-ES" w:eastAsia="es-ES"/>
        </w:rPr>
      </w:pPr>
      <w:r w:rsidRPr="00D53CC1">
        <w:rPr>
          <w:rFonts w:ascii="Palatino Linotype" w:eastAsia="Times New Roman" w:hAnsi="Palatino Linotype" w:cs="Times New Roman"/>
          <w:color w:val="000000" w:themeColor="text1"/>
          <w:sz w:val="24"/>
          <w:szCs w:val="24"/>
          <w:lang w:val="es-ES" w:eastAsia="es-ES"/>
        </w:rPr>
        <w:t>Por lo que entonces, el primer supuesto de la prueba de daño consiste en acreditar que la entrega de la información provoca tres aspectos concurrentes: 1) la contingencia o proximidad de un daño, un perjuicio o lesión que tiene existencia objetiva, que se puede manifestar, declarar o probar mediante cualquier género de demostración a partir de proporcionar datos necesarios para reconocer el daño, perjuicio o lesión que provocaría a un interés público o a la seguridad pública.</w:t>
      </w:r>
    </w:p>
    <w:p w14:paraId="3386C420" w14:textId="77777777" w:rsidR="00D850F2" w:rsidRPr="00D53CC1" w:rsidRDefault="00D850F2" w:rsidP="00D850F2">
      <w:pPr>
        <w:spacing w:after="0" w:line="360" w:lineRule="auto"/>
        <w:jc w:val="both"/>
        <w:rPr>
          <w:rFonts w:ascii="Palatino Linotype" w:eastAsia="Times New Roman" w:hAnsi="Palatino Linotype" w:cs="Times New Roman"/>
          <w:color w:val="000000" w:themeColor="text1"/>
          <w:sz w:val="24"/>
          <w:szCs w:val="24"/>
          <w:lang w:val="es-ES" w:eastAsia="es-ES"/>
        </w:rPr>
      </w:pPr>
    </w:p>
    <w:p w14:paraId="7682CF0A" w14:textId="40146DA1" w:rsidR="00D850F2" w:rsidRPr="00D53CC1" w:rsidRDefault="00D850F2" w:rsidP="00D850F2">
      <w:pPr>
        <w:spacing w:after="0" w:line="360" w:lineRule="auto"/>
        <w:jc w:val="both"/>
        <w:rPr>
          <w:rFonts w:ascii="Palatino Linotype" w:eastAsia="Times New Roman" w:hAnsi="Palatino Linotype" w:cs="Times New Roman"/>
          <w:color w:val="000000" w:themeColor="text1"/>
          <w:sz w:val="24"/>
          <w:szCs w:val="24"/>
          <w:lang w:val="es-ES" w:eastAsia="es-ES"/>
        </w:rPr>
      </w:pPr>
      <w:r w:rsidRPr="00D53CC1">
        <w:rPr>
          <w:rFonts w:ascii="Palatino Linotype" w:eastAsia="Times New Roman" w:hAnsi="Palatino Linotype" w:cs="Times New Roman"/>
          <w:b/>
          <w:bCs/>
          <w:color w:val="000000" w:themeColor="text1"/>
          <w:sz w:val="24"/>
          <w:szCs w:val="24"/>
          <w:lang w:val="es-ES" w:eastAsia="es-ES"/>
        </w:rPr>
        <w:t>Identificado ese riesgo</w:t>
      </w:r>
      <w:r w:rsidRPr="00D53CC1">
        <w:rPr>
          <w:rFonts w:ascii="Palatino Linotype" w:eastAsia="Times New Roman" w:hAnsi="Palatino Linotype" w:cs="Times New Roman"/>
          <w:color w:val="000000" w:themeColor="text1"/>
          <w:sz w:val="24"/>
          <w:szCs w:val="24"/>
          <w:lang w:val="es-ES" w:eastAsia="es-ES"/>
        </w:rPr>
        <w:t xml:space="preserve">, </w:t>
      </w:r>
      <w:r w:rsidRPr="00D53CC1">
        <w:rPr>
          <w:rFonts w:ascii="Palatino Linotype" w:eastAsia="Times New Roman" w:hAnsi="Palatino Linotype" w:cs="Times New Roman"/>
          <w:b/>
          <w:bCs/>
          <w:color w:val="000000" w:themeColor="text1"/>
          <w:sz w:val="24"/>
          <w:szCs w:val="24"/>
          <w:lang w:val="es-ES" w:eastAsia="es-ES"/>
        </w:rPr>
        <w:t>se debe demostrar que el mismo supera el interés público</w:t>
      </w:r>
      <w:r w:rsidRPr="00D53CC1">
        <w:rPr>
          <w:rFonts w:ascii="Palatino Linotype" w:eastAsia="Times New Roman" w:hAnsi="Palatino Linotype" w:cs="Times New Roman"/>
          <w:color w:val="000000" w:themeColor="text1"/>
          <w:sz w:val="24"/>
          <w:szCs w:val="24"/>
          <w:lang w:val="es-ES" w:eastAsia="es-ES"/>
        </w:rPr>
        <w:t xml:space="preserve"> general porque se difunda dicha información. Y, por último, que </w:t>
      </w:r>
      <w:r w:rsidRPr="00D53CC1">
        <w:rPr>
          <w:rFonts w:ascii="Palatino Linotype" w:eastAsia="Times New Roman" w:hAnsi="Palatino Linotype" w:cs="Times New Roman"/>
          <w:b/>
          <w:bCs/>
          <w:color w:val="000000" w:themeColor="text1"/>
          <w:sz w:val="24"/>
          <w:szCs w:val="24"/>
          <w:lang w:val="es-ES" w:eastAsia="es-ES"/>
        </w:rPr>
        <w:t>la limitación</w:t>
      </w:r>
      <w:r w:rsidRPr="00D53CC1">
        <w:rPr>
          <w:rFonts w:ascii="Palatino Linotype" w:eastAsia="Times New Roman" w:hAnsi="Palatino Linotype" w:cs="Times New Roman"/>
          <w:color w:val="000000" w:themeColor="text1"/>
          <w:sz w:val="24"/>
          <w:szCs w:val="24"/>
          <w:lang w:val="es-ES" w:eastAsia="es-ES"/>
        </w:rPr>
        <w:t xml:space="preserve"> es acorde con el principio de proporcionalidad, para ello, se sugiere emplear los tres </w:t>
      </w:r>
      <w:r w:rsidRPr="00D53CC1">
        <w:rPr>
          <w:rFonts w:ascii="Palatino Linotype" w:eastAsia="Times New Roman" w:hAnsi="Palatino Linotype" w:cs="Times New Roman"/>
          <w:color w:val="000000" w:themeColor="text1"/>
          <w:sz w:val="24"/>
          <w:szCs w:val="24"/>
          <w:lang w:val="es-ES" w:eastAsia="es-ES"/>
        </w:rPr>
        <w:lastRenderedPageBreak/>
        <w:t>juicios propuestos por la Corte Constitucional Colombiana</w:t>
      </w:r>
      <w:r w:rsidRPr="00D53CC1">
        <w:rPr>
          <w:rFonts w:ascii="Palatino Linotype" w:eastAsia="Times New Roman" w:hAnsi="Palatino Linotype" w:cs="Times New Roman"/>
          <w:color w:val="000000" w:themeColor="text1"/>
          <w:sz w:val="24"/>
          <w:szCs w:val="24"/>
          <w:vertAlign w:val="superscript"/>
          <w:lang w:val="es-ES" w:eastAsia="es-ES"/>
        </w:rPr>
        <w:footnoteReference w:id="5"/>
      </w:r>
      <w:r w:rsidRPr="00D53CC1">
        <w:rPr>
          <w:rFonts w:ascii="Palatino Linotype" w:eastAsia="Times New Roman" w:hAnsi="Palatino Linotype" w:cs="Times New Roman"/>
          <w:color w:val="000000" w:themeColor="text1"/>
          <w:sz w:val="24"/>
          <w:szCs w:val="24"/>
          <w:lang w:val="es-ES" w:eastAsia="es-ES"/>
        </w:rPr>
        <w:t>, siguiendo el principio de ponderación propuesto por el Tribunal Constitucional Alemán,</w:t>
      </w:r>
      <w:r w:rsidRPr="00D53CC1">
        <w:rPr>
          <w:rFonts w:ascii="Palatino Linotype" w:eastAsia="Times New Roman" w:hAnsi="Palatino Linotype" w:cs="Times New Roman"/>
          <w:color w:val="000000" w:themeColor="text1"/>
          <w:sz w:val="24"/>
          <w:szCs w:val="24"/>
          <w:vertAlign w:val="superscript"/>
          <w:lang w:val="es-ES" w:eastAsia="es-ES"/>
        </w:rPr>
        <w:footnoteReference w:id="6"/>
      </w:r>
      <w:r w:rsidRPr="00D53CC1">
        <w:rPr>
          <w:rFonts w:ascii="Palatino Linotype" w:eastAsia="Times New Roman" w:hAnsi="Palatino Linotype" w:cs="Times New Roman"/>
          <w:color w:val="000000" w:themeColor="text1"/>
          <w:sz w:val="24"/>
          <w:szCs w:val="24"/>
          <w:lang w:val="es-ES" w:eastAsia="es-ES"/>
        </w:rPr>
        <w:t xml:space="preserve"> el juicio de idoneidad, que la medida adoptada sea la idónea para el ejercicio del derecho; de necesidad, que sea necearía para que el derecho que prevalece se ejerza y el de estricta proporcionalidad esto es, que el derecho que prevalezca sea en la dimensión estrictamente proporcional al derecho que retrocede.</w:t>
      </w:r>
    </w:p>
    <w:p w14:paraId="134D9DDC" w14:textId="77777777" w:rsidR="00D850F2" w:rsidRPr="00D53CC1" w:rsidRDefault="00D850F2" w:rsidP="00D850F2">
      <w:pPr>
        <w:spacing w:after="0" w:line="360" w:lineRule="auto"/>
        <w:jc w:val="both"/>
        <w:rPr>
          <w:rFonts w:ascii="Palatino Linotype" w:eastAsia="Times New Roman" w:hAnsi="Palatino Linotype" w:cs="Times New Roman"/>
          <w:color w:val="000000" w:themeColor="text1"/>
          <w:sz w:val="24"/>
          <w:szCs w:val="24"/>
          <w:lang w:val="es-ES" w:eastAsia="es-ES"/>
        </w:rPr>
      </w:pPr>
    </w:p>
    <w:p w14:paraId="23ADB1B4" w14:textId="329C8500" w:rsidR="00D850F2" w:rsidRPr="00D53CC1" w:rsidRDefault="00D850F2" w:rsidP="00D850F2">
      <w:pPr>
        <w:spacing w:after="0" w:line="360" w:lineRule="auto"/>
        <w:jc w:val="both"/>
        <w:rPr>
          <w:rFonts w:ascii="Palatino Linotype" w:eastAsia="Times New Roman" w:hAnsi="Palatino Linotype" w:cs="Times New Roman"/>
          <w:color w:val="000000" w:themeColor="text1"/>
          <w:sz w:val="24"/>
          <w:szCs w:val="24"/>
          <w:lang w:val="es-ES" w:eastAsia="es-ES"/>
        </w:rPr>
      </w:pPr>
      <w:r w:rsidRPr="00D53CC1">
        <w:rPr>
          <w:rFonts w:ascii="Palatino Linotype" w:eastAsia="Times New Roman" w:hAnsi="Palatino Linotype" w:cs="Times New Roman"/>
          <w:color w:val="000000" w:themeColor="text1"/>
          <w:sz w:val="24"/>
          <w:szCs w:val="24"/>
          <w:lang w:val="es-ES" w:eastAsia="es-ES"/>
        </w:rPr>
        <w:t>Es así que</w:t>
      </w:r>
      <w:r w:rsidR="00057211" w:rsidRPr="00D53CC1">
        <w:rPr>
          <w:rFonts w:ascii="Palatino Linotype" w:eastAsia="Times New Roman" w:hAnsi="Palatino Linotype" w:cs="Times New Roman"/>
          <w:color w:val="000000" w:themeColor="text1"/>
          <w:sz w:val="24"/>
          <w:szCs w:val="24"/>
          <w:lang w:val="es-ES" w:eastAsia="es-ES"/>
        </w:rPr>
        <w:t>,</w:t>
      </w:r>
      <w:r w:rsidRPr="00D53CC1">
        <w:rPr>
          <w:rFonts w:ascii="Palatino Linotype" w:eastAsia="Times New Roman" w:hAnsi="Palatino Linotype" w:cs="Times New Roman"/>
          <w:color w:val="000000" w:themeColor="text1"/>
          <w:sz w:val="24"/>
          <w:szCs w:val="24"/>
          <w:lang w:val="es-ES" w:eastAsia="es-ES"/>
        </w:rPr>
        <w:t xml:space="preserve"> al configurarse tales requisitos, se otorga certidumbre jurídica y se protege la esfera más íntima del derecho humano constitucional y convencionalmente reconocido. </w:t>
      </w:r>
    </w:p>
    <w:p w14:paraId="59870362" w14:textId="77777777" w:rsidR="00D850F2" w:rsidRPr="00D53CC1" w:rsidRDefault="00D850F2" w:rsidP="00D850F2">
      <w:pPr>
        <w:spacing w:after="0" w:line="360" w:lineRule="auto"/>
        <w:jc w:val="both"/>
        <w:rPr>
          <w:rFonts w:ascii="Palatino Linotype" w:eastAsia="Times New Roman" w:hAnsi="Palatino Linotype" w:cs="Arial"/>
          <w:sz w:val="24"/>
          <w:szCs w:val="24"/>
          <w:lang w:val="es-ES" w:eastAsia="es-ES"/>
        </w:rPr>
      </w:pPr>
    </w:p>
    <w:p w14:paraId="234E9C08" w14:textId="035CBAD4" w:rsidR="00057211" w:rsidRPr="00D53CC1" w:rsidRDefault="00D850F2" w:rsidP="00D850F2">
      <w:pPr>
        <w:spacing w:after="0" w:line="360" w:lineRule="auto"/>
        <w:jc w:val="both"/>
        <w:rPr>
          <w:rFonts w:ascii="Palatino Linotype" w:eastAsia="Times New Roman" w:hAnsi="Palatino Linotype" w:cs="Arial"/>
          <w:sz w:val="24"/>
          <w:szCs w:val="24"/>
          <w:lang w:val="es-ES" w:eastAsia="es-ES"/>
        </w:rPr>
      </w:pPr>
      <w:r w:rsidRPr="00D53CC1">
        <w:rPr>
          <w:rFonts w:ascii="Palatino Linotype" w:eastAsia="Times New Roman" w:hAnsi="Palatino Linotype" w:cs="Arial"/>
          <w:sz w:val="24"/>
          <w:szCs w:val="24"/>
          <w:lang w:val="es-ES" w:eastAsia="es-ES"/>
        </w:rPr>
        <w:t xml:space="preserve">Consideraciones concatenadas con el cuadro inserto anteriormente, se acredita que el </w:t>
      </w:r>
      <w:r w:rsidRPr="00D53CC1">
        <w:rPr>
          <w:rFonts w:ascii="Palatino Linotype" w:eastAsia="Times New Roman" w:hAnsi="Palatino Linotype" w:cs="Arial"/>
          <w:b/>
          <w:sz w:val="24"/>
          <w:szCs w:val="24"/>
          <w:lang w:val="es-ES" w:eastAsia="es-ES"/>
        </w:rPr>
        <w:t>Sujeto Obligado</w:t>
      </w:r>
      <w:r w:rsidRPr="00D53CC1">
        <w:rPr>
          <w:rFonts w:ascii="Palatino Linotype" w:eastAsia="Times New Roman" w:hAnsi="Palatino Linotype" w:cs="Arial"/>
          <w:sz w:val="24"/>
          <w:szCs w:val="24"/>
          <w:lang w:val="es-ES" w:eastAsia="es-ES"/>
        </w:rPr>
        <w:t xml:space="preserve"> </w:t>
      </w:r>
      <w:r w:rsidR="00A35E55" w:rsidRPr="00D53CC1">
        <w:rPr>
          <w:rFonts w:ascii="Palatino Linotype" w:eastAsia="Times New Roman" w:hAnsi="Palatino Linotype" w:cs="Arial"/>
          <w:sz w:val="24"/>
          <w:szCs w:val="24"/>
          <w:lang w:val="es-ES" w:eastAsia="es-ES"/>
        </w:rPr>
        <w:t>NO</w:t>
      </w:r>
      <w:r w:rsidR="00057211" w:rsidRPr="00D53CC1">
        <w:rPr>
          <w:rFonts w:ascii="Palatino Linotype" w:eastAsia="Times New Roman" w:hAnsi="Palatino Linotype" w:cs="Arial"/>
          <w:sz w:val="24"/>
          <w:szCs w:val="24"/>
          <w:lang w:val="es-ES" w:eastAsia="es-ES"/>
        </w:rPr>
        <w:t xml:space="preserve"> realizó debidamente la </w:t>
      </w:r>
      <w:r w:rsidRPr="00D53CC1">
        <w:rPr>
          <w:rFonts w:ascii="Palatino Linotype" w:eastAsia="Times New Roman" w:hAnsi="Palatino Linotype" w:cs="Arial"/>
          <w:sz w:val="24"/>
          <w:szCs w:val="24"/>
          <w:lang w:val="es-ES" w:eastAsia="es-ES"/>
        </w:rPr>
        <w:t>clasific</w:t>
      </w:r>
      <w:r w:rsidR="00057211" w:rsidRPr="00D53CC1">
        <w:rPr>
          <w:rFonts w:ascii="Palatino Linotype" w:eastAsia="Times New Roman" w:hAnsi="Palatino Linotype" w:cs="Arial"/>
          <w:sz w:val="24"/>
          <w:szCs w:val="24"/>
          <w:lang w:val="es-ES" w:eastAsia="es-ES"/>
        </w:rPr>
        <w:t xml:space="preserve">ación de la información al </w:t>
      </w:r>
      <w:r w:rsidR="00A35E55" w:rsidRPr="00D53CC1">
        <w:rPr>
          <w:rFonts w:ascii="Palatino Linotype" w:eastAsia="Times New Roman" w:hAnsi="Palatino Linotype" w:cs="Arial"/>
          <w:sz w:val="24"/>
          <w:szCs w:val="24"/>
          <w:lang w:val="es-ES" w:eastAsia="es-ES"/>
        </w:rPr>
        <w:t xml:space="preserve">señalar </w:t>
      </w:r>
      <w:r w:rsidR="00C23EC3" w:rsidRPr="00D53CC1">
        <w:rPr>
          <w:rFonts w:ascii="Palatino Linotype" w:eastAsia="Times New Roman" w:hAnsi="Palatino Linotype" w:cs="Arial"/>
          <w:sz w:val="24"/>
          <w:szCs w:val="24"/>
          <w:lang w:val="es-ES" w:eastAsia="es-ES"/>
        </w:rPr>
        <w:t xml:space="preserve">el número de </w:t>
      </w:r>
      <w:r w:rsidR="00A35E55" w:rsidRPr="00D53CC1">
        <w:rPr>
          <w:rFonts w:ascii="Palatino Linotype" w:eastAsia="Times New Roman" w:hAnsi="Palatino Linotype" w:cs="Arial"/>
          <w:sz w:val="24"/>
          <w:szCs w:val="24"/>
          <w:lang w:val="es-ES" w:eastAsia="es-ES"/>
        </w:rPr>
        <w:t xml:space="preserve">una solicitud de información diversa, lo que conlleva a determinar que </w:t>
      </w:r>
      <w:r w:rsidR="00A35E55" w:rsidRPr="00D53CC1">
        <w:rPr>
          <w:rFonts w:ascii="Palatino Linotype" w:eastAsia="Times New Roman" w:hAnsi="Palatino Linotype" w:cs="Arial"/>
          <w:sz w:val="24"/>
          <w:szCs w:val="24"/>
          <w:lang w:val="es-ES" w:eastAsia="es-ES"/>
        </w:rPr>
        <w:lastRenderedPageBreak/>
        <w:t>el Sujeto Obligado inobservo el primer párrafo del artículo 134 de la Ley de Transparencia Local</w:t>
      </w:r>
      <w:r w:rsidR="00E77836" w:rsidRPr="00D53CC1">
        <w:rPr>
          <w:rStyle w:val="Refdenotaalpie"/>
          <w:rFonts w:ascii="Palatino Linotype" w:eastAsia="Times New Roman" w:hAnsi="Palatino Linotype" w:cs="Arial"/>
          <w:sz w:val="24"/>
          <w:szCs w:val="24"/>
          <w:lang w:val="es-ES" w:eastAsia="es-ES"/>
        </w:rPr>
        <w:footnoteReference w:id="7"/>
      </w:r>
      <w:r w:rsidR="00A35E55" w:rsidRPr="00D53CC1">
        <w:rPr>
          <w:rFonts w:ascii="Palatino Linotype" w:eastAsia="Times New Roman" w:hAnsi="Palatino Linotype" w:cs="Arial"/>
          <w:sz w:val="24"/>
          <w:szCs w:val="24"/>
          <w:lang w:val="es-ES" w:eastAsia="es-ES"/>
        </w:rPr>
        <w:t xml:space="preserve">, que prohíbe la emisión </w:t>
      </w:r>
      <w:r w:rsidR="00E77836" w:rsidRPr="00D53CC1">
        <w:rPr>
          <w:rFonts w:ascii="Palatino Linotype" w:eastAsia="Times New Roman" w:hAnsi="Palatino Linotype" w:cs="Arial"/>
          <w:sz w:val="24"/>
          <w:szCs w:val="24"/>
          <w:lang w:val="es-ES" w:eastAsia="es-ES"/>
        </w:rPr>
        <w:t xml:space="preserve">de acuerdos generales que </w:t>
      </w:r>
      <w:r w:rsidR="00A35E55" w:rsidRPr="00D53CC1">
        <w:rPr>
          <w:rFonts w:ascii="Palatino Linotype" w:eastAsia="Times New Roman" w:hAnsi="Palatino Linotype" w:cs="Arial"/>
          <w:sz w:val="24"/>
          <w:szCs w:val="24"/>
          <w:lang w:val="es-ES" w:eastAsia="es-ES"/>
        </w:rPr>
        <w:t>clasifi</w:t>
      </w:r>
      <w:r w:rsidR="00E77836" w:rsidRPr="00D53CC1">
        <w:rPr>
          <w:rFonts w:ascii="Palatino Linotype" w:eastAsia="Times New Roman" w:hAnsi="Palatino Linotype" w:cs="Arial"/>
          <w:sz w:val="24"/>
          <w:szCs w:val="24"/>
          <w:lang w:val="es-ES" w:eastAsia="es-ES"/>
        </w:rPr>
        <w:t xml:space="preserve">quen la información. </w:t>
      </w:r>
    </w:p>
    <w:p w14:paraId="7831B6CE" w14:textId="263EF0AD" w:rsidR="00E77836" w:rsidRPr="00D53CC1" w:rsidRDefault="00E77836" w:rsidP="00D850F2">
      <w:pPr>
        <w:spacing w:after="0" w:line="360" w:lineRule="auto"/>
        <w:jc w:val="both"/>
        <w:rPr>
          <w:rFonts w:ascii="Palatino Linotype" w:eastAsia="Times New Roman" w:hAnsi="Palatino Linotype" w:cs="Arial"/>
          <w:sz w:val="24"/>
          <w:szCs w:val="24"/>
          <w:lang w:val="es-ES" w:eastAsia="es-ES"/>
        </w:rPr>
      </w:pPr>
    </w:p>
    <w:p w14:paraId="57A3EFCB" w14:textId="2434792B" w:rsidR="00E77836" w:rsidRPr="00D53CC1" w:rsidRDefault="00E77836" w:rsidP="00D850F2">
      <w:pPr>
        <w:spacing w:after="0" w:line="360" w:lineRule="auto"/>
        <w:jc w:val="both"/>
        <w:rPr>
          <w:rFonts w:ascii="Palatino Linotype" w:eastAsia="Times New Roman" w:hAnsi="Palatino Linotype" w:cs="Arial"/>
          <w:sz w:val="24"/>
          <w:szCs w:val="24"/>
          <w:lang w:val="es-ES" w:eastAsia="es-ES"/>
        </w:rPr>
      </w:pPr>
      <w:r w:rsidRPr="00D53CC1">
        <w:rPr>
          <w:rFonts w:ascii="Palatino Linotype" w:eastAsia="Times New Roman" w:hAnsi="Palatino Linotype" w:cs="Arial"/>
          <w:sz w:val="24"/>
          <w:szCs w:val="24"/>
          <w:lang w:val="es-ES" w:eastAsia="es-ES"/>
        </w:rPr>
        <w:t>La clasificación de la información de conformidad con el artículo 132 de la citada Ley local de Transparencia</w:t>
      </w:r>
      <w:r w:rsidRPr="00D53CC1">
        <w:rPr>
          <w:rStyle w:val="Refdenotaalpie"/>
          <w:rFonts w:ascii="Palatino Linotype" w:eastAsia="Times New Roman" w:hAnsi="Palatino Linotype" w:cs="Arial"/>
          <w:sz w:val="24"/>
          <w:szCs w:val="24"/>
          <w:lang w:val="es-ES" w:eastAsia="es-ES"/>
        </w:rPr>
        <w:footnoteReference w:id="8"/>
      </w:r>
      <w:r w:rsidRPr="00D53CC1">
        <w:rPr>
          <w:rFonts w:ascii="Palatino Linotype" w:eastAsia="Times New Roman" w:hAnsi="Palatino Linotype" w:cs="Arial"/>
          <w:sz w:val="24"/>
          <w:szCs w:val="24"/>
          <w:lang w:val="es-ES" w:eastAsia="es-ES"/>
        </w:rPr>
        <w:t>, se lleva a cabo en tres supuestos, recibida una solicitud, se determine mediante resolución y se generen versiones públicas para dar cumplimiento a obligaciones de transparencia común.</w:t>
      </w:r>
    </w:p>
    <w:p w14:paraId="24E80C0F" w14:textId="77777777" w:rsidR="00692093" w:rsidRPr="00D53CC1" w:rsidRDefault="00692093" w:rsidP="00D850F2">
      <w:pPr>
        <w:pBdr>
          <w:top w:val="nil"/>
          <w:left w:val="nil"/>
          <w:bottom w:val="nil"/>
          <w:right w:val="nil"/>
          <w:between w:val="nil"/>
        </w:pBdr>
        <w:spacing w:after="0" w:line="360" w:lineRule="auto"/>
        <w:contextualSpacing/>
        <w:jc w:val="both"/>
        <w:rPr>
          <w:rFonts w:ascii="Palatino Linotype" w:hAnsi="Palatino Linotype" w:cs="Arial"/>
          <w:sz w:val="24"/>
          <w:lang w:val="es-ES"/>
        </w:rPr>
      </w:pPr>
    </w:p>
    <w:p w14:paraId="75234FD2" w14:textId="2810A6DE" w:rsidR="00692093" w:rsidRPr="00D53CC1" w:rsidRDefault="00692093" w:rsidP="00D850F2">
      <w:pPr>
        <w:pBdr>
          <w:top w:val="nil"/>
          <w:left w:val="nil"/>
          <w:bottom w:val="nil"/>
          <w:right w:val="nil"/>
          <w:between w:val="nil"/>
        </w:pBdr>
        <w:spacing w:after="0" w:line="360" w:lineRule="auto"/>
        <w:contextualSpacing/>
        <w:jc w:val="both"/>
        <w:rPr>
          <w:rFonts w:ascii="Palatino Linotype" w:hAnsi="Palatino Linotype" w:cs="Arial"/>
          <w:sz w:val="24"/>
          <w:lang w:val="es-ES"/>
        </w:rPr>
      </w:pPr>
      <w:r w:rsidRPr="00D53CC1">
        <w:rPr>
          <w:rFonts w:ascii="Palatino Linotype" w:hAnsi="Palatino Linotype" w:cs="Arial"/>
          <w:sz w:val="24"/>
          <w:lang w:val="es-ES"/>
        </w:rPr>
        <w:t xml:space="preserve">Hasta aquí podemos concluir que, el </w:t>
      </w:r>
      <w:r w:rsidRPr="00D53CC1">
        <w:rPr>
          <w:rFonts w:ascii="Palatino Linotype" w:hAnsi="Palatino Linotype" w:cs="Arial"/>
          <w:b/>
          <w:bCs/>
          <w:sz w:val="24"/>
          <w:lang w:val="es-ES"/>
        </w:rPr>
        <w:t>Sujeto Obligado</w:t>
      </w:r>
      <w:r w:rsidRPr="00D53CC1">
        <w:rPr>
          <w:rFonts w:ascii="Palatino Linotype" w:hAnsi="Palatino Linotype" w:cs="Arial"/>
          <w:sz w:val="24"/>
          <w:lang w:val="es-ES"/>
        </w:rPr>
        <w:t xml:space="preserve"> no satisfizo el derecho de acceso a la información de la parte </w:t>
      </w:r>
      <w:r w:rsidRPr="00D53CC1">
        <w:rPr>
          <w:rFonts w:ascii="Palatino Linotype" w:hAnsi="Palatino Linotype" w:cs="Arial"/>
          <w:b/>
          <w:bCs/>
          <w:sz w:val="24"/>
          <w:lang w:val="es-ES"/>
        </w:rPr>
        <w:t>Recurrente</w:t>
      </w:r>
      <w:r w:rsidRPr="00D53CC1">
        <w:rPr>
          <w:rFonts w:ascii="Palatino Linotype" w:hAnsi="Palatino Linotype" w:cs="Arial"/>
          <w:sz w:val="24"/>
          <w:lang w:val="es-ES"/>
        </w:rPr>
        <w:t xml:space="preserve">, al </w:t>
      </w:r>
      <w:r w:rsidR="00EE56BA" w:rsidRPr="00D53CC1">
        <w:rPr>
          <w:rFonts w:ascii="Palatino Linotype" w:hAnsi="Palatino Linotype" w:cs="Arial"/>
          <w:sz w:val="24"/>
          <w:lang w:val="es-ES"/>
        </w:rPr>
        <w:t>no cumplir los requisitos para la clasificación de la información, lo que genera incertidumbre respecto de la solicitud y la información que se pretende clasificar</w:t>
      </w:r>
      <w:r w:rsidRPr="00D53CC1">
        <w:rPr>
          <w:rFonts w:ascii="Palatino Linotype" w:hAnsi="Palatino Linotype" w:cs="Arial"/>
          <w:sz w:val="24"/>
          <w:lang w:val="es-ES"/>
        </w:rPr>
        <w:t xml:space="preserve">, </w:t>
      </w:r>
      <w:r w:rsidR="00EE56BA" w:rsidRPr="00D53CC1">
        <w:rPr>
          <w:rFonts w:ascii="Palatino Linotype" w:hAnsi="Palatino Linotype" w:cs="Arial"/>
          <w:sz w:val="24"/>
          <w:lang w:val="es-ES"/>
        </w:rPr>
        <w:t xml:space="preserve">consecuentemente, </w:t>
      </w:r>
      <w:r w:rsidRPr="00D53CC1">
        <w:rPr>
          <w:rFonts w:ascii="Palatino Linotype" w:hAnsi="Palatino Linotype" w:cs="Arial"/>
          <w:sz w:val="24"/>
          <w:lang w:val="es-ES"/>
        </w:rPr>
        <w:t>resulta dable modificar la respuesta y ordenar previa búsqueda exhaustiva y razonable de la información, haga entrega del soporte documental en que obre la información, debiendo observar lo relativo a la tutela de los datos de carácter sensible y/o confidencial, en términos de las Leyes Estatales de Transparencia y Protección de Datos Personales, respectivamente.</w:t>
      </w:r>
    </w:p>
    <w:p w14:paraId="21DE514A" w14:textId="68E15806" w:rsidR="00EE56BA" w:rsidRPr="00D53CC1" w:rsidRDefault="00EE56BA" w:rsidP="00D850F2">
      <w:pPr>
        <w:pBdr>
          <w:top w:val="nil"/>
          <w:left w:val="nil"/>
          <w:bottom w:val="nil"/>
          <w:right w:val="nil"/>
          <w:between w:val="nil"/>
        </w:pBdr>
        <w:spacing w:after="0" w:line="360" w:lineRule="auto"/>
        <w:contextualSpacing/>
        <w:jc w:val="both"/>
        <w:rPr>
          <w:rFonts w:ascii="Palatino Linotype" w:hAnsi="Palatino Linotype" w:cs="Arial"/>
          <w:sz w:val="24"/>
          <w:lang w:val="es-ES"/>
        </w:rPr>
      </w:pPr>
    </w:p>
    <w:p w14:paraId="755F3C9D" w14:textId="1997108C" w:rsidR="00C23EC3" w:rsidRPr="00D53CC1" w:rsidRDefault="00C23EC3" w:rsidP="00D850F2">
      <w:pPr>
        <w:pBdr>
          <w:top w:val="nil"/>
          <w:left w:val="nil"/>
          <w:bottom w:val="nil"/>
          <w:right w:val="nil"/>
          <w:between w:val="nil"/>
        </w:pBdr>
        <w:spacing w:after="0" w:line="360" w:lineRule="auto"/>
        <w:contextualSpacing/>
        <w:jc w:val="both"/>
        <w:rPr>
          <w:rFonts w:ascii="Palatino Linotype" w:hAnsi="Palatino Linotype" w:cs="Arial"/>
          <w:sz w:val="24"/>
          <w:lang w:val="es-ES"/>
        </w:rPr>
      </w:pPr>
      <w:r w:rsidRPr="00D53CC1">
        <w:rPr>
          <w:rFonts w:ascii="Palatino Linotype" w:hAnsi="Palatino Linotype" w:cs="Arial"/>
          <w:sz w:val="24"/>
          <w:lang w:val="es-ES"/>
        </w:rPr>
        <w:lastRenderedPageBreak/>
        <w:t>Ahora bien, como se advierte del acuerdo de clasificación, el mismo contiene los argumentos lógico jurídicos que justifican la procedencia de clasificación de la información (reserva). En esa virtud, al consistir únicamente en una inconsistencia de forma en el acuerdo de clasificación es que resulta ordenar al Sujeto Obligado a que a través de su Comité de Transparencia emita el acuerdo debidamente fundado y motivado de clasificación de la información como reservada.</w:t>
      </w:r>
    </w:p>
    <w:p w14:paraId="1ACE0712" w14:textId="77777777" w:rsidR="00C23EC3" w:rsidRPr="00D53CC1" w:rsidRDefault="00C23EC3" w:rsidP="00D850F2">
      <w:pPr>
        <w:pBdr>
          <w:top w:val="nil"/>
          <w:left w:val="nil"/>
          <w:bottom w:val="nil"/>
          <w:right w:val="nil"/>
          <w:between w:val="nil"/>
        </w:pBdr>
        <w:spacing w:after="0" w:line="360" w:lineRule="auto"/>
        <w:contextualSpacing/>
        <w:jc w:val="both"/>
        <w:rPr>
          <w:rFonts w:ascii="Palatino Linotype" w:hAnsi="Palatino Linotype" w:cs="Arial"/>
          <w:sz w:val="24"/>
          <w:lang w:val="es-ES"/>
        </w:rPr>
      </w:pPr>
    </w:p>
    <w:p w14:paraId="667A0EC8" w14:textId="4C2764A4" w:rsidR="00B40482" w:rsidRPr="00D53CC1" w:rsidRDefault="00B40482" w:rsidP="00D850F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D53CC1">
        <w:rPr>
          <w:rFonts w:ascii="Palatino Linotype" w:eastAsia="Palatino Linotype" w:hAnsi="Palatino Linotype" w:cs="Palatino Linotype"/>
          <w:sz w:val="24"/>
          <w:szCs w:val="24"/>
          <w:lang w:eastAsia="es-MX"/>
        </w:rPr>
        <w:t xml:space="preserve">En mérito de lo expuesto en líneas anteriores, este Instituto considera que los motivos de inconformidad planteados por la parte </w:t>
      </w:r>
      <w:r w:rsidRPr="00D53CC1">
        <w:rPr>
          <w:rFonts w:ascii="Palatino Linotype" w:eastAsia="Palatino Linotype" w:hAnsi="Palatino Linotype" w:cs="Palatino Linotype"/>
          <w:b/>
          <w:sz w:val="24"/>
          <w:szCs w:val="24"/>
          <w:lang w:eastAsia="es-MX"/>
        </w:rPr>
        <w:t>Recurrente</w:t>
      </w:r>
      <w:r w:rsidRPr="00D53CC1">
        <w:rPr>
          <w:rFonts w:ascii="Palatino Linotype" w:eastAsia="Palatino Linotype" w:hAnsi="Palatino Linotype" w:cs="Palatino Linotype"/>
          <w:sz w:val="24"/>
          <w:szCs w:val="24"/>
          <w:lang w:eastAsia="es-MX"/>
        </w:rPr>
        <w:t xml:space="preserve"> resultan fundados; por ello </w:t>
      </w:r>
      <w:r w:rsidRPr="00D53CC1">
        <w:rPr>
          <w:rFonts w:ascii="Palatino Linotype" w:eastAsia="Palatino Linotype" w:hAnsi="Palatino Linotype" w:cs="Palatino Linotype"/>
          <w:b/>
          <w:sz w:val="24"/>
          <w:szCs w:val="24"/>
          <w:lang w:eastAsia="es-MX"/>
        </w:rPr>
        <w:t xml:space="preserve">con fundamento en la segunda hipótesis de la fracción III del artículo 186 </w:t>
      </w:r>
      <w:r w:rsidRPr="00D53CC1">
        <w:rPr>
          <w:rFonts w:ascii="Palatino Linotype" w:eastAsia="Palatino Linotype" w:hAnsi="Palatino Linotype" w:cs="Palatino Linotype"/>
          <w:sz w:val="24"/>
          <w:szCs w:val="24"/>
          <w:lang w:eastAsia="es-MX"/>
        </w:rPr>
        <w:t xml:space="preserve">de la Ley de Transparencia y Acceso a la Información Pública del Estado de México y Municipios, se </w:t>
      </w:r>
      <w:r w:rsidRPr="00D53CC1">
        <w:rPr>
          <w:rFonts w:ascii="Palatino Linotype" w:eastAsia="Palatino Linotype" w:hAnsi="Palatino Linotype" w:cs="Palatino Linotype"/>
          <w:b/>
          <w:sz w:val="24"/>
          <w:szCs w:val="24"/>
          <w:lang w:eastAsia="es-MX"/>
        </w:rPr>
        <w:t xml:space="preserve">MODIFICA </w:t>
      </w:r>
      <w:r w:rsidRPr="00D53CC1">
        <w:rPr>
          <w:rFonts w:ascii="Palatino Linotype" w:eastAsia="Palatino Linotype" w:hAnsi="Palatino Linotype" w:cs="Palatino Linotype"/>
          <w:sz w:val="24"/>
          <w:szCs w:val="24"/>
          <w:lang w:eastAsia="es-MX"/>
        </w:rPr>
        <w:t>la respuesta proporcionada a la solicitud de información número</w:t>
      </w:r>
      <w:r w:rsidRPr="00D53CC1">
        <w:rPr>
          <w:rFonts w:ascii="Palatino Linotype" w:eastAsia="Palatino Linotype" w:hAnsi="Palatino Linotype" w:cs="Palatino Linotype"/>
          <w:b/>
          <w:sz w:val="24"/>
          <w:szCs w:val="24"/>
          <w:lang w:eastAsia="es-MX"/>
        </w:rPr>
        <w:t xml:space="preserve"> </w:t>
      </w:r>
      <w:r w:rsidR="00FC48B5" w:rsidRPr="00D53CC1">
        <w:rPr>
          <w:rFonts w:ascii="Palatino Linotype" w:hAnsi="Palatino Linotype" w:cs="Arial"/>
          <w:b/>
          <w:bCs/>
          <w:sz w:val="24"/>
          <w:szCs w:val="24"/>
        </w:rPr>
        <w:t>00092/TRIEEM/IP/2024</w:t>
      </w:r>
      <w:r w:rsidRPr="00D53CC1">
        <w:rPr>
          <w:rFonts w:ascii="Palatino Linotype" w:eastAsia="Palatino Linotype" w:hAnsi="Palatino Linotype" w:cs="Palatino Linotype"/>
          <w:sz w:val="24"/>
          <w:szCs w:val="24"/>
          <w:lang w:eastAsia="es-MX"/>
        </w:rPr>
        <w:t>,</w:t>
      </w:r>
      <w:r w:rsidRPr="00D53CC1">
        <w:rPr>
          <w:rFonts w:ascii="Palatino Linotype" w:eastAsia="Palatino Linotype" w:hAnsi="Palatino Linotype" w:cs="Palatino Linotype"/>
          <w:b/>
          <w:sz w:val="24"/>
          <w:szCs w:val="24"/>
          <w:lang w:eastAsia="es-MX"/>
        </w:rPr>
        <w:t xml:space="preserve"> </w:t>
      </w:r>
      <w:r w:rsidRPr="00D53CC1">
        <w:rPr>
          <w:rFonts w:ascii="Palatino Linotype" w:eastAsia="Palatino Linotype" w:hAnsi="Palatino Linotype" w:cs="Palatino Linotype"/>
          <w:sz w:val="24"/>
          <w:szCs w:val="24"/>
          <w:lang w:eastAsia="es-MX"/>
        </w:rPr>
        <w:t>que ha sido materia del presente estudio.</w:t>
      </w:r>
    </w:p>
    <w:p w14:paraId="739606FD" w14:textId="77777777" w:rsidR="00B40482" w:rsidRPr="00D53CC1" w:rsidRDefault="00B40482" w:rsidP="00D850F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5D9718A3" w14:textId="77777777" w:rsidR="00B40482" w:rsidRPr="00D53CC1" w:rsidRDefault="00B40482" w:rsidP="00D850F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D53CC1">
        <w:rPr>
          <w:rFonts w:ascii="Palatino Linotype" w:eastAsia="Palatino Linotype" w:hAnsi="Palatino Linotype" w:cs="Palatino Linotype"/>
          <w:sz w:val="24"/>
          <w:szCs w:val="24"/>
          <w:lang w:eastAsia="es-MX"/>
        </w:rPr>
        <w:t>Por lo antes expuesto y fundado es de resolverse y,</w:t>
      </w:r>
    </w:p>
    <w:p w14:paraId="35ACB1EC" w14:textId="77777777" w:rsidR="005D0E32" w:rsidRPr="00D53CC1" w:rsidRDefault="005D0E32" w:rsidP="00D850F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70D9899E" w14:textId="77777777" w:rsidR="00B40482" w:rsidRPr="00D53CC1" w:rsidRDefault="00B40482" w:rsidP="00D850F2">
      <w:pPr>
        <w:pBdr>
          <w:top w:val="nil"/>
          <w:left w:val="nil"/>
          <w:bottom w:val="nil"/>
          <w:right w:val="nil"/>
          <w:between w:val="nil"/>
        </w:pBdr>
        <w:spacing w:after="0" w:line="360" w:lineRule="auto"/>
        <w:jc w:val="center"/>
        <w:rPr>
          <w:rFonts w:ascii="Palatino Linotype" w:eastAsia="Palatino Linotype" w:hAnsi="Palatino Linotype" w:cs="Palatino Linotype"/>
          <w:b/>
          <w:sz w:val="28"/>
          <w:szCs w:val="28"/>
          <w:lang w:eastAsia="es-MX"/>
        </w:rPr>
      </w:pPr>
      <w:r w:rsidRPr="00D53CC1">
        <w:rPr>
          <w:rFonts w:ascii="Palatino Linotype" w:eastAsia="Palatino Linotype" w:hAnsi="Palatino Linotype" w:cs="Palatino Linotype"/>
          <w:b/>
          <w:sz w:val="28"/>
          <w:szCs w:val="28"/>
          <w:lang w:eastAsia="es-MX"/>
        </w:rPr>
        <w:t>S E    R E S U E L V E</w:t>
      </w:r>
    </w:p>
    <w:p w14:paraId="6481615E" w14:textId="77777777" w:rsidR="00B40482" w:rsidRPr="00D53CC1" w:rsidRDefault="00B40482" w:rsidP="00D850F2">
      <w:pPr>
        <w:pBdr>
          <w:top w:val="nil"/>
          <w:left w:val="nil"/>
          <w:bottom w:val="nil"/>
          <w:right w:val="nil"/>
          <w:between w:val="nil"/>
        </w:pBdr>
        <w:spacing w:after="0" w:line="360" w:lineRule="auto"/>
        <w:jc w:val="center"/>
        <w:rPr>
          <w:rFonts w:ascii="Palatino Linotype" w:eastAsia="Palatino Linotype" w:hAnsi="Palatino Linotype" w:cs="Palatino Linotype"/>
          <w:b/>
          <w:sz w:val="28"/>
          <w:szCs w:val="28"/>
          <w:lang w:eastAsia="es-MX"/>
        </w:rPr>
      </w:pPr>
    </w:p>
    <w:p w14:paraId="52812D70" w14:textId="00D320FD" w:rsidR="00B40482" w:rsidRPr="00D53CC1" w:rsidRDefault="00B40482" w:rsidP="00D850F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D53CC1">
        <w:rPr>
          <w:rFonts w:ascii="Palatino Linotype" w:eastAsia="Palatino Linotype" w:hAnsi="Palatino Linotype" w:cs="Palatino Linotype"/>
          <w:b/>
          <w:sz w:val="26"/>
          <w:szCs w:val="26"/>
          <w:lang w:eastAsia="es-MX"/>
        </w:rPr>
        <w:t>PRIMERO</w:t>
      </w:r>
      <w:r w:rsidRPr="00D53CC1">
        <w:rPr>
          <w:rFonts w:ascii="Palatino Linotype" w:eastAsia="Palatino Linotype" w:hAnsi="Palatino Linotype" w:cs="Palatino Linotype"/>
          <w:b/>
          <w:sz w:val="24"/>
          <w:szCs w:val="24"/>
          <w:lang w:eastAsia="es-MX"/>
        </w:rPr>
        <w:t>.</w:t>
      </w:r>
      <w:r w:rsidRPr="00D53CC1">
        <w:rPr>
          <w:rFonts w:ascii="Palatino Linotype" w:eastAsia="Palatino Linotype" w:hAnsi="Palatino Linotype" w:cs="Palatino Linotype"/>
          <w:sz w:val="24"/>
          <w:szCs w:val="24"/>
          <w:lang w:eastAsia="es-MX"/>
        </w:rPr>
        <w:t xml:space="preserve"> Se </w:t>
      </w:r>
      <w:r w:rsidRPr="00D53CC1">
        <w:rPr>
          <w:rFonts w:ascii="Palatino Linotype" w:eastAsia="Palatino Linotype" w:hAnsi="Palatino Linotype" w:cs="Palatino Linotype"/>
          <w:b/>
          <w:sz w:val="24"/>
          <w:szCs w:val="24"/>
          <w:lang w:eastAsia="es-MX"/>
        </w:rPr>
        <w:t>MODIFICA</w:t>
      </w:r>
      <w:r w:rsidRPr="00D53CC1">
        <w:rPr>
          <w:rFonts w:ascii="Palatino Linotype" w:eastAsia="Palatino Linotype" w:hAnsi="Palatino Linotype" w:cs="Palatino Linotype"/>
          <w:sz w:val="24"/>
          <w:szCs w:val="24"/>
          <w:lang w:eastAsia="es-MX"/>
        </w:rPr>
        <w:t xml:space="preserve"> la respuesta entregada por el </w:t>
      </w:r>
      <w:r w:rsidRPr="00D53CC1">
        <w:rPr>
          <w:rFonts w:ascii="Palatino Linotype" w:eastAsia="Palatino Linotype" w:hAnsi="Palatino Linotype" w:cs="Palatino Linotype"/>
          <w:b/>
          <w:sz w:val="24"/>
          <w:szCs w:val="24"/>
          <w:lang w:eastAsia="es-MX"/>
        </w:rPr>
        <w:t xml:space="preserve">Sujeto Obligado </w:t>
      </w:r>
      <w:r w:rsidRPr="00D53CC1">
        <w:rPr>
          <w:rFonts w:ascii="Palatino Linotype" w:eastAsia="Palatino Linotype" w:hAnsi="Palatino Linotype" w:cs="Palatino Linotype"/>
          <w:sz w:val="24"/>
          <w:szCs w:val="24"/>
          <w:lang w:eastAsia="es-MX"/>
        </w:rPr>
        <w:t xml:space="preserve">a la solicitud de información </w:t>
      </w:r>
      <w:r w:rsidR="00FC48B5" w:rsidRPr="00D53CC1">
        <w:rPr>
          <w:rFonts w:ascii="Palatino Linotype" w:hAnsi="Palatino Linotype" w:cs="Arial"/>
          <w:b/>
          <w:bCs/>
          <w:sz w:val="24"/>
          <w:szCs w:val="24"/>
        </w:rPr>
        <w:t>00092/TRIEEM/IP/2024</w:t>
      </w:r>
      <w:r w:rsidRPr="00D53CC1">
        <w:rPr>
          <w:rFonts w:ascii="Palatino Linotype" w:eastAsia="Palatino Linotype" w:hAnsi="Palatino Linotype" w:cs="Palatino Linotype"/>
          <w:sz w:val="24"/>
          <w:szCs w:val="24"/>
          <w:lang w:eastAsia="es-MX"/>
        </w:rPr>
        <w:t xml:space="preserve">, por resultar fundados los motivos de inconformidad argüidos por la parte </w:t>
      </w:r>
      <w:r w:rsidRPr="00D53CC1">
        <w:rPr>
          <w:rFonts w:ascii="Palatino Linotype" w:eastAsia="Palatino Linotype" w:hAnsi="Palatino Linotype" w:cs="Palatino Linotype"/>
          <w:b/>
          <w:sz w:val="24"/>
          <w:szCs w:val="24"/>
          <w:lang w:eastAsia="es-MX"/>
        </w:rPr>
        <w:t>Recurrente</w:t>
      </w:r>
      <w:r w:rsidRPr="00D53CC1">
        <w:rPr>
          <w:rFonts w:ascii="Palatino Linotype" w:eastAsia="Palatino Linotype" w:hAnsi="Palatino Linotype" w:cs="Palatino Linotype"/>
          <w:sz w:val="24"/>
          <w:szCs w:val="24"/>
          <w:lang w:eastAsia="es-MX"/>
        </w:rPr>
        <w:t>, en términos del considerando</w:t>
      </w:r>
      <w:r w:rsidRPr="00D53CC1">
        <w:rPr>
          <w:rFonts w:ascii="Palatino Linotype" w:eastAsia="Palatino Linotype" w:hAnsi="Palatino Linotype" w:cs="Palatino Linotype"/>
          <w:b/>
          <w:sz w:val="24"/>
          <w:szCs w:val="24"/>
          <w:lang w:eastAsia="es-MX"/>
        </w:rPr>
        <w:t xml:space="preserve"> CUARTO </w:t>
      </w:r>
      <w:r w:rsidRPr="00D53CC1">
        <w:rPr>
          <w:rFonts w:ascii="Palatino Linotype" w:eastAsia="Palatino Linotype" w:hAnsi="Palatino Linotype" w:cs="Palatino Linotype"/>
          <w:sz w:val="24"/>
          <w:szCs w:val="24"/>
          <w:lang w:eastAsia="es-MX"/>
        </w:rPr>
        <w:t xml:space="preserve">de la presente resolución. </w:t>
      </w:r>
    </w:p>
    <w:p w14:paraId="40B8F6CE" w14:textId="77777777" w:rsidR="00B40482" w:rsidRPr="00D53CC1" w:rsidRDefault="00B40482" w:rsidP="00D850F2">
      <w:pPr>
        <w:pBdr>
          <w:top w:val="nil"/>
          <w:left w:val="nil"/>
          <w:bottom w:val="nil"/>
          <w:right w:val="nil"/>
          <w:between w:val="nil"/>
        </w:pBdr>
        <w:spacing w:after="0" w:line="360" w:lineRule="auto"/>
        <w:jc w:val="both"/>
        <w:rPr>
          <w:rFonts w:ascii="Palatino Linotype" w:eastAsia="Palatino Linotype" w:hAnsi="Palatino Linotype" w:cs="Palatino Linotype"/>
          <w:sz w:val="21"/>
          <w:szCs w:val="21"/>
          <w:lang w:eastAsia="es-MX"/>
        </w:rPr>
      </w:pPr>
    </w:p>
    <w:p w14:paraId="12E123DE" w14:textId="1A7E2D32" w:rsidR="005D3217" w:rsidRPr="00D53CC1" w:rsidRDefault="00B40482" w:rsidP="00D850F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D53CC1">
        <w:rPr>
          <w:rFonts w:ascii="Palatino Linotype" w:eastAsia="Palatino Linotype" w:hAnsi="Palatino Linotype" w:cs="Palatino Linotype"/>
          <w:b/>
          <w:sz w:val="26"/>
          <w:szCs w:val="26"/>
          <w:lang w:eastAsia="es-MX"/>
        </w:rPr>
        <w:lastRenderedPageBreak/>
        <w:t>SEGUNDO</w:t>
      </w:r>
      <w:r w:rsidRPr="00D53CC1">
        <w:rPr>
          <w:rFonts w:ascii="Palatino Linotype" w:eastAsia="Palatino Linotype" w:hAnsi="Palatino Linotype" w:cs="Palatino Linotype"/>
          <w:b/>
          <w:sz w:val="24"/>
          <w:szCs w:val="24"/>
          <w:lang w:eastAsia="es-MX"/>
        </w:rPr>
        <w:t>.</w:t>
      </w:r>
      <w:r w:rsidRPr="00D53CC1">
        <w:rPr>
          <w:rFonts w:ascii="Palatino Linotype" w:eastAsia="Palatino Linotype" w:hAnsi="Palatino Linotype" w:cs="Palatino Linotype"/>
          <w:sz w:val="24"/>
          <w:szCs w:val="24"/>
          <w:lang w:eastAsia="es-MX"/>
        </w:rPr>
        <w:t xml:space="preserve"> </w:t>
      </w:r>
      <w:r w:rsidR="005D3217" w:rsidRPr="00D53CC1">
        <w:rPr>
          <w:rFonts w:ascii="Palatino Linotype" w:eastAsia="Palatino Linotype" w:hAnsi="Palatino Linotype" w:cs="Palatino Linotype"/>
          <w:sz w:val="24"/>
          <w:szCs w:val="24"/>
          <w:lang w:eastAsia="es-MX"/>
        </w:rPr>
        <w:t xml:space="preserve">Se </w:t>
      </w:r>
      <w:r w:rsidR="005D3217" w:rsidRPr="00D53CC1">
        <w:rPr>
          <w:rFonts w:ascii="Palatino Linotype" w:eastAsia="Palatino Linotype" w:hAnsi="Palatino Linotype" w:cs="Palatino Linotype"/>
          <w:b/>
          <w:sz w:val="24"/>
          <w:szCs w:val="24"/>
          <w:lang w:eastAsia="es-MX"/>
        </w:rPr>
        <w:t>ORDENA</w:t>
      </w:r>
      <w:r w:rsidR="005D3217" w:rsidRPr="00D53CC1">
        <w:rPr>
          <w:rFonts w:ascii="Palatino Linotype" w:eastAsia="Palatino Linotype" w:hAnsi="Palatino Linotype" w:cs="Palatino Linotype"/>
          <w:sz w:val="24"/>
          <w:szCs w:val="24"/>
          <w:lang w:eastAsia="es-MX"/>
        </w:rPr>
        <w:t xml:space="preserve"> al </w:t>
      </w:r>
      <w:r w:rsidR="005D3217" w:rsidRPr="00D53CC1">
        <w:rPr>
          <w:rFonts w:ascii="Palatino Linotype" w:eastAsia="Palatino Linotype" w:hAnsi="Palatino Linotype" w:cs="Palatino Linotype"/>
          <w:b/>
          <w:sz w:val="24"/>
          <w:szCs w:val="24"/>
          <w:lang w:eastAsia="es-MX"/>
        </w:rPr>
        <w:t>Sujeto Obligado</w:t>
      </w:r>
      <w:r w:rsidR="005D3217" w:rsidRPr="00D53CC1">
        <w:rPr>
          <w:rFonts w:ascii="Palatino Linotype" w:eastAsia="Palatino Linotype" w:hAnsi="Palatino Linotype" w:cs="Palatino Linotype"/>
          <w:sz w:val="24"/>
          <w:szCs w:val="24"/>
          <w:lang w:eastAsia="es-MX"/>
        </w:rPr>
        <w:t xml:space="preserve"> que, haga entrega a la parte </w:t>
      </w:r>
      <w:r w:rsidR="005D3217" w:rsidRPr="00D53CC1">
        <w:rPr>
          <w:rFonts w:ascii="Palatino Linotype" w:eastAsia="Palatino Linotype" w:hAnsi="Palatino Linotype" w:cs="Palatino Linotype"/>
          <w:b/>
          <w:sz w:val="24"/>
          <w:szCs w:val="24"/>
          <w:lang w:eastAsia="es-MX"/>
        </w:rPr>
        <w:t>Recurrente</w:t>
      </w:r>
      <w:r w:rsidR="005D3217" w:rsidRPr="00D53CC1">
        <w:rPr>
          <w:rFonts w:ascii="Palatino Linotype" w:eastAsia="Palatino Linotype" w:hAnsi="Palatino Linotype" w:cs="Palatino Linotype"/>
          <w:sz w:val="24"/>
          <w:szCs w:val="24"/>
          <w:lang w:eastAsia="es-MX"/>
        </w:rPr>
        <w:t xml:space="preserve"> mediante el Sistema de Acceso a la Información Mexiquense (SAIMEX), en términos del Considerando</w:t>
      </w:r>
      <w:r w:rsidR="005D3217" w:rsidRPr="00D53CC1">
        <w:rPr>
          <w:rFonts w:ascii="Palatino Linotype" w:eastAsia="Palatino Linotype" w:hAnsi="Palatino Linotype" w:cs="Palatino Linotype"/>
          <w:b/>
          <w:sz w:val="24"/>
          <w:szCs w:val="24"/>
          <w:lang w:eastAsia="es-MX"/>
        </w:rPr>
        <w:t xml:space="preserve"> CUARTO</w:t>
      </w:r>
      <w:r w:rsidR="005D3217" w:rsidRPr="00D53CC1">
        <w:rPr>
          <w:rFonts w:ascii="Palatino Linotype" w:eastAsia="Palatino Linotype" w:hAnsi="Palatino Linotype" w:cs="Palatino Linotype"/>
          <w:sz w:val="24"/>
          <w:szCs w:val="24"/>
          <w:lang w:eastAsia="es-MX"/>
        </w:rPr>
        <w:t xml:space="preserve">, </w:t>
      </w:r>
      <w:r w:rsidR="007C65E3" w:rsidRPr="00D53CC1">
        <w:rPr>
          <w:rFonts w:ascii="Palatino Linotype" w:eastAsia="Palatino Linotype" w:hAnsi="Palatino Linotype" w:cs="Palatino Linotype"/>
          <w:sz w:val="24"/>
          <w:szCs w:val="24"/>
          <w:lang w:eastAsia="es-MX"/>
        </w:rPr>
        <w:t>de</w:t>
      </w:r>
      <w:r w:rsidR="00692093" w:rsidRPr="00D53CC1">
        <w:rPr>
          <w:rFonts w:ascii="Palatino Linotype" w:eastAsia="Palatino Linotype" w:hAnsi="Palatino Linotype" w:cs="Palatino Linotype"/>
          <w:sz w:val="24"/>
          <w:szCs w:val="24"/>
          <w:lang w:eastAsia="es-MX"/>
        </w:rPr>
        <w:t xml:space="preserve"> lo siguiente:</w:t>
      </w:r>
    </w:p>
    <w:p w14:paraId="7DF7601A" w14:textId="77777777" w:rsidR="00C23EC3" w:rsidRPr="00D53CC1" w:rsidRDefault="00C23EC3" w:rsidP="00D850F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val="es-ES" w:eastAsia="es-MX"/>
        </w:rPr>
      </w:pPr>
    </w:p>
    <w:p w14:paraId="2F4A0522" w14:textId="137F9D42" w:rsidR="005C7D8E" w:rsidRPr="00D53CC1" w:rsidRDefault="00C23EC3" w:rsidP="001C3F79">
      <w:pPr>
        <w:pStyle w:val="Prrafodelista"/>
        <w:numPr>
          <w:ilvl w:val="0"/>
          <w:numId w:val="33"/>
        </w:numPr>
        <w:autoSpaceDE w:val="0"/>
        <w:autoSpaceDN w:val="0"/>
        <w:adjustRightInd w:val="0"/>
        <w:spacing w:line="360" w:lineRule="auto"/>
        <w:jc w:val="both"/>
        <w:rPr>
          <w:rFonts w:ascii="Palatino Linotype" w:hAnsi="Palatino Linotype" w:cs="Arial"/>
        </w:rPr>
      </w:pPr>
      <w:r w:rsidRPr="00D53CC1">
        <w:rPr>
          <w:rFonts w:ascii="Palatino Linotype" w:hAnsi="Palatino Linotype" w:cs="Arial"/>
        </w:rPr>
        <w:t xml:space="preserve">Acuerdo de clasificación como información reservada de </w:t>
      </w:r>
      <w:r w:rsidR="00EE56BA" w:rsidRPr="00D53CC1">
        <w:rPr>
          <w:rFonts w:ascii="Palatino Linotype" w:hAnsi="Palatino Linotype" w:cs="Arial"/>
        </w:rPr>
        <w:t xml:space="preserve">las medidas de protección que </w:t>
      </w:r>
      <w:r w:rsidR="000863A6" w:rsidRPr="00D53CC1">
        <w:rPr>
          <w:rFonts w:ascii="Palatino Linotype" w:hAnsi="Palatino Linotype" w:cs="Arial"/>
        </w:rPr>
        <w:t xml:space="preserve">contaba </w:t>
      </w:r>
      <w:r w:rsidR="00EE56BA" w:rsidRPr="00D53CC1">
        <w:rPr>
          <w:rFonts w:ascii="Palatino Linotype" w:hAnsi="Palatino Linotype" w:cs="Arial"/>
        </w:rPr>
        <w:t>la servidora pública con el cargo Autoridad Substanciadora y Responsable del Área de Responsabilidades, por el conflicto con la Contralora</w:t>
      </w:r>
      <w:r w:rsidR="000863A6" w:rsidRPr="00D53CC1">
        <w:rPr>
          <w:rFonts w:ascii="Palatino Linotype" w:hAnsi="Palatino Linotype" w:cs="Arial"/>
        </w:rPr>
        <w:t>, referidos en la solicitud de información</w:t>
      </w:r>
      <w:r w:rsidR="005C7D8E" w:rsidRPr="00D53CC1">
        <w:rPr>
          <w:rFonts w:ascii="Palatino Linotype" w:hAnsi="Palatino Linotype" w:cs="Arial"/>
        </w:rPr>
        <w:t>, en términos de los artículos 49 fracción II, 122, 128, 129, 132 fracción II, y 140 fracción de la Ley de Transparencia y Acceso a la Información Pública del Estado de México y Municipios.</w:t>
      </w:r>
    </w:p>
    <w:p w14:paraId="285FEA54" w14:textId="77777777" w:rsidR="00B40482" w:rsidRPr="00D53CC1" w:rsidRDefault="00B40482" w:rsidP="00D850F2">
      <w:pPr>
        <w:spacing w:after="0" w:line="360" w:lineRule="auto"/>
        <w:jc w:val="both"/>
        <w:rPr>
          <w:rFonts w:ascii="Palatino Linotype" w:eastAsia="Times New Roman" w:hAnsi="Palatino Linotype" w:cs="Arial"/>
          <w:sz w:val="24"/>
          <w:szCs w:val="24"/>
          <w:lang w:eastAsia="es-ES"/>
        </w:rPr>
      </w:pPr>
    </w:p>
    <w:p w14:paraId="02AD4F11" w14:textId="2A6BC705" w:rsidR="00B40482" w:rsidRPr="00D53CC1" w:rsidRDefault="00B40482" w:rsidP="00D850F2">
      <w:pPr>
        <w:spacing w:after="0" w:line="360" w:lineRule="auto"/>
        <w:jc w:val="both"/>
        <w:rPr>
          <w:rFonts w:ascii="Palatino Linotype" w:eastAsia="Times New Roman" w:hAnsi="Palatino Linotype" w:cs="Tahoma"/>
          <w:sz w:val="24"/>
          <w:szCs w:val="24"/>
          <w:lang w:eastAsia="es-ES"/>
        </w:rPr>
      </w:pPr>
      <w:r w:rsidRPr="00D53CC1">
        <w:rPr>
          <w:rFonts w:ascii="Palatino Linotype" w:eastAsia="Palatino Linotype" w:hAnsi="Palatino Linotype" w:cs="Palatino Linotype"/>
          <w:b/>
          <w:sz w:val="26"/>
          <w:szCs w:val="26"/>
          <w:lang w:eastAsia="es-MX"/>
        </w:rPr>
        <w:t>TERCERO</w:t>
      </w:r>
      <w:r w:rsidRPr="00D53CC1">
        <w:rPr>
          <w:rFonts w:ascii="Palatino Linotype" w:eastAsia="Palatino Linotype" w:hAnsi="Palatino Linotype" w:cs="Palatino Linotype"/>
          <w:b/>
          <w:sz w:val="24"/>
          <w:szCs w:val="24"/>
          <w:lang w:eastAsia="es-MX"/>
        </w:rPr>
        <w:t xml:space="preserve">. </w:t>
      </w:r>
      <w:r w:rsidRPr="00D53CC1">
        <w:rPr>
          <w:rFonts w:ascii="Palatino Linotype" w:eastAsia="Times New Roman" w:hAnsi="Palatino Linotype" w:cs="Tahoma"/>
          <w:b/>
          <w:sz w:val="24"/>
          <w:szCs w:val="24"/>
          <w:lang w:eastAsia="es-ES"/>
        </w:rPr>
        <w:t xml:space="preserve">NOTIFÍQUESE </w:t>
      </w:r>
      <w:r w:rsidR="00107FEB" w:rsidRPr="00D53CC1">
        <w:rPr>
          <w:rFonts w:ascii="Palatino Linotype" w:hAnsi="Palatino Linotype" w:cs="Arial"/>
          <w:sz w:val="24"/>
          <w:szCs w:val="24"/>
        </w:rPr>
        <w:t>a través del Sistema de Acceso a la Información Mexiquense (</w:t>
      </w:r>
      <w:r w:rsidR="00107FEB" w:rsidRPr="00D53CC1">
        <w:rPr>
          <w:rFonts w:ascii="Palatino Linotype" w:hAnsi="Palatino Linotype" w:cs="Arial"/>
          <w:b/>
          <w:bCs/>
          <w:sz w:val="24"/>
          <w:szCs w:val="24"/>
        </w:rPr>
        <w:t>SAIMEX</w:t>
      </w:r>
      <w:r w:rsidR="00107FEB" w:rsidRPr="00D53CC1">
        <w:rPr>
          <w:rFonts w:ascii="Palatino Linotype" w:hAnsi="Palatino Linotype" w:cs="Arial"/>
          <w:sz w:val="24"/>
          <w:szCs w:val="24"/>
        </w:rPr>
        <w:t xml:space="preserve">), </w:t>
      </w:r>
      <w:r w:rsidRPr="00D53CC1">
        <w:rPr>
          <w:rFonts w:ascii="Palatino Linotype" w:eastAsia="Times New Roman" w:hAnsi="Palatino Linotype" w:cs="Tahoma"/>
          <w:sz w:val="24"/>
          <w:szCs w:val="24"/>
          <w:lang w:eastAsia="es-ES"/>
        </w:rPr>
        <w:t xml:space="preserve">la presente resolución al Titular de la Unidad de Transparencia del </w:t>
      </w:r>
      <w:r w:rsidRPr="00D53CC1">
        <w:rPr>
          <w:rFonts w:ascii="Palatino Linotype" w:eastAsia="Times New Roman" w:hAnsi="Palatino Linotype" w:cs="Tahoma"/>
          <w:b/>
          <w:bCs/>
          <w:sz w:val="24"/>
          <w:szCs w:val="24"/>
          <w:lang w:eastAsia="es-ES"/>
        </w:rPr>
        <w:t>Sujeto Obligado</w:t>
      </w:r>
      <w:r w:rsidRPr="00D53CC1">
        <w:rPr>
          <w:rFonts w:ascii="Palatino Linotype" w:eastAsia="Times New Roman" w:hAnsi="Palatino Linotype" w:cs="Tahoma"/>
          <w:sz w:val="24"/>
          <w:szCs w:val="24"/>
          <w:lang w:eastAsia="es-ES"/>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DBEFBA4" w14:textId="77777777" w:rsidR="00B40482" w:rsidRPr="00D53CC1" w:rsidRDefault="00B40482" w:rsidP="00D850F2">
      <w:pPr>
        <w:spacing w:after="0" w:line="360" w:lineRule="auto"/>
        <w:jc w:val="both"/>
        <w:rPr>
          <w:rFonts w:ascii="Palatino Linotype" w:eastAsia="Times New Roman" w:hAnsi="Palatino Linotype" w:cs="Tahoma"/>
          <w:sz w:val="24"/>
          <w:szCs w:val="24"/>
          <w:lang w:eastAsia="es-ES"/>
        </w:rPr>
      </w:pPr>
    </w:p>
    <w:p w14:paraId="32C8B2D3" w14:textId="77777777" w:rsidR="00B40482" w:rsidRPr="00D53CC1" w:rsidRDefault="00B40482" w:rsidP="00D850F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D53CC1">
        <w:rPr>
          <w:rFonts w:ascii="Palatino Linotype" w:eastAsia="Palatino Linotype" w:hAnsi="Palatino Linotype" w:cs="Palatino Linotype"/>
          <w:b/>
          <w:sz w:val="26"/>
          <w:szCs w:val="26"/>
          <w:lang w:eastAsia="es-MX"/>
        </w:rPr>
        <w:lastRenderedPageBreak/>
        <w:t>CUARTO</w:t>
      </w:r>
      <w:r w:rsidRPr="00D53CC1">
        <w:rPr>
          <w:rFonts w:ascii="Palatino Linotype" w:eastAsia="Palatino Linotype" w:hAnsi="Palatino Linotype" w:cs="Palatino Linotype"/>
          <w:b/>
          <w:sz w:val="24"/>
          <w:szCs w:val="24"/>
          <w:lang w:eastAsia="es-MX"/>
        </w:rPr>
        <w:t xml:space="preserve">. </w:t>
      </w:r>
      <w:r w:rsidRPr="00D53CC1">
        <w:rPr>
          <w:rFonts w:ascii="Palatino Linotype" w:eastAsia="Palatino Linotype" w:hAnsi="Palatino Linotype" w:cs="Palatino Linotype"/>
          <w:sz w:val="24"/>
          <w:szCs w:val="24"/>
          <w:lang w:eastAsia="es-MX"/>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88116E0" w14:textId="77777777" w:rsidR="00B40482" w:rsidRPr="00D53CC1" w:rsidRDefault="00B40482" w:rsidP="00D850F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07DF1AE1" w14:textId="7495AA87" w:rsidR="001C3F79" w:rsidRPr="00D53CC1" w:rsidRDefault="00E365A0" w:rsidP="001C3F79">
      <w:pPr>
        <w:spacing w:after="0" w:line="360" w:lineRule="auto"/>
        <w:jc w:val="both"/>
        <w:rPr>
          <w:rFonts w:ascii="Palatino Linotype" w:eastAsia="Times New Roman" w:hAnsi="Palatino Linotype" w:cs="Arial"/>
          <w:sz w:val="24"/>
          <w:szCs w:val="24"/>
          <w:lang w:val="es-ES" w:eastAsia="es-ES"/>
        </w:rPr>
      </w:pPr>
      <w:r w:rsidRPr="00D53CC1">
        <w:rPr>
          <w:rFonts w:ascii="Palatino Linotype" w:hAnsi="Palatino Linotype"/>
          <w:b/>
          <w:noProof/>
          <w:sz w:val="28"/>
          <w:szCs w:val="28"/>
          <w:lang w:eastAsia="es-MX"/>
        </w:rPr>
        <mc:AlternateContent>
          <mc:Choice Requires="wps">
            <w:drawing>
              <wp:anchor distT="0" distB="0" distL="114300" distR="114300" simplePos="0" relativeHeight="251659264" behindDoc="0" locked="0" layoutInCell="1" allowOverlap="1" wp14:anchorId="2CBBE725" wp14:editId="54BA3A47">
                <wp:simplePos x="0" y="0"/>
                <wp:positionH relativeFrom="column">
                  <wp:posOffset>15239</wp:posOffset>
                </wp:positionH>
                <wp:positionV relativeFrom="paragraph">
                  <wp:posOffset>2783840</wp:posOffset>
                </wp:positionV>
                <wp:extent cx="5686425" cy="327660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5686425" cy="3276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1E33F3"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219.2pt" to="448.95pt,4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" strokecolor="#5b9bd5 [3204]" strokeweight=".5pt">
                <v:stroke joinstyle="miter"/>
              </v:line>
            </w:pict>
          </mc:Fallback>
        </mc:AlternateContent>
      </w:r>
      <w:r w:rsidR="00B40482" w:rsidRPr="00D53CC1">
        <w:rPr>
          <w:rFonts w:ascii="Palatino Linotype" w:hAnsi="Palatino Linotype"/>
          <w:b/>
          <w:sz w:val="28"/>
          <w:szCs w:val="28"/>
        </w:rPr>
        <w:t>QUINTO</w:t>
      </w:r>
      <w:r w:rsidR="00B40482" w:rsidRPr="00D53CC1">
        <w:rPr>
          <w:rFonts w:ascii="Palatino Linotype" w:hAnsi="Palatino Linotype"/>
          <w:b/>
          <w:sz w:val="24"/>
          <w:szCs w:val="24"/>
        </w:rPr>
        <w:t xml:space="preserve">. </w:t>
      </w:r>
      <w:r w:rsidR="001C3F79" w:rsidRPr="00D53CC1">
        <w:rPr>
          <w:rFonts w:ascii="Palatino Linotype" w:hAnsi="Palatino Linotype" w:cs="Arial"/>
          <w:b/>
          <w:sz w:val="24"/>
          <w:szCs w:val="24"/>
        </w:rPr>
        <w:t xml:space="preserve">NOTIFÍQUESE </w:t>
      </w:r>
      <w:r w:rsidR="001C3F79" w:rsidRPr="00D53CC1">
        <w:rPr>
          <w:rFonts w:ascii="Palatino Linotype" w:hAnsi="Palatino Linotype" w:cs="Arial"/>
          <w:sz w:val="24"/>
          <w:szCs w:val="24"/>
        </w:rPr>
        <w:t xml:space="preserve">a la parte </w:t>
      </w:r>
      <w:r w:rsidR="001C3F79" w:rsidRPr="00D53CC1">
        <w:rPr>
          <w:rFonts w:ascii="Palatino Linotype" w:hAnsi="Palatino Linotype" w:cs="Arial"/>
          <w:b/>
          <w:sz w:val="24"/>
          <w:szCs w:val="24"/>
        </w:rPr>
        <w:t>Recurrente</w:t>
      </w:r>
      <w:r w:rsidR="001C3F79" w:rsidRPr="00D53CC1">
        <w:rPr>
          <w:rFonts w:ascii="Palatino Linotype" w:hAnsi="Palatino Linotype" w:cs="Arial"/>
          <w:sz w:val="24"/>
          <w:szCs w:val="24"/>
        </w:rPr>
        <w:t xml:space="preserve"> la presente resolución a través del Sistema de Acceso a la Información Mexiquense (</w:t>
      </w:r>
      <w:r w:rsidR="001C3F79" w:rsidRPr="00D53CC1">
        <w:rPr>
          <w:rFonts w:ascii="Palatino Linotype" w:hAnsi="Palatino Linotype" w:cs="Arial"/>
          <w:b/>
          <w:sz w:val="24"/>
          <w:szCs w:val="24"/>
        </w:rPr>
        <w:t>SAIMEX</w:t>
      </w:r>
      <w:r w:rsidR="001C3F79" w:rsidRPr="00D53CC1">
        <w:rPr>
          <w:rFonts w:ascii="Palatino Linotype" w:hAnsi="Palatino Linotype" w:cs="Arial"/>
          <w:sz w:val="24"/>
          <w:szCs w:val="24"/>
        </w:rPr>
        <w:t>),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 y con lo establecido en los artículos 159 y 160, de la Ley General de Transparencia y Acceso a la Información Pública podrá impugnarla vía recurso de inconformidad ante el Instituto Nacional de Transparencia, Acceso a la Información y Protección de Datos Personales.</w:t>
      </w:r>
    </w:p>
    <w:p w14:paraId="6B57817D" w14:textId="3749C5B2" w:rsidR="00B40482" w:rsidRPr="00D53CC1" w:rsidRDefault="00B40482" w:rsidP="00D850F2">
      <w:pPr>
        <w:autoSpaceDE w:val="0"/>
        <w:autoSpaceDN w:val="0"/>
        <w:adjustRightInd w:val="0"/>
        <w:spacing w:after="0" w:line="360" w:lineRule="auto"/>
        <w:jc w:val="both"/>
        <w:rPr>
          <w:rFonts w:ascii="Palatino Linotype" w:hAnsi="Palatino Linotype" w:cs="Arial"/>
          <w:sz w:val="24"/>
          <w:szCs w:val="24"/>
          <w:lang w:val="es-ES"/>
        </w:rPr>
      </w:pPr>
    </w:p>
    <w:p w14:paraId="24320719" w14:textId="2E46FDDC" w:rsidR="00CF697C" w:rsidRPr="00D53CC1" w:rsidRDefault="00CF697C" w:rsidP="00D850F2">
      <w:pPr>
        <w:autoSpaceDE w:val="0"/>
        <w:autoSpaceDN w:val="0"/>
        <w:adjustRightInd w:val="0"/>
        <w:spacing w:after="0" w:line="360" w:lineRule="auto"/>
        <w:jc w:val="both"/>
        <w:rPr>
          <w:rFonts w:ascii="Palatino Linotype" w:hAnsi="Palatino Linotype" w:cs="Arial"/>
          <w:sz w:val="24"/>
          <w:szCs w:val="24"/>
          <w:lang w:val="es-ES"/>
        </w:rPr>
      </w:pPr>
    </w:p>
    <w:p w14:paraId="7485A81A" w14:textId="468EDCB7" w:rsidR="00CF697C" w:rsidRPr="00D53CC1" w:rsidRDefault="00CF697C" w:rsidP="00D850F2">
      <w:pPr>
        <w:autoSpaceDE w:val="0"/>
        <w:autoSpaceDN w:val="0"/>
        <w:adjustRightInd w:val="0"/>
        <w:spacing w:after="0" w:line="360" w:lineRule="auto"/>
        <w:jc w:val="both"/>
        <w:rPr>
          <w:rFonts w:ascii="Palatino Linotype" w:hAnsi="Palatino Linotype" w:cs="Arial"/>
          <w:sz w:val="24"/>
          <w:szCs w:val="24"/>
          <w:lang w:val="es-ES"/>
        </w:rPr>
      </w:pPr>
    </w:p>
    <w:p w14:paraId="71B62847" w14:textId="743416CA" w:rsidR="00CF697C" w:rsidRPr="00D53CC1" w:rsidRDefault="00CF697C" w:rsidP="00D850F2">
      <w:pPr>
        <w:autoSpaceDE w:val="0"/>
        <w:autoSpaceDN w:val="0"/>
        <w:adjustRightInd w:val="0"/>
        <w:spacing w:after="0" w:line="360" w:lineRule="auto"/>
        <w:jc w:val="both"/>
        <w:rPr>
          <w:rFonts w:ascii="Palatino Linotype" w:hAnsi="Palatino Linotype" w:cs="Arial"/>
          <w:sz w:val="24"/>
          <w:szCs w:val="24"/>
          <w:lang w:val="es-ES"/>
        </w:rPr>
      </w:pPr>
    </w:p>
    <w:p w14:paraId="0D5B2BE9" w14:textId="7DB04C1A" w:rsidR="00CF697C" w:rsidRPr="00D53CC1" w:rsidRDefault="00CF697C" w:rsidP="00D850F2">
      <w:pPr>
        <w:autoSpaceDE w:val="0"/>
        <w:autoSpaceDN w:val="0"/>
        <w:adjustRightInd w:val="0"/>
        <w:spacing w:after="0" w:line="360" w:lineRule="auto"/>
        <w:jc w:val="both"/>
        <w:rPr>
          <w:rFonts w:ascii="Palatino Linotype" w:hAnsi="Palatino Linotype" w:cs="Arial"/>
          <w:sz w:val="24"/>
          <w:szCs w:val="24"/>
          <w:lang w:val="es-ES"/>
        </w:rPr>
      </w:pPr>
    </w:p>
    <w:p w14:paraId="6F648611" w14:textId="7E78277E" w:rsidR="00CF697C" w:rsidRPr="00D53CC1" w:rsidRDefault="00CF697C" w:rsidP="00D850F2">
      <w:pPr>
        <w:autoSpaceDE w:val="0"/>
        <w:autoSpaceDN w:val="0"/>
        <w:adjustRightInd w:val="0"/>
        <w:spacing w:after="0" w:line="360" w:lineRule="auto"/>
        <w:jc w:val="both"/>
        <w:rPr>
          <w:rFonts w:ascii="Palatino Linotype" w:hAnsi="Palatino Linotype" w:cs="Arial"/>
          <w:sz w:val="24"/>
          <w:szCs w:val="24"/>
          <w:lang w:val="es-ES"/>
        </w:rPr>
      </w:pPr>
    </w:p>
    <w:p w14:paraId="62900D93" w14:textId="4B65A388" w:rsidR="00CF697C" w:rsidRPr="00D53CC1" w:rsidRDefault="00CF697C" w:rsidP="00D850F2">
      <w:pPr>
        <w:autoSpaceDE w:val="0"/>
        <w:autoSpaceDN w:val="0"/>
        <w:adjustRightInd w:val="0"/>
        <w:spacing w:after="0" w:line="360" w:lineRule="auto"/>
        <w:jc w:val="both"/>
        <w:rPr>
          <w:rFonts w:ascii="Palatino Linotype" w:hAnsi="Palatino Linotype" w:cs="Arial"/>
          <w:sz w:val="24"/>
          <w:szCs w:val="24"/>
          <w:lang w:val="es-ES"/>
        </w:rPr>
      </w:pPr>
    </w:p>
    <w:p w14:paraId="153F7E29" w14:textId="3FD7B7FF" w:rsidR="00CF697C" w:rsidRPr="00D53CC1" w:rsidRDefault="00CF697C" w:rsidP="00D850F2">
      <w:pPr>
        <w:autoSpaceDE w:val="0"/>
        <w:autoSpaceDN w:val="0"/>
        <w:adjustRightInd w:val="0"/>
        <w:spacing w:after="0" w:line="360" w:lineRule="auto"/>
        <w:jc w:val="both"/>
        <w:rPr>
          <w:rFonts w:ascii="Palatino Linotype" w:hAnsi="Palatino Linotype" w:cs="Arial"/>
          <w:sz w:val="24"/>
          <w:szCs w:val="24"/>
          <w:lang w:val="es-ES"/>
        </w:rPr>
      </w:pPr>
    </w:p>
    <w:p w14:paraId="51BA87F4" w14:textId="7BFE7F11" w:rsidR="00CF697C" w:rsidRPr="00D53CC1" w:rsidRDefault="00CF697C" w:rsidP="00D850F2">
      <w:pPr>
        <w:autoSpaceDE w:val="0"/>
        <w:autoSpaceDN w:val="0"/>
        <w:adjustRightInd w:val="0"/>
        <w:spacing w:after="0" w:line="360" w:lineRule="auto"/>
        <w:jc w:val="both"/>
        <w:rPr>
          <w:rFonts w:ascii="Palatino Linotype" w:hAnsi="Palatino Linotype" w:cs="Arial"/>
          <w:sz w:val="24"/>
          <w:szCs w:val="24"/>
          <w:lang w:val="es-ES"/>
        </w:rPr>
      </w:pPr>
    </w:p>
    <w:p w14:paraId="6D5DB0CD" w14:textId="77777777" w:rsidR="00CF697C" w:rsidRPr="00D53CC1" w:rsidRDefault="00CF697C" w:rsidP="00D850F2">
      <w:pPr>
        <w:autoSpaceDE w:val="0"/>
        <w:autoSpaceDN w:val="0"/>
        <w:adjustRightInd w:val="0"/>
        <w:spacing w:after="0" w:line="360" w:lineRule="auto"/>
        <w:jc w:val="both"/>
        <w:rPr>
          <w:rFonts w:ascii="Palatino Linotype" w:hAnsi="Palatino Linotype" w:cs="Arial"/>
          <w:sz w:val="24"/>
          <w:szCs w:val="24"/>
          <w:lang w:val="es-ES"/>
        </w:rPr>
      </w:pPr>
    </w:p>
    <w:p w14:paraId="78ABB32B" w14:textId="553C87BE" w:rsidR="00CF697C" w:rsidRPr="00D53CC1" w:rsidRDefault="00BA2670" w:rsidP="00D850F2">
      <w:pPr>
        <w:spacing w:after="0" w:line="360" w:lineRule="auto"/>
        <w:jc w:val="both"/>
        <w:rPr>
          <w:rFonts w:ascii="Palatino Linotype" w:hAnsi="Palatino Linotype" w:cs="Arial"/>
          <w:sz w:val="24"/>
          <w:szCs w:val="24"/>
        </w:rPr>
      </w:pPr>
      <w:r w:rsidRPr="00D53CC1">
        <w:rPr>
          <w:rFonts w:ascii="Palatino Linotype" w:hAnsi="Palatino Linotype" w:cs="Arial"/>
          <w:sz w:val="24"/>
          <w:szCs w:val="24"/>
        </w:rPr>
        <w:lastRenderedPageBreak/>
        <w:t xml:space="preserve">ASÍ LO RESUELVE, POR </w:t>
      </w:r>
      <w:r w:rsidR="00E365A0" w:rsidRPr="00D53CC1">
        <w:rPr>
          <w:rFonts w:ascii="Palatino Linotype" w:hAnsi="Palatino Linotype" w:cs="Arial"/>
          <w:sz w:val="24"/>
          <w:szCs w:val="24"/>
        </w:rPr>
        <w:t>MAYORÍA</w:t>
      </w:r>
      <w:r w:rsidRPr="00D53CC1">
        <w:rPr>
          <w:rFonts w:ascii="Palatino Linotype" w:hAnsi="Palatino Linotype" w:cs="Arial"/>
          <w:sz w:val="24"/>
          <w:szCs w:val="24"/>
        </w:rPr>
        <w:t xml:space="preserve"> DE VOTOS DE LOS PRESENTES DEL PLENO DEL</w:t>
      </w:r>
      <w:r w:rsidRPr="00D53CC1">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D53CC1">
        <w:rPr>
          <w:rFonts w:ascii="Palatino Linotype" w:hAnsi="Palatino Linotype" w:cs="Arial"/>
          <w:sz w:val="24"/>
          <w:szCs w:val="24"/>
        </w:rPr>
        <w:t>, CONFORMADO POR LOS COMISIONADOS JOSÉ MARTÍNEZ VILCHIS, MARÍA DEL ROSARIO MEJÍA AYALA, SHARON CRISTINA MORALES MARTÍNEZ, LUIS GUSTAVO PARRA NORIEGA</w:t>
      </w:r>
      <w:r w:rsidR="00CF697C" w:rsidRPr="00D53CC1">
        <w:rPr>
          <w:rFonts w:ascii="Palatino Linotype" w:hAnsi="Palatino Linotype" w:cs="Arial"/>
          <w:sz w:val="24"/>
          <w:szCs w:val="24"/>
        </w:rPr>
        <w:t xml:space="preserve"> (EMITIENDO VOTO DISIDENTE)</w:t>
      </w:r>
      <w:r w:rsidRPr="00D53CC1">
        <w:rPr>
          <w:rFonts w:ascii="Palatino Linotype" w:hAnsi="Palatino Linotype" w:cs="Arial"/>
          <w:sz w:val="24"/>
          <w:szCs w:val="24"/>
        </w:rPr>
        <w:t xml:space="preserve"> Y GUADALUPE RAMÍREZ PEÑA, EN LA </w:t>
      </w:r>
      <w:r w:rsidR="005324B4" w:rsidRPr="00D53CC1">
        <w:rPr>
          <w:rFonts w:ascii="Palatino Linotype" w:hAnsi="Palatino Linotype" w:cs="Arial"/>
          <w:sz w:val="24"/>
          <w:szCs w:val="24"/>
        </w:rPr>
        <w:t>VIGÉSIMA</w:t>
      </w:r>
      <w:r w:rsidR="0043220D" w:rsidRPr="00D53CC1">
        <w:rPr>
          <w:rFonts w:ascii="Palatino Linotype" w:hAnsi="Palatino Linotype" w:cs="Arial"/>
          <w:sz w:val="24"/>
          <w:szCs w:val="24"/>
        </w:rPr>
        <w:t xml:space="preserve"> OCTAVA</w:t>
      </w:r>
      <w:r w:rsidR="005324B4" w:rsidRPr="00D53CC1">
        <w:rPr>
          <w:rFonts w:ascii="Palatino Linotype" w:hAnsi="Palatino Linotype" w:cs="Arial"/>
          <w:sz w:val="24"/>
          <w:szCs w:val="24"/>
        </w:rPr>
        <w:t xml:space="preserve"> </w:t>
      </w:r>
      <w:r w:rsidR="009E30B8" w:rsidRPr="00D53CC1">
        <w:rPr>
          <w:rFonts w:ascii="Palatino Linotype" w:hAnsi="Palatino Linotype" w:cs="Arial"/>
          <w:sz w:val="24"/>
          <w:szCs w:val="24"/>
        </w:rPr>
        <w:t>SE</w:t>
      </w:r>
      <w:r w:rsidRPr="00D53CC1">
        <w:rPr>
          <w:rFonts w:ascii="Palatino Linotype" w:hAnsi="Palatino Linotype" w:cs="Arial"/>
          <w:sz w:val="24"/>
          <w:szCs w:val="24"/>
        </w:rPr>
        <w:t xml:space="preserve">SIÓN ORDINARIA CELEBRADA EL </w:t>
      </w:r>
      <w:r w:rsidR="0043220D" w:rsidRPr="00D53CC1">
        <w:rPr>
          <w:rFonts w:ascii="Palatino Linotype" w:hAnsi="Palatino Linotype" w:cs="Arial"/>
          <w:sz w:val="24"/>
          <w:szCs w:val="24"/>
        </w:rPr>
        <w:t xml:space="preserve">CATORCE DE AGOSTO </w:t>
      </w:r>
      <w:r w:rsidRPr="00D53CC1">
        <w:rPr>
          <w:rFonts w:ascii="Palatino Linotype" w:hAnsi="Palatino Linotype" w:cs="Arial"/>
          <w:sz w:val="24"/>
          <w:szCs w:val="24"/>
        </w:rPr>
        <w:t>DE DOS MIL VEINTI</w:t>
      </w:r>
      <w:r w:rsidR="00D60C37" w:rsidRPr="00D53CC1">
        <w:rPr>
          <w:rFonts w:ascii="Palatino Linotype" w:hAnsi="Palatino Linotype" w:cs="Arial"/>
          <w:sz w:val="24"/>
          <w:szCs w:val="24"/>
        </w:rPr>
        <w:t>CUATRO</w:t>
      </w:r>
      <w:r w:rsidRPr="00D53CC1">
        <w:rPr>
          <w:rFonts w:ascii="Palatino Linotype" w:hAnsi="Palatino Linotype" w:cs="Arial"/>
          <w:sz w:val="24"/>
          <w:szCs w:val="24"/>
        </w:rPr>
        <w:t>, ANTE EL SECRETARIO TÉCNICO DEL PLENO, ALEXIS TAPIA RAMÍREZ. -----------</w:t>
      </w:r>
      <w:r w:rsidR="00E07A15" w:rsidRPr="00D53CC1">
        <w:rPr>
          <w:rFonts w:ascii="Palatino Linotype" w:hAnsi="Palatino Linotype" w:cs="Arial"/>
          <w:sz w:val="24"/>
          <w:szCs w:val="24"/>
        </w:rPr>
        <w:t>--------------------</w:t>
      </w:r>
      <w:r w:rsidR="007E4839" w:rsidRPr="00D53CC1">
        <w:rPr>
          <w:rFonts w:ascii="Palatino Linotype" w:hAnsi="Palatino Linotype" w:cs="Arial"/>
          <w:sz w:val="24"/>
          <w:szCs w:val="24"/>
        </w:rPr>
        <w:t>------</w:t>
      </w:r>
      <w:r w:rsidR="00CF697C" w:rsidRPr="00D53CC1">
        <w:rPr>
          <w:rFonts w:ascii="Palatino Linotype" w:hAnsi="Palatino Linotype" w:cs="Arial"/>
          <w:sz w:val="24"/>
          <w:szCs w:val="24"/>
        </w:rPr>
        <w:t>---------------------------------------</w:t>
      </w:r>
      <w:r w:rsidR="00E365A0" w:rsidRPr="00D53CC1">
        <w:rPr>
          <w:rFonts w:ascii="Palatino Linotype" w:hAnsi="Palatino Linotype" w:cs="Arial"/>
          <w:sz w:val="24"/>
          <w:szCs w:val="24"/>
        </w:rPr>
        <w:t>----------------------</w:t>
      </w:r>
    </w:p>
    <w:p w14:paraId="525AF542" w14:textId="0350C0D0" w:rsidR="0043220D" w:rsidRPr="00D53CC1" w:rsidRDefault="00CF697C" w:rsidP="00D850F2">
      <w:pPr>
        <w:spacing w:after="0" w:line="360" w:lineRule="auto"/>
        <w:jc w:val="both"/>
        <w:rPr>
          <w:rFonts w:ascii="Palatino Linotype" w:hAnsi="Palatino Linotype" w:cs="Arial"/>
          <w:sz w:val="24"/>
          <w:szCs w:val="24"/>
        </w:rPr>
      </w:pPr>
      <w:r w:rsidRPr="00D53CC1">
        <w:rPr>
          <w:rFonts w:ascii="Palatino Linotype" w:hAnsi="Palatino Linotype" w:cs="Arial"/>
          <w:sz w:val="24"/>
          <w:szCs w:val="24"/>
        </w:rPr>
        <w:t>-----------------------------------------------------------------------------------------------------------</w:t>
      </w:r>
      <w:r w:rsidR="007E4839" w:rsidRPr="00D53CC1">
        <w:rPr>
          <w:rFonts w:ascii="Palatino Linotype" w:hAnsi="Palatino Linotype" w:cs="Arial"/>
          <w:sz w:val="24"/>
          <w:szCs w:val="24"/>
        </w:rPr>
        <w:t>------</w:t>
      </w:r>
    </w:p>
    <w:p w14:paraId="02ACF889" w14:textId="77777777" w:rsidR="00CF697C" w:rsidRPr="00D53CC1" w:rsidRDefault="00CF697C" w:rsidP="00CF697C">
      <w:pPr>
        <w:spacing w:after="0" w:line="360" w:lineRule="auto"/>
        <w:jc w:val="both"/>
        <w:rPr>
          <w:rFonts w:ascii="Palatino Linotype" w:hAnsi="Palatino Linotype" w:cs="Arial"/>
          <w:sz w:val="24"/>
          <w:szCs w:val="24"/>
        </w:rPr>
      </w:pPr>
      <w:r w:rsidRPr="00D53CC1">
        <w:rPr>
          <w:rFonts w:ascii="Palatino Linotype" w:hAnsi="Palatino Linotype" w:cs="Arial"/>
          <w:sz w:val="24"/>
          <w:szCs w:val="24"/>
        </w:rPr>
        <w:t>-----------------------------------------------------------------------------------------------------------------</w:t>
      </w:r>
    </w:p>
    <w:p w14:paraId="40C75558" w14:textId="77777777" w:rsidR="00CF697C" w:rsidRPr="00D53CC1" w:rsidRDefault="00CF697C" w:rsidP="00CF697C">
      <w:pPr>
        <w:spacing w:after="0" w:line="360" w:lineRule="auto"/>
        <w:jc w:val="both"/>
        <w:rPr>
          <w:rFonts w:ascii="Palatino Linotype" w:hAnsi="Palatino Linotype" w:cs="Arial"/>
          <w:sz w:val="24"/>
          <w:szCs w:val="24"/>
        </w:rPr>
      </w:pPr>
      <w:r w:rsidRPr="00D53CC1">
        <w:rPr>
          <w:rFonts w:ascii="Palatino Linotype" w:hAnsi="Palatino Linotype" w:cs="Arial"/>
          <w:sz w:val="24"/>
          <w:szCs w:val="24"/>
        </w:rPr>
        <w:t>-----------------------------------------------------------------------------------------------------------------</w:t>
      </w:r>
    </w:p>
    <w:p w14:paraId="3A21E5F1" w14:textId="77777777" w:rsidR="00CF697C" w:rsidRPr="00D53CC1" w:rsidRDefault="00CF697C" w:rsidP="00CF697C">
      <w:pPr>
        <w:spacing w:after="0" w:line="360" w:lineRule="auto"/>
        <w:jc w:val="both"/>
        <w:rPr>
          <w:rFonts w:ascii="Palatino Linotype" w:hAnsi="Palatino Linotype" w:cs="Arial"/>
          <w:sz w:val="24"/>
          <w:szCs w:val="24"/>
        </w:rPr>
      </w:pPr>
      <w:r w:rsidRPr="00D53CC1">
        <w:rPr>
          <w:rFonts w:ascii="Palatino Linotype" w:hAnsi="Palatino Linotype" w:cs="Arial"/>
          <w:sz w:val="24"/>
          <w:szCs w:val="24"/>
        </w:rPr>
        <w:t>-----------------------------------------------------------------------------------------------------------------</w:t>
      </w:r>
    </w:p>
    <w:p w14:paraId="417F1848" w14:textId="77777777" w:rsidR="00CF697C" w:rsidRPr="00D53CC1" w:rsidRDefault="00CF697C" w:rsidP="00CF697C">
      <w:pPr>
        <w:spacing w:after="0" w:line="360" w:lineRule="auto"/>
        <w:jc w:val="both"/>
        <w:rPr>
          <w:rFonts w:ascii="Palatino Linotype" w:hAnsi="Palatino Linotype" w:cs="Arial"/>
          <w:sz w:val="24"/>
          <w:szCs w:val="24"/>
        </w:rPr>
      </w:pPr>
      <w:r w:rsidRPr="00D53CC1">
        <w:rPr>
          <w:rFonts w:ascii="Palatino Linotype" w:hAnsi="Palatino Linotype" w:cs="Arial"/>
          <w:sz w:val="24"/>
          <w:szCs w:val="24"/>
        </w:rPr>
        <w:t>-----------------------------------------------------------------------------------------------------------------</w:t>
      </w:r>
    </w:p>
    <w:p w14:paraId="43D351CE" w14:textId="77777777" w:rsidR="00CF697C" w:rsidRPr="00D53CC1" w:rsidRDefault="00CF697C" w:rsidP="00CF697C">
      <w:pPr>
        <w:spacing w:after="0" w:line="360" w:lineRule="auto"/>
        <w:jc w:val="both"/>
        <w:rPr>
          <w:rFonts w:ascii="Palatino Linotype" w:hAnsi="Palatino Linotype" w:cs="Arial"/>
          <w:sz w:val="24"/>
          <w:szCs w:val="24"/>
        </w:rPr>
      </w:pPr>
      <w:r w:rsidRPr="00D53CC1">
        <w:rPr>
          <w:rFonts w:ascii="Palatino Linotype" w:hAnsi="Palatino Linotype" w:cs="Arial"/>
          <w:sz w:val="24"/>
          <w:szCs w:val="24"/>
        </w:rPr>
        <w:t>-----------------------------------------------------------------------------------------------------------------</w:t>
      </w:r>
    </w:p>
    <w:p w14:paraId="1CF628E6" w14:textId="77777777" w:rsidR="00CF697C" w:rsidRPr="00D53CC1" w:rsidRDefault="00CF697C" w:rsidP="00CF697C">
      <w:pPr>
        <w:spacing w:after="0" w:line="360" w:lineRule="auto"/>
        <w:jc w:val="both"/>
        <w:rPr>
          <w:rFonts w:ascii="Palatino Linotype" w:hAnsi="Palatino Linotype" w:cs="Arial"/>
          <w:sz w:val="24"/>
          <w:szCs w:val="24"/>
        </w:rPr>
      </w:pPr>
      <w:r w:rsidRPr="00D53CC1">
        <w:rPr>
          <w:rFonts w:ascii="Palatino Linotype" w:hAnsi="Palatino Linotype" w:cs="Arial"/>
          <w:sz w:val="24"/>
          <w:szCs w:val="24"/>
        </w:rPr>
        <w:t>-----------------------------------------------------------------------------------------------------------------</w:t>
      </w:r>
    </w:p>
    <w:p w14:paraId="2A8BC9F6" w14:textId="77777777" w:rsidR="00CF697C" w:rsidRPr="00D53CC1" w:rsidRDefault="00CF697C" w:rsidP="00CF697C">
      <w:pPr>
        <w:spacing w:after="0" w:line="360" w:lineRule="auto"/>
        <w:jc w:val="both"/>
        <w:rPr>
          <w:rFonts w:ascii="Palatino Linotype" w:hAnsi="Palatino Linotype" w:cs="Arial"/>
          <w:sz w:val="24"/>
          <w:szCs w:val="24"/>
        </w:rPr>
      </w:pPr>
      <w:r w:rsidRPr="00D53CC1">
        <w:rPr>
          <w:rFonts w:ascii="Palatino Linotype" w:hAnsi="Palatino Linotype" w:cs="Arial"/>
          <w:sz w:val="24"/>
          <w:szCs w:val="24"/>
        </w:rPr>
        <w:t>-----------------------------------------------------------------------------------------------------------------</w:t>
      </w:r>
    </w:p>
    <w:p w14:paraId="4FCFA401" w14:textId="77777777" w:rsidR="00CF697C" w:rsidRPr="00D53CC1" w:rsidRDefault="00CF697C" w:rsidP="00CF697C">
      <w:pPr>
        <w:spacing w:after="0" w:line="360" w:lineRule="auto"/>
        <w:jc w:val="both"/>
        <w:rPr>
          <w:rFonts w:ascii="Palatino Linotype" w:hAnsi="Palatino Linotype" w:cs="Arial"/>
          <w:sz w:val="24"/>
          <w:szCs w:val="24"/>
        </w:rPr>
      </w:pPr>
      <w:r w:rsidRPr="00D53CC1">
        <w:rPr>
          <w:rFonts w:ascii="Palatino Linotype" w:hAnsi="Palatino Linotype" w:cs="Arial"/>
          <w:sz w:val="24"/>
          <w:szCs w:val="24"/>
        </w:rPr>
        <w:t>-----------------------------------------------------------------------------------------------------------------</w:t>
      </w:r>
    </w:p>
    <w:p w14:paraId="6BD398B2" w14:textId="77777777" w:rsidR="00CF697C" w:rsidRPr="00D53CC1" w:rsidRDefault="00CF697C" w:rsidP="00CF697C">
      <w:pPr>
        <w:spacing w:after="0" w:line="360" w:lineRule="auto"/>
        <w:jc w:val="both"/>
        <w:rPr>
          <w:rFonts w:ascii="Palatino Linotype" w:hAnsi="Palatino Linotype" w:cs="Arial"/>
          <w:sz w:val="24"/>
          <w:szCs w:val="24"/>
        </w:rPr>
      </w:pPr>
      <w:r w:rsidRPr="00D53CC1">
        <w:rPr>
          <w:rFonts w:ascii="Palatino Linotype" w:hAnsi="Palatino Linotype" w:cs="Arial"/>
          <w:sz w:val="24"/>
          <w:szCs w:val="24"/>
        </w:rPr>
        <w:t>-----------------------------------------------------------------------------------------------------------------</w:t>
      </w:r>
    </w:p>
    <w:p w14:paraId="2F95D8CE" w14:textId="77777777" w:rsidR="00CF697C" w:rsidRPr="00D53CC1" w:rsidRDefault="00CF697C" w:rsidP="00CF697C">
      <w:pPr>
        <w:spacing w:after="0" w:line="360" w:lineRule="auto"/>
        <w:jc w:val="both"/>
        <w:rPr>
          <w:rFonts w:ascii="Palatino Linotype" w:hAnsi="Palatino Linotype" w:cs="Arial"/>
          <w:sz w:val="24"/>
          <w:szCs w:val="24"/>
        </w:rPr>
      </w:pPr>
      <w:r w:rsidRPr="00D53CC1">
        <w:rPr>
          <w:rFonts w:ascii="Palatino Linotype" w:hAnsi="Palatino Linotype" w:cs="Arial"/>
          <w:sz w:val="24"/>
          <w:szCs w:val="24"/>
        </w:rPr>
        <w:t>-----------------------------------------------------------------------------------------------------------------</w:t>
      </w:r>
    </w:p>
    <w:p w14:paraId="22AB1F4B" w14:textId="77777777" w:rsidR="00CF697C" w:rsidRPr="00D53CC1" w:rsidRDefault="00CF697C" w:rsidP="00CF697C">
      <w:pPr>
        <w:spacing w:after="0" w:line="360" w:lineRule="auto"/>
        <w:jc w:val="both"/>
        <w:rPr>
          <w:rFonts w:ascii="Palatino Linotype" w:hAnsi="Palatino Linotype" w:cs="Arial"/>
          <w:sz w:val="24"/>
          <w:szCs w:val="24"/>
        </w:rPr>
      </w:pPr>
      <w:r w:rsidRPr="00D53CC1">
        <w:rPr>
          <w:rFonts w:ascii="Palatino Linotype" w:hAnsi="Palatino Linotype" w:cs="Arial"/>
          <w:sz w:val="24"/>
          <w:szCs w:val="24"/>
        </w:rPr>
        <w:t>-----------------------------------------------------------------------------------------------------------------</w:t>
      </w:r>
    </w:p>
    <w:p w14:paraId="19DC4C87" w14:textId="77777777" w:rsidR="00CF697C" w:rsidRPr="00D53CC1" w:rsidRDefault="00CF697C" w:rsidP="00CF697C">
      <w:pPr>
        <w:spacing w:after="0" w:line="360" w:lineRule="auto"/>
        <w:jc w:val="both"/>
        <w:rPr>
          <w:rFonts w:ascii="Palatino Linotype" w:hAnsi="Palatino Linotype" w:cs="Arial"/>
          <w:sz w:val="24"/>
          <w:szCs w:val="24"/>
        </w:rPr>
      </w:pPr>
      <w:r w:rsidRPr="00D53CC1">
        <w:rPr>
          <w:rFonts w:ascii="Palatino Linotype" w:hAnsi="Palatino Linotype" w:cs="Arial"/>
          <w:sz w:val="24"/>
          <w:szCs w:val="24"/>
        </w:rPr>
        <w:t>-----------------------------------------------------------------------------------------------------------------</w:t>
      </w:r>
    </w:p>
    <w:p w14:paraId="33708713" w14:textId="77777777" w:rsidR="00CF697C" w:rsidRPr="00D53CC1" w:rsidRDefault="00CF697C" w:rsidP="00CF697C">
      <w:pPr>
        <w:spacing w:after="0" w:line="360" w:lineRule="auto"/>
        <w:jc w:val="both"/>
        <w:rPr>
          <w:rFonts w:ascii="Palatino Linotype" w:hAnsi="Palatino Linotype" w:cs="Arial"/>
          <w:sz w:val="24"/>
          <w:szCs w:val="24"/>
        </w:rPr>
      </w:pPr>
      <w:r w:rsidRPr="00D53CC1">
        <w:rPr>
          <w:rFonts w:ascii="Palatino Linotype" w:hAnsi="Palatino Linotype" w:cs="Arial"/>
          <w:sz w:val="24"/>
          <w:szCs w:val="24"/>
        </w:rPr>
        <w:t>-----------------------------------------------------------------------------------------------------------------</w:t>
      </w:r>
    </w:p>
    <w:p w14:paraId="7DF0DF65" w14:textId="77777777" w:rsidR="000E48BC" w:rsidRPr="00E16D6E" w:rsidRDefault="000E48BC" w:rsidP="00D850F2">
      <w:pPr>
        <w:spacing w:after="0" w:line="360" w:lineRule="auto"/>
        <w:jc w:val="both"/>
        <w:rPr>
          <w:rFonts w:ascii="Palatino Linotype" w:hAnsi="Palatino Linotype" w:cs="Arial"/>
          <w:sz w:val="20"/>
        </w:rPr>
      </w:pPr>
      <w:r w:rsidRPr="00D53CC1">
        <w:rPr>
          <w:rFonts w:ascii="Palatino Linotype" w:hAnsi="Palatino Linotype" w:cs="Arial"/>
          <w:sz w:val="20"/>
        </w:rPr>
        <w:t>CCR/</w:t>
      </w:r>
      <w:bookmarkStart w:id="3" w:name="_GoBack"/>
      <w:bookmarkEnd w:id="3"/>
    </w:p>
    <w:p w14:paraId="1CB728D2" w14:textId="77777777" w:rsidR="000E48BC" w:rsidRPr="00E16D6E" w:rsidRDefault="000E48BC" w:rsidP="00D850F2">
      <w:pPr>
        <w:spacing w:after="0" w:line="360" w:lineRule="auto"/>
        <w:jc w:val="both"/>
        <w:rPr>
          <w:rFonts w:ascii="Palatino Linotype" w:hAnsi="Palatino Linotype" w:cs="Arial"/>
          <w:sz w:val="24"/>
          <w:szCs w:val="24"/>
        </w:rPr>
      </w:pPr>
    </w:p>
    <w:p w14:paraId="39A5AEF8" w14:textId="77777777" w:rsidR="000E48BC" w:rsidRPr="00E16D6E" w:rsidRDefault="000E48BC" w:rsidP="00D850F2">
      <w:pPr>
        <w:spacing w:after="0" w:line="360" w:lineRule="auto"/>
        <w:jc w:val="both"/>
        <w:rPr>
          <w:rFonts w:ascii="Palatino Linotype" w:hAnsi="Palatino Linotype" w:cs="Arial"/>
          <w:sz w:val="24"/>
          <w:szCs w:val="24"/>
        </w:rPr>
      </w:pPr>
    </w:p>
    <w:p w14:paraId="24364027" w14:textId="77777777" w:rsidR="000E48BC" w:rsidRPr="00E16D6E" w:rsidRDefault="000E48BC" w:rsidP="00D850F2">
      <w:pPr>
        <w:spacing w:after="0" w:line="360" w:lineRule="auto"/>
        <w:jc w:val="both"/>
        <w:rPr>
          <w:rFonts w:ascii="Palatino Linotype" w:hAnsi="Palatino Linotype" w:cs="Arial"/>
          <w:sz w:val="24"/>
          <w:szCs w:val="24"/>
        </w:rPr>
      </w:pPr>
    </w:p>
    <w:p w14:paraId="5047ECC3" w14:textId="77777777" w:rsidR="000E48BC" w:rsidRPr="00E16D6E" w:rsidRDefault="000E48BC" w:rsidP="00D850F2">
      <w:pPr>
        <w:spacing w:after="0"/>
        <w:rPr>
          <w:rFonts w:ascii="Palatino Linotype" w:hAnsi="Palatino Linotype"/>
        </w:rPr>
      </w:pPr>
    </w:p>
    <w:p w14:paraId="7252D173" w14:textId="77777777" w:rsidR="000E48BC" w:rsidRPr="00E16D6E" w:rsidRDefault="000E48BC" w:rsidP="00D850F2">
      <w:pPr>
        <w:spacing w:after="0"/>
        <w:rPr>
          <w:rFonts w:ascii="Palatino Linotype" w:hAnsi="Palatino Linotype"/>
        </w:rPr>
      </w:pPr>
    </w:p>
    <w:p w14:paraId="6E3A1618" w14:textId="77777777" w:rsidR="000E48BC" w:rsidRPr="00E16D6E" w:rsidRDefault="000E48BC" w:rsidP="00D850F2">
      <w:pPr>
        <w:spacing w:after="0"/>
        <w:rPr>
          <w:rFonts w:ascii="Palatino Linotype" w:hAnsi="Palatino Linotype"/>
        </w:rPr>
      </w:pPr>
    </w:p>
    <w:p w14:paraId="456E9785" w14:textId="77777777" w:rsidR="000E48BC" w:rsidRPr="00E16D6E" w:rsidRDefault="000E48BC" w:rsidP="00D850F2">
      <w:pPr>
        <w:spacing w:after="0"/>
        <w:rPr>
          <w:rFonts w:ascii="Palatino Linotype" w:hAnsi="Palatino Linotype"/>
        </w:rPr>
      </w:pPr>
    </w:p>
    <w:p w14:paraId="3EB7AC72" w14:textId="77777777" w:rsidR="000E48BC" w:rsidRPr="00E16D6E" w:rsidRDefault="000E48BC" w:rsidP="00D850F2">
      <w:pPr>
        <w:spacing w:after="0"/>
        <w:rPr>
          <w:rFonts w:ascii="Palatino Linotype" w:hAnsi="Palatino Linotype"/>
        </w:rPr>
      </w:pPr>
    </w:p>
    <w:p w14:paraId="275F772B" w14:textId="77777777" w:rsidR="000E48BC" w:rsidRPr="00E16D6E" w:rsidRDefault="000E48BC" w:rsidP="00D850F2">
      <w:pPr>
        <w:spacing w:after="0"/>
        <w:rPr>
          <w:rFonts w:ascii="Palatino Linotype" w:hAnsi="Palatino Linotype"/>
        </w:rPr>
      </w:pPr>
    </w:p>
    <w:p w14:paraId="146B79BA" w14:textId="77777777" w:rsidR="000E48BC" w:rsidRPr="00E16D6E" w:rsidRDefault="000E48BC" w:rsidP="00D850F2">
      <w:pPr>
        <w:spacing w:after="0"/>
        <w:rPr>
          <w:rFonts w:ascii="Palatino Linotype" w:hAnsi="Palatino Linotype"/>
        </w:rPr>
      </w:pPr>
    </w:p>
    <w:p w14:paraId="7A298485" w14:textId="77777777" w:rsidR="000E48BC" w:rsidRPr="00E16D6E" w:rsidRDefault="000E48BC" w:rsidP="00D850F2">
      <w:pPr>
        <w:spacing w:after="0"/>
        <w:rPr>
          <w:rFonts w:ascii="Palatino Linotype" w:hAnsi="Palatino Linotype"/>
        </w:rPr>
      </w:pPr>
    </w:p>
    <w:p w14:paraId="25CDEC1D" w14:textId="77777777" w:rsidR="000E48BC" w:rsidRPr="00E16D6E" w:rsidRDefault="000E48BC" w:rsidP="00D850F2">
      <w:pPr>
        <w:spacing w:after="0"/>
        <w:rPr>
          <w:rFonts w:ascii="Palatino Linotype" w:hAnsi="Palatino Linotype"/>
        </w:rPr>
      </w:pPr>
    </w:p>
    <w:p w14:paraId="67E7C982" w14:textId="77777777" w:rsidR="000E48BC" w:rsidRPr="00E16D6E" w:rsidRDefault="000E48BC" w:rsidP="00D850F2">
      <w:pPr>
        <w:spacing w:after="0"/>
        <w:rPr>
          <w:rFonts w:ascii="Palatino Linotype" w:hAnsi="Palatino Linotype"/>
        </w:rPr>
      </w:pPr>
    </w:p>
    <w:p w14:paraId="422A6A2D" w14:textId="77777777" w:rsidR="000E48BC" w:rsidRPr="00E16D6E" w:rsidRDefault="000E48BC" w:rsidP="00D850F2">
      <w:pPr>
        <w:spacing w:after="0"/>
        <w:rPr>
          <w:rFonts w:ascii="Palatino Linotype" w:hAnsi="Palatino Linotype"/>
        </w:rPr>
      </w:pPr>
    </w:p>
    <w:p w14:paraId="7038140A" w14:textId="77777777" w:rsidR="000E48BC" w:rsidRPr="00E16D6E" w:rsidRDefault="000E48BC" w:rsidP="00D850F2">
      <w:pPr>
        <w:spacing w:after="0"/>
        <w:rPr>
          <w:rFonts w:ascii="Palatino Linotype" w:hAnsi="Palatino Linotype"/>
        </w:rPr>
      </w:pPr>
    </w:p>
    <w:p w14:paraId="3265BFB7" w14:textId="77777777" w:rsidR="000E48BC" w:rsidRPr="00E16D6E" w:rsidRDefault="000E48BC" w:rsidP="00D850F2">
      <w:pPr>
        <w:spacing w:after="0"/>
        <w:rPr>
          <w:rFonts w:ascii="Palatino Linotype" w:hAnsi="Palatino Linotype"/>
        </w:rPr>
      </w:pPr>
    </w:p>
    <w:p w14:paraId="0478A188" w14:textId="77777777" w:rsidR="000E48BC" w:rsidRPr="00E16D6E" w:rsidRDefault="000E48BC" w:rsidP="00D850F2">
      <w:pPr>
        <w:spacing w:after="0"/>
        <w:rPr>
          <w:rFonts w:ascii="Palatino Linotype" w:hAnsi="Palatino Linotype"/>
        </w:rPr>
      </w:pPr>
    </w:p>
    <w:p w14:paraId="22D98DEA" w14:textId="77777777" w:rsidR="000E48BC" w:rsidRPr="00E16D6E" w:rsidRDefault="000E48BC" w:rsidP="00D850F2">
      <w:pPr>
        <w:spacing w:after="0"/>
        <w:rPr>
          <w:rFonts w:ascii="Palatino Linotype" w:hAnsi="Palatino Linotype"/>
        </w:rPr>
      </w:pPr>
    </w:p>
    <w:p w14:paraId="0F2603A2" w14:textId="77777777" w:rsidR="000E48BC" w:rsidRPr="00E16D6E" w:rsidRDefault="000E48BC" w:rsidP="00D850F2">
      <w:pPr>
        <w:spacing w:after="0"/>
        <w:rPr>
          <w:rFonts w:ascii="Palatino Linotype" w:hAnsi="Palatino Linotype"/>
        </w:rPr>
      </w:pPr>
    </w:p>
    <w:p w14:paraId="4066051D" w14:textId="77777777" w:rsidR="000E48BC" w:rsidRPr="00E16D6E" w:rsidRDefault="000E48BC" w:rsidP="00D850F2">
      <w:pPr>
        <w:spacing w:after="0"/>
        <w:rPr>
          <w:rFonts w:ascii="Palatino Linotype" w:hAnsi="Palatino Linotype"/>
        </w:rPr>
      </w:pPr>
    </w:p>
    <w:p w14:paraId="24DF0A45" w14:textId="77777777" w:rsidR="000E48BC" w:rsidRPr="00E16D6E" w:rsidRDefault="000E48BC" w:rsidP="00D850F2">
      <w:pPr>
        <w:spacing w:after="0"/>
        <w:rPr>
          <w:rFonts w:ascii="Palatino Linotype" w:hAnsi="Palatino Linotype"/>
        </w:rPr>
      </w:pPr>
    </w:p>
    <w:sectPr w:rsidR="000E48BC" w:rsidRPr="00E16D6E" w:rsidSect="000E48BC">
      <w:headerReference w:type="default" r:id="rId12"/>
      <w:footerReference w:type="default" r:id="rId13"/>
      <w:headerReference w:type="first" r:id="rId14"/>
      <w:footerReference w:type="first" r:id="rId15"/>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34054" w14:textId="77777777" w:rsidR="007D360F" w:rsidRDefault="007D360F" w:rsidP="000E48BC">
      <w:pPr>
        <w:spacing w:after="0" w:line="240" w:lineRule="auto"/>
      </w:pPr>
      <w:r>
        <w:separator/>
      </w:r>
    </w:p>
  </w:endnote>
  <w:endnote w:type="continuationSeparator" w:id="0">
    <w:p w14:paraId="55A016F7" w14:textId="77777777" w:rsidR="007D360F" w:rsidRDefault="007D360F" w:rsidP="000E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65EFF36D" w14:textId="77777777" w:rsidR="001D0232" w:rsidRPr="002D6DD8" w:rsidRDefault="001D0232"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D53CC1">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D53CC1">
              <w:rPr>
                <w:rFonts w:ascii="Palatino Linotype" w:hAnsi="Palatino Linotype"/>
                <w:bCs/>
                <w:noProof/>
                <w:sz w:val="20"/>
              </w:rPr>
              <w:t>38</w:t>
            </w:r>
            <w:r>
              <w:rPr>
                <w:rFonts w:ascii="Palatino Linotype" w:hAnsi="Palatino Linotype"/>
                <w:bCs/>
                <w:noProof/>
                <w:sz w:val="20"/>
              </w:rPr>
              <w:fldChar w:fldCharType="end"/>
            </w:r>
          </w:p>
        </w:sdtContent>
      </w:sdt>
    </w:sdtContent>
  </w:sdt>
  <w:p w14:paraId="415A89B2" w14:textId="77777777" w:rsidR="001D0232" w:rsidRDefault="001D023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D731F" w14:textId="77777777" w:rsidR="001D0232" w:rsidRPr="000B69FA" w:rsidRDefault="001D0232"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D53CC1">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D53CC1">
      <w:rPr>
        <w:rFonts w:ascii="Palatino Linotype" w:hAnsi="Palatino Linotype"/>
        <w:bCs/>
        <w:noProof/>
        <w:sz w:val="20"/>
      </w:rPr>
      <w:t>38</w:t>
    </w:r>
    <w:r>
      <w:rPr>
        <w:rFonts w:ascii="Palatino Linotype" w:hAnsi="Palatino Linotype"/>
        <w:bCs/>
        <w:noProof/>
        <w:sz w:val="20"/>
      </w:rPr>
      <w:fldChar w:fldCharType="end"/>
    </w:r>
  </w:p>
  <w:p w14:paraId="0D464C40" w14:textId="77777777" w:rsidR="001D0232" w:rsidRDefault="001D02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979CB" w14:textId="77777777" w:rsidR="007D360F" w:rsidRDefault="007D360F" w:rsidP="000E48BC">
      <w:pPr>
        <w:spacing w:after="0" w:line="240" w:lineRule="auto"/>
      </w:pPr>
      <w:r>
        <w:separator/>
      </w:r>
    </w:p>
  </w:footnote>
  <w:footnote w:type="continuationSeparator" w:id="0">
    <w:p w14:paraId="722B7E4A" w14:textId="77777777" w:rsidR="007D360F" w:rsidRDefault="007D360F" w:rsidP="000E48BC">
      <w:pPr>
        <w:spacing w:after="0" w:line="240" w:lineRule="auto"/>
      </w:pPr>
      <w:r>
        <w:continuationSeparator/>
      </w:r>
    </w:p>
  </w:footnote>
  <w:footnote w:id="1">
    <w:p w14:paraId="652E6632" w14:textId="77777777" w:rsidR="001D0232" w:rsidRPr="00A46A80" w:rsidRDefault="001D0232" w:rsidP="00703DF5">
      <w:pPr>
        <w:pStyle w:val="Textonotapie"/>
        <w:jc w:val="both"/>
        <w:rPr>
          <w:rFonts w:ascii="Palatino Linotype" w:hAnsi="Palatino Linotype"/>
          <w:sz w:val="18"/>
        </w:rPr>
      </w:pPr>
      <w:r w:rsidRPr="00A46A80">
        <w:rPr>
          <w:rStyle w:val="Refdenotaalpie"/>
          <w:rFonts w:ascii="Palatino Linotype" w:hAnsi="Palatino Linotype"/>
          <w:sz w:val="18"/>
        </w:rPr>
        <w:footnoteRef/>
      </w:r>
      <w:r w:rsidRPr="00A46A80">
        <w:rPr>
          <w:rFonts w:ascii="Palatino Linotype" w:hAnsi="Palatino Linotype"/>
          <w:sz w:val="18"/>
        </w:rPr>
        <w:t xml:space="preserve"> </w:t>
      </w:r>
      <w:r w:rsidRPr="00A46A80">
        <w:rPr>
          <w:rFonts w:ascii="Palatino Linotype" w:hAnsi="Palatino Linotype"/>
          <w:b/>
          <w:sz w:val="18"/>
        </w:rPr>
        <w:t>Artículo 179.</w:t>
      </w:r>
      <w:r w:rsidRPr="00A46A80">
        <w:rPr>
          <w:rFonts w:ascii="Palatino Linotype" w:hAnsi="Palatino Linotype"/>
          <w:sz w:val="18"/>
        </w:rPr>
        <w:t xml:space="preserve"> El recurso de revisión es un medio de protección que la Ley otorga a los particulares, para hacer valer su derecho de acceso a la información pública, y procederá en contra de las siguientes causas: </w:t>
      </w:r>
    </w:p>
    <w:p w14:paraId="46E33C01" w14:textId="4C01283A" w:rsidR="001D0232" w:rsidRPr="00814C89" w:rsidRDefault="001D0232" w:rsidP="00703DF5">
      <w:pPr>
        <w:pStyle w:val="Textonotapie"/>
        <w:jc w:val="both"/>
        <w:rPr>
          <w:rFonts w:ascii="Palatino Linotype" w:hAnsi="Palatino Linotype"/>
          <w:bCs/>
          <w:sz w:val="18"/>
        </w:rPr>
      </w:pPr>
      <w:r w:rsidRPr="00A46A80">
        <w:rPr>
          <w:rFonts w:ascii="Palatino Linotype" w:hAnsi="Palatino Linotype"/>
          <w:b/>
          <w:sz w:val="18"/>
        </w:rPr>
        <w:t>I</w:t>
      </w:r>
      <w:r w:rsidR="00DD7EB3">
        <w:rPr>
          <w:rFonts w:ascii="Palatino Linotype" w:hAnsi="Palatino Linotype"/>
          <w:b/>
          <w:sz w:val="18"/>
        </w:rPr>
        <w:t>.</w:t>
      </w:r>
      <w:r w:rsidR="00DD7EB3" w:rsidRPr="00DD7EB3">
        <w:t xml:space="preserve"> </w:t>
      </w:r>
      <w:r w:rsidR="00814C89" w:rsidRPr="00814C89">
        <w:rPr>
          <w:rFonts w:ascii="Palatino Linotype" w:hAnsi="Palatino Linotype"/>
          <w:szCs w:val="22"/>
        </w:rPr>
        <w:t>I. La negativa a la información solicitada;</w:t>
      </w:r>
    </w:p>
  </w:footnote>
  <w:footnote w:id="2">
    <w:p w14:paraId="12669C3B" w14:textId="599A6FD3" w:rsidR="00396F44" w:rsidRPr="005C25C6" w:rsidRDefault="00396F44" w:rsidP="00396F44">
      <w:pPr>
        <w:pStyle w:val="Textonotapie"/>
        <w:jc w:val="both"/>
        <w:rPr>
          <w:rFonts w:ascii="Palatino Linotype" w:hAnsi="Palatino Linotype"/>
          <w:i/>
          <w:iCs/>
          <w:sz w:val="18"/>
          <w:szCs w:val="18"/>
        </w:rPr>
      </w:pPr>
      <w:r>
        <w:rPr>
          <w:rStyle w:val="Refdenotaalpie"/>
        </w:rPr>
        <w:footnoteRef/>
      </w:r>
      <w:r>
        <w:t xml:space="preserve"> </w:t>
      </w:r>
      <w:r w:rsidRPr="005C25C6">
        <w:rPr>
          <w:rFonts w:ascii="Palatino Linotype" w:hAnsi="Palatino Linotype"/>
          <w:b/>
          <w:bCs/>
          <w:i/>
          <w:iCs/>
          <w:sz w:val="18"/>
          <w:szCs w:val="18"/>
        </w:rPr>
        <w:t>Artículo 12</w:t>
      </w:r>
      <w:r w:rsidRPr="005C25C6">
        <w:rPr>
          <w:rFonts w:ascii="Palatino Linotype" w:hAnsi="Palatino Linotype"/>
          <w:i/>
          <w:iCs/>
          <w:sz w:val="18"/>
          <w:szCs w:val="18"/>
        </w:rPr>
        <w:t>. ...</w:t>
      </w:r>
    </w:p>
    <w:p w14:paraId="6B0C27F9" w14:textId="47DA7DF0" w:rsidR="00396F44" w:rsidRPr="005C25C6" w:rsidRDefault="00396F44" w:rsidP="00396F44">
      <w:pPr>
        <w:pStyle w:val="Textonotapie"/>
        <w:jc w:val="both"/>
        <w:rPr>
          <w:rFonts w:ascii="Palatino Linotype" w:hAnsi="Palatino Linotype"/>
          <w:i/>
          <w:iCs/>
          <w:sz w:val="18"/>
          <w:szCs w:val="18"/>
        </w:rPr>
      </w:pPr>
      <w:r w:rsidRPr="005C25C6">
        <w:rPr>
          <w:rFonts w:ascii="Palatino Linotype" w:hAnsi="Palatino Linotype"/>
          <w:i/>
          <w:iCs/>
          <w:sz w:val="18"/>
          <w:szCs w:val="18"/>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5C25C6">
        <w:rPr>
          <w:rFonts w:ascii="Palatino Linotype" w:hAnsi="Palatino Linotype"/>
          <w:i/>
          <w:iCs/>
          <w:sz w:val="18"/>
          <w:szCs w:val="18"/>
        </w:rPr>
        <w:cr/>
      </w:r>
    </w:p>
    <w:p w14:paraId="41290C02" w14:textId="45C060BC" w:rsidR="00396F44" w:rsidRPr="005C25C6" w:rsidRDefault="00396F44" w:rsidP="00396F44">
      <w:pPr>
        <w:pStyle w:val="Textonotapie"/>
        <w:jc w:val="both"/>
        <w:rPr>
          <w:rFonts w:ascii="Palatino Linotype" w:hAnsi="Palatino Linotype"/>
          <w:i/>
          <w:iCs/>
          <w:sz w:val="18"/>
          <w:szCs w:val="18"/>
        </w:rPr>
      </w:pPr>
      <w:r w:rsidRPr="005C25C6">
        <w:rPr>
          <w:rFonts w:ascii="Palatino Linotype" w:hAnsi="Palatino Linotype"/>
          <w:b/>
          <w:bCs/>
          <w:i/>
          <w:iCs/>
          <w:sz w:val="18"/>
          <w:szCs w:val="18"/>
        </w:rPr>
        <w:t>Artículo 24.</w:t>
      </w:r>
      <w:r w:rsidRPr="005C25C6">
        <w:rPr>
          <w:rFonts w:ascii="Palatino Linotype" w:hAnsi="Palatino Linotype"/>
          <w:i/>
          <w:iCs/>
          <w:sz w:val="18"/>
          <w:szCs w:val="18"/>
        </w:rPr>
        <w:t xml:space="preserve"> Para el cumplimiento de los objetivos de esta Ley, los sujetos obligados deberán cumplir con las siguientes obligaciones, según corresponda, de acuerdo a su naturaleza:</w:t>
      </w:r>
      <w:r w:rsidRPr="005C25C6">
        <w:rPr>
          <w:rFonts w:ascii="Palatino Linotype" w:hAnsi="Palatino Linotype"/>
          <w:i/>
          <w:iCs/>
          <w:sz w:val="18"/>
          <w:szCs w:val="18"/>
        </w:rPr>
        <w:cr/>
        <w:t>…</w:t>
      </w:r>
    </w:p>
    <w:p w14:paraId="712560BD" w14:textId="1AFB98FE" w:rsidR="00396F44" w:rsidRPr="00396F44" w:rsidRDefault="00396F44" w:rsidP="00396F44">
      <w:pPr>
        <w:pStyle w:val="Textonotapie"/>
        <w:jc w:val="both"/>
      </w:pPr>
      <w:r w:rsidRPr="005C25C6">
        <w:rPr>
          <w:rFonts w:ascii="Palatino Linotype" w:hAnsi="Palatino Linotype"/>
          <w:i/>
          <w:iCs/>
          <w:sz w:val="18"/>
          <w:szCs w:val="18"/>
        </w:rPr>
        <w:t xml:space="preserve"> Los sujetos obligados solo proporcionarán la información pública que generen, administren o posean en el ejercicio de sus atribuciones.</w:t>
      </w:r>
    </w:p>
  </w:footnote>
  <w:footnote w:id="3">
    <w:p w14:paraId="3ED82A4B" w14:textId="77777777" w:rsidR="00D850F2" w:rsidRDefault="00D850F2" w:rsidP="00D850F2">
      <w:pPr>
        <w:pStyle w:val="Textonotapie"/>
        <w:jc w:val="both"/>
      </w:pPr>
      <w:r>
        <w:rPr>
          <w:rStyle w:val="Refdenotaalpie"/>
        </w:rPr>
        <w:footnoteRef/>
      </w:r>
      <w:r>
        <w:t xml:space="preserve"> </w:t>
      </w:r>
      <w:r w:rsidRPr="00BE033D">
        <w:rPr>
          <w:rFonts w:ascii="Palatino Linotype" w:hAnsi="Palatino Linotype"/>
          <w:sz w:val="16"/>
          <w:szCs w:val="16"/>
        </w:rPr>
        <w:t>Artículos 129 y 134, último párrafo de la Ley de Transparencia y Acceso a la Información Pública del Estado de México y Municipios, en relación con los diversos 104 y 108, último párrafo, de la Ley General de Transparencia y Acceso a la Información Pública.</w:t>
      </w:r>
    </w:p>
  </w:footnote>
  <w:footnote w:id="4">
    <w:p w14:paraId="05DB56B1" w14:textId="77777777" w:rsidR="00D850F2" w:rsidRDefault="00D850F2" w:rsidP="00D850F2">
      <w:pPr>
        <w:pStyle w:val="Textonotapie"/>
        <w:jc w:val="both"/>
      </w:pPr>
      <w:r>
        <w:rPr>
          <w:rStyle w:val="Refdenotaalpie"/>
        </w:rPr>
        <w:footnoteRef/>
      </w:r>
      <w:r>
        <w:t xml:space="preserve"> </w:t>
      </w:r>
      <w:r w:rsidRPr="003F34E5">
        <w:rPr>
          <w:sz w:val="16"/>
          <w:szCs w:val="16"/>
        </w:rPr>
        <w:t>Sergio López Ayllón y Alejandro Posadas. “Las pruebas de Daño e Interés Público en materia de acceso a la información. Una perspectiva comparada” en Derecho comparada de la Información, enero-junio de 2007.</w:t>
      </w:r>
    </w:p>
  </w:footnote>
  <w:footnote w:id="5">
    <w:p w14:paraId="4A9976CD" w14:textId="77777777" w:rsidR="00D850F2" w:rsidRPr="00D75A73" w:rsidRDefault="00D850F2" w:rsidP="00D850F2">
      <w:pPr>
        <w:jc w:val="both"/>
        <w:rPr>
          <w:rFonts w:ascii="Palatino Linotype" w:hAnsi="Palatino Linotype"/>
          <w:color w:val="000000" w:themeColor="text1"/>
          <w:sz w:val="16"/>
          <w:szCs w:val="16"/>
          <w:lang w:val="es-ES_tradnl" w:eastAsia="es-ES_tradnl"/>
        </w:rPr>
      </w:pPr>
      <w:r w:rsidRPr="00D75A73">
        <w:rPr>
          <w:rStyle w:val="Refdenotaalpie"/>
          <w:rFonts w:ascii="Palatino Linotype" w:hAnsi="Palatino Linotype"/>
          <w:color w:val="000000" w:themeColor="text1"/>
          <w:sz w:val="16"/>
          <w:szCs w:val="16"/>
        </w:rPr>
        <w:footnoteRef/>
      </w:r>
      <w:r w:rsidRPr="00D75A73">
        <w:rPr>
          <w:rFonts w:ascii="Palatino Linotype" w:hAnsi="Palatino Linotype"/>
          <w:color w:val="000000" w:themeColor="text1"/>
          <w:sz w:val="16"/>
          <w:szCs w:val="16"/>
        </w:rPr>
        <w:t xml:space="preserve"> “</w:t>
      </w:r>
      <w:r w:rsidRPr="00D75A73">
        <w:rPr>
          <w:rFonts w:ascii="Palatino Linotype" w:hAnsi="Palatino Linotype" w:cs="Arial"/>
          <w:color w:val="000000" w:themeColor="text1"/>
          <w:sz w:val="16"/>
          <w:szCs w:val="16"/>
          <w:lang w:val="es-ES_tradnl" w:eastAsia="es-ES_tradnl"/>
        </w:rPr>
        <w:t>En las sentencias C-093 de 2001 y C-671 de 2001, se explicó el alcance de este tipo de escrutinio, denominado test integrado de igualdad: "[a] fin de determinar si el trato discriminatorio vulnera el derecho fundamental a la igualdad, la Corte ha elaborado un modelo de análisis que integra el juicio de proporcionalidad y el test de igualdad. Lo que en este modelo se hace, básicamente, es retomar y armonizar los elementos del test o juicio de proporcionalidad europeo con los aportes de la tendencia estadounidense. Así, se emplean las etapas metodológicas del test europeo, que comprende las siguientes fases de análisis: (i) se examina si la medida es o no adecuada, es decir, si constituye o no un medio idóneo para alcanzar un fin constitucionalmente válido; (ii) se analiza si el trato diferente es o no necesario o indispensable; y (iii) se realiza un análisis de proporcionalidad en estricto sentido, para determinar si el trato desigual no sacrifica valores y principios constitucionales que tengan mayor relevancia que los alcanzados con la medida diferencia. De otra parte, se toman los distintos niveles de intensidad en la aplicación de los escrutinios o tests de igualdad. Dichos niveles pueden variar entre (i) estricto, en el cual el trato diferente debe constituir una medida necesaria para alcanzar un objetivo constitucionalmente imperioso; (ii) intermedio, es aquel en el cual el fin debe ser importante constitucionalmente y el medio debe ser altamente conducente para lograr el fin propuesto; y (iii) flexible o de mera razonabilidad, es decir que es suficiente con que la medida sea potencialmente adecuada para alcanzar un propósito que no esté prohibido por el ordenamiento. Lo anterior debe tener aplicación, según el carácter de la disposición legislativa o la medida administrativa atacada". El test integrado fue aplicado en un caso de discriminación por VIH en la sentencia T-376 de 2013.” Citado en Corte Interamericana de Derechos Humanos. Caso Gonzales Lluy y otros contra Ecuador. Excepciones preliminares, fondo, reparaciones y costas. Sentencia del 01 de septiembre de 2015. Párr. 256.  </w:t>
      </w:r>
    </w:p>
  </w:footnote>
  <w:footnote w:id="6">
    <w:p w14:paraId="7C6F80A5" w14:textId="77777777" w:rsidR="00D850F2" w:rsidRPr="00D75A73" w:rsidRDefault="00D850F2" w:rsidP="00D850F2">
      <w:pPr>
        <w:pStyle w:val="Textonotapie"/>
        <w:jc w:val="both"/>
        <w:rPr>
          <w:rFonts w:ascii="Palatino Linotype" w:hAnsi="Palatino Linotype"/>
          <w:color w:val="000000" w:themeColor="text1"/>
          <w:sz w:val="16"/>
          <w:szCs w:val="16"/>
        </w:rPr>
      </w:pPr>
      <w:r w:rsidRPr="00D75A73">
        <w:rPr>
          <w:rStyle w:val="Refdenotaalpie"/>
          <w:rFonts w:ascii="Palatino Linotype" w:hAnsi="Palatino Linotype"/>
          <w:color w:val="000000" w:themeColor="text1"/>
          <w:sz w:val="16"/>
          <w:szCs w:val="16"/>
        </w:rPr>
        <w:footnoteRef/>
      </w:r>
      <w:r w:rsidRPr="00D75A73">
        <w:rPr>
          <w:rFonts w:ascii="Palatino Linotype" w:hAnsi="Palatino Linotype"/>
          <w:color w:val="000000" w:themeColor="text1"/>
          <w:sz w:val="16"/>
          <w:szCs w:val="16"/>
        </w:rPr>
        <w:t xml:space="preserve"> Tribunal Constitucional Alemán. Resolución sobre los soldados son asesinos, de 10 de octubre de 1995 (BVerfGE 93, 266). En ALÁEZ CORRAL, Benito y ÁLVAREZ ÁLVAREZ, Leonardo. Las decisiones básicas del Tribunal Constitucional Federal Alemán en las encrucijadas del cambio de milenio. Ed. Centro de Estudios Políticos y Constitucionales y boletín oficial del Estado, Madrid, 2008. Pp. 1045-1096.</w:t>
      </w:r>
    </w:p>
  </w:footnote>
  <w:footnote w:id="7">
    <w:p w14:paraId="1B22B126" w14:textId="74255ABD" w:rsidR="00E77836" w:rsidRPr="00EE56BA" w:rsidRDefault="00E77836" w:rsidP="00E77836">
      <w:pPr>
        <w:pStyle w:val="Textonotapie"/>
        <w:jc w:val="both"/>
        <w:rPr>
          <w:rFonts w:ascii="Palatino Linotype" w:hAnsi="Palatino Linotype"/>
          <w:sz w:val="18"/>
          <w:szCs w:val="18"/>
        </w:rPr>
      </w:pPr>
      <w:r>
        <w:rPr>
          <w:rStyle w:val="Refdenotaalpie"/>
        </w:rPr>
        <w:footnoteRef/>
      </w:r>
      <w:r>
        <w:t xml:space="preserve"> </w:t>
      </w:r>
      <w:r w:rsidRPr="00EE56BA">
        <w:rPr>
          <w:rFonts w:ascii="Palatino Linotype" w:hAnsi="Palatino Linotype"/>
          <w:b/>
          <w:bCs/>
          <w:sz w:val="18"/>
          <w:szCs w:val="18"/>
        </w:rPr>
        <w:t xml:space="preserve">Artículo 134. </w:t>
      </w:r>
      <w:r w:rsidRPr="00EE56BA">
        <w:rPr>
          <w:rFonts w:ascii="Palatino Linotype" w:hAnsi="Palatino Linotype"/>
          <w:sz w:val="18"/>
          <w:szCs w:val="18"/>
        </w:rPr>
        <w:t xml:space="preserve">Los sujetos obligados </w:t>
      </w:r>
      <w:r w:rsidRPr="00EE56BA">
        <w:rPr>
          <w:rFonts w:ascii="Palatino Linotype" w:hAnsi="Palatino Linotype"/>
          <w:b/>
          <w:bCs/>
          <w:sz w:val="18"/>
          <w:szCs w:val="18"/>
        </w:rPr>
        <w:t>no podrán emitir acuerdos de carácter general ni particular que clasifiquen documentos o información como reservada</w:t>
      </w:r>
      <w:r w:rsidRPr="00EE56BA">
        <w:rPr>
          <w:rFonts w:ascii="Palatino Linotype" w:hAnsi="Palatino Linotype"/>
          <w:sz w:val="18"/>
          <w:szCs w:val="18"/>
        </w:rPr>
        <w:t>. La clasificación podrá establecerse de manera parcial o total de acuerdo al contenido de la información del documento y deberá estar acorde con la actualización de los supuestos definidos en el presente Título como información clasificada.</w:t>
      </w:r>
    </w:p>
    <w:p w14:paraId="652F6608" w14:textId="666A2DDA" w:rsidR="00E77836" w:rsidRPr="00EE56BA" w:rsidRDefault="00E77836" w:rsidP="00E77836">
      <w:pPr>
        <w:pStyle w:val="Textonotapie"/>
        <w:rPr>
          <w:rFonts w:ascii="Palatino Linotype" w:hAnsi="Palatino Linotype"/>
          <w:sz w:val="18"/>
          <w:szCs w:val="18"/>
        </w:rPr>
      </w:pPr>
      <w:r w:rsidRPr="00EE56BA">
        <w:rPr>
          <w:rFonts w:ascii="Palatino Linotype" w:hAnsi="Palatino Linotype"/>
          <w:sz w:val="18"/>
          <w:szCs w:val="18"/>
        </w:rPr>
        <w:t>…</w:t>
      </w:r>
    </w:p>
  </w:footnote>
  <w:footnote w:id="8">
    <w:p w14:paraId="59D7C96F" w14:textId="77777777" w:rsidR="00EE56BA" w:rsidRPr="00EE56BA" w:rsidRDefault="00E77836" w:rsidP="00EE56BA">
      <w:pPr>
        <w:pStyle w:val="Textonotapie"/>
        <w:jc w:val="both"/>
        <w:rPr>
          <w:rFonts w:ascii="Palatino Linotype" w:hAnsi="Palatino Linotype"/>
          <w:sz w:val="18"/>
          <w:szCs w:val="18"/>
        </w:rPr>
      </w:pPr>
      <w:r w:rsidRPr="00EE56BA">
        <w:rPr>
          <w:rStyle w:val="Refdenotaalpie"/>
          <w:rFonts w:ascii="Palatino Linotype" w:hAnsi="Palatino Linotype"/>
          <w:sz w:val="18"/>
          <w:szCs w:val="18"/>
        </w:rPr>
        <w:footnoteRef/>
      </w:r>
      <w:r w:rsidRPr="00EE56BA">
        <w:rPr>
          <w:rFonts w:ascii="Palatino Linotype" w:hAnsi="Palatino Linotype"/>
          <w:sz w:val="18"/>
          <w:szCs w:val="18"/>
        </w:rPr>
        <w:t xml:space="preserve"> </w:t>
      </w:r>
      <w:r w:rsidR="00EE56BA" w:rsidRPr="00EE56BA">
        <w:rPr>
          <w:rFonts w:ascii="Palatino Linotype" w:hAnsi="Palatino Linotype"/>
          <w:b/>
          <w:bCs/>
          <w:sz w:val="18"/>
          <w:szCs w:val="18"/>
        </w:rPr>
        <w:t>Artículo 132</w:t>
      </w:r>
      <w:r w:rsidR="00EE56BA" w:rsidRPr="00EE56BA">
        <w:rPr>
          <w:rFonts w:ascii="Palatino Linotype" w:hAnsi="Palatino Linotype"/>
          <w:sz w:val="18"/>
          <w:szCs w:val="18"/>
        </w:rPr>
        <w:t>. La clasificación de la información se llevará a cabo en el momento en que:</w:t>
      </w:r>
    </w:p>
    <w:p w14:paraId="46578403" w14:textId="77777777" w:rsidR="00EE56BA" w:rsidRPr="00EE56BA" w:rsidRDefault="00EE56BA" w:rsidP="00EE56BA">
      <w:pPr>
        <w:pStyle w:val="Textonotapie"/>
        <w:jc w:val="both"/>
        <w:rPr>
          <w:rFonts w:ascii="Palatino Linotype" w:hAnsi="Palatino Linotype"/>
          <w:sz w:val="18"/>
          <w:szCs w:val="18"/>
        </w:rPr>
      </w:pPr>
      <w:r w:rsidRPr="00EE56BA">
        <w:rPr>
          <w:rFonts w:ascii="Palatino Linotype" w:hAnsi="Palatino Linotype"/>
          <w:b/>
          <w:bCs/>
          <w:sz w:val="18"/>
          <w:szCs w:val="18"/>
        </w:rPr>
        <w:t>I.</w:t>
      </w:r>
      <w:r w:rsidRPr="00EE56BA">
        <w:rPr>
          <w:rFonts w:ascii="Palatino Linotype" w:hAnsi="Palatino Linotype"/>
          <w:sz w:val="18"/>
          <w:szCs w:val="18"/>
        </w:rPr>
        <w:t xml:space="preserve"> Se reciba una solicitud de acceso a la información;</w:t>
      </w:r>
    </w:p>
    <w:p w14:paraId="26703504" w14:textId="77777777" w:rsidR="00EE56BA" w:rsidRPr="00EE56BA" w:rsidRDefault="00EE56BA" w:rsidP="00EE56BA">
      <w:pPr>
        <w:pStyle w:val="Textonotapie"/>
        <w:jc w:val="both"/>
        <w:rPr>
          <w:rFonts w:ascii="Palatino Linotype" w:hAnsi="Palatino Linotype"/>
          <w:sz w:val="18"/>
          <w:szCs w:val="18"/>
        </w:rPr>
      </w:pPr>
      <w:r w:rsidRPr="00EE56BA">
        <w:rPr>
          <w:rFonts w:ascii="Palatino Linotype" w:hAnsi="Palatino Linotype"/>
          <w:b/>
          <w:bCs/>
          <w:sz w:val="18"/>
          <w:szCs w:val="18"/>
        </w:rPr>
        <w:t>II</w:t>
      </w:r>
      <w:r w:rsidRPr="00EE56BA">
        <w:rPr>
          <w:rFonts w:ascii="Palatino Linotype" w:hAnsi="Palatino Linotype"/>
          <w:sz w:val="18"/>
          <w:szCs w:val="18"/>
        </w:rPr>
        <w:t>. Se determine mediante resolución de autoridad competente; o</w:t>
      </w:r>
    </w:p>
    <w:p w14:paraId="7DBD791F" w14:textId="0193D0D3" w:rsidR="00EE56BA" w:rsidRPr="00EE56BA" w:rsidRDefault="00EE56BA" w:rsidP="00EE56BA">
      <w:pPr>
        <w:pStyle w:val="Textonotapie"/>
        <w:jc w:val="both"/>
        <w:rPr>
          <w:rFonts w:ascii="Palatino Linotype" w:hAnsi="Palatino Linotype"/>
          <w:sz w:val="18"/>
          <w:szCs w:val="18"/>
        </w:rPr>
      </w:pPr>
      <w:r w:rsidRPr="00EE56BA">
        <w:rPr>
          <w:rFonts w:ascii="Palatino Linotype" w:hAnsi="Palatino Linotype"/>
          <w:b/>
          <w:bCs/>
          <w:sz w:val="18"/>
          <w:szCs w:val="18"/>
        </w:rPr>
        <w:t>III</w:t>
      </w:r>
      <w:r w:rsidRPr="00EE56BA">
        <w:rPr>
          <w:rFonts w:ascii="Palatino Linotype" w:hAnsi="Palatino Linotype"/>
          <w:sz w:val="18"/>
          <w:szCs w:val="18"/>
        </w:rPr>
        <w:t>. Se generen versiones públicas para dar cumplimiento a las obligaciones de transparencia previstas</w:t>
      </w:r>
      <w:r>
        <w:rPr>
          <w:rFonts w:ascii="Palatino Linotype" w:hAnsi="Palatino Linotype"/>
          <w:sz w:val="18"/>
          <w:szCs w:val="18"/>
        </w:rPr>
        <w:t xml:space="preserve"> </w:t>
      </w:r>
      <w:r w:rsidRPr="00EE56BA">
        <w:rPr>
          <w:rFonts w:ascii="Palatino Linotype" w:hAnsi="Palatino Linotype"/>
          <w:sz w:val="18"/>
          <w:szCs w:val="18"/>
        </w:rPr>
        <w:t>en esta Ley.</w:t>
      </w:r>
    </w:p>
    <w:p w14:paraId="0C1938BF" w14:textId="1B1B677E" w:rsidR="00E77836" w:rsidRPr="00E77836" w:rsidRDefault="00EE56BA" w:rsidP="00EE56BA">
      <w:pPr>
        <w:pStyle w:val="Textonotapie"/>
        <w:jc w:val="both"/>
        <w:rPr>
          <w:lang w:val="es-419"/>
        </w:rPr>
      </w:pPr>
      <w:r w:rsidRPr="00EE56BA">
        <w:rPr>
          <w:rFonts w:ascii="Palatino Linotype" w:hAnsi="Palatino Linotype"/>
          <w:sz w:val="18"/>
          <w:szCs w:val="18"/>
        </w:rPr>
        <w:t>Tratándose de información reservada, los titulares de las áreas deberán revisar la clasificación al</w:t>
      </w:r>
      <w:r>
        <w:rPr>
          <w:rFonts w:ascii="Palatino Linotype" w:hAnsi="Palatino Linotype"/>
          <w:sz w:val="18"/>
          <w:szCs w:val="18"/>
        </w:rPr>
        <w:t xml:space="preserve"> </w:t>
      </w:r>
      <w:r w:rsidRPr="00EE56BA">
        <w:rPr>
          <w:rFonts w:ascii="Palatino Linotype" w:hAnsi="Palatino Linotype"/>
          <w:sz w:val="18"/>
          <w:szCs w:val="18"/>
        </w:rPr>
        <w:t>momento de la recepción de una solicitud, para verificar si subsisten las causas que le dieron origen.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1D0232" w14:paraId="191FACEE" w14:textId="77777777" w:rsidTr="000E48BC">
      <w:trPr>
        <w:trHeight w:val="227"/>
      </w:trPr>
      <w:tc>
        <w:tcPr>
          <w:tcW w:w="4820" w:type="dxa"/>
          <w:hideMark/>
        </w:tcPr>
        <w:p w14:paraId="0797F57E" w14:textId="77777777" w:rsidR="001D0232" w:rsidRPr="00641471" w:rsidRDefault="001D0232"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6BB1A54F" w14:textId="02217A45" w:rsidR="001D0232" w:rsidRPr="00641471" w:rsidRDefault="00FC48B5" w:rsidP="003A1B33">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02510/INFOEM/IP/RR/2024</w:t>
          </w:r>
        </w:p>
      </w:tc>
    </w:tr>
    <w:tr w:rsidR="001D0232" w14:paraId="0A533C29" w14:textId="77777777" w:rsidTr="000E48BC">
      <w:trPr>
        <w:trHeight w:val="242"/>
      </w:trPr>
      <w:tc>
        <w:tcPr>
          <w:tcW w:w="4820" w:type="dxa"/>
          <w:hideMark/>
        </w:tcPr>
        <w:p w14:paraId="6F39E938" w14:textId="77777777" w:rsidR="001D0232" w:rsidRPr="00641471" w:rsidRDefault="001D0232"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1BB5037B" w14:textId="4638C03C" w:rsidR="001D0232" w:rsidRPr="00641471" w:rsidRDefault="00FC48B5" w:rsidP="000E48BC">
          <w:pPr>
            <w:spacing w:after="120" w:line="256" w:lineRule="auto"/>
            <w:ind w:left="-486" w:right="214" w:firstLine="284"/>
            <w:jc w:val="right"/>
            <w:rPr>
              <w:rFonts w:ascii="Palatino Linotype" w:hAnsi="Palatino Linotype" w:cs="Arial"/>
              <w:b/>
              <w:szCs w:val="20"/>
            </w:rPr>
          </w:pPr>
          <w:r>
            <w:rPr>
              <w:rFonts w:ascii="Palatino Linotype" w:hAnsi="Palatino Linotype" w:cs="Arial"/>
              <w:b/>
              <w:bCs/>
              <w:szCs w:val="20"/>
            </w:rPr>
            <w:t>Tribunal Electoral del Estado de México</w:t>
          </w:r>
        </w:p>
      </w:tc>
    </w:tr>
    <w:tr w:rsidR="001D0232" w14:paraId="1B2CE984" w14:textId="77777777" w:rsidTr="000E48BC">
      <w:trPr>
        <w:trHeight w:val="342"/>
      </w:trPr>
      <w:tc>
        <w:tcPr>
          <w:tcW w:w="4820" w:type="dxa"/>
          <w:hideMark/>
        </w:tcPr>
        <w:p w14:paraId="3637A665" w14:textId="77777777" w:rsidR="001D0232" w:rsidRPr="00641471" w:rsidRDefault="001D0232" w:rsidP="000E48BC">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5103" w:type="dxa"/>
          <w:hideMark/>
        </w:tcPr>
        <w:p w14:paraId="0FF73EB2" w14:textId="77777777" w:rsidR="001D0232" w:rsidRPr="00641471" w:rsidRDefault="001D0232" w:rsidP="000E48BC">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25071EEF" w14:textId="77777777" w:rsidR="001D0232" w:rsidRPr="00AE046A" w:rsidRDefault="001D0232" w:rsidP="000E48BC">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0D309ABD" wp14:editId="1CACFC2F">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1D0232" w14:paraId="0E4E45F8" w14:textId="77777777" w:rsidTr="000E48BC">
      <w:trPr>
        <w:trHeight w:val="227"/>
      </w:trPr>
      <w:tc>
        <w:tcPr>
          <w:tcW w:w="4820" w:type="dxa"/>
          <w:hideMark/>
        </w:tcPr>
        <w:p w14:paraId="318C88B7" w14:textId="77777777" w:rsidR="001D0232" w:rsidRPr="00641471" w:rsidRDefault="001D0232"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77658FE5" w14:textId="48C9E17D" w:rsidR="001D0232" w:rsidRPr="00641471" w:rsidRDefault="00FC48B5" w:rsidP="003A1B33">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02510/INFOEM/IP/RR/2024</w:t>
          </w:r>
        </w:p>
      </w:tc>
    </w:tr>
    <w:tr w:rsidR="001D0232" w14:paraId="23A50DFC" w14:textId="77777777" w:rsidTr="000E48BC">
      <w:trPr>
        <w:trHeight w:val="242"/>
      </w:trPr>
      <w:tc>
        <w:tcPr>
          <w:tcW w:w="4820" w:type="dxa"/>
          <w:hideMark/>
        </w:tcPr>
        <w:p w14:paraId="6BDF05A5" w14:textId="77777777" w:rsidR="001D0232" w:rsidRPr="00641471" w:rsidRDefault="001D0232"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65E880E0" w14:textId="78139C78" w:rsidR="001D0232" w:rsidRPr="00641471" w:rsidRDefault="00FC48B5" w:rsidP="00AE6CFE">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Tribunal Electoral del Estado de México</w:t>
          </w:r>
        </w:p>
      </w:tc>
    </w:tr>
    <w:tr w:rsidR="001D0232" w14:paraId="4CCF29C2" w14:textId="77777777" w:rsidTr="000E48BC">
      <w:trPr>
        <w:trHeight w:val="342"/>
      </w:trPr>
      <w:tc>
        <w:tcPr>
          <w:tcW w:w="4820" w:type="dxa"/>
        </w:tcPr>
        <w:p w14:paraId="0E1632A6" w14:textId="77777777" w:rsidR="001D0232" w:rsidRPr="00641471" w:rsidRDefault="001D0232"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5103" w:type="dxa"/>
        </w:tcPr>
        <w:p w14:paraId="04A1C354" w14:textId="3A731C1A" w:rsidR="001D0232" w:rsidRPr="00641471" w:rsidRDefault="001D0232" w:rsidP="000E48BC">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33536167" wp14:editId="20CC8D74">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3B583B">
            <w:rPr>
              <w:rFonts w:ascii="Palatino Linotype" w:hAnsi="Palatino Linotype" w:cs="Arial"/>
              <w:b/>
            </w:rPr>
            <w:t>XXXXXXXXXXXXXXXX</w:t>
          </w:r>
        </w:p>
      </w:tc>
    </w:tr>
    <w:tr w:rsidR="001D0232" w14:paraId="4339F849" w14:textId="77777777" w:rsidTr="000E48BC">
      <w:trPr>
        <w:trHeight w:val="342"/>
      </w:trPr>
      <w:tc>
        <w:tcPr>
          <w:tcW w:w="4820" w:type="dxa"/>
        </w:tcPr>
        <w:p w14:paraId="4281D2D0" w14:textId="77777777" w:rsidR="001D0232" w:rsidRPr="00641471" w:rsidRDefault="001D0232"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5103" w:type="dxa"/>
        </w:tcPr>
        <w:p w14:paraId="09815F84" w14:textId="77777777" w:rsidR="001D0232" w:rsidRPr="00641471" w:rsidRDefault="001D0232" w:rsidP="000E48BC">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14:paraId="21F6DE3D" w14:textId="77777777" w:rsidR="001D0232" w:rsidRPr="00C222C0" w:rsidRDefault="001D0232">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0079"/>
    <w:multiLevelType w:val="hybridMultilevel"/>
    <w:tmpl w:val="8DA0A8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B26780"/>
    <w:multiLevelType w:val="hybridMultilevel"/>
    <w:tmpl w:val="D8CE03EE"/>
    <w:lvl w:ilvl="0" w:tplc="2BD88590">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7DE077B"/>
    <w:multiLevelType w:val="hybridMultilevel"/>
    <w:tmpl w:val="5B80D1DE"/>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361245"/>
    <w:multiLevelType w:val="hybridMultilevel"/>
    <w:tmpl w:val="4E941B18"/>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520D26"/>
    <w:multiLevelType w:val="hybridMultilevel"/>
    <w:tmpl w:val="5D4A62D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0B695CBD"/>
    <w:multiLevelType w:val="hybridMultilevel"/>
    <w:tmpl w:val="F1A4C3B0"/>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C303EB5"/>
    <w:multiLevelType w:val="multilevel"/>
    <w:tmpl w:val="C518C988"/>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16F03D2"/>
    <w:multiLevelType w:val="hybridMultilevel"/>
    <w:tmpl w:val="8B1C25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2934654"/>
    <w:multiLevelType w:val="hybridMultilevel"/>
    <w:tmpl w:val="7D161936"/>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0D591C"/>
    <w:multiLevelType w:val="hybridMultilevel"/>
    <w:tmpl w:val="4FF4BC60"/>
    <w:lvl w:ilvl="0" w:tplc="59C65B0C">
      <w:start w:val="47"/>
      <w:numFmt w:val="bullet"/>
      <w:lvlText w:val="-"/>
      <w:lvlJc w:val="left"/>
      <w:pPr>
        <w:ind w:left="927" w:hanging="360"/>
      </w:pPr>
      <w:rPr>
        <w:rFonts w:ascii="Palatino Linotype" w:eastAsiaTheme="minorHAnsi" w:hAnsi="Palatino Linotype" w:cs="Arial" w:hint="default"/>
      </w:rPr>
    </w:lvl>
    <w:lvl w:ilvl="1" w:tplc="580A0003" w:tentative="1">
      <w:start w:val="1"/>
      <w:numFmt w:val="bullet"/>
      <w:lvlText w:val="o"/>
      <w:lvlJc w:val="left"/>
      <w:pPr>
        <w:ind w:left="1647" w:hanging="360"/>
      </w:pPr>
      <w:rPr>
        <w:rFonts w:ascii="Courier New" w:hAnsi="Courier New" w:cs="Courier New" w:hint="default"/>
      </w:rPr>
    </w:lvl>
    <w:lvl w:ilvl="2" w:tplc="580A0005" w:tentative="1">
      <w:start w:val="1"/>
      <w:numFmt w:val="bullet"/>
      <w:lvlText w:val=""/>
      <w:lvlJc w:val="left"/>
      <w:pPr>
        <w:ind w:left="2367" w:hanging="360"/>
      </w:pPr>
      <w:rPr>
        <w:rFonts w:ascii="Wingdings" w:hAnsi="Wingdings" w:hint="default"/>
      </w:rPr>
    </w:lvl>
    <w:lvl w:ilvl="3" w:tplc="580A0001" w:tentative="1">
      <w:start w:val="1"/>
      <w:numFmt w:val="bullet"/>
      <w:lvlText w:val=""/>
      <w:lvlJc w:val="left"/>
      <w:pPr>
        <w:ind w:left="3087" w:hanging="360"/>
      </w:pPr>
      <w:rPr>
        <w:rFonts w:ascii="Symbol" w:hAnsi="Symbol" w:hint="default"/>
      </w:rPr>
    </w:lvl>
    <w:lvl w:ilvl="4" w:tplc="580A0003" w:tentative="1">
      <w:start w:val="1"/>
      <w:numFmt w:val="bullet"/>
      <w:lvlText w:val="o"/>
      <w:lvlJc w:val="left"/>
      <w:pPr>
        <w:ind w:left="3807" w:hanging="360"/>
      </w:pPr>
      <w:rPr>
        <w:rFonts w:ascii="Courier New" w:hAnsi="Courier New" w:cs="Courier New" w:hint="default"/>
      </w:rPr>
    </w:lvl>
    <w:lvl w:ilvl="5" w:tplc="580A0005" w:tentative="1">
      <w:start w:val="1"/>
      <w:numFmt w:val="bullet"/>
      <w:lvlText w:val=""/>
      <w:lvlJc w:val="left"/>
      <w:pPr>
        <w:ind w:left="4527" w:hanging="360"/>
      </w:pPr>
      <w:rPr>
        <w:rFonts w:ascii="Wingdings" w:hAnsi="Wingdings" w:hint="default"/>
      </w:rPr>
    </w:lvl>
    <w:lvl w:ilvl="6" w:tplc="580A0001" w:tentative="1">
      <w:start w:val="1"/>
      <w:numFmt w:val="bullet"/>
      <w:lvlText w:val=""/>
      <w:lvlJc w:val="left"/>
      <w:pPr>
        <w:ind w:left="5247" w:hanging="360"/>
      </w:pPr>
      <w:rPr>
        <w:rFonts w:ascii="Symbol" w:hAnsi="Symbol" w:hint="default"/>
      </w:rPr>
    </w:lvl>
    <w:lvl w:ilvl="7" w:tplc="580A0003" w:tentative="1">
      <w:start w:val="1"/>
      <w:numFmt w:val="bullet"/>
      <w:lvlText w:val="o"/>
      <w:lvlJc w:val="left"/>
      <w:pPr>
        <w:ind w:left="5967" w:hanging="360"/>
      </w:pPr>
      <w:rPr>
        <w:rFonts w:ascii="Courier New" w:hAnsi="Courier New" w:cs="Courier New" w:hint="default"/>
      </w:rPr>
    </w:lvl>
    <w:lvl w:ilvl="8" w:tplc="580A0005" w:tentative="1">
      <w:start w:val="1"/>
      <w:numFmt w:val="bullet"/>
      <w:lvlText w:val=""/>
      <w:lvlJc w:val="left"/>
      <w:pPr>
        <w:ind w:left="6687" w:hanging="360"/>
      </w:pPr>
      <w:rPr>
        <w:rFonts w:ascii="Wingdings" w:hAnsi="Wingdings" w:hint="default"/>
      </w:rPr>
    </w:lvl>
  </w:abstractNum>
  <w:abstractNum w:abstractNumId="12" w15:restartNumberingAfterBreak="0">
    <w:nsid w:val="1F3D0C8B"/>
    <w:multiLevelType w:val="hybridMultilevel"/>
    <w:tmpl w:val="9036D4D8"/>
    <w:lvl w:ilvl="0" w:tplc="4E241EBC">
      <w:start w:val="1"/>
      <w:numFmt w:val="decimal"/>
      <w:lvlText w:val="%1."/>
      <w:lvlJc w:val="left"/>
      <w:pPr>
        <w:ind w:left="987" w:hanging="4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2D583D1A"/>
    <w:multiLevelType w:val="multilevel"/>
    <w:tmpl w:val="E086F64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A83704C"/>
    <w:multiLevelType w:val="multilevel"/>
    <w:tmpl w:val="FB884C12"/>
    <w:lvl w:ilvl="0">
      <w:start w:val="1"/>
      <w:numFmt w:val="decimal"/>
      <w:lvlText w:val="%1."/>
      <w:lvlJc w:val="left"/>
      <w:pPr>
        <w:ind w:left="720" w:hanging="360"/>
      </w:pPr>
      <w:rPr>
        <w:b/>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F265FBF"/>
    <w:multiLevelType w:val="hybridMultilevel"/>
    <w:tmpl w:val="2F38E856"/>
    <w:lvl w:ilvl="0" w:tplc="A84288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A542AE"/>
    <w:multiLevelType w:val="hybridMultilevel"/>
    <w:tmpl w:val="7F1E03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1755942"/>
    <w:multiLevelType w:val="hybridMultilevel"/>
    <w:tmpl w:val="F9D0330C"/>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8" w15:restartNumberingAfterBreak="0">
    <w:nsid w:val="439D13BC"/>
    <w:multiLevelType w:val="hybridMultilevel"/>
    <w:tmpl w:val="9A5643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52B4705"/>
    <w:multiLevelType w:val="hybridMultilevel"/>
    <w:tmpl w:val="E5AA38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84224D"/>
    <w:multiLevelType w:val="hybridMultilevel"/>
    <w:tmpl w:val="54B4F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B472006"/>
    <w:multiLevelType w:val="hybridMultilevel"/>
    <w:tmpl w:val="5D4EECCC"/>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D0B6F4D"/>
    <w:multiLevelType w:val="hybridMultilevel"/>
    <w:tmpl w:val="464E6BB4"/>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3" w15:restartNumberingAfterBreak="0">
    <w:nsid w:val="4DEB77B5"/>
    <w:multiLevelType w:val="hybridMultilevel"/>
    <w:tmpl w:val="7D2ECEE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54771CD7"/>
    <w:multiLevelType w:val="hybridMultilevel"/>
    <w:tmpl w:val="9CC6EDD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5EDE2493"/>
    <w:multiLevelType w:val="hybridMultilevel"/>
    <w:tmpl w:val="36C81F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424187A"/>
    <w:multiLevelType w:val="hybridMultilevel"/>
    <w:tmpl w:val="7BE44508"/>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58329AD"/>
    <w:multiLevelType w:val="multilevel"/>
    <w:tmpl w:val="FB884C12"/>
    <w:lvl w:ilvl="0">
      <w:start w:val="1"/>
      <w:numFmt w:val="decimal"/>
      <w:lvlText w:val="%1."/>
      <w:lvlJc w:val="left"/>
      <w:pPr>
        <w:ind w:left="720" w:hanging="360"/>
      </w:pPr>
      <w:rPr>
        <w:b/>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6596094E"/>
    <w:multiLevelType w:val="hybridMultilevel"/>
    <w:tmpl w:val="6868E1C6"/>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0E305F2"/>
    <w:multiLevelType w:val="hybridMultilevel"/>
    <w:tmpl w:val="94A89CC6"/>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79A33122"/>
    <w:multiLevelType w:val="hybridMultilevel"/>
    <w:tmpl w:val="69403E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CB33329"/>
    <w:multiLevelType w:val="hybridMultilevel"/>
    <w:tmpl w:val="E0D4E37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7"/>
  </w:num>
  <w:num w:numId="2">
    <w:abstractNumId w:val="20"/>
  </w:num>
  <w:num w:numId="3">
    <w:abstractNumId w:val="15"/>
  </w:num>
  <w:num w:numId="4">
    <w:abstractNumId w:val="4"/>
  </w:num>
  <w:num w:numId="5">
    <w:abstractNumId w:val="18"/>
  </w:num>
  <w:num w:numId="6">
    <w:abstractNumId w:val="25"/>
  </w:num>
  <w:num w:numId="7">
    <w:abstractNumId w:val="2"/>
  </w:num>
  <w:num w:numId="8">
    <w:abstractNumId w:val="3"/>
  </w:num>
  <w:num w:numId="9">
    <w:abstractNumId w:val="29"/>
  </w:num>
  <w:num w:numId="10">
    <w:abstractNumId w:val="21"/>
  </w:num>
  <w:num w:numId="11">
    <w:abstractNumId w:val="6"/>
  </w:num>
  <w:num w:numId="12">
    <w:abstractNumId w:val="26"/>
  </w:num>
  <w:num w:numId="13">
    <w:abstractNumId w:val="28"/>
  </w:num>
  <w:num w:numId="14">
    <w:abstractNumId w:val="19"/>
  </w:num>
  <w:num w:numId="15">
    <w:abstractNumId w:val="9"/>
  </w:num>
  <w:num w:numId="16">
    <w:abstractNumId w:val="32"/>
  </w:num>
  <w:num w:numId="17">
    <w:abstractNumId w:val="17"/>
  </w:num>
  <w:num w:numId="18">
    <w:abstractNumId w:val="8"/>
  </w:num>
  <w:num w:numId="19">
    <w:abstractNumId w:val="30"/>
  </w:num>
  <w:num w:numId="20">
    <w:abstractNumId w:val="5"/>
  </w:num>
  <w:num w:numId="21">
    <w:abstractNumId w:val="10"/>
  </w:num>
  <w:num w:numId="22">
    <w:abstractNumId w:val="7"/>
  </w:num>
  <w:num w:numId="23">
    <w:abstractNumId w:val="31"/>
  </w:num>
  <w:num w:numId="24">
    <w:abstractNumId w:val="13"/>
  </w:num>
  <w:num w:numId="25">
    <w:abstractNumId w:val="16"/>
  </w:num>
  <w:num w:numId="26">
    <w:abstractNumId w:val="1"/>
  </w:num>
  <w:num w:numId="27">
    <w:abstractNumId w:val="22"/>
  </w:num>
  <w:num w:numId="28">
    <w:abstractNumId w:val="12"/>
  </w:num>
  <w:num w:numId="29">
    <w:abstractNumId w:val="23"/>
  </w:num>
  <w:num w:numId="30">
    <w:abstractNumId w:val="24"/>
  </w:num>
  <w:num w:numId="31">
    <w:abstractNumId w:val="0"/>
  </w:num>
  <w:num w:numId="32">
    <w:abstractNumId w:val="11"/>
  </w:num>
  <w:num w:numId="33">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8BC"/>
    <w:rsid w:val="00006AE4"/>
    <w:rsid w:val="0001389D"/>
    <w:rsid w:val="00014FF3"/>
    <w:rsid w:val="000270F6"/>
    <w:rsid w:val="000302CC"/>
    <w:rsid w:val="00037119"/>
    <w:rsid w:val="00037DF7"/>
    <w:rsid w:val="000430C0"/>
    <w:rsid w:val="00051D9D"/>
    <w:rsid w:val="00057211"/>
    <w:rsid w:val="00060A61"/>
    <w:rsid w:val="00062E5C"/>
    <w:rsid w:val="0007232C"/>
    <w:rsid w:val="000729B1"/>
    <w:rsid w:val="00075C7B"/>
    <w:rsid w:val="00076DFD"/>
    <w:rsid w:val="00080816"/>
    <w:rsid w:val="00082CA1"/>
    <w:rsid w:val="000863A6"/>
    <w:rsid w:val="00094559"/>
    <w:rsid w:val="000A0CC3"/>
    <w:rsid w:val="000A57E7"/>
    <w:rsid w:val="000B5266"/>
    <w:rsid w:val="000B597B"/>
    <w:rsid w:val="000B7DF6"/>
    <w:rsid w:val="000C0509"/>
    <w:rsid w:val="000C07B1"/>
    <w:rsid w:val="000C4AE0"/>
    <w:rsid w:val="000C5A81"/>
    <w:rsid w:val="000E48BC"/>
    <w:rsid w:val="000F2635"/>
    <w:rsid w:val="000F7289"/>
    <w:rsid w:val="00106EA3"/>
    <w:rsid w:val="00107FEB"/>
    <w:rsid w:val="00111045"/>
    <w:rsid w:val="00116B1A"/>
    <w:rsid w:val="001246F4"/>
    <w:rsid w:val="00132F30"/>
    <w:rsid w:val="00133F8A"/>
    <w:rsid w:val="00135A1A"/>
    <w:rsid w:val="00146C7A"/>
    <w:rsid w:val="00152F50"/>
    <w:rsid w:val="00161089"/>
    <w:rsid w:val="001619B3"/>
    <w:rsid w:val="00163EF0"/>
    <w:rsid w:val="00175CA1"/>
    <w:rsid w:val="0018431C"/>
    <w:rsid w:val="001922A2"/>
    <w:rsid w:val="001928E8"/>
    <w:rsid w:val="0019310B"/>
    <w:rsid w:val="001A5C8D"/>
    <w:rsid w:val="001B4E92"/>
    <w:rsid w:val="001C0B6D"/>
    <w:rsid w:val="001C3F79"/>
    <w:rsid w:val="001D0232"/>
    <w:rsid w:val="001D16AC"/>
    <w:rsid w:val="001D403F"/>
    <w:rsid w:val="001E5015"/>
    <w:rsid w:val="001E545E"/>
    <w:rsid w:val="001E7D41"/>
    <w:rsid w:val="001F6C8F"/>
    <w:rsid w:val="002003FE"/>
    <w:rsid w:val="002106D0"/>
    <w:rsid w:val="00217008"/>
    <w:rsid w:val="0022324E"/>
    <w:rsid w:val="0025115B"/>
    <w:rsid w:val="00260C19"/>
    <w:rsid w:val="00270F16"/>
    <w:rsid w:val="00271749"/>
    <w:rsid w:val="00272296"/>
    <w:rsid w:val="00277F19"/>
    <w:rsid w:val="00281845"/>
    <w:rsid w:val="00287260"/>
    <w:rsid w:val="00287D4A"/>
    <w:rsid w:val="00292B07"/>
    <w:rsid w:val="002A1267"/>
    <w:rsid w:val="002C51D7"/>
    <w:rsid w:val="002C74B9"/>
    <w:rsid w:val="002D54D9"/>
    <w:rsid w:val="002D72D4"/>
    <w:rsid w:val="002E6E16"/>
    <w:rsid w:val="002F2EC3"/>
    <w:rsid w:val="003019EE"/>
    <w:rsid w:val="00303230"/>
    <w:rsid w:val="0030776C"/>
    <w:rsid w:val="003079E7"/>
    <w:rsid w:val="003241B9"/>
    <w:rsid w:val="00331C86"/>
    <w:rsid w:val="00333F2E"/>
    <w:rsid w:val="00334773"/>
    <w:rsid w:val="00351F25"/>
    <w:rsid w:val="003860DF"/>
    <w:rsid w:val="00390171"/>
    <w:rsid w:val="00391A4A"/>
    <w:rsid w:val="00396F44"/>
    <w:rsid w:val="003A1B33"/>
    <w:rsid w:val="003A733D"/>
    <w:rsid w:val="003B583B"/>
    <w:rsid w:val="003B629F"/>
    <w:rsid w:val="003B7233"/>
    <w:rsid w:val="003D094C"/>
    <w:rsid w:val="003D0C8D"/>
    <w:rsid w:val="003E41FC"/>
    <w:rsid w:val="003F700B"/>
    <w:rsid w:val="0040067A"/>
    <w:rsid w:val="004157DA"/>
    <w:rsid w:val="00421711"/>
    <w:rsid w:val="00423B7C"/>
    <w:rsid w:val="00430672"/>
    <w:rsid w:val="00431E3F"/>
    <w:rsid w:val="0043220D"/>
    <w:rsid w:val="00433160"/>
    <w:rsid w:val="00434E13"/>
    <w:rsid w:val="00444A4F"/>
    <w:rsid w:val="00445F67"/>
    <w:rsid w:val="00446B23"/>
    <w:rsid w:val="004602FD"/>
    <w:rsid w:val="0046244E"/>
    <w:rsid w:val="004630F0"/>
    <w:rsid w:val="00464BF3"/>
    <w:rsid w:val="00473955"/>
    <w:rsid w:val="0047739E"/>
    <w:rsid w:val="00482CC9"/>
    <w:rsid w:val="00487A36"/>
    <w:rsid w:val="0049385D"/>
    <w:rsid w:val="00496588"/>
    <w:rsid w:val="00497A49"/>
    <w:rsid w:val="004A236F"/>
    <w:rsid w:val="004B3893"/>
    <w:rsid w:val="004B5EC4"/>
    <w:rsid w:val="004B6CF3"/>
    <w:rsid w:val="004C1F2F"/>
    <w:rsid w:val="004C6ECC"/>
    <w:rsid w:val="004C6FEC"/>
    <w:rsid w:val="004D1EE3"/>
    <w:rsid w:val="004D6C48"/>
    <w:rsid w:val="004F0667"/>
    <w:rsid w:val="004F73D7"/>
    <w:rsid w:val="00510BF9"/>
    <w:rsid w:val="00512871"/>
    <w:rsid w:val="00524821"/>
    <w:rsid w:val="005265C8"/>
    <w:rsid w:val="00531BC6"/>
    <w:rsid w:val="005324B4"/>
    <w:rsid w:val="005404D0"/>
    <w:rsid w:val="00550586"/>
    <w:rsid w:val="005521EC"/>
    <w:rsid w:val="005561A7"/>
    <w:rsid w:val="005650A3"/>
    <w:rsid w:val="005679D0"/>
    <w:rsid w:val="00575ED7"/>
    <w:rsid w:val="0058141C"/>
    <w:rsid w:val="00583C45"/>
    <w:rsid w:val="005876D8"/>
    <w:rsid w:val="00593D3E"/>
    <w:rsid w:val="005A6EA1"/>
    <w:rsid w:val="005B33F0"/>
    <w:rsid w:val="005B3811"/>
    <w:rsid w:val="005B3E53"/>
    <w:rsid w:val="005B463D"/>
    <w:rsid w:val="005C25C6"/>
    <w:rsid w:val="005C7813"/>
    <w:rsid w:val="005C7D8E"/>
    <w:rsid w:val="005D0E32"/>
    <w:rsid w:val="005D3217"/>
    <w:rsid w:val="005D6574"/>
    <w:rsid w:val="005D7A21"/>
    <w:rsid w:val="005E7EB6"/>
    <w:rsid w:val="005F3D5F"/>
    <w:rsid w:val="006031B3"/>
    <w:rsid w:val="00604AD4"/>
    <w:rsid w:val="00607A46"/>
    <w:rsid w:val="0062650A"/>
    <w:rsid w:val="00632111"/>
    <w:rsid w:val="00634FCB"/>
    <w:rsid w:val="00636E12"/>
    <w:rsid w:val="00637CFB"/>
    <w:rsid w:val="006411ED"/>
    <w:rsid w:val="006416F7"/>
    <w:rsid w:val="00644198"/>
    <w:rsid w:val="006557DF"/>
    <w:rsid w:val="0065585D"/>
    <w:rsid w:val="00656B9E"/>
    <w:rsid w:val="00663E25"/>
    <w:rsid w:val="00665EE3"/>
    <w:rsid w:val="00670790"/>
    <w:rsid w:val="006868C2"/>
    <w:rsid w:val="006877E2"/>
    <w:rsid w:val="00687AC9"/>
    <w:rsid w:val="00690132"/>
    <w:rsid w:val="0069018B"/>
    <w:rsid w:val="00692093"/>
    <w:rsid w:val="006A20C2"/>
    <w:rsid w:val="006A222A"/>
    <w:rsid w:val="006A347A"/>
    <w:rsid w:val="006A6EC1"/>
    <w:rsid w:val="006B0BAF"/>
    <w:rsid w:val="006B16E4"/>
    <w:rsid w:val="006B2448"/>
    <w:rsid w:val="006D0F0D"/>
    <w:rsid w:val="006D4916"/>
    <w:rsid w:val="006D654A"/>
    <w:rsid w:val="006D6E8F"/>
    <w:rsid w:val="006E03FB"/>
    <w:rsid w:val="006E36B2"/>
    <w:rsid w:val="006F28E0"/>
    <w:rsid w:val="006F491A"/>
    <w:rsid w:val="00700B95"/>
    <w:rsid w:val="007036A5"/>
    <w:rsid w:val="00703DF5"/>
    <w:rsid w:val="007040A9"/>
    <w:rsid w:val="0071137A"/>
    <w:rsid w:val="0071468E"/>
    <w:rsid w:val="00717F1F"/>
    <w:rsid w:val="00722924"/>
    <w:rsid w:val="007237EB"/>
    <w:rsid w:val="00732548"/>
    <w:rsid w:val="00737C16"/>
    <w:rsid w:val="00743AD5"/>
    <w:rsid w:val="00746221"/>
    <w:rsid w:val="0076395D"/>
    <w:rsid w:val="00763B45"/>
    <w:rsid w:val="0077234C"/>
    <w:rsid w:val="00774811"/>
    <w:rsid w:val="00792F2E"/>
    <w:rsid w:val="00793F28"/>
    <w:rsid w:val="00795056"/>
    <w:rsid w:val="007A0582"/>
    <w:rsid w:val="007A4B51"/>
    <w:rsid w:val="007A5366"/>
    <w:rsid w:val="007A62D4"/>
    <w:rsid w:val="007B410B"/>
    <w:rsid w:val="007C65E3"/>
    <w:rsid w:val="007D360F"/>
    <w:rsid w:val="007E2BAA"/>
    <w:rsid w:val="007E4839"/>
    <w:rsid w:val="007F07F2"/>
    <w:rsid w:val="007F7BCB"/>
    <w:rsid w:val="0080420B"/>
    <w:rsid w:val="00814C89"/>
    <w:rsid w:val="00826C27"/>
    <w:rsid w:val="00830B55"/>
    <w:rsid w:val="00862900"/>
    <w:rsid w:val="008759AB"/>
    <w:rsid w:val="00875CB2"/>
    <w:rsid w:val="00875FA4"/>
    <w:rsid w:val="00877EE5"/>
    <w:rsid w:val="00891F0F"/>
    <w:rsid w:val="00896678"/>
    <w:rsid w:val="008B425D"/>
    <w:rsid w:val="008B5BF8"/>
    <w:rsid w:val="008C34A6"/>
    <w:rsid w:val="008D3226"/>
    <w:rsid w:val="008E7417"/>
    <w:rsid w:val="008E7C35"/>
    <w:rsid w:val="008F58ED"/>
    <w:rsid w:val="00900B21"/>
    <w:rsid w:val="00913C62"/>
    <w:rsid w:val="009221D8"/>
    <w:rsid w:val="00924E63"/>
    <w:rsid w:val="0093186F"/>
    <w:rsid w:val="009402D4"/>
    <w:rsid w:val="0094208A"/>
    <w:rsid w:val="00946223"/>
    <w:rsid w:val="0094694C"/>
    <w:rsid w:val="009469AB"/>
    <w:rsid w:val="009518DD"/>
    <w:rsid w:val="009655C2"/>
    <w:rsid w:val="00986520"/>
    <w:rsid w:val="00991849"/>
    <w:rsid w:val="009A2F2B"/>
    <w:rsid w:val="009A421F"/>
    <w:rsid w:val="009B3B42"/>
    <w:rsid w:val="009B6064"/>
    <w:rsid w:val="009B7004"/>
    <w:rsid w:val="009C1274"/>
    <w:rsid w:val="009D0EF0"/>
    <w:rsid w:val="009D2CB0"/>
    <w:rsid w:val="009D3512"/>
    <w:rsid w:val="009D37A1"/>
    <w:rsid w:val="009D491E"/>
    <w:rsid w:val="009E30B8"/>
    <w:rsid w:val="009E4F64"/>
    <w:rsid w:val="009E65E5"/>
    <w:rsid w:val="009F0F80"/>
    <w:rsid w:val="009F1F82"/>
    <w:rsid w:val="009F2CD0"/>
    <w:rsid w:val="009F68D8"/>
    <w:rsid w:val="00A069E9"/>
    <w:rsid w:val="00A10BE4"/>
    <w:rsid w:val="00A11B4F"/>
    <w:rsid w:val="00A22134"/>
    <w:rsid w:val="00A2575C"/>
    <w:rsid w:val="00A275A3"/>
    <w:rsid w:val="00A35AD1"/>
    <w:rsid w:val="00A35E55"/>
    <w:rsid w:val="00A37F70"/>
    <w:rsid w:val="00A37F9B"/>
    <w:rsid w:val="00A40F85"/>
    <w:rsid w:val="00A41FAE"/>
    <w:rsid w:val="00A46A80"/>
    <w:rsid w:val="00A47850"/>
    <w:rsid w:val="00A50659"/>
    <w:rsid w:val="00A5090D"/>
    <w:rsid w:val="00A55AEF"/>
    <w:rsid w:val="00A61D95"/>
    <w:rsid w:val="00A63E3D"/>
    <w:rsid w:val="00A72F3A"/>
    <w:rsid w:val="00A76666"/>
    <w:rsid w:val="00A777C8"/>
    <w:rsid w:val="00A813D7"/>
    <w:rsid w:val="00A82F0B"/>
    <w:rsid w:val="00A83393"/>
    <w:rsid w:val="00A86010"/>
    <w:rsid w:val="00A94CA4"/>
    <w:rsid w:val="00AA0EC0"/>
    <w:rsid w:val="00AB3434"/>
    <w:rsid w:val="00AD4615"/>
    <w:rsid w:val="00AE516A"/>
    <w:rsid w:val="00AE6CFE"/>
    <w:rsid w:val="00AE728A"/>
    <w:rsid w:val="00AF604B"/>
    <w:rsid w:val="00AF66AB"/>
    <w:rsid w:val="00B03461"/>
    <w:rsid w:val="00B07545"/>
    <w:rsid w:val="00B13A76"/>
    <w:rsid w:val="00B20AF3"/>
    <w:rsid w:val="00B224D6"/>
    <w:rsid w:val="00B2365D"/>
    <w:rsid w:val="00B251BB"/>
    <w:rsid w:val="00B274D9"/>
    <w:rsid w:val="00B4001D"/>
    <w:rsid w:val="00B4046D"/>
    <w:rsid w:val="00B40482"/>
    <w:rsid w:val="00B56286"/>
    <w:rsid w:val="00B612F0"/>
    <w:rsid w:val="00B65750"/>
    <w:rsid w:val="00B668AF"/>
    <w:rsid w:val="00B6734D"/>
    <w:rsid w:val="00B71AE3"/>
    <w:rsid w:val="00B74F67"/>
    <w:rsid w:val="00B805E0"/>
    <w:rsid w:val="00B83B1E"/>
    <w:rsid w:val="00B90DDD"/>
    <w:rsid w:val="00BA2670"/>
    <w:rsid w:val="00BB26D6"/>
    <w:rsid w:val="00BB68A3"/>
    <w:rsid w:val="00BC3D16"/>
    <w:rsid w:val="00BD0D3C"/>
    <w:rsid w:val="00BE10C8"/>
    <w:rsid w:val="00BE424E"/>
    <w:rsid w:val="00BF384E"/>
    <w:rsid w:val="00C05597"/>
    <w:rsid w:val="00C115B8"/>
    <w:rsid w:val="00C115E0"/>
    <w:rsid w:val="00C17E7A"/>
    <w:rsid w:val="00C23EC3"/>
    <w:rsid w:val="00C26EA1"/>
    <w:rsid w:val="00C467F2"/>
    <w:rsid w:val="00C53E4B"/>
    <w:rsid w:val="00C6608D"/>
    <w:rsid w:val="00C73E22"/>
    <w:rsid w:val="00C769CF"/>
    <w:rsid w:val="00C807F7"/>
    <w:rsid w:val="00C80868"/>
    <w:rsid w:val="00C82C61"/>
    <w:rsid w:val="00C85094"/>
    <w:rsid w:val="00C9070D"/>
    <w:rsid w:val="00CC0B24"/>
    <w:rsid w:val="00CC3A7B"/>
    <w:rsid w:val="00CC6043"/>
    <w:rsid w:val="00CC70A6"/>
    <w:rsid w:val="00CE043F"/>
    <w:rsid w:val="00CE0CDF"/>
    <w:rsid w:val="00CE4D2D"/>
    <w:rsid w:val="00CE6257"/>
    <w:rsid w:val="00CE75E6"/>
    <w:rsid w:val="00CE7FD3"/>
    <w:rsid w:val="00CF4471"/>
    <w:rsid w:val="00CF697C"/>
    <w:rsid w:val="00D01984"/>
    <w:rsid w:val="00D0256D"/>
    <w:rsid w:val="00D04109"/>
    <w:rsid w:val="00D04833"/>
    <w:rsid w:val="00D06424"/>
    <w:rsid w:val="00D278FB"/>
    <w:rsid w:val="00D30F4A"/>
    <w:rsid w:val="00D355A5"/>
    <w:rsid w:val="00D41136"/>
    <w:rsid w:val="00D42A53"/>
    <w:rsid w:val="00D50522"/>
    <w:rsid w:val="00D516F7"/>
    <w:rsid w:val="00D51C04"/>
    <w:rsid w:val="00D53CC1"/>
    <w:rsid w:val="00D5400C"/>
    <w:rsid w:val="00D60C37"/>
    <w:rsid w:val="00D64608"/>
    <w:rsid w:val="00D76900"/>
    <w:rsid w:val="00D80D81"/>
    <w:rsid w:val="00D80E72"/>
    <w:rsid w:val="00D850F2"/>
    <w:rsid w:val="00D86E65"/>
    <w:rsid w:val="00D91F33"/>
    <w:rsid w:val="00DA0488"/>
    <w:rsid w:val="00DB0190"/>
    <w:rsid w:val="00DB1C9A"/>
    <w:rsid w:val="00DC28AC"/>
    <w:rsid w:val="00DC39D7"/>
    <w:rsid w:val="00DC4AE1"/>
    <w:rsid w:val="00DD7EB3"/>
    <w:rsid w:val="00DF092B"/>
    <w:rsid w:val="00DF4F32"/>
    <w:rsid w:val="00E03C12"/>
    <w:rsid w:val="00E044FC"/>
    <w:rsid w:val="00E07A15"/>
    <w:rsid w:val="00E11D45"/>
    <w:rsid w:val="00E13D31"/>
    <w:rsid w:val="00E16D6E"/>
    <w:rsid w:val="00E16E38"/>
    <w:rsid w:val="00E179EA"/>
    <w:rsid w:val="00E20F8C"/>
    <w:rsid w:val="00E239CF"/>
    <w:rsid w:val="00E303C2"/>
    <w:rsid w:val="00E365A0"/>
    <w:rsid w:val="00E50A81"/>
    <w:rsid w:val="00E5640F"/>
    <w:rsid w:val="00E60D3B"/>
    <w:rsid w:val="00E60E2D"/>
    <w:rsid w:val="00E644F2"/>
    <w:rsid w:val="00E64E66"/>
    <w:rsid w:val="00E66D24"/>
    <w:rsid w:val="00E71049"/>
    <w:rsid w:val="00E73CED"/>
    <w:rsid w:val="00E7526D"/>
    <w:rsid w:val="00E756FF"/>
    <w:rsid w:val="00E75F2D"/>
    <w:rsid w:val="00E77836"/>
    <w:rsid w:val="00E839F6"/>
    <w:rsid w:val="00E84802"/>
    <w:rsid w:val="00E85A7E"/>
    <w:rsid w:val="00E87006"/>
    <w:rsid w:val="00E87C3A"/>
    <w:rsid w:val="00E961FA"/>
    <w:rsid w:val="00EA35D5"/>
    <w:rsid w:val="00EA52DD"/>
    <w:rsid w:val="00EB720B"/>
    <w:rsid w:val="00EC56FA"/>
    <w:rsid w:val="00EC6A12"/>
    <w:rsid w:val="00ED033D"/>
    <w:rsid w:val="00ED3536"/>
    <w:rsid w:val="00ED4885"/>
    <w:rsid w:val="00EE56BA"/>
    <w:rsid w:val="00EF3A7E"/>
    <w:rsid w:val="00EF55CA"/>
    <w:rsid w:val="00F06E47"/>
    <w:rsid w:val="00F07754"/>
    <w:rsid w:val="00F16E46"/>
    <w:rsid w:val="00F20DD7"/>
    <w:rsid w:val="00F21218"/>
    <w:rsid w:val="00F320A9"/>
    <w:rsid w:val="00F44542"/>
    <w:rsid w:val="00F4641C"/>
    <w:rsid w:val="00F558DA"/>
    <w:rsid w:val="00F64B05"/>
    <w:rsid w:val="00F7149C"/>
    <w:rsid w:val="00F804C3"/>
    <w:rsid w:val="00F8127B"/>
    <w:rsid w:val="00F8742F"/>
    <w:rsid w:val="00F9094D"/>
    <w:rsid w:val="00F978E4"/>
    <w:rsid w:val="00F97EDF"/>
    <w:rsid w:val="00F97F6D"/>
    <w:rsid w:val="00FA4050"/>
    <w:rsid w:val="00FA4D96"/>
    <w:rsid w:val="00FB044B"/>
    <w:rsid w:val="00FB4F0E"/>
    <w:rsid w:val="00FB5211"/>
    <w:rsid w:val="00FB75A4"/>
    <w:rsid w:val="00FB782A"/>
    <w:rsid w:val="00FC260C"/>
    <w:rsid w:val="00FC48B5"/>
    <w:rsid w:val="00FC54DE"/>
    <w:rsid w:val="00FD42DE"/>
    <w:rsid w:val="00FE22DD"/>
    <w:rsid w:val="00FF11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75C08B"/>
  <w15:chartTrackingRefBased/>
  <w15:docId w15:val="{F516191E-61DF-4AA0-819B-62EB4A1A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8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E48B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E48B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E48B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E48BC"/>
    <w:rPr>
      <w:rFonts w:ascii="Times New Roman" w:eastAsia="Times New Roman" w:hAnsi="Times New Roman"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0E48B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E48BC"/>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E48B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E48BC"/>
    <w:rPr>
      <w:sz w:val="20"/>
      <w:szCs w:val="20"/>
    </w:rPr>
  </w:style>
  <w:style w:type="table" w:styleId="Tablaconcuadrcula">
    <w:name w:val="Table Grid"/>
    <w:basedOn w:val="Tablanormal"/>
    <w:uiPriority w:val="39"/>
    <w:rsid w:val="000E4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E7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D85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52771">
      <w:bodyDiv w:val="1"/>
      <w:marLeft w:val="0"/>
      <w:marRight w:val="0"/>
      <w:marTop w:val="0"/>
      <w:marBottom w:val="0"/>
      <w:divBdr>
        <w:top w:val="none" w:sz="0" w:space="0" w:color="auto"/>
        <w:left w:val="none" w:sz="0" w:space="0" w:color="auto"/>
        <w:bottom w:val="none" w:sz="0" w:space="0" w:color="auto"/>
        <w:right w:val="none" w:sz="0" w:space="0" w:color="auto"/>
      </w:divBdr>
    </w:div>
    <w:div w:id="128135072">
      <w:bodyDiv w:val="1"/>
      <w:marLeft w:val="0"/>
      <w:marRight w:val="0"/>
      <w:marTop w:val="0"/>
      <w:marBottom w:val="0"/>
      <w:divBdr>
        <w:top w:val="none" w:sz="0" w:space="0" w:color="auto"/>
        <w:left w:val="none" w:sz="0" w:space="0" w:color="auto"/>
        <w:bottom w:val="none" w:sz="0" w:space="0" w:color="auto"/>
        <w:right w:val="none" w:sz="0" w:space="0" w:color="auto"/>
      </w:divBdr>
    </w:div>
    <w:div w:id="137765873">
      <w:bodyDiv w:val="1"/>
      <w:marLeft w:val="0"/>
      <w:marRight w:val="0"/>
      <w:marTop w:val="0"/>
      <w:marBottom w:val="0"/>
      <w:divBdr>
        <w:top w:val="none" w:sz="0" w:space="0" w:color="auto"/>
        <w:left w:val="none" w:sz="0" w:space="0" w:color="auto"/>
        <w:bottom w:val="none" w:sz="0" w:space="0" w:color="auto"/>
        <w:right w:val="none" w:sz="0" w:space="0" w:color="auto"/>
      </w:divBdr>
    </w:div>
    <w:div w:id="163866756">
      <w:bodyDiv w:val="1"/>
      <w:marLeft w:val="0"/>
      <w:marRight w:val="0"/>
      <w:marTop w:val="0"/>
      <w:marBottom w:val="0"/>
      <w:divBdr>
        <w:top w:val="none" w:sz="0" w:space="0" w:color="auto"/>
        <w:left w:val="none" w:sz="0" w:space="0" w:color="auto"/>
        <w:bottom w:val="none" w:sz="0" w:space="0" w:color="auto"/>
        <w:right w:val="none" w:sz="0" w:space="0" w:color="auto"/>
      </w:divBdr>
    </w:div>
    <w:div w:id="318384568">
      <w:bodyDiv w:val="1"/>
      <w:marLeft w:val="0"/>
      <w:marRight w:val="0"/>
      <w:marTop w:val="0"/>
      <w:marBottom w:val="0"/>
      <w:divBdr>
        <w:top w:val="none" w:sz="0" w:space="0" w:color="auto"/>
        <w:left w:val="none" w:sz="0" w:space="0" w:color="auto"/>
        <w:bottom w:val="none" w:sz="0" w:space="0" w:color="auto"/>
        <w:right w:val="none" w:sz="0" w:space="0" w:color="auto"/>
      </w:divBdr>
    </w:div>
    <w:div w:id="371542668">
      <w:bodyDiv w:val="1"/>
      <w:marLeft w:val="0"/>
      <w:marRight w:val="0"/>
      <w:marTop w:val="0"/>
      <w:marBottom w:val="0"/>
      <w:divBdr>
        <w:top w:val="none" w:sz="0" w:space="0" w:color="auto"/>
        <w:left w:val="none" w:sz="0" w:space="0" w:color="auto"/>
        <w:bottom w:val="none" w:sz="0" w:space="0" w:color="auto"/>
        <w:right w:val="none" w:sz="0" w:space="0" w:color="auto"/>
      </w:divBdr>
      <w:divsChild>
        <w:div w:id="1625573355">
          <w:marLeft w:val="0"/>
          <w:marRight w:val="0"/>
          <w:marTop w:val="0"/>
          <w:marBottom w:val="0"/>
          <w:divBdr>
            <w:top w:val="none" w:sz="0" w:space="0" w:color="auto"/>
            <w:left w:val="none" w:sz="0" w:space="0" w:color="auto"/>
            <w:bottom w:val="none" w:sz="0" w:space="0" w:color="auto"/>
            <w:right w:val="none" w:sz="0" w:space="0" w:color="auto"/>
          </w:divBdr>
          <w:divsChild>
            <w:div w:id="7052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3027">
      <w:bodyDiv w:val="1"/>
      <w:marLeft w:val="0"/>
      <w:marRight w:val="0"/>
      <w:marTop w:val="0"/>
      <w:marBottom w:val="0"/>
      <w:divBdr>
        <w:top w:val="none" w:sz="0" w:space="0" w:color="auto"/>
        <w:left w:val="none" w:sz="0" w:space="0" w:color="auto"/>
        <w:bottom w:val="none" w:sz="0" w:space="0" w:color="auto"/>
        <w:right w:val="none" w:sz="0" w:space="0" w:color="auto"/>
      </w:divBdr>
    </w:div>
    <w:div w:id="805779279">
      <w:bodyDiv w:val="1"/>
      <w:marLeft w:val="0"/>
      <w:marRight w:val="0"/>
      <w:marTop w:val="0"/>
      <w:marBottom w:val="0"/>
      <w:divBdr>
        <w:top w:val="none" w:sz="0" w:space="0" w:color="auto"/>
        <w:left w:val="none" w:sz="0" w:space="0" w:color="auto"/>
        <w:bottom w:val="none" w:sz="0" w:space="0" w:color="auto"/>
        <w:right w:val="none" w:sz="0" w:space="0" w:color="auto"/>
      </w:divBdr>
      <w:divsChild>
        <w:div w:id="1412659980">
          <w:marLeft w:val="0"/>
          <w:marRight w:val="0"/>
          <w:marTop w:val="0"/>
          <w:marBottom w:val="0"/>
          <w:divBdr>
            <w:top w:val="none" w:sz="0" w:space="0" w:color="auto"/>
            <w:left w:val="none" w:sz="0" w:space="0" w:color="auto"/>
            <w:bottom w:val="none" w:sz="0" w:space="0" w:color="auto"/>
            <w:right w:val="none" w:sz="0" w:space="0" w:color="auto"/>
          </w:divBdr>
          <w:divsChild>
            <w:div w:id="6568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6024">
      <w:bodyDiv w:val="1"/>
      <w:marLeft w:val="0"/>
      <w:marRight w:val="0"/>
      <w:marTop w:val="0"/>
      <w:marBottom w:val="0"/>
      <w:divBdr>
        <w:top w:val="none" w:sz="0" w:space="0" w:color="auto"/>
        <w:left w:val="none" w:sz="0" w:space="0" w:color="auto"/>
        <w:bottom w:val="none" w:sz="0" w:space="0" w:color="auto"/>
        <w:right w:val="none" w:sz="0" w:space="0" w:color="auto"/>
      </w:divBdr>
    </w:div>
    <w:div w:id="947740881">
      <w:bodyDiv w:val="1"/>
      <w:marLeft w:val="0"/>
      <w:marRight w:val="0"/>
      <w:marTop w:val="0"/>
      <w:marBottom w:val="0"/>
      <w:divBdr>
        <w:top w:val="none" w:sz="0" w:space="0" w:color="auto"/>
        <w:left w:val="none" w:sz="0" w:space="0" w:color="auto"/>
        <w:bottom w:val="none" w:sz="0" w:space="0" w:color="auto"/>
        <w:right w:val="none" w:sz="0" w:space="0" w:color="auto"/>
      </w:divBdr>
    </w:div>
    <w:div w:id="1435124986">
      <w:bodyDiv w:val="1"/>
      <w:marLeft w:val="0"/>
      <w:marRight w:val="0"/>
      <w:marTop w:val="0"/>
      <w:marBottom w:val="0"/>
      <w:divBdr>
        <w:top w:val="none" w:sz="0" w:space="0" w:color="auto"/>
        <w:left w:val="none" w:sz="0" w:space="0" w:color="auto"/>
        <w:bottom w:val="none" w:sz="0" w:space="0" w:color="auto"/>
        <w:right w:val="none" w:sz="0" w:space="0" w:color="auto"/>
      </w:divBdr>
    </w:div>
    <w:div w:id="1616711468">
      <w:bodyDiv w:val="1"/>
      <w:marLeft w:val="0"/>
      <w:marRight w:val="0"/>
      <w:marTop w:val="0"/>
      <w:marBottom w:val="0"/>
      <w:divBdr>
        <w:top w:val="none" w:sz="0" w:space="0" w:color="auto"/>
        <w:left w:val="none" w:sz="0" w:space="0" w:color="auto"/>
        <w:bottom w:val="none" w:sz="0" w:space="0" w:color="auto"/>
        <w:right w:val="none" w:sz="0" w:space="0" w:color="auto"/>
      </w:divBdr>
    </w:div>
    <w:div w:id="174699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of.gob.mx/nota_detalle.php?codigo=5433280&amp;fecha=15/04/2016" TargetMode="External"/><Relationship Id="rId4" Type="http://schemas.openxmlformats.org/officeDocument/2006/relationships/settings" Target="settings.xml"/><Relationship Id="rId9" Type="http://schemas.openxmlformats.org/officeDocument/2006/relationships/hyperlink" Target="javascript:AbrirModal(2)"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A76AC-DC59-4E34-9274-FAE8E5204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9591</Words>
  <Characters>52752</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INFOEM492</cp:lastModifiedBy>
  <cp:revision>4</cp:revision>
  <dcterms:created xsi:type="dcterms:W3CDTF">2024-08-27T19:06:00Z</dcterms:created>
  <dcterms:modified xsi:type="dcterms:W3CDTF">2024-10-22T21:56:00Z</dcterms:modified>
</cp:coreProperties>
</file>