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584" w:rsidRDefault="00811584">
      <w:pPr>
        <w:widowControl w:val="0"/>
        <w:pBdr>
          <w:top w:val="nil"/>
          <w:left w:val="nil"/>
          <w:bottom w:val="nil"/>
          <w:right w:val="nil"/>
          <w:between w:val="nil"/>
        </w:pBdr>
        <w:spacing w:after="0" w:line="276" w:lineRule="auto"/>
        <w:jc w:val="left"/>
      </w:pPr>
    </w:p>
    <w:p w:rsidR="00811584" w:rsidRPr="0014281B" w:rsidRDefault="005D7C22">
      <w:pPr>
        <w:tabs>
          <w:tab w:val="left" w:pos="8931"/>
        </w:tabs>
        <w:spacing w:after="0" w:line="360" w:lineRule="auto"/>
      </w:pPr>
      <w:r w:rsidRPr="0014281B">
        <w:t xml:space="preserve">Resolución del Pleno del Instituto de Transparencia, Acceso a la Información Pública y Protección de Datos Personales del Estado de México y Municipios, con domicilio en Metepec, Estado de México, de veintisiete de noviembre de dos mil veinticuatro. </w:t>
      </w:r>
    </w:p>
    <w:p w:rsidR="00811584" w:rsidRPr="0014281B" w:rsidRDefault="00811584">
      <w:pPr>
        <w:spacing w:after="0" w:line="360" w:lineRule="auto"/>
        <w:rPr>
          <w:b/>
        </w:rPr>
      </w:pPr>
    </w:p>
    <w:p w:rsidR="00811584" w:rsidRPr="0014281B" w:rsidRDefault="005D7C22">
      <w:pPr>
        <w:spacing w:after="0" w:line="360" w:lineRule="auto"/>
        <w:rPr>
          <w:color w:val="0D0D0D"/>
        </w:rPr>
      </w:pPr>
      <w:r w:rsidRPr="0014281B">
        <w:rPr>
          <w:b/>
        </w:rPr>
        <w:t xml:space="preserve">VISTO </w:t>
      </w:r>
      <w:r w:rsidRPr="0014281B">
        <w:t xml:space="preserve">el expediente conformado con motivo del Recurso de Revisión </w:t>
      </w:r>
      <w:r w:rsidRPr="008526E0">
        <w:rPr>
          <w:b/>
        </w:rPr>
        <w:t>06836/INFOEM/IP/RR/2024,</w:t>
      </w:r>
      <w:r w:rsidRPr="0014281B">
        <w:t xml:space="preserve"> interpuesto por la persona</w:t>
      </w:r>
      <w:r w:rsidRPr="0014281B">
        <w:rPr>
          <w:color w:val="0D0D0D"/>
        </w:rPr>
        <w:t xml:space="preserve"> Recurrente o Particular, en contra de la respuesta del Sujeto Obligado, </w:t>
      </w:r>
      <w:r w:rsidRPr="008526E0">
        <w:rPr>
          <w:b/>
          <w:color w:val="0D0D0D"/>
        </w:rPr>
        <w:t>Ayuntamiento de Temamatla</w:t>
      </w:r>
      <w:r w:rsidRPr="0014281B">
        <w:rPr>
          <w:color w:val="0D0D0D"/>
        </w:rPr>
        <w:t>, a la solicitud de acceso a la información pública</w:t>
      </w:r>
      <w:r w:rsidRPr="0014281B">
        <w:t xml:space="preserve"> 00698/TEMAMATL/IP/2024, </w:t>
      </w:r>
      <w:r w:rsidRPr="0014281B">
        <w:rPr>
          <w:color w:val="0D0D0D"/>
        </w:rPr>
        <w:t>se emite la presente Resolución, con base en los Antecedentes y Considerandos que se exponen a continuación:</w:t>
      </w:r>
    </w:p>
    <w:p w:rsidR="00811584" w:rsidRPr="0014281B" w:rsidRDefault="00811584">
      <w:pPr>
        <w:spacing w:after="0" w:line="360" w:lineRule="auto"/>
        <w:rPr>
          <w:b/>
        </w:rPr>
      </w:pPr>
    </w:p>
    <w:p w:rsidR="00811584" w:rsidRPr="0014281B" w:rsidRDefault="00A8645A">
      <w:pPr>
        <w:spacing w:after="0" w:line="360" w:lineRule="auto"/>
        <w:jc w:val="center"/>
        <w:rPr>
          <w:b/>
        </w:rPr>
      </w:pPr>
      <w:r w:rsidRPr="0014281B">
        <w:rPr>
          <w:b/>
        </w:rPr>
        <w:t>A N T E C E D E N T E S</w:t>
      </w:r>
    </w:p>
    <w:p w:rsidR="00811584" w:rsidRPr="0014281B" w:rsidRDefault="00811584">
      <w:pPr>
        <w:spacing w:after="0" w:line="360" w:lineRule="auto"/>
      </w:pPr>
    </w:p>
    <w:p w:rsidR="00811584" w:rsidRPr="0014281B" w:rsidRDefault="005D7C22">
      <w:pPr>
        <w:spacing w:after="0" w:line="360" w:lineRule="auto"/>
        <w:rPr>
          <w:b/>
        </w:rPr>
      </w:pPr>
      <w:r w:rsidRPr="0014281B">
        <w:rPr>
          <w:b/>
        </w:rPr>
        <w:t>I. Presentación</w:t>
      </w:r>
      <w:r w:rsidR="00A8645A" w:rsidRPr="0014281B">
        <w:rPr>
          <w:b/>
        </w:rPr>
        <w:t xml:space="preserve"> de la solicitud de información</w:t>
      </w:r>
    </w:p>
    <w:p w:rsidR="00811584" w:rsidRPr="0014281B" w:rsidRDefault="00811584">
      <w:pPr>
        <w:spacing w:after="0" w:line="360" w:lineRule="auto"/>
        <w:rPr>
          <w:b/>
        </w:rPr>
      </w:pPr>
    </w:p>
    <w:p w:rsidR="00811584" w:rsidRPr="0014281B" w:rsidRDefault="005D7C22">
      <w:pPr>
        <w:spacing w:after="0" w:line="360" w:lineRule="auto"/>
      </w:pPr>
      <w:r w:rsidRPr="0014281B">
        <w:t>Con fecha ocho de octubre de dos mil veinticuatro, la persona Particular presentó una solicitud de información, a través del Sistema de Acceso a la Información Mexiquense (SAIMEX), ante el Ayuntamiento de Temamatla</w:t>
      </w:r>
      <w:r w:rsidRPr="0014281B">
        <w:rPr>
          <w:b/>
        </w:rPr>
        <w:t>,</w:t>
      </w:r>
      <w:r w:rsidRPr="0014281B">
        <w:t xml:space="preserve"> en los siguientes términos:</w:t>
      </w:r>
    </w:p>
    <w:p w:rsidR="00811584" w:rsidRPr="0014281B" w:rsidRDefault="00811584">
      <w:pPr>
        <w:spacing w:after="0" w:line="360" w:lineRule="auto"/>
      </w:pPr>
    </w:p>
    <w:p w:rsidR="00811584" w:rsidRPr="0014281B" w:rsidRDefault="005D7C22">
      <w:pPr>
        <w:tabs>
          <w:tab w:val="left" w:pos="4667"/>
        </w:tabs>
        <w:spacing w:after="0" w:line="360" w:lineRule="auto"/>
        <w:ind w:left="567" w:right="567"/>
        <w:rPr>
          <w:b/>
          <w:i/>
          <w:sz w:val="20"/>
          <w:szCs w:val="20"/>
        </w:rPr>
      </w:pPr>
      <w:r w:rsidRPr="0014281B">
        <w:rPr>
          <w:b/>
          <w:i/>
          <w:sz w:val="20"/>
          <w:szCs w:val="20"/>
        </w:rPr>
        <w:t>“DESCRIPCIÓN CLARA Y PRECISA DE LA INFORMACIÓN SOLICITADA</w:t>
      </w:r>
    </w:p>
    <w:p w:rsidR="00811584" w:rsidRPr="0014281B" w:rsidRDefault="005D7C22">
      <w:pPr>
        <w:spacing w:after="0" w:line="360" w:lineRule="auto"/>
        <w:ind w:left="567" w:right="567"/>
        <w:rPr>
          <w:i/>
          <w:color w:val="000000"/>
          <w:sz w:val="20"/>
          <w:szCs w:val="20"/>
        </w:rPr>
      </w:pPr>
      <w:r w:rsidRPr="0014281B">
        <w:rPr>
          <w:i/>
          <w:color w:val="000000"/>
          <w:sz w:val="20"/>
          <w:szCs w:val="20"/>
        </w:rPr>
        <w:t>SOLICITO LAS ACTAS DE TODAS Y CADA UNA DE LAS SESIONES DEL GRUPO MUNICIPAL PARA LA PREVENCION DEL EMBARAZO ADOLESCENTE DURANTE LA ADMINISTRACION 2022-2024” (Sic)</w:t>
      </w:r>
    </w:p>
    <w:p w:rsidR="00811584" w:rsidRPr="0014281B" w:rsidRDefault="00811584">
      <w:pPr>
        <w:spacing w:after="0" w:line="360" w:lineRule="auto"/>
        <w:ind w:left="567" w:right="567"/>
        <w:rPr>
          <w:i/>
          <w:color w:val="000000"/>
          <w:sz w:val="20"/>
          <w:szCs w:val="20"/>
        </w:rPr>
      </w:pPr>
    </w:p>
    <w:p w:rsidR="00811584" w:rsidRPr="0014281B" w:rsidRDefault="005D7C22">
      <w:pPr>
        <w:tabs>
          <w:tab w:val="left" w:pos="4667"/>
        </w:tabs>
        <w:spacing w:after="0" w:line="360" w:lineRule="auto"/>
        <w:ind w:left="567" w:right="567"/>
        <w:rPr>
          <w:b/>
          <w:i/>
          <w:color w:val="000000"/>
          <w:sz w:val="20"/>
          <w:szCs w:val="20"/>
        </w:rPr>
      </w:pPr>
      <w:r w:rsidRPr="0014281B">
        <w:rPr>
          <w:b/>
          <w:i/>
          <w:color w:val="000000"/>
          <w:sz w:val="20"/>
          <w:szCs w:val="20"/>
        </w:rPr>
        <w:t>“MODALIDAD DE ENTREGA</w:t>
      </w:r>
    </w:p>
    <w:p w:rsidR="00811584" w:rsidRPr="0014281B" w:rsidRDefault="005D7C22">
      <w:pPr>
        <w:spacing w:after="0" w:line="360" w:lineRule="auto"/>
        <w:ind w:left="567" w:right="567"/>
        <w:rPr>
          <w:i/>
          <w:color w:val="000000"/>
          <w:sz w:val="20"/>
          <w:szCs w:val="20"/>
        </w:rPr>
      </w:pPr>
      <w:r w:rsidRPr="0014281B">
        <w:rPr>
          <w:i/>
          <w:color w:val="000000"/>
          <w:sz w:val="20"/>
          <w:szCs w:val="20"/>
        </w:rPr>
        <w:t>A través del SAIMEX” (Sic)</w:t>
      </w:r>
    </w:p>
    <w:p w:rsidR="00811584" w:rsidRPr="0014281B" w:rsidRDefault="00811584">
      <w:pPr>
        <w:spacing w:after="0" w:line="360" w:lineRule="auto"/>
        <w:ind w:left="567" w:right="567"/>
        <w:rPr>
          <w:i/>
          <w:color w:val="000000"/>
          <w:sz w:val="20"/>
          <w:szCs w:val="20"/>
        </w:rPr>
      </w:pPr>
    </w:p>
    <w:p w:rsidR="00811584" w:rsidRPr="0014281B" w:rsidRDefault="005D7C22">
      <w:pPr>
        <w:tabs>
          <w:tab w:val="left" w:pos="4667"/>
        </w:tabs>
        <w:spacing w:after="0" w:line="360" w:lineRule="auto"/>
        <w:ind w:right="567"/>
        <w:rPr>
          <w:b/>
        </w:rPr>
      </w:pPr>
      <w:r w:rsidRPr="0014281B">
        <w:rPr>
          <w:b/>
        </w:rPr>
        <w:lastRenderedPageBreak/>
        <w:t>II</w:t>
      </w:r>
      <w:r w:rsidR="00A8645A" w:rsidRPr="0014281B">
        <w:rPr>
          <w:b/>
        </w:rPr>
        <w:t>. Respuesta del Sujeto Obligado</w:t>
      </w:r>
    </w:p>
    <w:p w:rsidR="00A8645A" w:rsidRPr="0014281B" w:rsidRDefault="00A8645A">
      <w:pPr>
        <w:tabs>
          <w:tab w:val="left" w:pos="4667"/>
        </w:tabs>
        <w:spacing w:after="0" w:line="360" w:lineRule="auto"/>
        <w:ind w:right="567"/>
        <w:rPr>
          <w:b/>
          <w:color w:val="000000"/>
        </w:rPr>
      </w:pPr>
    </w:p>
    <w:p w:rsidR="00811584" w:rsidRPr="0014281B" w:rsidRDefault="005D7C22">
      <w:pPr>
        <w:pBdr>
          <w:top w:val="nil"/>
          <w:left w:val="nil"/>
          <w:bottom w:val="nil"/>
          <w:right w:val="nil"/>
          <w:between w:val="nil"/>
        </w:pBdr>
        <w:spacing w:after="0" w:line="360" w:lineRule="auto"/>
        <w:rPr>
          <w:color w:val="000000"/>
        </w:rPr>
      </w:pPr>
      <w:r w:rsidRPr="0014281B">
        <w:rPr>
          <w:color w:val="000000"/>
        </w:rPr>
        <w:t xml:space="preserve">Con fecha veinticuatro de octubre de dos mil veinticuatro, el Sujeto Obligado notificó al Solicitante, mediante el Sistema de Acceso a la Información Mexiquense (SAIMEX), la respuesta a la solicitud de acceso a la información, por medio de la digitalización del oficio IPDM/043/2024, del dieciocho de dicho mes y año, suscrito por el Director del Instituto Para la Protección de los Derechos de las Mujeres y  dirigido a la Titular de la Unidad de Transparencia y Acceso a la Información Pública, en los términos siguientes: </w:t>
      </w:r>
    </w:p>
    <w:p w:rsidR="00811584" w:rsidRPr="0014281B" w:rsidRDefault="00811584">
      <w:pPr>
        <w:pBdr>
          <w:top w:val="nil"/>
          <w:left w:val="nil"/>
          <w:bottom w:val="nil"/>
          <w:right w:val="nil"/>
          <w:between w:val="nil"/>
        </w:pBdr>
        <w:spacing w:after="0" w:line="360" w:lineRule="auto"/>
        <w:rPr>
          <w:color w:val="000000"/>
        </w:rPr>
      </w:pPr>
    </w:p>
    <w:p w:rsidR="00811584" w:rsidRPr="0014281B" w:rsidRDefault="005D7C22">
      <w:pPr>
        <w:pBdr>
          <w:top w:val="nil"/>
          <w:left w:val="nil"/>
          <w:bottom w:val="nil"/>
          <w:right w:val="nil"/>
          <w:between w:val="nil"/>
        </w:pBdr>
        <w:spacing w:after="0" w:line="360" w:lineRule="auto"/>
        <w:ind w:left="567" w:right="567"/>
        <w:rPr>
          <w:i/>
          <w:color w:val="000000"/>
          <w:sz w:val="20"/>
          <w:szCs w:val="20"/>
        </w:rPr>
      </w:pPr>
      <w:r w:rsidRPr="0014281B">
        <w:rPr>
          <w:i/>
          <w:color w:val="000000"/>
          <w:sz w:val="20"/>
          <w:szCs w:val="20"/>
        </w:rPr>
        <w:t>“…</w:t>
      </w:r>
    </w:p>
    <w:p w:rsidR="00811584" w:rsidRPr="0014281B" w:rsidRDefault="005D7C22">
      <w:pPr>
        <w:pBdr>
          <w:top w:val="nil"/>
          <w:left w:val="nil"/>
          <w:bottom w:val="nil"/>
          <w:right w:val="nil"/>
          <w:between w:val="nil"/>
        </w:pBdr>
        <w:spacing w:after="0" w:line="360" w:lineRule="auto"/>
        <w:ind w:left="567" w:right="567"/>
        <w:rPr>
          <w:i/>
          <w:color w:val="000000"/>
          <w:sz w:val="20"/>
          <w:szCs w:val="20"/>
        </w:rPr>
      </w:pPr>
      <w:r w:rsidRPr="0014281B">
        <w:rPr>
          <w:i/>
          <w:color w:val="000000"/>
          <w:sz w:val="20"/>
          <w:szCs w:val="20"/>
        </w:rPr>
        <w:t xml:space="preserve">Comentarle que </w:t>
      </w:r>
      <w:r w:rsidRPr="0014281B">
        <w:rPr>
          <w:i/>
          <w:color w:val="000000"/>
          <w:sz w:val="20"/>
          <w:szCs w:val="20"/>
          <w:u w:val="single"/>
        </w:rPr>
        <w:t>se ha dado cumplimiento en lo que respecta a las sesiones, desde su integración</w:t>
      </w:r>
      <w:r w:rsidRPr="0014281B">
        <w:rPr>
          <w:i/>
          <w:color w:val="000000"/>
          <w:sz w:val="20"/>
          <w:szCs w:val="20"/>
        </w:rPr>
        <w:t xml:space="preserve"> que tiene como objetivo general evitar el embarazo en adolescentes en la segunda decada de su vida, con ello se busca promover la reducción de brechas sociales, economicas y de género, desde el respeto a los derechos humanos de la adolescencia.</w:t>
      </w:r>
    </w:p>
    <w:p w:rsidR="00811584" w:rsidRPr="0014281B" w:rsidRDefault="00811584">
      <w:pPr>
        <w:pBdr>
          <w:top w:val="nil"/>
          <w:left w:val="nil"/>
          <w:bottom w:val="nil"/>
          <w:right w:val="nil"/>
          <w:between w:val="nil"/>
        </w:pBdr>
        <w:spacing w:after="0" w:line="360" w:lineRule="auto"/>
        <w:ind w:left="567" w:right="567"/>
        <w:rPr>
          <w:i/>
          <w:color w:val="000000"/>
          <w:sz w:val="20"/>
          <w:szCs w:val="20"/>
        </w:rPr>
      </w:pPr>
    </w:p>
    <w:p w:rsidR="00811584" w:rsidRPr="0014281B" w:rsidRDefault="005D7C22">
      <w:pPr>
        <w:pBdr>
          <w:top w:val="nil"/>
          <w:left w:val="nil"/>
          <w:bottom w:val="nil"/>
          <w:right w:val="nil"/>
          <w:between w:val="nil"/>
        </w:pBdr>
        <w:spacing w:after="0" w:line="360" w:lineRule="auto"/>
        <w:ind w:left="567" w:right="567"/>
        <w:rPr>
          <w:i/>
          <w:color w:val="000000"/>
          <w:sz w:val="20"/>
          <w:szCs w:val="20"/>
        </w:rPr>
      </w:pPr>
      <w:r w:rsidRPr="0014281B">
        <w:rPr>
          <w:i/>
          <w:color w:val="000000"/>
          <w:sz w:val="20"/>
          <w:szCs w:val="20"/>
        </w:rPr>
        <w:t>Teniendo como objetivo especifico promover el desarrollo humano y las oportunidaes de la adolescencia, crear un entorno que favorezca la toma de decisiones libre y acertada sobre sus proyectos de vida y el ejercicio de su sexualidad, incrementar la oferta de información y los servicios de salud sexual y reproductiva además de brindar educación integral en sexualidad en todos los niveles educactivos.</w:t>
      </w:r>
    </w:p>
    <w:p w:rsidR="00811584" w:rsidRPr="0014281B" w:rsidRDefault="005D7C22">
      <w:pPr>
        <w:pBdr>
          <w:top w:val="nil"/>
          <w:left w:val="nil"/>
          <w:bottom w:val="nil"/>
          <w:right w:val="nil"/>
          <w:between w:val="nil"/>
        </w:pBdr>
        <w:spacing w:after="0" w:line="360" w:lineRule="auto"/>
        <w:ind w:left="567" w:right="567"/>
        <w:rPr>
          <w:i/>
          <w:color w:val="000000"/>
          <w:sz w:val="20"/>
          <w:szCs w:val="20"/>
        </w:rPr>
      </w:pPr>
      <w:r w:rsidRPr="0014281B">
        <w:rPr>
          <w:i/>
          <w:color w:val="000000"/>
          <w:sz w:val="20"/>
          <w:szCs w:val="20"/>
        </w:rPr>
        <w:t>...</w:t>
      </w:r>
    </w:p>
    <w:p w:rsidR="00811584" w:rsidRPr="0014281B" w:rsidRDefault="005D7C22">
      <w:pPr>
        <w:pBdr>
          <w:top w:val="nil"/>
          <w:left w:val="nil"/>
          <w:bottom w:val="nil"/>
          <w:right w:val="nil"/>
          <w:between w:val="nil"/>
        </w:pBdr>
        <w:spacing w:after="0" w:line="360" w:lineRule="auto"/>
        <w:ind w:left="567" w:right="567"/>
        <w:rPr>
          <w:i/>
          <w:color w:val="000000"/>
          <w:sz w:val="20"/>
          <w:szCs w:val="20"/>
        </w:rPr>
      </w:pPr>
      <w:r w:rsidRPr="0014281B">
        <w:rPr>
          <w:i/>
          <w:color w:val="000000"/>
          <w:sz w:val="20"/>
          <w:szCs w:val="20"/>
        </w:rPr>
        <w:t>Para lo anterior y con el objeto de trabajar en conjunto para coadyuvar a la reducción del embarazo en adolescentes tanto en el Estado de México como en el Municipio y en congruencia con la Legislación y Normatividad Federal Estatal resulta necesario establecer e integrar a nivel Municipal los Grupos Municipales de Prevención en Embarazo en Adolescentes.</w:t>
      </w:r>
    </w:p>
    <w:p w:rsidR="00811584" w:rsidRPr="0014281B" w:rsidRDefault="00811584">
      <w:pPr>
        <w:pBdr>
          <w:top w:val="nil"/>
          <w:left w:val="nil"/>
          <w:bottom w:val="nil"/>
          <w:right w:val="nil"/>
          <w:between w:val="nil"/>
        </w:pBdr>
        <w:spacing w:after="0" w:line="360" w:lineRule="auto"/>
        <w:ind w:left="567" w:right="567"/>
        <w:rPr>
          <w:i/>
          <w:color w:val="000000"/>
          <w:sz w:val="20"/>
          <w:szCs w:val="20"/>
        </w:rPr>
      </w:pPr>
    </w:p>
    <w:p w:rsidR="00811584" w:rsidRPr="0014281B" w:rsidRDefault="005D7C22">
      <w:pPr>
        <w:pBdr>
          <w:top w:val="nil"/>
          <w:left w:val="nil"/>
          <w:bottom w:val="nil"/>
          <w:right w:val="nil"/>
          <w:between w:val="nil"/>
        </w:pBdr>
        <w:spacing w:after="0" w:line="360" w:lineRule="auto"/>
        <w:ind w:left="567" w:right="567"/>
        <w:rPr>
          <w:i/>
          <w:color w:val="000000"/>
          <w:sz w:val="20"/>
          <w:szCs w:val="20"/>
          <w:u w:val="single"/>
        </w:rPr>
      </w:pPr>
      <w:r w:rsidRPr="0014281B">
        <w:rPr>
          <w:i/>
          <w:color w:val="000000"/>
          <w:sz w:val="20"/>
          <w:szCs w:val="20"/>
        </w:rPr>
        <w:lastRenderedPageBreak/>
        <w:t xml:space="preserve">En tal virtud </w:t>
      </w:r>
      <w:r w:rsidRPr="0014281B">
        <w:rPr>
          <w:i/>
          <w:color w:val="000000"/>
          <w:sz w:val="20"/>
          <w:szCs w:val="20"/>
          <w:u w:val="single"/>
        </w:rPr>
        <w:t>al realizarse las sesiones</w:t>
      </w:r>
      <w:r w:rsidRPr="0014281B">
        <w:rPr>
          <w:i/>
          <w:color w:val="000000"/>
          <w:sz w:val="20"/>
          <w:szCs w:val="20"/>
        </w:rPr>
        <w:t xml:space="preserve"> nos permite generar acciones en favor de las mujeres y hombres del Municipio de Temamatla y de sus Delegaciones mismas que se plasman </w:t>
      </w:r>
      <w:r w:rsidRPr="0014281B">
        <w:rPr>
          <w:i/>
          <w:color w:val="000000"/>
          <w:sz w:val="20"/>
          <w:szCs w:val="20"/>
          <w:u w:val="single"/>
        </w:rPr>
        <w:t>cada trimestre en coordinación con el Presidente Municipal y sus Integrantes del Sisterna.</w:t>
      </w:r>
    </w:p>
    <w:p w:rsidR="00811584" w:rsidRPr="0014281B" w:rsidRDefault="00811584">
      <w:pPr>
        <w:pBdr>
          <w:top w:val="nil"/>
          <w:left w:val="nil"/>
          <w:bottom w:val="nil"/>
          <w:right w:val="nil"/>
          <w:between w:val="nil"/>
        </w:pBdr>
        <w:spacing w:after="0" w:line="360" w:lineRule="auto"/>
        <w:ind w:left="567" w:right="567"/>
        <w:rPr>
          <w:i/>
          <w:color w:val="000000"/>
          <w:sz w:val="20"/>
          <w:szCs w:val="20"/>
        </w:rPr>
      </w:pPr>
    </w:p>
    <w:p w:rsidR="00811584" w:rsidRPr="0014281B" w:rsidRDefault="005D7C22">
      <w:pPr>
        <w:pBdr>
          <w:top w:val="nil"/>
          <w:left w:val="nil"/>
          <w:bottom w:val="nil"/>
          <w:right w:val="nil"/>
          <w:between w:val="nil"/>
        </w:pBdr>
        <w:spacing w:after="0" w:line="360" w:lineRule="auto"/>
        <w:ind w:left="567" w:right="567"/>
        <w:rPr>
          <w:i/>
          <w:color w:val="000000"/>
          <w:sz w:val="20"/>
          <w:szCs w:val="20"/>
        </w:rPr>
      </w:pPr>
      <w:r w:rsidRPr="0014281B">
        <w:rPr>
          <w:i/>
          <w:color w:val="000000"/>
          <w:sz w:val="20"/>
          <w:szCs w:val="20"/>
          <w:u w:val="single"/>
        </w:rPr>
        <w:t>Derivado a diferentes Sesiones se cuenta con una carpeta, donde se encuentran documentadas y los seguimientos que se le dan en cada sesión</w:t>
      </w:r>
      <w:r w:rsidRPr="0014281B">
        <w:rPr>
          <w:i/>
          <w:color w:val="000000"/>
          <w:sz w:val="20"/>
          <w:szCs w:val="20"/>
        </w:rPr>
        <w:t>, misma que tambi8en la Secretaría de Las Mujeres cuneta con su respaldo.</w:t>
      </w:r>
    </w:p>
    <w:p w:rsidR="00811584" w:rsidRPr="0014281B" w:rsidRDefault="005D7C22">
      <w:pPr>
        <w:pBdr>
          <w:top w:val="nil"/>
          <w:left w:val="nil"/>
          <w:bottom w:val="nil"/>
          <w:right w:val="nil"/>
          <w:between w:val="nil"/>
        </w:pBdr>
        <w:spacing w:after="0" w:line="360" w:lineRule="auto"/>
        <w:ind w:left="567" w:right="567"/>
        <w:rPr>
          <w:i/>
          <w:color w:val="000000"/>
          <w:sz w:val="20"/>
          <w:szCs w:val="20"/>
        </w:rPr>
      </w:pPr>
      <w:r w:rsidRPr="0014281B">
        <w:rPr>
          <w:i/>
          <w:color w:val="000000"/>
          <w:sz w:val="20"/>
          <w:szCs w:val="20"/>
        </w:rPr>
        <w:t>…”</w:t>
      </w:r>
    </w:p>
    <w:p w:rsidR="00811584" w:rsidRPr="0014281B" w:rsidRDefault="00811584">
      <w:pPr>
        <w:pBdr>
          <w:top w:val="nil"/>
          <w:left w:val="nil"/>
          <w:bottom w:val="nil"/>
          <w:right w:val="nil"/>
          <w:between w:val="nil"/>
        </w:pBdr>
        <w:spacing w:after="0" w:line="360" w:lineRule="auto"/>
        <w:rPr>
          <w:color w:val="000000"/>
        </w:rPr>
      </w:pPr>
    </w:p>
    <w:p w:rsidR="00811584" w:rsidRPr="0014281B" w:rsidRDefault="005D7C22">
      <w:pPr>
        <w:spacing w:after="0" w:line="360" w:lineRule="auto"/>
        <w:rPr>
          <w:b/>
          <w:color w:val="000000"/>
        </w:rPr>
      </w:pPr>
      <w:r w:rsidRPr="0014281B">
        <w:rPr>
          <w:b/>
          <w:color w:val="000000"/>
        </w:rPr>
        <w:t>III. Interposición del Recurso de Revisi</w:t>
      </w:r>
      <w:r w:rsidR="00A8645A" w:rsidRPr="0014281B">
        <w:rPr>
          <w:b/>
          <w:color w:val="000000"/>
        </w:rPr>
        <w:t>ón</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Con fecha treinta de octubre de dos mil veinticuatro, se recibió en este Instituto, a través del Sistema de Acceso a la Información Mexiquense (SAIMEX), Recurso de Revisión interpuesto por la parte Recurrente, en contra de la respuesta del Sujeto Obligado, en los siguientes términos:</w:t>
      </w:r>
    </w:p>
    <w:p w:rsidR="00811584" w:rsidRPr="0014281B" w:rsidRDefault="00811584">
      <w:pPr>
        <w:spacing w:after="0" w:line="360" w:lineRule="auto"/>
        <w:rPr>
          <w:color w:val="000000"/>
        </w:rPr>
      </w:pPr>
    </w:p>
    <w:p w:rsidR="00811584" w:rsidRPr="0014281B" w:rsidRDefault="005D7C22">
      <w:pPr>
        <w:spacing w:after="0" w:line="360" w:lineRule="auto"/>
        <w:ind w:left="567" w:right="567"/>
      </w:pPr>
      <w:r w:rsidRPr="0014281B">
        <w:rPr>
          <w:b/>
          <w:i/>
          <w:color w:val="000000"/>
          <w:sz w:val="20"/>
          <w:szCs w:val="20"/>
        </w:rPr>
        <w:t>“ACTO IMPUGNADO</w:t>
      </w:r>
      <w:r w:rsidRPr="0014281B">
        <w:t xml:space="preserve"> </w:t>
      </w:r>
    </w:p>
    <w:p w:rsidR="00811584" w:rsidRPr="0014281B" w:rsidRDefault="005D7C22">
      <w:pPr>
        <w:spacing w:after="0" w:line="360" w:lineRule="auto"/>
        <w:ind w:left="567" w:right="567"/>
        <w:rPr>
          <w:i/>
          <w:color w:val="000000"/>
          <w:sz w:val="20"/>
          <w:szCs w:val="20"/>
        </w:rPr>
      </w:pPr>
      <w:r w:rsidRPr="0014281B">
        <w:rPr>
          <w:i/>
          <w:color w:val="000000"/>
          <w:sz w:val="20"/>
          <w:szCs w:val="20"/>
        </w:rPr>
        <w:t>RESPUESTA OTORGADA” (Sic)</w:t>
      </w:r>
    </w:p>
    <w:p w:rsidR="00811584" w:rsidRPr="0014281B" w:rsidRDefault="00811584">
      <w:pPr>
        <w:spacing w:after="0" w:line="360" w:lineRule="auto"/>
        <w:ind w:left="567" w:right="567"/>
        <w:rPr>
          <w:i/>
          <w:color w:val="000000"/>
          <w:sz w:val="20"/>
          <w:szCs w:val="20"/>
        </w:rPr>
      </w:pPr>
    </w:p>
    <w:p w:rsidR="00811584" w:rsidRPr="0014281B" w:rsidRDefault="005D7C22">
      <w:pPr>
        <w:spacing w:after="0" w:line="360" w:lineRule="auto"/>
        <w:ind w:left="567" w:right="567"/>
        <w:rPr>
          <w:b/>
          <w:i/>
          <w:color w:val="000000"/>
          <w:sz w:val="20"/>
          <w:szCs w:val="20"/>
        </w:rPr>
      </w:pPr>
      <w:r w:rsidRPr="0014281B">
        <w:rPr>
          <w:b/>
          <w:i/>
          <w:color w:val="000000"/>
          <w:sz w:val="20"/>
          <w:szCs w:val="20"/>
        </w:rPr>
        <w:t>“RAZONES O MOTIVOS DE LA INCONFORMIDAD</w:t>
      </w:r>
    </w:p>
    <w:p w:rsidR="00811584" w:rsidRPr="0014281B" w:rsidRDefault="005D7C22">
      <w:pPr>
        <w:spacing w:after="0" w:line="360" w:lineRule="auto"/>
        <w:ind w:left="567" w:right="567"/>
        <w:rPr>
          <w:i/>
          <w:color w:val="000000"/>
          <w:sz w:val="20"/>
          <w:szCs w:val="20"/>
        </w:rPr>
      </w:pPr>
      <w:r w:rsidRPr="0014281B">
        <w:rPr>
          <w:i/>
          <w:color w:val="000000"/>
          <w:sz w:val="20"/>
          <w:szCs w:val="20"/>
        </w:rPr>
        <w:t>EL SUJETO OBLIGADO NO ADJUNTA LAS ACTAS DE LAS SESIONES CELEBRADAS” (Sic)</w:t>
      </w:r>
    </w:p>
    <w:p w:rsidR="00811584" w:rsidRPr="0014281B" w:rsidRDefault="00811584">
      <w:pPr>
        <w:spacing w:after="0" w:line="360" w:lineRule="auto"/>
        <w:rPr>
          <w:color w:val="000000"/>
        </w:rPr>
      </w:pPr>
    </w:p>
    <w:p w:rsidR="00811584" w:rsidRPr="0014281B" w:rsidRDefault="005D7C22">
      <w:pPr>
        <w:spacing w:after="0" w:line="360" w:lineRule="auto"/>
        <w:rPr>
          <w:b/>
          <w:color w:val="000000"/>
        </w:rPr>
      </w:pPr>
      <w:r w:rsidRPr="0014281B">
        <w:rPr>
          <w:b/>
          <w:color w:val="000000"/>
        </w:rPr>
        <w:t xml:space="preserve">IV. Trámite del Recurso </w:t>
      </w:r>
      <w:r w:rsidR="00A8645A" w:rsidRPr="0014281B">
        <w:rPr>
          <w:b/>
          <w:color w:val="000000"/>
        </w:rPr>
        <w:t>de Revisión ante este Instituto</w:t>
      </w:r>
    </w:p>
    <w:p w:rsidR="00811584" w:rsidRPr="0014281B" w:rsidRDefault="00811584">
      <w:pPr>
        <w:spacing w:after="0" w:line="360" w:lineRule="auto"/>
        <w:rPr>
          <w:b/>
          <w:color w:val="000000"/>
        </w:rPr>
      </w:pPr>
    </w:p>
    <w:p w:rsidR="00811584" w:rsidRPr="0014281B" w:rsidRDefault="005D7C22">
      <w:pPr>
        <w:spacing w:after="0" w:line="360" w:lineRule="auto"/>
        <w:rPr>
          <w:color w:val="000000"/>
        </w:rPr>
      </w:pPr>
      <w:r w:rsidRPr="0014281B">
        <w:rPr>
          <w:b/>
          <w:color w:val="000000"/>
        </w:rPr>
        <w:t xml:space="preserve">a) Turno del Medio de Impugnación. </w:t>
      </w:r>
      <w:r w:rsidRPr="0014281B">
        <w:rPr>
          <w:color w:val="000000"/>
        </w:rPr>
        <w:t xml:space="preserve">El treinta de octubre de dos mil veinticuatro, el Sistema de Acceso a la Información Mexiquense (SAIMEX), asignó el número de expediente </w:t>
      </w:r>
      <w:r w:rsidRPr="0014281B">
        <w:rPr>
          <w:b/>
          <w:color w:val="000000"/>
        </w:rPr>
        <w:t>06836/INFOEM/IP/RR/2024</w:t>
      </w:r>
      <w:r w:rsidRPr="0014281B">
        <w:rPr>
          <w:color w:val="000000"/>
        </w:rPr>
        <w:t xml:space="preserve">, al Medio de Impugnación que nos ocupa, con base en el sistema </w:t>
      </w:r>
      <w:r w:rsidRPr="0014281B">
        <w:rPr>
          <w:color w:val="000000"/>
        </w:rPr>
        <w:lastRenderedPageBreak/>
        <w:t>aprobado por el Pleno de este Órgano Garante y lo turnó al Comisionado Luis Gustavo Parra Noriega, para los efectos del artículo 185, fracción I de la Ley de Transparencia y Acceso a la Información Pública del Estado de México y Municipios.</w:t>
      </w:r>
    </w:p>
    <w:p w:rsidR="00811584" w:rsidRPr="0014281B" w:rsidRDefault="00811584">
      <w:pPr>
        <w:spacing w:after="0" w:line="360" w:lineRule="auto"/>
        <w:rPr>
          <w:color w:val="000000"/>
        </w:rPr>
      </w:pPr>
    </w:p>
    <w:p w:rsidR="00811584" w:rsidRPr="0014281B" w:rsidRDefault="005D7C22">
      <w:pPr>
        <w:spacing w:after="0" w:line="360" w:lineRule="auto"/>
        <w:rPr>
          <w:b/>
          <w:color w:val="000000"/>
        </w:rPr>
      </w:pPr>
      <w:r w:rsidRPr="0014281B">
        <w:rPr>
          <w:b/>
          <w:color w:val="000000"/>
        </w:rPr>
        <w:t xml:space="preserve">b) Admisión del Recurso de Revisión. </w:t>
      </w:r>
      <w:r w:rsidRPr="0014281B">
        <w:rPr>
          <w:color w:val="000000"/>
        </w:rPr>
        <w:t xml:space="preserve">El cinco de noviembre de dos mil veinticuatro, se acordó la admisión del Recurso de Revisión interpuesto por la Recurrente en contra del Sujeto Obligado, en términos del artículo 185, fracciones I y II de la Ley de Transparencia y Acceso a la Información Pública del Estado de México y Municipios, el cual fue debidamente notificado a las partes, a través del Sistema de Acceso a la Información Mexiquense (SAIMEX), el mismo día, en el que se les otorgó un plazo de siete días hábiles posteriores a la misma, para que manifestaran lo que a su derecho conviniera y formularan alegatos. </w:t>
      </w:r>
    </w:p>
    <w:p w:rsidR="00811584" w:rsidRPr="0014281B" w:rsidRDefault="00811584">
      <w:pPr>
        <w:spacing w:after="0" w:line="360" w:lineRule="auto"/>
        <w:rPr>
          <w:b/>
        </w:rPr>
      </w:pPr>
    </w:p>
    <w:p w:rsidR="00811584" w:rsidRPr="0014281B" w:rsidRDefault="005D7C22">
      <w:pPr>
        <w:pBdr>
          <w:top w:val="nil"/>
          <w:left w:val="nil"/>
          <w:bottom w:val="nil"/>
          <w:right w:val="nil"/>
          <w:between w:val="nil"/>
        </w:pBdr>
        <w:tabs>
          <w:tab w:val="left" w:pos="567"/>
        </w:tabs>
        <w:spacing w:after="0" w:line="360" w:lineRule="auto"/>
        <w:rPr>
          <w:color w:val="000000"/>
        </w:rPr>
      </w:pPr>
      <w:r w:rsidRPr="0014281B">
        <w:rPr>
          <w:b/>
          <w:color w:val="000000"/>
        </w:rPr>
        <w:t xml:space="preserve">c) Informe Justificado o manifestaciones. </w:t>
      </w:r>
      <w:r w:rsidRPr="0014281B">
        <w:rPr>
          <w:color w:val="000000"/>
        </w:rPr>
        <w:t>Las partes fueron omisas en emitir manifestaciones o alegatos.</w:t>
      </w:r>
    </w:p>
    <w:p w:rsidR="00811584" w:rsidRPr="0014281B" w:rsidRDefault="00811584">
      <w:pPr>
        <w:pBdr>
          <w:top w:val="nil"/>
          <w:left w:val="nil"/>
          <w:bottom w:val="nil"/>
          <w:right w:val="nil"/>
          <w:between w:val="nil"/>
        </w:pBdr>
        <w:tabs>
          <w:tab w:val="left" w:pos="567"/>
        </w:tabs>
        <w:spacing w:after="0" w:line="360" w:lineRule="auto"/>
        <w:rPr>
          <w:color w:val="000000"/>
        </w:rPr>
      </w:pPr>
    </w:p>
    <w:p w:rsidR="00811584" w:rsidRPr="0014281B" w:rsidRDefault="005D7C22">
      <w:pPr>
        <w:spacing w:after="0" w:line="360" w:lineRule="auto"/>
        <w:rPr>
          <w:color w:val="000000"/>
        </w:rPr>
      </w:pPr>
      <w:r w:rsidRPr="0014281B">
        <w:rPr>
          <w:b/>
        </w:rPr>
        <w:t xml:space="preserve">d) </w:t>
      </w:r>
      <w:r w:rsidRPr="0014281B">
        <w:rPr>
          <w:b/>
          <w:color w:val="000000"/>
        </w:rPr>
        <w:t>Cierre de instrucción.</w:t>
      </w:r>
      <w:r w:rsidRPr="0014281B">
        <w:rPr>
          <w:color w:val="000000"/>
        </w:rPr>
        <w:t xml:space="preserve"> El veinte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Pr="0014281B">
        <w:t>mismo día</w:t>
      </w:r>
      <w:r w:rsidRPr="0014281B">
        <w:rPr>
          <w:color w:val="000000"/>
        </w:rPr>
        <w:t xml:space="preserve">, a través del Sistema de Acceso a la Información Mexiquense (SAIMEX). </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En razón de que fue debidamente sustanciado e integrado el expediente electrónico y no existe diligencia pendiente de desahogo, se emite la resolución que conforme a Derecho proceda, de acuerdo a los siguientes:</w:t>
      </w:r>
    </w:p>
    <w:p w:rsidR="00811584" w:rsidRPr="0014281B" w:rsidRDefault="00811584">
      <w:pPr>
        <w:spacing w:after="0" w:line="360" w:lineRule="auto"/>
        <w:rPr>
          <w:color w:val="000000"/>
        </w:rPr>
      </w:pPr>
    </w:p>
    <w:p w:rsidR="00811584" w:rsidRPr="0014281B" w:rsidRDefault="00A8645A">
      <w:pPr>
        <w:spacing w:after="0" w:line="360" w:lineRule="auto"/>
        <w:jc w:val="center"/>
        <w:rPr>
          <w:b/>
          <w:color w:val="000000"/>
        </w:rPr>
      </w:pPr>
      <w:r w:rsidRPr="0014281B">
        <w:rPr>
          <w:b/>
          <w:color w:val="000000"/>
        </w:rPr>
        <w:t>C O N S I D E R A N D O S</w:t>
      </w:r>
    </w:p>
    <w:p w:rsidR="00811584" w:rsidRPr="0014281B" w:rsidRDefault="00811584">
      <w:pPr>
        <w:spacing w:after="0" w:line="360" w:lineRule="auto"/>
        <w:rPr>
          <w:b/>
          <w:color w:val="000000"/>
        </w:rPr>
      </w:pPr>
    </w:p>
    <w:p w:rsidR="00811584" w:rsidRPr="0014281B" w:rsidRDefault="005D7C22">
      <w:pPr>
        <w:spacing w:after="0" w:line="360" w:lineRule="auto"/>
        <w:rPr>
          <w:b/>
          <w:color w:val="000000"/>
        </w:rPr>
      </w:pPr>
      <w:r w:rsidRPr="0014281B">
        <w:rPr>
          <w:b/>
          <w:color w:val="000000"/>
        </w:rPr>
        <w:t>PRIMERO. Competencia</w:t>
      </w:r>
    </w:p>
    <w:p w:rsidR="00811584" w:rsidRPr="0014281B" w:rsidRDefault="00811584">
      <w:pPr>
        <w:spacing w:after="0" w:line="360" w:lineRule="auto"/>
        <w:rPr>
          <w:b/>
          <w:color w:val="000000"/>
        </w:rPr>
      </w:pPr>
    </w:p>
    <w:p w:rsidR="00811584" w:rsidRPr="0014281B" w:rsidRDefault="005D7C22">
      <w:pPr>
        <w:spacing w:after="0" w:line="360" w:lineRule="auto"/>
        <w:rPr>
          <w:color w:val="000000"/>
        </w:rPr>
      </w:pPr>
      <w:bookmarkStart w:id="0" w:name="_heading=h.gjdgxs" w:colFirst="0" w:colLast="0"/>
      <w:bookmarkEnd w:id="0"/>
      <w:r w:rsidRPr="0014281B">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811584" w:rsidRPr="0014281B" w:rsidRDefault="00811584">
      <w:pPr>
        <w:spacing w:after="0" w:line="360" w:lineRule="auto"/>
        <w:rPr>
          <w:b/>
          <w:color w:val="000000"/>
        </w:rPr>
      </w:pPr>
    </w:p>
    <w:p w:rsidR="00811584" w:rsidRPr="0014281B" w:rsidRDefault="005D7C22">
      <w:pPr>
        <w:spacing w:after="0" w:line="360" w:lineRule="auto"/>
        <w:rPr>
          <w:color w:val="000000"/>
        </w:rPr>
      </w:pPr>
      <w:r w:rsidRPr="0014281B">
        <w:rPr>
          <w:b/>
          <w:color w:val="000000"/>
        </w:rPr>
        <w:t>SEGUNDO</w:t>
      </w:r>
      <w:r w:rsidRPr="0014281B">
        <w:rPr>
          <w:color w:val="000000"/>
        </w:rPr>
        <w:t xml:space="preserve">. </w:t>
      </w:r>
      <w:r w:rsidRPr="0014281B">
        <w:rPr>
          <w:b/>
          <w:color w:val="000000"/>
        </w:rPr>
        <w:t>Causales de improcedencia y sobreseimiento</w:t>
      </w:r>
      <w:r w:rsidRPr="0014281B">
        <w:rPr>
          <w:color w:val="000000"/>
        </w:rPr>
        <w:t xml:space="preserve"> </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 xml:space="preserve">De las constancias que forma parte del Recurso de Revisión que se analiza, se advierte que previo al estudio del fondo de la </w:t>
      </w:r>
      <w:r w:rsidRPr="0014281B">
        <w:rPr>
          <w:i/>
          <w:color w:val="000000"/>
        </w:rPr>
        <w:t>litis</w:t>
      </w:r>
      <w:r w:rsidRPr="0014281B">
        <w:rPr>
          <w:color w:val="000000"/>
        </w:rPr>
        <w:t>, es necesario estudiar las causales de improcedencia y sobreseimiento que se adviertan, para determinar lo que en Derecho proceda.</w:t>
      </w:r>
    </w:p>
    <w:p w:rsidR="00811584" w:rsidRPr="0014281B" w:rsidRDefault="00811584">
      <w:pPr>
        <w:spacing w:after="0" w:line="360" w:lineRule="auto"/>
        <w:rPr>
          <w:color w:val="000000"/>
        </w:rPr>
      </w:pPr>
    </w:p>
    <w:p w:rsidR="00811584" w:rsidRPr="0014281B" w:rsidRDefault="005D7C22">
      <w:pPr>
        <w:spacing w:after="0" w:line="360" w:lineRule="auto"/>
        <w:rPr>
          <w:b/>
          <w:color w:val="000000"/>
        </w:rPr>
      </w:pPr>
      <w:r w:rsidRPr="0014281B">
        <w:rPr>
          <w:b/>
          <w:color w:val="000000"/>
        </w:rPr>
        <w:t>Causales de improcedencia</w:t>
      </w:r>
    </w:p>
    <w:p w:rsidR="00811584" w:rsidRPr="0014281B" w:rsidRDefault="00811584">
      <w:pPr>
        <w:spacing w:after="0" w:line="360" w:lineRule="auto"/>
        <w:rPr>
          <w:b/>
          <w:color w:val="000000"/>
        </w:rPr>
      </w:pPr>
    </w:p>
    <w:p w:rsidR="00811584" w:rsidRPr="0014281B" w:rsidRDefault="005D7C22">
      <w:pPr>
        <w:spacing w:after="0" w:line="360" w:lineRule="auto"/>
        <w:rPr>
          <w:color w:val="000000"/>
        </w:rPr>
      </w:pPr>
      <w:r w:rsidRPr="0014281B">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w:t>
      </w:r>
      <w:r w:rsidRPr="0014281B">
        <w:rPr>
          <w:color w:val="000000"/>
        </w:rPr>
        <w:lastRenderedPageBreak/>
        <w:t>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 xml:space="preserve">En el presente caso, </w:t>
      </w:r>
      <w:r w:rsidRPr="0014281B">
        <w:rPr>
          <w:b/>
          <w:color w:val="000000"/>
        </w:rPr>
        <w:t>no se actualiza ninguna de las causales de improcedencia</w:t>
      </w:r>
      <w:r w:rsidRPr="0014281B">
        <w:rPr>
          <w:color w:val="000000"/>
        </w:rPr>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 xml:space="preserve">Asimismo, se actualiza la causal de procedencia señalada en el artículo 179, fracción VI, de la Ley en cita, pues la persona Recurrente se inconformó de la entrega de información que no corresponde con lo solicitado. </w:t>
      </w:r>
    </w:p>
    <w:p w:rsidR="00811584" w:rsidRPr="0014281B" w:rsidRDefault="00811584">
      <w:pPr>
        <w:spacing w:after="0" w:line="360" w:lineRule="auto"/>
        <w:rPr>
          <w:color w:val="000000"/>
        </w:rPr>
      </w:pPr>
    </w:p>
    <w:p w:rsidR="00811584" w:rsidRPr="0014281B" w:rsidRDefault="005D7C22">
      <w:pPr>
        <w:spacing w:after="0" w:line="360" w:lineRule="auto"/>
        <w:rPr>
          <w:color w:val="0D0D0D"/>
        </w:rPr>
      </w:pPr>
      <w:r w:rsidRPr="0014281B">
        <w:rPr>
          <w:b/>
          <w:color w:val="0D0D0D"/>
        </w:rPr>
        <w:t>Causales de sobreseimiento</w:t>
      </w:r>
    </w:p>
    <w:p w:rsidR="00811584" w:rsidRPr="0014281B" w:rsidRDefault="00811584">
      <w:pPr>
        <w:spacing w:after="0" w:line="360" w:lineRule="auto"/>
        <w:rPr>
          <w:color w:val="0D0D0D"/>
        </w:rPr>
      </w:pPr>
    </w:p>
    <w:p w:rsidR="00811584" w:rsidRPr="0014281B" w:rsidRDefault="005D7C22">
      <w:pPr>
        <w:spacing w:after="0" w:line="360" w:lineRule="auto"/>
        <w:rPr>
          <w:color w:val="0D0D0D"/>
        </w:rPr>
      </w:pPr>
      <w:r w:rsidRPr="0014281B">
        <w:rPr>
          <w:color w:val="0D0D0D"/>
        </w:rPr>
        <w:t>Por ser de previo y especial pronunciamiento, este Instituto analiza si se actualiza alguna causal de sobreseimiento.</w:t>
      </w:r>
    </w:p>
    <w:p w:rsidR="00811584" w:rsidRPr="0014281B" w:rsidRDefault="00811584">
      <w:pPr>
        <w:spacing w:after="0" w:line="360" w:lineRule="auto"/>
        <w:rPr>
          <w:color w:val="0D0D0D"/>
        </w:rPr>
      </w:pPr>
    </w:p>
    <w:p w:rsidR="00811584" w:rsidRPr="0014281B" w:rsidRDefault="005D7C22">
      <w:pPr>
        <w:spacing w:after="0" w:line="360" w:lineRule="auto"/>
        <w:rPr>
          <w:color w:val="000000"/>
        </w:rPr>
      </w:pPr>
      <w:r w:rsidRPr="0014281B">
        <w:rPr>
          <w:color w:val="0D0D0D"/>
        </w:rPr>
        <w:t>Sobre el tema, e</w:t>
      </w:r>
      <w:r w:rsidRPr="0014281B">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w:t>
      </w:r>
      <w:r w:rsidRPr="0014281B">
        <w:rPr>
          <w:color w:val="000000"/>
        </w:rPr>
        <w:lastRenderedPageBreak/>
        <w:t>constancias en el expediente en que se actúa, de que la Recurrente se haya desistido del recurso, haya fallecido, sobreviniera alguna causal de improcedencia, que el Sujeto Obligado hubiese modificado o revocado el acto impugnado o bien, haya quedado sin materia.</w:t>
      </w:r>
    </w:p>
    <w:p w:rsidR="00811584" w:rsidRPr="0014281B" w:rsidRDefault="00811584">
      <w:pPr>
        <w:spacing w:after="0" w:line="360" w:lineRule="auto"/>
        <w:rPr>
          <w:color w:val="000000"/>
        </w:rPr>
      </w:pPr>
    </w:p>
    <w:p w:rsidR="00811584" w:rsidRPr="0014281B" w:rsidRDefault="005D7C22">
      <w:pPr>
        <w:spacing w:after="0" w:line="360" w:lineRule="auto"/>
        <w:rPr>
          <w:color w:val="0D0D0D"/>
        </w:rPr>
      </w:pPr>
      <w:r w:rsidRPr="0014281B">
        <w:rPr>
          <w:color w:val="0D0D0D"/>
        </w:rPr>
        <w:t xml:space="preserve">Por tales motivos, se considera procedente entrar al fondo del presente asunto. </w:t>
      </w:r>
    </w:p>
    <w:p w:rsidR="00811584" w:rsidRPr="0014281B" w:rsidRDefault="00811584">
      <w:pPr>
        <w:spacing w:after="0" w:line="360" w:lineRule="auto"/>
        <w:rPr>
          <w:color w:val="000000"/>
        </w:rPr>
      </w:pPr>
    </w:p>
    <w:p w:rsidR="00811584" w:rsidRPr="0014281B" w:rsidRDefault="005D7C22">
      <w:pPr>
        <w:tabs>
          <w:tab w:val="left" w:pos="4962"/>
        </w:tabs>
        <w:spacing w:after="0" w:line="360" w:lineRule="auto"/>
        <w:rPr>
          <w:b/>
          <w:color w:val="000000"/>
        </w:rPr>
      </w:pPr>
      <w:r w:rsidRPr="0014281B">
        <w:rPr>
          <w:b/>
          <w:color w:val="000000"/>
        </w:rPr>
        <w:t xml:space="preserve">TERCERO. Determinación de la Controversia </w:t>
      </w:r>
    </w:p>
    <w:p w:rsidR="00811584" w:rsidRPr="0014281B" w:rsidRDefault="00811584">
      <w:pPr>
        <w:tabs>
          <w:tab w:val="left" w:pos="4962"/>
        </w:tabs>
        <w:spacing w:after="0" w:line="360" w:lineRule="auto"/>
        <w:rPr>
          <w:b/>
          <w:color w:val="000000"/>
        </w:rPr>
      </w:pPr>
    </w:p>
    <w:p w:rsidR="00811584" w:rsidRPr="0014281B" w:rsidRDefault="005D7C22">
      <w:pPr>
        <w:spacing w:after="0" w:line="360" w:lineRule="auto"/>
      </w:pPr>
      <w:bookmarkStart w:id="1" w:name="_heading=h.30j0zll" w:colFirst="0" w:colLast="0"/>
      <w:bookmarkEnd w:id="1"/>
      <w:r w:rsidRPr="0014281B">
        <w:t xml:space="preserve">Con el objetivo de ilustrar la controversia planteada, resulta conveniente precisar, que una vez realizado el estudio de las constancias que integran el expediente en el que se actúa, se desprende que el Particular requirió, las Actas de las Sesiones celebradas por el Grupo Municipal para la Prevención del Embarazo Adolescente, durante la Administración Pública Municipal 2022- 2024, es decir, del primero de enero de dos mil veintidós al ocho de octubre de dos mil veinticuatro. </w:t>
      </w:r>
    </w:p>
    <w:p w:rsidR="00811584" w:rsidRPr="0014281B" w:rsidRDefault="00811584">
      <w:pPr>
        <w:spacing w:after="0" w:line="360" w:lineRule="auto"/>
        <w:rPr>
          <w:i/>
          <w:color w:val="000000"/>
          <w:sz w:val="20"/>
          <w:szCs w:val="20"/>
        </w:rPr>
      </w:pPr>
    </w:p>
    <w:p w:rsidR="00811584" w:rsidRPr="0014281B" w:rsidRDefault="005D7C22">
      <w:pPr>
        <w:spacing w:after="0" w:line="360" w:lineRule="auto"/>
        <w:rPr>
          <w:color w:val="000000"/>
        </w:rPr>
      </w:pPr>
      <w:r w:rsidRPr="0014281B">
        <w:rPr>
          <w:color w:val="000000"/>
        </w:rPr>
        <w:t>En respuesta, el Sujeto Obligado, a través del Instituto para la Protección de los Derechos de las Mujeres, precisó que se había dado cumplimiento en lo que respecta a las sesiones, desde la integración del Grupo Municipal para la Prevención del Embarazo Adolescente, mismas que se realizaban cada trimestre en coordinación con el Presidente Municipal y los integrantes del sistema  a efecto de generar acciones en favor de las mujeres y hombres del Municipio de Temamatla, y se encuentran documentadas dentro de los archivos del Sujeto Obligado y la Secretaría de las Mujeres</w:t>
      </w:r>
      <w:r w:rsidRPr="0014281B">
        <w:t>; ante dicha circunstancia, el Particular se inconformó de la entrega de información que no corresponde con lo solicitado, al precisar que no entregaban las actas de las sesiones celebradas, lo cual actualiza la causal de procedencia prevista en la fracción VI, del artículo 179 de la Ley de Transparencia y Acceso a la Información Pública del Estado de México y Municipios</w:t>
      </w:r>
      <w:r w:rsidRPr="0014281B">
        <w:rPr>
          <w:color w:val="0D0D0D"/>
        </w:rPr>
        <w:t xml:space="preserve">. </w:t>
      </w:r>
      <w:r w:rsidRPr="0014281B">
        <w:t xml:space="preserve">Así, las cosas, una vez admitido y </w:t>
      </w:r>
      <w:r w:rsidRPr="0014281B">
        <w:lastRenderedPageBreak/>
        <w:t>notificado el Recurso de Revisión a las partes, estas fueron omisas en emitir manifestaciones o alegatos.</w:t>
      </w:r>
    </w:p>
    <w:p w:rsidR="00811584" w:rsidRPr="0014281B" w:rsidRDefault="00811584">
      <w:pPr>
        <w:tabs>
          <w:tab w:val="left" w:pos="4962"/>
        </w:tabs>
        <w:spacing w:after="0" w:line="360" w:lineRule="auto"/>
      </w:pPr>
    </w:p>
    <w:p w:rsidR="00811584" w:rsidRPr="0014281B" w:rsidRDefault="005D7C22">
      <w:pPr>
        <w:tabs>
          <w:tab w:val="left" w:pos="4962"/>
        </w:tabs>
        <w:spacing w:after="0" w:line="360" w:lineRule="auto"/>
      </w:pPr>
      <w:r w:rsidRPr="0014281B">
        <w:t>Lo anterior, se desprende de las documentales que obran en el expediente de referencia, materia de la presente resolución, consistente en: la solicitud de acceso a la información,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rsidR="00811584" w:rsidRPr="0014281B" w:rsidRDefault="00811584">
      <w:pPr>
        <w:spacing w:after="0" w:line="360" w:lineRule="auto"/>
        <w:rPr>
          <w:color w:val="000000"/>
        </w:rPr>
      </w:pPr>
    </w:p>
    <w:p w:rsidR="00811584" w:rsidRPr="0014281B" w:rsidRDefault="005D7C22">
      <w:pPr>
        <w:spacing w:after="0" w:line="360" w:lineRule="auto"/>
        <w:rPr>
          <w:b/>
          <w:color w:val="000000"/>
        </w:rPr>
      </w:pPr>
      <w:r w:rsidRPr="0014281B">
        <w:rPr>
          <w:b/>
          <w:color w:val="000000"/>
        </w:rPr>
        <w:t>CUARTO. Marco normativo aplicable en materia de transparencia y acceso a la información pública</w:t>
      </w:r>
    </w:p>
    <w:p w:rsidR="00811584" w:rsidRPr="0014281B" w:rsidRDefault="00811584">
      <w:pPr>
        <w:spacing w:after="0" w:line="360" w:lineRule="auto"/>
        <w:rPr>
          <w:b/>
          <w:color w:val="000000"/>
        </w:rPr>
      </w:pPr>
    </w:p>
    <w:p w:rsidR="00811584" w:rsidRPr="0014281B" w:rsidRDefault="005D7C22">
      <w:pPr>
        <w:spacing w:after="0" w:line="360" w:lineRule="auto"/>
        <w:rPr>
          <w:color w:val="000000"/>
        </w:rPr>
      </w:pPr>
      <w:r w:rsidRPr="0014281B">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Por su parte, la Ley de Transparencia y Acceso a la Información Pública del Estado de México y Municipios (Reglamentaria del artículo 5° de la Constitución Local), establece lo siguiente:</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El artículo 12, que, quienes generen, recopilen, administren, manejen, procesen, archiven o conserven información pública serán responsables de la misma.</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811584" w:rsidRPr="0014281B" w:rsidRDefault="00811584">
      <w:pPr>
        <w:spacing w:after="0" w:line="360" w:lineRule="auto"/>
        <w:rPr>
          <w:color w:val="000000"/>
        </w:rPr>
      </w:pPr>
    </w:p>
    <w:p w:rsidR="00811584" w:rsidRPr="0014281B" w:rsidRDefault="005D7C22">
      <w:pPr>
        <w:spacing w:after="0" w:line="360" w:lineRule="auto"/>
        <w:rPr>
          <w:b/>
          <w:color w:val="000000"/>
        </w:rPr>
      </w:pPr>
      <w:r w:rsidRPr="0014281B">
        <w:rPr>
          <w:b/>
          <w:color w:val="000000"/>
        </w:rPr>
        <w:t xml:space="preserve">QUINTO. Estudio de Fondo </w:t>
      </w:r>
    </w:p>
    <w:p w:rsidR="00811584" w:rsidRPr="0014281B" w:rsidRDefault="00811584">
      <w:pPr>
        <w:spacing w:after="0" w:line="360" w:lineRule="auto"/>
        <w:rPr>
          <w:color w:val="000000"/>
        </w:rPr>
      </w:pPr>
    </w:p>
    <w:p w:rsidR="00811584" w:rsidRPr="0014281B" w:rsidRDefault="005D7C22">
      <w:pPr>
        <w:widowControl w:val="0"/>
        <w:spacing w:after="0" w:line="360" w:lineRule="auto"/>
        <w:rPr>
          <w:color w:val="000000"/>
        </w:rPr>
      </w:pPr>
      <w:r w:rsidRPr="0014281B">
        <w:rPr>
          <w:color w:val="000000"/>
        </w:rPr>
        <w:t xml:space="preserve">Expuestas las posturas de las partes, se procede al análisis del agravio hecho valer por el Recurrente, referente a la entrega de información que no corresponde con lo solicitado, para lo cual, es necesario contextualizar la solicitud de información. </w:t>
      </w:r>
    </w:p>
    <w:p w:rsidR="00811584" w:rsidRPr="0014281B" w:rsidRDefault="00811584">
      <w:pPr>
        <w:widowControl w:val="0"/>
        <w:spacing w:after="0" w:line="360" w:lineRule="auto"/>
        <w:rPr>
          <w:color w:val="000000"/>
        </w:rPr>
      </w:pPr>
    </w:p>
    <w:p w:rsidR="00811584" w:rsidRPr="0014281B" w:rsidRDefault="005D7C22">
      <w:pPr>
        <w:widowControl w:val="0"/>
        <w:spacing w:after="0" w:line="360" w:lineRule="auto"/>
        <w:rPr>
          <w:color w:val="000000"/>
        </w:rPr>
      </w:pPr>
      <w:r w:rsidRPr="0014281B">
        <w:rPr>
          <w:color w:val="000000"/>
        </w:rPr>
        <w:t xml:space="preserve">En principio es necesario traer a colación la Estrategia Nacional para la Prevención del Embarazo en Adolescentes, que establece que en el ámbito Municipal, se debe instalar un grupo de trabajo que garantice las funciones y el trabajo articulado y conjunto entre las instancias, mecanismos de referencia y canalización, la vinculación con programas sociales de diferente naturaleza (continuación de estudios, capacitación para la vida y el trabajo, </w:t>
      </w:r>
      <w:r w:rsidRPr="0014281B">
        <w:rPr>
          <w:color w:val="000000"/>
        </w:rPr>
        <w:lastRenderedPageBreak/>
        <w:t>proyectos productivos), con el fin de prevenir y erradicar el embarazo adolescente.</w:t>
      </w:r>
    </w:p>
    <w:p w:rsidR="00811584" w:rsidRPr="0014281B" w:rsidRDefault="00811584">
      <w:pPr>
        <w:widowControl w:val="0"/>
        <w:spacing w:after="0" w:line="360" w:lineRule="auto"/>
        <w:rPr>
          <w:color w:val="000000"/>
        </w:rPr>
      </w:pPr>
    </w:p>
    <w:p w:rsidR="00811584" w:rsidRPr="0014281B" w:rsidRDefault="00811584">
      <w:pPr>
        <w:widowControl w:val="0"/>
        <w:spacing w:after="0" w:line="360" w:lineRule="auto"/>
        <w:rPr>
          <w:color w:val="000000"/>
        </w:rPr>
      </w:pPr>
    </w:p>
    <w:p w:rsidR="00811584" w:rsidRPr="0014281B" w:rsidRDefault="005D7C22">
      <w:pPr>
        <w:widowControl w:val="0"/>
        <w:spacing w:after="0" w:line="360" w:lineRule="auto"/>
        <w:rPr>
          <w:color w:val="000000"/>
        </w:rPr>
      </w:pPr>
      <w:r w:rsidRPr="0014281B">
        <w:rPr>
          <w:color w:val="000000"/>
        </w:rPr>
        <w:t>Dicho grupo de trabajo estará integrado por la persona responsable (</w:t>
      </w:r>
      <w:r w:rsidRPr="0014281B">
        <w:rPr>
          <w:b/>
          <w:color w:val="000000"/>
        </w:rPr>
        <w:t>Presidente Municipal</w:t>
      </w:r>
      <w:r w:rsidRPr="0014281B">
        <w:rPr>
          <w:color w:val="000000"/>
        </w:rPr>
        <w:t xml:space="preserve">), funcionario del Centro de Salud, de los planteles de educación básica y media superior, el </w:t>
      </w:r>
      <w:r w:rsidRPr="0014281B">
        <w:rPr>
          <w:b/>
          <w:color w:val="000000"/>
        </w:rPr>
        <w:t>Sistema Municipal para el Desarrollo Integral de la Familia</w:t>
      </w:r>
      <w:r w:rsidRPr="0014281B">
        <w:rPr>
          <w:color w:val="000000"/>
        </w:rPr>
        <w:t>, tres representantes de organizaciones de base comunitaria, asociación de padres de familia, entre otros.</w:t>
      </w:r>
    </w:p>
    <w:p w:rsidR="00811584" w:rsidRPr="0014281B" w:rsidRDefault="00811584">
      <w:pPr>
        <w:widowControl w:val="0"/>
        <w:spacing w:after="0" w:line="360" w:lineRule="auto"/>
        <w:rPr>
          <w:color w:val="000000"/>
        </w:rPr>
      </w:pPr>
    </w:p>
    <w:p w:rsidR="00811584" w:rsidRPr="0014281B" w:rsidRDefault="005D7C22">
      <w:pPr>
        <w:widowControl w:val="0"/>
        <w:spacing w:after="0" w:line="360" w:lineRule="auto"/>
        <w:rPr>
          <w:color w:val="000000"/>
        </w:rPr>
      </w:pPr>
      <w:r w:rsidRPr="0014281B">
        <w:rPr>
          <w:color w:val="000000"/>
        </w:rPr>
        <w:t>Además, se localizó el Plan de Desarrollo Municipal 2022-2024 del Ayuntamiento de Temamatla, precisa que una de las líneas de acción para la promoción del bienestar de la niñez, adolescentes y adultos, será realizar actividades relacionadas a la prevención y reducimiento del embarazo adolescente.</w:t>
      </w:r>
    </w:p>
    <w:p w:rsidR="00811584" w:rsidRPr="0014281B" w:rsidRDefault="00811584">
      <w:pPr>
        <w:widowControl w:val="0"/>
        <w:spacing w:after="0" w:line="360" w:lineRule="auto"/>
        <w:rPr>
          <w:color w:val="000000"/>
        </w:rPr>
      </w:pPr>
    </w:p>
    <w:p w:rsidR="00811584" w:rsidRPr="0014281B" w:rsidRDefault="005D7C22">
      <w:pPr>
        <w:spacing w:after="0" w:line="360" w:lineRule="auto"/>
      </w:pPr>
      <w:r w:rsidRPr="0014281B">
        <w:t>Conforme a lo expuesto, se logra advertir que la pretensión de la persona Recurrente es obtener las</w:t>
      </w:r>
      <w:r w:rsidRPr="0014281B">
        <w:rPr>
          <w:color w:val="000000"/>
        </w:rPr>
        <w:t xml:space="preserve"> Actas de las Sesiones del Grupo Municipal para la Prevención del Embarazo Adolescente, celebradas del primero de enero de dos mil veintidós al ocho de octubre de dos mil veinticuatro.</w:t>
      </w:r>
    </w:p>
    <w:p w:rsidR="00811584" w:rsidRPr="0014281B" w:rsidRDefault="00811584">
      <w:pPr>
        <w:widowControl w:val="0"/>
        <w:spacing w:after="0" w:line="360" w:lineRule="auto"/>
        <w:rPr>
          <w:color w:val="000000"/>
        </w:rPr>
      </w:pPr>
    </w:p>
    <w:p w:rsidR="00811584" w:rsidRPr="0014281B" w:rsidRDefault="005D7C22">
      <w:pPr>
        <w:spacing w:after="0" w:line="360" w:lineRule="auto"/>
        <w:rPr>
          <w:color w:val="000000"/>
        </w:rPr>
      </w:pPr>
      <w:r w:rsidRPr="0014281B">
        <w:rPr>
          <w:color w:val="000000"/>
        </w:rPr>
        <w:t xml:space="preserve">Ahora bien, en respuesta la Dirección del Instituto para la Protección de los Derechos de las Mujeres, precisó que se habían realizado Sesiones, desde la integración del Grupo Municipal para la Prevención del Embarazo Adolescente, las cuales se realizaban de manera trimestral en coordinación con el Presidente Municipal y los integrantes del sistema  a efecto de generar acciones en favor de las mujeres y hombres del Municipio de Temamatla; sin embargo, omitió entregar las Actas de las reuniones peticionadas, es decir, el documento fuente solicitado. </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 xml:space="preserve">En otras palabras, si bien el Ente Recurrido proporcionó información relacionada con lo peticionado, al señalar que, si se había integrado el Grupo referido en la solicitud y que este </w:t>
      </w:r>
      <w:r w:rsidRPr="0014281B">
        <w:rPr>
          <w:color w:val="000000"/>
        </w:rPr>
        <w:lastRenderedPageBreak/>
        <w:t>había realizado sesiones trimestrales, lo cierto es que no entregó los documentos solicitados, lo cuales se traducen a las actas emitidas por las sesiones celebradas.</w:t>
      </w:r>
    </w:p>
    <w:p w:rsidR="00811584" w:rsidRPr="0014281B" w:rsidRDefault="00811584">
      <w:pPr>
        <w:spacing w:after="0" w:line="360" w:lineRule="auto"/>
        <w:rPr>
          <w:color w:val="000000"/>
        </w:rPr>
      </w:pPr>
    </w:p>
    <w:p w:rsidR="00811584" w:rsidRPr="0014281B" w:rsidRDefault="005D7C22">
      <w:pPr>
        <w:spacing w:after="0" w:line="360" w:lineRule="auto"/>
        <w:rPr>
          <w:color w:val="0D0D0D"/>
        </w:rPr>
      </w:pPr>
      <w:r w:rsidRPr="0014281B">
        <w:rPr>
          <w:color w:val="000000"/>
        </w:rPr>
        <w:t xml:space="preserve">Así, se colige que el Sujeto Obligado si bien proporcionó información conectada con lo solicitado, lo cierto es que no corresponde a lo peticionado, lo cual da como resultado que el agravio sea </w:t>
      </w:r>
      <w:r w:rsidRPr="0014281B">
        <w:rPr>
          <w:b/>
          <w:color w:val="000000"/>
        </w:rPr>
        <w:t xml:space="preserve">FUNDADO; </w:t>
      </w:r>
      <w:r w:rsidRPr="0014281B">
        <w:rPr>
          <w:color w:val="000000"/>
        </w:rPr>
        <w:t>por lo que,</w:t>
      </w:r>
      <w:r w:rsidRPr="0014281B">
        <w:rPr>
          <w:color w:val="0D0D0D"/>
        </w:rPr>
        <w:t xml:space="preserve"> para atender el requerimiento de información, el Sujeto Obligado deberá realizar una búsqueda exhaustiva y razonable en todas las áreas competentes, entre las cuales no podrá omitir la Presidencia Municipal y el </w:t>
      </w:r>
      <w:r w:rsidRPr="0014281B">
        <w:t>Municipal de la Mujer, pues conforme a los artículos 34 y 45, fracción II, del Bando Municipal de Policía y Gobierno,  forman parte del Ayuntamiento</w:t>
      </w:r>
      <w:r w:rsidRPr="0014281B">
        <w:rPr>
          <w:color w:val="0D0D0D"/>
        </w:rPr>
        <w:t>, a fin de que proporcione las Actas de las Sesiones del Grupo Municipal para la Prevención del Embarazo Adolescente, celebradas del primero de enero de dos mil veintidós al ocho de octubre de dos mil veinticuatro.</w:t>
      </w:r>
    </w:p>
    <w:p w:rsidR="00811584" w:rsidRPr="0014281B" w:rsidRDefault="00811584">
      <w:pPr>
        <w:spacing w:after="0" w:line="360" w:lineRule="auto"/>
        <w:rPr>
          <w:color w:val="0D0D0D"/>
        </w:rPr>
      </w:pPr>
    </w:p>
    <w:p w:rsidR="00811584" w:rsidRPr="0014281B" w:rsidRDefault="005D7C22">
      <w:pPr>
        <w:spacing w:after="0" w:line="360" w:lineRule="auto"/>
        <w:rPr>
          <w:color w:val="000000"/>
        </w:rPr>
      </w:pPr>
      <w:r w:rsidRPr="0014281B">
        <w:rPr>
          <w:color w:val="000000"/>
        </w:rPr>
        <w:t>Dicha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 xml:space="preserve">De esta manera, el derecho de acceso a la información pública se satisface en aquellos casos en que se entregue el soporte documental en el que conste la información solicitada, sin necesidad de elaborar documentos </w:t>
      </w:r>
      <w:r w:rsidRPr="0014281B">
        <w:rPr>
          <w:i/>
          <w:color w:val="000000"/>
        </w:rPr>
        <w:t>ad hoc</w:t>
      </w:r>
      <w:r w:rsidRPr="0014281B">
        <w:rPr>
          <w:color w:val="000000"/>
        </w:rPr>
        <w:t>, situación que toma sustento en el artículo 160 de la Ley de Transparencia y Acceso a la Información Pública del Estado de México y Municipios, el cual refiere que los sujetos obligados únicamente deberán entregar la información que obre en sus archivos.</w:t>
      </w:r>
    </w:p>
    <w:p w:rsidR="00811584" w:rsidRPr="0014281B" w:rsidRDefault="00811584">
      <w:pPr>
        <w:spacing w:after="0" w:line="360" w:lineRule="auto"/>
        <w:ind w:right="-28"/>
        <w:rPr>
          <w:color w:val="000000"/>
        </w:rPr>
      </w:pPr>
    </w:p>
    <w:p w:rsidR="00811584" w:rsidRPr="0014281B" w:rsidRDefault="005D7C22">
      <w:pPr>
        <w:spacing w:after="0" w:line="360" w:lineRule="auto"/>
        <w:rPr>
          <w:color w:val="000000"/>
        </w:rPr>
      </w:pPr>
      <w:r w:rsidRPr="0014281B">
        <w:rPr>
          <w:color w:val="000000"/>
        </w:rPr>
        <w:lastRenderedPageBreak/>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las Actas solicitadas.</w:t>
      </w:r>
    </w:p>
    <w:p w:rsidR="00811584" w:rsidRPr="0014281B" w:rsidRDefault="00811584">
      <w:pPr>
        <w:spacing w:after="0" w:line="360" w:lineRule="auto"/>
        <w:rPr>
          <w:color w:val="000000"/>
        </w:rPr>
      </w:pPr>
    </w:p>
    <w:p w:rsidR="00811584" w:rsidRPr="0014281B" w:rsidRDefault="005D7C22">
      <w:pPr>
        <w:spacing w:after="0" w:line="360" w:lineRule="auto"/>
      </w:pPr>
      <w:r w:rsidRPr="0014281B">
        <w:t>No pasa desapercibido para este Instituto de que el Grupo Municipal de Prevención del Embarazo, se pudo integrar de manera posterior al inició de la presente administración, y por lo cual no cuente con Actas o Sesiones en determinado periodo, deberá hacerlo del conocimiento del ahora Recurrente, de manera clara y precisa, en términos del artículo 19, párrafo segundo, de la Ley de Transparencia y Acceso a la Información Pública del Estado de México y Municipios.</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 xml:space="preserve">Ahora bien, no pasa desapercibido para este Instituto que los documentos, pudieran contener datos confidenciales;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811584" w:rsidRPr="0014281B" w:rsidRDefault="00811584">
      <w:pPr>
        <w:spacing w:after="0" w:line="360" w:lineRule="auto"/>
      </w:pPr>
    </w:p>
    <w:p w:rsidR="00811584" w:rsidRPr="0014281B" w:rsidRDefault="005D7C22">
      <w:pPr>
        <w:spacing w:after="0" w:line="360" w:lineRule="auto"/>
        <w:rPr>
          <w:b/>
          <w:color w:val="000000"/>
        </w:rPr>
      </w:pPr>
      <w:r w:rsidRPr="0014281B">
        <w:rPr>
          <w:b/>
          <w:color w:val="000000"/>
        </w:rPr>
        <w:t xml:space="preserve">SEXTO. Decisión </w:t>
      </w:r>
    </w:p>
    <w:p w:rsidR="00811584" w:rsidRPr="0014281B" w:rsidRDefault="00811584">
      <w:pPr>
        <w:spacing w:after="0" w:line="360" w:lineRule="auto"/>
        <w:rPr>
          <w:b/>
          <w:color w:val="000000"/>
        </w:rPr>
      </w:pPr>
    </w:p>
    <w:p w:rsidR="00811584" w:rsidRPr="0014281B" w:rsidRDefault="005D7C22">
      <w:pPr>
        <w:spacing w:after="0" w:line="360" w:lineRule="auto"/>
      </w:pPr>
      <w:r w:rsidRPr="0014281B">
        <w:t xml:space="preserve">Con fundamento en el artículo 186, fracción III, de la Ley de Transparencia y Acceso a la Información Pública del Estado de México y Municipios, este Instituto considera procedente </w:t>
      </w:r>
      <w:r w:rsidRPr="0014281B">
        <w:rPr>
          <w:b/>
        </w:rPr>
        <w:t xml:space="preserve">MODIFICAR </w:t>
      </w:r>
      <w:r w:rsidRPr="0014281B">
        <w:t>la respuesta otorgada por el Ayuntamiento de Temamatla, a efecto de que proporcione vía SAIMEX, la información solicitada.</w:t>
      </w:r>
    </w:p>
    <w:p w:rsidR="00811584" w:rsidRPr="0014281B" w:rsidRDefault="00811584">
      <w:pPr>
        <w:spacing w:after="0" w:line="360" w:lineRule="auto"/>
        <w:rPr>
          <w:color w:val="000000"/>
        </w:rPr>
      </w:pPr>
    </w:p>
    <w:p w:rsidR="00811584" w:rsidRPr="0014281B" w:rsidRDefault="005D7C22">
      <w:pPr>
        <w:spacing w:after="0" w:line="360" w:lineRule="auto"/>
        <w:rPr>
          <w:b/>
          <w:color w:val="000000"/>
        </w:rPr>
      </w:pPr>
      <w:r w:rsidRPr="0014281B">
        <w:rPr>
          <w:b/>
          <w:color w:val="000000"/>
        </w:rPr>
        <w:t>Términos de la Resolución p</w:t>
      </w:r>
      <w:r w:rsidR="00A8645A" w:rsidRPr="0014281B">
        <w:rPr>
          <w:b/>
          <w:color w:val="000000"/>
        </w:rPr>
        <w:t>ara conocimiento del Particular</w:t>
      </w:r>
    </w:p>
    <w:p w:rsidR="00811584" w:rsidRPr="0014281B" w:rsidRDefault="00811584">
      <w:pPr>
        <w:spacing w:after="0" w:line="360" w:lineRule="auto"/>
        <w:rPr>
          <w:b/>
          <w:color w:val="000000"/>
        </w:rPr>
      </w:pPr>
    </w:p>
    <w:p w:rsidR="00811584" w:rsidRPr="0014281B" w:rsidRDefault="005D7C22">
      <w:pPr>
        <w:spacing w:after="0" w:line="360" w:lineRule="auto"/>
        <w:rPr>
          <w:color w:val="000000"/>
        </w:rPr>
      </w:pPr>
      <w:r w:rsidRPr="0014281B">
        <w:t xml:space="preserve">Se le hace del conocimiento a la persona Recurrente que, </w:t>
      </w:r>
      <w:r w:rsidRPr="0014281B">
        <w:rPr>
          <w:color w:val="000000"/>
        </w:rPr>
        <w:t xml:space="preserve">en el presente caso, se le concede la razón, pues el Sujeto Obligado no realizó una búsqueda exhaustiva en todas las áreas competentes, por lo que deberá realizarla de nueva cuenta, a efecto de proporcionar la documentación solicitada. </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p w:rsidR="00811584" w:rsidRPr="0014281B" w:rsidRDefault="00811584">
      <w:pPr>
        <w:widowControl w:val="0"/>
        <w:spacing w:after="0" w:line="360" w:lineRule="auto"/>
        <w:rPr>
          <w:color w:val="000000"/>
        </w:rPr>
      </w:pPr>
    </w:p>
    <w:p w:rsidR="00811584" w:rsidRPr="0014281B" w:rsidRDefault="005D7C22">
      <w:pPr>
        <w:spacing w:after="0" w:line="360" w:lineRule="auto"/>
        <w:rPr>
          <w:color w:val="000000"/>
        </w:rPr>
      </w:pPr>
      <w:r w:rsidRPr="0014281B">
        <w:rPr>
          <w:color w:val="000000"/>
        </w:rPr>
        <w:t>Por lo expuesto y fundado, este Pleno:</w:t>
      </w:r>
    </w:p>
    <w:p w:rsidR="00811584" w:rsidRPr="0014281B" w:rsidRDefault="00811584">
      <w:pPr>
        <w:spacing w:after="0" w:line="360" w:lineRule="auto"/>
        <w:rPr>
          <w:color w:val="000000"/>
        </w:rPr>
      </w:pPr>
    </w:p>
    <w:p w:rsidR="00811584" w:rsidRPr="0014281B" w:rsidRDefault="00A8645A">
      <w:pPr>
        <w:spacing w:after="0" w:line="360" w:lineRule="auto"/>
        <w:ind w:right="-91"/>
        <w:jc w:val="center"/>
        <w:rPr>
          <w:b/>
          <w:color w:val="000000"/>
        </w:rPr>
      </w:pPr>
      <w:r w:rsidRPr="0014281B">
        <w:rPr>
          <w:b/>
          <w:color w:val="000000"/>
        </w:rPr>
        <w:t>R E S U E L V E</w:t>
      </w:r>
    </w:p>
    <w:p w:rsidR="00811584" w:rsidRPr="0014281B" w:rsidRDefault="00811584">
      <w:pPr>
        <w:spacing w:after="0" w:line="360" w:lineRule="auto"/>
        <w:ind w:right="-91"/>
        <w:jc w:val="center"/>
        <w:rPr>
          <w:b/>
          <w:color w:val="000000"/>
        </w:rPr>
      </w:pPr>
    </w:p>
    <w:p w:rsidR="00811584" w:rsidRPr="0014281B" w:rsidRDefault="005D7C22">
      <w:pPr>
        <w:spacing w:after="0" w:line="360" w:lineRule="auto"/>
      </w:pPr>
      <w:r w:rsidRPr="0014281B">
        <w:rPr>
          <w:b/>
          <w:color w:val="000000"/>
        </w:rPr>
        <w:t xml:space="preserve">PRIMERO. </w:t>
      </w:r>
      <w:r w:rsidRPr="0014281B">
        <w:t xml:space="preserve">Se </w:t>
      </w:r>
      <w:r w:rsidRPr="0014281B">
        <w:rPr>
          <w:b/>
        </w:rPr>
        <w:t>MODIFICA</w:t>
      </w:r>
      <w:r w:rsidRPr="0014281B">
        <w:t xml:space="preserve"> la respuesta entregada por el Ayuntamiento de Temamatla, a la solicitud de información 00698/TEMAMATL/IP/2024, por resultar </w:t>
      </w:r>
      <w:r w:rsidRPr="0014281B">
        <w:rPr>
          <w:b/>
        </w:rPr>
        <w:t>FUNDADAS</w:t>
      </w:r>
      <w:r w:rsidRPr="0014281B">
        <w:t xml:space="preserve"> las razones o motivos de inconformidad hechos valer por el Particular, en términos de los considerandos QUINTO y SEXTO de la presente Resolución.</w:t>
      </w:r>
    </w:p>
    <w:p w:rsidR="00811584" w:rsidRPr="0014281B" w:rsidRDefault="00811584">
      <w:pPr>
        <w:spacing w:after="0" w:line="360" w:lineRule="auto"/>
        <w:rPr>
          <w:b/>
          <w:color w:val="000000"/>
        </w:rPr>
      </w:pPr>
    </w:p>
    <w:p w:rsidR="00811584" w:rsidRPr="0014281B" w:rsidRDefault="00811584">
      <w:pPr>
        <w:spacing w:after="0" w:line="360" w:lineRule="auto"/>
        <w:rPr>
          <w:b/>
          <w:color w:val="000000"/>
        </w:rPr>
      </w:pPr>
    </w:p>
    <w:p w:rsidR="00811584" w:rsidRPr="0014281B" w:rsidRDefault="00811584">
      <w:pPr>
        <w:spacing w:after="0" w:line="360" w:lineRule="auto"/>
        <w:rPr>
          <w:b/>
          <w:color w:val="000000"/>
        </w:rPr>
      </w:pPr>
    </w:p>
    <w:p w:rsidR="00811584" w:rsidRPr="0014281B" w:rsidRDefault="005D7C22">
      <w:pPr>
        <w:spacing w:after="0" w:line="360" w:lineRule="auto"/>
      </w:pPr>
      <w:r w:rsidRPr="0014281B">
        <w:rPr>
          <w:b/>
          <w:color w:val="000000"/>
        </w:rPr>
        <w:t xml:space="preserve">SEGUNDO. </w:t>
      </w:r>
      <w:r w:rsidRPr="0014281B">
        <w:rPr>
          <w:color w:val="000000"/>
        </w:rPr>
        <w:t xml:space="preserve">Se </w:t>
      </w:r>
      <w:r w:rsidRPr="0014281B">
        <w:rPr>
          <w:b/>
          <w:color w:val="000000"/>
        </w:rPr>
        <w:t xml:space="preserve">ORDENA </w:t>
      </w:r>
      <w:r w:rsidRPr="0014281B">
        <w:rPr>
          <w:color w:val="000000"/>
        </w:rPr>
        <w:t xml:space="preserve">al Ente Recurrido, a efecto de que previa búsqueda exhaustiva y razonable en las unidades administrativas competentes, entregue, a través del Sistema de Acceso a la Información Mexiquense (SAIMEX), en su caso, en versión pública, </w:t>
      </w:r>
      <w:r w:rsidRPr="0014281B">
        <w:t>lo siguiente:</w:t>
      </w:r>
    </w:p>
    <w:p w:rsidR="00811584" w:rsidRPr="0014281B" w:rsidRDefault="00811584">
      <w:pPr>
        <w:spacing w:after="0" w:line="360" w:lineRule="auto"/>
      </w:pPr>
    </w:p>
    <w:p w:rsidR="00811584" w:rsidRPr="0014281B" w:rsidRDefault="005D7C22">
      <w:pPr>
        <w:numPr>
          <w:ilvl w:val="0"/>
          <w:numId w:val="1"/>
        </w:numPr>
        <w:pBdr>
          <w:top w:val="nil"/>
          <w:left w:val="nil"/>
          <w:bottom w:val="nil"/>
          <w:right w:val="nil"/>
          <w:between w:val="nil"/>
        </w:pBdr>
        <w:spacing w:after="0" w:line="360" w:lineRule="auto"/>
        <w:rPr>
          <w:color w:val="000000"/>
        </w:rPr>
      </w:pPr>
      <w:r w:rsidRPr="0014281B">
        <w:rPr>
          <w:color w:val="000000"/>
        </w:rPr>
        <w:t xml:space="preserve">Las Actas de las Sesiones del Grupo Municipal de Prevención del Embarazo en Adolescentes, celebradas del primero de enero de dos mil veintidós al ocho de octubre de dos mil veinticuatro. </w:t>
      </w:r>
    </w:p>
    <w:p w:rsidR="00811584" w:rsidRPr="0014281B" w:rsidRDefault="00811584">
      <w:pPr>
        <w:pBdr>
          <w:top w:val="nil"/>
          <w:left w:val="nil"/>
          <w:bottom w:val="nil"/>
          <w:right w:val="nil"/>
          <w:between w:val="nil"/>
        </w:pBdr>
        <w:spacing w:after="0" w:line="360" w:lineRule="auto"/>
        <w:ind w:left="720"/>
        <w:rPr>
          <w:color w:val="000000"/>
        </w:rPr>
      </w:pPr>
    </w:p>
    <w:p w:rsidR="00811584" w:rsidRPr="0014281B" w:rsidRDefault="005D7C22">
      <w:pPr>
        <w:spacing w:after="0" w:line="360" w:lineRule="auto"/>
      </w:pPr>
      <w:r w:rsidRPr="0014281B">
        <w:t>Además, de ser necesario, deberá proporcionar el Acuerdo de Clasificación donde el Comité de Transparencia, confirme la eliminación de los datos o información, en la versión pública, de conformidad con los artículos 49, fracciones II y VIII y 132, fracción II de la Ley de la materia</w:t>
      </w:r>
    </w:p>
    <w:p w:rsidR="00811584" w:rsidRPr="0014281B" w:rsidRDefault="00811584">
      <w:pPr>
        <w:spacing w:after="0" w:line="360" w:lineRule="auto"/>
      </w:pPr>
    </w:p>
    <w:p w:rsidR="00811584" w:rsidRPr="0014281B" w:rsidRDefault="005D7C22">
      <w:pPr>
        <w:spacing w:after="0" w:line="360" w:lineRule="auto"/>
      </w:pPr>
      <w:r w:rsidRPr="0014281B">
        <w:t>Para el caso, de que el Grupo Municipal se haya creado posteriormente al inicio de la Administración Pública Municipal, y, por lo tanto, no cuente con Actas o Sesiones en determinado periodo, deberá hacerlo del conocimiento del ahora Recurrente, de manera clara y precisa.</w:t>
      </w:r>
    </w:p>
    <w:p w:rsidR="00811584" w:rsidRPr="0014281B" w:rsidRDefault="00811584">
      <w:pPr>
        <w:spacing w:after="0" w:line="360" w:lineRule="auto"/>
      </w:pPr>
    </w:p>
    <w:p w:rsidR="00811584" w:rsidRPr="0014281B" w:rsidRDefault="005D7C22">
      <w:pPr>
        <w:spacing w:after="0" w:line="360" w:lineRule="auto"/>
        <w:rPr>
          <w:color w:val="000000"/>
        </w:rPr>
      </w:pPr>
      <w:r w:rsidRPr="0014281B">
        <w:rPr>
          <w:b/>
          <w:color w:val="000000"/>
        </w:rPr>
        <w:t xml:space="preserve">TERCERO. </w:t>
      </w:r>
      <w:r w:rsidRPr="0014281B">
        <w:rPr>
          <w:b/>
        </w:rPr>
        <w:t xml:space="preserve">NOTIFÍQUESE  VÍA SAIMEX </w:t>
      </w:r>
      <w:r w:rsidRPr="0014281B">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14281B">
        <w:lastRenderedPageBreak/>
        <w:t>conformidad con lo previsto en los artículos 198, 200, fracción III, 214, 215 y 216 de la Ley referida.</w:t>
      </w:r>
    </w:p>
    <w:p w:rsidR="00811584" w:rsidRPr="0014281B" w:rsidRDefault="00811584">
      <w:pPr>
        <w:spacing w:after="0" w:line="360" w:lineRule="auto"/>
        <w:rPr>
          <w:color w:val="000000"/>
        </w:rPr>
      </w:pPr>
    </w:p>
    <w:p w:rsidR="00811584" w:rsidRPr="0014281B" w:rsidRDefault="005D7C22">
      <w:pPr>
        <w:spacing w:after="0" w:line="360" w:lineRule="auto"/>
        <w:rPr>
          <w:color w:val="000000"/>
        </w:rPr>
      </w:pPr>
      <w:r w:rsidRPr="0014281B">
        <w:rPr>
          <w:color w:val="000000"/>
        </w:rPr>
        <w:t xml:space="preserve">De conformidad con el artículo 198 de la Ley </w:t>
      </w:r>
      <w:r w:rsidRPr="0014281B">
        <w:t>de Transparencia y Acceso a la Información Pública del Estado de México y Municipios</w:t>
      </w:r>
      <w:r w:rsidRPr="0014281B">
        <w:rPr>
          <w:color w:val="000000"/>
        </w:rPr>
        <w:t>, de considerarlo procedente, el Sujeto Obligado de manera fundada y motivada, podrá solicitar una ampliación de plazo para el cumplimiento de la presente Resolución.</w:t>
      </w:r>
    </w:p>
    <w:p w:rsidR="00811584" w:rsidRPr="0014281B" w:rsidRDefault="00811584">
      <w:pPr>
        <w:spacing w:after="0" w:line="360" w:lineRule="auto"/>
      </w:pPr>
    </w:p>
    <w:p w:rsidR="00811584" w:rsidRPr="0014281B" w:rsidRDefault="005D7C22">
      <w:pPr>
        <w:spacing w:after="0" w:line="360" w:lineRule="auto"/>
      </w:pPr>
      <w:r w:rsidRPr="0014281B">
        <w:rPr>
          <w:b/>
        </w:rPr>
        <w:t>CUARTO. NOTIFÍQUESE</w:t>
      </w:r>
      <w:r w:rsidRPr="0014281B">
        <w:t xml:space="preserve"> </w:t>
      </w:r>
      <w:r w:rsidRPr="0014281B">
        <w:rPr>
          <w:b/>
        </w:rPr>
        <w:t>VÍA SAIMEX</w:t>
      </w:r>
      <w:r w:rsidRPr="0014281B">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811584" w:rsidRPr="0014281B" w:rsidRDefault="00811584">
      <w:pPr>
        <w:spacing w:after="0" w:line="360" w:lineRule="auto"/>
      </w:pPr>
    </w:p>
    <w:p w:rsidR="00811584" w:rsidRDefault="005D7C22">
      <w:pPr>
        <w:spacing w:after="0" w:line="360" w:lineRule="auto"/>
      </w:pPr>
      <w:r w:rsidRPr="0014281B">
        <w:t xml:space="preserve">ASÍ LO RESUELVE, POR </w:t>
      </w:r>
      <w:r w:rsidRPr="008526E0">
        <w:rPr>
          <w:b/>
        </w:rPr>
        <w:t xml:space="preserve">UNANIMIDAD </w:t>
      </w:r>
      <w:r w:rsidRPr="0014281B">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VEINTICUATRO, ANTE EL SECRETAR</w:t>
      </w:r>
      <w:bookmarkStart w:id="2" w:name="_GoBack"/>
      <w:r w:rsidRPr="0014281B">
        <w:t>I</w:t>
      </w:r>
      <w:bookmarkEnd w:id="2"/>
      <w:r w:rsidRPr="0014281B">
        <w:t>O TÉCNICO DEL PLENO, ALEXIS TAPIA RAMÍREZ.</w:t>
      </w:r>
    </w:p>
    <w:p w:rsidR="00811584" w:rsidRDefault="00811584">
      <w:pPr>
        <w:spacing w:after="0" w:line="360" w:lineRule="auto"/>
      </w:pPr>
    </w:p>
    <w:p w:rsidR="00811584" w:rsidRDefault="00811584">
      <w:pPr>
        <w:spacing w:after="0" w:line="360" w:lineRule="auto"/>
      </w:pPr>
    </w:p>
    <w:p w:rsidR="00811584" w:rsidRDefault="00811584">
      <w:pPr>
        <w:spacing w:after="0" w:line="360" w:lineRule="auto"/>
      </w:pPr>
    </w:p>
    <w:p w:rsidR="00811584" w:rsidRDefault="00811584">
      <w:pPr>
        <w:spacing w:after="0" w:line="360" w:lineRule="auto"/>
      </w:pPr>
    </w:p>
    <w:p w:rsidR="00811584" w:rsidRDefault="00811584">
      <w:pPr>
        <w:spacing w:after="0" w:line="360" w:lineRule="auto"/>
      </w:pPr>
    </w:p>
    <w:p w:rsidR="00811584" w:rsidRDefault="00811584">
      <w:pPr>
        <w:spacing w:after="0" w:line="360" w:lineRule="auto"/>
      </w:pPr>
    </w:p>
    <w:p w:rsidR="00811584" w:rsidRDefault="00811584">
      <w:pPr>
        <w:spacing w:after="0" w:line="360" w:lineRule="auto"/>
      </w:pPr>
    </w:p>
    <w:p w:rsidR="00811584" w:rsidRDefault="00811584">
      <w:pPr>
        <w:spacing w:after="0" w:line="360" w:lineRule="auto"/>
      </w:pPr>
    </w:p>
    <w:p w:rsidR="00811584" w:rsidRDefault="00811584">
      <w:pPr>
        <w:spacing w:after="0" w:line="360" w:lineRule="auto"/>
      </w:pPr>
    </w:p>
    <w:p w:rsidR="00811584" w:rsidRDefault="00811584">
      <w:pPr>
        <w:spacing w:after="0" w:line="360" w:lineRule="auto"/>
      </w:pPr>
    </w:p>
    <w:sectPr w:rsidR="00811584">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851"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E6" w:rsidRDefault="00704DE6">
      <w:pPr>
        <w:spacing w:after="0" w:line="240" w:lineRule="auto"/>
      </w:pPr>
      <w:r>
        <w:separator/>
      </w:r>
    </w:p>
  </w:endnote>
  <w:endnote w:type="continuationSeparator" w:id="0">
    <w:p w:rsidR="00704DE6" w:rsidRDefault="0070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84" w:rsidRDefault="005D7C2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3A368E">
      <w:rPr>
        <w:b/>
        <w:color w:val="000000"/>
        <w:sz w:val="24"/>
        <w:szCs w:val="24"/>
      </w:rPr>
      <w:fldChar w:fldCharType="separate"/>
    </w:r>
    <w:r w:rsidR="003A368E">
      <w:rPr>
        <w:b/>
        <w:noProof/>
        <w:color w:val="000000"/>
        <w:sz w:val="24"/>
        <w:szCs w:val="24"/>
      </w:rPr>
      <w:t>16</w:t>
    </w:r>
    <w:r>
      <w:rPr>
        <w:b/>
        <w:color w:val="000000"/>
        <w:sz w:val="24"/>
        <w:szCs w:val="24"/>
      </w:rPr>
      <w:fldChar w:fldCharType="end"/>
    </w:r>
  </w:p>
  <w:p w:rsidR="00811584" w:rsidRDefault="0081158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84" w:rsidRDefault="005D7C2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A368E">
      <w:rPr>
        <w:b/>
        <w:noProof/>
        <w:color w:val="000000"/>
        <w:sz w:val="24"/>
        <w:szCs w:val="24"/>
      </w:rPr>
      <w:t>16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A368E">
      <w:rPr>
        <w:b/>
        <w:noProof/>
        <w:color w:val="000000"/>
        <w:sz w:val="24"/>
        <w:szCs w:val="24"/>
      </w:rPr>
      <w:t>16</w:t>
    </w:r>
    <w:r>
      <w:rPr>
        <w:b/>
        <w:color w:val="000000"/>
        <w:sz w:val="24"/>
        <w:szCs w:val="24"/>
      </w:rPr>
      <w:fldChar w:fldCharType="end"/>
    </w:r>
  </w:p>
  <w:p w:rsidR="00811584" w:rsidRDefault="0081158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84" w:rsidRDefault="005D7C2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A368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A368E">
      <w:rPr>
        <w:b/>
        <w:noProof/>
        <w:color w:val="000000"/>
        <w:sz w:val="24"/>
        <w:szCs w:val="24"/>
      </w:rPr>
      <w:t>16</w:t>
    </w:r>
    <w:r>
      <w:rPr>
        <w:b/>
        <w:color w:val="000000"/>
        <w:sz w:val="24"/>
        <w:szCs w:val="24"/>
      </w:rPr>
      <w:fldChar w:fldCharType="end"/>
    </w:r>
  </w:p>
  <w:p w:rsidR="00811584" w:rsidRDefault="0081158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E6" w:rsidRDefault="00704DE6">
      <w:pPr>
        <w:spacing w:after="0" w:line="240" w:lineRule="auto"/>
      </w:pPr>
      <w:r>
        <w:separator/>
      </w:r>
    </w:p>
  </w:footnote>
  <w:footnote w:type="continuationSeparator" w:id="0">
    <w:p w:rsidR="00704DE6" w:rsidRDefault="00704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84" w:rsidRDefault="00811584">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811584">
      <w:trPr>
        <w:trHeight w:val="132"/>
      </w:trPr>
      <w:tc>
        <w:tcPr>
          <w:tcW w:w="0" w:type="auto"/>
        </w:tcPr>
        <w:p w:rsidR="00811584" w:rsidRDefault="005D7C22">
          <w:pPr>
            <w:tabs>
              <w:tab w:val="right" w:pos="8838"/>
            </w:tabs>
            <w:ind w:right="-105"/>
            <w:rPr>
              <w:b/>
            </w:rPr>
          </w:pPr>
          <w:r>
            <w:rPr>
              <w:b/>
            </w:rPr>
            <w:t>Recurso de Revisión:</w:t>
          </w:r>
        </w:p>
      </w:tc>
      <w:tc>
        <w:tcPr>
          <w:tcW w:w="0" w:type="auto"/>
        </w:tcPr>
        <w:p w:rsidR="00811584" w:rsidRDefault="005D7C22">
          <w:pPr>
            <w:tabs>
              <w:tab w:val="right" w:pos="8838"/>
            </w:tabs>
            <w:ind w:left="-28" w:right="-32"/>
          </w:pPr>
          <w:r>
            <w:t>03846/INFOEM/IP/RR/2020</w:t>
          </w:r>
        </w:p>
      </w:tc>
    </w:tr>
    <w:tr w:rsidR="00811584">
      <w:trPr>
        <w:trHeight w:val="261"/>
      </w:trPr>
      <w:tc>
        <w:tcPr>
          <w:tcW w:w="0" w:type="auto"/>
        </w:tcPr>
        <w:p w:rsidR="00811584" w:rsidRDefault="005D7C22">
          <w:pPr>
            <w:tabs>
              <w:tab w:val="right" w:pos="8838"/>
            </w:tabs>
            <w:ind w:right="-105"/>
            <w:rPr>
              <w:b/>
            </w:rPr>
          </w:pPr>
          <w:r>
            <w:rPr>
              <w:b/>
            </w:rPr>
            <w:t>Sujeto Obligado:</w:t>
          </w:r>
        </w:p>
      </w:tc>
      <w:tc>
        <w:tcPr>
          <w:tcW w:w="0" w:type="auto"/>
        </w:tcPr>
        <w:p w:rsidR="00811584" w:rsidRDefault="005D7C22">
          <w:pPr>
            <w:tabs>
              <w:tab w:val="right" w:pos="8838"/>
            </w:tabs>
            <w:ind w:right="-32"/>
          </w:pPr>
          <w:r>
            <w:t>Ayuntamiento de Temascalcingo</w:t>
          </w:r>
        </w:p>
      </w:tc>
    </w:tr>
    <w:tr w:rsidR="00811584">
      <w:trPr>
        <w:trHeight w:val="261"/>
      </w:trPr>
      <w:tc>
        <w:tcPr>
          <w:tcW w:w="0" w:type="auto"/>
        </w:tcPr>
        <w:p w:rsidR="00811584" w:rsidRDefault="005D7C22">
          <w:pPr>
            <w:tabs>
              <w:tab w:val="right" w:pos="8838"/>
            </w:tabs>
            <w:ind w:right="-105"/>
            <w:rPr>
              <w:b/>
            </w:rPr>
          </w:pPr>
          <w:r>
            <w:rPr>
              <w:b/>
            </w:rPr>
            <w:t>Comisionado Ponente:</w:t>
          </w:r>
        </w:p>
      </w:tc>
      <w:tc>
        <w:tcPr>
          <w:tcW w:w="0" w:type="auto"/>
        </w:tcPr>
        <w:p w:rsidR="00811584" w:rsidRDefault="005D7C22">
          <w:pPr>
            <w:tabs>
              <w:tab w:val="right" w:pos="8838"/>
            </w:tabs>
            <w:ind w:right="-32"/>
            <w:rPr>
              <w:b/>
            </w:rPr>
          </w:pPr>
          <w:r>
            <w:t>Luis Gustavo Parra Noriega</w:t>
          </w:r>
        </w:p>
      </w:tc>
    </w:tr>
  </w:tbl>
  <w:p w:rsidR="00811584" w:rsidRDefault="00704DE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84" w:rsidRDefault="00811584">
    <w:pPr>
      <w:widowControl w:val="0"/>
      <w:pBdr>
        <w:top w:val="nil"/>
        <w:left w:val="nil"/>
        <w:bottom w:val="nil"/>
        <w:right w:val="nil"/>
        <w:between w:val="nil"/>
      </w:pBdr>
      <w:spacing w:after="0" w:line="276" w:lineRule="auto"/>
      <w:jc w:val="left"/>
      <w:rPr>
        <w:color w:val="000000"/>
      </w:rPr>
    </w:pPr>
  </w:p>
  <w:tbl>
    <w:tblPr>
      <w:tblStyle w:val="a0"/>
      <w:tblW w:w="6521"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1"/>
      <w:gridCol w:w="3970"/>
    </w:tblGrid>
    <w:tr w:rsidR="00811584">
      <w:trPr>
        <w:trHeight w:val="138"/>
      </w:trPr>
      <w:tc>
        <w:tcPr>
          <w:tcW w:w="2551" w:type="dxa"/>
          <w:vAlign w:val="center"/>
        </w:tcPr>
        <w:p w:rsidR="00811584" w:rsidRDefault="005D7C22">
          <w:pPr>
            <w:tabs>
              <w:tab w:val="right" w:pos="8838"/>
            </w:tabs>
            <w:ind w:right="-105"/>
            <w:jc w:val="left"/>
            <w:rPr>
              <w:b/>
            </w:rPr>
          </w:pPr>
          <w:r>
            <w:rPr>
              <w:b/>
            </w:rPr>
            <w:t>Recurso de Revisión:</w:t>
          </w:r>
        </w:p>
      </w:tc>
      <w:tc>
        <w:tcPr>
          <w:tcW w:w="3970" w:type="dxa"/>
        </w:tcPr>
        <w:p w:rsidR="00811584" w:rsidRDefault="005D7C22">
          <w:pPr>
            <w:tabs>
              <w:tab w:val="right" w:pos="8838"/>
            </w:tabs>
            <w:ind w:right="-32"/>
          </w:pPr>
          <w:r>
            <w:t>06836/INFOEM/IP/RR/2024</w:t>
          </w:r>
        </w:p>
      </w:tc>
    </w:tr>
    <w:tr w:rsidR="00811584">
      <w:trPr>
        <w:trHeight w:val="273"/>
      </w:trPr>
      <w:tc>
        <w:tcPr>
          <w:tcW w:w="2551" w:type="dxa"/>
        </w:tcPr>
        <w:p w:rsidR="00811584" w:rsidRDefault="005D7C22">
          <w:pPr>
            <w:tabs>
              <w:tab w:val="right" w:pos="8838"/>
            </w:tabs>
            <w:ind w:right="-105"/>
            <w:rPr>
              <w:b/>
            </w:rPr>
          </w:pPr>
          <w:r>
            <w:rPr>
              <w:b/>
            </w:rPr>
            <w:t>Sujeto Obligado:</w:t>
          </w:r>
        </w:p>
      </w:tc>
      <w:tc>
        <w:tcPr>
          <w:tcW w:w="3970" w:type="dxa"/>
        </w:tcPr>
        <w:p w:rsidR="00811584" w:rsidRDefault="005D7C22">
          <w:pPr>
            <w:tabs>
              <w:tab w:val="right" w:pos="8838"/>
            </w:tabs>
            <w:ind w:left="-28" w:right="-32"/>
          </w:pPr>
          <w:r>
            <w:t>Ayuntamiento de Temamatla</w:t>
          </w:r>
        </w:p>
      </w:tc>
    </w:tr>
    <w:tr w:rsidR="00811584">
      <w:trPr>
        <w:trHeight w:val="273"/>
      </w:trPr>
      <w:tc>
        <w:tcPr>
          <w:tcW w:w="2551" w:type="dxa"/>
        </w:tcPr>
        <w:p w:rsidR="00811584" w:rsidRDefault="005D7C22">
          <w:pPr>
            <w:tabs>
              <w:tab w:val="right" w:pos="8838"/>
            </w:tabs>
            <w:ind w:right="-105"/>
            <w:rPr>
              <w:b/>
            </w:rPr>
          </w:pPr>
          <w:r>
            <w:rPr>
              <w:b/>
            </w:rPr>
            <w:t>Comisionado Ponente:</w:t>
          </w:r>
        </w:p>
      </w:tc>
      <w:tc>
        <w:tcPr>
          <w:tcW w:w="3970" w:type="dxa"/>
        </w:tcPr>
        <w:p w:rsidR="00811584" w:rsidRDefault="005D7C22">
          <w:pPr>
            <w:tabs>
              <w:tab w:val="right" w:pos="8838"/>
            </w:tabs>
            <w:ind w:left="-28" w:right="-32"/>
            <w:rPr>
              <w:b/>
            </w:rPr>
          </w:pPr>
          <w:r>
            <w:t>Luis Gustavo Parra Noriega</w:t>
          </w:r>
        </w:p>
      </w:tc>
    </w:tr>
  </w:tbl>
  <w:p w:rsidR="00811584" w:rsidRDefault="00704DE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108.6pt;margin-top:-123.7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84" w:rsidRDefault="00811584">
    <w:pPr>
      <w:widowControl w:val="0"/>
      <w:pBdr>
        <w:top w:val="nil"/>
        <w:left w:val="nil"/>
        <w:bottom w:val="nil"/>
        <w:right w:val="nil"/>
        <w:between w:val="nil"/>
      </w:pBdr>
      <w:spacing w:after="0" w:line="276" w:lineRule="auto"/>
      <w:jc w:val="left"/>
      <w:rPr>
        <w:color w:val="000000"/>
      </w:rPr>
    </w:pPr>
  </w:p>
  <w:tbl>
    <w:tblPr>
      <w:tblStyle w:val="a1"/>
      <w:tblW w:w="5812"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1"/>
      <w:gridCol w:w="3261"/>
    </w:tblGrid>
    <w:tr w:rsidR="00811584">
      <w:trPr>
        <w:trHeight w:val="132"/>
      </w:trPr>
      <w:tc>
        <w:tcPr>
          <w:tcW w:w="2551" w:type="dxa"/>
        </w:tcPr>
        <w:p w:rsidR="00811584" w:rsidRDefault="005D7C22">
          <w:pPr>
            <w:tabs>
              <w:tab w:val="right" w:pos="8838"/>
            </w:tabs>
            <w:ind w:right="-105"/>
            <w:rPr>
              <w:b/>
            </w:rPr>
          </w:pPr>
          <w:r>
            <w:rPr>
              <w:b/>
            </w:rPr>
            <w:t>Recurso de Revisión:</w:t>
          </w:r>
        </w:p>
      </w:tc>
      <w:tc>
        <w:tcPr>
          <w:tcW w:w="3261" w:type="dxa"/>
        </w:tcPr>
        <w:p w:rsidR="00811584" w:rsidRDefault="005D7C22">
          <w:pPr>
            <w:tabs>
              <w:tab w:val="right" w:pos="8838"/>
            </w:tabs>
            <w:ind w:left="-111" w:right="-32"/>
          </w:pPr>
          <w:r>
            <w:t>06836/INFOEM/IP/RR/2024</w:t>
          </w:r>
        </w:p>
      </w:tc>
    </w:tr>
    <w:tr w:rsidR="00811584">
      <w:trPr>
        <w:trHeight w:val="132"/>
      </w:trPr>
      <w:tc>
        <w:tcPr>
          <w:tcW w:w="2551" w:type="dxa"/>
        </w:tcPr>
        <w:p w:rsidR="00811584" w:rsidRDefault="005D7C22">
          <w:pPr>
            <w:tabs>
              <w:tab w:val="left" w:pos="1875"/>
            </w:tabs>
            <w:ind w:right="-105"/>
            <w:rPr>
              <w:b/>
            </w:rPr>
          </w:pPr>
          <w:r>
            <w:rPr>
              <w:b/>
            </w:rPr>
            <w:t>Recurrente:</w:t>
          </w:r>
          <w:r>
            <w:rPr>
              <w:b/>
            </w:rPr>
            <w:tab/>
          </w:r>
        </w:p>
      </w:tc>
      <w:tc>
        <w:tcPr>
          <w:tcW w:w="3261" w:type="dxa"/>
        </w:tcPr>
        <w:p w:rsidR="00811584" w:rsidRDefault="00811584">
          <w:pPr>
            <w:tabs>
              <w:tab w:val="right" w:pos="8838"/>
            </w:tabs>
            <w:ind w:left="-111" w:right="-109"/>
          </w:pPr>
        </w:p>
      </w:tc>
    </w:tr>
    <w:tr w:rsidR="00811584">
      <w:trPr>
        <w:trHeight w:val="261"/>
      </w:trPr>
      <w:tc>
        <w:tcPr>
          <w:tcW w:w="2551" w:type="dxa"/>
        </w:tcPr>
        <w:p w:rsidR="00811584" w:rsidRDefault="005D7C22">
          <w:pPr>
            <w:tabs>
              <w:tab w:val="right" w:pos="8838"/>
            </w:tabs>
            <w:ind w:right="-105"/>
            <w:rPr>
              <w:b/>
            </w:rPr>
          </w:pPr>
          <w:r>
            <w:rPr>
              <w:b/>
            </w:rPr>
            <w:t>Sujeto Obligado:</w:t>
          </w:r>
        </w:p>
      </w:tc>
      <w:tc>
        <w:tcPr>
          <w:tcW w:w="3261" w:type="dxa"/>
        </w:tcPr>
        <w:p w:rsidR="00811584" w:rsidRDefault="005D7C22">
          <w:pPr>
            <w:tabs>
              <w:tab w:val="right" w:pos="8838"/>
            </w:tabs>
            <w:ind w:left="-111" w:right="-32"/>
          </w:pPr>
          <w:r>
            <w:t>Ayuntamiento de Temamatla</w:t>
          </w:r>
        </w:p>
      </w:tc>
    </w:tr>
    <w:tr w:rsidR="00811584">
      <w:trPr>
        <w:trHeight w:val="261"/>
      </w:trPr>
      <w:tc>
        <w:tcPr>
          <w:tcW w:w="2551" w:type="dxa"/>
        </w:tcPr>
        <w:p w:rsidR="00811584" w:rsidRDefault="005D7C22">
          <w:pPr>
            <w:tabs>
              <w:tab w:val="right" w:pos="8838"/>
            </w:tabs>
            <w:ind w:right="-105"/>
            <w:rPr>
              <w:b/>
            </w:rPr>
          </w:pPr>
          <w:r>
            <w:rPr>
              <w:b/>
            </w:rPr>
            <w:t>Comisionado Ponente:</w:t>
          </w:r>
        </w:p>
      </w:tc>
      <w:tc>
        <w:tcPr>
          <w:tcW w:w="3261" w:type="dxa"/>
        </w:tcPr>
        <w:p w:rsidR="00811584" w:rsidRDefault="005D7C22">
          <w:pPr>
            <w:tabs>
              <w:tab w:val="right" w:pos="8838"/>
            </w:tabs>
            <w:ind w:left="-111" w:right="-32"/>
            <w:rPr>
              <w:b/>
            </w:rPr>
          </w:pPr>
          <w:r>
            <w:t>Luis Gustavo Parra Noriega</w:t>
          </w:r>
        </w:p>
      </w:tc>
    </w:tr>
  </w:tbl>
  <w:p w:rsidR="00811584" w:rsidRDefault="00704DE6">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378BA"/>
    <w:multiLevelType w:val="multilevel"/>
    <w:tmpl w:val="B54A5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84"/>
    <w:rsid w:val="0014281B"/>
    <w:rsid w:val="003A368E"/>
    <w:rsid w:val="005D7C22"/>
    <w:rsid w:val="00704DE6"/>
    <w:rsid w:val="00811584"/>
    <w:rsid w:val="008526E0"/>
    <w:rsid w:val="009F4618"/>
    <w:rsid w:val="00A8645A"/>
    <w:rsid w:val="00FD5B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8CB6B4C-4863-4DBA-A963-77D9AF42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43F"/>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464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643F"/>
    <w:rPr>
      <w:rFonts w:ascii="Palatino Linotype" w:hAnsi="Palatino Linotype"/>
      <w:color w:val="000000" w:themeColor="text1"/>
      <w:kern w:val="0"/>
    </w:rPr>
  </w:style>
  <w:style w:type="paragraph" w:styleId="Piedepgina">
    <w:name w:val="footer"/>
    <w:basedOn w:val="Normal"/>
    <w:link w:val="PiedepginaCar"/>
    <w:uiPriority w:val="99"/>
    <w:unhideWhenUsed/>
    <w:rsid w:val="00E464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643F"/>
    <w:rPr>
      <w:rFonts w:ascii="Palatino Linotype" w:hAnsi="Palatino Linotype"/>
      <w:color w:val="000000" w:themeColor="text1"/>
      <w:kern w:val="0"/>
    </w:rPr>
  </w:style>
  <w:style w:type="table" w:styleId="Tablaconcuadrcula">
    <w:name w:val="Table Grid"/>
    <w:basedOn w:val="Tablanormal"/>
    <w:uiPriority w:val="59"/>
    <w:qFormat/>
    <w:rsid w:val="00E4643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4643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4643F"/>
    <w:rPr>
      <w:rFonts w:ascii="Palatino Linotype" w:hAnsi="Palatino Linotype"/>
      <w:color w:val="000000" w:themeColor="text1"/>
      <w:kern w:val="0"/>
    </w:rPr>
  </w:style>
  <w:style w:type="character" w:styleId="Hipervnculo">
    <w:name w:val="Hyperlink"/>
    <w:basedOn w:val="Fuentedeprrafopredeter"/>
    <w:uiPriority w:val="99"/>
    <w:unhideWhenUsed/>
    <w:rsid w:val="00E4643F"/>
    <w:rPr>
      <w:color w:val="0000FF"/>
      <w:u w:val="single"/>
    </w:rPr>
  </w:style>
  <w:style w:type="character" w:customStyle="1" w:styleId="Mencinsinresolver1">
    <w:name w:val="Mención sin resolver1"/>
    <w:basedOn w:val="Fuentedeprrafopredeter"/>
    <w:uiPriority w:val="99"/>
    <w:semiHidden/>
    <w:unhideWhenUsed/>
    <w:rsid w:val="008D780A"/>
    <w:rPr>
      <w:color w:val="605E5C"/>
      <w:shd w:val="clear" w:color="auto" w:fill="E1DFDD"/>
    </w:rPr>
  </w:style>
  <w:style w:type="paragraph" w:styleId="NormalWeb">
    <w:name w:val="Normal (Web)"/>
    <w:basedOn w:val="Normal"/>
    <w:uiPriority w:val="99"/>
    <w:semiHidden/>
    <w:unhideWhenUsed/>
    <w:rsid w:val="00C47925"/>
    <w:pPr>
      <w:spacing w:line="256" w:lineRule="auto"/>
    </w:pPr>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BA7995"/>
    <w:rPr>
      <w:sz w:val="16"/>
      <w:szCs w:val="16"/>
    </w:rPr>
  </w:style>
  <w:style w:type="paragraph" w:styleId="Textocomentario">
    <w:name w:val="annotation text"/>
    <w:basedOn w:val="Normal"/>
    <w:link w:val="TextocomentarioCar"/>
    <w:uiPriority w:val="99"/>
    <w:semiHidden/>
    <w:unhideWhenUsed/>
    <w:rsid w:val="00BA79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7995"/>
    <w:rPr>
      <w:rFonts w:ascii="Palatino Linotype" w:hAnsi="Palatino Linotype"/>
      <w:color w:val="000000" w:themeColor="text1"/>
      <w:kern w:val="0"/>
      <w:sz w:val="20"/>
      <w:szCs w:val="20"/>
    </w:rPr>
  </w:style>
  <w:style w:type="paragraph" w:styleId="Asuntodelcomentario">
    <w:name w:val="annotation subject"/>
    <w:basedOn w:val="Textocomentario"/>
    <w:next w:val="Textocomentario"/>
    <w:link w:val="AsuntodelcomentarioCar"/>
    <w:uiPriority w:val="99"/>
    <w:semiHidden/>
    <w:unhideWhenUsed/>
    <w:rsid w:val="00BA7995"/>
    <w:rPr>
      <w:b/>
      <w:bCs/>
    </w:rPr>
  </w:style>
  <w:style w:type="character" w:customStyle="1" w:styleId="AsuntodelcomentarioCar">
    <w:name w:val="Asunto del comentario Car"/>
    <w:basedOn w:val="TextocomentarioCar"/>
    <w:link w:val="Asuntodelcomentario"/>
    <w:uiPriority w:val="99"/>
    <w:semiHidden/>
    <w:rsid w:val="00BA7995"/>
    <w:rPr>
      <w:rFonts w:ascii="Palatino Linotype" w:hAnsi="Palatino Linotype"/>
      <w:b/>
      <w:bCs/>
      <w:color w:val="000000" w:themeColor="text1"/>
      <w:kern w:val="0"/>
      <w:sz w:val="20"/>
      <w:szCs w:val="20"/>
    </w:rPr>
  </w:style>
  <w:style w:type="paragraph" w:styleId="Textodeglobo">
    <w:name w:val="Balloon Text"/>
    <w:basedOn w:val="Normal"/>
    <w:link w:val="TextodegloboCar"/>
    <w:uiPriority w:val="99"/>
    <w:semiHidden/>
    <w:unhideWhenUsed/>
    <w:rsid w:val="00BA79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7995"/>
    <w:rPr>
      <w:rFonts w:ascii="Segoe UI" w:hAnsi="Segoe UI" w:cs="Segoe UI"/>
      <w:color w:val="000000" w:themeColor="text1"/>
      <w:kern w:val="0"/>
      <w:sz w:val="18"/>
      <w:szCs w:val="18"/>
    </w:rPr>
  </w:style>
  <w:style w:type="character" w:styleId="Hipervnculovisitado">
    <w:name w:val="FollowedHyperlink"/>
    <w:basedOn w:val="Fuentedeprrafopredeter"/>
    <w:uiPriority w:val="99"/>
    <w:semiHidden/>
    <w:unhideWhenUsed/>
    <w:rsid w:val="00514D44"/>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VTlQ+AoC848JvADPndL4GIihfQ==">CgMxLjAyCGguZ2pkZ3hzMgloLjMwajB6bGw4AHIhMUE3Rl9wYkp3NkoyS2U1UzFEYTRpdkZ5c3E5TTBTVVB2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3752</Words>
  <Characters>20637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BAUTISTA</dc:creator>
  <cp:lastModifiedBy>USUARIO</cp:lastModifiedBy>
  <cp:revision>3</cp:revision>
  <cp:lastPrinted>2024-11-28T23:38:00Z</cp:lastPrinted>
  <dcterms:created xsi:type="dcterms:W3CDTF">2024-11-28T23:37:00Z</dcterms:created>
  <dcterms:modified xsi:type="dcterms:W3CDTF">2024-11-28T23:47:00Z</dcterms:modified>
</cp:coreProperties>
</file>