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2AB" w:rsidRDefault="00D402AB">
      <w:pPr>
        <w:widowControl w:val="0"/>
        <w:pBdr>
          <w:top w:val="nil"/>
          <w:left w:val="nil"/>
          <w:bottom w:val="nil"/>
          <w:right w:val="nil"/>
          <w:between w:val="nil"/>
        </w:pBdr>
        <w:spacing w:line="276" w:lineRule="auto"/>
      </w:pPr>
      <w:bookmarkStart w:id="0" w:name="_GoBack"/>
      <w:bookmarkEnd w:id="0"/>
    </w:p>
    <w:p w:rsidR="00D402AB" w:rsidRDefault="00B34C96">
      <w:pPr>
        <w:tabs>
          <w:tab w:val="left" w:pos="3465"/>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w:t>
      </w:r>
      <w:r w:rsidR="003E1809">
        <w:rPr>
          <w:rFonts w:ascii="Palatino Linotype" w:eastAsia="Palatino Linotype" w:hAnsi="Palatino Linotype" w:cs="Palatino Linotype"/>
        </w:rPr>
        <w:t>tado de México; de fecha seis (06)</w:t>
      </w:r>
      <w:r>
        <w:rPr>
          <w:rFonts w:ascii="Palatino Linotype" w:eastAsia="Palatino Linotype" w:hAnsi="Palatino Linotype" w:cs="Palatino Linotype"/>
        </w:rPr>
        <w:t xml:space="preserve"> de </w:t>
      </w:r>
      <w:r w:rsidR="003E1809">
        <w:rPr>
          <w:rFonts w:ascii="Palatino Linotype" w:eastAsia="Palatino Linotype" w:hAnsi="Palatino Linotype" w:cs="Palatino Linotype"/>
        </w:rPr>
        <w:t>noviembre</w:t>
      </w:r>
      <w:r>
        <w:rPr>
          <w:rFonts w:ascii="Palatino Linotype" w:eastAsia="Palatino Linotype" w:hAnsi="Palatino Linotype" w:cs="Palatino Linotype"/>
        </w:rPr>
        <w:t xml:space="preserve"> de dos mil veinticuatro.</w:t>
      </w:r>
    </w:p>
    <w:p w:rsidR="00D402AB" w:rsidRDefault="00D402AB">
      <w:pPr>
        <w:tabs>
          <w:tab w:val="left" w:pos="3465"/>
        </w:tabs>
        <w:spacing w:line="360" w:lineRule="auto"/>
        <w:jc w:val="both"/>
        <w:rPr>
          <w:rFonts w:ascii="Palatino Linotype" w:eastAsia="Palatino Linotype" w:hAnsi="Palatino Linotype" w:cs="Palatino Linotype"/>
        </w:rPr>
      </w:pPr>
    </w:p>
    <w:p w:rsidR="00D402AB" w:rsidRDefault="00B34C9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VISTAS </w:t>
      </w:r>
      <w:r>
        <w:rPr>
          <w:rFonts w:ascii="Palatino Linotype" w:eastAsia="Palatino Linotype" w:hAnsi="Palatino Linotype" w:cs="Palatino Linotype"/>
        </w:rPr>
        <w:t xml:space="preserve">las constancias para resolver </w:t>
      </w:r>
      <w:r>
        <w:rPr>
          <w:rFonts w:ascii="Palatino Linotype" w:eastAsia="Palatino Linotype" w:hAnsi="Palatino Linotype" w:cs="Palatino Linotype"/>
          <w:color w:val="000000"/>
        </w:rPr>
        <w:t xml:space="preserve">los Recursos de Revisión </w:t>
      </w:r>
      <w:r>
        <w:rPr>
          <w:rFonts w:ascii="Palatino Linotype" w:eastAsia="Palatino Linotype" w:hAnsi="Palatino Linotype" w:cs="Palatino Linotype"/>
          <w:b/>
          <w:color w:val="000000"/>
        </w:rPr>
        <w:t>01028/INFOEM/IP/RR/2024 y 01029/INFOEM/IP/RR/2024 acumulados</w:t>
      </w:r>
      <w:r>
        <w:rPr>
          <w:rFonts w:ascii="Palatino Linotype" w:eastAsia="Palatino Linotype" w:hAnsi="Palatino Linotype" w:cs="Palatino Linotype"/>
          <w:color w:val="000000"/>
        </w:rPr>
        <w:t xml:space="preserve">, promovidos por </w:t>
      </w:r>
      <w:r>
        <w:rPr>
          <w:rFonts w:ascii="Palatino Linotype" w:eastAsia="Palatino Linotype" w:hAnsi="Palatino Linotype" w:cs="Palatino Linotype"/>
          <w:color w:val="000000"/>
          <w:sz w:val="22"/>
          <w:szCs w:val="22"/>
        </w:rPr>
        <w:t>una persona que no registró nombre</w:t>
      </w:r>
      <w:r>
        <w:rPr>
          <w:rFonts w:ascii="Palatino Linotype" w:eastAsia="Palatino Linotype" w:hAnsi="Palatino Linotype" w:cs="Palatino Linotype"/>
        </w:rPr>
        <w:t xml:space="preserve"> en lo sucesivo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otorgada a las solicitudes de información </w:t>
      </w:r>
      <w:r>
        <w:rPr>
          <w:rFonts w:ascii="Palatino Linotype" w:eastAsia="Palatino Linotype" w:hAnsi="Palatino Linotype" w:cs="Palatino Linotype"/>
          <w:b/>
        </w:rPr>
        <w:t>00018/SECTI/IP/2024 y 00017/SECTI/IP/2024</w:t>
      </w:r>
      <w:r>
        <w:rPr>
          <w:rFonts w:ascii="Palatino Linotype" w:eastAsia="Palatino Linotype" w:hAnsi="Palatino Linotype" w:cs="Palatino Linotype"/>
        </w:rPr>
        <w:t xml:space="preserve">, por parte de la </w:t>
      </w:r>
      <w:r>
        <w:rPr>
          <w:rFonts w:ascii="Palatino Linotype" w:eastAsia="Palatino Linotype" w:hAnsi="Palatino Linotype" w:cs="Palatino Linotype"/>
          <w:b/>
        </w:rPr>
        <w:t xml:space="preserve">Secretaría de Educación, Ciencia, Tecnología e Innovación, </w:t>
      </w:r>
      <w:r>
        <w:rPr>
          <w:rFonts w:ascii="Palatino Linotype" w:eastAsia="Palatino Linotype" w:hAnsi="Palatino Linotype" w:cs="Palatino Linotype"/>
        </w:rPr>
        <w:t xml:space="preserve">en adelante el </w:t>
      </w:r>
      <w:r>
        <w:rPr>
          <w:rFonts w:ascii="Palatino Linotype" w:eastAsia="Palatino Linotype" w:hAnsi="Palatino Linotype" w:cs="Palatino Linotype"/>
          <w:b/>
        </w:rPr>
        <w:t>Sujeto Obligado</w:t>
      </w:r>
      <w:r>
        <w:rPr>
          <w:rFonts w:ascii="Palatino Linotype" w:eastAsia="Palatino Linotype" w:hAnsi="Palatino Linotype" w:cs="Palatino Linotype"/>
        </w:rPr>
        <w:t>; se emite la presente resolución con base en los siguientes:</w:t>
      </w:r>
    </w:p>
    <w:p w:rsidR="00D402AB" w:rsidRDefault="00B34C96">
      <w:pPr>
        <w:pStyle w:val="Ttulo1"/>
        <w:spacing w:before="0" w:line="360" w:lineRule="auto"/>
        <w:jc w:val="center"/>
        <w:rPr>
          <w:rFonts w:ascii="Palatino Linotype" w:eastAsia="Palatino Linotype" w:hAnsi="Palatino Linotype" w:cs="Palatino Linotype"/>
          <w:b/>
          <w:color w:val="000000"/>
          <w:sz w:val="24"/>
          <w:szCs w:val="24"/>
        </w:rPr>
      </w:pPr>
      <w:bookmarkStart w:id="1" w:name="_heading=h.gjdgxs" w:colFirst="0" w:colLast="0"/>
      <w:bookmarkEnd w:id="1"/>
      <w:r>
        <w:rPr>
          <w:rFonts w:ascii="Palatino Linotype" w:eastAsia="Palatino Linotype" w:hAnsi="Palatino Linotype" w:cs="Palatino Linotype"/>
          <w:b/>
          <w:color w:val="000000"/>
          <w:sz w:val="24"/>
          <w:szCs w:val="24"/>
        </w:rPr>
        <w:t>ANTECEDENTES</w:t>
      </w:r>
    </w:p>
    <w:p w:rsidR="00D402AB" w:rsidRDefault="00D402AB">
      <w:pPr>
        <w:spacing w:line="360" w:lineRule="auto"/>
        <w:rPr>
          <w:rFonts w:ascii="Palatino Linotype" w:eastAsia="Palatino Linotype" w:hAnsi="Palatino Linotype" w:cs="Palatino Linotype"/>
        </w:rPr>
      </w:pPr>
    </w:p>
    <w:p w:rsidR="00D402AB" w:rsidRDefault="00B34C96">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b/>
          <w:color w:val="000000"/>
          <w:u w:val="single"/>
        </w:rPr>
      </w:pPr>
      <w:r>
        <w:rPr>
          <w:rFonts w:ascii="Palatino Linotype" w:eastAsia="Palatino Linotype" w:hAnsi="Palatino Linotype" w:cs="Palatino Linotype"/>
          <w:b/>
          <w:color w:val="000000"/>
          <w:u w:val="single"/>
        </w:rPr>
        <w:t>Solicitud de acceso a la información pública.</w:t>
      </w:r>
    </w:p>
    <w:p w:rsidR="00D402AB" w:rsidRDefault="00B34C96">
      <w:pPr>
        <w:numPr>
          <w:ilvl w:val="0"/>
          <w:numId w:val="10"/>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veinticuatro de enero de dos mil veinticuatro</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 presentó ante el Sujeto Obligado vía Sistema de Acceso a la Información Mexiquense, en adelante SAIMEX, las siguientes solicitudes de información pública:</w:t>
      </w:r>
    </w:p>
    <w:p w:rsidR="00D402AB" w:rsidRDefault="00D402A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D402AB" w:rsidRDefault="00B34C96">
      <w:pPr>
        <w:pBdr>
          <w:top w:val="nil"/>
          <w:left w:val="nil"/>
          <w:bottom w:val="nil"/>
          <w:right w:val="nil"/>
          <w:between w:val="nil"/>
        </w:pBdr>
        <w:spacing w:line="360" w:lineRule="auto"/>
        <w:ind w:left="1134" w:right="90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00018/SECTI/IP/2024</w:t>
      </w:r>
    </w:p>
    <w:p w:rsidR="00D402AB" w:rsidRDefault="00B34C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“Deseo conocer las estrategias y formas de evaluación que la docente de cuarto grado de primaria Jazmin Sánchez Gonzalez de la escuela primaria anexa a la norma de atlacomulco lleva a cabo para evaluar a los alumnos que asisten y no </w:t>
      </w:r>
      <w:r>
        <w:rPr>
          <w:rFonts w:ascii="Palatino Linotype" w:eastAsia="Palatino Linotype" w:hAnsi="Palatino Linotype" w:cs="Palatino Linotype"/>
          <w:i/>
          <w:color w:val="000000"/>
          <w:sz w:val="22"/>
          <w:szCs w:val="22"/>
        </w:rPr>
        <w:lastRenderedPageBreak/>
        <w:t>asisten sin justificante médico. Solicitó a la dirección regional de atlacomulco; tenga a buen realizar visitas de acompañamiento a la docente para verificar qué instrumentos de evaluación utiliza específicamente en este grupo y se cercioren de la falta de Ética profesional,humanismo y empatía con sus alumnos.” (Sic)</w:t>
      </w:r>
    </w:p>
    <w:p w:rsidR="00D402AB" w:rsidRDefault="00D402AB">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rsidR="00D402AB" w:rsidRDefault="00B34C96">
      <w:pPr>
        <w:pBdr>
          <w:top w:val="nil"/>
          <w:left w:val="nil"/>
          <w:bottom w:val="nil"/>
          <w:right w:val="nil"/>
          <w:between w:val="nil"/>
        </w:pBdr>
        <w:spacing w:line="360" w:lineRule="auto"/>
        <w:ind w:left="1134" w:right="90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00017/SECTI/IP/2024</w:t>
      </w:r>
    </w:p>
    <w:p w:rsidR="00D402AB" w:rsidRDefault="00B34C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“Buena tarde ! Deseo conocer el documento base en el que se estable el motivo y fundamento legal por el cual la docente de cuarto grado de primaria de la escuela anexa a la normal de atlacomulco Jazmin Sánchez Gonzalez condiciona la entrega y registro de trabajos de los alumnos y antepone la presentación de justificante médico para su registro ante la inasistencia de un alumno. Deseo conocer el marco normativo en el que funda su acción la docente en referencia para darle validez únicamente a los trabajos de los alumnos que presenten justificante médico estableciendo éste como requisito esencial para su registro , a caso el nuevo modelo educativo establece que ante la inasistencia de un alumno que no sea por motivos médicos,éste pierde su derecho a ser evaluado ?” (Sic)</w:t>
      </w:r>
    </w:p>
    <w:p w:rsidR="00D402AB" w:rsidRDefault="00D402AB">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rsidR="00D402AB" w:rsidRDefault="00B34C96">
      <w:pPr>
        <w:numPr>
          <w:ilvl w:val="0"/>
          <w:numId w:val="6"/>
        </w:numPr>
        <w:pBdr>
          <w:top w:val="nil"/>
          <w:left w:val="nil"/>
          <w:bottom w:val="nil"/>
          <w:right w:val="nil"/>
          <w:between w:val="nil"/>
        </w:pBdr>
        <w:tabs>
          <w:tab w:val="left" w:pos="0"/>
        </w:tabs>
        <w:spacing w:line="360" w:lineRule="auto"/>
        <w:ind w:left="709"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rsidR="00D402AB" w:rsidRDefault="00D402AB">
      <w:pPr>
        <w:pBdr>
          <w:top w:val="nil"/>
          <w:left w:val="nil"/>
          <w:bottom w:val="nil"/>
          <w:right w:val="nil"/>
          <w:between w:val="nil"/>
        </w:pBdr>
        <w:tabs>
          <w:tab w:val="left" w:pos="0"/>
        </w:tabs>
        <w:spacing w:line="360" w:lineRule="auto"/>
        <w:ind w:left="709" w:right="51"/>
        <w:jc w:val="both"/>
        <w:rPr>
          <w:rFonts w:ascii="Palatino Linotype" w:eastAsia="Palatino Linotype" w:hAnsi="Palatino Linotype" w:cs="Palatino Linotype"/>
          <w:color w:val="000000"/>
        </w:rPr>
      </w:pPr>
    </w:p>
    <w:p w:rsidR="00D402AB" w:rsidRDefault="00B34C96">
      <w:pPr>
        <w:numPr>
          <w:ilvl w:val="0"/>
          <w:numId w:val="11"/>
        </w:numPr>
        <w:pBdr>
          <w:top w:val="nil"/>
          <w:left w:val="nil"/>
          <w:bottom w:val="nil"/>
          <w:right w:val="nil"/>
          <w:between w:val="nil"/>
        </w:pBdr>
        <w:tabs>
          <w:tab w:val="left" w:pos="0"/>
        </w:tabs>
        <w:spacing w:line="360" w:lineRule="auto"/>
        <w:ind w:left="709" w:right="51"/>
        <w:jc w:val="both"/>
        <w:rPr>
          <w:rFonts w:ascii="Palatino Linotype" w:eastAsia="Palatino Linotype" w:hAnsi="Palatino Linotype" w:cs="Palatino Linotype"/>
          <w:b/>
          <w:color w:val="000000"/>
          <w:u w:val="single"/>
        </w:rPr>
      </w:pPr>
      <w:r>
        <w:rPr>
          <w:rFonts w:ascii="Palatino Linotype" w:eastAsia="Palatino Linotype" w:hAnsi="Palatino Linotype" w:cs="Palatino Linotype"/>
          <w:b/>
          <w:color w:val="000000"/>
          <w:u w:val="single"/>
        </w:rPr>
        <w:t xml:space="preserve">Respuesta del Sujeto Obligado. </w:t>
      </w:r>
    </w:p>
    <w:p w:rsidR="00D402AB" w:rsidRDefault="00B34C96">
      <w:pPr>
        <w:numPr>
          <w:ilvl w:val="0"/>
          <w:numId w:val="10"/>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catorce de febrero de dos mil veinticuatro</w:t>
      </w:r>
      <w:r>
        <w:rPr>
          <w:rFonts w:ascii="Palatino Linotype" w:eastAsia="Palatino Linotype" w:hAnsi="Palatino Linotype" w:cs="Palatino Linotype"/>
          <w:color w:val="000000"/>
        </w:rPr>
        <w:t>, el Sujeto Obligado</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dio respuesta a través de los siguientes archivos electrónicos</w:t>
      </w:r>
      <w:r>
        <w:rPr>
          <w:rFonts w:ascii="Palatino Linotype" w:eastAsia="Palatino Linotype" w:hAnsi="Palatino Linotype" w:cs="Palatino Linotype"/>
          <w:b/>
          <w:i/>
          <w:color w:val="000000"/>
        </w:rPr>
        <w:t>:</w:t>
      </w:r>
    </w:p>
    <w:p w:rsidR="00D402AB" w:rsidRDefault="00D402AB">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Folios de la solicitud: 00018/SECTI/IP/2024 y 00017/SECTI/IP/2024</w:t>
      </w:r>
    </w:p>
    <w:p w:rsidR="00D402AB" w:rsidRDefault="00D402AB">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b/>
          <w:color w:val="000000"/>
          <w:sz w:val="22"/>
          <w:szCs w:val="22"/>
        </w:rPr>
      </w:pP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RESPUESTA_UT_00018.pdf y RESPUESTA_UT_00017.pdf</w:t>
      </w: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Se hace del conocimiento del solicitante la respuesta de la Dirección de Coordinación Regional de Educación Básica, a través del oficio número 22801000010000L/1358/2024.</w:t>
      </w: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br/>
        <w:t>SPH_18 OFIC.1358.pdf</w:t>
      </w:r>
    </w:p>
    <w:p w:rsidR="00D402AB" w:rsidRDefault="00B34C96">
      <w:pPr>
        <w:numPr>
          <w:ilvl w:val="0"/>
          <w:numId w:val="8"/>
        </w:numPr>
        <w:pBdr>
          <w:top w:val="nil"/>
          <w:left w:val="nil"/>
          <w:bottom w:val="nil"/>
          <w:right w:val="nil"/>
          <w:between w:val="nil"/>
        </w:pBdr>
        <w:tabs>
          <w:tab w:val="left" w:pos="567"/>
        </w:tabs>
        <w:spacing w:line="360" w:lineRule="auto"/>
        <w:ind w:left="567" w:right="90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Oficio del Encargado de la Dirección Regional de Educación Básica, respondiendo a ambas solicitudes en el que describe que la Supervisora Escolar de la Zona P006 realizó una investigación al respecto, de la que se advierte que </w:t>
      </w:r>
      <w:r>
        <w:rPr>
          <w:rFonts w:ascii="Palatino Linotype" w:eastAsia="Palatino Linotype" w:hAnsi="Palatino Linotype" w:cs="Palatino Linotype"/>
          <w:b/>
          <w:color w:val="000000"/>
          <w:sz w:val="22"/>
          <w:szCs w:val="22"/>
        </w:rPr>
        <w:t>no se condiciona la entrega o recepción de trabajos de los menores</w:t>
      </w:r>
      <w:r>
        <w:rPr>
          <w:rFonts w:ascii="Palatino Linotype" w:eastAsia="Palatino Linotype" w:hAnsi="Palatino Linotype" w:cs="Palatino Linotype"/>
          <w:color w:val="000000"/>
          <w:sz w:val="22"/>
          <w:szCs w:val="22"/>
        </w:rPr>
        <w:t>, los cuales se registran en una bitácora diaria aun cuando falten cualquier motivo, acuerdos asentados en la “Carta de responsabilidades de padres, madres y tutores del ciclo escolar 2023-2024”, así como,  en los acuerdos de grupo suscritos por los padres de familia.</w:t>
      </w:r>
    </w:p>
    <w:p w:rsidR="00D402AB" w:rsidRDefault="00D402AB">
      <w:pPr>
        <w:tabs>
          <w:tab w:val="left" w:pos="567"/>
        </w:tabs>
        <w:spacing w:line="360" w:lineRule="auto"/>
        <w:ind w:left="567" w:right="900"/>
        <w:jc w:val="both"/>
        <w:rPr>
          <w:rFonts w:ascii="Palatino Linotype" w:eastAsia="Palatino Linotype" w:hAnsi="Palatino Linotype" w:cs="Palatino Linotype"/>
          <w:sz w:val="22"/>
          <w:szCs w:val="22"/>
        </w:rPr>
      </w:pPr>
    </w:p>
    <w:p w:rsidR="00D402AB" w:rsidRDefault="00B34C96">
      <w:pPr>
        <w:tabs>
          <w:tab w:val="left" w:pos="567"/>
        </w:tabs>
        <w:spacing w:line="360" w:lineRule="auto"/>
        <w:ind w:left="567"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evaluación, refiere la docente es formativa y escrita, valorando el proceso de aprendizaje de los estudiantes. </w:t>
      </w:r>
    </w:p>
    <w:p w:rsidR="00D402AB" w:rsidRDefault="00D402AB">
      <w:pPr>
        <w:tabs>
          <w:tab w:val="left" w:pos="567"/>
        </w:tabs>
        <w:spacing w:line="360" w:lineRule="auto"/>
        <w:ind w:left="567" w:right="900"/>
        <w:jc w:val="both"/>
        <w:rPr>
          <w:rFonts w:ascii="Palatino Linotype" w:eastAsia="Palatino Linotype" w:hAnsi="Palatino Linotype" w:cs="Palatino Linotype"/>
          <w:sz w:val="22"/>
          <w:szCs w:val="22"/>
        </w:rPr>
      </w:pPr>
    </w:p>
    <w:p w:rsidR="00D402AB" w:rsidRDefault="00B34C96">
      <w:pPr>
        <w:tabs>
          <w:tab w:val="left" w:pos="567"/>
        </w:tabs>
        <w:spacing w:line="360" w:lineRule="auto"/>
        <w:ind w:left="567"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Subdirección Regional de Educación Básica, realizó una visita con personal del área de nivel de educación primaria,  practicó la observación correspondiente, desprendiéndose que los Procesos de Planeación son acordes a los Planes y Programas Educativo vigentes, en cuanto a los Procesos de Evaluación, se lleva un seguimiento, evidencias de los trabajos, y existe retroalimentación, los productos son congruentes con las actividades propuestas.</w:t>
      </w:r>
    </w:p>
    <w:p w:rsidR="00D402AB" w:rsidRDefault="00B34C96">
      <w:pPr>
        <w:tabs>
          <w:tab w:val="left" w:pos="567"/>
        </w:tabs>
        <w:spacing w:line="360" w:lineRule="auto"/>
        <w:ind w:left="567"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Se hicieron recomendaciones a la docente en las áreas de oportunidad detectadas. </w:t>
      </w:r>
    </w:p>
    <w:p w:rsidR="00D402AB" w:rsidRDefault="00D402AB">
      <w:pPr>
        <w:tabs>
          <w:tab w:val="left" w:pos="567"/>
        </w:tabs>
        <w:spacing w:line="360" w:lineRule="auto"/>
        <w:ind w:left="567" w:right="900"/>
        <w:jc w:val="both"/>
        <w:rPr>
          <w:rFonts w:ascii="Palatino Linotype" w:eastAsia="Palatino Linotype" w:hAnsi="Palatino Linotype" w:cs="Palatino Linotype"/>
          <w:sz w:val="22"/>
          <w:szCs w:val="22"/>
        </w:rPr>
      </w:pPr>
    </w:p>
    <w:p w:rsidR="00D402AB" w:rsidRDefault="00B34C96">
      <w:pPr>
        <w:tabs>
          <w:tab w:val="left" w:pos="567"/>
        </w:tabs>
        <w:spacing w:line="360" w:lineRule="auto"/>
        <w:ind w:left="567"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Derivado de lo anterior, no se observa responsabilidad administrativa u omisiones por la servidora pública. Por lo que, no existe datos que establezcan irregularidades que señalar como infracciones o incumplimientos a sus funciones. Careciendo de elementos para fincar una responsabilidad.</w:t>
      </w:r>
    </w:p>
    <w:p w:rsidR="00D402AB" w:rsidRDefault="00D402AB">
      <w:pPr>
        <w:tabs>
          <w:tab w:val="left" w:pos="567"/>
        </w:tabs>
        <w:spacing w:line="360" w:lineRule="auto"/>
        <w:ind w:left="567" w:right="900"/>
        <w:jc w:val="both"/>
        <w:rPr>
          <w:rFonts w:ascii="Palatino Linotype" w:eastAsia="Palatino Linotype" w:hAnsi="Palatino Linotype" w:cs="Palatino Linotype"/>
          <w:sz w:val="22"/>
          <w:szCs w:val="22"/>
        </w:rPr>
      </w:pPr>
    </w:p>
    <w:p w:rsidR="00D402AB" w:rsidRDefault="00B34C96">
      <w:pPr>
        <w:numPr>
          <w:ilvl w:val="0"/>
          <w:numId w:val="8"/>
        </w:numPr>
        <w:pBdr>
          <w:top w:val="nil"/>
          <w:left w:val="nil"/>
          <w:bottom w:val="nil"/>
          <w:right w:val="nil"/>
          <w:between w:val="nil"/>
        </w:pBdr>
        <w:tabs>
          <w:tab w:val="left" w:pos="567"/>
        </w:tabs>
        <w:spacing w:line="360" w:lineRule="auto"/>
        <w:ind w:left="567" w:right="90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de la Encargada de la Subdirección Regional de Educación Básica de Atlacomulco, en el que informa al Encargado de la Dirección de la Coordinación Regional de Educación Básica, lo señalado en el oficio que antecede.</w:t>
      </w:r>
    </w:p>
    <w:p w:rsidR="00D402AB" w:rsidRDefault="00D402AB">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p>
    <w:p w:rsidR="00D402AB" w:rsidRDefault="00B34C96">
      <w:pPr>
        <w:numPr>
          <w:ilvl w:val="0"/>
          <w:numId w:val="8"/>
        </w:numPr>
        <w:pBdr>
          <w:top w:val="nil"/>
          <w:left w:val="nil"/>
          <w:bottom w:val="nil"/>
          <w:right w:val="nil"/>
          <w:between w:val="nil"/>
        </w:pBdr>
        <w:tabs>
          <w:tab w:val="left" w:pos="567"/>
        </w:tabs>
        <w:spacing w:line="360" w:lineRule="auto"/>
        <w:ind w:left="567" w:right="90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de la Supervisora de la Zona P006, en el que informa:</w:t>
      </w: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1. Mediante oficio se notificó a la Directora de la Escuela Primaria Anexa a la Normal de Atlacomulco el motivo de la solicitud interpuesta.</w:t>
      </w: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2. Se acudió dicha institución educativa  a realizar la investigación correspondiente en el cuarto grado atendido por la servidora pública señalada en las solicitudes de información, derivado de ello, no se encontraron elementos que evidencie el condicionamiento de entrega de tareas, trabajos y evaluaciones a ningún alumno y mucho menos por no presentar un justificante, esto es soportado con los archivos que obran en la institución educativa como son los registros y seguimientos que la docente </w:t>
      </w:r>
      <w:r>
        <w:rPr>
          <w:rFonts w:ascii="Palatino Linotype" w:eastAsia="Palatino Linotype" w:hAnsi="Palatino Linotype" w:cs="Palatino Linotype"/>
          <w:color w:val="000000"/>
          <w:sz w:val="22"/>
          <w:szCs w:val="22"/>
        </w:rPr>
        <w:lastRenderedPageBreak/>
        <w:t>soporta en su informe con anexos, así como las bitácoras llevadas por la directora.</w:t>
      </w: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3. Se observó que la docente emplea diversas estrategias de enseñanza, la evaluación se compone de productos parciales y finales y participación, evaluando el proceso de aprendizaje de cada alumno; es decir, una evaluación formativa, la inasistencia no es motivo de ausencia de evaluación y los trabajos se toman en cuenta aún se entreguen con posterioridad. Si no hay un registro continuo de los mismos, se evalúa con los entregables de los días que asistieron.</w:t>
      </w: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4. La Directora del plantel desconocía los hechos narrados en la solicitud de información y emite un informe.</w:t>
      </w: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5. La Supervisora Escolar, instruyó a la Directora retomar la temática ¿Cómo mejorar la evaluación en el aula?, para retroalimentar y fortalecer los aprendizajes.</w:t>
      </w: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6. La titular de la Supervisión Escolar, no encontró elementos de faltas administrativas u comisiones por parte de la Directora, no siendo acreedora a sanción alguna, invitándola a continuar con visitas de observación de grupos y trabajar colaborativamente entre docentes, alumnos y padres de familia.</w:t>
      </w:r>
    </w:p>
    <w:p w:rsidR="00D402AB" w:rsidRDefault="00D402AB">
      <w:pPr>
        <w:tabs>
          <w:tab w:val="left" w:pos="567"/>
        </w:tabs>
        <w:spacing w:line="360" w:lineRule="auto"/>
        <w:ind w:left="567" w:right="900"/>
        <w:jc w:val="both"/>
        <w:rPr>
          <w:rFonts w:ascii="Palatino Linotype" w:eastAsia="Palatino Linotype" w:hAnsi="Palatino Linotype" w:cs="Palatino Linotype"/>
          <w:sz w:val="22"/>
          <w:szCs w:val="22"/>
        </w:rPr>
      </w:pPr>
    </w:p>
    <w:p w:rsidR="00D402AB" w:rsidRDefault="00B34C96">
      <w:pPr>
        <w:numPr>
          <w:ilvl w:val="0"/>
          <w:numId w:val="8"/>
        </w:numPr>
        <w:pBdr>
          <w:top w:val="nil"/>
          <w:left w:val="nil"/>
          <w:bottom w:val="nil"/>
          <w:right w:val="nil"/>
          <w:between w:val="nil"/>
        </w:pBdr>
        <w:tabs>
          <w:tab w:val="left" w:pos="567"/>
        </w:tabs>
        <w:spacing w:line="360" w:lineRule="auto"/>
        <w:ind w:left="567" w:right="90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en el que la Supervisora Escolar  de la Zona P006, solicita a la Directora de la Escuela Primaria Anexa a la Normal, un informe detallado relacionado con las solicitudes de información.</w:t>
      </w:r>
    </w:p>
    <w:p w:rsidR="00D402AB" w:rsidRDefault="00D402AB">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p>
    <w:p w:rsidR="00D402AB" w:rsidRDefault="00B34C96">
      <w:pPr>
        <w:numPr>
          <w:ilvl w:val="0"/>
          <w:numId w:val="8"/>
        </w:numPr>
        <w:pBdr>
          <w:top w:val="nil"/>
          <w:left w:val="nil"/>
          <w:bottom w:val="nil"/>
          <w:right w:val="nil"/>
          <w:between w:val="nil"/>
        </w:pBdr>
        <w:tabs>
          <w:tab w:val="left" w:pos="567"/>
        </w:tabs>
        <w:spacing w:line="360" w:lineRule="auto"/>
        <w:ind w:left="567" w:right="90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Tarjeta informativa de la Supervisora Escolar, en la que derivado de la visita hecha a la institución educativa, ha sido el desempeño de la docente referida en las solicitudes de información:</w:t>
      </w: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1. Empatía en el grupo, trato respetuoso, estrategia de trabajo con campos formativos, planeación quincenal o semanal con estrategias variadas, se llevan registros de trabajos en listas de cotejo, revisión de tareas diarias o trabajos complementarios. Se sugirió a la docente retomar técnicas e instrumentos variados de evaluación.</w:t>
      </w: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2. Todos los alumnos cuentan con el registro de trabajos recibidos y calificados por la docente sin importar el día de entrega.</w:t>
      </w: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3. En el documento denominado “carta de corresponsabilidad" firmado por todos los padres de familia, se comprometen a justificar la inasistencia del menor y ponerse al corriente del cumplimiento de materiales y trabajos.</w:t>
      </w: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 xml:space="preserve">4. Derivado de la queja interpuesta en la que refiere el fundamento legal del condicionamiento de entrega y registro de trabajos </w:t>
      </w:r>
      <w:r>
        <w:rPr>
          <w:rFonts w:ascii="Palatino Linotype" w:eastAsia="Palatino Linotype" w:hAnsi="Palatino Linotype" w:cs="Palatino Linotype"/>
          <w:i/>
          <w:color w:val="000000"/>
          <w:sz w:val="22"/>
          <w:szCs w:val="22"/>
        </w:rPr>
        <w:t>“informo que no existe documento alguno emitido por la Secretaría de Educación u otro documento legal que haga mención que las faltas justificadas o injustificadas de los alumnos sea motivo para que no se les reciba sus trabajos o no se considere para su evaluación” (Sic)</w:t>
      </w:r>
    </w:p>
    <w:p w:rsidR="00D402AB" w:rsidRDefault="00D402AB">
      <w:pPr>
        <w:tabs>
          <w:tab w:val="left" w:pos="567"/>
        </w:tabs>
        <w:spacing w:line="360" w:lineRule="auto"/>
        <w:ind w:left="567" w:right="900"/>
        <w:jc w:val="both"/>
        <w:rPr>
          <w:rFonts w:ascii="Palatino Linotype" w:eastAsia="Palatino Linotype" w:hAnsi="Palatino Linotype" w:cs="Palatino Linotype"/>
          <w:i/>
          <w:sz w:val="22"/>
          <w:szCs w:val="22"/>
        </w:rPr>
      </w:pPr>
    </w:p>
    <w:p w:rsidR="00D402AB" w:rsidRDefault="00B34C96">
      <w:pPr>
        <w:numPr>
          <w:ilvl w:val="0"/>
          <w:numId w:val="8"/>
        </w:numPr>
        <w:pBdr>
          <w:top w:val="nil"/>
          <w:left w:val="nil"/>
          <w:bottom w:val="nil"/>
          <w:right w:val="nil"/>
          <w:between w:val="nil"/>
        </w:pBdr>
        <w:tabs>
          <w:tab w:val="left" w:pos="567"/>
        </w:tabs>
        <w:spacing w:line="360" w:lineRule="auto"/>
        <w:ind w:left="567" w:right="90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de la Directora Escolar, en el que rinde informe respecto de las dos solicitudes de información en los siguientes términos:</w:t>
      </w: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1. Se notificó por oficio a la docente el motivo de queja contenido en las solicitudes de información.</w:t>
      </w: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2. En ningún grado de la institución educativa se condiciona la entrega y registro de trabajos por la inasistencia de los alumnos.</w:t>
      </w: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3. En cuanto a la evaluación, cada docente lleva a cabo sus propios instrumentos de evacuación y registros de acuerdo a las necesidades del grupo, de acuerdo a las actividades o tareas, ya sean listas de cotejo, registros de cumplimiento, rúbricas, portafolios de evidencias, y lo que consideren para la evaluación formativa continua, así como los exámenes escritos al término del periodo escolar.</w:t>
      </w: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4. El proceso de evaluación, las formas e instrumentos se llevan a cabo de manera transparente y los acuerdos tomados por los maestros se registran en la Bitácora de Reuniones de la Dirección Escolar, que también se hace del conocimiento de los pares de familia.</w:t>
      </w: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5. La docente señalada en la solicitud de información emite un informe detallado.</w:t>
      </w: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6. “</w:t>
      </w:r>
      <w:r>
        <w:rPr>
          <w:rFonts w:ascii="Palatino Linotype" w:eastAsia="Palatino Linotype" w:hAnsi="Palatino Linotype" w:cs="Palatino Linotype"/>
          <w:i/>
          <w:color w:val="000000"/>
          <w:sz w:val="22"/>
          <w:szCs w:val="22"/>
        </w:rPr>
        <w:t>… no existe documento que refiera a que se condicione la entrega de trabajos o anteponga un justificante médico para registrar los trabajos de los alumnos, ni mucho menos, piedra el derecho a ser evaluado. La escuela Primara Anexa a la normal de Atlacomulco no hace partícipe de este tipo de prácticas pedagógicas.” (Sic)</w:t>
      </w: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7. La profesora citada, se ha caracterizado por su responsabilidad y cumplimiento, entrega de planes de trabajo, formas de evaluación, registros de observación de clase e información de las inasistencias a la dirección escolar.</w:t>
      </w: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8. Se fortalecerá con el colectivo docente los procesos de evaluación.</w:t>
      </w: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9. No se encontró responsabilidad administrativa u omisiones por parte de la docente, por lo que no amerita sanción alguna, e invita a la docente a reforzar el aspecto de evaluación formativa.</w:t>
      </w:r>
    </w:p>
    <w:p w:rsidR="00D402AB" w:rsidRDefault="00D402AB">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p>
    <w:p w:rsidR="00D402AB" w:rsidRDefault="00B34C96">
      <w:pPr>
        <w:numPr>
          <w:ilvl w:val="0"/>
          <w:numId w:val="8"/>
        </w:numPr>
        <w:pBdr>
          <w:top w:val="nil"/>
          <w:left w:val="nil"/>
          <w:bottom w:val="nil"/>
          <w:right w:val="nil"/>
          <w:between w:val="nil"/>
        </w:pBdr>
        <w:tabs>
          <w:tab w:val="left" w:pos="567"/>
        </w:tabs>
        <w:spacing w:line="360" w:lineRule="auto"/>
        <w:ind w:left="567" w:right="90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de la Directora Escolar en el rinde informe para dar respuesta a las solicitudes de información en los siguientes términos:</w:t>
      </w: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1. Se notificó a la docente el motivo de queja para atención inmediata.</w:t>
      </w: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2. Como Directora escolar no se tiene conocimiento de los hechos narrados en la solicitud de información, por ningún padre de familia de cuarto grado y la docente tampoco ha manifestado sobre alguna inconformidad.</w:t>
      </w: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3. La docente emite un informe detallado.</w:t>
      </w: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4. La docente se ha conducido con responsabilidad y cumplimiento los requerimientos solicitados.</w:t>
      </w: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5. Como directora escolar retomará las estrategias de evaluación formativa.</w:t>
      </w: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6. No se encontraron responsabilidades administrativas u omisiones por parte de la docente.</w:t>
      </w:r>
    </w:p>
    <w:p w:rsidR="00D402AB" w:rsidRDefault="00D402AB">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p>
    <w:p w:rsidR="00D402AB" w:rsidRDefault="00B34C96">
      <w:pPr>
        <w:numPr>
          <w:ilvl w:val="0"/>
          <w:numId w:val="8"/>
        </w:numPr>
        <w:pBdr>
          <w:top w:val="nil"/>
          <w:left w:val="nil"/>
          <w:bottom w:val="nil"/>
          <w:right w:val="nil"/>
          <w:between w:val="nil"/>
        </w:pBdr>
        <w:tabs>
          <w:tab w:val="left" w:pos="567"/>
        </w:tabs>
        <w:spacing w:line="360" w:lineRule="auto"/>
        <w:ind w:left="567" w:right="90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de la Directora Escolar a la docente de cuarto grado de la institución educativa, en el que solicita un informe para dar respuesta  a las solicitudes de información.</w:t>
      </w:r>
    </w:p>
    <w:p w:rsidR="00D402AB" w:rsidRDefault="00D402AB">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p>
    <w:p w:rsidR="00D402AB" w:rsidRDefault="00B34C96">
      <w:pPr>
        <w:numPr>
          <w:ilvl w:val="0"/>
          <w:numId w:val="8"/>
        </w:numPr>
        <w:pBdr>
          <w:top w:val="nil"/>
          <w:left w:val="nil"/>
          <w:bottom w:val="nil"/>
          <w:right w:val="nil"/>
          <w:between w:val="nil"/>
        </w:pBdr>
        <w:tabs>
          <w:tab w:val="left" w:pos="1418"/>
        </w:tabs>
        <w:spacing w:line="360" w:lineRule="auto"/>
        <w:ind w:left="851" w:right="900" w:hanging="28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Informe de la docente señalada en la solicitud de información, dirigido a la Directora Escolar, en los siguientes términos:</w:t>
      </w: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1. Los trabajos realizados en clase, las tareas, productos y materiales solicitados, son registrados en bitácora diaria, con lista de estudiantes, fecha </w:t>
      </w:r>
      <w:r>
        <w:rPr>
          <w:rFonts w:ascii="Palatino Linotype" w:eastAsia="Palatino Linotype" w:hAnsi="Palatino Linotype" w:cs="Palatino Linotype"/>
          <w:color w:val="000000"/>
          <w:sz w:val="22"/>
          <w:szCs w:val="22"/>
        </w:rPr>
        <w:lastRenderedPageBreak/>
        <w:t>y descripción de la actividad. En ningún momento se condiciona la entrega y registro de trabajos.</w:t>
      </w: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2. </w:t>
      </w:r>
      <w:r>
        <w:rPr>
          <w:rFonts w:ascii="Palatino Linotype" w:eastAsia="Palatino Linotype" w:hAnsi="Palatino Linotype" w:cs="Palatino Linotype"/>
          <w:i/>
          <w:color w:val="000000"/>
          <w:sz w:val="22"/>
          <w:szCs w:val="22"/>
        </w:rPr>
        <w:t>“Los estudiantes que faltan por motivo de salud u otras circunstancias, voy registrando los trabajos, actividades, productos de proyectos en la misma bitácora, puesto que todos merecen el mismo trato.”</w:t>
      </w:r>
      <w:r>
        <w:rPr>
          <w:rFonts w:ascii="Palatino Linotype" w:eastAsia="Palatino Linotype" w:hAnsi="Palatino Linotype" w:cs="Palatino Linotype"/>
          <w:color w:val="000000"/>
          <w:sz w:val="22"/>
          <w:szCs w:val="22"/>
        </w:rPr>
        <w:t xml:space="preserve"> (Sic)</w:t>
      </w: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Se les da a conocer a los padres de familia la forma de evaluación den reuniones de grupo, mecánica de trabajo, forma de evaluación, resultados, etc.</w:t>
      </w: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3. La evaluación es para todos formativa y escrita, siendo la formativa la de mayor peso, pues se valora el proceso de aprendizaje, situación informada a los padres de familia desde el inicio del ciclo escolar.</w:t>
      </w: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4. Se retomarán las sugerencias de las autoridades educativas para la aplicación de distintas metodologías socio críticas.</w:t>
      </w:r>
    </w:p>
    <w:p w:rsidR="00D402AB" w:rsidRDefault="00B34C96">
      <w:pPr>
        <w:pBdr>
          <w:top w:val="nil"/>
          <w:left w:val="nil"/>
          <w:bottom w:val="nil"/>
          <w:right w:val="nil"/>
          <w:between w:val="nil"/>
        </w:pBdr>
        <w:tabs>
          <w:tab w:val="left" w:pos="567"/>
        </w:tabs>
        <w:spacing w:line="360" w:lineRule="auto"/>
        <w:ind w:left="567"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5. Se ha caracterizado por ser una docente responsable al entregar en tiempo y forma lo requerido por las autoridades escolares.</w:t>
      </w:r>
    </w:p>
    <w:p w:rsidR="00D402AB" w:rsidRDefault="00D402AB">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rsidR="00D402AB" w:rsidRDefault="00B34C96">
      <w:pPr>
        <w:numPr>
          <w:ilvl w:val="0"/>
          <w:numId w:val="3"/>
        </w:numPr>
        <w:pBdr>
          <w:top w:val="nil"/>
          <w:left w:val="nil"/>
          <w:bottom w:val="nil"/>
          <w:right w:val="nil"/>
          <w:between w:val="nil"/>
        </w:pBdr>
        <w:tabs>
          <w:tab w:val="left" w:pos="0"/>
        </w:tabs>
        <w:spacing w:line="360" w:lineRule="auto"/>
        <w:ind w:left="709" w:right="49"/>
        <w:jc w:val="both"/>
        <w:rPr>
          <w:rFonts w:ascii="Palatino Linotype" w:eastAsia="Palatino Linotype" w:hAnsi="Palatino Linotype" w:cs="Palatino Linotype"/>
          <w:i/>
          <w:color w:val="000000"/>
          <w:u w:val="single"/>
        </w:rPr>
      </w:pPr>
      <w:r>
        <w:rPr>
          <w:rFonts w:ascii="Palatino Linotype" w:eastAsia="Palatino Linotype" w:hAnsi="Palatino Linotype" w:cs="Palatino Linotype"/>
          <w:b/>
          <w:color w:val="000000"/>
          <w:u w:val="single"/>
        </w:rPr>
        <w:t>Recurso de Revisión (razones o motivos de inconformidad)</w:t>
      </w:r>
    </w:p>
    <w:p w:rsidR="00D402AB" w:rsidRDefault="00B34C96">
      <w:pPr>
        <w:numPr>
          <w:ilvl w:val="0"/>
          <w:numId w:val="10"/>
        </w:num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veintiséis de febrero de dos mil veinticuatro</w:t>
      </w:r>
      <w:r>
        <w:rPr>
          <w:rFonts w:ascii="Palatino Linotype" w:eastAsia="Palatino Linotype" w:hAnsi="Palatino Linotype" w:cs="Palatino Linotype"/>
          <w:color w:val="000000"/>
        </w:rPr>
        <w:t>, el particular interpuso el recurso de revisión en contra de la respuesta, realizando las siguientes manifestaciones:</w:t>
      </w:r>
    </w:p>
    <w:p w:rsidR="00D402AB" w:rsidRDefault="00D402AB">
      <w:pPr>
        <w:pBdr>
          <w:top w:val="nil"/>
          <w:left w:val="nil"/>
          <w:bottom w:val="nil"/>
          <w:right w:val="nil"/>
          <w:between w:val="nil"/>
        </w:pBdr>
        <w:tabs>
          <w:tab w:val="left" w:pos="0"/>
        </w:tabs>
        <w:spacing w:line="360" w:lineRule="auto"/>
        <w:ind w:left="360" w:right="49"/>
        <w:jc w:val="both"/>
        <w:rPr>
          <w:rFonts w:ascii="Palatino Linotype" w:eastAsia="Palatino Linotype" w:hAnsi="Palatino Linotype" w:cs="Palatino Linotype"/>
          <w:i/>
          <w:color w:val="000000"/>
        </w:rPr>
      </w:pPr>
    </w:p>
    <w:p w:rsidR="00D402AB" w:rsidRDefault="00B34C96">
      <w:pPr>
        <w:pBdr>
          <w:top w:val="nil"/>
          <w:left w:val="nil"/>
          <w:bottom w:val="nil"/>
          <w:right w:val="nil"/>
          <w:between w:val="nil"/>
        </w:pBdr>
        <w:tabs>
          <w:tab w:val="left" w:pos="0"/>
        </w:tabs>
        <w:ind w:right="51"/>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Folio del recurso de revisión: 01028/INFOEM/IP/RR/2024</w:t>
      </w:r>
    </w:p>
    <w:p w:rsidR="00D402AB" w:rsidRDefault="00D402AB">
      <w:pPr>
        <w:pBdr>
          <w:top w:val="nil"/>
          <w:left w:val="nil"/>
          <w:bottom w:val="nil"/>
          <w:right w:val="nil"/>
          <w:between w:val="nil"/>
        </w:pBdr>
        <w:tabs>
          <w:tab w:val="left" w:pos="0"/>
        </w:tabs>
        <w:ind w:right="51"/>
        <w:jc w:val="both"/>
        <w:rPr>
          <w:rFonts w:ascii="Palatino Linotype" w:eastAsia="Palatino Linotype" w:hAnsi="Palatino Linotype" w:cs="Palatino Linotype"/>
          <w:b/>
          <w:color w:val="000000"/>
        </w:rPr>
      </w:pPr>
    </w:p>
    <w:p w:rsidR="00D402AB" w:rsidRDefault="00B34C96">
      <w:pPr>
        <w:numPr>
          <w:ilvl w:val="0"/>
          <w:numId w:val="1"/>
        </w:numPr>
        <w:pBdr>
          <w:top w:val="nil"/>
          <w:left w:val="nil"/>
          <w:bottom w:val="nil"/>
          <w:right w:val="nil"/>
          <w:between w:val="nil"/>
        </w:pBdr>
        <w:ind w:left="851"/>
        <w:jc w:val="both"/>
        <w:rPr>
          <w:rFonts w:ascii="Palatino Linotype" w:eastAsia="Palatino Linotype" w:hAnsi="Palatino Linotype" w:cs="Palatino Linotype"/>
          <w:i/>
          <w:color w:val="000000"/>
        </w:rPr>
      </w:pPr>
      <w:bookmarkStart w:id="2" w:name="_heading=h.30j0zll" w:colFirst="0" w:colLast="0"/>
      <w:bookmarkEnd w:id="2"/>
      <w:r>
        <w:rPr>
          <w:rFonts w:ascii="Palatino Linotype" w:eastAsia="Palatino Linotype" w:hAnsi="Palatino Linotype" w:cs="Palatino Linotype"/>
          <w:b/>
          <w:color w:val="000000"/>
        </w:rPr>
        <w:t xml:space="preserve">Acto impugnado: </w:t>
      </w:r>
      <w:r>
        <w:rPr>
          <w:rFonts w:ascii="Palatino Linotype" w:eastAsia="Palatino Linotype" w:hAnsi="Palatino Linotype" w:cs="Palatino Linotype"/>
          <w:i/>
          <w:color w:val="000000"/>
        </w:rPr>
        <w:t>“La respuesta solicite el documento base en el que se sustentan los condicionamientos de dicha respuesta” (Sic)</w:t>
      </w:r>
    </w:p>
    <w:p w:rsidR="00D402AB" w:rsidRDefault="00B34C96">
      <w:pPr>
        <w:pBdr>
          <w:top w:val="nil"/>
          <w:left w:val="nil"/>
          <w:bottom w:val="nil"/>
          <w:right w:val="nil"/>
          <w:between w:val="nil"/>
        </w:pBdr>
        <w:tabs>
          <w:tab w:val="left" w:pos="7020"/>
        </w:tabs>
        <w:ind w:left="851"/>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b/>
      </w:r>
    </w:p>
    <w:p w:rsidR="00D402AB" w:rsidRDefault="00B34C96">
      <w:pPr>
        <w:numPr>
          <w:ilvl w:val="0"/>
          <w:numId w:val="1"/>
        </w:numPr>
        <w:pBdr>
          <w:top w:val="nil"/>
          <w:left w:val="nil"/>
          <w:bottom w:val="nil"/>
          <w:right w:val="nil"/>
          <w:between w:val="nil"/>
        </w:pBdr>
        <w:ind w:left="851"/>
        <w:jc w:val="both"/>
        <w:rPr>
          <w:rFonts w:ascii="Palatino Linotype" w:eastAsia="Palatino Linotype" w:hAnsi="Palatino Linotype" w:cs="Palatino Linotype"/>
          <w:i/>
          <w:color w:val="000000"/>
        </w:rPr>
      </w:pPr>
      <w:bookmarkStart w:id="3" w:name="_heading=h.1fob9te" w:colFirst="0" w:colLast="0"/>
      <w:bookmarkEnd w:id="3"/>
      <w:r>
        <w:rPr>
          <w:rFonts w:ascii="Palatino Linotype" w:eastAsia="Palatino Linotype" w:hAnsi="Palatino Linotype" w:cs="Palatino Linotype"/>
          <w:b/>
          <w:color w:val="000000"/>
        </w:rPr>
        <w:lastRenderedPageBreak/>
        <w:t xml:space="preserve">Razones o Motivos de inconformidad: </w:t>
      </w:r>
      <w:r>
        <w:rPr>
          <w:rFonts w:ascii="Palatino Linotype" w:eastAsia="Palatino Linotype" w:hAnsi="Palatino Linotype" w:cs="Palatino Linotype"/>
          <w:i/>
          <w:color w:val="000000"/>
        </w:rPr>
        <w:t xml:space="preserve">“La negativa de entregar el documento soporte que ampare la arbitrariedad con la que actúa la maestra Jazmin” </w:t>
      </w:r>
      <w:r>
        <w:rPr>
          <w:rFonts w:ascii="Palatino Linotype" w:eastAsia="Palatino Linotype" w:hAnsi="Palatino Linotype" w:cs="Palatino Linotype"/>
          <w:color w:val="000000"/>
        </w:rPr>
        <w:t>(Sic)</w:t>
      </w:r>
    </w:p>
    <w:p w:rsidR="00D402AB" w:rsidRDefault="00D402AB">
      <w:pPr>
        <w:jc w:val="both"/>
        <w:rPr>
          <w:rFonts w:ascii="Palatino Linotype" w:eastAsia="Palatino Linotype" w:hAnsi="Palatino Linotype" w:cs="Palatino Linotype"/>
          <w:i/>
          <w:color w:val="000000"/>
        </w:rPr>
      </w:pPr>
    </w:p>
    <w:p w:rsidR="00D402AB" w:rsidRDefault="00B34C96">
      <w:pPr>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Folio del recurso de revisión: 01029/INFOEM/IP/RR/2024</w:t>
      </w:r>
    </w:p>
    <w:p w:rsidR="00D402AB" w:rsidRDefault="00D402AB">
      <w:pPr>
        <w:jc w:val="both"/>
        <w:rPr>
          <w:rFonts w:ascii="Palatino Linotype" w:eastAsia="Palatino Linotype" w:hAnsi="Palatino Linotype" w:cs="Palatino Linotype"/>
          <w:b/>
          <w:color w:val="000000"/>
        </w:rPr>
      </w:pPr>
    </w:p>
    <w:p w:rsidR="00D402AB" w:rsidRDefault="00B34C96">
      <w:pPr>
        <w:numPr>
          <w:ilvl w:val="0"/>
          <w:numId w:val="1"/>
        </w:numPr>
        <w:pBdr>
          <w:top w:val="nil"/>
          <w:left w:val="nil"/>
          <w:bottom w:val="nil"/>
          <w:right w:val="nil"/>
          <w:between w:val="nil"/>
        </w:pBdr>
        <w:ind w:left="851"/>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rPr>
        <w:t xml:space="preserve">Acto impugnado: </w:t>
      </w:r>
      <w:r>
        <w:rPr>
          <w:rFonts w:ascii="Palatino Linotype" w:eastAsia="Palatino Linotype" w:hAnsi="Palatino Linotype" w:cs="Palatino Linotype"/>
          <w:i/>
          <w:color w:val="000000"/>
        </w:rPr>
        <w:t>“La omisión de entregar el documento soporte que fue solicitado” (Sic)</w:t>
      </w:r>
    </w:p>
    <w:p w:rsidR="00D402AB" w:rsidRDefault="00B34C96">
      <w:pPr>
        <w:pBdr>
          <w:top w:val="nil"/>
          <w:left w:val="nil"/>
          <w:bottom w:val="nil"/>
          <w:right w:val="nil"/>
          <w:between w:val="nil"/>
        </w:pBdr>
        <w:tabs>
          <w:tab w:val="left" w:pos="7020"/>
        </w:tabs>
        <w:ind w:left="851"/>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b/>
      </w:r>
    </w:p>
    <w:p w:rsidR="00D402AB" w:rsidRDefault="00B34C96">
      <w:pPr>
        <w:numPr>
          <w:ilvl w:val="0"/>
          <w:numId w:val="1"/>
        </w:numPr>
        <w:pBdr>
          <w:top w:val="nil"/>
          <w:left w:val="nil"/>
          <w:bottom w:val="nil"/>
          <w:right w:val="nil"/>
          <w:between w:val="nil"/>
        </w:pBdr>
        <w:ind w:left="851"/>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rPr>
        <w:t xml:space="preserve">Razones o Motivos de inconformidad: </w:t>
      </w:r>
      <w:r>
        <w:rPr>
          <w:rFonts w:ascii="Palatino Linotype" w:eastAsia="Palatino Linotype" w:hAnsi="Palatino Linotype" w:cs="Palatino Linotype"/>
          <w:i/>
          <w:color w:val="000000"/>
        </w:rPr>
        <w:t xml:space="preserve">“Falta de documento que ampare las actuaciones arbitrarias de la docente de grupo” </w:t>
      </w:r>
      <w:r>
        <w:rPr>
          <w:rFonts w:ascii="Palatino Linotype" w:eastAsia="Palatino Linotype" w:hAnsi="Palatino Linotype" w:cs="Palatino Linotype"/>
          <w:color w:val="000000"/>
        </w:rPr>
        <w:t>(Sic)</w:t>
      </w:r>
    </w:p>
    <w:p w:rsidR="00D402AB" w:rsidRDefault="00D402AB">
      <w:pPr>
        <w:pBdr>
          <w:top w:val="nil"/>
          <w:left w:val="nil"/>
          <w:bottom w:val="nil"/>
          <w:right w:val="nil"/>
          <w:between w:val="nil"/>
        </w:pBdr>
        <w:ind w:left="851"/>
        <w:jc w:val="both"/>
        <w:rPr>
          <w:rFonts w:ascii="Palatino Linotype" w:eastAsia="Palatino Linotype" w:hAnsi="Palatino Linotype" w:cs="Palatino Linotype"/>
          <w:i/>
          <w:color w:val="000000"/>
        </w:rPr>
      </w:pPr>
    </w:p>
    <w:p w:rsidR="00D402AB" w:rsidRDefault="00D402AB">
      <w:pPr>
        <w:jc w:val="both"/>
        <w:rPr>
          <w:rFonts w:ascii="Palatino Linotype" w:eastAsia="Palatino Linotype" w:hAnsi="Palatino Linotype" w:cs="Palatino Linotype"/>
          <w:b/>
          <w:color w:val="000000"/>
        </w:rPr>
      </w:pPr>
    </w:p>
    <w:p w:rsidR="00D402AB" w:rsidRDefault="00B34C96">
      <w:pPr>
        <w:numPr>
          <w:ilvl w:val="0"/>
          <w:numId w:val="3"/>
        </w:numPr>
        <w:pBdr>
          <w:top w:val="nil"/>
          <w:left w:val="nil"/>
          <w:bottom w:val="nil"/>
          <w:right w:val="nil"/>
          <w:between w:val="nil"/>
        </w:pBdr>
        <w:tabs>
          <w:tab w:val="left" w:pos="0"/>
        </w:tabs>
        <w:spacing w:line="360" w:lineRule="auto"/>
        <w:ind w:left="709" w:right="49"/>
        <w:jc w:val="both"/>
        <w:rPr>
          <w:rFonts w:ascii="Palatino Linotype" w:eastAsia="Palatino Linotype" w:hAnsi="Palatino Linotype" w:cs="Palatino Linotype"/>
          <w:i/>
          <w:color w:val="000000"/>
          <w:u w:val="single"/>
        </w:rPr>
      </w:pPr>
      <w:r>
        <w:rPr>
          <w:rFonts w:ascii="Palatino Linotype" w:eastAsia="Palatino Linotype" w:hAnsi="Palatino Linotype" w:cs="Palatino Linotype"/>
          <w:b/>
          <w:color w:val="000000"/>
          <w:u w:val="single"/>
        </w:rPr>
        <w:t>Admisión y acumulación de los Recursos de Revisión.</w:t>
      </w:r>
    </w:p>
    <w:p w:rsidR="00D402AB" w:rsidRDefault="00B34C96">
      <w:pPr>
        <w:numPr>
          <w:ilvl w:val="0"/>
          <w:numId w:val="10"/>
        </w:num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Comisionados Ponentes de origen con fundamento en lo dispuesto por el artículo 185, fracción II, de la ley de la materia, a través de los </w:t>
      </w:r>
      <w:r>
        <w:rPr>
          <w:rFonts w:ascii="Palatino Linotype" w:eastAsia="Palatino Linotype" w:hAnsi="Palatino Linotype" w:cs="Palatino Linotype"/>
          <w:b/>
          <w:color w:val="000000"/>
        </w:rPr>
        <w:t xml:space="preserve">acuerdos de admisión </w:t>
      </w:r>
      <w:r>
        <w:rPr>
          <w:rFonts w:ascii="Palatino Linotype" w:eastAsia="Palatino Linotype" w:hAnsi="Palatino Linotype" w:cs="Palatino Linotype"/>
          <w:color w:val="000000"/>
        </w:rPr>
        <w:t xml:space="preserve">de fechas </w:t>
      </w:r>
      <w:r>
        <w:rPr>
          <w:rFonts w:ascii="Palatino Linotype" w:eastAsia="Palatino Linotype" w:hAnsi="Palatino Linotype" w:cs="Palatino Linotype"/>
          <w:b/>
          <w:color w:val="000000"/>
        </w:rPr>
        <w:t>cinco de marzo y veintinueve de febrero de dos mil veinticuatro</w:t>
      </w:r>
      <w:r>
        <w:rPr>
          <w:rFonts w:ascii="Palatino Linotype" w:eastAsia="Palatino Linotype" w:hAnsi="Palatino Linotype" w:cs="Palatino Linotype"/>
          <w:color w:val="000000"/>
        </w:rPr>
        <w:t xml:space="preserve"> para los recursos </w:t>
      </w:r>
      <w:r>
        <w:rPr>
          <w:rFonts w:ascii="Palatino Linotype" w:eastAsia="Palatino Linotype" w:hAnsi="Palatino Linotype" w:cs="Palatino Linotype"/>
          <w:b/>
          <w:color w:val="000000"/>
        </w:rPr>
        <w:t xml:space="preserve">01028/INFOEM/IP/RR/2024 y 01029/INFOEM/IP/RR/2024, </w:t>
      </w:r>
      <w:r>
        <w:rPr>
          <w:rFonts w:ascii="Palatino Linotype" w:eastAsia="Palatino Linotype" w:hAnsi="Palatino Linotype" w:cs="Palatino Linotype"/>
          <w:color w:val="000000"/>
        </w:rPr>
        <w:t xml:space="preserve">pusieron a disposición de las partes el expediente electrónico vía SAIMEX a efecto de que en un plazo máximo de siete días manifestaran lo que a su derecho conviniera, ofrecieran pruebas y alegatos según corresponda al caso concreto, de esta forma para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presentara el Informe Justificado procedente.</w:t>
      </w:r>
    </w:p>
    <w:p w:rsidR="00D402AB" w:rsidRDefault="00D402A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D402AB" w:rsidRDefault="00B34C96">
      <w:pPr>
        <w:numPr>
          <w:ilvl w:val="0"/>
          <w:numId w:val="10"/>
        </w:num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Posteriormente el Pleno de este Órgano Autónomo, en la</w:t>
      </w:r>
      <w:r>
        <w:rPr>
          <w:rFonts w:ascii="Palatino Linotype" w:eastAsia="Palatino Linotype" w:hAnsi="Palatino Linotype" w:cs="Palatino Linotype"/>
          <w:b/>
          <w:color w:val="000000"/>
        </w:rPr>
        <w:t xml:space="preserve"> Octava Sesión Ordinaria </w:t>
      </w:r>
      <w:r>
        <w:rPr>
          <w:rFonts w:ascii="Palatino Linotype" w:eastAsia="Palatino Linotype" w:hAnsi="Palatino Linotype" w:cs="Palatino Linotype"/>
          <w:color w:val="000000"/>
        </w:rPr>
        <w:t>de fecha</w:t>
      </w:r>
      <w:r>
        <w:rPr>
          <w:rFonts w:ascii="Palatino Linotype" w:eastAsia="Palatino Linotype" w:hAnsi="Palatino Linotype" w:cs="Palatino Linotype"/>
          <w:b/>
          <w:color w:val="000000"/>
        </w:rPr>
        <w:t xml:space="preserve"> seis de marzo de dos mil veinticuatro</w:t>
      </w:r>
      <w:r>
        <w:rPr>
          <w:rFonts w:ascii="Palatino Linotype" w:eastAsia="Palatino Linotype" w:hAnsi="Palatino Linotype" w:cs="Palatino Linotype"/>
          <w:color w:val="000000"/>
        </w:rPr>
        <w:t xml:space="preserve">; ordenó la acumulación de los recursos de revisión de mérito, a efecto de que la Ponencia de la </w:t>
      </w:r>
      <w:r>
        <w:rPr>
          <w:rFonts w:ascii="Palatino Linotype" w:eastAsia="Palatino Linotype" w:hAnsi="Palatino Linotype" w:cs="Palatino Linotype"/>
          <w:b/>
          <w:color w:val="000000"/>
        </w:rPr>
        <w:t xml:space="preserve">Comisionada María del Rosario Mejía Ayala </w:t>
      </w:r>
      <w:r>
        <w:rPr>
          <w:rFonts w:ascii="Palatino Linotype" w:eastAsia="Palatino Linotype" w:hAnsi="Palatino Linotype" w:cs="Palatino Linotype"/>
          <w:color w:val="000000"/>
        </w:rPr>
        <w:t xml:space="preserve">formulara y presentara el </w:t>
      </w:r>
      <w:r>
        <w:rPr>
          <w:rFonts w:ascii="Palatino Linotype" w:eastAsia="Palatino Linotype" w:hAnsi="Palatino Linotype" w:cs="Palatino Linotype"/>
          <w:color w:val="000000"/>
        </w:rPr>
        <w:lastRenderedPageBreak/>
        <w:t>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Pr>
          <w:rFonts w:ascii="Palatino Linotype" w:eastAsia="Palatino Linotype" w:hAnsi="Palatino Linotype" w:cs="Palatino Linotype"/>
          <w:i/>
          <w:color w:val="000000"/>
          <w:vertAlign w:val="superscript"/>
        </w:rPr>
        <w:footnoteReference w:id="1"/>
      </w:r>
      <w:r>
        <w:rPr>
          <w:rFonts w:ascii="Palatino Linotype" w:eastAsia="Palatino Linotype" w:hAnsi="Palatino Linotype" w:cs="Palatino Linotype"/>
          <w:color w:val="000000"/>
        </w:rPr>
        <w:t>, que señala:</w:t>
      </w:r>
    </w:p>
    <w:p w:rsidR="00D402AB" w:rsidRDefault="00D402AB">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rsidR="00D402AB" w:rsidRDefault="00B34C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“ONCE.</w:t>
      </w:r>
      <w:r>
        <w:rPr>
          <w:rFonts w:ascii="Palatino Linotype" w:eastAsia="Palatino Linotype" w:hAnsi="Palatino Linotype" w:cs="Palatino Linotype"/>
          <w:i/>
          <w:color w:val="000000"/>
          <w:sz w:val="22"/>
          <w:szCs w:val="22"/>
        </w:rPr>
        <w:t xml:space="preserve"> El Instituto, para mejor resolver y evitar la emisión de resoluciones contradictorias, podrá acordar la acumulación de los expedientes de recursos de revisión, de oficio o a petición de parte cuando:</w:t>
      </w:r>
    </w:p>
    <w:p w:rsidR="00D402AB" w:rsidRDefault="00B34C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i/>
          <w:color w:val="000000"/>
          <w:sz w:val="22"/>
          <w:szCs w:val="22"/>
        </w:rPr>
        <w:tab/>
      </w:r>
    </w:p>
    <w:p w:rsidR="00D402AB" w:rsidRDefault="00B34C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b) Las partes o los actos impugnados sean iguales</w:t>
      </w:r>
    </w:p>
    <w:p w:rsidR="00D402AB" w:rsidRDefault="00B34C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 Cuando se trate del mismo solicitante, el mismo SUJETO OBLIGADO, aunque se trate de solicitudes diversas;</w:t>
      </w:r>
    </w:p>
    <w:p w:rsidR="00D402AB" w:rsidRDefault="00B34C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D402AB" w:rsidRDefault="00B34C96">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rsidR="00D402AB" w:rsidRDefault="00D402AB">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p>
    <w:p w:rsidR="00D402AB" w:rsidRDefault="00B34C96">
      <w:pPr>
        <w:numPr>
          <w:ilvl w:val="0"/>
          <w:numId w:val="10"/>
        </w:num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Es así que,</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rsidR="00D402AB" w:rsidRDefault="00D402AB">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rsidR="00D402AB" w:rsidRDefault="00B34C96">
      <w:pPr>
        <w:numPr>
          <w:ilvl w:val="0"/>
          <w:numId w:val="3"/>
        </w:numPr>
        <w:pBdr>
          <w:top w:val="nil"/>
          <w:left w:val="nil"/>
          <w:bottom w:val="nil"/>
          <w:right w:val="nil"/>
          <w:between w:val="nil"/>
        </w:pBdr>
        <w:tabs>
          <w:tab w:val="left" w:pos="0"/>
        </w:tabs>
        <w:spacing w:line="360" w:lineRule="auto"/>
        <w:ind w:left="709" w:right="49"/>
        <w:jc w:val="both"/>
        <w:rPr>
          <w:rFonts w:ascii="Palatino Linotype" w:eastAsia="Palatino Linotype" w:hAnsi="Palatino Linotype" w:cs="Palatino Linotype"/>
          <w:i/>
          <w:color w:val="000000"/>
          <w:u w:val="single"/>
        </w:rPr>
      </w:pPr>
      <w:r>
        <w:rPr>
          <w:rFonts w:ascii="Palatino Linotype" w:eastAsia="Palatino Linotype" w:hAnsi="Palatino Linotype" w:cs="Palatino Linotype"/>
          <w:b/>
          <w:color w:val="000000"/>
          <w:u w:val="single"/>
        </w:rPr>
        <w:t>Manifestaciones, alegatos y respuesta complementaría.</w:t>
      </w:r>
    </w:p>
    <w:p w:rsidR="00D402AB" w:rsidRDefault="00B34C96">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El Recurrente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dejó de realizar manifestaciones que a su derecho conviniera y asistiera. Por su parte, el Sujeto Obligado,</w:t>
      </w:r>
      <w:r>
        <w:rPr>
          <w:rFonts w:ascii="Palatino Linotype" w:eastAsia="Palatino Linotype" w:hAnsi="Palatino Linotype" w:cs="Palatino Linotype"/>
          <w:b/>
          <w:color w:val="000000"/>
        </w:rPr>
        <w:t xml:space="preserve"> el doce de marzo de dos mil veinticuatro </w:t>
      </w:r>
      <w:r>
        <w:rPr>
          <w:rFonts w:ascii="Palatino Linotype" w:eastAsia="Palatino Linotype" w:hAnsi="Palatino Linotype" w:cs="Palatino Linotype"/>
          <w:color w:val="000000"/>
        </w:rPr>
        <w:t xml:space="preserve">presentó informes justificados, cuyo contenido </w:t>
      </w:r>
      <w:r>
        <w:rPr>
          <w:rFonts w:ascii="Palatino Linotype" w:eastAsia="Palatino Linotype" w:hAnsi="Palatino Linotype" w:cs="Palatino Linotype"/>
          <w:color w:val="000000"/>
          <w:u w:val="single"/>
        </w:rPr>
        <w:t>esencial</w:t>
      </w:r>
      <w:r>
        <w:rPr>
          <w:rFonts w:ascii="Palatino Linotype" w:eastAsia="Palatino Linotype" w:hAnsi="Palatino Linotype" w:cs="Palatino Linotype"/>
          <w:color w:val="000000"/>
        </w:rPr>
        <w:t xml:space="preserve"> es el siguiente: </w:t>
      </w:r>
    </w:p>
    <w:p w:rsidR="00D402AB" w:rsidRDefault="00B34C96">
      <w:pPr>
        <w:numPr>
          <w:ilvl w:val="0"/>
          <w:numId w:val="4"/>
        </w:num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Informe justificado solicitud 18.pdf  e Informe justificado solicitud 17.pdf:</w:t>
      </w:r>
    </w:p>
    <w:p w:rsidR="00D402AB" w:rsidRDefault="00B34C96">
      <w:pPr>
        <w:pBdr>
          <w:top w:val="nil"/>
          <w:left w:val="nil"/>
          <w:bottom w:val="nil"/>
          <w:right w:val="nil"/>
          <w:between w:val="nil"/>
        </w:pBdr>
        <w:ind w:left="70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Derivado de los planteamientos subjetivos del solicitante, sin requerir un documento específico, su solicitud de información es improcedente, sin embargo, para ambos cuestionamientos se realizó el pronunciamiento desde la respuesta inicial.</w:t>
      </w:r>
    </w:p>
    <w:p w:rsidR="00D402AB" w:rsidRDefault="00D402AB">
      <w:pPr>
        <w:pBdr>
          <w:top w:val="nil"/>
          <w:left w:val="nil"/>
          <w:bottom w:val="nil"/>
          <w:right w:val="nil"/>
          <w:between w:val="nil"/>
        </w:pBdr>
        <w:ind w:left="709"/>
        <w:jc w:val="both"/>
        <w:rPr>
          <w:rFonts w:ascii="Palatino Linotype" w:eastAsia="Palatino Linotype" w:hAnsi="Palatino Linotype" w:cs="Palatino Linotype"/>
          <w:color w:val="000000"/>
        </w:rPr>
      </w:pPr>
    </w:p>
    <w:p w:rsidR="00D402AB" w:rsidRDefault="00B34C96">
      <w:pPr>
        <w:pBdr>
          <w:top w:val="nil"/>
          <w:left w:val="nil"/>
          <w:bottom w:val="nil"/>
          <w:right w:val="nil"/>
          <w:between w:val="nil"/>
        </w:pBdr>
        <w:ind w:left="70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Para el caso de querer presentar una denuncia deberá ser en la Secretaría de la Contraloría y señala la liga de una página web.</w:t>
      </w:r>
    </w:p>
    <w:p w:rsidR="00D402AB" w:rsidRDefault="00D402AB">
      <w:pPr>
        <w:jc w:val="both"/>
        <w:rPr>
          <w:rFonts w:ascii="Palatino Linotype" w:eastAsia="Palatino Linotype" w:hAnsi="Palatino Linotype" w:cs="Palatino Linotype"/>
        </w:rPr>
      </w:pPr>
    </w:p>
    <w:p w:rsidR="00D402AB" w:rsidRDefault="00B34C96">
      <w:pPr>
        <w:numPr>
          <w:ilvl w:val="0"/>
          <w:numId w:val="3"/>
        </w:numPr>
        <w:pBdr>
          <w:top w:val="nil"/>
          <w:left w:val="nil"/>
          <w:bottom w:val="nil"/>
          <w:right w:val="nil"/>
          <w:between w:val="nil"/>
        </w:pBdr>
        <w:tabs>
          <w:tab w:val="left" w:pos="0"/>
        </w:tabs>
        <w:spacing w:line="360" w:lineRule="auto"/>
        <w:ind w:left="709" w:right="49"/>
        <w:jc w:val="both"/>
        <w:rPr>
          <w:rFonts w:ascii="Palatino Linotype" w:eastAsia="Palatino Linotype" w:hAnsi="Palatino Linotype" w:cs="Palatino Linotype"/>
          <w:i/>
          <w:color w:val="000000"/>
          <w:u w:val="single"/>
        </w:rPr>
      </w:pPr>
      <w:r>
        <w:rPr>
          <w:rFonts w:ascii="Palatino Linotype" w:eastAsia="Palatino Linotype" w:hAnsi="Palatino Linotype" w:cs="Palatino Linotype"/>
          <w:b/>
          <w:color w:val="000000"/>
          <w:u w:val="single"/>
        </w:rPr>
        <w:t>Ampliación para resolver y cierre de instrucción.</w:t>
      </w:r>
    </w:p>
    <w:p w:rsidR="00D402AB" w:rsidRDefault="00B34C96">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 a dichos medios de impugnación, motivo por el que el</w:t>
      </w:r>
      <w:r>
        <w:rPr>
          <w:rFonts w:ascii="Palatino Linotype" w:eastAsia="Palatino Linotype" w:hAnsi="Palatino Linotype" w:cs="Palatino Linotype"/>
          <w:b/>
          <w:color w:val="000000"/>
        </w:rPr>
        <w:t xml:space="preserve"> once de junio y veintitrés de octubre de dos mil veinticuatro</w:t>
      </w:r>
      <w:r>
        <w:rPr>
          <w:rFonts w:ascii="Palatino Linotype" w:eastAsia="Palatino Linotype" w:hAnsi="Palatino Linotype" w:cs="Palatino Linotype"/>
          <w:color w:val="000000"/>
        </w:rPr>
        <w:t xml:space="preserve"> se acordó ampliar el término para resolver el presente asunto.</w:t>
      </w:r>
    </w:p>
    <w:p w:rsidR="00D402AB" w:rsidRDefault="00D402A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D402AB" w:rsidRDefault="00B34C96">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D402AB" w:rsidRDefault="00D402AB">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D402AB" w:rsidRDefault="00B34C96">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D402AB" w:rsidRDefault="00D402AB">
      <w:pPr>
        <w:pBdr>
          <w:top w:val="nil"/>
          <w:left w:val="nil"/>
          <w:bottom w:val="nil"/>
          <w:right w:val="nil"/>
          <w:between w:val="nil"/>
        </w:pBdr>
        <w:ind w:left="720"/>
        <w:rPr>
          <w:rFonts w:ascii="Palatino Linotype" w:eastAsia="Palatino Linotype" w:hAnsi="Palatino Linotype" w:cs="Palatino Linotype"/>
          <w:color w:val="000000"/>
        </w:rPr>
      </w:pPr>
    </w:p>
    <w:p w:rsidR="00D402AB" w:rsidRDefault="00B34C96">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D402AB" w:rsidRDefault="00D402AB">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D402AB" w:rsidRDefault="00B34C96">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D402AB" w:rsidRDefault="00B34C96">
      <w:pPr>
        <w:numPr>
          <w:ilvl w:val="0"/>
          <w:numId w:val="12"/>
        </w:num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Complejidad del Asunto: La complejidad de la prueba, la pluralidad de sujetos procesales, el tiempo transcurrido, las características y contexto del recurso. </w:t>
      </w:r>
    </w:p>
    <w:p w:rsidR="00D402AB" w:rsidRDefault="00B34C96">
      <w:pPr>
        <w:numPr>
          <w:ilvl w:val="0"/>
          <w:numId w:val="12"/>
        </w:num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Actividad Procesal del interesado. Acciones u omisiones del interesado.</w:t>
      </w:r>
    </w:p>
    <w:p w:rsidR="00D402AB" w:rsidRDefault="00B34C96">
      <w:pPr>
        <w:numPr>
          <w:ilvl w:val="0"/>
          <w:numId w:val="12"/>
        </w:num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rsidR="00D402AB" w:rsidRDefault="00B34C96">
      <w:pPr>
        <w:ind w:left="851" w:hanging="284"/>
        <w:jc w:val="both"/>
        <w:rPr>
          <w:rFonts w:ascii="Palatino Linotype" w:eastAsia="Palatino Linotype" w:hAnsi="Palatino Linotype" w:cs="Palatino Linotype"/>
        </w:rPr>
      </w:pPr>
      <w:r>
        <w:rPr>
          <w:rFonts w:ascii="Palatino Linotype" w:eastAsia="Palatino Linotype" w:hAnsi="Palatino Linotype" w:cs="Palatino Linotype"/>
        </w:rPr>
        <w:t>d) La afectación generada en la situación jurídica de la persona involucrada en el proceso: Violación a sus derechos humanos.</w:t>
      </w:r>
    </w:p>
    <w:p w:rsidR="00D402AB" w:rsidRDefault="00D402AB">
      <w:pPr>
        <w:spacing w:line="360" w:lineRule="auto"/>
        <w:ind w:left="851" w:hanging="284"/>
        <w:jc w:val="both"/>
        <w:rPr>
          <w:rFonts w:ascii="Palatino Linotype" w:eastAsia="Palatino Linotype" w:hAnsi="Palatino Linotype" w:cs="Palatino Linotype"/>
        </w:rPr>
      </w:pPr>
    </w:p>
    <w:p w:rsidR="00D402AB" w:rsidRDefault="00B34C96">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w:t>
      </w:r>
      <w:r>
        <w:rPr>
          <w:rFonts w:ascii="Palatino Linotype" w:eastAsia="Palatino Linotype" w:hAnsi="Palatino Linotype" w:cs="Palatino Linotype"/>
          <w:color w:val="000000"/>
        </w:rPr>
        <w:lastRenderedPageBreak/>
        <w:t>considerarse normal, debe concluirse que es una excluyente de responsabilidad en relación con la actuación del funcionario, como ha acontecido en el caso que nos ocupa.</w:t>
      </w:r>
    </w:p>
    <w:p w:rsidR="00D402AB" w:rsidRDefault="00D402A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D402AB" w:rsidRDefault="00B34C96">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color w:val="000000"/>
        </w:rPr>
        <w:t>, visible en la Gaceta del Seminario Judicial de la Federación con el registro digital 205635.</w:t>
      </w:r>
    </w:p>
    <w:p w:rsidR="00D402AB" w:rsidRDefault="00D402AB">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D402AB" w:rsidRDefault="00B34C96">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4" w:name="_heading=h.3znysh7" w:colFirst="0" w:colLast="0"/>
      <w:bookmarkEnd w:id="4"/>
      <w:r>
        <w:rPr>
          <w:rFonts w:ascii="Palatino Linotype" w:eastAsia="Palatino Linotype" w:hAnsi="Palatino Linotype" w:cs="Palatino Linotype"/>
          <w:color w:val="000000"/>
        </w:rPr>
        <w:t xml:space="preserve">Seguidamente, en fecha </w:t>
      </w:r>
      <w:r w:rsidRPr="00AA2893">
        <w:rPr>
          <w:rFonts w:ascii="Palatino Linotype" w:eastAsia="Palatino Linotype" w:hAnsi="Palatino Linotype" w:cs="Palatino Linotype"/>
          <w:b/>
          <w:color w:val="000000"/>
        </w:rPr>
        <w:t>veintinueve de octubre dos mil veinticuatro</w:t>
      </w:r>
      <w:r>
        <w:rPr>
          <w:rFonts w:ascii="Palatino Linotype" w:eastAsia="Palatino Linotype" w:hAnsi="Palatino Linotype" w:cs="Palatino Linotype"/>
          <w:color w:val="000000"/>
        </w:rPr>
        <w:t xml:space="preserve">, la Comisionada Ponente dictó el </w:t>
      </w:r>
      <w:r>
        <w:rPr>
          <w:rFonts w:ascii="Palatino Linotype" w:eastAsia="Palatino Linotype" w:hAnsi="Palatino Linotype" w:cs="Palatino Linotype"/>
          <w:b/>
          <w:color w:val="000000"/>
        </w:rPr>
        <w:t>cierre del periodo de instrucción</w:t>
      </w:r>
      <w:r>
        <w:rPr>
          <w:rFonts w:ascii="Palatino Linotype" w:eastAsia="Palatino Linotype" w:hAnsi="Palatino Linotype" w:cs="Palatino Linotype"/>
          <w:color w:val="000000"/>
        </w:rPr>
        <w:t xml:space="preserve"> y, ordenó la resolución que conforme a Derecho proceda, de acuerdo a las siguientes:</w:t>
      </w:r>
    </w:p>
    <w:p w:rsidR="00D402AB" w:rsidRDefault="00D402AB">
      <w:pPr>
        <w:pBdr>
          <w:top w:val="nil"/>
          <w:left w:val="nil"/>
          <w:bottom w:val="nil"/>
          <w:right w:val="nil"/>
          <w:between w:val="nil"/>
        </w:pBdr>
        <w:ind w:left="720"/>
        <w:rPr>
          <w:rFonts w:ascii="Palatino Linotype" w:eastAsia="Palatino Linotype" w:hAnsi="Palatino Linotype" w:cs="Palatino Linotype"/>
          <w:b/>
          <w:color w:val="000000"/>
        </w:rPr>
      </w:pPr>
    </w:p>
    <w:p w:rsidR="00D402AB" w:rsidRDefault="00B34C96">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C I O N E S</w:t>
      </w:r>
    </w:p>
    <w:p w:rsidR="00D402AB" w:rsidRDefault="00D402AB">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D402AB" w:rsidRDefault="00B34C96">
      <w:pPr>
        <w:pStyle w:val="Ttulo2"/>
        <w:spacing w:before="0" w:line="360" w:lineRule="auto"/>
        <w:rPr>
          <w:rFonts w:ascii="Palatino Linotype" w:eastAsia="Palatino Linotype" w:hAnsi="Palatino Linotype" w:cs="Palatino Linotype"/>
          <w:b/>
          <w:color w:val="000000"/>
          <w:sz w:val="24"/>
          <w:szCs w:val="24"/>
        </w:rPr>
      </w:pPr>
      <w:bookmarkStart w:id="5" w:name="_heading=h.2et92p0" w:colFirst="0" w:colLast="0"/>
      <w:bookmarkEnd w:id="5"/>
      <w:r>
        <w:rPr>
          <w:rFonts w:ascii="Palatino Linotype" w:eastAsia="Palatino Linotype" w:hAnsi="Palatino Linotype" w:cs="Palatino Linotype"/>
          <w:b/>
          <w:color w:val="000000"/>
          <w:sz w:val="24"/>
          <w:szCs w:val="24"/>
        </w:rPr>
        <w:t>PRIMERA. Competencia</w:t>
      </w:r>
    </w:p>
    <w:p w:rsidR="00D402AB" w:rsidRDefault="00B34C96">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w:t>
      </w:r>
      <w:r>
        <w:rPr>
          <w:rFonts w:ascii="Palatino Linotype" w:eastAsia="Palatino Linotype" w:hAnsi="Palatino Linotype" w:cs="Palatino Linotype"/>
          <w:color w:val="000000"/>
        </w:rPr>
        <w:lastRenderedPageBreak/>
        <w:t>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D402AB" w:rsidRDefault="00D402AB">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D402AB" w:rsidRDefault="00B34C96">
      <w:pPr>
        <w:pStyle w:val="Ttulo2"/>
        <w:spacing w:before="0" w:line="360" w:lineRule="auto"/>
        <w:rPr>
          <w:rFonts w:ascii="Palatino Linotype" w:eastAsia="Palatino Linotype" w:hAnsi="Palatino Linotype" w:cs="Palatino Linotype"/>
          <w:b/>
          <w:color w:val="000000"/>
          <w:sz w:val="24"/>
          <w:szCs w:val="24"/>
        </w:rPr>
      </w:pPr>
      <w:bookmarkStart w:id="6" w:name="_heading=h.tyjcwt" w:colFirst="0" w:colLast="0"/>
      <w:bookmarkEnd w:id="6"/>
      <w:r>
        <w:rPr>
          <w:rFonts w:ascii="Palatino Linotype" w:eastAsia="Palatino Linotype" w:hAnsi="Palatino Linotype" w:cs="Palatino Linotype"/>
          <w:b/>
          <w:color w:val="000000"/>
          <w:sz w:val="24"/>
          <w:szCs w:val="24"/>
        </w:rPr>
        <w:t>SEGUNDA. Procedencia.</w:t>
      </w:r>
    </w:p>
    <w:p w:rsidR="00D402AB" w:rsidRDefault="00B34C96">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Este Órgano Garante considera que el medio de impugnación reúne los requisitos de procedencia </w:t>
      </w:r>
      <w:r>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D402AB" w:rsidRDefault="00D402AB">
      <w:pPr>
        <w:spacing w:line="360" w:lineRule="auto"/>
        <w:jc w:val="both"/>
        <w:rPr>
          <w:rFonts w:ascii="Palatino Linotype" w:eastAsia="Palatino Linotype" w:hAnsi="Palatino Linotype" w:cs="Palatino Linotype"/>
        </w:rPr>
      </w:pPr>
    </w:p>
    <w:p w:rsidR="00D402AB" w:rsidRDefault="00B34C96">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Por otro lado, el escrito contiene las formalidades previstas por el artículo 180 último párrafo de la citada Ley de la materia, por lo que es procedente que este Instituto conozca y resuelva el presente recurso.</w:t>
      </w:r>
    </w:p>
    <w:p w:rsidR="00D402AB" w:rsidRDefault="00D402AB">
      <w:pPr>
        <w:pBdr>
          <w:top w:val="nil"/>
          <w:left w:val="nil"/>
          <w:bottom w:val="nil"/>
          <w:right w:val="nil"/>
          <w:between w:val="nil"/>
        </w:pBdr>
        <w:spacing w:line="360" w:lineRule="auto"/>
        <w:rPr>
          <w:rFonts w:ascii="Palatino Linotype" w:eastAsia="Palatino Linotype" w:hAnsi="Palatino Linotype" w:cs="Palatino Linotype"/>
          <w:color w:val="000000"/>
        </w:rPr>
      </w:pPr>
    </w:p>
    <w:p w:rsidR="00D402AB" w:rsidRDefault="00B34C96">
      <w:pPr>
        <w:pStyle w:val="Ttulo1"/>
        <w:spacing w:before="0" w:line="360" w:lineRule="auto"/>
        <w:rPr>
          <w:rFonts w:ascii="Palatino Linotype" w:eastAsia="Palatino Linotype" w:hAnsi="Palatino Linotype" w:cs="Palatino Linotype"/>
          <w:b/>
          <w:color w:val="000000"/>
          <w:sz w:val="24"/>
          <w:szCs w:val="24"/>
        </w:rPr>
      </w:pPr>
      <w:bookmarkStart w:id="7" w:name="_heading=h.3dy6vkm" w:colFirst="0" w:colLast="0"/>
      <w:bookmarkEnd w:id="7"/>
      <w:r>
        <w:rPr>
          <w:rFonts w:ascii="Palatino Linotype" w:eastAsia="Palatino Linotype" w:hAnsi="Palatino Linotype" w:cs="Palatino Linotype"/>
          <w:b/>
          <w:color w:val="000000"/>
          <w:sz w:val="24"/>
          <w:szCs w:val="24"/>
        </w:rPr>
        <w:t>TERCERA. Descripción de hechos y planteamiento de la controversia.</w:t>
      </w:r>
    </w:p>
    <w:p w:rsidR="00D402AB" w:rsidRDefault="00B34C96">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solicitó tener acceso, a la información que a continuación se simplifica:</w:t>
      </w:r>
    </w:p>
    <w:p w:rsidR="00D402AB" w:rsidRDefault="00D402A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D402AB" w:rsidRDefault="00B34C96">
      <w:pPr>
        <w:ind w:left="426" w:right="900"/>
        <w:jc w:val="both"/>
        <w:rPr>
          <w:rFonts w:ascii="Palatino Linotype" w:eastAsia="Palatino Linotype" w:hAnsi="Palatino Linotype" w:cs="Palatino Linotype"/>
        </w:rPr>
      </w:pPr>
      <w:r>
        <w:rPr>
          <w:rFonts w:ascii="Palatino Linotype" w:eastAsia="Palatino Linotype" w:hAnsi="Palatino Linotype" w:cs="Palatino Linotype"/>
          <w:b/>
        </w:rPr>
        <w:t>Respecto de la Servidora Pública</w:t>
      </w:r>
      <w:r>
        <w:rPr>
          <w:rFonts w:ascii="Palatino Linotype" w:eastAsia="Palatino Linotype" w:hAnsi="Palatino Linotype" w:cs="Palatino Linotype"/>
        </w:rPr>
        <w:t xml:space="preserve"> señalada en las solicitudes de información:</w:t>
      </w:r>
    </w:p>
    <w:p w:rsidR="00D402AB" w:rsidRDefault="00B34C96">
      <w:pPr>
        <w:numPr>
          <w:ilvl w:val="0"/>
          <w:numId w:val="5"/>
        </w:numPr>
        <w:pBdr>
          <w:top w:val="nil"/>
          <w:left w:val="nil"/>
          <w:bottom w:val="nil"/>
          <w:right w:val="nil"/>
          <w:between w:val="nil"/>
        </w:pBdr>
        <w:ind w:left="1134" w:right="90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Conocer las estrategias y formas de evaluación para los alumnos que no asisten sin presentar justificante médico.</w:t>
      </w:r>
    </w:p>
    <w:p w:rsidR="00D402AB" w:rsidRDefault="00B34C96">
      <w:pPr>
        <w:numPr>
          <w:ilvl w:val="0"/>
          <w:numId w:val="5"/>
        </w:numPr>
        <w:pBdr>
          <w:top w:val="nil"/>
          <w:left w:val="nil"/>
          <w:bottom w:val="nil"/>
          <w:right w:val="nil"/>
          <w:between w:val="nil"/>
        </w:pBdr>
        <w:ind w:left="1134" w:right="90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Documento o fundamento legal para condicionar la entrega, registro y validez de trabajos, ante la inasistencia de un alumno que no presente justificante médico, estableciendo éste como requisito para su registro.</w:t>
      </w:r>
    </w:p>
    <w:p w:rsidR="00D402AB" w:rsidRDefault="00B34C96">
      <w:pPr>
        <w:numPr>
          <w:ilvl w:val="0"/>
          <w:numId w:val="5"/>
        </w:numPr>
        <w:pBdr>
          <w:top w:val="nil"/>
          <w:left w:val="nil"/>
          <w:bottom w:val="nil"/>
          <w:right w:val="nil"/>
          <w:between w:val="nil"/>
        </w:pBdr>
        <w:ind w:left="1134" w:right="90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¿Acaso el nuevo modelo educativo establece que ante la inasistencia de un alumno que no sea por motivos médicos, pierde su derecho a ser evaluado?</w:t>
      </w:r>
    </w:p>
    <w:p w:rsidR="00D402AB" w:rsidRDefault="00D402AB">
      <w:pPr>
        <w:ind w:left="1134" w:right="900"/>
        <w:jc w:val="both"/>
        <w:rPr>
          <w:rFonts w:ascii="Palatino Linotype" w:eastAsia="Palatino Linotype" w:hAnsi="Palatino Linotype" w:cs="Palatino Linotype"/>
        </w:rPr>
      </w:pPr>
    </w:p>
    <w:p w:rsidR="00D402AB" w:rsidRDefault="00D402AB">
      <w:pPr>
        <w:ind w:left="1134" w:right="900"/>
        <w:jc w:val="both"/>
        <w:rPr>
          <w:rFonts w:ascii="Palatino Linotype" w:eastAsia="Palatino Linotype" w:hAnsi="Palatino Linotype" w:cs="Palatino Linotype"/>
        </w:rPr>
      </w:pPr>
    </w:p>
    <w:p w:rsidR="00D402AB" w:rsidRDefault="00B34C96">
      <w:pPr>
        <w:ind w:left="426" w:right="900"/>
        <w:jc w:val="both"/>
        <w:rPr>
          <w:rFonts w:ascii="Palatino Linotype" w:eastAsia="Palatino Linotype" w:hAnsi="Palatino Linotype" w:cs="Palatino Linotype"/>
        </w:rPr>
      </w:pPr>
      <w:r>
        <w:rPr>
          <w:rFonts w:ascii="Palatino Linotype" w:eastAsia="Palatino Linotype" w:hAnsi="Palatino Linotype" w:cs="Palatino Linotype"/>
          <w:b/>
        </w:rPr>
        <w:t>Solicito a la Dirección Regional de Atlacomulco</w:t>
      </w:r>
      <w:r>
        <w:rPr>
          <w:rFonts w:ascii="Palatino Linotype" w:eastAsia="Palatino Linotype" w:hAnsi="Palatino Linotype" w:cs="Palatino Linotype"/>
        </w:rPr>
        <w:t>:</w:t>
      </w:r>
    </w:p>
    <w:p w:rsidR="00D402AB" w:rsidRDefault="00B34C96">
      <w:pPr>
        <w:numPr>
          <w:ilvl w:val="0"/>
          <w:numId w:val="5"/>
        </w:numPr>
        <w:pBdr>
          <w:top w:val="nil"/>
          <w:left w:val="nil"/>
          <w:bottom w:val="nil"/>
          <w:right w:val="nil"/>
          <w:between w:val="nil"/>
        </w:pBdr>
        <w:ind w:left="1134" w:right="90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Realizar visitas de acompañamiento a la docente para verificar que instrumentos de evaluación utiliza en el grupo la docente.</w:t>
      </w:r>
    </w:p>
    <w:p w:rsidR="00D402AB" w:rsidRDefault="00B34C96">
      <w:pPr>
        <w:numPr>
          <w:ilvl w:val="0"/>
          <w:numId w:val="5"/>
        </w:numPr>
        <w:pBdr>
          <w:top w:val="nil"/>
          <w:left w:val="nil"/>
          <w:bottom w:val="nil"/>
          <w:right w:val="nil"/>
          <w:between w:val="nil"/>
        </w:pBdr>
        <w:ind w:left="1134" w:right="90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cerciore de la falta de ética profesional, humanismo y empatía con sus alumnos.</w:t>
      </w:r>
    </w:p>
    <w:p w:rsidR="00D402AB" w:rsidRDefault="00D402AB">
      <w:pPr>
        <w:spacing w:line="360" w:lineRule="auto"/>
        <w:jc w:val="both"/>
        <w:rPr>
          <w:rFonts w:ascii="Palatino Linotype" w:eastAsia="Palatino Linotype" w:hAnsi="Palatino Linotype" w:cs="Palatino Linotype"/>
          <w:b/>
        </w:rPr>
      </w:pPr>
    </w:p>
    <w:p w:rsidR="00D402AB" w:rsidRDefault="00B34C96">
      <w:pPr>
        <w:numPr>
          <w:ilvl w:val="0"/>
          <w:numId w:val="10"/>
        </w:numPr>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rPr>
        <w:t>En respuesta, el Sujeto Obligado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remitió el archivo ya descrito en el anterior Párrafo 2. Inconforme con la respuesta, se interpuso recurso de revisión argumentando sustancialmente que </w:t>
      </w:r>
      <w:r>
        <w:rPr>
          <w:rFonts w:ascii="Palatino Linotype" w:eastAsia="Palatino Linotype" w:hAnsi="Palatino Linotype" w:cs="Palatino Linotype"/>
          <w:b/>
        </w:rPr>
        <w:t>no se entregó el documento soporte de lo solicitado</w:t>
      </w:r>
      <w:r>
        <w:rPr>
          <w:rFonts w:ascii="Palatino Linotype" w:eastAsia="Palatino Linotype" w:hAnsi="Palatino Linotype" w:cs="Palatino Linotype"/>
        </w:rPr>
        <w:t>.</w:t>
      </w:r>
    </w:p>
    <w:p w:rsidR="00D402AB" w:rsidRDefault="00D402AB">
      <w:pPr>
        <w:spacing w:line="360" w:lineRule="auto"/>
        <w:jc w:val="both"/>
        <w:rPr>
          <w:rFonts w:ascii="Palatino Linotype" w:eastAsia="Palatino Linotype" w:hAnsi="Palatino Linotype" w:cs="Palatino Linotype"/>
          <w:i/>
          <w:color w:val="000000"/>
        </w:rPr>
      </w:pPr>
    </w:p>
    <w:p w:rsidR="00D402AB" w:rsidRDefault="00B34C96">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I,</w:t>
      </w:r>
      <w:r>
        <w:rPr>
          <w:rFonts w:ascii="Palatino Linotype" w:eastAsia="Palatino Linotype" w:hAnsi="Palatino Linotype" w:cs="Palatino Linotype"/>
          <w:b/>
        </w:rPr>
        <w:t xml:space="preserve"> </w:t>
      </w:r>
      <w:r>
        <w:rPr>
          <w:rFonts w:ascii="Palatino Linotype" w:eastAsia="Palatino Linotype" w:hAnsi="Palatino Linotype" w:cs="Palatino Linotype"/>
        </w:rPr>
        <w:t>de la Ley de Transparencia y Acceso a la Información Pública del Estado de</w:t>
      </w:r>
      <w:r>
        <w:rPr>
          <w:rFonts w:ascii="Palatino Linotype" w:eastAsia="Palatino Linotype" w:hAnsi="Palatino Linotype" w:cs="Palatino Linotype"/>
          <w:b/>
        </w:rPr>
        <w:t xml:space="preserv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w:t>
      </w:r>
      <w:r>
        <w:rPr>
          <w:rFonts w:ascii="Palatino Linotype" w:eastAsia="Palatino Linotype" w:hAnsi="Palatino Linotype" w:cs="Palatino Linotype"/>
        </w:rPr>
        <w:t>y</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 xml:space="preserve">fracción que determina la hipótesis relativa a la </w:t>
      </w:r>
      <w:r>
        <w:rPr>
          <w:rFonts w:ascii="Palatino Linotype" w:eastAsia="Palatino Linotype" w:hAnsi="Palatino Linotype" w:cs="Palatino Linotype"/>
          <w:color w:val="000000"/>
        </w:rPr>
        <w:lastRenderedPageBreak/>
        <w:t xml:space="preserve">negativa a la información solicitada; </w:t>
      </w:r>
      <w:r>
        <w:rPr>
          <w:rFonts w:ascii="Palatino Linotype" w:eastAsia="Palatino Linotype" w:hAnsi="Palatino Linotype" w:cs="Palatino Linotype"/>
        </w:rPr>
        <w:t>contexto del cual se dolió el Recurrente al momento de interponer su inconformidad.</w:t>
      </w:r>
      <w:r>
        <w:rPr>
          <w:rFonts w:ascii="Palatino Linotype" w:eastAsia="Palatino Linotype" w:hAnsi="Palatino Linotype" w:cs="Palatino Linotype"/>
          <w:color w:val="000000"/>
        </w:rPr>
        <w:t xml:space="preserve"> De modo tal que el presente recurso de revisión se abocara en determinar si el Sujeto Obligado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señalada. </w:t>
      </w:r>
    </w:p>
    <w:p w:rsidR="00D402AB" w:rsidRDefault="00D402AB">
      <w:pPr>
        <w:spacing w:line="360" w:lineRule="auto"/>
        <w:rPr>
          <w:rFonts w:ascii="Palatino Linotype" w:eastAsia="Palatino Linotype" w:hAnsi="Palatino Linotype" w:cs="Palatino Linotype"/>
        </w:rPr>
      </w:pPr>
    </w:p>
    <w:p w:rsidR="00D402AB" w:rsidRDefault="00B34C96">
      <w:pPr>
        <w:pStyle w:val="Ttulo2"/>
        <w:spacing w:before="0" w:line="360" w:lineRule="auto"/>
        <w:rPr>
          <w:rFonts w:ascii="Palatino Linotype" w:eastAsia="Palatino Linotype" w:hAnsi="Palatino Linotype" w:cs="Palatino Linotype"/>
          <w:b/>
          <w:color w:val="000000"/>
          <w:sz w:val="24"/>
          <w:szCs w:val="24"/>
        </w:rPr>
      </w:pPr>
      <w:bookmarkStart w:id="8" w:name="_heading=h.1t3h5sf" w:colFirst="0" w:colLast="0"/>
      <w:bookmarkEnd w:id="8"/>
      <w:r>
        <w:rPr>
          <w:rFonts w:ascii="Palatino Linotype" w:eastAsia="Palatino Linotype" w:hAnsi="Palatino Linotype" w:cs="Palatino Linotype"/>
          <w:b/>
          <w:color w:val="000000"/>
          <w:sz w:val="24"/>
          <w:szCs w:val="24"/>
        </w:rPr>
        <w:t>CUARTA. Estudio de la controversia.</w:t>
      </w:r>
    </w:p>
    <w:p w:rsidR="00D402AB" w:rsidRDefault="00B34C96">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D402AB" w:rsidRDefault="00D402AB">
      <w:pPr>
        <w:spacing w:line="360" w:lineRule="auto"/>
        <w:jc w:val="both"/>
        <w:rPr>
          <w:rFonts w:ascii="Palatino Linotype" w:eastAsia="Palatino Linotype" w:hAnsi="Palatino Linotype" w:cs="Palatino Linotype"/>
        </w:rPr>
      </w:pPr>
    </w:p>
    <w:p w:rsidR="00D402AB" w:rsidRDefault="00B34C96">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D402AB" w:rsidRDefault="00D402AB">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D402AB" w:rsidRDefault="00B34C96">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D402AB" w:rsidRDefault="00D402AB">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D402AB" w:rsidRDefault="00B34C96">
      <w:pPr>
        <w:numPr>
          <w:ilvl w:val="0"/>
          <w:numId w:val="2"/>
        </w:numPr>
        <w:pBdr>
          <w:top w:val="nil"/>
          <w:left w:val="nil"/>
          <w:bottom w:val="nil"/>
          <w:right w:val="nil"/>
          <w:between w:val="nil"/>
        </w:pBdr>
        <w:spacing w:line="36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 la respuesta inicial.</w:t>
      </w:r>
    </w:p>
    <w:p w:rsidR="00D402AB" w:rsidRDefault="00D402AB">
      <w:pPr>
        <w:pBdr>
          <w:top w:val="nil"/>
          <w:left w:val="nil"/>
          <w:bottom w:val="nil"/>
          <w:right w:val="nil"/>
          <w:between w:val="nil"/>
        </w:pBdr>
        <w:spacing w:line="360" w:lineRule="auto"/>
        <w:ind w:left="778"/>
        <w:rPr>
          <w:rFonts w:ascii="Palatino Linotype" w:eastAsia="Palatino Linotype" w:hAnsi="Palatino Linotype" w:cs="Palatino Linotype"/>
          <w:b/>
          <w:color w:val="000000"/>
        </w:rPr>
      </w:pPr>
    </w:p>
    <w:p w:rsidR="00D402AB" w:rsidRDefault="00B34C96">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La respuesta fue emitida por la unidad administrativa competente, a través del Servidor Público Habilitado de la Dirección de Coordinación Regional de Educación Básica, quien de acuerdo al Manual General de Organización de la Secretaría de Educación, tiene el objetivo de coordinar y asesorar la operatividad de las Subdirecciones Regionales de Educación Básica para la ejecución de los planes, programas y proyectos en las escuelas de educación básica, dentro de sus funciones ese encuentra la de atender y dar seguimiento a las quejas y denuncias relacionadas con la prestación de los servicios de educación básica.</w:t>
      </w:r>
    </w:p>
    <w:p w:rsidR="00D402AB" w:rsidRDefault="00D402AB">
      <w:pPr>
        <w:spacing w:line="360" w:lineRule="auto"/>
        <w:jc w:val="both"/>
        <w:rPr>
          <w:rFonts w:ascii="Palatino Linotype" w:eastAsia="Palatino Linotype" w:hAnsi="Palatino Linotype" w:cs="Palatino Linotype"/>
        </w:rPr>
      </w:pPr>
    </w:p>
    <w:p w:rsidR="00D402AB" w:rsidRDefault="00B34C96">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Dicho lo anterior y atendiendo a que la controversia a resolver está estrictamente vinculada con la negativa a la información solicitada, se analizará lo solicitado por el particular, ya simplificado en el párrafo 196, y la respuesta proporcionada por el Sujeto Obligado.</w:t>
      </w:r>
    </w:p>
    <w:p w:rsidR="00D402AB" w:rsidRDefault="00D402AB">
      <w:pPr>
        <w:spacing w:line="360" w:lineRule="auto"/>
        <w:jc w:val="both"/>
        <w:rPr>
          <w:rFonts w:ascii="Palatino Linotype" w:eastAsia="Palatino Linotype" w:hAnsi="Palatino Linotype" w:cs="Palatino Linotype"/>
        </w:rPr>
      </w:pPr>
    </w:p>
    <w:p w:rsidR="00D402AB" w:rsidRDefault="00B34C96">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lo que respecta al punto de solicitud respecto de la docente señalada en la solicitud de información, en relación a </w:t>
      </w:r>
      <w:r>
        <w:rPr>
          <w:rFonts w:ascii="Palatino Linotype" w:eastAsia="Palatino Linotype" w:hAnsi="Palatino Linotype" w:cs="Palatino Linotype"/>
          <w:i/>
        </w:rPr>
        <w:t xml:space="preserve">conocer las estrategias y formas de evaluación para los alumnos que no asisten sin presentar justificante médico, </w:t>
      </w:r>
      <w:r>
        <w:rPr>
          <w:rFonts w:ascii="Palatino Linotype" w:eastAsia="Palatino Linotype" w:hAnsi="Palatino Linotype" w:cs="Palatino Linotype"/>
        </w:rPr>
        <w:t>en la respuesta inicial puntualizó mediante Oficio 22801000010000L/1358/2024 firmado por el Encargado de la Dirección de Coordinación Regional de Educación Básica, informa, que derivado de las indagatorias realizadas por la Supervisión Escolar P006, la forma de evaluación refiere la docente que es formativa y escrita, recabando la información en listas de cotejo mismas que se dan a conocer a los padres de familia en pre boletas, mencionando también que los procesos de planeación son acordes a los Planes y Programas Educativos Vigentes; en cuanto a los Procesos de Evaluación (Seguimiento, recuperación de evidencias concretas y asignación de calificación, se lleva un seguimiento, se observan evidencias de avances en libretas, existe retroalimentación y los productos son congruentes con las actividades propuestas.</w:t>
      </w:r>
    </w:p>
    <w:p w:rsidR="00D402AB" w:rsidRDefault="00D402AB">
      <w:pPr>
        <w:spacing w:line="360" w:lineRule="auto"/>
        <w:jc w:val="both"/>
        <w:rPr>
          <w:rFonts w:ascii="Palatino Linotype" w:eastAsia="Palatino Linotype" w:hAnsi="Palatino Linotype" w:cs="Palatino Linotype"/>
        </w:rPr>
      </w:pPr>
    </w:p>
    <w:p w:rsidR="00D402AB" w:rsidRDefault="00B34C96">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La información anterior también se establece en el informe que rinde la Encargada de la Subdirección Regional de Educación Básica Atlacomulco, derivado de la instrucción a la Supervisora Escolar de la Zona P006 para realizar las indagatorias en la institución educativa.</w:t>
      </w:r>
    </w:p>
    <w:p w:rsidR="00D402AB" w:rsidRDefault="00D402AB">
      <w:pPr>
        <w:spacing w:line="360" w:lineRule="auto"/>
        <w:jc w:val="both"/>
        <w:rPr>
          <w:rFonts w:ascii="Palatino Linotype" w:eastAsia="Palatino Linotype" w:hAnsi="Palatino Linotype" w:cs="Palatino Linotype"/>
        </w:rPr>
      </w:pPr>
    </w:p>
    <w:p w:rsidR="00D402AB" w:rsidRDefault="00B34C96">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el informe que rinde la Supervisora de la Zona P006, a través del oficio número 10/01/2024, señala la docente emplea estrategias de trabajo por proyectos áulicos, escolares y comunitarios, exposiciones, trabajo colaborativo con la participación de alumnos y padres de familia, de esto, motivo de evaluación son los productos parciales y finales presentados y la participación de los mismos, por lo que se lleva a cabo una evaluación formativa, señalando que las inasistencias no son motivo de ausencia de evaluación. Cuando no se tiene un registro continuo de los trabajos, se evalúa al alumno con los entregables de los días que se asistió.</w:t>
      </w:r>
    </w:p>
    <w:p w:rsidR="00D402AB" w:rsidRDefault="00D402AB">
      <w:pPr>
        <w:spacing w:line="360" w:lineRule="auto"/>
        <w:jc w:val="both"/>
        <w:rPr>
          <w:rFonts w:ascii="Palatino Linotype" w:eastAsia="Palatino Linotype" w:hAnsi="Palatino Linotype" w:cs="Palatino Linotype"/>
        </w:rPr>
      </w:pPr>
    </w:p>
    <w:p w:rsidR="00D402AB" w:rsidRDefault="00B34C96">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La Supervisora Escolar de la Zona P006, derivada de la observación de clase realizada el 31 de enero de 2023, para conocer el desempeño de la docente, entre otros elementos menciona que la planeación es quincenal o semanal con estrategias variadas y se llevan a cabo los registros de trabajos en listas de cotejo, mismas que son conocidas por los alumnos y padres de familia.</w:t>
      </w:r>
    </w:p>
    <w:p w:rsidR="00D402AB" w:rsidRDefault="00D402AB">
      <w:pPr>
        <w:spacing w:line="360" w:lineRule="auto"/>
        <w:jc w:val="both"/>
        <w:rPr>
          <w:rFonts w:ascii="Palatino Linotype" w:eastAsia="Palatino Linotype" w:hAnsi="Palatino Linotype" w:cs="Palatino Linotype"/>
        </w:rPr>
      </w:pPr>
    </w:p>
    <w:p w:rsidR="00D402AB" w:rsidRDefault="00B34C96">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el oficio número ANEXA 71-2024-01-30, la directora escolar rinde informe en el que menciona que las estrategias y forma de evaluación cada docente lleva sus propios instrumentos que considera pertinentes de acuerdo a las actividades abordadas en clase, como listas de cotejo, registros de cumplimiento, rúbricas, portafolios de evidencias y los que se consideren para la evaluación formativa de manera continua, así como los exámenes escritos al término del periodo escolar. Además se informa a los padres de familia en reuniones, tanto a inicio como al </w:t>
      </w:r>
      <w:r>
        <w:rPr>
          <w:rFonts w:ascii="Palatino Linotype" w:eastAsia="Palatino Linotype" w:hAnsi="Palatino Linotype" w:cs="Palatino Linotype"/>
        </w:rPr>
        <w:lastRenderedPageBreak/>
        <w:t>término de cada periodo escolar, el modo de trabajo y evaluación para el siguiente periodo. Asimismo, manifiesta que la docente entrega en tiempo y forma los planes de trabajo de clase como se muestra en los seguimientos, notifica las formas de evaluación que empleará en el grupo de cuarto grado, lo que sustenta en registros de observación de clase.</w:t>
      </w:r>
    </w:p>
    <w:p w:rsidR="00D402AB" w:rsidRDefault="00D402AB">
      <w:pPr>
        <w:spacing w:line="360" w:lineRule="auto"/>
        <w:ind w:left="360"/>
        <w:jc w:val="both"/>
        <w:rPr>
          <w:rFonts w:ascii="Palatino Linotype" w:eastAsia="Palatino Linotype" w:hAnsi="Palatino Linotype" w:cs="Palatino Linotype"/>
        </w:rPr>
      </w:pPr>
    </w:p>
    <w:p w:rsidR="00D402AB" w:rsidRDefault="00B34C96">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el informe que rinde la docente menciona las estrategias y formas de evaluación:</w:t>
      </w:r>
    </w:p>
    <w:p w:rsidR="00D402AB" w:rsidRDefault="00B34C96">
      <w:pPr>
        <w:numPr>
          <w:ilvl w:val="1"/>
          <w:numId w:val="10"/>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reunión de grupo se les dan a conocer diversos puntos como: mecánica de trabajo, formas de evaluar, resultados de la evaluación, entre otros. </w:t>
      </w:r>
    </w:p>
    <w:p w:rsidR="00D402AB" w:rsidRDefault="00B34C96">
      <w:pPr>
        <w:numPr>
          <w:ilvl w:val="1"/>
          <w:numId w:val="10"/>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Se dan a conocer los resultados de las evaluaciones en pre boletas donde se registran observaciones para mejorar el aprendizaje de los alumnos.</w:t>
      </w:r>
    </w:p>
    <w:p w:rsidR="00D402AB" w:rsidRDefault="00B34C96">
      <w:pPr>
        <w:numPr>
          <w:ilvl w:val="1"/>
          <w:numId w:val="10"/>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Se da a conocer a los estudiantes lo que van a aprender y los productos que deben entregar según el proyecto a evaluar.</w:t>
      </w:r>
    </w:p>
    <w:p w:rsidR="00D402AB" w:rsidRDefault="00B34C96">
      <w:pPr>
        <w:numPr>
          <w:ilvl w:val="1"/>
          <w:numId w:val="10"/>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Se da a conocer algún instrumento de evaluación que se hace al finalizar el proyecto.</w:t>
      </w:r>
    </w:p>
    <w:p w:rsidR="00D402AB" w:rsidRDefault="00B34C9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La evaluación es formativa y escrita, siendo la formativa la de mayor peso, pues se valora todo el proceso del aprendizaje de los estudiantes. Lo que fue informado a los padres y tutores de familia al inicio del ciclo escolar y durante el periodo de evaluación.</w:t>
      </w:r>
    </w:p>
    <w:p w:rsidR="00D402AB" w:rsidRDefault="00D402AB">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D402AB" w:rsidRDefault="00B34C96">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Ahora bien,  la evaluación debe ser integral y comprenderá la valoración de los conocimientos, las habilidades, las destrezas y, en general, el logro de los propósitos establecidos en los planes y programas de estudio, y se debe informar periódicamente a los padres de familia los resultados de las evaluaciones y observaciones sobre el desempeño, tal como lo establece el artículo 53, de la Ley de Educación del Estado de México.</w:t>
      </w:r>
    </w:p>
    <w:p w:rsidR="00D402AB" w:rsidRDefault="00D402AB">
      <w:pPr>
        <w:spacing w:line="360" w:lineRule="auto"/>
        <w:jc w:val="both"/>
        <w:rPr>
          <w:rFonts w:ascii="Palatino Linotype" w:eastAsia="Palatino Linotype" w:hAnsi="Palatino Linotype" w:cs="Palatino Linotype"/>
        </w:rPr>
      </w:pPr>
    </w:p>
    <w:p w:rsidR="00D402AB" w:rsidRDefault="00B34C96">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Los planes y programas de estudio  deben favorecer el desarrollo integral y gradual de los educandos, considerando las condiciones personales, sociales, culturales, de cada región, según el artículo 55, de la misma Ley.</w:t>
      </w:r>
    </w:p>
    <w:p w:rsidR="00D402AB" w:rsidRDefault="00D402AB">
      <w:pPr>
        <w:spacing w:line="360" w:lineRule="auto"/>
        <w:jc w:val="both"/>
        <w:rPr>
          <w:rFonts w:ascii="Palatino Linotype" w:eastAsia="Palatino Linotype" w:hAnsi="Palatino Linotype" w:cs="Palatino Linotype"/>
        </w:rPr>
      </w:pPr>
    </w:p>
    <w:p w:rsidR="00D402AB" w:rsidRDefault="00B34C96">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De lo anterior, como lo señaló la directora escolar las estrategias y forma de evaluación cada docente lleva sus propios instrumentos que considera pertinentes de acuerdo a las actividades abordadas en clase, como listas de cotejo, registros de cumplimiento, rúbricas, portafolios de evidencias y los que se consideren para la evaluación formativa de manera continua, así como los exámenes escritos al término del periodo escolar, toda vez que la evaluación del aprendizaje tiene la base de la relación maestros-estudiantes en el marco de su entorno.</w:t>
      </w:r>
    </w:p>
    <w:p w:rsidR="00D402AB" w:rsidRDefault="00D402AB">
      <w:pPr>
        <w:spacing w:line="360" w:lineRule="auto"/>
        <w:jc w:val="both"/>
        <w:rPr>
          <w:rFonts w:ascii="Palatino Linotype" w:eastAsia="Palatino Linotype" w:hAnsi="Palatino Linotype" w:cs="Palatino Linotype"/>
        </w:rPr>
      </w:pPr>
    </w:p>
    <w:p w:rsidR="00D402AB" w:rsidRDefault="00B34C96">
      <w:pPr>
        <w:numPr>
          <w:ilvl w:val="0"/>
          <w:numId w:val="10"/>
        </w:numPr>
        <w:spacing w:line="360" w:lineRule="auto"/>
        <w:ind w:left="0" w:firstLine="0"/>
        <w:jc w:val="both"/>
        <w:rPr>
          <w:rFonts w:ascii="Palatino Linotype" w:eastAsia="Palatino Linotype" w:hAnsi="Palatino Linotype" w:cs="Palatino Linotype"/>
        </w:rPr>
      </w:pPr>
      <w:bookmarkStart w:id="9" w:name="_heading=h.4d34og8" w:colFirst="0" w:colLast="0"/>
      <w:bookmarkEnd w:id="9"/>
      <w:r>
        <w:rPr>
          <w:rFonts w:ascii="Palatino Linotype" w:eastAsia="Palatino Linotype" w:hAnsi="Palatino Linotype" w:cs="Palatino Linotype"/>
        </w:rPr>
        <w:t xml:space="preserve">“La evaluación formativa es trabajar con el error de las y los estudiantes en una estrategia didáctica para interpretar el sentido del error y acordar una estrategia de acción. No se trata de contabilizar las tareas que entregó la o el estudiante, el número de sus asistencias, el porcentaje de requisitos que cubrió, ni el número de </w:t>
      </w:r>
      <w:r>
        <w:rPr>
          <w:rFonts w:ascii="Palatino Linotype" w:eastAsia="Palatino Linotype" w:hAnsi="Palatino Linotype" w:cs="Palatino Linotype"/>
        </w:rPr>
        <w:lastRenderedPageBreak/>
        <w:t>exámenes que aprobó; más bien, se trata de juzgar si lo que hizo el estudiante está bien o no a partir de la comprensión de lo que no se ha hecho bien y plantear acciones para resolver, mejorar o profundizar un tema, proyecto o una situación de la vida diaria, o mejorar los métodos didácticos empleados.”</w:t>
      </w:r>
      <w:r>
        <w:rPr>
          <w:rFonts w:ascii="Palatino Linotype" w:eastAsia="Palatino Linotype" w:hAnsi="Palatino Linotype" w:cs="Palatino Linotype"/>
          <w:vertAlign w:val="superscript"/>
        </w:rPr>
        <w:footnoteReference w:id="2"/>
      </w:r>
    </w:p>
    <w:p w:rsidR="00D402AB" w:rsidRDefault="00D402AB">
      <w:pPr>
        <w:spacing w:line="360" w:lineRule="auto"/>
        <w:jc w:val="both"/>
        <w:rPr>
          <w:rFonts w:ascii="Palatino Linotype" w:eastAsia="Palatino Linotype" w:hAnsi="Palatino Linotype" w:cs="Palatino Linotype"/>
        </w:rPr>
      </w:pPr>
    </w:p>
    <w:p w:rsidR="00D402AB" w:rsidRDefault="00B34C96">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Derivado de ello, tal y como se señaló en la respuesta primigenia, la evaluación formativa es la de mayor peso, ya que se valora todo el proceso el aprendizaje de los estudiantes, señalando como parte de las estrategias y formas de evaluación,  siendo actividades abordadas en clase, proyectos áulicos (buscan generar condiciones de aprendizaje significativo y trabajar desde los intereses y expectativas de los alumnos), escolares y comunitarios, exposiciones, trabajo colaborativo y evaluación escrita.</w:t>
      </w:r>
    </w:p>
    <w:p w:rsidR="00D402AB" w:rsidRDefault="00D402AB">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D402AB" w:rsidRDefault="00B34C96">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ese tenor, en todo momento la autoridad señaló la inexistencia de estrategias y formas de evaluación específicas para los alumnos que no asisten sin presentar un justificante médico, señalando que las inasistencias no son motivo de ausencia de evaluación. Cuando no se tiene un registro continuo de los trabajos, se evalúa al alumno con los entregables de los días que se asistió.</w:t>
      </w:r>
    </w:p>
    <w:p w:rsidR="00D402AB" w:rsidRDefault="00D402AB">
      <w:pPr>
        <w:spacing w:line="360" w:lineRule="auto"/>
        <w:jc w:val="both"/>
        <w:rPr>
          <w:rFonts w:ascii="Palatino Linotype" w:eastAsia="Palatino Linotype" w:hAnsi="Palatino Linotype" w:cs="Palatino Linotype"/>
        </w:rPr>
      </w:pPr>
    </w:p>
    <w:p w:rsidR="00D402AB" w:rsidRDefault="00B34C96">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lo anteriormente expuesto, se considera que el Sujeto Obligado hace del conocimiento del particular las estrategias y formas de evaluación aplicadas por la </w:t>
      </w:r>
      <w:r>
        <w:rPr>
          <w:rFonts w:ascii="Palatino Linotype" w:eastAsia="Palatino Linotype" w:hAnsi="Palatino Linotype" w:cs="Palatino Linotype"/>
        </w:rPr>
        <w:lastRenderedPageBreak/>
        <w:t>docente señalada en la solicitud de información a los alumnos del cuarto grado de la institución educativa precisada.</w:t>
      </w:r>
    </w:p>
    <w:p w:rsidR="00D402AB" w:rsidRDefault="00D402AB">
      <w:pPr>
        <w:spacing w:line="360" w:lineRule="auto"/>
        <w:jc w:val="both"/>
        <w:rPr>
          <w:rFonts w:ascii="Palatino Linotype" w:eastAsia="Palatino Linotype" w:hAnsi="Palatino Linotype" w:cs="Palatino Linotype"/>
        </w:rPr>
      </w:pPr>
    </w:p>
    <w:p w:rsidR="00D402AB" w:rsidRDefault="00B34C96">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contexto, si bien es cierto los sujetos obligados no se encuentran obligados a generar documentos </w:t>
      </w:r>
      <w:r>
        <w:rPr>
          <w:rFonts w:ascii="Palatino Linotype" w:eastAsia="Palatino Linotype" w:hAnsi="Palatino Linotype" w:cs="Palatino Linotype"/>
          <w:i/>
          <w:color w:val="000000"/>
        </w:rPr>
        <w:t>ad hoc</w:t>
      </w:r>
      <w:r>
        <w:rPr>
          <w:rFonts w:ascii="Palatino Linotype" w:eastAsia="Palatino Linotype" w:hAnsi="Palatino Linotype" w:cs="Palatino Linotype"/>
          <w:color w:val="000000"/>
        </w:rPr>
        <w:t xml:space="preserve"> para atender las solicitudes de información de los particulares conforme a sus intereses particulares (como se advierte del caso concreto con el oficio remitido en el informe justificado), como apoyo a lo anterior, es aplicable por analogía el </w:t>
      </w:r>
      <w:r>
        <w:rPr>
          <w:rFonts w:ascii="Palatino Linotype" w:eastAsia="Palatino Linotype" w:hAnsi="Palatino Linotype" w:cs="Palatino Linotype"/>
          <w:b/>
          <w:color w:val="000000"/>
        </w:rPr>
        <w:t>Criterio 03/17</w:t>
      </w:r>
      <w:r>
        <w:rPr>
          <w:rFonts w:ascii="Palatino Linotype" w:eastAsia="Palatino Linotype" w:hAnsi="Palatino Linotype" w:cs="Palatino Linotype"/>
          <w:color w:val="000000"/>
        </w:rPr>
        <w:t>, emitido por el Pleno del Instituto Nacional de Transparencia, Acceso a la Información y Protección de Datos Personales (INAI), que a la letra dice:</w:t>
      </w:r>
    </w:p>
    <w:p w:rsidR="00D402AB" w:rsidRDefault="00D402AB">
      <w:pPr>
        <w:pBdr>
          <w:top w:val="nil"/>
          <w:left w:val="nil"/>
          <w:bottom w:val="nil"/>
          <w:right w:val="nil"/>
          <w:between w:val="nil"/>
        </w:pBdr>
        <w:rPr>
          <w:rFonts w:ascii="Palatino Linotype" w:eastAsia="Palatino Linotype" w:hAnsi="Palatino Linotype" w:cs="Palatino Linotype"/>
          <w:i/>
          <w:color w:val="000000"/>
        </w:rPr>
      </w:pPr>
    </w:p>
    <w:p w:rsidR="00D402AB" w:rsidRDefault="00B34C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“No existe obligación de elaborar documentos ad hoc para atender las solicitudes de acceso a la información. </w:t>
      </w:r>
      <w:r>
        <w:rPr>
          <w:rFonts w:ascii="Palatino Linotype" w:eastAsia="Palatino Linotype" w:hAnsi="Palatino Linotype" w:cs="Palatino Linotype"/>
          <w:i/>
          <w:color w:val="000000"/>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D402AB" w:rsidRDefault="00D402AB">
      <w:pPr>
        <w:pBdr>
          <w:top w:val="nil"/>
          <w:left w:val="nil"/>
          <w:bottom w:val="nil"/>
          <w:right w:val="nil"/>
          <w:between w:val="nil"/>
        </w:pBdr>
        <w:spacing w:line="360" w:lineRule="auto"/>
        <w:ind w:left="567" w:right="618"/>
        <w:jc w:val="both"/>
        <w:rPr>
          <w:rFonts w:ascii="Palatino Linotype" w:eastAsia="Palatino Linotype" w:hAnsi="Palatino Linotype" w:cs="Palatino Linotype"/>
          <w:i/>
          <w:color w:val="000000"/>
        </w:rPr>
      </w:pPr>
    </w:p>
    <w:p w:rsidR="00D402AB" w:rsidRDefault="00B34C96">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También lo es que no existe normatividad o precepto legal </w:t>
      </w:r>
      <w:r>
        <w:rPr>
          <w:rFonts w:ascii="Palatino Linotype" w:eastAsia="Palatino Linotype" w:hAnsi="Palatino Linotype" w:cs="Palatino Linotype"/>
          <w:b/>
          <w:color w:val="000000"/>
        </w:rPr>
        <w:t>que lo impida</w:t>
      </w:r>
      <w:r>
        <w:rPr>
          <w:rFonts w:ascii="Palatino Linotype" w:eastAsia="Palatino Linotype" w:hAnsi="Palatino Linotype" w:cs="Palatino Linotype"/>
          <w:color w:val="000000"/>
        </w:rPr>
        <w:t xml:space="preserve">, de modo tal que un pronunciamiento que de atención a lo requerido eventualmente puede colmar el cumplimiento de la presente resolución, lo cual no implica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procese la información.</w:t>
      </w:r>
    </w:p>
    <w:p w:rsidR="00D402AB" w:rsidRDefault="00D402AB">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rsidR="00D402AB" w:rsidRDefault="00B34C96">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Así las cosas, de lo anterior, se desprende, que la información generada, obtenida, adquirida, transmitida, administrada o en posesión de los Sujetos Obligados, será accesible de manera permanente a cualquier persona, privilegiando el principio de máxima publicidad de la información.</w:t>
      </w:r>
    </w:p>
    <w:p w:rsidR="00D402AB" w:rsidRDefault="00D402AB">
      <w:pPr>
        <w:pBdr>
          <w:top w:val="nil"/>
          <w:left w:val="nil"/>
          <w:bottom w:val="nil"/>
          <w:right w:val="nil"/>
          <w:between w:val="nil"/>
        </w:pBdr>
        <w:spacing w:line="360" w:lineRule="auto"/>
        <w:ind w:left="502"/>
        <w:jc w:val="both"/>
        <w:rPr>
          <w:rFonts w:ascii="Palatino Linotype" w:eastAsia="Palatino Linotype" w:hAnsi="Palatino Linotype" w:cs="Palatino Linotype"/>
          <w:i/>
          <w:color w:val="000000"/>
        </w:rPr>
      </w:pPr>
    </w:p>
    <w:p w:rsidR="00D402AB" w:rsidRDefault="00B34C96">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rsidR="00D402AB" w:rsidRDefault="00D402AB">
      <w:pPr>
        <w:pBdr>
          <w:top w:val="nil"/>
          <w:left w:val="nil"/>
          <w:bottom w:val="nil"/>
          <w:right w:val="nil"/>
          <w:between w:val="nil"/>
        </w:pBdr>
        <w:ind w:left="502" w:right="567"/>
        <w:jc w:val="both"/>
        <w:rPr>
          <w:rFonts w:ascii="Palatino Linotype" w:eastAsia="Palatino Linotype" w:hAnsi="Palatino Linotype" w:cs="Palatino Linotype"/>
          <w:i/>
          <w:color w:val="000000"/>
        </w:rPr>
      </w:pPr>
    </w:p>
    <w:p w:rsidR="00D402AB" w:rsidRDefault="00B34C96">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12.</w:t>
      </w:r>
      <w:r>
        <w:rPr>
          <w:rFonts w:ascii="Palatino Linotype" w:eastAsia="Palatino Linotype" w:hAnsi="Palatino Linotype" w:cs="Palatino Linotype"/>
          <w:i/>
          <w:color w:val="000000"/>
          <w:sz w:val="22"/>
          <w:szCs w:val="22"/>
        </w:rPr>
        <w:t xml:space="preserve"> Quienes generen, recopilen, administren, manejen, procesen, archiven o conserven información pública serán responsables de la misma en los términos de las disposiciones jurídicas aplicables. </w:t>
      </w:r>
    </w:p>
    <w:p w:rsidR="00D402AB" w:rsidRDefault="00D402AB">
      <w:pPr>
        <w:pBdr>
          <w:top w:val="nil"/>
          <w:left w:val="nil"/>
          <w:bottom w:val="nil"/>
          <w:right w:val="nil"/>
          <w:between w:val="nil"/>
        </w:pBdr>
        <w:ind w:left="1134" w:right="902"/>
        <w:jc w:val="both"/>
        <w:rPr>
          <w:rFonts w:ascii="Palatino Linotype" w:eastAsia="Palatino Linotype" w:hAnsi="Palatino Linotype" w:cs="Palatino Linotype"/>
          <w:i/>
          <w:color w:val="000000"/>
          <w:sz w:val="2"/>
          <w:szCs w:val="2"/>
        </w:rPr>
      </w:pPr>
    </w:p>
    <w:p w:rsidR="00D402AB" w:rsidRDefault="00D402AB">
      <w:pPr>
        <w:pBdr>
          <w:top w:val="nil"/>
          <w:left w:val="nil"/>
          <w:bottom w:val="nil"/>
          <w:right w:val="nil"/>
          <w:between w:val="nil"/>
        </w:pBdr>
        <w:ind w:left="1134" w:right="902"/>
        <w:jc w:val="both"/>
        <w:rPr>
          <w:rFonts w:ascii="Palatino Linotype" w:eastAsia="Palatino Linotype" w:hAnsi="Palatino Linotype" w:cs="Palatino Linotype"/>
          <w:b/>
          <w:i/>
          <w:color w:val="000000"/>
          <w:sz w:val="22"/>
          <w:szCs w:val="22"/>
          <w:u w:val="single"/>
        </w:rPr>
      </w:pPr>
    </w:p>
    <w:p w:rsidR="00D402AB" w:rsidRDefault="00B34C96">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Pr>
          <w:rFonts w:ascii="Palatino Linotype" w:eastAsia="Palatino Linotype" w:hAnsi="Palatino Linotype" w:cs="Palatino Linotype"/>
          <w:i/>
          <w:color w:val="000000"/>
          <w:sz w:val="22"/>
          <w:szCs w:val="22"/>
        </w:rPr>
        <w:t>”</w:t>
      </w:r>
    </w:p>
    <w:p w:rsidR="00D402AB" w:rsidRDefault="00B34C96">
      <w:pPr>
        <w:pBdr>
          <w:top w:val="nil"/>
          <w:left w:val="nil"/>
          <w:bottom w:val="nil"/>
          <w:right w:val="nil"/>
          <w:between w:val="nil"/>
        </w:pBdr>
        <w:ind w:left="1134" w:right="90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rsidR="00D402AB" w:rsidRDefault="00D402AB">
      <w:pPr>
        <w:pBdr>
          <w:top w:val="nil"/>
          <w:left w:val="nil"/>
          <w:bottom w:val="nil"/>
          <w:right w:val="nil"/>
          <w:between w:val="nil"/>
        </w:pBdr>
        <w:spacing w:line="360" w:lineRule="auto"/>
        <w:ind w:left="505" w:right="567"/>
        <w:jc w:val="both"/>
        <w:rPr>
          <w:rFonts w:ascii="Palatino Linotype" w:eastAsia="Palatino Linotype" w:hAnsi="Palatino Linotype" w:cs="Palatino Linotype"/>
          <w:color w:val="000000"/>
        </w:rPr>
      </w:pPr>
    </w:p>
    <w:p w:rsidR="00D402AB" w:rsidRDefault="00B34C96">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síntesis, el derecho de acceso a la información pública se satisface en aquellos casos en que se entregue el soporte documental en que conste la información pública. Asimismo, el artículo 24, de la Ley de la materia, dispone que </w:t>
      </w:r>
      <w:r>
        <w:rPr>
          <w:rFonts w:ascii="Palatino Linotype" w:eastAsia="Palatino Linotype" w:hAnsi="Palatino Linotype" w:cs="Palatino Linotype"/>
          <w:color w:val="000000"/>
        </w:rPr>
        <w:lastRenderedPageBreak/>
        <w:t>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D402AB" w:rsidRDefault="00D402A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D402AB" w:rsidRDefault="00B34C96">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D402AB" w:rsidRDefault="00D402AB">
      <w:pPr>
        <w:pBdr>
          <w:top w:val="nil"/>
          <w:left w:val="nil"/>
          <w:bottom w:val="nil"/>
          <w:right w:val="nil"/>
          <w:between w:val="nil"/>
        </w:pBdr>
        <w:ind w:left="720"/>
        <w:rPr>
          <w:rFonts w:ascii="Palatino Linotype" w:eastAsia="Palatino Linotype" w:hAnsi="Palatino Linotype" w:cs="Palatino Linotype"/>
          <w:color w:val="000000"/>
        </w:rPr>
      </w:pPr>
    </w:p>
    <w:p w:rsidR="00D402AB" w:rsidRDefault="00D402AB">
      <w:pPr>
        <w:spacing w:line="360" w:lineRule="auto"/>
        <w:ind w:left="851" w:right="902"/>
        <w:jc w:val="both"/>
        <w:rPr>
          <w:rFonts w:ascii="Palatino Linotype" w:eastAsia="Palatino Linotype" w:hAnsi="Palatino Linotype" w:cs="Palatino Linotype"/>
          <w:i/>
          <w:color w:val="000000"/>
          <w:sz w:val="2"/>
          <w:szCs w:val="2"/>
        </w:rPr>
      </w:pPr>
    </w:p>
    <w:p w:rsidR="00D402AB" w:rsidRDefault="00B34C9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 xml:space="preserve">Artículo 3. </w:t>
      </w:r>
      <w:r>
        <w:rPr>
          <w:rFonts w:ascii="Palatino Linotype" w:eastAsia="Palatino Linotype" w:hAnsi="Palatino Linotype" w:cs="Palatino Linotype"/>
          <w:i/>
          <w:color w:val="000000"/>
          <w:sz w:val="22"/>
          <w:szCs w:val="22"/>
        </w:rPr>
        <w:t>Para los efectos de la presente Ley se entenderá por:</w:t>
      </w:r>
    </w:p>
    <w:p w:rsidR="00D402AB" w:rsidRDefault="00B34C9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D402AB" w:rsidRDefault="00B34C9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XI. Documento:</w:t>
      </w:r>
      <w:r>
        <w:rPr>
          <w:rFonts w:ascii="Palatino Linotype" w:eastAsia="Palatino Linotype" w:hAnsi="Palatino Linotype" w:cs="Palatino Linotype"/>
          <w:i/>
          <w:color w:val="000000"/>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D402AB" w:rsidRDefault="00B34C96">
      <w:pPr>
        <w:spacing w:line="360" w:lineRule="auto"/>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w:t>
      </w:r>
    </w:p>
    <w:p w:rsidR="00D402AB" w:rsidRDefault="00D402AB">
      <w:pPr>
        <w:spacing w:line="360" w:lineRule="auto"/>
        <w:jc w:val="both"/>
        <w:rPr>
          <w:rFonts w:ascii="Palatino Linotype" w:eastAsia="Palatino Linotype" w:hAnsi="Palatino Linotype" w:cs="Palatino Linotype"/>
        </w:rPr>
      </w:pPr>
    </w:p>
    <w:p w:rsidR="00D402AB" w:rsidRDefault="00B34C96">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D402AB" w:rsidRDefault="00D402A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D402AB" w:rsidRDefault="00D402AB">
      <w:pPr>
        <w:ind w:left="567" w:right="567"/>
        <w:jc w:val="both"/>
        <w:rPr>
          <w:rFonts w:ascii="Palatino Linotype" w:eastAsia="Palatino Linotype" w:hAnsi="Palatino Linotype" w:cs="Palatino Linotype"/>
          <w:sz w:val="2"/>
          <w:szCs w:val="2"/>
        </w:rPr>
      </w:pPr>
    </w:p>
    <w:p w:rsidR="00D402AB" w:rsidRDefault="00B34C96">
      <w:pPr>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sz w:val="22"/>
          <w:szCs w:val="22"/>
        </w:rPr>
        <w:t>“</w:t>
      </w:r>
      <w:r>
        <w:rPr>
          <w:rFonts w:ascii="Palatino Linotype" w:eastAsia="Palatino Linotype" w:hAnsi="Palatino Linotype" w:cs="Palatino Linotype"/>
          <w:b/>
          <w:i/>
          <w:sz w:val="22"/>
          <w:szCs w:val="22"/>
        </w:rPr>
        <w:t>CRITERIO 0002-11</w:t>
      </w:r>
    </w:p>
    <w:p w:rsidR="00D402AB" w:rsidRDefault="00B34C9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D402AB" w:rsidRDefault="00B34C9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consecuencia el acceso a la información se refiere a que se cumplan cualquiera de los siguientes tres supuestos:</w:t>
      </w:r>
    </w:p>
    <w:p w:rsidR="00D402AB" w:rsidRDefault="00B34C96">
      <w:pPr>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1) </w:t>
      </w:r>
      <w:r>
        <w:rPr>
          <w:rFonts w:ascii="Palatino Linotype" w:eastAsia="Palatino Linotype" w:hAnsi="Palatino Linotype" w:cs="Palatino Linotype"/>
          <w:b/>
          <w:i/>
          <w:sz w:val="22"/>
          <w:szCs w:val="22"/>
          <w:u w:val="single"/>
        </w:rPr>
        <w:t>Que se trate de información registrada en cualquier soporte documental, que en ejercicio de las atribuciones conferidas, sea generada por los Sujetos Obligados;</w:t>
      </w:r>
    </w:p>
    <w:p w:rsidR="00D402AB" w:rsidRDefault="00B34C9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rsidR="00D402AB" w:rsidRDefault="00B34C9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w:t>
      </w:r>
    </w:p>
    <w:p w:rsidR="00D402AB" w:rsidRDefault="00B34C96">
      <w:pPr>
        <w:tabs>
          <w:tab w:val="left" w:pos="851"/>
        </w:tabs>
        <w:spacing w:line="360" w:lineRule="auto"/>
        <w:ind w:left="1134" w:right="90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rsidR="00D402AB" w:rsidRDefault="00D402A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D402AB" w:rsidRDefault="00B34C96">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Por su parte los artículos 160 y 166, de la Ley local en la materia, que se reproduce de la siguiente forma:</w:t>
      </w:r>
    </w:p>
    <w:p w:rsidR="00D402AB" w:rsidRDefault="00D402AB">
      <w:pPr>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D402AB" w:rsidRDefault="00B34C9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160.</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i/>
          <w:sz w:val="22"/>
          <w:szCs w:val="22"/>
          <w:u w:val="single"/>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r>
        <w:rPr>
          <w:rFonts w:ascii="Palatino Linotype" w:eastAsia="Palatino Linotype" w:hAnsi="Palatino Linotype" w:cs="Palatino Linotype"/>
          <w:i/>
          <w:sz w:val="22"/>
          <w:szCs w:val="22"/>
        </w:rPr>
        <w:t>.</w:t>
      </w:r>
    </w:p>
    <w:p w:rsidR="00D402AB" w:rsidRDefault="00D402AB">
      <w:pPr>
        <w:ind w:left="1134" w:right="900"/>
        <w:jc w:val="both"/>
        <w:rPr>
          <w:rFonts w:ascii="Palatino Linotype" w:eastAsia="Palatino Linotype" w:hAnsi="Palatino Linotype" w:cs="Palatino Linotype"/>
          <w:i/>
          <w:sz w:val="22"/>
          <w:szCs w:val="22"/>
        </w:rPr>
      </w:pPr>
    </w:p>
    <w:p w:rsidR="00D402AB" w:rsidRDefault="00B34C9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caso que la información solicitada consista en bases de datos se deberá privilegiar la entrega de la misma en formatos abiertos.</w:t>
      </w:r>
    </w:p>
    <w:p w:rsidR="00D402AB" w:rsidRDefault="00B34C96">
      <w:pPr>
        <w:ind w:left="1134" w:right="900"/>
        <w:jc w:val="both"/>
        <w:rPr>
          <w:rFonts w:ascii="Palatino Linotype" w:eastAsia="Palatino Linotype" w:hAnsi="Palatino Linotype" w:cs="Palatino Linotype"/>
          <w:i/>
          <w:sz w:val="22"/>
          <w:szCs w:val="22"/>
          <w:u w:val="single"/>
        </w:rPr>
      </w:pPr>
      <w:r>
        <w:rPr>
          <w:rFonts w:ascii="Palatino Linotype" w:eastAsia="Palatino Linotype" w:hAnsi="Palatino Linotype" w:cs="Palatino Linotype"/>
          <w:b/>
          <w:i/>
          <w:sz w:val="22"/>
          <w:szCs w:val="22"/>
        </w:rPr>
        <w:t>Artículo 166.</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i/>
          <w:sz w:val="22"/>
          <w:szCs w:val="22"/>
          <w:u w:val="single"/>
        </w:rPr>
        <w:t>La obligación de acceso a la información pública se tendrá por cumplida cuando el solicitante tenga a su disposición la información requerida, o cuando realice la consulta de la misma en el lugar en el que ésta se localice.</w:t>
      </w:r>
    </w:p>
    <w:p w:rsidR="00D402AB" w:rsidRDefault="00B34C96">
      <w:pPr>
        <w:spacing w:line="360" w:lineRule="auto"/>
        <w:ind w:left="1134" w:right="900"/>
        <w:jc w:val="both"/>
        <w:rPr>
          <w:rFonts w:ascii="Palatino Linotype" w:eastAsia="Palatino Linotype" w:hAnsi="Palatino Linotype" w:cs="Palatino Linotype"/>
        </w:rPr>
      </w:pPr>
      <w:r>
        <w:rPr>
          <w:rFonts w:ascii="Palatino Linotype" w:eastAsia="Palatino Linotype" w:hAnsi="Palatino Linotype" w:cs="Palatino Linotype"/>
          <w:sz w:val="22"/>
          <w:szCs w:val="22"/>
        </w:rPr>
        <w:t>(Énfasis añadido)</w:t>
      </w:r>
    </w:p>
    <w:p w:rsidR="00D402AB" w:rsidRDefault="00D402AB">
      <w:pPr>
        <w:spacing w:line="360" w:lineRule="auto"/>
        <w:jc w:val="both"/>
        <w:rPr>
          <w:rFonts w:ascii="Palatino Linotype" w:eastAsia="Palatino Linotype" w:hAnsi="Palatino Linotype" w:cs="Palatino Linotype"/>
        </w:rPr>
      </w:pPr>
    </w:p>
    <w:p w:rsidR="00D402AB" w:rsidRDefault="00B34C96">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siempre y cuando así resultare procedente.</w:t>
      </w:r>
    </w:p>
    <w:p w:rsidR="00D402AB" w:rsidRDefault="00D402A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D402AB" w:rsidRDefault="00B34C96">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Expuesto todo lo anterior, se presume que, al haber existido un pronunciamiento por parte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aún más del Servidor Público Habilitado competente, a quien le fue requerida la información por el Titular de la Unidad de Transparencia, se dio atención a las manifestaciones vertidas en el recurso de revisión, este Instituto no está facultado para manifestarse sobre la </w:t>
      </w:r>
      <w:r>
        <w:rPr>
          <w:rFonts w:ascii="Palatino Linotype" w:eastAsia="Palatino Linotype" w:hAnsi="Palatino Linotype" w:cs="Palatino Linotype"/>
        </w:rPr>
        <w:lastRenderedPageBreak/>
        <w:t>veracidad, pues no existe precepto legal alguno en la Ley de la materia que lo faculte para que, vía recurso de revisión, pueda pronunciarse al respecto.</w:t>
      </w:r>
    </w:p>
    <w:p w:rsidR="00D402AB" w:rsidRDefault="00D402AB">
      <w:pPr>
        <w:spacing w:line="360" w:lineRule="auto"/>
        <w:jc w:val="both"/>
        <w:rPr>
          <w:rFonts w:ascii="Palatino Linotype" w:eastAsia="Palatino Linotype" w:hAnsi="Palatino Linotype" w:cs="Palatino Linotype"/>
        </w:rPr>
      </w:pPr>
    </w:p>
    <w:p w:rsidR="00D402AB" w:rsidRDefault="00B34C96">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relación al punto de la solicitud de información, concerniente al </w:t>
      </w:r>
      <w:r>
        <w:rPr>
          <w:rFonts w:ascii="Palatino Linotype" w:eastAsia="Palatino Linotype" w:hAnsi="Palatino Linotype" w:cs="Palatino Linotype"/>
          <w:i/>
        </w:rPr>
        <w:t xml:space="preserve">documento o fundamento legal para condicionar la entrega, registro y validez de trabajos, ante la inasistencia de un alumno que no presente justificante médico, estableciendo éste como requisito para su registro, </w:t>
      </w:r>
      <w:r>
        <w:rPr>
          <w:rFonts w:ascii="Palatino Linotype" w:eastAsia="Palatino Linotype" w:hAnsi="Palatino Linotype" w:cs="Palatino Linotype"/>
        </w:rPr>
        <w:t>el sujeto obligado mencionó en su respuesta primigenia que  derivado de las indagatorias realizadas por la Supervisión Escolar P006, no existe condicionamiento para la entrega o recepción de los trabajos de los menores que no asisten a la institución, los trabajos son registrados en la bitácora diaria aun cuando falten por motivos de salud, situación acordada con los padres de familia en la “Carta de responsabilidades de padres, madres y tutores del ciclo escolar 2023-2024”, información cuyo contenido también se confirma en el informe que rinde la Encargada de la Subdirección Regional de Educación Básica Atlacomulco, derivado de la instrucción a la Supervisora Escolar de la Zona P006 para realizar las indagatorias en la institución educativa.</w:t>
      </w:r>
    </w:p>
    <w:p w:rsidR="00D402AB" w:rsidRDefault="00D402AB">
      <w:pPr>
        <w:spacing w:line="360" w:lineRule="auto"/>
        <w:jc w:val="both"/>
        <w:rPr>
          <w:rFonts w:ascii="Palatino Linotype" w:eastAsia="Palatino Linotype" w:hAnsi="Palatino Linotype" w:cs="Palatino Linotype"/>
        </w:rPr>
      </w:pPr>
    </w:p>
    <w:p w:rsidR="00D402AB" w:rsidRDefault="00B34C96">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el informe que rinde la Supervisora de la Zona P006, a través del oficio número 10/01/2024, señala que no advierte condicionamiento para la entrega y recepción de tareas, trabajos y evaluación a ningún alumno por no presentar un justificante, también señala que las inasistencias no son motivo de ausencia de evaluación y los trabajos se toman en cuenta aún se entreguen después con motivo de inasistencia.</w:t>
      </w:r>
    </w:p>
    <w:p w:rsidR="00D402AB" w:rsidRDefault="00D402AB">
      <w:pPr>
        <w:spacing w:line="360" w:lineRule="auto"/>
        <w:jc w:val="both"/>
        <w:rPr>
          <w:rFonts w:ascii="Palatino Linotype" w:eastAsia="Palatino Linotype" w:hAnsi="Palatino Linotype" w:cs="Palatino Linotype"/>
        </w:rPr>
      </w:pPr>
    </w:p>
    <w:p w:rsidR="00D402AB" w:rsidRDefault="00B34C96">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Derivada de la observación de clase realizada el 31 de enero de 2023, para conocer el desempeño de la docente, entre otros elementos se menciona que todos los alumnos cuentan con el registro de trabajos y las inasistencias no son motivo de interferir en los registros de tareas ni en la evaluación, ya que son recibidos y calificados sin importar el día de entrega.</w:t>
      </w:r>
    </w:p>
    <w:p w:rsidR="00D402AB" w:rsidRDefault="00D402AB">
      <w:pPr>
        <w:spacing w:line="360" w:lineRule="auto"/>
        <w:jc w:val="both"/>
        <w:rPr>
          <w:rFonts w:ascii="Palatino Linotype" w:eastAsia="Palatino Linotype" w:hAnsi="Palatino Linotype" w:cs="Palatino Linotype"/>
        </w:rPr>
      </w:pPr>
    </w:p>
    <w:p w:rsidR="00D402AB" w:rsidRDefault="00B34C96">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el oficio número ANEXA 71-2024-01-30, la directora escolar rinde informe en el que menciona que en todos los grados no se condiciona la entrega y registro de trabajos por la inasistencia de los alumnos. Asimismo, informa la inexistencia de documentos legales que refieran el condicionamiento para la entrega de trabajos que antepongan un justificante médico para el registro de los trabajos de los alumnos ni pierda su derecho a ser evaluado.</w:t>
      </w:r>
    </w:p>
    <w:p w:rsidR="00D402AB" w:rsidRDefault="00D402AB">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D402AB" w:rsidRDefault="00B34C96">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cuanto al informe que rinde la docente, señala que los trabajos realizados en clase, tareas, productos y materiales solicitados, son registrados en su bitácora diaria, misma que está compuesta de los campos de: lista de estudiantes, fecha de actividad y nombre de actividad, según el campo formativo. Mencionando que en ningún momento se condiciona la entrega y registro de trabajos de los estudiantes, adicionalmente aquellos estudiantes que faltan, sus trabajos son registrados en la misma bitácora.</w:t>
      </w:r>
    </w:p>
    <w:p w:rsidR="00D402AB" w:rsidRDefault="00D402AB">
      <w:pPr>
        <w:spacing w:line="360" w:lineRule="auto"/>
        <w:jc w:val="both"/>
        <w:rPr>
          <w:rFonts w:ascii="Palatino Linotype" w:eastAsia="Palatino Linotype" w:hAnsi="Palatino Linotype" w:cs="Palatino Linotype"/>
        </w:rPr>
      </w:pPr>
    </w:p>
    <w:p w:rsidR="00D402AB" w:rsidRDefault="00B34C96">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Adicionalmente a lo anterior, en el informe justificado se menciona, que si bien no hay una condicionante para la recepción y registro de trabajos de los menores que se ausentan sin presentar justificante médico, señalan la existencia de la “Carta de responsabilidades de padres, madres y tutores del ciclo escolar 2023-2024”, tal como se observa en la captura de pantalla de dicho documento, tomada de la página 4, del informe justificado al recurso </w:t>
      </w:r>
      <w:r>
        <w:rPr>
          <w:rFonts w:ascii="Palatino Linotype" w:eastAsia="Palatino Linotype" w:hAnsi="Palatino Linotype" w:cs="Palatino Linotype"/>
          <w:b/>
        </w:rPr>
        <w:t>01029/INFOEM/IP/RR/2024:</w:t>
      </w:r>
    </w:p>
    <w:p w:rsidR="00D402AB" w:rsidRDefault="00D402AB">
      <w:pPr>
        <w:spacing w:line="360" w:lineRule="auto"/>
        <w:jc w:val="both"/>
        <w:rPr>
          <w:rFonts w:ascii="Palatino Linotype" w:eastAsia="Palatino Linotype" w:hAnsi="Palatino Linotype" w:cs="Palatino Linotype"/>
        </w:rPr>
      </w:pPr>
    </w:p>
    <w:p w:rsidR="00D402AB" w:rsidRDefault="00B34C96">
      <w:pPr>
        <w:spacing w:line="360" w:lineRule="auto"/>
        <w:jc w:val="both"/>
        <w:rPr>
          <w:rFonts w:ascii="Palatino Linotype" w:eastAsia="Palatino Linotype" w:hAnsi="Palatino Linotype" w:cs="Palatino Linotype"/>
          <w:b/>
        </w:rPr>
      </w:pPr>
      <w:r>
        <w:rPr>
          <w:noProof/>
          <w:lang w:val="es-MX" w:eastAsia="es-MX"/>
        </w:rPr>
        <w:drawing>
          <wp:inline distT="0" distB="0" distL="0" distR="0">
            <wp:extent cx="5539939" cy="230109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539939" cy="2301099"/>
                    </a:xfrm>
                    <a:prstGeom prst="rect">
                      <a:avLst/>
                    </a:prstGeom>
                    <a:ln/>
                  </pic:spPr>
                </pic:pic>
              </a:graphicData>
            </a:graphic>
          </wp:inline>
        </w:drawing>
      </w:r>
    </w:p>
    <w:p w:rsidR="00D402AB" w:rsidRDefault="00D402AB">
      <w:pPr>
        <w:spacing w:line="360" w:lineRule="auto"/>
        <w:jc w:val="both"/>
        <w:rPr>
          <w:rFonts w:ascii="Palatino Linotype" w:eastAsia="Palatino Linotype" w:hAnsi="Palatino Linotype" w:cs="Palatino Linotype"/>
          <w:b/>
        </w:rPr>
      </w:pPr>
    </w:p>
    <w:p w:rsidR="00D402AB" w:rsidRDefault="00D402AB">
      <w:pPr>
        <w:spacing w:line="360" w:lineRule="auto"/>
        <w:jc w:val="both"/>
        <w:rPr>
          <w:rFonts w:ascii="Palatino Linotype" w:eastAsia="Palatino Linotype" w:hAnsi="Palatino Linotype" w:cs="Palatino Linotype"/>
        </w:rPr>
      </w:pPr>
    </w:p>
    <w:p w:rsidR="00D402AB" w:rsidRDefault="00B34C96">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De lo anterior se puede observar que dicho documento es una carta que firman los padres en el que se comprometen a presentar ante la inasistencia de un menor, a justificar su falta con documento físico, como justificante médico o recado que especifique el motivo de la inasistencia, y ponerse al corriente con el cumplimiento de materiales y actividades.</w:t>
      </w:r>
    </w:p>
    <w:p w:rsidR="00D402AB" w:rsidRDefault="00D402AB">
      <w:pPr>
        <w:spacing w:line="360" w:lineRule="auto"/>
        <w:jc w:val="both"/>
        <w:rPr>
          <w:rFonts w:ascii="Palatino Linotype" w:eastAsia="Palatino Linotype" w:hAnsi="Palatino Linotype" w:cs="Palatino Linotype"/>
        </w:rPr>
      </w:pPr>
    </w:p>
    <w:p w:rsidR="00D402AB" w:rsidRPr="00902744" w:rsidRDefault="00B34C96">
      <w:pPr>
        <w:numPr>
          <w:ilvl w:val="0"/>
          <w:numId w:val="10"/>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lastRenderedPageBreak/>
        <w:t>Si bien, ha quedado advertido, que derivado de las indagatorias y los informes de cada autoridad, ante la ausencia de un menor sin que medie justificante médico, no se condiciona la entrega, registro o validez de los trabajos, como se ha señalado en múltiples ocasiones por las autoridades escolares, expresado así por la docente del grado aludido, la Directora de la Escuela Primaria Anexa a la Normal de Atlacomulco,  la Supervisora Escolar de la Zona P006, la Encargada de la Subdirección Regional de Educación Básica de Atlacomulco y por el Encargado de la Dirección de la Coordinación Regional de Educación Básica; lo cierto es, que el documento manifestado en párrafos anteriores, denominado “Carta de corresponsabilidad de madres, padres, de familia y tutores. Ciclo escolar 2023-2024”,  referido en el informe justificado rendido por el Sujeto Obligado, es el único documento que existe en donde se señala el compromiso del actuar de los padres o tutores ante la inasistencia de un menor, debiendo justificar su falta con documento físico, como justificante médico o recado que especifique el motivo de la inasistencia, y el compromiso de ponerse al corriente con el cumplimiento de materiales y actividades</w:t>
      </w:r>
      <w:r w:rsidRPr="00902744">
        <w:rPr>
          <w:rFonts w:ascii="Palatino Linotype" w:eastAsia="Palatino Linotype" w:hAnsi="Palatino Linotype" w:cs="Palatino Linotype"/>
        </w:rPr>
        <w:t>. Por ello, se tiene por colmado este punto de la solicitud.</w:t>
      </w:r>
    </w:p>
    <w:p w:rsidR="00C35205" w:rsidRPr="00902744" w:rsidRDefault="00C35205" w:rsidP="00C35205">
      <w:pPr>
        <w:spacing w:line="360" w:lineRule="auto"/>
        <w:jc w:val="both"/>
        <w:rPr>
          <w:rFonts w:ascii="Palatino Linotype" w:eastAsia="Palatino Linotype" w:hAnsi="Palatino Linotype" w:cs="Palatino Linotype"/>
          <w:b/>
        </w:rPr>
      </w:pPr>
    </w:p>
    <w:p w:rsidR="00C35205" w:rsidRPr="00902744" w:rsidRDefault="00C35205" w:rsidP="00C35205">
      <w:pPr>
        <w:numPr>
          <w:ilvl w:val="0"/>
          <w:numId w:val="10"/>
        </w:numPr>
        <w:spacing w:line="360" w:lineRule="auto"/>
        <w:ind w:left="0" w:firstLine="0"/>
        <w:jc w:val="both"/>
        <w:rPr>
          <w:rFonts w:ascii="Palatino Linotype" w:eastAsia="Palatino Linotype" w:hAnsi="Palatino Linotype" w:cs="Palatino Linotype"/>
          <w:b/>
          <w:i/>
          <w:lang w:val="es-MX"/>
        </w:rPr>
      </w:pPr>
      <w:r w:rsidRPr="00902744">
        <w:rPr>
          <w:rFonts w:ascii="Palatino Linotype" w:eastAsia="Palatino Linotype" w:hAnsi="Palatino Linotype" w:cs="Palatino Linotype"/>
        </w:rPr>
        <w:t xml:space="preserve">Por lo tanto, en materia de acceso a la información en la que dicho acceso versa sobre los documentos generados, obtenidos, adquiridos, transformados, administrados o en posesión de los Sujetos Obligados, y en el entendido que la información referente al </w:t>
      </w:r>
      <w:r w:rsidRPr="00902744">
        <w:rPr>
          <w:rFonts w:ascii="Palatino Linotype" w:eastAsia="Palatino Linotype" w:hAnsi="Palatino Linotype" w:cs="Palatino Linotype"/>
          <w:i/>
        </w:rPr>
        <w:t>“</w:t>
      </w:r>
      <w:r w:rsidRPr="00902744">
        <w:rPr>
          <w:rFonts w:ascii="Palatino Linotype" w:eastAsia="Palatino Linotype" w:hAnsi="Palatino Linotype" w:cs="Palatino Linotype"/>
          <w:i/>
          <w:lang w:val="es-MX"/>
        </w:rPr>
        <w:t>documento o fundamento legal para condicionar la entrega, registro y validez de trabajos, ante la inasistencia de un alumno que no presente justificante médico, estableciendo éste como requisito para su registro</w:t>
      </w:r>
      <w:r w:rsidRPr="00902744">
        <w:rPr>
          <w:rFonts w:ascii="Palatino Linotype" w:eastAsia="Palatino Linotype" w:hAnsi="Palatino Linotype" w:cs="Palatino Linotype"/>
          <w:i/>
        </w:rPr>
        <w:t>”</w:t>
      </w:r>
      <w:r w:rsidRPr="00902744">
        <w:rPr>
          <w:rFonts w:ascii="Palatino Linotype" w:eastAsia="Palatino Linotype" w:hAnsi="Palatino Linotype" w:cs="Palatino Linotype"/>
        </w:rPr>
        <w:t xml:space="preserve">, el Sujeto Obligado informó la </w:t>
      </w:r>
      <w:r w:rsidRPr="00902744">
        <w:rPr>
          <w:rFonts w:ascii="Palatino Linotype" w:eastAsia="Palatino Linotype" w:hAnsi="Palatino Linotype" w:cs="Palatino Linotype"/>
        </w:rPr>
        <w:lastRenderedPageBreak/>
        <w:t xml:space="preserve">inexistencia de documentos legales que refieran el condicionamiento para la entrega de trabajos de los alumnos que antepongan un justificante médico para el registro de los mismo, es de referir que nos encontramos, ante un hecho negativo, por lo que no resulta aplicable el artículo 19, de la Ley de la materia que nos constriñe a la emisión de un acuerdo de inexistencia, resultando aplicable la siguiente tesis: </w:t>
      </w:r>
    </w:p>
    <w:p w:rsidR="00C35205" w:rsidRPr="00902744" w:rsidRDefault="00C35205" w:rsidP="00C3520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C35205" w:rsidRPr="00902744" w:rsidRDefault="00C35205" w:rsidP="00C35205">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902744">
        <w:rPr>
          <w:rFonts w:ascii="Palatino Linotype" w:eastAsia="Palatino Linotype" w:hAnsi="Palatino Linotype" w:cs="Palatino Linotype"/>
          <w:i/>
          <w:color w:val="000000"/>
          <w:sz w:val="22"/>
          <w:szCs w:val="22"/>
        </w:rPr>
        <w:t>«</w:t>
      </w:r>
      <w:r w:rsidRPr="00902744">
        <w:rPr>
          <w:rFonts w:ascii="Palatino Linotype" w:eastAsia="Palatino Linotype" w:hAnsi="Palatino Linotype" w:cs="Palatino Linotype"/>
          <w:b/>
          <w:i/>
          <w:color w:val="000000"/>
          <w:sz w:val="22"/>
          <w:szCs w:val="22"/>
        </w:rPr>
        <w:t>HECHOS NEGATIVOS, NO SON SUSCEPTIBLES DE DEMOSTRACIÓN.</w:t>
      </w:r>
    </w:p>
    <w:p w:rsidR="00C35205" w:rsidRPr="00902744" w:rsidRDefault="00C35205" w:rsidP="00C35205">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902744">
        <w:rPr>
          <w:rFonts w:ascii="Palatino Linotype" w:eastAsia="Palatino Linotype" w:hAnsi="Palatino Linotype" w:cs="Palatino Linotype"/>
          <w:i/>
          <w:color w:val="000000"/>
          <w:sz w:val="22"/>
          <w:szCs w:val="22"/>
        </w:rPr>
        <w:t>Tratándose de un hecho negativo, el Juez no tiene por qué invocar prueba alguna de la que se desprenda, ya que es bien sabido que esta clase de hechos no son susceptibles de demostración.</w:t>
      </w:r>
    </w:p>
    <w:p w:rsidR="00C35205" w:rsidRPr="00902744" w:rsidRDefault="00C35205" w:rsidP="00C35205">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rsidR="00C35205" w:rsidRPr="00902744" w:rsidRDefault="00C35205" w:rsidP="00C35205">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902744">
        <w:rPr>
          <w:rFonts w:ascii="Palatino Linotype" w:eastAsia="Palatino Linotype" w:hAnsi="Palatino Linotype" w:cs="Palatino Linotype"/>
          <w:i/>
          <w:color w:val="000000"/>
          <w:sz w:val="22"/>
          <w:szCs w:val="22"/>
        </w:rPr>
        <w:t>Amparo en revisión 2022/61. José García Florín (Menor). 9 de octubre de 1961. Cinco votos. Ponente: José Rivera Pérez Campos</w:t>
      </w:r>
    </w:p>
    <w:p w:rsidR="00C35205" w:rsidRPr="00902744" w:rsidRDefault="00C35205" w:rsidP="00C35205">
      <w:pPr>
        <w:spacing w:line="360" w:lineRule="auto"/>
        <w:ind w:right="616"/>
        <w:jc w:val="both"/>
        <w:rPr>
          <w:rFonts w:ascii="Palatino Linotype" w:eastAsia="Palatino Linotype" w:hAnsi="Palatino Linotype" w:cs="Palatino Linotype"/>
        </w:rPr>
      </w:pPr>
    </w:p>
    <w:p w:rsidR="00C35205" w:rsidRPr="00902744" w:rsidRDefault="00C35205" w:rsidP="001B13C9">
      <w:pPr>
        <w:numPr>
          <w:ilvl w:val="0"/>
          <w:numId w:val="10"/>
        </w:numPr>
        <w:spacing w:line="360" w:lineRule="auto"/>
        <w:ind w:left="0" w:firstLine="0"/>
        <w:jc w:val="both"/>
        <w:rPr>
          <w:rFonts w:ascii="Palatino Linotype" w:eastAsia="Palatino Linotype" w:hAnsi="Palatino Linotype" w:cs="Palatino Linotype"/>
        </w:rPr>
      </w:pPr>
      <w:r w:rsidRPr="00902744">
        <w:rPr>
          <w:rFonts w:ascii="Palatino Linotype" w:eastAsia="Palatino Linotype" w:hAnsi="Palatino Linotype" w:cs="Palatino Linotype"/>
        </w:rPr>
        <w:t xml:space="preserve">De lo que se desprende que es materialmente imposible realizar la entrega de alguna documental que no ha generado el </w:t>
      </w:r>
      <w:r w:rsidRPr="00902744">
        <w:rPr>
          <w:rFonts w:ascii="Palatino Linotype" w:eastAsia="Palatino Linotype" w:hAnsi="Palatino Linotype" w:cs="Palatino Linotype"/>
          <w:b/>
        </w:rPr>
        <w:t>SUJETO OBLIGADO</w:t>
      </w:r>
      <w:r w:rsidRPr="00902744">
        <w:rPr>
          <w:rFonts w:ascii="Palatino Linotype" w:eastAsia="Palatino Linotype" w:hAnsi="Palatino Linotype" w:cs="Palatino Linotype"/>
        </w:rPr>
        <w:t>.</w:t>
      </w:r>
    </w:p>
    <w:p w:rsidR="00C35205" w:rsidRPr="00902744" w:rsidRDefault="00C35205" w:rsidP="00C35205">
      <w:pPr>
        <w:spacing w:line="360" w:lineRule="auto"/>
        <w:jc w:val="both"/>
        <w:rPr>
          <w:rFonts w:ascii="Palatino Linotype" w:eastAsia="Palatino Linotype" w:hAnsi="Palatino Linotype" w:cs="Palatino Linotype"/>
        </w:rPr>
      </w:pPr>
    </w:p>
    <w:p w:rsidR="00C35205" w:rsidRPr="00902744" w:rsidRDefault="00C35205" w:rsidP="001B13C9">
      <w:pPr>
        <w:numPr>
          <w:ilvl w:val="0"/>
          <w:numId w:val="10"/>
        </w:numPr>
        <w:tabs>
          <w:tab w:val="left" w:pos="0"/>
        </w:tabs>
        <w:spacing w:line="360" w:lineRule="auto"/>
        <w:ind w:left="0" w:right="49" w:firstLine="0"/>
        <w:jc w:val="both"/>
        <w:rPr>
          <w:rFonts w:ascii="Palatino Linotype" w:eastAsia="Palatino Linotype" w:hAnsi="Palatino Linotype" w:cs="Palatino Linotype"/>
        </w:rPr>
      </w:pPr>
      <w:r w:rsidRPr="00902744">
        <w:rPr>
          <w:rFonts w:ascii="Palatino Linotype" w:eastAsia="Palatino Linotype" w:hAnsi="Palatino Linotype" w:cs="Palatino Linotype"/>
        </w:rPr>
        <w:t xml:space="preserve">Ahora bien, como se advierte de la respuesta primigenia y el informe justificado, el </w:t>
      </w:r>
      <w:r w:rsidRPr="00902744">
        <w:rPr>
          <w:rFonts w:ascii="Palatino Linotype" w:eastAsia="Palatino Linotype" w:hAnsi="Palatino Linotype" w:cs="Palatino Linotype"/>
          <w:b/>
        </w:rPr>
        <w:t xml:space="preserve">SUJETO OBLIGADO </w:t>
      </w:r>
      <w:r w:rsidRPr="00902744">
        <w:rPr>
          <w:rFonts w:ascii="Palatino Linotype" w:eastAsia="Palatino Linotype" w:hAnsi="Palatino Linotype" w:cs="Palatino Linotype"/>
        </w:rPr>
        <w:t xml:space="preserve">informó que </w:t>
      </w:r>
      <w:r w:rsidR="001B13C9" w:rsidRPr="00902744">
        <w:rPr>
          <w:rFonts w:ascii="Palatino Linotype" w:eastAsia="Palatino Linotype" w:hAnsi="Palatino Linotype" w:cs="Palatino Linotype"/>
        </w:rPr>
        <w:t>no existe documento legal que establezca el condicionamiento para la entrega o recepción de los trabajos de los menores que no asisten a la institución y no presentan un justificante médico</w:t>
      </w:r>
      <w:r w:rsidRPr="00902744">
        <w:rPr>
          <w:rFonts w:ascii="Palatino Linotype" w:eastAsia="Palatino Linotype" w:hAnsi="Palatino Linotype" w:cs="Palatino Linotype"/>
        </w:rPr>
        <w:t>; es decir, que no se e</w:t>
      </w:r>
      <w:r w:rsidR="009206F8" w:rsidRPr="00902744">
        <w:rPr>
          <w:rFonts w:ascii="Palatino Linotype" w:eastAsia="Palatino Linotype" w:hAnsi="Palatino Linotype" w:cs="Palatino Linotype"/>
        </w:rPr>
        <w:t>ncuentra dentro de sus archivos.</w:t>
      </w:r>
    </w:p>
    <w:p w:rsidR="00C35205" w:rsidRPr="00902744" w:rsidRDefault="00C35205" w:rsidP="00C35205">
      <w:pPr>
        <w:tabs>
          <w:tab w:val="left" w:pos="284"/>
        </w:tabs>
        <w:spacing w:line="360" w:lineRule="auto"/>
        <w:ind w:right="49"/>
        <w:jc w:val="both"/>
        <w:rPr>
          <w:rFonts w:ascii="Palatino Linotype" w:eastAsia="Palatino Linotype" w:hAnsi="Palatino Linotype" w:cs="Palatino Linotype"/>
        </w:rPr>
      </w:pPr>
    </w:p>
    <w:p w:rsidR="00C35205" w:rsidRPr="00902744" w:rsidRDefault="00C35205" w:rsidP="001B13C9">
      <w:pPr>
        <w:numPr>
          <w:ilvl w:val="0"/>
          <w:numId w:val="10"/>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b/>
          <w:color w:val="000000"/>
        </w:rPr>
      </w:pPr>
      <w:r w:rsidRPr="00902744">
        <w:rPr>
          <w:rFonts w:ascii="Palatino Linotype" w:eastAsia="Palatino Linotype" w:hAnsi="Palatino Linotype" w:cs="Palatino Linotype"/>
          <w:color w:val="000000"/>
        </w:rPr>
        <w:t xml:space="preserve">Al respecto, este Órgano Garante carece de facultades para dudar de la veracidad de la respuesta emitida. Por lo anterior  resulta necesario puntualizar con </w:t>
      </w:r>
      <w:r w:rsidRPr="00902744">
        <w:rPr>
          <w:rFonts w:ascii="Palatino Linotype" w:eastAsia="Palatino Linotype" w:hAnsi="Palatino Linotype" w:cs="Palatino Linotype"/>
          <w:color w:val="000000"/>
        </w:rPr>
        <w:lastRenderedPageBreak/>
        <w:t>claridad que éste Órgano Protector del Derecho de Acceso a la Información no está facultado para pronunciarse sobre la veracidad de la información que los Sujetos Obligados ponen a disposición de los solicitantes; situación que se aleja de las atribuciones de este Instituto.</w:t>
      </w:r>
    </w:p>
    <w:p w:rsidR="00C35205" w:rsidRPr="00902744" w:rsidRDefault="00C35205" w:rsidP="00C35205">
      <w:pPr>
        <w:pBdr>
          <w:top w:val="nil"/>
          <w:left w:val="nil"/>
          <w:bottom w:val="nil"/>
          <w:right w:val="nil"/>
          <w:between w:val="nil"/>
        </w:pBdr>
        <w:spacing w:line="360" w:lineRule="auto"/>
        <w:ind w:right="850"/>
        <w:jc w:val="both"/>
        <w:rPr>
          <w:rFonts w:ascii="Palatino Linotype" w:eastAsia="Palatino Linotype" w:hAnsi="Palatino Linotype" w:cs="Palatino Linotype"/>
          <w:i/>
          <w:color w:val="000000"/>
        </w:rPr>
      </w:pPr>
    </w:p>
    <w:p w:rsidR="00C35205" w:rsidRPr="00902744" w:rsidRDefault="00C35205" w:rsidP="001B13C9">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02744">
        <w:rPr>
          <w:rFonts w:ascii="Palatino Linotype" w:eastAsia="Palatino Linotype" w:hAnsi="Palatino Linotype" w:cs="Palatino Linotype"/>
          <w:color w:val="000000"/>
        </w:rPr>
        <w:t xml:space="preserve">Así mismo, la </w:t>
      </w:r>
      <w:r w:rsidRPr="00902744">
        <w:rPr>
          <w:rFonts w:ascii="Palatino Linotype" w:eastAsia="Palatino Linotype" w:hAnsi="Palatino Linotype" w:cs="Palatino Linotype"/>
          <w:b/>
          <w:color w:val="000000"/>
        </w:rPr>
        <w:t>Ley de Transparencia y Acceso a la Información Pública del Estado de México y Municipios</w:t>
      </w:r>
      <w:r w:rsidRPr="00902744">
        <w:rPr>
          <w:rFonts w:ascii="Palatino Linotype" w:eastAsia="Palatino Linotype" w:hAnsi="Palatino Linotype" w:cs="Palatino Linotype"/>
          <w:color w:val="000000"/>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w:t>
      </w:r>
      <w:r w:rsidRPr="00902744">
        <w:rPr>
          <w:rFonts w:ascii="Palatino Linotype" w:eastAsia="Palatino Linotype" w:hAnsi="Palatino Linotype" w:cs="Palatino Linotype"/>
          <w:b/>
          <w:color w:val="000000"/>
        </w:rPr>
        <w:t>veracidad</w:t>
      </w:r>
      <w:r w:rsidRPr="00902744">
        <w:rPr>
          <w:rFonts w:ascii="Palatino Linotype" w:eastAsia="Palatino Linotype" w:hAnsi="Palatino Linotype" w:cs="Palatino Linotype"/>
          <w:color w:val="000000"/>
        </w:rPr>
        <w:t>, oportunidad entre otros, numeral en comento que a la letra señala;</w:t>
      </w:r>
    </w:p>
    <w:p w:rsidR="00C35205" w:rsidRPr="00902744" w:rsidRDefault="00C35205" w:rsidP="00C3520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C35205" w:rsidRPr="00902744" w:rsidRDefault="00C35205" w:rsidP="00C35205">
      <w:pPr>
        <w:pBdr>
          <w:top w:val="nil"/>
          <w:left w:val="nil"/>
          <w:bottom w:val="nil"/>
          <w:right w:val="nil"/>
          <w:between w:val="nil"/>
        </w:pBdr>
        <w:ind w:left="1134" w:right="902"/>
        <w:jc w:val="both"/>
        <w:rPr>
          <w:rFonts w:ascii="Palatino Linotype" w:eastAsia="Palatino Linotype" w:hAnsi="Palatino Linotype" w:cs="Palatino Linotype"/>
          <w:b/>
          <w:i/>
          <w:color w:val="000000"/>
          <w:sz w:val="22"/>
          <w:szCs w:val="22"/>
        </w:rPr>
      </w:pPr>
      <w:r w:rsidRPr="00902744">
        <w:rPr>
          <w:rFonts w:ascii="Palatino Linotype" w:eastAsia="Palatino Linotype" w:hAnsi="Palatino Linotype" w:cs="Palatino Linotype"/>
          <w:i/>
          <w:color w:val="000000"/>
          <w:sz w:val="22"/>
          <w:szCs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902744">
        <w:rPr>
          <w:rFonts w:ascii="Palatino Linotype" w:eastAsia="Palatino Linotype" w:hAnsi="Palatino Linotype" w:cs="Palatino Linotype"/>
          <w:b/>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rsidR="00C35205" w:rsidRPr="00902744" w:rsidRDefault="00C35205" w:rsidP="00C35205">
      <w:pPr>
        <w:spacing w:line="360" w:lineRule="auto"/>
        <w:ind w:right="902"/>
        <w:jc w:val="both"/>
        <w:rPr>
          <w:rFonts w:ascii="Palatino Linotype" w:eastAsia="Palatino Linotype" w:hAnsi="Palatino Linotype" w:cs="Palatino Linotype"/>
          <w:b/>
          <w:i/>
        </w:rPr>
      </w:pPr>
    </w:p>
    <w:p w:rsidR="00C35205" w:rsidRPr="00902744" w:rsidRDefault="00C35205" w:rsidP="00C35205">
      <w:pPr>
        <w:spacing w:line="360" w:lineRule="auto"/>
        <w:jc w:val="both"/>
      </w:pPr>
    </w:p>
    <w:p w:rsidR="00C35205" w:rsidRPr="00902744" w:rsidRDefault="00C35205" w:rsidP="001B13C9">
      <w:pPr>
        <w:numPr>
          <w:ilvl w:val="0"/>
          <w:numId w:val="10"/>
        </w:numPr>
        <w:spacing w:line="360" w:lineRule="auto"/>
        <w:ind w:left="0" w:firstLine="0"/>
        <w:jc w:val="both"/>
      </w:pPr>
      <w:r w:rsidRPr="00902744">
        <w:rPr>
          <w:rFonts w:ascii="Palatino Linotype" w:eastAsia="Palatino Linotype" w:hAnsi="Palatino Linotype" w:cs="Palatino Linotype"/>
        </w:rPr>
        <w:t>Por lo anterior, éste Órgano Protector del Derecho de Acceso a la Información no está facultado para pronunciarse sobre la veracidad de la información que los Sujetos Obligados ponen a disposición de los solicitantes; situación que se aleja de las atribuciones de este Instituto.</w:t>
      </w:r>
    </w:p>
    <w:p w:rsidR="00D402AB" w:rsidRDefault="00D402AB">
      <w:pPr>
        <w:spacing w:line="360" w:lineRule="auto"/>
        <w:jc w:val="both"/>
        <w:rPr>
          <w:rFonts w:ascii="Palatino Linotype" w:eastAsia="Palatino Linotype" w:hAnsi="Palatino Linotype" w:cs="Palatino Linotype"/>
          <w:b/>
        </w:rPr>
      </w:pPr>
    </w:p>
    <w:p w:rsidR="00D402AB" w:rsidRDefault="00B34C96">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relación a los puntos de la solicitud que versan sobre: </w:t>
      </w:r>
      <w:r>
        <w:rPr>
          <w:rFonts w:ascii="Palatino Linotype" w:eastAsia="Palatino Linotype" w:hAnsi="Palatino Linotype" w:cs="Palatino Linotype"/>
          <w:i/>
        </w:rPr>
        <w:t xml:space="preserve">3. ¿Acaso el nuevo modelo educativo establece que ante la inasistencia de un alumno que no sea por motivos médicos, éste pierde su derecho a ser evaluado?, y las solicitudes a la Dirección Regional de Atlacomulco de 4. Realizar visitas de acompañamiento a la docente para verificar que instrumentos de evaluación utiliza en el grupo la docente, y 5. Se cerciore de la falta de ética profesional, humanismo y empatía con sus alumnos, </w:t>
      </w:r>
      <w:r>
        <w:rPr>
          <w:rFonts w:ascii="Palatino Linotype" w:eastAsia="Palatino Linotype" w:hAnsi="Palatino Linotype" w:cs="Palatino Linotype"/>
        </w:rPr>
        <w:t>si bien el Sujeto Obligado desde la respuesta primigenia se pronunció al respecto de cada una de ellas e incluso emprendió acciones al respecto, se puede apreciar a simple vista que ciertos puntos de los recursos de revisión hacen referencia a manifestaciones subjetivas vertidas por el particular, declaraciones que no se colman con la entrega de documentos, situación que conlleva a afirmar que se está en presencia del ejercicio del derecho de petición.</w:t>
      </w:r>
    </w:p>
    <w:p w:rsidR="00D402AB" w:rsidRDefault="00D402AB">
      <w:pPr>
        <w:spacing w:line="360" w:lineRule="auto"/>
        <w:rPr>
          <w:rFonts w:ascii="Palatino Linotype" w:eastAsia="Palatino Linotype" w:hAnsi="Palatino Linotype" w:cs="Palatino Linotype"/>
        </w:rPr>
      </w:pPr>
    </w:p>
    <w:p w:rsidR="00D402AB" w:rsidRDefault="00B34C96">
      <w:pPr>
        <w:numPr>
          <w:ilvl w:val="0"/>
          <w:numId w:val="10"/>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la entrega de una razón o un razonamiento por parte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no es algo que la ley establezca como atribución, derecho, o facultad; pues ello implicaría un juicio de valor referente a un cuestionamiento realizado, los cuales, al constituir interrogantes, inquietudes y manifestaciones se satisfacen vía derecho de petición.</w:t>
      </w:r>
    </w:p>
    <w:p w:rsidR="00D402AB" w:rsidRDefault="00D402AB">
      <w:pPr>
        <w:spacing w:line="360" w:lineRule="auto"/>
        <w:ind w:right="49"/>
        <w:jc w:val="both"/>
        <w:rPr>
          <w:rFonts w:ascii="Palatino Linotype" w:eastAsia="Palatino Linotype" w:hAnsi="Palatino Linotype" w:cs="Palatino Linotype"/>
        </w:rPr>
      </w:pPr>
    </w:p>
    <w:p w:rsidR="00D402AB" w:rsidRDefault="00B34C96">
      <w:pPr>
        <w:numPr>
          <w:ilvl w:val="0"/>
          <w:numId w:val="10"/>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Luego entonces, es importante dejar en claro lo que debe entenderse por derecho de petición y por derecho de acceso a la información pública.</w:t>
      </w:r>
    </w:p>
    <w:p w:rsidR="00D402AB" w:rsidRDefault="00D402AB">
      <w:pPr>
        <w:spacing w:line="360" w:lineRule="auto"/>
        <w:ind w:right="49"/>
        <w:jc w:val="both"/>
        <w:rPr>
          <w:rFonts w:ascii="Palatino Linotype" w:eastAsia="Palatino Linotype" w:hAnsi="Palatino Linotype" w:cs="Palatino Linotype"/>
        </w:rPr>
      </w:pPr>
    </w:p>
    <w:p w:rsidR="00D402AB" w:rsidRDefault="00B34C96">
      <w:pPr>
        <w:pStyle w:val="Ttulo2"/>
        <w:numPr>
          <w:ilvl w:val="0"/>
          <w:numId w:val="7"/>
        </w:numPr>
        <w:spacing w:before="0" w:line="360" w:lineRule="auto"/>
        <w:rPr>
          <w:rFonts w:ascii="Palatino Linotype" w:eastAsia="Palatino Linotype" w:hAnsi="Palatino Linotype" w:cs="Palatino Linotype"/>
          <w:b/>
          <w:i/>
          <w:color w:val="000000"/>
          <w:sz w:val="24"/>
          <w:szCs w:val="24"/>
        </w:rPr>
      </w:pPr>
      <w:bookmarkStart w:id="10" w:name="_heading=h.2s8eyo1" w:colFirst="0" w:colLast="0"/>
      <w:bookmarkEnd w:id="10"/>
      <w:r>
        <w:rPr>
          <w:rFonts w:ascii="Palatino Linotype" w:eastAsia="Palatino Linotype" w:hAnsi="Palatino Linotype" w:cs="Palatino Linotype"/>
          <w:b/>
          <w:i/>
          <w:color w:val="000000"/>
          <w:sz w:val="24"/>
          <w:szCs w:val="24"/>
        </w:rPr>
        <w:lastRenderedPageBreak/>
        <w:t>El derecho de petición y de acceso a la información.</w:t>
      </w:r>
    </w:p>
    <w:p w:rsidR="00D402AB" w:rsidRDefault="00D402AB">
      <w:pPr>
        <w:spacing w:line="360" w:lineRule="auto"/>
        <w:ind w:right="49"/>
        <w:jc w:val="both"/>
        <w:rPr>
          <w:rFonts w:ascii="Palatino Linotype" w:eastAsia="Palatino Linotype" w:hAnsi="Palatino Linotype" w:cs="Palatino Linotype"/>
        </w:rPr>
      </w:pPr>
    </w:p>
    <w:p w:rsidR="00D402AB" w:rsidRDefault="00B34C96">
      <w:pPr>
        <w:numPr>
          <w:ilvl w:val="0"/>
          <w:numId w:val="10"/>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respecta a la definición de </w:t>
      </w:r>
      <w:r>
        <w:rPr>
          <w:rFonts w:ascii="Palatino Linotype" w:eastAsia="Palatino Linotype" w:hAnsi="Palatino Linotype" w:cs="Palatino Linotype"/>
          <w:b/>
        </w:rPr>
        <w:t>derecho de petición</w:t>
      </w:r>
      <w:r>
        <w:rPr>
          <w:rFonts w:ascii="Palatino Linotype" w:eastAsia="Palatino Linotype" w:hAnsi="Palatino Linotype" w:cs="Palatino Linotype"/>
        </w:rPr>
        <w:t xml:space="preserve">, el Maestro Ignacio Burgoa Orihuela refiere: </w:t>
      </w:r>
    </w:p>
    <w:p w:rsidR="00D402AB" w:rsidRDefault="00D402AB">
      <w:pPr>
        <w:spacing w:line="360" w:lineRule="auto"/>
        <w:ind w:right="49"/>
        <w:jc w:val="both"/>
        <w:rPr>
          <w:rFonts w:ascii="Palatino Linotype" w:eastAsia="Palatino Linotype" w:hAnsi="Palatino Linotype" w:cs="Palatino Linotype"/>
        </w:rPr>
      </w:pPr>
    </w:p>
    <w:p w:rsidR="00D402AB" w:rsidRDefault="00B34C96">
      <w:pPr>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w:t>
      </w:r>
      <w:r>
        <w:rPr>
          <w:rFonts w:ascii="Palatino Linotype" w:eastAsia="Palatino Linotype" w:hAnsi="Palatino Linotype" w:cs="Palatino Linotype"/>
          <w:i/>
          <w:sz w:val="22"/>
          <w:szCs w:val="22"/>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Pr>
          <w:rFonts w:ascii="Palatino Linotype" w:eastAsia="Palatino Linotype" w:hAnsi="Palatino Linotype" w:cs="Palatino Linotype"/>
          <w:i/>
          <w:sz w:val="22"/>
          <w:szCs w:val="22"/>
          <w:vertAlign w:val="superscript"/>
        </w:rPr>
        <w:footnoteReference w:id="3"/>
      </w:r>
      <w:r>
        <w:rPr>
          <w:rFonts w:ascii="Palatino Linotype" w:eastAsia="Palatino Linotype" w:hAnsi="Palatino Linotype" w:cs="Palatino Linotype"/>
          <w:i/>
          <w:sz w:val="22"/>
          <w:szCs w:val="22"/>
        </w:rPr>
        <w:t xml:space="preserve">  “(Sic)</w:t>
      </w:r>
    </w:p>
    <w:p w:rsidR="00D402AB" w:rsidRDefault="00D402AB">
      <w:pPr>
        <w:spacing w:line="360" w:lineRule="auto"/>
        <w:ind w:right="49"/>
        <w:jc w:val="both"/>
        <w:rPr>
          <w:rFonts w:ascii="Palatino Linotype" w:eastAsia="Palatino Linotype" w:hAnsi="Palatino Linotype" w:cs="Palatino Linotype"/>
        </w:rPr>
      </w:pPr>
    </w:p>
    <w:p w:rsidR="00D402AB" w:rsidRDefault="00B34C96">
      <w:pPr>
        <w:numPr>
          <w:ilvl w:val="0"/>
          <w:numId w:val="10"/>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Por</w:t>
      </w:r>
      <w:r>
        <w:rPr>
          <w:rFonts w:ascii="Palatino Linotype" w:eastAsia="Palatino Linotype" w:hAnsi="Palatino Linotype" w:cs="Palatino Linotype"/>
          <w:i/>
        </w:rPr>
        <w:t xml:space="preserve"> </w:t>
      </w:r>
      <w:r>
        <w:rPr>
          <w:rFonts w:ascii="Palatino Linotype" w:eastAsia="Palatino Linotype" w:hAnsi="Palatino Linotype" w:cs="Palatino Linotype"/>
        </w:rPr>
        <w:t>su parte, David Cienfuegos Salgado, concibe al derecho de petición como:</w:t>
      </w:r>
    </w:p>
    <w:p w:rsidR="00D402AB" w:rsidRDefault="00D402AB">
      <w:pPr>
        <w:ind w:right="49"/>
        <w:jc w:val="both"/>
        <w:rPr>
          <w:rFonts w:ascii="Palatino Linotype" w:eastAsia="Palatino Linotype" w:hAnsi="Palatino Linotype" w:cs="Palatino Linotype"/>
        </w:rPr>
      </w:pPr>
    </w:p>
    <w:p w:rsidR="00D402AB" w:rsidRDefault="00B34C96">
      <w:pPr>
        <w:ind w:left="1134"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 xml:space="preserve">“el derecho de toda persona a ser escuchado por quienes ejercen el poder público. </w:t>
      </w:r>
      <w:r>
        <w:rPr>
          <w:rFonts w:ascii="Palatino Linotype" w:eastAsia="Palatino Linotype" w:hAnsi="Palatino Linotype" w:cs="Palatino Linotype"/>
          <w:i/>
          <w:sz w:val="22"/>
          <w:szCs w:val="22"/>
          <w:vertAlign w:val="superscript"/>
        </w:rPr>
        <w:footnoteReference w:id="4"/>
      </w:r>
      <w:r>
        <w:rPr>
          <w:rFonts w:ascii="Palatino Linotype" w:eastAsia="Palatino Linotype" w:hAnsi="Palatino Linotype" w:cs="Palatino Linotype"/>
          <w:i/>
          <w:sz w:val="22"/>
          <w:szCs w:val="22"/>
        </w:rPr>
        <w:t>” (Sic)</w:t>
      </w:r>
    </w:p>
    <w:p w:rsidR="00D402AB" w:rsidRDefault="00D402AB">
      <w:pPr>
        <w:spacing w:line="360" w:lineRule="auto"/>
        <w:ind w:right="49"/>
        <w:jc w:val="both"/>
        <w:rPr>
          <w:rFonts w:ascii="Palatino Linotype" w:eastAsia="Palatino Linotype" w:hAnsi="Palatino Linotype" w:cs="Palatino Linotype"/>
        </w:rPr>
      </w:pPr>
    </w:p>
    <w:p w:rsidR="00D402AB" w:rsidRDefault="00B34C96">
      <w:pPr>
        <w:numPr>
          <w:ilvl w:val="0"/>
          <w:numId w:val="10"/>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Luego entonces, para diferenciar el derecho de petición al derecho de acceso a la información, resulta conducente señalar que José Guadalupe Robles, conceptualiza el </w:t>
      </w:r>
      <w:r>
        <w:rPr>
          <w:rFonts w:ascii="Palatino Linotype" w:eastAsia="Palatino Linotype" w:hAnsi="Palatino Linotype" w:cs="Palatino Linotype"/>
          <w:b/>
        </w:rPr>
        <w:t>derecho a la información</w:t>
      </w:r>
      <w:r>
        <w:rPr>
          <w:rFonts w:ascii="Palatino Linotype" w:eastAsia="Palatino Linotype" w:hAnsi="Palatino Linotype" w:cs="Palatino Linotype"/>
        </w:rPr>
        <w:t xml:space="preserve"> como:</w:t>
      </w:r>
    </w:p>
    <w:p w:rsidR="00D402AB" w:rsidRDefault="00D402AB">
      <w:pPr>
        <w:ind w:left="567" w:right="539"/>
        <w:jc w:val="both"/>
        <w:rPr>
          <w:rFonts w:ascii="Palatino Linotype" w:eastAsia="Palatino Linotype" w:hAnsi="Palatino Linotype" w:cs="Palatino Linotype"/>
          <w:sz w:val="22"/>
          <w:szCs w:val="22"/>
        </w:rPr>
      </w:pPr>
    </w:p>
    <w:p w:rsidR="00D402AB" w:rsidRDefault="00B34C96">
      <w:pPr>
        <w:ind w:left="567"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 xml:space="preserve">“un derecho fundamental tanto de carácter individual como colectivo, cuyas limitaciones deben estar establecidas en la ley, así como una garantía de que la información sea transmitida con claridad y objetividad, por cuanto a que es un bien </w:t>
      </w:r>
      <w:r>
        <w:rPr>
          <w:rFonts w:ascii="Palatino Linotype" w:eastAsia="Palatino Linotype" w:hAnsi="Palatino Linotype" w:cs="Palatino Linotype"/>
          <w:i/>
          <w:sz w:val="22"/>
          <w:szCs w:val="22"/>
        </w:rPr>
        <w:lastRenderedPageBreak/>
        <w:t xml:space="preserve">jurídico que coadyuva al desarrollo de las personas y a la formación de opinión pública de calidad para poder participar y luego influir en la vida pública. </w:t>
      </w:r>
      <w:r>
        <w:rPr>
          <w:rFonts w:ascii="Palatino Linotype" w:eastAsia="Palatino Linotype" w:hAnsi="Palatino Linotype" w:cs="Palatino Linotype"/>
          <w:i/>
          <w:sz w:val="22"/>
          <w:szCs w:val="22"/>
          <w:vertAlign w:val="superscript"/>
        </w:rPr>
        <w:footnoteReference w:id="5"/>
      </w:r>
      <w:r>
        <w:rPr>
          <w:rFonts w:ascii="Palatino Linotype" w:eastAsia="Palatino Linotype" w:hAnsi="Palatino Linotype" w:cs="Palatino Linotype"/>
          <w:i/>
          <w:sz w:val="22"/>
          <w:szCs w:val="22"/>
        </w:rPr>
        <w:t>“(Sic)</w:t>
      </w:r>
    </w:p>
    <w:p w:rsidR="00D402AB" w:rsidRDefault="00D402AB">
      <w:pPr>
        <w:spacing w:line="360" w:lineRule="auto"/>
        <w:ind w:right="49"/>
        <w:jc w:val="both"/>
        <w:rPr>
          <w:rFonts w:ascii="Palatino Linotype" w:eastAsia="Palatino Linotype" w:hAnsi="Palatino Linotype" w:cs="Palatino Linotype"/>
        </w:rPr>
      </w:pPr>
    </w:p>
    <w:p w:rsidR="00D402AB" w:rsidRDefault="00B34C96">
      <w:pPr>
        <w:numPr>
          <w:ilvl w:val="0"/>
          <w:numId w:val="10"/>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w:t>
      </w:r>
      <w:r>
        <w:rPr>
          <w:rFonts w:ascii="Palatino Linotype" w:eastAsia="Palatino Linotype" w:hAnsi="Palatino Linotype" w:cs="Palatino Linotype"/>
          <w:color w:val="000000"/>
        </w:rPr>
        <w:t xml:space="preserve">bien, el derecho </w:t>
      </w:r>
      <w:r>
        <w:rPr>
          <w:rFonts w:ascii="Palatino Linotype" w:eastAsia="Palatino Linotype" w:hAnsi="Palatino Linotype" w:cs="Palatino Linotype"/>
        </w:rPr>
        <w:t>de acceso a la información pública por disposición del artículo 4 de la Ley de Transparencia y Acceso a la Información Pública del Estado de México y Municipios es la prerrogativa de las personas para buscar, difundir, investigar, recabar, recibir y solicitar información pública.</w:t>
      </w:r>
    </w:p>
    <w:p w:rsidR="00D402AB" w:rsidRDefault="00D402AB">
      <w:pPr>
        <w:spacing w:line="360" w:lineRule="auto"/>
        <w:ind w:right="49"/>
        <w:jc w:val="both"/>
        <w:rPr>
          <w:rFonts w:ascii="Palatino Linotype" w:eastAsia="Palatino Linotype" w:hAnsi="Palatino Linotype" w:cs="Palatino Linotype"/>
        </w:rPr>
      </w:pPr>
    </w:p>
    <w:p w:rsidR="00D402AB" w:rsidRDefault="00B34C96">
      <w:pPr>
        <w:numPr>
          <w:ilvl w:val="0"/>
          <w:numId w:val="10"/>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 </w:t>
      </w:r>
      <w:r>
        <w:rPr>
          <w:rFonts w:ascii="Palatino Linotype" w:eastAsia="Palatino Linotype" w:hAnsi="Palatino Linotype" w:cs="Palatino Linotype"/>
          <w:color w:val="000000"/>
        </w:rPr>
        <w:t xml:space="preserve">por ello </w:t>
      </w:r>
      <w:r>
        <w:rPr>
          <w:rFonts w:ascii="Palatino Linotype" w:eastAsia="Palatino Linotype" w:hAnsi="Palatino Linotype" w:cs="Palatino Linotype"/>
        </w:rPr>
        <w:t>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w:t>
      </w:r>
    </w:p>
    <w:p w:rsidR="00D402AB" w:rsidRDefault="00D402AB">
      <w:pPr>
        <w:spacing w:line="360" w:lineRule="auto"/>
        <w:ind w:right="49"/>
        <w:jc w:val="both"/>
        <w:rPr>
          <w:rFonts w:ascii="Palatino Linotype" w:eastAsia="Palatino Linotype" w:hAnsi="Palatino Linotype" w:cs="Palatino Linotype"/>
        </w:rPr>
      </w:pPr>
    </w:p>
    <w:p w:rsidR="00D402AB" w:rsidRDefault="00B34C96">
      <w:pPr>
        <w:numPr>
          <w:ilvl w:val="0"/>
          <w:numId w:val="10"/>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w:t>
      </w:r>
      <w:r>
        <w:rPr>
          <w:rFonts w:ascii="Palatino Linotype" w:eastAsia="Palatino Linotype" w:hAnsi="Palatino Linotype" w:cs="Palatino Linotype"/>
          <w:color w:val="000000"/>
        </w:rPr>
        <w:t xml:space="preserve">tanto, </w:t>
      </w:r>
      <w:r>
        <w:rPr>
          <w:rFonts w:ascii="Palatino Linotype" w:eastAsia="Palatino Linotype" w:hAnsi="Palatino Linotype" w:cs="Palatino Linotype"/>
        </w:rPr>
        <w:t xml:space="preserve">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para cualquier persona, en los términos y condiciones que se establezcan en los tratados internacionales de los que el Estado mexicano sea parte, en la Ley General de Transparencia y Acceso a la Información Pública, la Ley de </w:t>
      </w:r>
      <w:r>
        <w:rPr>
          <w:rFonts w:ascii="Palatino Linotype" w:eastAsia="Palatino Linotype" w:hAnsi="Palatino Linotype" w:cs="Palatino Linotype"/>
        </w:rPr>
        <w:lastRenderedPageBreak/>
        <w:t>Transparencia vigente en nuestra entidad y demás disposiciones de la materia, privilegiando el principio de máxima publicidad de la información.</w:t>
      </w:r>
    </w:p>
    <w:p w:rsidR="00D402AB" w:rsidRDefault="00D402AB">
      <w:pPr>
        <w:spacing w:line="360" w:lineRule="auto"/>
        <w:ind w:right="49"/>
        <w:jc w:val="both"/>
        <w:rPr>
          <w:rFonts w:ascii="Palatino Linotype" w:eastAsia="Palatino Linotype" w:hAnsi="Palatino Linotype" w:cs="Palatino Linotype"/>
        </w:rPr>
      </w:pPr>
    </w:p>
    <w:p w:rsidR="00D402AB" w:rsidRDefault="00B34C96">
      <w:pPr>
        <w:numPr>
          <w:ilvl w:val="0"/>
          <w:numId w:val="10"/>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w:t>
      </w:r>
      <w:r>
        <w:rPr>
          <w:rFonts w:ascii="Palatino Linotype" w:eastAsia="Palatino Linotype" w:hAnsi="Palatino Linotype" w:cs="Palatino Linotype"/>
          <w:color w:val="000000"/>
        </w:rPr>
        <w:t xml:space="preserve">esa </w:t>
      </w:r>
      <w:r>
        <w:rPr>
          <w:rFonts w:ascii="Palatino Linotype" w:eastAsia="Palatino Linotype" w:hAnsi="Palatino Linotype" w:cs="Palatino Linotype"/>
        </w:rPr>
        <w:t>esa tesitura, los Sujetos Obligados deberán poner en práctica, políticas y programas de acceso a la información que se apeguen a criterios de publicidad, veracidad, oportunidad, precisión y suficiencia en beneficio de los solicitantes.</w:t>
      </w:r>
    </w:p>
    <w:p w:rsidR="00D402AB" w:rsidRDefault="00D402AB">
      <w:pPr>
        <w:spacing w:line="360" w:lineRule="auto"/>
        <w:ind w:right="49"/>
        <w:jc w:val="both"/>
        <w:rPr>
          <w:rFonts w:ascii="Palatino Linotype" w:eastAsia="Palatino Linotype" w:hAnsi="Palatino Linotype" w:cs="Palatino Linotype"/>
        </w:rPr>
      </w:pPr>
    </w:p>
    <w:p w:rsidR="00D402AB" w:rsidRDefault="00B34C96">
      <w:pPr>
        <w:numPr>
          <w:ilvl w:val="0"/>
          <w:numId w:val="10"/>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Lo </w:t>
      </w:r>
      <w:r>
        <w:rPr>
          <w:rFonts w:ascii="Palatino Linotype" w:eastAsia="Palatino Linotype" w:hAnsi="Palatino Linotype" w:cs="Palatino Linotype"/>
          <w:color w:val="000000"/>
        </w:rPr>
        <w:t xml:space="preserve">anterior, </w:t>
      </w:r>
      <w:r>
        <w:rPr>
          <w:rFonts w:ascii="Palatino Linotype" w:eastAsia="Palatino Linotype" w:hAnsi="Palatino Linotype" w:cs="Palatino Linotype"/>
        </w:rPr>
        <w:t>tiene sustento en los artículos 3, fracciones XI y XXII; 4; 11 y 12 de la Ley de Transparencia y Acceso a la Información Pública del Estado de México y Municipios:</w:t>
      </w:r>
    </w:p>
    <w:p w:rsidR="00D402AB" w:rsidRDefault="00D402AB">
      <w:pPr>
        <w:spacing w:line="360" w:lineRule="auto"/>
        <w:ind w:right="49"/>
        <w:jc w:val="both"/>
        <w:rPr>
          <w:rFonts w:ascii="Palatino Linotype" w:eastAsia="Palatino Linotype" w:hAnsi="Palatino Linotype" w:cs="Palatino Linotype"/>
        </w:rPr>
      </w:pPr>
    </w:p>
    <w:p w:rsidR="00D402AB" w:rsidRDefault="00B34C96">
      <w:pPr>
        <w:ind w:left="1134" w:right="900"/>
        <w:rPr>
          <w:rFonts w:ascii="Palatino Linotype" w:eastAsia="Palatino Linotype" w:hAnsi="Palatino Linotype" w:cs="Palatino Linotype"/>
          <w:i/>
        </w:rPr>
      </w:pPr>
      <w:r>
        <w:rPr>
          <w:rFonts w:ascii="Palatino Linotype" w:eastAsia="Palatino Linotype" w:hAnsi="Palatino Linotype" w:cs="Palatino Linotype"/>
          <w:b/>
          <w:i/>
          <w:sz w:val="22"/>
          <w:szCs w:val="22"/>
        </w:rPr>
        <w:t xml:space="preserve">“Artículo 3. Para los efectos de la presente Ley se entenderá por: </w:t>
      </w:r>
      <w:r>
        <w:rPr>
          <w:rFonts w:ascii="Palatino Linotype" w:eastAsia="Palatino Linotype" w:hAnsi="Palatino Linotype" w:cs="Palatino Linotype"/>
          <w:i/>
          <w:sz w:val="22"/>
          <w:szCs w:val="22"/>
        </w:rPr>
        <w:t>…</w:t>
      </w:r>
    </w:p>
    <w:p w:rsidR="00D402AB" w:rsidRDefault="00B34C96">
      <w:pPr>
        <w:spacing w:before="1"/>
        <w:ind w:left="1134" w:right="900"/>
        <w:rPr>
          <w:rFonts w:ascii="Palatino Linotype" w:eastAsia="Palatino Linotype" w:hAnsi="Palatino Linotype" w:cs="Palatino Linotype"/>
          <w:i/>
        </w:rPr>
      </w:pPr>
      <w:r>
        <w:rPr>
          <w:rFonts w:ascii="Palatino Linotype" w:eastAsia="Palatino Linotype" w:hAnsi="Palatino Linotype" w:cs="Palatino Linotype"/>
          <w:i/>
          <w:sz w:val="22"/>
          <w:szCs w:val="22"/>
        </w:rPr>
        <w:t>…</w:t>
      </w:r>
    </w:p>
    <w:p w:rsidR="00D402AB" w:rsidRDefault="00B34C96">
      <w:pPr>
        <w:spacing w:before="1"/>
        <w:ind w:left="1134" w:right="900"/>
        <w:jc w:val="both"/>
        <w:rPr>
          <w:rFonts w:ascii="Palatino Linotype" w:eastAsia="Palatino Linotype" w:hAnsi="Palatino Linotype" w:cs="Palatino Linotype"/>
          <w:i/>
        </w:rPr>
      </w:pPr>
      <w:r>
        <w:rPr>
          <w:rFonts w:ascii="Palatino Linotype" w:eastAsia="Palatino Linotype" w:hAnsi="Palatino Linotype" w:cs="Palatino Linotype"/>
          <w:b/>
          <w:i/>
          <w:sz w:val="22"/>
          <w:szCs w:val="22"/>
        </w:rPr>
        <w:t xml:space="preserve">XI. Documento: </w:t>
      </w:r>
      <w:r>
        <w:rPr>
          <w:rFonts w:ascii="Palatino Linotype" w:eastAsia="Palatino Linotype" w:hAnsi="Palatino Linotype" w:cs="Palatino Linotype"/>
          <w:i/>
          <w:sz w:val="22"/>
          <w:szCs w:val="22"/>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D402AB" w:rsidRDefault="00B34C96">
      <w:pPr>
        <w:ind w:left="1134" w:right="900"/>
        <w:rPr>
          <w:rFonts w:ascii="Palatino Linotype" w:eastAsia="Palatino Linotype" w:hAnsi="Palatino Linotype" w:cs="Palatino Linotype"/>
          <w:i/>
        </w:rPr>
      </w:pPr>
      <w:r>
        <w:rPr>
          <w:rFonts w:ascii="Palatino Linotype" w:eastAsia="Palatino Linotype" w:hAnsi="Palatino Linotype" w:cs="Palatino Linotype"/>
          <w:i/>
          <w:sz w:val="22"/>
          <w:szCs w:val="22"/>
        </w:rPr>
        <w:t>…</w:t>
      </w:r>
    </w:p>
    <w:p w:rsidR="00D402AB" w:rsidRDefault="00B34C96">
      <w:pPr>
        <w:spacing w:before="1"/>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XXII. </w:t>
      </w:r>
      <w:r>
        <w:rPr>
          <w:rFonts w:ascii="Palatino Linotype" w:eastAsia="Palatino Linotype" w:hAnsi="Palatino Linotype" w:cs="Palatino Linotype"/>
          <w:i/>
          <w:sz w:val="22"/>
          <w:szCs w:val="22"/>
        </w:rPr>
        <w:t>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p w:rsidR="00D402AB" w:rsidRDefault="00D402AB">
      <w:pPr>
        <w:spacing w:before="1"/>
        <w:ind w:left="567" w:right="539"/>
        <w:jc w:val="both"/>
        <w:rPr>
          <w:rFonts w:ascii="Palatino Linotype" w:eastAsia="Palatino Linotype" w:hAnsi="Palatino Linotype" w:cs="Palatino Linotype"/>
          <w:i/>
        </w:rPr>
      </w:pPr>
    </w:p>
    <w:p w:rsidR="00D402AB" w:rsidRDefault="00B34C96">
      <w:pPr>
        <w:ind w:left="1134" w:right="900"/>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4. </w:t>
      </w:r>
      <w:r>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rsidR="00D402AB" w:rsidRDefault="00B34C96">
      <w:pPr>
        <w:spacing w:before="31"/>
        <w:ind w:left="1134" w:right="900"/>
        <w:jc w:val="both"/>
        <w:rPr>
          <w:rFonts w:ascii="Palatino Linotype" w:eastAsia="Palatino Linotype" w:hAnsi="Palatino Linotype" w:cs="Palatino Linotype"/>
          <w:i/>
        </w:rPr>
      </w:pPr>
      <w:r>
        <w:rPr>
          <w:rFonts w:ascii="Palatino Linotype" w:eastAsia="Palatino Linotype" w:hAnsi="Palatino Linotype" w:cs="Palatino Linotype"/>
          <w:i/>
          <w:sz w:val="22"/>
          <w:szCs w:val="22"/>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D402AB" w:rsidRDefault="00B34C9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rsidR="00D402AB" w:rsidRDefault="00D402AB">
      <w:pPr>
        <w:ind w:left="1134" w:right="900"/>
        <w:jc w:val="both"/>
        <w:rPr>
          <w:rFonts w:ascii="Palatino Linotype" w:eastAsia="Palatino Linotype" w:hAnsi="Palatino Linotype" w:cs="Palatino Linotype"/>
          <w:i/>
        </w:rPr>
      </w:pPr>
    </w:p>
    <w:p w:rsidR="00D402AB" w:rsidRDefault="00B34C9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11.- </w:t>
      </w:r>
      <w:r>
        <w:rPr>
          <w:rFonts w:ascii="Palatino Linotype" w:eastAsia="Palatino Linotype" w:hAnsi="Palatino Linotype" w:cs="Palatino Linotype"/>
          <w:i/>
          <w:sz w:val="22"/>
          <w:szCs w:val="22"/>
        </w:rPr>
        <w:t>Los Sujetos Obligados sólo proporcionarán la información que generen en el ejercicio de sus atribuciones.</w:t>
      </w:r>
    </w:p>
    <w:p w:rsidR="00D402AB" w:rsidRDefault="00D402AB">
      <w:pPr>
        <w:ind w:left="1134" w:right="900"/>
        <w:jc w:val="both"/>
        <w:rPr>
          <w:rFonts w:ascii="Palatino Linotype" w:eastAsia="Palatino Linotype" w:hAnsi="Palatino Linotype" w:cs="Palatino Linotype"/>
          <w:i/>
        </w:rPr>
      </w:pPr>
    </w:p>
    <w:p w:rsidR="00D402AB" w:rsidRDefault="00B34C96">
      <w:pPr>
        <w:ind w:left="1134" w:right="900"/>
        <w:jc w:val="both"/>
        <w:rPr>
          <w:rFonts w:ascii="Palatino Linotype" w:eastAsia="Palatino Linotype" w:hAnsi="Palatino Linotype" w:cs="Palatino Linotype"/>
          <w:i/>
        </w:rPr>
      </w:pPr>
      <w:r>
        <w:rPr>
          <w:rFonts w:ascii="Palatino Linotype" w:eastAsia="Palatino Linotype" w:hAnsi="Palatino Linotype" w:cs="Palatino Linotype"/>
          <w:b/>
          <w:i/>
          <w:sz w:val="22"/>
          <w:szCs w:val="22"/>
        </w:rPr>
        <w:t xml:space="preserve">Artículo 12. </w:t>
      </w:r>
      <w:r>
        <w:rPr>
          <w:rFonts w:ascii="Palatino Linotype" w:eastAsia="Palatino Linotype" w:hAnsi="Palatino Linotype" w:cs="Palatino Linotype"/>
          <w:i/>
          <w:sz w:val="22"/>
          <w:szCs w:val="22"/>
        </w:rPr>
        <w:t>Quienes generen, recopilen, administren, manejen, procesen, archiven o conserven información pública serán responsables de la misma en los términos de las disposiciones jurídicas aplicables.</w:t>
      </w:r>
    </w:p>
    <w:p w:rsidR="00D402AB" w:rsidRDefault="00B34C9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D402AB" w:rsidRDefault="00D402AB">
      <w:pPr>
        <w:ind w:left="1134" w:right="900"/>
        <w:jc w:val="both"/>
        <w:rPr>
          <w:rFonts w:ascii="Palatino Linotype" w:eastAsia="Palatino Linotype" w:hAnsi="Palatino Linotype" w:cs="Palatino Linotype"/>
          <w:i/>
        </w:rPr>
      </w:pPr>
    </w:p>
    <w:p w:rsidR="00D402AB" w:rsidRDefault="00B34C96">
      <w:pPr>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(Énfasis añadido)</w:t>
      </w:r>
    </w:p>
    <w:p w:rsidR="00D402AB" w:rsidRDefault="00D402AB">
      <w:pPr>
        <w:ind w:right="539"/>
        <w:jc w:val="both"/>
        <w:rPr>
          <w:rFonts w:ascii="Palatino Linotype" w:eastAsia="Palatino Linotype" w:hAnsi="Palatino Linotype" w:cs="Palatino Linotype"/>
          <w:b/>
          <w:i/>
          <w:sz w:val="22"/>
          <w:szCs w:val="22"/>
        </w:rPr>
      </w:pPr>
    </w:p>
    <w:p w:rsidR="00D402AB" w:rsidRDefault="00B34C96">
      <w:pPr>
        <w:numPr>
          <w:ilvl w:val="0"/>
          <w:numId w:val="10"/>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una interpretación </w:t>
      </w:r>
      <w:r>
        <w:rPr>
          <w:rFonts w:ascii="Palatino Linotype" w:eastAsia="Palatino Linotype" w:hAnsi="Palatino Linotype" w:cs="Palatino Linotype"/>
          <w:color w:val="000000"/>
        </w:rPr>
        <w:t>sistemática de los artículos anteriores, se puede advertir que el ejercicio del derecho de acceso a la información pública se centra en la potestad de los particulares para conocer el contenido de los documentos que obren en los archivos de los Sujetos Obligados, ya sea porque los generen, administren o simplemente los posean en el ejercicio de sus atribuciones.</w:t>
      </w:r>
    </w:p>
    <w:p w:rsidR="00D402AB" w:rsidRDefault="00D402AB">
      <w:pPr>
        <w:spacing w:line="360" w:lineRule="auto"/>
        <w:ind w:right="49"/>
        <w:jc w:val="both"/>
        <w:rPr>
          <w:rFonts w:ascii="Palatino Linotype" w:eastAsia="Palatino Linotype" w:hAnsi="Palatino Linotype" w:cs="Palatino Linotype"/>
        </w:rPr>
      </w:pPr>
    </w:p>
    <w:p w:rsidR="00D402AB" w:rsidRDefault="00B34C96">
      <w:pPr>
        <w:numPr>
          <w:ilvl w:val="0"/>
          <w:numId w:val="10"/>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Para </w:t>
      </w:r>
      <w:r>
        <w:rPr>
          <w:rFonts w:ascii="Palatino Linotype" w:eastAsia="Palatino Linotype" w:hAnsi="Palatino Linotype" w:cs="Palatino Linotype"/>
          <w:color w:val="000000"/>
        </w:rPr>
        <w:t xml:space="preserve">ello, la Ley </w:t>
      </w:r>
      <w:r>
        <w:rPr>
          <w:rFonts w:ascii="Palatino Linotype" w:eastAsia="Palatino Linotype" w:hAnsi="Palatino Linotype" w:cs="Palatino Linotype"/>
        </w:rPr>
        <w:t xml:space="preserve">de la materia otorga la calidad de documento a los expedientes, reportes, estudios, actas, resoluciones, oficios, correspondencia, acuerdos, directivas, directrices, circulares, contratos, convenios, instructivos, notas, memorandos, estadísticas o bien, </w:t>
      </w:r>
      <w:r>
        <w:rPr>
          <w:rFonts w:ascii="Palatino Linotype" w:eastAsia="Palatino Linotype" w:hAnsi="Palatino Linotype" w:cs="Palatino Linotype"/>
          <w:b/>
        </w:rPr>
        <w:t>cualquier otro registro que documente el ejercicio de las facultades, funciones y competencias de los sujetos obligados</w:t>
      </w:r>
      <w:r>
        <w:rPr>
          <w:rFonts w:ascii="Palatino Linotype" w:eastAsia="Palatino Linotype" w:hAnsi="Palatino Linotype" w:cs="Palatino Linotype"/>
        </w:rPr>
        <w:t>, sus servidores públicos e integrantes, sin importar su fuente o fecha de elaboración. Los documentos podrán estar en cualquier medio, sea escrito, impreso, sonoro, visual, electrónico, informático u holográfico.</w:t>
      </w:r>
    </w:p>
    <w:p w:rsidR="00D402AB" w:rsidRDefault="00D402AB">
      <w:pPr>
        <w:rPr>
          <w:rFonts w:ascii="Palatino Linotype" w:eastAsia="Palatino Linotype" w:hAnsi="Palatino Linotype" w:cs="Palatino Linotype"/>
        </w:rPr>
      </w:pPr>
    </w:p>
    <w:p w:rsidR="00D402AB" w:rsidRDefault="00B34C96">
      <w:pPr>
        <w:numPr>
          <w:ilvl w:val="0"/>
          <w:numId w:val="10"/>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otro </w:t>
      </w:r>
      <w:r>
        <w:rPr>
          <w:rFonts w:ascii="Palatino Linotype" w:eastAsia="Palatino Linotype" w:hAnsi="Palatino Linotype" w:cs="Palatino Linotype"/>
          <w:color w:val="000000"/>
        </w:rPr>
        <w:t xml:space="preserve">lado, </w:t>
      </w:r>
      <w:r>
        <w:rPr>
          <w:rFonts w:ascii="Palatino Linotype" w:eastAsia="Palatino Linotype" w:hAnsi="Palatino Linotype" w:cs="Palatino Linotype"/>
        </w:rPr>
        <w:t>así como la Constitución y la Ley de la materia otorgan a los particulares el derecho de acceder a los documentos generados o en posesión de las autoridades; también lo es que, la obligación de proporcionar información no comprende el procesamiento de esta, ni el presentarla conforme al interés del solicitante ya que no estarán constreñidos a generarla, resumirla, efectuar cálculos o practicar investigaciones.</w:t>
      </w:r>
    </w:p>
    <w:p w:rsidR="00D402AB" w:rsidRDefault="00D402AB">
      <w:pPr>
        <w:spacing w:line="360" w:lineRule="auto"/>
        <w:ind w:right="49"/>
        <w:jc w:val="both"/>
        <w:rPr>
          <w:rFonts w:ascii="Palatino Linotype" w:eastAsia="Palatino Linotype" w:hAnsi="Palatino Linotype" w:cs="Palatino Linotype"/>
        </w:rPr>
      </w:pPr>
    </w:p>
    <w:p w:rsidR="00D402AB" w:rsidRDefault="00B34C96">
      <w:pPr>
        <w:numPr>
          <w:ilvl w:val="0"/>
          <w:numId w:val="10"/>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Así, el derecho a la información constituye una prerrogativa a acceder a documentación en poder de los Sujetos Obligados, no así a realizar cuestionamientos, o manifestaciones subjetivas. Sirve de apoyo a lo anterior la definición de </w:t>
      </w:r>
      <w:r>
        <w:rPr>
          <w:rFonts w:ascii="Palatino Linotype" w:eastAsia="Palatino Linotype" w:hAnsi="Palatino Linotype" w:cs="Palatino Linotype"/>
          <w:b/>
        </w:rPr>
        <w:t>derecho a la información</w:t>
      </w:r>
      <w:r>
        <w:rPr>
          <w:rFonts w:ascii="Palatino Linotype" w:eastAsia="Palatino Linotype" w:hAnsi="Palatino Linotype" w:cs="Palatino Linotype"/>
        </w:rPr>
        <w:t xml:space="preserve"> de Ernesto Villanueva Villanueva, que dice: </w:t>
      </w:r>
    </w:p>
    <w:p w:rsidR="00D402AB" w:rsidRDefault="00D402AB">
      <w:pPr>
        <w:spacing w:line="360" w:lineRule="auto"/>
        <w:ind w:right="49"/>
        <w:jc w:val="both"/>
        <w:rPr>
          <w:rFonts w:ascii="Palatino Linotype" w:eastAsia="Palatino Linotype" w:hAnsi="Palatino Linotype" w:cs="Palatino Linotype"/>
        </w:rPr>
      </w:pPr>
    </w:p>
    <w:p w:rsidR="00D402AB" w:rsidRDefault="00B34C96">
      <w:pPr>
        <w:ind w:left="1134"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 xml:space="preserve">“la prerrogativa de la persona para acceder a datos, registros y todo tipo de informaciones en poder de entidades públicas y empresas privadas que ejercen </w:t>
      </w:r>
      <w:r>
        <w:rPr>
          <w:rFonts w:ascii="Palatino Linotype" w:eastAsia="Palatino Linotype" w:hAnsi="Palatino Linotype" w:cs="Palatino Linotype"/>
          <w:i/>
          <w:sz w:val="22"/>
          <w:szCs w:val="22"/>
        </w:rPr>
        <w:lastRenderedPageBreak/>
        <w:t>gasto público o cumplen funciones de autoridad, con las excepciones taxativas que establezca la ley en una sociedad democrática.</w:t>
      </w:r>
      <w:r>
        <w:rPr>
          <w:rFonts w:ascii="Palatino Linotype" w:eastAsia="Palatino Linotype" w:hAnsi="Palatino Linotype" w:cs="Palatino Linotype"/>
          <w:i/>
          <w:sz w:val="22"/>
          <w:szCs w:val="22"/>
          <w:vertAlign w:val="superscript"/>
        </w:rPr>
        <w:footnoteReference w:id="6"/>
      </w:r>
      <w:r>
        <w:rPr>
          <w:rFonts w:ascii="Palatino Linotype" w:eastAsia="Palatino Linotype" w:hAnsi="Palatino Linotype" w:cs="Palatino Linotype"/>
          <w:i/>
          <w:sz w:val="22"/>
          <w:szCs w:val="22"/>
        </w:rPr>
        <w:t xml:space="preserve">” (Sic)  </w:t>
      </w:r>
    </w:p>
    <w:p w:rsidR="00D402AB" w:rsidRDefault="00D402AB">
      <w:pPr>
        <w:spacing w:line="360" w:lineRule="auto"/>
        <w:ind w:right="49"/>
        <w:jc w:val="both"/>
        <w:rPr>
          <w:rFonts w:ascii="Palatino Linotype" w:eastAsia="Palatino Linotype" w:hAnsi="Palatino Linotype" w:cs="Palatino Linotype"/>
        </w:rPr>
      </w:pPr>
    </w:p>
    <w:p w:rsidR="00D402AB" w:rsidRDefault="00B34C96">
      <w:pPr>
        <w:numPr>
          <w:ilvl w:val="0"/>
          <w:numId w:val="10"/>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Aunado a lo anterior,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D402AB" w:rsidRDefault="00D402AB">
      <w:pPr>
        <w:spacing w:line="360" w:lineRule="auto"/>
        <w:ind w:right="49"/>
        <w:jc w:val="both"/>
        <w:rPr>
          <w:rFonts w:ascii="Palatino Linotype" w:eastAsia="Palatino Linotype" w:hAnsi="Palatino Linotype" w:cs="Palatino Linotype"/>
        </w:rPr>
      </w:pPr>
    </w:p>
    <w:p w:rsidR="00D402AB" w:rsidRDefault="00B34C96">
      <w:pPr>
        <w:tabs>
          <w:tab w:val="left" w:pos="7938"/>
        </w:tabs>
        <w:ind w:left="1134" w:right="900"/>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“CRITERIO 0002-11</w:t>
      </w:r>
    </w:p>
    <w:p w:rsidR="00D402AB" w:rsidRDefault="00B34C96">
      <w:pPr>
        <w:tabs>
          <w:tab w:val="left" w:pos="7938"/>
        </w:tabs>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INFORMACIÓN PÚBLICA, CONCEPTO DE, EN MATERIA DE TRANSPARENCIA. INTERPRETACIÓN TEMÁTICA DE LOS ARTÍCULOS 2, FRACCIÓN V, XV, Y XVI, 3, 4, 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D402AB" w:rsidRDefault="00B34C96">
      <w:pPr>
        <w:tabs>
          <w:tab w:val="left" w:pos="7938"/>
        </w:tabs>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consecuencia, el acceso a la información se refiere a que se cumplan cualquiera de los siguientes tres supuestos:</w:t>
      </w:r>
    </w:p>
    <w:p w:rsidR="00D402AB" w:rsidRDefault="00D402AB">
      <w:pPr>
        <w:tabs>
          <w:tab w:val="left" w:pos="7938"/>
        </w:tabs>
        <w:ind w:left="1134" w:right="900"/>
        <w:jc w:val="both"/>
        <w:rPr>
          <w:rFonts w:ascii="Palatino Linotype" w:eastAsia="Palatino Linotype" w:hAnsi="Palatino Linotype" w:cs="Palatino Linotype"/>
          <w:i/>
          <w:sz w:val="22"/>
          <w:szCs w:val="22"/>
        </w:rPr>
      </w:pPr>
    </w:p>
    <w:p w:rsidR="00D402AB" w:rsidRDefault="00B34C96">
      <w:pPr>
        <w:tabs>
          <w:tab w:val="left" w:pos="7938"/>
        </w:tabs>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rsidR="00D402AB" w:rsidRDefault="00D402AB">
      <w:pPr>
        <w:tabs>
          <w:tab w:val="left" w:pos="7938"/>
        </w:tabs>
        <w:ind w:left="1134" w:right="900"/>
        <w:jc w:val="both"/>
        <w:rPr>
          <w:rFonts w:ascii="Palatino Linotype" w:eastAsia="Palatino Linotype" w:hAnsi="Palatino Linotype" w:cs="Palatino Linotype"/>
          <w:i/>
          <w:sz w:val="22"/>
          <w:szCs w:val="22"/>
        </w:rPr>
      </w:pPr>
    </w:p>
    <w:p w:rsidR="00D402AB" w:rsidRDefault="00B34C96">
      <w:pPr>
        <w:tabs>
          <w:tab w:val="left" w:pos="7938"/>
        </w:tabs>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rsidR="00D402AB" w:rsidRDefault="00B34C96">
      <w:pPr>
        <w:tabs>
          <w:tab w:val="left" w:pos="7938"/>
        </w:tabs>
        <w:ind w:left="1134"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lastRenderedPageBreak/>
        <w:t>Que se trate de información registrada en cualquier soporte documental, que en ejercicio de las atribuciones conferidas, se encuentre en posesión de los Sujetos Obligados</w:t>
      </w:r>
      <w:r>
        <w:rPr>
          <w:rFonts w:ascii="Palatino Linotype" w:eastAsia="Palatino Linotype" w:hAnsi="Palatino Linotype" w:cs="Palatino Linotype"/>
          <w:sz w:val="22"/>
          <w:szCs w:val="22"/>
        </w:rPr>
        <w:t>.”</w:t>
      </w:r>
    </w:p>
    <w:p w:rsidR="00D402AB" w:rsidRDefault="00D402AB">
      <w:pPr>
        <w:spacing w:line="360" w:lineRule="auto"/>
        <w:ind w:right="49"/>
        <w:jc w:val="both"/>
        <w:rPr>
          <w:rFonts w:ascii="Palatino Linotype" w:eastAsia="Palatino Linotype" w:hAnsi="Palatino Linotype" w:cs="Palatino Linotype"/>
        </w:rPr>
      </w:pPr>
    </w:p>
    <w:p w:rsidR="00D402AB" w:rsidRDefault="00B34C96">
      <w:pPr>
        <w:numPr>
          <w:ilvl w:val="0"/>
          <w:numId w:val="10"/>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Así, se puede concluir que la distinción entre el derecho de petición y el derecho de acceso a la información pública estriba principalmente en que en el primero de ellos, la pretensión del peticionario consiste generalmente en obligar a la autoridad responsable a que actúe en el sentido de contestar lo solicitado, mientras que en el segundo supuesto </w:t>
      </w:r>
      <w:r>
        <w:rPr>
          <w:rFonts w:ascii="Palatino Linotype" w:eastAsia="Palatino Linotype" w:hAnsi="Palatino Linotype" w:cs="Palatino Linotype"/>
          <w:b/>
          <w:u w:val="single"/>
        </w:rPr>
        <w:t>la solicitud de acceso a la información pública se encamina primordialmente a permitir el acceso a datos, registros y todo tipo de</w:t>
      </w:r>
      <w:r>
        <w:rPr>
          <w:rFonts w:ascii="Palatino Linotype" w:eastAsia="Palatino Linotype" w:hAnsi="Palatino Linotype" w:cs="Palatino Linotype"/>
          <w:b/>
        </w:rPr>
        <w:t xml:space="preserve"> </w:t>
      </w:r>
      <w:r>
        <w:rPr>
          <w:rFonts w:ascii="Palatino Linotype" w:eastAsia="Palatino Linotype" w:hAnsi="Palatino Linotype" w:cs="Palatino Linotype"/>
          <w:b/>
          <w:u w:val="single"/>
        </w:rPr>
        <w:t>información pública que conste en documentos, sea generada o se encuentre en</w:t>
      </w:r>
      <w:r>
        <w:rPr>
          <w:rFonts w:ascii="Palatino Linotype" w:eastAsia="Palatino Linotype" w:hAnsi="Palatino Linotype" w:cs="Palatino Linotype"/>
          <w:b/>
        </w:rPr>
        <w:t xml:space="preserve"> </w:t>
      </w:r>
      <w:r>
        <w:rPr>
          <w:rFonts w:ascii="Palatino Linotype" w:eastAsia="Palatino Linotype" w:hAnsi="Palatino Linotype" w:cs="Palatino Linotype"/>
          <w:b/>
          <w:u w:val="single"/>
        </w:rPr>
        <w:t xml:space="preserve">posesión de la autoridad.  </w:t>
      </w:r>
    </w:p>
    <w:p w:rsidR="00D402AB" w:rsidRDefault="00D402AB">
      <w:pPr>
        <w:spacing w:line="360" w:lineRule="auto"/>
        <w:ind w:right="49"/>
        <w:jc w:val="both"/>
        <w:rPr>
          <w:rFonts w:ascii="Palatino Linotype" w:eastAsia="Palatino Linotype" w:hAnsi="Palatino Linotype" w:cs="Palatino Linotype"/>
        </w:rPr>
      </w:pPr>
    </w:p>
    <w:p w:rsidR="00B6644D" w:rsidRDefault="00B34C96" w:rsidP="00902744">
      <w:pPr>
        <w:numPr>
          <w:ilvl w:val="0"/>
          <w:numId w:val="10"/>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Es así como, la entrega de una razón o un razonamiento por parte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no es algo que la ley establezca como atribución, derecho, o facultad; pues ello implicaría un juicio de valor referente a un cuestionamiento realizado, los cuales, al constituir interrogantes, inquietudes y </w:t>
      </w:r>
      <w:r>
        <w:rPr>
          <w:rFonts w:ascii="Palatino Linotype" w:eastAsia="Palatino Linotype" w:hAnsi="Palatino Linotype" w:cs="Palatino Linotype"/>
          <w:b/>
        </w:rPr>
        <w:t xml:space="preserve">manifestaciones </w:t>
      </w:r>
      <w:r>
        <w:rPr>
          <w:rFonts w:ascii="Palatino Linotype" w:eastAsia="Palatino Linotype" w:hAnsi="Palatino Linotype" w:cs="Palatino Linotype"/>
        </w:rPr>
        <w:t>se satisfacen vía derecho de petición.</w:t>
      </w:r>
    </w:p>
    <w:p w:rsidR="00902744" w:rsidRPr="00902744" w:rsidRDefault="00902744" w:rsidP="00902744">
      <w:pPr>
        <w:spacing w:line="360" w:lineRule="auto"/>
        <w:jc w:val="both"/>
        <w:rPr>
          <w:rFonts w:ascii="Palatino Linotype" w:eastAsia="Palatino Linotype" w:hAnsi="Palatino Linotype" w:cs="Palatino Linotype"/>
          <w:b/>
        </w:rPr>
      </w:pPr>
    </w:p>
    <w:p w:rsidR="00D402AB" w:rsidRDefault="00B34C9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u w:val="single"/>
        </w:rPr>
      </w:pPr>
      <w:r>
        <w:rPr>
          <w:rFonts w:ascii="Palatino Linotype" w:eastAsia="Palatino Linotype" w:hAnsi="Palatino Linotype" w:cs="Palatino Linotype"/>
          <w:b/>
          <w:color w:val="000000"/>
          <w:u w:val="single"/>
        </w:rPr>
        <w:t xml:space="preserve">Conclusión </w:t>
      </w:r>
    </w:p>
    <w:p w:rsidR="00D402AB" w:rsidRDefault="00D402AB">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u w:val="single"/>
        </w:rPr>
      </w:pPr>
    </w:p>
    <w:p w:rsidR="00D402AB" w:rsidRDefault="00B34C96">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Por lo anteriormente expuesto, se consideran infundadas las razones o motivos de inconformidad que plantea el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w:t>
      </w:r>
    </w:p>
    <w:p w:rsidR="00D402AB" w:rsidRDefault="00D402AB">
      <w:pPr>
        <w:spacing w:line="360" w:lineRule="auto"/>
        <w:jc w:val="both"/>
        <w:rPr>
          <w:rFonts w:ascii="Palatino Linotype" w:eastAsia="Palatino Linotype" w:hAnsi="Palatino Linotype" w:cs="Palatino Linotype"/>
          <w:color w:val="000000"/>
        </w:rPr>
      </w:pPr>
    </w:p>
    <w:p w:rsidR="00D402AB" w:rsidRDefault="00B34C96">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lastRenderedPageBreak/>
        <w:t xml:space="preserve">Así, conforme a lo analizado a lo largo del presente Considerando, con fundamento </w:t>
      </w:r>
      <w:r>
        <w:rPr>
          <w:rFonts w:ascii="Palatino Linotype" w:eastAsia="Palatino Linotype" w:hAnsi="Palatino Linotype" w:cs="Palatino Linotype"/>
          <w:color w:val="000000"/>
        </w:rPr>
        <w:t xml:space="preserve">en el artículo 186, fracciones II, de la Ley de Transparencia y Acceso a la Información Pública del Estado de </w:t>
      </w:r>
      <w:r>
        <w:rPr>
          <w:rFonts w:ascii="Palatino Linotype" w:eastAsia="Palatino Linotype" w:hAnsi="Palatino Linotype" w:cs="Palatino Linotype"/>
        </w:rPr>
        <w:t>México</w:t>
      </w:r>
      <w:r>
        <w:rPr>
          <w:rFonts w:ascii="Palatino Linotype" w:eastAsia="Palatino Linotype" w:hAnsi="Palatino Linotype" w:cs="Palatino Linotype"/>
          <w:color w:val="000000"/>
        </w:rPr>
        <w:t xml:space="preserve"> y </w:t>
      </w:r>
      <w:r w:rsidRPr="00902744">
        <w:rPr>
          <w:rFonts w:ascii="Palatino Linotype" w:eastAsia="Palatino Linotype" w:hAnsi="Palatino Linotype" w:cs="Palatino Linotype"/>
          <w:color w:val="000000"/>
        </w:rPr>
        <w:t xml:space="preserve">Municipios, este Instituto considera procedente </w:t>
      </w:r>
      <w:r w:rsidRPr="00902744">
        <w:rPr>
          <w:rFonts w:ascii="Palatino Linotype" w:eastAsia="Palatino Linotype" w:hAnsi="Palatino Linotype" w:cs="Palatino Linotype"/>
          <w:b/>
          <w:color w:val="000000"/>
        </w:rPr>
        <w:t>CONFIRMAR</w:t>
      </w:r>
      <w:r w:rsidRPr="00902744">
        <w:rPr>
          <w:rFonts w:ascii="Palatino Linotype" w:eastAsia="Palatino Linotype" w:hAnsi="Palatino Linotype" w:cs="Palatino Linotype"/>
          <w:color w:val="000000"/>
        </w:rPr>
        <w:t xml:space="preserve"> la respuesta oto</w:t>
      </w:r>
      <w:r w:rsidR="00184810" w:rsidRPr="00902744">
        <w:rPr>
          <w:rFonts w:ascii="Palatino Linotype" w:eastAsia="Palatino Linotype" w:hAnsi="Palatino Linotype" w:cs="Palatino Linotype"/>
          <w:color w:val="000000"/>
        </w:rPr>
        <w:t>rgada por el Sujeto Obligado, a</w:t>
      </w:r>
      <w:r w:rsidR="00184810" w:rsidRPr="00902744">
        <w:rPr>
          <w:rFonts w:ascii="Palatino Linotype" w:eastAsia="Palatino Linotype" w:hAnsi="Palatino Linotype" w:cs="Palatino Linotype"/>
        </w:rPr>
        <w:t xml:space="preserve"> las solicitudes de acceso a la información</w:t>
      </w:r>
      <w:r w:rsidR="00184810" w:rsidRPr="00902744">
        <w:rPr>
          <w:rFonts w:ascii="Palatino Linotype" w:eastAsia="Palatino Linotype" w:hAnsi="Palatino Linotype" w:cs="Palatino Linotype"/>
          <w:b/>
        </w:rPr>
        <w:t xml:space="preserve"> 00018/SECTI/IP/2024 y 00017/SECTI/IP/2024</w:t>
      </w:r>
      <w:r w:rsidRPr="00902744">
        <w:rPr>
          <w:rFonts w:ascii="Palatino Linotype" w:eastAsia="Palatino Linotype" w:hAnsi="Palatino Linotype" w:cs="Palatino Linotype"/>
          <w:color w:val="000000"/>
        </w:rPr>
        <w:t xml:space="preserve"> objeto del presente análisis.</w:t>
      </w:r>
    </w:p>
    <w:p w:rsidR="00D402AB" w:rsidRDefault="00D402AB">
      <w:pPr>
        <w:pBdr>
          <w:top w:val="nil"/>
          <w:left w:val="nil"/>
          <w:bottom w:val="nil"/>
          <w:right w:val="nil"/>
          <w:between w:val="nil"/>
        </w:pBdr>
        <w:ind w:left="720"/>
        <w:rPr>
          <w:rFonts w:ascii="Palatino Linotype" w:eastAsia="Palatino Linotype" w:hAnsi="Palatino Linotype" w:cs="Palatino Linotype"/>
          <w:color w:val="000000"/>
        </w:rPr>
      </w:pPr>
    </w:p>
    <w:p w:rsidR="00D402AB" w:rsidRDefault="00B34C96">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Por lo anteriormente expuesto y fundado, el Pleno de este Instituto de Transparencia, Acceso a la Información Pública y Protección de Datos Personales del Estado de México y Municipios:</w:t>
      </w:r>
    </w:p>
    <w:p w:rsidR="00D402AB" w:rsidRDefault="00D402AB">
      <w:pPr>
        <w:spacing w:line="360" w:lineRule="auto"/>
        <w:rPr>
          <w:rFonts w:ascii="Palatino Linotype" w:eastAsia="Palatino Linotype" w:hAnsi="Palatino Linotype" w:cs="Palatino Linotype"/>
        </w:rPr>
      </w:pPr>
    </w:p>
    <w:p w:rsidR="00D402AB" w:rsidRDefault="00B34C96">
      <w:pP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R E S U E L V E</w:t>
      </w:r>
    </w:p>
    <w:p w:rsidR="00D402AB" w:rsidRDefault="00D402AB">
      <w:pPr>
        <w:spacing w:line="360" w:lineRule="auto"/>
        <w:jc w:val="center"/>
        <w:rPr>
          <w:rFonts w:ascii="Palatino Linotype" w:eastAsia="Palatino Linotype" w:hAnsi="Palatino Linotype" w:cs="Palatino Linotype"/>
          <w:b/>
        </w:rPr>
      </w:pPr>
    </w:p>
    <w:p w:rsidR="00D402AB" w:rsidRDefault="00B34C9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Resultan infundadas las razones o motivos de inconformidad hechos valer en los Recursos de Revisión </w:t>
      </w:r>
      <w:r>
        <w:rPr>
          <w:rFonts w:ascii="Palatino Linotype" w:eastAsia="Palatino Linotype" w:hAnsi="Palatino Linotype" w:cs="Palatino Linotype"/>
          <w:b/>
          <w:color w:val="000000"/>
        </w:rPr>
        <w:t>01028/INFOEM/IP/RR/2024 y 01029/INFOEM/IP/RR/2024</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términos del Considerando </w:t>
      </w: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la presente resolución. </w:t>
      </w:r>
    </w:p>
    <w:p w:rsidR="00D402AB" w:rsidRDefault="00D402AB">
      <w:pPr>
        <w:spacing w:line="360" w:lineRule="auto"/>
        <w:jc w:val="both"/>
        <w:rPr>
          <w:rFonts w:ascii="Palatino Linotype" w:eastAsia="Palatino Linotype" w:hAnsi="Palatino Linotype" w:cs="Palatino Linotype"/>
        </w:rPr>
      </w:pPr>
    </w:p>
    <w:p w:rsidR="00D402AB" w:rsidRDefault="00B34C96">
      <w:pPr>
        <w:spacing w:line="360" w:lineRule="auto"/>
        <w:jc w:val="both"/>
        <w:rPr>
          <w:rFonts w:ascii="Palatino Linotype" w:eastAsia="Palatino Linotype" w:hAnsi="Palatino Linotype" w:cs="Palatino Linotype"/>
          <w:b/>
        </w:rPr>
      </w:pPr>
      <w:bookmarkStart w:id="11" w:name="_heading=h.17dp8vu" w:colFirst="0" w:colLast="0"/>
      <w:bookmarkEnd w:id="11"/>
      <w:r>
        <w:rPr>
          <w:rFonts w:ascii="Palatino Linotype" w:eastAsia="Palatino Linotype" w:hAnsi="Palatino Linotype" w:cs="Palatino Linotype"/>
          <w:b/>
        </w:rPr>
        <w:t>SEGUNDO</w:t>
      </w:r>
      <w:r>
        <w:rPr>
          <w:rFonts w:ascii="Palatino Linotype" w:eastAsia="Palatino Linotype" w:hAnsi="Palatino Linotype" w:cs="Palatino Linotype"/>
        </w:rPr>
        <w:t xml:space="preserve">. Se </w:t>
      </w:r>
      <w:r>
        <w:rPr>
          <w:rFonts w:ascii="Palatino Linotype" w:eastAsia="Palatino Linotype" w:hAnsi="Palatino Linotype" w:cs="Palatino Linotype"/>
          <w:b/>
        </w:rPr>
        <w:t xml:space="preserve">CONFIRMAN </w:t>
      </w:r>
      <w:r>
        <w:rPr>
          <w:rFonts w:ascii="Palatino Linotype" w:eastAsia="Palatino Linotype" w:hAnsi="Palatino Linotype" w:cs="Palatino Linotype"/>
        </w:rPr>
        <w:t>las respuestas del Sujeto Obligado emitidas a las solicitudes de acceso a la información</w:t>
      </w:r>
      <w:r>
        <w:rPr>
          <w:rFonts w:ascii="Palatino Linotype" w:eastAsia="Palatino Linotype" w:hAnsi="Palatino Linotype" w:cs="Palatino Linotype"/>
          <w:b/>
        </w:rPr>
        <w:t xml:space="preserve"> 00018/SECTI/IP/2024 y 00017/SECTI/IP/2024.</w:t>
      </w:r>
    </w:p>
    <w:p w:rsidR="00D402AB" w:rsidRDefault="00D402AB">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rPr>
      </w:pPr>
    </w:p>
    <w:p w:rsidR="00D402AB" w:rsidRDefault="00B34C9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TERCERO. Notifíquese </w:t>
      </w:r>
      <w:r>
        <w:rPr>
          <w:rFonts w:ascii="Palatino Linotype" w:eastAsia="Palatino Linotype" w:hAnsi="Palatino Linotype" w:cs="Palatino Linotype"/>
        </w:rPr>
        <w:t xml:space="preserve">al Titular de la Unidad de Transparencia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vía SAIMEX, para su conocimiento</w:t>
      </w:r>
      <w:r>
        <w:rPr>
          <w:rFonts w:ascii="Palatino Linotype" w:eastAsia="Palatino Linotype" w:hAnsi="Palatino Linotype" w:cs="Palatino Linotype"/>
          <w:color w:val="000000"/>
          <w:highlight w:val="white"/>
        </w:rPr>
        <w:t>.</w:t>
      </w:r>
    </w:p>
    <w:p w:rsidR="00D402AB" w:rsidRDefault="00D402AB">
      <w:pPr>
        <w:spacing w:line="360" w:lineRule="auto"/>
        <w:jc w:val="both"/>
        <w:rPr>
          <w:rFonts w:ascii="Palatino Linotype" w:eastAsia="Palatino Linotype" w:hAnsi="Palatino Linotype" w:cs="Palatino Linotype"/>
        </w:rPr>
      </w:pPr>
    </w:p>
    <w:p w:rsidR="00D402AB" w:rsidRDefault="00B34C96">
      <w:pPr>
        <w:tabs>
          <w:tab w:val="left" w:pos="8080"/>
        </w:tabs>
        <w:spacing w:line="360" w:lineRule="auto"/>
        <w:ind w:right="49"/>
        <w:jc w:val="both"/>
        <w:rPr>
          <w:rFonts w:ascii="Palatino Linotype" w:eastAsia="Palatino Linotype" w:hAnsi="Palatino Linotype" w:cs="Palatino Linotype"/>
        </w:rPr>
      </w:pPr>
      <w:bookmarkStart w:id="12" w:name="_heading=h.3rdcrjn" w:colFirst="0" w:colLast="0"/>
      <w:bookmarkEnd w:id="12"/>
      <w:r>
        <w:rPr>
          <w:rFonts w:ascii="Palatino Linotype" w:eastAsia="Palatino Linotype" w:hAnsi="Palatino Linotype" w:cs="Palatino Linotype"/>
          <w:b/>
        </w:rPr>
        <w:lastRenderedPageBreak/>
        <w:t xml:space="preserve">CUARTO. </w:t>
      </w:r>
      <w:r>
        <w:rPr>
          <w:rFonts w:ascii="Palatino Linotype" w:eastAsia="Palatino Linotype" w:hAnsi="Palatino Linotype" w:cs="Palatino Linotype"/>
          <w:b/>
          <w:color w:val="222222"/>
        </w:rPr>
        <w:t xml:space="preserve">Notifíquese </w:t>
      </w:r>
      <w:r>
        <w:rPr>
          <w:rFonts w:ascii="Palatino Linotype" w:eastAsia="Palatino Linotype" w:hAnsi="Palatino Linotype" w:cs="Palatino Linotype"/>
          <w:color w:val="222222"/>
        </w:rPr>
        <w:t xml:space="preserve">a </w:t>
      </w:r>
      <w:r>
        <w:rPr>
          <w:rFonts w:ascii="Palatino Linotype" w:eastAsia="Palatino Linotype" w:hAnsi="Palatino Linotype" w:cs="Palatino Linotype"/>
          <w:b/>
          <w:color w:val="222222"/>
        </w:rPr>
        <w:t>EL RECURRENTE</w:t>
      </w:r>
      <w:r>
        <w:rPr>
          <w:rFonts w:ascii="Palatino Linotype" w:eastAsia="Palatino Linotype" w:hAnsi="Palatino Linotype" w:cs="Palatino Linotype"/>
          <w:color w:val="222222"/>
        </w:rPr>
        <w:t xml:space="preserve"> la presente resolución vía SAIMEX</w:t>
      </w:r>
      <w:r>
        <w:rPr>
          <w:rFonts w:ascii="Palatino Linotype" w:eastAsia="Palatino Linotype" w:hAnsi="Palatino Linotype" w:cs="Palatino Linotype"/>
        </w:rPr>
        <w:t>.</w:t>
      </w:r>
    </w:p>
    <w:p w:rsidR="00D402AB" w:rsidRDefault="00D402AB">
      <w:pPr>
        <w:tabs>
          <w:tab w:val="left" w:pos="8080"/>
        </w:tabs>
        <w:spacing w:line="360" w:lineRule="auto"/>
        <w:ind w:right="49"/>
        <w:jc w:val="both"/>
        <w:rPr>
          <w:rFonts w:ascii="Palatino Linotype" w:eastAsia="Palatino Linotype" w:hAnsi="Palatino Linotype" w:cs="Palatino Linotype"/>
        </w:rPr>
      </w:pPr>
    </w:p>
    <w:p w:rsidR="00D402AB" w:rsidRDefault="00B34C96">
      <w:pPr>
        <w:shd w:val="clear" w:color="auto" w:fill="FFFFFF"/>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rPr>
        <w:t xml:space="preserve">QUINTO. </w:t>
      </w:r>
      <w:r>
        <w:rPr>
          <w:rFonts w:ascii="Palatino Linotype" w:eastAsia="Palatino Linotype" w:hAnsi="Palatino Linotype" w:cs="Palatino Linotype"/>
          <w:color w:val="000000"/>
        </w:rPr>
        <w:t xml:space="preserve">Se hace del conocimiento de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D402AB" w:rsidRDefault="00D402AB">
      <w:pPr>
        <w:shd w:val="clear" w:color="auto" w:fill="FFFFFF"/>
        <w:spacing w:line="360" w:lineRule="auto"/>
        <w:jc w:val="both"/>
        <w:rPr>
          <w:rFonts w:ascii="Palatino Linotype" w:eastAsia="Palatino Linotype" w:hAnsi="Palatino Linotype" w:cs="Palatino Linotype"/>
          <w:color w:val="000000"/>
        </w:rPr>
      </w:pPr>
    </w:p>
    <w:p w:rsidR="003E1809" w:rsidRPr="003C7186" w:rsidRDefault="003E1809" w:rsidP="003E1809">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OCTAVA </w:t>
      </w:r>
      <w:r w:rsidRPr="003C7186">
        <w:rPr>
          <w:rFonts w:ascii="Palatino Linotype" w:hAnsi="Palatino Linotype"/>
        </w:rPr>
        <w:t xml:space="preserve">SESIÓN ORDINARIA CELEBRADA EL </w:t>
      </w:r>
      <w:r>
        <w:rPr>
          <w:rFonts w:ascii="Palatino Linotype" w:hAnsi="Palatino Linotype"/>
        </w:rPr>
        <w:t>SEIS</w:t>
      </w:r>
      <w:r w:rsidRPr="003C7186">
        <w:rPr>
          <w:rFonts w:ascii="Palatino Linotype" w:hAnsi="Palatino Linotype"/>
        </w:rPr>
        <w:t xml:space="preserve"> </w:t>
      </w:r>
      <w:r>
        <w:rPr>
          <w:rFonts w:ascii="Palatino Linotype" w:hAnsi="Palatino Linotype"/>
        </w:rPr>
        <w:t>(06) DE NOVIEMBRE</w:t>
      </w:r>
      <w:r w:rsidRPr="003C7186">
        <w:rPr>
          <w:rFonts w:ascii="Palatino Linotype" w:hAnsi="Palatino Linotype"/>
        </w:rPr>
        <w:t xml:space="preserve"> DE DOS MIL VEINTICUATRO, ANTE EL SECRETARIO TÉCNICO DEL PLENO ALEXIS TAPIA RAMÍREZ. </w:t>
      </w:r>
    </w:p>
    <w:p w:rsidR="00D402AB" w:rsidRDefault="00D402AB">
      <w:pPr>
        <w:spacing w:line="360" w:lineRule="auto"/>
        <w:jc w:val="both"/>
        <w:rPr>
          <w:rFonts w:ascii="Palatino Linotype" w:eastAsia="Palatino Linotype" w:hAnsi="Palatino Linotype" w:cs="Palatino Linotype"/>
        </w:rPr>
      </w:pPr>
    </w:p>
    <w:p w:rsidR="00D402AB" w:rsidRDefault="00D402AB">
      <w:pPr>
        <w:spacing w:line="360" w:lineRule="auto"/>
        <w:jc w:val="both"/>
        <w:rPr>
          <w:rFonts w:ascii="Palatino Linotype" w:eastAsia="Palatino Linotype" w:hAnsi="Palatino Linotype" w:cs="Palatino Linotype"/>
        </w:rPr>
      </w:pPr>
    </w:p>
    <w:p w:rsidR="00D402AB" w:rsidRDefault="00D402AB">
      <w:pPr>
        <w:spacing w:line="360" w:lineRule="auto"/>
        <w:jc w:val="both"/>
        <w:rPr>
          <w:rFonts w:ascii="Palatino Linotype" w:eastAsia="Palatino Linotype" w:hAnsi="Palatino Linotype" w:cs="Palatino Linotype"/>
        </w:rPr>
      </w:pPr>
    </w:p>
    <w:p w:rsidR="00D402AB" w:rsidRDefault="00D402AB">
      <w:pPr>
        <w:spacing w:line="360" w:lineRule="auto"/>
        <w:jc w:val="both"/>
        <w:rPr>
          <w:rFonts w:ascii="Palatino Linotype" w:eastAsia="Palatino Linotype" w:hAnsi="Palatino Linotype" w:cs="Palatino Linotype"/>
        </w:rPr>
      </w:pPr>
    </w:p>
    <w:p w:rsidR="00D402AB" w:rsidRDefault="00D402AB">
      <w:pPr>
        <w:spacing w:line="360" w:lineRule="auto"/>
        <w:rPr>
          <w:rFonts w:ascii="Palatino Linotype" w:eastAsia="Palatino Linotype" w:hAnsi="Palatino Linotype" w:cs="Palatino Linotype"/>
        </w:rPr>
      </w:pPr>
    </w:p>
    <w:p w:rsidR="00D402AB" w:rsidRDefault="00D402AB">
      <w:pPr>
        <w:spacing w:line="360" w:lineRule="auto"/>
        <w:rPr>
          <w:rFonts w:ascii="Palatino Linotype" w:eastAsia="Palatino Linotype" w:hAnsi="Palatino Linotype" w:cs="Palatino Linotype"/>
        </w:rPr>
      </w:pPr>
    </w:p>
    <w:p w:rsidR="00D402AB" w:rsidRDefault="00D402AB">
      <w:pPr>
        <w:spacing w:line="360" w:lineRule="auto"/>
        <w:rPr>
          <w:rFonts w:ascii="Palatino Linotype" w:eastAsia="Palatino Linotype" w:hAnsi="Palatino Linotype" w:cs="Palatino Linotype"/>
        </w:rPr>
      </w:pPr>
    </w:p>
    <w:p w:rsidR="00D402AB" w:rsidRDefault="00D402AB">
      <w:pPr>
        <w:spacing w:line="360" w:lineRule="auto"/>
        <w:rPr>
          <w:rFonts w:ascii="Palatino Linotype" w:eastAsia="Palatino Linotype" w:hAnsi="Palatino Linotype" w:cs="Palatino Linotype"/>
        </w:rPr>
      </w:pPr>
    </w:p>
    <w:p w:rsidR="00D402AB" w:rsidRDefault="00D402AB">
      <w:pPr>
        <w:spacing w:line="360" w:lineRule="auto"/>
        <w:rPr>
          <w:rFonts w:ascii="Palatino Linotype" w:eastAsia="Palatino Linotype" w:hAnsi="Palatino Linotype" w:cs="Palatino Linotype"/>
        </w:rPr>
      </w:pPr>
    </w:p>
    <w:p w:rsidR="00D402AB" w:rsidRDefault="00D402AB">
      <w:pPr>
        <w:spacing w:line="360" w:lineRule="auto"/>
        <w:rPr>
          <w:rFonts w:ascii="Palatino Linotype" w:eastAsia="Palatino Linotype" w:hAnsi="Palatino Linotype" w:cs="Palatino Linotype"/>
        </w:rPr>
      </w:pPr>
    </w:p>
    <w:p w:rsidR="00D402AB" w:rsidRDefault="00D402AB">
      <w:pPr>
        <w:spacing w:line="360" w:lineRule="auto"/>
        <w:rPr>
          <w:rFonts w:ascii="Palatino Linotype" w:eastAsia="Palatino Linotype" w:hAnsi="Palatino Linotype" w:cs="Palatino Linotype"/>
        </w:rPr>
      </w:pPr>
    </w:p>
    <w:p w:rsidR="00D402AB" w:rsidRDefault="00B34C96">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sectPr w:rsidR="00D402AB">
      <w:headerReference w:type="even" r:id="rId9"/>
      <w:headerReference w:type="default" r:id="rId10"/>
      <w:footerReference w:type="default" r:id="rId11"/>
      <w:headerReference w:type="first" r:id="rId12"/>
      <w:footerReference w:type="first" r:id="rId13"/>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1F4" w:rsidRDefault="00E361F4">
      <w:r>
        <w:separator/>
      </w:r>
    </w:p>
  </w:endnote>
  <w:endnote w:type="continuationSeparator" w:id="0">
    <w:p w:rsidR="00E361F4" w:rsidRDefault="00E3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2AB" w:rsidRDefault="00B34C96">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E5366">
      <w:rPr>
        <w:rFonts w:ascii="Palatino Linotype" w:eastAsia="Palatino Linotype" w:hAnsi="Palatino Linotype" w:cs="Palatino Linotype"/>
        <w:noProof/>
        <w:color w:val="000000"/>
        <w:sz w:val="20"/>
        <w:szCs w:val="20"/>
      </w:rPr>
      <w:t>45</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E5366">
      <w:rPr>
        <w:rFonts w:ascii="Palatino Linotype" w:eastAsia="Palatino Linotype" w:hAnsi="Palatino Linotype" w:cs="Palatino Linotype"/>
        <w:noProof/>
        <w:color w:val="000000"/>
        <w:sz w:val="20"/>
        <w:szCs w:val="20"/>
      </w:rPr>
      <w:t>45</w:t>
    </w:r>
    <w:r>
      <w:rPr>
        <w:rFonts w:ascii="Palatino Linotype" w:eastAsia="Palatino Linotype" w:hAnsi="Palatino Linotype" w:cs="Palatino Linotype"/>
        <w:color w:val="000000"/>
        <w:sz w:val="20"/>
        <w:szCs w:val="20"/>
      </w:rPr>
      <w:fldChar w:fldCharType="end"/>
    </w:r>
  </w:p>
  <w:p w:rsidR="00D402AB" w:rsidRDefault="00D402AB">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2AB" w:rsidRDefault="00B34C96">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E5366">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E5366">
      <w:rPr>
        <w:rFonts w:ascii="Palatino Linotype" w:eastAsia="Palatino Linotype" w:hAnsi="Palatino Linotype" w:cs="Palatino Linotype"/>
        <w:noProof/>
        <w:color w:val="000000"/>
        <w:sz w:val="20"/>
        <w:szCs w:val="20"/>
      </w:rPr>
      <w:t>45</w:t>
    </w:r>
    <w:r>
      <w:rPr>
        <w:rFonts w:ascii="Palatino Linotype" w:eastAsia="Palatino Linotype" w:hAnsi="Palatino Linotype" w:cs="Palatino Linotype"/>
        <w:color w:val="000000"/>
        <w:sz w:val="20"/>
        <w:szCs w:val="20"/>
      </w:rPr>
      <w:fldChar w:fldCharType="end"/>
    </w:r>
  </w:p>
  <w:p w:rsidR="00D402AB" w:rsidRDefault="00D402AB">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1F4" w:rsidRDefault="00E361F4">
      <w:r>
        <w:separator/>
      </w:r>
    </w:p>
  </w:footnote>
  <w:footnote w:type="continuationSeparator" w:id="0">
    <w:p w:rsidR="00E361F4" w:rsidRDefault="00E361F4">
      <w:r>
        <w:continuationSeparator/>
      </w:r>
    </w:p>
  </w:footnote>
  <w:footnote w:id="1">
    <w:p w:rsidR="00D402AB" w:rsidRDefault="00B34C9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rsidR="00D402AB" w:rsidRDefault="00B34C96">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Plan de Estudio para la Educación Prees</w:t>
      </w:r>
      <w:r w:rsidR="006D4D49">
        <w:rPr>
          <w:rFonts w:eastAsia="Calibri"/>
          <w:color w:val="000000"/>
          <w:sz w:val="20"/>
          <w:szCs w:val="20"/>
        </w:rPr>
        <w:t>colar, Primaria y Secundaria 2022</w:t>
      </w:r>
      <w:r>
        <w:rPr>
          <w:rFonts w:eastAsia="Calibri"/>
          <w:color w:val="000000"/>
          <w:sz w:val="20"/>
          <w:szCs w:val="20"/>
        </w:rPr>
        <w:t xml:space="preserve">,  p. 92. Disponible en </w:t>
      </w:r>
      <w:hyperlink r:id="rId1">
        <w:r>
          <w:rPr>
            <w:rFonts w:eastAsia="Calibri"/>
            <w:color w:val="0563C1"/>
            <w:sz w:val="20"/>
            <w:szCs w:val="20"/>
            <w:u w:val="single"/>
          </w:rPr>
          <w:t>https://educacionbasica.sep.gob.mx/wp-content/uploads/2024/06/Plan-de-Estudio-ISBN-ELECTRONICO.pdf</w:t>
        </w:r>
      </w:hyperlink>
      <w:r>
        <w:rPr>
          <w:rFonts w:eastAsia="Calibri"/>
          <w:color w:val="000000"/>
          <w:sz w:val="20"/>
          <w:szCs w:val="20"/>
        </w:rPr>
        <w:t xml:space="preserve"> </w:t>
      </w:r>
    </w:p>
  </w:footnote>
  <w:footnote w:id="3">
    <w:p w:rsidR="00D402AB" w:rsidRDefault="00B34C96">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w:t>
      </w:r>
      <w:r>
        <w:rPr>
          <w:rFonts w:ascii="Palatino Linotype" w:eastAsia="Palatino Linotype" w:hAnsi="Palatino Linotype" w:cs="Palatino Linotype"/>
          <w:color w:val="000000"/>
          <w:sz w:val="16"/>
          <w:szCs w:val="16"/>
        </w:rPr>
        <w:t xml:space="preserve">BURGOA ORIHUELA Ignacio. </w:t>
      </w:r>
      <w:r>
        <w:rPr>
          <w:rFonts w:ascii="Palatino Linotype" w:eastAsia="Palatino Linotype" w:hAnsi="Palatino Linotype" w:cs="Palatino Linotype"/>
          <w:i/>
          <w:color w:val="000000"/>
          <w:sz w:val="16"/>
          <w:szCs w:val="16"/>
        </w:rPr>
        <w:t>Diccionario De Derecho Constitucional, Garantías y Amparo</w:t>
      </w:r>
      <w:r>
        <w:rPr>
          <w:rFonts w:ascii="Palatino Linotype" w:eastAsia="Palatino Linotype" w:hAnsi="Palatino Linotype" w:cs="Palatino Linotype"/>
          <w:color w:val="000000"/>
          <w:sz w:val="16"/>
          <w:szCs w:val="16"/>
        </w:rPr>
        <w:t>. Ed. Porrúa, S.A., México. 1992. p. 115.</w:t>
      </w:r>
    </w:p>
  </w:footnote>
  <w:footnote w:id="4">
    <w:p w:rsidR="00D402AB" w:rsidRDefault="00B34C96">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w:t>
      </w:r>
      <w:r>
        <w:rPr>
          <w:rFonts w:ascii="Palatino Linotype" w:eastAsia="Palatino Linotype" w:hAnsi="Palatino Linotype" w:cs="Palatino Linotype"/>
          <w:color w:val="000000"/>
          <w:sz w:val="16"/>
          <w:szCs w:val="16"/>
        </w:rPr>
        <w:t xml:space="preserve">CIENFUEGOS SALGADO David. </w:t>
      </w:r>
      <w:r>
        <w:rPr>
          <w:rFonts w:ascii="Palatino Linotype" w:eastAsia="Palatino Linotype" w:hAnsi="Palatino Linotype" w:cs="Palatino Linotype"/>
          <w:i/>
          <w:color w:val="000000"/>
          <w:sz w:val="16"/>
          <w:szCs w:val="16"/>
        </w:rPr>
        <w:t xml:space="preserve">El Derecho de Petición en México. </w:t>
      </w:r>
      <w:r>
        <w:rPr>
          <w:rFonts w:ascii="Palatino Linotype" w:eastAsia="Palatino Linotype" w:hAnsi="Palatino Linotype" w:cs="Palatino Linotype"/>
          <w:color w:val="000000"/>
          <w:sz w:val="16"/>
          <w:szCs w:val="16"/>
        </w:rPr>
        <w:t>Ed. Instituto de Investigaciones Jurídica UNAM. México 2004. p. 31</w:t>
      </w:r>
    </w:p>
  </w:footnote>
  <w:footnote w:id="5">
    <w:p w:rsidR="00D402AB" w:rsidRDefault="00B34C96">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w:t>
      </w:r>
      <w:r>
        <w:rPr>
          <w:rFonts w:ascii="Palatino Linotype" w:eastAsia="Palatino Linotype" w:hAnsi="Palatino Linotype" w:cs="Palatino Linotype"/>
          <w:color w:val="000000"/>
          <w:sz w:val="16"/>
          <w:szCs w:val="16"/>
        </w:rPr>
        <w:t xml:space="preserve">ROBLES HERNÁNDEZ José Guadalupe. </w:t>
      </w:r>
      <w:r>
        <w:rPr>
          <w:rFonts w:ascii="Palatino Linotype" w:eastAsia="Palatino Linotype" w:hAnsi="Palatino Linotype" w:cs="Palatino Linotype"/>
          <w:i/>
          <w:color w:val="000000"/>
          <w:sz w:val="16"/>
          <w:szCs w:val="16"/>
        </w:rPr>
        <w:t xml:space="preserve">Derecho de la Información y Comunicación Pública. </w:t>
      </w:r>
      <w:r>
        <w:rPr>
          <w:rFonts w:ascii="Palatino Linotype" w:eastAsia="Palatino Linotype" w:hAnsi="Palatino Linotype" w:cs="Palatino Linotype"/>
          <w:color w:val="000000"/>
          <w:sz w:val="16"/>
          <w:szCs w:val="16"/>
        </w:rPr>
        <w:t>Ed. Universidad de Occidente. México. 2004, p. 72</w:t>
      </w:r>
    </w:p>
  </w:footnote>
  <w:footnote w:id="6">
    <w:p w:rsidR="00D402AB" w:rsidRDefault="00B34C96">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w:t>
      </w:r>
      <w:r>
        <w:rPr>
          <w:rFonts w:ascii="Palatino Linotype" w:eastAsia="Palatino Linotype" w:hAnsi="Palatino Linotype" w:cs="Palatino Linotype"/>
          <w:color w:val="000000"/>
          <w:sz w:val="16"/>
          <w:szCs w:val="16"/>
        </w:rPr>
        <w:t>VILLANUEVA VILLANUEVA Ernesto. Derecho de la Información, Ed. Porrúa. 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2AB" w:rsidRDefault="00E361F4">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2AB" w:rsidRDefault="00D402AB">
    <w:pPr>
      <w:widowControl w:val="0"/>
      <w:pBdr>
        <w:top w:val="nil"/>
        <w:left w:val="nil"/>
        <w:bottom w:val="nil"/>
        <w:right w:val="nil"/>
        <w:between w:val="nil"/>
      </w:pBdr>
      <w:spacing w:line="276" w:lineRule="auto"/>
      <w:rPr>
        <w:rFonts w:eastAsia="Calibri"/>
        <w:color w:val="000000"/>
      </w:rPr>
    </w:pPr>
  </w:p>
  <w:tbl>
    <w:tblPr>
      <w:tblStyle w:val="a"/>
      <w:tblW w:w="6660" w:type="dxa"/>
      <w:tblInd w:w="2552" w:type="dxa"/>
      <w:tblLayout w:type="fixed"/>
      <w:tblLook w:val="0400" w:firstRow="0" w:lastRow="0" w:firstColumn="0" w:lastColumn="0" w:noHBand="0" w:noVBand="1"/>
    </w:tblPr>
    <w:tblGrid>
      <w:gridCol w:w="2977"/>
      <w:gridCol w:w="3683"/>
    </w:tblGrid>
    <w:tr w:rsidR="00D402AB">
      <w:trPr>
        <w:trHeight w:val="227"/>
      </w:trPr>
      <w:tc>
        <w:tcPr>
          <w:tcW w:w="2977" w:type="dxa"/>
          <w:vAlign w:val="center"/>
        </w:tcPr>
        <w:p w:rsidR="00D402AB" w:rsidRDefault="00B34C9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rsidR="00D402AB" w:rsidRDefault="00B34C9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01028/INFOEM/IP/RR/2024 y acumulado</w:t>
          </w:r>
        </w:p>
      </w:tc>
    </w:tr>
    <w:tr w:rsidR="00D402AB">
      <w:trPr>
        <w:trHeight w:val="342"/>
      </w:trPr>
      <w:tc>
        <w:tcPr>
          <w:tcW w:w="2977" w:type="dxa"/>
          <w:vAlign w:val="center"/>
        </w:tcPr>
        <w:p w:rsidR="00D402AB" w:rsidRDefault="00B34C9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rsidR="00D402AB" w:rsidRDefault="00B34C96">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Secretaría de Educación, Ciencia, Tecnología e Innovación</w:t>
          </w:r>
        </w:p>
      </w:tc>
    </w:tr>
    <w:tr w:rsidR="00D402AB">
      <w:trPr>
        <w:trHeight w:val="342"/>
      </w:trPr>
      <w:tc>
        <w:tcPr>
          <w:tcW w:w="2977" w:type="dxa"/>
          <w:vAlign w:val="center"/>
        </w:tcPr>
        <w:p w:rsidR="00D402AB" w:rsidRDefault="00B34C9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rsidR="00D402AB" w:rsidRDefault="00B34C9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D402AB" w:rsidRDefault="00E361F4">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2AB" w:rsidRDefault="00D402AB">
    <w:pPr>
      <w:widowControl w:val="0"/>
      <w:pBdr>
        <w:top w:val="nil"/>
        <w:left w:val="nil"/>
        <w:bottom w:val="nil"/>
        <w:right w:val="nil"/>
        <w:between w:val="nil"/>
      </w:pBdr>
      <w:spacing w:line="276" w:lineRule="auto"/>
      <w:rPr>
        <w:rFonts w:eastAsia="Calibri"/>
        <w:color w:val="000000"/>
        <w:sz w:val="14"/>
        <w:szCs w:val="14"/>
      </w:rPr>
    </w:pPr>
  </w:p>
  <w:tbl>
    <w:tblPr>
      <w:tblStyle w:val="a0"/>
      <w:tblW w:w="6660" w:type="dxa"/>
      <w:tblInd w:w="2552" w:type="dxa"/>
      <w:tblLayout w:type="fixed"/>
      <w:tblLook w:val="0400" w:firstRow="0" w:lastRow="0" w:firstColumn="0" w:lastColumn="0" w:noHBand="0" w:noVBand="1"/>
    </w:tblPr>
    <w:tblGrid>
      <w:gridCol w:w="2977"/>
      <w:gridCol w:w="3683"/>
    </w:tblGrid>
    <w:tr w:rsidR="00D402AB">
      <w:trPr>
        <w:trHeight w:val="227"/>
      </w:trPr>
      <w:tc>
        <w:tcPr>
          <w:tcW w:w="2977" w:type="dxa"/>
          <w:vAlign w:val="center"/>
        </w:tcPr>
        <w:p w:rsidR="00D402AB" w:rsidRDefault="00B34C9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rsidR="00D402AB" w:rsidRDefault="00B34C9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01028/INFOEM/IP/RR/2024 y acumulado</w:t>
          </w:r>
        </w:p>
      </w:tc>
    </w:tr>
    <w:tr w:rsidR="00D402AB">
      <w:trPr>
        <w:trHeight w:val="242"/>
      </w:trPr>
      <w:tc>
        <w:tcPr>
          <w:tcW w:w="2977" w:type="dxa"/>
          <w:vAlign w:val="center"/>
        </w:tcPr>
        <w:p w:rsidR="00D402AB" w:rsidRDefault="00B34C9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4" w:type="dxa"/>
        </w:tcPr>
        <w:p w:rsidR="00D402AB" w:rsidRDefault="00D402AB">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color w:val="000000"/>
              <w:sz w:val="22"/>
              <w:szCs w:val="22"/>
              <w:highlight w:val="green"/>
            </w:rPr>
          </w:pPr>
        </w:p>
      </w:tc>
    </w:tr>
    <w:tr w:rsidR="00D402AB">
      <w:trPr>
        <w:trHeight w:val="342"/>
      </w:trPr>
      <w:tc>
        <w:tcPr>
          <w:tcW w:w="2977" w:type="dxa"/>
          <w:vAlign w:val="center"/>
        </w:tcPr>
        <w:p w:rsidR="00D402AB" w:rsidRDefault="00B34C9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rsidR="00D402AB" w:rsidRDefault="00B34C96">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Secretaría de Educación, Ciencia, Tecnología e Innovación</w:t>
          </w:r>
        </w:p>
      </w:tc>
    </w:tr>
    <w:tr w:rsidR="00D402AB">
      <w:trPr>
        <w:trHeight w:val="342"/>
      </w:trPr>
      <w:tc>
        <w:tcPr>
          <w:tcW w:w="2977" w:type="dxa"/>
          <w:vAlign w:val="center"/>
        </w:tcPr>
        <w:p w:rsidR="00D402AB" w:rsidRDefault="00B34C9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rsidR="00D402AB" w:rsidRDefault="00B34C9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D402AB" w:rsidRDefault="00E361F4">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364F7"/>
    <w:multiLevelType w:val="multilevel"/>
    <w:tmpl w:val="3394035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nsid w:val="04DA5812"/>
    <w:multiLevelType w:val="multilevel"/>
    <w:tmpl w:val="F75E6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66F1184"/>
    <w:multiLevelType w:val="multilevel"/>
    <w:tmpl w:val="52F4D1D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07550171"/>
    <w:multiLevelType w:val="multilevel"/>
    <w:tmpl w:val="0DCEF8B6"/>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4">
    <w:nsid w:val="10607800"/>
    <w:multiLevelType w:val="multilevel"/>
    <w:tmpl w:val="F04664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5AD1557"/>
    <w:multiLevelType w:val="multilevel"/>
    <w:tmpl w:val="D4D6C78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AC91791"/>
    <w:multiLevelType w:val="multilevel"/>
    <w:tmpl w:val="B1D013DA"/>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7">
    <w:nsid w:val="2B632CED"/>
    <w:multiLevelType w:val="multilevel"/>
    <w:tmpl w:val="5C409C84"/>
    <w:lvl w:ilvl="0">
      <w:start w:val="1"/>
      <w:numFmt w:val="lowerLetter"/>
      <w:lvlText w:val="%1)"/>
      <w:lvlJc w:val="left"/>
      <w:pPr>
        <w:ind w:left="2130" w:hanging="360"/>
      </w:pPr>
    </w:lvl>
    <w:lvl w:ilvl="1">
      <w:start w:val="1"/>
      <w:numFmt w:val="lowerLetter"/>
      <w:lvlText w:val="%2."/>
      <w:lvlJc w:val="left"/>
      <w:pPr>
        <w:ind w:left="2850" w:hanging="360"/>
      </w:pPr>
    </w:lvl>
    <w:lvl w:ilvl="2">
      <w:start w:val="1"/>
      <w:numFmt w:val="lowerRoman"/>
      <w:lvlText w:val="%3."/>
      <w:lvlJc w:val="right"/>
      <w:pPr>
        <w:ind w:left="3570" w:hanging="180"/>
      </w:pPr>
    </w:lvl>
    <w:lvl w:ilvl="3">
      <w:start w:val="1"/>
      <w:numFmt w:val="decimal"/>
      <w:lvlText w:val="%4."/>
      <w:lvlJc w:val="left"/>
      <w:pPr>
        <w:ind w:left="4290" w:hanging="360"/>
      </w:pPr>
    </w:lvl>
    <w:lvl w:ilvl="4">
      <w:start w:val="1"/>
      <w:numFmt w:val="lowerLetter"/>
      <w:lvlText w:val="%5."/>
      <w:lvlJc w:val="left"/>
      <w:pPr>
        <w:ind w:left="5010" w:hanging="360"/>
      </w:pPr>
    </w:lvl>
    <w:lvl w:ilvl="5">
      <w:start w:val="1"/>
      <w:numFmt w:val="lowerRoman"/>
      <w:lvlText w:val="%6."/>
      <w:lvlJc w:val="right"/>
      <w:pPr>
        <w:ind w:left="5730" w:hanging="180"/>
      </w:pPr>
    </w:lvl>
    <w:lvl w:ilvl="6">
      <w:start w:val="1"/>
      <w:numFmt w:val="decimal"/>
      <w:lvlText w:val="%7."/>
      <w:lvlJc w:val="left"/>
      <w:pPr>
        <w:ind w:left="6450" w:hanging="360"/>
      </w:pPr>
    </w:lvl>
    <w:lvl w:ilvl="7">
      <w:start w:val="1"/>
      <w:numFmt w:val="lowerLetter"/>
      <w:lvlText w:val="%8."/>
      <w:lvlJc w:val="left"/>
      <w:pPr>
        <w:ind w:left="7170" w:hanging="360"/>
      </w:pPr>
    </w:lvl>
    <w:lvl w:ilvl="8">
      <w:start w:val="1"/>
      <w:numFmt w:val="lowerRoman"/>
      <w:lvlText w:val="%9."/>
      <w:lvlJc w:val="right"/>
      <w:pPr>
        <w:ind w:left="7890" w:hanging="180"/>
      </w:pPr>
    </w:lvl>
  </w:abstractNum>
  <w:abstractNum w:abstractNumId="8">
    <w:nsid w:val="61CA51AD"/>
    <w:multiLevelType w:val="multilevel"/>
    <w:tmpl w:val="63180C9E"/>
    <w:lvl w:ilvl="0">
      <w:start w:val="5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C5F573E"/>
    <w:multiLevelType w:val="multilevel"/>
    <w:tmpl w:val="633C7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F3E69A2"/>
    <w:multiLevelType w:val="multilevel"/>
    <w:tmpl w:val="85048C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4E129DB"/>
    <w:multiLevelType w:val="multilevel"/>
    <w:tmpl w:val="034CB1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nsid w:val="77832DE4"/>
    <w:multiLevelType w:val="multilevel"/>
    <w:tmpl w:val="62B88BDC"/>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abstractNumId w:val="0"/>
  </w:num>
  <w:num w:numId="2">
    <w:abstractNumId w:val="6"/>
  </w:num>
  <w:num w:numId="3">
    <w:abstractNumId w:val="11"/>
  </w:num>
  <w:num w:numId="4">
    <w:abstractNumId w:val="10"/>
  </w:num>
  <w:num w:numId="5">
    <w:abstractNumId w:val="9"/>
  </w:num>
  <w:num w:numId="6">
    <w:abstractNumId w:val="12"/>
  </w:num>
  <w:num w:numId="7">
    <w:abstractNumId w:val="4"/>
  </w:num>
  <w:num w:numId="8">
    <w:abstractNumId w:val="7"/>
  </w:num>
  <w:num w:numId="9">
    <w:abstractNumId w:val="1"/>
  </w:num>
  <w:num w:numId="10">
    <w:abstractNumId w:val="5"/>
  </w:num>
  <w:num w:numId="11">
    <w:abstractNumId w:val="3"/>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2AB"/>
    <w:rsid w:val="00184810"/>
    <w:rsid w:val="001B13C9"/>
    <w:rsid w:val="002E5EB0"/>
    <w:rsid w:val="002F0822"/>
    <w:rsid w:val="003E1809"/>
    <w:rsid w:val="00607BAB"/>
    <w:rsid w:val="006D4D49"/>
    <w:rsid w:val="00902744"/>
    <w:rsid w:val="009206F8"/>
    <w:rsid w:val="009447DA"/>
    <w:rsid w:val="009E5366"/>
    <w:rsid w:val="00AA2893"/>
    <w:rsid w:val="00B34C96"/>
    <w:rsid w:val="00B6644D"/>
    <w:rsid w:val="00C35205"/>
    <w:rsid w:val="00C9279F"/>
    <w:rsid w:val="00D402AB"/>
    <w:rsid w:val="00E361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15B199D-E44E-4136-9BB7-99E1FCD4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59"/>
    <w:rsid w:val="00284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ducacionbasica.sep.gob.mx/wp-content/uploads/2024/06/Plan-de-Estudio-ISBN-ELECTRONIC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pPD5hkN+pJDQzqOXB6LynAIdUg==">CgMxLjAyCGguZ2pkZ3hzMgloLjMwajB6bGwyCWguMWZvYjl0ZTIJaC4zem55c2g3MgloLjJldDkycDAyCGgudHlqY3d0MgloLjNkeTZ2a20yCWguMXQzaDVzZjIJaC40ZDM0b2c4MgloLjJzOGV5bzEyCWguMTdkcDh2dTIJaC4zcmRjcmpuOAByITFxLWQzQ2pyMUNxN1E2VEpYMndkdzRIVk1PZjc2SzNOSw==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45</Pages>
  <Words>9785</Words>
  <Characters>53822</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Belen Sanchez Estrada</dc:creator>
  <cp:lastModifiedBy>USUARIO</cp:lastModifiedBy>
  <cp:revision>12</cp:revision>
  <cp:lastPrinted>2024-11-07T18:24:00Z</cp:lastPrinted>
  <dcterms:created xsi:type="dcterms:W3CDTF">2024-10-28T16:59:00Z</dcterms:created>
  <dcterms:modified xsi:type="dcterms:W3CDTF">2024-11-07T18:24:00Z</dcterms:modified>
</cp:coreProperties>
</file>