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8F93" w14:textId="77777777" w:rsidR="006B6EE7" w:rsidRPr="006B723B" w:rsidRDefault="00041520" w:rsidP="006B723B">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6B723B">
        <w:rPr>
          <w:rFonts w:eastAsia="Palatino Linotype" w:cs="Palatino Linotype"/>
          <w:sz w:val="24"/>
          <w:szCs w:val="24"/>
        </w:rPr>
        <w:t>Contenido</w:t>
      </w:r>
    </w:p>
    <w:p w14:paraId="330AD73D" w14:textId="77777777" w:rsidR="006B6EE7" w:rsidRPr="006B723B" w:rsidRDefault="006B6EE7" w:rsidP="006B723B">
      <w:pPr>
        <w:spacing w:line="240" w:lineRule="auto"/>
        <w:rPr>
          <w:sz w:val="16"/>
          <w:szCs w:val="16"/>
        </w:rPr>
      </w:pPr>
    </w:p>
    <w:sdt>
      <w:sdtPr>
        <w:id w:val="-1354023130"/>
        <w:docPartObj>
          <w:docPartGallery w:val="Table of Contents"/>
          <w:docPartUnique/>
        </w:docPartObj>
      </w:sdtPr>
      <w:sdtEndPr/>
      <w:sdtContent>
        <w:p w14:paraId="41F01B06" w14:textId="77777777" w:rsidR="006B6EE7" w:rsidRPr="006B723B" w:rsidRDefault="00041520" w:rsidP="006B723B">
          <w:pPr>
            <w:pBdr>
              <w:top w:val="nil"/>
              <w:left w:val="nil"/>
              <w:bottom w:val="nil"/>
              <w:right w:val="nil"/>
              <w:between w:val="nil"/>
            </w:pBdr>
            <w:tabs>
              <w:tab w:val="right" w:leader="dot" w:pos="9034"/>
            </w:tabs>
            <w:spacing w:after="100"/>
            <w:rPr>
              <w:rFonts w:ascii="Aptos" w:eastAsia="Aptos" w:hAnsi="Aptos" w:cs="Aptos"/>
              <w:sz w:val="24"/>
              <w:szCs w:val="24"/>
            </w:rPr>
          </w:pPr>
          <w:r w:rsidRPr="006B723B">
            <w:fldChar w:fldCharType="begin"/>
          </w:r>
          <w:r w:rsidRPr="006B723B">
            <w:instrText xml:space="preserve"> TOC \h \u \z \t "Heading 1,1,Heading 2,2,Heading 3,3,"</w:instrText>
          </w:r>
          <w:r w:rsidRPr="006B723B">
            <w:fldChar w:fldCharType="separate"/>
          </w:r>
          <w:hyperlink w:anchor="_heading=h.gjdgxs">
            <w:r w:rsidRPr="006B723B">
              <w:rPr>
                <w:rFonts w:eastAsia="Palatino Linotype" w:cs="Palatino Linotype"/>
                <w:szCs w:val="22"/>
              </w:rPr>
              <w:t>ANTECEDENTES</w:t>
            </w:r>
            <w:r w:rsidRPr="006B723B">
              <w:rPr>
                <w:rFonts w:eastAsia="Palatino Linotype" w:cs="Palatino Linotype"/>
                <w:szCs w:val="22"/>
              </w:rPr>
              <w:tab/>
              <w:t>1</w:t>
            </w:r>
          </w:hyperlink>
        </w:p>
        <w:p w14:paraId="3349832E" w14:textId="77777777" w:rsidR="006B6EE7" w:rsidRPr="006B723B" w:rsidRDefault="00C21F1B" w:rsidP="006B723B">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0j0zll">
            <w:r w:rsidR="00041520" w:rsidRPr="006B723B">
              <w:rPr>
                <w:rFonts w:eastAsia="Palatino Linotype" w:cs="Palatino Linotype"/>
                <w:szCs w:val="22"/>
              </w:rPr>
              <w:t>DE LA SOLICITUD DE INFORMACIÓN</w:t>
            </w:r>
            <w:r w:rsidR="00041520" w:rsidRPr="006B723B">
              <w:rPr>
                <w:rFonts w:eastAsia="Palatino Linotype" w:cs="Palatino Linotype"/>
                <w:szCs w:val="22"/>
              </w:rPr>
              <w:tab/>
              <w:t>1</w:t>
            </w:r>
          </w:hyperlink>
        </w:p>
        <w:p w14:paraId="263A58EC"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fob9te">
            <w:r w:rsidR="00041520" w:rsidRPr="006B723B">
              <w:rPr>
                <w:rFonts w:eastAsia="Palatino Linotype" w:cs="Palatino Linotype"/>
                <w:szCs w:val="22"/>
              </w:rPr>
              <w:t>a) Solicitud de información</w:t>
            </w:r>
            <w:r w:rsidR="00041520" w:rsidRPr="006B723B">
              <w:rPr>
                <w:rFonts w:eastAsia="Palatino Linotype" w:cs="Palatino Linotype"/>
                <w:szCs w:val="22"/>
              </w:rPr>
              <w:tab/>
              <w:t>1</w:t>
            </w:r>
          </w:hyperlink>
        </w:p>
        <w:p w14:paraId="27722E14"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et92p0">
            <w:r w:rsidR="00B05F61" w:rsidRPr="006B723B">
              <w:rPr>
                <w:rFonts w:eastAsia="Palatino Linotype" w:cs="Palatino Linotype"/>
                <w:szCs w:val="22"/>
              </w:rPr>
              <w:t>b</w:t>
            </w:r>
            <w:r w:rsidR="00041520" w:rsidRPr="006B723B">
              <w:rPr>
                <w:rFonts w:eastAsia="Palatino Linotype" w:cs="Palatino Linotype"/>
                <w:szCs w:val="22"/>
              </w:rPr>
              <w:t>) Respuesta del Sujeto Obligado</w:t>
            </w:r>
            <w:r w:rsidR="00041520" w:rsidRPr="006B723B">
              <w:rPr>
                <w:rFonts w:eastAsia="Palatino Linotype" w:cs="Palatino Linotype"/>
                <w:szCs w:val="22"/>
              </w:rPr>
              <w:tab/>
              <w:t>2</w:t>
            </w:r>
          </w:hyperlink>
        </w:p>
        <w:p w14:paraId="625E6EA9" w14:textId="77777777" w:rsidR="006B6EE7" w:rsidRPr="006B723B" w:rsidRDefault="00C21F1B" w:rsidP="006B723B">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tyjcwt">
            <w:r w:rsidR="00041520" w:rsidRPr="006B723B">
              <w:rPr>
                <w:rFonts w:eastAsia="Palatino Linotype" w:cs="Palatino Linotype"/>
                <w:szCs w:val="22"/>
              </w:rPr>
              <w:t>DEL RECURSO DE REVISIÓN</w:t>
            </w:r>
            <w:r w:rsidR="00041520" w:rsidRPr="006B723B">
              <w:rPr>
                <w:rFonts w:eastAsia="Palatino Linotype" w:cs="Palatino Linotype"/>
                <w:szCs w:val="22"/>
              </w:rPr>
              <w:tab/>
            </w:r>
            <w:r w:rsidR="00B05F61" w:rsidRPr="006B723B">
              <w:rPr>
                <w:rFonts w:eastAsia="Palatino Linotype" w:cs="Palatino Linotype"/>
                <w:szCs w:val="22"/>
              </w:rPr>
              <w:t>4</w:t>
            </w:r>
          </w:hyperlink>
        </w:p>
        <w:p w14:paraId="5BC8287A"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dy6vkm">
            <w:r w:rsidR="00041520" w:rsidRPr="006B723B">
              <w:rPr>
                <w:rFonts w:eastAsia="Palatino Linotype" w:cs="Palatino Linotype"/>
                <w:szCs w:val="22"/>
              </w:rPr>
              <w:t>a) Interposición del Recurso de Revisión</w:t>
            </w:r>
            <w:r w:rsidR="00041520" w:rsidRPr="006B723B">
              <w:rPr>
                <w:rFonts w:eastAsia="Palatino Linotype" w:cs="Palatino Linotype"/>
                <w:szCs w:val="22"/>
              </w:rPr>
              <w:tab/>
            </w:r>
            <w:r w:rsidR="00B05F61" w:rsidRPr="006B723B">
              <w:rPr>
                <w:rFonts w:eastAsia="Palatino Linotype" w:cs="Palatino Linotype"/>
                <w:szCs w:val="22"/>
              </w:rPr>
              <w:t>4</w:t>
            </w:r>
          </w:hyperlink>
        </w:p>
        <w:p w14:paraId="28C5BD6B"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t3h5sf">
            <w:r w:rsidR="00041520" w:rsidRPr="006B723B">
              <w:rPr>
                <w:rFonts w:eastAsia="Palatino Linotype" w:cs="Palatino Linotype"/>
                <w:szCs w:val="22"/>
              </w:rPr>
              <w:t>b) Turno del Recurso de Revisión</w:t>
            </w:r>
            <w:r w:rsidR="00041520" w:rsidRPr="006B723B">
              <w:rPr>
                <w:rFonts w:eastAsia="Palatino Linotype" w:cs="Palatino Linotype"/>
                <w:szCs w:val="22"/>
              </w:rPr>
              <w:tab/>
            </w:r>
          </w:hyperlink>
          <w:r w:rsidR="00BC26FD" w:rsidRPr="006B723B">
            <w:rPr>
              <w:rFonts w:eastAsia="Palatino Linotype" w:cs="Palatino Linotype"/>
              <w:szCs w:val="22"/>
            </w:rPr>
            <w:t>5</w:t>
          </w:r>
        </w:p>
        <w:p w14:paraId="45007754"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d34og8">
            <w:r w:rsidR="00041520" w:rsidRPr="006B723B">
              <w:rPr>
                <w:rFonts w:eastAsia="Palatino Linotype" w:cs="Palatino Linotype"/>
                <w:szCs w:val="22"/>
              </w:rPr>
              <w:t>c) Admisión del Recurso de Revisión</w:t>
            </w:r>
            <w:r w:rsidR="00041520" w:rsidRPr="006B723B">
              <w:rPr>
                <w:rFonts w:eastAsia="Palatino Linotype" w:cs="Palatino Linotype"/>
                <w:szCs w:val="22"/>
              </w:rPr>
              <w:tab/>
            </w:r>
          </w:hyperlink>
          <w:r w:rsidR="00BC26FD" w:rsidRPr="006B723B">
            <w:rPr>
              <w:rFonts w:eastAsia="Palatino Linotype" w:cs="Palatino Linotype"/>
              <w:szCs w:val="22"/>
            </w:rPr>
            <w:t>5</w:t>
          </w:r>
        </w:p>
        <w:p w14:paraId="3DEEB9F7"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s8eyo1">
            <w:r w:rsidR="00041520" w:rsidRPr="006B723B">
              <w:rPr>
                <w:rFonts w:eastAsia="Palatino Linotype" w:cs="Palatino Linotype"/>
                <w:szCs w:val="22"/>
              </w:rPr>
              <w:t>d) Informe Justificado del Sujeto Obligado</w:t>
            </w:r>
            <w:r w:rsidR="00041520" w:rsidRPr="006B723B">
              <w:rPr>
                <w:rFonts w:eastAsia="Palatino Linotype" w:cs="Palatino Linotype"/>
                <w:szCs w:val="22"/>
              </w:rPr>
              <w:tab/>
            </w:r>
          </w:hyperlink>
          <w:r w:rsidR="00BC26FD" w:rsidRPr="006B723B">
            <w:rPr>
              <w:rFonts w:eastAsia="Palatino Linotype" w:cs="Palatino Linotype"/>
              <w:szCs w:val="22"/>
            </w:rPr>
            <w:t>5</w:t>
          </w:r>
        </w:p>
        <w:p w14:paraId="0A611A84"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7dp8vu">
            <w:r w:rsidR="00041520" w:rsidRPr="006B723B">
              <w:rPr>
                <w:rFonts w:eastAsia="Palatino Linotype" w:cs="Palatino Linotype"/>
                <w:szCs w:val="22"/>
              </w:rPr>
              <w:t>e) Manifestaciones de la Parte Recurrente</w:t>
            </w:r>
            <w:r w:rsidR="00041520" w:rsidRPr="006B723B">
              <w:rPr>
                <w:rFonts w:eastAsia="Palatino Linotype" w:cs="Palatino Linotype"/>
                <w:szCs w:val="22"/>
              </w:rPr>
              <w:tab/>
            </w:r>
          </w:hyperlink>
          <w:r w:rsidR="00BC26FD" w:rsidRPr="006B723B">
            <w:rPr>
              <w:rFonts w:eastAsia="Palatino Linotype" w:cs="Palatino Linotype"/>
              <w:szCs w:val="22"/>
            </w:rPr>
            <w:t>6</w:t>
          </w:r>
        </w:p>
        <w:p w14:paraId="4A42EF01"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6in1rg">
            <w:r w:rsidR="00B05F61" w:rsidRPr="006B723B">
              <w:rPr>
                <w:rFonts w:eastAsia="Palatino Linotype" w:cs="Palatino Linotype"/>
                <w:szCs w:val="22"/>
              </w:rPr>
              <w:t>f</w:t>
            </w:r>
            <w:r w:rsidR="00041520" w:rsidRPr="006B723B">
              <w:rPr>
                <w:rFonts w:eastAsia="Palatino Linotype" w:cs="Palatino Linotype"/>
                <w:szCs w:val="22"/>
              </w:rPr>
              <w:t>) Cierre de instrucción</w:t>
            </w:r>
            <w:r w:rsidR="00041520" w:rsidRPr="006B723B">
              <w:rPr>
                <w:rFonts w:eastAsia="Palatino Linotype" w:cs="Palatino Linotype"/>
                <w:szCs w:val="22"/>
              </w:rPr>
              <w:tab/>
            </w:r>
          </w:hyperlink>
          <w:r w:rsidR="00BC26FD" w:rsidRPr="006B723B">
            <w:rPr>
              <w:rFonts w:eastAsia="Palatino Linotype" w:cs="Palatino Linotype"/>
              <w:szCs w:val="22"/>
            </w:rPr>
            <w:t>6</w:t>
          </w:r>
        </w:p>
        <w:p w14:paraId="04D7C3EC" w14:textId="77777777" w:rsidR="006B6EE7" w:rsidRPr="006B723B" w:rsidRDefault="00C21F1B" w:rsidP="006B723B">
          <w:pPr>
            <w:pBdr>
              <w:top w:val="nil"/>
              <w:left w:val="nil"/>
              <w:bottom w:val="nil"/>
              <w:right w:val="nil"/>
              <w:between w:val="nil"/>
            </w:pBdr>
            <w:tabs>
              <w:tab w:val="right" w:leader="dot" w:pos="9034"/>
            </w:tabs>
            <w:spacing w:after="100"/>
            <w:rPr>
              <w:rFonts w:ascii="Aptos" w:eastAsia="Aptos" w:hAnsi="Aptos" w:cs="Aptos"/>
              <w:sz w:val="24"/>
              <w:szCs w:val="24"/>
            </w:rPr>
          </w:pPr>
          <w:hyperlink w:anchor="_heading=h.lnxbz9">
            <w:r w:rsidR="00041520" w:rsidRPr="006B723B">
              <w:rPr>
                <w:rFonts w:eastAsia="Palatino Linotype" w:cs="Palatino Linotype"/>
                <w:szCs w:val="22"/>
              </w:rPr>
              <w:t>CONSIDERANDOS</w:t>
            </w:r>
            <w:r w:rsidR="00041520" w:rsidRPr="006B723B">
              <w:rPr>
                <w:rFonts w:eastAsia="Palatino Linotype" w:cs="Palatino Linotype"/>
                <w:szCs w:val="22"/>
              </w:rPr>
              <w:tab/>
            </w:r>
          </w:hyperlink>
          <w:r w:rsidR="00BC26FD" w:rsidRPr="006B723B">
            <w:rPr>
              <w:rFonts w:eastAsia="Palatino Linotype" w:cs="Palatino Linotype"/>
              <w:szCs w:val="22"/>
            </w:rPr>
            <w:t>6</w:t>
          </w:r>
        </w:p>
        <w:p w14:paraId="6483DDF1" w14:textId="77777777" w:rsidR="006B6EE7" w:rsidRPr="006B723B" w:rsidRDefault="00C21F1B" w:rsidP="006B723B">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35nkun2">
            <w:r w:rsidR="00041520" w:rsidRPr="006B723B">
              <w:rPr>
                <w:rFonts w:eastAsia="Palatino Linotype" w:cs="Palatino Linotype"/>
                <w:szCs w:val="22"/>
              </w:rPr>
              <w:t>PRIMERO. Procedibilidad</w:t>
            </w:r>
            <w:r w:rsidR="00041520" w:rsidRPr="006B723B">
              <w:rPr>
                <w:rFonts w:eastAsia="Palatino Linotype" w:cs="Palatino Linotype"/>
                <w:szCs w:val="22"/>
              </w:rPr>
              <w:tab/>
            </w:r>
          </w:hyperlink>
          <w:r w:rsidR="00BC26FD" w:rsidRPr="006B723B">
            <w:rPr>
              <w:rFonts w:eastAsia="Palatino Linotype" w:cs="Palatino Linotype"/>
              <w:szCs w:val="22"/>
            </w:rPr>
            <w:t>6</w:t>
          </w:r>
        </w:p>
        <w:p w14:paraId="31E66302"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ksv4uv">
            <w:r w:rsidR="00041520" w:rsidRPr="006B723B">
              <w:rPr>
                <w:rFonts w:eastAsia="Palatino Linotype" w:cs="Palatino Linotype"/>
                <w:szCs w:val="22"/>
              </w:rPr>
              <w:t>a) Competencia del Instituto</w:t>
            </w:r>
            <w:r w:rsidR="00041520" w:rsidRPr="006B723B">
              <w:rPr>
                <w:rFonts w:eastAsia="Palatino Linotype" w:cs="Palatino Linotype"/>
                <w:szCs w:val="22"/>
              </w:rPr>
              <w:tab/>
            </w:r>
          </w:hyperlink>
          <w:r w:rsidR="00BC26FD" w:rsidRPr="006B723B">
            <w:rPr>
              <w:rFonts w:eastAsia="Palatino Linotype" w:cs="Palatino Linotype"/>
              <w:szCs w:val="22"/>
            </w:rPr>
            <w:t>6</w:t>
          </w:r>
        </w:p>
        <w:p w14:paraId="6E711240"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44sinio">
            <w:r w:rsidR="00041520" w:rsidRPr="006B723B">
              <w:rPr>
                <w:rFonts w:eastAsia="Palatino Linotype" w:cs="Palatino Linotype"/>
                <w:szCs w:val="22"/>
              </w:rPr>
              <w:t>b) Legitimidad de la parte recurrente</w:t>
            </w:r>
            <w:r w:rsidR="00041520" w:rsidRPr="006B723B">
              <w:rPr>
                <w:rFonts w:eastAsia="Palatino Linotype" w:cs="Palatino Linotype"/>
                <w:szCs w:val="22"/>
              </w:rPr>
              <w:tab/>
            </w:r>
          </w:hyperlink>
          <w:r w:rsidR="00BC26FD" w:rsidRPr="006B723B">
            <w:rPr>
              <w:rFonts w:eastAsia="Palatino Linotype" w:cs="Palatino Linotype"/>
              <w:szCs w:val="22"/>
            </w:rPr>
            <w:t>7</w:t>
          </w:r>
        </w:p>
        <w:p w14:paraId="02D608E1"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jxsxqh">
            <w:r w:rsidR="00041520" w:rsidRPr="006B723B">
              <w:rPr>
                <w:rFonts w:eastAsia="Palatino Linotype" w:cs="Palatino Linotype"/>
                <w:szCs w:val="22"/>
              </w:rPr>
              <w:t>c) Plazo para interponer el recurso</w:t>
            </w:r>
            <w:r w:rsidR="00041520" w:rsidRPr="006B723B">
              <w:rPr>
                <w:rFonts w:eastAsia="Palatino Linotype" w:cs="Palatino Linotype"/>
                <w:szCs w:val="22"/>
              </w:rPr>
              <w:tab/>
            </w:r>
          </w:hyperlink>
          <w:r w:rsidR="00BC26FD" w:rsidRPr="006B723B">
            <w:rPr>
              <w:rFonts w:eastAsia="Palatino Linotype" w:cs="Palatino Linotype"/>
              <w:szCs w:val="22"/>
            </w:rPr>
            <w:t>7</w:t>
          </w:r>
        </w:p>
        <w:p w14:paraId="681F5B4E"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j2qqm3">
            <w:r w:rsidR="00041520" w:rsidRPr="006B723B">
              <w:rPr>
                <w:rFonts w:eastAsia="Palatino Linotype" w:cs="Palatino Linotype"/>
                <w:szCs w:val="22"/>
              </w:rPr>
              <w:t>d) Causal de procedencia</w:t>
            </w:r>
            <w:r w:rsidR="00041520" w:rsidRPr="006B723B">
              <w:rPr>
                <w:rFonts w:eastAsia="Palatino Linotype" w:cs="Palatino Linotype"/>
                <w:szCs w:val="22"/>
              </w:rPr>
              <w:tab/>
            </w:r>
          </w:hyperlink>
          <w:r w:rsidR="00BC26FD" w:rsidRPr="006B723B">
            <w:rPr>
              <w:rFonts w:eastAsia="Palatino Linotype" w:cs="Palatino Linotype"/>
              <w:szCs w:val="22"/>
            </w:rPr>
            <w:t>7</w:t>
          </w:r>
        </w:p>
        <w:p w14:paraId="15FEA8B1"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1y810tw">
            <w:r w:rsidR="00041520" w:rsidRPr="006B723B">
              <w:rPr>
                <w:rFonts w:eastAsia="Palatino Linotype" w:cs="Palatino Linotype"/>
                <w:szCs w:val="22"/>
              </w:rPr>
              <w:t>e) Requisitos formales para la interposición del recurso</w:t>
            </w:r>
            <w:r w:rsidR="00041520" w:rsidRPr="006B723B">
              <w:rPr>
                <w:rFonts w:eastAsia="Palatino Linotype" w:cs="Palatino Linotype"/>
                <w:szCs w:val="22"/>
              </w:rPr>
              <w:tab/>
            </w:r>
          </w:hyperlink>
          <w:r w:rsidR="00BC26FD" w:rsidRPr="006B723B">
            <w:rPr>
              <w:rFonts w:eastAsia="Palatino Linotype" w:cs="Palatino Linotype"/>
              <w:szCs w:val="22"/>
            </w:rPr>
            <w:t>8</w:t>
          </w:r>
        </w:p>
        <w:p w14:paraId="659A4140" w14:textId="77777777" w:rsidR="006B6EE7" w:rsidRPr="006B723B" w:rsidRDefault="00C21F1B" w:rsidP="006B723B">
          <w:pPr>
            <w:pBdr>
              <w:top w:val="nil"/>
              <w:left w:val="nil"/>
              <w:bottom w:val="nil"/>
              <w:right w:val="nil"/>
              <w:between w:val="nil"/>
            </w:pBdr>
            <w:tabs>
              <w:tab w:val="right" w:pos="9034"/>
            </w:tabs>
            <w:spacing w:after="100" w:line="240" w:lineRule="auto"/>
            <w:ind w:left="220"/>
            <w:rPr>
              <w:rFonts w:ascii="Aptos" w:eastAsia="Aptos" w:hAnsi="Aptos" w:cs="Aptos"/>
              <w:sz w:val="24"/>
              <w:szCs w:val="24"/>
            </w:rPr>
          </w:pPr>
          <w:hyperlink w:anchor="_heading=h.4i7ojhp">
            <w:r w:rsidR="00041520" w:rsidRPr="006B723B">
              <w:rPr>
                <w:rFonts w:eastAsia="Palatino Linotype" w:cs="Palatino Linotype"/>
                <w:szCs w:val="22"/>
              </w:rPr>
              <w:t>SEGUNDO. Estudio de Fondo</w:t>
            </w:r>
            <w:r w:rsidR="00041520" w:rsidRPr="006B723B">
              <w:rPr>
                <w:rFonts w:eastAsia="Palatino Linotype" w:cs="Palatino Linotype"/>
                <w:szCs w:val="22"/>
              </w:rPr>
              <w:tab/>
            </w:r>
          </w:hyperlink>
          <w:r w:rsidR="00BC26FD" w:rsidRPr="006B723B">
            <w:rPr>
              <w:rFonts w:eastAsia="Palatino Linotype" w:cs="Palatino Linotype"/>
              <w:szCs w:val="22"/>
            </w:rPr>
            <w:t>9</w:t>
          </w:r>
        </w:p>
        <w:p w14:paraId="69C621DE"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xcytpi">
            <w:r w:rsidR="00041520" w:rsidRPr="006B723B">
              <w:rPr>
                <w:rFonts w:eastAsia="Palatino Linotype" w:cs="Palatino Linotype"/>
                <w:szCs w:val="22"/>
              </w:rPr>
              <w:t>a) Mandato de transparencia y responsabilidad del Sujeto Obligado</w:t>
            </w:r>
            <w:r w:rsidR="00041520" w:rsidRPr="006B723B">
              <w:rPr>
                <w:rFonts w:eastAsia="Palatino Linotype" w:cs="Palatino Linotype"/>
                <w:szCs w:val="22"/>
              </w:rPr>
              <w:tab/>
            </w:r>
          </w:hyperlink>
          <w:r w:rsidR="00BC26FD" w:rsidRPr="006B723B">
            <w:rPr>
              <w:rFonts w:eastAsia="Palatino Linotype" w:cs="Palatino Linotype"/>
              <w:szCs w:val="22"/>
            </w:rPr>
            <w:t>9</w:t>
          </w:r>
        </w:p>
        <w:p w14:paraId="710E37E2"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whwml4">
            <w:r w:rsidR="00041520" w:rsidRPr="006B723B">
              <w:rPr>
                <w:rFonts w:eastAsia="Palatino Linotype" w:cs="Palatino Linotype"/>
                <w:szCs w:val="22"/>
              </w:rPr>
              <w:t>b) Controversia a resolver</w:t>
            </w:r>
            <w:r w:rsidR="00041520" w:rsidRPr="006B723B">
              <w:rPr>
                <w:rFonts w:eastAsia="Palatino Linotype" w:cs="Palatino Linotype"/>
                <w:szCs w:val="22"/>
              </w:rPr>
              <w:tab/>
            </w:r>
          </w:hyperlink>
          <w:r w:rsidR="00BC26FD" w:rsidRPr="006B723B">
            <w:rPr>
              <w:rFonts w:eastAsia="Palatino Linotype" w:cs="Palatino Linotype"/>
              <w:szCs w:val="22"/>
            </w:rPr>
            <w:t>11</w:t>
          </w:r>
        </w:p>
        <w:p w14:paraId="4982CB11"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2bn6wsx">
            <w:r w:rsidR="00041520" w:rsidRPr="006B723B">
              <w:rPr>
                <w:rFonts w:eastAsia="Palatino Linotype" w:cs="Palatino Linotype"/>
                <w:szCs w:val="22"/>
              </w:rPr>
              <w:t>c) Estudio de la controversia</w:t>
            </w:r>
            <w:r w:rsidR="00041520" w:rsidRPr="006B723B">
              <w:rPr>
                <w:rFonts w:eastAsia="Palatino Linotype" w:cs="Palatino Linotype"/>
                <w:szCs w:val="22"/>
              </w:rPr>
              <w:tab/>
            </w:r>
          </w:hyperlink>
          <w:r w:rsidR="00BC26FD" w:rsidRPr="006B723B">
            <w:rPr>
              <w:rFonts w:eastAsia="Palatino Linotype" w:cs="Palatino Linotype"/>
              <w:szCs w:val="22"/>
            </w:rPr>
            <w:t>14</w:t>
          </w:r>
        </w:p>
        <w:p w14:paraId="39B52FA8"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qsh70q">
            <w:r w:rsidR="00041520" w:rsidRPr="006B723B">
              <w:rPr>
                <w:rFonts w:eastAsia="Palatino Linotype" w:cs="Palatino Linotype"/>
                <w:szCs w:val="22"/>
              </w:rPr>
              <w:t>d) Versión pública</w:t>
            </w:r>
            <w:r w:rsidR="00041520" w:rsidRPr="006B723B">
              <w:rPr>
                <w:rFonts w:eastAsia="Palatino Linotype" w:cs="Palatino Linotype"/>
                <w:szCs w:val="22"/>
              </w:rPr>
              <w:tab/>
            </w:r>
          </w:hyperlink>
          <w:r w:rsidR="00BC26FD" w:rsidRPr="006B723B">
            <w:rPr>
              <w:rFonts w:eastAsia="Palatino Linotype" w:cs="Palatino Linotype"/>
              <w:szCs w:val="22"/>
            </w:rPr>
            <w:t>24</w:t>
          </w:r>
        </w:p>
        <w:p w14:paraId="76F209C2" w14:textId="77777777" w:rsidR="006B6EE7" w:rsidRPr="006B723B" w:rsidRDefault="00C21F1B" w:rsidP="006B723B">
          <w:pPr>
            <w:pBdr>
              <w:top w:val="nil"/>
              <w:left w:val="nil"/>
              <w:bottom w:val="nil"/>
              <w:right w:val="nil"/>
              <w:between w:val="nil"/>
            </w:pBdr>
            <w:tabs>
              <w:tab w:val="right" w:pos="9034"/>
            </w:tabs>
            <w:spacing w:after="100" w:line="240" w:lineRule="auto"/>
            <w:ind w:left="440"/>
            <w:rPr>
              <w:rFonts w:ascii="Aptos" w:eastAsia="Aptos" w:hAnsi="Aptos" w:cs="Aptos"/>
              <w:sz w:val="24"/>
              <w:szCs w:val="24"/>
            </w:rPr>
          </w:pPr>
          <w:hyperlink w:anchor="_heading=h.3as4poj">
            <w:r w:rsidR="00041520" w:rsidRPr="006B723B">
              <w:rPr>
                <w:rFonts w:eastAsia="Palatino Linotype" w:cs="Palatino Linotype"/>
                <w:szCs w:val="22"/>
              </w:rPr>
              <w:t>e) Conclusión</w:t>
            </w:r>
            <w:r w:rsidR="00041520" w:rsidRPr="006B723B">
              <w:rPr>
                <w:rFonts w:eastAsia="Palatino Linotype" w:cs="Palatino Linotype"/>
                <w:szCs w:val="22"/>
              </w:rPr>
              <w:tab/>
            </w:r>
          </w:hyperlink>
          <w:r w:rsidR="00BC26FD" w:rsidRPr="006B723B">
            <w:rPr>
              <w:rFonts w:eastAsia="Palatino Linotype" w:cs="Palatino Linotype"/>
              <w:szCs w:val="22"/>
            </w:rPr>
            <w:t>31</w:t>
          </w:r>
        </w:p>
        <w:p w14:paraId="0242918D" w14:textId="77FE7D48" w:rsidR="006B6EE7" w:rsidRPr="006B723B" w:rsidRDefault="00C21F1B" w:rsidP="006B723B">
          <w:pPr>
            <w:pBdr>
              <w:top w:val="nil"/>
              <w:left w:val="nil"/>
              <w:bottom w:val="nil"/>
              <w:right w:val="nil"/>
              <w:between w:val="nil"/>
            </w:pBdr>
            <w:tabs>
              <w:tab w:val="right" w:leader="dot" w:pos="9034"/>
            </w:tabs>
            <w:spacing w:after="100"/>
            <w:rPr>
              <w:b/>
            </w:rPr>
          </w:pPr>
          <w:hyperlink w:anchor="_heading=h.49x2ik5">
            <w:r w:rsidR="00041520" w:rsidRPr="006B723B">
              <w:rPr>
                <w:rFonts w:eastAsia="Palatino Linotype" w:cs="Palatino Linotype"/>
                <w:szCs w:val="22"/>
              </w:rPr>
              <w:t>RESUELVE</w:t>
            </w:r>
            <w:r w:rsidR="00041520" w:rsidRPr="006B723B">
              <w:rPr>
                <w:rFonts w:eastAsia="Palatino Linotype" w:cs="Palatino Linotype"/>
                <w:szCs w:val="22"/>
              </w:rPr>
              <w:tab/>
              <w:t>38</w:t>
            </w:r>
          </w:hyperlink>
          <w:r w:rsidR="00041520" w:rsidRPr="006B723B">
            <w:fldChar w:fldCharType="end"/>
          </w:r>
        </w:p>
      </w:sdtContent>
    </w:sdt>
    <w:p w14:paraId="4ED6793B" w14:textId="77777777" w:rsidR="006B6EE7" w:rsidRPr="006B723B" w:rsidRDefault="006B6EE7" w:rsidP="006B723B">
      <w:pPr>
        <w:sectPr w:rsidR="006B6EE7" w:rsidRPr="006B723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4F5B051" w14:textId="77777777" w:rsidR="006B6EE7" w:rsidRPr="006B723B" w:rsidRDefault="00041520" w:rsidP="006B723B">
      <w:pPr>
        <w:rPr>
          <w:b/>
        </w:rPr>
      </w:pPr>
      <w:r w:rsidRPr="006B723B">
        <w:lastRenderedPageBreak/>
        <w:t xml:space="preserve">Resolución del Pleno del Instituto de Transparencia, Acceso a la Información Pública y Protección de Datos Personales del Estado de México y Municipios, con domicilio en Metepec, Estado de México, de </w:t>
      </w:r>
      <w:r w:rsidR="003F0D4A" w:rsidRPr="006B723B">
        <w:rPr>
          <w:b/>
        </w:rPr>
        <w:t>veintiuno de agosto</w:t>
      </w:r>
      <w:r w:rsidRPr="006B723B">
        <w:rPr>
          <w:b/>
        </w:rPr>
        <w:t xml:space="preserve"> de dos mil veinticuatro.</w:t>
      </w:r>
    </w:p>
    <w:p w14:paraId="3079E2C7" w14:textId="77777777" w:rsidR="006B6EE7" w:rsidRPr="006B723B" w:rsidRDefault="006B6EE7" w:rsidP="006B723B"/>
    <w:p w14:paraId="4EFDAD7B" w14:textId="77777777" w:rsidR="006B6EE7" w:rsidRPr="006B723B" w:rsidRDefault="00041520" w:rsidP="006B723B">
      <w:r w:rsidRPr="006B723B">
        <w:rPr>
          <w:b/>
        </w:rPr>
        <w:t xml:space="preserve">VISTO </w:t>
      </w:r>
      <w:r w:rsidRPr="006B723B">
        <w:t xml:space="preserve">el expediente formado con motivo del Recurso de Revisión </w:t>
      </w:r>
      <w:r w:rsidR="003F0D4A" w:rsidRPr="006B723B">
        <w:rPr>
          <w:b/>
        </w:rPr>
        <w:t>03897/INFOEM/IP/RR/2024</w:t>
      </w:r>
      <w:r w:rsidRPr="006B723B">
        <w:rPr>
          <w:b/>
        </w:rPr>
        <w:t xml:space="preserve"> </w:t>
      </w:r>
      <w:r w:rsidRPr="006B723B">
        <w:t xml:space="preserve">interpuesto </w:t>
      </w:r>
      <w:r w:rsidR="003F0D4A" w:rsidRPr="006B723B">
        <w:t>de manera anónima</w:t>
      </w:r>
      <w:r w:rsidRPr="006B723B">
        <w:t xml:space="preserve">, a quien en lo subsecuente se le denominará </w:t>
      </w:r>
      <w:r w:rsidRPr="006B723B">
        <w:rPr>
          <w:b/>
        </w:rPr>
        <w:t>LA PARTE RECURRENTE</w:t>
      </w:r>
      <w:r w:rsidRPr="006B723B">
        <w:t xml:space="preserve">, en contra de la respuesta emitida por </w:t>
      </w:r>
      <w:r w:rsidR="003F0D4A" w:rsidRPr="006B723B">
        <w:rPr>
          <w:b/>
        </w:rPr>
        <w:t>Sistema Municipal Para el Desarrollo Integral de la Familia de Toluca</w:t>
      </w:r>
      <w:r w:rsidRPr="006B723B">
        <w:t xml:space="preserve">, en adelante </w:t>
      </w:r>
      <w:r w:rsidRPr="006B723B">
        <w:rPr>
          <w:b/>
        </w:rPr>
        <w:t>EL SUJETO OBLIGADO</w:t>
      </w:r>
      <w:r w:rsidRPr="006B723B">
        <w:t>, se emite la presente Resolución con base en los Antecedentes y Considerandos que se exponen a continuación:</w:t>
      </w:r>
    </w:p>
    <w:p w14:paraId="74F52292" w14:textId="77777777" w:rsidR="006B6EE7" w:rsidRPr="006B723B" w:rsidRDefault="006B6EE7" w:rsidP="006B723B"/>
    <w:p w14:paraId="7B3C218A" w14:textId="77777777" w:rsidR="006B6EE7" w:rsidRPr="006B723B" w:rsidRDefault="00041520" w:rsidP="006B723B">
      <w:pPr>
        <w:pStyle w:val="Ttulo1"/>
      </w:pPr>
      <w:bookmarkStart w:id="3" w:name="_heading=h.gjdgxs" w:colFirst="0" w:colLast="0"/>
      <w:bookmarkEnd w:id="3"/>
      <w:r w:rsidRPr="006B723B">
        <w:t>ANTECEDENTES</w:t>
      </w:r>
    </w:p>
    <w:p w14:paraId="4CDF978E" w14:textId="77777777" w:rsidR="006B6EE7" w:rsidRPr="006B723B" w:rsidRDefault="006B6EE7" w:rsidP="006B723B"/>
    <w:p w14:paraId="38C5F622" w14:textId="77777777" w:rsidR="006B6EE7" w:rsidRPr="006B723B" w:rsidRDefault="006B6EE7" w:rsidP="006B723B"/>
    <w:p w14:paraId="1D803E23" w14:textId="77777777" w:rsidR="006B6EE7" w:rsidRPr="006B723B" w:rsidRDefault="00041520" w:rsidP="006B723B">
      <w:pPr>
        <w:pStyle w:val="Ttulo2"/>
      </w:pPr>
      <w:bookmarkStart w:id="4" w:name="_heading=h.30j0zll" w:colFirst="0" w:colLast="0"/>
      <w:bookmarkEnd w:id="4"/>
      <w:r w:rsidRPr="006B723B">
        <w:t>DE LA SOLICITUD DE INFORMACIÓN</w:t>
      </w:r>
    </w:p>
    <w:p w14:paraId="5BDC78A4" w14:textId="77777777" w:rsidR="006B6EE7" w:rsidRPr="006B723B" w:rsidRDefault="006B6EE7" w:rsidP="006B723B"/>
    <w:p w14:paraId="340D00B3" w14:textId="77777777" w:rsidR="006B6EE7" w:rsidRPr="006B723B" w:rsidRDefault="00041520" w:rsidP="006B723B">
      <w:pPr>
        <w:pStyle w:val="Ttulo3"/>
      </w:pPr>
      <w:bookmarkStart w:id="5" w:name="_heading=h.1fob9te" w:colFirst="0" w:colLast="0"/>
      <w:bookmarkEnd w:id="5"/>
      <w:r w:rsidRPr="006B723B">
        <w:t>a) Solicitud de información</w:t>
      </w:r>
    </w:p>
    <w:p w14:paraId="71E093B0" w14:textId="77777777" w:rsidR="006B6EE7" w:rsidRPr="006B723B" w:rsidRDefault="00041520" w:rsidP="006B723B">
      <w:pPr>
        <w:pBdr>
          <w:top w:val="nil"/>
          <w:left w:val="nil"/>
          <w:bottom w:val="nil"/>
          <w:right w:val="nil"/>
          <w:between w:val="nil"/>
        </w:pBdr>
        <w:tabs>
          <w:tab w:val="left" w:pos="0"/>
        </w:tabs>
        <w:rPr>
          <w:rFonts w:eastAsia="Palatino Linotype" w:cs="Palatino Linotype"/>
          <w:szCs w:val="22"/>
        </w:rPr>
      </w:pPr>
      <w:r w:rsidRPr="006B723B">
        <w:rPr>
          <w:rFonts w:eastAsia="Palatino Linotype" w:cs="Palatino Linotype"/>
          <w:szCs w:val="22"/>
        </w:rPr>
        <w:t xml:space="preserve">El </w:t>
      </w:r>
      <w:r w:rsidR="003F0D4A" w:rsidRPr="006B723B">
        <w:rPr>
          <w:rFonts w:eastAsia="Palatino Linotype" w:cs="Palatino Linotype"/>
          <w:b/>
          <w:szCs w:val="22"/>
        </w:rPr>
        <w:t>seis de junio</w:t>
      </w:r>
      <w:r w:rsidRPr="006B723B">
        <w:rPr>
          <w:rFonts w:eastAsia="Palatino Linotype" w:cs="Palatino Linotype"/>
          <w:b/>
          <w:szCs w:val="22"/>
        </w:rPr>
        <w:t xml:space="preserve"> de dos mil veinticuatro</w:t>
      </w:r>
      <w:r w:rsidRPr="006B723B">
        <w:rPr>
          <w:rFonts w:eastAsia="Palatino Linotype" w:cs="Palatino Linotype"/>
          <w:szCs w:val="22"/>
        </w:rPr>
        <w:t xml:space="preserve">, </w:t>
      </w:r>
      <w:r w:rsidRPr="006B723B">
        <w:rPr>
          <w:rFonts w:eastAsia="Palatino Linotype" w:cs="Palatino Linotype"/>
          <w:b/>
          <w:szCs w:val="22"/>
        </w:rPr>
        <w:t>LA PARTE RECURRENTE</w:t>
      </w:r>
      <w:r w:rsidRPr="006B723B">
        <w:rPr>
          <w:rFonts w:eastAsia="Palatino Linotype" w:cs="Palatino Linotype"/>
          <w:szCs w:val="22"/>
        </w:rPr>
        <w:t xml:space="preserve"> presentó una solicitud de acceso a la información pública ante el </w:t>
      </w:r>
      <w:r w:rsidRPr="006B723B">
        <w:rPr>
          <w:rFonts w:eastAsia="Palatino Linotype" w:cs="Palatino Linotype"/>
          <w:b/>
          <w:szCs w:val="22"/>
        </w:rPr>
        <w:t>SUJETO OBLIGADO</w:t>
      </w:r>
      <w:r w:rsidRPr="006B723B">
        <w:rPr>
          <w:rFonts w:eastAsia="Palatino Linotype" w:cs="Palatino Linotype"/>
          <w:szCs w:val="22"/>
        </w:rPr>
        <w:t>, a través del Sistema de Acceso a la Información Mexiquense (SAIMEX). Dicha solicitud quedó registrada con el número de folio</w:t>
      </w:r>
      <w:r w:rsidRPr="006B723B">
        <w:rPr>
          <w:rFonts w:eastAsia="Palatino Linotype" w:cs="Palatino Linotype"/>
          <w:b/>
          <w:szCs w:val="22"/>
        </w:rPr>
        <w:t xml:space="preserve"> </w:t>
      </w:r>
      <w:r w:rsidR="003F0D4A" w:rsidRPr="006B723B">
        <w:rPr>
          <w:rFonts w:eastAsia="Palatino Linotype" w:cs="Palatino Linotype"/>
          <w:b/>
          <w:szCs w:val="22"/>
        </w:rPr>
        <w:t>00131/DIFTOLUCA/IP/2024</w:t>
      </w:r>
      <w:r w:rsidRPr="006B723B">
        <w:rPr>
          <w:rFonts w:eastAsia="Palatino Linotype" w:cs="Palatino Linotype"/>
          <w:szCs w:val="22"/>
        </w:rPr>
        <w:t xml:space="preserve"> y en ella se requirió la siguiente información:</w:t>
      </w:r>
    </w:p>
    <w:p w14:paraId="4F8EBDC6" w14:textId="77777777" w:rsidR="006B6EE7" w:rsidRPr="006B723B" w:rsidRDefault="006B6EE7" w:rsidP="006B723B">
      <w:pPr>
        <w:tabs>
          <w:tab w:val="left" w:pos="4667"/>
        </w:tabs>
        <w:ind w:left="567" w:right="567"/>
        <w:rPr>
          <w:b/>
        </w:rPr>
      </w:pPr>
    </w:p>
    <w:p w14:paraId="32133211" w14:textId="77777777" w:rsidR="006B6EE7" w:rsidRPr="006B723B" w:rsidRDefault="003F0D4A" w:rsidP="006B723B">
      <w:pPr>
        <w:tabs>
          <w:tab w:val="left" w:pos="4667"/>
        </w:tabs>
        <w:ind w:left="567" w:right="567"/>
        <w:rPr>
          <w:i/>
        </w:rPr>
      </w:pPr>
      <w:r w:rsidRPr="006B723B">
        <w:rPr>
          <w:i/>
        </w:rPr>
        <w:t>Con fundamento en los Artículos 32, 113 y 96 de la LEY ORGÁNICA MUNICIPAL DEL ESTADO DE MÉXICO solicito del Contralor de esta Dependencia la siguiente documental: -</w:t>
      </w:r>
      <w:r w:rsidRPr="006B723B">
        <w:rPr>
          <w:b/>
          <w:bCs/>
          <w:i/>
        </w:rPr>
        <w:t xml:space="preserve">Documento público que acredite ser persona ciudadana del Estado, </w:t>
      </w:r>
      <w:r w:rsidRPr="006B723B">
        <w:rPr>
          <w:b/>
          <w:bCs/>
          <w:i/>
        </w:rPr>
        <w:lastRenderedPageBreak/>
        <w:t>en pleno uso de sus derechos</w:t>
      </w:r>
      <w:r w:rsidRPr="006B723B">
        <w:rPr>
          <w:i/>
        </w:rPr>
        <w:t>, -</w:t>
      </w:r>
      <w:r w:rsidRPr="006B723B">
        <w:rPr>
          <w:i/>
          <w:u w:val="single"/>
        </w:rPr>
        <w:t>Constancia de No Inhabilitación para poder desempeñar el cargo</w:t>
      </w:r>
      <w:r w:rsidRPr="006B723B">
        <w:rPr>
          <w:i/>
        </w:rPr>
        <w:t xml:space="preserve"> -</w:t>
      </w:r>
      <w:r w:rsidRPr="006B723B">
        <w:rPr>
          <w:b/>
          <w:bCs/>
          <w:i/>
        </w:rPr>
        <w:t>Copia del documento que acredite el contar con un titulo profesional y el documento que acredite la experiencia de al menos un año en la materia</w:t>
      </w:r>
      <w:r w:rsidRPr="006B723B">
        <w:rPr>
          <w:i/>
        </w:rPr>
        <w:t xml:space="preserve"> -</w:t>
      </w:r>
      <w:r w:rsidRPr="006B723B">
        <w:rPr>
          <w:i/>
          <w:u w:val="single"/>
        </w:rPr>
        <w:t>La certificación de competencia laboral en materia</w:t>
      </w:r>
      <w:r w:rsidRPr="006B723B">
        <w:rPr>
          <w:i/>
        </w:rPr>
        <w:t xml:space="preserve"> </w:t>
      </w:r>
      <w:r w:rsidRPr="006B723B">
        <w:rPr>
          <w:b/>
          <w:bCs/>
          <w:i/>
        </w:rPr>
        <w:t>-Documento que acredite el no estar condenado por sentencia ejecutoria por el delito de violencia política contra mujeres en razón de genero</w:t>
      </w:r>
      <w:r w:rsidRPr="006B723B">
        <w:rPr>
          <w:i/>
        </w:rPr>
        <w:t xml:space="preserve"> </w:t>
      </w:r>
      <w:r w:rsidRPr="006B723B">
        <w:rPr>
          <w:i/>
          <w:u w:val="single"/>
        </w:rPr>
        <w:t>-Documento que acredite el no estar inscrito en el Registro de Deudores Alimentarios Morosos</w:t>
      </w:r>
      <w:r w:rsidRPr="006B723B">
        <w:rPr>
          <w:b/>
          <w:bCs/>
          <w:i/>
        </w:rPr>
        <w:t xml:space="preserve"> -Documento que acredite el no estar condenado por sentencia ejecutoriada por delitos de violencia familiar, contra la libertad sexual o de violencia de genero</w:t>
      </w:r>
      <w:r w:rsidRPr="006B723B">
        <w:rPr>
          <w:i/>
          <w:u w:val="single"/>
        </w:rPr>
        <w:t xml:space="preserve"> - Así como el documento que acredite en su caso si se tiene alguna denuncia de acoso a los y las colaboradoras de esta dependencia</w:t>
      </w:r>
      <w:r w:rsidRPr="006B723B">
        <w:rPr>
          <w:i/>
        </w:rPr>
        <w:t xml:space="preserve"> -</w:t>
      </w:r>
      <w:r w:rsidRPr="006B723B">
        <w:rPr>
          <w:b/>
          <w:bCs/>
          <w:i/>
        </w:rPr>
        <w:t>Último recibo de nómina o CFDI emtidio a su favor</w:t>
      </w:r>
      <w:r w:rsidRPr="006B723B">
        <w:rPr>
          <w:i/>
        </w:rPr>
        <w:t xml:space="preserve"> -</w:t>
      </w:r>
      <w:r w:rsidRPr="006B723B">
        <w:rPr>
          <w:i/>
          <w:u w:val="single"/>
        </w:rPr>
        <w:t>Curriculum vitae</w:t>
      </w:r>
      <w:r w:rsidRPr="006B723B">
        <w:rPr>
          <w:i/>
        </w:rPr>
        <w:t xml:space="preserve"> -</w:t>
      </w:r>
      <w:r w:rsidRPr="006B723B">
        <w:rPr>
          <w:b/>
          <w:bCs/>
          <w:i/>
        </w:rPr>
        <w:t>Credencial que lo acredite como servidor público</w:t>
      </w:r>
      <w:r w:rsidRPr="006B723B">
        <w:rPr>
          <w:i/>
        </w:rPr>
        <w:t xml:space="preserve"> -</w:t>
      </w:r>
      <w:r w:rsidRPr="006B723B">
        <w:rPr>
          <w:i/>
          <w:u w:val="single"/>
        </w:rPr>
        <w:t>Nombramiento oficial</w:t>
      </w:r>
      <w:r w:rsidR="00041520" w:rsidRPr="006B723B">
        <w:rPr>
          <w:i/>
        </w:rPr>
        <w:t>.</w:t>
      </w:r>
    </w:p>
    <w:p w14:paraId="2574878D" w14:textId="77777777" w:rsidR="006B6EE7" w:rsidRPr="006B723B" w:rsidRDefault="006B6EE7" w:rsidP="006B723B">
      <w:pPr>
        <w:tabs>
          <w:tab w:val="left" w:pos="4667"/>
        </w:tabs>
        <w:ind w:left="567" w:right="567"/>
        <w:rPr>
          <w:i/>
        </w:rPr>
      </w:pPr>
    </w:p>
    <w:p w14:paraId="0280E9BE" w14:textId="77777777" w:rsidR="006B6EE7" w:rsidRPr="006B723B" w:rsidRDefault="00041520" w:rsidP="006B723B">
      <w:pPr>
        <w:tabs>
          <w:tab w:val="left" w:pos="4667"/>
        </w:tabs>
        <w:ind w:left="567" w:right="567"/>
      </w:pPr>
      <w:r w:rsidRPr="006B723B">
        <w:rPr>
          <w:b/>
        </w:rPr>
        <w:t>Modalidad de entrega</w:t>
      </w:r>
      <w:r w:rsidRPr="006B723B">
        <w:t>: a</w:t>
      </w:r>
      <w:r w:rsidRPr="006B723B">
        <w:rPr>
          <w:i/>
        </w:rPr>
        <w:t xml:space="preserve"> través del SAIMEX.</w:t>
      </w:r>
    </w:p>
    <w:p w14:paraId="2693D65F" w14:textId="77777777" w:rsidR="006B6EE7" w:rsidRPr="006B723B" w:rsidRDefault="006B6EE7" w:rsidP="006B723B">
      <w:bookmarkStart w:id="6" w:name="_heading=h.3znysh7" w:colFirst="0" w:colLast="0"/>
      <w:bookmarkEnd w:id="6"/>
    </w:p>
    <w:p w14:paraId="1093C4C5" w14:textId="77777777" w:rsidR="006B6EE7" w:rsidRPr="006B723B" w:rsidRDefault="003F0D4A" w:rsidP="006B723B">
      <w:pPr>
        <w:pStyle w:val="Ttulo3"/>
      </w:pPr>
      <w:bookmarkStart w:id="7" w:name="_heading=h.2et92p0" w:colFirst="0" w:colLast="0"/>
      <w:bookmarkEnd w:id="7"/>
      <w:r w:rsidRPr="006B723B">
        <w:t>b</w:t>
      </w:r>
      <w:r w:rsidR="00041520" w:rsidRPr="006B723B">
        <w:t>) Respuesta del Sujeto Obligado</w:t>
      </w:r>
    </w:p>
    <w:p w14:paraId="0FF08446" w14:textId="77777777" w:rsidR="006B6EE7" w:rsidRPr="006B723B" w:rsidRDefault="00041520" w:rsidP="006B723B">
      <w:pPr>
        <w:pBdr>
          <w:top w:val="nil"/>
          <w:left w:val="nil"/>
          <w:bottom w:val="nil"/>
          <w:right w:val="nil"/>
          <w:between w:val="nil"/>
        </w:pBdr>
        <w:rPr>
          <w:rFonts w:eastAsia="Palatino Linotype" w:cs="Palatino Linotype"/>
          <w:szCs w:val="22"/>
        </w:rPr>
      </w:pPr>
      <w:r w:rsidRPr="006B723B">
        <w:rPr>
          <w:rFonts w:eastAsia="Palatino Linotype" w:cs="Palatino Linotype"/>
          <w:szCs w:val="22"/>
        </w:rPr>
        <w:t xml:space="preserve">El </w:t>
      </w:r>
      <w:r w:rsidR="003F0D4A" w:rsidRPr="006B723B">
        <w:rPr>
          <w:rFonts w:eastAsia="Palatino Linotype" w:cs="Palatino Linotype"/>
          <w:b/>
          <w:szCs w:val="22"/>
        </w:rPr>
        <w:t>dieciocho de junio</w:t>
      </w:r>
      <w:r w:rsidRPr="006B723B">
        <w:rPr>
          <w:rFonts w:eastAsia="Palatino Linotype" w:cs="Palatino Linotype"/>
          <w:b/>
          <w:szCs w:val="22"/>
        </w:rPr>
        <w:t xml:space="preserve"> de dos mil veinticuatro</w:t>
      </w:r>
      <w:r w:rsidRPr="006B723B">
        <w:rPr>
          <w:rFonts w:eastAsia="Palatino Linotype" w:cs="Palatino Linotype"/>
          <w:szCs w:val="22"/>
        </w:rPr>
        <w:t xml:space="preserve">, el Titular de la Unidad de Transparencia del </w:t>
      </w:r>
      <w:r w:rsidRPr="006B723B">
        <w:rPr>
          <w:rFonts w:eastAsia="Palatino Linotype" w:cs="Palatino Linotype"/>
          <w:b/>
          <w:szCs w:val="22"/>
        </w:rPr>
        <w:t>SUJETO OBLIGADO</w:t>
      </w:r>
      <w:r w:rsidRPr="006B723B">
        <w:rPr>
          <w:rFonts w:eastAsia="Palatino Linotype" w:cs="Palatino Linotype"/>
          <w:szCs w:val="22"/>
        </w:rPr>
        <w:t xml:space="preserve"> notificó la siguiente respuesta a través del SAIMEX:</w:t>
      </w:r>
    </w:p>
    <w:p w14:paraId="190F2894" w14:textId="77777777" w:rsidR="006B6EE7" w:rsidRPr="006B723B" w:rsidRDefault="006B6EE7" w:rsidP="006B723B">
      <w:pPr>
        <w:tabs>
          <w:tab w:val="left" w:pos="4667"/>
        </w:tabs>
        <w:ind w:left="567" w:right="567"/>
        <w:rPr>
          <w:b/>
        </w:rPr>
      </w:pPr>
    </w:p>
    <w:p w14:paraId="7594839D" w14:textId="77777777" w:rsidR="003F0D4A" w:rsidRPr="006B723B" w:rsidRDefault="003F0D4A" w:rsidP="006B723B">
      <w:pPr>
        <w:ind w:right="-28"/>
        <w:rPr>
          <w:i/>
        </w:rPr>
      </w:pPr>
      <w:r w:rsidRPr="006B723B">
        <w:rPr>
          <w:i/>
        </w:rPr>
        <w:t>En cumplimiento a lo dispuesto en el artículo 53 fracción II, IV, V y VI de la Ley de Transparencia y Acceso a la Información Pública del Estado de México y Municipios, adjunto a la presente se anexa oficio número 200B10100/378/2024 de fecha 18 de junio de 2024, así como los elementos necesarios para la atención de la solicitud de información interpuesta a este Sujeto Obligado</w:t>
      </w:r>
    </w:p>
    <w:p w14:paraId="5D8A13AC" w14:textId="77777777" w:rsidR="003F0D4A" w:rsidRPr="006B723B" w:rsidRDefault="003F0D4A" w:rsidP="006B723B">
      <w:pPr>
        <w:ind w:right="-28"/>
        <w:rPr>
          <w:i/>
        </w:rPr>
      </w:pPr>
      <w:r w:rsidRPr="006B723B">
        <w:rPr>
          <w:i/>
        </w:rPr>
        <w:t>ATENTAMENTE</w:t>
      </w:r>
    </w:p>
    <w:p w14:paraId="15218E38" w14:textId="77777777" w:rsidR="006B6EE7" w:rsidRPr="006B723B" w:rsidRDefault="003F0D4A" w:rsidP="006B723B">
      <w:pPr>
        <w:ind w:right="-28"/>
        <w:rPr>
          <w:i/>
        </w:rPr>
      </w:pPr>
      <w:r w:rsidRPr="006B723B">
        <w:rPr>
          <w:i/>
        </w:rPr>
        <w:t>Lic. Mario Muciño Acosta</w:t>
      </w:r>
    </w:p>
    <w:p w14:paraId="654B21FB" w14:textId="77777777" w:rsidR="006B6EE7" w:rsidRPr="006B723B" w:rsidRDefault="00041520" w:rsidP="006B723B">
      <w:pPr>
        <w:ind w:right="-28"/>
      </w:pPr>
      <w:r w:rsidRPr="006B723B">
        <w:lastRenderedPageBreak/>
        <w:t xml:space="preserve">Asimismo, </w:t>
      </w:r>
      <w:r w:rsidRPr="006B723B">
        <w:rPr>
          <w:b/>
        </w:rPr>
        <w:t xml:space="preserve">EL SUJETO OBLIGADO </w:t>
      </w:r>
      <w:r w:rsidRPr="006B723B">
        <w:t>adjuntó a su respuesta los archivos electrónicos que se describen a continuación:</w:t>
      </w:r>
    </w:p>
    <w:p w14:paraId="0E638AE1" w14:textId="77777777" w:rsidR="004733EC" w:rsidRPr="006B723B" w:rsidRDefault="004733EC" w:rsidP="006B723B">
      <w:pPr>
        <w:ind w:right="-28"/>
      </w:pPr>
    </w:p>
    <w:p w14:paraId="1BD39469" w14:textId="77777777" w:rsidR="003F0D4A" w:rsidRPr="006B723B" w:rsidRDefault="003F0D4A" w:rsidP="006B723B">
      <w:pPr>
        <w:numPr>
          <w:ilvl w:val="0"/>
          <w:numId w:val="4"/>
        </w:numPr>
        <w:pBdr>
          <w:top w:val="nil"/>
          <w:left w:val="nil"/>
          <w:bottom w:val="nil"/>
          <w:right w:val="nil"/>
          <w:between w:val="nil"/>
        </w:pBdr>
        <w:ind w:right="-28"/>
        <w:rPr>
          <w:rFonts w:eastAsia="Palatino Linotype" w:cs="Palatino Linotype"/>
          <w:szCs w:val="22"/>
        </w:rPr>
      </w:pPr>
      <w:r w:rsidRPr="006B723B">
        <w:rPr>
          <w:rFonts w:eastAsia="Palatino Linotype" w:cs="Palatino Linotype"/>
          <w:b/>
          <w:szCs w:val="22"/>
        </w:rPr>
        <w:t>Respuesta SPH 131-24.PDF</w:t>
      </w:r>
      <w:r w:rsidR="00041520" w:rsidRPr="006B723B">
        <w:rPr>
          <w:rFonts w:eastAsia="Palatino Linotype" w:cs="Palatino Linotype"/>
          <w:szCs w:val="22"/>
        </w:rPr>
        <w:t xml:space="preserve">: Documento digital que consiste en </w:t>
      </w:r>
      <w:r w:rsidRPr="006B723B">
        <w:rPr>
          <w:rFonts w:eastAsia="Palatino Linotype" w:cs="Palatino Linotype"/>
          <w:szCs w:val="22"/>
        </w:rPr>
        <w:t>la respuesta emitida por la Directora de Administración y Tesorería del Sistema Municipal DIF de Toluca, en donde refiere adjuntar lo siguiente:</w:t>
      </w:r>
    </w:p>
    <w:p w14:paraId="1EF13C3D" w14:textId="77777777" w:rsidR="003F0D4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remite el CURP en versión pública del Contralor Municipal.</w:t>
      </w:r>
    </w:p>
    <w:p w14:paraId="27A0BD90" w14:textId="77777777" w:rsidR="003F0D4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remite la constancia de no inhabilitación expedida por la Secretaría de la Contraloría del Estado de México.</w:t>
      </w:r>
    </w:p>
    <w:p w14:paraId="5C950923" w14:textId="77777777" w:rsidR="003F0D4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proporciona el Título Profesional a nombre de Alejandro Leonardo García Franco, contralor del SUJETO OBLIGADO. Asimismo se refiere en respuesta que el artículo 32 establece que es posible remitir el título profesional o el documento que acredite la experiencia mínima de un año.</w:t>
      </w:r>
    </w:p>
    <w:p w14:paraId="5C8C7D06" w14:textId="77777777" w:rsidR="003F0D4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 xml:space="preserve">Respecto de la certificación EL SUJETO OBLIGADO refiere que el artículo 32 fracción IV establece que el certificado de competencia laboral puede ser acreditado dentro de los primeros seis meses siguientes a la fecha en que inicien sus funciones. </w:t>
      </w:r>
    </w:p>
    <w:p w14:paraId="14A52BF2" w14:textId="77777777" w:rsidR="00995DE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 xml:space="preserve">Respecto de la información referente a la sentencia por delito de violación, violencia familiar, </w:t>
      </w:r>
      <w:r w:rsidR="00995DEA" w:rsidRPr="006B723B">
        <w:rPr>
          <w:rFonts w:eastAsia="Palatino Linotype" w:cs="Palatino Linotype"/>
          <w:szCs w:val="22"/>
        </w:rPr>
        <w:t xml:space="preserve">contra la libertad sexual, violencia de género, o documento que acredite alguna denuncia a los servidores públicos de la dependencia, </w:t>
      </w:r>
      <w:r w:rsidRPr="006B723B">
        <w:rPr>
          <w:rFonts w:eastAsia="Palatino Linotype" w:cs="Palatino Linotype"/>
          <w:szCs w:val="22"/>
        </w:rPr>
        <w:t xml:space="preserve">  refiere que después de haber realizado una búsqueda exhaustiva y razonable de la información, dentro del departamento de Capital Humano adscrito a la Dirección de Administración y Tesorería, no se encontró documento que confirme lo mencionado, ya que no obra constancia, denuncia o queja que lo acredite, de igual forma no se encontró evidencia de que el servidor público haya sido condenado por algún tipo de delito.</w:t>
      </w:r>
    </w:p>
    <w:p w14:paraId="1F939172" w14:textId="77777777" w:rsidR="00995DE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lastRenderedPageBreak/>
        <w:t>Se proporcionó el recibo de nómina de la última quincena del mes de mayo del año 2024 el cual corresponde al servidor público señalado en la solicitud de información</w:t>
      </w:r>
      <w:r w:rsidR="00995DEA" w:rsidRPr="006B723B">
        <w:rPr>
          <w:rFonts w:eastAsia="Palatino Linotype" w:cs="Palatino Linotype"/>
          <w:szCs w:val="22"/>
        </w:rPr>
        <w:t>.</w:t>
      </w:r>
    </w:p>
    <w:p w14:paraId="7B3F9488" w14:textId="77777777" w:rsidR="00995DEA" w:rsidRPr="006B723B" w:rsidRDefault="003F0D4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 xml:space="preserve">Se proporcionó el </w:t>
      </w:r>
      <w:r w:rsidR="00995DEA" w:rsidRPr="006B723B">
        <w:rPr>
          <w:rFonts w:eastAsia="Palatino Linotype" w:cs="Palatino Linotype"/>
          <w:szCs w:val="22"/>
        </w:rPr>
        <w:t>currículum</w:t>
      </w:r>
      <w:r w:rsidRPr="006B723B">
        <w:rPr>
          <w:rFonts w:eastAsia="Palatino Linotype" w:cs="Palatino Linotype"/>
          <w:szCs w:val="22"/>
        </w:rPr>
        <w:t xml:space="preserve"> del servidor público solicitado</w:t>
      </w:r>
      <w:r w:rsidR="00995DEA" w:rsidRPr="006B723B">
        <w:rPr>
          <w:rFonts w:eastAsia="Palatino Linotype" w:cs="Palatino Linotype"/>
          <w:szCs w:val="22"/>
        </w:rPr>
        <w:t>.</w:t>
      </w:r>
    </w:p>
    <w:p w14:paraId="5132289B" w14:textId="77777777" w:rsidR="00995DEA" w:rsidRPr="006B723B" w:rsidRDefault="00995DE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adjunta</w:t>
      </w:r>
      <w:r w:rsidR="003F0D4A" w:rsidRPr="006B723B">
        <w:rPr>
          <w:rFonts w:eastAsia="Palatino Linotype" w:cs="Palatino Linotype"/>
          <w:szCs w:val="22"/>
        </w:rPr>
        <w:t xml:space="preserve"> el gafete credencial del Contralor Interno</w:t>
      </w:r>
      <w:r w:rsidRPr="006B723B">
        <w:rPr>
          <w:rFonts w:eastAsia="Palatino Linotype" w:cs="Palatino Linotype"/>
          <w:szCs w:val="22"/>
        </w:rPr>
        <w:t>.</w:t>
      </w:r>
    </w:p>
    <w:p w14:paraId="0C4C9E40" w14:textId="77777777" w:rsidR="003F0D4A" w:rsidRPr="006B723B" w:rsidRDefault="00995DEA" w:rsidP="006B723B">
      <w:pPr>
        <w:pStyle w:val="Prrafodelista"/>
        <w:numPr>
          <w:ilvl w:val="0"/>
          <w:numId w:val="8"/>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 xml:space="preserve">Se remite </w:t>
      </w:r>
      <w:r w:rsidR="003F0D4A" w:rsidRPr="006B723B">
        <w:rPr>
          <w:rFonts w:eastAsia="Palatino Linotype" w:cs="Palatino Linotype"/>
          <w:szCs w:val="22"/>
        </w:rPr>
        <w:t>el nombramiento del Titular del Órgano Interno de Control de fecha 16 de mayo de 2024.</w:t>
      </w:r>
    </w:p>
    <w:p w14:paraId="725FABDA" w14:textId="77777777" w:rsidR="003F0D4A" w:rsidRPr="006B723B" w:rsidRDefault="003F0D4A" w:rsidP="006B723B">
      <w:pPr>
        <w:pBdr>
          <w:top w:val="nil"/>
          <w:left w:val="nil"/>
          <w:bottom w:val="nil"/>
          <w:right w:val="nil"/>
          <w:between w:val="nil"/>
        </w:pBdr>
        <w:ind w:left="720" w:right="-28"/>
        <w:rPr>
          <w:rFonts w:eastAsia="Palatino Linotype" w:cs="Palatino Linotype"/>
          <w:szCs w:val="22"/>
        </w:rPr>
      </w:pPr>
    </w:p>
    <w:p w14:paraId="5B50C9A6" w14:textId="77777777" w:rsidR="00995DEA" w:rsidRPr="006B723B" w:rsidRDefault="00995DEA" w:rsidP="006B723B">
      <w:pPr>
        <w:numPr>
          <w:ilvl w:val="0"/>
          <w:numId w:val="4"/>
        </w:numPr>
        <w:pBdr>
          <w:top w:val="nil"/>
          <w:left w:val="nil"/>
          <w:bottom w:val="nil"/>
          <w:right w:val="nil"/>
          <w:between w:val="nil"/>
        </w:pBdr>
        <w:ind w:right="-28"/>
        <w:rPr>
          <w:rFonts w:eastAsia="Palatino Linotype" w:cs="Palatino Linotype"/>
          <w:szCs w:val="22"/>
        </w:rPr>
      </w:pPr>
      <w:r w:rsidRPr="006B723B">
        <w:rPr>
          <w:rFonts w:eastAsia="Palatino Linotype" w:cs="Palatino Linotype"/>
          <w:b/>
          <w:szCs w:val="22"/>
        </w:rPr>
        <w:t>Respuesta UIPPE 131-24.PDF</w:t>
      </w:r>
      <w:r w:rsidR="00041520" w:rsidRPr="006B723B">
        <w:rPr>
          <w:rFonts w:eastAsia="Palatino Linotype" w:cs="Palatino Linotype"/>
          <w:szCs w:val="22"/>
        </w:rPr>
        <w:t xml:space="preserve">: Consiste en la respuesta emitida </w:t>
      </w:r>
      <w:r w:rsidRPr="006B723B">
        <w:rPr>
          <w:rFonts w:eastAsia="Palatino Linotype" w:cs="Palatino Linotype"/>
          <w:szCs w:val="22"/>
        </w:rPr>
        <w:t xml:space="preserve">por el Titular de la unidad de información, Planeación, Programación y Evaluación y Desginado para la atención de la Unidad de Transparencia, en donde refiere adjuntar la información proporcionada por la dirección de Administración y Tesorería del </w:t>
      </w:r>
      <w:r w:rsidRPr="006B723B">
        <w:rPr>
          <w:rFonts w:eastAsia="Palatino Linotype" w:cs="Palatino Linotype"/>
          <w:b/>
          <w:szCs w:val="22"/>
        </w:rPr>
        <w:t>SUJETO OBLIGADO</w:t>
      </w:r>
      <w:r w:rsidRPr="006B723B">
        <w:rPr>
          <w:rFonts w:eastAsia="Palatino Linotype" w:cs="Palatino Linotype"/>
          <w:szCs w:val="22"/>
        </w:rPr>
        <w:t xml:space="preserve">. </w:t>
      </w:r>
    </w:p>
    <w:p w14:paraId="4554BE18" w14:textId="77777777" w:rsidR="006B6EE7" w:rsidRPr="006B723B" w:rsidRDefault="006B6EE7" w:rsidP="006B723B">
      <w:pPr>
        <w:ind w:right="-28"/>
      </w:pPr>
    </w:p>
    <w:p w14:paraId="5F0D81EC" w14:textId="77777777" w:rsidR="006B6EE7" w:rsidRPr="006B723B" w:rsidRDefault="00041520" w:rsidP="006B723B">
      <w:pPr>
        <w:pStyle w:val="Ttulo2"/>
        <w:jc w:val="left"/>
      </w:pPr>
      <w:bookmarkStart w:id="8" w:name="_heading=h.tyjcwt" w:colFirst="0" w:colLast="0"/>
      <w:bookmarkEnd w:id="8"/>
      <w:r w:rsidRPr="006B723B">
        <w:t>DEL RECURSO DE REVISIÓN</w:t>
      </w:r>
    </w:p>
    <w:p w14:paraId="243E2775" w14:textId="77777777" w:rsidR="006B6EE7" w:rsidRPr="006B723B" w:rsidRDefault="006B6EE7" w:rsidP="006B723B">
      <w:pPr>
        <w:ind w:right="-28"/>
      </w:pPr>
    </w:p>
    <w:p w14:paraId="7F7C7C7B" w14:textId="77777777" w:rsidR="006B6EE7" w:rsidRPr="006B723B" w:rsidRDefault="00041520" w:rsidP="006B723B">
      <w:pPr>
        <w:pStyle w:val="Ttulo3"/>
      </w:pPr>
      <w:bookmarkStart w:id="9" w:name="_heading=h.3dy6vkm" w:colFirst="0" w:colLast="0"/>
      <w:bookmarkEnd w:id="9"/>
      <w:r w:rsidRPr="006B723B">
        <w:t>a) Interposición del Recurso de Revisión</w:t>
      </w:r>
    </w:p>
    <w:p w14:paraId="65C077BD" w14:textId="77777777" w:rsidR="006B6EE7" w:rsidRPr="006B723B" w:rsidRDefault="00041520" w:rsidP="006B723B">
      <w:pPr>
        <w:ind w:right="-28"/>
      </w:pPr>
      <w:r w:rsidRPr="006B723B">
        <w:t xml:space="preserve">El </w:t>
      </w:r>
      <w:r w:rsidR="00995DEA" w:rsidRPr="006B723B">
        <w:rPr>
          <w:b/>
        </w:rPr>
        <w:t>veinticinco de junio</w:t>
      </w:r>
      <w:r w:rsidRPr="006B723B">
        <w:rPr>
          <w:b/>
        </w:rPr>
        <w:t xml:space="preserve"> de dos mil veinticuatro,</w:t>
      </w:r>
      <w:r w:rsidRPr="006B723B">
        <w:t xml:space="preserve"> </w:t>
      </w:r>
      <w:r w:rsidRPr="006B723B">
        <w:rPr>
          <w:b/>
        </w:rPr>
        <w:t>LA PARTE RECURRENTE</w:t>
      </w:r>
      <w:r w:rsidRPr="006B723B">
        <w:t xml:space="preserve"> interpuso el recurso de revisión en contra de la respuesta emitida por el </w:t>
      </w:r>
      <w:r w:rsidRPr="006B723B">
        <w:rPr>
          <w:b/>
        </w:rPr>
        <w:t>SUJETO OBLIGADO</w:t>
      </w:r>
      <w:r w:rsidRPr="006B723B">
        <w:t xml:space="preserve">, mismo que fue registrado en el SAIMEX con el número de expediente </w:t>
      </w:r>
      <w:r w:rsidR="004733EC" w:rsidRPr="006B723B">
        <w:rPr>
          <w:b/>
        </w:rPr>
        <w:t>03897/INFOEM/IP/RR/2024</w:t>
      </w:r>
      <w:r w:rsidRPr="006B723B">
        <w:t>; y en el cual manifiesta lo siguiente:</w:t>
      </w:r>
    </w:p>
    <w:p w14:paraId="23BE6DA5" w14:textId="77777777" w:rsidR="006B6EE7" w:rsidRPr="006B723B" w:rsidRDefault="006B6EE7" w:rsidP="006B723B">
      <w:pPr>
        <w:tabs>
          <w:tab w:val="left" w:pos="4667"/>
        </w:tabs>
        <w:ind w:right="539"/>
      </w:pPr>
    </w:p>
    <w:p w14:paraId="36821011" w14:textId="77777777" w:rsidR="006B723B" w:rsidRPr="006B723B" w:rsidRDefault="006B723B" w:rsidP="006B723B">
      <w:pPr>
        <w:tabs>
          <w:tab w:val="left" w:pos="4667"/>
        </w:tabs>
        <w:ind w:right="539"/>
      </w:pPr>
    </w:p>
    <w:p w14:paraId="5B812091" w14:textId="77777777" w:rsidR="006B6EE7" w:rsidRPr="006B723B" w:rsidRDefault="00041520" w:rsidP="006B723B">
      <w:pPr>
        <w:tabs>
          <w:tab w:val="left" w:pos="4667"/>
        </w:tabs>
        <w:ind w:left="567" w:right="539"/>
        <w:rPr>
          <w:b/>
        </w:rPr>
      </w:pPr>
      <w:r w:rsidRPr="006B723B">
        <w:rPr>
          <w:b/>
        </w:rPr>
        <w:t>ACTO IMPUGNADO</w:t>
      </w:r>
      <w:r w:rsidRPr="006B723B">
        <w:rPr>
          <w:b/>
        </w:rPr>
        <w:tab/>
      </w:r>
    </w:p>
    <w:p w14:paraId="03CB3B6A" w14:textId="77777777" w:rsidR="006B6EE7" w:rsidRPr="006B723B" w:rsidRDefault="004733EC" w:rsidP="006B723B">
      <w:pPr>
        <w:tabs>
          <w:tab w:val="left" w:pos="4667"/>
        </w:tabs>
        <w:ind w:left="567" w:right="539"/>
        <w:rPr>
          <w:i/>
        </w:rPr>
      </w:pPr>
      <w:r w:rsidRPr="006B723B">
        <w:rPr>
          <w:i/>
        </w:rPr>
        <w:t>“la respuesta</w:t>
      </w:r>
      <w:r w:rsidR="00041520" w:rsidRPr="006B723B">
        <w:rPr>
          <w:i/>
        </w:rPr>
        <w:t>.</w:t>
      </w:r>
      <w:r w:rsidRPr="006B723B">
        <w:rPr>
          <w:i/>
        </w:rPr>
        <w:t>”</w:t>
      </w:r>
    </w:p>
    <w:p w14:paraId="26B2F1BB" w14:textId="77777777" w:rsidR="006B6EE7" w:rsidRPr="006B723B" w:rsidRDefault="006B6EE7" w:rsidP="006B723B">
      <w:pPr>
        <w:tabs>
          <w:tab w:val="left" w:pos="4667"/>
        </w:tabs>
        <w:ind w:left="567" w:right="539"/>
        <w:rPr>
          <w:i/>
        </w:rPr>
      </w:pPr>
    </w:p>
    <w:p w14:paraId="39F04A75" w14:textId="77777777" w:rsidR="006B6EE7" w:rsidRPr="006B723B" w:rsidRDefault="00041520" w:rsidP="006B723B">
      <w:pPr>
        <w:tabs>
          <w:tab w:val="left" w:pos="4667"/>
        </w:tabs>
        <w:ind w:left="567" w:right="539"/>
        <w:rPr>
          <w:b/>
        </w:rPr>
      </w:pPr>
      <w:r w:rsidRPr="006B723B">
        <w:rPr>
          <w:b/>
        </w:rPr>
        <w:lastRenderedPageBreak/>
        <w:t>RAZONES O MOTIVOS DE LA INCONFORMIDAD</w:t>
      </w:r>
      <w:r w:rsidRPr="006B723B">
        <w:rPr>
          <w:b/>
        </w:rPr>
        <w:tab/>
      </w:r>
    </w:p>
    <w:p w14:paraId="526534D5" w14:textId="77777777" w:rsidR="006B6EE7" w:rsidRPr="006B723B" w:rsidRDefault="004733EC" w:rsidP="006B723B">
      <w:pPr>
        <w:tabs>
          <w:tab w:val="left" w:pos="4667"/>
        </w:tabs>
        <w:ind w:left="567" w:right="567"/>
        <w:rPr>
          <w:i/>
        </w:rPr>
      </w:pPr>
      <w:r w:rsidRPr="006B723B">
        <w:rPr>
          <w:i/>
        </w:rPr>
        <w:t>“no entregan actas de inexistencia, ni reportes a las instancias correspondientes por incumplir la ley, asi como no entregan todo lo solicitado</w:t>
      </w:r>
      <w:r w:rsidR="00041520" w:rsidRPr="006B723B">
        <w:rPr>
          <w:i/>
        </w:rPr>
        <w:t>.</w:t>
      </w:r>
      <w:r w:rsidRPr="006B723B">
        <w:rPr>
          <w:i/>
        </w:rPr>
        <w:t>”</w:t>
      </w:r>
    </w:p>
    <w:p w14:paraId="0FA8B06A" w14:textId="77777777" w:rsidR="006B6EE7" w:rsidRPr="006B723B" w:rsidRDefault="006B6EE7" w:rsidP="006B723B">
      <w:pPr>
        <w:tabs>
          <w:tab w:val="left" w:pos="4667"/>
        </w:tabs>
        <w:ind w:left="567" w:right="567"/>
        <w:rPr>
          <w:i/>
        </w:rPr>
      </w:pPr>
    </w:p>
    <w:p w14:paraId="55848E99" w14:textId="77777777" w:rsidR="006B6EE7" w:rsidRPr="006B723B" w:rsidRDefault="00041520" w:rsidP="006B723B">
      <w:pPr>
        <w:pStyle w:val="Ttulo3"/>
      </w:pPr>
      <w:bookmarkStart w:id="10" w:name="_heading=h.1t3h5sf" w:colFirst="0" w:colLast="0"/>
      <w:bookmarkEnd w:id="10"/>
      <w:r w:rsidRPr="006B723B">
        <w:t>b) Turno del Recurso de Revisión</w:t>
      </w:r>
    </w:p>
    <w:p w14:paraId="595F7758" w14:textId="77777777" w:rsidR="006B6EE7" w:rsidRPr="006B723B" w:rsidRDefault="00041520" w:rsidP="006B723B">
      <w:r w:rsidRPr="006B723B">
        <w:t>Con fundamento en el artículo 185, fracción I de la Ley de Transparencia y Acceso a la Información Pública del Estado de México y Municipios, el</w:t>
      </w:r>
      <w:r w:rsidRPr="006B723B">
        <w:rPr>
          <w:b/>
        </w:rPr>
        <w:t xml:space="preserve"> </w:t>
      </w:r>
      <w:r w:rsidR="004733EC" w:rsidRPr="006B723B">
        <w:rPr>
          <w:b/>
        </w:rPr>
        <w:t>veinticinco de junio</w:t>
      </w:r>
      <w:r w:rsidRPr="006B723B">
        <w:rPr>
          <w:b/>
        </w:rPr>
        <w:t xml:space="preserve"> de dos mil veinticuatro</w:t>
      </w:r>
      <w:r w:rsidRPr="006B723B">
        <w:t xml:space="preserve"> se turnó el recurso de revisión a través del SAIMEX a la </w:t>
      </w:r>
      <w:r w:rsidRPr="006B723B">
        <w:rPr>
          <w:b/>
        </w:rPr>
        <w:t>Comisionada Sharon Cristina Morales Martínez</w:t>
      </w:r>
      <w:r w:rsidRPr="006B723B">
        <w:t xml:space="preserve">, a efecto de decretar su admisión o desechamiento. </w:t>
      </w:r>
    </w:p>
    <w:p w14:paraId="3E725D29" w14:textId="77777777" w:rsidR="006B6EE7" w:rsidRPr="006B723B" w:rsidRDefault="006B6EE7" w:rsidP="006B723B"/>
    <w:p w14:paraId="446CC0D7" w14:textId="77777777" w:rsidR="006B6EE7" w:rsidRPr="006B723B" w:rsidRDefault="00041520" w:rsidP="006B723B">
      <w:pPr>
        <w:pStyle w:val="Ttulo3"/>
      </w:pPr>
      <w:bookmarkStart w:id="11" w:name="_heading=h.4d34og8" w:colFirst="0" w:colLast="0"/>
      <w:bookmarkEnd w:id="11"/>
      <w:r w:rsidRPr="006B723B">
        <w:t>c) Admisión del Recurso de Revisión</w:t>
      </w:r>
    </w:p>
    <w:p w14:paraId="1B2ED4DF" w14:textId="77777777" w:rsidR="006B6EE7" w:rsidRPr="006B723B" w:rsidRDefault="00041520" w:rsidP="006B723B">
      <w:r w:rsidRPr="006B723B">
        <w:t xml:space="preserve">El </w:t>
      </w:r>
      <w:r w:rsidR="004733EC" w:rsidRPr="006B723B">
        <w:rPr>
          <w:b/>
        </w:rPr>
        <w:t>veintiséis de junio</w:t>
      </w:r>
      <w:r w:rsidRPr="006B723B">
        <w:rPr>
          <w:b/>
        </w:rPr>
        <w:t xml:space="preserve"> de dos mil veinticuatro</w:t>
      </w:r>
      <w:r w:rsidRPr="006B723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EA91D8A" w14:textId="77777777" w:rsidR="006B6EE7" w:rsidRPr="006B723B" w:rsidRDefault="006B6EE7" w:rsidP="006B723B">
      <w:pPr>
        <w:rPr>
          <w:b/>
        </w:rPr>
      </w:pPr>
    </w:p>
    <w:p w14:paraId="68DF2F9E" w14:textId="77777777" w:rsidR="006B6EE7" w:rsidRPr="006B723B" w:rsidRDefault="00041520" w:rsidP="006B723B">
      <w:pPr>
        <w:pStyle w:val="Ttulo3"/>
      </w:pPr>
      <w:bookmarkStart w:id="12" w:name="_heading=h.2s8eyo1" w:colFirst="0" w:colLast="0"/>
      <w:bookmarkEnd w:id="12"/>
      <w:r w:rsidRPr="006B723B">
        <w:t>d) Informe Justificado del Sujeto Obligado</w:t>
      </w:r>
    </w:p>
    <w:p w14:paraId="55329D3C" w14:textId="77777777" w:rsidR="006B6EE7" w:rsidRPr="006B723B" w:rsidRDefault="00041520" w:rsidP="006B723B">
      <w:r w:rsidRPr="006B723B">
        <w:rPr>
          <w:b/>
        </w:rPr>
        <w:t xml:space="preserve">EL SUJETO OBLIGADO </w:t>
      </w:r>
      <w:r w:rsidR="004733EC" w:rsidRPr="006B723B">
        <w:t>en fecha</w:t>
      </w:r>
      <w:r w:rsidR="004733EC" w:rsidRPr="006B723B">
        <w:rPr>
          <w:b/>
        </w:rPr>
        <w:t xml:space="preserve"> veintisiete de junio de dos mil veinticuatro</w:t>
      </w:r>
      <w:r w:rsidR="004733EC" w:rsidRPr="006B723B">
        <w:t xml:space="preserve"> rindió el informe justificado respectivo, en donde medularmente ratifica la respuesta primigenia. </w:t>
      </w:r>
    </w:p>
    <w:p w14:paraId="11C6E2A9" w14:textId="77777777" w:rsidR="004733EC" w:rsidRPr="006B723B" w:rsidRDefault="004733EC" w:rsidP="006B723B"/>
    <w:p w14:paraId="15F23B66" w14:textId="77777777" w:rsidR="004733EC" w:rsidRPr="006B723B" w:rsidRDefault="004733EC" w:rsidP="006B723B">
      <w:r w:rsidRPr="006B723B">
        <w:t>Dicho documento fue puesto a la vista de LA PARTE RECURRENTE en fecha seis de agosto de dos mil veinticuatro, en aras de privilegiar el principio de máxima publicidad.</w:t>
      </w:r>
    </w:p>
    <w:p w14:paraId="08DD6EE8" w14:textId="77777777" w:rsidR="006B6EE7" w:rsidRPr="006B723B" w:rsidRDefault="006B6EE7" w:rsidP="006B723B">
      <w:pPr>
        <w:ind w:right="539"/>
      </w:pPr>
    </w:p>
    <w:p w14:paraId="31F46C42" w14:textId="77777777" w:rsidR="006B6EE7" w:rsidRPr="006B723B" w:rsidRDefault="00041520" w:rsidP="006B723B">
      <w:pPr>
        <w:pStyle w:val="Ttulo3"/>
      </w:pPr>
      <w:bookmarkStart w:id="13" w:name="_heading=h.17dp8vu" w:colFirst="0" w:colLast="0"/>
      <w:bookmarkEnd w:id="13"/>
      <w:r w:rsidRPr="006B723B">
        <w:lastRenderedPageBreak/>
        <w:t>e) Manifestaciones de la Parte Recurrente</w:t>
      </w:r>
    </w:p>
    <w:p w14:paraId="08E9FFBD" w14:textId="77777777" w:rsidR="006B6EE7" w:rsidRPr="006B723B" w:rsidRDefault="00041520" w:rsidP="006B723B">
      <w:r w:rsidRPr="006B723B">
        <w:rPr>
          <w:b/>
        </w:rPr>
        <w:t xml:space="preserve">LA PARTE RECURRENTE </w:t>
      </w:r>
      <w:r w:rsidR="004733EC" w:rsidRPr="006B723B">
        <w:t>fue omisa en presentar manifestaciones o alegatos</w:t>
      </w:r>
      <w:r w:rsidRPr="006B723B">
        <w:rPr>
          <w:i/>
        </w:rPr>
        <w:t>.</w:t>
      </w:r>
      <w:bookmarkStart w:id="14" w:name="_heading=h.3rdcrjn" w:colFirst="0" w:colLast="0"/>
      <w:bookmarkEnd w:id="14"/>
    </w:p>
    <w:p w14:paraId="1404AE62" w14:textId="77777777" w:rsidR="006B6EE7" w:rsidRPr="006B723B" w:rsidRDefault="006B6EE7" w:rsidP="006B723B"/>
    <w:p w14:paraId="12A2AC56" w14:textId="77777777" w:rsidR="006B6EE7" w:rsidRPr="006B723B" w:rsidRDefault="004733EC" w:rsidP="006B723B">
      <w:pPr>
        <w:pStyle w:val="Ttulo3"/>
      </w:pPr>
      <w:bookmarkStart w:id="15" w:name="_heading=h.26in1rg" w:colFirst="0" w:colLast="0"/>
      <w:bookmarkEnd w:id="15"/>
      <w:r w:rsidRPr="006B723B">
        <w:t>f</w:t>
      </w:r>
      <w:r w:rsidR="00041520" w:rsidRPr="006B723B">
        <w:t>) Cierre de instrucción</w:t>
      </w:r>
    </w:p>
    <w:p w14:paraId="05BA24B4" w14:textId="77777777" w:rsidR="006B6EE7" w:rsidRPr="006B723B" w:rsidRDefault="00041520" w:rsidP="006B723B">
      <w:r w:rsidRPr="006B723B">
        <w:t xml:space="preserve">Al no existir diligencias pendientes por desahogar, el </w:t>
      </w:r>
      <w:r w:rsidR="004733EC" w:rsidRPr="006B723B">
        <w:rPr>
          <w:b/>
        </w:rPr>
        <w:t>veinte de agosto</w:t>
      </w:r>
      <w:r w:rsidRPr="006B723B">
        <w:rPr>
          <w:b/>
        </w:rPr>
        <w:t xml:space="preserve"> de dos mil veinticuatro</w:t>
      </w:r>
      <w:r w:rsidRPr="006B723B">
        <w:t xml:space="preserve"> la </w:t>
      </w:r>
      <w:r w:rsidRPr="006B723B">
        <w:rPr>
          <w:b/>
        </w:rPr>
        <w:t xml:space="preserve">Comisionada Sharon Cristina Morales Martínez </w:t>
      </w:r>
      <w:r w:rsidRPr="006B723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11ECF7A" w14:textId="77777777" w:rsidR="006B6EE7" w:rsidRPr="006B723B" w:rsidRDefault="006B6EE7" w:rsidP="006B723B"/>
    <w:p w14:paraId="260A5D1B" w14:textId="77777777" w:rsidR="006B6EE7" w:rsidRPr="006B723B" w:rsidRDefault="00041520" w:rsidP="006B723B">
      <w:pPr>
        <w:pStyle w:val="Ttulo1"/>
      </w:pPr>
      <w:bookmarkStart w:id="16" w:name="_heading=h.lnxbz9" w:colFirst="0" w:colLast="0"/>
      <w:bookmarkEnd w:id="16"/>
      <w:r w:rsidRPr="006B723B">
        <w:t>CONSIDERANDOS</w:t>
      </w:r>
    </w:p>
    <w:p w14:paraId="76A289DB" w14:textId="77777777" w:rsidR="006B6EE7" w:rsidRPr="006B723B" w:rsidRDefault="006B6EE7" w:rsidP="006B723B">
      <w:pPr>
        <w:jc w:val="center"/>
        <w:rPr>
          <w:b/>
        </w:rPr>
      </w:pPr>
    </w:p>
    <w:p w14:paraId="548F8779" w14:textId="77777777" w:rsidR="006B6EE7" w:rsidRPr="006B723B" w:rsidRDefault="00041520" w:rsidP="006B723B">
      <w:pPr>
        <w:pStyle w:val="Ttulo2"/>
      </w:pPr>
      <w:bookmarkStart w:id="17" w:name="_heading=h.35nkun2" w:colFirst="0" w:colLast="0"/>
      <w:bookmarkEnd w:id="17"/>
      <w:r w:rsidRPr="006B723B">
        <w:t>PRIMERO. Procedibilidad</w:t>
      </w:r>
    </w:p>
    <w:p w14:paraId="214D22F9" w14:textId="77777777" w:rsidR="006B6EE7" w:rsidRPr="006B723B" w:rsidRDefault="00041520" w:rsidP="006B723B">
      <w:pPr>
        <w:pStyle w:val="Ttulo3"/>
      </w:pPr>
      <w:bookmarkStart w:id="18" w:name="_heading=h.1ksv4uv" w:colFirst="0" w:colLast="0"/>
      <w:bookmarkEnd w:id="18"/>
      <w:r w:rsidRPr="006B723B">
        <w:t>a) Competencia del Instituto</w:t>
      </w:r>
    </w:p>
    <w:p w14:paraId="27436128" w14:textId="77777777" w:rsidR="006B6EE7" w:rsidRPr="006B723B" w:rsidRDefault="00041520" w:rsidP="006B723B">
      <w:r w:rsidRPr="006B723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6B723B">
        <w:lastRenderedPageBreak/>
        <w:t>Transparencia, Acceso a la Información Pública y Protección de Datos Personales del Estado de México y Municipios.</w:t>
      </w:r>
    </w:p>
    <w:p w14:paraId="5EF305EF" w14:textId="77777777" w:rsidR="006B6EE7" w:rsidRPr="006B723B" w:rsidRDefault="006B6EE7" w:rsidP="006B723B"/>
    <w:p w14:paraId="2C3789D4" w14:textId="77777777" w:rsidR="006B6EE7" w:rsidRPr="006B723B" w:rsidRDefault="00041520" w:rsidP="006B723B">
      <w:pPr>
        <w:pStyle w:val="Ttulo3"/>
      </w:pPr>
      <w:bookmarkStart w:id="19" w:name="_heading=h.44sinio" w:colFirst="0" w:colLast="0"/>
      <w:bookmarkEnd w:id="19"/>
      <w:r w:rsidRPr="006B723B">
        <w:t>b) Legitimidad de la parte recurrente</w:t>
      </w:r>
    </w:p>
    <w:p w14:paraId="69AF41FC" w14:textId="77777777" w:rsidR="006B6EE7" w:rsidRPr="006B723B" w:rsidRDefault="00041520" w:rsidP="006B723B">
      <w:r w:rsidRPr="006B723B">
        <w:t>El recurso de revisión fue interpuesto por parte legítima, ya que se presentó por la misma persona que formuló la solicitud de acceso a la Información Pública,</w:t>
      </w:r>
      <w:r w:rsidRPr="006B723B">
        <w:rPr>
          <w:b/>
        </w:rPr>
        <w:t xml:space="preserve"> </w:t>
      </w:r>
      <w:r w:rsidRPr="006B723B">
        <w:t>debido a que los datos de acceso</w:t>
      </w:r>
      <w:r w:rsidRPr="006B723B">
        <w:rPr>
          <w:b/>
        </w:rPr>
        <w:t xml:space="preserve"> </w:t>
      </w:r>
      <w:r w:rsidRPr="006B723B">
        <w:t>SAIMEX son personales e irrepetibles.</w:t>
      </w:r>
    </w:p>
    <w:p w14:paraId="038354B1" w14:textId="77777777" w:rsidR="006B6EE7" w:rsidRPr="006B723B" w:rsidRDefault="006B6EE7" w:rsidP="006B723B"/>
    <w:p w14:paraId="6054AC3E" w14:textId="77777777" w:rsidR="006B6EE7" w:rsidRPr="006B723B" w:rsidRDefault="00041520" w:rsidP="006B723B">
      <w:pPr>
        <w:pStyle w:val="Ttulo3"/>
      </w:pPr>
      <w:bookmarkStart w:id="20" w:name="_heading=h.2jxsxqh" w:colFirst="0" w:colLast="0"/>
      <w:bookmarkEnd w:id="20"/>
      <w:r w:rsidRPr="006B723B">
        <w:t>c) Plazo para interponer el recurso</w:t>
      </w:r>
    </w:p>
    <w:p w14:paraId="2B60AB3B" w14:textId="77777777" w:rsidR="006B6EE7" w:rsidRPr="006B723B" w:rsidRDefault="00041520" w:rsidP="006B723B">
      <w:bookmarkStart w:id="21" w:name="_heading=h.z337ya" w:colFirst="0" w:colLast="0"/>
      <w:bookmarkEnd w:id="21"/>
      <w:r w:rsidRPr="006B723B">
        <w:rPr>
          <w:b/>
        </w:rPr>
        <w:t>EL SUJETO OBLIGADO</w:t>
      </w:r>
      <w:r w:rsidRPr="006B723B">
        <w:t xml:space="preserve"> notificó la respuesta a la solicitud de acceso a la Información Pública el </w:t>
      </w:r>
      <w:r w:rsidR="004733EC" w:rsidRPr="006B723B">
        <w:rPr>
          <w:b/>
        </w:rPr>
        <w:t>dieciocho de junio</w:t>
      </w:r>
      <w:r w:rsidRPr="006B723B">
        <w:rPr>
          <w:b/>
        </w:rPr>
        <w:t xml:space="preserve"> de dos mil veinticuatro</w:t>
      </w:r>
      <w:r w:rsidRPr="006B723B">
        <w:t xml:space="preserve"> y el recurso que nos ocupa se interpuso </w:t>
      </w:r>
      <w:r w:rsidR="004733EC" w:rsidRPr="006B723B">
        <w:rPr>
          <w:b/>
        </w:rPr>
        <w:t xml:space="preserve">veinticinco de junio </w:t>
      </w:r>
      <w:r w:rsidRPr="006B723B">
        <w:rPr>
          <w:b/>
        </w:rPr>
        <w:t>de dos mil veinticuatro</w:t>
      </w:r>
      <w:r w:rsidRPr="006B723B">
        <w:t xml:space="preserve">; por lo tanto, éste se encuentra dentro del margen temporal previsto en el artículo 178 de la Ley de Transparencia y Acceso a la Información Pública del Estado de México y Municipios, el cual transcurrió del </w:t>
      </w:r>
      <w:r w:rsidR="004733EC" w:rsidRPr="006B723B">
        <w:rPr>
          <w:b/>
        </w:rPr>
        <w:t>diecinueve de junio</w:t>
      </w:r>
      <w:r w:rsidRPr="006B723B">
        <w:rPr>
          <w:b/>
        </w:rPr>
        <w:t xml:space="preserve"> al </w:t>
      </w:r>
      <w:r w:rsidR="004733EC" w:rsidRPr="006B723B">
        <w:rPr>
          <w:b/>
        </w:rPr>
        <w:t>diez de julio</w:t>
      </w:r>
      <w:r w:rsidRPr="006B723B">
        <w:rPr>
          <w:b/>
        </w:rPr>
        <w:t xml:space="preserve"> de dos mil veinticuatro</w:t>
      </w:r>
      <w:r w:rsidRPr="006B723B">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695AEB5" w14:textId="77777777" w:rsidR="006B6EE7" w:rsidRPr="006B723B" w:rsidRDefault="006B6EE7" w:rsidP="006B723B"/>
    <w:p w14:paraId="275C190B" w14:textId="77777777" w:rsidR="006B6EE7" w:rsidRPr="006B723B" w:rsidRDefault="00041520" w:rsidP="006B723B">
      <w:pPr>
        <w:pStyle w:val="Ttulo3"/>
      </w:pPr>
      <w:bookmarkStart w:id="22" w:name="_heading=h.3j2qqm3" w:colFirst="0" w:colLast="0"/>
      <w:bookmarkEnd w:id="22"/>
      <w:r w:rsidRPr="006B723B">
        <w:t>d) Causal de procedencia</w:t>
      </w:r>
    </w:p>
    <w:p w14:paraId="133972D2" w14:textId="77777777" w:rsidR="006B6EE7" w:rsidRPr="006B723B" w:rsidRDefault="00041520" w:rsidP="006B723B">
      <w:r w:rsidRPr="006B723B">
        <w:t>Resulta procedente la interposición del recurso de revisión, ya que se actualiza la causal de procedencia señalada en el artículo 179, fracción V de la Ley de Transparencia y Acceso a la Información Pública del Estado de México y Municipios.</w:t>
      </w:r>
    </w:p>
    <w:p w14:paraId="1DF6A221" w14:textId="77777777" w:rsidR="006B6EE7" w:rsidRPr="006B723B" w:rsidRDefault="006B6EE7" w:rsidP="006B723B"/>
    <w:p w14:paraId="19B69C8A" w14:textId="77777777" w:rsidR="006B6EE7" w:rsidRPr="006B723B" w:rsidRDefault="00041520" w:rsidP="006B723B">
      <w:pPr>
        <w:pStyle w:val="Ttulo3"/>
      </w:pPr>
      <w:bookmarkStart w:id="23" w:name="_heading=h.1y810tw" w:colFirst="0" w:colLast="0"/>
      <w:bookmarkEnd w:id="23"/>
      <w:r w:rsidRPr="006B723B">
        <w:lastRenderedPageBreak/>
        <w:t>e) Requisitos formales para la interposición del recurso</w:t>
      </w:r>
    </w:p>
    <w:p w14:paraId="0DA017BA" w14:textId="77777777" w:rsidR="006B6EE7" w:rsidRPr="006B723B" w:rsidRDefault="00041520" w:rsidP="006B723B">
      <w:r w:rsidRPr="006B723B">
        <w:rPr>
          <w:b/>
        </w:rPr>
        <w:t xml:space="preserve">LA PARTE RECURRENTE </w:t>
      </w:r>
      <w:r w:rsidRPr="006B723B">
        <w:t>acreditó todos y cada uno de los elementos formales exigidos por el artículo 180 de la misma normatividad.</w:t>
      </w:r>
    </w:p>
    <w:p w14:paraId="51BAF9E2" w14:textId="77777777" w:rsidR="006B6EE7" w:rsidRPr="006B723B" w:rsidRDefault="006B6EE7" w:rsidP="006B723B"/>
    <w:p w14:paraId="0D113F9A" w14:textId="77777777" w:rsidR="006B6EE7" w:rsidRPr="006B723B" w:rsidRDefault="00041520" w:rsidP="006B723B">
      <w:pPr>
        <w:rPr>
          <w:sz w:val="24"/>
          <w:szCs w:val="24"/>
        </w:rPr>
      </w:pPr>
      <w:r w:rsidRPr="006B723B">
        <w:rPr>
          <w:sz w:val="24"/>
          <w:szCs w:val="24"/>
        </w:rPr>
        <w:t xml:space="preserve">Es importante mencionar que, de la revisión del expediente electrónico del SAIMEX, se observa que </w:t>
      </w:r>
      <w:r w:rsidRPr="006B723B">
        <w:rPr>
          <w:b/>
          <w:sz w:val="24"/>
          <w:szCs w:val="24"/>
        </w:rPr>
        <w:t>LA PARTE RECURRENTE</w:t>
      </w:r>
      <w:r w:rsidRPr="006B723B">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B723B">
        <w:rPr>
          <w:b/>
          <w:sz w:val="24"/>
          <w:szCs w:val="24"/>
          <w:u w:val="single"/>
        </w:rPr>
        <w:t>el nombre no es un requisito indispensable</w:t>
      </w:r>
      <w:r w:rsidRPr="006B723B">
        <w:rPr>
          <w:sz w:val="24"/>
          <w:szCs w:val="24"/>
        </w:rPr>
        <w:t xml:space="preserve"> para que las y los ciudadanos ejerzan el derecho de acceso a la información pública. </w:t>
      </w:r>
    </w:p>
    <w:p w14:paraId="69C1AB05" w14:textId="77777777" w:rsidR="006B6EE7" w:rsidRPr="006B723B" w:rsidRDefault="006B6EE7" w:rsidP="006B723B">
      <w:pPr>
        <w:rPr>
          <w:sz w:val="24"/>
          <w:szCs w:val="24"/>
        </w:rPr>
      </w:pPr>
    </w:p>
    <w:p w14:paraId="45CAC1DF" w14:textId="77777777" w:rsidR="006B6EE7" w:rsidRPr="006B723B" w:rsidRDefault="00041520" w:rsidP="006B723B">
      <w:pPr>
        <w:rPr>
          <w:sz w:val="24"/>
          <w:szCs w:val="24"/>
        </w:rPr>
      </w:pPr>
      <w:r w:rsidRPr="006B723B">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B723B">
        <w:rPr>
          <w:b/>
          <w:sz w:val="24"/>
          <w:szCs w:val="24"/>
        </w:rPr>
        <w:t>LA PARTE RECURRENTE;</w:t>
      </w:r>
      <w:r w:rsidRPr="006B723B">
        <w:rPr>
          <w:sz w:val="24"/>
          <w:szCs w:val="24"/>
        </w:rPr>
        <w:t xml:space="preserve"> por lo que, en el presente caso, al haber sido presentado el recurso de revisión vía SAIMEX, dicho requisito resulta innecesario.</w:t>
      </w:r>
    </w:p>
    <w:p w14:paraId="0E7C66CD" w14:textId="77777777" w:rsidR="006B6EE7" w:rsidRPr="006B723B" w:rsidRDefault="006B6EE7" w:rsidP="006B723B"/>
    <w:p w14:paraId="55807155" w14:textId="77777777" w:rsidR="006B6EE7" w:rsidRPr="006B723B" w:rsidRDefault="00041520" w:rsidP="006B723B">
      <w:pPr>
        <w:pStyle w:val="Ttulo2"/>
      </w:pPr>
      <w:bookmarkStart w:id="24" w:name="_heading=h.4i7ojhp" w:colFirst="0" w:colLast="0"/>
      <w:bookmarkEnd w:id="24"/>
      <w:r w:rsidRPr="006B723B">
        <w:lastRenderedPageBreak/>
        <w:t>SEGUNDO. Estudio de Fondo</w:t>
      </w:r>
    </w:p>
    <w:p w14:paraId="3B889FD2" w14:textId="77777777" w:rsidR="006B6EE7" w:rsidRPr="006B723B" w:rsidRDefault="00041520" w:rsidP="006B723B">
      <w:pPr>
        <w:pStyle w:val="Ttulo3"/>
      </w:pPr>
      <w:bookmarkStart w:id="25" w:name="_heading=h.2xcytpi" w:colFirst="0" w:colLast="0"/>
      <w:bookmarkEnd w:id="25"/>
      <w:r w:rsidRPr="006B723B">
        <w:t>a) Mandato de transparencia y responsabilidad del Sujeto Obligado</w:t>
      </w:r>
    </w:p>
    <w:p w14:paraId="0368223F" w14:textId="77777777" w:rsidR="006B6EE7" w:rsidRPr="006B723B" w:rsidRDefault="00041520" w:rsidP="006B723B">
      <w:r w:rsidRPr="006B723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CF66E07" w14:textId="77777777" w:rsidR="006B6EE7" w:rsidRPr="006B723B" w:rsidRDefault="006B6EE7" w:rsidP="006B723B"/>
    <w:p w14:paraId="24E7E3A7" w14:textId="77777777" w:rsidR="006B6EE7" w:rsidRPr="006B723B" w:rsidRDefault="00041520" w:rsidP="006B723B">
      <w:pPr>
        <w:spacing w:line="240" w:lineRule="auto"/>
        <w:ind w:left="567" w:right="539"/>
        <w:rPr>
          <w:b/>
          <w:i/>
        </w:rPr>
      </w:pPr>
      <w:r w:rsidRPr="006B723B">
        <w:rPr>
          <w:b/>
          <w:i/>
        </w:rPr>
        <w:t>Constitución Política de los Estados Unidos Mexicanos</w:t>
      </w:r>
    </w:p>
    <w:p w14:paraId="6F1540BA" w14:textId="77777777" w:rsidR="006B6EE7" w:rsidRPr="006B723B" w:rsidRDefault="00041520" w:rsidP="006B723B">
      <w:pPr>
        <w:spacing w:line="240" w:lineRule="auto"/>
        <w:ind w:left="567" w:right="539"/>
        <w:rPr>
          <w:b/>
          <w:i/>
        </w:rPr>
      </w:pPr>
      <w:r w:rsidRPr="006B723B">
        <w:rPr>
          <w:b/>
          <w:i/>
        </w:rPr>
        <w:t>“Artículo 6.</w:t>
      </w:r>
    </w:p>
    <w:p w14:paraId="1D610F37" w14:textId="77777777" w:rsidR="006B6EE7" w:rsidRPr="006B723B" w:rsidRDefault="00041520" w:rsidP="006B723B">
      <w:pPr>
        <w:spacing w:line="240" w:lineRule="auto"/>
        <w:ind w:left="567" w:right="539"/>
        <w:rPr>
          <w:i/>
        </w:rPr>
      </w:pPr>
      <w:r w:rsidRPr="006B723B">
        <w:rPr>
          <w:i/>
        </w:rPr>
        <w:t>(…)</w:t>
      </w:r>
    </w:p>
    <w:p w14:paraId="2F917D55" w14:textId="77777777" w:rsidR="006B6EE7" w:rsidRPr="006B723B" w:rsidRDefault="00041520" w:rsidP="006B723B">
      <w:pPr>
        <w:spacing w:line="240" w:lineRule="auto"/>
        <w:ind w:left="567" w:right="539"/>
        <w:rPr>
          <w:i/>
        </w:rPr>
      </w:pPr>
      <w:r w:rsidRPr="006B723B">
        <w:rPr>
          <w:i/>
        </w:rPr>
        <w:t>Para efectos de lo dispuesto en el presente artículo se observará lo siguiente:</w:t>
      </w:r>
    </w:p>
    <w:p w14:paraId="7B82033C" w14:textId="77777777" w:rsidR="006B6EE7" w:rsidRPr="006B723B" w:rsidRDefault="00041520" w:rsidP="006B723B">
      <w:pPr>
        <w:spacing w:line="240" w:lineRule="auto"/>
        <w:ind w:left="567" w:right="539"/>
        <w:rPr>
          <w:b/>
          <w:i/>
        </w:rPr>
      </w:pPr>
      <w:r w:rsidRPr="006B723B">
        <w:rPr>
          <w:b/>
          <w:i/>
        </w:rPr>
        <w:t>A</w:t>
      </w:r>
      <w:r w:rsidRPr="006B723B">
        <w:rPr>
          <w:i/>
        </w:rPr>
        <w:t xml:space="preserve">. </w:t>
      </w:r>
      <w:r w:rsidRPr="006B723B">
        <w:rPr>
          <w:b/>
          <w:i/>
        </w:rPr>
        <w:t>Para el ejercicio del derecho de acceso a la información</w:t>
      </w:r>
      <w:r w:rsidRPr="006B723B">
        <w:rPr>
          <w:i/>
        </w:rPr>
        <w:t xml:space="preserve">, la Federación y </w:t>
      </w:r>
      <w:r w:rsidRPr="006B723B">
        <w:rPr>
          <w:b/>
          <w:i/>
        </w:rPr>
        <w:t>las entidades federativas, en el ámbito de sus respectivas competencias, se regirán por los siguientes principios y bases:</w:t>
      </w:r>
    </w:p>
    <w:p w14:paraId="45C32170" w14:textId="77777777" w:rsidR="006B6EE7" w:rsidRPr="006B723B" w:rsidRDefault="00041520" w:rsidP="006B723B">
      <w:pPr>
        <w:spacing w:line="240" w:lineRule="auto"/>
        <w:ind w:left="567" w:right="539"/>
        <w:rPr>
          <w:i/>
        </w:rPr>
      </w:pPr>
      <w:r w:rsidRPr="006B723B">
        <w:rPr>
          <w:b/>
          <w:i/>
        </w:rPr>
        <w:t xml:space="preserve">I. </w:t>
      </w:r>
      <w:r w:rsidRPr="006B723B">
        <w:rPr>
          <w:b/>
          <w:i/>
        </w:rPr>
        <w:tab/>
        <w:t>Toda la información en posesión de cualquier</w:t>
      </w:r>
      <w:r w:rsidRPr="006B723B">
        <w:rPr>
          <w:i/>
        </w:rPr>
        <w:t xml:space="preserve"> </w:t>
      </w:r>
      <w:r w:rsidRPr="006B723B">
        <w:rPr>
          <w:b/>
          <w:i/>
        </w:rPr>
        <w:t>autoridad</w:t>
      </w:r>
      <w:r w:rsidRPr="006B723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B723B">
        <w:rPr>
          <w:b/>
          <w:i/>
        </w:rPr>
        <w:t>municipal</w:t>
      </w:r>
      <w:r w:rsidRPr="006B723B">
        <w:rPr>
          <w:i/>
        </w:rPr>
        <w:t xml:space="preserve">, </w:t>
      </w:r>
      <w:r w:rsidRPr="006B723B">
        <w:rPr>
          <w:b/>
          <w:i/>
        </w:rPr>
        <w:t>es pública</w:t>
      </w:r>
      <w:r w:rsidRPr="006B723B">
        <w:rPr>
          <w:i/>
        </w:rPr>
        <w:t xml:space="preserve"> y sólo podrá ser reservada temporalmente por razones de interés público y seguridad nacional, en los términos que fijen las leyes. </w:t>
      </w:r>
      <w:r w:rsidRPr="006B723B">
        <w:rPr>
          <w:b/>
          <w:i/>
        </w:rPr>
        <w:t>En la interpretación de este derecho deberá prevalecer el principio de máxima publicidad. Los sujetos obligados deberán documentar todo acto que derive del ejercicio de sus facultades, competencias o funciones</w:t>
      </w:r>
      <w:r w:rsidRPr="006B723B">
        <w:rPr>
          <w:i/>
        </w:rPr>
        <w:t>, la ley determinará los supuestos específicos bajo los cuales procederá la declaración de inexistencia de la información.”</w:t>
      </w:r>
    </w:p>
    <w:p w14:paraId="69E69D47" w14:textId="77777777" w:rsidR="006B6EE7" w:rsidRPr="006B723B" w:rsidRDefault="006B6EE7" w:rsidP="006B723B">
      <w:pPr>
        <w:spacing w:line="240" w:lineRule="auto"/>
        <w:ind w:left="567" w:right="539"/>
        <w:rPr>
          <w:b/>
          <w:i/>
        </w:rPr>
      </w:pPr>
    </w:p>
    <w:p w14:paraId="4F2C9398" w14:textId="77777777" w:rsidR="006B6EE7" w:rsidRPr="006B723B" w:rsidRDefault="00041520" w:rsidP="006B723B">
      <w:pPr>
        <w:spacing w:line="240" w:lineRule="auto"/>
        <w:ind w:left="567" w:right="539"/>
        <w:rPr>
          <w:b/>
          <w:i/>
        </w:rPr>
      </w:pPr>
      <w:r w:rsidRPr="006B723B">
        <w:rPr>
          <w:b/>
          <w:i/>
        </w:rPr>
        <w:t>Constitución Política del Estado Libre y Soberano de México</w:t>
      </w:r>
    </w:p>
    <w:p w14:paraId="7C271026" w14:textId="77777777" w:rsidR="006B6EE7" w:rsidRPr="006B723B" w:rsidRDefault="00041520" w:rsidP="006B723B">
      <w:pPr>
        <w:spacing w:line="240" w:lineRule="auto"/>
        <w:ind w:left="567" w:right="539"/>
        <w:rPr>
          <w:i/>
        </w:rPr>
      </w:pPr>
      <w:r w:rsidRPr="006B723B">
        <w:rPr>
          <w:b/>
          <w:i/>
        </w:rPr>
        <w:t>“Artículo 5</w:t>
      </w:r>
      <w:r w:rsidRPr="006B723B">
        <w:rPr>
          <w:i/>
        </w:rPr>
        <w:t xml:space="preserve">.- </w:t>
      </w:r>
    </w:p>
    <w:p w14:paraId="01A36B28" w14:textId="77777777" w:rsidR="006B6EE7" w:rsidRPr="006B723B" w:rsidRDefault="00041520" w:rsidP="006B723B">
      <w:pPr>
        <w:spacing w:line="240" w:lineRule="auto"/>
        <w:ind w:left="567" w:right="539"/>
        <w:rPr>
          <w:i/>
        </w:rPr>
      </w:pPr>
      <w:r w:rsidRPr="006B723B">
        <w:rPr>
          <w:i/>
        </w:rPr>
        <w:t>(…)</w:t>
      </w:r>
    </w:p>
    <w:p w14:paraId="75529FFD" w14:textId="77777777" w:rsidR="006B6EE7" w:rsidRPr="006B723B" w:rsidRDefault="00041520" w:rsidP="006B723B">
      <w:pPr>
        <w:spacing w:line="240" w:lineRule="auto"/>
        <w:ind w:left="567" w:right="539"/>
        <w:rPr>
          <w:i/>
        </w:rPr>
      </w:pPr>
      <w:r w:rsidRPr="006B723B">
        <w:rPr>
          <w:b/>
          <w:i/>
        </w:rPr>
        <w:t>El derecho a la información será garantizado por el Estado. La ley establecerá las previsiones que permitan asegurar la protección, el respeto y la difusión de este derecho</w:t>
      </w:r>
      <w:r w:rsidRPr="006B723B">
        <w:rPr>
          <w:i/>
        </w:rPr>
        <w:t>.</w:t>
      </w:r>
    </w:p>
    <w:p w14:paraId="7DD0B188" w14:textId="77777777" w:rsidR="006B6EE7" w:rsidRPr="006B723B" w:rsidRDefault="00041520" w:rsidP="006B723B">
      <w:pPr>
        <w:spacing w:line="240" w:lineRule="auto"/>
        <w:ind w:left="567" w:right="539"/>
        <w:rPr>
          <w:i/>
        </w:rPr>
      </w:pPr>
      <w:r w:rsidRPr="006B723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A37A71E" w14:textId="77777777" w:rsidR="006B6EE7" w:rsidRPr="006B723B" w:rsidRDefault="00041520" w:rsidP="006B723B">
      <w:pPr>
        <w:spacing w:line="240" w:lineRule="auto"/>
        <w:ind w:left="567" w:right="539"/>
        <w:rPr>
          <w:i/>
        </w:rPr>
      </w:pPr>
      <w:r w:rsidRPr="006B723B">
        <w:rPr>
          <w:b/>
          <w:i/>
        </w:rPr>
        <w:lastRenderedPageBreak/>
        <w:t>Este derecho se regirá por los principios y bases siguientes</w:t>
      </w:r>
      <w:r w:rsidRPr="006B723B">
        <w:rPr>
          <w:i/>
        </w:rPr>
        <w:t>:</w:t>
      </w:r>
    </w:p>
    <w:p w14:paraId="5412F55A" w14:textId="77777777" w:rsidR="006B6EE7" w:rsidRPr="006B723B" w:rsidRDefault="00041520" w:rsidP="006B723B">
      <w:pPr>
        <w:spacing w:line="240" w:lineRule="auto"/>
        <w:ind w:left="567" w:right="539"/>
        <w:rPr>
          <w:i/>
        </w:rPr>
      </w:pPr>
      <w:r w:rsidRPr="006B723B">
        <w:rPr>
          <w:b/>
          <w:i/>
        </w:rPr>
        <w:t>I. Toda la información en posesión de cualquier autoridad, entidad, órgano y organismos de los</w:t>
      </w:r>
      <w:r w:rsidRPr="006B723B">
        <w:rPr>
          <w:i/>
        </w:rPr>
        <w:t xml:space="preserve"> Poderes Ejecutivo, Legislativo y Judicial, órganos autónomos, partidos políticos, fideicomisos y fondos públicos estatales y </w:t>
      </w:r>
      <w:r w:rsidRPr="006B723B">
        <w:rPr>
          <w:b/>
          <w:i/>
        </w:rPr>
        <w:t>municipales</w:t>
      </w:r>
      <w:r w:rsidRPr="006B723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B723B">
        <w:rPr>
          <w:b/>
          <w:i/>
        </w:rPr>
        <w:t>es pública</w:t>
      </w:r>
      <w:r w:rsidRPr="006B723B">
        <w:rPr>
          <w:i/>
        </w:rPr>
        <w:t xml:space="preserve"> y sólo podrá ser reservada temporalmente por razones previstas en la Constitución Política de los Estados Unidos Mexicanos de interés público y seguridad, en los términos que fijen las leyes. </w:t>
      </w:r>
      <w:r w:rsidRPr="006B723B">
        <w:rPr>
          <w:b/>
          <w:i/>
        </w:rPr>
        <w:t>En la interpretación de este derecho deberá prevalecer el principio de máxima publicidad</w:t>
      </w:r>
      <w:r w:rsidRPr="006B723B">
        <w:rPr>
          <w:i/>
        </w:rPr>
        <w:t xml:space="preserve">. </w:t>
      </w:r>
      <w:r w:rsidRPr="006B723B">
        <w:rPr>
          <w:b/>
          <w:i/>
        </w:rPr>
        <w:t>Los sujetos obligados deberán documentar todo acto que derive del ejercicio de sus facultades, competencias o funciones</w:t>
      </w:r>
      <w:r w:rsidRPr="006B723B">
        <w:rPr>
          <w:i/>
        </w:rPr>
        <w:t>, la ley determinará los supuestos específicos bajo los cuales procederá la declaración de inexistencia de la información.”</w:t>
      </w:r>
    </w:p>
    <w:p w14:paraId="765B5429" w14:textId="77777777" w:rsidR="006B6EE7" w:rsidRPr="006B723B" w:rsidRDefault="006B6EE7" w:rsidP="006B723B">
      <w:pPr>
        <w:rPr>
          <w:b/>
          <w:i/>
        </w:rPr>
      </w:pPr>
    </w:p>
    <w:p w14:paraId="28B89A43" w14:textId="77777777" w:rsidR="006B6EE7" w:rsidRPr="006B723B" w:rsidRDefault="00041520" w:rsidP="006B723B">
      <w:pPr>
        <w:rPr>
          <w:i/>
        </w:rPr>
      </w:pPr>
      <w:r w:rsidRPr="006B723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B723B">
        <w:rPr>
          <w:i/>
        </w:rPr>
        <w:t>por los principios de simplicidad, rapidez, gratuidad del procedimiento, auxilio y orientación a los particulares.</w:t>
      </w:r>
    </w:p>
    <w:p w14:paraId="4D02CF6F" w14:textId="77777777" w:rsidR="006B6EE7" w:rsidRPr="006B723B" w:rsidRDefault="006B6EE7" w:rsidP="006B723B">
      <w:pPr>
        <w:rPr>
          <w:i/>
        </w:rPr>
      </w:pPr>
    </w:p>
    <w:p w14:paraId="7FDCC005" w14:textId="77777777" w:rsidR="006B6EE7" w:rsidRPr="006B723B" w:rsidRDefault="00041520" w:rsidP="006B723B">
      <w:pPr>
        <w:rPr>
          <w:i/>
        </w:rPr>
      </w:pPr>
      <w:r w:rsidRPr="006B723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2BF72D5" w14:textId="77777777" w:rsidR="006B6EE7" w:rsidRPr="006B723B" w:rsidRDefault="006B6EE7" w:rsidP="006B723B"/>
    <w:p w14:paraId="15A52854" w14:textId="77777777" w:rsidR="006B6EE7" w:rsidRPr="006B723B" w:rsidRDefault="00041520" w:rsidP="006B723B">
      <w:r w:rsidRPr="006B723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C08D4E9" w14:textId="77777777" w:rsidR="006B6EE7" w:rsidRPr="006B723B" w:rsidRDefault="006B6EE7" w:rsidP="006B723B"/>
    <w:p w14:paraId="79DCE9E6" w14:textId="77777777" w:rsidR="006B6EE7" w:rsidRPr="006B723B" w:rsidRDefault="00041520" w:rsidP="006B723B">
      <w:r w:rsidRPr="006B723B">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B06151E" w14:textId="77777777" w:rsidR="006B6EE7" w:rsidRPr="006B723B" w:rsidRDefault="006B6EE7" w:rsidP="006B723B"/>
    <w:p w14:paraId="2364DD6B" w14:textId="77777777" w:rsidR="006B6EE7" w:rsidRPr="006B723B" w:rsidRDefault="00041520" w:rsidP="006B723B">
      <w:r w:rsidRPr="006B723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F8F0A37" w14:textId="77777777" w:rsidR="006B6EE7" w:rsidRPr="006B723B" w:rsidRDefault="006B6EE7" w:rsidP="006B723B"/>
    <w:p w14:paraId="5D87D099" w14:textId="77777777" w:rsidR="006B6EE7" w:rsidRPr="006B723B" w:rsidRDefault="00041520" w:rsidP="006B723B">
      <w:bookmarkStart w:id="26" w:name="_heading=h.1ci93xb" w:colFirst="0" w:colLast="0"/>
      <w:bookmarkEnd w:id="26"/>
      <w:r w:rsidRPr="006B723B">
        <w:t xml:space="preserve">Con base en lo anterior, se considera que </w:t>
      </w:r>
      <w:r w:rsidRPr="006B723B">
        <w:rPr>
          <w:b/>
        </w:rPr>
        <w:t>EL</w:t>
      </w:r>
      <w:r w:rsidRPr="006B723B">
        <w:t xml:space="preserve"> </w:t>
      </w:r>
      <w:r w:rsidRPr="006B723B">
        <w:rPr>
          <w:b/>
        </w:rPr>
        <w:t>SUJETO OBLIGADO</w:t>
      </w:r>
      <w:r w:rsidRPr="006B723B">
        <w:t xml:space="preserve"> se encontraba compelido a atender la solicitud de acceso a la información realizada por </w:t>
      </w:r>
      <w:r w:rsidRPr="006B723B">
        <w:rPr>
          <w:b/>
        </w:rPr>
        <w:t>LA PARTE RECURRENTE</w:t>
      </w:r>
      <w:r w:rsidRPr="006B723B">
        <w:t>.</w:t>
      </w:r>
    </w:p>
    <w:p w14:paraId="3E5A57B9" w14:textId="77777777" w:rsidR="006B6EE7" w:rsidRPr="006B723B" w:rsidRDefault="006B6EE7" w:rsidP="006B723B"/>
    <w:p w14:paraId="2AE41B64" w14:textId="77777777" w:rsidR="006B6EE7" w:rsidRPr="006B723B" w:rsidRDefault="00041520" w:rsidP="006B723B">
      <w:pPr>
        <w:pStyle w:val="Ttulo3"/>
      </w:pPr>
      <w:bookmarkStart w:id="27" w:name="_heading=h.3whwml4" w:colFirst="0" w:colLast="0"/>
      <w:bookmarkEnd w:id="27"/>
      <w:r w:rsidRPr="006B723B">
        <w:t>b) Controversia a resolver</w:t>
      </w:r>
    </w:p>
    <w:p w14:paraId="0BFB943D" w14:textId="77777777" w:rsidR="006B6EE7" w:rsidRPr="006B723B" w:rsidRDefault="00041520" w:rsidP="006B723B">
      <w:r w:rsidRPr="006B723B">
        <w:t xml:space="preserve">Con el objeto de ilustrar la controversia planteada, resulta conveniente precisar que, una vez realizado el estudio de las constancias que integran el expediente en que se actúa, se desprende que </w:t>
      </w:r>
      <w:r w:rsidRPr="006B723B">
        <w:rPr>
          <w:b/>
        </w:rPr>
        <w:t>LA PARTE RECURRENTE</w:t>
      </w:r>
      <w:r w:rsidRPr="006B723B">
        <w:t xml:space="preserve"> solicitó lo siguiente:</w:t>
      </w:r>
    </w:p>
    <w:p w14:paraId="4D729185" w14:textId="77777777" w:rsidR="006B6EE7" w:rsidRPr="006B723B" w:rsidRDefault="006B6EE7" w:rsidP="006B723B">
      <w:pPr>
        <w:tabs>
          <w:tab w:val="left" w:pos="4962"/>
        </w:tabs>
      </w:pPr>
    </w:p>
    <w:p w14:paraId="3F457F59" w14:textId="77777777" w:rsidR="006B6EE7" w:rsidRPr="006B723B" w:rsidRDefault="004733EC" w:rsidP="006B723B">
      <w:pPr>
        <w:tabs>
          <w:tab w:val="left" w:pos="4962"/>
        </w:tabs>
      </w:pPr>
      <w:r w:rsidRPr="006B723B">
        <w:t>Del Titular del Órgano Interno de Control del SUJETO OBLIGADO</w:t>
      </w:r>
      <w:r w:rsidR="00041520" w:rsidRPr="006B723B">
        <w:t>:</w:t>
      </w:r>
    </w:p>
    <w:p w14:paraId="68333F9D" w14:textId="77777777" w:rsidR="004733EC" w:rsidRPr="006B723B" w:rsidRDefault="004733EC" w:rsidP="006B723B">
      <w:pPr>
        <w:pStyle w:val="Prrafodelista"/>
        <w:numPr>
          <w:ilvl w:val="0"/>
          <w:numId w:val="9"/>
        </w:numPr>
        <w:tabs>
          <w:tab w:val="left" w:pos="4962"/>
        </w:tabs>
      </w:pPr>
      <w:r w:rsidRPr="006B723B">
        <w:lastRenderedPageBreak/>
        <w:t>Documento público que acredite ser persona ciudadana del Estado, en pleno uso de sus derechos;</w:t>
      </w:r>
    </w:p>
    <w:p w14:paraId="111C526A" w14:textId="77777777" w:rsidR="004733EC" w:rsidRPr="006B723B" w:rsidRDefault="004733EC" w:rsidP="006B723B">
      <w:pPr>
        <w:pStyle w:val="Prrafodelista"/>
        <w:numPr>
          <w:ilvl w:val="0"/>
          <w:numId w:val="9"/>
        </w:numPr>
        <w:tabs>
          <w:tab w:val="left" w:pos="4962"/>
        </w:tabs>
      </w:pPr>
      <w:r w:rsidRPr="006B723B">
        <w:t>Constancia de No Inhabilitación para poder desempeñar el cargo;</w:t>
      </w:r>
    </w:p>
    <w:p w14:paraId="069260F6" w14:textId="77777777" w:rsidR="004733EC" w:rsidRPr="006B723B" w:rsidRDefault="004733EC" w:rsidP="006B723B">
      <w:pPr>
        <w:pStyle w:val="Prrafodelista"/>
        <w:numPr>
          <w:ilvl w:val="0"/>
          <w:numId w:val="9"/>
        </w:numPr>
        <w:tabs>
          <w:tab w:val="left" w:pos="4962"/>
        </w:tabs>
      </w:pPr>
      <w:r w:rsidRPr="006B723B">
        <w:t>Copia del título profesional y el documento que acredite la experiencia de al menos un año en la materia;</w:t>
      </w:r>
    </w:p>
    <w:p w14:paraId="389E768A" w14:textId="77777777" w:rsidR="004733EC" w:rsidRPr="006B723B" w:rsidRDefault="004733EC" w:rsidP="006B723B">
      <w:pPr>
        <w:pStyle w:val="Prrafodelista"/>
        <w:numPr>
          <w:ilvl w:val="0"/>
          <w:numId w:val="9"/>
        </w:numPr>
        <w:tabs>
          <w:tab w:val="left" w:pos="4962"/>
        </w:tabs>
      </w:pPr>
      <w:r w:rsidRPr="006B723B">
        <w:t>La certificación de competencia laboral en materia;</w:t>
      </w:r>
    </w:p>
    <w:p w14:paraId="32365650" w14:textId="77777777" w:rsidR="004733EC" w:rsidRPr="006B723B" w:rsidRDefault="004733EC" w:rsidP="006B723B">
      <w:pPr>
        <w:pStyle w:val="Prrafodelista"/>
        <w:numPr>
          <w:ilvl w:val="0"/>
          <w:numId w:val="9"/>
        </w:numPr>
        <w:tabs>
          <w:tab w:val="left" w:pos="4962"/>
        </w:tabs>
      </w:pPr>
      <w:r w:rsidRPr="006B723B">
        <w:t>Documento que acredite el no estar condenado por sentencia ejecutoria por el delito de violencia política contra mujeres en razón de género.</w:t>
      </w:r>
    </w:p>
    <w:p w14:paraId="699A0E28" w14:textId="77777777" w:rsidR="004733EC" w:rsidRPr="006B723B" w:rsidRDefault="004733EC" w:rsidP="006B723B">
      <w:pPr>
        <w:pStyle w:val="Prrafodelista"/>
        <w:numPr>
          <w:ilvl w:val="0"/>
          <w:numId w:val="9"/>
        </w:numPr>
        <w:tabs>
          <w:tab w:val="left" w:pos="4962"/>
        </w:tabs>
      </w:pPr>
      <w:r w:rsidRPr="006B723B">
        <w:t>Documento que acredite el no estar inscrito en el Registro de Deudores Alimentarios Morosos;</w:t>
      </w:r>
    </w:p>
    <w:p w14:paraId="561DFF3A" w14:textId="77777777" w:rsidR="004733EC" w:rsidRPr="006B723B" w:rsidRDefault="004733EC" w:rsidP="006B723B">
      <w:pPr>
        <w:pStyle w:val="Prrafodelista"/>
        <w:numPr>
          <w:ilvl w:val="0"/>
          <w:numId w:val="9"/>
        </w:numPr>
        <w:tabs>
          <w:tab w:val="left" w:pos="4962"/>
        </w:tabs>
      </w:pPr>
      <w:r w:rsidRPr="006B723B">
        <w:t>Documento que acredite el no estar condenado por sentencia ejecutoriada por delitos de violencia familiar, contra la libertad sexual o de violencia de género;</w:t>
      </w:r>
    </w:p>
    <w:p w14:paraId="57D54716" w14:textId="77777777" w:rsidR="004733EC" w:rsidRPr="006B723B" w:rsidRDefault="004733EC" w:rsidP="006B723B">
      <w:pPr>
        <w:pStyle w:val="Prrafodelista"/>
        <w:numPr>
          <w:ilvl w:val="0"/>
          <w:numId w:val="9"/>
        </w:numPr>
        <w:tabs>
          <w:tab w:val="left" w:pos="4962"/>
        </w:tabs>
      </w:pPr>
      <w:r w:rsidRPr="006B723B">
        <w:t>Así como el documento que acredite en su caso si se tiene alguna denuncia de acoso a los y las colaboradoras de esta dependencia;</w:t>
      </w:r>
    </w:p>
    <w:p w14:paraId="2C14E9DD" w14:textId="77777777" w:rsidR="004733EC" w:rsidRPr="006B723B" w:rsidRDefault="004733EC" w:rsidP="006B723B">
      <w:pPr>
        <w:pStyle w:val="Prrafodelista"/>
        <w:numPr>
          <w:ilvl w:val="0"/>
          <w:numId w:val="9"/>
        </w:numPr>
        <w:tabs>
          <w:tab w:val="left" w:pos="4962"/>
        </w:tabs>
      </w:pPr>
      <w:r w:rsidRPr="006B723B">
        <w:t>Último recibo de nómina o CFDI del servidor público referido;</w:t>
      </w:r>
    </w:p>
    <w:p w14:paraId="395C9914" w14:textId="77777777" w:rsidR="004733EC" w:rsidRPr="006B723B" w:rsidRDefault="004733EC" w:rsidP="006B723B">
      <w:pPr>
        <w:pStyle w:val="Prrafodelista"/>
        <w:numPr>
          <w:ilvl w:val="0"/>
          <w:numId w:val="9"/>
        </w:numPr>
        <w:tabs>
          <w:tab w:val="left" w:pos="4962"/>
        </w:tabs>
      </w:pPr>
      <w:r w:rsidRPr="006B723B">
        <w:t>Credencial que lo acredite como servidor público;</w:t>
      </w:r>
    </w:p>
    <w:p w14:paraId="30696D48" w14:textId="77777777" w:rsidR="004733EC" w:rsidRPr="006B723B" w:rsidRDefault="004733EC" w:rsidP="006B723B">
      <w:pPr>
        <w:pStyle w:val="Prrafodelista"/>
        <w:numPr>
          <w:ilvl w:val="0"/>
          <w:numId w:val="9"/>
        </w:numPr>
        <w:tabs>
          <w:tab w:val="left" w:pos="4962"/>
        </w:tabs>
      </w:pPr>
      <w:r w:rsidRPr="006B723B">
        <w:t>Nombramiento oficial</w:t>
      </w:r>
    </w:p>
    <w:p w14:paraId="579234E7" w14:textId="77777777" w:rsidR="004733EC" w:rsidRPr="006B723B" w:rsidRDefault="004733EC" w:rsidP="006B723B">
      <w:pPr>
        <w:pBdr>
          <w:top w:val="nil"/>
          <w:left w:val="nil"/>
          <w:bottom w:val="nil"/>
          <w:right w:val="nil"/>
          <w:between w:val="nil"/>
        </w:pBdr>
        <w:ind w:right="-28"/>
      </w:pPr>
    </w:p>
    <w:p w14:paraId="1F046247" w14:textId="77777777" w:rsidR="004733EC" w:rsidRPr="006B723B" w:rsidRDefault="00041520" w:rsidP="006B723B">
      <w:pPr>
        <w:pBdr>
          <w:top w:val="nil"/>
          <w:left w:val="nil"/>
          <w:bottom w:val="nil"/>
          <w:right w:val="nil"/>
          <w:between w:val="nil"/>
        </w:pBdr>
        <w:ind w:right="-28"/>
        <w:rPr>
          <w:rFonts w:eastAsia="Palatino Linotype" w:cs="Palatino Linotype"/>
          <w:szCs w:val="22"/>
        </w:rPr>
      </w:pPr>
      <w:r w:rsidRPr="006B723B">
        <w:t xml:space="preserve">En respuesta, </w:t>
      </w:r>
      <w:r w:rsidRPr="006B723B">
        <w:rPr>
          <w:b/>
        </w:rPr>
        <w:t>EL SUJETO OBLIGADO</w:t>
      </w:r>
      <w:r w:rsidRPr="006B723B">
        <w:t xml:space="preserve"> se pronunció por conducto de </w:t>
      </w:r>
      <w:r w:rsidR="004733EC" w:rsidRPr="006B723B">
        <w:rPr>
          <w:rFonts w:eastAsia="Palatino Linotype" w:cs="Palatino Linotype"/>
          <w:szCs w:val="22"/>
        </w:rPr>
        <w:t>la Directora de Administración y Tesorería del Sistema Municipal DIF de Toluca, en donde refiere adjuntar lo siguiente:</w:t>
      </w:r>
    </w:p>
    <w:p w14:paraId="063B07E7"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remite el CURP en versión pública del Contralor Municipal.</w:t>
      </w:r>
    </w:p>
    <w:p w14:paraId="21AACEAF"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remite la constancia de no inhabilitación expedida por la Secretaría de la Contraloría del Estado de México.</w:t>
      </w:r>
    </w:p>
    <w:p w14:paraId="30C7D808"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lastRenderedPageBreak/>
        <w:t>Se proporciona el Título Profesional a nombre de Alejandro Leonardo García Franco, contralor del SUJETO OBLIGADO. Asimismo se refiere en respuesta que el artículo 32 establece que es posible remitir el título profesional o el documento que acredite la experiencia mínima de un año.</w:t>
      </w:r>
    </w:p>
    <w:p w14:paraId="7DB7772E"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 xml:space="preserve">Respecto de la certificación EL SUJETO OBLIGADO refiere que el artículo 32 fracción IV establece que el certificado de competencia laboral puede ser acreditado dentro de los primeros seis meses siguientes a la fecha en que inicien sus funciones. </w:t>
      </w:r>
    </w:p>
    <w:p w14:paraId="02641C78"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Respecto de la información referente a la sentencia por delito de violación, violencia familiar, contra la libertad sexual, violencia de género, o documento que acredite alguna denuncia a los servidores públicos de la dependencia,   refiere que después de haber realizado una búsqueda exhaustiva y razonable de la información, dentro del departamento de Capital Humano adscrito a la Dirección de Administración y Tesorería, no se encontró documento que confirme lo mencionado, ya que no obra constancia, denuncia o queja que lo acredite, de igual forma no se encontró evidencia de que el servidor público haya sido condenado por algún tipo de delito.</w:t>
      </w:r>
    </w:p>
    <w:p w14:paraId="55A4EBB4"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proporcionó el recibo de nómina de la última quincena del mes de mayo del año 2024 el cual corresponde al servidor público señalado en la solicitud de información.</w:t>
      </w:r>
    </w:p>
    <w:p w14:paraId="32F33681"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proporcionó el currículum del servidor público solicitado.</w:t>
      </w:r>
    </w:p>
    <w:p w14:paraId="377EC2BD"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adjunta el gafete credencial del Contralor Interno.</w:t>
      </w:r>
    </w:p>
    <w:p w14:paraId="15019844" w14:textId="77777777" w:rsidR="004733EC" w:rsidRPr="006B723B" w:rsidRDefault="004733EC" w:rsidP="006B723B">
      <w:pPr>
        <w:pStyle w:val="Prrafodelista"/>
        <w:numPr>
          <w:ilvl w:val="0"/>
          <w:numId w:val="10"/>
        </w:numPr>
        <w:pBdr>
          <w:top w:val="nil"/>
          <w:left w:val="nil"/>
          <w:bottom w:val="nil"/>
          <w:right w:val="nil"/>
          <w:between w:val="nil"/>
        </w:pBdr>
        <w:ind w:left="851" w:right="-28"/>
        <w:rPr>
          <w:rFonts w:eastAsia="Palatino Linotype" w:cs="Palatino Linotype"/>
          <w:szCs w:val="22"/>
        </w:rPr>
      </w:pPr>
      <w:r w:rsidRPr="006B723B">
        <w:rPr>
          <w:rFonts w:eastAsia="Palatino Linotype" w:cs="Palatino Linotype"/>
          <w:szCs w:val="22"/>
        </w:rPr>
        <w:t>Se remite el nombramiento del Titular del Órgano Interno de Control de fecha 16 de mayo de 2024.</w:t>
      </w:r>
    </w:p>
    <w:p w14:paraId="793B26BE" w14:textId="77777777" w:rsidR="006B6EE7" w:rsidRPr="006B723B" w:rsidRDefault="006B6EE7" w:rsidP="006B723B">
      <w:pPr>
        <w:tabs>
          <w:tab w:val="left" w:pos="4962"/>
        </w:tabs>
      </w:pPr>
    </w:p>
    <w:p w14:paraId="6D4A3025" w14:textId="77777777" w:rsidR="009C29D1" w:rsidRPr="006B723B" w:rsidRDefault="00041520" w:rsidP="006B723B">
      <w:pPr>
        <w:tabs>
          <w:tab w:val="left" w:pos="4962"/>
        </w:tabs>
        <w:spacing w:after="240"/>
      </w:pPr>
      <w:r w:rsidRPr="006B723B">
        <w:t xml:space="preserve">Ahora bien, en la interposición del presente recurso </w:t>
      </w:r>
      <w:r w:rsidRPr="006B723B">
        <w:rPr>
          <w:b/>
        </w:rPr>
        <w:t>LA PARTE RECURRENTE</w:t>
      </w:r>
      <w:r w:rsidRPr="006B723B">
        <w:t xml:space="preserve"> se inconformó de la entrega de información incompleta, precisando que </w:t>
      </w:r>
      <w:r w:rsidR="009C29D1" w:rsidRPr="006B723B">
        <w:t>no se le entregaron las actas de inexistencia, ni reportes a las instancias correspondientes por incumplir la Ley.</w:t>
      </w:r>
    </w:p>
    <w:p w14:paraId="5225F5A6" w14:textId="77777777" w:rsidR="006B6EE7" w:rsidRPr="006B723B" w:rsidRDefault="00041520" w:rsidP="006B723B">
      <w:pPr>
        <w:pStyle w:val="Ttulo3"/>
      </w:pPr>
      <w:bookmarkStart w:id="28" w:name="_heading=h.2bn6wsx" w:colFirst="0" w:colLast="0"/>
      <w:bookmarkEnd w:id="28"/>
      <w:r w:rsidRPr="006B723B">
        <w:lastRenderedPageBreak/>
        <w:t>c) Estudio de la controversia</w:t>
      </w:r>
    </w:p>
    <w:p w14:paraId="154DC50A" w14:textId="160516E9" w:rsidR="009C29D1" w:rsidRPr="006B723B" w:rsidRDefault="00041520" w:rsidP="006B723B">
      <w:pPr>
        <w:ind w:right="-93"/>
      </w:pPr>
      <w:r w:rsidRPr="006B723B">
        <w:t xml:space="preserve">Ahora bien, </w:t>
      </w:r>
      <w:r w:rsidR="009C29D1" w:rsidRPr="006B723B">
        <w:t xml:space="preserve">en aras de establecer si </w:t>
      </w:r>
      <w:r w:rsidR="009C29D1" w:rsidRPr="006B723B">
        <w:rPr>
          <w:b/>
        </w:rPr>
        <w:t>EL SUJETO OBLIGADO</w:t>
      </w:r>
      <w:r w:rsidR="009C29D1" w:rsidRPr="006B723B">
        <w:t xml:space="preserve"> remitió la solicitud de información a la unidad administrativa competente, es menester hacer mención de lo que establece el </w:t>
      </w:r>
      <w:r w:rsidR="00804164" w:rsidRPr="006B723B">
        <w:t>Manual de Organización</w:t>
      </w:r>
      <w:r w:rsidR="009C29D1" w:rsidRPr="006B723B">
        <w:t xml:space="preserve"> del DIF Toluca</w:t>
      </w:r>
      <w:r w:rsidR="00804164" w:rsidRPr="006B723B">
        <w:rPr>
          <w:rStyle w:val="Refdenotaalpie"/>
        </w:rPr>
        <w:footnoteReference w:id="1"/>
      </w:r>
      <w:r w:rsidR="009C29D1" w:rsidRPr="006B723B">
        <w:t xml:space="preserve">, el cual a textualmente señala lo siguiente: </w:t>
      </w:r>
    </w:p>
    <w:p w14:paraId="6E749503" w14:textId="77777777" w:rsidR="00276FFB" w:rsidRPr="006B723B" w:rsidRDefault="00276FFB" w:rsidP="006B723B">
      <w:pPr>
        <w:ind w:right="-93"/>
      </w:pPr>
    </w:p>
    <w:p w14:paraId="098577E6" w14:textId="232DD1A1" w:rsidR="00276FFB" w:rsidRPr="006B723B" w:rsidRDefault="00276FFB" w:rsidP="006B723B">
      <w:pPr>
        <w:ind w:left="851" w:right="822"/>
        <w:rPr>
          <w:b/>
          <w:i/>
        </w:rPr>
      </w:pPr>
      <w:r w:rsidRPr="006B723B">
        <w:rPr>
          <w:b/>
          <w:i/>
        </w:rPr>
        <w:t>200B10901 DEPARTAMENTO DE CAPITAL HUMANO</w:t>
      </w:r>
    </w:p>
    <w:p w14:paraId="605563EE" w14:textId="7FE7AEAE" w:rsidR="00276FFB" w:rsidRPr="006B723B" w:rsidRDefault="00276FFB" w:rsidP="006B723B">
      <w:pPr>
        <w:ind w:left="851" w:right="822"/>
        <w:rPr>
          <w:b/>
          <w:i/>
        </w:rPr>
      </w:pPr>
      <w:r w:rsidRPr="006B723B">
        <w:rPr>
          <w:b/>
          <w:i/>
        </w:rPr>
        <w:t xml:space="preserve">OBJETIVO: </w:t>
      </w:r>
    </w:p>
    <w:p w14:paraId="76254B6F" w14:textId="2FCFD4D2" w:rsidR="00276FFB" w:rsidRPr="006B723B" w:rsidRDefault="00276FFB" w:rsidP="006B723B">
      <w:pPr>
        <w:ind w:left="851" w:right="822"/>
        <w:rPr>
          <w:i/>
        </w:rPr>
      </w:pPr>
      <w:r w:rsidRPr="006B723B">
        <w:rPr>
          <w:i/>
        </w:rPr>
        <w:t>Seleccionar, contratar y formar los trabajadores, logrando una cohesión de actividades y procesos para cumplir las funciones que han sido asignadas Desarrollando con igualdad y sin discriminación alguna, al personal que integra e Sistema Municipal para el Desarrollo Integral de la Familia de Toluca.</w:t>
      </w:r>
    </w:p>
    <w:p w14:paraId="53245321" w14:textId="05F85791" w:rsidR="00276FFB" w:rsidRPr="006B723B" w:rsidRDefault="00276FFB" w:rsidP="006B723B">
      <w:pPr>
        <w:ind w:left="851" w:right="822"/>
        <w:rPr>
          <w:i/>
        </w:rPr>
      </w:pPr>
      <w:r w:rsidRPr="006B723B">
        <w:rPr>
          <w:i/>
        </w:rPr>
        <w:t>(…)</w:t>
      </w:r>
    </w:p>
    <w:p w14:paraId="23440436" w14:textId="11F42EA8" w:rsidR="00276FFB" w:rsidRPr="006B723B" w:rsidRDefault="00276FFB" w:rsidP="006B723B">
      <w:pPr>
        <w:ind w:left="851" w:right="822"/>
        <w:rPr>
          <w:i/>
        </w:rPr>
      </w:pPr>
      <w:r w:rsidRPr="006B723B">
        <w:rPr>
          <w:i/>
        </w:rPr>
        <w:t xml:space="preserve">9. </w:t>
      </w:r>
      <w:r w:rsidRPr="006B723B">
        <w:rPr>
          <w:b/>
          <w:i/>
        </w:rPr>
        <w:t>Integrar y resguardar los expedientes del personal</w:t>
      </w:r>
      <w:r w:rsidRPr="006B723B">
        <w:rPr>
          <w:i/>
        </w:rPr>
        <w:t>, manteniéndolos debidamente actualizados en la base de datos;</w:t>
      </w:r>
    </w:p>
    <w:p w14:paraId="5C4C960D" w14:textId="77777777" w:rsidR="00276FFB" w:rsidRPr="006B723B" w:rsidRDefault="00276FFB" w:rsidP="006B723B">
      <w:pPr>
        <w:ind w:right="-93"/>
      </w:pPr>
    </w:p>
    <w:p w14:paraId="2525079D" w14:textId="77777777" w:rsidR="009C29D1" w:rsidRPr="006B723B" w:rsidRDefault="00804164" w:rsidP="006B723B">
      <w:pPr>
        <w:ind w:right="-93"/>
      </w:pPr>
      <w:r w:rsidRPr="006B723B">
        <w:t>Atento a lo anterior, es posible dilucidar que el SUJETO OBLIGADO a través del departamento de Capital Humano siendo este una dependencia adscrita a la Dirección de Administración y Finanzas cuenta con plena competencia para dar atención a los requerimientos inmersos en la solicitud de información. Atento a lo anterior sirve de sustento el siguiente fragmento de pantalla:</w:t>
      </w:r>
    </w:p>
    <w:p w14:paraId="18A1E1E9" w14:textId="77777777" w:rsidR="00804164" w:rsidRPr="006B723B" w:rsidRDefault="00804164" w:rsidP="006B723B">
      <w:pPr>
        <w:ind w:right="-93"/>
      </w:pPr>
    </w:p>
    <w:p w14:paraId="15647340" w14:textId="77777777" w:rsidR="00804164" w:rsidRPr="006B723B" w:rsidRDefault="00804164" w:rsidP="006B723B">
      <w:pPr>
        <w:ind w:right="-93"/>
      </w:pPr>
      <w:r w:rsidRPr="006B723B">
        <w:rPr>
          <w:noProof/>
          <w:lang w:eastAsia="es-MX"/>
        </w:rPr>
        <w:lastRenderedPageBreak/>
        <mc:AlternateContent>
          <mc:Choice Requires="wps">
            <w:drawing>
              <wp:anchor distT="0" distB="0" distL="114300" distR="114300" simplePos="0" relativeHeight="251661312" behindDoc="0" locked="0" layoutInCell="1" allowOverlap="1" wp14:anchorId="38374215" wp14:editId="3AEEFD97">
                <wp:simplePos x="0" y="0"/>
                <wp:positionH relativeFrom="column">
                  <wp:posOffset>4358750</wp:posOffset>
                </wp:positionH>
                <wp:positionV relativeFrom="paragraph">
                  <wp:posOffset>2390499</wp:posOffset>
                </wp:positionV>
                <wp:extent cx="834887" cy="978010"/>
                <wp:effectExtent l="0" t="0" r="22860" b="12700"/>
                <wp:wrapNone/>
                <wp:docPr id="5" name="Rectángulo 5"/>
                <wp:cNvGraphicFramePr/>
                <a:graphic xmlns:a="http://schemas.openxmlformats.org/drawingml/2006/main">
                  <a:graphicData uri="http://schemas.microsoft.com/office/word/2010/wordprocessingShape">
                    <wps:wsp>
                      <wps:cNvSpPr/>
                      <wps:spPr>
                        <a:xfrm>
                          <a:off x="0" y="0"/>
                          <a:ext cx="834887" cy="97801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B2AFD" id="Rectángulo 5" o:spid="_x0000_s1026" style="position:absolute;margin-left:343.2pt;margin-top:188.25pt;width:65.75pt;height: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" filled="f" strokecolor="red" strokeweight="1.5pt"/>
            </w:pict>
          </mc:Fallback>
        </mc:AlternateContent>
      </w:r>
      <w:r w:rsidRPr="006B723B">
        <w:rPr>
          <w:noProof/>
          <w:lang w:eastAsia="es-MX"/>
        </w:rPr>
        <w:drawing>
          <wp:inline distT="0" distB="0" distL="0" distR="0" wp14:anchorId="7D835B26" wp14:editId="334CC415">
            <wp:extent cx="5742940" cy="4407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407535"/>
                    </a:xfrm>
                    <a:prstGeom prst="rect">
                      <a:avLst/>
                    </a:prstGeom>
                  </pic:spPr>
                </pic:pic>
              </a:graphicData>
            </a:graphic>
          </wp:inline>
        </w:drawing>
      </w:r>
    </w:p>
    <w:p w14:paraId="49A61C4A" w14:textId="77777777" w:rsidR="006B6EE7" w:rsidRPr="006B723B" w:rsidRDefault="006B6EE7" w:rsidP="006B723B">
      <w:pPr>
        <w:ind w:right="-93"/>
      </w:pPr>
    </w:p>
    <w:p w14:paraId="04982C03" w14:textId="77777777" w:rsidR="00804164" w:rsidRPr="006B723B" w:rsidRDefault="00804164" w:rsidP="006B723B">
      <w:pPr>
        <w:ind w:right="-93"/>
      </w:pPr>
    </w:p>
    <w:p w14:paraId="5CDD1C7F" w14:textId="77777777" w:rsidR="00804164" w:rsidRPr="006B723B" w:rsidRDefault="00804164" w:rsidP="006B723B">
      <w:pPr>
        <w:ind w:right="-93"/>
      </w:pPr>
    </w:p>
    <w:p w14:paraId="299B10D3" w14:textId="77777777" w:rsidR="00804164" w:rsidRPr="006B723B" w:rsidRDefault="00804164" w:rsidP="006B723B">
      <w:pPr>
        <w:ind w:right="-93"/>
      </w:pPr>
      <w:r w:rsidRPr="006B723B">
        <w:t>Ahora bien, toda vez que LA PARTE RECURRENTE se adolece de la entrega de información incompleta, a mayor abundamiento, es necesario realizar las siguientes precisiones con la intensión de delimitar si la entrega de información remitida por el SUJETO OBLIGADO colma con las pretensiones de la PARTE RECURRENTE establecidas en la solicitud de información.</w:t>
      </w:r>
    </w:p>
    <w:tbl>
      <w:tblPr>
        <w:tblStyle w:val="Tablaconcuadrcula"/>
        <w:tblW w:w="0" w:type="auto"/>
        <w:tblLook w:val="04A0" w:firstRow="1" w:lastRow="0" w:firstColumn="1" w:lastColumn="0" w:noHBand="0" w:noVBand="1"/>
      </w:tblPr>
      <w:tblGrid>
        <w:gridCol w:w="2942"/>
        <w:gridCol w:w="2943"/>
        <w:gridCol w:w="2943"/>
      </w:tblGrid>
      <w:tr w:rsidR="006B723B" w:rsidRPr="006B723B" w14:paraId="22AA45D3" w14:textId="77777777" w:rsidTr="007E659E">
        <w:tc>
          <w:tcPr>
            <w:tcW w:w="2942" w:type="dxa"/>
            <w:shd w:val="clear" w:color="auto" w:fill="8DD873" w:themeFill="accent6" w:themeFillTint="99"/>
          </w:tcPr>
          <w:p w14:paraId="3CE13C94" w14:textId="77777777" w:rsidR="00804164" w:rsidRPr="006B723B" w:rsidRDefault="00804164" w:rsidP="006B723B">
            <w:pPr>
              <w:rPr>
                <w:sz w:val="20"/>
              </w:rPr>
            </w:pPr>
            <w:r w:rsidRPr="006B723B">
              <w:rPr>
                <w:sz w:val="20"/>
              </w:rPr>
              <w:t xml:space="preserve">SOLICITUD </w:t>
            </w:r>
          </w:p>
        </w:tc>
        <w:tc>
          <w:tcPr>
            <w:tcW w:w="2943" w:type="dxa"/>
            <w:shd w:val="clear" w:color="auto" w:fill="8DD873" w:themeFill="accent6" w:themeFillTint="99"/>
          </w:tcPr>
          <w:p w14:paraId="27DDD003" w14:textId="77777777" w:rsidR="00804164" w:rsidRPr="006B723B" w:rsidRDefault="00804164" w:rsidP="006B723B">
            <w:pPr>
              <w:rPr>
                <w:sz w:val="20"/>
              </w:rPr>
            </w:pPr>
            <w:r w:rsidRPr="006B723B">
              <w:rPr>
                <w:sz w:val="20"/>
              </w:rPr>
              <w:t xml:space="preserve">RESPUESTA </w:t>
            </w:r>
          </w:p>
        </w:tc>
        <w:tc>
          <w:tcPr>
            <w:tcW w:w="2943" w:type="dxa"/>
            <w:shd w:val="clear" w:color="auto" w:fill="8DD873" w:themeFill="accent6" w:themeFillTint="99"/>
          </w:tcPr>
          <w:p w14:paraId="0381B931" w14:textId="77777777" w:rsidR="00804164" w:rsidRPr="006B723B" w:rsidRDefault="00804164" w:rsidP="006B723B">
            <w:pPr>
              <w:rPr>
                <w:sz w:val="20"/>
              </w:rPr>
            </w:pPr>
            <w:r w:rsidRPr="006B723B">
              <w:rPr>
                <w:sz w:val="20"/>
              </w:rPr>
              <w:t>COLMA O NO COLMA</w:t>
            </w:r>
          </w:p>
        </w:tc>
      </w:tr>
      <w:tr w:rsidR="006B723B" w:rsidRPr="006B723B" w14:paraId="612244B3" w14:textId="77777777" w:rsidTr="007E659E">
        <w:tc>
          <w:tcPr>
            <w:tcW w:w="2942" w:type="dxa"/>
            <w:shd w:val="clear" w:color="auto" w:fill="D9F2D0" w:themeFill="accent6" w:themeFillTint="33"/>
          </w:tcPr>
          <w:p w14:paraId="79456BE4" w14:textId="77777777" w:rsidR="00804164" w:rsidRPr="006B723B" w:rsidRDefault="00804164" w:rsidP="006B723B">
            <w:pPr>
              <w:pStyle w:val="Prrafodelista"/>
              <w:numPr>
                <w:ilvl w:val="0"/>
                <w:numId w:val="11"/>
              </w:numPr>
              <w:ind w:left="313"/>
              <w:rPr>
                <w:sz w:val="20"/>
              </w:rPr>
            </w:pPr>
            <w:r w:rsidRPr="006B723B">
              <w:rPr>
                <w:sz w:val="20"/>
              </w:rPr>
              <w:t xml:space="preserve">Documento público que acredite ser persona </w:t>
            </w:r>
            <w:r w:rsidRPr="006B723B">
              <w:rPr>
                <w:sz w:val="20"/>
              </w:rPr>
              <w:lastRenderedPageBreak/>
              <w:t>ciudadana del Estado, en pleno uso de sus derechos</w:t>
            </w:r>
          </w:p>
        </w:tc>
        <w:tc>
          <w:tcPr>
            <w:tcW w:w="2943" w:type="dxa"/>
          </w:tcPr>
          <w:p w14:paraId="77490B87" w14:textId="77777777" w:rsidR="00804164" w:rsidRPr="006B723B" w:rsidRDefault="00804164" w:rsidP="006B723B">
            <w:pPr>
              <w:rPr>
                <w:sz w:val="20"/>
              </w:rPr>
            </w:pPr>
            <w:r w:rsidRPr="006B723B">
              <w:rPr>
                <w:sz w:val="20"/>
              </w:rPr>
              <w:lastRenderedPageBreak/>
              <w:t>Se remite el CURP en versión pública.</w:t>
            </w:r>
          </w:p>
          <w:p w14:paraId="484C2411" w14:textId="77777777" w:rsidR="00804164" w:rsidRPr="006B723B" w:rsidRDefault="00804164" w:rsidP="006B723B">
            <w:pPr>
              <w:rPr>
                <w:sz w:val="20"/>
              </w:rPr>
            </w:pPr>
          </w:p>
          <w:p w14:paraId="2C107AEA" w14:textId="77777777" w:rsidR="00804164" w:rsidRPr="006B723B" w:rsidRDefault="00804164" w:rsidP="006B723B">
            <w:pPr>
              <w:rPr>
                <w:sz w:val="20"/>
              </w:rPr>
            </w:pPr>
          </w:p>
        </w:tc>
        <w:tc>
          <w:tcPr>
            <w:tcW w:w="2943" w:type="dxa"/>
          </w:tcPr>
          <w:p w14:paraId="0F483B94" w14:textId="77777777" w:rsidR="00804164" w:rsidRPr="006B723B" w:rsidRDefault="00804164" w:rsidP="006B723B">
            <w:pPr>
              <w:rPr>
                <w:b/>
                <w:sz w:val="20"/>
              </w:rPr>
            </w:pPr>
            <w:r w:rsidRPr="006B723B">
              <w:rPr>
                <w:b/>
                <w:sz w:val="20"/>
              </w:rPr>
              <w:lastRenderedPageBreak/>
              <w:t>COLMA.</w:t>
            </w:r>
          </w:p>
        </w:tc>
      </w:tr>
      <w:tr w:rsidR="006B723B" w:rsidRPr="006B723B" w14:paraId="35A2145C" w14:textId="77777777" w:rsidTr="007E659E">
        <w:tc>
          <w:tcPr>
            <w:tcW w:w="2942" w:type="dxa"/>
            <w:shd w:val="clear" w:color="auto" w:fill="D9F2D0" w:themeFill="accent6" w:themeFillTint="33"/>
          </w:tcPr>
          <w:p w14:paraId="7AB2801C" w14:textId="77777777" w:rsidR="00804164" w:rsidRPr="006B723B" w:rsidRDefault="00804164" w:rsidP="006B723B">
            <w:pPr>
              <w:pStyle w:val="Prrafodelista"/>
              <w:numPr>
                <w:ilvl w:val="0"/>
                <w:numId w:val="11"/>
              </w:numPr>
              <w:ind w:left="313"/>
              <w:rPr>
                <w:sz w:val="20"/>
              </w:rPr>
            </w:pPr>
            <w:r w:rsidRPr="006B723B">
              <w:rPr>
                <w:sz w:val="20"/>
              </w:rPr>
              <w:t>Constancia de No Inhabilitación para poder desempeñar el cargo</w:t>
            </w:r>
          </w:p>
        </w:tc>
        <w:tc>
          <w:tcPr>
            <w:tcW w:w="2943" w:type="dxa"/>
          </w:tcPr>
          <w:p w14:paraId="2CE9A065" w14:textId="77777777" w:rsidR="00804164" w:rsidRPr="006B723B" w:rsidRDefault="00804164" w:rsidP="006B723B">
            <w:pPr>
              <w:rPr>
                <w:sz w:val="20"/>
              </w:rPr>
            </w:pPr>
            <w:r w:rsidRPr="006B723B">
              <w:rPr>
                <w:sz w:val="20"/>
              </w:rPr>
              <w:t>Se remite la constancia de no inhabilitación expedida por la Secretaría de la Contraloría del Estado de México.</w:t>
            </w:r>
          </w:p>
        </w:tc>
        <w:tc>
          <w:tcPr>
            <w:tcW w:w="2943" w:type="dxa"/>
          </w:tcPr>
          <w:p w14:paraId="19BAFDAA" w14:textId="77777777" w:rsidR="00804164" w:rsidRPr="006B723B" w:rsidRDefault="00804164" w:rsidP="006B723B">
            <w:pPr>
              <w:rPr>
                <w:sz w:val="20"/>
              </w:rPr>
            </w:pPr>
            <w:r w:rsidRPr="006B723B">
              <w:rPr>
                <w:b/>
                <w:sz w:val="20"/>
              </w:rPr>
              <w:t>PARCIALMENTE</w:t>
            </w:r>
            <w:r w:rsidRPr="006B723B">
              <w:rPr>
                <w:sz w:val="20"/>
              </w:rPr>
              <w:t>, censuró el código de barras de autentificación que no arroja ningún dato personal, asimismo dicho dato no fue señalado en el acta del Comité de Transparencia.</w:t>
            </w:r>
          </w:p>
        </w:tc>
      </w:tr>
      <w:tr w:rsidR="006B723B" w:rsidRPr="006B723B" w14:paraId="00659176" w14:textId="77777777" w:rsidTr="007E659E">
        <w:tc>
          <w:tcPr>
            <w:tcW w:w="2942" w:type="dxa"/>
            <w:shd w:val="clear" w:color="auto" w:fill="D9F2D0" w:themeFill="accent6" w:themeFillTint="33"/>
          </w:tcPr>
          <w:p w14:paraId="25F3F0B4" w14:textId="77777777" w:rsidR="00804164" w:rsidRPr="006B723B" w:rsidRDefault="00804164" w:rsidP="006B723B">
            <w:pPr>
              <w:pStyle w:val="Prrafodelista"/>
              <w:numPr>
                <w:ilvl w:val="0"/>
                <w:numId w:val="11"/>
              </w:numPr>
              <w:ind w:left="313"/>
              <w:rPr>
                <w:sz w:val="20"/>
              </w:rPr>
            </w:pPr>
            <w:bookmarkStart w:id="29" w:name="_Hlk174619280"/>
            <w:r w:rsidRPr="006B723B">
              <w:rPr>
                <w:sz w:val="20"/>
              </w:rPr>
              <w:t>Copia del documento que acredite el contar con un título profesional y el documento que acredite la experiencia de al menos un año en la materia</w:t>
            </w:r>
            <w:bookmarkEnd w:id="29"/>
          </w:p>
        </w:tc>
        <w:tc>
          <w:tcPr>
            <w:tcW w:w="2943" w:type="dxa"/>
          </w:tcPr>
          <w:p w14:paraId="1A65F6B8" w14:textId="77777777" w:rsidR="00804164" w:rsidRPr="006B723B" w:rsidRDefault="00804164" w:rsidP="006B723B">
            <w:pPr>
              <w:rPr>
                <w:sz w:val="20"/>
              </w:rPr>
            </w:pPr>
            <w:r w:rsidRPr="006B723B">
              <w:rPr>
                <w:sz w:val="20"/>
              </w:rPr>
              <w:t>Se proporciona el Título Profesional a nombre de Alejandro Leonardo García Franco, contralor del SUJETO OBLIGADO. Asimismo se refiere en respuesta que el artículo 32 establece que es posible remitir el título profesional o el documento que acredite la experiencia mínima de un año.</w:t>
            </w:r>
          </w:p>
        </w:tc>
        <w:tc>
          <w:tcPr>
            <w:tcW w:w="2943" w:type="dxa"/>
          </w:tcPr>
          <w:p w14:paraId="54B6B5B4" w14:textId="77777777" w:rsidR="00804164" w:rsidRPr="006B723B" w:rsidRDefault="00804164" w:rsidP="006B723B">
            <w:pPr>
              <w:rPr>
                <w:sz w:val="20"/>
              </w:rPr>
            </w:pPr>
            <w:r w:rsidRPr="006B723B">
              <w:rPr>
                <w:b/>
                <w:sz w:val="20"/>
              </w:rPr>
              <w:t>COLMA</w:t>
            </w:r>
            <w:r w:rsidRPr="006B723B">
              <w:rPr>
                <w:sz w:val="20"/>
              </w:rPr>
              <w:t>, efectivamente la Ley permite entregar un documento u otro, en este caso se proporcionó el Título Profesional.</w:t>
            </w:r>
          </w:p>
        </w:tc>
      </w:tr>
      <w:tr w:rsidR="006B723B" w:rsidRPr="006B723B" w14:paraId="0BAED676" w14:textId="77777777" w:rsidTr="007E659E">
        <w:tc>
          <w:tcPr>
            <w:tcW w:w="2942" w:type="dxa"/>
            <w:shd w:val="clear" w:color="auto" w:fill="D9F2D0" w:themeFill="accent6" w:themeFillTint="33"/>
          </w:tcPr>
          <w:p w14:paraId="538A11E4" w14:textId="77777777" w:rsidR="00804164" w:rsidRPr="006B723B" w:rsidRDefault="00804164" w:rsidP="006B723B">
            <w:pPr>
              <w:pStyle w:val="Prrafodelista"/>
              <w:numPr>
                <w:ilvl w:val="0"/>
                <w:numId w:val="11"/>
              </w:numPr>
              <w:ind w:left="313"/>
              <w:rPr>
                <w:sz w:val="20"/>
              </w:rPr>
            </w:pPr>
            <w:r w:rsidRPr="006B723B">
              <w:rPr>
                <w:sz w:val="20"/>
              </w:rPr>
              <w:t>La certificación de competencia laboral en materia</w:t>
            </w:r>
          </w:p>
        </w:tc>
        <w:tc>
          <w:tcPr>
            <w:tcW w:w="2943" w:type="dxa"/>
          </w:tcPr>
          <w:p w14:paraId="72DD303E" w14:textId="77777777" w:rsidR="00804164" w:rsidRPr="006B723B" w:rsidRDefault="00804164" w:rsidP="006B723B">
            <w:pPr>
              <w:rPr>
                <w:sz w:val="20"/>
              </w:rPr>
            </w:pPr>
            <w:r w:rsidRPr="006B723B">
              <w:rPr>
                <w:sz w:val="20"/>
              </w:rPr>
              <w:t xml:space="preserve">Respecto de la certificación EL SUJETO OBLIGADO refiere que el artículo 32 fracción IV establece que el certificado de competencia laboral puede ser acreditado dentro de los primeros seis meses siguientes a la fecha en que inicien sus funciones. </w:t>
            </w:r>
          </w:p>
        </w:tc>
        <w:tc>
          <w:tcPr>
            <w:tcW w:w="2943" w:type="dxa"/>
          </w:tcPr>
          <w:p w14:paraId="2A90AFA3" w14:textId="77777777" w:rsidR="00804164" w:rsidRPr="006B723B" w:rsidRDefault="00804164" w:rsidP="006B723B">
            <w:pPr>
              <w:rPr>
                <w:sz w:val="20"/>
              </w:rPr>
            </w:pPr>
            <w:r w:rsidRPr="006B723B">
              <w:rPr>
                <w:b/>
                <w:sz w:val="20"/>
              </w:rPr>
              <w:t>COLMA</w:t>
            </w:r>
            <w:r w:rsidRPr="006B723B">
              <w:rPr>
                <w:sz w:val="20"/>
              </w:rPr>
              <w:t>, tomando en cuenta en que se nombró al servidor público como titular del Órgano Interno de Control (16 mayo 2024) el mismo se encuentra en término de cursar la certificación de competencia laboral.</w:t>
            </w:r>
          </w:p>
        </w:tc>
      </w:tr>
      <w:tr w:rsidR="006B723B" w:rsidRPr="006B723B" w14:paraId="5E67946A" w14:textId="77777777" w:rsidTr="007E659E">
        <w:tc>
          <w:tcPr>
            <w:tcW w:w="2942" w:type="dxa"/>
            <w:shd w:val="clear" w:color="auto" w:fill="D9F2D0" w:themeFill="accent6" w:themeFillTint="33"/>
          </w:tcPr>
          <w:p w14:paraId="4D6622F7" w14:textId="77777777" w:rsidR="00804164" w:rsidRPr="006B723B" w:rsidRDefault="00804164" w:rsidP="006B723B">
            <w:pPr>
              <w:pStyle w:val="Prrafodelista"/>
              <w:numPr>
                <w:ilvl w:val="0"/>
                <w:numId w:val="11"/>
              </w:numPr>
              <w:ind w:left="313"/>
              <w:rPr>
                <w:sz w:val="20"/>
              </w:rPr>
            </w:pPr>
            <w:bookmarkStart w:id="30" w:name="_Hlk174619485"/>
            <w:r w:rsidRPr="006B723B">
              <w:rPr>
                <w:sz w:val="20"/>
              </w:rPr>
              <w:t>Documento que acredite el no estar condenado por sentencia ejecutoria por el delito de violencia política contra mujeres en razón de genero</w:t>
            </w:r>
          </w:p>
        </w:tc>
        <w:tc>
          <w:tcPr>
            <w:tcW w:w="2943" w:type="dxa"/>
          </w:tcPr>
          <w:p w14:paraId="62583D1D" w14:textId="77777777" w:rsidR="00804164" w:rsidRPr="006B723B" w:rsidRDefault="00804164" w:rsidP="006B723B">
            <w:pPr>
              <w:rPr>
                <w:sz w:val="20"/>
              </w:rPr>
            </w:pPr>
            <w:r w:rsidRPr="006B723B">
              <w:rPr>
                <w:b/>
                <w:sz w:val="20"/>
              </w:rPr>
              <w:t>EL SUJETO OBLIGADO</w:t>
            </w:r>
            <w:r w:rsidRPr="006B723B">
              <w:rPr>
                <w:sz w:val="20"/>
              </w:rPr>
              <w:t xml:space="preserve"> refiere que después de haber realizado una búsqueda exhaustiva y razonable de la información, dentro del departamento de Capital Humano adscrito a la Dirección de Administración y Tesorería, no se encontró documento que confirme lo mencionado, ya que no obra constancia, denuncia o queja </w:t>
            </w:r>
            <w:r w:rsidRPr="006B723B">
              <w:rPr>
                <w:sz w:val="20"/>
              </w:rPr>
              <w:lastRenderedPageBreak/>
              <w:t>que lo acredite, de igual forma no se encontró evidencia de que el servidor público haya sido condenado por algún tipo de delito.</w:t>
            </w:r>
          </w:p>
        </w:tc>
        <w:tc>
          <w:tcPr>
            <w:tcW w:w="2943" w:type="dxa"/>
          </w:tcPr>
          <w:p w14:paraId="6E2D6423" w14:textId="2113D745" w:rsidR="00804164" w:rsidRPr="006B723B" w:rsidRDefault="00276FFB" w:rsidP="006B723B">
            <w:pPr>
              <w:rPr>
                <w:sz w:val="20"/>
              </w:rPr>
            </w:pPr>
            <w:r w:rsidRPr="006B723B">
              <w:rPr>
                <w:b/>
                <w:sz w:val="20"/>
              </w:rPr>
              <w:lastRenderedPageBreak/>
              <w:t>PARCIALMENTE</w:t>
            </w:r>
            <w:r w:rsidRPr="006B723B">
              <w:rPr>
                <w:sz w:val="20"/>
              </w:rPr>
              <w:t>.</w:t>
            </w:r>
          </w:p>
        </w:tc>
      </w:tr>
      <w:bookmarkEnd w:id="30"/>
      <w:tr w:rsidR="006B723B" w:rsidRPr="006B723B" w14:paraId="41BCF123" w14:textId="77777777" w:rsidTr="007E659E">
        <w:tc>
          <w:tcPr>
            <w:tcW w:w="2942" w:type="dxa"/>
            <w:shd w:val="clear" w:color="auto" w:fill="D9F2D0" w:themeFill="accent6" w:themeFillTint="33"/>
          </w:tcPr>
          <w:p w14:paraId="46B59088" w14:textId="77777777" w:rsidR="00804164" w:rsidRPr="006B723B" w:rsidRDefault="00804164" w:rsidP="006B723B">
            <w:pPr>
              <w:pStyle w:val="Prrafodelista"/>
              <w:numPr>
                <w:ilvl w:val="0"/>
                <w:numId w:val="11"/>
              </w:numPr>
              <w:ind w:left="313"/>
              <w:rPr>
                <w:sz w:val="20"/>
              </w:rPr>
            </w:pPr>
            <w:r w:rsidRPr="006B723B">
              <w:rPr>
                <w:sz w:val="20"/>
              </w:rPr>
              <w:t>Documento que acredite el no estar inscrito en el Registro de Deudores Alimentarios Morosos</w:t>
            </w:r>
          </w:p>
        </w:tc>
        <w:tc>
          <w:tcPr>
            <w:tcW w:w="2943" w:type="dxa"/>
          </w:tcPr>
          <w:p w14:paraId="3E768C12" w14:textId="77777777" w:rsidR="00804164" w:rsidRPr="006B723B" w:rsidRDefault="00804164" w:rsidP="006B723B">
            <w:pPr>
              <w:rPr>
                <w:sz w:val="20"/>
              </w:rPr>
            </w:pPr>
            <w:r w:rsidRPr="006B723B">
              <w:rPr>
                <w:sz w:val="20"/>
              </w:rPr>
              <w:t xml:space="preserve">EL SUJETO OBLIGADO fue omiso en pronunciarse respecto de tal requerimiento </w:t>
            </w:r>
          </w:p>
        </w:tc>
        <w:tc>
          <w:tcPr>
            <w:tcW w:w="2943" w:type="dxa"/>
          </w:tcPr>
          <w:p w14:paraId="64E86022" w14:textId="77777777" w:rsidR="00804164" w:rsidRPr="006B723B" w:rsidRDefault="00804164" w:rsidP="006B723B">
            <w:pPr>
              <w:rPr>
                <w:sz w:val="20"/>
              </w:rPr>
            </w:pPr>
            <w:r w:rsidRPr="006B723B">
              <w:rPr>
                <w:b/>
                <w:sz w:val="20"/>
              </w:rPr>
              <w:t>NO COLMA</w:t>
            </w:r>
            <w:r w:rsidRPr="006B723B">
              <w:rPr>
                <w:sz w:val="20"/>
              </w:rPr>
              <w:t>.</w:t>
            </w:r>
          </w:p>
        </w:tc>
      </w:tr>
      <w:tr w:rsidR="006B723B" w:rsidRPr="006B723B" w14:paraId="6C291318" w14:textId="77777777" w:rsidTr="007E659E">
        <w:tc>
          <w:tcPr>
            <w:tcW w:w="2942" w:type="dxa"/>
            <w:shd w:val="clear" w:color="auto" w:fill="D9F2D0" w:themeFill="accent6" w:themeFillTint="33"/>
          </w:tcPr>
          <w:p w14:paraId="087B9E11" w14:textId="77777777" w:rsidR="00804164" w:rsidRPr="006B723B" w:rsidRDefault="00804164" w:rsidP="006B723B">
            <w:pPr>
              <w:pStyle w:val="Prrafodelista"/>
              <w:numPr>
                <w:ilvl w:val="0"/>
                <w:numId w:val="11"/>
              </w:numPr>
              <w:ind w:left="313"/>
              <w:rPr>
                <w:sz w:val="20"/>
              </w:rPr>
            </w:pPr>
            <w:bookmarkStart w:id="31" w:name="_Hlk174619596"/>
            <w:r w:rsidRPr="006B723B">
              <w:rPr>
                <w:sz w:val="20"/>
              </w:rPr>
              <w:t>Documento que acredite el no estar condenado por sentencia ejecutoriada por delitos de violencia familiar, contra la libertad sexual o de violencia de genero</w:t>
            </w:r>
            <w:bookmarkEnd w:id="31"/>
          </w:p>
        </w:tc>
        <w:tc>
          <w:tcPr>
            <w:tcW w:w="2943" w:type="dxa"/>
          </w:tcPr>
          <w:p w14:paraId="096B9732" w14:textId="77777777" w:rsidR="00804164" w:rsidRPr="006B723B" w:rsidRDefault="00804164" w:rsidP="006B723B">
            <w:pPr>
              <w:rPr>
                <w:sz w:val="20"/>
              </w:rPr>
            </w:pPr>
            <w:r w:rsidRPr="006B723B">
              <w:rPr>
                <w:b/>
                <w:sz w:val="20"/>
              </w:rPr>
              <w:t>EL SUJETO OBLIGADO</w:t>
            </w:r>
            <w:r w:rsidRPr="006B723B">
              <w:rPr>
                <w:sz w:val="20"/>
              </w:rPr>
              <w:t xml:space="preserve"> refiere que después de haber realizado una búsqueda exhaustiva y razonable de la información, dentro del departamento de Capital Humano adscrito a la Dirección de Administración y Tesorería, no se encontró documento que confirme lo mencionado, ya que no obra constancia, denuncia o queja que lo acredite, de igual forma no se encontró evidencia de que el servidor público haya sido condenado por algún tipo de delito.</w:t>
            </w:r>
          </w:p>
        </w:tc>
        <w:tc>
          <w:tcPr>
            <w:tcW w:w="2943" w:type="dxa"/>
          </w:tcPr>
          <w:p w14:paraId="7F94024C" w14:textId="682EDA33" w:rsidR="00804164" w:rsidRPr="006B723B" w:rsidRDefault="00276FFB" w:rsidP="006B723B">
            <w:pPr>
              <w:rPr>
                <w:sz w:val="20"/>
              </w:rPr>
            </w:pPr>
            <w:r w:rsidRPr="006B723B">
              <w:rPr>
                <w:b/>
                <w:sz w:val="20"/>
              </w:rPr>
              <w:t>PARCIALMENTE</w:t>
            </w:r>
            <w:r w:rsidRPr="006B723B">
              <w:rPr>
                <w:sz w:val="20"/>
              </w:rPr>
              <w:t>.</w:t>
            </w:r>
          </w:p>
        </w:tc>
      </w:tr>
      <w:tr w:rsidR="006B723B" w:rsidRPr="006B723B" w14:paraId="55555181" w14:textId="77777777" w:rsidTr="007E659E">
        <w:tc>
          <w:tcPr>
            <w:tcW w:w="2942" w:type="dxa"/>
            <w:shd w:val="clear" w:color="auto" w:fill="D9F2D0" w:themeFill="accent6" w:themeFillTint="33"/>
          </w:tcPr>
          <w:p w14:paraId="7ECE78B9" w14:textId="77777777" w:rsidR="00804164" w:rsidRPr="006B723B" w:rsidRDefault="00804164" w:rsidP="006B723B">
            <w:pPr>
              <w:pStyle w:val="Prrafodelista"/>
              <w:numPr>
                <w:ilvl w:val="0"/>
                <w:numId w:val="11"/>
              </w:numPr>
              <w:ind w:left="313"/>
              <w:rPr>
                <w:sz w:val="20"/>
              </w:rPr>
            </w:pPr>
            <w:r w:rsidRPr="006B723B">
              <w:rPr>
                <w:sz w:val="20"/>
              </w:rPr>
              <w:t>Documento que acredite en su caso si se tiene alguna denuncia de acoso a los y las colaboradoras de esta dependencia</w:t>
            </w:r>
          </w:p>
        </w:tc>
        <w:tc>
          <w:tcPr>
            <w:tcW w:w="2943" w:type="dxa"/>
          </w:tcPr>
          <w:p w14:paraId="51FA5EE5" w14:textId="77777777" w:rsidR="00804164" w:rsidRPr="006B723B" w:rsidRDefault="00804164" w:rsidP="006B723B">
            <w:pPr>
              <w:rPr>
                <w:sz w:val="20"/>
              </w:rPr>
            </w:pPr>
            <w:r w:rsidRPr="006B723B">
              <w:rPr>
                <w:b/>
                <w:sz w:val="20"/>
              </w:rPr>
              <w:t>EL SUJETO OBLIGADO</w:t>
            </w:r>
            <w:r w:rsidRPr="006B723B">
              <w:rPr>
                <w:sz w:val="20"/>
              </w:rPr>
              <w:t xml:space="preserve"> refiere que después de haber realizado una búsqueda exhaustiva y razonable de la información, dentro del departamento de Capital Humano adscrito a la Dirección de Administración y Tesorería, no se encontró documento que confirme lo mencionado, ya que no obra constancia, denuncia o queja que lo acredite, de igual forma no se encontró evidencia de que el servidor público haya </w:t>
            </w:r>
            <w:r w:rsidRPr="006B723B">
              <w:rPr>
                <w:sz w:val="20"/>
              </w:rPr>
              <w:lastRenderedPageBreak/>
              <w:t>sido condenado por algún tipo de delito.</w:t>
            </w:r>
          </w:p>
        </w:tc>
        <w:tc>
          <w:tcPr>
            <w:tcW w:w="2943" w:type="dxa"/>
          </w:tcPr>
          <w:p w14:paraId="0D17639E" w14:textId="60E58431" w:rsidR="00804164" w:rsidRPr="006B723B" w:rsidRDefault="00804164" w:rsidP="006B723B">
            <w:pPr>
              <w:rPr>
                <w:sz w:val="20"/>
              </w:rPr>
            </w:pPr>
            <w:r w:rsidRPr="006B723B">
              <w:rPr>
                <w:b/>
                <w:sz w:val="20"/>
              </w:rPr>
              <w:lastRenderedPageBreak/>
              <w:t>COLMA</w:t>
            </w:r>
            <w:r w:rsidRPr="006B723B">
              <w:rPr>
                <w:sz w:val="20"/>
              </w:rPr>
              <w:t>, se pronunció la unidad administrativa competente, por ende se configuran hechos negativos</w:t>
            </w:r>
            <w:r w:rsidR="00276FFB" w:rsidRPr="006B723B">
              <w:rPr>
                <w:sz w:val="20"/>
              </w:rPr>
              <w:t xml:space="preserve"> al referir que no existen denuncia o queja sobre el servidor público sobre acoso a las y los colaboradores de la dependencia</w:t>
            </w:r>
            <w:r w:rsidRPr="006B723B">
              <w:rPr>
                <w:sz w:val="20"/>
              </w:rPr>
              <w:t>.</w:t>
            </w:r>
          </w:p>
        </w:tc>
      </w:tr>
      <w:tr w:rsidR="006B723B" w:rsidRPr="006B723B" w14:paraId="59F4AA35" w14:textId="77777777" w:rsidTr="007E659E">
        <w:tc>
          <w:tcPr>
            <w:tcW w:w="2942" w:type="dxa"/>
            <w:shd w:val="clear" w:color="auto" w:fill="D9F2D0" w:themeFill="accent6" w:themeFillTint="33"/>
          </w:tcPr>
          <w:p w14:paraId="4524A90A" w14:textId="77777777" w:rsidR="00804164" w:rsidRPr="006B723B" w:rsidRDefault="00804164" w:rsidP="006B723B">
            <w:pPr>
              <w:pStyle w:val="Prrafodelista"/>
              <w:numPr>
                <w:ilvl w:val="0"/>
                <w:numId w:val="11"/>
              </w:numPr>
              <w:ind w:left="313"/>
              <w:rPr>
                <w:sz w:val="20"/>
              </w:rPr>
            </w:pPr>
            <w:r w:rsidRPr="006B723B">
              <w:rPr>
                <w:sz w:val="20"/>
              </w:rPr>
              <w:t>Último recibo de nómina o CFDI emitido a su favor</w:t>
            </w:r>
          </w:p>
        </w:tc>
        <w:tc>
          <w:tcPr>
            <w:tcW w:w="2943" w:type="dxa"/>
          </w:tcPr>
          <w:p w14:paraId="2A75C30B" w14:textId="77777777" w:rsidR="00804164" w:rsidRPr="006B723B" w:rsidRDefault="00804164" w:rsidP="006B723B">
            <w:pPr>
              <w:rPr>
                <w:sz w:val="20"/>
              </w:rPr>
            </w:pPr>
            <w:r w:rsidRPr="006B723B">
              <w:rPr>
                <w:sz w:val="20"/>
              </w:rPr>
              <w:t>Se proporcionó el recibo de nómina de la última quincena del mes de mayo del año 2024 el cual corresponde al servidor público señalado en la solicitud de información</w:t>
            </w:r>
          </w:p>
        </w:tc>
        <w:tc>
          <w:tcPr>
            <w:tcW w:w="2943" w:type="dxa"/>
          </w:tcPr>
          <w:p w14:paraId="02C851BE" w14:textId="77777777" w:rsidR="00804164" w:rsidRPr="006B723B" w:rsidRDefault="00804164" w:rsidP="006B723B">
            <w:pPr>
              <w:rPr>
                <w:b/>
                <w:sz w:val="20"/>
              </w:rPr>
            </w:pPr>
            <w:r w:rsidRPr="006B723B">
              <w:rPr>
                <w:b/>
                <w:sz w:val="20"/>
              </w:rPr>
              <w:t>COLMA.</w:t>
            </w:r>
          </w:p>
        </w:tc>
      </w:tr>
      <w:tr w:rsidR="006B723B" w:rsidRPr="006B723B" w14:paraId="6F54B7EA" w14:textId="77777777" w:rsidTr="007E659E">
        <w:tc>
          <w:tcPr>
            <w:tcW w:w="2942" w:type="dxa"/>
            <w:shd w:val="clear" w:color="auto" w:fill="D9F2D0" w:themeFill="accent6" w:themeFillTint="33"/>
          </w:tcPr>
          <w:p w14:paraId="1A329856" w14:textId="77777777" w:rsidR="00804164" w:rsidRPr="006B723B" w:rsidRDefault="00804164" w:rsidP="006B723B">
            <w:pPr>
              <w:pStyle w:val="Prrafodelista"/>
              <w:numPr>
                <w:ilvl w:val="0"/>
                <w:numId w:val="11"/>
              </w:numPr>
              <w:ind w:left="313"/>
              <w:rPr>
                <w:sz w:val="20"/>
              </w:rPr>
            </w:pPr>
            <w:r w:rsidRPr="006B723B">
              <w:rPr>
                <w:sz w:val="20"/>
              </w:rPr>
              <w:t>Curriculum vitae</w:t>
            </w:r>
          </w:p>
        </w:tc>
        <w:tc>
          <w:tcPr>
            <w:tcW w:w="2943" w:type="dxa"/>
          </w:tcPr>
          <w:p w14:paraId="220AE6FF" w14:textId="77777777" w:rsidR="00804164" w:rsidRPr="006B723B" w:rsidRDefault="00804164" w:rsidP="006B723B">
            <w:pPr>
              <w:rPr>
                <w:sz w:val="20"/>
              </w:rPr>
            </w:pPr>
            <w:r w:rsidRPr="006B723B">
              <w:rPr>
                <w:sz w:val="20"/>
              </w:rPr>
              <w:t>Se proporcionó el cirriculum del servidor público solicitado</w:t>
            </w:r>
          </w:p>
        </w:tc>
        <w:tc>
          <w:tcPr>
            <w:tcW w:w="2943" w:type="dxa"/>
          </w:tcPr>
          <w:p w14:paraId="174C909E" w14:textId="77777777" w:rsidR="00804164" w:rsidRPr="006B723B" w:rsidRDefault="00804164" w:rsidP="006B723B">
            <w:pPr>
              <w:rPr>
                <w:b/>
                <w:sz w:val="20"/>
              </w:rPr>
            </w:pPr>
            <w:r w:rsidRPr="006B723B">
              <w:rPr>
                <w:b/>
                <w:sz w:val="20"/>
              </w:rPr>
              <w:t>COLMA.</w:t>
            </w:r>
          </w:p>
        </w:tc>
      </w:tr>
      <w:tr w:rsidR="006B723B" w:rsidRPr="006B723B" w14:paraId="12B1EA43" w14:textId="77777777" w:rsidTr="007E659E">
        <w:tc>
          <w:tcPr>
            <w:tcW w:w="2942" w:type="dxa"/>
            <w:shd w:val="clear" w:color="auto" w:fill="D9F2D0" w:themeFill="accent6" w:themeFillTint="33"/>
          </w:tcPr>
          <w:p w14:paraId="202086E4" w14:textId="77777777" w:rsidR="00804164" w:rsidRPr="006B723B" w:rsidRDefault="00804164" w:rsidP="006B723B">
            <w:pPr>
              <w:pStyle w:val="Prrafodelista"/>
              <w:numPr>
                <w:ilvl w:val="0"/>
                <w:numId w:val="11"/>
              </w:numPr>
              <w:ind w:left="313"/>
              <w:rPr>
                <w:sz w:val="20"/>
              </w:rPr>
            </w:pPr>
            <w:r w:rsidRPr="006B723B">
              <w:rPr>
                <w:sz w:val="20"/>
              </w:rPr>
              <w:t>Credencial que lo acredite como servidor público</w:t>
            </w:r>
          </w:p>
        </w:tc>
        <w:tc>
          <w:tcPr>
            <w:tcW w:w="2943" w:type="dxa"/>
          </w:tcPr>
          <w:p w14:paraId="1AE3AE79" w14:textId="77777777" w:rsidR="00804164" w:rsidRPr="006B723B" w:rsidRDefault="00804164" w:rsidP="006B723B">
            <w:pPr>
              <w:rPr>
                <w:sz w:val="20"/>
              </w:rPr>
            </w:pPr>
            <w:r w:rsidRPr="006B723B">
              <w:rPr>
                <w:sz w:val="20"/>
              </w:rPr>
              <w:t>EL SUJETO OBLIGADO remitió el gafete credencial del Contralor Interno</w:t>
            </w:r>
          </w:p>
        </w:tc>
        <w:tc>
          <w:tcPr>
            <w:tcW w:w="2943" w:type="dxa"/>
          </w:tcPr>
          <w:p w14:paraId="2BA92309" w14:textId="77777777" w:rsidR="00804164" w:rsidRPr="006B723B" w:rsidRDefault="00804164" w:rsidP="006B723B">
            <w:pPr>
              <w:rPr>
                <w:b/>
                <w:sz w:val="20"/>
              </w:rPr>
            </w:pPr>
            <w:r w:rsidRPr="006B723B">
              <w:rPr>
                <w:b/>
                <w:sz w:val="20"/>
              </w:rPr>
              <w:t>COLMA.</w:t>
            </w:r>
          </w:p>
        </w:tc>
      </w:tr>
      <w:tr w:rsidR="006B723B" w:rsidRPr="006B723B" w14:paraId="77876271" w14:textId="77777777" w:rsidTr="007E659E">
        <w:tc>
          <w:tcPr>
            <w:tcW w:w="2942" w:type="dxa"/>
            <w:shd w:val="clear" w:color="auto" w:fill="D9F2D0" w:themeFill="accent6" w:themeFillTint="33"/>
          </w:tcPr>
          <w:p w14:paraId="4E74C596" w14:textId="77777777" w:rsidR="00804164" w:rsidRPr="006B723B" w:rsidRDefault="00804164" w:rsidP="006B723B">
            <w:pPr>
              <w:pStyle w:val="Prrafodelista"/>
              <w:numPr>
                <w:ilvl w:val="0"/>
                <w:numId w:val="11"/>
              </w:numPr>
              <w:ind w:left="313"/>
              <w:rPr>
                <w:sz w:val="20"/>
              </w:rPr>
            </w:pPr>
            <w:r w:rsidRPr="006B723B">
              <w:rPr>
                <w:sz w:val="20"/>
              </w:rPr>
              <w:t>Nombramiento oficial</w:t>
            </w:r>
          </w:p>
        </w:tc>
        <w:tc>
          <w:tcPr>
            <w:tcW w:w="2943" w:type="dxa"/>
          </w:tcPr>
          <w:p w14:paraId="70CCDCA3" w14:textId="77777777" w:rsidR="00804164" w:rsidRPr="006B723B" w:rsidRDefault="00804164" w:rsidP="006B723B">
            <w:pPr>
              <w:rPr>
                <w:sz w:val="20"/>
              </w:rPr>
            </w:pPr>
            <w:r w:rsidRPr="006B723B">
              <w:rPr>
                <w:sz w:val="20"/>
              </w:rPr>
              <w:t>EL SUJETO OBLIGADO remitió el nombramiento del Titular del Órgano Interno de Control de fecha 16 de mayo de 2024.</w:t>
            </w:r>
          </w:p>
        </w:tc>
        <w:tc>
          <w:tcPr>
            <w:tcW w:w="2943" w:type="dxa"/>
          </w:tcPr>
          <w:p w14:paraId="7E394E8D" w14:textId="77777777" w:rsidR="00804164" w:rsidRPr="006B723B" w:rsidRDefault="00804164" w:rsidP="006B723B">
            <w:pPr>
              <w:rPr>
                <w:b/>
                <w:sz w:val="20"/>
              </w:rPr>
            </w:pPr>
            <w:r w:rsidRPr="006B723B">
              <w:rPr>
                <w:b/>
                <w:sz w:val="20"/>
              </w:rPr>
              <w:t>COLMA.</w:t>
            </w:r>
          </w:p>
        </w:tc>
      </w:tr>
    </w:tbl>
    <w:p w14:paraId="1FD8868F" w14:textId="77777777" w:rsidR="00804164" w:rsidRPr="006B723B" w:rsidRDefault="00804164" w:rsidP="006B723B">
      <w:pPr>
        <w:ind w:right="-93"/>
      </w:pPr>
    </w:p>
    <w:p w14:paraId="50AED904" w14:textId="77777777" w:rsidR="007E659E" w:rsidRPr="006B723B" w:rsidRDefault="007E659E" w:rsidP="006B723B">
      <w:pPr>
        <w:ind w:right="-93"/>
      </w:pPr>
      <w:r w:rsidRPr="006B723B">
        <w:t xml:space="preserve">En ese orden de ideas, es posible visualizar que, de la tabla inserta con anterioridad, </w:t>
      </w:r>
      <w:r w:rsidRPr="006B723B">
        <w:rPr>
          <w:b/>
        </w:rPr>
        <w:t>EL SUJETO OBLIGADO</w:t>
      </w:r>
      <w:r w:rsidRPr="006B723B">
        <w:t xml:space="preserve"> satisfizo la mayoría de los puntos inmersos en la solicitud de información, exceptuando de estos, la entrega de la información referente al certificado de Deudores Alimentarios Morosos y la entrega de la constancia de inhabilitación remitida en una inadecuada versión pública, puntos que se abordaran en continuación.</w:t>
      </w:r>
    </w:p>
    <w:p w14:paraId="5EC849B7" w14:textId="77777777" w:rsidR="007E659E" w:rsidRPr="006B723B" w:rsidRDefault="007E659E" w:rsidP="006B723B">
      <w:pPr>
        <w:ind w:right="-93"/>
      </w:pPr>
    </w:p>
    <w:p w14:paraId="44C0D476" w14:textId="77777777" w:rsidR="007E659E" w:rsidRPr="006B723B" w:rsidRDefault="007E659E" w:rsidP="006B723B">
      <w:pPr>
        <w:ind w:right="-93"/>
      </w:pPr>
      <w:r w:rsidRPr="006B723B">
        <w:rPr>
          <w:b/>
        </w:rPr>
        <w:t>Del certificado de Deudores Alimentarios Morosos</w:t>
      </w:r>
      <w:r w:rsidRPr="006B723B">
        <w:t>.</w:t>
      </w:r>
    </w:p>
    <w:p w14:paraId="34A38AAF" w14:textId="77777777" w:rsidR="000A5D47" w:rsidRPr="006B723B" w:rsidRDefault="000A5D47" w:rsidP="006B723B">
      <w:pPr>
        <w:ind w:right="-93"/>
      </w:pPr>
    </w:p>
    <w:p w14:paraId="010C30EC" w14:textId="77777777" w:rsidR="000A5D47" w:rsidRPr="006B723B" w:rsidRDefault="000A5D47" w:rsidP="006B723B">
      <w:pPr>
        <w:ind w:right="-93"/>
      </w:pPr>
      <w:r w:rsidRPr="006B723B">
        <w:t xml:space="preserve">Ante el requerimiento formulado, tenemos que </w:t>
      </w:r>
      <w:r w:rsidRPr="006B723B">
        <w:rPr>
          <w:b/>
        </w:rPr>
        <w:t>EL SUJETO OBLIGADO</w:t>
      </w:r>
      <w:r w:rsidRPr="006B723B">
        <w:t xml:space="preserve"> fue omiso en precisar en su respuesta sobre la administración del documento referente al multicitado certificado, ya que de la revisión sobre los archivos digitales remitidos, se observa que no fue proporcionado el soporte documental en referencia.</w:t>
      </w:r>
    </w:p>
    <w:p w14:paraId="4BBD7CF0" w14:textId="77777777" w:rsidR="000A5D47" w:rsidRPr="006B723B" w:rsidRDefault="000A5D47" w:rsidP="006B723B">
      <w:pPr>
        <w:ind w:right="-93"/>
      </w:pPr>
    </w:p>
    <w:p w14:paraId="3F6EEDAA" w14:textId="77777777" w:rsidR="000A5D47" w:rsidRPr="006B723B" w:rsidRDefault="000A5D47" w:rsidP="006B723B">
      <w:pPr>
        <w:ind w:right="-93"/>
      </w:pPr>
      <w:r w:rsidRPr="006B723B">
        <w:lastRenderedPageBreak/>
        <w:t>Atento a lo anterior, resulta dable hacer mención que para el ingreso al servicio público, la Ley del Trabajo De Los Servidores Públicos Del Estado y Municipios establece en el artículo 47 diversos requisitos que deben cumplirse para desempeñar funciones en cualquier institución gubernamental del Estado de México; en ese sentido el precepto normativo señala lo siguiente:</w:t>
      </w:r>
    </w:p>
    <w:p w14:paraId="1DA055F9" w14:textId="77777777" w:rsidR="000A5D47" w:rsidRPr="006B723B" w:rsidRDefault="000A5D47" w:rsidP="006B723B">
      <w:pPr>
        <w:ind w:right="-93"/>
      </w:pPr>
    </w:p>
    <w:p w14:paraId="2B0EE250" w14:textId="77777777" w:rsidR="000A5D47" w:rsidRPr="006B723B" w:rsidRDefault="000A5D47" w:rsidP="006B723B">
      <w:pPr>
        <w:spacing w:line="240" w:lineRule="auto"/>
        <w:ind w:left="851" w:right="822"/>
        <w:rPr>
          <w:i/>
        </w:rPr>
      </w:pPr>
      <w:r w:rsidRPr="006B723B">
        <w:rPr>
          <w:i/>
        </w:rPr>
        <w:t>ARTÍCULO 47. Para ingresar al servicio público se requiere:</w:t>
      </w:r>
    </w:p>
    <w:p w14:paraId="750CDB05" w14:textId="77777777" w:rsidR="000A5D47" w:rsidRPr="006B723B" w:rsidRDefault="000A5D47" w:rsidP="006B723B">
      <w:pPr>
        <w:spacing w:line="240" w:lineRule="auto"/>
        <w:ind w:left="851" w:right="822"/>
        <w:rPr>
          <w:i/>
        </w:rPr>
      </w:pPr>
      <w:r w:rsidRPr="006B723B">
        <w:rPr>
          <w:i/>
        </w:rPr>
        <w:t>(…)</w:t>
      </w:r>
    </w:p>
    <w:p w14:paraId="093B455B" w14:textId="77777777" w:rsidR="000A5D47" w:rsidRPr="006B723B" w:rsidRDefault="000A5D47" w:rsidP="006B723B">
      <w:pPr>
        <w:spacing w:line="240" w:lineRule="auto"/>
        <w:ind w:left="851" w:right="822"/>
        <w:rPr>
          <w:i/>
        </w:rPr>
      </w:pPr>
      <w:r w:rsidRPr="006B723B">
        <w:rPr>
          <w:i/>
        </w:rPr>
        <w:t xml:space="preserve">XI. </w:t>
      </w:r>
      <w:r w:rsidRPr="006B723B">
        <w:rPr>
          <w:b/>
          <w:i/>
        </w:rPr>
        <w:t>Presentar certificado</w:t>
      </w:r>
      <w:r w:rsidRPr="006B723B">
        <w:rPr>
          <w:i/>
        </w:rPr>
        <w:t xml:space="preserve"> expedido por la Unidad del Registro de Deudores Alimentarios Morosos en el que conste, si se encuentra inscrito o no en el mismo.</w:t>
      </w:r>
    </w:p>
    <w:p w14:paraId="41E07552" w14:textId="77777777" w:rsidR="000A5D47" w:rsidRPr="006B723B" w:rsidRDefault="000A5D47" w:rsidP="006B723B">
      <w:pPr>
        <w:spacing w:line="240" w:lineRule="auto"/>
        <w:ind w:left="851" w:right="822"/>
        <w:rPr>
          <w:i/>
        </w:rPr>
      </w:pPr>
    </w:p>
    <w:p w14:paraId="5B01ACA5" w14:textId="77777777" w:rsidR="000A5D47" w:rsidRPr="006B723B" w:rsidRDefault="000A5D47" w:rsidP="006B723B">
      <w:pPr>
        <w:spacing w:line="240" w:lineRule="auto"/>
        <w:ind w:left="851" w:right="822"/>
        <w:rPr>
          <w:i/>
        </w:rPr>
      </w:pPr>
      <w:r w:rsidRPr="006B723B">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6A491852" w14:textId="77777777" w:rsidR="00804164" w:rsidRPr="006B723B" w:rsidRDefault="00804164" w:rsidP="006B723B">
      <w:pPr>
        <w:ind w:right="-93"/>
      </w:pPr>
    </w:p>
    <w:p w14:paraId="1136EE97" w14:textId="77777777" w:rsidR="00804164" w:rsidRPr="006B723B" w:rsidRDefault="000A5D47" w:rsidP="006B723B">
      <w:pPr>
        <w:ind w:right="-93"/>
      </w:pPr>
      <w:r w:rsidRPr="006B723B">
        <w:t>En ese sentido, al momento del ingreso del servidor público Titular del Órgano Interno de Control del DIF Toluca, debió proporcionar a dicha Institución el certificado que acreditara estar inscrito o no, en el Registro de Deudores Alimentarios Morosos, es por ello que se considera que EL SUJETO OBLIGADO debe administrar o poseer el documento en referencia.</w:t>
      </w:r>
    </w:p>
    <w:p w14:paraId="036BC072" w14:textId="77777777" w:rsidR="000A5D47" w:rsidRPr="006B723B" w:rsidRDefault="000A5D47" w:rsidP="006B723B">
      <w:pPr>
        <w:ind w:right="-93"/>
      </w:pPr>
    </w:p>
    <w:p w14:paraId="57C2819F" w14:textId="77777777" w:rsidR="000A5D47" w:rsidRPr="006B723B" w:rsidRDefault="000A5D47" w:rsidP="006B723B">
      <w:pPr>
        <w:ind w:right="-93"/>
        <w:rPr>
          <w:b/>
          <w:sz w:val="20"/>
        </w:rPr>
      </w:pPr>
      <w:r w:rsidRPr="006B723B">
        <w:rPr>
          <w:b/>
        </w:rPr>
        <w:t xml:space="preserve">De la constancia de No Inhabilitación </w:t>
      </w:r>
      <w:r w:rsidR="00A94055" w:rsidRPr="006B723B">
        <w:rPr>
          <w:b/>
          <w:sz w:val="20"/>
        </w:rPr>
        <w:t>expedida por la Secretaría de la Contraloría del Estado de México.</w:t>
      </w:r>
    </w:p>
    <w:p w14:paraId="5BF3910B" w14:textId="77777777" w:rsidR="00A94055" w:rsidRPr="006B723B" w:rsidRDefault="00A94055" w:rsidP="006B723B">
      <w:pPr>
        <w:ind w:right="-93"/>
      </w:pPr>
    </w:p>
    <w:p w14:paraId="2A103C7F" w14:textId="77777777" w:rsidR="00A94055" w:rsidRPr="006B723B" w:rsidRDefault="00A94055" w:rsidP="006B723B">
      <w:pPr>
        <w:ind w:right="-93"/>
      </w:pPr>
      <w:r w:rsidRPr="006B723B">
        <w:t xml:space="preserve">A lo anterior tenemos que EL SUJETO OBLIGADO remitió la constancia señalada en versión pública, censurando la clave CURP y el RFC del servidor público señalado en la solicitud de información; rubros que este Órgano Garante comparte la clasificación de dichos datos como confidenciales, sin embargo por cuanto hace al código de barras inmerso en el documento en referencia, se precisa que la censura del mismo resulta innecesario tomando en cuenta que </w:t>
      </w:r>
      <w:r w:rsidRPr="006B723B">
        <w:lastRenderedPageBreak/>
        <w:t>dicho dato únicamente se conforma de símbolos que al escanearse únicamente arrojan al número de autentificación de la multicitada constancia; de igual forma cabe señalar que en el acta del Comité de Transparencia, en donde se aprueba la clasificación de la información confidencial contenida en los soportes documentales remitidos, no se precisa el motivo o razón que llevo al SUJETO OBLIGADO  clasificar el código de barras en referencia, por ello este Órgano Garante considera que dicha autoridad deberá hacer entrega del multicitado documento en una adecuada versión pública.</w:t>
      </w:r>
    </w:p>
    <w:p w14:paraId="4BEDA462" w14:textId="77777777" w:rsidR="00A94055" w:rsidRPr="006B723B" w:rsidRDefault="00A94055" w:rsidP="006B723B">
      <w:pPr>
        <w:ind w:right="-93"/>
      </w:pPr>
    </w:p>
    <w:p w14:paraId="76C8320B" w14:textId="0D5A5EEA" w:rsidR="00A94055" w:rsidRPr="006B723B" w:rsidRDefault="00A94055" w:rsidP="006B723B">
      <w:pPr>
        <w:ind w:right="-93"/>
        <w:rPr>
          <w:b/>
        </w:rPr>
      </w:pPr>
      <w:r w:rsidRPr="006B723B">
        <w:rPr>
          <w:b/>
        </w:rPr>
        <w:t xml:space="preserve">De los documentos </w:t>
      </w:r>
      <w:r w:rsidR="00276FFB" w:rsidRPr="006B723B">
        <w:rPr>
          <w:b/>
        </w:rPr>
        <w:t xml:space="preserve">que acrediten él no está condenado por sentencia ejecutoria por delitos de violencia política contra las mujeres en razón de género, familiar, contra la libertar sexual. </w:t>
      </w:r>
    </w:p>
    <w:p w14:paraId="7934C628" w14:textId="77777777" w:rsidR="00804164" w:rsidRPr="006B723B" w:rsidRDefault="00804164" w:rsidP="006B723B">
      <w:pPr>
        <w:ind w:right="-93"/>
      </w:pPr>
    </w:p>
    <w:p w14:paraId="1AC1B088" w14:textId="18475C46" w:rsidR="00A86D73" w:rsidRPr="006B723B" w:rsidRDefault="00A94055" w:rsidP="006B723B">
      <w:pPr>
        <w:ind w:right="-93"/>
      </w:pPr>
      <w:r w:rsidRPr="006B723B">
        <w:t xml:space="preserve">Si bien dentro de la tabla inserta en páginas que anteceden se estableció que EL SUJETO OBLIGADO colmo </w:t>
      </w:r>
      <w:r w:rsidR="00276FFB" w:rsidRPr="006B723B">
        <w:t xml:space="preserve">parcialmente </w:t>
      </w:r>
      <w:r w:rsidRPr="006B723B">
        <w:t xml:space="preserve">con dichos puntos al pronunciarse sobre la búsqueda exhaustiva y razonable </w:t>
      </w:r>
      <w:r w:rsidR="00A86D73" w:rsidRPr="006B723B">
        <w:t xml:space="preserve">por medio de la unidad administrativa que resguarda el expediente de personal </w:t>
      </w:r>
      <w:r w:rsidRPr="006B723B">
        <w:t xml:space="preserve">y ante el agravio presentado por LA PARTE RECURRENTE consistente en la falta de entrega de los acuerdos de inexistencia, es menester hacer mención que, al pronunciamiento emitido por la autoridad, versa en </w:t>
      </w:r>
      <w:r w:rsidR="00A86D73" w:rsidRPr="006B723B">
        <w:t>que no se tiene constancia que acredite alguna sentencia ejecutoria, sin embargo, es necesario hacer mención lo que establece el artículo 32 de la Ley Orgánica Municipal, el cual textualmente señala lo siguiente:</w:t>
      </w:r>
    </w:p>
    <w:p w14:paraId="1FA3C335" w14:textId="77777777" w:rsidR="00A86D73" w:rsidRPr="006B723B" w:rsidRDefault="00A86D73" w:rsidP="006B723B">
      <w:pPr>
        <w:ind w:right="-93"/>
      </w:pPr>
    </w:p>
    <w:p w14:paraId="30EBDB3D" w14:textId="25935154" w:rsidR="00A86D73" w:rsidRPr="006B723B" w:rsidRDefault="00A86D73" w:rsidP="006B723B">
      <w:pPr>
        <w:ind w:left="851" w:right="822"/>
        <w:rPr>
          <w:i/>
        </w:rPr>
      </w:pPr>
      <w:r w:rsidRPr="006B723B">
        <w:rPr>
          <w:i/>
        </w:rPr>
        <w:t xml:space="preserve">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w:t>
      </w:r>
      <w:r w:rsidRPr="006B723B">
        <w:rPr>
          <w:i/>
        </w:rPr>
        <w:lastRenderedPageBreak/>
        <w:t>administrativas, de Protección Civil y de los organismos auxiliares se deberán satisfacer los siguientes requisitos:</w:t>
      </w:r>
    </w:p>
    <w:p w14:paraId="5412B057" w14:textId="7F8730F1" w:rsidR="00A86D73" w:rsidRPr="006B723B" w:rsidRDefault="00A86D73" w:rsidP="006B723B">
      <w:pPr>
        <w:ind w:left="851" w:right="822"/>
        <w:rPr>
          <w:i/>
        </w:rPr>
      </w:pPr>
      <w:r w:rsidRPr="006B723B">
        <w:rPr>
          <w:i/>
        </w:rPr>
        <w:t>(…)</w:t>
      </w:r>
    </w:p>
    <w:p w14:paraId="006D9B65" w14:textId="11CE6896" w:rsidR="00A86D73" w:rsidRPr="006B723B" w:rsidRDefault="00A86D73" w:rsidP="006B723B">
      <w:pPr>
        <w:ind w:left="851" w:right="822"/>
        <w:rPr>
          <w:i/>
        </w:rPr>
      </w:pPr>
      <w:r w:rsidRPr="006B723B">
        <w:rPr>
          <w:i/>
        </w:rPr>
        <w:t>V. No estar condenada o condenado por sentencia ejecutoriada por el delito de violencia política contra las mujeres en razón de género;</w:t>
      </w:r>
    </w:p>
    <w:p w14:paraId="368F03E8" w14:textId="2EF58673" w:rsidR="00A86D73" w:rsidRPr="006B723B" w:rsidRDefault="00A86D73" w:rsidP="006B723B">
      <w:pPr>
        <w:ind w:left="851" w:right="822"/>
        <w:rPr>
          <w:i/>
        </w:rPr>
      </w:pPr>
      <w:r w:rsidRPr="006B723B">
        <w:rPr>
          <w:i/>
        </w:rPr>
        <w:t>(…)</w:t>
      </w:r>
    </w:p>
    <w:p w14:paraId="1C33ABF1" w14:textId="77777777" w:rsidR="00A86D73" w:rsidRPr="006B723B" w:rsidRDefault="00A86D73" w:rsidP="006B723B">
      <w:pPr>
        <w:ind w:right="-93"/>
      </w:pPr>
    </w:p>
    <w:p w14:paraId="711E9E2C" w14:textId="77777777" w:rsidR="008C7C32" w:rsidRPr="006B723B" w:rsidRDefault="008C7C32" w:rsidP="006B723B">
      <w:pPr>
        <w:ind w:right="-93"/>
      </w:pPr>
      <w:r w:rsidRPr="006B723B">
        <w:t>Asimismo es necesario señalar que, la violencia política de género, se define como cualquier conducta, acción, omisión y tolerancia que dañe, limite, anule o menoscabe el ejercicio efectivo de los Derechos político-electorales de una mujer basada en elementos de género, es decir, cuando: Se dirija a una mujer por ser mujer, afecte desproporcionadamente a las mujeres, es decir, a más mujeres que a hombres, tenga un impacto diferenciado en las mujeres, les dañe de forma distinta o implique consecuencias más graves para ellas.</w:t>
      </w:r>
      <w:r w:rsidRPr="006B723B">
        <w:rPr>
          <w:rStyle w:val="Refdenotaalpie"/>
        </w:rPr>
        <w:footnoteReference w:id="2"/>
      </w:r>
    </w:p>
    <w:p w14:paraId="3EA6E6F6" w14:textId="77777777" w:rsidR="008C7C32" w:rsidRPr="006B723B" w:rsidRDefault="008C7C32" w:rsidP="006B723B">
      <w:pPr>
        <w:ind w:right="-93"/>
      </w:pPr>
    </w:p>
    <w:p w14:paraId="23F73147" w14:textId="77777777" w:rsidR="008C7C32" w:rsidRPr="006B723B" w:rsidRDefault="008C7C32" w:rsidP="006B723B">
      <w:pPr>
        <w:ind w:right="-93"/>
        <w:rPr>
          <w:i/>
        </w:rPr>
      </w:pPr>
      <w:r w:rsidRPr="006B723B">
        <w:t xml:space="preserve">Por otro lado, el documento que podría dar cuenta de los requerimientos de </w:t>
      </w:r>
      <w:r w:rsidRPr="006B723B">
        <w:rPr>
          <w:b/>
        </w:rPr>
        <w:t>LA PARTE RECURRENTE</w:t>
      </w:r>
      <w:r w:rsidRPr="006B723B">
        <w:t xml:space="preserve">, de manera enunciativa mas no limitativa, podría ser la carta de antecedentes no penales, mismo que se define según la información publicada en la página oficial del Gobierno del Estado de México, como </w:t>
      </w:r>
      <w:r w:rsidRPr="006B723B">
        <w:rPr>
          <w:i/>
        </w:rPr>
        <w:t>“las sentencias ejecutoriadas por delito doloso producen antecedentes penales, es la acreditación por parte del interesado de no haber cometido delito alguno o que carece de antecedentes penales. La expedición de este Certificado permite acreditar si una persona ha sido o no condenada por sentencia firme dictada por los órganos jurisdiccionales competentes.”</w:t>
      </w:r>
      <w:r w:rsidRPr="006B723B">
        <w:rPr>
          <w:rStyle w:val="Refdenotaalpie"/>
          <w:i/>
        </w:rPr>
        <w:footnoteReference w:id="3"/>
      </w:r>
    </w:p>
    <w:p w14:paraId="5D2A3653" w14:textId="77777777" w:rsidR="008C7C32" w:rsidRPr="006B723B" w:rsidRDefault="008C7C32" w:rsidP="006B723B">
      <w:pPr>
        <w:ind w:right="-93"/>
      </w:pPr>
    </w:p>
    <w:p w14:paraId="3772FD92" w14:textId="77777777" w:rsidR="008C7C32" w:rsidRPr="006B723B" w:rsidRDefault="008C7C32" w:rsidP="006B723B">
      <w:pPr>
        <w:pBdr>
          <w:top w:val="nil"/>
          <w:left w:val="nil"/>
          <w:bottom w:val="nil"/>
          <w:right w:val="nil"/>
          <w:between w:val="nil"/>
        </w:pBdr>
        <w:ind w:right="96"/>
      </w:pPr>
      <w:r w:rsidRPr="006B723B">
        <w:lastRenderedPageBreak/>
        <w:t>Aunado a lo anterior, este Órgano Garante no pasa desapercibido la posibilidad de que la información en cita, pudiese constar en alguno diverso, como una constancia, el documento emitido por el servidor público correspondiente bajo protesta de decir verdad, entre otros.</w:t>
      </w:r>
    </w:p>
    <w:p w14:paraId="0B26F8AC" w14:textId="04DE6DF6" w:rsidR="008C7C32" w:rsidRPr="006B723B" w:rsidRDefault="00A94055" w:rsidP="006B723B">
      <w:pPr>
        <w:ind w:right="-93"/>
      </w:pPr>
      <w:r w:rsidRPr="006B723B">
        <w:t xml:space="preserve"> </w:t>
      </w:r>
    </w:p>
    <w:p w14:paraId="78A2D79A" w14:textId="068082CF" w:rsidR="00A94055" w:rsidRPr="006B723B" w:rsidRDefault="00A86D73" w:rsidP="006B723B">
      <w:pPr>
        <w:ind w:right="-93"/>
      </w:pPr>
      <w:r w:rsidRPr="006B723B">
        <w:t xml:space="preserve">Atento a lo anterior, es posible deducir que si bien </w:t>
      </w:r>
      <w:r w:rsidRPr="006B723B">
        <w:rPr>
          <w:b/>
        </w:rPr>
        <w:t>EL SUJETO OBLIGADO</w:t>
      </w:r>
      <w:r w:rsidRPr="006B723B">
        <w:t xml:space="preserve"> se pronunció respecto de la información solicitada, también lo es que al existir una fuente obligacional que constriña al servidor público correspondiente el acreditar diversos requisitos, entre ellos el documento que acredite no está condenado por sentencia ejecutoriada, la autoridad que administra el expediente de personal, debió remitir el acuerdo de inexistencia en donde se formalmente se apruebe tal declaración sobre el documento en referencia. Situación que conlleva a este Órgano Garante a ordenar la entrega de dicho soporte documental.</w:t>
      </w:r>
    </w:p>
    <w:p w14:paraId="7898FE01" w14:textId="77777777" w:rsidR="008C7C32" w:rsidRPr="006B723B" w:rsidRDefault="008C7C32" w:rsidP="006B723B">
      <w:pPr>
        <w:pBdr>
          <w:top w:val="nil"/>
          <w:left w:val="nil"/>
          <w:bottom w:val="nil"/>
          <w:right w:val="nil"/>
          <w:between w:val="nil"/>
        </w:pBdr>
        <w:ind w:right="96"/>
      </w:pPr>
    </w:p>
    <w:p w14:paraId="534A1BDE" w14:textId="77777777" w:rsidR="00D24180" w:rsidRPr="006B723B" w:rsidRDefault="00A94055" w:rsidP="006B723B">
      <w:pPr>
        <w:pBdr>
          <w:top w:val="nil"/>
          <w:left w:val="nil"/>
          <w:bottom w:val="nil"/>
          <w:right w:val="nil"/>
          <w:between w:val="nil"/>
        </w:pBdr>
        <w:ind w:right="96"/>
      </w:pPr>
      <w:r w:rsidRPr="006B723B">
        <w:t>Ahora bien, no pasa de la óptica de este Órgano Garante que, LA PARTE RECURRENTE argumento en las razones o motivos de inconformidad argüidos en el cuerpo del recurso de revisión que nos ocupa que, no le fueron proporcionados los reportes a las instancias correspondientes por incumplir la Ley</w:t>
      </w:r>
      <w:r w:rsidR="00D24180" w:rsidRPr="006B723B">
        <w:t xml:space="preserve">, para lo cual </w:t>
      </w:r>
      <w:r w:rsidR="00D24180" w:rsidRPr="006B723B">
        <w:rPr>
          <w:rFonts w:eastAsia="Palatino Linotype" w:cs="Palatino Linotype"/>
        </w:rPr>
        <w:t xml:space="preserve">es de indicar que dicha información no fue requerida en su solicitud primigenia, por lo que, esta al constituir nuevos requerimientos, se configura lo que se conoce como </w:t>
      </w:r>
      <w:r w:rsidR="00D24180" w:rsidRPr="006B723B">
        <w:rPr>
          <w:rFonts w:eastAsia="Palatino Linotype" w:cs="Palatino Linotype"/>
          <w:i/>
        </w:rPr>
        <w:t>“plus petitio”,</w:t>
      </w:r>
      <w:r w:rsidR="00D24180" w:rsidRPr="006B723B">
        <w:rPr>
          <w:rFonts w:eastAsia="Palatino Linotype" w:cs="Palatino Linotype"/>
        </w:rPr>
        <w:t xml:space="preserve"> figura jurídica que consiste en una ampliación a su solicitud de información, peticiones que no son susceptibles de ser valoradas en términos de la fracción VII del Artículo 191 de la Ley de Transparencia y Acceso a la Información Pública del Estado de México y Municipios. </w:t>
      </w:r>
    </w:p>
    <w:p w14:paraId="5D1C0217" w14:textId="77777777" w:rsidR="00D24180" w:rsidRPr="006B723B" w:rsidRDefault="00D24180" w:rsidP="006B723B"/>
    <w:p w14:paraId="16892285" w14:textId="77777777" w:rsidR="00D24180" w:rsidRPr="006B723B" w:rsidRDefault="00D24180" w:rsidP="006B723B">
      <w:pPr>
        <w:pBdr>
          <w:top w:val="nil"/>
          <w:left w:val="nil"/>
          <w:bottom w:val="nil"/>
          <w:right w:val="nil"/>
          <w:between w:val="nil"/>
        </w:pBdr>
      </w:pPr>
      <w:r w:rsidRPr="006B723B">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5FE0CF4" w14:textId="77777777" w:rsidR="00D24180" w:rsidRPr="006B723B" w:rsidRDefault="00D24180" w:rsidP="006B723B"/>
    <w:p w14:paraId="1E43AECE" w14:textId="77777777" w:rsidR="00D24180" w:rsidRPr="006B723B" w:rsidRDefault="00D24180" w:rsidP="006B723B">
      <w:pPr>
        <w:pBdr>
          <w:top w:val="nil"/>
          <w:left w:val="nil"/>
          <w:bottom w:val="nil"/>
          <w:right w:val="nil"/>
          <w:between w:val="nil"/>
        </w:pBdr>
        <w:spacing w:line="240" w:lineRule="auto"/>
        <w:ind w:left="567" w:right="567"/>
      </w:pPr>
      <w:r w:rsidRPr="006B723B">
        <w:rPr>
          <w:rFonts w:eastAsia="Palatino Linotype" w:cs="Palatino Linotype"/>
          <w:i/>
          <w:szCs w:val="22"/>
        </w:rPr>
        <w:t>“</w:t>
      </w:r>
      <w:r w:rsidRPr="006B723B">
        <w:rPr>
          <w:rFonts w:eastAsia="Palatino Linotype" w:cs="Palatino Linotype"/>
          <w:b/>
          <w:i/>
          <w:szCs w:val="22"/>
        </w:rPr>
        <w:t xml:space="preserve">Es improcedente ampliar las solicitudes de acceso a información, a través de la interposición del recurso de revisión. </w:t>
      </w:r>
      <w:r w:rsidRPr="006B723B">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6B723B">
        <w:rPr>
          <w:rFonts w:eastAsia="Palatino Linotype" w:cs="Palatino Linotype"/>
          <w:b/>
          <w:i/>
          <w:szCs w:val="22"/>
        </w:rPr>
        <w:t>.</w:t>
      </w:r>
      <w:r w:rsidRPr="006B723B">
        <w:rPr>
          <w:rFonts w:eastAsia="Palatino Linotype" w:cs="Palatino Linotype"/>
          <w:i/>
          <w:szCs w:val="22"/>
        </w:rPr>
        <w:t>”</w:t>
      </w:r>
    </w:p>
    <w:p w14:paraId="2595D739" w14:textId="77777777" w:rsidR="00A94055" w:rsidRPr="006B723B" w:rsidRDefault="00A94055" w:rsidP="006B723B">
      <w:pPr>
        <w:ind w:right="-93"/>
      </w:pPr>
    </w:p>
    <w:p w14:paraId="006E7D01" w14:textId="77777777" w:rsidR="006B6EE7" w:rsidRPr="006B723B" w:rsidRDefault="00041520" w:rsidP="006B723B">
      <w:pPr>
        <w:pStyle w:val="Ttulo3"/>
      </w:pPr>
      <w:bookmarkStart w:id="32" w:name="_heading=h.qsh70q" w:colFirst="0" w:colLast="0"/>
      <w:bookmarkEnd w:id="32"/>
      <w:r w:rsidRPr="006B723B">
        <w:t>d) Versión pública</w:t>
      </w:r>
    </w:p>
    <w:p w14:paraId="29BE33EE" w14:textId="77777777" w:rsidR="006B6EE7" w:rsidRPr="006B723B" w:rsidRDefault="00041520" w:rsidP="006B723B">
      <w:r w:rsidRPr="006B723B">
        <w:t xml:space="preserve">Para el caso de que el o los documentos de los cuales se ordena su entrega contengan datos personales susceptibles de ser testados, deberán ser entregados en </w:t>
      </w:r>
      <w:r w:rsidRPr="006B723B">
        <w:rPr>
          <w:b/>
        </w:rPr>
        <w:t>versión pública</w:t>
      </w:r>
      <w:r w:rsidRPr="006B723B">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DAFD85" w14:textId="77777777" w:rsidR="006B6EE7" w:rsidRPr="006B723B" w:rsidRDefault="006B6EE7" w:rsidP="006B723B"/>
    <w:p w14:paraId="6C3C7DF1" w14:textId="77777777" w:rsidR="006B6EE7" w:rsidRPr="006B723B" w:rsidRDefault="00041520" w:rsidP="006B723B">
      <w:r w:rsidRPr="006B723B">
        <w:t>A este respecto, los artículos 3, fracciones IX, XX, XXI y XLV; 51 y 52 de la Ley de Transparencia y Acceso a la Información Pública del Estado de México y Municipios establecen:</w:t>
      </w:r>
    </w:p>
    <w:p w14:paraId="67B86599" w14:textId="77777777" w:rsidR="006B6EE7" w:rsidRPr="006B723B" w:rsidRDefault="006B6EE7" w:rsidP="006B723B"/>
    <w:p w14:paraId="281E8084" w14:textId="77777777" w:rsidR="006B6EE7" w:rsidRPr="006B723B" w:rsidRDefault="00041520" w:rsidP="006B723B">
      <w:pPr>
        <w:pStyle w:val="Puesto"/>
        <w:ind w:firstLine="567"/>
      </w:pPr>
      <w:r w:rsidRPr="006B723B">
        <w:rPr>
          <w:b/>
        </w:rPr>
        <w:t xml:space="preserve">“Artículo 3. </w:t>
      </w:r>
      <w:r w:rsidRPr="006B723B">
        <w:t xml:space="preserve">Para los efectos de la presente Ley se entenderá por: </w:t>
      </w:r>
    </w:p>
    <w:p w14:paraId="35350AF1" w14:textId="77777777" w:rsidR="006B6EE7" w:rsidRPr="006B723B" w:rsidRDefault="00041520" w:rsidP="006B723B">
      <w:pPr>
        <w:pStyle w:val="Puesto"/>
        <w:ind w:firstLine="567"/>
      </w:pPr>
      <w:r w:rsidRPr="006B723B">
        <w:rPr>
          <w:b/>
        </w:rPr>
        <w:lastRenderedPageBreak/>
        <w:t>IX.</w:t>
      </w:r>
      <w:r w:rsidRPr="006B723B">
        <w:t xml:space="preserve"> </w:t>
      </w:r>
      <w:r w:rsidRPr="006B723B">
        <w:rPr>
          <w:b/>
        </w:rPr>
        <w:t xml:space="preserve">Datos personales: </w:t>
      </w:r>
      <w:r w:rsidRPr="006B723B">
        <w:t xml:space="preserve">La información concerniente a una persona, identificada o identificable según lo dispuesto por la Ley de Protección de Datos Personales del Estado de México; </w:t>
      </w:r>
    </w:p>
    <w:p w14:paraId="4EF181DD" w14:textId="77777777" w:rsidR="006B6EE7" w:rsidRPr="006B723B" w:rsidRDefault="006B6EE7" w:rsidP="006B723B"/>
    <w:p w14:paraId="220FCB9C" w14:textId="77777777" w:rsidR="006B6EE7" w:rsidRPr="006B723B" w:rsidRDefault="00041520" w:rsidP="006B723B">
      <w:pPr>
        <w:pStyle w:val="Puesto"/>
        <w:ind w:firstLine="567"/>
      </w:pPr>
      <w:r w:rsidRPr="006B723B">
        <w:rPr>
          <w:b/>
        </w:rPr>
        <w:t>XX.</w:t>
      </w:r>
      <w:r w:rsidRPr="006B723B">
        <w:t xml:space="preserve"> </w:t>
      </w:r>
      <w:r w:rsidRPr="006B723B">
        <w:rPr>
          <w:b/>
        </w:rPr>
        <w:t>Información clasificada:</w:t>
      </w:r>
      <w:r w:rsidRPr="006B723B">
        <w:t xml:space="preserve"> Aquella considerada por la presente Ley como reservada o confidencial; </w:t>
      </w:r>
    </w:p>
    <w:p w14:paraId="5302EEB8" w14:textId="77777777" w:rsidR="006B6EE7" w:rsidRPr="006B723B" w:rsidRDefault="006B6EE7" w:rsidP="006B723B"/>
    <w:p w14:paraId="328CFAE3" w14:textId="77777777" w:rsidR="006B6EE7" w:rsidRPr="006B723B" w:rsidRDefault="00041520" w:rsidP="006B723B">
      <w:pPr>
        <w:pStyle w:val="Puesto"/>
        <w:ind w:firstLine="567"/>
      </w:pPr>
      <w:r w:rsidRPr="006B723B">
        <w:rPr>
          <w:b/>
        </w:rPr>
        <w:t>XXI.</w:t>
      </w:r>
      <w:r w:rsidRPr="006B723B">
        <w:t xml:space="preserve"> </w:t>
      </w:r>
      <w:r w:rsidRPr="006B723B">
        <w:rPr>
          <w:b/>
        </w:rPr>
        <w:t>Información confidencial</w:t>
      </w:r>
      <w:r w:rsidRPr="006B723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819B79" w14:textId="77777777" w:rsidR="006B6EE7" w:rsidRPr="006B723B" w:rsidRDefault="006B6EE7" w:rsidP="006B723B"/>
    <w:p w14:paraId="383655F6" w14:textId="77777777" w:rsidR="006B6EE7" w:rsidRPr="006B723B" w:rsidRDefault="00041520" w:rsidP="006B723B">
      <w:pPr>
        <w:pStyle w:val="Puesto"/>
        <w:ind w:firstLine="567"/>
      </w:pPr>
      <w:r w:rsidRPr="006B723B">
        <w:rPr>
          <w:b/>
        </w:rPr>
        <w:t>XLV. Versión pública:</w:t>
      </w:r>
      <w:r w:rsidRPr="006B723B">
        <w:t xml:space="preserve"> Documento en el que se elimine, suprime o borra la información clasificada como reservada o confidencial para permitir su acceso. </w:t>
      </w:r>
    </w:p>
    <w:p w14:paraId="178C9284" w14:textId="77777777" w:rsidR="006B6EE7" w:rsidRPr="006B723B" w:rsidRDefault="006B6EE7" w:rsidP="006B723B"/>
    <w:p w14:paraId="06DD84C2" w14:textId="77777777" w:rsidR="006B6EE7" w:rsidRPr="006B723B" w:rsidRDefault="00041520" w:rsidP="006B723B">
      <w:pPr>
        <w:pStyle w:val="Puesto"/>
        <w:ind w:firstLine="567"/>
      </w:pPr>
      <w:r w:rsidRPr="006B723B">
        <w:rPr>
          <w:b/>
        </w:rPr>
        <w:t>Artículo 51.</w:t>
      </w:r>
      <w:r w:rsidRPr="006B723B">
        <w:t xml:space="preserve"> Los sujetos obligados designaran a un responsable para atender la Unidad de Transparencia, quien fungirá como enlace entre éstos y los solicitantes. Dicha Unidad será la encargada de tramitar internamente la solicitud de información </w:t>
      </w:r>
      <w:r w:rsidRPr="006B723B">
        <w:rPr>
          <w:b/>
        </w:rPr>
        <w:t xml:space="preserve">y tendrá la responsabilidad de verificar en cada caso que la misma no sea confidencial o reservada. </w:t>
      </w:r>
      <w:r w:rsidRPr="006B723B">
        <w:t>Dicha Unidad contará con las facultades internas necesarias para gestionar la atención a las solicitudes de información en los términos de la Ley General y la presente Ley.</w:t>
      </w:r>
    </w:p>
    <w:p w14:paraId="7B3ABFCB" w14:textId="77777777" w:rsidR="006B6EE7" w:rsidRPr="006B723B" w:rsidRDefault="006B6EE7" w:rsidP="006B723B"/>
    <w:p w14:paraId="17DCCD3A" w14:textId="77777777" w:rsidR="006B6EE7" w:rsidRPr="006B723B" w:rsidRDefault="00041520" w:rsidP="006B723B">
      <w:pPr>
        <w:pStyle w:val="Puesto"/>
        <w:ind w:firstLine="567"/>
      </w:pPr>
      <w:r w:rsidRPr="006B723B">
        <w:rPr>
          <w:b/>
        </w:rPr>
        <w:t>Artículo 52.</w:t>
      </w:r>
      <w:r w:rsidRPr="006B723B">
        <w:t xml:space="preserve"> Las solicitudes de acceso a la información y las respuestas que se les dé, incluyendo, en su caso, </w:t>
      </w:r>
      <w:r w:rsidRPr="006B723B">
        <w:rPr>
          <w:u w:val="single"/>
        </w:rPr>
        <w:t>la información entregada, así como las resoluciones a los recursos que en su caso se promuevan serán públicas, y de ser el caso que contenga datos personales que deban ser protegidos se podrá dar su acceso en su versión pública</w:t>
      </w:r>
      <w:r w:rsidRPr="006B723B">
        <w:t xml:space="preserve">, siempre y cuando la resolución de referencia se someta a un proceso de disociación, es decir, no haga identificable al titular de tales datos personales.” </w:t>
      </w:r>
      <w:r w:rsidRPr="006B723B">
        <w:rPr>
          <w:i w:val="0"/>
        </w:rPr>
        <w:t>(Énfasis añadido)</w:t>
      </w:r>
    </w:p>
    <w:p w14:paraId="0CB9F4ED" w14:textId="77777777" w:rsidR="006B6EE7" w:rsidRPr="006B723B" w:rsidRDefault="006B6EE7" w:rsidP="006B723B"/>
    <w:p w14:paraId="54F5ED2E" w14:textId="77777777" w:rsidR="006B6EE7" w:rsidRPr="006B723B" w:rsidRDefault="00041520" w:rsidP="006B723B">
      <w:r w:rsidRPr="006B723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6B723B">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98E9AE" w14:textId="77777777" w:rsidR="006B6EE7" w:rsidRPr="006B723B" w:rsidRDefault="006B6EE7" w:rsidP="006B723B"/>
    <w:p w14:paraId="7A49AE98" w14:textId="77777777" w:rsidR="006B6EE7" w:rsidRPr="006B723B" w:rsidRDefault="00041520" w:rsidP="006B723B">
      <w:pPr>
        <w:pStyle w:val="Puesto"/>
        <w:ind w:firstLine="567"/>
      </w:pPr>
      <w:r w:rsidRPr="006B723B">
        <w:rPr>
          <w:b/>
        </w:rPr>
        <w:t>“Artículo 22.</w:t>
      </w:r>
      <w:r w:rsidRPr="006B723B">
        <w:t xml:space="preserve"> Todo tratamiento de datos personales que efectúe el responsable deberá estar justificado por finalidades concretas, lícitas, explícitas y legítimas, relacionadas con las atribuciones que la normatividad aplicable les confiera. </w:t>
      </w:r>
    </w:p>
    <w:p w14:paraId="77BBFD1E" w14:textId="77777777" w:rsidR="006B6EE7" w:rsidRPr="006B723B" w:rsidRDefault="006B6EE7" w:rsidP="006B723B"/>
    <w:p w14:paraId="01EA6A81" w14:textId="77777777" w:rsidR="006B6EE7" w:rsidRPr="006B723B" w:rsidRDefault="00041520" w:rsidP="006B723B">
      <w:pPr>
        <w:pStyle w:val="Puesto"/>
        <w:ind w:firstLine="567"/>
      </w:pPr>
      <w:r w:rsidRPr="006B723B">
        <w:rPr>
          <w:b/>
        </w:rPr>
        <w:t>Artículo 38.</w:t>
      </w:r>
      <w:r w:rsidRPr="006B723B">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B723B">
        <w:rPr>
          <w:b/>
        </w:rPr>
        <w:t>”</w:t>
      </w:r>
      <w:r w:rsidRPr="006B723B">
        <w:t xml:space="preserve"> </w:t>
      </w:r>
    </w:p>
    <w:p w14:paraId="19047B0E" w14:textId="77777777" w:rsidR="006B6EE7" w:rsidRPr="006B723B" w:rsidRDefault="006B6EE7" w:rsidP="006B723B">
      <w:pPr>
        <w:rPr>
          <w:i/>
        </w:rPr>
      </w:pPr>
    </w:p>
    <w:p w14:paraId="5BF197A9" w14:textId="77777777" w:rsidR="006B6EE7" w:rsidRPr="006B723B" w:rsidRDefault="00041520" w:rsidP="006B723B">
      <w:r w:rsidRPr="006B723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E541B7D" w14:textId="77777777" w:rsidR="006B6EE7" w:rsidRPr="006B723B" w:rsidRDefault="006B6EE7" w:rsidP="006B723B"/>
    <w:p w14:paraId="5BAF763B" w14:textId="77777777" w:rsidR="006B6EE7" w:rsidRPr="006B723B" w:rsidRDefault="00041520" w:rsidP="006B723B">
      <w:r w:rsidRPr="006B723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6B723B">
        <w:lastRenderedPageBreak/>
        <w:t xml:space="preserve">información confidencial que debe ser protegida por </w:t>
      </w:r>
      <w:r w:rsidRPr="006B723B">
        <w:rPr>
          <w:b/>
        </w:rPr>
        <w:t>EL SUJETO OBLIGADO,</w:t>
      </w:r>
      <w:r w:rsidRPr="006B723B">
        <w:t xml:space="preserve"> por lo que, todo dato personal susceptible de clasificación debe ser protegido.</w:t>
      </w:r>
    </w:p>
    <w:p w14:paraId="75579DE1" w14:textId="77777777" w:rsidR="006B6EE7" w:rsidRPr="006B723B" w:rsidRDefault="006B6EE7" w:rsidP="006B723B"/>
    <w:p w14:paraId="3D50C8E2" w14:textId="77777777" w:rsidR="006B6EE7" w:rsidRPr="006B723B" w:rsidRDefault="00041520" w:rsidP="006B723B">
      <w:r w:rsidRPr="006B723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F376196" w14:textId="77777777" w:rsidR="006B6EE7" w:rsidRPr="006B723B" w:rsidRDefault="006B6EE7" w:rsidP="006B723B"/>
    <w:p w14:paraId="6AA7AF60" w14:textId="77777777" w:rsidR="006B6EE7" w:rsidRPr="006B723B" w:rsidRDefault="00041520" w:rsidP="006B723B">
      <w:r w:rsidRPr="006B723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DFFE7B1" w14:textId="77777777" w:rsidR="006B6EE7" w:rsidRPr="006B723B" w:rsidRDefault="006B6EE7" w:rsidP="006B723B"/>
    <w:p w14:paraId="1D6847C5" w14:textId="77777777" w:rsidR="006B6EE7" w:rsidRPr="006B723B" w:rsidRDefault="00041520" w:rsidP="006B723B">
      <w:pPr>
        <w:jc w:val="center"/>
        <w:rPr>
          <w:b/>
          <w:i/>
        </w:rPr>
      </w:pPr>
      <w:r w:rsidRPr="006B723B">
        <w:rPr>
          <w:b/>
          <w:i/>
        </w:rPr>
        <w:t>Ley de Transparencia y Acceso a la Información Pública del Estado de México y Municipios</w:t>
      </w:r>
    </w:p>
    <w:p w14:paraId="44961B92" w14:textId="77777777" w:rsidR="006B6EE7" w:rsidRPr="006B723B" w:rsidRDefault="006B6EE7" w:rsidP="006B723B"/>
    <w:p w14:paraId="4DAC830F" w14:textId="77777777" w:rsidR="006B6EE7" w:rsidRPr="006B723B" w:rsidRDefault="00041520" w:rsidP="006B723B">
      <w:pPr>
        <w:pStyle w:val="Puesto"/>
        <w:ind w:left="851" w:right="822"/>
      </w:pPr>
      <w:r w:rsidRPr="006B723B">
        <w:rPr>
          <w:b/>
        </w:rPr>
        <w:t xml:space="preserve">“Artículo 49. </w:t>
      </w:r>
      <w:r w:rsidRPr="006B723B">
        <w:t>Los Comités de Transparencia tendrán las siguientes atribuciones:</w:t>
      </w:r>
    </w:p>
    <w:p w14:paraId="6E2CBA2D" w14:textId="77777777" w:rsidR="006B6EE7" w:rsidRPr="006B723B" w:rsidRDefault="00041520" w:rsidP="006B723B">
      <w:pPr>
        <w:pStyle w:val="Puesto"/>
        <w:ind w:left="851" w:right="822"/>
      </w:pPr>
      <w:r w:rsidRPr="006B723B">
        <w:rPr>
          <w:b/>
        </w:rPr>
        <w:t>VIII.</w:t>
      </w:r>
      <w:r w:rsidRPr="006B723B">
        <w:t xml:space="preserve"> Aprobar, modificar o revocar la clasificación de la información;</w:t>
      </w:r>
    </w:p>
    <w:p w14:paraId="44EF477C" w14:textId="77777777" w:rsidR="006B6EE7" w:rsidRPr="006B723B" w:rsidRDefault="006B6EE7" w:rsidP="006B723B">
      <w:pPr>
        <w:ind w:left="851" w:right="822"/>
      </w:pPr>
    </w:p>
    <w:p w14:paraId="2A9632B2" w14:textId="77777777" w:rsidR="006B6EE7" w:rsidRPr="006B723B" w:rsidRDefault="00041520" w:rsidP="006B723B">
      <w:pPr>
        <w:pStyle w:val="Puesto"/>
        <w:ind w:left="851" w:right="822"/>
      </w:pPr>
      <w:r w:rsidRPr="006B723B">
        <w:rPr>
          <w:b/>
        </w:rPr>
        <w:t>Artículo 132.</w:t>
      </w:r>
      <w:r w:rsidRPr="006B723B">
        <w:t xml:space="preserve"> La clasificación de la información se llevará a cabo en el momento en que:</w:t>
      </w:r>
    </w:p>
    <w:p w14:paraId="5F23978D" w14:textId="77777777" w:rsidR="006B6EE7" w:rsidRPr="006B723B" w:rsidRDefault="00041520" w:rsidP="006B723B">
      <w:pPr>
        <w:pStyle w:val="Puesto"/>
        <w:ind w:left="851" w:right="822"/>
      </w:pPr>
      <w:r w:rsidRPr="006B723B">
        <w:rPr>
          <w:b/>
        </w:rPr>
        <w:t>I.</w:t>
      </w:r>
      <w:r w:rsidRPr="006B723B">
        <w:t xml:space="preserve"> Se reciba una solicitud de acceso a la información;</w:t>
      </w:r>
    </w:p>
    <w:p w14:paraId="7379E199" w14:textId="77777777" w:rsidR="006B6EE7" w:rsidRPr="006B723B" w:rsidRDefault="00041520" w:rsidP="006B723B">
      <w:pPr>
        <w:pStyle w:val="Puesto"/>
        <w:ind w:left="851" w:right="822"/>
      </w:pPr>
      <w:r w:rsidRPr="006B723B">
        <w:rPr>
          <w:b/>
        </w:rPr>
        <w:t>II.</w:t>
      </w:r>
      <w:r w:rsidRPr="006B723B">
        <w:t xml:space="preserve"> Se determine mediante resolución de autoridad competente; o</w:t>
      </w:r>
    </w:p>
    <w:p w14:paraId="25D0A192" w14:textId="77777777" w:rsidR="006B6EE7" w:rsidRPr="006B723B" w:rsidRDefault="00041520" w:rsidP="006B723B">
      <w:pPr>
        <w:pStyle w:val="Puesto"/>
        <w:ind w:left="851" w:right="822"/>
        <w:rPr>
          <w:b/>
        </w:rPr>
      </w:pPr>
      <w:r w:rsidRPr="006B723B">
        <w:rPr>
          <w:b/>
        </w:rPr>
        <w:t>III.</w:t>
      </w:r>
      <w:r w:rsidRPr="006B723B">
        <w:t xml:space="preserve"> Se generen versiones públicas para dar cumplimiento a las obligaciones de transparencia previstas en esta Ley.</w:t>
      </w:r>
      <w:r w:rsidRPr="006B723B">
        <w:rPr>
          <w:b/>
        </w:rPr>
        <w:t>”</w:t>
      </w:r>
    </w:p>
    <w:p w14:paraId="4FD32299" w14:textId="77777777" w:rsidR="006B6EE7" w:rsidRPr="006B723B" w:rsidRDefault="006B6EE7" w:rsidP="006B723B">
      <w:pPr>
        <w:ind w:left="851" w:right="822"/>
      </w:pPr>
    </w:p>
    <w:p w14:paraId="71E32923" w14:textId="77777777" w:rsidR="006B6EE7" w:rsidRPr="006B723B" w:rsidRDefault="00041520" w:rsidP="006B723B">
      <w:pPr>
        <w:pStyle w:val="Puesto"/>
        <w:ind w:left="851" w:right="822"/>
      </w:pPr>
      <w:r w:rsidRPr="006B723B">
        <w:rPr>
          <w:b/>
        </w:rPr>
        <w:t>“Segundo. -</w:t>
      </w:r>
      <w:r w:rsidRPr="006B723B">
        <w:t xml:space="preserve"> Para efectos de los presentes Lineamientos Generales, se entenderá por:</w:t>
      </w:r>
    </w:p>
    <w:p w14:paraId="32AE1096" w14:textId="77777777" w:rsidR="006B6EE7" w:rsidRPr="006B723B" w:rsidRDefault="00041520" w:rsidP="006B723B">
      <w:pPr>
        <w:pStyle w:val="Puesto"/>
        <w:ind w:left="851" w:right="822"/>
      </w:pPr>
      <w:r w:rsidRPr="006B723B">
        <w:rPr>
          <w:b/>
        </w:rPr>
        <w:t>XVIII.</w:t>
      </w:r>
      <w:r w:rsidRPr="006B723B">
        <w:t xml:space="preserve">  </w:t>
      </w:r>
      <w:r w:rsidRPr="006B723B">
        <w:rPr>
          <w:b/>
        </w:rPr>
        <w:t>Versión pública:</w:t>
      </w:r>
      <w:r w:rsidRPr="006B723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BF217C" w14:textId="77777777" w:rsidR="006B6EE7" w:rsidRPr="006B723B" w:rsidRDefault="006B6EE7" w:rsidP="006B723B">
      <w:pPr>
        <w:pStyle w:val="Puesto"/>
        <w:ind w:left="851" w:right="822"/>
      </w:pPr>
    </w:p>
    <w:p w14:paraId="71746776" w14:textId="77777777" w:rsidR="006B6EE7" w:rsidRPr="006B723B" w:rsidRDefault="00041520" w:rsidP="006B723B">
      <w:pPr>
        <w:pStyle w:val="Puesto"/>
        <w:ind w:left="851" w:right="822"/>
        <w:rPr>
          <w:b/>
        </w:rPr>
      </w:pPr>
      <w:r w:rsidRPr="006B723B">
        <w:rPr>
          <w:b/>
        </w:rPr>
        <w:t>Lineamientos Generales en materia de Clasificación y Desclasificación de la Información</w:t>
      </w:r>
    </w:p>
    <w:p w14:paraId="19B21CC5" w14:textId="77777777" w:rsidR="006B6EE7" w:rsidRPr="006B723B" w:rsidRDefault="006B6EE7" w:rsidP="006B723B">
      <w:pPr>
        <w:pStyle w:val="Puesto"/>
        <w:ind w:left="851" w:right="822" w:firstLine="567"/>
      </w:pPr>
    </w:p>
    <w:p w14:paraId="610671A1" w14:textId="77777777" w:rsidR="006B6EE7" w:rsidRPr="006B723B" w:rsidRDefault="00041520" w:rsidP="006B723B">
      <w:pPr>
        <w:pStyle w:val="Puesto"/>
        <w:ind w:left="851" w:right="822" w:firstLine="567"/>
      </w:pPr>
      <w:r w:rsidRPr="006B723B">
        <w:rPr>
          <w:b/>
        </w:rPr>
        <w:t>Cuarto.</w:t>
      </w:r>
      <w:r w:rsidRPr="006B723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4212F1" w14:textId="77777777" w:rsidR="006B6EE7" w:rsidRPr="006B723B" w:rsidRDefault="00041520" w:rsidP="006B723B">
      <w:pPr>
        <w:pStyle w:val="Puesto"/>
        <w:ind w:left="851" w:right="822" w:firstLine="567"/>
      </w:pPr>
      <w:r w:rsidRPr="006B723B">
        <w:t>Los sujetos obligados deberán aplicar, de manera estricta, las excepciones al derecho de acceso a la información y sólo podrán invocarlas cuando acrediten su procedencia.</w:t>
      </w:r>
    </w:p>
    <w:p w14:paraId="34DD7F25" w14:textId="77777777" w:rsidR="006B6EE7" w:rsidRPr="006B723B" w:rsidRDefault="006B6EE7" w:rsidP="006B723B">
      <w:pPr>
        <w:ind w:left="851" w:right="822"/>
      </w:pPr>
    </w:p>
    <w:p w14:paraId="30636EE2" w14:textId="77777777" w:rsidR="006B6EE7" w:rsidRPr="006B723B" w:rsidRDefault="00041520" w:rsidP="006B723B">
      <w:pPr>
        <w:pStyle w:val="Puesto"/>
        <w:ind w:left="851" w:right="822" w:firstLine="567"/>
      </w:pPr>
      <w:r w:rsidRPr="006B723B">
        <w:rPr>
          <w:b/>
        </w:rPr>
        <w:t>Quinto.</w:t>
      </w:r>
      <w:r w:rsidRPr="006B723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1A18FAB" w14:textId="77777777" w:rsidR="006B6EE7" w:rsidRPr="006B723B" w:rsidRDefault="006B6EE7" w:rsidP="006B723B"/>
    <w:p w14:paraId="5E117C78" w14:textId="77777777" w:rsidR="006B6EE7" w:rsidRPr="006B723B" w:rsidRDefault="00041520" w:rsidP="006B723B">
      <w:pPr>
        <w:pStyle w:val="Puesto"/>
        <w:ind w:left="851" w:right="822"/>
      </w:pPr>
      <w:r w:rsidRPr="006B723B">
        <w:rPr>
          <w:b/>
        </w:rPr>
        <w:t>Sexto.</w:t>
      </w:r>
      <w:r w:rsidRPr="006B723B">
        <w:t xml:space="preserve"> Se deroga.</w:t>
      </w:r>
    </w:p>
    <w:p w14:paraId="5FE0F06B" w14:textId="77777777" w:rsidR="006B6EE7" w:rsidRPr="006B723B" w:rsidRDefault="006B6EE7" w:rsidP="006B723B">
      <w:pPr>
        <w:ind w:left="851" w:right="822"/>
      </w:pPr>
    </w:p>
    <w:p w14:paraId="53741721" w14:textId="77777777" w:rsidR="006B6EE7" w:rsidRPr="006B723B" w:rsidRDefault="00041520" w:rsidP="006B723B">
      <w:pPr>
        <w:pStyle w:val="Puesto"/>
        <w:ind w:left="851" w:right="822"/>
      </w:pPr>
      <w:r w:rsidRPr="006B723B">
        <w:rPr>
          <w:b/>
        </w:rPr>
        <w:t>Séptimo.</w:t>
      </w:r>
      <w:r w:rsidRPr="006B723B">
        <w:t xml:space="preserve"> La clasificación de la información se llevará a cabo en el momento en que:</w:t>
      </w:r>
    </w:p>
    <w:p w14:paraId="27A83A29" w14:textId="77777777" w:rsidR="006B6EE7" w:rsidRPr="006B723B" w:rsidRDefault="00041520" w:rsidP="006B723B">
      <w:pPr>
        <w:pStyle w:val="Puesto"/>
        <w:ind w:left="851" w:right="822"/>
      </w:pPr>
      <w:r w:rsidRPr="006B723B">
        <w:rPr>
          <w:b/>
        </w:rPr>
        <w:t>I.</w:t>
      </w:r>
      <w:r w:rsidRPr="006B723B">
        <w:t xml:space="preserve">        Se reciba una solicitud de acceso a la información;</w:t>
      </w:r>
    </w:p>
    <w:p w14:paraId="7BCC0351" w14:textId="77777777" w:rsidR="006B6EE7" w:rsidRPr="006B723B" w:rsidRDefault="00041520" w:rsidP="006B723B">
      <w:pPr>
        <w:pStyle w:val="Puesto"/>
        <w:ind w:left="851" w:right="822"/>
      </w:pPr>
      <w:r w:rsidRPr="006B723B">
        <w:rPr>
          <w:b/>
        </w:rPr>
        <w:t>II.</w:t>
      </w:r>
      <w:r w:rsidRPr="006B723B">
        <w:t xml:space="preserve">       Se determine mediante resolución del Comité de Transparencia, el órgano garante competente, o en cumplimiento a una sentencia del Poder Judicial; o</w:t>
      </w:r>
    </w:p>
    <w:p w14:paraId="5CA8451E" w14:textId="77777777" w:rsidR="006B6EE7" w:rsidRPr="006B723B" w:rsidRDefault="00041520" w:rsidP="006B723B">
      <w:pPr>
        <w:pStyle w:val="Puesto"/>
        <w:ind w:left="851" w:right="822"/>
      </w:pPr>
      <w:r w:rsidRPr="006B723B">
        <w:rPr>
          <w:b/>
        </w:rPr>
        <w:lastRenderedPageBreak/>
        <w:t>III.</w:t>
      </w:r>
      <w:r w:rsidRPr="006B723B">
        <w:t xml:space="preserve">      Se generen versiones públicas para dar cumplimiento a las obligaciones de transparencia previstas en la Ley General, la Ley Federal y las correspondientes de las entidades federativas.</w:t>
      </w:r>
    </w:p>
    <w:p w14:paraId="3E707221" w14:textId="77777777" w:rsidR="006B6EE7" w:rsidRPr="006B723B" w:rsidRDefault="00041520" w:rsidP="006B723B">
      <w:pPr>
        <w:pStyle w:val="Puesto"/>
        <w:ind w:left="851" w:right="822"/>
      </w:pPr>
      <w:r w:rsidRPr="006B723B">
        <w:t xml:space="preserve">Los titulares de las áreas deberán revisar la información requerida al momento de la recepción de una solicitud de acceso, para verificar, conforme a su naturaleza, si encuadra en una causal de reserva o de confidencialidad. </w:t>
      </w:r>
    </w:p>
    <w:p w14:paraId="7AD73AD8" w14:textId="77777777" w:rsidR="006B6EE7" w:rsidRPr="006B723B" w:rsidRDefault="006B6EE7" w:rsidP="006B723B">
      <w:pPr>
        <w:ind w:left="851" w:right="822"/>
      </w:pPr>
    </w:p>
    <w:p w14:paraId="2DF96F06" w14:textId="77777777" w:rsidR="006B6EE7" w:rsidRPr="006B723B" w:rsidRDefault="00041520" w:rsidP="006B723B">
      <w:pPr>
        <w:pStyle w:val="Puesto"/>
        <w:ind w:left="851" w:right="822"/>
      </w:pPr>
      <w:r w:rsidRPr="006B723B">
        <w:rPr>
          <w:b/>
        </w:rPr>
        <w:t>Octavo.</w:t>
      </w:r>
      <w:r w:rsidRPr="006B723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5250B13" w14:textId="77777777" w:rsidR="006B6EE7" w:rsidRPr="006B723B" w:rsidRDefault="00041520" w:rsidP="006B723B">
      <w:pPr>
        <w:pStyle w:val="Puesto"/>
        <w:ind w:left="851" w:right="822"/>
      </w:pPr>
      <w:r w:rsidRPr="006B723B">
        <w:t>Para motivar la clasificación se deberán señalar las razones o circunstancias especiales que lo llevaron a concluir que el caso particular se ajusta al supuesto previsto por la norma legal invocada como fundamento.</w:t>
      </w:r>
    </w:p>
    <w:p w14:paraId="0926C633" w14:textId="77777777" w:rsidR="006B6EE7" w:rsidRPr="006B723B" w:rsidRDefault="00041520" w:rsidP="006B723B">
      <w:pPr>
        <w:pStyle w:val="Puesto"/>
        <w:ind w:left="851" w:right="822" w:firstLine="567"/>
      </w:pPr>
      <w:r w:rsidRPr="006B723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F8E5464" w14:textId="77777777" w:rsidR="006B6EE7" w:rsidRPr="006B723B" w:rsidRDefault="006B6EE7" w:rsidP="006B723B">
      <w:pPr>
        <w:ind w:left="851" w:right="822"/>
      </w:pPr>
    </w:p>
    <w:p w14:paraId="02484D35" w14:textId="77777777" w:rsidR="006B6EE7" w:rsidRPr="006B723B" w:rsidRDefault="00041520" w:rsidP="006B723B">
      <w:pPr>
        <w:pStyle w:val="Puesto"/>
        <w:ind w:left="851" w:right="822" w:firstLine="567"/>
      </w:pPr>
      <w:r w:rsidRPr="006B723B">
        <w:rPr>
          <w:b/>
        </w:rPr>
        <w:t>Noveno.</w:t>
      </w:r>
      <w:r w:rsidRPr="006B723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C6ABAB" w14:textId="77777777" w:rsidR="006B6EE7" w:rsidRPr="006B723B" w:rsidRDefault="006B6EE7" w:rsidP="006B723B">
      <w:pPr>
        <w:ind w:left="851" w:right="822"/>
      </w:pPr>
    </w:p>
    <w:p w14:paraId="22B4888E" w14:textId="77777777" w:rsidR="006B6EE7" w:rsidRPr="006B723B" w:rsidRDefault="00041520" w:rsidP="006B723B">
      <w:pPr>
        <w:pStyle w:val="Puesto"/>
        <w:ind w:left="851" w:right="822" w:firstLine="567"/>
      </w:pPr>
      <w:r w:rsidRPr="006B723B">
        <w:rPr>
          <w:b/>
        </w:rPr>
        <w:t>Décimo.</w:t>
      </w:r>
      <w:r w:rsidRPr="006B723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2E77A5E" w14:textId="77777777" w:rsidR="006B6EE7" w:rsidRPr="006B723B" w:rsidRDefault="00041520" w:rsidP="006B723B">
      <w:pPr>
        <w:pStyle w:val="Puesto"/>
        <w:ind w:left="851" w:right="822" w:firstLine="567"/>
      </w:pPr>
      <w:r w:rsidRPr="006B723B">
        <w:t>En ausencia de los titulares de las áreas, la información será clasificada o desclasificada por la persona que lo supla, en términos de la normativa que rija la actuación del sujeto obligado.</w:t>
      </w:r>
    </w:p>
    <w:p w14:paraId="054E2645" w14:textId="77777777" w:rsidR="006B6EE7" w:rsidRPr="006B723B" w:rsidRDefault="00041520" w:rsidP="006B723B">
      <w:pPr>
        <w:pStyle w:val="Puesto"/>
        <w:ind w:left="851" w:right="822" w:firstLine="567"/>
        <w:rPr>
          <w:b/>
        </w:rPr>
      </w:pPr>
      <w:r w:rsidRPr="006B723B">
        <w:rPr>
          <w:b/>
        </w:rPr>
        <w:t>Décimo primero.</w:t>
      </w:r>
      <w:r w:rsidRPr="006B723B">
        <w:t xml:space="preserve"> En el intercambio de información entre sujetos obligados para el ejercicio de sus atribuciones, los documentos que se encuentren clasificados </w:t>
      </w:r>
      <w:r w:rsidRPr="006B723B">
        <w:lastRenderedPageBreak/>
        <w:t>deberán llevar la leyenda correspondiente de conformidad con lo dispuesto en el Capítulo VIII de los presentes lineamientos.</w:t>
      </w:r>
      <w:r w:rsidRPr="006B723B">
        <w:rPr>
          <w:b/>
        </w:rPr>
        <w:t>”</w:t>
      </w:r>
    </w:p>
    <w:p w14:paraId="221EC870" w14:textId="77777777" w:rsidR="006B6EE7" w:rsidRPr="006B723B" w:rsidRDefault="006B6EE7" w:rsidP="006B723B"/>
    <w:p w14:paraId="11FC30F8" w14:textId="77777777" w:rsidR="006B6EE7" w:rsidRPr="006B723B" w:rsidRDefault="00041520" w:rsidP="006B723B">
      <w:r w:rsidRPr="006B723B">
        <w:t xml:space="preserve">Consecuentemente, se destaca que la versión pública que elabore </w:t>
      </w:r>
      <w:r w:rsidRPr="006B723B">
        <w:rPr>
          <w:b/>
        </w:rPr>
        <w:t>EL SUJETO OBLIGADO</w:t>
      </w:r>
      <w:r w:rsidRPr="006B723B">
        <w:t xml:space="preserve"> debe cumplir con las formalidades exigidas en la Ley, por lo que para tal efecto emitirá el </w:t>
      </w:r>
      <w:r w:rsidRPr="006B723B">
        <w:rPr>
          <w:b/>
        </w:rPr>
        <w:t>Acuerdo del Comité de Transparencia</w:t>
      </w:r>
      <w:r w:rsidRPr="006B723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2EF5ED8" w14:textId="77777777" w:rsidR="006B6EE7" w:rsidRPr="006B723B" w:rsidRDefault="006B6EE7" w:rsidP="006B723B"/>
    <w:p w14:paraId="04163DE8" w14:textId="77777777" w:rsidR="006B6EE7" w:rsidRPr="006B723B" w:rsidRDefault="00041520" w:rsidP="006B723B">
      <w:r w:rsidRPr="006B723B">
        <w:t>Ahora bien, resulta necesario señalar que por cuanto hace al padrón de beneficiarios, tomando como referencia que los particulares reciben apoyos o beneficios por parte de la Institución Gubernamental, se considera que el nombre de los particulares deberá dejarse visible al momento de entregar la información correspondiente, esto con la finalidad de dar sustento sobre el ejercicio de los recursos que son utilizados para la ejecución de diversos programas en beneficio de la ciudadanía.</w:t>
      </w:r>
    </w:p>
    <w:p w14:paraId="6451964D" w14:textId="77777777" w:rsidR="006B6EE7" w:rsidRPr="006B723B" w:rsidRDefault="006B6EE7" w:rsidP="006B723B"/>
    <w:p w14:paraId="29000631" w14:textId="77777777" w:rsidR="006B6EE7" w:rsidRPr="006B723B" w:rsidRDefault="00041520" w:rsidP="006B723B">
      <w:pPr>
        <w:spacing w:before="240" w:after="240"/>
      </w:pPr>
      <w:r w:rsidRPr="006B723B">
        <w:t xml:space="preserve">Asimismo de ser el caso en que resulte aplicable por cuanto hace al cuestionario único de información socioeconómica es meramente personal del beneficiario, de ahí que, es </w:t>
      </w:r>
      <w:r w:rsidRPr="006B723B">
        <w:lastRenderedPageBreak/>
        <w:t>considerado como información confidencial por actualizarse la fracción I y III del artículo 143 de la Ley de la Materia que señala:</w:t>
      </w:r>
    </w:p>
    <w:p w14:paraId="00FA4B7D" w14:textId="77777777" w:rsidR="006B6EE7" w:rsidRPr="006B723B" w:rsidRDefault="00041520" w:rsidP="006B723B">
      <w:pPr>
        <w:ind w:left="851" w:right="901"/>
        <w:rPr>
          <w:i/>
        </w:rPr>
      </w:pPr>
      <w:r w:rsidRPr="006B723B">
        <w:rPr>
          <w:i/>
        </w:rPr>
        <w:t xml:space="preserve">“Artículo 143. Para los efectos de esta Ley se considera información confidencial, la clasificada como tal, de manera permanente, por su naturaleza, cuando: </w:t>
      </w:r>
    </w:p>
    <w:p w14:paraId="1D2EAB0B" w14:textId="77777777" w:rsidR="006B6EE7" w:rsidRPr="006B723B" w:rsidRDefault="00041520" w:rsidP="006B723B">
      <w:pPr>
        <w:ind w:left="851" w:right="901"/>
        <w:rPr>
          <w:i/>
        </w:rPr>
      </w:pPr>
      <w:r w:rsidRPr="006B723B">
        <w:rPr>
          <w:i/>
        </w:rPr>
        <w:t>I. Se refiera a la información privada y los datos personales concernientes a una persona física o jurídico colectiva identificada o identificable</w:t>
      </w:r>
    </w:p>
    <w:p w14:paraId="2264740E" w14:textId="77777777" w:rsidR="006B6EE7" w:rsidRPr="006B723B" w:rsidRDefault="00041520" w:rsidP="006B723B">
      <w:pPr>
        <w:ind w:left="851" w:right="901"/>
        <w:rPr>
          <w:i/>
        </w:rPr>
      </w:pPr>
      <w:r w:rsidRPr="006B723B">
        <w:rPr>
          <w:i/>
        </w:rPr>
        <w:t>…</w:t>
      </w:r>
    </w:p>
    <w:p w14:paraId="02C4FEC4" w14:textId="77777777" w:rsidR="006B6EE7" w:rsidRPr="006B723B" w:rsidRDefault="00041520" w:rsidP="006B723B">
      <w:pPr>
        <w:ind w:left="851" w:right="901"/>
        <w:rPr>
          <w:i/>
        </w:rPr>
      </w:pPr>
      <w:r w:rsidRPr="006B723B">
        <w:rPr>
          <w:i/>
        </w:rPr>
        <w:t>III. La que presenten los particulares a los sujetos obligados, de conformidad con lo dispuesto por las leyes o los tratados internacionales.” (Sic)</w:t>
      </w:r>
    </w:p>
    <w:p w14:paraId="5A6E4D7A" w14:textId="77777777" w:rsidR="006B6EE7" w:rsidRPr="006B723B" w:rsidRDefault="006B6EE7" w:rsidP="006B723B"/>
    <w:p w14:paraId="549F2038" w14:textId="77777777" w:rsidR="00661FBC" w:rsidRPr="006B723B" w:rsidRDefault="00661FBC" w:rsidP="006B723B"/>
    <w:p w14:paraId="77A3E3CD" w14:textId="77777777" w:rsidR="006B6EE7" w:rsidRPr="006B723B" w:rsidRDefault="00041520" w:rsidP="006B723B">
      <w:pPr>
        <w:pStyle w:val="Ttulo3"/>
      </w:pPr>
      <w:bookmarkStart w:id="33" w:name="_heading=h.3as4poj" w:colFirst="0" w:colLast="0"/>
      <w:bookmarkEnd w:id="33"/>
      <w:r w:rsidRPr="006B723B">
        <w:t>e) Conclusión</w:t>
      </w:r>
    </w:p>
    <w:p w14:paraId="6567190B" w14:textId="77777777" w:rsidR="006B6EE7" w:rsidRPr="006B723B" w:rsidRDefault="00041520" w:rsidP="006B723B">
      <w:pPr>
        <w:ind w:right="-93"/>
      </w:pPr>
      <w:r w:rsidRPr="006B723B">
        <w:t xml:space="preserve">Por lo anteriormente establecido en el apartado del estudio de fondo, y ante </w:t>
      </w:r>
      <w:r w:rsidR="00D24180" w:rsidRPr="006B723B">
        <w:t>la entrega de información incompleta, este Órgano Garante considera ordenar al SUJETO OBLIGADO haga entrega del documento referente al certificado expedido por la Unidad del Registro de Deudores Alimentarios Morosos en el que conste, si se encuentra inscrito o no en el mismo el servidor público señalado en la solicitud de información, dado que este no fue remitido mediante la respuesta primigenia o el informe justificado; por otro lado deberá entregar la constancia de No inhabilitación tomando en cuenta que este fue remitida en una inadecuada versión pública.</w:t>
      </w:r>
      <w:r w:rsidRPr="006B723B">
        <w:t xml:space="preserve"> </w:t>
      </w:r>
    </w:p>
    <w:p w14:paraId="3F38B8A7" w14:textId="77777777" w:rsidR="006B6EE7" w:rsidRPr="006B723B" w:rsidRDefault="006B6EE7" w:rsidP="006B723B">
      <w:pPr>
        <w:ind w:right="-93"/>
      </w:pPr>
    </w:p>
    <w:p w14:paraId="7E10A998" w14:textId="77777777" w:rsidR="006B6EE7" w:rsidRPr="006B723B" w:rsidRDefault="00041520" w:rsidP="006B723B">
      <w:pPr>
        <w:ind w:right="-93"/>
      </w:pPr>
      <w:bookmarkStart w:id="34" w:name="_heading=h.1pxezwc" w:colFirst="0" w:colLast="0"/>
      <w:bookmarkEnd w:id="34"/>
      <w:r w:rsidRPr="006B723B">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6B723B">
        <w:lastRenderedPageBreak/>
        <w:t>y 188 de la Ley de Transparencia y Acceso a la Información Pública del Estado de México y Municipios, este Pleno:</w:t>
      </w:r>
    </w:p>
    <w:p w14:paraId="60471EA2" w14:textId="77777777" w:rsidR="006B6EE7" w:rsidRPr="006B723B" w:rsidRDefault="006B6EE7" w:rsidP="006B723B"/>
    <w:p w14:paraId="236F14C7" w14:textId="77777777" w:rsidR="006B6EE7" w:rsidRPr="006B723B" w:rsidRDefault="00041520" w:rsidP="006B723B">
      <w:pPr>
        <w:pStyle w:val="Ttulo1"/>
      </w:pPr>
      <w:bookmarkStart w:id="35" w:name="_heading=h.49x2ik5" w:colFirst="0" w:colLast="0"/>
      <w:bookmarkEnd w:id="35"/>
      <w:r w:rsidRPr="006B723B">
        <w:t>RESUELVE</w:t>
      </w:r>
    </w:p>
    <w:p w14:paraId="777CEDA8" w14:textId="77777777" w:rsidR="006B6EE7" w:rsidRPr="006B723B" w:rsidRDefault="006B6EE7" w:rsidP="006B723B">
      <w:pPr>
        <w:ind w:right="113"/>
        <w:rPr>
          <w:b/>
        </w:rPr>
      </w:pPr>
    </w:p>
    <w:p w14:paraId="0EB63E4B" w14:textId="77777777" w:rsidR="006B6EE7" w:rsidRPr="006B723B" w:rsidRDefault="00041520" w:rsidP="006B723B">
      <w:pPr>
        <w:widowControl w:val="0"/>
      </w:pPr>
      <w:r w:rsidRPr="006B723B">
        <w:rPr>
          <w:b/>
        </w:rPr>
        <w:t>PRIMERO.</w:t>
      </w:r>
      <w:r w:rsidRPr="006B723B">
        <w:t xml:space="preserve"> Se </w:t>
      </w:r>
      <w:r w:rsidRPr="006B723B">
        <w:rPr>
          <w:b/>
        </w:rPr>
        <w:t>MODIFICA</w:t>
      </w:r>
      <w:r w:rsidRPr="006B723B">
        <w:t xml:space="preserve"> la respuesta entregada por el </w:t>
      </w:r>
      <w:r w:rsidRPr="006B723B">
        <w:rPr>
          <w:b/>
        </w:rPr>
        <w:t>SUJETO OBLIGADO</w:t>
      </w:r>
      <w:r w:rsidRPr="006B723B">
        <w:t xml:space="preserve"> en la solicitud de información </w:t>
      </w:r>
      <w:r w:rsidR="00D24180" w:rsidRPr="006B723B">
        <w:rPr>
          <w:b/>
        </w:rPr>
        <w:t>00131/DIFTOLUCA/IP/2024</w:t>
      </w:r>
      <w:r w:rsidRPr="006B723B">
        <w:t xml:space="preserve">, por resultar </w:t>
      </w:r>
      <w:r w:rsidR="00D24180" w:rsidRPr="006B723B">
        <w:rPr>
          <w:b/>
        </w:rPr>
        <w:t xml:space="preserve">PARCIALMENTE </w:t>
      </w:r>
      <w:r w:rsidRPr="006B723B">
        <w:rPr>
          <w:b/>
        </w:rPr>
        <w:t>FUNDADAS</w:t>
      </w:r>
      <w:r w:rsidRPr="006B723B">
        <w:t xml:space="preserve"> las razones o motivos de inconformidad hechos valer por </w:t>
      </w:r>
      <w:r w:rsidRPr="006B723B">
        <w:rPr>
          <w:b/>
        </w:rPr>
        <w:t>LA PARTE RECURRENTE</w:t>
      </w:r>
      <w:r w:rsidRPr="006B723B">
        <w:t xml:space="preserve"> en el Recurso de Revisión </w:t>
      </w:r>
      <w:r w:rsidR="00D24180" w:rsidRPr="006B723B">
        <w:rPr>
          <w:b/>
        </w:rPr>
        <w:t>03897/INFOEM/IP/RR/2024</w:t>
      </w:r>
      <w:r w:rsidRPr="006B723B">
        <w:t>,</w:t>
      </w:r>
      <w:r w:rsidRPr="006B723B">
        <w:rPr>
          <w:b/>
        </w:rPr>
        <w:t xml:space="preserve"> </w:t>
      </w:r>
      <w:r w:rsidRPr="006B723B">
        <w:t xml:space="preserve">en términos del considerando </w:t>
      </w:r>
      <w:r w:rsidRPr="006B723B">
        <w:rPr>
          <w:b/>
        </w:rPr>
        <w:t>SEGUNDO</w:t>
      </w:r>
      <w:r w:rsidRPr="006B723B">
        <w:t xml:space="preserve"> de la presente Resolución.</w:t>
      </w:r>
    </w:p>
    <w:p w14:paraId="00808B42" w14:textId="77777777" w:rsidR="006B6EE7" w:rsidRPr="006B723B" w:rsidRDefault="006B6EE7" w:rsidP="006B723B">
      <w:pPr>
        <w:widowControl w:val="0"/>
      </w:pPr>
    </w:p>
    <w:p w14:paraId="5E6B0571" w14:textId="77777777" w:rsidR="006B6EE7" w:rsidRPr="006B723B" w:rsidRDefault="00041520" w:rsidP="006B723B">
      <w:pPr>
        <w:ind w:right="-93"/>
      </w:pPr>
      <w:r w:rsidRPr="006B723B">
        <w:rPr>
          <w:b/>
        </w:rPr>
        <w:t>SEGUNDO.</w:t>
      </w:r>
      <w:r w:rsidRPr="006B723B">
        <w:t xml:space="preserve"> Se </w:t>
      </w:r>
      <w:r w:rsidRPr="006B723B">
        <w:rPr>
          <w:b/>
        </w:rPr>
        <w:t xml:space="preserve">ORDENA </w:t>
      </w:r>
      <w:r w:rsidRPr="006B723B">
        <w:t xml:space="preserve">al </w:t>
      </w:r>
      <w:r w:rsidRPr="006B723B">
        <w:rPr>
          <w:b/>
        </w:rPr>
        <w:t>SUJETO OBLIGADO</w:t>
      </w:r>
      <w:r w:rsidRPr="006B723B">
        <w:t xml:space="preserve">, a efecto de que, entregue a través del SAIMEX, en su caso en versión pública, los documentos </w:t>
      </w:r>
      <w:r w:rsidR="001B48C3" w:rsidRPr="006B723B">
        <w:t xml:space="preserve">que </w:t>
      </w:r>
      <w:r w:rsidRPr="006B723B">
        <w:t>den cuenta de lo siguiente:</w:t>
      </w:r>
    </w:p>
    <w:p w14:paraId="4ABCAF2C" w14:textId="77777777" w:rsidR="001B48C3" w:rsidRPr="006B723B" w:rsidRDefault="001B48C3" w:rsidP="006B723B">
      <w:pPr>
        <w:ind w:right="-93"/>
      </w:pPr>
    </w:p>
    <w:p w14:paraId="4398F83C" w14:textId="561306A1" w:rsidR="006B7B42" w:rsidRPr="006B723B" w:rsidRDefault="00D24180" w:rsidP="006B723B">
      <w:pPr>
        <w:pStyle w:val="Prrafodelista"/>
        <w:numPr>
          <w:ilvl w:val="0"/>
          <w:numId w:val="12"/>
        </w:numPr>
        <w:pBdr>
          <w:top w:val="nil"/>
          <w:left w:val="nil"/>
          <w:bottom w:val="nil"/>
          <w:right w:val="nil"/>
          <w:between w:val="nil"/>
        </w:pBdr>
        <w:ind w:right="-93"/>
        <w:rPr>
          <w:rFonts w:eastAsia="Palatino Linotype" w:cs="Palatino Linotype"/>
          <w:szCs w:val="22"/>
        </w:rPr>
      </w:pPr>
      <w:r w:rsidRPr="006B723B">
        <w:t xml:space="preserve">Certificado </w:t>
      </w:r>
      <w:r w:rsidR="00F269F9" w:rsidRPr="006B723B">
        <w:t>de no Deudor Alimentario Moroso d</w:t>
      </w:r>
      <w:r w:rsidRPr="006B723B">
        <w:t>el Titula</w:t>
      </w:r>
      <w:r w:rsidR="003415A5" w:rsidRPr="006B723B">
        <w:t>r del Órgano Interno de Control.</w:t>
      </w:r>
    </w:p>
    <w:p w14:paraId="5E77FA0D" w14:textId="186ECF3E" w:rsidR="00D24180" w:rsidRPr="006B723B" w:rsidRDefault="00D24180" w:rsidP="006B723B">
      <w:pPr>
        <w:pStyle w:val="Prrafodelista"/>
        <w:numPr>
          <w:ilvl w:val="0"/>
          <w:numId w:val="12"/>
        </w:numPr>
        <w:pBdr>
          <w:top w:val="nil"/>
          <w:left w:val="nil"/>
          <w:bottom w:val="nil"/>
          <w:right w:val="nil"/>
          <w:between w:val="nil"/>
        </w:pBdr>
        <w:ind w:right="-93"/>
        <w:rPr>
          <w:rFonts w:eastAsia="Palatino Linotype" w:cs="Palatino Linotype"/>
          <w:szCs w:val="22"/>
        </w:rPr>
      </w:pPr>
      <w:r w:rsidRPr="006B723B">
        <w:t xml:space="preserve">La constancia de No inhabilitación </w:t>
      </w:r>
      <w:r w:rsidR="00664D96" w:rsidRPr="006B723B">
        <w:t>remitida en respuesta en correcta versión pública.</w:t>
      </w:r>
    </w:p>
    <w:p w14:paraId="3B5EFD2B" w14:textId="47C382B1" w:rsidR="00A86D73" w:rsidRPr="006B723B" w:rsidRDefault="00A86D73" w:rsidP="006B723B">
      <w:pPr>
        <w:pStyle w:val="Prrafodelista"/>
        <w:numPr>
          <w:ilvl w:val="0"/>
          <w:numId w:val="12"/>
        </w:numPr>
        <w:ind w:right="-93"/>
        <w:rPr>
          <w:rFonts w:eastAsia="Calibri" w:cs="Tahoma"/>
          <w:bCs/>
          <w:szCs w:val="22"/>
          <w:lang w:eastAsia="en-US"/>
        </w:rPr>
      </w:pPr>
      <w:r w:rsidRPr="006B723B">
        <w:rPr>
          <w:rFonts w:eastAsia="Calibri" w:cs="Tahoma"/>
          <w:bCs/>
          <w:szCs w:val="22"/>
          <w:lang w:eastAsia="en-US"/>
        </w:rPr>
        <w:t xml:space="preserve">El acuerdo emitido por el Comité de Transparencia, en donde se declare formalmente la inexistencia del documento que acredite el no estar condenado por sentencia ejecutoria </w:t>
      </w:r>
      <w:r w:rsidR="00980415" w:rsidRPr="006B723B">
        <w:rPr>
          <w:rFonts w:eastAsia="Calibri" w:cs="Tahoma"/>
          <w:bCs/>
          <w:szCs w:val="22"/>
          <w:lang w:eastAsia="en-US"/>
        </w:rPr>
        <w:t>por delitos</w:t>
      </w:r>
      <w:r w:rsidRPr="006B723B">
        <w:rPr>
          <w:rFonts w:eastAsia="Calibri" w:cs="Tahoma"/>
          <w:bCs/>
          <w:szCs w:val="22"/>
          <w:lang w:eastAsia="en-US"/>
        </w:rPr>
        <w:t xml:space="preserve"> de violencia política contra las mujeres en razón de género, familiar, contra la libertar sexual</w:t>
      </w:r>
      <w:r w:rsidR="00F269F9" w:rsidRPr="006B723B">
        <w:rPr>
          <w:rFonts w:eastAsia="Calibri" w:cs="Tahoma"/>
          <w:bCs/>
          <w:szCs w:val="22"/>
          <w:lang w:eastAsia="en-US"/>
        </w:rPr>
        <w:t xml:space="preserve">, del </w:t>
      </w:r>
      <w:r w:rsidR="00F269F9" w:rsidRPr="006B723B">
        <w:t>Titular del Órgano Interno de Control,</w:t>
      </w:r>
      <w:r w:rsidRPr="006B723B">
        <w:rPr>
          <w:rFonts w:eastAsia="Calibri" w:cs="Tahoma"/>
          <w:bCs/>
          <w:szCs w:val="22"/>
          <w:lang w:eastAsia="en-US"/>
        </w:rPr>
        <w:t xml:space="preserve"> en términos de los artículos 49, fracciones II y XIII, 169 y 170 de la Ley de Transparencia y Acceso a la Información Pública de</w:t>
      </w:r>
      <w:r w:rsidR="003415A5" w:rsidRPr="006B723B">
        <w:rPr>
          <w:rFonts w:eastAsia="Calibri" w:cs="Tahoma"/>
          <w:bCs/>
          <w:szCs w:val="22"/>
          <w:lang w:eastAsia="en-US"/>
        </w:rPr>
        <w:t>l Estado de México y Municipios.</w:t>
      </w:r>
    </w:p>
    <w:p w14:paraId="41A09B8F" w14:textId="77777777" w:rsidR="00A86D73" w:rsidRPr="006B723B" w:rsidRDefault="00A86D73" w:rsidP="006B723B">
      <w:pPr>
        <w:pBdr>
          <w:top w:val="nil"/>
          <w:left w:val="nil"/>
          <w:bottom w:val="nil"/>
          <w:right w:val="nil"/>
          <w:between w:val="nil"/>
        </w:pBdr>
        <w:ind w:left="360" w:right="-93"/>
        <w:rPr>
          <w:rFonts w:eastAsia="Palatino Linotype" w:cs="Palatino Linotype"/>
          <w:szCs w:val="22"/>
        </w:rPr>
      </w:pPr>
    </w:p>
    <w:p w14:paraId="3BC09FE9" w14:textId="77777777" w:rsidR="00D24180" w:rsidRPr="006B723B" w:rsidRDefault="00D24180" w:rsidP="006B723B">
      <w:pPr>
        <w:pStyle w:val="Prrafodelista"/>
        <w:pBdr>
          <w:top w:val="nil"/>
          <w:left w:val="nil"/>
          <w:bottom w:val="nil"/>
          <w:right w:val="nil"/>
          <w:between w:val="nil"/>
        </w:pBdr>
        <w:ind w:right="-93"/>
        <w:rPr>
          <w:rFonts w:eastAsia="Palatino Linotype" w:cs="Palatino Linotype"/>
          <w:szCs w:val="22"/>
        </w:rPr>
      </w:pPr>
    </w:p>
    <w:p w14:paraId="67C389A8" w14:textId="77777777" w:rsidR="006B6EE7" w:rsidRPr="006B723B" w:rsidRDefault="00041520" w:rsidP="006B723B">
      <w:pPr>
        <w:ind w:right="-93"/>
      </w:pPr>
      <w:r w:rsidRPr="006B723B">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384CDF8" w14:textId="77777777" w:rsidR="006B6EE7" w:rsidRPr="006B723B" w:rsidRDefault="006B6EE7" w:rsidP="006B723B">
      <w:pPr>
        <w:widowControl w:val="0"/>
      </w:pPr>
    </w:p>
    <w:p w14:paraId="28DE7810" w14:textId="77777777" w:rsidR="006B6EE7" w:rsidRPr="006B723B" w:rsidRDefault="00041520" w:rsidP="006B723B">
      <w:r w:rsidRPr="006B723B">
        <w:t>T</w:t>
      </w:r>
      <w:r w:rsidRPr="006B723B">
        <w:rPr>
          <w:b/>
        </w:rPr>
        <w:t>ERCERO.</w:t>
      </w:r>
      <w:r w:rsidRPr="006B723B">
        <w:t xml:space="preserve"> Notifíquese la presente resolución al Titular de la Unidad de Transparencia del </w:t>
      </w:r>
      <w:r w:rsidRPr="006B723B">
        <w:rPr>
          <w:b/>
        </w:rPr>
        <w:t>SUJETO OBLIGADO a través del SAIMEX</w:t>
      </w:r>
      <w:r w:rsidRPr="006B723B">
        <w:t xml:space="preserve">, para que conforme al artículo 186 último párrafo, 189 segundo párrafo y 194 de la Ley de Transparencia y Acceso a la Información Pública del Estado de México y Municipios, dé cumplimiento a lo ordenado dentro del plazo de </w:t>
      </w:r>
      <w:r w:rsidRPr="006B723B">
        <w:rPr>
          <w:b/>
        </w:rPr>
        <w:t>diez días hábiles</w:t>
      </w:r>
      <w:r w:rsidRPr="006B723B">
        <w:t xml:space="preserve">, e informe a este Instituto en un plazo de </w:t>
      </w:r>
      <w:r w:rsidRPr="006B723B">
        <w:rPr>
          <w:b/>
        </w:rPr>
        <w:t>tres días hábiles</w:t>
      </w:r>
      <w:r w:rsidRPr="006B723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B0D6E6" w14:textId="77777777" w:rsidR="006B6EE7" w:rsidRPr="006B723B" w:rsidRDefault="006B6EE7" w:rsidP="006B723B"/>
    <w:p w14:paraId="103134A3" w14:textId="77777777" w:rsidR="006B6EE7" w:rsidRPr="006B723B" w:rsidRDefault="00041520" w:rsidP="006B723B">
      <w:r w:rsidRPr="006B723B">
        <w:rPr>
          <w:b/>
        </w:rPr>
        <w:t>CUARTO.</w:t>
      </w:r>
      <w:r w:rsidRPr="006B723B">
        <w:t xml:space="preserve"> Notifíquese a </w:t>
      </w:r>
      <w:r w:rsidRPr="006B723B">
        <w:rPr>
          <w:b/>
        </w:rPr>
        <w:t>LA PARTE RECURRENTE</w:t>
      </w:r>
      <w:r w:rsidRPr="006B723B">
        <w:t xml:space="preserve"> la presente resolución vía Sistema de Acceso a la Información Mexiquense (SAIMEX).</w:t>
      </w:r>
    </w:p>
    <w:p w14:paraId="4ABD0717" w14:textId="77777777" w:rsidR="006B6EE7" w:rsidRPr="006B723B" w:rsidRDefault="006B6EE7" w:rsidP="006B723B"/>
    <w:p w14:paraId="50C5C7D5" w14:textId="0A574AD3" w:rsidR="006B6EE7" w:rsidRPr="006B723B" w:rsidRDefault="00041520" w:rsidP="006B723B">
      <w:r w:rsidRPr="006B723B">
        <w:rPr>
          <w:b/>
        </w:rPr>
        <w:t>QUINTO</w:t>
      </w:r>
      <w:r w:rsidRPr="006B723B">
        <w:t xml:space="preserve">. </w:t>
      </w:r>
      <w:r w:rsidR="00A86D73" w:rsidRPr="006B723B">
        <w:t xml:space="preserve">Hágase del conocimiento a LA PARTE RECURRENTE que, de conformidad con lo establecido en el artículo 196 de la Ley de Transparencia y Acceso a la Información Pública del Estado de México y Municipios, podrá impugnar la presente resolución vía Juicio de Amparo en los términos de las leyes aplicables o recurso de inconformidad de acuerdo con lo establecido en </w:t>
      </w:r>
      <w:r w:rsidR="00980415" w:rsidRPr="006B723B">
        <w:t>los artículos</w:t>
      </w:r>
      <w:r w:rsidR="00A86D73" w:rsidRPr="006B723B">
        <w:t xml:space="preserve"> 159 y 160, fracción II, de la Ley General de Transparencia y Acceso a la Información Pública.</w:t>
      </w:r>
    </w:p>
    <w:p w14:paraId="4E902559" w14:textId="77777777" w:rsidR="006B6EE7" w:rsidRPr="006B723B" w:rsidRDefault="006B6EE7" w:rsidP="006B723B"/>
    <w:p w14:paraId="0AF5A18D" w14:textId="77777777" w:rsidR="006B6EE7" w:rsidRPr="006B723B" w:rsidRDefault="00041520" w:rsidP="006B723B">
      <w:r w:rsidRPr="006B723B">
        <w:rPr>
          <w:b/>
        </w:rPr>
        <w:lastRenderedPageBreak/>
        <w:t>SEXTO.</w:t>
      </w:r>
      <w:r w:rsidRPr="006B723B">
        <w:t xml:space="preserve"> De conformidad con el artículo 198 de la Ley de Transparencia y Acceso a la Información Pública del Estado de México y Municipios, el </w:t>
      </w:r>
      <w:r w:rsidRPr="006B723B">
        <w:rPr>
          <w:b/>
        </w:rPr>
        <w:t>SUJETO OBLIGADO</w:t>
      </w:r>
      <w:r w:rsidRPr="006B723B">
        <w:t xml:space="preserve"> podrá solicitar una ampliación de plazo de manera fundada y motivada, para el cumplimiento de la presente resolución.</w:t>
      </w:r>
    </w:p>
    <w:p w14:paraId="0C434603" w14:textId="77777777" w:rsidR="006B6EE7" w:rsidRPr="006B723B" w:rsidRDefault="006B6EE7" w:rsidP="006B723B">
      <w:pPr>
        <w:ind w:right="113"/>
        <w:rPr>
          <w:b/>
        </w:rPr>
      </w:pPr>
    </w:p>
    <w:p w14:paraId="0BE1A5E1" w14:textId="102A50A8" w:rsidR="006B6EE7" w:rsidRPr="006B723B" w:rsidRDefault="00041520" w:rsidP="006B723B">
      <w:r w:rsidRPr="006B723B">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CE334F">
        <w:t xml:space="preserve"> </w:t>
      </w:r>
      <w:r w:rsidR="00CE334F">
        <w:rPr>
          <w:rFonts w:eastAsia="Palatino Linotype" w:cs="Palatino Linotype"/>
          <w:szCs w:val="22"/>
        </w:rPr>
        <w:t>EMITIENDO VOTO PARTICULAR</w:t>
      </w:r>
      <w:r w:rsidRPr="006B723B">
        <w:t xml:space="preserve">, EN LA VIGÉSIMA </w:t>
      </w:r>
      <w:r w:rsidR="006B723B">
        <w:t>NOVENA</w:t>
      </w:r>
      <w:r w:rsidRPr="006B723B">
        <w:t xml:space="preserve"> SESIÓN ORDINARIA, CELEBRADA EL </w:t>
      </w:r>
      <w:r w:rsidR="006B723B">
        <w:t>VEINTIUNO DE AGOSTO</w:t>
      </w:r>
      <w:r w:rsidRPr="006B723B">
        <w:t xml:space="preserve"> DE DOS MIL VEINTICUATRO, ANTE EL SECRETARIO TÉCNICO DEL PLENO, ALEXIS TAPIA RAMÍREZ.</w:t>
      </w:r>
    </w:p>
    <w:p w14:paraId="6AA55279" w14:textId="77777777" w:rsidR="006B6EE7" w:rsidRPr="006B723B" w:rsidRDefault="00041520" w:rsidP="006B723B">
      <w:pPr>
        <w:rPr>
          <w:sz w:val="20"/>
        </w:rPr>
      </w:pPr>
      <w:r w:rsidRPr="006B723B">
        <w:rPr>
          <w:sz w:val="20"/>
        </w:rPr>
        <w:t>SCMM/AGZ/DEMF/CDFE</w:t>
      </w:r>
    </w:p>
    <w:p w14:paraId="6359CC76" w14:textId="77777777" w:rsidR="006B6EE7" w:rsidRPr="006B723B" w:rsidRDefault="006B6EE7" w:rsidP="006B723B">
      <w:pPr>
        <w:ind w:right="-93"/>
      </w:pPr>
      <w:bookmarkStart w:id="36" w:name="_heading=h.2p2csry" w:colFirst="0" w:colLast="0"/>
      <w:bookmarkEnd w:id="36"/>
    </w:p>
    <w:p w14:paraId="0705C946" w14:textId="77777777" w:rsidR="006B6EE7" w:rsidRPr="006B723B" w:rsidRDefault="006B6EE7" w:rsidP="006B723B">
      <w:pPr>
        <w:ind w:right="-93"/>
      </w:pPr>
    </w:p>
    <w:p w14:paraId="04074652" w14:textId="77777777" w:rsidR="006B6EE7" w:rsidRPr="006B723B" w:rsidRDefault="006B6EE7" w:rsidP="006B723B">
      <w:pPr>
        <w:ind w:right="-93"/>
      </w:pPr>
    </w:p>
    <w:p w14:paraId="26215AA2" w14:textId="77777777" w:rsidR="006B6EE7" w:rsidRPr="006B723B" w:rsidRDefault="006B6EE7" w:rsidP="006B723B">
      <w:pPr>
        <w:ind w:right="-93"/>
      </w:pPr>
    </w:p>
    <w:p w14:paraId="689EBE15" w14:textId="77777777" w:rsidR="006B6EE7" w:rsidRPr="006B723B" w:rsidRDefault="006B6EE7" w:rsidP="006B723B">
      <w:pPr>
        <w:ind w:right="-93"/>
      </w:pPr>
    </w:p>
    <w:p w14:paraId="2CEF258A" w14:textId="77777777" w:rsidR="006B6EE7" w:rsidRPr="006B723B" w:rsidRDefault="006B6EE7" w:rsidP="006B723B">
      <w:pPr>
        <w:ind w:right="-93"/>
      </w:pPr>
    </w:p>
    <w:p w14:paraId="6D7FE6E9" w14:textId="77777777" w:rsidR="006B6EE7" w:rsidRPr="006B723B" w:rsidRDefault="006B6EE7" w:rsidP="006B723B">
      <w:pPr>
        <w:ind w:right="-93"/>
      </w:pPr>
    </w:p>
    <w:p w14:paraId="5ECA794B" w14:textId="77777777" w:rsidR="006B6EE7" w:rsidRPr="006B723B" w:rsidRDefault="006B6EE7" w:rsidP="006B723B">
      <w:pPr>
        <w:ind w:right="-93"/>
      </w:pPr>
    </w:p>
    <w:p w14:paraId="189C2DCE" w14:textId="77777777" w:rsidR="006B6EE7" w:rsidRPr="006B723B" w:rsidRDefault="006B6EE7" w:rsidP="006B723B">
      <w:pPr>
        <w:tabs>
          <w:tab w:val="center" w:pos="4568"/>
        </w:tabs>
        <w:ind w:right="-93"/>
      </w:pPr>
    </w:p>
    <w:p w14:paraId="3A95FF78" w14:textId="77777777" w:rsidR="006B6EE7" w:rsidRPr="006B723B" w:rsidRDefault="006B6EE7" w:rsidP="006B723B">
      <w:pPr>
        <w:tabs>
          <w:tab w:val="center" w:pos="4568"/>
        </w:tabs>
        <w:ind w:right="-93"/>
      </w:pPr>
    </w:p>
    <w:p w14:paraId="27766AF3" w14:textId="77777777" w:rsidR="006B6EE7" w:rsidRPr="006B723B" w:rsidRDefault="006B6EE7" w:rsidP="006B723B">
      <w:pPr>
        <w:tabs>
          <w:tab w:val="center" w:pos="4568"/>
        </w:tabs>
        <w:ind w:right="-93"/>
      </w:pPr>
    </w:p>
    <w:p w14:paraId="04F1A347" w14:textId="77777777" w:rsidR="006B6EE7" w:rsidRPr="006B723B" w:rsidRDefault="006B6EE7" w:rsidP="006B723B">
      <w:pPr>
        <w:tabs>
          <w:tab w:val="center" w:pos="4568"/>
        </w:tabs>
        <w:ind w:right="-93"/>
      </w:pPr>
    </w:p>
    <w:p w14:paraId="45119AB5" w14:textId="77777777" w:rsidR="006B6EE7" w:rsidRPr="006B723B" w:rsidRDefault="006B6EE7" w:rsidP="006B723B">
      <w:pPr>
        <w:tabs>
          <w:tab w:val="center" w:pos="4568"/>
        </w:tabs>
        <w:ind w:right="-93"/>
      </w:pPr>
    </w:p>
    <w:p w14:paraId="4F68E945" w14:textId="77777777" w:rsidR="006B6EE7" w:rsidRPr="006B723B" w:rsidRDefault="006B6EE7" w:rsidP="006B723B">
      <w:pPr>
        <w:tabs>
          <w:tab w:val="center" w:pos="4568"/>
        </w:tabs>
        <w:ind w:right="-93"/>
      </w:pPr>
    </w:p>
    <w:p w14:paraId="06C9DBE7" w14:textId="77777777" w:rsidR="006B6EE7" w:rsidRPr="006B723B" w:rsidRDefault="006B6EE7" w:rsidP="006B723B">
      <w:pPr>
        <w:tabs>
          <w:tab w:val="center" w:pos="4568"/>
        </w:tabs>
        <w:ind w:right="-93"/>
      </w:pPr>
    </w:p>
    <w:p w14:paraId="0905EC9C" w14:textId="77777777" w:rsidR="006B6EE7" w:rsidRPr="006B723B" w:rsidRDefault="006B6EE7" w:rsidP="006B723B">
      <w:pPr>
        <w:tabs>
          <w:tab w:val="center" w:pos="4568"/>
        </w:tabs>
        <w:ind w:right="-93"/>
      </w:pPr>
    </w:p>
    <w:p w14:paraId="4352DF49" w14:textId="77777777" w:rsidR="006B6EE7" w:rsidRPr="006B723B" w:rsidRDefault="006B6EE7" w:rsidP="006B723B">
      <w:pPr>
        <w:tabs>
          <w:tab w:val="center" w:pos="4568"/>
        </w:tabs>
        <w:ind w:right="-93"/>
      </w:pPr>
    </w:p>
    <w:p w14:paraId="5D4CB95A" w14:textId="77777777" w:rsidR="006B6EE7" w:rsidRPr="006B723B" w:rsidRDefault="006B6EE7" w:rsidP="006B723B">
      <w:pPr>
        <w:tabs>
          <w:tab w:val="center" w:pos="4568"/>
        </w:tabs>
        <w:ind w:right="-93"/>
      </w:pPr>
    </w:p>
    <w:p w14:paraId="636F969F" w14:textId="77777777" w:rsidR="006B6EE7" w:rsidRPr="006B723B" w:rsidRDefault="006B6EE7" w:rsidP="006B723B">
      <w:pPr>
        <w:tabs>
          <w:tab w:val="center" w:pos="4568"/>
        </w:tabs>
        <w:ind w:right="-93"/>
      </w:pPr>
    </w:p>
    <w:p w14:paraId="4AF2454D" w14:textId="77777777" w:rsidR="006B6EE7" w:rsidRPr="006B723B" w:rsidRDefault="006B6EE7" w:rsidP="006B723B">
      <w:pPr>
        <w:tabs>
          <w:tab w:val="center" w:pos="4568"/>
        </w:tabs>
        <w:ind w:right="-93"/>
      </w:pPr>
    </w:p>
    <w:p w14:paraId="4B597842" w14:textId="77777777" w:rsidR="006B6EE7" w:rsidRPr="006B723B" w:rsidRDefault="006B6EE7" w:rsidP="006B723B">
      <w:pPr>
        <w:tabs>
          <w:tab w:val="center" w:pos="4568"/>
        </w:tabs>
        <w:ind w:right="-93"/>
      </w:pPr>
    </w:p>
    <w:p w14:paraId="42675B49" w14:textId="77777777" w:rsidR="006B6EE7" w:rsidRPr="006B723B" w:rsidRDefault="006B6EE7" w:rsidP="006B723B">
      <w:pPr>
        <w:tabs>
          <w:tab w:val="center" w:pos="4568"/>
        </w:tabs>
        <w:ind w:right="-93"/>
      </w:pPr>
    </w:p>
    <w:p w14:paraId="1225DB29" w14:textId="77777777" w:rsidR="006B6EE7" w:rsidRPr="006B723B" w:rsidRDefault="006B6EE7" w:rsidP="006B723B">
      <w:pPr>
        <w:tabs>
          <w:tab w:val="center" w:pos="4568"/>
        </w:tabs>
        <w:ind w:right="-93"/>
      </w:pPr>
    </w:p>
    <w:p w14:paraId="51556CFD" w14:textId="77777777" w:rsidR="006B6EE7" w:rsidRPr="006B723B" w:rsidRDefault="006B6EE7" w:rsidP="006B723B">
      <w:pPr>
        <w:tabs>
          <w:tab w:val="center" w:pos="4568"/>
        </w:tabs>
        <w:ind w:right="-93"/>
      </w:pPr>
    </w:p>
    <w:p w14:paraId="55430F7C" w14:textId="77777777" w:rsidR="006B6EE7" w:rsidRPr="006B723B" w:rsidRDefault="006B6EE7" w:rsidP="006B723B"/>
    <w:sectPr w:rsidR="006B6EE7" w:rsidRPr="006B723B">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79B2" w14:textId="77777777" w:rsidR="00C21F1B" w:rsidRDefault="00C21F1B">
      <w:pPr>
        <w:spacing w:line="240" w:lineRule="auto"/>
      </w:pPr>
      <w:r>
        <w:separator/>
      </w:r>
    </w:p>
  </w:endnote>
  <w:endnote w:type="continuationSeparator" w:id="0">
    <w:p w14:paraId="7E4CEC2E" w14:textId="77777777" w:rsidR="00C21F1B" w:rsidRDefault="00C2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4A62" w14:textId="77777777" w:rsidR="00276FFB" w:rsidRDefault="00276FFB">
    <w:pPr>
      <w:tabs>
        <w:tab w:val="center" w:pos="4550"/>
        <w:tab w:val="left" w:pos="5818"/>
      </w:tabs>
      <w:ind w:right="260"/>
      <w:jc w:val="right"/>
      <w:rPr>
        <w:color w:val="071320"/>
        <w:sz w:val="24"/>
        <w:szCs w:val="24"/>
      </w:rPr>
    </w:pPr>
  </w:p>
  <w:p w14:paraId="110E6D18" w14:textId="77777777" w:rsidR="00276FFB" w:rsidRDefault="00276FF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1F28" w14:textId="77777777" w:rsidR="00276FFB" w:rsidRDefault="00276FF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A3845">
      <w:rPr>
        <w:noProof/>
        <w:color w:val="0A1D30"/>
        <w:sz w:val="24"/>
        <w:szCs w:val="24"/>
      </w:rPr>
      <w:t>34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A3845">
      <w:rPr>
        <w:noProof/>
        <w:color w:val="0A1D30"/>
        <w:sz w:val="24"/>
        <w:szCs w:val="24"/>
      </w:rPr>
      <w:t>35</w:t>
    </w:r>
    <w:r>
      <w:rPr>
        <w:color w:val="0A1D30"/>
        <w:sz w:val="24"/>
        <w:szCs w:val="24"/>
      </w:rPr>
      <w:fldChar w:fldCharType="end"/>
    </w:r>
  </w:p>
  <w:p w14:paraId="3D960857" w14:textId="77777777" w:rsidR="00276FFB" w:rsidRDefault="00276FF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4567" w14:textId="77777777" w:rsidR="00C21F1B" w:rsidRDefault="00C21F1B">
      <w:pPr>
        <w:spacing w:line="240" w:lineRule="auto"/>
      </w:pPr>
      <w:r>
        <w:separator/>
      </w:r>
    </w:p>
  </w:footnote>
  <w:footnote w:type="continuationSeparator" w:id="0">
    <w:p w14:paraId="69B1F266" w14:textId="77777777" w:rsidR="00C21F1B" w:rsidRDefault="00C21F1B">
      <w:pPr>
        <w:spacing w:line="240" w:lineRule="auto"/>
      </w:pPr>
      <w:r>
        <w:continuationSeparator/>
      </w:r>
    </w:p>
  </w:footnote>
  <w:footnote w:id="1">
    <w:p w14:paraId="737D3D4A" w14:textId="77777777" w:rsidR="00276FFB" w:rsidRDefault="00276FFB">
      <w:pPr>
        <w:pStyle w:val="Textonotapie"/>
      </w:pPr>
      <w:r>
        <w:rPr>
          <w:rStyle w:val="Refdenotaalpie"/>
        </w:rPr>
        <w:footnoteRef/>
      </w:r>
      <w:r>
        <w:t xml:space="preserve"> </w:t>
      </w:r>
      <w:r w:rsidRPr="00804164">
        <w:t>https://diftoluca.gob.mx/Transparencia/IPOMEX/Adjuntos/2024/Art_92/Frac_I/DSJA/08%20Gaceta%2026%20de%20febrero%20de%202024%201.pdf</w:t>
      </w:r>
    </w:p>
  </w:footnote>
  <w:footnote w:id="2">
    <w:p w14:paraId="5176A7B3" w14:textId="77777777" w:rsidR="008C7C32" w:rsidRDefault="008C7C32" w:rsidP="008C7C32">
      <w:pPr>
        <w:pStyle w:val="Textonotapie"/>
      </w:pPr>
      <w:r>
        <w:rPr>
          <w:rStyle w:val="Refdenotaalpie"/>
        </w:rPr>
        <w:footnoteRef/>
      </w:r>
      <w:r>
        <w:t xml:space="preserve"> </w:t>
      </w:r>
      <w:r w:rsidRPr="008C7C32">
        <w:t>https://ieem.org.mx/COMISION_GENERO/docs/Guia-VPG-CG.pdf</w:t>
      </w:r>
    </w:p>
  </w:footnote>
  <w:footnote w:id="3">
    <w:p w14:paraId="500C59D0" w14:textId="77777777" w:rsidR="008C7C32" w:rsidRDefault="008C7C32" w:rsidP="008C7C32">
      <w:pPr>
        <w:pStyle w:val="Textonotapie"/>
      </w:pPr>
      <w:r>
        <w:rPr>
          <w:rStyle w:val="Refdenotaalpie"/>
        </w:rPr>
        <w:footnoteRef/>
      </w:r>
      <w:r>
        <w:t xml:space="preserve"> </w:t>
      </w:r>
      <w:r w:rsidRPr="008C7C32">
        <w:t>https://edomex.gob.mx/certificado_no_antecedentes_penales_edom%C3%A9x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30FF4" w14:textId="77777777" w:rsidR="00276FFB" w:rsidRDefault="00276FFB">
    <w:pPr>
      <w:widowControl w:val="0"/>
      <w:pBdr>
        <w:top w:val="nil"/>
        <w:left w:val="nil"/>
        <w:bottom w:val="nil"/>
        <w:right w:val="nil"/>
        <w:between w:val="nil"/>
      </w:pBdr>
      <w:spacing w:line="276" w:lineRule="auto"/>
      <w:jc w:val="left"/>
    </w:pPr>
  </w:p>
  <w:tbl>
    <w:tblPr>
      <w:tblStyle w:val="a"/>
      <w:tblW w:w="6129" w:type="dxa"/>
      <w:jc w:val="right"/>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76FFB" w14:paraId="6D16E0DE" w14:textId="77777777">
      <w:trPr>
        <w:trHeight w:val="144"/>
        <w:jc w:val="right"/>
      </w:trPr>
      <w:tc>
        <w:tcPr>
          <w:tcW w:w="2727" w:type="dxa"/>
        </w:tcPr>
        <w:p w14:paraId="3367DC82" w14:textId="77777777" w:rsidR="00276FFB" w:rsidRDefault="00276FFB">
          <w:pPr>
            <w:tabs>
              <w:tab w:val="right" w:pos="8838"/>
            </w:tabs>
            <w:ind w:left="-74" w:right="-105"/>
            <w:rPr>
              <w:b/>
            </w:rPr>
          </w:pPr>
          <w:r>
            <w:rPr>
              <w:b/>
            </w:rPr>
            <w:t>Recurso de Revisión:</w:t>
          </w:r>
        </w:p>
      </w:tc>
      <w:tc>
        <w:tcPr>
          <w:tcW w:w="3402" w:type="dxa"/>
        </w:tcPr>
        <w:p w14:paraId="32832B0A" w14:textId="77777777" w:rsidR="00276FFB" w:rsidRDefault="00276FFB">
          <w:pPr>
            <w:tabs>
              <w:tab w:val="right" w:pos="8838"/>
            </w:tabs>
            <w:ind w:left="-74" w:right="-105"/>
          </w:pPr>
          <w:r w:rsidRPr="003F0D4A">
            <w:t>03897/INFOEM/IP/RR/2024</w:t>
          </w:r>
        </w:p>
      </w:tc>
    </w:tr>
    <w:tr w:rsidR="00276FFB" w14:paraId="5295CDF6" w14:textId="77777777">
      <w:trPr>
        <w:trHeight w:val="283"/>
        <w:jc w:val="right"/>
      </w:trPr>
      <w:tc>
        <w:tcPr>
          <w:tcW w:w="2727" w:type="dxa"/>
        </w:tcPr>
        <w:p w14:paraId="21BD945E" w14:textId="77777777" w:rsidR="00276FFB" w:rsidRDefault="00276FFB">
          <w:pPr>
            <w:tabs>
              <w:tab w:val="right" w:pos="8838"/>
            </w:tabs>
            <w:ind w:left="-74" w:right="-105"/>
            <w:rPr>
              <w:b/>
            </w:rPr>
          </w:pPr>
          <w:r>
            <w:rPr>
              <w:b/>
            </w:rPr>
            <w:t>Sujeto Obligado:</w:t>
          </w:r>
        </w:p>
      </w:tc>
      <w:tc>
        <w:tcPr>
          <w:tcW w:w="3402" w:type="dxa"/>
        </w:tcPr>
        <w:p w14:paraId="00F1AD66" w14:textId="77777777" w:rsidR="00276FFB" w:rsidRDefault="00276FFB">
          <w:pPr>
            <w:tabs>
              <w:tab w:val="left" w:pos="2834"/>
              <w:tab w:val="right" w:pos="8838"/>
            </w:tabs>
            <w:ind w:left="-108" w:right="-105"/>
          </w:pPr>
          <w:r w:rsidRPr="003F0D4A">
            <w:t>Sistema Municipal Para el Desarrollo Integral de la Familia de Toluca</w:t>
          </w:r>
        </w:p>
      </w:tc>
    </w:tr>
    <w:tr w:rsidR="00276FFB" w14:paraId="15A0CEFE" w14:textId="77777777">
      <w:trPr>
        <w:trHeight w:val="283"/>
        <w:jc w:val="right"/>
      </w:trPr>
      <w:tc>
        <w:tcPr>
          <w:tcW w:w="2727" w:type="dxa"/>
        </w:tcPr>
        <w:p w14:paraId="580B4124" w14:textId="77777777" w:rsidR="00276FFB" w:rsidRDefault="00276FFB">
          <w:pPr>
            <w:tabs>
              <w:tab w:val="right" w:pos="8838"/>
            </w:tabs>
            <w:ind w:left="-74" w:right="-105"/>
            <w:rPr>
              <w:b/>
            </w:rPr>
          </w:pPr>
          <w:r>
            <w:rPr>
              <w:b/>
            </w:rPr>
            <w:t>Comisionada Ponente:</w:t>
          </w:r>
        </w:p>
      </w:tc>
      <w:tc>
        <w:tcPr>
          <w:tcW w:w="3402" w:type="dxa"/>
        </w:tcPr>
        <w:p w14:paraId="42CEE12A" w14:textId="77777777" w:rsidR="00276FFB" w:rsidRDefault="00276FFB">
          <w:pPr>
            <w:tabs>
              <w:tab w:val="right" w:pos="8838"/>
            </w:tabs>
            <w:ind w:left="-108" w:right="-105"/>
          </w:pPr>
          <w:r>
            <w:t>Sharon Cristina Morales Martínez</w:t>
          </w:r>
        </w:p>
      </w:tc>
    </w:tr>
  </w:tbl>
  <w:p w14:paraId="5531ABBB" w14:textId="77777777" w:rsidR="00276FFB" w:rsidRDefault="00276FFB">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D1368F5" wp14:editId="3CAE3088">
          <wp:simplePos x="0" y="0"/>
          <wp:positionH relativeFrom="margin">
            <wp:posOffset>-995044</wp:posOffset>
          </wp:positionH>
          <wp:positionV relativeFrom="margin">
            <wp:posOffset>-1782444</wp:posOffset>
          </wp:positionV>
          <wp:extent cx="8426450" cy="1097280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6F31" w14:textId="77777777" w:rsidR="00276FFB" w:rsidRDefault="00276FFB">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76FFB" w14:paraId="41407657" w14:textId="77777777">
      <w:trPr>
        <w:trHeight w:val="1435"/>
      </w:trPr>
      <w:tc>
        <w:tcPr>
          <w:tcW w:w="283" w:type="dxa"/>
          <w:shd w:val="clear" w:color="auto" w:fill="auto"/>
        </w:tcPr>
        <w:p w14:paraId="12178159" w14:textId="77777777" w:rsidR="00276FFB" w:rsidRDefault="00276FFB">
          <w:pPr>
            <w:tabs>
              <w:tab w:val="right" w:pos="4273"/>
            </w:tabs>
            <w:rPr>
              <w:rFonts w:ascii="Garamond" w:eastAsia="Garamond" w:hAnsi="Garamond" w:cs="Garamond"/>
            </w:rPr>
          </w:pPr>
        </w:p>
      </w:tc>
      <w:tc>
        <w:tcPr>
          <w:tcW w:w="6379" w:type="dxa"/>
          <w:shd w:val="clear" w:color="auto" w:fill="auto"/>
        </w:tcPr>
        <w:p w14:paraId="2AC9DEF1" w14:textId="77777777" w:rsidR="00276FFB" w:rsidRDefault="00276FFB">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76FFB" w14:paraId="3C6EB0F4" w14:textId="77777777">
            <w:trPr>
              <w:trHeight w:val="144"/>
            </w:trPr>
            <w:tc>
              <w:tcPr>
                <w:tcW w:w="2727" w:type="dxa"/>
              </w:tcPr>
              <w:p w14:paraId="1D7A9274" w14:textId="77777777" w:rsidR="00276FFB" w:rsidRDefault="00276FFB">
                <w:pPr>
                  <w:tabs>
                    <w:tab w:val="right" w:pos="8838"/>
                  </w:tabs>
                  <w:ind w:left="-74" w:right="-105"/>
                  <w:rPr>
                    <w:b/>
                  </w:rPr>
                </w:pPr>
                <w:bookmarkStart w:id="1" w:name="_heading=h.147n2zr" w:colFirst="0" w:colLast="0"/>
                <w:bookmarkEnd w:id="1"/>
                <w:r>
                  <w:rPr>
                    <w:b/>
                  </w:rPr>
                  <w:t>Recurso de Revisión:</w:t>
                </w:r>
              </w:p>
            </w:tc>
            <w:tc>
              <w:tcPr>
                <w:tcW w:w="3402" w:type="dxa"/>
              </w:tcPr>
              <w:p w14:paraId="025129E3" w14:textId="77777777" w:rsidR="00276FFB" w:rsidRDefault="00276FFB">
                <w:pPr>
                  <w:tabs>
                    <w:tab w:val="right" w:pos="8838"/>
                  </w:tabs>
                  <w:ind w:left="-74" w:right="-105"/>
                </w:pPr>
                <w:r w:rsidRPr="003F0D4A">
                  <w:t>03897/INFOEM/IP/RR/2024</w:t>
                </w:r>
              </w:p>
            </w:tc>
            <w:tc>
              <w:tcPr>
                <w:tcW w:w="3402" w:type="dxa"/>
              </w:tcPr>
              <w:p w14:paraId="7EC09059" w14:textId="77777777" w:rsidR="00276FFB" w:rsidRDefault="00276FFB">
                <w:pPr>
                  <w:tabs>
                    <w:tab w:val="right" w:pos="8838"/>
                  </w:tabs>
                  <w:ind w:left="-74" w:right="-105"/>
                </w:pPr>
              </w:p>
            </w:tc>
          </w:tr>
          <w:tr w:rsidR="00276FFB" w14:paraId="7A70D249" w14:textId="77777777">
            <w:trPr>
              <w:trHeight w:val="144"/>
            </w:trPr>
            <w:tc>
              <w:tcPr>
                <w:tcW w:w="2727" w:type="dxa"/>
              </w:tcPr>
              <w:p w14:paraId="7D874C8A" w14:textId="77777777" w:rsidR="00276FFB" w:rsidRDefault="00276FFB">
                <w:pPr>
                  <w:tabs>
                    <w:tab w:val="right" w:pos="8838"/>
                  </w:tabs>
                  <w:ind w:left="-74" w:right="-105"/>
                  <w:rPr>
                    <w:b/>
                  </w:rPr>
                </w:pPr>
                <w:bookmarkStart w:id="2" w:name="_heading=h.3o7alnk" w:colFirst="0" w:colLast="0"/>
                <w:bookmarkEnd w:id="2"/>
                <w:r>
                  <w:rPr>
                    <w:b/>
                  </w:rPr>
                  <w:t>Recurrente:</w:t>
                </w:r>
              </w:p>
            </w:tc>
            <w:tc>
              <w:tcPr>
                <w:tcW w:w="3402" w:type="dxa"/>
              </w:tcPr>
              <w:p w14:paraId="4A904A69" w14:textId="77777777" w:rsidR="00276FFB" w:rsidRDefault="00276FFB">
                <w:pPr>
                  <w:tabs>
                    <w:tab w:val="left" w:pos="3122"/>
                    <w:tab w:val="right" w:pos="8838"/>
                  </w:tabs>
                  <w:ind w:left="-105" w:right="-105"/>
                </w:pPr>
              </w:p>
            </w:tc>
            <w:tc>
              <w:tcPr>
                <w:tcW w:w="3402" w:type="dxa"/>
              </w:tcPr>
              <w:p w14:paraId="1C8376CA" w14:textId="77777777" w:rsidR="00276FFB" w:rsidRDefault="00276FFB">
                <w:pPr>
                  <w:tabs>
                    <w:tab w:val="left" w:pos="3122"/>
                    <w:tab w:val="right" w:pos="8838"/>
                  </w:tabs>
                  <w:ind w:left="-105" w:right="-105"/>
                </w:pPr>
              </w:p>
            </w:tc>
          </w:tr>
          <w:tr w:rsidR="00276FFB" w14:paraId="405954B0" w14:textId="77777777">
            <w:trPr>
              <w:trHeight w:val="283"/>
            </w:trPr>
            <w:tc>
              <w:tcPr>
                <w:tcW w:w="2727" w:type="dxa"/>
              </w:tcPr>
              <w:p w14:paraId="55402F7B" w14:textId="77777777" w:rsidR="00276FFB" w:rsidRDefault="00276FFB">
                <w:pPr>
                  <w:tabs>
                    <w:tab w:val="right" w:pos="8838"/>
                  </w:tabs>
                  <w:ind w:left="-74" w:right="-105"/>
                  <w:rPr>
                    <w:b/>
                  </w:rPr>
                </w:pPr>
                <w:r>
                  <w:rPr>
                    <w:b/>
                  </w:rPr>
                  <w:t>Sujeto Obligado:</w:t>
                </w:r>
              </w:p>
            </w:tc>
            <w:tc>
              <w:tcPr>
                <w:tcW w:w="3402" w:type="dxa"/>
              </w:tcPr>
              <w:p w14:paraId="1A6A705B" w14:textId="77777777" w:rsidR="00276FFB" w:rsidRDefault="00276FFB">
                <w:pPr>
                  <w:tabs>
                    <w:tab w:val="left" w:pos="2834"/>
                    <w:tab w:val="right" w:pos="8838"/>
                  </w:tabs>
                  <w:ind w:left="-108" w:right="-105"/>
                </w:pPr>
                <w:r w:rsidRPr="003F0D4A">
                  <w:t>Sistema Municipal Para el Desarrollo Integral de la Familia de Toluca</w:t>
                </w:r>
              </w:p>
            </w:tc>
            <w:tc>
              <w:tcPr>
                <w:tcW w:w="3402" w:type="dxa"/>
              </w:tcPr>
              <w:p w14:paraId="00651167" w14:textId="77777777" w:rsidR="00276FFB" w:rsidRDefault="00276FFB">
                <w:pPr>
                  <w:tabs>
                    <w:tab w:val="left" w:pos="2834"/>
                    <w:tab w:val="right" w:pos="8838"/>
                  </w:tabs>
                  <w:ind w:left="-108" w:right="-105"/>
                </w:pPr>
              </w:p>
            </w:tc>
          </w:tr>
          <w:tr w:rsidR="00276FFB" w14:paraId="5C88EE47" w14:textId="77777777">
            <w:trPr>
              <w:trHeight w:val="283"/>
            </w:trPr>
            <w:tc>
              <w:tcPr>
                <w:tcW w:w="2727" w:type="dxa"/>
              </w:tcPr>
              <w:p w14:paraId="3E12CD97" w14:textId="77777777" w:rsidR="00276FFB" w:rsidRDefault="00276FFB">
                <w:pPr>
                  <w:tabs>
                    <w:tab w:val="right" w:pos="8838"/>
                  </w:tabs>
                  <w:ind w:left="-74" w:right="-105"/>
                  <w:rPr>
                    <w:b/>
                  </w:rPr>
                </w:pPr>
                <w:r>
                  <w:rPr>
                    <w:b/>
                  </w:rPr>
                  <w:t>Comisionada Ponente:</w:t>
                </w:r>
              </w:p>
            </w:tc>
            <w:tc>
              <w:tcPr>
                <w:tcW w:w="3402" w:type="dxa"/>
              </w:tcPr>
              <w:p w14:paraId="7265E00F" w14:textId="77777777" w:rsidR="00276FFB" w:rsidRDefault="00276FFB">
                <w:pPr>
                  <w:tabs>
                    <w:tab w:val="right" w:pos="8838"/>
                  </w:tabs>
                  <w:ind w:left="-108" w:right="-105"/>
                </w:pPr>
                <w:r>
                  <w:t>Sharon Cristina Morales Martínez</w:t>
                </w:r>
              </w:p>
            </w:tc>
            <w:tc>
              <w:tcPr>
                <w:tcW w:w="3402" w:type="dxa"/>
              </w:tcPr>
              <w:p w14:paraId="4951A738" w14:textId="77777777" w:rsidR="00276FFB" w:rsidRDefault="00276FFB">
                <w:pPr>
                  <w:tabs>
                    <w:tab w:val="right" w:pos="8838"/>
                  </w:tabs>
                  <w:ind w:left="-108" w:right="-105"/>
                </w:pPr>
              </w:p>
            </w:tc>
          </w:tr>
        </w:tbl>
        <w:p w14:paraId="0C29F8F5" w14:textId="77777777" w:rsidR="00276FFB" w:rsidRDefault="00276FFB">
          <w:pPr>
            <w:tabs>
              <w:tab w:val="right" w:pos="8838"/>
            </w:tabs>
            <w:ind w:left="-28"/>
            <w:rPr>
              <w:rFonts w:ascii="Arial" w:eastAsia="Arial" w:hAnsi="Arial" w:cs="Arial"/>
              <w:b/>
            </w:rPr>
          </w:pPr>
        </w:p>
      </w:tc>
    </w:tr>
  </w:tbl>
  <w:p w14:paraId="6108CF4E" w14:textId="77777777" w:rsidR="00276FFB" w:rsidRDefault="00C21F1B">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noProof/>
        <w:color w:val="000000"/>
        <w:sz w:val="36"/>
        <w:szCs w:val="36"/>
      </w:rPr>
      <w:pict w14:anchorId="0188A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2B36"/>
    <w:multiLevelType w:val="multilevel"/>
    <w:tmpl w:val="C78E1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14F07"/>
    <w:multiLevelType w:val="hybridMultilevel"/>
    <w:tmpl w:val="15A242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D4600"/>
    <w:multiLevelType w:val="multilevel"/>
    <w:tmpl w:val="75A84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26E60"/>
    <w:multiLevelType w:val="hybridMultilevel"/>
    <w:tmpl w:val="AB52018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75A7378"/>
    <w:multiLevelType w:val="multilevel"/>
    <w:tmpl w:val="3C32D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F74D30"/>
    <w:multiLevelType w:val="multilevel"/>
    <w:tmpl w:val="EC7C1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8136F"/>
    <w:multiLevelType w:val="multilevel"/>
    <w:tmpl w:val="5B1E1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C77CA8"/>
    <w:multiLevelType w:val="hybridMultilevel"/>
    <w:tmpl w:val="17A455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E039C4"/>
    <w:multiLevelType w:val="hybridMultilevel"/>
    <w:tmpl w:val="C2327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4A6164"/>
    <w:multiLevelType w:val="multilevel"/>
    <w:tmpl w:val="F468E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100351"/>
    <w:multiLevelType w:val="hybridMultilevel"/>
    <w:tmpl w:val="17A455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DA0200"/>
    <w:multiLevelType w:val="hybridMultilevel"/>
    <w:tmpl w:val="AB52018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10"/>
  </w:num>
  <w:num w:numId="5">
    <w:abstractNumId w:val="2"/>
  </w:num>
  <w:num w:numId="6">
    <w:abstractNumId w:val="6"/>
  </w:num>
  <w:num w:numId="7">
    <w:abstractNumId w:val="8"/>
  </w:num>
  <w:num w:numId="8">
    <w:abstractNumId w:val="3"/>
  </w:num>
  <w:num w:numId="9">
    <w:abstractNumId w:val="1"/>
  </w:num>
  <w:num w:numId="10">
    <w:abstractNumId w:val="12"/>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E7"/>
    <w:rsid w:val="00041520"/>
    <w:rsid w:val="000A5D47"/>
    <w:rsid w:val="001B48C3"/>
    <w:rsid w:val="0020245D"/>
    <w:rsid w:val="00247008"/>
    <w:rsid w:val="00276FFB"/>
    <w:rsid w:val="002C20B0"/>
    <w:rsid w:val="003415A5"/>
    <w:rsid w:val="003F0D4A"/>
    <w:rsid w:val="004733EC"/>
    <w:rsid w:val="005D1EEE"/>
    <w:rsid w:val="006015EF"/>
    <w:rsid w:val="006147E8"/>
    <w:rsid w:val="00661FBC"/>
    <w:rsid w:val="00664D96"/>
    <w:rsid w:val="006A3845"/>
    <w:rsid w:val="006B6EE7"/>
    <w:rsid w:val="006B723B"/>
    <w:rsid w:val="006B7B42"/>
    <w:rsid w:val="006F4FE9"/>
    <w:rsid w:val="007E659E"/>
    <w:rsid w:val="00804164"/>
    <w:rsid w:val="00861327"/>
    <w:rsid w:val="008C3389"/>
    <w:rsid w:val="008C7C32"/>
    <w:rsid w:val="009208E3"/>
    <w:rsid w:val="00931CC1"/>
    <w:rsid w:val="00980415"/>
    <w:rsid w:val="0098778E"/>
    <w:rsid w:val="00995DEA"/>
    <w:rsid w:val="009C29D1"/>
    <w:rsid w:val="009E0698"/>
    <w:rsid w:val="00A65EFF"/>
    <w:rsid w:val="00A86D73"/>
    <w:rsid w:val="00A94055"/>
    <w:rsid w:val="00AA7930"/>
    <w:rsid w:val="00AD20BB"/>
    <w:rsid w:val="00AD520D"/>
    <w:rsid w:val="00B05F61"/>
    <w:rsid w:val="00BC26FD"/>
    <w:rsid w:val="00BF279B"/>
    <w:rsid w:val="00BF31EA"/>
    <w:rsid w:val="00C21F1B"/>
    <w:rsid w:val="00C45FE5"/>
    <w:rsid w:val="00CE334F"/>
    <w:rsid w:val="00D121D2"/>
    <w:rsid w:val="00D24180"/>
    <w:rsid w:val="00DD56A7"/>
    <w:rsid w:val="00E044AE"/>
    <w:rsid w:val="00EA2E08"/>
    <w:rsid w:val="00F269F9"/>
    <w:rsid w:val="00F921DD"/>
    <w:rsid w:val="00FC2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A4E565"/>
  <w15:docId w15:val="{7CA32805-B200-468C-9FFD-AB292B14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anormal"/>
    <w:pPr>
      <w:spacing w:line="240" w:lineRule="auto"/>
    </w:pPr>
    <w:tblPr>
      <w:tblStyleRowBandSize w:val="1"/>
      <w:tblStyleColBandSize w:val="1"/>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pPr>
      <w:spacing w:line="240" w:lineRule="auto"/>
    </w:pPr>
    <w:tblPr>
      <w:tblStyleRowBandSize w:val="1"/>
      <w:tblStyleColBandSize w:val="1"/>
    </w:tblPr>
  </w:style>
  <w:style w:type="paragraph" w:styleId="Textonotapie">
    <w:name w:val="footnote text"/>
    <w:basedOn w:val="Normal"/>
    <w:link w:val="TextonotapieCar"/>
    <w:uiPriority w:val="99"/>
    <w:semiHidden/>
    <w:unhideWhenUsed/>
    <w:rsid w:val="00804164"/>
    <w:pPr>
      <w:spacing w:line="240" w:lineRule="auto"/>
    </w:pPr>
    <w:rPr>
      <w:sz w:val="20"/>
    </w:rPr>
  </w:style>
  <w:style w:type="character" w:customStyle="1" w:styleId="TextonotapieCar">
    <w:name w:val="Texto nota pie Car"/>
    <w:basedOn w:val="Fuentedeprrafopredeter"/>
    <w:link w:val="Textonotapie"/>
    <w:uiPriority w:val="99"/>
    <w:semiHidden/>
    <w:rsid w:val="00804164"/>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804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527">
      <w:bodyDiv w:val="1"/>
      <w:marLeft w:val="0"/>
      <w:marRight w:val="0"/>
      <w:marTop w:val="0"/>
      <w:marBottom w:val="0"/>
      <w:divBdr>
        <w:top w:val="none" w:sz="0" w:space="0" w:color="auto"/>
        <w:left w:val="none" w:sz="0" w:space="0" w:color="auto"/>
        <w:bottom w:val="none" w:sz="0" w:space="0" w:color="auto"/>
        <w:right w:val="none" w:sz="0" w:space="0" w:color="auto"/>
      </w:divBdr>
    </w:div>
    <w:div w:id="1672443355">
      <w:bodyDiv w:val="1"/>
      <w:marLeft w:val="0"/>
      <w:marRight w:val="0"/>
      <w:marTop w:val="0"/>
      <w:marBottom w:val="0"/>
      <w:divBdr>
        <w:top w:val="none" w:sz="0" w:space="0" w:color="auto"/>
        <w:left w:val="none" w:sz="0" w:space="0" w:color="auto"/>
        <w:bottom w:val="none" w:sz="0" w:space="0" w:color="auto"/>
        <w:right w:val="none" w:sz="0" w:space="0" w:color="auto"/>
      </w:divBdr>
    </w:div>
    <w:div w:id="212881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RYJ6OgKDs1DtQN2t5iypZhVk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EwdlMzOXhmSG9ELU52SVZLY1c0SGJDaE9MN3Z4TWlR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B225F7-64D6-4997-BFEE-2EE081AF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8527</Words>
  <Characters>46903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2024-08-23T16:26:00Z</cp:lastPrinted>
  <dcterms:created xsi:type="dcterms:W3CDTF">2024-08-20T01:29:00Z</dcterms:created>
  <dcterms:modified xsi:type="dcterms:W3CDTF">2024-08-23T16:26:00Z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