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43" w:rsidRDefault="00825416">
      <w:pPr>
        <w:spacing w:before="240" w:after="240" w:line="360" w:lineRule="auto"/>
        <w:jc w:val="both"/>
        <w:rPr>
          <w:rFonts w:ascii="Palatino Linotype" w:eastAsia="Palatino Linotype" w:hAnsi="Palatino Linotype" w:cs="Palatino Linotype"/>
        </w:rPr>
      </w:pPr>
      <w:bookmarkStart w:id="0" w:name="_heading=h.1fob9te" w:colFirst="0" w:colLast="0"/>
      <w:bookmarkEnd w:id="0"/>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b/>
        </w:rPr>
        <w:t>veinticuatro de enero de dos mil veinticuatro</w:t>
      </w:r>
      <w:r>
        <w:rPr>
          <w:rFonts w:ascii="Palatino Linotype" w:eastAsia="Palatino Linotype" w:hAnsi="Palatino Linotype" w:cs="Palatino Linotype"/>
        </w:rPr>
        <w:t xml:space="preserve">. </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07564/INFOEM/IP/RR/2023</w:t>
      </w:r>
      <w:r>
        <w:rPr>
          <w:rFonts w:ascii="Palatino Linotype" w:eastAsia="Palatino Linotype" w:hAnsi="Palatino Linotype" w:cs="Palatino Linotype"/>
        </w:rPr>
        <w:t>, interpuesto por</w:t>
      </w:r>
      <w:r>
        <w:rPr>
          <w:rFonts w:ascii="Palatino Linotype" w:eastAsia="Palatino Linotype" w:hAnsi="Palatino Linotype" w:cs="Palatino Linotype"/>
          <w:b/>
        </w:rPr>
        <w:t xml:space="preserve"> una persona que no proporcionó nombre o seudónimo,</w:t>
      </w:r>
      <w:r>
        <w:rPr>
          <w:rFonts w:ascii="Palatino Linotype" w:eastAsia="Palatino Linotype" w:hAnsi="Palatino Linotype" w:cs="Palatino Linotype"/>
        </w:rPr>
        <w:t xml:space="preserve"> en lo sucesivo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por parte del</w:t>
      </w:r>
      <w:r>
        <w:rPr>
          <w:rFonts w:ascii="Palatino Linotype" w:eastAsia="Palatino Linotype" w:hAnsi="Palatino Linotype" w:cs="Palatino Linotype"/>
          <w:b/>
        </w:rPr>
        <w:t xml:space="preserve"> Ayuntamiento de</w:t>
      </w:r>
      <w:r>
        <w:rPr>
          <w:rFonts w:ascii="Palatino Linotype" w:eastAsia="Palatino Linotype" w:hAnsi="Palatino Linotype" w:cs="Palatino Linotype"/>
          <w:b/>
        </w:rPr>
        <w:t xml:space="preserve"> Atizapán,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rsidR="00BC4143" w:rsidRDefault="00825416">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1. Solicitud de acceso a la información.</w:t>
      </w:r>
      <w:r>
        <w:rPr>
          <w:rFonts w:ascii="Palatino Linotype" w:eastAsia="Palatino Linotype" w:hAnsi="Palatino Linotype" w:cs="Palatino Linotype"/>
        </w:rPr>
        <w:t xml:space="preserve"> Con fecha </w:t>
      </w:r>
      <w:r>
        <w:rPr>
          <w:rFonts w:ascii="Palatino Linotype" w:eastAsia="Palatino Linotype" w:hAnsi="Palatino Linotype" w:cs="Palatino Linotype"/>
          <w:b/>
        </w:rPr>
        <w:t>seis de octubre de</w:t>
      </w:r>
      <w:r>
        <w:rPr>
          <w:rFonts w:ascii="Palatino Linotype" w:eastAsia="Palatino Linotype" w:hAnsi="Palatino Linotype" w:cs="Palatino Linotype"/>
        </w:rPr>
        <w:t xml:space="preserve"> </w:t>
      </w:r>
      <w:r>
        <w:rPr>
          <w:rFonts w:ascii="Palatino Linotype" w:eastAsia="Palatino Linotype" w:hAnsi="Palatino Linotype" w:cs="Palatino Linotype"/>
          <w:b/>
        </w:rPr>
        <w:t>dos mil veintitrés,</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p</w:t>
      </w:r>
      <w:r>
        <w:rPr>
          <w:rFonts w:ascii="Palatino Linotype" w:eastAsia="Palatino Linotype" w:hAnsi="Palatino Linotype" w:cs="Palatino Linotype"/>
        </w:rPr>
        <w:t xml:space="preserve">resentó, a través del Sistema de Acceso a la Información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pública, a la que se le asignó el número</w:t>
      </w:r>
      <w:r>
        <w:rPr>
          <w:rFonts w:ascii="Palatino Linotype" w:eastAsia="Palatino Linotype" w:hAnsi="Palatino Linotype" w:cs="Palatino Linotype"/>
          <w:b/>
        </w:rPr>
        <w:t xml:space="preserve"> 00112/ATIZAPAN/IP/2023, </w:t>
      </w:r>
      <w:r>
        <w:rPr>
          <w:rFonts w:ascii="Palatino Linotype" w:eastAsia="Palatino Linotype" w:hAnsi="Palatino Linotype" w:cs="Palatino Linotype"/>
        </w:rPr>
        <w:t>mediante la cual requirió la</w:t>
      </w:r>
      <w:r>
        <w:rPr>
          <w:rFonts w:ascii="Palatino Linotype" w:eastAsia="Palatino Linotype" w:hAnsi="Palatino Linotype" w:cs="Palatino Linotype"/>
        </w:rPr>
        <w:t xml:space="preserve"> información siguiente: </w:t>
      </w:r>
    </w:p>
    <w:p w:rsidR="00BC4143" w:rsidRDefault="00825416">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Pr>
          <w:rFonts w:ascii="Palatino Linotype" w:eastAsia="Palatino Linotype" w:hAnsi="Palatino Linotype" w:cs="Palatino Linotype"/>
          <w:i/>
          <w:sz w:val="22"/>
          <w:szCs w:val="22"/>
        </w:rPr>
        <w:t xml:space="preserve">“Recibo de </w:t>
      </w:r>
      <w:proofErr w:type="spellStart"/>
      <w:r>
        <w:rPr>
          <w:rFonts w:ascii="Palatino Linotype" w:eastAsia="Palatino Linotype" w:hAnsi="Palatino Linotype" w:cs="Palatino Linotype"/>
          <w:i/>
          <w:sz w:val="22"/>
          <w:szCs w:val="22"/>
        </w:rPr>
        <w:t>Nomin</w:t>
      </w:r>
      <w:proofErr w:type="spellEnd"/>
      <w:r>
        <w:rPr>
          <w:rFonts w:ascii="Palatino Linotype" w:eastAsia="Palatino Linotype" w:hAnsi="Palatino Linotype" w:cs="Palatino Linotype"/>
          <w:i/>
          <w:sz w:val="22"/>
          <w:szCs w:val="22"/>
        </w:rPr>
        <w:t xml:space="preserve"> del servidor </w:t>
      </w:r>
      <w:proofErr w:type="spellStart"/>
      <w:r>
        <w:rPr>
          <w:rFonts w:ascii="Palatino Linotype" w:eastAsia="Palatino Linotype" w:hAnsi="Palatino Linotype" w:cs="Palatino Linotype"/>
          <w:i/>
          <w:sz w:val="22"/>
          <w:szCs w:val="22"/>
        </w:rPr>
        <w:t>publico</w:t>
      </w:r>
      <w:proofErr w:type="spellEnd"/>
      <w:r>
        <w:rPr>
          <w:rFonts w:ascii="Palatino Linotype" w:eastAsia="Palatino Linotype" w:hAnsi="Palatino Linotype" w:cs="Palatino Linotype"/>
          <w:i/>
          <w:sz w:val="22"/>
          <w:szCs w:val="22"/>
        </w:rPr>
        <w:t xml:space="preserve"> de apellidos XXXXXXX XXXXX</w:t>
      </w:r>
      <w:r>
        <w:rPr>
          <w:rFonts w:ascii="Palatino Linotype" w:eastAsia="Palatino Linotype" w:hAnsi="Palatino Linotype" w:cs="Palatino Linotype"/>
          <w:i/>
          <w:sz w:val="22"/>
          <w:szCs w:val="22"/>
        </w:rPr>
        <w:t xml:space="preserve"> Mismo que labora en el DIF ya que subieron fotos de él en la página del DIF dando conferencia en la secundaria ESFIMA” (Sic) </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w:t>
      </w:r>
      <w:r>
        <w:rPr>
          <w:rFonts w:ascii="Palatino Linotype" w:eastAsia="Palatino Linotype" w:hAnsi="Palatino Linotype" w:cs="Palatino Linotype"/>
          <w:b/>
        </w:rPr>
        <w:t>de SAIMEX</w:t>
      </w:r>
    </w:p>
    <w:p w:rsidR="00BC4143" w:rsidRDefault="00825416">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Pr>
          <w:rFonts w:ascii="Palatino Linotype" w:eastAsia="Palatino Linotype" w:hAnsi="Palatino Linotype" w:cs="Palatino Linotype"/>
          <w:b/>
        </w:rPr>
        <w:t xml:space="preserve">2. Respuesta. </w:t>
      </w:r>
      <w:r>
        <w:rPr>
          <w:rFonts w:ascii="Palatino Linotype" w:eastAsia="Palatino Linotype" w:hAnsi="Palatino Linotype" w:cs="Palatino Linotype"/>
        </w:rPr>
        <w:t>Con fecha</w:t>
      </w:r>
      <w:r>
        <w:rPr>
          <w:rFonts w:ascii="Palatino Linotype" w:eastAsia="Palatino Linotype" w:hAnsi="Palatino Linotype" w:cs="Palatino Linotype"/>
          <w:b/>
        </w:rPr>
        <w:t xml:space="preserve"> veintisiete de octubre de dos mil veintitrés</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envió su respuesta a la solicitud de acceso a la información a través de SAIMEX, sustancialmente en los términos siguientes:   </w:t>
      </w:r>
    </w:p>
    <w:p w:rsidR="00BC4143" w:rsidRDefault="00825416">
      <w:pPr>
        <w:spacing w:before="240" w:after="24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“Si bien es cierto que le C. XXXX XXXXXXX XXXXX</w:t>
      </w:r>
      <w:bookmarkStart w:id="3" w:name="_GoBack"/>
      <w:bookmarkEnd w:id="3"/>
      <w:r>
        <w:rPr>
          <w:rFonts w:ascii="Palatino Linotype" w:eastAsia="Palatino Linotype" w:hAnsi="Palatino Linotype" w:cs="Palatino Linotype"/>
          <w:i/>
          <w:sz w:val="22"/>
          <w:szCs w:val="22"/>
        </w:rPr>
        <w:t xml:space="preserve"> aparece en las evidencias </w:t>
      </w:r>
      <w:proofErr w:type="spellStart"/>
      <w:r>
        <w:rPr>
          <w:rFonts w:ascii="Palatino Linotype" w:eastAsia="Palatino Linotype" w:hAnsi="Palatino Linotype" w:cs="Palatino Linotype"/>
          <w:i/>
          <w:sz w:val="22"/>
          <w:szCs w:val="22"/>
        </w:rPr>
        <w:t>fotograficas</w:t>
      </w:r>
      <w:proofErr w:type="spellEnd"/>
      <w:r>
        <w:rPr>
          <w:rFonts w:ascii="Palatino Linotype" w:eastAsia="Palatino Linotype" w:hAnsi="Palatino Linotype" w:cs="Palatino Linotype"/>
          <w:i/>
          <w:sz w:val="22"/>
          <w:szCs w:val="22"/>
        </w:rPr>
        <w:t xml:space="preserve">, hago de su conocimiento que es prestador de servicio social, por lo que no recibe remuneración </w:t>
      </w:r>
      <w:proofErr w:type="spellStart"/>
      <w:r>
        <w:rPr>
          <w:rFonts w:ascii="Palatino Linotype" w:eastAsia="Palatino Linotype" w:hAnsi="Palatino Linotype" w:cs="Palatino Linotype"/>
          <w:i/>
          <w:sz w:val="22"/>
          <w:szCs w:val="22"/>
        </w:rPr>
        <w:t>economica</w:t>
      </w:r>
      <w:proofErr w:type="spellEnd"/>
      <w:r>
        <w:rPr>
          <w:rFonts w:ascii="Palatino Linotype" w:eastAsia="Palatino Linotype" w:hAnsi="Palatino Linotype" w:cs="Palatino Linotype"/>
          <w:i/>
          <w:sz w:val="22"/>
          <w:szCs w:val="22"/>
        </w:rPr>
        <w:t>” (sic)</w:t>
      </w:r>
    </w:p>
    <w:p w:rsidR="00BC4143" w:rsidRDefault="00825416">
      <w:pPr>
        <w:spacing w:before="240" w:after="24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 xml:space="preserve">3. Interposición del recurso de revisión. </w:t>
      </w:r>
      <w:r>
        <w:rPr>
          <w:rFonts w:ascii="Palatino Linotype" w:eastAsia="Palatino Linotype" w:hAnsi="Palatino Linotype" w:cs="Palatino Linotype"/>
        </w:rPr>
        <w:t xml:space="preserve">Inconforme con los términos de la respuesta emitida </w:t>
      </w:r>
      <w:r>
        <w:rPr>
          <w:rFonts w:ascii="Palatino Linotype" w:eastAsia="Palatino Linotype" w:hAnsi="Palatino Linotype" w:cs="Palatino Linotype"/>
        </w:rPr>
        <w:t xml:space="preserve">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el</w:t>
      </w:r>
      <w:r>
        <w:rPr>
          <w:rFonts w:ascii="Palatino Linotype" w:eastAsia="Palatino Linotype" w:hAnsi="Palatino Linotype" w:cs="Palatino Linotype"/>
          <w:b/>
        </w:rPr>
        <w:t xml:space="preserve"> treinta de octubre de dos mil veintitrés,</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interpuso el recurso de revisión a través de </w:t>
      </w:r>
      <w:r>
        <w:rPr>
          <w:rFonts w:ascii="Palatino Linotype" w:eastAsia="Palatino Linotype" w:hAnsi="Palatino Linotype" w:cs="Palatino Linotype"/>
          <w:b/>
        </w:rPr>
        <w:t xml:space="preserve">SAIMEX, </w:t>
      </w:r>
      <w:r>
        <w:rPr>
          <w:rFonts w:ascii="Palatino Linotype" w:eastAsia="Palatino Linotype" w:hAnsi="Palatino Linotype" w:cs="Palatino Linotype"/>
        </w:rPr>
        <w:t>en donde se manifestó de la siguiente manera:</w:t>
      </w:r>
    </w:p>
    <w:p w:rsidR="00BC4143" w:rsidRDefault="00825416">
      <w:pPr>
        <w:tabs>
          <w:tab w:val="left" w:pos="2745"/>
        </w:tabs>
        <w:spacing w:before="240" w:after="24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a) Acto impugnado: </w:t>
      </w:r>
    </w:p>
    <w:p w:rsidR="00BC4143" w:rsidRDefault="00825416">
      <w:pPr>
        <w:tabs>
          <w:tab w:val="left" w:pos="2745"/>
        </w:tabs>
        <w:spacing w:before="240" w:after="24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respuesta.” (Sic)</w:t>
      </w:r>
    </w:p>
    <w:p w:rsidR="00BC4143" w:rsidRDefault="00825416">
      <w:pPr>
        <w:spacing w:line="360" w:lineRule="auto"/>
        <w:ind w:left="567" w:right="900"/>
        <w:jc w:val="both"/>
        <w:rPr>
          <w:rFonts w:ascii="Palatino Linotype" w:eastAsia="Palatino Linotype" w:hAnsi="Palatino Linotype" w:cs="Palatino Linotype"/>
        </w:rPr>
      </w:pPr>
      <w:bookmarkStart w:id="4" w:name="_heading=h.30j0zll" w:colFirst="0" w:colLast="0"/>
      <w:bookmarkEnd w:id="4"/>
      <w:r>
        <w:rPr>
          <w:rFonts w:ascii="Palatino Linotype" w:eastAsia="Palatino Linotype" w:hAnsi="Palatino Linotype" w:cs="Palatino Linotype"/>
          <w:b/>
        </w:rPr>
        <w:t>b) Razones o motivos de inconformidad</w:t>
      </w:r>
      <w:r>
        <w:rPr>
          <w:rFonts w:ascii="Palatino Linotype" w:eastAsia="Palatino Linotype" w:hAnsi="Palatino Linotype" w:cs="Palatino Linotype"/>
        </w:rPr>
        <w:t xml:space="preserve">: </w:t>
      </w:r>
    </w:p>
    <w:p w:rsidR="00BC4143" w:rsidRDefault="00825416">
      <w:pPr>
        <w:tabs>
          <w:tab w:val="left" w:pos="2745"/>
        </w:tabs>
        <w:spacing w:before="240" w:after="24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respuesta, el titular se informa solo ya que no turna mi solicitud, eso genera incertidumbre.” (Sic)</w:t>
      </w:r>
    </w:p>
    <w:p w:rsidR="00BC4143" w:rsidRDefault="00825416">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 xml:space="preserve">4. Turno. </w:t>
      </w:r>
      <w:r>
        <w:rPr>
          <w:rFonts w:ascii="Palatino Linotype" w:eastAsia="Palatino Linotype" w:hAnsi="Palatino Linotype" w:cs="Palatino Linotype"/>
        </w:rPr>
        <w:t>De conformidad con el artículo 185 fracción I de la Ley de Transparencia y Acceso a la Información Pú</w:t>
      </w:r>
      <w:r>
        <w:rPr>
          <w:rFonts w:ascii="Palatino Linotype" w:eastAsia="Palatino Linotype" w:hAnsi="Palatino Linotype" w:cs="Palatino Linotype"/>
        </w:rPr>
        <w:t>blica del Estado de México y Municipios vigente, el presente recurso de revisión se turnó por el sistema electrónico del Instituto de Transparencia, Acceso a la Información Pública y Protección de Datos Personales del Estado de México y Municipios, a la Co</w:t>
      </w:r>
      <w:r>
        <w:rPr>
          <w:rFonts w:ascii="Palatino Linotype" w:eastAsia="Palatino Linotype" w:hAnsi="Palatino Linotype" w:cs="Palatino Linotype"/>
        </w:rPr>
        <w:t xml:space="preserve">misionada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 xml:space="preserve">a efecto de que analizara sobre su admisión o su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5. Admisión del Recurso de revisión.</w:t>
      </w:r>
      <w:r>
        <w:rPr>
          <w:rFonts w:ascii="Palatino Linotype" w:eastAsia="Palatino Linotype" w:hAnsi="Palatino Linotype" w:cs="Palatino Linotype"/>
        </w:rPr>
        <w:t xml:space="preserve"> Con fecha</w:t>
      </w:r>
      <w:r>
        <w:rPr>
          <w:rFonts w:ascii="Palatino Linotype" w:eastAsia="Palatino Linotype" w:hAnsi="Palatino Linotype" w:cs="Palatino Linotype"/>
          <w:b/>
        </w:rPr>
        <w:t xml:space="preserve"> tres de noviembre de dos mil veintitrés, </w:t>
      </w:r>
      <w:r>
        <w:rPr>
          <w:rFonts w:ascii="Palatino Linotype" w:eastAsia="Palatino Linotype" w:hAnsi="Palatino Linotype" w:cs="Palatino Linotype"/>
        </w:rPr>
        <w:t>este Instituto de Transparencia, Acceso a la Información Pública y Protección de Datos Personales del Estado de México y Municipios, admitió a trámite el recurso de revisión que ahora se resuelve, dando un plazo máximo de siete días hábiles para que las pa</w:t>
      </w:r>
      <w:r>
        <w:rPr>
          <w:rFonts w:ascii="Palatino Linotype" w:eastAsia="Palatino Linotype" w:hAnsi="Palatino Linotype" w:cs="Palatino Linotype"/>
        </w:rPr>
        <w:t xml:space="preserve">rtes manifestaran lo que a su derecho resultara </w:t>
      </w:r>
      <w:r>
        <w:rPr>
          <w:rFonts w:ascii="Palatino Linotype" w:eastAsia="Palatino Linotype" w:hAnsi="Palatino Linotype" w:cs="Palatino Linotype"/>
        </w:rPr>
        <w:lastRenderedPageBreak/>
        <w:t xml:space="preserve">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rsidR="00BC4143" w:rsidRDefault="0082541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rPr>
      </w:pPr>
      <w:bookmarkStart w:id="5" w:name="_heading=h.2s8eyo1" w:colFirst="0" w:colLast="0"/>
      <w:bookmarkEnd w:id="5"/>
      <w:r>
        <w:rPr>
          <w:rFonts w:ascii="Palatino Linotype" w:eastAsia="Palatino Linotype" w:hAnsi="Palatino Linotype" w:cs="Palatino Linotype"/>
          <w:b/>
        </w:rPr>
        <w:t>6. Manifestaciones</w:t>
      </w:r>
      <w:r>
        <w:rPr>
          <w:rFonts w:ascii="Palatino Linotype" w:eastAsia="Palatino Linotype" w:hAnsi="Palatino Linotype" w:cs="Palatino Linotype"/>
        </w:rPr>
        <w:t>. De las constancias que integran el expediente en que se actúa se advierte que d</w:t>
      </w:r>
      <w:r>
        <w:rPr>
          <w:rFonts w:ascii="Palatino Linotype" w:eastAsia="Palatino Linotype" w:hAnsi="Palatino Linotype" w:cs="Palatino Linotype"/>
        </w:rPr>
        <w:t xml:space="preserve">urante el periodo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rendir su informe justificado y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hacer valer manifestaciones que a su derecho resultaran convenientes como se muestra a continuación:</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612130" cy="155130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551305"/>
                    </a:xfrm>
                    <a:prstGeom prst="rect">
                      <a:avLst/>
                    </a:prstGeom>
                    <a:ln/>
                  </pic:spPr>
                </pic:pic>
              </a:graphicData>
            </a:graphic>
          </wp:inline>
        </w:drawing>
      </w:r>
    </w:p>
    <w:p w:rsidR="00BC4143" w:rsidRDefault="00825416">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7. Ampliación del término par</w:t>
      </w:r>
      <w:r>
        <w:rPr>
          <w:rFonts w:ascii="Palatino Linotype" w:eastAsia="Palatino Linotype" w:hAnsi="Palatino Linotype" w:cs="Palatino Linotype"/>
          <w:b/>
        </w:rPr>
        <w:t>a resolver</w:t>
      </w:r>
      <w:r>
        <w:rPr>
          <w:rFonts w:ascii="Palatino Linotype" w:eastAsia="Palatino Linotype" w:hAnsi="Palatino Linotype" w:cs="Palatino Linotype"/>
        </w:rPr>
        <w:t xml:space="preserve">. En fecha </w:t>
      </w:r>
      <w:r>
        <w:rPr>
          <w:rFonts w:ascii="Palatino Linotype" w:eastAsia="Palatino Linotype" w:hAnsi="Palatino Linotype" w:cs="Palatino Linotype"/>
          <w:b/>
        </w:rPr>
        <w:t>diecisiete de enero de dos mil veinticuatro</w:t>
      </w:r>
      <w:r>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w:t>
      </w:r>
      <w:r>
        <w:rPr>
          <w:rFonts w:ascii="Palatino Linotype" w:eastAsia="Palatino Linotype" w:hAnsi="Palatino Linotype" w:cs="Palatino Linotype"/>
        </w:rPr>
        <w:t>icipios.</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w:t>
      </w:r>
      <w:r>
        <w:rPr>
          <w:rFonts w:ascii="Palatino Linotype" w:eastAsia="Palatino Linotype" w:hAnsi="Palatino Linotype" w:cs="Palatino Linotype"/>
        </w:rPr>
        <w:t>nicas y humanas del personal encargado de la proyección de las resoluciones a dichos medios de impugnación.</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w:t>
      </w:r>
      <w:r>
        <w:rPr>
          <w:rFonts w:ascii="Palatino Linotype" w:eastAsia="Palatino Linotype" w:hAnsi="Palatino Linotype" w:cs="Palatino Linotype"/>
        </w:rPr>
        <w:t xml:space="preserve">ateria, el plazo </w:t>
      </w:r>
      <w:r>
        <w:rPr>
          <w:rFonts w:ascii="Palatino Linotype" w:eastAsia="Palatino Linotype" w:hAnsi="Palatino Linotype" w:cs="Palatino Linotype"/>
        </w:rPr>
        <w:lastRenderedPageBreak/>
        <w:t xml:space="preserve">para emitir la resolución se encuentra </w:t>
      </w:r>
      <w:r>
        <w:rPr>
          <w:rFonts w:ascii="Palatino Linotype" w:eastAsia="Palatino Linotype" w:hAnsi="Palatino Linotype" w:cs="Palatino Linotype"/>
          <w:sz w:val="22"/>
          <w:szCs w:val="22"/>
        </w:rPr>
        <w:t>ju</w:t>
      </w:r>
      <w:r>
        <w:rPr>
          <w:rFonts w:ascii="Palatino Linotype" w:eastAsia="Palatino Linotype" w:hAnsi="Palatino Linotype" w:cs="Palatino Linotype"/>
        </w:rPr>
        <w:t xml:space="preserve"> en los elementos para medir la razonabilidad de asuntos conforme a los parámetros establecidos por diversos órganos jurisdiccionales federales, aplicables también en procedimientos análogos, como e</w:t>
      </w:r>
      <w:r>
        <w:rPr>
          <w:rFonts w:ascii="Palatino Linotype" w:eastAsia="Palatino Linotype" w:hAnsi="Palatino Linotype" w:cs="Palatino Linotype"/>
        </w:rPr>
        <w:t>l que nos ocupa.</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w:t>
      </w:r>
      <w:r>
        <w:rPr>
          <w:rFonts w:ascii="Palatino Linotype" w:eastAsia="Palatino Linotype" w:hAnsi="Palatino Linotype" w:cs="Palatino Linotype"/>
        </w:rPr>
        <w:t>imiento; esto es, en un plazo razonable.</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w:t>
      </w:r>
      <w:r>
        <w:rPr>
          <w:rFonts w:ascii="Palatino Linotype" w:eastAsia="Palatino Linotype" w:hAnsi="Palatino Linotype" w:cs="Palatino Linotype"/>
        </w:rPr>
        <w:t xml:space="preserve">, tanto por la complejidad de los hechos, como por el número de casos que conocen. </w:t>
      </w:r>
    </w:p>
    <w:p w:rsidR="00BC4143" w:rsidRDefault="00825416">
      <w:pPr>
        <w:spacing w:before="240" w:after="240" w:line="360" w:lineRule="auto"/>
        <w:jc w:val="both"/>
        <w:rPr>
          <w:rFonts w:ascii="Palatino Linotype" w:eastAsia="Palatino Linotype" w:hAnsi="Palatino Linotype" w:cs="Palatino Linotype"/>
          <w:strik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w:t>
      </w:r>
      <w:proofErr w:type="gramStart"/>
      <w:r>
        <w:rPr>
          <w:rFonts w:ascii="Palatino Linotype" w:eastAsia="Palatino Linotype" w:hAnsi="Palatino Linotype" w:cs="Palatino Linotype"/>
        </w:rPr>
        <w:t>su res</w:t>
      </w:r>
      <w:r>
        <w:rPr>
          <w:rFonts w:ascii="Palatino Linotype" w:eastAsia="Palatino Linotype" w:hAnsi="Palatino Linotype" w:cs="Palatino Linotype"/>
        </w:rPr>
        <w:t>olución atentos</w:t>
      </w:r>
      <w:proofErr w:type="gramEnd"/>
      <w:r>
        <w:rPr>
          <w:rFonts w:ascii="Palatino Linotype" w:eastAsia="Palatino Linotype" w:hAnsi="Palatino Linotype" w:cs="Palatino Linotype"/>
        </w:rPr>
        <w:t xml:space="preserve"> a los siguientes criterios: </w:t>
      </w:r>
    </w:p>
    <w:p w:rsidR="00BC4143" w:rsidRDefault="00825416">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b/>
        </w:rPr>
        <w:t>Complejidad del Asunto:</w:t>
      </w:r>
      <w:r>
        <w:rPr>
          <w:rFonts w:ascii="Palatino Linotype" w:eastAsia="Palatino Linotype" w:hAnsi="Palatino Linotype" w:cs="Palatino Linotype"/>
        </w:rPr>
        <w:t xml:space="preserve"> La complejidad de la prueba, la pluralidad de sujetos procesales, el tiempo transcurrido, las características y contexto del recurso. </w:t>
      </w:r>
    </w:p>
    <w:p w:rsidR="00BC4143" w:rsidRDefault="00825416">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b/>
        </w:rPr>
        <w:t>Actividad Procesal del interesado</w:t>
      </w:r>
      <w:r>
        <w:rPr>
          <w:rFonts w:ascii="Palatino Linotype" w:eastAsia="Palatino Linotype" w:hAnsi="Palatino Linotype" w:cs="Palatino Linotype"/>
        </w:rPr>
        <w:t>. Acciones u omisiones del interesado.</w:t>
      </w:r>
    </w:p>
    <w:p w:rsidR="00BC4143" w:rsidRDefault="00825416">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b/>
        </w:rPr>
        <w:t>Conducta de la Autoridad:</w:t>
      </w:r>
      <w:r>
        <w:rPr>
          <w:rFonts w:ascii="Palatino Linotype" w:eastAsia="Palatino Linotype" w:hAnsi="Palatino Linotype" w:cs="Palatino Linotype"/>
        </w:rPr>
        <w:t xml:space="preserve"> Las Acciones u omisiones realizadas en el procedimiento. Así como si la autoridad actuó con la debida diligencia.</w:t>
      </w:r>
    </w:p>
    <w:p w:rsidR="00BC4143" w:rsidRDefault="00825416">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La afectación generada en la situación jurídica de la persona involucrada en </w:t>
      </w:r>
      <w:r>
        <w:rPr>
          <w:rFonts w:ascii="Palatino Linotype" w:eastAsia="Palatino Linotype" w:hAnsi="Palatino Linotype" w:cs="Palatino Linotype"/>
        </w:rPr>
        <w:t>el proceso: Violación a sus derechos humanos.</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w:t>
      </w:r>
      <w:r>
        <w:rPr>
          <w:rFonts w:ascii="Palatino Linotype" w:eastAsia="Palatino Linotype" w:hAnsi="Palatino Linotype" w:cs="Palatino Linotype"/>
        </w:rPr>
        <w:t>notoriamente al que podría considerarse normal, debe concluirse que es una excluyente de responsabilidad en relación con la actuación del funcionario, como ha acontecido en el caso que nos ocupa.</w:t>
      </w:r>
    </w:p>
    <w:p w:rsidR="00BC4143" w:rsidRDefault="00825416">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Argumento que encuentra sustento en la jurisprudencia P</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J. </w:t>
      </w:r>
      <w:r>
        <w:rPr>
          <w:rFonts w:ascii="Palatino Linotype" w:eastAsia="Palatino Linotype" w:hAnsi="Palatino Linotype" w:cs="Palatino Linotype"/>
        </w:rPr>
        <w:t xml:space="preserve">32/92 emitida por el Pleno de la Suprema Corte de Justicia de la Nación de rubro </w:t>
      </w:r>
      <w:r>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w:t>
      </w:r>
      <w:r>
        <w:rPr>
          <w:rFonts w:ascii="Palatino Linotype" w:eastAsia="Palatino Linotype" w:hAnsi="Palatino Linotype" w:cs="Palatino Linotype"/>
          <w:i/>
        </w:rPr>
        <w:t>Y LAS CARACTERÍSTICAS DEL CASO.”</w:t>
      </w:r>
      <w:r>
        <w:rPr>
          <w:rFonts w:ascii="Palatino Linotype" w:eastAsia="Palatino Linotype" w:hAnsi="Palatino Linotype" w:cs="Palatino Linotype"/>
        </w:rPr>
        <w:t>, visible en la Gaceta del Seminario Judicial de la Federación con el registro digital 205635.</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cabe concluir que, la resolución al recurso de revisión se solventa hasta esta fecha, debido a que existe </w:t>
      </w:r>
      <w:r>
        <w:rPr>
          <w:rFonts w:ascii="Palatino Linotype" w:eastAsia="Palatino Linotype" w:hAnsi="Palatino Linotype" w:cs="Palatino Linotype"/>
        </w:rPr>
        <w:t>una excesiva carga de trabajo en desproporción a la capacidad de los recursos materiales y humanos con que cuenta este Instituto para atender la enorme demanda de usuarios que acuden para que se les garantice su Derecho de acceso a la información Pública y</w:t>
      </w:r>
      <w:r>
        <w:rPr>
          <w:rFonts w:ascii="Palatino Linotype" w:eastAsia="Palatino Linotype" w:hAnsi="Palatino Linotype" w:cs="Palatino Linotype"/>
        </w:rPr>
        <w:t xml:space="preserve"> Protección de Datos Personales, aunado a la complejidad de los hechos a los que se refieren, así como al volumen del expediente, la extensión de los escritos y pruebas aportadas y desahogadas por las partes; lo que impide la tramitación de los recursos de</w:t>
      </w:r>
      <w:r>
        <w:rPr>
          <w:rFonts w:ascii="Palatino Linotype" w:eastAsia="Palatino Linotype" w:hAnsi="Palatino Linotype" w:cs="Palatino Linotype"/>
        </w:rPr>
        <w:t xml:space="preserve">ntro de </w:t>
      </w:r>
      <w:r>
        <w:rPr>
          <w:rFonts w:ascii="Palatino Linotype" w:eastAsia="Palatino Linotype" w:hAnsi="Palatino Linotype" w:cs="Palatino Linotype"/>
        </w:rPr>
        <w:lastRenderedPageBreak/>
        <w:t>los términos legales previamente establecidos por la Ley, por tratarse de causas de fuerza mayor.</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w:t>
      </w:r>
      <w:r>
        <w:rPr>
          <w:rFonts w:ascii="Palatino Linotype" w:eastAsia="Palatino Linotype" w:hAnsi="Palatino Linotype" w:cs="Palatino Linotype"/>
        </w:rPr>
        <w:t>rubros y datos de identificación son los siguientes:</w:t>
      </w:r>
    </w:p>
    <w:p w:rsidR="00BC4143" w:rsidRDefault="00825416">
      <w:pPr>
        <w:spacing w:before="240" w:after="240" w:line="360" w:lineRule="auto"/>
        <w:ind w:left="851"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i/>
          <w:sz w:val="22"/>
          <w:szCs w:val="22"/>
        </w:rPr>
        <w:t>“PLAZO RAZONABLE PARA RESOLVER. DIMENSIÓN Y EFECTOS DE ESTE CONCEPTO CUANDO SE ADUCE EXCESIVA CARGA DE TRABAJO</w:t>
      </w: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 xml:space="preserve"> consultable en el Seminario Judicial de la Federación y su gaceta, con el registro digital 2002351.</w:t>
      </w:r>
    </w:p>
    <w:p w:rsidR="00BC4143" w:rsidRDefault="00825416">
      <w:pPr>
        <w:spacing w:before="240" w:after="240" w:line="360" w:lineRule="auto"/>
        <w:ind w:left="851"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xml:space="preserve">, visible en el Seminario </w:t>
      </w:r>
      <w:r>
        <w:rPr>
          <w:rFonts w:ascii="Palatino Linotype" w:eastAsia="Palatino Linotype" w:hAnsi="Palatino Linotype" w:cs="Palatino Linotype"/>
          <w:sz w:val="22"/>
          <w:szCs w:val="22"/>
        </w:rPr>
        <w:t>Judicial de la Federación y su gaceta, con el registro digital 2002350.</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w:t>
      </w:r>
      <w:r>
        <w:rPr>
          <w:rFonts w:ascii="Palatino Linotype" w:eastAsia="Palatino Linotype" w:hAnsi="Palatino Linotype" w:cs="Palatino Linotype"/>
        </w:rPr>
        <w:t>ter excepcional.</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8. Cierre de instrucción. </w:t>
      </w:r>
      <w:r>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Pr>
          <w:rFonts w:ascii="Palatino Linotype" w:eastAsia="Palatino Linotype" w:hAnsi="Palatino Linotype" w:cs="Palatino Linotype"/>
          <w:b/>
        </w:rPr>
        <w:t>diecisiete de enero de dos mil veinticuatro</w:t>
      </w:r>
      <w:r>
        <w:rPr>
          <w:rFonts w:ascii="Palatino Linotype" w:eastAsia="Palatino Linotype" w:hAnsi="Palatino Linotype" w:cs="Palatino Linotype"/>
        </w:rPr>
        <w:t xml:space="preserve"> la Comisionada Pon</w:t>
      </w:r>
      <w:r>
        <w:rPr>
          <w:rFonts w:ascii="Palatino Linotype" w:eastAsia="Palatino Linotype" w:hAnsi="Palatino Linotype" w:cs="Palatino Linotype"/>
        </w:rPr>
        <w:t>ente determinó el cierre de instrucción en términos de la fracción VI del artículo 185 de la Ley de Transparencia y Acceso a la Información Pública del Estado de México y Municipios.</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razón de que fue debidamente sustanciado el expediente electrónico y n</w:t>
      </w:r>
      <w:r>
        <w:rPr>
          <w:rFonts w:ascii="Palatino Linotype" w:eastAsia="Palatino Linotype" w:hAnsi="Palatino Linotype" w:cs="Palatino Linotype"/>
        </w:rPr>
        <w:t xml:space="preserve">o existe diligencia pendiente de desahogo, se emite la Resolución que conforme a Derecho proceda, de acuerdo con los siguientes: </w:t>
      </w:r>
    </w:p>
    <w:p w:rsidR="00BC4143" w:rsidRDefault="00825416">
      <w:pPr>
        <w:widowControl w:val="0"/>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w:t>
      </w:r>
      <w:r>
        <w:rPr>
          <w:rFonts w:ascii="Palatino Linotype" w:eastAsia="Palatino Linotype" w:hAnsi="Palatino Linotype" w:cs="Palatino Linotype"/>
        </w:rPr>
        <w:t>n de Datos Personales del Estado de México y Municipios, es competente para conocer y resolver el presente recurso de revisión interpuesto por la parte recurrente, conforme a lo dispuesto en los artículos 6, apartado A de la Constitución Política de los Es</w:t>
      </w:r>
      <w:r>
        <w:rPr>
          <w:rFonts w:ascii="Palatino Linotype" w:eastAsia="Palatino Linotype" w:hAnsi="Palatino Linotype" w:cs="Palatino Linotype"/>
        </w:rPr>
        <w:t xml:space="preserve">tados Unidos Mexicanos; 5 párrafos trigésimo segundo, trigésimo tercero y trigésimo cuarto fracciones IV y V de la Constitución Política del Estado Libre y Soberano de México; 2, fracción II; 29, 36 fracciones I y II; 176, 178, 181, 185, fracción I, 186 y </w:t>
      </w:r>
      <w:r>
        <w:rPr>
          <w:rFonts w:ascii="Palatino Linotype" w:eastAsia="Palatino Linotype" w:hAnsi="Palatino Linotype" w:cs="Palatino Linotype"/>
        </w:rPr>
        <w:t>188 de la Ley Transparencia y Acceso a la Información Pública del Estado de México y Municipios; 9, fracciones I y XXIII y 11 del Reglamento Interior del Instituto de Transparencia, Acceso a la Información Pública y Protección de Datos Personales del Estad</w:t>
      </w:r>
      <w:r>
        <w:rPr>
          <w:rFonts w:ascii="Palatino Linotype" w:eastAsia="Palatino Linotype" w:hAnsi="Palatino Linotype" w:cs="Palatino Linotype"/>
        </w:rPr>
        <w:t>o de México y Municipios.</w:t>
      </w:r>
    </w:p>
    <w:p w:rsidR="00BC4143" w:rsidRDefault="00825416">
      <w:pPr>
        <w:spacing w:before="240" w:after="240" w:line="360" w:lineRule="auto"/>
        <w:jc w:val="both"/>
        <w:rPr>
          <w:rFonts w:ascii="Palatino Linotype" w:eastAsia="Palatino Linotype" w:hAnsi="Palatino Linotype" w:cs="Palatino Linotype"/>
        </w:rPr>
      </w:pPr>
      <w:bookmarkStart w:id="6" w:name="_heading=h.tyjcwt" w:colFirst="0" w:colLast="0"/>
      <w:bookmarkEnd w:id="6"/>
      <w:r>
        <w:rPr>
          <w:rFonts w:ascii="Palatino Linotype" w:eastAsia="Palatino Linotype" w:hAnsi="Palatino Linotype" w:cs="Palatino Linotype"/>
          <w:b/>
        </w:rPr>
        <w:t xml:space="preserve">Segundo. Oportunidad y </w:t>
      </w:r>
      <w:proofErr w:type="spellStart"/>
      <w:r>
        <w:rPr>
          <w:rFonts w:ascii="Palatino Linotype" w:eastAsia="Palatino Linotype" w:hAnsi="Palatino Linotype" w:cs="Palatino Linotype"/>
          <w:b/>
        </w:rPr>
        <w:t>Procedibilidad</w:t>
      </w:r>
      <w:proofErr w:type="spellEnd"/>
      <w:r>
        <w:rPr>
          <w:rFonts w:ascii="Palatino Linotype" w:eastAsia="Palatino Linotype" w:hAnsi="Palatino Linotype" w:cs="Palatino Linotype"/>
          <w:b/>
        </w:rPr>
        <w:t xml:space="preserve"> del Recurso de Revisión</w:t>
      </w:r>
      <w:r>
        <w:rPr>
          <w:rFonts w:ascii="Palatino Linotype" w:eastAsia="Palatino Linotype" w:hAnsi="Palatino Linotype" w:cs="Palatino Linotype"/>
        </w:rPr>
        <w:t xml:space="preserve">. Previo al estudio del fondo del asunto, se procede a analizar los requisitos de oportunidad y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que debe reunir el recurso de revisión interpuesto, previs</w:t>
      </w:r>
      <w:r>
        <w:rPr>
          <w:rFonts w:ascii="Palatino Linotype" w:eastAsia="Palatino Linotype" w:hAnsi="Palatino Linotype" w:cs="Palatino Linotype"/>
        </w:rPr>
        <w:t>tos en los artículos 178 y 180 de la Ley de Transparencia y Acceso a la Información Pública del Estado de México y Municipios.</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El recurso de revisión fue interpuesto dentro del plazo de quince días hábiles, previsto en el artículo 178 de la Ley de Transpar</w:t>
      </w:r>
      <w:r>
        <w:rPr>
          <w:rFonts w:ascii="Palatino Linotype" w:eastAsia="Palatino Linotype" w:hAnsi="Palatino Linotype" w:cs="Palatino Linotype"/>
        </w:rPr>
        <w:t xml:space="preserve">encia y Acceso a la Información Pública del Estado de México y Municipios, toda vez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w:t>
      </w:r>
      <w:r>
        <w:rPr>
          <w:rFonts w:ascii="Palatino Linotype" w:eastAsia="Palatino Linotype" w:hAnsi="Palatino Linotype" w:cs="Palatino Linotype"/>
        </w:rPr>
        <w:lastRenderedPageBreak/>
        <w:t xml:space="preserve">la respuesta a la solicitud de información el </w:t>
      </w:r>
      <w:r>
        <w:rPr>
          <w:rFonts w:ascii="Palatino Linotype" w:eastAsia="Palatino Linotype" w:hAnsi="Palatino Linotype" w:cs="Palatino Linotype"/>
          <w:b/>
        </w:rPr>
        <w:t>veintisiete de octubre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de dos mil veintitrés, </w:t>
      </w:r>
      <w:r>
        <w:rPr>
          <w:rFonts w:ascii="Palatino Linotype" w:eastAsia="Palatino Linotype" w:hAnsi="Palatino Linotype" w:cs="Palatino Linotype"/>
        </w:rPr>
        <w:t>mientras que el recurso de revisión interpuesto p</w:t>
      </w:r>
      <w:r>
        <w:rPr>
          <w:rFonts w:ascii="Palatino Linotype" w:eastAsia="Palatino Linotype" w:hAnsi="Palatino Linotype" w:cs="Palatino Linotype"/>
        </w:rPr>
        <w:t xml:space="preserve">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tuvo por presentado el día </w:t>
      </w:r>
      <w:r>
        <w:rPr>
          <w:rFonts w:ascii="Palatino Linotype" w:eastAsia="Palatino Linotype" w:hAnsi="Palatino Linotype" w:cs="Palatino Linotype"/>
          <w:b/>
        </w:rPr>
        <w:t>treinta de octubre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de dos mil veintitrés, </w:t>
      </w:r>
      <w:r>
        <w:rPr>
          <w:rFonts w:ascii="Palatino Linotype" w:eastAsia="Palatino Linotype" w:hAnsi="Palatino Linotype" w:cs="Palatino Linotype"/>
        </w:rPr>
        <w:t>esto es, al primer día hábil siguiente al que tuvo conocimiento de la respuesta impugnada. En este sentido, se concluye que el presente recurso de revisión se encuentra dentro de los márgenes temporales previstos en las disposiciones legales referidas.</w:t>
      </w:r>
    </w:p>
    <w:p w:rsidR="00BC4143" w:rsidRDefault="00825416">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rPr>
        <w:t xml:space="preserve">Al </w:t>
      </w:r>
      <w:r>
        <w:rPr>
          <w:rFonts w:ascii="Palatino Linotype" w:eastAsia="Palatino Linotype" w:hAnsi="Palatino Linotype" w:cs="Palatino Linotype"/>
        </w:rPr>
        <w:t xml:space="preserve">mismo tiempo, por cuanto hace a la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del recurso de revisión, una vez realizado el análisis del formato de interposición del recurso, se concluye la acreditación plena de los elementos formales precisados por el artículo 180 de la Ley de Trans</w:t>
      </w:r>
      <w:r>
        <w:rPr>
          <w:rFonts w:ascii="Palatino Linotype" w:eastAsia="Palatino Linotype" w:hAnsi="Palatino Linotype" w:cs="Palatino Linotype"/>
        </w:rPr>
        <w:t>parencia y Acceso a la Información Pública del Estado de México y Municipios, en atención a que fue presentado mediante el formato visible en el SAIMEX.</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sustentar lo anterior, es de suma importancia mencionar que si bien la persona solicitante </w:t>
      </w:r>
      <w:r>
        <w:rPr>
          <w:rFonts w:ascii="Palatino Linotype" w:eastAsia="Palatino Linotype" w:hAnsi="Palatino Linotype" w:cs="Palatino Linotype"/>
          <w:b/>
        </w:rPr>
        <w:t xml:space="preserve">no proporcionó nombre o seudónimo, </w:t>
      </w:r>
      <w:r>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w:t>
      </w:r>
      <w:r>
        <w:rPr>
          <w:rFonts w:ascii="Palatino Linotype" w:eastAsia="Palatino Linotype" w:hAnsi="Palatino Linotype" w:cs="Palatino Linotype"/>
        </w:rPr>
        <w:t>rtículo 155, penúltimo párrafo de la Ley de Transparencia y Acceso a la Información Pública del Estado de México y Municipios que establece lo siguiente:</w:t>
      </w:r>
    </w:p>
    <w:p w:rsidR="00BC4143" w:rsidRDefault="00825416">
      <w:pPr>
        <w:spacing w:before="120" w:after="120"/>
        <w:ind w:left="851"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w:t>
      </w:r>
      <w:r>
        <w:rPr>
          <w:rFonts w:ascii="Palatino Linotype" w:eastAsia="Palatino Linotype" w:hAnsi="Palatino Linotype" w:cs="Palatino Linotype"/>
          <w:b/>
          <w:i/>
          <w:sz w:val="22"/>
          <w:szCs w:val="22"/>
        </w:rPr>
        <w:t>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el mismo tenor, el propio artículo 180 de la Ley de Transparencia local citado, en su último párrafo establ</w:t>
      </w:r>
      <w:r>
        <w:rPr>
          <w:rFonts w:ascii="Palatino Linotype" w:eastAsia="Palatino Linotype" w:hAnsi="Palatino Linotype" w:cs="Palatino Linotype"/>
        </w:rPr>
        <w:t xml:space="preserve">ece que cuando el recurso se interponga de manera electrónica, no será indispensable que contenga determinados requisitos, entre ellos, el nombre de la parte </w:t>
      </w:r>
      <w:r>
        <w:rPr>
          <w:rFonts w:ascii="Palatino Linotype" w:eastAsia="Palatino Linotype" w:hAnsi="Palatino Linotype" w:cs="Palatino Linotype"/>
          <w:b/>
        </w:rPr>
        <w:t>Recurrente</w:t>
      </w:r>
      <w:r>
        <w:rPr>
          <w:rFonts w:ascii="Palatino Linotype" w:eastAsia="Palatino Linotype" w:hAnsi="Palatino Linotype" w:cs="Palatino Linotype"/>
        </w:rPr>
        <w:t>, por lo que, en el presente caso, al haber sido presentado el recurso de revisión vía S</w:t>
      </w:r>
      <w:r>
        <w:rPr>
          <w:rFonts w:ascii="Palatino Linotype" w:eastAsia="Palatino Linotype" w:hAnsi="Palatino Linotype" w:cs="Palatino Linotype"/>
        </w:rPr>
        <w:t>AIMEX, dicho requisito resulta innecesario.</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se advierte que resulta procedente la interposición del recurso, según lo manifestado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sus motivos de inconformidad, de acuerdo al artículo 179, fracciones XI del ordenamient</w:t>
      </w:r>
      <w:r>
        <w:rPr>
          <w:rFonts w:ascii="Palatino Linotype" w:eastAsia="Palatino Linotype" w:hAnsi="Palatino Linotype" w:cs="Palatino Linotype"/>
        </w:rPr>
        <w:t>o legal citado, que a la letra dice: </w:t>
      </w:r>
    </w:p>
    <w:p w:rsidR="00BC4143" w:rsidRDefault="00825416">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rsidR="00BC4143" w:rsidRDefault="00825416">
      <w:pPr>
        <w:spacing w:before="120" w:after="120"/>
        <w:ind w:left="5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C4143" w:rsidRDefault="00825416">
      <w:pPr>
        <w:spacing w:before="120" w:after="120"/>
        <w:ind w:left="567"/>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La falta de trámite a una solicitud;</w:t>
      </w:r>
      <w:r>
        <w:rPr>
          <w:rFonts w:ascii="Palatino Linotype" w:eastAsia="Palatino Linotype" w:hAnsi="Palatino Linotype" w:cs="Palatino Linotype"/>
          <w:b/>
          <w:i/>
          <w:sz w:val="22"/>
          <w:szCs w:val="22"/>
        </w:rPr>
        <w:t>”</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Materia de la revisión. </w:t>
      </w:r>
      <w:r>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rPr>
        <w:t>verificar si la respuesta otorgada por el Suje</w:t>
      </w:r>
      <w:r>
        <w:rPr>
          <w:rFonts w:ascii="Palatino Linotype" w:eastAsia="Palatino Linotype" w:hAnsi="Palatino Linotype" w:cs="Palatino Linotype"/>
          <w:b/>
        </w:rPr>
        <w:t xml:space="preserve">to Obligado es adecuada y suficiente para satisfacer el derecho de acceso a la información pública </w:t>
      </w:r>
      <w:r>
        <w:rPr>
          <w:rFonts w:ascii="Palatino Linotype" w:eastAsia="Palatino Linotype" w:hAnsi="Palatino Linotype" w:cs="Palatino Linotype"/>
        </w:rPr>
        <w:t xml:space="preserve">de la parte </w:t>
      </w:r>
      <w:r>
        <w:rPr>
          <w:rFonts w:ascii="Palatino Linotype" w:eastAsia="Palatino Linotype" w:hAnsi="Palatino Linotype" w:cs="Palatino Linotype"/>
          <w:b/>
        </w:rPr>
        <w:t>Recurrente</w:t>
      </w:r>
      <w:r>
        <w:rPr>
          <w:rFonts w:ascii="Palatino Linotype" w:eastAsia="Palatino Linotype" w:hAnsi="Palatino Linotype" w:cs="Palatino Linotype"/>
        </w:rPr>
        <w:t>, o en su defecto, en caso de ser procedente, ordenar la entrega de información.</w:t>
      </w:r>
    </w:p>
    <w:p w:rsidR="00BC4143" w:rsidRDefault="00825416">
      <w:pPr>
        <w:spacing w:before="240" w:after="240" w:line="360" w:lineRule="auto"/>
        <w:jc w:val="both"/>
        <w:rPr>
          <w:rFonts w:ascii="Palatino Linotype" w:eastAsia="Palatino Linotype" w:hAnsi="Palatino Linotype" w:cs="Palatino Linotype"/>
        </w:rPr>
      </w:pPr>
      <w:bookmarkStart w:id="8" w:name="_heading=h.2et92p0" w:colFirst="0" w:colLast="0"/>
      <w:bookmarkEnd w:id="8"/>
      <w:r>
        <w:rPr>
          <w:rFonts w:ascii="Palatino Linotype" w:eastAsia="Palatino Linotype" w:hAnsi="Palatino Linotype" w:cs="Palatino Linotype"/>
          <w:b/>
        </w:rPr>
        <w:t xml:space="preserve">Cuarto. Estudio del asunto. </w:t>
      </w:r>
      <w:r>
        <w:rPr>
          <w:rFonts w:ascii="Palatino Linotype" w:eastAsia="Palatino Linotype" w:hAnsi="Palatino Linotype" w:cs="Palatino Linotype"/>
        </w:rPr>
        <w:t>En primer lugar, es conven</w:t>
      </w:r>
      <w:r>
        <w:rPr>
          <w:rFonts w:ascii="Palatino Linotype" w:eastAsia="Palatino Linotype" w:hAnsi="Palatino Linotype" w:cs="Palatino Linotype"/>
        </w:rPr>
        <w:t>iente mencionar que de conformidad con el artículo 4 de la Ley de Transparencia y Acceso a la Información Pública del Estado de México y Municipios toda la información generada, obtenida, adquirida, transformada, administrada o en posesión de los sujetos o</w:t>
      </w:r>
      <w:r>
        <w:rPr>
          <w:rFonts w:ascii="Palatino Linotype" w:eastAsia="Palatino Linotype" w:hAnsi="Palatino Linotype" w:cs="Palatino Linotype"/>
        </w:rPr>
        <w:t xml:space="preserve">bligados es </w:t>
      </w:r>
      <w:r>
        <w:rPr>
          <w:rFonts w:ascii="Palatino Linotype" w:eastAsia="Palatino Linotype" w:hAnsi="Palatino Linotype" w:cs="Palatino Linotype"/>
        </w:rPr>
        <w:lastRenderedPageBreak/>
        <w:t>pública y accesible de manera permanente a cualquier persona, privilegiando el principio de máxima publicidad, como así lo establece dicha determinación, que a continuación se trascribe para un mejor entendimiento:</w:t>
      </w:r>
    </w:p>
    <w:p w:rsidR="00BC4143" w:rsidRDefault="0082541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El derecho human</w:t>
      </w:r>
      <w:r>
        <w:rPr>
          <w:rFonts w:ascii="Palatino Linotype" w:eastAsia="Palatino Linotype" w:hAnsi="Palatino Linotype" w:cs="Palatino Linotype"/>
          <w:i/>
          <w:sz w:val="22"/>
          <w:szCs w:val="22"/>
        </w:rPr>
        <w:t xml:space="preserve">o de acceso a la información pública es la prerrogativa de las personas para buscar, difundir, investigar, recabar, recibir y solicitar información pública, sin necesidad de acreditar personalidad ni interés jurídico. </w:t>
      </w:r>
    </w:p>
    <w:p w:rsidR="00BC4143" w:rsidRDefault="0082541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w:t>
      </w:r>
      <w:r>
        <w:rPr>
          <w:rFonts w:ascii="Palatino Linotype" w:eastAsia="Palatino Linotype" w:hAnsi="Palatino Linotype" w:cs="Palatino Linotype"/>
          <w:b/>
          <w:i/>
          <w:sz w:val="22"/>
          <w:szCs w:val="22"/>
        </w:rPr>
        <w:t>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xml:space="preserve">, en los términos y condiciones que se establezcan en los tratados internacionales de los que el Estado mexicano </w:t>
      </w:r>
      <w:r>
        <w:rPr>
          <w:rFonts w:ascii="Palatino Linotype" w:eastAsia="Palatino Linotype" w:hAnsi="Palatino Linotype" w:cs="Palatino Linotype"/>
          <w:i/>
          <w:sz w:val="22"/>
          <w:szCs w:val="22"/>
        </w:rPr>
        <w:t>sea parte, en la Ley General, la presente Ley y demás disposiciones de la materia, privilegiando el principio de máxima publicidad de la información. Solo podrá ser clasificada excepcionalmente Ley de Transparencia y Acceso a la Información Pública del Est</w:t>
      </w:r>
      <w:r>
        <w:rPr>
          <w:rFonts w:ascii="Palatino Linotype" w:eastAsia="Palatino Linotype" w:hAnsi="Palatino Linotype" w:cs="Palatino Linotype"/>
          <w:i/>
          <w:sz w:val="22"/>
          <w:szCs w:val="22"/>
        </w:rPr>
        <w:t>ado de México y Municipios 29 como reservada temporalmente por razones de interés público, en los términos de las causas legítimas y estrictamente necesarias previstas por esta Ley.</w:t>
      </w:r>
    </w:p>
    <w:p w:rsidR="00BC4143" w:rsidRDefault="0082541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.”(Sic)</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Esto es, que los Sujetos Oblig</w:t>
      </w:r>
      <w:r>
        <w:rPr>
          <w:rFonts w:ascii="Palatino Linotype" w:eastAsia="Palatino Linotype" w:hAnsi="Palatino Linotype" w:cs="Palatino Linotype"/>
        </w:rPr>
        <w:t>ados tiene la obligación o deber de atender las solicitudes de acceso a la información pública que se les hagan de su conocimiento y proporcionar la información pública que obren en su poder conforme el estado que se encuentra y no hacer un procesamiento d</w:t>
      </w:r>
      <w:r>
        <w:rPr>
          <w:rFonts w:ascii="Palatino Linotype" w:eastAsia="Palatino Linotype" w:hAnsi="Palatino Linotype" w:cs="Palatino Linotype"/>
        </w:rPr>
        <w:t>e la misma, ni presentarla conforme al interés del solicitante; como así lo establece el artículo 12 de la Ley de Transparencia y Acceso a la Información Pública del Estado de México y Municipios, que a la letra dice:</w:t>
      </w:r>
    </w:p>
    <w:p w:rsidR="00BC4143" w:rsidRDefault="0082541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12.-</w:t>
      </w:r>
      <w:r>
        <w:rPr>
          <w:rFonts w:ascii="Palatino Linotype" w:eastAsia="Palatino Linotype" w:hAnsi="Palatino Linotype" w:cs="Palatino Linotype"/>
          <w:i/>
          <w:sz w:val="22"/>
          <w:szCs w:val="22"/>
        </w:rPr>
        <w:t xml:space="preserve"> Quienes generen, recopi</w:t>
      </w:r>
      <w:r>
        <w:rPr>
          <w:rFonts w:ascii="Palatino Linotype" w:eastAsia="Palatino Linotype" w:hAnsi="Palatino Linotype" w:cs="Palatino Linotype"/>
          <w:i/>
          <w:sz w:val="22"/>
          <w:szCs w:val="22"/>
        </w:rPr>
        <w:t xml:space="preserve">len, administren, manejen, procesen, archiven o conserven información pública serán responsables de la misma en los términos de las disposiciones jurídicas aplicables. </w:t>
      </w:r>
    </w:p>
    <w:p w:rsidR="00BC4143" w:rsidRDefault="0082541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Los sujetos obligados sólo proporcionarán la información pública que se les requiera y </w:t>
      </w:r>
      <w:r>
        <w:rPr>
          <w:rFonts w:ascii="Palatino Linotype" w:eastAsia="Palatino Linotype" w:hAnsi="Palatino Linotype" w:cs="Palatino Linotype"/>
          <w:b/>
          <w:i/>
          <w:sz w:val="22"/>
          <w:szCs w:val="22"/>
        </w:rPr>
        <w:t>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w:t>
      </w:r>
      <w:r>
        <w:rPr>
          <w:rFonts w:ascii="Palatino Linotype" w:eastAsia="Palatino Linotype" w:hAnsi="Palatino Linotype" w:cs="Palatino Linotype"/>
          <w:b/>
          <w:i/>
          <w:sz w:val="22"/>
          <w:szCs w:val="22"/>
        </w:rPr>
        <w:t>uar cálculos o practicar investigaciones.” (Sic)</w:t>
      </w:r>
    </w:p>
    <w:p w:rsidR="00BC4143" w:rsidRDefault="00825416">
      <w:pPr>
        <w:spacing w:before="240" w:after="24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w:t>
      </w:r>
      <w:r>
        <w:rPr>
          <w:rFonts w:ascii="Palatino Linotype" w:eastAsia="Palatino Linotype" w:hAnsi="Palatino Linotype" w:cs="Palatino Linotype"/>
        </w:rPr>
        <w:t>s requiera sin necesidad de resumirla, efectuar procedimientos para obtenerla, calcular y practicar investigaciones; en otras palabras, que los Sujetos Obligados solo se concretaran a proporcionar la información solicitada que tengan en su poder en el esta</w:t>
      </w:r>
      <w:r>
        <w:rPr>
          <w:rFonts w:ascii="Palatino Linotype" w:eastAsia="Palatino Linotype" w:hAnsi="Palatino Linotype" w:cs="Palatino Linotype"/>
        </w:rPr>
        <w:t>do que se encuentran, sin necesidad de concretarse al interés o términos específicos del solicitante.</w:t>
      </w:r>
    </w:p>
    <w:p w:rsidR="00BC4143" w:rsidRDefault="00825416">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Sirve de apoyo a lo anterior, el criterio 03/17, emitido por el Instituto Nacional de Transparencia, Acceso a la Información y Protección de Datos Persona</w:t>
      </w:r>
      <w:r>
        <w:rPr>
          <w:rFonts w:ascii="Palatino Linotype" w:eastAsia="Palatino Linotype" w:hAnsi="Palatino Linotype" w:cs="Palatino Linotype"/>
        </w:rPr>
        <w:t>les, que por rubro y texto, dispone lo siguiente:</w:t>
      </w:r>
      <w:r>
        <w:rPr>
          <w:rFonts w:ascii="Palatino Linotype" w:eastAsia="Palatino Linotype" w:hAnsi="Palatino Linotype" w:cs="Palatino Linotype"/>
          <w:b/>
        </w:rPr>
        <w:t xml:space="preserve"> </w:t>
      </w:r>
    </w:p>
    <w:p w:rsidR="00BC4143" w:rsidRDefault="00825416">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No existe obligación de elaborar documentos ad hoc para atender las solicitudes de acceso a la información.</w:t>
      </w:r>
      <w:r>
        <w:rPr>
          <w:rFonts w:ascii="Palatino Linotype" w:eastAsia="Palatino Linotype" w:hAnsi="Palatino Linotype" w:cs="Palatino Linotype"/>
          <w:i/>
          <w:sz w:val="22"/>
          <w:szCs w:val="22"/>
        </w:rPr>
        <w:t xml:space="preserve"> Los artículos 129 de la Ley General de Transparencia y Acceso a la Información Pública y 130, pá</w:t>
      </w:r>
      <w:r>
        <w:rPr>
          <w:rFonts w:ascii="Palatino Linotype" w:eastAsia="Palatino Linotype" w:hAnsi="Palatino Linotype" w:cs="Palatino Linotype"/>
          <w:i/>
          <w:sz w:val="22"/>
          <w:szCs w:val="22"/>
        </w:rPr>
        <w:t>rrafo cuarto, de la Ley Federal de Transparencia y Acceso a la Información Pública, señalan que los sujetos obligados deberán otorgar acceso a los documentos que se encuentren en sus archivos o que estén obligados a documentar, de acuerdo con sus facultade</w:t>
      </w:r>
      <w:r>
        <w:rPr>
          <w:rFonts w:ascii="Palatino Linotype" w:eastAsia="Palatino Linotype" w:hAnsi="Palatino Linotype" w:cs="Palatino Linotype"/>
          <w:i/>
          <w:sz w:val="22"/>
          <w:szCs w:val="22"/>
        </w:rPr>
        <w:t>s, competencias o funciones, conforme a las características físicas de la información o del lugar donde se encuentre. Por lo anterior, los sujetos obligados deben garantizar el derecho de acceso a la información del particular, proporcionando la informació</w:t>
      </w:r>
      <w:r>
        <w:rPr>
          <w:rFonts w:ascii="Palatino Linotype" w:eastAsia="Palatino Linotype" w:hAnsi="Palatino Linotype" w:cs="Palatino Linotype"/>
          <w:i/>
          <w:sz w:val="22"/>
          <w:szCs w:val="22"/>
        </w:rPr>
        <w:t>n con la que cuentan en el formato en que la misma obre en sus archivos; sin necesidad de elaborar documentos ad hoc para atender las solicitudes de información.”(Sic)</w:t>
      </w:r>
    </w:p>
    <w:p w:rsidR="00BC4143" w:rsidRDefault="00825416">
      <w:pPr>
        <w:spacing w:before="120"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esa tesitura, el artículo 24 en su último párrafo de la Ley de la Materia, dispone qu</w:t>
      </w:r>
      <w:r>
        <w:rPr>
          <w:rFonts w:ascii="Palatino Linotype" w:eastAsia="Palatino Linotype" w:hAnsi="Palatino Linotype" w:cs="Palatino Linotype"/>
        </w:rPr>
        <w:t xml:space="preserve">e los Sujetos Obligados sólo proporcionarán la información pública que generen, administren o posean en el ejercicio de sus atribuciones; por consiguiente, la información pública se encuentra a disposición de cualquier persona, lo que implica que es deber </w:t>
      </w:r>
      <w:r>
        <w:rPr>
          <w:rFonts w:ascii="Palatino Linotype" w:eastAsia="Palatino Linotype" w:hAnsi="Palatino Linotype" w:cs="Palatino Linotype"/>
        </w:rPr>
        <w:t>de los Sujetos Obligados, garantizar el Derecho de Acceso a la Información Pública.</w:t>
      </w:r>
    </w:p>
    <w:p w:rsidR="00BC4143" w:rsidRDefault="00825416">
      <w:pPr>
        <w:spacing w:before="120"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w:t>
      </w:r>
      <w:r>
        <w:rPr>
          <w:rFonts w:ascii="Palatino Linotype" w:eastAsia="Palatino Linotype" w:hAnsi="Palatino Linotype" w:cs="Palatino Linotype"/>
        </w:rPr>
        <w:t>ntes, reportes, estudios, actas, resoluciones, oficios, correspondencia, acuerdos, directivas, directrices, circulares, contratos, convenios, instructivos, notas, memorandos, estadísticas o bien, cualquier otro registro que documente el ejercicio de las fa</w:t>
      </w:r>
      <w:r>
        <w:rPr>
          <w:rFonts w:ascii="Palatino Linotype" w:eastAsia="Palatino Linotype" w:hAnsi="Palatino Linotype" w:cs="Palatino Linotype"/>
        </w:rPr>
        <w:t>cultades, funciones y competencias de los Sujetos Obligados; los que, podrán estar en cualquier medio, sea escrito, impreso, sonoro, visual, electrónico, informático u holográfico de conformidad con el artículo 3, fracción XI de la Ley de la materia, el cu</w:t>
      </w:r>
      <w:r>
        <w:rPr>
          <w:rFonts w:ascii="Palatino Linotype" w:eastAsia="Palatino Linotype" w:hAnsi="Palatino Linotype" w:cs="Palatino Linotype"/>
        </w:rPr>
        <w:t xml:space="preserve">al señala lo siguiente: </w:t>
      </w:r>
    </w:p>
    <w:p w:rsidR="00BC4143" w:rsidRDefault="0082541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rsidR="00BC4143" w:rsidRDefault="00825416">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C4143" w:rsidRDefault="00825416">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resoluciones, oficios, correspondencia, acuerdos, directivas, directrices, circulares, contratos, conve</w:t>
      </w:r>
      <w:r>
        <w:rPr>
          <w:rFonts w:ascii="Palatino Linotype" w:eastAsia="Palatino Linotype" w:hAnsi="Palatino Linotype" w:cs="Palatino Linotype"/>
          <w:i/>
          <w:sz w:val="22"/>
          <w:szCs w:val="22"/>
        </w:rPr>
        <w:t>nios, instructivos, notas, memorandos, estadísticas o bien, cualquier otro registro que documente el ejercicio de las facultades, funciones y competencias de los sujetos obligados, sus servidores públicos e integrantes, sin importar su fuente o fecha de el</w:t>
      </w:r>
      <w:r>
        <w:rPr>
          <w:rFonts w:ascii="Palatino Linotype" w:eastAsia="Palatino Linotype" w:hAnsi="Palatino Linotype" w:cs="Palatino Linotype"/>
          <w:i/>
          <w:sz w:val="22"/>
          <w:szCs w:val="22"/>
        </w:rPr>
        <w:t>aboración. Los documentos podrán estar en cualquier medio, sea escrito, impreso, sonoro, visual, electrónico, informático u holográfico…” (Sic)</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aplicable, el Criterio de interpretación en el orden administrativo número 0002-11, emitido por Acuerdo d</w:t>
      </w:r>
      <w:r>
        <w:rPr>
          <w:rFonts w:ascii="Palatino Linotype" w:eastAsia="Palatino Linotype" w:hAnsi="Palatino Linotype" w:cs="Palatino Linotype"/>
        </w:rPr>
        <w:t xml:space="preserve">el Pleno del Instituto de Transparencia y Acceso a la </w:t>
      </w:r>
      <w:r>
        <w:rPr>
          <w:rFonts w:ascii="Palatino Linotype" w:eastAsia="Palatino Linotype" w:hAnsi="Palatino Linotype" w:cs="Palatino Linotype"/>
        </w:rPr>
        <w:lastRenderedPageBreak/>
        <w:t>Información Pública del Estado de México y Municipios; publicado en el Periódico Oficial del Gobierno del Estado Libre y Soberano de México “Gaceta del Gobierno”, el diecinueve de octubre de dos mil onc</w:t>
      </w:r>
      <w:r>
        <w:rPr>
          <w:rFonts w:ascii="Palatino Linotype" w:eastAsia="Palatino Linotype" w:hAnsi="Palatino Linotype" w:cs="Palatino Linotype"/>
        </w:rPr>
        <w:t>e, cuyo rubro y texto refieren lo siguiente:</w:t>
      </w:r>
    </w:p>
    <w:p w:rsidR="00BC4143" w:rsidRDefault="0082541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w:t>
      </w:r>
      <w:r>
        <w:rPr>
          <w:rFonts w:ascii="Palatino Linotype" w:eastAsia="Palatino Linotype" w:hAnsi="Palatino Linotype" w:cs="Palatino Linotype"/>
          <w:i/>
          <w:sz w:val="22"/>
          <w:szCs w:val="22"/>
        </w:rPr>
        <w:t xml:space="preserve">o de acceso a la información pública, se define en cuanto a su alcance y resultado material, el acceso a los archivos, registros y documentos públicos, administrados, generados o en posesión de los órganos u organismos públicos, en virtud del ejercicio de </w:t>
      </w:r>
      <w:r>
        <w:rPr>
          <w:rFonts w:ascii="Palatino Linotype" w:eastAsia="Palatino Linotype" w:hAnsi="Palatino Linotype" w:cs="Palatino Linotype"/>
          <w:i/>
          <w:sz w:val="22"/>
          <w:szCs w:val="22"/>
        </w:rPr>
        <w:t>sus funciones de derecho público, sin importar su fuente, soporte o fecha de elaboración.</w:t>
      </w:r>
    </w:p>
    <w:p w:rsidR="00BC4143" w:rsidRDefault="0082541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BC4143" w:rsidRDefault="00825416">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Que se trate de información registrada en cualq</w:t>
      </w:r>
      <w:r>
        <w:rPr>
          <w:rFonts w:ascii="Palatino Linotype" w:eastAsia="Palatino Linotype" w:hAnsi="Palatino Linotype" w:cs="Palatino Linotype"/>
          <w:i/>
          <w:sz w:val="22"/>
          <w:szCs w:val="22"/>
        </w:rPr>
        <w:t>uier soporte documental, que en ejercicio de las atribuciones conferidas, sea generada por los Sujetos Obligados;</w:t>
      </w:r>
    </w:p>
    <w:p w:rsidR="00BC4143" w:rsidRDefault="00825416">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w:t>
      </w:r>
      <w:r>
        <w:rPr>
          <w:rFonts w:ascii="Palatino Linotype" w:eastAsia="Palatino Linotype" w:hAnsi="Palatino Linotype" w:cs="Palatino Linotype"/>
          <w:i/>
          <w:sz w:val="22"/>
          <w:szCs w:val="22"/>
        </w:rPr>
        <w:t>or los Sujetos Obligados, y</w:t>
      </w:r>
    </w:p>
    <w:p w:rsidR="00BC4143" w:rsidRDefault="00825416">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rsidR="00BC4143" w:rsidRDefault="00825416">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w:t>
      </w:r>
      <w:r>
        <w:rPr>
          <w:rFonts w:ascii="Palatino Linotype" w:eastAsia="Palatino Linotype" w:hAnsi="Palatino Linotype" w:cs="Palatino Linotype"/>
        </w:rPr>
        <w:t>os derechos de las personas, debiendo tener audacia los Sujetos Obligados para cuidar esta información a través del acuerdo clasificatorio del comité de transparencia y la versión pública que emita el servidor público habilitado de cada Sujeto Obligado; co</w:t>
      </w:r>
      <w:r>
        <w:rPr>
          <w:rFonts w:ascii="Palatino Linotype" w:eastAsia="Palatino Linotype" w:hAnsi="Palatino Linotype" w:cs="Palatino Linotype"/>
        </w:rPr>
        <w:t>mo así se establece en la Ley de Transparencia y Acceso a la Información Pública del Estado de México y Municipios.</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el mismo tenor, los artículos 6, apartado A, fracción I, de la Constitución Política de los Estados Unidos Mexicanos y 5, fracción I, de </w:t>
      </w:r>
      <w:r>
        <w:rPr>
          <w:rFonts w:ascii="Palatino Linotype" w:eastAsia="Palatino Linotype" w:hAnsi="Palatino Linotype" w:cs="Palatino Linotype"/>
        </w:rPr>
        <w:t>la Constitución Política del Estado Libre y Soberano de México, establecen que toda la información en posesión de cualquier autoridad, entidad, órgano y organismos de los Poderes Ejecutivo, Legislativo y Judicial, órganos autónomos, partidos políticos, fid</w:t>
      </w:r>
      <w:r>
        <w:rPr>
          <w:rFonts w:ascii="Palatino Linotype" w:eastAsia="Palatino Linotype" w:hAnsi="Palatino Linotype" w:cs="Palatino Linotype"/>
        </w:rPr>
        <w:t>eicomisos y fondos públicos estatales y municipales, así como del gobierno y de la administración pública municipal y sus organismos descentralizados, asimismo de cualquier persona física, jurídica colectiva o sindicato que reciba y ejerza recursos público</w:t>
      </w:r>
      <w:r>
        <w:rPr>
          <w:rFonts w:ascii="Palatino Linotype" w:eastAsia="Palatino Linotype" w:hAnsi="Palatino Linotype" w:cs="Palatino Linotype"/>
        </w:rPr>
        <w:t>s o realice actos de autoridad en el ámbito estatal y municipal, es pública y sólo podrá ser reservada temporalmente por las razones previstas en la Constitución Federal por interés público y seguridad, en los términos que fijen las leyes de la materia.</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Ah</w:t>
      </w:r>
      <w:r>
        <w:rPr>
          <w:rFonts w:ascii="Palatino Linotype" w:eastAsia="Palatino Linotype" w:hAnsi="Palatino Linotype" w:cs="Palatino Linotype"/>
        </w:rPr>
        <w:t xml:space="preserve">ora bien, del análisis de la solicitud de información, motivo del recurso de revisión que ahora se resuelve, se advierte que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le proporcione, información consistente en lo siguiente:</w:t>
      </w:r>
    </w:p>
    <w:p w:rsidR="00BC4143" w:rsidRDefault="00825416">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1. Recibo de nómina de la persona descrita en la solicitud, mismo que labora en el DIF, ya que subieron fotos en la página del DIF, dando clases en la secundaria ESFIMA.  </w:t>
      </w:r>
    </w:p>
    <w:p w:rsidR="00BC4143" w:rsidRDefault="00825416">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respuesta, el Titular de la Unidad de Transparencia, manifestó que si bien es cie</w:t>
      </w:r>
      <w:r>
        <w:rPr>
          <w:rFonts w:ascii="Palatino Linotype" w:eastAsia="Palatino Linotype" w:hAnsi="Palatino Linotype" w:cs="Palatino Linotype"/>
        </w:rPr>
        <w:t xml:space="preserve">rto aparece en las evidencias fotográficas, se trata de una persona que presta su servicio social y por lo tanto, no recibe remuneración económica. </w:t>
      </w:r>
    </w:p>
    <w:p w:rsidR="00BC4143" w:rsidRDefault="00825416">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Conocida la respuesta por la persona solicitante, al no estar conforme con los términos de la misma, interp</w:t>
      </w:r>
      <w:r>
        <w:rPr>
          <w:rFonts w:ascii="Palatino Linotype" w:eastAsia="Palatino Linotype" w:hAnsi="Palatino Linotype" w:cs="Palatino Linotype"/>
        </w:rPr>
        <w:t xml:space="preserve">uso el recurso de revisión que nos ocupa, mediante el </w:t>
      </w:r>
      <w:r>
        <w:rPr>
          <w:rFonts w:ascii="Palatino Linotype" w:eastAsia="Palatino Linotype" w:hAnsi="Palatino Linotype" w:cs="Palatino Linotype"/>
        </w:rPr>
        <w:lastRenderedPageBreak/>
        <w:t xml:space="preserve">cual manifestó como motivo de inconformidad que el titular no turnó la solicitud lo cual genera incertidumbre. </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Admitido el presente recurso de revisión, en términos del artículo 185 fracción II</w:t>
      </w:r>
      <w:r>
        <w:rPr>
          <w:rFonts w:ascii="Palatino Linotype" w:eastAsia="Palatino Linotype" w:hAnsi="Palatino Linotype" w:cs="Palatino Linotype"/>
          <w:vertAlign w:val="superscript"/>
        </w:rPr>
        <w:footnoteReference w:id="1"/>
      </w:r>
      <w:r>
        <w:rPr>
          <w:rFonts w:ascii="Palatino Linotype" w:eastAsia="Palatino Linotype" w:hAnsi="Palatino Linotype" w:cs="Palatino Linotype"/>
        </w:rPr>
        <w:t xml:space="preserve"> de la </w:t>
      </w:r>
      <w:r>
        <w:rPr>
          <w:rFonts w:ascii="Palatino Linotype" w:eastAsia="Palatino Linotype" w:hAnsi="Palatino Linotype" w:cs="Palatino Linotype"/>
        </w:rPr>
        <w:t>Ley de Transparencia y Acceso a la Información Pública del Estado de México y Municipios, se integró el expediente y se puso a disposición de las partes para que, en un plazo máximo de siete días hábiles, manifestaran lo que a su derecho resultara convenie</w:t>
      </w:r>
      <w:r>
        <w:rPr>
          <w:rFonts w:ascii="Palatino Linotype" w:eastAsia="Palatino Linotype" w:hAnsi="Palatino Linotype" w:cs="Palatino Linotype"/>
        </w:rPr>
        <w:t xml:space="preserve">nte; no obstante, las partes omitieron pronunciarse. </w:t>
      </w:r>
    </w:p>
    <w:p w:rsidR="00BC4143" w:rsidRDefault="00825416">
      <w:pPr>
        <w:spacing w:before="240" w:after="240" w:line="360" w:lineRule="auto"/>
        <w:ind w:right="49"/>
        <w:jc w:val="both"/>
        <w:rPr>
          <w:rFonts w:ascii="Palatino Linotype" w:eastAsia="Palatino Linotype" w:hAnsi="Palatino Linotype" w:cs="Palatino Linotype"/>
        </w:rPr>
      </w:pPr>
      <w:bookmarkStart w:id="9" w:name="_heading=h.17dp8vu" w:colFirst="0" w:colLast="0"/>
      <w:bookmarkEnd w:id="9"/>
      <w:r>
        <w:rPr>
          <w:rFonts w:ascii="Palatino Linotype" w:eastAsia="Palatino Linotype" w:hAnsi="Palatino Linotype" w:cs="Palatino Linotype"/>
        </w:rPr>
        <w:t>En este sentido, resulta de suma importancia invocar el contenido de los artículos 162, 163, 164 y 165 de la Ley de Transparencia y Acceso a la Información Pública del Estado de México y Municipios, que</w:t>
      </w:r>
      <w:r>
        <w:rPr>
          <w:rFonts w:ascii="Palatino Linotype" w:eastAsia="Palatino Linotype" w:hAnsi="Palatino Linotype" w:cs="Palatino Linotype"/>
        </w:rPr>
        <w:t xml:space="preserve"> rezan así:</w:t>
      </w:r>
    </w:p>
    <w:p w:rsidR="00BC4143" w:rsidRDefault="00825416">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162.</w:t>
      </w:r>
      <w:r>
        <w:rPr>
          <w:rFonts w:ascii="Palatino Linotype" w:eastAsia="Palatino Linotype" w:hAnsi="Palatino Linotype" w:cs="Palatino Linotype"/>
          <w:i/>
          <w:sz w:val="22"/>
          <w:szCs w:val="22"/>
        </w:rPr>
        <w:t xml:space="preserve"> Las unidades de transparencia deberán garantizar que las solicitudes se </w:t>
      </w:r>
      <w:r>
        <w:rPr>
          <w:rFonts w:ascii="Palatino Linotype" w:eastAsia="Palatino Linotype" w:hAnsi="Palatino Linotype" w:cs="Palatino Linotype"/>
          <w:b/>
          <w:i/>
          <w:sz w:val="22"/>
          <w:szCs w:val="22"/>
          <w:u w:val="single"/>
        </w:rPr>
        <w:t>turnen a todas las Áreas competentes</w:t>
      </w:r>
      <w:r>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w:t>
      </w:r>
      <w:r>
        <w:rPr>
          <w:rFonts w:ascii="Palatino Linotype" w:eastAsia="Palatino Linotype" w:hAnsi="Palatino Linotype" w:cs="Palatino Linotype"/>
          <w:i/>
          <w:sz w:val="22"/>
          <w:szCs w:val="22"/>
        </w:rPr>
        <w:t xml:space="preserve">ue realicen una búsqueda exhaustiva y razonable de la información solicitada.  </w:t>
      </w:r>
    </w:p>
    <w:p w:rsidR="00BC4143" w:rsidRDefault="00825416">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163.</w:t>
      </w:r>
      <w:r>
        <w:rPr>
          <w:rFonts w:ascii="Palatino Linotype" w:eastAsia="Palatino Linotype" w:hAnsi="Palatino Linotype" w:cs="Palatino Linotype"/>
          <w:i/>
          <w:sz w:val="22"/>
          <w:szCs w:val="22"/>
        </w:rPr>
        <w:t xml:space="preserve"> La </w:t>
      </w:r>
      <w:r>
        <w:rPr>
          <w:rFonts w:ascii="Palatino Linotype" w:eastAsia="Palatino Linotype" w:hAnsi="Palatino Linotype" w:cs="Palatino Linotype"/>
          <w:b/>
          <w:i/>
          <w:sz w:val="22"/>
          <w:szCs w:val="22"/>
        </w:rPr>
        <w:t>Unidad de Transparencia deberá notificar la respuesta a la solicitud al interesado en el menor tiempo posible</w:t>
      </w:r>
      <w:r>
        <w:rPr>
          <w:rFonts w:ascii="Palatino Linotype" w:eastAsia="Palatino Linotype" w:hAnsi="Palatino Linotype" w:cs="Palatino Linotype"/>
          <w:i/>
          <w:sz w:val="22"/>
          <w:szCs w:val="22"/>
        </w:rPr>
        <w:t>, que no podrá exceder de quince días hábiles, con</w:t>
      </w:r>
      <w:r>
        <w:rPr>
          <w:rFonts w:ascii="Palatino Linotype" w:eastAsia="Palatino Linotype" w:hAnsi="Palatino Linotype" w:cs="Palatino Linotype"/>
          <w:i/>
          <w:sz w:val="22"/>
          <w:szCs w:val="22"/>
        </w:rPr>
        <w:t xml:space="preserve">tados a partir del día siguiente a la presentación de aquélla.  </w:t>
      </w:r>
    </w:p>
    <w:p w:rsidR="00BC4143" w:rsidRDefault="00825416">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w:t>
      </w:r>
      <w:r>
        <w:rPr>
          <w:rFonts w:ascii="Palatino Linotype" w:eastAsia="Palatino Linotype" w:hAnsi="Palatino Linotype" w:cs="Palatino Linotype"/>
          <w:i/>
          <w:sz w:val="22"/>
          <w:szCs w:val="22"/>
        </w:rPr>
        <w:t>badas por el Comité de Transparencia, mediante la emisión de una resolución que deberá notificarse al solicitante, antes de su vencimiento. No podrán invocarse como causales de ampliación del plazo motivos que supongan negligencia o descuido del sujeto obl</w:t>
      </w:r>
      <w:r>
        <w:rPr>
          <w:rFonts w:ascii="Palatino Linotype" w:eastAsia="Palatino Linotype" w:hAnsi="Palatino Linotype" w:cs="Palatino Linotype"/>
          <w:i/>
          <w:sz w:val="22"/>
          <w:szCs w:val="22"/>
        </w:rPr>
        <w:t xml:space="preserve">igado en el desahogo de la solicitud.  </w:t>
      </w:r>
    </w:p>
    <w:p w:rsidR="00BC4143" w:rsidRDefault="00825416">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164.</w:t>
      </w:r>
      <w:r>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el sujeto obligado debe</w:t>
      </w:r>
      <w:r>
        <w:rPr>
          <w:rFonts w:ascii="Palatino Linotype" w:eastAsia="Palatino Linotype" w:hAnsi="Palatino Linotype" w:cs="Palatino Linotype"/>
          <w:i/>
          <w:sz w:val="22"/>
          <w:szCs w:val="22"/>
        </w:rPr>
        <w:t xml:space="preserve">rá ofrecer otra u otras modalidades de entrega.  </w:t>
      </w:r>
    </w:p>
    <w:p w:rsidR="00BC4143" w:rsidRDefault="00825416">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cualquier caso, se deberá fundar y motivar la necesidad de ofrecer otras modalidades.  </w:t>
      </w:r>
    </w:p>
    <w:p w:rsidR="00BC4143" w:rsidRDefault="00825416">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165.</w:t>
      </w:r>
      <w:r>
        <w:rPr>
          <w:rFonts w:ascii="Palatino Linotype" w:eastAsia="Palatino Linotype" w:hAnsi="Palatino Linotype" w:cs="Palatino Linotype"/>
          <w:i/>
          <w:sz w:val="22"/>
          <w:szCs w:val="22"/>
        </w:rPr>
        <w:t xml:space="preserve"> Los sujetos obligados establecerán la forma y términos en que darán trámite interno a las solicitudes</w:t>
      </w:r>
      <w:r>
        <w:rPr>
          <w:rFonts w:ascii="Palatino Linotype" w:eastAsia="Palatino Linotype" w:hAnsi="Palatino Linotype" w:cs="Palatino Linotype"/>
          <w:i/>
          <w:sz w:val="22"/>
          <w:szCs w:val="22"/>
        </w:rPr>
        <w:t xml:space="preserve"> en materia de acceso a la información…”</w:t>
      </w:r>
    </w:p>
    <w:p w:rsidR="00BC4143" w:rsidRDefault="00825416">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Del cuerpo normativo transcrito, se advierte que las unidades de transparencia deberán garantizar que las solicitudes se turnen a todas las áreas que cuenten con la información o que deban tenerla de acuerdo a sus f</w:t>
      </w:r>
      <w:r>
        <w:rPr>
          <w:rFonts w:ascii="Palatino Linotype" w:eastAsia="Palatino Linotype" w:hAnsi="Palatino Linotype" w:cs="Palatino Linotype"/>
        </w:rPr>
        <w:t>acultades, competencias o funciones.</w:t>
      </w:r>
    </w:p>
    <w:p w:rsidR="00BC4143" w:rsidRDefault="00825416">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Siendo la Unidad de Transparencia la responsable de hacer las notificaciones correspondientes, además de llevar a </w:t>
      </w:r>
      <w:proofErr w:type="gramStart"/>
      <w:r>
        <w:rPr>
          <w:rFonts w:ascii="Palatino Linotype" w:eastAsia="Palatino Linotype" w:hAnsi="Palatino Linotype" w:cs="Palatino Linotype"/>
        </w:rPr>
        <w:t>cabo todas</w:t>
      </w:r>
      <w:proofErr w:type="gramEnd"/>
      <w:r>
        <w:rPr>
          <w:rFonts w:ascii="Palatino Linotype" w:eastAsia="Palatino Linotype" w:hAnsi="Palatino Linotype" w:cs="Palatino Linotype"/>
        </w:rPr>
        <w:t xml:space="preserve"> las gestiones necesarias para facilitar el acceso a la información; así la respuesta deberá se</w:t>
      </w:r>
      <w:r>
        <w:rPr>
          <w:rFonts w:ascii="Palatino Linotype" w:eastAsia="Palatino Linotype" w:hAnsi="Palatino Linotype" w:cs="Palatino Linotype"/>
        </w:rPr>
        <w:t>r notificada al interesado en el menor tiempo posible, que no podrá exceder de quince días hábiles, contados a partir de la presentación de la solicitud.</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el caso concreto, derivado de las constancias que obran en el expediente electrónico en el que se a</w:t>
      </w:r>
      <w:r>
        <w:rPr>
          <w:rFonts w:ascii="Palatino Linotype" w:eastAsia="Palatino Linotype" w:hAnsi="Palatino Linotype" w:cs="Palatino Linotype"/>
        </w:rPr>
        <w:t>ctúa, se tiene que la Unidad de Transparencia turnó la solicitud de información, como se muestra a continuación:</w:t>
      </w:r>
    </w:p>
    <w:p w:rsidR="00BC4143" w:rsidRDefault="00825416">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612130" cy="143002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1430020"/>
                    </a:xfrm>
                    <a:prstGeom prst="rect">
                      <a:avLst/>
                    </a:prstGeom>
                    <a:ln/>
                  </pic:spPr>
                </pic:pic>
              </a:graphicData>
            </a:graphic>
          </wp:inline>
        </w:drawing>
      </w:r>
    </w:p>
    <w:p w:rsidR="00BC4143" w:rsidRDefault="00825416">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12130" cy="1060450"/>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12130" cy="1060450"/>
                    </a:xfrm>
                    <a:prstGeom prst="rect">
                      <a:avLst/>
                    </a:prstGeom>
                    <a:ln/>
                  </pic:spPr>
                </pic:pic>
              </a:graphicData>
            </a:graphic>
          </wp:inline>
        </w:drawing>
      </w:r>
    </w:p>
    <w:p w:rsidR="00BC4143" w:rsidRDefault="00825416">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Es así que, de las imágenes insertas se tiene que si bien, se turnó la solicitud de información y la manifestación que hizo el servidor público en atención al requerimiento, se transcribió en la respuesta a la solicitud por el Titular de la Unidad de Trans</w:t>
      </w:r>
      <w:r>
        <w:rPr>
          <w:rFonts w:ascii="Palatino Linotype" w:eastAsia="Palatino Linotype" w:hAnsi="Palatino Linotype" w:cs="Palatino Linotype"/>
        </w:rPr>
        <w:t xml:space="preserve">parencia; también lo es que, no se tiene certeza si la respuesta fue emitida por el Servidor Público Habilitado con facultades, competencias y funciones para atender la solicitud.  </w:t>
      </w:r>
    </w:p>
    <w:p w:rsidR="00BC4143" w:rsidRDefault="00825416">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En tal sentido, se advierte que la Unidad de Transparencia  realizó el procedimiento previsto en los artículos 53</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rPr>
        <w:t xml:space="preserve"> fracciones II y IV de la Ley de la Materia, siendo importante reiterar que las Unidades de Transparencia, son el área responsable en cada Suj</w:t>
      </w:r>
      <w:r>
        <w:rPr>
          <w:rFonts w:ascii="Palatino Linotype" w:eastAsia="Palatino Linotype" w:hAnsi="Palatino Linotype" w:cs="Palatino Linotype"/>
        </w:rPr>
        <w:t>eto Obligado para dar atención a las solicitudes de información que se realicen al amparo de la Ley, el responsable de dicha área funge como enlace entre el Sujeto Obligado y los solicitantes, y tiene bajo su responsabilidad además de tramitar internamente</w:t>
      </w:r>
      <w:r>
        <w:rPr>
          <w:rFonts w:ascii="Palatino Linotype" w:eastAsia="Palatino Linotype" w:hAnsi="Palatino Linotype" w:cs="Palatino Linotype"/>
        </w:rPr>
        <w:t xml:space="preserve"> la solicitud de información.</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que, si bien la Unidad de Transparencia no tiene bajo su resguardo el archivo que contiene la documentación en donde consta la información hoy solicitada, esta puede obrar en las distintas áreas que conforman la </w:t>
      </w:r>
      <w:r>
        <w:rPr>
          <w:rFonts w:ascii="Palatino Linotype" w:eastAsia="Palatino Linotype" w:hAnsi="Palatino Linotype" w:cs="Palatino Linotype"/>
        </w:rPr>
        <w:t xml:space="preserve">estructura </w:t>
      </w:r>
      <w:r>
        <w:rPr>
          <w:rFonts w:ascii="Palatino Linotype" w:eastAsia="Palatino Linotype" w:hAnsi="Palatino Linotype" w:cs="Palatino Linotype"/>
        </w:rPr>
        <w:lastRenderedPageBreak/>
        <w:t xml:space="preserve">orgánica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 por ello que debe turnar la solicitud al servidor público habilitado que tiene bajo su resguardo la misma. </w:t>
      </w:r>
    </w:p>
    <w:p w:rsidR="00BC4143" w:rsidRDefault="00825416">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su parte, de conformidad con el artículo 59</w:t>
      </w:r>
      <w:r>
        <w:rPr>
          <w:rFonts w:ascii="Palatino Linotype" w:eastAsia="Palatino Linotype" w:hAnsi="Palatino Linotype" w:cs="Palatino Linotype"/>
          <w:vertAlign w:val="superscript"/>
        </w:rPr>
        <w:footnoteReference w:id="3"/>
      </w:r>
      <w:r>
        <w:rPr>
          <w:rFonts w:ascii="Palatino Linotype" w:eastAsia="Palatino Linotype" w:hAnsi="Palatino Linotype" w:cs="Palatino Linotype"/>
        </w:rPr>
        <w:t xml:space="preserve"> de la Ley de la materia, los servidores públicos habili</w:t>
      </w:r>
      <w:r>
        <w:rPr>
          <w:rFonts w:ascii="Palatino Linotype" w:eastAsia="Palatino Linotype" w:hAnsi="Palatino Linotype" w:cs="Palatino Linotype"/>
        </w:rPr>
        <w:t>tados tienen como función, buscar, localizar y en su caso entregar la información solicitada.</w:t>
      </w:r>
    </w:p>
    <w:p w:rsidR="00BC4143" w:rsidRDefault="00825416">
      <w:pPr>
        <w:pBdr>
          <w:top w:val="nil"/>
          <w:left w:val="nil"/>
          <w:bottom w:val="nil"/>
          <w:right w:val="nil"/>
          <w:between w:val="nil"/>
        </w:pBdr>
        <w:spacing w:before="280" w:after="280"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rPr>
        <w:t>De lo manifestado con antelación se advierte que la Unidad de Transparencia debe garantizar que las solicitudes se turnen a todas las áreas competentes que puedan</w:t>
      </w:r>
      <w:r>
        <w:rPr>
          <w:rFonts w:ascii="Palatino Linotype" w:eastAsia="Palatino Linotype" w:hAnsi="Palatino Linotype" w:cs="Palatino Linotype"/>
        </w:rPr>
        <w:t xml:space="preserve"> contar con la información, con el objeto de que se realice una búsqueda exhaustiva y razonable de la información solicitada, y que una vez localizada, la misma sea proporcionada al solicitante atendiendo a la naturaleza jurídica de la misma, circunstancia</w:t>
      </w:r>
      <w:r>
        <w:rPr>
          <w:rFonts w:ascii="Palatino Linotype" w:eastAsia="Palatino Linotype" w:hAnsi="Palatino Linotype" w:cs="Palatino Linotype"/>
        </w:rPr>
        <w:t xml:space="preserve"> que en el presente asunto no sucedió,  toda vez que en las constancias que obran en el expediente electrónico, se desprende que si bien existe el registro de que la solicitud se turnó para su atención no se advierte el área a la cual fue turnada y por con</w:t>
      </w:r>
      <w:r>
        <w:rPr>
          <w:rFonts w:ascii="Palatino Linotype" w:eastAsia="Palatino Linotype" w:hAnsi="Palatino Linotype" w:cs="Palatino Linotype"/>
        </w:rPr>
        <w:t xml:space="preserve">siguiente no se tiene certeza si el servidor público que contestó cuenta con las atribuciones para generar y administrar la misma; asimismo, </w:t>
      </w:r>
      <w:r>
        <w:rPr>
          <w:rFonts w:ascii="Palatino Linotype" w:eastAsia="Palatino Linotype" w:hAnsi="Palatino Linotype" w:cs="Palatino Linotype"/>
          <w:b/>
          <w:u w:val="single"/>
        </w:rPr>
        <w:t>en la respuesta no se hizo del conocimiento de la parte Recurrente el área o cargo del servidor público que atendió</w:t>
      </w:r>
      <w:r>
        <w:rPr>
          <w:rFonts w:ascii="Palatino Linotype" w:eastAsia="Palatino Linotype" w:hAnsi="Palatino Linotype" w:cs="Palatino Linotype"/>
          <w:b/>
          <w:u w:val="single"/>
        </w:rPr>
        <w:t xml:space="preserve"> la solicitud.</w:t>
      </w:r>
    </w:p>
    <w:p w:rsidR="00BC4143" w:rsidRDefault="00825416">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Asimismo, cabe señalar que al realizar la consulta en el Portal de Información Pública de Oficio (IPOMEX)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el apartado de Remuneraciones y Directorio no se localizó el nombre del servidor público al que en el presente </w:t>
      </w:r>
      <w:r>
        <w:rPr>
          <w:rFonts w:ascii="Palatino Linotype" w:eastAsia="Palatino Linotype" w:hAnsi="Palatino Linotype" w:cs="Palatino Linotype"/>
        </w:rPr>
        <w:t xml:space="preserve">asunto se turnó la solicitud. </w:t>
      </w:r>
    </w:p>
    <w:p w:rsidR="00BC4143" w:rsidRDefault="00825416">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contexto, es importante traer a colación lo dispuesto por el artículo 63 del Bando Municipal, el cual reconoce la existencia de la </w:t>
      </w:r>
      <w:r>
        <w:rPr>
          <w:rFonts w:ascii="Palatino Linotype" w:eastAsia="Palatino Linotype" w:hAnsi="Palatino Linotype" w:cs="Palatino Linotype"/>
          <w:b/>
        </w:rPr>
        <w:t>Tesorería Municipal</w:t>
      </w:r>
      <w:r>
        <w:rPr>
          <w:rFonts w:ascii="Palatino Linotype" w:eastAsia="Palatino Linotype" w:hAnsi="Palatino Linotype" w:cs="Palatino Linotype"/>
        </w:rPr>
        <w:t xml:space="preserve"> como unidad administrativa encargada de las erogaciones que realiz</w:t>
      </w:r>
      <w:r>
        <w:rPr>
          <w:rFonts w:ascii="Palatino Linotype" w:eastAsia="Palatino Linotype" w:hAnsi="Palatino Linotype" w:cs="Palatino Linotype"/>
        </w:rPr>
        <w:t>a el Ayuntamiento:</w:t>
      </w:r>
    </w:p>
    <w:p w:rsidR="00BC4143" w:rsidRDefault="008254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“CAPÍTULO VI</w:t>
      </w:r>
    </w:p>
    <w:p w:rsidR="00BC4143" w:rsidRDefault="008254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LA TESORERÍA MUNICIPAL</w:t>
      </w:r>
    </w:p>
    <w:p w:rsidR="00BC4143" w:rsidRDefault="008254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63. La Tesorería Municipal es el órgano encargado de la recaudación de los ingresos municipales y responsable de realizar las erogaciones que haga el Ayuntamiento, teniendo como funciones, </w:t>
      </w:r>
      <w:r>
        <w:rPr>
          <w:rFonts w:ascii="Palatino Linotype" w:eastAsia="Palatino Linotype" w:hAnsi="Palatino Linotype" w:cs="Palatino Linotype"/>
          <w:i/>
          <w:sz w:val="22"/>
          <w:szCs w:val="22"/>
        </w:rPr>
        <w:t>de forma enunciativa y no limitativa, las establecidas en el artículo 95 de la Ley Orgánica Municipal del Estado de México y demás disposiciones legales.”</w:t>
      </w:r>
    </w:p>
    <w:p w:rsidR="00BC4143" w:rsidRDefault="00825416">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rPr>
        <w:t>Dicha situación es replicada en el artículo 95 de la Ley Orgánica Municipal, mismo que se inserta a continuación para mejor proveer del presente análisis:</w:t>
      </w:r>
    </w:p>
    <w:p w:rsidR="00BC4143" w:rsidRDefault="008254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95.- Son atribuciones del tesorero municipal:</w:t>
      </w:r>
    </w:p>
    <w:p w:rsidR="00BC4143" w:rsidRDefault="008254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 Administrar la hacienda pública municipal,</w:t>
      </w:r>
      <w:r>
        <w:rPr>
          <w:rFonts w:ascii="Palatino Linotype" w:eastAsia="Palatino Linotype" w:hAnsi="Palatino Linotype" w:cs="Palatino Linotype"/>
          <w:b/>
          <w:i/>
          <w:sz w:val="22"/>
          <w:szCs w:val="22"/>
          <w:u w:val="single"/>
        </w:rPr>
        <w:t xml:space="preserve"> de conformidad con las disposiciones legales aplicables;</w:t>
      </w:r>
    </w:p>
    <w:p w:rsidR="00BC4143" w:rsidRDefault="008254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C4143" w:rsidRDefault="00825416">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 xml:space="preserve">IV. Llevar los registros contables, financieros y administrativos de los ingresos, egresos, e inventarios;” </w:t>
      </w:r>
      <w:r>
        <w:rPr>
          <w:rFonts w:ascii="Palatino Linotype" w:eastAsia="Palatino Linotype" w:hAnsi="Palatino Linotype" w:cs="Palatino Linotype"/>
          <w:i/>
          <w:sz w:val="22"/>
          <w:szCs w:val="22"/>
        </w:rPr>
        <w:t>(Énfasis añadido)</w:t>
      </w:r>
    </w:p>
    <w:p w:rsidR="00BC4143" w:rsidRDefault="00825416">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Por otro lado, el Bando Municipal reconoce en el artículo 44, fracción</w:t>
      </w:r>
      <w:r>
        <w:rPr>
          <w:rFonts w:ascii="Palatino Linotype" w:eastAsia="Palatino Linotype" w:hAnsi="Palatino Linotype" w:cs="Palatino Linotype"/>
        </w:rPr>
        <w:t xml:space="preserve"> IX, la existencia de la </w:t>
      </w:r>
      <w:r>
        <w:rPr>
          <w:rFonts w:ascii="Palatino Linotype" w:eastAsia="Palatino Linotype" w:hAnsi="Palatino Linotype" w:cs="Palatino Linotype"/>
          <w:b/>
        </w:rPr>
        <w:t>Dirección de Administración</w:t>
      </w:r>
      <w:r>
        <w:rPr>
          <w:rFonts w:ascii="Palatino Linotype" w:eastAsia="Palatino Linotype" w:hAnsi="Palatino Linotype" w:cs="Palatino Linotype"/>
        </w:rPr>
        <w:t>, la cual en el portal de Información Pública de Oficio Mexiquense (IPOMEX), reporta una serie de facultades, de las cuales destaca el hecho de proponer alternativas de reorganización de los servicios que</w:t>
      </w:r>
      <w:r>
        <w:rPr>
          <w:rFonts w:ascii="Palatino Linotype" w:eastAsia="Palatino Linotype" w:hAnsi="Palatino Linotype" w:cs="Palatino Linotype"/>
        </w:rPr>
        <w:t xml:space="preserve"> prestan, así como detectar necesidades e implementar acciones de optimización de los procesos administrativos internos, por lo tanto, la información pudiera obrar en sus archivos y el apoyar las actividades de todas las direcciones, Departamentos y otras </w:t>
      </w:r>
      <w:r>
        <w:rPr>
          <w:rFonts w:ascii="Palatino Linotype" w:eastAsia="Palatino Linotype" w:hAnsi="Palatino Linotype" w:cs="Palatino Linotype"/>
        </w:rPr>
        <w:t>unidades de la Municipalidad con la entrega de los recursos necesarios.</w:t>
      </w:r>
    </w:p>
    <w:p w:rsidR="00BC4143" w:rsidRDefault="00825416">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rPr>
      </w:pPr>
      <w:bookmarkStart w:id="10" w:name="_heading=h.1ksv4uv" w:colFirst="0" w:colLast="0"/>
      <w:bookmarkEnd w:id="10"/>
      <w:r>
        <w:rPr>
          <w:rFonts w:ascii="Palatino Linotype" w:eastAsia="Palatino Linotype" w:hAnsi="Palatino Linotype" w:cs="Palatino Linotype"/>
        </w:rPr>
        <w:t xml:space="preserve">Con lo anteriormente citado, queda de manifiesto que las áreas competentes para conocer de la solicitud de información </w:t>
      </w:r>
      <w:proofErr w:type="gramStart"/>
      <w:r>
        <w:rPr>
          <w:rFonts w:ascii="Palatino Linotype" w:eastAsia="Palatino Linotype" w:hAnsi="Palatino Linotype" w:cs="Palatino Linotype"/>
        </w:rPr>
        <w:t>son</w:t>
      </w:r>
      <w:proofErr w:type="gramEnd"/>
      <w:r>
        <w:rPr>
          <w:rFonts w:ascii="Palatino Linotype" w:eastAsia="Palatino Linotype" w:hAnsi="Palatino Linotype" w:cs="Palatino Linotype"/>
        </w:rPr>
        <w:t xml:space="preserve"> la </w:t>
      </w:r>
      <w:r>
        <w:rPr>
          <w:rFonts w:ascii="Palatino Linotype" w:eastAsia="Palatino Linotype" w:hAnsi="Palatino Linotype" w:cs="Palatino Linotype"/>
          <w:b/>
        </w:rPr>
        <w:t>Tesorería Municipal y la Dirección de Administración</w:t>
      </w:r>
      <w:r>
        <w:rPr>
          <w:rFonts w:ascii="Palatino Linotype" w:eastAsia="Palatino Linotype" w:hAnsi="Palatino Linotype" w:cs="Palatino Linotype"/>
        </w:rPr>
        <w:t>, por lo tanto, se estima pertinente que para dar cumplimiento a la presente determinación, se turne a esta área para efecto de que se pronuncie sobre el requerimiento de información.</w:t>
      </w:r>
    </w:p>
    <w:p w:rsidR="00BC4143" w:rsidRDefault="00825416">
      <w:pPr>
        <w:spacing w:line="360" w:lineRule="auto"/>
        <w:jc w:val="both"/>
      </w:pPr>
      <w:r>
        <w:rPr>
          <w:rFonts w:ascii="Palatino Linotype" w:eastAsia="Palatino Linotype" w:hAnsi="Palatino Linotype" w:cs="Palatino Linotype"/>
        </w:rPr>
        <w:t>Acotado lo anterior, se procede al análisis de la naturaleza de la infor</w:t>
      </w:r>
      <w:r>
        <w:rPr>
          <w:rFonts w:ascii="Palatino Linotype" w:eastAsia="Palatino Linotype" w:hAnsi="Palatino Linotype" w:cs="Palatino Linotype"/>
        </w:rPr>
        <w:t>mación solicitada, para lo cual conviene precisar que si bien el término “</w:t>
      </w:r>
      <w:r>
        <w:rPr>
          <w:rFonts w:ascii="Palatino Linotype" w:eastAsia="Palatino Linotype" w:hAnsi="Palatino Linotype" w:cs="Palatino Linotype"/>
          <w:i/>
        </w:rPr>
        <w:t xml:space="preserve">nómina” </w:t>
      </w:r>
      <w:r>
        <w:rPr>
          <w:rFonts w:ascii="Palatino Linotype" w:eastAsia="Palatino Linotype" w:hAnsi="Palatino Linotype" w:cs="Palatino Linotype"/>
        </w:rPr>
        <w:t xml:space="preserve">no está definido en nuestra legislación, también lo es que el “Glosario de Términos para el Proceso de Planeación, Programación, </w:t>
      </w:r>
      <w:proofErr w:type="spellStart"/>
      <w:r>
        <w:rPr>
          <w:rFonts w:ascii="Palatino Linotype" w:eastAsia="Palatino Linotype" w:hAnsi="Palatino Linotype" w:cs="Palatino Linotype"/>
        </w:rPr>
        <w:t>Presupuestación</w:t>
      </w:r>
      <w:proofErr w:type="spellEnd"/>
      <w:r>
        <w:rPr>
          <w:rFonts w:ascii="Palatino Linotype" w:eastAsia="Palatino Linotype" w:hAnsi="Palatino Linotype" w:cs="Palatino Linotype"/>
        </w:rPr>
        <w:t xml:space="preserve"> y Evaluación en la Administra</w:t>
      </w:r>
      <w:r>
        <w:rPr>
          <w:rFonts w:ascii="Palatino Linotype" w:eastAsia="Palatino Linotype" w:hAnsi="Palatino Linotype" w:cs="Palatino Linotype"/>
        </w:rPr>
        <w:t>ción Pública”, elaborado por el Grupo de Trabajo de Sistemas de Información Financiera, Contable y Presupuestal de la Comisión Permanente de Funcionarios Fiscales del Instituto para el Desarrollo Técnico de las Haciendas Públicas (INDETEC), la definen como</w:t>
      </w:r>
      <w:r>
        <w:rPr>
          <w:rFonts w:ascii="Palatino Linotype" w:eastAsia="Palatino Linotype" w:hAnsi="Palatino Linotype" w:cs="Palatino Linotype"/>
        </w:rPr>
        <w:t xml:space="preserve"> el </w:t>
      </w:r>
      <w:r>
        <w:rPr>
          <w:rFonts w:ascii="Palatino Linotype" w:eastAsia="Palatino Linotype" w:hAnsi="Palatino Linotype" w:cs="Palatino Linotype"/>
          <w:i/>
        </w:rPr>
        <w:t>listado general de los trabajadores de una institución, en</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el cual se </w:t>
      </w:r>
      <w:r>
        <w:rPr>
          <w:rFonts w:ascii="Palatino Linotype" w:eastAsia="Palatino Linotype" w:hAnsi="Palatino Linotype" w:cs="Palatino Linotype"/>
          <w:b/>
          <w:i/>
        </w:rPr>
        <w:t xml:space="preserve">asientan las </w:t>
      </w:r>
      <w:r>
        <w:rPr>
          <w:rFonts w:ascii="Palatino Linotype" w:eastAsia="Palatino Linotype" w:hAnsi="Palatino Linotype" w:cs="Palatino Linotype"/>
          <w:b/>
          <w:i/>
          <w:u w:val="single"/>
        </w:rPr>
        <w:t xml:space="preserve">percepciones brutas, deducciones y alcance neto </w:t>
      </w:r>
      <w:r>
        <w:rPr>
          <w:rFonts w:ascii="Palatino Linotype" w:eastAsia="Palatino Linotype" w:hAnsi="Palatino Linotype" w:cs="Palatino Linotype"/>
          <w:b/>
          <w:i/>
          <w:u w:val="single"/>
        </w:rPr>
        <w:lastRenderedPageBreak/>
        <w:t>de las mismas</w:t>
      </w:r>
      <w:r>
        <w:rPr>
          <w:rFonts w:ascii="Palatino Linotype" w:eastAsia="Palatino Linotype" w:hAnsi="Palatino Linotype" w:cs="Palatino Linotype"/>
          <w:i/>
        </w:rPr>
        <w:t>; la nómina es utilizada para</w:t>
      </w:r>
      <w:r>
        <w:rPr>
          <w:rFonts w:ascii="Palatino Linotype" w:eastAsia="Palatino Linotype" w:hAnsi="Palatino Linotype" w:cs="Palatino Linotype"/>
          <w:b/>
          <w:i/>
        </w:rPr>
        <w:t xml:space="preserve"> efectuar los pagos periódicos</w:t>
      </w:r>
      <w:r>
        <w:rPr>
          <w:rFonts w:ascii="Palatino Linotype" w:eastAsia="Palatino Linotype" w:hAnsi="Palatino Linotype" w:cs="Palatino Linotype"/>
          <w:i/>
        </w:rPr>
        <w:t xml:space="preserve"> (semanales, quincenales o</w:t>
      </w:r>
      <w:r>
        <w:rPr>
          <w:rFonts w:ascii="Palatino Linotype" w:eastAsia="Palatino Linotype" w:hAnsi="Palatino Linotype" w:cs="Palatino Linotype"/>
          <w:b/>
          <w:i/>
        </w:rPr>
        <w:t xml:space="preserve"> </w:t>
      </w:r>
      <w:r>
        <w:rPr>
          <w:rFonts w:ascii="Palatino Linotype" w:eastAsia="Palatino Linotype" w:hAnsi="Palatino Linotype" w:cs="Palatino Linotype"/>
          <w:i/>
        </w:rPr>
        <w:t>mensuales) a los traba</w:t>
      </w:r>
      <w:r>
        <w:rPr>
          <w:rFonts w:ascii="Palatino Linotype" w:eastAsia="Palatino Linotype" w:hAnsi="Palatino Linotype" w:cs="Palatino Linotype"/>
          <w:i/>
        </w:rPr>
        <w:t xml:space="preserve">jadores por concepto de </w:t>
      </w:r>
      <w:r>
        <w:rPr>
          <w:rFonts w:ascii="Palatino Linotype" w:eastAsia="Palatino Linotype" w:hAnsi="Palatino Linotype" w:cs="Palatino Linotype"/>
          <w:b/>
          <w:i/>
        </w:rPr>
        <w:t>sueldos y salarios</w:t>
      </w:r>
      <w:r>
        <w:rPr>
          <w:rFonts w:ascii="Palatino Linotype" w:eastAsia="Palatino Linotype" w:hAnsi="Palatino Linotype" w:cs="Palatino Linotype"/>
          <w:i/>
        </w:rPr>
        <w:t>.</w:t>
      </w:r>
    </w:p>
    <w:p w:rsidR="00BC4143" w:rsidRDefault="00BC4143">
      <w:pPr>
        <w:spacing w:line="360" w:lineRule="auto"/>
      </w:pPr>
    </w:p>
    <w:p w:rsidR="00BC4143" w:rsidRDefault="00825416">
      <w:pPr>
        <w:spacing w:line="360" w:lineRule="auto"/>
        <w:jc w:val="both"/>
      </w:pPr>
      <w:r>
        <w:rPr>
          <w:rFonts w:ascii="Palatino Linotype" w:eastAsia="Palatino Linotype" w:hAnsi="Palatino Linotype" w:cs="Palatino Linotype"/>
        </w:rPr>
        <w:t xml:space="preserve">Documento o término que ha sido mencionado en diferentes ordenamientos legales, tal es el caso, de la </w:t>
      </w:r>
      <w:r>
        <w:rPr>
          <w:rFonts w:ascii="Palatino Linotype" w:eastAsia="Palatino Linotype" w:hAnsi="Palatino Linotype" w:cs="Palatino Linotype"/>
          <w:i/>
        </w:rPr>
        <w:t>Ley Federal del Trabajo</w:t>
      </w:r>
      <w:r>
        <w:rPr>
          <w:rFonts w:ascii="Palatino Linotype" w:eastAsia="Palatino Linotype" w:hAnsi="Palatino Linotype" w:cs="Palatino Linotype"/>
        </w:rPr>
        <w:t xml:space="preserve"> en el artículo 804 fracción II, que además reconoce los recibos de pagos de salarios,</w:t>
      </w:r>
      <w:r>
        <w:rPr>
          <w:rFonts w:ascii="Palatino Linotype" w:eastAsia="Palatino Linotype" w:hAnsi="Palatino Linotype" w:cs="Palatino Linotype"/>
        </w:rPr>
        <w:t xml:space="preserve"> por lo que resulta indispensable citar el artículo de referencia.</w:t>
      </w:r>
    </w:p>
    <w:p w:rsidR="00BC4143" w:rsidRDefault="00BC4143"/>
    <w:p w:rsidR="00BC4143" w:rsidRDefault="00825416">
      <w:pPr>
        <w:spacing w:after="120" w:line="276" w:lineRule="auto"/>
        <w:ind w:left="567" w:right="902"/>
        <w:jc w:val="both"/>
      </w:pPr>
      <w:r>
        <w:rPr>
          <w:rFonts w:ascii="Palatino Linotype" w:eastAsia="Palatino Linotype" w:hAnsi="Palatino Linotype" w:cs="Palatino Linotype"/>
          <w:b/>
          <w:i/>
          <w:sz w:val="22"/>
          <w:szCs w:val="22"/>
        </w:rPr>
        <w:t>“Artículo 804.-</w:t>
      </w:r>
      <w:r>
        <w:rPr>
          <w:rFonts w:ascii="Palatino Linotype" w:eastAsia="Palatino Linotype" w:hAnsi="Palatino Linotype" w:cs="Palatino Linotype"/>
          <w:i/>
          <w:sz w:val="22"/>
          <w:szCs w:val="22"/>
        </w:rPr>
        <w:t xml:space="preserve"> El patrón tiene obligación de conservar y exhibir en juicio los documentos que a continuación se precisan:</w:t>
      </w:r>
    </w:p>
    <w:p w:rsidR="00BC4143" w:rsidRDefault="00825416">
      <w:pPr>
        <w:spacing w:after="120" w:line="276" w:lineRule="auto"/>
        <w:ind w:left="567" w:right="902"/>
        <w:jc w:val="both"/>
      </w:pPr>
      <w:r>
        <w:rPr>
          <w:rFonts w:ascii="Palatino Linotype" w:eastAsia="Palatino Linotype" w:hAnsi="Palatino Linotype" w:cs="Palatino Linotype"/>
          <w:b/>
          <w:i/>
          <w:sz w:val="22"/>
          <w:szCs w:val="22"/>
        </w:rPr>
        <w:t>…</w:t>
      </w:r>
    </w:p>
    <w:p w:rsidR="00BC4143" w:rsidRDefault="00825416">
      <w:pPr>
        <w:spacing w:after="120" w:line="276" w:lineRule="auto"/>
        <w:ind w:left="567" w:right="902"/>
        <w:jc w:val="both"/>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Listas de raya o nómina de personal</w:t>
      </w:r>
      <w:r>
        <w:rPr>
          <w:rFonts w:ascii="Palatino Linotype" w:eastAsia="Palatino Linotype" w:hAnsi="Palatino Linotype" w:cs="Palatino Linotype"/>
          <w:i/>
          <w:sz w:val="22"/>
          <w:szCs w:val="22"/>
        </w:rPr>
        <w:t xml:space="preserve">, cuando se lleven en el centro de trabajo; </w:t>
      </w:r>
      <w:r>
        <w:rPr>
          <w:rFonts w:ascii="Palatino Linotype" w:eastAsia="Palatino Linotype" w:hAnsi="Palatino Linotype" w:cs="Palatino Linotype"/>
          <w:b/>
          <w:i/>
          <w:sz w:val="22"/>
          <w:szCs w:val="22"/>
        </w:rPr>
        <w:t>o recibos de pagos de salarios;</w:t>
      </w:r>
    </w:p>
    <w:p w:rsidR="00BC4143" w:rsidRDefault="00825416">
      <w:pPr>
        <w:spacing w:after="120" w:line="276" w:lineRule="auto"/>
        <w:ind w:left="993" w:right="902"/>
        <w:jc w:val="both"/>
      </w:pPr>
      <w:r>
        <w:rPr>
          <w:rFonts w:ascii="Palatino Linotype" w:eastAsia="Palatino Linotype" w:hAnsi="Palatino Linotype" w:cs="Palatino Linotype"/>
          <w:i/>
          <w:sz w:val="22"/>
          <w:szCs w:val="22"/>
        </w:rPr>
        <w:t>…</w:t>
      </w:r>
    </w:p>
    <w:p w:rsidR="00BC4143" w:rsidRDefault="00825416">
      <w:pPr>
        <w:spacing w:after="120" w:line="276" w:lineRule="auto"/>
        <w:ind w:left="855" w:right="902"/>
        <w:jc w:val="both"/>
      </w:pPr>
      <w:r>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los señalados en las fracciones </w:t>
      </w: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III y IV, durante el ú</w:t>
      </w:r>
      <w:r>
        <w:rPr>
          <w:rFonts w:ascii="Palatino Linotype" w:eastAsia="Palatino Linotype" w:hAnsi="Palatino Linotype" w:cs="Palatino Linotype"/>
          <w:i/>
          <w:sz w:val="22"/>
          <w:szCs w:val="22"/>
        </w:rPr>
        <w:t>ltimo año y un año después de que se extinga la relación laboral; y los mencionados en la fracción V, conforme lo señalen las Leyes que los rijan.”</w:t>
      </w:r>
    </w:p>
    <w:p w:rsidR="00BC4143" w:rsidRDefault="00825416">
      <w:pPr>
        <w:spacing w:before="240" w:after="360" w:line="360" w:lineRule="auto"/>
        <w:jc w:val="both"/>
      </w:pPr>
      <w:r>
        <w:rPr>
          <w:rFonts w:ascii="Palatino Linotype" w:eastAsia="Palatino Linotype" w:hAnsi="Palatino Linotype" w:cs="Palatino Linotype"/>
        </w:rPr>
        <w:t>De lo anteriormente citado, se puede llegar a la conclusión de que la nómina, es el documento que contiene e</w:t>
      </w:r>
      <w:r>
        <w:rPr>
          <w:rFonts w:ascii="Palatino Linotype" w:eastAsia="Palatino Linotype" w:hAnsi="Palatino Linotype" w:cs="Palatino Linotype"/>
        </w:rPr>
        <w:t xml:space="preserve">l registro de los trabajadores a los cuales se va a remunerar por los </w:t>
      </w:r>
      <w:hyperlink r:id="rId11">
        <w:r>
          <w:rPr>
            <w:rFonts w:ascii="Palatino Linotype" w:eastAsia="Palatino Linotype" w:hAnsi="Palatino Linotype" w:cs="Palatino Linotype"/>
          </w:rPr>
          <w:t>servicios</w:t>
        </w:r>
      </w:hyperlink>
      <w:r>
        <w:rPr>
          <w:rFonts w:ascii="Palatino Linotype" w:eastAsia="Palatino Linotype" w:hAnsi="Palatino Linotype" w:cs="Palatino Linotype"/>
        </w:rPr>
        <w:t xml:space="preserve"> que éstos le prestan al patrón, en el cual </w:t>
      </w:r>
      <w:r>
        <w:rPr>
          <w:rFonts w:ascii="Palatino Linotype" w:eastAsia="Palatino Linotype" w:hAnsi="Palatino Linotype" w:cs="Palatino Linotype"/>
          <w:b/>
        </w:rPr>
        <w:t>se asientan las percepciones bruta</w:t>
      </w:r>
      <w:r>
        <w:rPr>
          <w:rFonts w:ascii="Palatino Linotype" w:eastAsia="Palatino Linotype" w:hAnsi="Palatino Linotype" w:cs="Palatino Linotype"/>
          <w:b/>
        </w:rPr>
        <w:t>s, deducciones y el neto</w:t>
      </w:r>
      <w:r>
        <w:rPr>
          <w:rFonts w:ascii="Palatino Linotype" w:eastAsia="Palatino Linotype" w:hAnsi="Palatino Linotype" w:cs="Palatino Linotype"/>
        </w:rPr>
        <w:t xml:space="preserve"> a recibir de dichos trabajadores.</w:t>
      </w:r>
    </w:p>
    <w:p w:rsidR="00BC4143" w:rsidRDefault="00825416">
      <w:pPr>
        <w:spacing w:line="360" w:lineRule="auto"/>
        <w:jc w:val="both"/>
      </w:pPr>
      <w:r>
        <w:rPr>
          <w:rFonts w:ascii="Palatino Linotype" w:eastAsia="Palatino Linotype" w:hAnsi="Palatino Linotype" w:cs="Palatino Linotype"/>
        </w:rPr>
        <w:t xml:space="preserve">Ahora bien, relativo a los </w:t>
      </w:r>
      <w:r>
        <w:rPr>
          <w:rFonts w:ascii="Palatino Linotype" w:eastAsia="Palatino Linotype" w:hAnsi="Palatino Linotype" w:cs="Palatino Linotype"/>
          <w:b/>
        </w:rPr>
        <w:t>recibos de nómina</w:t>
      </w:r>
      <w:r>
        <w:rPr>
          <w:rFonts w:ascii="Palatino Linotype" w:eastAsia="Palatino Linotype" w:hAnsi="Palatino Linotype" w:cs="Palatino Linotype"/>
        </w:rPr>
        <w:t>, la Ley del Trabajo de los Servidores Públicos del Estado y Municipios hace referencia a los comprobantes que las instituciones públicas realizan para d</w:t>
      </w:r>
      <w:r>
        <w:rPr>
          <w:rFonts w:ascii="Palatino Linotype" w:eastAsia="Palatino Linotype" w:hAnsi="Palatino Linotype" w:cs="Palatino Linotype"/>
        </w:rPr>
        <w:t xml:space="preserve">ocumentar el pago de salarios, prima vacacional, aguinaldo y demás prestaciones otorgadas a un servidor público, </w:t>
      </w:r>
      <w:r>
        <w:rPr>
          <w:rFonts w:ascii="Palatino Linotype" w:eastAsia="Palatino Linotype" w:hAnsi="Palatino Linotype" w:cs="Palatino Linotype"/>
        </w:rPr>
        <w:lastRenderedPageBreak/>
        <w:t>denominándose "recibos o comprobantes de pago", los cuales constituyen un instrumento mediante el cual el sujeto obligado acredita las remunera</w:t>
      </w:r>
      <w:r>
        <w:rPr>
          <w:rFonts w:ascii="Palatino Linotype" w:eastAsia="Palatino Linotype" w:hAnsi="Palatino Linotype" w:cs="Palatino Linotype"/>
        </w:rPr>
        <w:t>ciones al personal y, que de acuerdo al uso implantado en la colectividad se denominan "recibos de nómina".</w:t>
      </w:r>
    </w:p>
    <w:p w:rsidR="00BC4143" w:rsidRDefault="00BC4143">
      <w:pPr>
        <w:spacing w:line="360" w:lineRule="auto"/>
      </w:pPr>
    </w:p>
    <w:p w:rsidR="00BC4143" w:rsidRDefault="00825416">
      <w:pPr>
        <w:spacing w:line="360" w:lineRule="auto"/>
        <w:jc w:val="both"/>
      </w:pPr>
      <w:r>
        <w:rPr>
          <w:rFonts w:ascii="Palatino Linotype" w:eastAsia="Palatino Linotype" w:hAnsi="Palatino Linotype" w:cs="Palatino Linotype"/>
        </w:rPr>
        <w:t xml:space="preserve">A efecto de robustecer lo anterior, es preciso hacer alusión, en primera instancia, a lo establecido en las normas de carácter general del </w:t>
      </w:r>
      <w:r>
        <w:rPr>
          <w:rFonts w:ascii="Palatino Linotype" w:eastAsia="Palatino Linotype" w:hAnsi="Palatino Linotype" w:cs="Palatino Linotype"/>
          <w:b/>
        </w:rPr>
        <w:t>Manual Único de Contabilidad Gubernamental para las Dependencias y Entidades Públicas del Gobierno y Municipios del Estado de México</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en donde se señala que el Régimen Fiscal para las entidades públicas es el correspondiente a </w:t>
      </w:r>
      <w:r>
        <w:rPr>
          <w:rFonts w:ascii="Palatino Linotype" w:eastAsia="Palatino Linotype" w:hAnsi="Palatino Linotype" w:cs="Palatino Linotype"/>
          <w:i/>
        </w:rPr>
        <w:t>personas morales con fines n</w:t>
      </w:r>
      <w:r>
        <w:rPr>
          <w:rFonts w:ascii="Palatino Linotype" w:eastAsia="Palatino Linotype" w:hAnsi="Palatino Linotype" w:cs="Palatino Linotype"/>
          <w:i/>
        </w:rPr>
        <w:t xml:space="preserve">o lucrativos, </w:t>
      </w:r>
      <w:r>
        <w:rPr>
          <w:rFonts w:ascii="Palatino Linotype" w:eastAsia="Palatino Linotype" w:hAnsi="Palatino Linotype" w:cs="Palatino Linotype"/>
        </w:rPr>
        <w:t xml:space="preserve">y en segundo lugar remitirnos al párrafo séptimo del artículo 86 del Título III del Régimen de las Personas Morales con fines no lucrativos, de la </w:t>
      </w:r>
      <w:r>
        <w:rPr>
          <w:rFonts w:ascii="Palatino Linotype" w:eastAsia="Palatino Linotype" w:hAnsi="Palatino Linotype" w:cs="Palatino Linotype"/>
          <w:b/>
        </w:rPr>
        <w:t>Ley del Impuesto Sobre la Renta</w:t>
      </w:r>
      <w:r>
        <w:rPr>
          <w:rFonts w:ascii="Palatino Linotype" w:eastAsia="Palatino Linotype" w:hAnsi="Palatino Linotype" w:cs="Palatino Linotype"/>
          <w:i/>
        </w:rPr>
        <w:t xml:space="preserve">, </w:t>
      </w:r>
      <w:r>
        <w:rPr>
          <w:rFonts w:ascii="Palatino Linotype" w:eastAsia="Palatino Linotype" w:hAnsi="Palatino Linotype" w:cs="Palatino Linotype"/>
        </w:rPr>
        <w:t>que a la letra señala lo siguiente:</w:t>
      </w:r>
    </w:p>
    <w:p w:rsidR="00BC4143" w:rsidRDefault="00825416">
      <w:pPr>
        <w:spacing w:before="240" w:after="240" w:line="276" w:lineRule="auto"/>
        <w:ind w:left="567" w:right="539"/>
        <w:jc w:val="both"/>
      </w:pPr>
      <w:r>
        <w:rPr>
          <w:rFonts w:ascii="Palatino Linotype" w:eastAsia="Palatino Linotype" w:hAnsi="Palatino Linotype" w:cs="Palatino Linotype"/>
          <w:b/>
          <w:i/>
          <w:sz w:val="22"/>
          <w:szCs w:val="22"/>
        </w:rPr>
        <w:t>“Artículo.- 86 </w:t>
      </w:r>
    </w:p>
    <w:p w:rsidR="00BC4143" w:rsidRDefault="00825416">
      <w:pPr>
        <w:spacing w:before="240" w:after="240" w:line="276" w:lineRule="auto"/>
        <w:ind w:left="567" w:right="539"/>
        <w:jc w:val="both"/>
      </w:pP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w:t>
      </w:r>
    </w:p>
    <w:p w:rsidR="00BC4143" w:rsidRDefault="00825416">
      <w:pPr>
        <w:spacing w:before="240" w:line="276" w:lineRule="auto"/>
        <w:ind w:left="567" w:right="539"/>
        <w:jc w:val="both"/>
      </w:pPr>
      <w:r>
        <w:rPr>
          <w:rFonts w:ascii="Palatino Linotype" w:eastAsia="Palatino Linotype" w:hAnsi="Palatino Linotype" w:cs="Palatino Linotype"/>
          <w:i/>
          <w:sz w:val="22"/>
          <w:szCs w:val="22"/>
        </w:rPr>
        <w:t>Los pa</w:t>
      </w:r>
      <w:r>
        <w:rPr>
          <w:rFonts w:ascii="Palatino Linotype" w:eastAsia="Palatino Linotype" w:hAnsi="Palatino Linotype" w:cs="Palatino Linotype"/>
          <w:i/>
          <w:sz w:val="22"/>
          <w:szCs w:val="22"/>
        </w:rPr>
        <w:t xml:space="preserve">rtidos y asociaciones políticas, legalmente reconocidos, la Federación, las entidades federativas, </w:t>
      </w:r>
      <w:r>
        <w:rPr>
          <w:rFonts w:ascii="Palatino Linotype" w:eastAsia="Palatino Linotype" w:hAnsi="Palatino Linotype" w:cs="Palatino Linotype"/>
          <w:b/>
          <w:i/>
          <w:sz w:val="22"/>
          <w:szCs w:val="22"/>
        </w:rPr>
        <w:t>los municipios</w:t>
      </w:r>
      <w:r>
        <w:rPr>
          <w:rFonts w:ascii="Palatino Linotype" w:eastAsia="Palatino Linotype" w:hAnsi="Palatino Linotype" w:cs="Palatino Linotype"/>
          <w:i/>
          <w:sz w:val="22"/>
          <w:szCs w:val="22"/>
        </w:rPr>
        <w:t xml:space="preserve"> y las instituciones que por Ley estén obligadas a entregar al Gobierno Federal el importe íntegro de su remanente de operación y los organismo</w:t>
      </w:r>
      <w:r>
        <w:rPr>
          <w:rFonts w:ascii="Palatino Linotype" w:eastAsia="Palatino Linotype" w:hAnsi="Palatino Linotype" w:cs="Palatino Linotype"/>
          <w:i/>
          <w:sz w:val="22"/>
          <w:szCs w:val="22"/>
        </w:rPr>
        <w:t xml:space="preserve">s descentralizados que no tributen conforme al Título II de esta Ley </w:t>
      </w:r>
      <w:r>
        <w:rPr>
          <w:rFonts w:ascii="Palatino Linotype" w:eastAsia="Palatino Linotype" w:hAnsi="Palatino Linotype" w:cs="Palatino Linotype"/>
          <w:b/>
          <w:i/>
          <w:sz w:val="22"/>
          <w:szCs w:val="22"/>
        </w:rPr>
        <w:t xml:space="preserve">están obligados a expedir y entregar comprobantes fiscales a las personas que reciban pagos por concepto de salarios y, en general, por la prestación de un servicio personal subordinado, </w:t>
      </w:r>
      <w:r>
        <w:rPr>
          <w:rFonts w:ascii="Palatino Linotype" w:eastAsia="Palatino Linotype" w:hAnsi="Palatino Linotype" w:cs="Palatino Linotype"/>
          <w:b/>
          <w:i/>
          <w:sz w:val="22"/>
          <w:szCs w:val="22"/>
        </w:rPr>
        <w:t>en la fecha en que se realice la erogación correspondiente, los cuales podrán utilizarse como constancia o recibo de pago</w:t>
      </w:r>
      <w:r>
        <w:rPr>
          <w:rFonts w:ascii="Palatino Linotype" w:eastAsia="Palatino Linotype" w:hAnsi="Palatino Linotype" w:cs="Palatino Linotype"/>
          <w:i/>
          <w:sz w:val="22"/>
          <w:szCs w:val="22"/>
        </w:rPr>
        <w:t xml:space="preserve"> para efectos de la legislación laboral a que se refieren los artículos 132 fracciones VII y VIII, y 804 primer párrafo fracciones II y</w:t>
      </w:r>
      <w:r>
        <w:rPr>
          <w:rFonts w:ascii="Palatino Linotype" w:eastAsia="Palatino Linotype" w:hAnsi="Palatino Linotype" w:cs="Palatino Linotype"/>
          <w:i/>
          <w:sz w:val="22"/>
          <w:szCs w:val="22"/>
        </w:rPr>
        <w:t xml:space="preserve"> IV de la Ley Federal del Trabajo…</w:t>
      </w:r>
      <w:r>
        <w:rPr>
          <w:rFonts w:ascii="Palatino Linotype" w:eastAsia="Palatino Linotype" w:hAnsi="Palatino Linotype" w:cs="Palatino Linotype"/>
          <w:sz w:val="22"/>
          <w:szCs w:val="22"/>
        </w:rPr>
        <w:t>” </w:t>
      </w:r>
    </w:p>
    <w:p w:rsidR="00BC4143" w:rsidRDefault="00BC4143"/>
    <w:p w:rsidR="00BC4143" w:rsidRDefault="00825416">
      <w:pPr>
        <w:spacing w:line="360" w:lineRule="auto"/>
        <w:jc w:val="both"/>
      </w:pPr>
      <w:r>
        <w:rPr>
          <w:rFonts w:ascii="Palatino Linotype" w:eastAsia="Palatino Linotype" w:hAnsi="Palatino Linotype" w:cs="Palatino Linotype"/>
        </w:rPr>
        <w:lastRenderedPageBreak/>
        <w:t xml:space="preserve">Del precepto citado, se advierte que los municipios al ser entes públicos se encuentran constreñidos a expedir y entregar los </w:t>
      </w:r>
      <w:r>
        <w:rPr>
          <w:rFonts w:ascii="Palatino Linotype" w:eastAsia="Palatino Linotype" w:hAnsi="Palatino Linotype" w:cs="Palatino Linotype"/>
          <w:b/>
        </w:rPr>
        <w:t>comprobantes fiscales correspondientes a las personas que reciban pagos por conceptos de sal</w:t>
      </w:r>
      <w:r>
        <w:rPr>
          <w:rFonts w:ascii="Palatino Linotype" w:eastAsia="Palatino Linotype" w:hAnsi="Palatino Linotype" w:cs="Palatino Linotype"/>
          <w:b/>
        </w:rPr>
        <w:t xml:space="preserve">arios, </w:t>
      </w:r>
      <w:r>
        <w:rPr>
          <w:rFonts w:ascii="Palatino Linotype" w:eastAsia="Palatino Linotype" w:hAnsi="Palatino Linotype" w:cs="Palatino Linotype"/>
        </w:rPr>
        <w:t xml:space="preserve">mismos que pueden ser utilizados como </w:t>
      </w:r>
      <w:r>
        <w:rPr>
          <w:rFonts w:ascii="Palatino Linotype" w:eastAsia="Palatino Linotype" w:hAnsi="Palatino Linotype" w:cs="Palatino Linotype"/>
          <w:b/>
        </w:rPr>
        <w:t>constancia o</w:t>
      </w:r>
      <w:r>
        <w:rPr>
          <w:rFonts w:ascii="Palatino Linotype" w:eastAsia="Palatino Linotype" w:hAnsi="Palatino Linotype" w:cs="Palatino Linotype"/>
        </w:rPr>
        <w:t xml:space="preserve"> </w:t>
      </w:r>
      <w:r>
        <w:rPr>
          <w:rFonts w:ascii="Palatino Linotype" w:eastAsia="Palatino Linotype" w:hAnsi="Palatino Linotype" w:cs="Palatino Linotype"/>
          <w:b/>
        </w:rPr>
        <w:t>recibo de pago</w:t>
      </w:r>
      <w:r>
        <w:rPr>
          <w:rFonts w:ascii="Palatino Linotype" w:eastAsia="Palatino Linotype" w:hAnsi="Palatino Linotype" w:cs="Palatino Linotype"/>
        </w:rPr>
        <w:t xml:space="preserve">, de conformidad con los artículos 132 fracciones VII y VIII de la </w:t>
      </w:r>
      <w:r>
        <w:rPr>
          <w:rFonts w:ascii="Palatino Linotype" w:eastAsia="Palatino Linotype" w:hAnsi="Palatino Linotype" w:cs="Palatino Linotype"/>
          <w:b/>
        </w:rPr>
        <w:t>Ley Federal del Trabajo</w:t>
      </w:r>
      <w:r>
        <w:rPr>
          <w:rFonts w:ascii="Palatino Linotype" w:eastAsia="Palatino Linotype" w:hAnsi="Palatino Linotype" w:cs="Palatino Linotype"/>
        </w:rPr>
        <w:t>, que a la letra señalan lo siguiente:</w:t>
      </w:r>
    </w:p>
    <w:p w:rsidR="00BC4143" w:rsidRDefault="00825416">
      <w:pPr>
        <w:spacing w:before="120" w:after="120" w:line="276" w:lineRule="auto"/>
        <w:ind w:left="567" w:right="539"/>
        <w:jc w:val="both"/>
      </w:pPr>
      <w:r>
        <w:rPr>
          <w:rFonts w:ascii="Palatino Linotype" w:eastAsia="Palatino Linotype" w:hAnsi="Palatino Linotype" w:cs="Palatino Linotype"/>
          <w:b/>
          <w:i/>
          <w:sz w:val="22"/>
          <w:szCs w:val="22"/>
        </w:rPr>
        <w:t>“Artículo 132</w:t>
      </w:r>
      <w:r>
        <w:rPr>
          <w:rFonts w:ascii="Palatino Linotype" w:eastAsia="Palatino Linotype" w:hAnsi="Palatino Linotype" w:cs="Palatino Linotype"/>
          <w:i/>
          <w:sz w:val="22"/>
          <w:szCs w:val="22"/>
        </w:rPr>
        <w:t xml:space="preserve">.- Son </w:t>
      </w:r>
      <w:r>
        <w:rPr>
          <w:rFonts w:ascii="Palatino Linotype" w:eastAsia="Palatino Linotype" w:hAnsi="Palatino Linotype" w:cs="Palatino Linotype"/>
          <w:b/>
          <w:i/>
          <w:sz w:val="22"/>
          <w:szCs w:val="22"/>
        </w:rPr>
        <w:t>obligaciones de los patrones</w:t>
      </w:r>
      <w:r>
        <w:rPr>
          <w:rFonts w:ascii="Palatino Linotype" w:eastAsia="Palatino Linotype" w:hAnsi="Palatino Linotype" w:cs="Palatino Linotype"/>
          <w:i/>
          <w:sz w:val="22"/>
          <w:szCs w:val="22"/>
        </w:rPr>
        <w:t>:</w:t>
      </w:r>
    </w:p>
    <w:p w:rsidR="00BC4143" w:rsidRDefault="00825416">
      <w:pPr>
        <w:spacing w:before="120" w:after="120" w:line="276" w:lineRule="auto"/>
        <w:ind w:left="567" w:right="539"/>
        <w:jc w:val="both"/>
      </w:pPr>
      <w:r>
        <w:rPr>
          <w:rFonts w:ascii="Palatino Linotype" w:eastAsia="Palatino Linotype" w:hAnsi="Palatino Linotype" w:cs="Palatino Linotype"/>
          <w:i/>
          <w:sz w:val="22"/>
          <w:szCs w:val="22"/>
        </w:rPr>
        <w:t>(…)</w:t>
      </w:r>
    </w:p>
    <w:p w:rsidR="00BC4143" w:rsidRDefault="00825416">
      <w:pPr>
        <w:spacing w:before="120" w:after="120" w:line="276" w:lineRule="auto"/>
        <w:ind w:left="567" w:right="539"/>
        <w:jc w:val="both"/>
      </w:pPr>
      <w:r>
        <w:rPr>
          <w:rFonts w:ascii="Palatino Linotype" w:eastAsia="Palatino Linotype" w:hAnsi="Palatino Linotype" w:cs="Palatino Linotype"/>
          <w:i/>
          <w:sz w:val="22"/>
          <w:szCs w:val="22"/>
        </w:rPr>
        <w:t xml:space="preserve">VII.- </w:t>
      </w:r>
      <w:r>
        <w:rPr>
          <w:rFonts w:ascii="Palatino Linotype" w:eastAsia="Palatino Linotype" w:hAnsi="Palatino Linotype" w:cs="Palatino Linotype"/>
          <w:b/>
          <w:i/>
          <w:sz w:val="22"/>
          <w:szCs w:val="22"/>
        </w:rPr>
        <w:t>Expedir</w:t>
      </w:r>
      <w:r>
        <w:rPr>
          <w:rFonts w:ascii="Palatino Linotype" w:eastAsia="Palatino Linotype" w:hAnsi="Palatino Linotype" w:cs="Palatino Linotype"/>
          <w:i/>
          <w:sz w:val="22"/>
          <w:szCs w:val="22"/>
        </w:rPr>
        <w:t xml:space="preserve"> cada quince días, a solicitud de los trabajadores, una </w:t>
      </w:r>
      <w:r>
        <w:rPr>
          <w:rFonts w:ascii="Palatino Linotype" w:eastAsia="Palatino Linotype" w:hAnsi="Palatino Linotype" w:cs="Palatino Linotype"/>
          <w:b/>
          <w:i/>
          <w:sz w:val="22"/>
          <w:szCs w:val="22"/>
        </w:rPr>
        <w:t>constancia</w:t>
      </w:r>
      <w:r>
        <w:rPr>
          <w:rFonts w:ascii="Palatino Linotype" w:eastAsia="Palatino Linotype" w:hAnsi="Palatino Linotype" w:cs="Palatino Linotype"/>
          <w:i/>
          <w:sz w:val="22"/>
          <w:szCs w:val="22"/>
        </w:rPr>
        <w:t xml:space="preserve"> escrita del número de días trabajados y </w:t>
      </w:r>
      <w:r>
        <w:rPr>
          <w:rFonts w:ascii="Palatino Linotype" w:eastAsia="Palatino Linotype" w:hAnsi="Palatino Linotype" w:cs="Palatino Linotype"/>
          <w:b/>
          <w:i/>
          <w:sz w:val="22"/>
          <w:szCs w:val="22"/>
        </w:rPr>
        <w:t>del salario percibido</w:t>
      </w:r>
      <w:r>
        <w:rPr>
          <w:rFonts w:ascii="Palatino Linotype" w:eastAsia="Palatino Linotype" w:hAnsi="Palatino Linotype" w:cs="Palatino Linotype"/>
          <w:i/>
          <w:sz w:val="22"/>
          <w:szCs w:val="22"/>
        </w:rPr>
        <w:t>; </w:t>
      </w:r>
    </w:p>
    <w:p w:rsidR="00BC4143" w:rsidRDefault="00825416">
      <w:pPr>
        <w:spacing w:before="120" w:after="120" w:line="276" w:lineRule="auto"/>
        <w:ind w:left="567" w:right="539"/>
        <w:jc w:val="both"/>
      </w:pPr>
      <w:r>
        <w:rPr>
          <w:rFonts w:ascii="Palatino Linotype" w:eastAsia="Palatino Linotype" w:hAnsi="Palatino Linotype" w:cs="Palatino Linotype"/>
          <w:i/>
          <w:sz w:val="22"/>
          <w:szCs w:val="22"/>
        </w:rPr>
        <w:t>VIII.- Expedir al trabajador que lo solicite o se separe de la empresa, dentro del término de tres días, una con</w:t>
      </w:r>
      <w:r>
        <w:rPr>
          <w:rFonts w:ascii="Palatino Linotype" w:eastAsia="Palatino Linotype" w:hAnsi="Palatino Linotype" w:cs="Palatino Linotype"/>
          <w:i/>
          <w:sz w:val="22"/>
          <w:szCs w:val="22"/>
        </w:rPr>
        <w:t>stancia escrita relativa a sus servicios;</w:t>
      </w:r>
    </w:p>
    <w:p w:rsidR="00BC4143" w:rsidRDefault="00825416">
      <w:pPr>
        <w:ind w:left="567" w:right="539"/>
        <w:jc w:val="both"/>
      </w:pPr>
      <w:r>
        <w:rPr>
          <w:rFonts w:ascii="Palatino Linotype" w:eastAsia="Palatino Linotype" w:hAnsi="Palatino Linotype" w:cs="Palatino Linotype"/>
          <w:i/>
          <w:sz w:val="22"/>
          <w:szCs w:val="22"/>
        </w:rPr>
        <w:t>…”</w:t>
      </w:r>
    </w:p>
    <w:p w:rsidR="00BC4143" w:rsidRDefault="00825416">
      <w:pPr>
        <w:spacing w:before="240" w:after="360" w:line="360" w:lineRule="auto"/>
        <w:jc w:val="both"/>
      </w:pPr>
      <w:r>
        <w:rPr>
          <w:rFonts w:ascii="Palatino Linotype" w:eastAsia="Palatino Linotype" w:hAnsi="Palatino Linotype" w:cs="Palatino Linotype"/>
        </w:rPr>
        <w:t>Por su parte la Ley del Trabajo de los Servidores Públicos del Estado y Municipios, en su artículo 220-K fracciones II y IV y último párrafo, establecen lo siguiente:</w:t>
      </w:r>
    </w:p>
    <w:p w:rsidR="00BC4143" w:rsidRDefault="00825416">
      <w:pPr>
        <w:spacing w:after="160" w:line="276" w:lineRule="auto"/>
        <w:ind w:left="567" w:right="902"/>
        <w:jc w:val="both"/>
      </w:pP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institución o dependenc</w:t>
      </w:r>
      <w:r>
        <w:rPr>
          <w:rFonts w:ascii="Palatino Linotype" w:eastAsia="Palatino Linotype" w:hAnsi="Palatino Linotype" w:cs="Palatino Linotype"/>
          <w:i/>
          <w:sz w:val="22"/>
          <w:szCs w:val="22"/>
        </w:rPr>
        <w:t>ia pública tiene la obligación de conservar y exhibir en el proceso los documentos que a continuación se precisan:</w:t>
      </w:r>
    </w:p>
    <w:p w:rsidR="00BC4143" w:rsidRDefault="00825416">
      <w:pPr>
        <w:spacing w:after="160" w:line="276" w:lineRule="auto"/>
        <w:ind w:left="567" w:right="902"/>
        <w:jc w:val="both"/>
      </w:pPr>
      <w:r>
        <w:rPr>
          <w:rFonts w:ascii="Palatino Linotype" w:eastAsia="Palatino Linotype" w:hAnsi="Palatino Linotype" w:cs="Palatino Linotype"/>
          <w:i/>
          <w:sz w:val="22"/>
          <w:szCs w:val="22"/>
        </w:rPr>
        <w:t>(…)</w:t>
      </w:r>
    </w:p>
    <w:p w:rsidR="00BC4143" w:rsidRDefault="00825416">
      <w:pPr>
        <w:spacing w:after="160" w:line="276" w:lineRule="auto"/>
        <w:ind w:left="567" w:right="902"/>
        <w:jc w:val="both"/>
      </w:pPr>
      <w:r>
        <w:rPr>
          <w:rFonts w:ascii="Palatino Linotype" w:eastAsia="Palatino Linotype" w:hAnsi="Palatino Linotype" w:cs="Palatino Linotype"/>
          <w:i/>
          <w:sz w:val="22"/>
          <w:szCs w:val="22"/>
        </w:rPr>
        <w:t xml:space="preserve">II. </w:t>
      </w:r>
      <w:r>
        <w:rPr>
          <w:rFonts w:ascii="Palatino Linotype" w:eastAsia="Palatino Linotype" w:hAnsi="Palatino Linotype" w:cs="Palatino Linotype"/>
          <w:b/>
          <w:i/>
          <w:sz w:val="22"/>
          <w:szCs w:val="22"/>
        </w:rPr>
        <w:t>Recibos de pagos de salarios</w:t>
      </w:r>
      <w:r>
        <w:rPr>
          <w:rFonts w:ascii="Palatino Linotype" w:eastAsia="Palatino Linotype" w:hAnsi="Palatino Linotype" w:cs="Palatino Linotype"/>
          <w:i/>
          <w:sz w:val="22"/>
          <w:szCs w:val="22"/>
        </w:rPr>
        <w:t xml:space="preserve"> o las constancias documentales del pago de salario cuando sea por depósito o mediante información electr</w:t>
      </w:r>
      <w:r>
        <w:rPr>
          <w:rFonts w:ascii="Palatino Linotype" w:eastAsia="Palatino Linotype" w:hAnsi="Palatino Linotype" w:cs="Palatino Linotype"/>
          <w:i/>
          <w:sz w:val="22"/>
          <w:szCs w:val="22"/>
        </w:rPr>
        <w:t>ónica;</w:t>
      </w:r>
    </w:p>
    <w:p w:rsidR="00BC4143" w:rsidRDefault="00825416">
      <w:pPr>
        <w:spacing w:after="160" w:line="276" w:lineRule="auto"/>
        <w:ind w:left="567" w:right="902"/>
        <w:jc w:val="both"/>
      </w:pPr>
      <w:r>
        <w:rPr>
          <w:rFonts w:ascii="Palatino Linotype" w:eastAsia="Palatino Linotype" w:hAnsi="Palatino Linotype" w:cs="Palatino Linotype"/>
          <w:i/>
          <w:sz w:val="22"/>
          <w:szCs w:val="22"/>
        </w:rPr>
        <w:t>(…)</w:t>
      </w:r>
    </w:p>
    <w:p w:rsidR="00BC4143" w:rsidRDefault="00BC4143">
      <w:pPr>
        <w:spacing w:line="276" w:lineRule="auto"/>
      </w:pPr>
    </w:p>
    <w:p w:rsidR="00BC4143" w:rsidRDefault="00825416">
      <w:pPr>
        <w:spacing w:after="160" w:line="276" w:lineRule="auto"/>
        <w:ind w:left="567" w:right="902"/>
        <w:jc w:val="both"/>
      </w:pPr>
      <w:r>
        <w:rPr>
          <w:rFonts w:ascii="Palatino Linotype" w:eastAsia="Palatino Linotype" w:hAnsi="Palatino Linotype" w:cs="Palatino Linotype"/>
          <w:i/>
          <w:sz w:val="22"/>
          <w:szCs w:val="22"/>
        </w:rPr>
        <w:t>IV. Recibos o las constancias de depósito o del medio de información magnética o electrónica que sean utilizadas para el pago de salarios, prima vacacional, aguinaldo y demás prestaciones establecidas en la presente ley; y…</w:t>
      </w:r>
    </w:p>
    <w:p w:rsidR="00BC4143" w:rsidRDefault="00825416">
      <w:pPr>
        <w:spacing w:after="160" w:line="276" w:lineRule="auto"/>
        <w:ind w:left="567" w:right="902"/>
        <w:jc w:val="both"/>
      </w:pPr>
      <w:r>
        <w:rPr>
          <w:rFonts w:ascii="Palatino Linotype" w:eastAsia="Palatino Linotype" w:hAnsi="Palatino Linotype" w:cs="Palatino Linotype"/>
          <w:i/>
          <w:sz w:val="22"/>
          <w:szCs w:val="22"/>
        </w:rPr>
        <w:lastRenderedPageBreak/>
        <w:t>Los documentos señal</w:t>
      </w:r>
      <w:r>
        <w:rPr>
          <w:rFonts w:ascii="Palatino Linotype" w:eastAsia="Palatino Linotype" w:hAnsi="Palatino Linotype" w:cs="Palatino Linotype"/>
          <w:i/>
          <w:sz w:val="22"/>
          <w:szCs w:val="22"/>
        </w:rPr>
        <w:t>ados en la fracción I de este artículo, deberán conservarse mientras dure la relación laboral y hasta un año después; los señalados por las fracciones II, III, IV durante el último año y un año después de que se extinga la relación laboral, y los mencionad</w:t>
      </w:r>
      <w:r>
        <w:rPr>
          <w:rFonts w:ascii="Palatino Linotype" w:eastAsia="Palatino Linotype" w:hAnsi="Palatino Linotype" w:cs="Palatino Linotype"/>
          <w:i/>
          <w:sz w:val="22"/>
          <w:szCs w:val="22"/>
        </w:rPr>
        <w:t>os en la fracción V, conforme lo señalen las leyes que los rijan.</w:t>
      </w:r>
    </w:p>
    <w:p w:rsidR="00BC4143" w:rsidRDefault="00825416">
      <w:pPr>
        <w:spacing w:after="160" w:line="276" w:lineRule="auto"/>
        <w:ind w:left="567" w:right="902"/>
        <w:jc w:val="both"/>
      </w:pPr>
      <w:r>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w:t>
      </w:r>
      <w:r>
        <w:rPr>
          <w:rFonts w:ascii="Palatino Linotype" w:eastAsia="Palatino Linotype" w:hAnsi="Palatino Linotype" w:cs="Palatino Linotype"/>
          <w:i/>
          <w:sz w:val="22"/>
          <w:szCs w:val="22"/>
        </w:rPr>
        <w:t>l encargado del área de personal de éstas, harán prueba plena.</w:t>
      </w:r>
    </w:p>
    <w:p w:rsidR="00BC4143" w:rsidRDefault="00825416">
      <w:pPr>
        <w:spacing w:after="160" w:line="276" w:lineRule="auto"/>
        <w:ind w:left="567" w:right="902"/>
        <w:jc w:val="both"/>
      </w:pPr>
      <w:r>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w:t>
      </w:r>
      <w:r>
        <w:rPr>
          <w:rFonts w:ascii="Palatino Linotype" w:eastAsia="Palatino Linotype" w:hAnsi="Palatino Linotype" w:cs="Palatino Linotype"/>
          <w:i/>
          <w:sz w:val="22"/>
          <w:szCs w:val="22"/>
        </w:rPr>
        <w:t>ontrario.”</w:t>
      </w:r>
    </w:p>
    <w:p w:rsidR="00BC4143" w:rsidRDefault="00825416">
      <w:pPr>
        <w:spacing w:before="120" w:line="360" w:lineRule="auto"/>
        <w:jc w:val="both"/>
      </w:pPr>
      <w:r>
        <w:rPr>
          <w:rFonts w:ascii="Palatino Linotype" w:eastAsia="Palatino Linotype" w:hAnsi="Palatino Linotype" w:cs="Palatino Linotype"/>
        </w:rPr>
        <w:t xml:space="preserve">Sobre la base del precepto legal citado, se advierte que toda institución pública o dependencia pública del Estado de México debe conservar las constancias de pago de salarios, prima vacacional, aguinaldo y demás prestaciones legales de acuerdo </w:t>
      </w:r>
      <w:r>
        <w:rPr>
          <w:rFonts w:ascii="Palatino Linotype" w:eastAsia="Palatino Linotype" w:hAnsi="Palatino Linotype" w:cs="Palatino Linotype"/>
        </w:rPr>
        <w:t>con la forma en que se haya realizado el pago; es decir, en efectivo, cheque, depósito, transferencia u otra, debiendo conservar dicha documentación durante el último año y un año después de que se extingue la relación laboral a través de los sistemas de d</w:t>
      </w:r>
      <w:r>
        <w:rPr>
          <w:rFonts w:ascii="Palatino Linotype" w:eastAsia="Palatino Linotype" w:hAnsi="Palatino Linotype" w:cs="Palatino Linotype"/>
        </w:rPr>
        <w:t>igitalización o de información magnética o electrónica.</w:t>
      </w:r>
    </w:p>
    <w:p w:rsidR="00BC4143" w:rsidRDefault="00BC4143">
      <w:pPr>
        <w:spacing w:line="360" w:lineRule="auto"/>
      </w:pPr>
    </w:p>
    <w:p w:rsidR="00BC4143" w:rsidRDefault="00825416">
      <w:pPr>
        <w:spacing w:line="360" w:lineRule="auto"/>
        <w:jc w:val="both"/>
      </w:pPr>
      <w:r>
        <w:rPr>
          <w:rFonts w:ascii="Palatino Linotype" w:eastAsia="Palatino Linotype" w:hAnsi="Palatino Linotype" w:cs="Palatino Linotype"/>
        </w:rPr>
        <w:t xml:space="preserve">Por tanto, los </w:t>
      </w:r>
      <w:r>
        <w:rPr>
          <w:rFonts w:ascii="Palatino Linotype" w:eastAsia="Palatino Linotype" w:hAnsi="Palatino Linotype" w:cs="Palatino Linotype"/>
          <w:i/>
        </w:rPr>
        <w:t xml:space="preserve">recibos de nómina o comprobantes digitales por concepto de nómina </w:t>
      </w:r>
      <w:r>
        <w:rPr>
          <w:rFonts w:ascii="Palatino Linotype" w:eastAsia="Palatino Linotype" w:hAnsi="Palatino Linotype" w:cs="Palatino Linotype"/>
        </w:rPr>
        <w:t>tienen como objetivo presentar la información del pago de las remuneraciones de cada uno de los servidores públicos de</w:t>
      </w:r>
      <w:r>
        <w:rPr>
          <w:rFonts w:ascii="Palatino Linotype" w:eastAsia="Palatino Linotype" w:hAnsi="Palatino Linotype" w:cs="Palatino Linotype"/>
        </w:rPr>
        <w:t xml:space="preserve"> la entidad fiscalizable de que se trate correspondiente a un periodo determinado.</w:t>
      </w:r>
    </w:p>
    <w:p w:rsidR="00BC4143" w:rsidRDefault="00BC4143">
      <w:pPr>
        <w:spacing w:line="360" w:lineRule="auto"/>
      </w:pPr>
    </w:p>
    <w:p w:rsidR="00BC4143" w:rsidRDefault="00825416">
      <w:pPr>
        <w:spacing w:line="360" w:lineRule="auto"/>
        <w:jc w:val="both"/>
      </w:pPr>
      <w:r>
        <w:rPr>
          <w:rFonts w:ascii="Palatino Linotype" w:eastAsia="Palatino Linotype" w:hAnsi="Palatino Linotype" w:cs="Palatino Linotype"/>
        </w:rPr>
        <w:t xml:space="preserve">En estas condiciones, resulta claro que la información de mérito es generada en ejercicio de las atribuciones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acuerdo a lo dispuesto por los </w:t>
      </w:r>
      <w:r>
        <w:rPr>
          <w:rFonts w:ascii="Palatino Linotype" w:eastAsia="Palatino Linotype" w:hAnsi="Palatino Linotype" w:cs="Palatino Linotype"/>
        </w:rPr>
        <w:lastRenderedPageBreak/>
        <w:t>artículos 4, segundo párrafo y 12, segundo párrafo de la Ley de Transparencia y Acceso a la Información Pública del Estado de México y Municipios; consecuentemente debe obrar en sus archivos de conformidad a lo que señala</w:t>
      </w:r>
      <w:r>
        <w:rPr>
          <w:rFonts w:ascii="Palatino Linotype" w:eastAsia="Palatino Linotype" w:hAnsi="Palatino Linotype" w:cs="Palatino Linotype"/>
        </w:rPr>
        <w:t xml:space="preserve"> el artículo 19 de la Ley de Transparencia Local que establece que debe presumirse la existencia de la información, si se refiere a las facultades, competencias y funciones que los ordenamientos jurídicos aplicables otorgan a los Sujetos Obligados.</w:t>
      </w:r>
    </w:p>
    <w:p w:rsidR="00BC4143" w:rsidRDefault="00BC4143">
      <w:pPr>
        <w:spacing w:line="360" w:lineRule="auto"/>
      </w:pPr>
    </w:p>
    <w:p w:rsidR="00BC4143" w:rsidRDefault="00825416">
      <w:pPr>
        <w:spacing w:line="360" w:lineRule="auto"/>
        <w:jc w:val="both"/>
      </w:pPr>
      <w:r>
        <w:rPr>
          <w:rFonts w:ascii="Palatino Linotype" w:eastAsia="Palatino Linotype" w:hAnsi="Palatino Linotype" w:cs="Palatino Linotype"/>
        </w:rPr>
        <w:t>Además</w:t>
      </w:r>
      <w:r>
        <w:rPr>
          <w:rFonts w:ascii="Palatino Linotype" w:eastAsia="Palatino Linotype" w:hAnsi="Palatino Linotype" w:cs="Palatino Linotype"/>
        </w:rPr>
        <w:t>, de que la información que se ordena, es de interés general y de alcance público, puesto que la ciudadanía tiene derecho a saber cuál es el gasto ejercido para el pago de remuneraciones por servicios personales al realizar las funciones públicas; esto es,</w:t>
      </w:r>
      <w:r>
        <w:rPr>
          <w:rFonts w:ascii="Palatino Linotype" w:eastAsia="Palatino Linotype" w:hAnsi="Palatino Linotype" w:cs="Palatino Linotype"/>
        </w:rPr>
        <w:t xml:space="preserve"> su acceso permite transparentar la aplicación de los recursos públicos que son otorgados para el cumplimiento de sus funciones, ello conforme a lo dispuesto por los artículos 7 y 23 de la Ley de Transparencia y Acceso a la Información Pública del Estado d</w:t>
      </w:r>
      <w:r>
        <w:rPr>
          <w:rFonts w:ascii="Palatino Linotype" w:eastAsia="Palatino Linotype" w:hAnsi="Palatino Linotype" w:cs="Palatino Linotype"/>
        </w:rPr>
        <w:t>e México y Municipios, que establece como deber de los Sujetos Obligados el hacer pública toda la información respecto a los montos y nombres de las personas a quienes se entreguen recursos públicos y con ello transparentar la forma, términos, causas y fin</w:t>
      </w:r>
      <w:r>
        <w:rPr>
          <w:rFonts w:ascii="Palatino Linotype" w:eastAsia="Palatino Linotype" w:hAnsi="Palatino Linotype" w:cs="Palatino Linotype"/>
        </w:rPr>
        <w:t>alidad en la disposición de esos recursos; precepto legal que es del tenor siguiente:</w:t>
      </w:r>
    </w:p>
    <w:p w:rsidR="00BC4143" w:rsidRDefault="00BC4143"/>
    <w:p w:rsidR="00BC4143" w:rsidRDefault="00825416">
      <w:pPr>
        <w:spacing w:after="160" w:line="276" w:lineRule="auto"/>
        <w:ind w:left="851" w:right="851"/>
        <w:jc w:val="both"/>
      </w:pPr>
      <w:r>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Pr>
          <w:rFonts w:ascii="Palatino Linotype" w:eastAsia="Palatino Linotype" w:hAnsi="Palatino Linotype" w:cs="Palatino Linotype"/>
          <w:i/>
          <w:sz w:val="22"/>
          <w:szCs w:val="22"/>
        </w:rPr>
        <w:t xml:space="preserve"> autoridad, órgano y organismo de los p</w:t>
      </w:r>
      <w:r>
        <w:rPr>
          <w:rFonts w:ascii="Palatino Linotype" w:eastAsia="Palatino Linotype" w:hAnsi="Palatino Linotype" w:cs="Palatino Linotype"/>
          <w:i/>
          <w:sz w:val="22"/>
          <w:szCs w:val="22"/>
        </w:rPr>
        <w:t xml:space="preserve">oderes Ejecutivo, Legislativo y Judicial, órganos autónomos, partidos políticos, fideicomisos y fondos públicos, así como de cualquier persona física, jurídico colectiva o sindicato </w:t>
      </w:r>
      <w:r>
        <w:rPr>
          <w:rFonts w:ascii="Palatino Linotype" w:eastAsia="Palatino Linotype" w:hAnsi="Palatino Linotype" w:cs="Palatino Linotype"/>
          <w:b/>
          <w:i/>
          <w:sz w:val="22"/>
          <w:szCs w:val="22"/>
          <w:u w:val="single"/>
        </w:rPr>
        <w:t>que reciba y ejerza recursos públicos</w:t>
      </w:r>
      <w:r>
        <w:rPr>
          <w:rFonts w:ascii="Palatino Linotype" w:eastAsia="Palatino Linotype" w:hAnsi="Palatino Linotype" w:cs="Palatino Linotype"/>
          <w:i/>
          <w:sz w:val="22"/>
          <w:szCs w:val="22"/>
        </w:rPr>
        <w:t xml:space="preserve"> o realice actos de autoridad </w:t>
      </w:r>
      <w:r>
        <w:rPr>
          <w:rFonts w:ascii="Palatino Linotype" w:eastAsia="Palatino Linotype" w:hAnsi="Palatino Linotype" w:cs="Palatino Linotype"/>
          <w:b/>
          <w:i/>
          <w:sz w:val="22"/>
          <w:szCs w:val="22"/>
          <w:u w:val="single"/>
        </w:rPr>
        <w:t>en el á</w:t>
      </w:r>
      <w:r>
        <w:rPr>
          <w:rFonts w:ascii="Palatino Linotype" w:eastAsia="Palatino Linotype" w:hAnsi="Palatino Linotype" w:cs="Palatino Linotype"/>
          <w:b/>
          <w:i/>
          <w:sz w:val="22"/>
          <w:szCs w:val="22"/>
          <w:u w:val="single"/>
        </w:rPr>
        <w:t>mbito de competencia del Estado de México y sus municipios</w:t>
      </w:r>
      <w:r>
        <w:rPr>
          <w:rFonts w:ascii="Palatino Linotype" w:eastAsia="Palatino Linotype" w:hAnsi="Palatino Linotype" w:cs="Palatino Linotype"/>
          <w:i/>
          <w:sz w:val="22"/>
          <w:szCs w:val="22"/>
          <w:u w:val="single"/>
        </w:rPr>
        <w:t>.</w:t>
      </w:r>
    </w:p>
    <w:p w:rsidR="00BC4143" w:rsidRDefault="00825416">
      <w:pPr>
        <w:spacing w:after="160" w:line="276" w:lineRule="auto"/>
        <w:ind w:left="851" w:right="851"/>
        <w:jc w:val="both"/>
      </w:pPr>
      <w:r>
        <w:rPr>
          <w:rFonts w:ascii="Palatino Linotype" w:eastAsia="Palatino Linotype" w:hAnsi="Palatino Linotype" w:cs="Palatino Linotype"/>
          <w:i/>
          <w:sz w:val="22"/>
          <w:szCs w:val="22"/>
        </w:rPr>
        <w:lastRenderedPageBreak/>
        <w:t>Artículo 23. Son sujetos obligados a transparentar y permitir el acceso a su información y proteger los datos personales que obren en su poder:</w:t>
      </w:r>
    </w:p>
    <w:p w:rsidR="00BC4143" w:rsidRDefault="00825416">
      <w:pPr>
        <w:spacing w:after="160" w:line="276" w:lineRule="auto"/>
        <w:ind w:left="851" w:right="851"/>
        <w:jc w:val="both"/>
      </w:pPr>
      <w:r>
        <w:rPr>
          <w:rFonts w:ascii="Palatino Linotype" w:eastAsia="Palatino Linotype" w:hAnsi="Palatino Linotype" w:cs="Palatino Linotype"/>
          <w:i/>
          <w:sz w:val="22"/>
          <w:szCs w:val="22"/>
        </w:rPr>
        <w:t>(…)</w:t>
      </w:r>
    </w:p>
    <w:p w:rsidR="00BC4143" w:rsidRDefault="00825416">
      <w:pPr>
        <w:spacing w:after="160" w:line="276" w:lineRule="auto"/>
        <w:ind w:left="851" w:right="851"/>
        <w:jc w:val="both"/>
      </w:pPr>
      <w:r>
        <w:rPr>
          <w:rFonts w:ascii="Palatino Linotype" w:eastAsia="Palatino Linotype" w:hAnsi="Palatino Linotype" w:cs="Palatino Linotype"/>
          <w:b/>
          <w:i/>
          <w:sz w:val="22"/>
          <w:szCs w:val="22"/>
          <w:u w:val="single"/>
        </w:rPr>
        <w:t>IV. Los ayuntamientos y las dependencias, organi</w:t>
      </w:r>
      <w:r>
        <w:rPr>
          <w:rFonts w:ascii="Palatino Linotype" w:eastAsia="Palatino Linotype" w:hAnsi="Palatino Linotype" w:cs="Palatino Linotype"/>
          <w:b/>
          <w:i/>
          <w:sz w:val="22"/>
          <w:szCs w:val="22"/>
          <w:u w:val="single"/>
        </w:rPr>
        <w:t>smos, órganos y entidades de la administración municipal;</w:t>
      </w:r>
    </w:p>
    <w:p w:rsidR="00BC4143" w:rsidRDefault="00825416">
      <w:pPr>
        <w:spacing w:after="160" w:line="276" w:lineRule="auto"/>
        <w:ind w:left="851" w:right="851"/>
        <w:jc w:val="both"/>
      </w:pPr>
      <w:r>
        <w:rPr>
          <w:rFonts w:ascii="Palatino Linotype" w:eastAsia="Palatino Linotype" w:hAnsi="Palatino Linotype" w:cs="Palatino Linotype"/>
          <w:i/>
          <w:sz w:val="22"/>
          <w:szCs w:val="22"/>
        </w:rPr>
        <w:t>(…)</w:t>
      </w:r>
    </w:p>
    <w:p w:rsidR="00BC4143" w:rsidRDefault="00825416">
      <w:pPr>
        <w:spacing w:after="160" w:line="276" w:lineRule="auto"/>
        <w:ind w:left="851" w:right="851"/>
        <w:jc w:val="both"/>
      </w:pPr>
      <w:r>
        <w:rPr>
          <w:rFonts w:ascii="Palatino Linotype" w:eastAsia="Palatino Linotype" w:hAnsi="Palatino Linotype" w:cs="Palatino Linotype"/>
          <w:b/>
          <w:i/>
          <w:sz w:val="22"/>
          <w:szCs w:val="22"/>
          <w:u w:val="single"/>
        </w:rPr>
        <w:t xml:space="preserve">Los sujetos obligados deberán hacer pública toda aquella información relativa a los montos y las personas a quienes entreguen, por cualquier motivo, recursos públicos, así como los informes que </w:t>
      </w:r>
      <w:r>
        <w:rPr>
          <w:rFonts w:ascii="Palatino Linotype" w:eastAsia="Palatino Linotype" w:hAnsi="Palatino Linotype" w:cs="Palatino Linotype"/>
          <w:b/>
          <w:i/>
          <w:sz w:val="22"/>
          <w:szCs w:val="22"/>
          <w:u w:val="single"/>
        </w:rPr>
        <w:t>dichas personas les entreguen sobre el uso y destino de dichos recursos.</w:t>
      </w:r>
    </w:p>
    <w:p w:rsidR="00BC4143" w:rsidRDefault="00825416">
      <w:pPr>
        <w:spacing w:after="160" w:line="276" w:lineRule="auto"/>
        <w:ind w:left="851" w:right="851"/>
        <w:jc w:val="both"/>
      </w:pPr>
      <w:r>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Pr>
          <w:rFonts w:ascii="Palatino Linotype" w:eastAsia="Palatino Linotype" w:hAnsi="Palatino Linotype" w:cs="Palatino Linotype"/>
          <w:b/>
          <w:i/>
          <w:sz w:val="22"/>
          <w:szCs w:val="22"/>
        </w:rPr>
        <w:t xml:space="preserve"> </w:t>
      </w:r>
    </w:p>
    <w:p w:rsidR="00BC4143" w:rsidRDefault="00BC4143"/>
    <w:p w:rsidR="00BC4143" w:rsidRDefault="00825416">
      <w:pPr>
        <w:spacing w:after="160" w:line="360" w:lineRule="auto"/>
        <w:jc w:val="both"/>
      </w:pPr>
      <w:r>
        <w:rPr>
          <w:rFonts w:ascii="Palatino Linotype" w:eastAsia="Palatino Linotype" w:hAnsi="Palatino Linotype" w:cs="Palatino Linotype"/>
        </w:rPr>
        <w:t>Sirve de sustento por analogía, para justif</w:t>
      </w:r>
      <w:r>
        <w:rPr>
          <w:rFonts w:ascii="Palatino Linotype" w:eastAsia="Palatino Linotype" w:hAnsi="Palatino Linotype" w:cs="Palatino Linotype"/>
        </w:rPr>
        <w:t xml:space="preserve">icar la publicidad sobre los datos relativos a los montos por concepto de pago de las remuneraciones, los criterios </w:t>
      </w:r>
      <w:r>
        <w:rPr>
          <w:rFonts w:ascii="Palatino Linotype" w:eastAsia="Palatino Linotype" w:hAnsi="Palatino Linotype" w:cs="Palatino Linotype"/>
          <w:b/>
        </w:rPr>
        <w:t>01/2003</w:t>
      </w:r>
      <w:r>
        <w:rPr>
          <w:rFonts w:ascii="Palatino Linotype" w:eastAsia="Palatino Linotype" w:hAnsi="Palatino Linotype" w:cs="Palatino Linotype"/>
        </w:rPr>
        <w:t xml:space="preserve"> y </w:t>
      </w:r>
      <w:r>
        <w:rPr>
          <w:rFonts w:ascii="Palatino Linotype" w:eastAsia="Palatino Linotype" w:hAnsi="Palatino Linotype" w:cs="Palatino Linotype"/>
          <w:b/>
        </w:rPr>
        <w:t>02/2003</w:t>
      </w:r>
      <w:r>
        <w:rPr>
          <w:rFonts w:ascii="Palatino Linotype" w:eastAsia="Palatino Linotype" w:hAnsi="Palatino Linotype" w:cs="Palatino Linotype"/>
        </w:rPr>
        <w:t xml:space="preserve"> emitidos por el Comité de Acceso a la Información Pública y Protección de Datos Personales de la Suprema Corte de Justicia</w:t>
      </w:r>
      <w:r>
        <w:rPr>
          <w:rFonts w:ascii="Palatino Linotype" w:eastAsia="Palatino Linotype" w:hAnsi="Palatino Linotype" w:cs="Palatino Linotype"/>
        </w:rPr>
        <w:t xml:space="preserve"> de la Nación que a continuación se citan: </w:t>
      </w:r>
    </w:p>
    <w:p w:rsidR="00BC4143" w:rsidRDefault="00825416">
      <w:pPr>
        <w:spacing w:after="160" w:line="276" w:lineRule="auto"/>
        <w:ind w:left="851" w:right="851"/>
      </w:pPr>
      <w:r>
        <w:rPr>
          <w:rFonts w:ascii="Palatino Linotype" w:eastAsia="Palatino Linotype" w:hAnsi="Palatino Linotype" w:cs="Palatino Linotype"/>
          <w:b/>
          <w:i/>
          <w:sz w:val="22"/>
          <w:szCs w:val="22"/>
        </w:rPr>
        <w:t>“Criterio 01/2003.</w:t>
      </w:r>
    </w:p>
    <w:p w:rsidR="00BC4143" w:rsidRDefault="00825416">
      <w:pPr>
        <w:spacing w:after="160" w:line="276" w:lineRule="auto"/>
        <w:ind w:left="851" w:right="851"/>
        <w:jc w:val="both"/>
      </w:pPr>
      <w:r>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Pr>
          <w:rFonts w:ascii="Palatino Linotype" w:eastAsia="Palatino Linotype" w:hAnsi="Palatino Linotype" w:cs="Palatino Linotype"/>
          <w:i/>
          <w:sz w:val="22"/>
          <w:szCs w:val="22"/>
        </w:rPr>
        <w:t> </w:t>
      </w:r>
    </w:p>
    <w:p w:rsidR="00BC4143" w:rsidRDefault="00825416">
      <w:pPr>
        <w:spacing w:after="160" w:line="276" w:lineRule="auto"/>
        <w:ind w:left="851" w:right="851"/>
        <w:jc w:val="both"/>
      </w:pPr>
      <w:r>
        <w:rPr>
          <w:rFonts w:ascii="Palatino Linotype" w:eastAsia="Palatino Linotype" w:hAnsi="Palatino Linotype" w:cs="Palatino Linotype"/>
          <w:i/>
          <w:sz w:val="22"/>
          <w:szCs w:val="22"/>
        </w:rPr>
        <w:t>Si bien el artículo 13, fracción IV, de la Ley F</w:t>
      </w:r>
      <w:r>
        <w:rPr>
          <w:rFonts w:ascii="Palatino Linotype" w:eastAsia="Palatino Linotype" w:hAnsi="Palatino Linotype" w:cs="Palatino Linotype"/>
          <w:i/>
          <w:sz w:val="22"/>
          <w:szCs w:val="22"/>
        </w:rPr>
        <w:t>ederal de Transparencia y  Acceso  a la información Pública Gubernamental establece que debe clasificarse como información confidencial la que conste en expedientes administrativos cuya difusión  pueda poner en riesgo la vida, la seguridad o la salud de cu</w:t>
      </w:r>
      <w:r>
        <w:rPr>
          <w:rFonts w:ascii="Palatino Linotype" w:eastAsia="Palatino Linotype" w:hAnsi="Palatino Linotype" w:cs="Palatino Linotype"/>
          <w:i/>
          <w:sz w:val="22"/>
          <w:szCs w:val="22"/>
        </w:rPr>
        <w:t xml:space="preserve">alquier persona, debe reconocerse que aun y  cuando en ese supuesto podría encuadrar la relativa a las percepciones ordinarias y extraordinaria de los servidores públicos, ello no obsta para reconocer que el legislador estableció en el artículo 7 de ese </w:t>
      </w:r>
      <w:r>
        <w:rPr>
          <w:rFonts w:ascii="Palatino Linotype" w:eastAsia="Palatino Linotype" w:hAnsi="Palatino Linotype" w:cs="Palatino Linotype"/>
          <w:i/>
          <w:sz w:val="22"/>
          <w:szCs w:val="22"/>
        </w:rPr>
        <w:lastRenderedPageBreak/>
        <w:t>mi</w:t>
      </w:r>
      <w:r>
        <w:rPr>
          <w:rFonts w:ascii="Palatino Linotype" w:eastAsia="Palatino Linotype" w:hAnsi="Palatino Linotype" w:cs="Palatino Linotype"/>
          <w:i/>
          <w:sz w:val="22"/>
          <w:szCs w:val="22"/>
        </w:rPr>
        <w:t xml:space="preserve">smo ordenamiento que la referida información, como una obligación de trasparencia, </w:t>
      </w:r>
      <w:r>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w:t>
      </w:r>
      <w:r>
        <w:rPr>
          <w:rFonts w:ascii="Palatino Linotype" w:eastAsia="Palatino Linotype" w:hAnsi="Palatino Linotype" w:cs="Palatino Linotype"/>
          <w:b/>
          <w:i/>
          <w:sz w:val="22"/>
          <w:szCs w:val="22"/>
          <w:u w:val="single"/>
        </w:rPr>
        <w:t xml:space="preserve"> por desarrollar las labores que les son encomendadas con motivo del desempeño del cargo respecto. Constituyen información pública, en tanto que se trata de erogaciones que realiza un órgano del Estado en base con los recursos que encuentran su origen en m</w:t>
      </w:r>
      <w:r>
        <w:rPr>
          <w:rFonts w:ascii="Palatino Linotype" w:eastAsia="Palatino Linotype" w:hAnsi="Palatino Linotype" w:cs="Palatino Linotype"/>
          <w:b/>
          <w:i/>
          <w:sz w:val="22"/>
          <w:szCs w:val="22"/>
          <w:u w:val="single"/>
        </w:rPr>
        <w:t>ayor medida en las contribuciones aportados por los gobernados</w:t>
      </w:r>
      <w:r>
        <w:rPr>
          <w:rFonts w:ascii="Palatino Linotype" w:eastAsia="Palatino Linotype" w:hAnsi="Palatino Linotype" w:cs="Palatino Linotype"/>
          <w:i/>
          <w:sz w:val="22"/>
          <w:szCs w:val="22"/>
          <w:u w:val="single"/>
        </w:rPr>
        <w:t>…”</w:t>
      </w:r>
    </w:p>
    <w:p w:rsidR="00BC4143" w:rsidRDefault="00BC4143">
      <w:pPr>
        <w:spacing w:line="276" w:lineRule="auto"/>
      </w:pPr>
    </w:p>
    <w:p w:rsidR="00BC4143" w:rsidRDefault="00825416">
      <w:pPr>
        <w:spacing w:after="160" w:line="276" w:lineRule="auto"/>
        <w:ind w:left="851" w:right="851"/>
      </w:pPr>
      <w:r>
        <w:rPr>
          <w:rFonts w:ascii="Palatino Linotype" w:eastAsia="Palatino Linotype" w:hAnsi="Palatino Linotype" w:cs="Palatino Linotype"/>
          <w:b/>
          <w:i/>
          <w:sz w:val="22"/>
          <w:szCs w:val="22"/>
        </w:rPr>
        <w:t>“Criterio 02/2003.</w:t>
      </w:r>
    </w:p>
    <w:p w:rsidR="00BC4143" w:rsidRDefault="00825416">
      <w:pPr>
        <w:spacing w:after="160" w:line="276" w:lineRule="auto"/>
        <w:ind w:left="851" w:right="851"/>
        <w:jc w:val="both"/>
      </w:pPr>
      <w:r>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Pr>
          <w:rFonts w:ascii="Palatino Linotype" w:eastAsia="Palatino Linotype" w:hAnsi="Palatino Linotype" w:cs="Palatino Linotype"/>
          <w:i/>
          <w:sz w:val="22"/>
          <w:szCs w:val="22"/>
        </w:rPr>
        <w:t> </w:t>
      </w:r>
    </w:p>
    <w:p w:rsidR="00BC4143" w:rsidRDefault="00825416">
      <w:pPr>
        <w:spacing w:line="276" w:lineRule="auto"/>
        <w:ind w:left="851" w:right="851"/>
        <w:jc w:val="both"/>
      </w:pPr>
      <w:r>
        <w:rPr>
          <w:rFonts w:ascii="Palatino Linotype" w:eastAsia="Palatino Linotype" w:hAnsi="Palatino Linotype" w:cs="Palatino Linotype"/>
          <w:i/>
          <w:sz w:val="22"/>
          <w:szCs w:val="22"/>
        </w:rPr>
        <w:t>De la interpretación sis</w:t>
      </w:r>
      <w:r>
        <w:rPr>
          <w:rFonts w:ascii="Palatino Linotype" w:eastAsia="Palatino Linotype" w:hAnsi="Palatino Linotype" w:cs="Palatino Linotype"/>
          <w:i/>
          <w:sz w:val="22"/>
          <w:szCs w:val="22"/>
        </w:rPr>
        <w:t>temática de lo previsto en los artículos 3º, fracción II; 7º, 9º y 18, fracción II, de la Ley Federal de Transparencia y Acceso a la Información Pública Gubernamental se advierte que no constituye información confidencial la relativa a los ingresos que rec</w:t>
      </w:r>
      <w:r>
        <w:rPr>
          <w:rFonts w:ascii="Palatino Linotype" w:eastAsia="Palatino Linotype" w:hAnsi="Palatino Linotype" w:cs="Palatino Linotype"/>
          <w:i/>
          <w:sz w:val="22"/>
          <w:szCs w:val="22"/>
        </w:rPr>
        <w:t xml:space="preserve">iben los servidores públicos, ya que aun y cuando se trata de datos personales relativos a su patrimonio, para su difusión no se requiere consentimiento de aquellos, </w:t>
      </w:r>
      <w:r>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w:t>
      </w:r>
      <w:r>
        <w:rPr>
          <w:rFonts w:ascii="Palatino Linotype" w:eastAsia="Palatino Linotype" w:hAnsi="Palatino Linotype" w:cs="Palatino Linotype"/>
          <w:b/>
          <w:i/>
          <w:sz w:val="22"/>
          <w:szCs w:val="22"/>
          <w:u w:val="single"/>
        </w:rPr>
        <w:t>s mensuales por puesto incluso</w:t>
      </w:r>
      <w:r>
        <w:rPr>
          <w:rFonts w:ascii="Palatino Linotype" w:eastAsia="Palatino Linotype" w:hAnsi="Palatino Linotype" w:cs="Palatino Linotype"/>
          <w:i/>
          <w:sz w:val="22"/>
          <w:szCs w:val="22"/>
        </w:rPr>
        <w:t xml:space="preserve"> el sistema de compensación…”</w:t>
      </w:r>
    </w:p>
    <w:p w:rsidR="00BC4143" w:rsidRDefault="00BC4143"/>
    <w:p w:rsidR="00BC4143" w:rsidRDefault="00825416">
      <w:pPr>
        <w:spacing w:line="360" w:lineRule="auto"/>
        <w:jc w:val="both"/>
      </w:pPr>
      <w:r>
        <w:rPr>
          <w:rFonts w:ascii="Palatino Linotype" w:eastAsia="Palatino Linotype" w:hAnsi="Palatino Linotype" w:cs="Palatino Linotype"/>
        </w:rPr>
        <w:t>Ahora bien, el artículo 70 de la Ley General de Transparencia y Acceso a la Información Pública dispone lo siguiente: </w:t>
      </w:r>
    </w:p>
    <w:p w:rsidR="00BC4143" w:rsidRDefault="00BC4143"/>
    <w:p w:rsidR="00BC4143" w:rsidRDefault="00825416">
      <w:pPr>
        <w:spacing w:line="276" w:lineRule="auto"/>
        <w:ind w:left="851" w:right="900"/>
        <w:jc w:val="both"/>
      </w:pPr>
      <w:r>
        <w:rPr>
          <w:rFonts w:ascii="Palatino Linotype" w:eastAsia="Palatino Linotype" w:hAnsi="Palatino Linotype" w:cs="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w:t>
      </w:r>
      <w:r>
        <w:rPr>
          <w:rFonts w:ascii="Palatino Linotype" w:eastAsia="Palatino Linotype" w:hAnsi="Palatino Linotype" w:cs="Palatino Linotype"/>
          <w:i/>
          <w:sz w:val="22"/>
          <w:szCs w:val="22"/>
        </w:rPr>
        <w:t xml:space="preserve"> u objeto social, según corresponda, la información, por lo menos, de los temas, documentos y políticas que a continuación se señalan: </w:t>
      </w:r>
    </w:p>
    <w:p w:rsidR="00BC4143" w:rsidRDefault="00825416">
      <w:pPr>
        <w:spacing w:line="276" w:lineRule="auto"/>
        <w:ind w:left="851" w:right="900"/>
        <w:jc w:val="both"/>
      </w:pPr>
      <w:r>
        <w:rPr>
          <w:rFonts w:ascii="Palatino Linotype" w:eastAsia="Palatino Linotype" w:hAnsi="Palatino Linotype" w:cs="Palatino Linotype"/>
          <w:i/>
          <w:sz w:val="22"/>
          <w:szCs w:val="22"/>
        </w:rPr>
        <w:lastRenderedPageBreak/>
        <w:t>… </w:t>
      </w:r>
    </w:p>
    <w:p w:rsidR="00BC4143" w:rsidRDefault="00825416">
      <w:pPr>
        <w:spacing w:line="276" w:lineRule="auto"/>
        <w:ind w:left="851" w:right="900"/>
        <w:jc w:val="both"/>
      </w:pPr>
      <w:r>
        <w:rPr>
          <w:rFonts w:ascii="Palatino Linotype" w:eastAsia="Palatino Linotype" w:hAnsi="Palatino Linotype" w:cs="Palatino Linotype"/>
          <w:i/>
          <w:sz w:val="22"/>
          <w:szCs w:val="22"/>
        </w:rPr>
        <w:t>VIII. La remuneración bruta y neta de todos los Servidores Públicos de base o de confianza, de todas las percepciones</w:t>
      </w:r>
      <w:r>
        <w:rPr>
          <w:rFonts w:ascii="Palatino Linotype" w:eastAsia="Palatino Linotype" w:hAnsi="Palatino Linotype" w:cs="Palatino Linotype"/>
          <w:i/>
          <w:sz w:val="22"/>
          <w:szCs w:val="22"/>
        </w:rPr>
        <w:t>, incluyendo sueldos, prestaciones, gratificaciones, primas, comisiones, dietas, bonos, estímulos, ingresos y sistemas de compensación, señalando la periodicidad de dicha remuneración;” </w:t>
      </w:r>
    </w:p>
    <w:p w:rsidR="00BC4143" w:rsidRDefault="00BC4143"/>
    <w:p w:rsidR="00BC4143" w:rsidRDefault="00825416">
      <w:pPr>
        <w:spacing w:line="360" w:lineRule="auto"/>
        <w:ind w:right="49"/>
        <w:jc w:val="both"/>
      </w:pPr>
      <w:r>
        <w:rPr>
          <w:rFonts w:ascii="Palatino Linotype" w:eastAsia="Palatino Linotype" w:hAnsi="Palatino Linotype" w:cs="Palatino Linotype"/>
        </w:rPr>
        <w:t>Robustece lo anterior, el artículo 92, fracción VIII de la Ley de Tr</w:t>
      </w:r>
      <w:r>
        <w:rPr>
          <w:rFonts w:ascii="Palatino Linotype" w:eastAsia="Palatino Linotype" w:hAnsi="Palatino Linotype" w:cs="Palatino Linotype"/>
        </w:rPr>
        <w:t>ansparencia y Acceso a la Información Pública del Estado de México y Municipios, señala: </w:t>
      </w:r>
    </w:p>
    <w:p w:rsidR="00BC4143" w:rsidRDefault="00BC4143"/>
    <w:p w:rsidR="00BC4143" w:rsidRDefault="00825416">
      <w:pPr>
        <w:spacing w:line="276" w:lineRule="auto"/>
        <w:ind w:left="851" w:right="900"/>
        <w:jc w:val="both"/>
      </w:pPr>
      <w:r>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w:t>
      </w:r>
      <w:r>
        <w:rPr>
          <w:rFonts w:ascii="Palatino Linotype" w:eastAsia="Palatino Linotype" w:hAnsi="Palatino Linotype" w:cs="Palatino Linotype"/>
          <w:i/>
          <w:sz w:val="22"/>
          <w:szCs w:val="22"/>
        </w:rPr>
        <w:t>tivos medios electrónicos, de acuerdo con sus facultades, atribuciones, funciones u objeto social, según corresponda, la información, por lo menos, de los temas, documentos y políticas que a continuación se señalan: </w:t>
      </w:r>
    </w:p>
    <w:p w:rsidR="00BC4143" w:rsidRDefault="00825416">
      <w:pPr>
        <w:spacing w:line="276" w:lineRule="auto"/>
        <w:ind w:left="851" w:right="900"/>
        <w:jc w:val="both"/>
      </w:pPr>
      <w:r>
        <w:rPr>
          <w:rFonts w:ascii="Palatino Linotype" w:eastAsia="Palatino Linotype" w:hAnsi="Palatino Linotype" w:cs="Palatino Linotype"/>
          <w:i/>
          <w:sz w:val="22"/>
          <w:szCs w:val="22"/>
        </w:rPr>
        <w:t>(…)</w:t>
      </w:r>
    </w:p>
    <w:p w:rsidR="00BC4143" w:rsidRDefault="00825416">
      <w:pPr>
        <w:spacing w:line="276" w:lineRule="auto"/>
        <w:ind w:left="851" w:right="900"/>
        <w:jc w:val="both"/>
      </w:pPr>
      <w:r>
        <w:rPr>
          <w:rFonts w:ascii="Palatino Linotype" w:eastAsia="Palatino Linotype" w:hAnsi="Palatino Linotype" w:cs="Palatino Linotype"/>
          <w:i/>
          <w:sz w:val="22"/>
          <w:szCs w:val="22"/>
        </w:rPr>
        <w:t xml:space="preserve">VIII. La remuneración bruta y neta </w:t>
      </w:r>
      <w:r>
        <w:rPr>
          <w:rFonts w:ascii="Palatino Linotype" w:eastAsia="Palatino Linotype" w:hAnsi="Palatino Linotype" w:cs="Palatino Linotype"/>
          <w:i/>
          <w:sz w:val="22"/>
          <w:szCs w:val="22"/>
        </w:rPr>
        <w:t>de todos los servidores públicos de base o de confianza, de todas las percepciones, incluyendo sueldos, prestaciones, gratificaciones, primas, comisiones, dietas, bonos, estímulos, ingresos y sistemas de compensación, señalando la periodicidad de dicha rem</w:t>
      </w:r>
      <w:r>
        <w:rPr>
          <w:rFonts w:ascii="Palatino Linotype" w:eastAsia="Palatino Linotype" w:hAnsi="Palatino Linotype" w:cs="Palatino Linotype"/>
          <w:i/>
          <w:sz w:val="22"/>
          <w:szCs w:val="22"/>
        </w:rPr>
        <w:t>uneración;”</w:t>
      </w:r>
    </w:p>
    <w:p w:rsidR="00BC4143" w:rsidRDefault="00BC4143"/>
    <w:p w:rsidR="00BC4143" w:rsidRDefault="00825416">
      <w:pPr>
        <w:pBdr>
          <w:top w:val="nil"/>
          <w:left w:val="nil"/>
          <w:bottom w:val="nil"/>
          <w:right w:val="nil"/>
          <w:between w:val="nil"/>
        </w:pBdr>
        <w:spacing w:before="240" w:after="240" w:line="360" w:lineRule="auto"/>
        <w:ind w:right="49"/>
        <w:jc w:val="both"/>
      </w:pPr>
      <w:r>
        <w:rPr>
          <w:rFonts w:ascii="Palatino Linotype" w:eastAsia="Palatino Linotype" w:hAnsi="Palatino Linotype" w:cs="Palatino Linotype"/>
        </w:rPr>
        <w:t xml:space="preserve">Bajo este orden de ideas es que este Instituto considera que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el recurso de revisión que ahora se resuelve no colma a cabalidad el requerimientos de información de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por lo que derivado de </w:t>
      </w:r>
      <w:r>
        <w:rPr>
          <w:rFonts w:ascii="Palatino Linotype" w:eastAsia="Palatino Linotype" w:hAnsi="Palatino Linotype" w:cs="Palatino Linotype"/>
        </w:rPr>
        <w:t xml:space="preserve">un análisis exhaustivo realizado es que se determina </w:t>
      </w:r>
      <w:r>
        <w:rPr>
          <w:rFonts w:ascii="Palatino Linotype" w:eastAsia="Palatino Linotype" w:hAnsi="Palatino Linotype" w:cs="Palatino Linotype"/>
          <w:b/>
        </w:rPr>
        <w:t xml:space="preserve">REVOCAR </w:t>
      </w:r>
      <w:r>
        <w:rPr>
          <w:rFonts w:ascii="Palatino Linotype" w:eastAsia="Palatino Linotype" w:hAnsi="Palatino Linotype" w:cs="Palatino Linotype"/>
        </w:rPr>
        <w:t xml:space="preserve">la respuesta del recurso de revisión </w:t>
      </w:r>
      <w:r>
        <w:rPr>
          <w:rFonts w:ascii="Palatino Linotype" w:eastAsia="Palatino Linotype" w:hAnsi="Palatino Linotype" w:cs="Palatino Linotype"/>
          <w:b/>
        </w:rPr>
        <w:t>07564/INFOEM/IP/RR/2023</w:t>
      </w:r>
      <w:r>
        <w:rPr>
          <w:rFonts w:ascii="Palatino Linotype" w:eastAsia="Palatino Linotype" w:hAnsi="Palatino Linotype" w:cs="Palatino Linotype"/>
        </w:rPr>
        <w:t>, para ordenar la entrega de los recibos de nómina del servidor público referido en la solicitud de información de la primera y segunda</w:t>
      </w:r>
      <w:r>
        <w:rPr>
          <w:rFonts w:ascii="Palatino Linotype" w:eastAsia="Palatino Linotype" w:hAnsi="Palatino Linotype" w:cs="Palatino Linotype"/>
        </w:rPr>
        <w:t xml:space="preserve"> quincena del mes de septiembre de dos mil veintitrés, en versión pública de ser procedente conforme al considerando quinto, no obstante, de ser  el caso en el  que no se llegara a localizar información de la persona referida en la solicitud de información</w:t>
      </w:r>
      <w:r>
        <w:rPr>
          <w:rFonts w:ascii="Palatino Linotype" w:eastAsia="Palatino Linotype" w:hAnsi="Palatino Linotype" w:cs="Palatino Linotype"/>
        </w:rPr>
        <w:t xml:space="preserve"> por no haberse generado, toda vez que esta persona no sea </w:t>
      </w:r>
      <w:r>
        <w:rPr>
          <w:rFonts w:ascii="Palatino Linotype" w:eastAsia="Palatino Linotype" w:hAnsi="Palatino Linotype" w:cs="Palatino Linotype"/>
        </w:rPr>
        <w:lastRenderedPageBreak/>
        <w:t>servidor público, bastará con que así se haga del conocimiento de la persona solicitante para tener por colmado su derecho de acceso a la información, en términos de lo dispuesto por el artículo 19</w:t>
      </w:r>
      <w:r>
        <w:rPr>
          <w:rFonts w:ascii="Palatino Linotype" w:eastAsia="Palatino Linotype" w:hAnsi="Palatino Linotype" w:cs="Palatino Linotype"/>
        </w:rPr>
        <w:t>, párrafo segundo de la Ley de Transparencia y Acceso a la Información Pública del Estado de México y Municipios, a saber:</w:t>
      </w:r>
    </w:p>
    <w:p w:rsidR="00BC4143" w:rsidRDefault="00825416">
      <w:pPr>
        <w:pBdr>
          <w:top w:val="nil"/>
          <w:left w:val="nil"/>
          <w:bottom w:val="nil"/>
          <w:right w:val="nil"/>
          <w:between w:val="nil"/>
        </w:pBdr>
        <w:spacing w:before="120" w:after="120" w:line="276" w:lineRule="auto"/>
        <w:ind w:left="851" w:right="902"/>
        <w:jc w:val="both"/>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w:t>
      </w:r>
    </w:p>
    <w:p w:rsidR="00BC4143" w:rsidRDefault="00825416">
      <w:pPr>
        <w:pBdr>
          <w:top w:val="nil"/>
          <w:left w:val="nil"/>
          <w:bottom w:val="nil"/>
          <w:right w:val="nil"/>
          <w:between w:val="nil"/>
        </w:pBdr>
        <w:spacing w:before="120" w:after="120" w:line="276" w:lineRule="auto"/>
        <w:ind w:left="851" w:right="902"/>
        <w:jc w:val="both"/>
      </w:pPr>
      <w:r>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Quinto. Versión Pública. </w:t>
      </w:r>
      <w:r>
        <w:rPr>
          <w:rFonts w:ascii="Palatino Linotype" w:eastAsia="Palatino Linotype" w:hAnsi="Palatino Linotype" w:cs="Palatino Linotype"/>
        </w:rPr>
        <w:t>Para la entrega de la información, en razón de que el dere</w:t>
      </w:r>
      <w:r>
        <w:rPr>
          <w:rFonts w:ascii="Palatino Linotype" w:eastAsia="Palatino Linotype" w:hAnsi="Palatino Linotype" w:cs="Palatino Linotype"/>
        </w:rPr>
        <w:t xml:space="preserve">cho de acceso a la información pública no es absoluto, sino que encuentra como excepciones que la información sobre la cual se peticiona el acceso, sea o contenga datos que deban ser clasificados en los términos que la misma Ley de la Materia señala, el </w:t>
      </w:r>
      <w:r>
        <w:rPr>
          <w:rFonts w:ascii="Palatino Linotype" w:eastAsia="Palatino Linotype" w:hAnsi="Palatino Linotype" w:cs="Palatino Linotype"/>
          <w:b/>
        </w:rPr>
        <w:t>Su</w:t>
      </w:r>
      <w:r>
        <w:rPr>
          <w:rFonts w:ascii="Palatino Linotype" w:eastAsia="Palatino Linotype" w:hAnsi="Palatino Linotype" w:cs="Palatino Linotype"/>
          <w:b/>
        </w:rPr>
        <w:t>jeto Obligado</w:t>
      </w:r>
      <w:r>
        <w:rPr>
          <w:rFonts w:ascii="Palatino Linotype" w:eastAsia="Palatino Linotype" w:hAnsi="Palatino Linotype" w:cs="Palatino Linotype"/>
        </w:rPr>
        <w:t xml:space="preserve"> tendrá que hacer la elaboración de una versión pública de los documentos que vaya entregar para dar cumplimiento a esta resolución, a fin de satisfacer el derecho de acceso a la información pública de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sin menoscabar el der</w:t>
      </w:r>
      <w:r>
        <w:rPr>
          <w:rFonts w:ascii="Palatino Linotype" w:eastAsia="Palatino Linotype" w:hAnsi="Palatino Linotype" w:cs="Palatino Linotype"/>
        </w:rPr>
        <w:t>echo a la protección de los datos personales de terceros, lo anterior, de conformidad a lo que señalan los artículos 3, fracciones IX, XX, XXXII, XLV; 6, 137 y 143 fracción I, de la Ley de Transparencia y Acceso a la Información Pública del Estado de Méxic</w:t>
      </w:r>
      <w:r>
        <w:rPr>
          <w:rFonts w:ascii="Palatino Linotype" w:eastAsia="Palatino Linotype" w:hAnsi="Palatino Linotype" w:cs="Palatino Linotype"/>
        </w:rPr>
        <w:t>o y Municipios vigente, los cuales establecen lo siguiente:</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w:t>
      </w:r>
      <w:r>
        <w:rPr>
          <w:rFonts w:ascii="Palatino Linotype" w:eastAsia="Palatino Linotype" w:hAnsi="Palatino Linotype" w:cs="Palatino Linotype"/>
          <w:i/>
          <w:sz w:val="22"/>
          <w:szCs w:val="22"/>
        </w:rPr>
        <w:t xml:space="preserve"> Información clasificada: Aquella considerada por la presente Ley como reservada o confidencial; </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w:t>
      </w:r>
      <w:r>
        <w:rPr>
          <w:rFonts w:ascii="Palatino Linotype" w:eastAsia="Palatino Linotype" w:hAnsi="Palatino Linotype" w:cs="Palatino Linotype"/>
          <w:i/>
          <w:sz w:val="22"/>
          <w:szCs w:val="22"/>
        </w:rPr>
        <w:t xml:space="preserve"> Información confidenci</w:t>
      </w:r>
      <w:r>
        <w:rPr>
          <w:rFonts w:ascii="Palatino Linotype" w:eastAsia="Palatino Linotype" w:hAnsi="Palatino Linotype" w:cs="Palatino Linotype"/>
          <w:i/>
          <w:sz w:val="22"/>
          <w:szCs w:val="22"/>
        </w:rPr>
        <w:t xml:space="preserve">al: Se considera como información confidencial los secretos bancario, fiduciario, industrial, comercial, fiscal, bursátil y postal, cuya titularidad </w:t>
      </w:r>
      <w:r>
        <w:rPr>
          <w:rFonts w:ascii="Palatino Linotype" w:eastAsia="Palatino Linotype" w:hAnsi="Palatino Linotype" w:cs="Palatino Linotype"/>
          <w:i/>
          <w:sz w:val="22"/>
          <w:szCs w:val="22"/>
        </w:rPr>
        <w:lastRenderedPageBreak/>
        <w:t xml:space="preserve">corresponda a particulares, sujetos de derecho internacional o a sujetos obligados cuando no involucren el </w:t>
      </w:r>
      <w:r>
        <w:rPr>
          <w:rFonts w:ascii="Palatino Linotype" w:eastAsia="Palatino Linotype" w:hAnsi="Palatino Linotype" w:cs="Palatino Linotype"/>
          <w:i/>
          <w:sz w:val="22"/>
          <w:szCs w:val="22"/>
        </w:rPr>
        <w:t>ejercicio de recursos públicos;</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XXXIV</w:t>
      </w:r>
      <w:r>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w:t>
      </w:r>
      <w:r>
        <w:rPr>
          <w:rFonts w:ascii="Palatino Linotype" w:eastAsia="Palatino Linotype" w:hAnsi="Palatino Linotype" w:cs="Palatino Linotype"/>
          <w:i/>
          <w:sz w:val="22"/>
          <w:szCs w:val="22"/>
        </w:rPr>
        <w:t>levado a cabo por el Instituto en el ámbito de sus respectivas competencias</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w:t>
      </w:r>
      <w:r>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91.</w:t>
      </w:r>
      <w:r>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122.</w:t>
      </w:r>
      <w:r>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Pr>
          <w:rFonts w:ascii="Palatino Linotype" w:eastAsia="Palatino Linotype" w:hAnsi="Palatino Linotype" w:cs="Palatino Linotype"/>
          <w:i/>
          <w:sz w:val="22"/>
          <w:szCs w:val="22"/>
        </w:rPr>
        <w:t>actu</w:t>
      </w:r>
      <w:r>
        <w:rPr>
          <w:rFonts w:ascii="Palatino Linotype" w:eastAsia="Palatino Linotype" w:hAnsi="Palatino Linotype" w:cs="Palatino Linotype"/>
          <w:i/>
          <w:sz w:val="22"/>
          <w:szCs w:val="22"/>
        </w:rPr>
        <w:t>aliza</w:t>
      </w:r>
      <w:proofErr w:type="spellEnd"/>
      <w:r>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w:t>
      </w:r>
      <w:r>
        <w:rPr>
          <w:rFonts w:ascii="Palatino Linotype" w:eastAsia="Palatino Linotype" w:hAnsi="Palatino Linotype" w:cs="Palatino Linotype"/>
          <w:i/>
          <w:sz w:val="22"/>
          <w:szCs w:val="22"/>
        </w:rPr>
        <w:t>s en la Ley General y, en ningún caso, podrán contravenirla.</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w:t>
      </w:r>
      <w:r>
        <w:rPr>
          <w:rFonts w:ascii="Palatino Linotype" w:eastAsia="Palatino Linotype" w:hAnsi="Palatino Linotype" w:cs="Palatino Linotype"/>
          <w:i/>
          <w:sz w:val="22"/>
          <w:szCs w:val="22"/>
        </w:rPr>
        <w:t>les</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135.</w:t>
      </w:r>
      <w:r>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rsidR="00BC4143" w:rsidRDefault="00825416">
      <w:pPr>
        <w:tabs>
          <w:tab w:val="left" w:pos="709"/>
        </w:tabs>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w:t>
      </w:r>
      <w:r>
        <w:rPr>
          <w:rFonts w:ascii="Palatino Linotype" w:eastAsia="Palatino Linotype" w:hAnsi="Palatino Linotype" w:cs="Palatino Linotype"/>
          <w:b/>
          <w:i/>
          <w:sz w:val="22"/>
          <w:szCs w:val="22"/>
        </w:rPr>
        <w:t>o 137. Cuando un mismo medio, impreso o electrónico, contenga información pública y reservada o confidencial, la Unidad de Transparencia para efectos de atender una solicitud de información, deberán elaborar una versión pública en la que se testen las part</w:t>
      </w:r>
      <w:r>
        <w:rPr>
          <w:rFonts w:ascii="Palatino Linotype" w:eastAsia="Palatino Linotype" w:hAnsi="Palatino Linotype" w:cs="Palatino Linotype"/>
          <w:b/>
          <w:i/>
          <w:sz w:val="22"/>
          <w:szCs w:val="22"/>
        </w:rPr>
        <w:t>es o secciones clasificadas, indicando su contenido de manera genérica y fundando y motivando su clasificación.”</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w:t>
      </w:r>
      <w:r>
        <w:rPr>
          <w:rFonts w:ascii="Palatino Linotype" w:eastAsia="Palatino Linotype" w:hAnsi="Palatino Linotype" w:cs="Palatino Linotype"/>
          <w:i/>
          <w:sz w:val="22"/>
          <w:szCs w:val="22"/>
        </w:rPr>
        <w:t>eza, cuando:</w:t>
      </w:r>
    </w:p>
    <w:p w:rsidR="00BC4143" w:rsidRDefault="00825416">
      <w:pPr>
        <w:tabs>
          <w:tab w:val="left" w:pos="709"/>
        </w:tabs>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bursátil y postal, cuya </w:t>
      </w:r>
      <w:r>
        <w:rPr>
          <w:rFonts w:ascii="Palatino Linotype" w:eastAsia="Palatino Linotype" w:hAnsi="Palatino Linotype" w:cs="Palatino Linotype"/>
          <w:i/>
          <w:sz w:val="22"/>
          <w:szCs w:val="22"/>
        </w:rPr>
        <w:t xml:space="preserve">titularidad corresponda a particulares, sujetos de derecho internacional o a sujetos obligados cuando no involucren el ejercicio de recursos públicos; y </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La información confidencial no estará sujeta a temporalidad alguna y sólo podrán tener acceso a ella los titulares de </w:t>
      </w:r>
      <w:r>
        <w:rPr>
          <w:rFonts w:ascii="Palatino Linotype" w:eastAsia="Palatino Linotype" w:hAnsi="Palatino Linotype" w:cs="Palatino Linotype"/>
          <w:i/>
          <w:sz w:val="22"/>
          <w:szCs w:val="22"/>
        </w:rPr>
        <w:t>la misma, sus representantes y los servidores públicos facultados para ello.</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w:t>
      </w:r>
      <w:r>
        <w:rPr>
          <w:rFonts w:ascii="Palatino Linotype" w:eastAsia="Palatino Linotype" w:hAnsi="Palatino Linotype" w:cs="Palatino Linotype"/>
          <w:i/>
          <w:sz w:val="22"/>
          <w:szCs w:val="22"/>
        </w:rPr>
        <w:t xml:space="preserve"> información pública.</w:t>
      </w:r>
    </w:p>
    <w:p w:rsidR="00BC4143" w:rsidRDefault="00BC4143">
      <w:pPr>
        <w:tabs>
          <w:tab w:val="left" w:pos="709"/>
        </w:tabs>
        <w:ind w:left="567" w:right="567"/>
        <w:jc w:val="both"/>
        <w:rPr>
          <w:rFonts w:ascii="Palatino Linotype" w:eastAsia="Palatino Linotype" w:hAnsi="Palatino Linotype" w:cs="Palatino Linotype"/>
          <w:i/>
          <w:sz w:val="22"/>
          <w:szCs w:val="22"/>
        </w:rPr>
      </w:pPr>
    </w:p>
    <w:p w:rsidR="00BC4143" w:rsidRDefault="00825416">
      <w:pPr>
        <w:tabs>
          <w:tab w:val="left" w:pos="709"/>
        </w:tabs>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148.</w:t>
      </w:r>
      <w:r>
        <w:rPr>
          <w:rFonts w:ascii="Palatino Linotype" w:eastAsia="Palatino Linotype" w:hAnsi="Palatino Linotype" w:cs="Palatino Linotype"/>
          <w:i/>
          <w:sz w:val="22"/>
          <w:szCs w:val="22"/>
        </w:rPr>
        <w:t xml:space="preserve"> No se requerirá el consentimiento de</w:t>
      </w:r>
      <w:r>
        <w:rPr>
          <w:rFonts w:ascii="Palatino Linotype" w:eastAsia="Palatino Linotype" w:hAnsi="Palatino Linotype" w:cs="Palatino Linotype"/>
          <w:i/>
          <w:sz w:val="22"/>
          <w:szCs w:val="22"/>
        </w:rPr>
        <w:t>l titular de la información confidencial cuando:</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La información se encuentre en registros públicos o fuentes de acceso público;</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Por Ley tenga el carácter de pública;</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Exista una orden judicial;</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Por razones de seguridad pública, o para proteg</w:t>
      </w:r>
      <w:r>
        <w:rPr>
          <w:rFonts w:ascii="Palatino Linotype" w:eastAsia="Palatino Linotype" w:hAnsi="Palatino Linotype" w:cs="Palatino Linotype"/>
          <w:i/>
          <w:sz w:val="22"/>
          <w:szCs w:val="22"/>
        </w:rPr>
        <w:t>er los derechos de terceros, se requiera su publicación; o</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w:t>
      </w:r>
      <w:r>
        <w:rPr>
          <w:rFonts w:ascii="Palatino Linotype" w:eastAsia="Palatino Linotype" w:hAnsi="Palatino Linotype" w:cs="Palatino Linotype"/>
          <w:i/>
          <w:sz w:val="22"/>
          <w:szCs w:val="22"/>
        </w:rPr>
        <w:t xml:space="preserve"> se utilice para el ejercicio de facultades propias de los mismos. Para efectos de la fracción I del presente artículo, deberá sujetarse a lo previsto en las disposiciones jurídicas aplicables.</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la fracción IV del presente artículo, el Insti</w:t>
      </w:r>
      <w:r>
        <w:rPr>
          <w:rFonts w:ascii="Palatino Linotype" w:eastAsia="Palatino Linotype" w:hAnsi="Palatino Linotype" w:cs="Palatino Linotype"/>
          <w:i/>
          <w:sz w:val="22"/>
          <w:szCs w:val="22"/>
        </w:rPr>
        <w:t>tuto deberá aplicar la prueba de interés público. Además, se deberá corroborar una conexión patente entre la información confidencial y un tema de interés público y la proporcionalidad entre la invasión a la intimidad ocasionada por la divulgación de la in</w:t>
      </w:r>
      <w:r>
        <w:rPr>
          <w:rFonts w:ascii="Palatino Linotype" w:eastAsia="Palatino Linotype" w:hAnsi="Palatino Linotype" w:cs="Palatino Linotype"/>
          <w:i/>
          <w:sz w:val="22"/>
          <w:szCs w:val="22"/>
        </w:rPr>
        <w:t xml:space="preserve">formación confidencial y el interés público de la información. </w:t>
      </w:r>
    </w:p>
    <w:p w:rsidR="00BC4143" w:rsidRDefault="00825416">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w:t>
      </w:r>
      <w:r>
        <w:rPr>
          <w:rFonts w:ascii="Palatino Linotype" w:eastAsia="Palatino Linotype" w:hAnsi="Palatino Linotype" w:cs="Palatino Linotype"/>
          <w:i/>
          <w:sz w:val="22"/>
          <w:szCs w:val="22"/>
        </w:rPr>
        <w:t xml:space="preserve">ipótesis previstas en la presente Ley.” </w:t>
      </w:r>
    </w:p>
    <w:p w:rsidR="00BC4143" w:rsidRDefault="00BC4143">
      <w:pPr>
        <w:tabs>
          <w:tab w:val="left" w:pos="709"/>
        </w:tabs>
        <w:ind w:right="567"/>
        <w:jc w:val="both"/>
        <w:rPr>
          <w:rFonts w:ascii="Palatino Linotype" w:eastAsia="Palatino Linotype" w:hAnsi="Palatino Linotype" w:cs="Palatino Linotype"/>
          <w:i/>
          <w:sz w:val="22"/>
          <w:szCs w:val="22"/>
        </w:rPr>
      </w:pP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los artículos transcritos anteriormente, se observan las excepciones que tiene el derecho de acceso a la información pública, respecto a algunos tipos de </w:t>
      </w:r>
      <w:proofErr w:type="spellStart"/>
      <w:r>
        <w:rPr>
          <w:rFonts w:ascii="Palatino Linotype" w:eastAsia="Palatino Linotype" w:hAnsi="Palatino Linotype" w:cs="Palatino Linotype"/>
        </w:rPr>
        <w:t>Ninformación</w:t>
      </w:r>
      <w:proofErr w:type="spellEnd"/>
      <w:r>
        <w:rPr>
          <w:rFonts w:ascii="Palatino Linotype" w:eastAsia="Palatino Linotype" w:hAnsi="Palatino Linotype" w:cs="Palatino Linotype"/>
        </w:rPr>
        <w:t xml:space="preserve">, lo cual restringe su acceso, precisando de </w:t>
      </w:r>
      <w:r>
        <w:rPr>
          <w:rFonts w:ascii="Palatino Linotype" w:eastAsia="Palatino Linotype" w:hAnsi="Palatino Linotype" w:cs="Palatino Linotype"/>
        </w:rPr>
        <w:t>manera clara las hipótesis que dan lugar a clasificar la información, la cual puede ser de dos maneras: Reservada o Confidencial.</w:t>
      </w:r>
    </w:p>
    <w:p w:rsidR="00BC4143" w:rsidRDefault="00BC4143">
      <w:pPr>
        <w:spacing w:line="360" w:lineRule="auto"/>
        <w:jc w:val="both"/>
        <w:rPr>
          <w:rFonts w:ascii="Palatino Linotype" w:eastAsia="Palatino Linotype" w:hAnsi="Palatino Linotype" w:cs="Palatino Linotype"/>
        </w:rPr>
      </w:pP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otras palabras, la información confidencial será cuando por su naturaleza, contenga datos personales concernientes a una p</w:t>
      </w:r>
      <w:r>
        <w:rPr>
          <w:rFonts w:ascii="Palatino Linotype" w:eastAsia="Palatino Linotype" w:hAnsi="Palatino Linotype" w:cs="Palatino Linotype"/>
        </w:rPr>
        <w:t>ersona física o jurídico colectiva identificada o identificable, los secretos bancario, fiduciario, industrial, comercial, fiscal, bursátil y postal, cuya titularidad corresponda a particulares, sujetos de derecho internacional o a Sujetos Obligados cuando</w:t>
      </w:r>
      <w:r>
        <w:rPr>
          <w:rFonts w:ascii="Palatino Linotype" w:eastAsia="Palatino Linotype" w:hAnsi="Palatino Linotype" w:cs="Palatino Linotype"/>
        </w:rPr>
        <w:t xml:space="preserve"> no involucren el ejercicio de recursos públicos y la que presenten los particulares a los Sujetos Obligados, de conformidad con lo dispuesto por las leyes o los tratados internacionales.</w:t>
      </w:r>
    </w:p>
    <w:p w:rsidR="00BC4143" w:rsidRDefault="00BC4143">
      <w:pPr>
        <w:tabs>
          <w:tab w:val="left" w:pos="709"/>
        </w:tabs>
        <w:ind w:right="567"/>
        <w:jc w:val="both"/>
        <w:rPr>
          <w:rFonts w:ascii="Palatino Linotype" w:eastAsia="Palatino Linotype" w:hAnsi="Palatino Linotype" w:cs="Palatino Linotype"/>
          <w:i/>
          <w:sz w:val="22"/>
          <w:szCs w:val="22"/>
        </w:rPr>
      </w:pP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igual forma, para el caso de la información confidencial se aprecia, que se establece un procedimiento para clasificar la información como confidencial, mediante el cual se fundamentará y motivará la necesidad de clasificar la información, en el que se </w:t>
      </w:r>
      <w:r>
        <w:rPr>
          <w:rFonts w:ascii="Palatino Linotype" w:eastAsia="Palatino Linotype" w:hAnsi="Palatino Linotype" w:cs="Palatino Linotype"/>
        </w:rPr>
        <w:t>precisen los motivos que obliguen a la clasificación; lo que se consolida con lo señalado por el artículo 168 de la Ley en la Materia, que señala:</w:t>
      </w:r>
    </w:p>
    <w:p w:rsidR="00BC4143" w:rsidRDefault="00BC4143">
      <w:pPr>
        <w:spacing w:line="360" w:lineRule="auto"/>
        <w:jc w:val="both"/>
        <w:rPr>
          <w:rFonts w:ascii="Palatino Linotype" w:eastAsia="Palatino Linotype" w:hAnsi="Palatino Linotype" w:cs="Palatino Linotype"/>
        </w:rPr>
      </w:pPr>
    </w:p>
    <w:p w:rsidR="00BC4143" w:rsidRDefault="00825416">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168</w:t>
      </w:r>
      <w:r>
        <w:rPr>
          <w:rFonts w:ascii="Palatino Linotype" w:eastAsia="Palatino Linotype" w:hAnsi="Palatino Linotype" w:cs="Palatino Linotype"/>
          <w:i/>
          <w:sz w:val="22"/>
          <w:szCs w:val="22"/>
        </w:rPr>
        <w:t>. En caso de que los sujetos obligados consideren que los documentos o la información deban ser</w:t>
      </w:r>
      <w:r>
        <w:rPr>
          <w:rFonts w:ascii="Palatino Linotype" w:eastAsia="Palatino Linotype" w:hAnsi="Palatino Linotype" w:cs="Palatino Linotype"/>
          <w:i/>
          <w:sz w:val="22"/>
          <w:szCs w:val="22"/>
        </w:rPr>
        <w:t xml:space="preserve"> clasificados, se sujetará a lo siguiente:</w:t>
      </w:r>
    </w:p>
    <w:p w:rsidR="00BC4143" w:rsidRDefault="00825416">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Área deberá remitir la solicitud, así como un escrito en el que </w:t>
      </w:r>
      <w:r>
        <w:rPr>
          <w:rFonts w:ascii="Palatino Linotype" w:eastAsia="Palatino Linotype" w:hAnsi="Palatino Linotype" w:cs="Palatino Linotype"/>
          <w:b/>
          <w:i/>
          <w:sz w:val="22"/>
          <w:szCs w:val="22"/>
        </w:rPr>
        <w:t>funde y motive la clasificación al Comité de Transparencia</w:t>
      </w:r>
      <w:r>
        <w:rPr>
          <w:rFonts w:ascii="Palatino Linotype" w:eastAsia="Palatino Linotype" w:hAnsi="Palatino Linotype" w:cs="Palatino Linotype"/>
          <w:i/>
          <w:sz w:val="22"/>
          <w:szCs w:val="22"/>
        </w:rPr>
        <w:t>, mismo que deberá resolver para:</w:t>
      </w:r>
    </w:p>
    <w:p w:rsidR="00BC4143" w:rsidRDefault="00825416">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w:t>
      </w:r>
      <w:r>
        <w:rPr>
          <w:rFonts w:ascii="Palatino Linotype" w:eastAsia="Palatino Linotype" w:hAnsi="Palatino Linotype" w:cs="Palatino Linotype"/>
          <w:b/>
          <w:i/>
          <w:sz w:val="22"/>
          <w:szCs w:val="22"/>
        </w:rPr>
        <w:t>) Confirmar la clasificación;</w:t>
      </w:r>
    </w:p>
    <w:p w:rsidR="00BC4143" w:rsidRDefault="00825416">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rsidR="00BC4143" w:rsidRDefault="00825416">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Comité de Transparencia podrá tener acceso a la información que esté en poder del Área corr</w:t>
      </w:r>
      <w:r>
        <w:rPr>
          <w:rFonts w:ascii="Palatino Linotype" w:eastAsia="Palatino Linotype" w:hAnsi="Palatino Linotype" w:cs="Palatino Linotype"/>
          <w:i/>
          <w:sz w:val="22"/>
          <w:szCs w:val="22"/>
        </w:rPr>
        <w:t>espondiente, de la cual se haya solicitado su clasificación; y</w:t>
      </w:r>
    </w:p>
    <w:p w:rsidR="00BC4143" w:rsidRDefault="00825416">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rsidR="00BC4143" w:rsidRDefault="00BC4143">
      <w:pPr>
        <w:spacing w:line="360" w:lineRule="auto"/>
        <w:ind w:right="51"/>
        <w:jc w:val="both"/>
        <w:rPr>
          <w:rFonts w:ascii="Palatino Linotype" w:eastAsia="Palatino Linotype" w:hAnsi="Palatino Linotype" w:cs="Palatino Linotype"/>
        </w:rPr>
      </w:pPr>
    </w:p>
    <w:p w:rsidR="00BC4143" w:rsidRDefault="00825416">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los preceptos anteriores se desprende que cuan</w:t>
      </w:r>
      <w:r>
        <w:rPr>
          <w:rFonts w:ascii="Palatino Linotype" w:eastAsia="Palatino Linotype" w:hAnsi="Palatino Linotype" w:cs="Palatino Linotype"/>
        </w:rPr>
        <w:t xml:space="preserve">do un documento que vaya a ser entregado vía acceso a la información pública, contenga tanto información de interés público como información que debe ser clasificada, se hará la entrega del </w:t>
      </w:r>
      <w:r>
        <w:rPr>
          <w:rFonts w:ascii="Palatino Linotype" w:eastAsia="Palatino Linotype" w:hAnsi="Palatino Linotype" w:cs="Palatino Linotype"/>
        </w:rPr>
        <w:lastRenderedPageBreak/>
        <w:t xml:space="preserve">mismo, testando las secciones o datos que deban ser clasificados; </w:t>
      </w:r>
      <w:r>
        <w:rPr>
          <w:rFonts w:ascii="Palatino Linotype" w:eastAsia="Palatino Linotype" w:hAnsi="Palatino Linotype" w:cs="Palatino Linotype"/>
        </w:rPr>
        <w:t xml:space="preserve">por ende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proceder a testar los datos personales que se encuentren contenidos en los documentos a entregar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satisfacer el derecho de acceso a la información pública de la recurrente, esto es, los d</w:t>
      </w:r>
      <w:r>
        <w:rPr>
          <w:rFonts w:ascii="Palatino Linotype" w:eastAsia="Palatino Linotype" w:hAnsi="Palatino Linotype" w:cs="Palatino Linotype"/>
        </w:rPr>
        <w:t>atos concernientes a una persona identificada o identificable, o aquellos datos que tengan el carácter de sensibles, es decir los que afectan la esfera más íntima de su titular o cuya utilización indebida pueda dar origen a discriminación o conlleven un ri</w:t>
      </w:r>
      <w:r>
        <w:rPr>
          <w:rFonts w:ascii="Palatino Linotype" w:eastAsia="Palatino Linotype" w:hAnsi="Palatino Linotype" w:cs="Palatino Linotype"/>
        </w:rPr>
        <w:t>esgo grave para aquel de acuerdo a lo que señala la fracción XII del artículo 4 de la Ley de Protección de Datos Personales en Posesión de Sujetos Obligados del Estado de México.</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específico, es criterio reiterado de este Instituto que además de </w:t>
      </w:r>
      <w:r>
        <w:rPr>
          <w:rFonts w:ascii="Palatino Linotype" w:eastAsia="Palatino Linotype" w:hAnsi="Palatino Linotype" w:cs="Palatino Linotype"/>
        </w:rPr>
        <w:t xml:space="preserve">los datos especificados en la Ley de Transparencia y Acceso a la Información Pública del Estado de México y Municipios, se consideran confidenciales y por tanto deben testarse al momento de la elaboración de versiones públicas el </w:t>
      </w:r>
      <w:r>
        <w:rPr>
          <w:rFonts w:ascii="Palatino Linotype" w:eastAsia="Palatino Linotype" w:hAnsi="Palatino Linotype" w:cs="Palatino Linotype"/>
          <w:b/>
        </w:rPr>
        <w:t>Registro Federal de Contri</w:t>
      </w:r>
      <w:r>
        <w:rPr>
          <w:rFonts w:ascii="Palatino Linotype" w:eastAsia="Palatino Linotype" w:hAnsi="Palatino Linotype" w:cs="Palatino Linotype"/>
          <w:b/>
        </w:rPr>
        <w:t>buyentes</w:t>
      </w:r>
      <w:r>
        <w:rPr>
          <w:rFonts w:ascii="Palatino Linotype" w:eastAsia="Palatino Linotype" w:hAnsi="Palatino Linotype" w:cs="Palatino Linotype"/>
        </w:rPr>
        <w:t xml:space="preserve"> (RFC), la </w:t>
      </w:r>
      <w:r>
        <w:rPr>
          <w:rFonts w:ascii="Palatino Linotype" w:eastAsia="Palatino Linotype" w:hAnsi="Palatino Linotype" w:cs="Palatino Linotype"/>
          <w:b/>
        </w:rPr>
        <w:t>Clave Única de Registro de Población</w:t>
      </w:r>
      <w:r>
        <w:rPr>
          <w:rFonts w:ascii="Palatino Linotype" w:eastAsia="Palatino Linotype" w:hAnsi="Palatino Linotype" w:cs="Palatino Linotype"/>
        </w:rPr>
        <w:t xml:space="preserve"> (CURP) y la </w:t>
      </w:r>
      <w:r>
        <w:rPr>
          <w:rFonts w:ascii="Palatino Linotype" w:eastAsia="Palatino Linotype" w:hAnsi="Palatino Linotype" w:cs="Palatino Linotype"/>
          <w:b/>
        </w:rPr>
        <w:t>Clave de cualquier tipo de seguridad social</w:t>
      </w:r>
      <w:r>
        <w:rPr>
          <w:rFonts w:ascii="Palatino Linotype" w:eastAsia="Palatino Linotype" w:hAnsi="Palatino Linotype" w:cs="Palatino Linotype"/>
        </w:rPr>
        <w:t xml:space="preserve"> (ISSEMYM, u otros), así como, los </w:t>
      </w:r>
      <w:r>
        <w:rPr>
          <w:rFonts w:ascii="Palatino Linotype" w:eastAsia="Palatino Linotype" w:hAnsi="Palatino Linotype" w:cs="Palatino Linotype"/>
          <w:b/>
        </w:rPr>
        <w:t>préstamos o descuentos</w:t>
      </w:r>
      <w:r>
        <w:rPr>
          <w:rFonts w:ascii="Palatino Linotype" w:eastAsia="Palatino Linotype" w:hAnsi="Palatino Linotype" w:cs="Palatino Linotype"/>
        </w:rPr>
        <w:t xml:space="preserve"> que se le hagan a la persona y que no tengan relación con los impuestos o la cuota por </w:t>
      </w:r>
      <w:r>
        <w:rPr>
          <w:rFonts w:ascii="Palatino Linotype" w:eastAsia="Palatino Linotype" w:hAnsi="Palatino Linotype" w:cs="Palatino Linotype"/>
        </w:rPr>
        <w:t>seguridad social, así el</w:t>
      </w:r>
      <w:r>
        <w:rPr>
          <w:rFonts w:ascii="Palatino Linotype" w:eastAsia="Palatino Linotype" w:hAnsi="Palatino Linotype" w:cs="Palatino Linotype"/>
          <w:b/>
        </w:rPr>
        <w:t xml:space="preserve"> número de empleado, </w:t>
      </w:r>
      <w:r>
        <w:rPr>
          <w:rFonts w:ascii="Palatino Linotype" w:eastAsia="Palatino Linotype" w:hAnsi="Palatino Linotype" w:cs="Palatino Linotype"/>
        </w:rPr>
        <w:t xml:space="preserve">así como de ser el caso, el </w:t>
      </w:r>
      <w:r>
        <w:rPr>
          <w:rFonts w:ascii="Palatino Linotype" w:eastAsia="Palatino Linotype" w:hAnsi="Palatino Linotype" w:cs="Palatino Linotype"/>
          <w:b/>
        </w:rPr>
        <w:t>folio fiscal</w:t>
      </w:r>
      <w:r>
        <w:rPr>
          <w:rFonts w:ascii="Palatino Linotype" w:eastAsia="Palatino Linotype" w:hAnsi="Palatino Linotype" w:cs="Palatino Linotype"/>
        </w:rPr>
        <w:t xml:space="preserve">, la  </w:t>
      </w:r>
      <w:r>
        <w:rPr>
          <w:rFonts w:ascii="Palatino Linotype" w:eastAsia="Palatino Linotype" w:hAnsi="Palatino Linotype" w:cs="Palatino Linotype"/>
          <w:b/>
        </w:rPr>
        <w:t xml:space="preserve">cadena original, </w:t>
      </w:r>
      <w:r>
        <w:rPr>
          <w:rFonts w:ascii="Palatino Linotype" w:eastAsia="Palatino Linotype" w:hAnsi="Palatino Linotype" w:cs="Palatino Linotype"/>
        </w:rPr>
        <w:t>los</w:t>
      </w:r>
      <w:r>
        <w:rPr>
          <w:rFonts w:ascii="Palatino Linotype" w:eastAsia="Palatino Linotype" w:hAnsi="Palatino Linotype" w:cs="Palatino Linotype"/>
          <w:b/>
        </w:rPr>
        <w:t xml:space="preserve"> códigos bidimensionales o códigos QR,</w:t>
      </w:r>
      <w:r>
        <w:rPr>
          <w:rFonts w:ascii="Palatino Linotype" w:eastAsia="Palatino Linotype" w:hAnsi="Palatino Linotype" w:cs="Palatino Linotype"/>
        </w:rPr>
        <w:t xml:space="preserve"> y cualquier información de carácter fiscal, bajo las siguientes consideraciones. </w:t>
      </w:r>
    </w:p>
    <w:p w:rsidR="00BC4143" w:rsidRDefault="00825416">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cuanto al RFC, este c</w:t>
      </w:r>
      <w:r>
        <w:rPr>
          <w:rFonts w:ascii="Palatino Linotype" w:eastAsia="Palatino Linotype" w:hAnsi="Palatino Linotype" w:cs="Palatino Linotype"/>
        </w:rPr>
        <w:t>onstituye un dato personal, ya que para su obtención es necesario acreditar ante la autoridad fiscal previamente la identidad de la persona, su fecha de nacimiento, entre otros aspectos.</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las personas físicas tramitan su inscripción en el regist</w:t>
      </w:r>
      <w:r>
        <w:rPr>
          <w:rFonts w:ascii="Palatino Linotype" w:eastAsia="Palatino Linotype" w:hAnsi="Palatino Linotype" w:cs="Palatino Linotype"/>
        </w:rPr>
        <w:t>ro con el propósito de realizar —mediante esa clave de identificación— operaciones o actividades de naturaleza fiscal, la cual, les permite hacerse identificables respecto de una situación fiscal determinada.</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es compartido por el Instituto Naci</w:t>
      </w:r>
      <w:r>
        <w:rPr>
          <w:rFonts w:ascii="Palatino Linotype" w:eastAsia="Palatino Linotype" w:hAnsi="Palatino Linotype" w:cs="Palatino Linotype"/>
        </w:rPr>
        <w:t>onal de Transparencia, Acceso a la Información y Protección de Datos (INAI) a través del Criterio 19/17, el cual es del tenor literal siguiente:</w:t>
      </w:r>
    </w:p>
    <w:p w:rsidR="00BC4143" w:rsidRDefault="00825416">
      <w:pPr>
        <w:spacing w:after="120"/>
        <w:ind w:left="851" w:right="902"/>
        <w:jc w:val="both"/>
        <w:rPr>
          <w:rFonts w:ascii="Arial" w:eastAsia="Arial" w:hAnsi="Arial" w:cs="Arial"/>
        </w:rPr>
      </w:pPr>
      <w:r>
        <w:rPr>
          <w:rFonts w:ascii="Palatino Linotype" w:eastAsia="Palatino Linotype" w:hAnsi="Palatino Linotype" w:cs="Palatino Linotype"/>
          <w:b/>
          <w:i/>
          <w:sz w:val="20"/>
          <w:szCs w:val="20"/>
        </w:rPr>
        <w:t xml:space="preserve">“Registro Federal de Contribuyentes (RFC) de personas físicas. </w:t>
      </w:r>
      <w:r>
        <w:rPr>
          <w:rFonts w:ascii="Palatino Linotype" w:eastAsia="Palatino Linotype" w:hAnsi="Palatino Linotype" w:cs="Palatino Linotype"/>
          <w:i/>
          <w:sz w:val="20"/>
          <w:szCs w:val="20"/>
        </w:rPr>
        <w:t>El RFC es una clave de carácter fiscal, única e irrepetible, que permite identificar al titular, su edad y fecha de nacimiento, por lo que es un dato personal de carácter confidencial.” (Sic)</w:t>
      </w:r>
    </w:p>
    <w:p w:rsidR="00BC4143" w:rsidRDefault="0082541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el RFC se vincula al nombre de su titular y permite identif</w:t>
      </w:r>
      <w:r>
        <w:rPr>
          <w:rFonts w:ascii="Palatino Linotype" w:eastAsia="Palatino Linotype" w:hAnsi="Palatino Linotype" w:cs="Palatino Linotype"/>
        </w:rPr>
        <w:t xml:space="preserve">icar la edad de la persona, su fecha de nacimiento, así como su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w:t>
      </w:r>
      <w:r>
        <w:rPr>
          <w:rFonts w:ascii="Palatino Linotype" w:eastAsia="Palatino Linotype" w:hAnsi="Palatino Linotype" w:cs="Palatino Linotype"/>
        </w:rPr>
        <w:t>ficada e identificable en términos de los artículos 3, fracción IX de la Ley de Transparencia y Acceso a la Información Pública del Estado de México y Municipios y 4 fracción VII de la Ley de Protección de Datos Personales del Estado de México.</w:t>
      </w:r>
    </w:p>
    <w:p w:rsidR="00BC4143" w:rsidRDefault="0082541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cuanto a</w:t>
      </w:r>
      <w:r>
        <w:rPr>
          <w:rFonts w:ascii="Palatino Linotype" w:eastAsia="Palatino Linotype" w:hAnsi="Palatino Linotype" w:cs="Palatino Linotype"/>
        </w:rPr>
        <w:t>l CURP, en virtud de que este se integra por datos personales que únicamente le conciernen a un particular como son su fecha de nacimiento, su nombre, sus apellidos y su lugar de nacimiento; información que permite distinguirlo del resto de los habitantes,</w:t>
      </w:r>
      <w:r>
        <w:rPr>
          <w:rFonts w:ascii="Palatino Linotype" w:eastAsia="Palatino Linotype" w:hAnsi="Palatino Linotype" w:cs="Palatino Linotype"/>
        </w:rPr>
        <w:t xml:space="preserve"> se considera que es de carácter confidencial.</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Argumento que es compartido por el Instituto Nacional de Transparencia, Acceso a la Información y Protección de Datos (INAI)</w:t>
      </w:r>
      <w:r>
        <w:rPr>
          <w:rFonts w:ascii="Palatino Linotype" w:eastAsia="Palatino Linotype" w:hAnsi="Palatino Linotype" w:cs="Palatino Linotype"/>
          <w:b/>
        </w:rPr>
        <w:t xml:space="preserve">, conforme al </w:t>
      </w:r>
      <w:r>
        <w:rPr>
          <w:rFonts w:ascii="Palatino Linotype" w:eastAsia="Palatino Linotype" w:hAnsi="Palatino Linotype" w:cs="Palatino Linotype"/>
        </w:rPr>
        <w:t xml:space="preserve">criterio número 18/17, el cual refiere: </w:t>
      </w:r>
    </w:p>
    <w:p w:rsidR="00BC4143" w:rsidRDefault="00825416">
      <w:pPr>
        <w:pBdr>
          <w:top w:val="nil"/>
          <w:left w:val="nil"/>
          <w:bottom w:val="nil"/>
          <w:right w:val="nil"/>
          <w:between w:val="nil"/>
        </w:pBdr>
        <w:spacing w:after="120"/>
        <w:ind w:left="851" w:right="902"/>
        <w:jc w:val="both"/>
        <w:rPr>
          <w:rFonts w:ascii="Arial" w:eastAsia="Arial" w:hAnsi="Arial" w:cs="Arial"/>
          <w:b/>
        </w:rPr>
      </w:pPr>
      <w:r>
        <w:rPr>
          <w:rFonts w:ascii="Palatino Linotype" w:eastAsia="Palatino Linotype" w:hAnsi="Palatino Linotype" w:cs="Palatino Linotype"/>
          <w:b/>
          <w:i/>
          <w:sz w:val="20"/>
          <w:szCs w:val="20"/>
        </w:rPr>
        <w:t xml:space="preserve">“Clave Única de Registro de Población (CURP). </w:t>
      </w:r>
      <w:r>
        <w:rPr>
          <w:rFonts w:ascii="Palatino Linotype" w:eastAsia="Palatino Linotype" w:hAnsi="Palatino Linotype" w:cs="Palatino Linotype"/>
          <w:i/>
          <w:sz w:val="20"/>
          <w:szCs w:val="20"/>
        </w:rPr>
        <w:t xml:space="preserve">La Clave Única de Registro de Población se integra por datos personales que sólo conciernen al particular titular de la misma, como lo son su nombre, apellidos, fecha de nacimiento, lugar de nacimiento y sexo. </w:t>
      </w:r>
      <w:r>
        <w:rPr>
          <w:rFonts w:ascii="Palatino Linotype" w:eastAsia="Palatino Linotype" w:hAnsi="Palatino Linotype" w:cs="Palatino Linotype"/>
          <w:i/>
          <w:sz w:val="20"/>
          <w:szCs w:val="20"/>
        </w:rPr>
        <w:t>Dichos datos, constituyen información que distingue plenamente a una persona física del resto de los habitantes del país, por lo que la CURP está considerada como información confidencial.” (Sic)</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otra parte y respecto a la clave de seguridad social y e</w:t>
      </w:r>
      <w:r>
        <w:rPr>
          <w:rFonts w:ascii="Palatino Linotype" w:eastAsia="Palatino Linotype" w:hAnsi="Palatino Linotype" w:cs="Palatino Linotype"/>
        </w:rPr>
        <w:t>n su caso clave o número del servidor público –trabajador-, en virtud de que su divulgación no aporta a la transparencia o a la rendición de cuentas y sí provoca una transgresión a la vida privada e intimidad de la persona, esta información también resulta</w:t>
      </w:r>
      <w:r>
        <w:rPr>
          <w:rFonts w:ascii="Palatino Linotype" w:eastAsia="Palatino Linotype" w:hAnsi="Palatino Linotype" w:cs="Palatino Linotype"/>
        </w:rPr>
        <w:t xml:space="preserve"> ser de carácter confidencial; siendo aplicable como orientador el criterio número 15/10 emitido por el entonces Instituto Federal de Transparencia y Acceso a la Información (INAI, cuyo texto y sentido literal es el siguiente:</w:t>
      </w:r>
    </w:p>
    <w:p w:rsidR="00BC4143" w:rsidRDefault="00825416">
      <w:pPr>
        <w:spacing w:before="240" w:after="24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número de ficha de identi</w:t>
      </w:r>
      <w:r>
        <w:rPr>
          <w:rFonts w:ascii="Palatino Linotype" w:eastAsia="Palatino Linotype" w:hAnsi="Palatino Linotype" w:cs="Palatino Linotype"/>
          <w:b/>
          <w:i/>
          <w:sz w:val="22"/>
          <w:szCs w:val="22"/>
        </w:rPr>
        <w:t>ficación única de los trabajadores es información de carácter confidencial.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w:t>
      </w:r>
      <w:r>
        <w:rPr>
          <w:rFonts w:ascii="Palatino Linotype" w:eastAsia="Palatino Linotype" w:hAnsi="Palatino Linotype" w:cs="Palatino Linotype"/>
          <w:i/>
          <w:sz w:val="22"/>
          <w:szCs w:val="22"/>
          <w:u w:val="single"/>
        </w:rPr>
        <w:t>ación de la dependencia o entidad, para hacer uso de diversos servicios, como la presentación de consultas relacionadas con su situación laboral particular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dicha información es susceptible de clasificarse con el carácter de confidencial</w:t>
      </w:r>
      <w:r>
        <w:rPr>
          <w:rFonts w:ascii="Palatino Linotype" w:eastAsia="Palatino Linotype" w:hAnsi="Palatino Linotype" w:cs="Palatino Linotype"/>
          <w:i/>
          <w:sz w:val="22"/>
          <w:szCs w:val="22"/>
        </w:rPr>
        <w:t>, en términos de lo</w:t>
      </w:r>
      <w:r>
        <w:rPr>
          <w:rFonts w:ascii="Palatino Linotype" w:eastAsia="Palatino Linotype" w:hAnsi="Palatino Linotype" w:cs="Palatino Linotype"/>
          <w:i/>
          <w:sz w:val="22"/>
          <w:szCs w:val="22"/>
        </w:rPr>
        <w:t xml:space="preserve"> establecido en el artículo 18, fracción II de la Ley Federal de Transparencia y Acceso a la Información Pública Gubernamental, en virtud de que a través de la misma es posible conocer información personal de su titular.” </w:t>
      </w: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Respecto de los </w:t>
      </w:r>
      <w:r>
        <w:rPr>
          <w:rFonts w:ascii="Palatino Linotype" w:eastAsia="Palatino Linotype" w:hAnsi="Palatino Linotype" w:cs="Palatino Linotype"/>
          <w:b/>
        </w:rPr>
        <w:t>préstamos o descu</w:t>
      </w:r>
      <w:r>
        <w:rPr>
          <w:rFonts w:ascii="Palatino Linotype" w:eastAsia="Palatino Linotype" w:hAnsi="Palatino Linotype" w:cs="Palatino Linotype"/>
          <w:b/>
        </w:rPr>
        <w:t>entos</w:t>
      </w:r>
      <w:r>
        <w:rPr>
          <w:rFonts w:ascii="Palatino Linotype" w:eastAsia="Palatino Linotype" w:hAnsi="Palatino Linotype" w:cs="Palatino Linotype"/>
        </w:rPr>
        <w:t xml:space="preserve"> </w:t>
      </w:r>
      <w:r>
        <w:rPr>
          <w:rFonts w:ascii="Palatino Linotype" w:eastAsia="Palatino Linotype" w:hAnsi="Palatino Linotype" w:cs="Palatino Linotype"/>
          <w:b/>
        </w:rPr>
        <w:t>de carácter personal</w:t>
      </w:r>
      <w:r>
        <w:rPr>
          <w:rFonts w:ascii="Palatino Linotype" w:eastAsia="Palatino Linotype" w:hAnsi="Palatino Linotype" w:cs="Palatino Linotype"/>
        </w:rPr>
        <w:t xml:space="preserve">, éstos no deben tener relación con la prestación del servicio; es decir, son confidenciales los préstamos o descuentos que se le hagan a la persona en los que no se involucren instituciones </w:t>
      </w:r>
      <w:r>
        <w:rPr>
          <w:rFonts w:ascii="Palatino Linotype" w:eastAsia="Palatino Linotype" w:hAnsi="Palatino Linotype" w:cs="Palatino Linotype"/>
        </w:rPr>
        <w:lastRenderedPageBreak/>
        <w:t xml:space="preserve">públicas, en virtud de no favorecer en </w:t>
      </w:r>
      <w:r>
        <w:rPr>
          <w:rFonts w:ascii="Palatino Linotype" w:eastAsia="Palatino Linotype" w:hAnsi="Palatino Linotype" w:cs="Palatino Linotype"/>
        </w:rPr>
        <w:t>la transparencia y rendición de cuentas, sino, por el contrario, con ello se violentaría la protección de información confidencial, porque incide en la intimidad de un individuo identificado.</w:t>
      </w:r>
    </w:p>
    <w:p w:rsidR="00BC4143" w:rsidRDefault="0082541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cuanto hace a las deducciones, para entender los límites y a</w:t>
      </w:r>
      <w:r>
        <w:rPr>
          <w:rFonts w:ascii="Palatino Linotype" w:eastAsia="Palatino Linotype" w:hAnsi="Palatino Linotype" w:cs="Palatino Linotype"/>
        </w:rPr>
        <w:t>lcances de esta restricción, es oportuno recurrir al artículo 84 de la Ley del Trabajo de los Servidores Públicos del Estado y Municipios:</w:t>
      </w:r>
    </w:p>
    <w:p w:rsidR="00BC4143" w:rsidRDefault="00825416">
      <w:pPr>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84. </w:t>
      </w:r>
      <w:r>
        <w:rPr>
          <w:rFonts w:ascii="Palatino Linotype" w:eastAsia="Palatino Linotype" w:hAnsi="Palatino Linotype" w:cs="Palatino Linotype"/>
          <w:i/>
          <w:sz w:val="22"/>
          <w:szCs w:val="22"/>
        </w:rPr>
        <w:t>Sólo podrán hacerse retenciones, descuentos o deducciones al sueldo de los servidores públicos por conc</w:t>
      </w:r>
      <w:r>
        <w:rPr>
          <w:rFonts w:ascii="Palatino Linotype" w:eastAsia="Palatino Linotype" w:hAnsi="Palatino Linotype" w:cs="Palatino Linotype"/>
          <w:i/>
          <w:sz w:val="22"/>
          <w:szCs w:val="22"/>
        </w:rPr>
        <w:t>epto de:</w:t>
      </w:r>
    </w:p>
    <w:p w:rsidR="00BC4143" w:rsidRDefault="0082541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Gravámenes fiscales relacionados con el sueldo;</w:t>
      </w:r>
    </w:p>
    <w:p w:rsidR="00BC4143" w:rsidRDefault="00825416">
      <w:pPr>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rsidR="00BC4143" w:rsidRDefault="0082541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Cuotas sindicales;</w:t>
      </w:r>
    </w:p>
    <w:p w:rsidR="00BC4143" w:rsidRDefault="0082541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rsidR="00BC4143" w:rsidRDefault="0082541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rsidR="00BC4143" w:rsidRDefault="0082541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Obligaciones a cargo del servidor público con las que haya consentido, </w:t>
      </w:r>
      <w:r>
        <w:rPr>
          <w:rFonts w:ascii="Palatino Linotype" w:eastAsia="Palatino Linotype" w:hAnsi="Palatino Linotype" w:cs="Palatino Linotype"/>
          <w:i/>
          <w:sz w:val="22"/>
          <w:szCs w:val="22"/>
        </w:rPr>
        <w:t>derivadas de la adquisición o del uso de habitaciones consideradas como de interés social;</w:t>
      </w:r>
    </w:p>
    <w:p w:rsidR="00BC4143" w:rsidRDefault="0082541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Faltas de puntualidad o de asistencia injustificadas;</w:t>
      </w:r>
    </w:p>
    <w:p w:rsidR="00BC4143" w:rsidRDefault="0082541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Pensiones alimenticias ordenadas por la autoridad judicial;</w:t>
      </w:r>
      <w:r>
        <w:rPr>
          <w:rFonts w:ascii="Palatino Linotype" w:eastAsia="Palatino Linotype" w:hAnsi="Palatino Linotype" w:cs="Palatino Linotype"/>
          <w:i/>
          <w:sz w:val="22"/>
          <w:szCs w:val="22"/>
        </w:rPr>
        <w:t xml:space="preserve"> o</w:t>
      </w:r>
    </w:p>
    <w:p w:rsidR="00BC4143" w:rsidRDefault="00825416">
      <w:pPr>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IX. Cualquier otro convenido con insti</w:t>
      </w:r>
      <w:r>
        <w:rPr>
          <w:rFonts w:ascii="Palatino Linotype" w:eastAsia="Palatino Linotype" w:hAnsi="Palatino Linotype" w:cs="Palatino Linotype"/>
          <w:b/>
          <w:i/>
          <w:sz w:val="22"/>
          <w:szCs w:val="22"/>
        </w:rPr>
        <w:t>tuciones de servicios y aceptado por el servidor público.</w:t>
      </w:r>
    </w:p>
    <w:p w:rsidR="00BC4143" w:rsidRDefault="00825416">
      <w:pPr>
        <w:spacing w:after="12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w:t>
      </w:r>
      <w:r>
        <w:rPr>
          <w:rFonts w:ascii="Palatino Linotype" w:eastAsia="Palatino Linotype" w:hAnsi="Palatino Linotype" w:cs="Palatino Linotype"/>
          <w:i/>
          <w:sz w:val="22"/>
          <w:szCs w:val="22"/>
        </w:rPr>
        <w:t>ue podrán ser de hasta el 50%, salvo en los casos en que se demuestre que el crédito se concedió con base en los ingresos familiares para hacer posible el derecho constitucional a una vivienda digna, o se refieran a lo establecido en la fracción VIII de es</w:t>
      </w:r>
      <w:r>
        <w:rPr>
          <w:rFonts w:ascii="Palatino Linotype" w:eastAsia="Palatino Linotype" w:hAnsi="Palatino Linotype" w:cs="Palatino Linotype"/>
          <w:i/>
          <w:sz w:val="22"/>
          <w:szCs w:val="22"/>
        </w:rPr>
        <w:t>te artículo, en que se ajustará a lo determinado por la autoridad judicial.” (Sic)</w:t>
      </w:r>
    </w:p>
    <w:p w:rsidR="00BC4143" w:rsidRDefault="0082541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Como se puede observar, la Ley del Trabajo de mérito establece claramente cuáles son esos descuentos o gravámenes que directamente se relacionan con las obligaciones adquiri</w:t>
      </w:r>
      <w:r>
        <w:rPr>
          <w:rFonts w:ascii="Palatino Linotype" w:eastAsia="Palatino Linotype" w:hAnsi="Palatino Linotype" w:cs="Palatino Linotype"/>
        </w:rPr>
        <w:t>das como servidores públicos y aquéllos que únicamente inciden en su vida privada. De este modo, descuentos por pensiones alimenticias o créditos adquiridos con instituciones privadas que no se relacionen con el gasto público, son información que debe clas</w:t>
      </w:r>
      <w:r>
        <w:rPr>
          <w:rFonts w:ascii="Palatino Linotype" w:eastAsia="Palatino Linotype" w:hAnsi="Palatino Linotype" w:cs="Palatino Linotype"/>
        </w:rPr>
        <w:t>ificarse como confidencial.</w:t>
      </w:r>
    </w:p>
    <w:p w:rsidR="00BC4143" w:rsidRDefault="00825416">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conclusión, los préstamos o descuentos de carácter personal, en virtud de no tener relación con la prestación del servicio y al no involucrar instituciones públicas, se consideran datos confidenciales.</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De la información fisca</w:t>
      </w:r>
      <w:r>
        <w:rPr>
          <w:rFonts w:ascii="Palatino Linotype" w:eastAsia="Palatino Linotype" w:hAnsi="Palatino Linotype" w:cs="Palatino Linotype"/>
          <w:b/>
        </w:rPr>
        <w:t>l</w:t>
      </w:r>
      <w:r>
        <w:rPr>
          <w:rFonts w:ascii="Palatino Linotype" w:eastAsia="Palatino Linotype" w:hAnsi="Palatino Linotype" w:cs="Palatino Linotype"/>
        </w:rPr>
        <w:t xml:space="preserve">: </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w:t>
      </w:r>
      <w:r>
        <w:rPr>
          <w:rFonts w:ascii="Palatino Linotype" w:eastAsia="Palatino Linotype" w:hAnsi="Palatino Linotype" w:cs="Palatino Linotype"/>
          <w:b/>
        </w:rPr>
        <w:t>Cadena Original</w:t>
      </w:r>
      <w:r>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w:t>
      </w:r>
      <w:r>
        <w:rPr>
          <w:rFonts w:ascii="Palatino Linotype" w:eastAsia="Palatino Linotype" w:hAnsi="Palatino Linotype" w:cs="Palatino Linotype"/>
        </w:rPr>
        <w:t xml:space="preserve">o supuesto, la cadena original constituiría información que únicamente atañe al contribuyente, siendo tarea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analizar dicha circunstancia con la finalidad de proteger, de ser el caso, la información a través de su clasificación por actua</w:t>
      </w:r>
      <w:r>
        <w:rPr>
          <w:rFonts w:ascii="Palatino Linotype" w:eastAsia="Palatino Linotype" w:hAnsi="Palatino Linotype" w:cs="Palatino Linotype"/>
        </w:rPr>
        <w:t>lizarse el supuesto de confidencialidad.</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Los </w:t>
      </w:r>
      <w:r>
        <w:rPr>
          <w:rFonts w:ascii="Palatino Linotype" w:eastAsia="Palatino Linotype" w:hAnsi="Palatino Linotype" w:cs="Palatino Linotype"/>
          <w:b/>
        </w:rPr>
        <w:t>códigos bidimensionales</w:t>
      </w:r>
      <w:r>
        <w:rPr>
          <w:rFonts w:ascii="Palatino Linotype" w:eastAsia="Palatino Linotype" w:hAnsi="Palatino Linotype" w:cs="Palatino Linotype"/>
        </w:rPr>
        <w:t xml:space="preserve"> o </w:t>
      </w:r>
      <w:r>
        <w:rPr>
          <w:rFonts w:ascii="Palatino Linotype" w:eastAsia="Palatino Linotype" w:hAnsi="Palatino Linotype" w:cs="Palatino Linotype"/>
          <w:b/>
        </w:rPr>
        <w:t xml:space="preserve">códigos QR, </w:t>
      </w:r>
      <w:r>
        <w:rPr>
          <w:rFonts w:ascii="Palatino Linotype" w:eastAsia="Palatino Linotype" w:hAnsi="Palatino Linotype" w:cs="Palatino Linotype"/>
        </w:rPr>
        <w:t>al corresponder a barras en dos dimensiones que, al igual que los códigos de barras o códigos unidimensionales, son utilizados para almacenar diversos tipos de datos de mane</w:t>
      </w:r>
      <w:r>
        <w:rPr>
          <w:rFonts w:ascii="Palatino Linotype" w:eastAsia="Palatino Linotype" w:hAnsi="Palatino Linotype" w:cs="Palatino Linotype"/>
        </w:rPr>
        <w:t xml:space="preserve">ra codificada, los cuales a través de lectores que pueden ser obtenidos por cualquier persona, pueden contener datos personales, no susceptibles de conocimiento público, debiendo el </w:t>
      </w:r>
      <w:r>
        <w:rPr>
          <w:rFonts w:ascii="Palatino Linotype" w:eastAsia="Palatino Linotype" w:hAnsi="Palatino Linotype" w:cs="Palatino Linotype"/>
          <w:b/>
        </w:rPr>
        <w:lastRenderedPageBreak/>
        <w:t xml:space="preserve">Sujeto Obligado </w:t>
      </w:r>
      <w:r>
        <w:rPr>
          <w:rFonts w:ascii="Palatino Linotype" w:eastAsia="Palatino Linotype" w:hAnsi="Palatino Linotype" w:cs="Palatino Linotype"/>
        </w:rPr>
        <w:t>analizar dicha circunstancia con la finalidad de determina</w:t>
      </w:r>
      <w:r>
        <w:rPr>
          <w:rFonts w:ascii="Palatino Linotype" w:eastAsia="Palatino Linotype" w:hAnsi="Palatino Linotype" w:cs="Palatino Linotype"/>
        </w:rPr>
        <w:t>r si se actualiza algún supuesto de confidencialidad.</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tal sentido, si derivado del análisis efectuado por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 el presente caso, se desprende que, de la información fiscal contenida en los comprobantes fiscales digitales por internet, tale</w:t>
      </w:r>
      <w:r>
        <w:rPr>
          <w:rFonts w:ascii="Palatino Linotype" w:eastAsia="Palatino Linotype" w:hAnsi="Palatino Linotype" w:cs="Palatino Linotype"/>
        </w:rPr>
        <w:t>s como cadenas, sellos digitales y/o códigos bidimensionales, se pueden obtener datos personales como el Registro Federal de Contribuyentes, la Clave Única del Registro de Población, entre otros no susceptibles de conocimiento público que, de difundirse, p</w:t>
      </w:r>
      <w:r>
        <w:rPr>
          <w:rFonts w:ascii="Palatino Linotype" w:eastAsia="Palatino Linotype" w:hAnsi="Palatino Linotype" w:cs="Palatino Linotype"/>
        </w:rPr>
        <w:t>udieran hacer identificable a una persona, deberá clasificarla como confidencial, de manera fundada y motivada en términos del artículo 143, fracción I de la Ley de Transparencia y Acceso a la Información Pública del Estado de México y Municipios.</w:t>
      </w:r>
    </w:p>
    <w:p w:rsidR="00BC4143" w:rsidRDefault="00825416">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Responsable de la Unidad de Transparencia del </w:t>
      </w:r>
      <w:r>
        <w:rPr>
          <w:rFonts w:ascii="Palatino Linotype" w:eastAsia="Palatino Linotype" w:hAnsi="Palatino Linotype" w:cs="Palatino Linotype"/>
        </w:rPr>
        <w:t>Sujeto Obligado, sino que ello deberá realizarse en términos de lo que disponen los artículos 49 fracción VIII, 53, fracción X y 59, fracción V, de la Ley en consulta, cuyo sentido literal es el siguiente:</w:t>
      </w:r>
    </w:p>
    <w:p w:rsidR="00BC4143" w:rsidRDefault="00BC4143">
      <w:pPr>
        <w:spacing w:line="360" w:lineRule="auto"/>
        <w:ind w:right="51"/>
        <w:jc w:val="both"/>
        <w:rPr>
          <w:rFonts w:ascii="Palatino Linotype" w:eastAsia="Palatino Linotype" w:hAnsi="Palatino Linotype" w:cs="Palatino Linotype"/>
        </w:rPr>
      </w:pPr>
    </w:p>
    <w:p w:rsidR="00BC4143" w:rsidRDefault="00825416">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w:t>
      </w:r>
      <w:r>
        <w:rPr>
          <w:rFonts w:ascii="Palatino Linotype" w:eastAsia="Palatino Linotype" w:hAnsi="Palatino Linotype" w:cs="Palatino Linotype"/>
          <w:i/>
          <w:sz w:val="22"/>
          <w:szCs w:val="22"/>
        </w:rPr>
        <w:t>n las siguientes atribuciones:</w:t>
      </w:r>
    </w:p>
    <w:p w:rsidR="00BC4143" w:rsidRDefault="00825416">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información</w:t>
      </w:r>
      <w:r>
        <w:rPr>
          <w:rFonts w:ascii="Palatino Linotype" w:eastAsia="Palatino Linotype" w:hAnsi="Palatino Linotype" w:cs="Palatino Linotype"/>
          <w:i/>
          <w:sz w:val="22"/>
          <w:szCs w:val="22"/>
        </w:rPr>
        <w:t>…”</w:t>
      </w:r>
    </w:p>
    <w:p w:rsidR="00BC4143" w:rsidRDefault="00825416">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rsidR="00BC4143" w:rsidRDefault="00825416">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rsidR="00BC4143" w:rsidRDefault="00825416">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rsidR="00BC4143" w:rsidRDefault="00825416">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Integrar y presentar al responsable de la Unidad de Transparencia la propuesta de clasificación de información</w:t>
      </w:r>
      <w:r>
        <w:rPr>
          <w:rFonts w:ascii="Palatino Linotype" w:eastAsia="Palatino Linotype" w:hAnsi="Palatino Linotype" w:cs="Palatino Linotype"/>
          <w:i/>
          <w:sz w:val="22"/>
          <w:szCs w:val="22"/>
        </w:rPr>
        <w:t>, la cual tendrá los fundamentos y argumentos en que se ba</w:t>
      </w:r>
      <w:r>
        <w:rPr>
          <w:rFonts w:ascii="Palatino Linotype" w:eastAsia="Palatino Linotype" w:hAnsi="Palatino Linotype" w:cs="Palatino Linotype"/>
          <w:i/>
          <w:sz w:val="22"/>
          <w:szCs w:val="22"/>
        </w:rPr>
        <w:t>sa dicha propuesta…”(Sic)</w:t>
      </w:r>
    </w:p>
    <w:p w:rsidR="00BC4143" w:rsidRDefault="00BC4143">
      <w:pPr>
        <w:ind w:left="992" w:right="1043"/>
        <w:jc w:val="both"/>
        <w:rPr>
          <w:rFonts w:ascii="Palatino Linotype" w:eastAsia="Palatino Linotype" w:hAnsi="Palatino Linotype" w:cs="Palatino Linotype"/>
          <w:i/>
          <w:sz w:val="22"/>
          <w:szCs w:val="22"/>
        </w:rPr>
      </w:pP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w:t>
      </w:r>
      <w:r>
        <w:rPr>
          <w:rFonts w:ascii="Palatino Linotype" w:eastAsia="Palatino Linotype" w:hAnsi="Palatino Linotype" w:cs="Palatino Linotype"/>
        </w:rPr>
        <w:t xml:space="preserve">a del </w:t>
      </w:r>
      <w:r>
        <w:rPr>
          <w:rFonts w:ascii="Palatino Linotype" w:eastAsia="Palatino Linotype" w:hAnsi="Palatino Linotype" w:cs="Palatino Linotype"/>
          <w:b/>
        </w:rPr>
        <w:t>Sujeto Obligado</w:t>
      </w:r>
      <w:r>
        <w:rPr>
          <w:rFonts w:ascii="Palatino Linotype" w:eastAsia="Palatino Linotype" w:hAnsi="Palatino Linotype" w:cs="Palatino Linotype"/>
        </w:rPr>
        <w:t>, teniendo el deber los primeros de ellos de presentar ante la Unidad de Transparencia la propuesta de la clasificación de la información, para que luego ésta presente ante al Comité de Transparencia de así resultar procedente el proye</w:t>
      </w:r>
      <w:r>
        <w:rPr>
          <w:rFonts w:ascii="Palatino Linotype" w:eastAsia="Palatino Linotype" w:hAnsi="Palatino Linotype" w:cs="Palatino Linotype"/>
        </w:rPr>
        <w:t>cto de clasificación de la información y finalmente sea éste último quien apruebe, modifique o revoque la clasificación de la información solicitada.</w:t>
      </w:r>
    </w:p>
    <w:p w:rsidR="00BC4143" w:rsidRDefault="00BC4143">
      <w:pPr>
        <w:spacing w:line="360" w:lineRule="auto"/>
        <w:jc w:val="both"/>
        <w:rPr>
          <w:rFonts w:ascii="Palatino Linotype" w:eastAsia="Palatino Linotype" w:hAnsi="Palatino Linotype" w:cs="Palatino Linotype"/>
        </w:rPr>
      </w:pP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lo cual, a su vez en el caso de información de carácter confidencial, se debe atender a lo que señal</w:t>
      </w:r>
      <w:r>
        <w:rPr>
          <w:rFonts w:ascii="Palatino Linotype" w:eastAsia="Palatino Linotype" w:hAnsi="Palatino Linotype" w:cs="Palatino Linotype"/>
        </w:rPr>
        <w:t>a el artículo 149 de la Ley de Transparencia Local vigente, que se lee como sigue:</w:t>
      </w:r>
    </w:p>
    <w:p w:rsidR="00BC4143" w:rsidRDefault="00825416">
      <w:pPr>
        <w:spacing w:after="240"/>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w:t>
      </w:r>
      <w:r>
        <w:rPr>
          <w:rFonts w:ascii="Palatino Linotype" w:eastAsia="Palatino Linotype" w:hAnsi="Palatino Linotype" w:cs="Palatino Linotype"/>
          <w:i/>
          <w:sz w:val="22"/>
          <w:szCs w:val="22"/>
        </w:rPr>
        <w:t xml:space="preserve">a o algunas de las hipótesis previstas en la presente Ley.” </w:t>
      </w:r>
    </w:p>
    <w:p w:rsidR="00BC4143" w:rsidRDefault="00825416">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decir,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w:t>
      </w:r>
      <w:r>
        <w:rPr>
          <w:rFonts w:ascii="Palatino Linotype" w:eastAsia="Palatino Linotype" w:hAnsi="Palatino Linotype" w:cs="Palatino Linotype"/>
        </w:rPr>
        <w:t>siones públicas que se sirva elaborar, encuadra en alguna de las hipótesis que contempla la Ley de la Materia en su artículo 143; ya que de lo contrario, se crearía la incertidumbre jurídica en relación a si lo entregado es formalmente una versión pública,</w:t>
      </w:r>
      <w:r>
        <w:rPr>
          <w:rFonts w:ascii="Palatino Linotype" w:eastAsia="Palatino Linotype" w:hAnsi="Palatino Linotype" w:cs="Palatino Linotype"/>
        </w:rPr>
        <w:t xml:space="preserve"> o un documento ilegible, incompleto o </w:t>
      </w:r>
      <w:r>
        <w:rPr>
          <w:rFonts w:ascii="Palatino Linotype" w:eastAsia="Palatino Linotype" w:hAnsi="Palatino Linotype" w:cs="Palatino Linotype"/>
        </w:rPr>
        <w:lastRenderedPageBreak/>
        <w:t>tachado; en otras palabras si no se exponen de manera puntual las razones de la versión pública de la documentación entregada se estaría violentando el derecho de acceso a la información de la parte solicitante.</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Igual</w:t>
      </w:r>
      <w:r>
        <w:rPr>
          <w:rFonts w:ascii="Palatino Linotype" w:eastAsia="Palatino Linotype" w:hAnsi="Palatino Linotype" w:cs="Palatino Linotype"/>
        </w:rPr>
        <w:t xml:space="preserve">mente, los Lineamientos Generales en Materia de Clasificación y Desclasificación de la Información, así como para la elaboración de Versiones Públicas, emitidos por el Consejo Nacional del Sistema Nacional de Transparencia, Acceso a la Información Pública </w:t>
      </w:r>
      <w:r>
        <w:rPr>
          <w:rFonts w:ascii="Palatino Linotype" w:eastAsia="Palatino Linotype" w:hAnsi="Palatino Linotype" w:cs="Palatino Linotype"/>
        </w:rPr>
        <w:t>y Protección de Datos Personales, publicados en el Diario Oficial de la Federación el día quince de abril de dos mil dieciséis, tienen por objeto establecer los criterios con base en los cuales los sujetos obligados clasificarán como reservada o confidenci</w:t>
      </w:r>
      <w:r>
        <w:rPr>
          <w:rFonts w:ascii="Palatino Linotype" w:eastAsia="Palatino Linotype" w:hAnsi="Palatino Linotype" w:cs="Palatino Linotype"/>
        </w:rPr>
        <w:t>al la información que posean, desclasificarán y generarán, en su caso, versiones públicas de expedientes o documentos que contengan partes o secciones clasificadas.</w:t>
      </w: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Entorno a lo que aquí nos interesa, los Lineamientos Quincuagésimo, Quincuagésimo primero, </w:t>
      </w:r>
      <w:r>
        <w:rPr>
          <w:rFonts w:ascii="Palatino Linotype" w:eastAsia="Palatino Linotype" w:hAnsi="Palatino Linotype" w:cs="Palatino Linotype"/>
        </w:rPr>
        <w:t xml:space="preserve">Quincuagésimo segundo, Quincuagésimo tercero, Quincuagésimo cuarto y Quincuagésimo quinto señalan las formalidades que deberá llevar el acuerdo de clasificación que deberá emitir el </w:t>
      </w:r>
      <w:r>
        <w:rPr>
          <w:rFonts w:ascii="Palatino Linotype" w:eastAsia="Palatino Linotype" w:hAnsi="Palatino Linotype" w:cs="Palatino Linotype"/>
          <w:b/>
        </w:rPr>
        <w:t>Sujeto Obligado</w:t>
      </w:r>
      <w:r>
        <w:rPr>
          <w:rFonts w:ascii="Palatino Linotype" w:eastAsia="Palatino Linotype" w:hAnsi="Palatino Linotype" w:cs="Palatino Linotype"/>
        </w:rPr>
        <w:t>, siendo estas las siguientes:</w:t>
      </w:r>
    </w:p>
    <w:p w:rsidR="00BC4143" w:rsidRDefault="00BC4143">
      <w:pPr>
        <w:spacing w:line="360" w:lineRule="auto"/>
        <w:jc w:val="both"/>
        <w:rPr>
          <w:rFonts w:ascii="Palatino Linotype" w:eastAsia="Palatino Linotype" w:hAnsi="Palatino Linotype" w:cs="Palatino Linotype"/>
        </w:rPr>
      </w:pPr>
    </w:p>
    <w:p w:rsidR="00BC4143" w:rsidRDefault="00825416">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“CAPÍTULO VIII </w:t>
      </w:r>
    </w:p>
    <w:p w:rsidR="00BC4143" w:rsidRDefault="00825416">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LOS ELEM</w:t>
      </w:r>
      <w:r>
        <w:rPr>
          <w:rFonts w:ascii="Palatino Linotype" w:eastAsia="Palatino Linotype" w:hAnsi="Palatino Linotype" w:cs="Palatino Linotype"/>
          <w:i/>
          <w:sz w:val="22"/>
          <w:szCs w:val="22"/>
        </w:rPr>
        <w:t xml:space="preserve">ENTOS PARA LA CLASIFICACIÓN </w:t>
      </w:r>
    </w:p>
    <w:p w:rsidR="00BC4143" w:rsidRDefault="00825416">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w:t>
      </w:r>
      <w:r>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w:t>
      </w:r>
      <w:r>
        <w:rPr>
          <w:rFonts w:ascii="Palatino Linotype" w:eastAsia="Palatino Linotype" w:hAnsi="Palatino Linotype" w:cs="Palatino Linotype"/>
          <w:i/>
          <w:sz w:val="22"/>
          <w:szCs w:val="22"/>
        </w:rPr>
        <w:t xml:space="preserve">las correspondientes Leyes Generales. </w:t>
      </w:r>
    </w:p>
    <w:p w:rsidR="00BC4143" w:rsidRDefault="00825416">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primero.</w:t>
      </w:r>
      <w:r>
        <w:rPr>
          <w:rFonts w:ascii="Palatino Linotype" w:eastAsia="Palatino Linotype" w:hAnsi="Palatino Linotype" w:cs="Palatino Linotype"/>
          <w:i/>
          <w:sz w:val="22"/>
          <w:szCs w:val="22"/>
        </w:rPr>
        <w:t xml:space="preserve"> Toda acta del Comité de Transparencia deberá contener: </w:t>
      </w:r>
    </w:p>
    <w:p w:rsidR="00BC4143" w:rsidRDefault="00825416">
      <w:pPr>
        <w:numPr>
          <w:ilvl w:val="1"/>
          <w:numId w:val="1"/>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número de sesión y fecha; </w:t>
      </w:r>
    </w:p>
    <w:p w:rsidR="00BC4143" w:rsidRDefault="00825416">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El nombre del área que solicitó la clasificación de información; </w:t>
      </w:r>
    </w:p>
    <w:p w:rsidR="00BC4143" w:rsidRDefault="00825416">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fundamentación legal y motivación corre</w:t>
      </w:r>
      <w:r>
        <w:rPr>
          <w:rFonts w:ascii="Palatino Linotype" w:eastAsia="Palatino Linotype" w:hAnsi="Palatino Linotype" w:cs="Palatino Linotype"/>
          <w:i/>
          <w:sz w:val="22"/>
          <w:szCs w:val="22"/>
        </w:rPr>
        <w:t xml:space="preserve">spondiente; </w:t>
      </w:r>
    </w:p>
    <w:p w:rsidR="00BC4143" w:rsidRDefault="00825416">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resolución o resoluciones aprobadas; y </w:t>
      </w:r>
    </w:p>
    <w:p w:rsidR="00BC4143" w:rsidRDefault="00825416">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rúbrica o firma digital de cada integrante del Comité de Transparencia. </w:t>
      </w:r>
    </w:p>
    <w:p w:rsidR="00BC4143" w:rsidRDefault="00BC4143">
      <w:p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Los motivos y razonamientos que sustenten la confirmación o modificación de la prueb</w:t>
      </w:r>
      <w:r>
        <w:rPr>
          <w:rFonts w:ascii="Palatino Linotype" w:eastAsia="Palatino Linotype" w:hAnsi="Palatino Linotype" w:cs="Palatino Linotype"/>
          <w:i/>
          <w:sz w:val="22"/>
          <w:szCs w:val="22"/>
        </w:rPr>
        <w:t>a de daño;</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Descripción de las partes o secciones reservadas, en caso de clasificación parcial; </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El periodo por el que mantendrá su clasificación y fecha de expiración; y </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El nombre del titular y área encargada de realizar la versión pública del documento, en su caso. </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En los </w:t>
      </w:r>
      <w:r>
        <w:rPr>
          <w:rFonts w:ascii="Palatino Linotype" w:eastAsia="Palatino Linotype" w:hAnsi="Palatino Linotype" w:cs="Palatino Linotype"/>
          <w:b/>
          <w:i/>
          <w:sz w:val="22"/>
          <w:szCs w:val="22"/>
        </w:rPr>
        <w:t>casos de resoluciones del Comité de Transparencia en las que se confirme la clasificación de información confidencial solo se deberán de identificar los tipos de datos protegidos, de conformidad con el lineamiento trigésimo octavo.</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segundo. </w:t>
      </w:r>
      <w:r>
        <w:rPr>
          <w:rFonts w:ascii="Palatino Linotype" w:eastAsia="Palatino Linotype" w:hAnsi="Palatino Linotype" w:cs="Palatino Linotype"/>
          <w:i/>
          <w:sz w:val="22"/>
          <w:szCs w:val="22"/>
        </w:rPr>
        <w:t>P</w:t>
      </w:r>
      <w:r>
        <w:rPr>
          <w:rFonts w:ascii="Palatino Linotype" w:eastAsia="Palatino Linotype" w:hAnsi="Palatino Linotype" w:cs="Palatino Linotype"/>
          <w:i/>
          <w:sz w:val="22"/>
          <w:szCs w:val="22"/>
        </w:rPr>
        <w:t>ara la clasificación y elaboración de versiones públicas de documentos que contengan información clasificada como reservada o confidencial, las áreas de los sujetos obligados deberán tomar las medidas pertinentes tendientes a asegurar que el espacio utiliz</w:t>
      </w:r>
      <w:r>
        <w:rPr>
          <w:rFonts w:ascii="Palatino Linotype" w:eastAsia="Palatino Linotype" w:hAnsi="Palatino Linotype" w:cs="Palatino Linotype"/>
          <w:i/>
          <w:sz w:val="22"/>
          <w:szCs w:val="22"/>
        </w:rPr>
        <w:t xml:space="preserve">ado para testar la información no podrá ser empleado para la </w:t>
      </w:r>
      <w:proofErr w:type="spellStart"/>
      <w:r>
        <w:rPr>
          <w:rFonts w:ascii="Palatino Linotype" w:eastAsia="Palatino Linotype" w:hAnsi="Palatino Linotype" w:cs="Palatino Linotype"/>
          <w:i/>
          <w:sz w:val="22"/>
          <w:szCs w:val="22"/>
        </w:rPr>
        <w:t>sobreposición</w:t>
      </w:r>
      <w:proofErr w:type="spellEnd"/>
      <w:r>
        <w:rPr>
          <w:rFonts w:ascii="Palatino Linotype" w:eastAsia="Palatino Linotype" w:hAnsi="Palatino Linotype" w:cs="Palatino Linotype"/>
          <w:i/>
          <w:sz w:val="22"/>
          <w:szCs w:val="22"/>
        </w:rPr>
        <w:t xml:space="preserve"> de contenido distinto al autorizado por el Comité.</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el caso específico de la clasificación y elaboración de versiones públicas de documentos que contengan información confidencial</w:t>
      </w:r>
      <w:r>
        <w:rPr>
          <w:rFonts w:ascii="Palatino Linotype" w:eastAsia="Palatino Linotype" w:hAnsi="Palatino Linotype" w:cs="Palatino Linotype"/>
          <w:i/>
          <w:sz w:val="22"/>
          <w:szCs w:val="22"/>
        </w:rPr>
        <w:t>, las áreas de los sujetos obligados deberán:</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Fijar la fecha en que se elaboró la versión pública y la fecha en la cual el Comité de</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Transparencia confirmó dicha versión;</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Señalar dentro del documento el tipo de información confidencial que fue testa</w:t>
      </w:r>
      <w:r>
        <w:rPr>
          <w:rFonts w:ascii="Palatino Linotype" w:eastAsia="Palatino Linotype" w:hAnsi="Palatino Linotype" w:cs="Palatino Linotype"/>
          <w:i/>
          <w:sz w:val="22"/>
          <w:szCs w:val="22"/>
        </w:rPr>
        <w:t>da en cada caso específico, de conformidad con el lineamiento trigésimo octavo; y</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Señalar las personas o instancias autorizadas a acceder a la información clasificada.</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En los documentos de difusión electrónica, señalar en la primera hoja y en el nombr</w:t>
      </w:r>
      <w:r>
        <w:rPr>
          <w:rFonts w:ascii="Palatino Linotype" w:eastAsia="Palatino Linotype" w:hAnsi="Palatino Linotype" w:cs="Palatino Linotype"/>
          <w:i/>
          <w:sz w:val="22"/>
          <w:szCs w:val="22"/>
        </w:rPr>
        <w:t>e del archivo, que la versión pública corresponde a un documento que contiene información confidencial.</w:t>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tercero</w:t>
      </w:r>
      <w:r>
        <w:rPr>
          <w:rFonts w:ascii="Palatino Linotype" w:eastAsia="Palatino Linotype" w:hAnsi="Palatino Linotype" w:cs="Palatino Linotype"/>
          <w:i/>
          <w:sz w:val="22"/>
          <w:szCs w:val="22"/>
        </w:rPr>
        <w:t>. El formato para señalar la clasificación de un documento o expediente que contenga información reservada, es el siguiente:</w:t>
      </w:r>
      <w:r>
        <w:rPr>
          <w:noProof/>
        </w:rPr>
        <w:drawing>
          <wp:anchor distT="0" distB="0" distL="114300" distR="114300" simplePos="0" relativeHeight="251658240" behindDoc="0" locked="0" layoutInCell="1" hidden="0" allowOverlap="1">
            <wp:simplePos x="0" y="0"/>
            <wp:positionH relativeFrom="column">
              <wp:posOffset>377190</wp:posOffset>
            </wp:positionH>
            <wp:positionV relativeFrom="paragraph">
              <wp:posOffset>560705</wp:posOffset>
            </wp:positionV>
            <wp:extent cx="4568190" cy="330200"/>
            <wp:effectExtent l="0" t="0" r="0" b="0"/>
            <wp:wrapTopAndBottom distT="0" dist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568190" cy="330200"/>
                    </a:xfrm>
                    <a:prstGeom prst="rect">
                      <a:avLst/>
                    </a:prstGeom>
                    <a:ln/>
                  </pic:spPr>
                </pic:pic>
              </a:graphicData>
            </a:graphic>
          </wp:anchor>
        </w:drawing>
      </w: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noProof/>
          <w:sz w:val="22"/>
          <w:szCs w:val="22"/>
        </w:rPr>
        <w:drawing>
          <wp:inline distT="0" distB="0" distL="0" distR="0">
            <wp:extent cx="4576404" cy="5139653"/>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576404" cy="5139653"/>
                    </a:xfrm>
                    <a:prstGeom prst="rect">
                      <a:avLst/>
                    </a:prstGeom>
                    <a:ln/>
                  </pic:spPr>
                </pic:pic>
              </a:graphicData>
            </a:graphic>
          </wp:inline>
        </w:drawing>
      </w:r>
    </w:p>
    <w:p w:rsidR="00BC4143" w:rsidRDefault="00BC4143">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cuarto. </w:t>
      </w:r>
      <w:r>
        <w:rPr>
          <w:rFonts w:ascii="Palatino Linotype" w:eastAsia="Palatino Linotype" w:hAnsi="Palatino Linotype" w:cs="Palatino Linotype"/>
          <w:i/>
          <w:sz w:val="22"/>
          <w:szCs w:val="22"/>
        </w:rPr>
        <w:t xml:space="preserve">Cuando el Comité de Transparencia confirme la clasificación de documentos reservados y/o confidenciales, sea total o parcialmente; se deberá anexar al expediente la resolución que determinó la clasificación o, en su </w:t>
      </w:r>
      <w:r>
        <w:rPr>
          <w:rFonts w:ascii="Palatino Linotype" w:eastAsia="Palatino Linotype" w:hAnsi="Palatino Linotype" w:cs="Palatino Linotype"/>
          <w:i/>
          <w:sz w:val="22"/>
          <w:szCs w:val="22"/>
        </w:rPr>
        <w:lastRenderedPageBreak/>
        <w:t>defecto, identific</w:t>
      </w:r>
      <w:r>
        <w:rPr>
          <w:rFonts w:ascii="Palatino Linotype" w:eastAsia="Palatino Linotype" w:hAnsi="Palatino Linotype" w:cs="Palatino Linotype"/>
          <w:i/>
          <w:sz w:val="22"/>
          <w:szCs w:val="22"/>
        </w:rPr>
        <w:t>ar en la carátula del expediente del cual formen parte, la fecha y sesión del Comité de Transparencia en la que se confirmó dicha clasificación.</w:t>
      </w:r>
    </w:p>
    <w:p w:rsidR="00BC4143" w:rsidRDefault="00BC4143">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rsidR="00BC4143" w:rsidRDefault="0082541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quinto. </w:t>
      </w:r>
      <w:r>
        <w:rPr>
          <w:rFonts w:ascii="Palatino Linotype" w:eastAsia="Palatino Linotype" w:hAnsi="Palatino Linotype" w:cs="Palatino Linotype"/>
          <w:i/>
          <w:sz w:val="22"/>
          <w:szCs w:val="22"/>
        </w:rPr>
        <w:t>Cada área del sujeto obligado podrá designar formalmente a una o más personas como respo</w:t>
      </w:r>
      <w:r>
        <w:rPr>
          <w:rFonts w:ascii="Palatino Linotype" w:eastAsia="Palatino Linotype" w:hAnsi="Palatino Linotype" w:cs="Palatino Linotype"/>
          <w:i/>
          <w:sz w:val="22"/>
          <w:szCs w:val="22"/>
        </w:rPr>
        <w:t xml:space="preserve">nsables del </w:t>
      </w:r>
      <w:proofErr w:type="spellStart"/>
      <w:r>
        <w:rPr>
          <w:rFonts w:ascii="Palatino Linotype" w:eastAsia="Palatino Linotype" w:hAnsi="Palatino Linotype" w:cs="Palatino Linotype"/>
          <w:i/>
          <w:sz w:val="22"/>
          <w:szCs w:val="22"/>
        </w:rPr>
        <w:t>testado</w:t>
      </w:r>
      <w:proofErr w:type="spellEnd"/>
      <w:r>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w:t>
      </w:r>
      <w:r>
        <w:rPr>
          <w:rFonts w:ascii="Palatino Linotype" w:eastAsia="Palatino Linotype" w:hAnsi="Palatino Linotype" w:cs="Palatino Linotype"/>
          <w:i/>
          <w:sz w:val="22"/>
          <w:szCs w:val="22"/>
        </w:rPr>
        <w:t xml:space="preserve">mativa aplicable antes de su confirmación por el Comité de Transparencia.” (Énfasis añadido) </w:t>
      </w:r>
    </w:p>
    <w:p w:rsidR="00BC4143" w:rsidRDefault="00BC4143">
      <w:pPr>
        <w:spacing w:line="360" w:lineRule="auto"/>
        <w:jc w:val="both"/>
        <w:rPr>
          <w:rFonts w:ascii="Palatino Linotype" w:eastAsia="Palatino Linotype" w:hAnsi="Palatino Linotype" w:cs="Palatino Linotype"/>
        </w:rPr>
      </w:pP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Efectivamente, cuando se clasifica información como confidencial es importante someterlo al Comité de Transparencia, quien debe confirmar, modificar o revocar la</w:t>
      </w:r>
      <w:r>
        <w:rPr>
          <w:rFonts w:ascii="Palatino Linotype" w:eastAsia="Palatino Linotype" w:hAnsi="Palatino Linotype" w:cs="Palatino Linotype"/>
        </w:rPr>
        <w:t xml:space="preserve"> clasificación.</w:t>
      </w:r>
    </w:p>
    <w:p w:rsidR="00BC4143" w:rsidRDefault="00BC4143">
      <w:pPr>
        <w:spacing w:line="360" w:lineRule="auto"/>
        <w:jc w:val="both"/>
        <w:rPr>
          <w:rFonts w:ascii="Palatino Linotype" w:eastAsia="Palatino Linotype" w:hAnsi="Palatino Linotype" w:cs="Palatino Linotype"/>
        </w:rPr>
      </w:pPr>
    </w:p>
    <w:p w:rsidR="00BC4143" w:rsidRDefault="00825416">
      <w:pPr>
        <w:shd w:val="clear" w:color="auto" w:fill="FFFFFF"/>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w:t>
      </w:r>
      <w:r>
        <w:rPr>
          <w:rFonts w:ascii="Palatino Linotype" w:eastAsia="Palatino Linotype" w:hAnsi="Palatino Linotype" w:cs="Palatino Linotype"/>
        </w:rPr>
        <w:t>estar, suprimir o eliminar datos de dicho soporte documental, ya que no hacerlo implica que lo entregado no es legal ni formalmente una versión pública, sino más bien una documentación ilegible, incompleta o tachada; pues no señalar las razones por las que</w:t>
      </w:r>
      <w:r>
        <w:rPr>
          <w:rFonts w:ascii="Palatino Linotype" w:eastAsia="Palatino Linotype" w:hAnsi="Palatino Linotype" w:cs="Palatino Linotype"/>
        </w:rPr>
        <w:t xml:space="preserve"> no se aprecian determinados datos -ya sea porque se testan o suprimen- deja al solicitante en estado de incertidumbre, al no conocer o comprender porque no aparecen en la documentación respectiva, es decir, si no se exponen de manera puntual las razones d</w:t>
      </w:r>
      <w:r>
        <w:rPr>
          <w:rFonts w:ascii="Palatino Linotype" w:eastAsia="Palatino Linotype" w:hAnsi="Palatino Linotype" w:cs="Palatino Linotype"/>
        </w:rPr>
        <w:t xml:space="preserve">e ello se estaría violentando desde un inicio el derecho de acceso a la información del solicitante, por lo que el acuerdo respectivo, deberá hacerse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p>
    <w:p w:rsidR="00BC4143" w:rsidRDefault="00BC4143">
      <w:pPr>
        <w:shd w:val="clear" w:color="auto" w:fill="FFFFFF"/>
        <w:spacing w:line="360" w:lineRule="auto"/>
        <w:ind w:right="51"/>
        <w:jc w:val="both"/>
        <w:rPr>
          <w:rFonts w:ascii="Palatino Linotype" w:eastAsia="Palatino Linotype" w:hAnsi="Palatino Linotype" w:cs="Palatino Linotype"/>
        </w:rPr>
      </w:pP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w:t>
      </w:r>
      <w:r>
        <w:rPr>
          <w:rFonts w:ascii="Palatino Linotype" w:eastAsia="Palatino Linotype" w:hAnsi="Palatino Linotype" w:cs="Palatino Linotype"/>
        </w:rPr>
        <w:t>ipios permite la elaboración de versiones públicas en las que se suprima aquella información relacionada con la vida privada.</w:t>
      </w:r>
    </w:p>
    <w:p w:rsidR="00BC4143" w:rsidRDefault="0082541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con fundamento en lo prescrito en los artículos 5 párrafos trigésimo segundo, trigésimo tercero y trigésimo cuarto de la Cons</w:t>
      </w:r>
      <w:r>
        <w:rPr>
          <w:rFonts w:ascii="Palatino Linotype" w:eastAsia="Palatino Linotype" w:hAnsi="Palatino Linotype" w:cs="Palatino Linotype"/>
        </w:rPr>
        <w:t>titución Política del Estado Libre y Soberano de México; 2, fracción II; 29, 36 fracciones I y II; 176, 178, 181, 185 y 186 fracción II de la Ley de Transparencia y Acceso a la Información Pública del Estado de México y Municipios, este Pleno:</w:t>
      </w:r>
    </w:p>
    <w:p w:rsidR="00BC4143" w:rsidRDefault="0082541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11" w:name="_heading=h.ijv98pntcd5s" w:colFirst="0" w:colLast="0"/>
      <w:bookmarkEnd w:id="11"/>
      <w:r>
        <w:rPr>
          <w:rFonts w:ascii="Palatino Linotype" w:eastAsia="Palatino Linotype" w:hAnsi="Palatino Linotype" w:cs="Palatino Linotype"/>
          <w:b/>
        </w:rPr>
        <w:t>III. R E S U E L V E</w:t>
      </w:r>
    </w:p>
    <w:p w:rsidR="00BC4143" w:rsidRDefault="00825416">
      <w:pPr>
        <w:spacing w:before="240" w:after="240" w:line="360" w:lineRule="auto"/>
        <w:jc w:val="both"/>
        <w:rPr>
          <w:rFonts w:ascii="Palatino Linotype" w:eastAsia="Palatino Linotype" w:hAnsi="Palatino Linotype" w:cs="Palatino Linotype"/>
        </w:rPr>
      </w:pPr>
      <w:bookmarkStart w:id="12" w:name="_heading=h.26in1rg" w:colFirst="0" w:colLast="0"/>
      <w:bookmarkEnd w:id="12"/>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Resultan </w:t>
      </w:r>
      <w:r>
        <w:rPr>
          <w:rFonts w:ascii="Palatino Linotype" w:eastAsia="Palatino Linotype" w:hAnsi="Palatino Linotype" w:cs="Palatino Linotype"/>
          <w:b/>
        </w:rPr>
        <w:t>fundadas</w:t>
      </w:r>
      <w:r>
        <w:rPr>
          <w:rFonts w:ascii="Palatino Linotype" w:eastAsia="Palatino Linotype" w:hAnsi="Palatino Linotype" w:cs="Palatino Linotype"/>
        </w:rPr>
        <w:t xml:space="preserve"> las razones o motivos de inconformidad hechos valer por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en el recurso de revisión </w:t>
      </w:r>
      <w:r>
        <w:rPr>
          <w:rFonts w:ascii="Palatino Linotype" w:eastAsia="Palatino Linotype" w:hAnsi="Palatino Linotype" w:cs="Palatino Linotype"/>
          <w:b/>
        </w:rPr>
        <w:t>07564/INFOEM/IP/RR/2023</w:t>
      </w:r>
      <w:r>
        <w:rPr>
          <w:rFonts w:ascii="Palatino Linotype" w:eastAsia="Palatino Linotype" w:hAnsi="Palatino Linotype" w:cs="Palatino Linotype"/>
        </w:rPr>
        <w:t xml:space="preserve">; por lo que, 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esta resolución, se </w:t>
      </w:r>
      <w:r>
        <w:rPr>
          <w:rFonts w:ascii="Palatino Linotype" w:eastAsia="Palatino Linotype" w:hAnsi="Palatino Linotype" w:cs="Palatino Linotype"/>
          <w:b/>
        </w:rPr>
        <w:t xml:space="preserve">REVOCA </w:t>
      </w:r>
      <w:r>
        <w:rPr>
          <w:rFonts w:ascii="Palatino Linotype" w:eastAsia="Palatino Linotype" w:hAnsi="Palatino Linotype" w:cs="Palatino Linotype"/>
        </w:rPr>
        <w:t xml:space="preserve">la </w:t>
      </w:r>
      <w:r>
        <w:rPr>
          <w:rFonts w:ascii="Palatino Linotype" w:eastAsia="Palatino Linotype" w:hAnsi="Palatino Linotype" w:cs="Palatino Linotype"/>
        </w:rPr>
        <w:t xml:space="preserve">respuesta emitida por el </w:t>
      </w:r>
      <w:r>
        <w:rPr>
          <w:rFonts w:ascii="Palatino Linotype" w:eastAsia="Palatino Linotype" w:hAnsi="Palatino Linotype" w:cs="Palatino Linotype"/>
          <w:b/>
        </w:rPr>
        <w:t xml:space="preserve">Sujeto Obligado. </w:t>
      </w:r>
    </w:p>
    <w:p w:rsidR="00BC4143" w:rsidRDefault="00825416">
      <w:pPr>
        <w:spacing w:before="240" w:after="24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haga entrega, </w:t>
      </w:r>
      <w:r>
        <w:rPr>
          <w:rFonts w:ascii="Palatino Linotype" w:eastAsia="Palatino Linotype" w:hAnsi="Palatino Linotype" w:cs="Palatino Linotype"/>
          <w:b/>
        </w:rPr>
        <w:t>previa búsqueda exhaustiva y razonable</w:t>
      </w:r>
      <w:r>
        <w:rPr>
          <w:rFonts w:ascii="Palatino Linotype" w:eastAsia="Palatino Linotype" w:hAnsi="Palatino Linotype" w:cs="Palatino Linotype"/>
        </w:rPr>
        <w:t xml:space="preserve">, en de ser procedente en </w:t>
      </w:r>
      <w:r>
        <w:rPr>
          <w:rFonts w:ascii="Palatino Linotype" w:eastAsia="Palatino Linotype" w:hAnsi="Palatino Linotype" w:cs="Palatino Linotype"/>
          <w:b/>
        </w:rPr>
        <w:t>versión pública</w:t>
      </w:r>
      <w:r>
        <w:rPr>
          <w:rFonts w:ascii="Palatino Linotype" w:eastAsia="Palatino Linotype" w:hAnsi="Palatino Linotype" w:cs="Palatino Linotype"/>
        </w:rPr>
        <w:t xml:space="preserve"> a</w:t>
      </w:r>
      <w:r>
        <w:rPr>
          <w:rFonts w:ascii="Palatino Linotype" w:eastAsia="Palatino Linotype" w:hAnsi="Palatino Linotype" w:cs="Palatino Linotype"/>
          <w:b/>
        </w:rPr>
        <w:t xml:space="preserve"> la parte Recurrente,</w:t>
      </w:r>
      <w:r>
        <w:rPr>
          <w:rFonts w:ascii="Palatino Linotype" w:eastAsia="Palatino Linotype" w:hAnsi="Palatino Linotype" w:cs="Palatino Linotype"/>
        </w:rPr>
        <w:t xml:space="preserve">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 y Quin</w:t>
      </w:r>
      <w:r>
        <w:rPr>
          <w:rFonts w:ascii="Palatino Linotype" w:eastAsia="Palatino Linotype" w:hAnsi="Palatino Linotype" w:cs="Palatino Linotype"/>
          <w:b/>
        </w:rPr>
        <w:t xml:space="preserve">to de la presente resolución, lo siguiente: </w:t>
      </w:r>
    </w:p>
    <w:p w:rsidR="00BC4143" w:rsidRDefault="00825416">
      <w:pPr>
        <w:pBdr>
          <w:top w:val="nil"/>
          <w:left w:val="nil"/>
          <w:bottom w:val="nil"/>
          <w:right w:val="nil"/>
          <w:between w:val="nil"/>
        </w:pBdr>
        <w:tabs>
          <w:tab w:val="left" w:pos="7655"/>
        </w:tabs>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r>
        <w:t xml:space="preserve"> </w:t>
      </w:r>
      <w:r>
        <w:rPr>
          <w:rFonts w:ascii="Palatino Linotype" w:eastAsia="Palatino Linotype" w:hAnsi="Palatino Linotype" w:cs="Palatino Linotype"/>
          <w:b/>
          <w:i/>
          <w:sz w:val="22"/>
          <w:szCs w:val="22"/>
        </w:rPr>
        <w:t>Los recibos de nómina del servidor público referido en la solicitud de información, de la primera y segunda quincena del mes de septiembre de dos mil veintitrés.</w:t>
      </w:r>
    </w:p>
    <w:p w:rsidR="00BC4143" w:rsidRDefault="00825416">
      <w:pPr>
        <w:pBdr>
          <w:top w:val="nil"/>
          <w:left w:val="nil"/>
          <w:bottom w:val="nil"/>
          <w:right w:val="nil"/>
          <w:between w:val="nil"/>
        </w:pBdr>
        <w:tabs>
          <w:tab w:val="left" w:pos="5175"/>
        </w:tabs>
        <w:spacing w:line="276" w:lineRule="auto"/>
        <w:ind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b/>
      </w:r>
    </w:p>
    <w:p w:rsidR="00BC4143" w:rsidRDefault="00825416">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Deberá emitir el Acuerdo del Comité de Transparencia en términos de la Ley de Transparencia y Acceso a la Información Pública del Estado de México y Municipios, en el que funde y motive las razones sobre los datos que se supriman o eliminen y se ponga a di</w:t>
      </w:r>
      <w:r>
        <w:rPr>
          <w:rFonts w:ascii="Palatino Linotype" w:eastAsia="Palatino Linotype" w:hAnsi="Palatino Linotype" w:cs="Palatino Linotype"/>
          <w:i/>
          <w:sz w:val="22"/>
          <w:szCs w:val="22"/>
        </w:rPr>
        <w:t xml:space="preserve">sposición de la parte </w:t>
      </w:r>
      <w:r>
        <w:rPr>
          <w:rFonts w:ascii="Palatino Linotype" w:eastAsia="Palatino Linotype" w:hAnsi="Palatino Linotype" w:cs="Palatino Linotype"/>
          <w:b/>
          <w:i/>
          <w:sz w:val="22"/>
          <w:szCs w:val="22"/>
        </w:rPr>
        <w:t>Recurrente</w:t>
      </w:r>
      <w:r>
        <w:rPr>
          <w:rFonts w:ascii="Palatino Linotype" w:eastAsia="Palatino Linotype" w:hAnsi="Palatino Linotype" w:cs="Palatino Linotype"/>
          <w:i/>
          <w:sz w:val="22"/>
          <w:szCs w:val="22"/>
        </w:rPr>
        <w:t>.</w:t>
      </w:r>
    </w:p>
    <w:p w:rsidR="00BC4143" w:rsidRDefault="00825416">
      <w:pPr>
        <w:pBdr>
          <w:top w:val="nil"/>
          <w:left w:val="nil"/>
          <w:bottom w:val="nil"/>
          <w:right w:val="nil"/>
          <w:between w:val="nil"/>
        </w:pBdr>
        <w:spacing w:after="120"/>
        <w:ind w:left="566" w:right="900"/>
        <w:jc w:val="both"/>
      </w:pPr>
      <w:r>
        <w:rPr>
          <w:rFonts w:ascii="Palatino Linotype" w:eastAsia="Palatino Linotype" w:hAnsi="Palatino Linotype" w:cs="Palatino Linotype"/>
          <w:i/>
          <w:sz w:val="22"/>
          <w:szCs w:val="22"/>
        </w:rPr>
        <w:t xml:space="preserve"> En el supuesto que la información ordenada respecto de </w:t>
      </w:r>
      <w:r>
        <w:rPr>
          <w:rFonts w:ascii="Palatino Linotype" w:eastAsia="Palatino Linotype" w:hAnsi="Palatino Linotype" w:cs="Palatino Linotype"/>
          <w:b/>
          <w:i/>
          <w:sz w:val="22"/>
          <w:szCs w:val="22"/>
        </w:rPr>
        <w:t>la persona referida en la solicitud 00112/ATIZAPAN/IP/2023</w:t>
      </w:r>
      <w:r>
        <w:rPr>
          <w:rFonts w:ascii="Palatino Linotype" w:eastAsia="Palatino Linotype" w:hAnsi="Palatino Linotype" w:cs="Palatino Linotype"/>
          <w:i/>
          <w:sz w:val="22"/>
          <w:szCs w:val="22"/>
        </w:rPr>
        <w:t xml:space="preserve">, no obre en los archivos del </w:t>
      </w:r>
      <w:r>
        <w:rPr>
          <w:rFonts w:ascii="Palatino Linotype" w:eastAsia="Palatino Linotype" w:hAnsi="Palatino Linotype" w:cs="Palatino Linotype"/>
          <w:b/>
          <w:i/>
          <w:sz w:val="22"/>
          <w:szCs w:val="22"/>
        </w:rPr>
        <w:t>Sujeto Obligado,</w:t>
      </w:r>
      <w:r>
        <w:rPr>
          <w:rFonts w:ascii="Palatino Linotype" w:eastAsia="Palatino Linotype" w:hAnsi="Palatino Linotype" w:cs="Palatino Linotype"/>
          <w:i/>
          <w:sz w:val="22"/>
          <w:szCs w:val="22"/>
        </w:rPr>
        <w:t xml:space="preserve"> por no haberse generado, bastará con que así lo haga del conocimiento de </w:t>
      </w:r>
      <w:r>
        <w:rPr>
          <w:rFonts w:ascii="Palatino Linotype" w:eastAsia="Palatino Linotype" w:hAnsi="Palatino Linotype" w:cs="Palatino Linotype"/>
          <w:b/>
          <w:i/>
          <w:sz w:val="22"/>
          <w:szCs w:val="22"/>
        </w:rPr>
        <w:t>la parte Recurrente</w:t>
      </w:r>
      <w:r>
        <w:rPr>
          <w:rFonts w:ascii="Palatino Linotype" w:eastAsia="Palatino Linotype" w:hAnsi="Palatino Linotype" w:cs="Palatino Linotype"/>
          <w:i/>
          <w:sz w:val="22"/>
          <w:szCs w:val="22"/>
        </w:rPr>
        <w:t>, de manera fundada y motivada, en términos del artículo 19, párrafo segundo de la Ley de Transparencia y Acceso a la Información Pública del Estado de México y Mu</w:t>
      </w:r>
      <w:r>
        <w:rPr>
          <w:rFonts w:ascii="Palatino Linotype" w:eastAsia="Palatino Linotype" w:hAnsi="Palatino Linotype" w:cs="Palatino Linotype"/>
          <w:i/>
          <w:sz w:val="22"/>
          <w:szCs w:val="22"/>
        </w:rPr>
        <w:t>nicipios, para tener por colmado el requerimiento de información.</w:t>
      </w: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Tercero</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b/>
        </w:rPr>
        <w:t>Notifíquese vía SAIMEX,</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rPr>
        <w:t>la presente resolución al Titular de la Unidad de Transparencia del Sujeto Obligado, para que conforme al artículo 186 último párrafo, 189 segundo párrafo y</w:t>
      </w:r>
      <w:r>
        <w:rPr>
          <w:rFonts w:ascii="Palatino Linotype" w:eastAsia="Palatino Linotype" w:hAnsi="Palatino Linotype" w:cs="Palatino Linotype"/>
        </w:rPr>
        <w:t xml:space="preserve"> 194 de la Ley de Transparencia y Acceso a la Información Pública del Estado de México y Municipios; dé cumplimiento a lo ordenado dentro del plazo de diez días hábiles, e informe a este Instituto en un plazo de tres días hábiles siguientes sobre el cumpli</w:t>
      </w:r>
      <w:r>
        <w:rPr>
          <w:rFonts w:ascii="Palatino Linotype" w:eastAsia="Palatino Linotype" w:hAnsi="Palatino Linotype" w:cs="Palatino Linotype"/>
        </w:rPr>
        <w:t xml:space="preserve">miento dado a la presente y, se le apercibe que en caso de negarse a cumplir la presente resolución o hacerlo de manera parcial, se le impondrá una medida de apremio de conformidad con lo previsto en los artículos 198, 200, fracción III; 214, 215 y 216 de </w:t>
      </w:r>
      <w:r>
        <w:rPr>
          <w:rFonts w:ascii="Palatino Linotype" w:eastAsia="Palatino Linotype" w:hAnsi="Palatino Linotype" w:cs="Palatino Linotype"/>
        </w:rPr>
        <w:t>la Ley  de Transparencia y Acceso a la Información Pública del Estado de México y Municipios.</w:t>
      </w:r>
    </w:p>
    <w:p w:rsidR="00BC4143" w:rsidRDefault="00825416">
      <w:pPr>
        <w:spacing w:before="240" w:after="240" w:line="360" w:lineRule="auto"/>
        <w:jc w:val="both"/>
        <w:rPr>
          <w:rFonts w:ascii="Palatino Linotype" w:eastAsia="Palatino Linotype" w:hAnsi="Palatino Linotype" w:cs="Palatino Linotype"/>
        </w:rPr>
      </w:pPr>
      <w:bookmarkStart w:id="13" w:name="_heading=h.4d34og8" w:colFirst="0" w:colLast="0"/>
      <w:bookmarkEnd w:id="13"/>
      <w:r>
        <w:rPr>
          <w:rFonts w:ascii="Palatino Linotype" w:eastAsia="Palatino Linotype" w:hAnsi="Palatino Linotype" w:cs="Palatino Linotype"/>
          <w:b/>
        </w:rPr>
        <w:t>Cuarto.</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w:t>
      </w:r>
      <w:r>
        <w:rPr>
          <w:rFonts w:ascii="Palatino Linotype" w:eastAsia="Palatino Linotype" w:hAnsi="Palatino Linotype" w:cs="Palatino Linotype"/>
        </w:rPr>
        <w:t>nte, el Sujeto Obligado de manera fundada y motivada, podrá solicitar una ampliación de plazo para el cumplimiento de la presente resolución.</w:t>
      </w:r>
    </w:p>
    <w:p w:rsidR="00BC4143" w:rsidRDefault="00BC4143">
      <w:pPr>
        <w:spacing w:before="240" w:after="240" w:line="360" w:lineRule="auto"/>
        <w:jc w:val="both"/>
        <w:rPr>
          <w:rFonts w:ascii="Palatino Linotype" w:eastAsia="Palatino Linotype" w:hAnsi="Palatino Linotype" w:cs="Palatino Linotype"/>
        </w:rPr>
      </w:pPr>
    </w:p>
    <w:p w:rsidR="00BC4143" w:rsidRDefault="0082541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Quinto</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b/>
        </w:rPr>
        <w:t xml:space="preserve">Notifíquese vía SAIMEX, </w:t>
      </w:r>
      <w:r>
        <w:rPr>
          <w:rFonts w:ascii="Palatino Linotype" w:eastAsia="Palatino Linotype" w:hAnsi="Palatino Linotype" w:cs="Palatino Linotype"/>
        </w:rPr>
        <w:t>a</w:t>
      </w:r>
      <w:r>
        <w:rPr>
          <w:rFonts w:ascii="Palatino Linotype" w:eastAsia="Palatino Linotype" w:hAnsi="Palatino Linotype" w:cs="Palatino Linotype"/>
          <w:b/>
        </w:rPr>
        <w:t xml:space="preserve"> la parte Recurrente</w:t>
      </w:r>
      <w:r>
        <w:rPr>
          <w:rFonts w:ascii="Palatino Linotype" w:eastAsia="Palatino Linotype" w:hAnsi="Palatino Linotype" w:cs="Palatino Linotype"/>
        </w:rPr>
        <w:t xml:space="preserve"> la presente resolución, así como que podrá impugnarla vía J</w:t>
      </w:r>
      <w:r>
        <w:rPr>
          <w:rFonts w:ascii="Palatino Linotype" w:eastAsia="Palatino Linotype" w:hAnsi="Palatino Linotype" w:cs="Palatino Linotype"/>
        </w:rPr>
        <w:t xml:space="preserve">uicio de Amparo en los términos de las leyes aplicables, de conformidad con lo establecido en el artículo 196 de la Ley de Transparencia y Acceso a la Información Pública del Estado de México y Municipios. </w:t>
      </w:r>
    </w:p>
    <w:p w:rsidR="00BC4143" w:rsidRDefault="008254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w:t>
      </w:r>
      <w:r>
        <w:rPr>
          <w:rFonts w:ascii="Palatino Linotype" w:eastAsia="Palatino Linotype" w:hAnsi="Palatino Linotype" w:cs="Palatino Linotype"/>
        </w:rPr>
        <w:t>O DEL INSTITUTO DE TRANSPARENCIA, ACCESO A LA INFORMACIÓN PÚBLICA Y PROTECCIÓN DE DATOS PERSONALES DEL ESTADO DE MÉXICO Y MUNICIPIOS, CONFORMADO POR LOS COMISIONADOS JOSÉ MARTÍNEZ VILCHIS, MARÍA DEL ROSARIO MEJÍA AYALA, SHARON CRISTINA MORALES MARTÍNEZ, LU</w:t>
      </w:r>
      <w:r>
        <w:rPr>
          <w:rFonts w:ascii="Palatino Linotype" w:eastAsia="Palatino Linotype" w:hAnsi="Palatino Linotype" w:cs="Palatino Linotype"/>
        </w:rPr>
        <w:t xml:space="preserve">IS GUSTAVO PARRA NORIEGA; Y GUADALUPE RAMÍREZ PEÑA; EN LA SEGUNDA SESIÓN ORDINARIA, CELEBRADA EL VEINTICUATRO DE ENERO DE DOS MIL VEINTICUATRO, ANTE EL SECRETARIO TÉCNICO DEL PLENO ALEXIS TAPIA RAMÍREZ. </w:t>
      </w: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bookmarkStart w:id="14" w:name="_heading=h.3rdcrjn" w:colFirst="0" w:colLast="0"/>
      <w:bookmarkEnd w:id="14"/>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bookmarkStart w:id="15" w:name="_heading=h.1t3h5sf" w:colFirst="0" w:colLast="0"/>
      <w:bookmarkEnd w:id="15"/>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p w:rsidR="00BC4143" w:rsidRDefault="00BC4143">
      <w:pPr>
        <w:spacing w:line="360" w:lineRule="auto"/>
        <w:jc w:val="both"/>
        <w:rPr>
          <w:rFonts w:ascii="Palatino Linotype" w:eastAsia="Palatino Linotype" w:hAnsi="Palatino Linotype" w:cs="Palatino Linotype"/>
        </w:rPr>
      </w:pPr>
    </w:p>
    <w:sectPr w:rsidR="00BC4143">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5416">
      <w:r>
        <w:separator/>
      </w:r>
    </w:p>
  </w:endnote>
  <w:endnote w:type="continuationSeparator" w:id="0">
    <w:p w:rsidR="00000000" w:rsidRDefault="0082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3" w:rsidRDefault="0082541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rsidR="00BC4143" w:rsidRDefault="00BC414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3" w:rsidRDefault="0082541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rsidR="00BC4143" w:rsidRDefault="00BC414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5416">
      <w:r>
        <w:separator/>
      </w:r>
    </w:p>
  </w:footnote>
  <w:footnote w:type="continuationSeparator" w:id="0">
    <w:p w:rsidR="00000000" w:rsidRDefault="00825416">
      <w:r>
        <w:continuationSeparator/>
      </w:r>
    </w:p>
  </w:footnote>
  <w:footnote w:id="1">
    <w:p w:rsidR="00BC4143" w:rsidRDefault="00825416">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rsidR="00BC4143" w:rsidRDefault="008254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2">
    <w:p w:rsidR="00BC4143" w:rsidRDefault="0082541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w:t>
      </w:r>
      <w:r>
        <w:rPr>
          <w:rFonts w:ascii="Palatino Linotype" w:eastAsia="Palatino Linotype" w:hAnsi="Palatino Linotype" w:cs="Palatino Linotype"/>
          <w:color w:val="000000"/>
          <w:sz w:val="16"/>
          <w:szCs w:val="16"/>
        </w:rPr>
        <w:t xml:space="preserve"> de Transparencia tendrán las siguientes funciones:</w:t>
      </w:r>
    </w:p>
    <w:p w:rsidR="00BC4143" w:rsidRDefault="008254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Recibir, tramitar y dar respuesta a las solicitudes de acceso a la información;</w:t>
      </w:r>
    </w:p>
    <w:p w:rsidR="00BC4143" w:rsidRDefault="008254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IV. Realizar, con efectividad, los trámites internos necesarios para la atención de las solicitudes de acceso a la infor</w:t>
      </w:r>
      <w:r>
        <w:rPr>
          <w:rFonts w:ascii="Palatino Linotype" w:eastAsia="Palatino Linotype" w:hAnsi="Palatino Linotype" w:cs="Palatino Linotype"/>
          <w:color w:val="000000"/>
          <w:sz w:val="16"/>
          <w:szCs w:val="16"/>
        </w:rPr>
        <w:t>mación;</w:t>
      </w:r>
    </w:p>
  </w:footnote>
  <w:footnote w:id="3">
    <w:p w:rsidR="00BC4143" w:rsidRDefault="00825416">
      <w:pPr>
        <w:jc w:val="both"/>
        <w:rPr>
          <w:rFonts w:ascii="Palatino Linotype" w:eastAsia="Palatino Linotype" w:hAnsi="Palatino Linotype" w:cs="Palatino Linotype"/>
          <w:i/>
          <w:sz w:val="16"/>
          <w:szCs w:val="16"/>
        </w:rPr>
      </w:pPr>
      <w:r>
        <w:rPr>
          <w:vertAlign w:val="superscript"/>
        </w:rPr>
        <w:footnoteRef/>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b/>
          <w:i/>
          <w:sz w:val="16"/>
          <w:szCs w:val="16"/>
        </w:rPr>
        <w:t>Artículo 59.</w:t>
      </w:r>
      <w:r>
        <w:rPr>
          <w:rFonts w:ascii="Palatino Linotype" w:eastAsia="Palatino Linotype" w:hAnsi="Palatino Linotype" w:cs="Palatino Linotype"/>
          <w:i/>
          <w:sz w:val="16"/>
          <w:szCs w:val="16"/>
        </w:rPr>
        <w:t xml:space="preserve"> Los servidores públicos habilitados tendrán las funciones siguientes:</w:t>
      </w:r>
    </w:p>
    <w:p w:rsidR="00BC4143" w:rsidRDefault="00825416">
      <w:pPr>
        <w:jc w:val="both"/>
        <w:rPr>
          <w:rFonts w:ascii="Palatino Linotype" w:eastAsia="Palatino Linotype" w:hAnsi="Palatino Linotype" w:cs="Palatino Linotype"/>
          <w:i/>
          <w:sz w:val="16"/>
          <w:szCs w:val="16"/>
        </w:rPr>
      </w:pPr>
      <w:r>
        <w:rPr>
          <w:rFonts w:ascii="Palatino Linotype" w:eastAsia="Palatino Linotype" w:hAnsi="Palatino Linotype" w:cs="Palatino Linotype"/>
          <w:b/>
          <w:i/>
          <w:sz w:val="16"/>
          <w:szCs w:val="16"/>
        </w:rPr>
        <w:t>I.</w:t>
      </w:r>
      <w:r>
        <w:rPr>
          <w:rFonts w:ascii="Palatino Linotype" w:eastAsia="Palatino Linotype" w:hAnsi="Palatino Linotype" w:cs="Palatino Linotype"/>
          <w:i/>
          <w:sz w:val="16"/>
          <w:szCs w:val="16"/>
        </w:rPr>
        <w:t xml:space="preserve"> Localizar la información que le solicite la Unidad de Transparencia;</w:t>
      </w:r>
    </w:p>
    <w:p w:rsidR="00BC4143" w:rsidRDefault="00825416">
      <w:pPr>
        <w:jc w:val="both"/>
        <w:rPr>
          <w:rFonts w:ascii="Palatino Linotype" w:eastAsia="Palatino Linotype" w:hAnsi="Palatino Linotype" w:cs="Palatino Linotype"/>
          <w:i/>
          <w:sz w:val="16"/>
          <w:szCs w:val="16"/>
        </w:rPr>
      </w:pPr>
      <w:r>
        <w:rPr>
          <w:rFonts w:ascii="Palatino Linotype" w:eastAsia="Palatino Linotype" w:hAnsi="Palatino Linotype" w:cs="Palatino Linotype"/>
          <w:b/>
          <w:i/>
          <w:sz w:val="16"/>
          <w:szCs w:val="16"/>
        </w:rPr>
        <w:t>II.</w:t>
      </w:r>
      <w:r>
        <w:rPr>
          <w:rFonts w:ascii="Palatino Linotype" w:eastAsia="Palatino Linotype" w:hAnsi="Palatino Linotype" w:cs="Palatino Linotype"/>
          <w:i/>
          <w:sz w:val="16"/>
          <w:szCs w:val="16"/>
        </w:rPr>
        <w:t xml:space="preserve"> Proporcionar la información que obre en los archivos y que le sea solicitada por la Unidad de Transparencia;</w:t>
      </w:r>
    </w:p>
    <w:p w:rsidR="00BC4143" w:rsidRDefault="00825416">
      <w:pPr>
        <w:jc w:val="both"/>
        <w:rPr>
          <w:rFonts w:ascii="Palatino Linotype" w:eastAsia="Palatino Linotype" w:hAnsi="Palatino Linotype" w:cs="Palatino Linotype"/>
          <w:i/>
          <w:sz w:val="16"/>
          <w:szCs w:val="16"/>
        </w:rPr>
      </w:pPr>
      <w:r>
        <w:rPr>
          <w:rFonts w:ascii="Palatino Linotype" w:eastAsia="Palatino Linotype" w:hAnsi="Palatino Linotype" w:cs="Palatino Linotype"/>
          <w:b/>
          <w:i/>
          <w:sz w:val="16"/>
          <w:szCs w:val="16"/>
        </w:rPr>
        <w:t>III.</w:t>
      </w:r>
      <w:r>
        <w:rPr>
          <w:rFonts w:ascii="Palatino Linotype" w:eastAsia="Palatino Linotype" w:hAnsi="Palatino Linotype" w:cs="Palatino Linotype"/>
          <w:i/>
          <w:sz w:val="16"/>
          <w:szCs w:val="16"/>
        </w:rPr>
        <w:t xml:space="preserve"> Apoyar a la Unidad de Transparencia en lo que esta le solicite para el cumplimiento de sus funciones;</w:t>
      </w:r>
    </w:p>
    <w:p w:rsidR="00BC4143" w:rsidRDefault="00825416">
      <w:pPr>
        <w:jc w:val="both"/>
        <w:rPr>
          <w:rFonts w:ascii="Palatino Linotype" w:eastAsia="Palatino Linotype" w:hAnsi="Palatino Linotype" w:cs="Palatino Linotype"/>
          <w:i/>
          <w:sz w:val="16"/>
          <w:szCs w:val="16"/>
        </w:rPr>
      </w:pPr>
      <w:r>
        <w:rPr>
          <w:rFonts w:ascii="Palatino Linotype" w:eastAsia="Palatino Linotype" w:hAnsi="Palatino Linotype" w:cs="Palatino Linotype"/>
          <w:b/>
          <w:i/>
          <w:sz w:val="16"/>
          <w:szCs w:val="16"/>
        </w:rPr>
        <w:t>IV.</w:t>
      </w:r>
      <w:r>
        <w:rPr>
          <w:rFonts w:ascii="Palatino Linotype" w:eastAsia="Palatino Linotype" w:hAnsi="Palatino Linotype" w:cs="Palatino Linotype"/>
          <w:i/>
          <w:sz w:val="16"/>
          <w:szCs w:val="16"/>
        </w:rPr>
        <w:t xml:space="preserve"> Proporcionar a la Unidad de Transpa</w:t>
      </w:r>
      <w:r>
        <w:rPr>
          <w:rFonts w:ascii="Palatino Linotype" w:eastAsia="Palatino Linotype" w:hAnsi="Palatino Linotype" w:cs="Palatino Linotype"/>
          <w:i/>
          <w:sz w:val="16"/>
          <w:szCs w:val="16"/>
        </w:rPr>
        <w:t>rencia, las modificaciones a la información pública de oficio que obre en su poder;</w:t>
      </w:r>
    </w:p>
    <w:p w:rsidR="00BC4143" w:rsidRDefault="00825416">
      <w:pPr>
        <w:jc w:val="both"/>
        <w:rPr>
          <w:rFonts w:ascii="Palatino Linotype" w:eastAsia="Palatino Linotype" w:hAnsi="Palatino Linotype" w:cs="Palatino Linotype"/>
          <w:i/>
          <w:sz w:val="16"/>
          <w:szCs w:val="16"/>
        </w:rPr>
      </w:pPr>
      <w:r>
        <w:rPr>
          <w:rFonts w:ascii="Palatino Linotype" w:eastAsia="Palatino Linotype" w:hAnsi="Palatino Linotype" w:cs="Palatino Linotype"/>
          <w:b/>
          <w:i/>
          <w:sz w:val="16"/>
          <w:szCs w:val="16"/>
        </w:rPr>
        <w:t>V.</w:t>
      </w:r>
      <w:r>
        <w:rPr>
          <w:rFonts w:ascii="Palatino Linotype" w:eastAsia="Palatino Linotype" w:hAnsi="Palatino Linotype" w:cs="Palatino Linotype"/>
          <w:i/>
          <w:sz w:val="16"/>
          <w:szCs w:val="16"/>
        </w:rPr>
        <w:t xml:space="preserve"> Integrar y presentar al responsable de la Unidad de Transparencia la propuesta de clasificación de información, la cual tendrá los fundamentos y argumentos en que se bas</w:t>
      </w:r>
      <w:r>
        <w:rPr>
          <w:rFonts w:ascii="Palatino Linotype" w:eastAsia="Palatino Linotype" w:hAnsi="Palatino Linotype" w:cs="Palatino Linotype"/>
          <w:i/>
          <w:sz w:val="16"/>
          <w:szCs w:val="16"/>
        </w:rPr>
        <w:t>a dicha propuesta;</w:t>
      </w:r>
    </w:p>
    <w:p w:rsidR="00BC4143" w:rsidRDefault="00825416">
      <w:pPr>
        <w:jc w:val="both"/>
        <w:rPr>
          <w:rFonts w:ascii="Palatino Linotype" w:eastAsia="Palatino Linotype" w:hAnsi="Palatino Linotype" w:cs="Palatino Linotype"/>
          <w:i/>
          <w:sz w:val="16"/>
          <w:szCs w:val="16"/>
        </w:rPr>
      </w:pPr>
      <w:r>
        <w:rPr>
          <w:rFonts w:ascii="Palatino Linotype" w:eastAsia="Palatino Linotype" w:hAnsi="Palatino Linotype" w:cs="Palatino Linotype"/>
          <w:b/>
          <w:i/>
          <w:sz w:val="16"/>
          <w:szCs w:val="16"/>
        </w:rPr>
        <w:t>VI.</w:t>
      </w:r>
      <w:r>
        <w:rPr>
          <w:rFonts w:ascii="Palatino Linotype" w:eastAsia="Palatino Linotype" w:hAnsi="Palatino Linotype" w:cs="Palatino Linotype"/>
          <w:i/>
          <w:sz w:val="16"/>
          <w:szCs w:val="16"/>
        </w:rPr>
        <w:t xml:space="preserve"> Verificar, una vez analizado el contenido de la información, que no se encuentre en los supuestos de información clasificada; y</w:t>
      </w:r>
    </w:p>
    <w:p w:rsidR="00BC4143" w:rsidRDefault="00825416">
      <w:pPr>
        <w:jc w:val="both"/>
        <w:rPr>
          <w:rFonts w:ascii="Palatino Linotype" w:eastAsia="Palatino Linotype" w:hAnsi="Palatino Linotype" w:cs="Palatino Linotype"/>
          <w:sz w:val="16"/>
          <w:szCs w:val="16"/>
        </w:rPr>
      </w:pPr>
      <w:r>
        <w:rPr>
          <w:rFonts w:ascii="Palatino Linotype" w:eastAsia="Palatino Linotype" w:hAnsi="Palatino Linotype" w:cs="Palatino Linotype"/>
          <w:b/>
          <w:i/>
          <w:sz w:val="16"/>
          <w:szCs w:val="16"/>
        </w:rPr>
        <w:t>VII.</w:t>
      </w:r>
      <w:r>
        <w:rPr>
          <w:rFonts w:ascii="Palatino Linotype" w:eastAsia="Palatino Linotype" w:hAnsi="Palatino Linotype" w:cs="Palatino Linotype"/>
          <w:i/>
          <w:sz w:val="16"/>
          <w:szCs w:val="16"/>
        </w:rPr>
        <w:t xml:space="preserve"> Dar cuenta a la Unidad de Transparencia del vencimiento de los plazos de reserva.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3" w:rsidRDefault="00825416">
    <w:pPr>
      <w:rPr>
        <w:rFonts w:ascii="Cambria" w:eastAsia="Cambria" w:hAnsi="Cambria" w:cs="Cambria"/>
        <w:color w:val="000000"/>
      </w:rPr>
    </w:pPr>
    <w:r>
      <w:rPr>
        <w:noProof/>
      </w:rPr>
      <w:drawing>
        <wp:anchor distT="0" distB="0" distL="0" distR="0" simplePos="0" relativeHeight="251658240" behindDoc="1" locked="0" layoutInCell="1" hidden="0" allowOverlap="1">
          <wp:simplePos x="0" y="0"/>
          <wp:positionH relativeFrom="column">
            <wp:posOffset>-1080117</wp:posOffset>
          </wp:positionH>
          <wp:positionV relativeFrom="paragraph">
            <wp:posOffset>-488295</wp:posOffset>
          </wp:positionV>
          <wp:extent cx="7809865" cy="10165715"/>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BC4143">
      <w:tc>
        <w:tcPr>
          <w:tcW w:w="2489" w:type="dxa"/>
          <w:shd w:val="clear" w:color="auto" w:fill="auto"/>
        </w:tcPr>
        <w:p w:rsidR="00BC4143" w:rsidRDefault="008254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rsidR="00BC4143" w:rsidRDefault="0082541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07564/INFOEM/IP/RR/2023</w:t>
          </w:r>
        </w:p>
      </w:tc>
    </w:tr>
    <w:tr w:rsidR="00BC4143">
      <w:trPr>
        <w:trHeight w:val="228"/>
      </w:trPr>
      <w:tc>
        <w:tcPr>
          <w:tcW w:w="2489" w:type="dxa"/>
          <w:shd w:val="clear" w:color="auto" w:fill="auto"/>
          <w:vAlign w:val="center"/>
        </w:tcPr>
        <w:p w:rsidR="00BC4143" w:rsidRDefault="008254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rsidR="00BC4143" w:rsidRDefault="0082541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w:t>
          </w:r>
        </w:p>
      </w:tc>
    </w:tr>
    <w:tr w:rsidR="00BC4143">
      <w:tc>
        <w:tcPr>
          <w:tcW w:w="2489" w:type="dxa"/>
          <w:shd w:val="clear" w:color="auto" w:fill="auto"/>
          <w:vAlign w:val="center"/>
        </w:tcPr>
        <w:p w:rsidR="00BC4143" w:rsidRDefault="0082541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rsidR="00BC4143" w:rsidRDefault="0082541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rsidR="00BC4143" w:rsidRDefault="0082541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3" w:rsidRDefault="0082541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simplePos x="0" y="0"/>
          <wp:positionH relativeFrom="column">
            <wp:posOffset>-1079495</wp:posOffset>
          </wp:positionH>
          <wp:positionV relativeFrom="paragraph">
            <wp:posOffset>-328925</wp:posOffset>
          </wp:positionV>
          <wp:extent cx="7809865" cy="1016571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70" w:type="dxa"/>
      <w:tblInd w:w="3261" w:type="dxa"/>
      <w:tblLayout w:type="fixed"/>
      <w:tblLook w:val="0400" w:firstRow="0" w:lastRow="0" w:firstColumn="0" w:lastColumn="0" w:noHBand="0" w:noVBand="1"/>
    </w:tblPr>
    <w:tblGrid>
      <w:gridCol w:w="2551"/>
      <w:gridCol w:w="3119"/>
    </w:tblGrid>
    <w:tr w:rsidR="00BC4143">
      <w:tc>
        <w:tcPr>
          <w:tcW w:w="2551" w:type="dxa"/>
          <w:shd w:val="clear" w:color="auto" w:fill="auto"/>
          <w:vAlign w:val="center"/>
        </w:tcPr>
        <w:p w:rsidR="00BC4143" w:rsidRDefault="008254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rsidR="00BC4143" w:rsidRDefault="0082541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07564/INFOEM/IP/RR/2023</w:t>
          </w:r>
        </w:p>
      </w:tc>
    </w:tr>
    <w:tr w:rsidR="00BC4143">
      <w:trPr>
        <w:trHeight w:val="130"/>
      </w:trPr>
      <w:tc>
        <w:tcPr>
          <w:tcW w:w="2551" w:type="dxa"/>
          <w:shd w:val="clear" w:color="auto" w:fill="auto"/>
          <w:vAlign w:val="center"/>
        </w:tcPr>
        <w:p w:rsidR="00BC4143" w:rsidRDefault="008254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rsidR="00BC4143" w:rsidRDefault="00BC4143">
          <w:pPr>
            <w:ind w:left="-45"/>
            <w:jc w:val="both"/>
            <w:rPr>
              <w:rFonts w:ascii="Palatino Linotype" w:eastAsia="Palatino Linotype" w:hAnsi="Palatino Linotype" w:cs="Palatino Linotype"/>
              <w:b/>
              <w:sz w:val="22"/>
              <w:szCs w:val="22"/>
            </w:rPr>
          </w:pPr>
        </w:p>
      </w:tc>
    </w:tr>
    <w:tr w:rsidR="00BC4143">
      <w:trPr>
        <w:trHeight w:val="228"/>
      </w:trPr>
      <w:tc>
        <w:tcPr>
          <w:tcW w:w="2551" w:type="dxa"/>
          <w:shd w:val="clear" w:color="auto" w:fill="auto"/>
          <w:vAlign w:val="center"/>
        </w:tcPr>
        <w:p w:rsidR="00BC4143" w:rsidRDefault="008254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rsidR="00BC4143" w:rsidRDefault="0082541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w:t>
          </w:r>
        </w:p>
      </w:tc>
    </w:tr>
    <w:tr w:rsidR="00BC4143">
      <w:tc>
        <w:tcPr>
          <w:tcW w:w="2551" w:type="dxa"/>
          <w:shd w:val="clear" w:color="auto" w:fill="auto"/>
          <w:vAlign w:val="center"/>
        </w:tcPr>
        <w:p w:rsidR="00BC4143" w:rsidRDefault="008254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rsidR="00BC4143" w:rsidRDefault="0082541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rsidR="00BC4143" w:rsidRDefault="00BC4143">
    <w:pPr>
      <w:pBdr>
        <w:top w:val="nil"/>
        <w:left w:val="nil"/>
        <w:bottom w:val="nil"/>
        <w:right w:val="nil"/>
        <w:between w:val="nil"/>
      </w:pBdr>
      <w:tabs>
        <w:tab w:val="center" w:pos="4252"/>
        <w:tab w:val="right" w:pos="8504"/>
      </w:tabs>
      <w:rPr>
        <w:rFonts w:ascii="Cambria" w:eastAsia="Cambria" w:hAnsi="Cambria" w:cs="Cambria"/>
        <w:color w:val="000000"/>
      </w:rPr>
    </w:pPr>
  </w:p>
  <w:p w:rsidR="00BC4143" w:rsidRDefault="00BC41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7554"/>
    <w:multiLevelType w:val="multilevel"/>
    <w:tmpl w:val="C908B28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E377C04"/>
    <w:multiLevelType w:val="multilevel"/>
    <w:tmpl w:val="F24CD09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43"/>
    <w:rsid w:val="00825416"/>
    <w:rsid w:val="00BC41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F7A42-DDA0-4C7B-AEE8-A0724BF3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4/verific-servicios/verific-servicios.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z95pNS2np7IYMOFQJtnI1GSVg==">CgMxLjAyCWguMWZvYjl0ZTIIaC5namRneHMyCWguM2R5NnZrbTIJaC4zMGowemxsMgloLjJzOGV5bzEyCGgudHlqY3d0MgloLjN6bnlzaDcyCWguMmV0OTJwMDIJaC4xN2RwOHZ1MgloLjFrc3Y0dXYyDmguaWp2OThwbnRjZDVzMgloLjI2aW4xcmcyCWguNGQzNG9nODIJaC4zcmRjcmpuMgloLjF0M2g1c2Y4AHIhMXg5MVd1V1E2Xzl3djJqZWhrTUN6a1NDZkcxQlI2d2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12096</Words>
  <Characters>66533</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dcterms:created xsi:type="dcterms:W3CDTF">2024-02-01T19:07:00Z</dcterms:created>
  <dcterms:modified xsi:type="dcterms:W3CDTF">2024-02-01T19:07:00Z</dcterms:modified>
</cp:coreProperties>
</file>