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3790B" w14:textId="74EF27AC" w:rsidR="006E2564" w:rsidRPr="00D04CCB" w:rsidRDefault="009B11D6" w:rsidP="006E2564">
      <w:pPr>
        <w:tabs>
          <w:tab w:val="left" w:pos="3465"/>
        </w:tabs>
        <w:spacing w:line="360" w:lineRule="auto"/>
        <w:jc w:val="both"/>
        <w:rPr>
          <w:rFonts w:ascii="Palatino Linotype" w:hAnsi="Palatino Linotype"/>
          <w:color w:val="000000" w:themeColor="text1"/>
        </w:rPr>
      </w:pPr>
      <w:r w:rsidRPr="00D04CCB">
        <w:rPr>
          <w:rFonts w:ascii="Palatino Linotype" w:hAnsi="Palatino Linotype"/>
          <w:color w:val="000000" w:themeColor="text1"/>
        </w:rPr>
        <w:t>R</w:t>
      </w:r>
      <w:r w:rsidR="00662C69" w:rsidRPr="00D04CCB">
        <w:rPr>
          <w:rFonts w:ascii="Palatino Linotype" w:hAnsi="Palatino Linotype"/>
          <w:color w:val="000000" w:themeColor="text1"/>
        </w:rPr>
        <w:t>esolución del Pleno del Instituto de Transparencia, Acceso a la Información Pública y Protección de Datos Personales del Estado de México y Mun</w:t>
      </w:r>
      <w:r w:rsidR="000D5A1D" w:rsidRPr="00D04CCB">
        <w:rPr>
          <w:rFonts w:ascii="Palatino Linotype" w:hAnsi="Palatino Linotype"/>
          <w:color w:val="000000" w:themeColor="text1"/>
        </w:rPr>
        <w:t>icipios, con</w:t>
      </w:r>
      <w:r w:rsidR="00662C69" w:rsidRPr="00D04CCB">
        <w:rPr>
          <w:rFonts w:ascii="Palatino Linotype" w:hAnsi="Palatino Linotype"/>
          <w:color w:val="000000" w:themeColor="text1"/>
        </w:rPr>
        <w:t xml:space="preserve"> </w:t>
      </w:r>
      <w:r w:rsidR="00485DB6" w:rsidRPr="00D04CCB">
        <w:rPr>
          <w:rFonts w:ascii="Palatino Linotype" w:hAnsi="Palatino Linotype"/>
          <w:color w:val="000000" w:themeColor="text1"/>
        </w:rPr>
        <w:t xml:space="preserve">domicilio </w:t>
      </w:r>
      <w:r w:rsidR="00662C69" w:rsidRPr="00D04CCB">
        <w:rPr>
          <w:rFonts w:ascii="Palatino Linotype" w:hAnsi="Palatino Linotype"/>
          <w:color w:val="000000" w:themeColor="text1"/>
        </w:rPr>
        <w:t xml:space="preserve">en Metepec, Estado de México; </w:t>
      </w:r>
      <w:r w:rsidR="000039D0" w:rsidRPr="00D04CCB">
        <w:rPr>
          <w:rFonts w:ascii="Palatino Linotype" w:hAnsi="Palatino Linotype"/>
          <w:color w:val="000000" w:themeColor="text1"/>
        </w:rPr>
        <w:t>de</w:t>
      </w:r>
      <w:r w:rsidR="00D04CCB" w:rsidRPr="00D04CCB">
        <w:rPr>
          <w:rFonts w:ascii="Palatino Linotype" w:hAnsi="Palatino Linotype"/>
          <w:color w:val="000000" w:themeColor="text1"/>
        </w:rPr>
        <w:t xml:space="preserve"> fecha v</w:t>
      </w:r>
      <w:r w:rsidR="005424EE" w:rsidRPr="00D04CCB">
        <w:rPr>
          <w:rFonts w:ascii="Palatino Linotype" w:hAnsi="Palatino Linotype"/>
          <w:color w:val="000000" w:themeColor="text1"/>
        </w:rPr>
        <w:t>einticuatro</w:t>
      </w:r>
      <w:r w:rsidR="00D04CCB" w:rsidRPr="00D04CCB">
        <w:rPr>
          <w:rFonts w:ascii="Palatino Linotype" w:hAnsi="Palatino Linotype"/>
          <w:color w:val="000000" w:themeColor="text1"/>
        </w:rPr>
        <w:t xml:space="preserve"> (24)</w:t>
      </w:r>
      <w:r w:rsidR="00377519" w:rsidRPr="00D04CCB">
        <w:rPr>
          <w:rFonts w:ascii="Palatino Linotype" w:hAnsi="Palatino Linotype"/>
          <w:color w:val="000000" w:themeColor="text1"/>
        </w:rPr>
        <w:t xml:space="preserve"> de enero de dos mil veinticuatro.</w:t>
      </w:r>
    </w:p>
    <w:p w14:paraId="1181C59D" w14:textId="5E7E4254" w:rsidR="00B31E90" w:rsidRPr="00D04CCB" w:rsidRDefault="00B31E90" w:rsidP="00B31E90">
      <w:pPr>
        <w:tabs>
          <w:tab w:val="left" w:pos="3465"/>
        </w:tabs>
        <w:spacing w:line="360" w:lineRule="auto"/>
        <w:jc w:val="both"/>
        <w:rPr>
          <w:rFonts w:ascii="Palatino Linotype" w:hAnsi="Palatino Linotype"/>
          <w:color w:val="000000" w:themeColor="text1"/>
        </w:rPr>
      </w:pPr>
    </w:p>
    <w:p w14:paraId="04F87235" w14:textId="7296D13B" w:rsidR="005F0007" w:rsidRPr="00D04CCB" w:rsidRDefault="00662C69" w:rsidP="00B31E90">
      <w:pPr>
        <w:spacing w:line="360" w:lineRule="auto"/>
        <w:jc w:val="both"/>
        <w:rPr>
          <w:rFonts w:ascii="Palatino Linotype" w:eastAsia="Times New Roman" w:hAnsi="Palatino Linotype" w:cs="Times New Roman"/>
          <w:color w:val="000000" w:themeColor="text1"/>
        </w:rPr>
      </w:pPr>
      <w:r w:rsidRPr="00D04CCB">
        <w:rPr>
          <w:rFonts w:ascii="Palatino Linotype" w:hAnsi="Palatino Linotype"/>
          <w:b/>
          <w:color w:val="000000" w:themeColor="text1"/>
        </w:rPr>
        <w:t>VISTO</w:t>
      </w:r>
      <w:r w:rsidRPr="00D04CCB">
        <w:rPr>
          <w:rFonts w:ascii="Palatino Linotype" w:hAnsi="Palatino Linotype"/>
          <w:color w:val="000000" w:themeColor="text1"/>
        </w:rPr>
        <w:t xml:space="preserve"> el expediente electrónico for</w:t>
      </w:r>
      <w:r w:rsidR="00D37494" w:rsidRPr="00D04CCB">
        <w:rPr>
          <w:rFonts w:ascii="Palatino Linotype" w:hAnsi="Palatino Linotype"/>
          <w:color w:val="000000" w:themeColor="text1"/>
        </w:rPr>
        <w:t>mado con motivo del</w:t>
      </w:r>
      <w:r w:rsidRPr="00D04CCB">
        <w:rPr>
          <w:rFonts w:ascii="Palatino Linotype" w:hAnsi="Palatino Linotype"/>
          <w:color w:val="000000" w:themeColor="text1"/>
        </w:rPr>
        <w:t xml:space="preserve"> recurso de revisión </w:t>
      </w:r>
      <w:r w:rsidR="00387966" w:rsidRPr="00D04CCB">
        <w:rPr>
          <w:rFonts w:ascii="Palatino Linotype" w:hAnsi="Palatino Linotype"/>
          <w:b/>
          <w:bCs/>
          <w:color w:val="000000" w:themeColor="text1"/>
        </w:rPr>
        <w:t>0</w:t>
      </w:r>
      <w:r w:rsidR="00377519" w:rsidRPr="00D04CCB">
        <w:rPr>
          <w:rFonts w:ascii="Palatino Linotype" w:hAnsi="Palatino Linotype"/>
          <w:b/>
          <w:bCs/>
          <w:color w:val="000000" w:themeColor="text1"/>
        </w:rPr>
        <w:t>7643</w:t>
      </w:r>
      <w:r w:rsidR="00BD7A19" w:rsidRPr="00D04CCB">
        <w:rPr>
          <w:rFonts w:ascii="Palatino Linotype" w:hAnsi="Palatino Linotype"/>
          <w:b/>
          <w:bCs/>
          <w:color w:val="000000" w:themeColor="text1"/>
        </w:rPr>
        <w:t>/INFOEM/IP/RR/202</w:t>
      </w:r>
      <w:r w:rsidR="00377519" w:rsidRPr="00D04CCB">
        <w:rPr>
          <w:rFonts w:ascii="Palatino Linotype" w:hAnsi="Palatino Linotype"/>
          <w:b/>
          <w:bCs/>
          <w:color w:val="000000" w:themeColor="text1"/>
        </w:rPr>
        <w:t>2</w:t>
      </w:r>
      <w:r w:rsidR="005F1362" w:rsidRPr="00D04CCB">
        <w:rPr>
          <w:rFonts w:ascii="Palatino Linotype" w:eastAsia="Times New Roman" w:hAnsi="Palatino Linotype" w:cs="Arial"/>
          <w:bCs/>
          <w:color w:val="000000" w:themeColor="text1"/>
        </w:rPr>
        <w:t xml:space="preserve">, </w:t>
      </w:r>
      <w:r w:rsidR="006B31E7" w:rsidRPr="00D04CCB">
        <w:rPr>
          <w:rFonts w:ascii="Palatino Linotype" w:eastAsia="Times New Roman" w:hAnsi="Palatino Linotype" w:cs="Times New Roman"/>
          <w:color w:val="000000" w:themeColor="text1"/>
        </w:rPr>
        <w:t>interpuesto por</w:t>
      </w:r>
      <w:r w:rsidR="00D6144F" w:rsidRPr="00D04CCB">
        <w:rPr>
          <w:rFonts w:ascii="Palatino Linotype" w:eastAsia="Times New Roman" w:hAnsi="Palatino Linotype" w:cs="Times New Roman"/>
          <w:color w:val="000000" w:themeColor="text1"/>
        </w:rPr>
        <w:t xml:space="preserve"> </w:t>
      </w:r>
      <w:r w:rsidR="008B6082">
        <w:rPr>
          <w:rFonts w:ascii="Palatino Linotype" w:eastAsia="Times New Roman" w:hAnsi="Palatino Linotype" w:cs="Times New Roman"/>
          <w:b/>
          <w:bCs/>
          <w:color w:val="000000" w:themeColor="text1"/>
        </w:rPr>
        <w:t xml:space="preserve">XXX </w:t>
      </w:r>
      <w:proofErr w:type="spellStart"/>
      <w:r w:rsidR="008B6082">
        <w:rPr>
          <w:rFonts w:ascii="Palatino Linotype" w:eastAsia="Times New Roman" w:hAnsi="Palatino Linotype" w:cs="Times New Roman"/>
          <w:b/>
          <w:bCs/>
          <w:color w:val="000000" w:themeColor="text1"/>
        </w:rPr>
        <w:t>XXX</w:t>
      </w:r>
      <w:proofErr w:type="spellEnd"/>
      <w:r w:rsidR="008B6082">
        <w:rPr>
          <w:rFonts w:ascii="Palatino Linotype" w:eastAsia="Times New Roman" w:hAnsi="Palatino Linotype" w:cs="Times New Roman"/>
          <w:b/>
          <w:bCs/>
          <w:color w:val="000000" w:themeColor="text1"/>
        </w:rPr>
        <w:t xml:space="preserve"> </w:t>
      </w:r>
      <w:proofErr w:type="spellStart"/>
      <w:r w:rsidR="008B6082">
        <w:rPr>
          <w:rFonts w:ascii="Palatino Linotype" w:eastAsia="Times New Roman" w:hAnsi="Palatino Linotype" w:cs="Times New Roman"/>
          <w:b/>
          <w:bCs/>
          <w:color w:val="000000" w:themeColor="text1"/>
        </w:rPr>
        <w:t>XXX</w:t>
      </w:r>
      <w:proofErr w:type="spellEnd"/>
      <w:r w:rsidR="000F0E0D" w:rsidRPr="00D04CCB">
        <w:rPr>
          <w:rFonts w:ascii="Palatino Linotype" w:eastAsia="Times New Roman" w:hAnsi="Palatino Linotype" w:cs="Times New Roman"/>
          <w:color w:val="000000" w:themeColor="text1"/>
        </w:rPr>
        <w:t xml:space="preserve">, </w:t>
      </w:r>
      <w:r w:rsidR="00D6144F" w:rsidRPr="00D04CCB">
        <w:rPr>
          <w:rFonts w:ascii="Palatino Linotype" w:eastAsia="Times New Roman" w:hAnsi="Palatino Linotype" w:cs="Times New Roman"/>
          <w:color w:val="000000" w:themeColor="text1"/>
        </w:rPr>
        <w:t xml:space="preserve">en lo sucesivo </w:t>
      </w:r>
      <w:r w:rsidR="00D04CCB" w:rsidRPr="00D04CCB">
        <w:rPr>
          <w:rFonts w:ascii="Palatino Linotype" w:eastAsia="Times New Roman" w:hAnsi="Palatino Linotype" w:cs="Times New Roman"/>
          <w:color w:val="000000" w:themeColor="text1"/>
        </w:rPr>
        <w:t xml:space="preserve">se identificará como el </w:t>
      </w:r>
      <w:r w:rsidR="006B31E7" w:rsidRPr="00D04CCB">
        <w:rPr>
          <w:rFonts w:ascii="Palatino Linotype" w:eastAsia="Times New Roman" w:hAnsi="Palatino Linotype" w:cs="Times New Roman"/>
          <w:b/>
          <w:bCs/>
          <w:color w:val="000000" w:themeColor="text1"/>
        </w:rPr>
        <w:t>RECURRENTE</w:t>
      </w:r>
      <w:r w:rsidR="00D04CCB" w:rsidRPr="00D04CCB">
        <w:rPr>
          <w:rFonts w:ascii="Palatino Linotype" w:eastAsia="Times New Roman" w:hAnsi="Palatino Linotype" w:cs="Arial"/>
          <w:color w:val="000000" w:themeColor="text1"/>
        </w:rPr>
        <w:t>,</w:t>
      </w:r>
      <w:r w:rsidR="005F1362" w:rsidRPr="00D04CCB">
        <w:rPr>
          <w:rFonts w:ascii="Palatino Linotype" w:eastAsia="Times New Roman" w:hAnsi="Palatino Linotype" w:cs="Arial"/>
          <w:color w:val="000000" w:themeColor="text1"/>
        </w:rPr>
        <w:t xml:space="preserve"> en contra de la respuesta de</w:t>
      </w:r>
      <w:r w:rsidR="00377519" w:rsidRPr="00D04CCB">
        <w:rPr>
          <w:rFonts w:ascii="Palatino Linotype" w:eastAsia="Times New Roman" w:hAnsi="Palatino Linotype" w:cs="Arial"/>
          <w:color w:val="000000" w:themeColor="text1"/>
        </w:rPr>
        <w:t xml:space="preserve">l </w:t>
      </w:r>
      <w:r w:rsidR="00377519" w:rsidRPr="00D04CCB">
        <w:rPr>
          <w:rFonts w:ascii="Palatino Linotype" w:eastAsia="Times New Roman" w:hAnsi="Palatino Linotype" w:cs="Arial"/>
          <w:b/>
          <w:color w:val="000000" w:themeColor="text1"/>
        </w:rPr>
        <w:t>Ayuntamiento de Toluca</w:t>
      </w:r>
      <w:r w:rsidR="00D04CCB" w:rsidRPr="00D04CCB">
        <w:rPr>
          <w:rFonts w:ascii="Palatino Linotype" w:eastAsia="Times New Roman" w:hAnsi="Palatino Linotype" w:cs="Arial"/>
          <w:b/>
          <w:color w:val="000000" w:themeColor="text1"/>
        </w:rPr>
        <w:t>,</w:t>
      </w:r>
      <w:r w:rsidR="00377519" w:rsidRPr="00D04CCB">
        <w:rPr>
          <w:rFonts w:ascii="Palatino Linotype" w:eastAsia="Times New Roman" w:hAnsi="Palatino Linotype" w:cs="Arial"/>
          <w:b/>
          <w:color w:val="000000" w:themeColor="text1"/>
        </w:rPr>
        <w:t xml:space="preserve"> </w:t>
      </w:r>
      <w:r w:rsidR="005F1362" w:rsidRPr="00D04CCB">
        <w:rPr>
          <w:rFonts w:ascii="Palatino Linotype" w:eastAsia="Times New Roman" w:hAnsi="Palatino Linotype" w:cs="Times New Roman"/>
          <w:color w:val="000000" w:themeColor="text1"/>
        </w:rPr>
        <w:t xml:space="preserve">en </w:t>
      </w:r>
      <w:r w:rsidR="00D04CCB" w:rsidRPr="00D04CCB">
        <w:rPr>
          <w:rFonts w:ascii="Palatino Linotype" w:eastAsia="Times New Roman" w:hAnsi="Palatino Linotype" w:cs="Times New Roman"/>
          <w:color w:val="000000" w:themeColor="text1"/>
        </w:rPr>
        <w:t>adelante</w:t>
      </w:r>
      <w:r w:rsidR="005F1362" w:rsidRPr="00D04CCB">
        <w:rPr>
          <w:rFonts w:ascii="Palatino Linotype" w:eastAsia="Times New Roman" w:hAnsi="Palatino Linotype" w:cs="Times New Roman"/>
          <w:color w:val="000000" w:themeColor="text1"/>
        </w:rPr>
        <w:t xml:space="preserve"> el</w:t>
      </w:r>
      <w:r w:rsidR="005F1362" w:rsidRPr="00D04CCB">
        <w:rPr>
          <w:rFonts w:ascii="Palatino Linotype" w:eastAsia="Times New Roman" w:hAnsi="Palatino Linotype" w:cs="Times New Roman"/>
          <w:b/>
          <w:color w:val="000000" w:themeColor="text1"/>
        </w:rPr>
        <w:t xml:space="preserve"> SUJETO OBLIGADO, </w:t>
      </w:r>
      <w:r w:rsidR="005F1362" w:rsidRPr="00D04CCB">
        <w:rPr>
          <w:rFonts w:ascii="Palatino Linotype" w:eastAsia="Times New Roman" w:hAnsi="Palatino Linotype" w:cs="Times New Roman"/>
          <w:color w:val="000000" w:themeColor="text1"/>
        </w:rPr>
        <w:t>se procede a dictar la presente resolución, con base en los siguientes:</w:t>
      </w:r>
    </w:p>
    <w:p w14:paraId="11EE5310" w14:textId="77777777" w:rsidR="009A593A" w:rsidRPr="00D04CCB" w:rsidRDefault="009A593A" w:rsidP="00B31E90">
      <w:pPr>
        <w:spacing w:line="360" w:lineRule="auto"/>
        <w:jc w:val="both"/>
        <w:rPr>
          <w:rFonts w:ascii="Palatino Linotype" w:hAnsi="Palatino Linotype"/>
          <w:b/>
          <w:color w:val="000000" w:themeColor="text1"/>
        </w:rPr>
      </w:pPr>
    </w:p>
    <w:p w14:paraId="769E1410" w14:textId="77F45709" w:rsidR="00587366" w:rsidRPr="00D04CCB" w:rsidRDefault="00662C69" w:rsidP="00B31E90">
      <w:pPr>
        <w:pStyle w:val="Ttulo1"/>
        <w:spacing w:before="0" w:line="360" w:lineRule="auto"/>
        <w:jc w:val="center"/>
        <w:rPr>
          <w:b/>
          <w:color w:val="000000" w:themeColor="text1"/>
          <w:szCs w:val="24"/>
        </w:rPr>
      </w:pPr>
      <w:bookmarkStart w:id="0" w:name="_Toc461555884"/>
      <w:bookmarkStart w:id="1" w:name="_Toc466371847"/>
      <w:bookmarkStart w:id="2" w:name="_Toc87456484"/>
      <w:r w:rsidRPr="00D04CCB">
        <w:rPr>
          <w:b/>
          <w:color w:val="000000" w:themeColor="text1"/>
          <w:szCs w:val="24"/>
        </w:rPr>
        <w:t>A</w:t>
      </w:r>
      <w:r w:rsidR="00C967DD" w:rsidRPr="00D04CCB">
        <w:rPr>
          <w:b/>
          <w:color w:val="000000" w:themeColor="text1"/>
          <w:szCs w:val="24"/>
        </w:rPr>
        <w:t xml:space="preserve"> </w:t>
      </w:r>
      <w:r w:rsidRPr="00D04CCB">
        <w:rPr>
          <w:b/>
          <w:color w:val="000000" w:themeColor="text1"/>
          <w:szCs w:val="24"/>
        </w:rPr>
        <w:t>N</w:t>
      </w:r>
      <w:r w:rsidR="00C967DD" w:rsidRPr="00D04CCB">
        <w:rPr>
          <w:b/>
          <w:color w:val="000000" w:themeColor="text1"/>
          <w:szCs w:val="24"/>
        </w:rPr>
        <w:t xml:space="preserve"> </w:t>
      </w:r>
      <w:r w:rsidRPr="00D04CCB">
        <w:rPr>
          <w:b/>
          <w:color w:val="000000" w:themeColor="text1"/>
          <w:szCs w:val="24"/>
        </w:rPr>
        <w:t>T</w:t>
      </w:r>
      <w:r w:rsidR="00C967DD" w:rsidRPr="00D04CCB">
        <w:rPr>
          <w:b/>
          <w:color w:val="000000" w:themeColor="text1"/>
          <w:szCs w:val="24"/>
        </w:rPr>
        <w:t xml:space="preserve"> </w:t>
      </w:r>
      <w:r w:rsidRPr="00D04CCB">
        <w:rPr>
          <w:b/>
          <w:color w:val="000000" w:themeColor="text1"/>
          <w:szCs w:val="24"/>
        </w:rPr>
        <w:t>E</w:t>
      </w:r>
      <w:r w:rsidR="00C967DD" w:rsidRPr="00D04CCB">
        <w:rPr>
          <w:b/>
          <w:color w:val="000000" w:themeColor="text1"/>
          <w:szCs w:val="24"/>
        </w:rPr>
        <w:t xml:space="preserve"> </w:t>
      </w:r>
      <w:r w:rsidRPr="00D04CCB">
        <w:rPr>
          <w:b/>
          <w:color w:val="000000" w:themeColor="text1"/>
          <w:szCs w:val="24"/>
        </w:rPr>
        <w:t>C</w:t>
      </w:r>
      <w:r w:rsidR="00C967DD" w:rsidRPr="00D04CCB">
        <w:rPr>
          <w:b/>
          <w:color w:val="000000" w:themeColor="text1"/>
          <w:szCs w:val="24"/>
        </w:rPr>
        <w:t xml:space="preserve"> </w:t>
      </w:r>
      <w:r w:rsidRPr="00D04CCB">
        <w:rPr>
          <w:b/>
          <w:color w:val="000000" w:themeColor="text1"/>
          <w:szCs w:val="24"/>
        </w:rPr>
        <w:t>E</w:t>
      </w:r>
      <w:r w:rsidR="00C967DD" w:rsidRPr="00D04CCB">
        <w:rPr>
          <w:b/>
          <w:color w:val="000000" w:themeColor="text1"/>
          <w:szCs w:val="24"/>
        </w:rPr>
        <w:t xml:space="preserve"> </w:t>
      </w:r>
      <w:r w:rsidRPr="00D04CCB">
        <w:rPr>
          <w:b/>
          <w:color w:val="000000" w:themeColor="text1"/>
          <w:szCs w:val="24"/>
        </w:rPr>
        <w:t>D</w:t>
      </w:r>
      <w:r w:rsidR="00C967DD" w:rsidRPr="00D04CCB">
        <w:rPr>
          <w:b/>
          <w:color w:val="000000" w:themeColor="text1"/>
          <w:szCs w:val="24"/>
        </w:rPr>
        <w:t xml:space="preserve"> </w:t>
      </w:r>
      <w:r w:rsidRPr="00D04CCB">
        <w:rPr>
          <w:b/>
          <w:color w:val="000000" w:themeColor="text1"/>
          <w:szCs w:val="24"/>
        </w:rPr>
        <w:t>E</w:t>
      </w:r>
      <w:r w:rsidR="00C967DD" w:rsidRPr="00D04CCB">
        <w:rPr>
          <w:b/>
          <w:color w:val="000000" w:themeColor="text1"/>
          <w:szCs w:val="24"/>
        </w:rPr>
        <w:t xml:space="preserve"> </w:t>
      </w:r>
      <w:r w:rsidRPr="00D04CCB">
        <w:rPr>
          <w:b/>
          <w:color w:val="000000" w:themeColor="text1"/>
          <w:szCs w:val="24"/>
        </w:rPr>
        <w:t>N</w:t>
      </w:r>
      <w:r w:rsidR="00C967DD" w:rsidRPr="00D04CCB">
        <w:rPr>
          <w:b/>
          <w:color w:val="000000" w:themeColor="text1"/>
          <w:szCs w:val="24"/>
        </w:rPr>
        <w:t xml:space="preserve"> </w:t>
      </w:r>
      <w:r w:rsidRPr="00D04CCB">
        <w:rPr>
          <w:b/>
          <w:color w:val="000000" w:themeColor="text1"/>
          <w:szCs w:val="24"/>
        </w:rPr>
        <w:t>T</w:t>
      </w:r>
      <w:r w:rsidR="00C967DD" w:rsidRPr="00D04CCB">
        <w:rPr>
          <w:b/>
          <w:color w:val="000000" w:themeColor="text1"/>
          <w:szCs w:val="24"/>
        </w:rPr>
        <w:t xml:space="preserve"> </w:t>
      </w:r>
      <w:r w:rsidRPr="00D04CCB">
        <w:rPr>
          <w:b/>
          <w:color w:val="000000" w:themeColor="text1"/>
          <w:szCs w:val="24"/>
        </w:rPr>
        <w:t>E</w:t>
      </w:r>
      <w:r w:rsidR="00C967DD" w:rsidRPr="00D04CCB">
        <w:rPr>
          <w:b/>
          <w:color w:val="000000" w:themeColor="text1"/>
          <w:szCs w:val="24"/>
        </w:rPr>
        <w:t xml:space="preserve"> </w:t>
      </w:r>
      <w:r w:rsidRPr="00D04CCB">
        <w:rPr>
          <w:b/>
          <w:color w:val="000000" w:themeColor="text1"/>
          <w:szCs w:val="24"/>
        </w:rPr>
        <w:t>S</w:t>
      </w:r>
      <w:bookmarkEnd w:id="0"/>
      <w:bookmarkEnd w:id="1"/>
      <w:bookmarkEnd w:id="2"/>
    </w:p>
    <w:p w14:paraId="5672105D" w14:textId="77777777" w:rsidR="00B31E90" w:rsidRPr="00D04CCB" w:rsidRDefault="00B31E90" w:rsidP="00B31E90">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402A4C0A" w14:textId="781D4DE5" w:rsidR="00D9392E" w:rsidRPr="00D04CCB" w:rsidRDefault="005F0007"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D04CCB">
        <w:rPr>
          <w:rFonts w:ascii="Palatino Linotype" w:eastAsia="Calibri" w:hAnsi="Palatino Linotype" w:cs="Arial"/>
          <w:color w:val="000000" w:themeColor="text1"/>
          <w:lang w:val="es-ES"/>
        </w:rPr>
        <w:t>El</w:t>
      </w:r>
      <w:r w:rsidR="00D9392E" w:rsidRPr="00D04CCB">
        <w:rPr>
          <w:rFonts w:ascii="Palatino Linotype" w:eastAsia="Calibri" w:hAnsi="Palatino Linotype" w:cs="Arial"/>
          <w:color w:val="000000" w:themeColor="text1"/>
          <w:lang w:val="es-ES"/>
        </w:rPr>
        <w:t xml:space="preserve"> </w:t>
      </w:r>
      <w:r w:rsidR="00377519" w:rsidRPr="00D04CCB">
        <w:rPr>
          <w:rFonts w:ascii="Palatino Linotype" w:eastAsia="Calibri" w:hAnsi="Palatino Linotype" w:cs="Arial"/>
          <w:color w:val="000000" w:themeColor="text1"/>
          <w:lang w:val="es-ES"/>
        </w:rPr>
        <w:t>veinticinco de marzo de dos mil veintidós</w:t>
      </w:r>
      <w:r w:rsidR="005F1362" w:rsidRPr="00D04CCB">
        <w:rPr>
          <w:rFonts w:ascii="Palatino Linotype" w:eastAsia="Calibri" w:hAnsi="Palatino Linotype" w:cs="Arial"/>
          <w:color w:val="000000" w:themeColor="text1"/>
          <w:lang w:val="es-ES"/>
        </w:rPr>
        <w:t xml:space="preserve">, </w:t>
      </w:r>
      <w:r w:rsidR="000F0E0D" w:rsidRPr="00D04CCB">
        <w:rPr>
          <w:rFonts w:ascii="Palatino Linotype" w:eastAsia="Calibri" w:hAnsi="Palatino Linotype" w:cs="Arial"/>
          <w:color w:val="000000" w:themeColor="text1"/>
          <w:lang w:val="es-ES"/>
        </w:rPr>
        <w:t>se</w:t>
      </w:r>
      <w:r w:rsidR="005F1362" w:rsidRPr="00D04CCB">
        <w:rPr>
          <w:rFonts w:ascii="Palatino Linotype" w:hAnsi="Palatino Linotype"/>
          <w:color w:val="000000" w:themeColor="text1"/>
        </w:rPr>
        <w:t xml:space="preserve"> presentó</w:t>
      </w:r>
      <w:r w:rsidR="005F1362" w:rsidRPr="00D04CCB">
        <w:rPr>
          <w:rFonts w:ascii="Palatino Linotype" w:hAnsi="Palatino Linotype"/>
          <w:b/>
          <w:color w:val="000000" w:themeColor="text1"/>
        </w:rPr>
        <w:t xml:space="preserve"> </w:t>
      </w:r>
      <w:r w:rsidR="00127E68" w:rsidRPr="00D04CCB">
        <w:rPr>
          <w:rFonts w:ascii="Palatino Linotype" w:hAnsi="Palatino Linotype"/>
          <w:bCs/>
          <w:color w:val="000000" w:themeColor="text1"/>
        </w:rPr>
        <w:t xml:space="preserve">a través </w:t>
      </w:r>
      <w:r w:rsidR="000F0E0D" w:rsidRPr="00D04CCB">
        <w:rPr>
          <w:rFonts w:ascii="Palatino Linotype" w:hAnsi="Palatino Linotype"/>
          <w:bCs/>
          <w:color w:val="000000" w:themeColor="text1"/>
        </w:rPr>
        <w:t>del SAIMEX</w:t>
      </w:r>
      <w:r w:rsidR="005F1362" w:rsidRPr="00D04CCB">
        <w:rPr>
          <w:rFonts w:ascii="Palatino Linotype" w:eastAsia="Calibri" w:hAnsi="Palatino Linotype" w:cs="Arial"/>
          <w:color w:val="000000" w:themeColor="text1"/>
          <w:lang w:val="es-ES"/>
        </w:rPr>
        <w:t>, la solicitud de información pública registrada con el número</w:t>
      </w:r>
      <w:r w:rsidR="005F1362" w:rsidRPr="00D04CCB">
        <w:rPr>
          <w:rFonts w:ascii="Palatino Linotype" w:hAnsi="Palatino Linotype"/>
          <w:b/>
          <w:bCs/>
          <w:color w:val="000000" w:themeColor="text1"/>
        </w:rPr>
        <w:t xml:space="preserve"> </w:t>
      </w:r>
      <w:r w:rsidR="00387966" w:rsidRPr="00D04CCB">
        <w:rPr>
          <w:rFonts w:ascii="Palatino Linotype" w:hAnsi="Palatino Linotype"/>
          <w:b/>
          <w:bCs/>
          <w:color w:val="000000" w:themeColor="text1"/>
        </w:rPr>
        <w:t>0</w:t>
      </w:r>
      <w:r w:rsidR="00377519" w:rsidRPr="00D04CCB">
        <w:rPr>
          <w:rFonts w:ascii="Palatino Linotype" w:hAnsi="Palatino Linotype"/>
          <w:b/>
          <w:bCs/>
          <w:color w:val="000000" w:themeColor="text1"/>
        </w:rPr>
        <w:t>0849</w:t>
      </w:r>
      <w:r w:rsidR="00BD7A19" w:rsidRPr="00D04CCB">
        <w:rPr>
          <w:rFonts w:ascii="Palatino Linotype" w:hAnsi="Palatino Linotype"/>
          <w:b/>
          <w:bCs/>
          <w:color w:val="000000" w:themeColor="text1"/>
        </w:rPr>
        <w:t>/</w:t>
      </w:r>
      <w:r w:rsidR="00377519" w:rsidRPr="00D04CCB">
        <w:rPr>
          <w:rFonts w:ascii="Palatino Linotype" w:hAnsi="Palatino Linotype"/>
          <w:b/>
          <w:bCs/>
          <w:color w:val="000000" w:themeColor="text1"/>
        </w:rPr>
        <w:t>TOLUCA</w:t>
      </w:r>
      <w:r w:rsidR="00BD7A19" w:rsidRPr="00D04CCB">
        <w:rPr>
          <w:rFonts w:ascii="Palatino Linotype" w:hAnsi="Palatino Linotype"/>
          <w:b/>
          <w:bCs/>
          <w:color w:val="000000" w:themeColor="text1"/>
        </w:rPr>
        <w:t>/IP/202</w:t>
      </w:r>
      <w:r w:rsidR="00377519" w:rsidRPr="00D04CCB">
        <w:rPr>
          <w:rFonts w:ascii="Palatino Linotype" w:hAnsi="Palatino Linotype"/>
          <w:b/>
          <w:bCs/>
          <w:color w:val="000000" w:themeColor="text1"/>
        </w:rPr>
        <w:t>2</w:t>
      </w:r>
      <w:r w:rsidR="005F1362" w:rsidRPr="00D04CCB">
        <w:rPr>
          <w:rFonts w:ascii="Palatino Linotype" w:hAnsi="Palatino Linotype"/>
          <w:b/>
          <w:bCs/>
          <w:color w:val="000000" w:themeColor="text1"/>
        </w:rPr>
        <w:t>,</w:t>
      </w:r>
      <w:r w:rsidR="005F1362" w:rsidRPr="00D04CCB">
        <w:rPr>
          <w:rFonts w:ascii="Palatino Linotype" w:eastAsia="Calibri" w:hAnsi="Palatino Linotype" w:cs="Arial"/>
          <w:color w:val="000000" w:themeColor="text1"/>
          <w:lang w:val="es-ES"/>
        </w:rPr>
        <w:t xml:space="preserve"> </w:t>
      </w:r>
      <w:r w:rsidR="00D04CCB">
        <w:rPr>
          <w:rFonts w:ascii="Palatino Linotype" w:eastAsia="Calibri" w:hAnsi="Palatino Linotype" w:cs="Arial"/>
          <w:color w:val="000000" w:themeColor="text1"/>
          <w:lang w:val="es-ES"/>
        </w:rPr>
        <w:t>en la que</w:t>
      </w:r>
      <w:r w:rsidR="005F1362" w:rsidRPr="00D04CCB">
        <w:rPr>
          <w:rFonts w:ascii="Palatino Linotype" w:eastAsia="Calibri" w:hAnsi="Palatino Linotype" w:cs="Arial"/>
          <w:color w:val="000000" w:themeColor="text1"/>
          <w:lang w:val="es-ES"/>
        </w:rPr>
        <w:t xml:space="preserve"> requirió</w:t>
      </w:r>
      <w:r w:rsidR="00022D89" w:rsidRPr="00D04CCB">
        <w:rPr>
          <w:rFonts w:ascii="Palatino Linotype" w:eastAsia="Calibri" w:hAnsi="Palatino Linotype" w:cs="Arial"/>
          <w:color w:val="000000" w:themeColor="text1"/>
          <w:lang w:val="es-ES"/>
        </w:rPr>
        <w:t xml:space="preserve"> lo siguiente</w:t>
      </w:r>
      <w:r w:rsidR="005F1362" w:rsidRPr="00D04CCB">
        <w:rPr>
          <w:rFonts w:ascii="Palatino Linotype" w:eastAsia="Calibri" w:hAnsi="Palatino Linotype" w:cs="Arial"/>
          <w:color w:val="000000" w:themeColor="text1"/>
          <w:lang w:val="es-ES"/>
        </w:rPr>
        <w:t>:</w:t>
      </w:r>
    </w:p>
    <w:p w14:paraId="76EB7490" w14:textId="77777777" w:rsidR="00B31E90" w:rsidRPr="00D04CCB" w:rsidRDefault="00B31E90" w:rsidP="00B31E90">
      <w:pPr>
        <w:pStyle w:val="Prrafodelista"/>
        <w:spacing w:line="276" w:lineRule="auto"/>
        <w:ind w:left="567" w:right="567"/>
        <w:jc w:val="both"/>
        <w:rPr>
          <w:rFonts w:ascii="Palatino Linotype" w:hAnsi="Palatino Linotype"/>
          <w:i/>
          <w:color w:val="000000" w:themeColor="text1"/>
        </w:rPr>
      </w:pPr>
    </w:p>
    <w:p w14:paraId="605C5067" w14:textId="7F6BD5A8" w:rsidR="0097210F" w:rsidRPr="00D04CCB" w:rsidRDefault="005F1362" w:rsidP="00377519">
      <w:pPr>
        <w:pStyle w:val="Prrafodelista"/>
        <w:ind w:left="567" w:right="567"/>
        <w:jc w:val="both"/>
        <w:rPr>
          <w:rFonts w:ascii="Palatino Linotype" w:hAnsi="Palatino Linotype"/>
          <w:i/>
          <w:color w:val="000000" w:themeColor="text1"/>
        </w:rPr>
      </w:pPr>
      <w:r w:rsidRPr="00D04CCB">
        <w:rPr>
          <w:rFonts w:ascii="Palatino Linotype" w:hAnsi="Palatino Linotype"/>
          <w:i/>
          <w:color w:val="000000" w:themeColor="text1"/>
        </w:rPr>
        <w:t>“</w:t>
      </w:r>
      <w:r w:rsidR="00377519" w:rsidRPr="00D04CCB">
        <w:rPr>
          <w:rFonts w:ascii="Palatino Linotype" w:hAnsi="Palatino Linotype"/>
          <w:i/>
          <w:color w:val="000000"/>
        </w:rPr>
        <w:t>El Tribunal Electoral del Estado de México (TEEM) ordenaron al alcalde de Toluca, Raymundo Martínez Carbajal y al tesorero pagarle lo correspondiente a la segunda quincena de diciembre, aguinaldo y prima vacacional al excuarto regidor, Arturo Chavarría Sánchez. El primer caso fue el del exregidor, Eymar Gutiérrez, y ahora tocó el turno a Arturo Chavarría Sánchez. De acuerdo con los magistrados las autoridades municipales no lograron acreditar el pago de la segunda quincena de diciembre, aguinaldo y prima vacacional al exregidor, por lo cual les ordenó pagarle estos adeudos. El dictamen añade que de no hacer los pagos podrían hacerse acreedores a multas por parte del Tribunal Electoral, apegadas a ley. Por tal motivo, solicito esos comprobantes de pago ordenadas por el Tribunal de los dos ex regidores.</w:t>
      </w:r>
      <w:r w:rsidRPr="00D04CCB">
        <w:rPr>
          <w:rFonts w:ascii="Palatino Linotype" w:hAnsi="Palatino Linotype"/>
          <w:i/>
          <w:color w:val="000000" w:themeColor="text1"/>
        </w:rPr>
        <w:t>” (Sic).</w:t>
      </w:r>
    </w:p>
    <w:p w14:paraId="49C21E77" w14:textId="2F7D0F62" w:rsidR="0039142B" w:rsidRPr="00D04CCB" w:rsidRDefault="005F1362" w:rsidP="00DA22D8">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D04CCB">
        <w:rPr>
          <w:rFonts w:ascii="Palatino Linotype" w:hAnsi="Palatino Linotype" w:cs="Arial"/>
          <w:color w:val="000000" w:themeColor="text1"/>
        </w:rPr>
        <w:lastRenderedPageBreak/>
        <w:t xml:space="preserve">Se hace constar que </w:t>
      </w:r>
      <w:r w:rsidR="00BD7A19" w:rsidRPr="00D04CCB">
        <w:rPr>
          <w:rFonts w:ascii="Palatino Linotype" w:eastAsia="Times New Roman" w:hAnsi="Palatino Linotype" w:cs="Arial"/>
          <w:color w:val="000000" w:themeColor="text1"/>
          <w:lang w:val="es-ES"/>
        </w:rPr>
        <w:t>el</w:t>
      </w:r>
      <w:r w:rsidR="00025127" w:rsidRPr="00D04CCB">
        <w:rPr>
          <w:rFonts w:ascii="Palatino Linotype" w:eastAsia="Times New Roman" w:hAnsi="Palatino Linotype" w:cs="Arial"/>
          <w:color w:val="000000" w:themeColor="text1"/>
          <w:lang w:val="es-ES"/>
        </w:rPr>
        <w:t xml:space="preserve"> entonces</w:t>
      </w:r>
      <w:r w:rsidR="00FD7996" w:rsidRPr="00D04CCB">
        <w:rPr>
          <w:rFonts w:ascii="Palatino Linotype" w:eastAsia="Times New Roman" w:hAnsi="Palatino Linotype" w:cs="Arial"/>
          <w:color w:val="000000" w:themeColor="text1"/>
          <w:lang w:val="es-ES"/>
        </w:rPr>
        <w:t xml:space="preserve"> </w:t>
      </w:r>
      <w:r w:rsidR="00467625" w:rsidRPr="00D04CCB">
        <w:rPr>
          <w:rFonts w:ascii="Palatino Linotype" w:eastAsia="Times New Roman" w:hAnsi="Palatino Linotype" w:cs="Arial"/>
          <w:b/>
          <w:color w:val="000000" w:themeColor="text1"/>
          <w:lang w:val="es-ES"/>
        </w:rPr>
        <w:t>Particular</w:t>
      </w:r>
      <w:r w:rsidR="007076C5" w:rsidRPr="00D04CCB">
        <w:rPr>
          <w:rFonts w:ascii="Palatino Linotype" w:eastAsia="Times New Roman" w:hAnsi="Palatino Linotype" w:cs="Arial"/>
          <w:color w:val="000000" w:themeColor="text1"/>
          <w:lang w:val="es-ES"/>
        </w:rPr>
        <w:t xml:space="preserve"> señaló</w:t>
      </w:r>
      <w:r w:rsidRPr="00D04CCB">
        <w:rPr>
          <w:rFonts w:ascii="Palatino Linotype" w:eastAsia="Times New Roman" w:hAnsi="Palatino Linotype" w:cs="Arial"/>
          <w:color w:val="000000" w:themeColor="text1"/>
          <w:lang w:val="es-ES"/>
        </w:rPr>
        <w:t xml:space="preserve"> modalidad de entrega de la información</w:t>
      </w:r>
      <w:r w:rsidRPr="00D04CCB">
        <w:rPr>
          <w:rFonts w:ascii="Palatino Linotype" w:eastAsia="Times New Roman" w:hAnsi="Palatino Linotype" w:cs="Arial"/>
          <w:b/>
          <w:color w:val="000000" w:themeColor="text1"/>
          <w:lang w:val="es-ES"/>
        </w:rPr>
        <w:t>:</w:t>
      </w:r>
      <w:r w:rsidR="001E4152" w:rsidRPr="00D04CCB">
        <w:rPr>
          <w:rFonts w:ascii="Palatino Linotype" w:eastAsia="Times New Roman" w:hAnsi="Palatino Linotype" w:cs="Arial"/>
          <w:b/>
          <w:color w:val="000000" w:themeColor="text1"/>
          <w:lang w:val="es-ES"/>
        </w:rPr>
        <w:t xml:space="preserve"> A través del SAIMEX</w:t>
      </w:r>
      <w:r w:rsidR="000F0E0D" w:rsidRPr="00D04CCB">
        <w:rPr>
          <w:rFonts w:ascii="Palatino Linotype" w:eastAsia="Calibri" w:hAnsi="Palatino Linotype" w:cs="Arial"/>
          <w:color w:val="000000" w:themeColor="text1"/>
          <w:lang w:val="es-AR"/>
        </w:rPr>
        <w:t>.</w:t>
      </w:r>
    </w:p>
    <w:p w14:paraId="35BA18A9" w14:textId="77777777" w:rsidR="0039142B" w:rsidRPr="00D04CCB" w:rsidRDefault="0039142B" w:rsidP="00B31E90">
      <w:pPr>
        <w:pStyle w:val="Prrafodelista"/>
        <w:spacing w:line="360" w:lineRule="auto"/>
        <w:ind w:left="284"/>
        <w:jc w:val="both"/>
        <w:rPr>
          <w:rFonts w:ascii="Palatino Linotype" w:eastAsia="MS Mincho" w:hAnsi="Palatino Linotype" w:cs="Times New Roman"/>
          <w:color w:val="000000" w:themeColor="text1"/>
        </w:rPr>
      </w:pPr>
    </w:p>
    <w:p w14:paraId="49B0156F" w14:textId="3E98E35C" w:rsidR="00D6144F" w:rsidRPr="00D04CCB" w:rsidRDefault="00D6144F" w:rsidP="00D6144F">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D04CCB">
        <w:rPr>
          <w:rFonts w:ascii="Palatino Linotype" w:eastAsia="MS Mincho" w:hAnsi="Palatino Linotype" w:cs="Times New Roman"/>
          <w:color w:val="000000" w:themeColor="text1"/>
        </w:rPr>
        <w:t xml:space="preserve">El </w:t>
      </w:r>
      <w:r w:rsidR="00377519" w:rsidRPr="00D04CCB">
        <w:rPr>
          <w:rFonts w:ascii="Palatino Linotype" w:eastAsia="MS Mincho" w:hAnsi="Palatino Linotype" w:cs="Times New Roman"/>
          <w:color w:val="000000" w:themeColor="text1"/>
        </w:rPr>
        <w:t>veinticinco de marzo de dos mil veintidós</w:t>
      </w:r>
      <w:r w:rsidRPr="00D04CCB">
        <w:rPr>
          <w:rFonts w:ascii="Palatino Linotype" w:eastAsia="MS Mincho" w:hAnsi="Palatino Linotype" w:cs="Times New Roman"/>
          <w:color w:val="000000" w:themeColor="text1"/>
        </w:rPr>
        <w:t xml:space="preserve">, el </w:t>
      </w:r>
      <w:r w:rsidRPr="00D04CCB">
        <w:rPr>
          <w:rFonts w:ascii="Palatino Linotype" w:eastAsia="MS Mincho" w:hAnsi="Palatino Linotype" w:cs="Times New Roman"/>
          <w:b/>
          <w:bCs/>
          <w:color w:val="000000" w:themeColor="text1"/>
        </w:rPr>
        <w:t>SUJETO OBLIGADO</w:t>
      </w:r>
      <w:r w:rsidRPr="00D04CCB">
        <w:rPr>
          <w:rFonts w:ascii="Palatino Linotype" w:eastAsia="MS Mincho" w:hAnsi="Palatino Linotype" w:cs="Times New Roman"/>
          <w:color w:val="000000" w:themeColor="text1"/>
        </w:rPr>
        <w:t xml:space="preserve"> realizó un requerimiento de información al Servidor Público Habilitado.</w:t>
      </w:r>
    </w:p>
    <w:p w14:paraId="1AC901E3" w14:textId="77777777" w:rsidR="000039D0" w:rsidRPr="00D04CCB" w:rsidRDefault="000039D0" w:rsidP="000039D0">
      <w:pPr>
        <w:pStyle w:val="Prrafodelista"/>
        <w:tabs>
          <w:tab w:val="left" w:pos="426"/>
        </w:tabs>
        <w:spacing w:line="360" w:lineRule="auto"/>
        <w:ind w:left="0"/>
        <w:jc w:val="both"/>
        <w:rPr>
          <w:rFonts w:ascii="Palatino Linotype" w:eastAsia="MS Mincho" w:hAnsi="Palatino Linotype" w:cs="Times New Roman"/>
          <w:color w:val="000000" w:themeColor="text1"/>
        </w:rPr>
      </w:pPr>
    </w:p>
    <w:p w14:paraId="0A570655" w14:textId="1A814C6F" w:rsidR="00377519" w:rsidRPr="00D04CCB" w:rsidRDefault="00377519" w:rsidP="00DA22D8">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D04CCB">
        <w:rPr>
          <w:rFonts w:ascii="Palatino Linotype" w:eastAsia="MS Mincho" w:hAnsi="Palatino Linotype" w:cs="Times New Roman"/>
          <w:color w:val="000000" w:themeColor="text1"/>
        </w:rPr>
        <w:t xml:space="preserve">El veintidós de abril de dos mil veintidós, el </w:t>
      </w:r>
      <w:r w:rsidRPr="00D04CCB">
        <w:rPr>
          <w:rFonts w:ascii="Palatino Linotype" w:eastAsia="MS Mincho" w:hAnsi="Palatino Linotype" w:cs="Times New Roman"/>
          <w:b/>
          <w:color w:val="000000" w:themeColor="text1"/>
        </w:rPr>
        <w:t>SUJETO OBLIGADO</w:t>
      </w:r>
      <w:r w:rsidRPr="00D04CCB">
        <w:rPr>
          <w:rFonts w:ascii="Palatino Linotype" w:eastAsia="MS Mincho" w:hAnsi="Palatino Linotype" w:cs="Times New Roman"/>
          <w:color w:val="000000" w:themeColor="text1"/>
        </w:rPr>
        <w:t xml:space="preserve"> notificó una prórroga para atender la solicitud de información.</w:t>
      </w:r>
    </w:p>
    <w:p w14:paraId="479AB06A" w14:textId="77777777" w:rsidR="00377519" w:rsidRPr="00D04CCB" w:rsidRDefault="00377519" w:rsidP="00377519">
      <w:pPr>
        <w:pStyle w:val="Prrafodelista"/>
        <w:rPr>
          <w:rFonts w:ascii="Palatino Linotype" w:eastAsia="MS Mincho" w:hAnsi="Palatino Linotype" w:cs="Times New Roman"/>
          <w:color w:val="000000" w:themeColor="text1"/>
        </w:rPr>
      </w:pPr>
    </w:p>
    <w:p w14:paraId="60DCDA4B" w14:textId="3B528DBD" w:rsidR="0022448D" w:rsidRPr="00D04CCB" w:rsidRDefault="000039D0" w:rsidP="00DA22D8">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D04CCB">
        <w:rPr>
          <w:rFonts w:ascii="Palatino Linotype" w:eastAsia="MS Mincho" w:hAnsi="Palatino Linotype" w:cs="Times New Roman"/>
          <w:color w:val="000000" w:themeColor="text1"/>
        </w:rPr>
        <w:t>E</w:t>
      </w:r>
      <w:r w:rsidR="00B31E90" w:rsidRPr="00D04CCB">
        <w:rPr>
          <w:rFonts w:ascii="Palatino Linotype" w:eastAsia="MS Mincho" w:hAnsi="Palatino Linotype" w:cs="Times New Roman"/>
          <w:color w:val="000000" w:themeColor="text1"/>
        </w:rPr>
        <w:t xml:space="preserve">l </w:t>
      </w:r>
      <w:r w:rsidR="00377519" w:rsidRPr="00D04CCB">
        <w:rPr>
          <w:rFonts w:ascii="Palatino Linotype" w:eastAsia="MS Mincho" w:hAnsi="Palatino Linotype" w:cs="Times New Roman"/>
          <w:color w:val="000000" w:themeColor="text1"/>
        </w:rPr>
        <w:t>tres de mayo de dos mil veintidós</w:t>
      </w:r>
      <w:r w:rsidR="00762697" w:rsidRPr="00D04CCB">
        <w:rPr>
          <w:rFonts w:ascii="Palatino Linotype" w:eastAsia="MS Mincho" w:hAnsi="Palatino Linotype" w:cs="Times New Roman"/>
          <w:color w:val="000000" w:themeColor="text1"/>
        </w:rPr>
        <w:t xml:space="preserve">, </w:t>
      </w:r>
      <w:r w:rsidR="005F1362" w:rsidRPr="00D04CCB">
        <w:rPr>
          <w:rFonts w:ascii="Palatino Linotype" w:hAnsi="Palatino Linotype"/>
          <w:color w:val="000000" w:themeColor="text1"/>
        </w:rPr>
        <w:t xml:space="preserve">el </w:t>
      </w:r>
      <w:r w:rsidR="005F1362" w:rsidRPr="00D04CCB">
        <w:rPr>
          <w:rFonts w:ascii="Palatino Linotype" w:hAnsi="Palatino Linotype"/>
          <w:b/>
          <w:color w:val="000000" w:themeColor="text1"/>
        </w:rPr>
        <w:t>SUJETO OBLIGADO</w:t>
      </w:r>
      <w:r w:rsidR="005F1362" w:rsidRPr="00D04CCB">
        <w:rPr>
          <w:rFonts w:ascii="Palatino Linotype" w:hAnsi="Palatino Linotype"/>
          <w:color w:val="000000" w:themeColor="text1"/>
        </w:rPr>
        <w:t xml:space="preserve"> </w:t>
      </w:r>
      <w:r w:rsidR="007076C5" w:rsidRPr="00D04CCB">
        <w:rPr>
          <w:rFonts w:ascii="Palatino Linotype" w:hAnsi="Palatino Linotype"/>
          <w:color w:val="000000" w:themeColor="text1"/>
        </w:rPr>
        <w:t>dio respuest</w:t>
      </w:r>
      <w:r w:rsidR="00387966" w:rsidRPr="00D04CCB">
        <w:rPr>
          <w:rFonts w:ascii="Palatino Linotype" w:hAnsi="Palatino Linotype"/>
          <w:color w:val="000000" w:themeColor="text1"/>
        </w:rPr>
        <w:t xml:space="preserve">a a la solicitud de información, </w:t>
      </w:r>
      <w:r w:rsidR="007076C5" w:rsidRPr="00D04CCB">
        <w:rPr>
          <w:rFonts w:ascii="Palatino Linotype" w:hAnsi="Palatino Linotype"/>
          <w:color w:val="000000" w:themeColor="text1"/>
        </w:rPr>
        <w:t>en los siguientes términos</w:t>
      </w:r>
      <w:r w:rsidR="005F1362" w:rsidRPr="00D04CCB">
        <w:rPr>
          <w:rFonts w:ascii="Palatino Linotype" w:hAnsi="Palatino Linotype"/>
          <w:color w:val="000000" w:themeColor="text1"/>
        </w:rPr>
        <w:t>:</w:t>
      </w:r>
    </w:p>
    <w:p w14:paraId="0E759FD5" w14:textId="77777777" w:rsidR="009A593A" w:rsidRPr="00D04CCB" w:rsidRDefault="009A593A" w:rsidP="00B31E90">
      <w:pPr>
        <w:pStyle w:val="Sinespaciado"/>
        <w:ind w:left="567" w:right="567"/>
        <w:jc w:val="right"/>
        <w:rPr>
          <w:rFonts w:ascii="Palatino Linotype" w:hAnsi="Palatino Linotype"/>
          <w:i/>
          <w:noProof/>
          <w:color w:val="000000" w:themeColor="text1"/>
          <w:sz w:val="22"/>
          <w:lang w:eastAsia="es-MX"/>
        </w:rPr>
      </w:pPr>
    </w:p>
    <w:p w14:paraId="35A36DE0" w14:textId="3B8E30F3" w:rsidR="0039142B" w:rsidRPr="00D04CCB" w:rsidRDefault="005F1362" w:rsidP="00377519">
      <w:pPr>
        <w:pStyle w:val="Sinespaciado"/>
        <w:ind w:left="567" w:right="567"/>
        <w:jc w:val="both"/>
        <w:rPr>
          <w:rFonts w:ascii="Palatino Linotype" w:hAnsi="Palatino Linotype"/>
          <w:i/>
          <w:noProof/>
          <w:color w:val="000000" w:themeColor="text1"/>
          <w:sz w:val="22"/>
          <w:lang w:val="es-MX" w:eastAsia="es-MX"/>
        </w:rPr>
      </w:pPr>
      <w:r w:rsidRPr="00D04CCB">
        <w:rPr>
          <w:rFonts w:ascii="Palatino Linotype" w:hAnsi="Palatino Linotype"/>
          <w:i/>
          <w:noProof/>
          <w:color w:val="000000" w:themeColor="text1"/>
          <w:sz w:val="22"/>
          <w:lang w:val="es-MX" w:eastAsia="es-MX"/>
        </w:rPr>
        <w:t>“</w:t>
      </w:r>
      <w:r w:rsidR="00D6144F" w:rsidRPr="00D04CCB">
        <w:rPr>
          <w:rFonts w:ascii="Palatino Linotype" w:hAnsi="Palatino Linotype"/>
          <w:i/>
          <w:noProof/>
          <w:color w:val="000000" w:themeColor="text1"/>
          <w:sz w:val="22"/>
          <w:lang w:val="es-MX" w:eastAsia="es-MX"/>
        </w:rPr>
        <w:t>…</w:t>
      </w:r>
      <w:r w:rsidR="00377519" w:rsidRPr="00D04CCB">
        <w:rPr>
          <w:rFonts w:ascii="Palatino Linotype" w:hAnsi="Palatino Linotype"/>
          <w:i/>
          <w:color w:val="000000"/>
          <w:sz w:val="22"/>
        </w:rPr>
        <w:t>En atención a la solicitud de información número 00849/TOLUCA/IP/2022, me permito adjuntar al presente la respuesta correspondiente. Sin más por el momento, le envío un cordial saludo</w:t>
      </w:r>
      <w:r w:rsidR="00D6144F" w:rsidRPr="00D04CCB">
        <w:rPr>
          <w:rFonts w:ascii="Palatino Linotype" w:hAnsi="Palatino Linotype"/>
          <w:i/>
          <w:color w:val="000000"/>
          <w:sz w:val="22"/>
        </w:rPr>
        <w:t>.” (Sic)</w:t>
      </w:r>
    </w:p>
    <w:p w14:paraId="2D68519B" w14:textId="77777777" w:rsidR="0097210F" w:rsidRPr="00D04CCB" w:rsidRDefault="0097210F" w:rsidP="00D6144F">
      <w:pPr>
        <w:pStyle w:val="Sinespaciado"/>
        <w:ind w:right="567"/>
        <w:jc w:val="both"/>
        <w:rPr>
          <w:rFonts w:ascii="Palatino Linotype" w:hAnsi="Palatino Linotype"/>
          <w:noProof/>
          <w:color w:val="000000" w:themeColor="text1"/>
          <w:sz w:val="22"/>
          <w:lang w:val="es-MX" w:eastAsia="es-MX"/>
        </w:rPr>
      </w:pPr>
    </w:p>
    <w:p w14:paraId="10832254" w14:textId="2B5DE55B" w:rsidR="00377519" w:rsidRPr="00D04CCB" w:rsidRDefault="00387966" w:rsidP="00EB3353">
      <w:pPr>
        <w:pStyle w:val="Prrafodelista"/>
        <w:tabs>
          <w:tab w:val="left" w:pos="284"/>
          <w:tab w:val="left" w:pos="426"/>
        </w:tabs>
        <w:ind w:left="0" w:right="49"/>
        <w:jc w:val="both"/>
        <w:rPr>
          <w:rFonts w:ascii="Palatino Linotype" w:hAnsi="Palatino Linotype"/>
          <w:b/>
          <w:color w:val="000000" w:themeColor="text1"/>
          <w:sz w:val="22"/>
        </w:rPr>
      </w:pPr>
      <w:r w:rsidRPr="00D04CCB">
        <w:rPr>
          <w:rFonts w:ascii="Palatino Linotype" w:hAnsi="Palatino Linotype"/>
          <w:color w:val="000000" w:themeColor="text1"/>
          <w:sz w:val="22"/>
        </w:rPr>
        <w:t xml:space="preserve">Se adjuntó </w:t>
      </w:r>
      <w:r w:rsidR="007076C5" w:rsidRPr="00D04CCB">
        <w:rPr>
          <w:rFonts w:ascii="Palatino Linotype" w:hAnsi="Palatino Linotype"/>
          <w:color w:val="000000" w:themeColor="text1"/>
          <w:sz w:val="22"/>
        </w:rPr>
        <w:t>el</w:t>
      </w:r>
      <w:r w:rsidR="00022D89" w:rsidRPr="00D04CCB">
        <w:rPr>
          <w:rFonts w:ascii="Palatino Linotype" w:hAnsi="Palatino Linotype"/>
          <w:color w:val="000000" w:themeColor="text1"/>
          <w:sz w:val="22"/>
        </w:rPr>
        <w:t xml:space="preserve"> </w:t>
      </w:r>
      <w:r w:rsidR="007076C5" w:rsidRPr="00D04CCB">
        <w:rPr>
          <w:rFonts w:ascii="Palatino Linotype" w:hAnsi="Palatino Linotype"/>
          <w:color w:val="000000" w:themeColor="text1"/>
          <w:sz w:val="22"/>
        </w:rPr>
        <w:t>archivo electrónico</w:t>
      </w:r>
      <w:r w:rsidR="00D6144F" w:rsidRPr="00D04CCB">
        <w:rPr>
          <w:rFonts w:ascii="Palatino Linotype" w:hAnsi="Palatino Linotype"/>
          <w:color w:val="000000" w:themeColor="text1"/>
          <w:sz w:val="22"/>
        </w:rPr>
        <w:t xml:space="preserve"> denominado</w:t>
      </w:r>
      <w:r w:rsidR="00377519" w:rsidRPr="00D04CCB">
        <w:rPr>
          <w:rFonts w:ascii="Palatino Linotype" w:hAnsi="Palatino Linotype"/>
          <w:color w:val="000000" w:themeColor="text1"/>
          <w:sz w:val="22"/>
        </w:rPr>
        <w:t xml:space="preserve"> </w:t>
      </w:r>
      <w:r w:rsidR="00377519" w:rsidRPr="00D04CCB">
        <w:rPr>
          <w:rFonts w:ascii="Palatino Linotype" w:hAnsi="Palatino Linotype"/>
          <w:b/>
          <w:color w:val="000000" w:themeColor="text1"/>
          <w:sz w:val="22"/>
        </w:rPr>
        <w:t>849.pdf</w:t>
      </w:r>
      <w:r w:rsidR="00377519" w:rsidRPr="00D04CCB">
        <w:rPr>
          <w:rFonts w:ascii="Palatino Linotype" w:hAnsi="Palatino Linotype"/>
          <w:color w:val="000000" w:themeColor="text1"/>
          <w:sz w:val="22"/>
        </w:rPr>
        <w:t xml:space="preserve">, consistente en la copia digitalizada de un oficio suscrito por la Titular de la Unidad de Transparencia, por medio del cual, refirió que el Tesorero Municipal y Servidor Público Habilitado, </w:t>
      </w:r>
      <w:r w:rsidR="00377519" w:rsidRPr="00D04CCB">
        <w:rPr>
          <w:rFonts w:ascii="Palatino Linotype" w:hAnsi="Palatino Linotype"/>
          <w:b/>
          <w:color w:val="000000" w:themeColor="text1"/>
          <w:sz w:val="22"/>
        </w:rPr>
        <w:t>informó que una vez realizada una búsqueda exhaustiva en los archivos que obran en la Unidad Administrativa a su cargo, no se ha realizado pago alguno al ex regidor referido en la solicitud de información, bajo los conceptos citados por</w:t>
      </w:r>
      <w:r w:rsidR="009152E5" w:rsidRPr="00D04CCB">
        <w:rPr>
          <w:rFonts w:ascii="Palatino Linotype" w:hAnsi="Palatino Linotype"/>
          <w:b/>
          <w:color w:val="000000" w:themeColor="text1"/>
          <w:sz w:val="22"/>
        </w:rPr>
        <w:t xml:space="preserve"> el RECURRENTE, en consecuencia, no se cuenta con u comprobante de pago bajo esos conceptos.</w:t>
      </w:r>
    </w:p>
    <w:p w14:paraId="3E90FAA6" w14:textId="77777777" w:rsidR="00D6144F" w:rsidRPr="00D04CCB" w:rsidRDefault="00D6144F" w:rsidP="00D6144F">
      <w:pPr>
        <w:pStyle w:val="Prrafodelista"/>
        <w:tabs>
          <w:tab w:val="left" w:pos="284"/>
          <w:tab w:val="left" w:pos="426"/>
        </w:tabs>
        <w:ind w:left="0"/>
        <w:jc w:val="both"/>
        <w:rPr>
          <w:rFonts w:ascii="Palatino Linotype" w:hAnsi="Palatino Linotype"/>
          <w:color w:val="000000" w:themeColor="text1"/>
        </w:rPr>
      </w:pPr>
    </w:p>
    <w:p w14:paraId="272B63B3" w14:textId="3C96F7D6" w:rsidR="000D5A1D" w:rsidRPr="00D04CCB" w:rsidRDefault="00FD7996" w:rsidP="00DA22D8">
      <w:pPr>
        <w:pStyle w:val="Prrafodelista"/>
        <w:numPr>
          <w:ilvl w:val="0"/>
          <w:numId w:val="1"/>
        </w:numPr>
        <w:tabs>
          <w:tab w:val="left" w:pos="284"/>
          <w:tab w:val="left" w:pos="426"/>
        </w:tabs>
        <w:spacing w:line="360" w:lineRule="auto"/>
        <w:jc w:val="both"/>
        <w:rPr>
          <w:rFonts w:ascii="Palatino Linotype" w:hAnsi="Palatino Linotype"/>
          <w:color w:val="000000" w:themeColor="text1"/>
        </w:rPr>
      </w:pPr>
      <w:r w:rsidRPr="00D04CCB">
        <w:rPr>
          <w:rFonts w:ascii="Palatino Linotype" w:eastAsia="Times New Roman" w:hAnsi="Palatino Linotype" w:cs="Arial"/>
          <w:color w:val="000000" w:themeColor="text1"/>
          <w:lang w:val="es-ES"/>
        </w:rPr>
        <w:t>D</w:t>
      </w:r>
      <w:r w:rsidR="00561ED1" w:rsidRPr="00D04CCB">
        <w:rPr>
          <w:rFonts w:ascii="Palatino Linotype" w:eastAsia="Times New Roman" w:hAnsi="Palatino Linotype" w:cs="Arial"/>
          <w:color w:val="000000" w:themeColor="text1"/>
          <w:lang w:val="es-ES"/>
        </w:rPr>
        <w:t xml:space="preserve">erivado de la respuesta emitida por el </w:t>
      </w:r>
      <w:r w:rsidR="00561ED1" w:rsidRPr="00D04CCB">
        <w:rPr>
          <w:rFonts w:ascii="Palatino Linotype" w:eastAsia="Times New Roman" w:hAnsi="Palatino Linotype" w:cs="Arial"/>
          <w:b/>
          <w:color w:val="000000" w:themeColor="text1"/>
          <w:lang w:val="es-ES"/>
        </w:rPr>
        <w:t>SUJETO OBLIGADO</w:t>
      </w:r>
      <w:r w:rsidR="00561ED1" w:rsidRPr="00D04CCB">
        <w:rPr>
          <w:rFonts w:ascii="Palatino Linotype" w:eastAsia="Times New Roman" w:hAnsi="Palatino Linotype" w:cs="Arial"/>
          <w:color w:val="000000" w:themeColor="text1"/>
          <w:lang w:val="es-ES"/>
        </w:rPr>
        <w:t>, e</w:t>
      </w:r>
      <w:r w:rsidR="00DB4BEF" w:rsidRPr="00D04CCB">
        <w:rPr>
          <w:rFonts w:ascii="Palatino Linotype" w:eastAsia="Times New Roman" w:hAnsi="Palatino Linotype" w:cs="Arial"/>
          <w:color w:val="000000" w:themeColor="text1"/>
          <w:lang w:val="es-ES"/>
        </w:rPr>
        <w:t xml:space="preserve">l </w:t>
      </w:r>
      <w:r w:rsidR="009152E5" w:rsidRPr="00D04CCB">
        <w:rPr>
          <w:rFonts w:ascii="Palatino Linotype" w:eastAsia="Times New Roman" w:hAnsi="Palatino Linotype" w:cs="Arial"/>
          <w:color w:val="000000" w:themeColor="text1"/>
          <w:lang w:val="es-ES"/>
        </w:rPr>
        <w:t>once de mayo de dos mil veintidós</w:t>
      </w:r>
      <w:r w:rsidR="00FE49E3" w:rsidRPr="00D04CCB">
        <w:rPr>
          <w:rFonts w:ascii="Palatino Linotype" w:eastAsia="Times New Roman" w:hAnsi="Palatino Linotype" w:cs="Arial"/>
          <w:color w:val="000000" w:themeColor="text1"/>
          <w:lang w:val="es-ES"/>
        </w:rPr>
        <w:t xml:space="preserve">, </w:t>
      </w:r>
      <w:r w:rsidR="000F0E0D" w:rsidRPr="00D04CCB">
        <w:rPr>
          <w:rFonts w:ascii="Palatino Linotype" w:eastAsia="Times New Roman" w:hAnsi="Palatino Linotype" w:cs="Arial"/>
          <w:color w:val="000000" w:themeColor="text1"/>
          <w:lang w:val="es-ES"/>
        </w:rPr>
        <w:t>el</w:t>
      </w:r>
      <w:r w:rsidR="003F7CA3" w:rsidRPr="00D04CCB">
        <w:rPr>
          <w:rFonts w:ascii="Palatino Linotype" w:eastAsia="Times New Roman" w:hAnsi="Palatino Linotype" w:cs="Arial"/>
          <w:color w:val="000000" w:themeColor="text1"/>
          <w:lang w:val="es-ES"/>
        </w:rPr>
        <w:t xml:space="preserve"> </w:t>
      </w:r>
      <w:r w:rsidR="003F7CA3" w:rsidRPr="00D04CCB">
        <w:rPr>
          <w:rFonts w:ascii="Palatino Linotype" w:eastAsia="Times New Roman" w:hAnsi="Palatino Linotype" w:cs="Arial"/>
          <w:b/>
          <w:bCs/>
          <w:color w:val="000000" w:themeColor="text1"/>
          <w:lang w:val="es-ES"/>
        </w:rPr>
        <w:t>P</w:t>
      </w:r>
      <w:r w:rsidR="005F1362" w:rsidRPr="00D04CCB">
        <w:rPr>
          <w:rFonts w:ascii="Palatino Linotype" w:eastAsia="Times New Roman" w:hAnsi="Palatino Linotype" w:cs="Arial"/>
          <w:b/>
          <w:bCs/>
          <w:color w:val="000000" w:themeColor="text1"/>
          <w:lang w:val="es-ES"/>
        </w:rPr>
        <w:t>articular</w:t>
      </w:r>
      <w:r w:rsidR="00DB4BEF" w:rsidRPr="00D04CCB">
        <w:rPr>
          <w:rFonts w:ascii="Palatino Linotype" w:eastAsia="Times New Roman" w:hAnsi="Palatino Linotype" w:cs="Arial"/>
          <w:color w:val="000000" w:themeColor="text1"/>
          <w:lang w:val="es-ES"/>
        </w:rPr>
        <w:t xml:space="preserve"> interpuso</w:t>
      </w:r>
      <w:r w:rsidR="009316E9" w:rsidRPr="00D04CCB">
        <w:rPr>
          <w:rFonts w:ascii="Palatino Linotype" w:eastAsia="Times New Roman" w:hAnsi="Palatino Linotype" w:cs="Arial"/>
          <w:color w:val="000000" w:themeColor="text1"/>
          <w:lang w:val="es-ES"/>
        </w:rPr>
        <w:t xml:space="preserve"> </w:t>
      </w:r>
      <w:r w:rsidR="00102D65" w:rsidRPr="00D04CCB">
        <w:rPr>
          <w:rFonts w:ascii="Palatino Linotype" w:eastAsia="Times New Roman" w:hAnsi="Palatino Linotype" w:cs="Arial"/>
          <w:color w:val="000000" w:themeColor="text1"/>
          <w:lang w:val="es-ES"/>
        </w:rPr>
        <w:t>el</w:t>
      </w:r>
      <w:r w:rsidR="004D68F8" w:rsidRPr="00D04CCB">
        <w:rPr>
          <w:rFonts w:ascii="Palatino Linotype" w:eastAsia="Times New Roman" w:hAnsi="Palatino Linotype" w:cs="Arial"/>
          <w:color w:val="000000" w:themeColor="text1"/>
          <w:lang w:val="es-ES"/>
        </w:rPr>
        <w:t xml:space="preserve"> recurso de revisión </w:t>
      </w:r>
      <w:r w:rsidR="003F7CA3" w:rsidRPr="00D04CCB">
        <w:rPr>
          <w:rFonts w:ascii="Palatino Linotype" w:eastAsia="Calibri" w:hAnsi="Palatino Linotype" w:cs="Arial"/>
          <w:b/>
          <w:color w:val="000000" w:themeColor="text1"/>
          <w:lang w:val="es-ES"/>
        </w:rPr>
        <w:t>0</w:t>
      </w:r>
      <w:r w:rsidR="009152E5" w:rsidRPr="00D04CCB">
        <w:rPr>
          <w:rFonts w:ascii="Palatino Linotype" w:eastAsia="Calibri" w:hAnsi="Palatino Linotype" w:cs="Arial"/>
          <w:b/>
          <w:color w:val="000000" w:themeColor="text1"/>
          <w:lang w:val="es-ES"/>
        </w:rPr>
        <w:t>7643</w:t>
      </w:r>
      <w:r w:rsidR="00BD7A19" w:rsidRPr="00D04CCB">
        <w:rPr>
          <w:rFonts w:ascii="Palatino Linotype" w:eastAsia="Calibri" w:hAnsi="Palatino Linotype" w:cs="Arial"/>
          <w:b/>
          <w:color w:val="000000" w:themeColor="text1"/>
          <w:lang w:val="es-ES"/>
        </w:rPr>
        <w:t>/INFOEM/IP/RR/202</w:t>
      </w:r>
      <w:r w:rsidR="009152E5" w:rsidRPr="00D04CCB">
        <w:rPr>
          <w:rFonts w:ascii="Palatino Linotype" w:eastAsia="Calibri" w:hAnsi="Palatino Linotype" w:cs="Arial"/>
          <w:b/>
          <w:color w:val="000000" w:themeColor="text1"/>
          <w:lang w:val="es-ES"/>
        </w:rPr>
        <w:t>2</w:t>
      </w:r>
      <w:r w:rsidR="009A0461" w:rsidRPr="00D04CCB">
        <w:rPr>
          <w:rFonts w:ascii="Palatino Linotype" w:eastAsia="Calibri" w:hAnsi="Palatino Linotype" w:cs="Arial"/>
          <w:b/>
          <w:color w:val="000000" w:themeColor="text1"/>
          <w:lang w:val="es-ES"/>
        </w:rPr>
        <w:t>;</w:t>
      </w:r>
      <w:r w:rsidR="00102D65" w:rsidRPr="00D04CCB">
        <w:rPr>
          <w:rFonts w:ascii="Palatino Linotype" w:eastAsia="Times New Roman" w:hAnsi="Palatino Linotype" w:cs="Arial"/>
          <w:color w:val="000000" w:themeColor="text1"/>
          <w:lang w:val="es-ES"/>
        </w:rPr>
        <w:t xml:space="preserve"> impugnación</w:t>
      </w:r>
      <w:r w:rsidR="004D68F8" w:rsidRPr="00D04CCB">
        <w:rPr>
          <w:rFonts w:ascii="Palatino Linotype" w:eastAsia="Times New Roman" w:hAnsi="Palatino Linotype" w:cs="Arial"/>
          <w:color w:val="000000" w:themeColor="text1"/>
          <w:lang w:val="es-ES"/>
        </w:rPr>
        <w:t xml:space="preserve"> </w:t>
      </w:r>
      <w:r w:rsidR="00A45546" w:rsidRPr="00D04CCB">
        <w:rPr>
          <w:rFonts w:ascii="Palatino Linotype" w:eastAsia="Times New Roman" w:hAnsi="Palatino Linotype" w:cs="Arial"/>
          <w:color w:val="000000" w:themeColor="text1"/>
          <w:lang w:val="es-ES"/>
        </w:rPr>
        <w:t xml:space="preserve">en </w:t>
      </w:r>
      <w:r w:rsidR="00977D37" w:rsidRPr="00D04CCB">
        <w:rPr>
          <w:rFonts w:ascii="Palatino Linotype" w:eastAsia="Times New Roman" w:hAnsi="Palatino Linotype" w:cs="Arial"/>
          <w:color w:val="000000" w:themeColor="text1"/>
          <w:lang w:val="es-ES"/>
        </w:rPr>
        <w:t>la</w:t>
      </w:r>
      <w:r w:rsidR="00A45546" w:rsidRPr="00D04CCB">
        <w:rPr>
          <w:rFonts w:ascii="Palatino Linotype" w:eastAsia="Times New Roman" w:hAnsi="Palatino Linotype" w:cs="Arial"/>
          <w:color w:val="000000" w:themeColor="text1"/>
          <w:lang w:val="es-ES"/>
        </w:rPr>
        <w:t xml:space="preserve"> que refirió </w:t>
      </w:r>
      <w:r w:rsidR="004D68F8" w:rsidRPr="00D04CCB">
        <w:rPr>
          <w:rFonts w:ascii="Palatino Linotype" w:eastAsia="Times New Roman" w:hAnsi="Palatino Linotype" w:cs="Arial"/>
          <w:color w:val="000000" w:themeColor="text1"/>
          <w:lang w:val="es-ES"/>
        </w:rPr>
        <w:t>lo siguiente:</w:t>
      </w:r>
    </w:p>
    <w:p w14:paraId="054906C6" w14:textId="77777777" w:rsidR="00E34622" w:rsidRPr="00D04CCB" w:rsidRDefault="00E34622" w:rsidP="00B31E90">
      <w:pPr>
        <w:pStyle w:val="Prrafodelista"/>
        <w:tabs>
          <w:tab w:val="left" w:pos="426"/>
        </w:tabs>
        <w:spacing w:line="360" w:lineRule="auto"/>
        <w:ind w:left="284"/>
        <w:jc w:val="both"/>
        <w:rPr>
          <w:rFonts w:ascii="Palatino Linotype" w:eastAsia="Times New Roman" w:hAnsi="Palatino Linotype" w:cs="Arial"/>
          <w:color w:val="000000" w:themeColor="text1"/>
          <w:sz w:val="22"/>
        </w:rPr>
      </w:pPr>
    </w:p>
    <w:p w14:paraId="5D958B88" w14:textId="25805182" w:rsidR="00E34622" w:rsidRPr="00D04CCB" w:rsidRDefault="00E34622" w:rsidP="00EB3353">
      <w:pPr>
        <w:tabs>
          <w:tab w:val="left" w:pos="426"/>
        </w:tabs>
        <w:ind w:left="567" w:right="616"/>
        <w:jc w:val="both"/>
        <w:rPr>
          <w:rFonts w:ascii="Palatino Linotype" w:eastAsia="Times New Roman" w:hAnsi="Palatino Linotype" w:cs="Arial"/>
          <w:color w:val="000000" w:themeColor="text1"/>
          <w:sz w:val="22"/>
          <w:lang w:val="es-ES"/>
        </w:rPr>
      </w:pPr>
      <w:r w:rsidRPr="00D04CCB">
        <w:rPr>
          <w:rFonts w:ascii="Palatino Linotype" w:eastAsia="Times New Roman" w:hAnsi="Palatino Linotype" w:cs="Arial"/>
          <w:b/>
          <w:color w:val="000000" w:themeColor="text1"/>
          <w:sz w:val="22"/>
          <w:lang w:val="es-ES"/>
        </w:rPr>
        <w:t>Acto impugnado:</w:t>
      </w:r>
      <w:r w:rsidRPr="00D04CCB">
        <w:rPr>
          <w:rFonts w:ascii="Palatino Linotype" w:eastAsia="Times New Roman" w:hAnsi="Palatino Linotype" w:cs="Arial"/>
          <w:color w:val="000000" w:themeColor="text1"/>
          <w:sz w:val="22"/>
          <w:lang w:val="es-ES"/>
        </w:rPr>
        <w:t xml:space="preserve"> “</w:t>
      </w:r>
      <w:r w:rsidR="009152E5" w:rsidRPr="00D04CCB">
        <w:rPr>
          <w:rFonts w:ascii="Palatino Linotype" w:eastAsia="Times New Roman" w:hAnsi="Palatino Linotype" w:cs="Arial"/>
          <w:i/>
          <w:color w:val="000000" w:themeColor="text1"/>
          <w:sz w:val="22"/>
        </w:rPr>
        <w:t>No me entregaron lo que solicité</w:t>
      </w:r>
      <w:r w:rsidRPr="00D04CCB">
        <w:rPr>
          <w:rFonts w:ascii="Palatino Linotype" w:eastAsia="Times New Roman" w:hAnsi="Palatino Linotype" w:cs="Arial"/>
          <w:i/>
          <w:color w:val="000000" w:themeColor="text1"/>
          <w:sz w:val="22"/>
          <w:lang w:val="es-ES"/>
        </w:rPr>
        <w:t>”</w:t>
      </w:r>
      <w:r w:rsidRPr="00D04CCB">
        <w:rPr>
          <w:rFonts w:ascii="Palatino Linotype" w:eastAsia="Times New Roman" w:hAnsi="Palatino Linotype" w:cs="Arial"/>
          <w:color w:val="000000" w:themeColor="text1"/>
          <w:sz w:val="22"/>
          <w:lang w:val="es-ES"/>
        </w:rPr>
        <w:t xml:space="preserve"> (Sic).</w:t>
      </w:r>
    </w:p>
    <w:p w14:paraId="38724B8B" w14:textId="77777777" w:rsidR="001468E9" w:rsidRPr="00D04CCB" w:rsidRDefault="001468E9" w:rsidP="00EB3353">
      <w:pPr>
        <w:pStyle w:val="Prrafodelista"/>
        <w:tabs>
          <w:tab w:val="left" w:pos="426"/>
        </w:tabs>
        <w:ind w:left="567" w:right="616"/>
        <w:jc w:val="both"/>
        <w:rPr>
          <w:rFonts w:ascii="Palatino Linotype" w:eastAsia="Times New Roman" w:hAnsi="Palatino Linotype" w:cs="Arial"/>
          <w:color w:val="000000" w:themeColor="text1"/>
          <w:sz w:val="22"/>
          <w:lang w:val="es-ES"/>
        </w:rPr>
      </w:pPr>
    </w:p>
    <w:p w14:paraId="4E73B63B" w14:textId="64973EA9" w:rsidR="00E34622" w:rsidRPr="00D04CCB" w:rsidRDefault="00E34622" w:rsidP="00EB3353">
      <w:pPr>
        <w:tabs>
          <w:tab w:val="left" w:pos="426"/>
        </w:tabs>
        <w:ind w:left="567" w:right="616"/>
        <w:jc w:val="both"/>
        <w:rPr>
          <w:rFonts w:ascii="Palatino Linotype" w:eastAsia="Times New Roman" w:hAnsi="Palatino Linotype" w:cs="Arial"/>
          <w:i/>
          <w:color w:val="000000" w:themeColor="text1"/>
          <w:sz w:val="22"/>
          <w:lang w:val="es-ES"/>
        </w:rPr>
      </w:pPr>
      <w:r w:rsidRPr="00D04CCB">
        <w:rPr>
          <w:rFonts w:ascii="Palatino Linotype" w:eastAsia="Times New Roman" w:hAnsi="Palatino Linotype" w:cs="Arial"/>
          <w:b/>
          <w:color w:val="000000" w:themeColor="text1"/>
          <w:sz w:val="22"/>
          <w:lang w:val="es-ES"/>
        </w:rPr>
        <w:t>Razones o motivos de inconformidad:</w:t>
      </w:r>
      <w:r w:rsidR="00874321" w:rsidRPr="00D04CCB">
        <w:rPr>
          <w:rFonts w:ascii="Palatino Linotype" w:eastAsia="Times New Roman" w:hAnsi="Palatino Linotype" w:cs="Arial"/>
          <w:color w:val="000000" w:themeColor="text1"/>
          <w:sz w:val="22"/>
          <w:lang w:val="es-ES"/>
        </w:rPr>
        <w:t xml:space="preserve"> </w:t>
      </w:r>
      <w:r w:rsidR="00EF7B70" w:rsidRPr="00D04CCB">
        <w:rPr>
          <w:rFonts w:ascii="Palatino Linotype" w:eastAsia="Times New Roman" w:hAnsi="Palatino Linotype" w:cs="Arial"/>
          <w:i/>
          <w:color w:val="000000" w:themeColor="text1"/>
          <w:sz w:val="22"/>
          <w:lang w:val="es-ES"/>
        </w:rPr>
        <w:t>“</w:t>
      </w:r>
      <w:r w:rsidR="00EB3353" w:rsidRPr="00D04CCB">
        <w:rPr>
          <w:rFonts w:ascii="Palatino Linotype" w:eastAsia="Times New Roman" w:hAnsi="Palatino Linotype" w:cs="Arial"/>
          <w:i/>
          <w:color w:val="000000" w:themeColor="text1"/>
          <w:sz w:val="22"/>
        </w:rPr>
        <w:t xml:space="preserve">No </w:t>
      </w:r>
      <w:r w:rsidR="009152E5" w:rsidRPr="00D04CCB">
        <w:rPr>
          <w:rFonts w:ascii="Palatino Linotype" w:hAnsi="Palatino Linotype"/>
          <w:i/>
          <w:color w:val="000000"/>
          <w:sz w:val="22"/>
        </w:rPr>
        <w:t>me entregaron lo que solicité, aun cuando fue ordenado por el Tribunal.</w:t>
      </w:r>
      <w:r w:rsidR="00EF7B70" w:rsidRPr="00D04CCB">
        <w:rPr>
          <w:rFonts w:ascii="Palatino Linotype" w:eastAsia="Times New Roman" w:hAnsi="Palatino Linotype" w:cs="Arial"/>
          <w:i/>
          <w:color w:val="000000" w:themeColor="text1"/>
          <w:sz w:val="22"/>
        </w:rPr>
        <w:t>” (Sic).</w:t>
      </w:r>
    </w:p>
    <w:p w14:paraId="65CB77BE" w14:textId="6155C2AA" w:rsidR="005F1362" w:rsidRPr="00D04CCB" w:rsidRDefault="005F1362"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D04CCB">
        <w:rPr>
          <w:rFonts w:ascii="Palatino Linotype" w:eastAsia="Times New Roman" w:hAnsi="Palatino Linotype" w:cs="Arial"/>
          <w:color w:val="000000" w:themeColor="text1"/>
          <w:lang w:val="es-ES"/>
        </w:rPr>
        <w:lastRenderedPageBreak/>
        <w:t xml:space="preserve">Se registró el recurso de revisión bajo el número de expediente </w:t>
      </w:r>
      <w:r w:rsidR="004F785F" w:rsidRPr="00D04CCB">
        <w:rPr>
          <w:rFonts w:ascii="Palatino Linotype" w:hAnsi="Palatino Linotype" w:cs="Arial"/>
          <w:bCs/>
          <w:color w:val="000000" w:themeColor="text1"/>
        </w:rPr>
        <w:t>al rubro indicado, asi</w:t>
      </w:r>
      <w:r w:rsidRPr="00D04CCB">
        <w:rPr>
          <w:rFonts w:ascii="Palatino Linotype" w:hAnsi="Palatino Linotype" w:cs="Arial"/>
          <w:bCs/>
          <w:color w:val="000000" w:themeColor="text1"/>
        </w:rPr>
        <w:t xml:space="preserve">mismo, con fundamento en lo dispuesto por el </w:t>
      </w:r>
      <w:r w:rsidRPr="00D04CCB">
        <w:rPr>
          <w:rFonts w:ascii="Palatino Linotype" w:eastAsia="Calibri" w:hAnsi="Palatino Linotype" w:cs="Arial"/>
          <w:bCs/>
          <w:color w:val="000000" w:themeColor="text1"/>
          <w:lang w:val="es-ES"/>
        </w:rPr>
        <w:t>artículo 185</w:t>
      </w:r>
      <w:r w:rsidR="00EF7B70" w:rsidRPr="00D04CCB">
        <w:rPr>
          <w:rFonts w:ascii="Palatino Linotype" w:eastAsia="Calibri" w:hAnsi="Palatino Linotype" w:cs="Arial"/>
          <w:bCs/>
          <w:color w:val="000000" w:themeColor="text1"/>
          <w:lang w:val="es-ES"/>
        </w:rPr>
        <w:t>,</w:t>
      </w:r>
      <w:r w:rsidRPr="00D04CCB">
        <w:rPr>
          <w:rFonts w:ascii="Palatino Linotype" w:eastAsia="Calibri" w:hAnsi="Palatino Linotype" w:cs="Arial"/>
          <w:bCs/>
          <w:color w:val="000000" w:themeColor="text1"/>
          <w:lang w:val="es-ES"/>
        </w:rPr>
        <w:t xml:space="preserve"> fracción I</w:t>
      </w:r>
      <w:r w:rsidR="00EF7B70" w:rsidRPr="00D04CCB">
        <w:rPr>
          <w:rFonts w:ascii="Palatino Linotype" w:eastAsia="Calibri" w:hAnsi="Palatino Linotype" w:cs="Arial"/>
          <w:bCs/>
          <w:color w:val="000000" w:themeColor="text1"/>
          <w:lang w:val="es-ES"/>
        </w:rPr>
        <w:t>,</w:t>
      </w:r>
      <w:r w:rsidRPr="00D04CCB">
        <w:rPr>
          <w:rFonts w:ascii="Palatino Linotype" w:eastAsia="Calibri" w:hAnsi="Palatino Linotype" w:cs="Arial"/>
          <w:bCs/>
          <w:color w:val="000000" w:themeColor="text1"/>
          <w:lang w:val="es-ES"/>
        </w:rPr>
        <w:t xml:space="preserve"> de la Ley de Transparencia y Acceso a la Información Pública del Estado de México y Municipios </w:t>
      </w:r>
      <w:r w:rsidRPr="00D04CCB">
        <w:rPr>
          <w:rFonts w:ascii="Palatino Linotype" w:eastAsia="Times New Roman" w:hAnsi="Palatino Linotype" w:cs="Arial"/>
          <w:bCs/>
          <w:color w:val="000000" w:themeColor="text1"/>
          <w:lang w:val="es-ES"/>
        </w:rPr>
        <w:t xml:space="preserve">se turnó </w:t>
      </w:r>
      <w:r w:rsidR="0096234B" w:rsidRPr="00D04CCB">
        <w:rPr>
          <w:rFonts w:ascii="Palatino Linotype" w:eastAsia="Times New Roman" w:hAnsi="Palatino Linotype" w:cs="Arial"/>
          <w:bCs/>
          <w:color w:val="000000" w:themeColor="text1"/>
          <w:lang w:val="es-ES"/>
        </w:rPr>
        <w:t xml:space="preserve">a la </w:t>
      </w:r>
      <w:r w:rsidR="0096234B" w:rsidRPr="00D04CCB">
        <w:rPr>
          <w:rFonts w:ascii="Palatino Linotype" w:eastAsia="Times New Roman" w:hAnsi="Palatino Linotype" w:cs="Arial"/>
          <w:b/>
          <w:bCs/>
          <w:color w:val="000000" w:themeColor="text1"/>
          <w:lang w:val="es-ES"/>
        </w:rPr>
        <w:t xml:space="preserve">Comisionada </w:t>
      </w:r>
      <w:r w:rsidR="00D12402" w:rsidRPr="00D04CCB">
        <w:rPr>
          <w:rFonts w:ascii="Palatino Linotype" w:eastAsia="Times New Roman" w:hAnsi="Palatino Linotype" w:cs="Arial"/>
          <w:b/>
          <w:bCs/>
          <w:color w:val="000000" w:themeColor="text1"/>
          <w:lang w:val="es-ES"/>
        </w:rPr>
        <w:t>María del Rosario Mejía Ayala</w:t>
      </w:r>
      <w:r w:rsidRPr="00D04CCB">
        <w:rPr>
          <w:rFonts w:ascii="Palatino Linotype" w:eastAsia="Times New Roman" w:hAnsi="Palatino Linotype" w:cs="Arial"/>
          <w:bCs/>
          <w:color w:val="000000" w:themeColor="text1"/>
          <w:lang w:val="es-ES"/>
        </w:rPr>
        <w:t xml:space="preserve">, </w:t>
      </w:r>
      <w:r w:rsidR="00D04CCB">
        <w:rPr>
          <w:rFonts w:ascii="Palatino Linotype" w:eastAsia="Times New Roman" w:hAnsi="Palatino Linotype" w:cs="Arial"/>
          <w:bCs/>
          <w:color w:val="000000" w:themeColor="text1"/>
          <w:lang w:val="es-ES"/>
        </w:rPr>
        <w:t xml:space="preserve">para </w:t>
      </w:r>
      <w:r w:rsidRPr="00D04CCB">
        <w:rPr>
          <w:rFonts w:ascii="Palatino Linotype" w:eastAsia="Times New Roman" w:hAnsi="Palatino Linotype" w:cs="Arial"/>
          <w:bCs/>
          <w:color w:val="000000" w:themeColor="text1"/>
        </w:rPr>
        <w:t>su análisis.</w:t>
      </w:r>
    </w:p>
    <w:p w14:paraId="2BDE682E" w14:textId="77777777" w:rsidR="005F1362" w:rsidRPr="00D04CCB" w:rsidRDefault="005F1362" w:rsidP="00B31E90">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7DD2621B" w14:textId="3BD8449B" w:rsidR="007446C2" w:rsidRPr="00D04CCB" w:rsidRDefault="0096234B"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D04CCB">
        <w:rPr>
          <w:rFonts w:ascii="Palatino Linotype" w:eastAsia="Times New Roman" w:hAnsi="Palatino Linotype" w:cs="Arial"/>
          <w:color w:val="000000" w:themeColor="text1"/>
          <w:lang w:val="es-ES"/>
        </w:rPr>
        <w:t>La</w:t>
      </w:r>
      <w:r w:rsidR="00E647FF" w:rsidRPr="00D04CCB">
        <w:rPr>
          <w:rFonts w:ascii="Palatino Linotype" w:eastAsia="Times New Roman" w:hAnsi="Palatino Linotype" w:cs="Arial"/>
          <w:color w:val="000000" w:themeColor="text1"/>
          <w:lang w:val="es-ES"/>
        </w:rPr>
        <w:t xml:space="preserve"> </w:t>
      </w:r>
      <w:r w:rsidR="0004686A" w:rsidRPr="00D04CCB">
        <w:rPr>
          <w:rFonts w:ascii="Palatino Linotype" w:eastAsia="Calibri" w:hAnsi="Palatino Linotype" w:cs="Arial"/>
          <w:color w:val="000000" w:themeColor="text1"/>
          <w:lang w:val="es-ES"/>
        </w:rPr>
        <w:t>Comisionad</w:t>
      </w:r>
      <w:r w:rsidRPr="00D04CCB">
        <w:rPr>
          <w:rFonts w:ascii="Palatino Linotype" w:eastAsia="Calibri" w:hAnsi="Palatino Linotype" w:cs="Arial"/>
          <w:color w:val="000000" w:themeColor="text1"/>
          <w:lang w:val="es-ES"/>
        </w:rPr>
        <w:t>a</w:t>
      </w:r>
      <w:r w:rsidR="0004686A" w:rsidRPr="00D04CCB">
        <w:rPr>
          <w:rFonts w:ascii="Palatino Linotype" w:eastAsia="Calibri" w:hAnsi="Palatino Linotype" w:cs="Arial"/>
          <w:color w:val="000000" w:themeColor="text1"/>
          <w:lang w:val="es-ES"/>
        </w:rPr>
        <w:t xml:space="preserve"> Ponente</w:t>
      </w:r>
      <w:r w:rsidR="006B31E7" w:rsidRPr="00D04CCB">
        <w:rPr>
          <w:rFonts w:ascii="Palatino Linotype" w:eastAsia="Calibri" w:hAnsi="Palatino Linotype" w:cs="Arial"/>
          <w:color w:val="000000" w:themeColor="text1"/>
          <w:lang w:val="es-ES"/>
        </w:rPr>
        <w:t>,</w:t>
      </w:r>
      <w:r w:rsidR="0004686A" w:rsidRPr="00D04CCB">
        <w:rPr>
          <w:rFonts w:ascii="Palatino Linotype" w:eastAsia="Calibri" w:hAnsi="Palatino Linotype" w:cs="Arial"/>
          <w:color w:val="000000" w:themeColor="text1"/>
          <w:lang w:val="es-ES"/>
        </w:rPr>
        <w:t xml:space="preserve"> con fundamento en lo dispuesto por el artículo 185</w:t>
      </w:r>
      <w:r w:rsidR="00EF7B70" w:rsidRPr="00D04CCB">
        <w:rPr>
          <w:rFonts w:ascii="Palatino Linotype" w:eastAsia="Calibri" w:hAnsi="Palatino Linotype" w:cs="Arial"/>
          <w:color w:val="000000" w:themeColor="text1"/>
          <w:lang w:val="es-ES"/>
        </w:rPr>
        <w:t>,</w:t>
      </w:r>
      <w:r w:rsidR="0004686A" w:rsidRPr="00D04CCB">
        <w:rPr>
          <w:rFonts w:ascii="Palatino Linotype" w:eastAsia="Calibri" w:hAnsi="Palatino Linotype" w:cs="Arial"/>
          <w:color w:val="000000" w:themeColor="text1"/>
          <w:lang w:val="es-ES"/>
        </w:rPr>
        <w:t xml:space="preserve"> fracción II</w:t>
      </w:r>
      <w:r w:rsidR="00EF7B70" w:rsidRPr="00D04CCB">
        <w:rPr>
          <w:rFonts w:ascii="Palatino Linotype" w:eastAsia="Calibri" w:hAnsi="Palatino Linotype" w:cs="Arial"/>
          <w:color w:val="000000" w:themeColor="text1"/>
          <w:lang w:val="es-ES"/>
        </w:rPr>
        <w:t>,</w:t>
      </w:r>
      <w:r w:rsidR="0004686A" w:rsidRPr="00D04CCB">
        <w:rPr>
          <w:rFonts w:ascii="Palatino Linotype" w:eastAsia="Calibri" w:hAnsi="Palatino Linotype" w:cs="Arial"/>
          <w:color w:val="000000" w:themeColor="text1"/>
          <w:lang w:val="es-ES"/>
        </w:rPr>
        <w:t xml:space="preserve"> de la </w:t>
      </w:r>
      <w:r w:rsidR="00613655" w:rsidRPr="00D04CCB">
        <w:rPr>
          <w:rFonts w:ascii="Palatino Linotype" w:eastAsia="Calibri" w:hAnsi="Palatino Linotype" w:cs="Arial"/>
          <w:color w:val="000000" w:themeColor="text1"/>
          <w:lang w:val="es-ES"/>
        </w:rPr>
        <w:t>Ley de Transparencia y Acceso a la Información Pública del Estado de México y Municipios</w:t>
      </w:r>
      <w:r w:rsidR="0004686A" w:rsidRPr="00D04CCB">
        <w:rPr>
          <w:rFonts w:ascii="Palatino Linotype" w:eastAsia="Calibri" w:hAnsi="Palatino Linotype" w:cs="Arial"/>
          <w:color w:val="000000" w:themeColor="text1"/>
          <w:lang w:val="es-ES"/>
        </w:rPr>
        <w:t xml:space="preserve">, a través </w:t>
      </w:r>
      <w:r w:rsidR="006E4E2A" w:rsidRPr="00D04CCB">
        <w:rPr>
          <w:rFonts w:ascii="Palatino Linotype" w:eastAsia="Calibri" w:hAnsi="Palatino Linotype" w:cs="Arial"/>
          <w:color w:val="000000" w:themeColor="text1"/>
          <w:lang w:val="es-ES"/>
        </w:rPr>
        <w:t>del</w:t>
      </w:r>
      <w:r w:rsidR="0004686A" w:rsidRPr="00D04CCB">
        <w:rPr>
          <w:rFonts w:ascii="Palatino Linotype" w:eastAsia="Calibri" w:hAnsi="Palatino Linotype" w:cs="Arial"/>
          <w:color w:val="000000" w:themeColor="text1"/>
          <w:lang w:val="es-ES"/>
        </w:rPr>
        <w:t xml:space="preserve"> </w:t>
      </w:r>
      <w:r w:rsidR="00B81371" w:rsidRPr="00D04CCB">
        <w:rPr>
          <w:rFonts w:ascii="Palatino Linotype" w:eastAsia="Calibri" w:hAnsi="Palatino Linotype" w:cs="Arial"/>
          <w:color w:val="000000" w:themeColor="text1"/>
          <w:lang w:val="es-ES"/>
        </w:rPr>
        <w:t xml:space="preserve">acuerdo </w:t>
      </w:r>
      <w:r w:rsidR="00F147C6" w:rsidRPr="00D04CCB">
        <w:rPr>
          <w:rFonts w:ascii="Palatino Linotype" w:eastAsia="Calibri" w:hAnsi="Palatino Linotype" w:cs="Arial"/>
          <w:color w:val="000000" w:themeColor="text1"/>
          <w:lang w:val="es-ES"/>
        </w:rPr>
        <w:t xml:space="preserve">de admisión </w:t>
      </w:r>
      <w:r w:rsidR="00B81371" w:rsidRPr="00D04CCB">
        <w:rPr>
          <w:rFonts w:ascii="Palatino Linotype" w:eastAsia="Calibri" w:hAnsi="Palatino Linotype" w:cs="Arial"/>
          <w:color w:val="000000" w:themeColor="text1"/>
          <w:lang w:val="es-ES"/>
        </w:rPr>
        <w:t xml:space="preserve">de </w:t>
      </w:r>
      <w:r w:rsidR="009152E5" w:rsidRPr="00D04CCB">
        <w:rPr>
          <w:rFonts w:ascii="Palatino Linotype" w:eastAsia="Calibri" w:hAnsi="Palatino Linotype" w:cs="Arial"/>
          <w:color w:val="000000" w:themeColor="text1"/>
          <w:lang w:val="es-ES"/>
        </w:rPr>
        <w:t>diecisiete de mayo de dos mil veintidós</w:t>
      </w:r>
      <w:r w:rsidR="006A1047" w:rsidRPr="00D04CCB">
        <w:rPr>
          <w:rFonts w:ascii="Palatino Linotype" w:eastAsia="Calibri" w:hAnsi="Palatino Linotype" w:cs="Arial"/>
          <w:color w:val="000000" w:themeColor="text1"/>
          <w:lang w:val="es-ES"/>
        </w:rPr>
        <w:t xml:space="preserve">, </w:t>
      </w:r>
      <w:r w:rsidR="00B81371" w:rsidRPr="00D04CCB">
        <w:rPr>
          <w:rFonts w:ascii="Palatino Linotype" w:eastAsia="Calibri" w:hAnsi="Palatino Linotype" w:cs="Arial"/>
          <w:color w:val="000000" w:themeColor="text1"/>
          <w:lang w:val="es-ES"/>
        </w:rPr>
        <w:t xml:space="preserve">puso a </w:t>
      </w:r>
      <w:r w:rsidR="00875167" w:rsidRPr="00D04CCB">
        <w:rPr>
          <w:rFonts w:ascii="Palatino Linotype" w:eastAsia="Calibri" w:hAnsi="Palatino Linotype" w:cs="Arial"/>
          <w:color w:val="000000" w:themeColor="text1"/>
          <w:lang w:val="es-ES"/>
        </w:rPr>
        <w:t>disposición</w:t>
      </w:r>
      <w:r w:rsidR="00B81371" w:rsidRPr="00D04CCB">
        <w:rPr>
          <w:rFonts w:ascii="Palatino Linotype" w:eastAsia="Calibri" w:hAnsi="Palatino Linotype" w:cs="Arial"/>
          <w:color w:val="000000" w:themeColor="text1"/>
          <w:lang w:val="es-ES"/>
        </w:rPr>
        <w:t xml:space="preserve"> de las partes el expediente electrónico </w:t>
      </w:r>
      <w:r w:rsidR="00B81371" w:rsidRPr="00D04CCB">
        <w:rPr>
          <w:rFonts w:ascii="Palatino Linotype" w:eastAsia="Calibri" w:hAnsi="Palatino Linotype" w:cs="Arial"/>
          <w:color w:val="000000" w:themeColor="text1"/>
        </w:rPr>
        <w:t>vía</w:t>
      </w:r>
      <w:r w:rsidR="00EF7B70" w:rsidRPr="00D04CCB">
        <w:rPr>
          <w:rFonts w:ascii="Palatino Linotype" w:eastAsia="Calibri" w:hAnsi="Palatino Linotype" w:cs="Arial"/>
          <w:color w:val="000000" w:themeColor="text1"/>
        </w:rPr>
        <w:t xml:space="preserve"> SAIMEX</w:t>
      </w:r>
      <w:r w:rsidR="00B81371" w:rsidRPr="00D04CCB">
        <w:rPr>
          <w:rFonts w:ascii="Palatino Linotype" w:eastAsia="Calibri" w:hAnsi="Palatino Linotype" w:cs="Arial"/>
          <w:b/>
          <w:color w:val="000000" w:themeColor="text1"/>
          <w:lang w:val="es-ES"/>
        </w:rPr>
        <w:t xml:space="preserve"> </w:t>
      </w:r>
      <w:r w:rsidR="00B81371" w:rsidRPr="00D04CCB">
        <w:rPr>
          <w:rFonts w:ascii="Palatino Linotype" w:eastAsia="Calibri" w:hAnsi="Palatino Linotype" w:cs="Arial"/>
          <w:color w:val="000000" w:themeColor="text1"/>
          <w:lang w:val="es-ES"/>
        </w:rPr>
        <w:t xml:space="preserve">a efecto de que en un plazo máximo de siete días </w:t>
      </w:r>
      <w:r w:rsidR="00875167" w:rsidRPr="00D04CCB">
        <w:rPr>
          <w:rFonts w:ascii="Palatino Linotype" w:eastAsia="Calibri" w:hAnsi="Palatino Linotype" w:cs="Arial"/>
          <w:color w:val="000000" w:themeColor="text1"/>
          <w:lang w:val="es-ES"/>
        </w:rPr>
        <w:t>manifestaran</w:t>
      </w:r>
      <w:r w:rsidR="00B81371" w:rsidRPr="00D04CCB">
        <w:rPr>
          <w:rFonts w:ascii="Palatino Linotype" w:eastAsia="Calibri" w:hAnsi="Palatino Linotype" w:cs="Arial"/>
          <w:color w:val="000000" w:themeColor="text1"/>
          <w:lang w:val="es-ES"/>
        </w:rPr>
        <w:t xml:space="preserve"> lo que a</w:t>
      </w:r>
      <w:r w:rsidR="003A2029" w:rsidRPr="00D04CCB">
        <w:rPr>
          <w:rFonts w:ascii="Palatino Linotype" w:eastAsia="Calibri" w:hAnsi="Palatino Linotype" w:cs="Arial"/>
          <w:color w:val="000000" w:themeColor="text1"/>
          <w:lang w:val="es-ES"/>
        </w:rPr>
        <w:t xml:space="preserve"> su</w:t>
      </w:r>
      <w:r w:rsidR="00B81371" w:rsidRPr="00D04CCB">
        <w:rPr>
          <w:rFonts w:ascii="Palatino Linotype" w:eastAsia="Calibri" w:hAnsi="Palatino Linotype" w:cs="Arial"/>
          <w:color w:val="000000" w:themeColor="text1"/>
          <w:lang w:val="es-ES"/>
        </w:rPr>
        <w:t xml:space="preserve"> derecho conviniera</w:t>
      </w:r>
      <w:r w:rsidR="00875167" w:rsidRPr="00D04CCB">
        <w:rPr>
          <w:rFonts w:ascii="Palatino Linotype" w:eastAsia="Calibri" w:hAnsi="Palatino Linotype" w:cs="Arial"/>
          <w:color w:val="000000" w:themeColor="text1"/>
          <w:lang w:val="es-ES"/>
        </w:rPr>
        <w:t>n</w:t>
      </w:r>
      <w:r w:rsidR="00032493" w:rsidRPr="00D04CCB">
        <w:rPr>
          <w:rFonts w:ascii="Palatino Linotype" w:eastAsia="Calibri" w:hAnsi="Palatino Linotype" w:cs="Arial"/>
          <w:color w:val="000000" w:themeColor="text1"/>
          <w:lang w:val="es-ES"/>
        </w:rPr>
        <w:t>,</w:t>
      </w:r>
      <w:r w:rsidR="00B81371" w:rsidRPr="00D04CCB">
        <w:rPr>
          <w:rFonts w:ascii="Palatino Linotype" w:eastAsia="Calibri" w:hAnsi="Palatino Linotype" w:cs="Arial"/>
          <w:color w:val="000000" w:themeColor="text1"/>
          <w:lang w:val="es-ES"/>
        </w:rPr>
        <w:t xml:space="preserve"> </w:t>
      </w:r>
      <w:r w:rsidR="00875167" w:rsidRPr="00D04CCB">
        <w:rPr>
          <w:rFonts w:ascii="Palatino Linotype" w:eastAsia="Calibri" w:hAnsi="Palatino Linotype" w:cs="Arial"/>
          <w:color w:val="000000" w:themeColor="text1"/>
          <w:lang w:val="es-ES"/>
        </w:rPr>
        <w:t>ofrecieran pruebas y</w:t>
      </w:r>
      <w:r w:rsidR="00132C06" w:rsidRPr="00D04CCB">
        <w:rPr>
          <w:rFonts w:ascii="Palatino Linotype" w:eastAsia="Calibri" w:hAnsi="Palatino Linotype" w:cs="Arial"/>
          <w:color w:val="000000" w:themeColor="text1"/>
          <w:lang w:val="es-ES"/>
        </w:rPr>
        <w:t xml:space="preserve"> </w:t>
      </w:r>
      <w:r w:rsidR="00875167" w:rsidRPr="00D04CCB">
        <w:rPr>
          <w:rFonts w:ascii="Palatino Linotype" w:eastAsia="Calibri" w:hAnsi="Palatino Linotype" w:cs="Arial"/>
          <w:color w:val="000000" w:themeColor="text1"/>
          <w:lang w:val="es-ES"/>
        </w:rPr>
        <w:t>alegatos según corresponda a</w:t>
      </w:r>
      <w:r w:rsidR="004C20F2" w:rsidRPr="00D04CCB">
        <w:rPr>
          <w:rFonts w:ascii="Palatino Linotype" w:eastAsia="Calibri" w:hAnsi="Palatino Linotype" w:cs="Arial"/>
          <w:color w:val="000000" w:themeColor="text1"/>
          <w:lang w:val="es-ES"/>
        </w:rPr>
        <w:t xml:space="preserve"> </w:t>
      </w:r>
      <w:r w:rsidR="00875167" w:rsidRPr="00D04CCB">
        <w:rPr>
          <w:rFonts w:ascii="Palatino Linotype" w:eastAsia="Calibri" w:hAnsi="Palatino Linotype" w:cs="Arial"/>
          <w:color w:val="000000" w:themeColor="text1"/>
          <w:lang w:val="es-ES"/>
        </w:rPr>
        <w:t>l</w:t>
      </w:r>
      <w:r w:rsidR="004C20F2" w:rsidRPr="00D04CCB">
        <w:rPr>
          <w:rFonts w:ascii="Palatino Linotype" w:eastAsia="Calibri" w:hAnsi="Palatino Linotype" w:cs="Arial"/>
          <w:color w:val="000000" w:themeColor="text1"/>
          <w:lang w:val="es-ES"/>
        </w:rPr>
        <w:t>os</w:t>
      </w:r>
      <w:r w:rsidR="00875167" w:rsidRPr="00D04CCB">
        <w:rPr>
          <w:rFonts w:ascii="Palatino Linotype" w:eastAsia="Calibri" w:hAnsi="Palatino Linotype" w:cs="Arial"/>
          <w:color w:val="000000" w:themeColor="text1"/>
          <w:lang w:val="es-ES"/>
        </w:rPr>
        <w:t xml:space="preserve"> caso</w:t>
      </w:r>
      <w:r w:rsidR="004C20F2" w:rsidRPr="00D04CCB">
        <w:rPr>
          <w:rFonts w:ascii="Palatino Linotype" w:eastAsia="Calibri" w:hAnsi="Palatino Linotype" w:cs="Arial"/>
          <w:color w:val="000000" w:themeColor="text1"/>
          <w:lang w:val="es-ES"/>
        </w:rPr>
        <w:t>s</w:t>
      </w:r>
      <w:r w:rsidR="00875167" w:rsidRPr="00D04CCB">
        <w:rPr>
          <w:rFonts w:ascii="Palatino Linotype" w:eastAsia="Calibri" w:hAnsi="Palatino Linotype" w:cs="Arial"/>
          <w:color w:val="000000" w:themeColor="text1"/>
          <w:lang w:val="es-ES"/>
        </w:rPr>
        <w:t xml:space="preserve"> concreto</w:t>
      </w:r>
      <w:r w:rsidR="004C20F2" w:rsidRPr="00D04CCB">
        <w:rPr>
          <w:rFonts w:ascii="Palatino Linotype" w:eastAsia="Calibri" w:hAnsi="Palatino Linotype" w:cs="Arial"/>
          <w:color w:val="000000" w:themeColor="text1"/>
          <w:lang w:val="es-ES"/>
        </w:rPr>
        <w:t>s</w:t>
      </w:r>
      <w:r w:rsidR="00875167" w:rsidRPr="00D04CCB">
        <w:rPr>
          <w:rFonts w:ascii="Palatino Linotype" w:eastAsia="Calibri" w:hAnsi="Palatino Linotype" w:cs="Arial"/>
          <w:color w:val="000000" w:themeColor="text1"/>
          <w:lang w:val="es-ES"/>
        </w:rPr>
        <w:t xml:space="preserve">, </w:t>
      </w:r>
      <w:r w:rsidR="00F147C6" w:rsidRPr="00D04CCB">
        <w:rPr>
          <w:rFonts w:ascii="Palatino Linotype" w:eastAsia="Calibri" w:hAnsi="Palatino Linotype" w:cs="Arial"/>
          <w:color w:val="000000" w:themeColor="text1"/>
          <w:lang w:val="es-ES"/>
        </w:rPr>
        <w:t>de esta forma</w:t>
      </w:r>
      <w:r w:rsidR="00875167" w:rsidRPr="00D04CCB">
        <w:rPr>
          <w:rFonts w:ascii="Palatino Linotype" w:eastAsia="Calibri" w:hAnsi="Palatino Linotype" w:cs="Arial"/>
          <w:color w:val="000000" w:themeColor="text1"/>
          <w:lang w:val="es-ES"/>
        </w:rPr>
        <w:t xml:space="preserve"> para que el </w:t>
      </w:r>
      <w:r w:rsidR="00875167" w:rsidRPr="00D04CCB">
        <w:rPr>
          <w:rFonts w:ascii="Palatino Linotype" w:eastAsia="Calibri" w:hAnsi="Palatino Linotype" w:cs="Arial"/>
          <w:b/>
          <w:color w:val="000000" w:themeColor="text1"/>
          <w:lang w:val="es-ES"/>
        </w:rPr>
        <w:t>SUJETO OBLIGADO</w:t>
      </w:r>
      <w:r w:rsidR="00875167" w:rsidRPr="00D04CCB">
        <w:rPr>
          <w:rFonts w:ascii="Palatino Linotype" w:eastAsia="Calibri" w:hAnsi="Palatino Linotype" w:cs="Arial"/>
          <w:color w:val="000000" w:themeColor="text1"/>
          <w:lang w:val="es-ES"/>
        </w:rPr>
        <w:t xml:space="preserve"> </w:t>
      </w:r>
      <w:r w:rsidR="00B81371" w:rsidRPr="00D04CCB">
        <w:rPr>
          <w:rFonts w:ascii="Palatino Linotype" w:eastAsia="Calibri" w:hAnsi="Palatino Linotype" w:cs="Arial"/>
          <w:color w:val="000000" w:themeColor="text1"/>
          <w:lang w:val="es-ES"/>
        </w:rPr>
        <w:t>presentar</w:t>
      </w:r>
      <w:r w:rsidR="003A03D0" w:rsidRPr="00D04CCB">
        <w:rPr>
          <w:rFonts w:ascii="Palatino Linotype" w:eastAsia="Calibri" w:hAnsi="Palatino Linotype" w:cs="Arial"/>
          <w:color w:val="000000" w:themeColor="text1"/>
          <w:lang w:val="es-ES"/>
        </w:rPr>
        <w:t>a</w:t>
      </w:r>
      <w:r w:rsidR="00B81371" w:rsidRPr="00D04CCB">
        <w:rPr>
          <w:rFonts w:ascii="Palatino Linotype" w:eastAsia="Calibri" w:hAnsi="Palatino Linotype" w:cs="Arial"/>
          <w:color w:val="000000" w:themeColor="text1"/>
          <w:lang w:val="es-ES"/>
        </w:rPr>
        <w:t xml:space="preserve"> el </w:t>
      </w:r>
      <w:r w:rsidR="00556F72" w:rsidRPr="00D04CCB">
        <w:rPr>
          <w:rFonts w:ascii="Palatino Linotype" w:eastAsia="Calibri" w:hAnsi="Palatino Linotype" w:cs="Arial"/>
          <w:color w:val="000000" w:themeColor="text1"/>
          <w:lang w:val="es-ES"/>
        </w:rPr>
        <w:t xml:space="preserve">informe justificado </w:t>
      </w:r>
      <w:r w:rsidR="00875167" w:rsidRPr="00D04CCB">
        <w:rPr>
          <w:rFonts w:ascii="Palatino Linotype" w:eastAsia="Calibri" w:hAnsi="Palatino Linotype" w:cs="Arial"/>
          <w:color w:val="000000" w:themeColor="text1"/>
          <w:lang w:val="es-ES"/>
        </w:rPr>
        <w:t>procedente</w:t>
      </w:r>
      <w:r w:rsidR="00787184" w:rsidRPr="00D04CCB">
        <w:rPr>
          <w:rFonts w:ascii="Palatino Linotype" w:eastAsia="Calibri" w:hAnsi="Palatino Linotype" w:cs="Arial"/>
          <w:color w:val="000000" w:themeColor="text1"/>
          <w:lang w:val="es-ES"/>
        </w:rPr>
        <w:t>.</w:t>
      </w:r>
    </w:p>
    <w:p w14:paraId="455C196B" w14:textId="77777777" w:rsidR="003F0DDA" w:rsidRPr="00D04CCB" w:rsidRDefault="003F0DDA" w:rsidP="003F0DDA">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054F675F" w14:textId="3219F071" w:rsidR="00AA4E42" w:rsidRPr="00D04CCB" w:rsidRDefault="00E463FD" w:rsidP="00AA4E42">
      <w:pPr>
        <w:pStyle w:val="Prrafodelista"/>
        <w:numPr>
          <w:ilvl w:val="0"/>
          <w:numId w:val="1"/>
        </w:numPr>
        <w:tabs>
          <w:tab w:val="left" w:pos="426"/>
        </w:tabs>
        <w:spacing w:line="360" w:lineRule="auto"/>
        <w:jc w:val="both"/>
        <w:rPr>
          <w:rFonts w:ascii="Palatino Linotype" w:hAnsi="Palatino Linotype"/>
          <w:b/>
          <w:bCs/>
          <w:color w:val="000000" w:themeColor="text1"/>
        </w:rPr>
      </w:pPr>
      <w:r w:rsidRPr="00D04CCB">
        <w:rPr>
          <w:rFonts w:ascii="Palatino Linotype" w:eastAsia="Calibri" w:hAnsi="Palatino Linotype" w:cs="Arial"/>
          <w:color w:val="000000" w:themeColor="text1"/>
          <w:lang w:val="es-ES"/>
        </w:rPr>
        <w:t>De las constancias que obran en el expediente digital del recurso de revisión que hoy se resuelve, se aprecia que</w:t>
      </w:r>
      <w:r w:rsidR="00EB3353" w:rsidRPr="00D04CCB">
        <w:rPr>
          <w:rFonts w:ascii="Palatino Linotype" w:eastAsia="Calibri" w:hAnsi="Palatino Linotype" w:cs="Arial"/>
          <w:color w:val="000000" w:themeColor="text1"/>
          <w:lang w:val="es-ES"/>
        </w:rPr>
        <w:t xml:space="preserve"> el </w:t>
      </w:r>
      <w:r w:rsidR="009152E5" w:rsidRPr="00D04CCB">
        <w:rPr>
          <w:rFonts w:ascii="Palatino Linotype" w:eastAsia="Calibri" w:hAnsi="Palatino Linotype" w:cs="Arial"/>
          <w:color w:val="000000" w:themeColor="text1"/>
          <w:lang w:val="es-ES"/>
        </w:rPr>
        <w:t>veinticinco de mayo de dos mil veintidós</w:t>
      </w:r>
      <w:r w:rsidR="00EB3353" w:rsidRPr="00D04CCB">
        <w:rPr>
          <w:rFonts w:ascii="Palatino Linotype" w:eastAsia="Calibri" w:hAnsi="Palatino Linotype" w:cs="Arial"/>
          <w:color w:val="000000" w:themeColor="text1"/>
          <w:lang w:val="es-ES"/>
        </w:rPr>
        <w:t>,</w:t>
      </w:r>
      <w:r w:rsidRPr="00D04CCB">
        <w:rPr>
          <w:rFonts w:ascii="Palatino Linotype" w:eastAsia="Calibri" w:hAnsi="Palatino Linotype" w:cs="Arial"/>
          <w:color w:val="000000" w:themeColor="text1"/>
          <w:lang w:val="es-ES"/>
        </w:rPr>
        <w:t xml:space="preserve"> el </w:t>
      </w:r>
      <w:r w:rsidRPr="00D04CCB">
        <w:rPr>
          <w:rFonts w:ascii="Palatino Linotype" w:eastAsia="Calibri" w:hAnsi="Palatino Linotype" w:cs="Arial"/>
          <w:b/>
          <w:bCs/>
          <w:color w:val="000000" w:themeColor="text1"/>
          <w:lang w:val="es-ES"/>
        </w:rPr>
        <w:t>SUJETO OBLIGADO</w:t>
      </w:r>
      <w:r w:rsidR="00D04CCB">
        <w:rPr>
          <w:rFonts w:ascii="Palatino Linotype" w:eastAsia="Calibri" w:hAnsi="Palatino Linotype" w:cs="Arial"/>
          <w:b/>
          <w:bCs/>
          <w:color w:val="000000" w:themeColor="text1"/>
          <w:lang w:val="es-ES"/>
        </w:rPr>
        <w:t>,</w:t>
      </w:r>
      <w:r w:rsidRPr="00D04CCB">
        <w:rPr>
          <w:rFonts w:ascii="Palatino Linotype" w:eastAsia="Calibri" w:hAnsi="Palatino Linotype" w:cs="Arial"/>
          <w:color w:val="000000" w:themeColor="text1"/>
          <w:lang w:val="es-ES"/>
        </w:rPr>
        <w:t xml:space="preserve"> rindió su informe justificado </w:t>
      </w:r>
      <w:r w:rsidR="00EB3353" w:rsidRPr="00D04CCB">
        <w:rPr>
          <w:rFonts w:ascii="Palatino Linotype" w:eastAsia="Calibri" w:hAnsi="Palatino Linotype" w:cs="Arial"/>
          <w:color w:val="000000" w:themeColor="text1"/>
          <w:lang w:val="es-ES"/>
        </w:rPr>
        <w:t>correspondiente</w:t>
      </w:r>
      <w:r w:rsidR="00AA4E42" w:rsidRPr="00D04CCB">
        <w:rPr>
          <w:rFonts w:ascii="Palatino Linotype" w:eastAsia="Calibri" w:hAnsi="Palatino Linotype" w:cs="Arial"/>
          <w:lang w:val="es-ES"/>
        </w:rPr>
        <w:t xml:space="preserve"> a través del archivo electrónico denominado </w:t>
      </w:r>
      <w:r w:rsidR="00AA4E42" w:rsidRPr="00D04CCB">
        <w:rPr>
          <w:rFonts w:ascii="Palatino Linotype" w:eastAsia="Calibri" w:hAnsi="Palatino Linotype" w:cs="Arial"/>
          <w:b/>
          <w:lang w:val="es-ES"/>
        </w:rPr>
        <w:t>“</w:t>
      </w:r>
      <w:r w:rsidR="009152E5" w:rsidRPr="00D04CCB">
        <w:rPr>
          <w:rFonts w:ascii="Palatino Linotype" w:hAnsi="Palatino Linotype"/>
          <w:b/>
        </w:rPr>
        <w:t>RR 7643_2022</w:t>
      </w:r>
      <w:r w:rsidR="00EB3353" w:rsidRPr="00D04CCB">
        <w:rPr>
          <w:rFonts w:ascii="Palatino Linotype" w:hAnsi="Palatino Linotype"/>
          <w:b/>
        </w:rPr>
        <w:t>.pdf</w:t>
      </w:r>
      <w:r w:rsidR="00AA4E42" w:rsidRPr="00D04CCB">
        <w:rPr>
          <w:rFonts w:ascii="Palatino Linotype" w:hAnsi="Palatino Linotype" w:cs="Arial"/>
          <w:b/>
        </w:rPr>
        <w:t>”</w:t>
      </w:r>
      <w:r w:rsidR="00AA4E42" w:rsidRPr="00D04CCB">
        <w:rPr>
          <w:rFonts w:ascii="Palatino Linotype" w:eastAsia="Calibri" w:hAnsi="Palatino Linotype" w:cs="Arial"/>
          <w:b/>
          <w:lang w:val="es-ES"/>
        </w:rPr>
        <w:t>,</w:t>
      </w:r>
      <w:r w:rsidR="00AA4E42" w:rsidRPr="00D04CCB">
        <w:rPr>
          <w:rFonts w:ascii="Palatino Linotype" w:eastAsia="Calibri" w:hAnsi="Palatino Linotype" w:cs="Arial"/>
          <w:lang w:val="es-ES"/>
        </w:rPr>
        <w:t xml:space="preserve"> </w:t>
      </w:r>
      <w:r w:rsidR="00EB3353" w:rsidRPr="00D04CCB">
        <w:rPr>
          <w:rFonts w:ascii="Palatino Linotype" w:eastAsia="Calibri" w:hAnsi="Palatino Linotype" w:cs="Arial"/>
          <w:lang w:val="es-ES"/>
        </w:rPr>
        <w:t xml:space="preserve">documento consistente en la copia digitalizada de un oficio </w:t>
      </w:r>
      <w:r w:rsidR="009152E5" w:rsidRPr="00D04CCB">
        <w:rPr>
          <w:rFonts w:ascii="Palatino Linotype" w:eastAsia="Calibri" w:hAnsi="Palatino Linotype" w:cs="Arial"/>
          <w:lang w:val="es-ES"/>
        </w:rPr>
        <w:t xml:space="preserve">por </w:t>
      </w:r>
      <w:r w:rsidR="00EB3353" w:rsidRPr="00D04CCB">
        <w:rPr>
          <w:rFonts w:ascii="Palatino Linotype" w:eastAsia="Calibri" w:hAnsi="Palatino Linotype" w:cs="Arial"/>
          <w:lang w:val="es-ES"/>
        </w:rPr>
        <w:t>la Titular de la Unidad de Transparencia, por medio del cual,</w:t>
      </w:r>
      <w:r w:rsidR="00AA4E42" w:rsidRPr="00D04CCB">
        <w:rPr>
          <w:rFonts w:ascii="Palatino Linotype" w:eastAsia="Calibri" w:hAnsi="Palatino Linotype" w:cs="Arial"/>
          <w:lang w:val="es-ES"/>
        </w:rPr>
        <w:t xml:space="preserve"> </w:t>
      </w:r>
      <w:r w:rsidR="009152E5" w:rsidRPr="00D04CCB">
        <w:rPr>
          <w:rFonts w:ascii="Palatino Linotype" w:eastAsia="Calibri" w:hAnsi="Palatino Linotype" w:cs="Arial"/>
          <w:b/>
          <w:bCs/>
          <w:lang w:val="es-ES"/>
        </w:rPr>
        <w:t>reiteró su respuesta inicial, refiriendo que, se realizó una búsqueda exhaustiva y razonable de la información y no se encontró documento que colme la pretensión del Particular, en virtud de que no se ha generado, administrado o poseído, por lo que, la respuesta proporcionada se refiere a un hecho negativo.</w:t>
      </w:r>
    </w:p>
    <w:p w14:paraId="7D32EB77" w14:textId="77777777" w:rsidR="009152E5" w:rsidRPr="00D04CCB" w:rsidRDefault="00AA4E42" w:rsidP="009152E5">
      <w:pPr>
        <w:pStyle w:val="Prrafodelista"/>
        <w:numPr>
          <w:ilvl w:val="0"/>
          <w:numId w:val="1"/>
        </w:numPr>
        <w:tabs>
          <w:tab w:val="left" w:pos="426"/>
        </w:tabs>
        <w:spacing w:line="360" w:lineRule="auto"/>
        <w:jc w:val="both"/>
        <w:rPr>
          <w:rFonts w:ascii="Palatino Linotype" w:hAnsi="Palatino Linotype"/>
          <w:color w:val="000000" w:themeColor="text1"/>
        </w:rPr>
      </w:pPr>
      <w:r w:rsidRPr="00D04CCB">
        <w:rPr>
          <w:rFonts w:ascii="Palatino Linotype" w:eastAsia="Calibri" w:hAnsi="Palatino Linotype" w:cs="Arial"/>
          <w:color w:val="000000" w:themeColor="text1"/>
          <w:lang w:val="es-ES"/>
        </w:rPr>
        <w:lastRenderedPageBreak/>
        <w:t>P</w:t>
      </w:r>
      <w:r w:rsidR="00E463FD" w:rsidRPr="00D04CCB">
        <w:rPr>
          <w:rFonts w:ascii="Palatino Linotype" w:eastAsia="Calibri" w:hAnsi="Palatino Linotype" w:cs="Arial"/>
          <w:color w:val="000000" w:themeColor="text1"/>
          <w:lang w:val="es-ES"/>
        </w:rPr>
        <w:t xml:space="preserve">or su parte, el </w:t>
      </w:r>
      <w:r w:rsidR="00EB3353" w:rsidRPr="00D04CCB">
        <w:rPr>
          <w:rFonts w:ascii="Palatino Linotype" w:eastAsia="Calibri" w:hAnsi="Palatino Linotype" w:cs="Arial"/>
          <w:b/>
          <w:bCs/>
          <w:color w:val="000000" w:themeColor="text1"/>
          <w:lang w:val="es-ES"/>
        </w:rPr>
        <w:t>Recurrente</w:t>
      </w:r>
      <w:r w:rsidR="00E463FD" w:rsidRPr="00D04CCB">
        <w:rPr>
          <w:rFonts w:ascii="Palatino Linotype" w:eastAsia="Calibri" w:hAnsi="Palatino Linotype" w:cs="Arial"/>
          <w:color w:val="000000" w:themeColor="text1"/>
          <w:lang w:val="es-ES"/>
        </w:rPr>
        <w:t xml:space="preserve"> no presentó alegatos ni ofreció medios de prueba</w:t>
      </w:r>
      <w:r w:rsidR="00EB3353" w:rsidRPr="00D04CCB">
        <w:rPr>
          <w:rFonts w:ascii="Palatino Linotype" w:eastAsia="Calibri" w:hAnsi="Palatino Linotype" w:cs="Arial"/>
          <w:color w:val="000000" w:themeColor="text1"/>
          <w:lang w:val="es-ES"/>
        </w:rPr>
        <w:t xml:space="preserve"> que a su derecho conviniera.</w:t>
      </w:r>
      <w:bookmarkStart w:id="3" w:name="_Toc461555889"/>
      <w:bookmarkStart w:id="4" w:name="_Toc466371858"/>
    </w:p>
    <w:p w14:paraId="43AA4996" w14:textId="77777777" w:rsidR="009152E5" w:rsidRPr="00D04CCB" w:rsidRDefault="009152E5" w:rsidP="009152E5">
      <w:pPr>
        <w:pStyle w:val="Prrafodelista"/>
        <w:rPr>
          <w:rFonts w:ascii="Palatino Linotype" w:hAnsi="Palatino Linotype"/>
          <w:color w:val="000000" w:themeColor="text1"/>
        </w:rPr>
      </w:pPr>
    </w:p>
    <w:p w14:paraId="7C9EBF86" w14:textId="77777777" w:rsidR="009152E5" w:rsidRPr="00D04CCB" w:rsidRDefault="009152E5" w:rsidP="009152E5">
      <w:pPr>
        <w:pStyle w:val="Prrafodelista"/>
        <w:numPr>
          <w:ilvl w:val="0"/>
          <w:numId w:val="1"/>
        </w:numPr>
        <w:tabs>
          <w:tab w:val="left" w:pos="426"/>
        </w:tabs>
        <w:spacing w:line="360" w:lineRule="auto"/>
        <w:jc w:val="both"/>
        <w:rPr>
          <w:rFonts w:ascii="Palatino Linotype" w:hAnsi="Palatino Linotype"/>
          <w:color w:val="000000" w:themeColor="text1"/>
        </w:rPr>
      </w:pPr>
      <w:r w:rsidRPr="00D04CCB">
        <w:rPr>
          <w:rFonts w:ascii="Palatino Linotype" w:hAnsi="Palatino Linotype"/>
          <w:color w:val="000000" w:themeColor="text1"/>
        </w:rPr>
        <w:t xml:space="preserve">El </w:t>
      </w:r>
      <w:r w:rsidRPr="00D04CCB">
        <w:rPr>
          <w:rFonts w:ascii="Palatino Linotype" w:eastAsia="Calibri" w:hAnsi="Palatino Linotype" w:cs="Arial"/>
          <w:color w:val="000000" w:themeColor="text1"/>
        </w:rPr>
        <w:t>diecinueve de agosto de dos mil veintidós se</w:t>
      </w:r>
      <w:r w:rsidRPr="00D04CCB">
        <w:rPr>
          <w:rFonts w:ascii="Palatino Linotype" w:hAnsi="Palatino Linotype" w:cs="Arial"/>
          <w:color w:val="000000" w:themeColor="text1"/>
        </w:rPr>
        <w:t xml:space="preserve"> notificó el acuerdo mediante el cual se aprobó la ampliación de plazo para emitir resolución. </w:t>
      </w:r>
    </w:p>
    <w:p w14:paraId="6CBAC04C" w14:textId="77777777" w:rsidR="009152E5" w:rsidRPr="00D04CCB" w:rsidRDefault="009152E5" w:rsidP="009152E5">
      <w:pPr>
        <w:pStyle w:val="Prrafodelista"/>
        <w:rPr>
          <w:rFonts w:ascii="Palatino Linotype" w:hAnsi="Palatino Linotype"/>
        </w:rPr>
      </w:pPr>
    </w:p>
    <w:p w14:paraId="41E429EF" w14:textId="77777777" w:rsidR="009152E5" w:rsidRPr="00D04CCB" w:rsidRDefault="009152E5" w:rsidP="009152E5">
      <w:pPr>
        <w:pStyle w:val="Prrafodelista"/>
        <w:numPr>
          <w:ilvl w:val="0"/>
          <w:numId w:val="1"/>
        </w:numPr>
        <w:tabs>
          <w:tab w:val="left" w:pos="426"/>
        </w:tabs>
        <w:spacing w:line="360" w:lineRule="auto"/>
        <w:jc w:val="both"/>
        <w:rPr>
          <w:rFonts w:ascii="Palatino Linotype" w:hAnsi="Palatino Linotype"/>
          <w:color w:val="000000" w:themeColor="text1"/>
        </w:rPr>
      </w:pPr>
      <w:r w:rsidRPr="00D04CCB">
        <w:rPr>
          <w:rFonts w:ascii="Palatino Linotype" w:hAnsi="Palatino Linotype"/>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7A879DC8" w14:textId="77777777" w:rsidR="009152E5" w:rsidRPr="00D04CCB" w:rsidRDefault="009152E5" w:rsidP="009152E5">
      <w:pPr>
        <w:pStyle w:val="Prrafodelista"/>
        <w:rPr>
          <w:rFonts w:ascii="Palatino Linotype" w:hAnsi="Palatino Linotype"/>
        </w:rPr>
      </w:pPr>
    </w:p>
    <w:p w14:paraId="3EFBDC02" w14:textId="77777777" w:rsidR="009152E5" w:rsidRPr="00D04CCB" w:rsidRDefault="009152E5" w:rsidP="009152E5">
      <w:pPr>
        <w:pStyle w:val="Prrafodelista"/>
        <w:numPr>
          <w:ilvl w:val="0"/>
          <w:numId w:val="1"/>
        </w:numPr>
        <w:tabs>
          <w:tab w:val="left" w:pos="426"/>
        </w:tabs>
        <w:spacing w:line="360" w:lineRule="auto"/>
        <w:jc w:val="both"/>
        <w:rPr>
          <w:rFonts w:ascii="Palatino Linotype" w:hAnsi="Palatino Linotype"/>
          <w:color w:val="000000" w:themeColor="text1"/>
        </w:rPr>
      </w:pPr>
      <w:r w:rsidRPr="00D04CCB">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6B267CF1" w14:textId="77777777" w:rsidR="009152E5" w:rsidRPr="00D04CCB" w:rsidRDefault="009152E5" w:rsidP="009152E5">
      <w:pPr>
        <w:pStyle w:val="Prrafodelista"/>
        <w:rPr>
          <w:rFonts w:ascii="Palatino Linotype" w:hAnsi="Palatino Linotype"/>
        </w:rPr>
      </w:pPr>
    </w:p>
    <w:p w14:paraId="4AB1BCF4" w14:textId="77777777" w:rsidR="009152E5" w:rsidRPr="00D04CCB" w:rsidRDefault="009152E5" w:rsidP="009152E5">
      <w:pPr>
        <w:pStyle w:val="Prrafodelista"/>
        <w:numPr>
          <w:ilvl w:val="0"/>
          <w:numId w:val="1"/>
        </w:numPr>
        <w:tabs>
          <w:tab w:val="left" w:pos="426"/>
        </w:tabs>
        <w:spacing w:line="360" w:lineRule="auto"/>
        <w:jc w:val="both"/>
        <w:rPr>
          <w:rFonts w:ascii="Palatino Linotype" w:hAnsi="Palatino Linotype"/>
          <w:color w:val="000000" w:themeColor="text1"/>
        </w:rPr>
      </w:pPr>
      <w:r w:rsidRPr="00D04CCB">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3BAE154" w14:textId="77777777" w:rsidR="009152E5" w:rsidRPr="00D04CCB" w:rsidRDefault="009152E5" w:rsidP="009152E5">
      <w:pPr>
        <w:pStyle w:val="Prrafodelista"/>
        <w:numPr>
          <w:ilvl w:val="0"/>
          <w:numId w:val="1"/>
        </w:numPr>
        <w:tabs>
          <w:tab w:val="left" w:pos="426"/>
        </w:tabs>
        <w:spacing w:line="360" w:lineRule="auto"/>
        <w:jc w:val="both"/>
        <w:rPr>
          <w:rFonts w:ascii="Palatino Linotype" w:hAnsi="Palatino Linotype"/>
          <w:color w:val="000000" w:themeColor="text1"/>
        </w:rPr>
      </w:pPr>
      <w:r w:rsidRPr="00D04CCB">
        <w:rPr>
          <w:rFonts w:ascii="Palatino Linotype" w:hAnsi="Palatino Linotype"/>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87D768A" w14:textId="77777777" w:rsidR="009152E5" w:rsidRPr="00D04CCB" w:rsidRDefault="009152E5" w:rsidP="009152E5">
      <w:pPr>
        <w:pStyle w:val="Prrafodelista"/>
        <w:rPr>
          <w:rFonts w:ascii="Palatino Linotype" w:hAnsi="Palatino Linotype"/>
        </w:rPr>
      </w:pPr>
    </w:p>
    <w:p w14:paraId="6108E5B1" w14:textId="77777777" w:rsidR="009152E5" w:rsidRPr="00D04CCB" w:rsidRDefault="009152E5" w:rsidP="009152E5">
      <w:pPr>
        <w:pStyle w:val="Prrafodelista"/>
        <w:numPr>
          <w:ilvl w:val="0"/>
          <w:numId w:val="1"/>
        </w:numPr>
        <w:tabs>
          <w:tab w:val="left" w:pos="426"/>
        </w:tabs>
        <w:spacing w:line="360" w:lineRule="auto"/>
        <w:jc w:val="both"/>
        <w:rPr>
          <w:rFonts w:ascii="Palatino Linotype" w:hAnsi="Palatino Linotype"/>
          <w:color w:val="000000" w:themeColor="text1"/>
        </w:rPr>
      </w:pPr>
      <w:r w:rsidRPr="00D04CCB">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063D7672" w14:textId="77777777" w:rsidR="009152E5" w:rsidRPr="00D04CCB" w:rsidRDefault="009152E5" w:rsidP="009152E5">
      <w:pPr>
        <w:pStyle w:val="Prrafodelista"/>
        <w:tabs>
          <w:tab w:val="left" w:pos="426"/>
        </w:tabs>
        <w:spacing w:line="360" w:lineRule="auto"/>
        <w:ind w:left="0"/>
        <w:jc w:val="both"/>
        <w:rPr>
          <w:rFonts w:ascii="Palatino Linotype" w:hAnsi="Palatino Linotype"/>
          <w:color w:val="000000" w:themeColor="text1"/>
          <w:sz w:val="22"/>
        </w:rPr>
      </w:pPr>
    </w:p>
    <w:p w14:paraId="1880852C" w14:textId="77777777" w:rsidR="009152E5" w:rsidRPr="00D04CCB" w:rsidRDefault="009152E5" w:rsidP="009152E5">
      <w:pPr>
        <w:pStyle w:val="Prrafodelista"/>
        <w:numPr>
          <w:ilvl w:val="0"/>
          <w:numId w:val="19"/>
        </w:numPr>
        <w:ind w:left="567" w:right="565" w:hanging="142"/>
        <w:jc w:val="both"/>
        <w:rPr>
          <w:rFonts w:ascii="Palatino Linotype" w:hAnsi="Palatino Linotype"/>
          <w:sz w:val="22"/>
        </w:rPr>
      </w:pPr>
      <w:r w:rsidRPr="00D04CCB">
        <w:rPr>
          <w:rFonts w:ascii="Palatino Linotype" w:hAnsi="Palatino Linotype"/>
          <w:sz w:val="22"/>
        </w:rPr>
        <w:t xml:space="preserve">Complejidad del Asunto: La complejidad de la prueba, la pluralidad de sujetos procesales, el tiempo transcurrido, las características y contexto del recurso. </w:t>
      </w:r>
    </w:p>
    <w:p w14:paraId="15819592" w14:textId="77777777" w:rsidR="009152E5" w:rsidRPr="00D04CCB" w:rsidRDefault="009152E5" w:rsidP="009152E5">
      <w:pPr>
        <w:pStyle w:val="Prrafodelista"/>
        <w:ind w:left="567" w:right="565" w:hanging="142"/>
        <w:jc w:val="both"/>
        <w:rPr>
          <w:rFonts w:ascii="Palatino Linotype" w:hAnsi="Palatino Linotype"/>
          <w:sz w:val="22"/>
        </w:rPr>
      </w:pPr>
    </w:p>
    <w:p w14:paraId="2753B870" w14:textId="77777777" w:rsidR="009152E5" w:rsidRPr="00D04CCB" w:rsidRDefault="009152E5" w:rsidP="009152E5">
      <w:pPr>
        <w:pStyle w:val="Prrafodelista"/>
        <w:numPr>
          <w:ilvl w:val="0"/>
          <w:numId w:val="19"/>
        </w:numPr>
        <w:ind w:left="567" w:right="565" w:hanging="142"/>
        <w:jc w:val="both"/>
        <w:rPr>
          <w:rFonts w:ascii="Palatino Linotype" w:hAnsi="Palatino Linotype"/>
          <w:sz w:val="22"/>
        </w:rPr>
      </w:pPr>
      <w:r w:rsidRPr="00D04CCB">
        <w:rPr>
          <w:rFonts w:ascii="Palatino Linotype" w:hAnsi="Palatino Linotype"/>
          <w:sz w:val="22"/>
        </w:rPr>
        <w:t>Actividad Procesal del interesado. Acciones u omisiones del interesado.</w:t>
      </w:r>
    </w:p>
    <w:p w14:paraId="51D77595" w14:textId="77777777" w:rsidR="009152E5" w:rsidRPr="00D04CCB" w:rsidRDefault="009152E5" w:rsidP="009152E5">
      <w:pPr>
        <w:ind w:left="567" w:right="565" w:hanging="142"/>
        <w:jc w:val="both"/>
        <w:rPr>
          <w:rFonts w:ascii="Palatino Linotype" w:hAnsi="Palatino Linotype"/>
          <w:sz w:val="22"/>
        </w:rPr>
      </w:pPr>
    </w:p>
    <w:p w14:paraId="51C6A740" w14:textId="77777777" w:rsidR="009152E5" w:rsidRPr="00D04CCB" w:rsidRDefault="009152E5" w:rsidP="009152E5">
      <w:pPr>
        <w:pStyle w:val="Prrafodelista"/>
        <w:numPr>
          <w:ilvl w:val="0"/>
          <w:numId w:val="19"/>
        </w:numPr>
        <w:ind w:left="567" w:right="565" w:hanging="142"/>
        <w:jc w:val="both"/>
        <w:rPr>
          <w:rFonts w:ascii="Palatino Linotype" w:hAnsi="Palatino Linotype"/>
          <w:sz w:val="22"/>
        </w:rPr>
      </w:pPr>
      <w:r w:rsidRPr="00D04CCB">
        <w:rPr>
          <w:rFonts w:ascii="Palatino Linotype" w:hAnsi="Palatino Linotype"/>
          <w:sz w:val="22"/>
        </w:rPr>
        <w:t>Conducta de la Autoridad: Las Acciones u omisiones realizadas en el procedimiento. Así como si la autoridad actuó con la debida diligencia.</w:t>
      </w:r>
    </w:p>
    <w:p w14:paraId="4D0B1F16" w14:textId="77777777" w:rsidR="009152E5" w:rsidRPr="00D04CCB" w:rsidRDefault="009152E5" w:rsidP="009152E5">
      <w:pPr>
        <w:pStyle w:val="Prrafodelista"/>
        <w:ind w:left="567" w:right="565" w:hanging="142"/>
        <w:rPr>
          <w:rFonts w:ascii="Palatino Linotype" w:hAnsi="Palatino Linotype"/>
          <w:sz w:val="22"/>
        </w:rPr>
      </w:pPr>
    </w:p>
    <w:p w14:paraId="11377B43" w14:textId="0E779938" w:rsidR="009152E5" w:rsidRPr="00D04CCB" w:rsidRDefault="009152E5" w:rsidP="00D04CCB">
      <w:pPr>
        <w:pStyle w:val="Prrafodelista"/>
        <w:numPr>
          <w:ilvl w:val="0"/>
          <w:numId w:val="19"/>
        </w:numPr>
        <w:ind w:left="567" w:right="565" w:hanging="141"/>
        <w:contextualSpacing w:val="0"/>
        <w:jc w:val="both"/>
        <w:rPr>
          <w:rFonts w:ascii="Palatino Linotype" w:hAnsi="Palatino Linotype"/>
          <w:sz w:val="22"/>
        </w:rPr>
      </w:pPr>
      <w:r w:rsidRPr="00D04CCB">
        <w:rPr>
          <w:rFonts w:ascii="Palatino Linotype" w:hAnsi="Palatino Linotype"/>
          <w:sz w:val="22"/>
        </w:rPr>
        <w:t>La afectación generada en la situación jurídica de la persona involucrada en el proceso: Violación a sus derechos humanos.</w:t>
      </w:r>
    </w:p>
    <w:p w14:paraId="71EB475A" w14:textId="77777777" w:rsidR="009152E5" w:rsidRPr="00D04CCB" w:rsidRDefault="009152E5" w:rsidP="009152E5">
      <w:pPr>
        <w:rPr>
          <w:rFonts w:ascii="Palatino Linotype" w:hAnsi="Palatino Linotype"/>
        </w:rPr>
      </w:pPr>
    </w:p>
    <w:p w14:paraId="48B69867" w14:textId="77777777" w:rsidR="009152E5" w:rsidRPr="00D04CCB" w:rsidRDefault="009152E5" w:rsidP="009152E5">
      <w:pPr>
        <w:pStyle w:val="Prrafodelista"/>
        <w:numPr>
          <w:ilvl w:val="0"/>
          <w:numId w:val="1"/>
        </w:numPr>
        <w:tabs>
          <w:tab w:val="left" w:pos="426"/>
        </w:tabs>
        <w:spacing w:line="360" w:lineRule="auto"/>
        <w:jc w:val="both"/>
        <w:rPr>
          <w:rFonts w:ascii="Palatino Linotype" w:hAnsi="Palatino Linotype"/>
          <w:color w:val="000000" w:themeColor="text1"/>
        </w:rPr>
      </w:pPr>
      <w:r w:rsidRPr="00D04CCB">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8BE6546" w14:textId="77777777" w:rsidR="009152E5" w:rsidRPr="00D04CCB" w:rsidRDefault="009152E5" w:rsidP="009152E5">
      <w:pPr>
        <w:pStyle w:val="Prrafodelista"/>
        <w:tabs>
          <w:tab w:val="left" w:pos="426"/>
        </w:tabs>
        <w:spacing w:line="360" w:lineRule="auto"/>
        <w:ind w:left="0"/>
        <w:jc w:val="both"/>
        <w:rPr>
          <w:rFonts w:ascii="Palatino Linotype" w:hAnsi="Palatino Linotype"/>
          <w:color w:val="000000" w:themeColor="text1"/>
        </w:rPr>
      </w:pPr>
    </w:p>
    <w:p w14:paraId="050EF0B0" w14:textId="77777777" w:rsidR="009152E5" w:rsidRPr="00D04CCB" w:rsidRDefault="009152E5" w:rsidP="009152E5">
      <w:pPr>
        <w:pStyle w:val="Prrafodelista"/>
        <w:numPr>
          <w:ilvl w:val="0"/>
          <w:numId w:val="1"/>
        </w:numPr>
        <w:tabs>
          <w:tab w:val="left" w:pos="426"/>
        </w:tabs>
        <w:spacing w:line="360" w:lineRule="auto"/>
        <w:jc w:val="both"/>
        <w:rPr>
          <w:rFonts w:ascii="Palatino Linotype" w:hAnsi="Palatino Linotype"/>
          <w:color w:val="000000" w:themeColor="text1"/>
        </w:rPr>
      </w:pPr>
      <w:r w:rsidRPr="00D04CCB">
        <w:rPr>
          <w:rFonts w:ascii="Palatino Linotype" w:hAnsi="Palatino Linotype"/>
        </w:rPr>
        <w:t xml:space="preserve">Argumento que encuentra sustento en la jurisprudencia P./J. 32/92 emitida por el Pleno de la Suprema Corte de Justicia de la Nación de rubro </w:t>
      </w:r>
      <w:r w:rsidRPr="00D04CCB">
        <w:rPr>
          <w:rFonts w:ascii="Palatino Linotype" w:hAnsi="Palatino Linotype"/>
          <w:i/>
        </w:rPr>
        <w:t xml:space="preserve">“TÉRMINOS PROCESALES. PARA DETERMINAR SI UN FUNCIONARIO JUDICIAL ACTUÓ </w:t>
      </w:r>
      <w:r w:rsidRPr="00D04CCB">
        <w:rPr>
          <w:rFonts w:ascii="Palatino Linotype" w:hAnsi="Palatino Linotype"/>
          <w:i/>
        </w:rPr>
        <w:lastRenderedPageBreak/>
        <w:t>INDEBIDAMENTE POR NO RESPETARLOS SE DEBE ATENDER AL PRESUPUESTO QUE CONSIDERÓ EL LEGISLADOR AL FIJARLOS Y LAS CARACTERÍSTICAS DEL CASO.”</w:t>
      </w:r>
      <w:r w:rsidRPr="00D04CCB">
        <w:rPr>
          <w:rFonts w:ascii="Palatino Linotype" w:hAnsi="Palatino Linotype"/>
        </w:rPr>
        <w:t>, visible en la Gaceta del Seminario Judicial de la Federación con el registro digital 205635.</w:t>
      </w:r>
    </w:p>
    <w:p w14:paraId="6AD0B50B" w14:textId="77777777" w:rsidR="009152E5" w:rsidRPr="00D04CCB" w:rsidRDefault="009152E5" w:rsidP="009152E5">
      <w:pPr>
        <w:pStyle w:val="Prrafodelista"/>
        <w:tabs>
          <w:tab w:val="left" w:pos="426"/>
        </w:tabs>
        <w:spacing w:line="360" w:lineRule="auto"/>
        <w:ind w:left="0"/>
        <w:jc w:val="both"/>
        <w:rPr>
          <w:rFonts w:ascii="Palatino Linotype" w:hAnsi="Palatino Linotype"/>
          <w:color w:val="000000" w:themeColor="text1"/>
        </w:rPr>
      </w:pPr>
    </w:p>
    <w:p w14:paraId="682C9A8A" w14:textId="77777777" w:rsidR="009152E5" w:rsidRPr="00D04CCB" w:rsidRDefault="009152E5" w:rsidP="009152E5">
      <w:pPr>
        <w:pStyle w:val="Prrafodelista"/>
        <w:numPr>
          <w:ilvl w:val="0"/>
          <w:numId w:val="1"/>
        </w:numPr>
        <w:tabs>
          <w:tab w:val="left" w:pos="426"/>
        </w:tabs>
        <w:spacing w:line="360" w:lineRule="auto"/>
        <w:jc w:val="both"/>
        <w:rPr>
          <w:rFonts w:ascii="Palatino Linotype" w:hAnsi="Palatino Linotype"/>
          <w:color w:val="000000" w:themeColor="text1"/>
        </w:rPr>
      </w:pPr>
      <w:r w:rsidRPr="00D04CCB">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1B63963" w14:textId="77777777" w:rsidR="009152E5" w:rsidRPr="00D04CCB" w:rsidRDefault="009152E5" w:rsidP="009152E5">
      <w:pPr>
        <w:pStyle w:val="Prrafodelista"/>
        <w:rPr>
          <w:rFonts w:ascii="Palatino Linotype" w:hAnsi="Palatino Linotype"/>
        </w:rPr>
      </w:pPr>
    </w:p>
    <w:p w14:paraId="6146DAD1" w14:textId="109F52B2" w:rsidR="009152E5" w:rsidRPr="00D04CCB" w:rsidRDefault="009152E5" w:rsidP="009152E5">
      <w:pPr>
        <w:pStyle w:val="Prrafodelista"/>
        <w:numPr>
          <w:ilvl w:val="0"/>
          <w:numId w:val="1"/>
        </w:numPr>
        <w:tabs>
          <w:tab w:val="left" w:pos="426"/>
        </w:tabs>
        <w:spacing w:line="360" w:lineRule="auto"/>
        <w:jc w:val="both"/>
        <w:rPr>
          <w:rFonts w:ascii="Palatino Linotype" w:hAnsi="Palatino Linotype"/>
          <w:color w:val="000000" w:themeColor="text1"/>
        </w:rPr>
      </w:pPr>
      <w:r w:rsidRPr="00D04CCB">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4B34263E" w14:textId="77777777" w:rsidR="009152E5" w:rsidRPr="00D04CCB" w:rsidRDefault="009152E5" w:rsidP="009152E5">
      <w:pPr>
        <w:pStyle w:val="Prrafodelista"/>
        <w:tabs>
          <w:tab w:val="left" w:pos="426"/>
        </w:tabs>
        <w:spacing w:line="360" w:lineRule="auto"/>
        <w:ind w:left="0"/>
        <w:jc w:val="both"/>
        <w:rPr>
          <w:rFonts w:ascii="Palatino Linotype" w:hAnsi="Palatino Linotype"/>
          <w:color w:val="000000" w:themeColor="text1"/>
        </w:rPr>
      </w:pPr>
    </w:p>
    <w:p w14:paraId="18B63D5A" w14:textId="5944C3FA" w:rsidR="009152E5" w:rsidRPr="00D04CCB" w:rsidRDefault="009152E5" w:rsidP="009152E5">
      <w:pPr>
        <w:pStyle w:val="Prrafodelista"/>
        <w:numPr>
          <w:ilvl w:val="0"/>
          <w:numId w:val="1"/>
        </w:numPr>
        <w:tabs>
          <w:tab w:val="left" w:pos="426"/>
        </w:tabs>
        <w:spacing w:line="360" w:lineRule="auto"/>
        <w:jc w:val="both"/>
        <w:rPr>
          <w:rFonts w:ascii="Palatino Linotype" w:hAnsi="Palatino Linotype"/>
          <w:color w:val="000000" w:themeColor="text1"/>
        </w:rPr>
      </w:pPr>
      <w:r w:rsidRPr="00D04CCB">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225C562D" w14:textId="77777777" w:rsidR="009152E5" w:rsidRPr="00D04CCB" w:rsidRDefault="009152E5" w:rsidP="009152E5">
      <w:pPr>
        <w:rPr>
          <w:rFonts w:ascii="Palatino Linotype" w:hAnsi="Palatino Linotype"/>
          <w:sz w:val="22"/>
        </w:rPr>
      </w:pPr>
    </w:p>
    <w:p w14:paraId="4B62C3D4" w14:textId="77777777" w:rsidR="009152E5" w:rsidRPr="00D04CCB" w:rsidRDefault="009152E5" w:rsidP="009152E5">
      <w:pPr>
        <w:ind w:left="567" w:right="616"/>
        <w:jc w:val="both"/>
        <w:rPr>
          <w:rFonts w:ascii="Palatino Linotype" w:hAnsi="Palatino Linotype"/>
          <w:sz w:val="22"/>
        </w:rPr>
      </w:pPr>
      <w:r w:rsidRPr="00D04CCB">
        <w:rPr>
          <w:rFonts w:ascii="Palatino Linotype" w:hAnsi="Palatino Linotype"/>
          <w:i/>
          <w:sz w:val="22"/>
        </w:rPr>
        <w:t>“PLAZO RAZONABLE PARA RESOLVER. DIMENSIÓN Y EFECTOS DE ESTE CONCEPTO CUANDO SE ADUCE EXCESIVA CARGA DE TRABAJO.”</w:t>
      </w:r>
      <w:r w:rsidRPr="00D04CCB">
        <w:rPr>
          <w:rFonts w:ascii="Palatino Linotype" w:hAnsi="Palatino Linotype"/>
          <w:sz w:val="22"/>
        </w:rPr>
        <w:t xml:space="preserve"> </w:t>
      </w:r>
      <w:r w:rsidRPr="00D04CCB">
        <w:rPr>
          <w:rFonts w:ascii="Palatino Linotype" w:hAnsi="Palatino Linotype"/>
          <w:sz w:val="22"/>
        </w:rPr>
        <w:lastRenderedPageBreak/>
        <w:t>consultable en el Seminario Judicial de la Federación y su gaceta, con el registro digital 2002351.</w:t>
      </w:r>
    </w:p>
    <w:p w14:paraId="26FF80CC" w14:textId="77777777" w:rsidR="009152E5" w:rsidRPr="00D04CCB" w:rsidRDefault="009152E5" w:rsidP="009152E5">
      <w:pPr>
        <w:ind w:left="567" w:right="616"/>
        <w:jc w:val="both"/>
        <w:rPr>
          <w:rFonts w:ascii="Palatino Linotype" w:hAnsi="Palatino Linotype"/>
          <w:b/>
          <w:sz w:val="22"/>
        </w:rPr>
      </w:pPr>
    </w:p>
    <w:p w14:paraId="32FCD15A" w14:textId="77777777" w:rsidR="009152E5" w:rsidRPr="00D04CCB" w:rsidRDefault="009152E5" w:rsidP="009152E5">
      <w:pPr>
        <w:ind w:left="567" w:right="616"/>
        <w:jc w:val="both"/>
        <w:rPr>
          <w:rFonts w:ascii="Palatino Linotype" w:hAnsi="Palatino Linotype"/>
          <w:sz w:val="22"/>
        </w:rPr>
      </w:pPr>
      <w:r w:rsidRPr="00D04CCB">
        <w:rPr>
          <w:rFonts w:ascii="Palatino Linotype" w:hAnsi="Palatino Linotype"/>
          <w:i/>
          <w:sz w:val="22"/>
        </w:rPr>
        <w:t>“PLAZO RAZONABLE PARA RESOLVER. CONCEPTO Y ELEMENTOS QUE LO INTEGRAN A LA LUZ DEL DERECHO INTERNACIONAL DE LOS DERECHOS HUMANOS.”</w:t>
      </w:r>
      <w:r w:rsidRPr="00D04CCB">
        <w:rPr>
          <w:rFonts w:ascii="Palatino Linotype" w:hAnsi="Palatino Linotype"/>
          <w:sz w:val="22"/>
        </w:rPr>
        <w:t>, visible en el Seminario Judicial de la Federación y su gaceta, con el registro digital 2002350.</w:t>
      </w:r>
    </w:p>
    <w:p w14:paraId="27F828DD" w14:textId="77777777" w:rsidR="009152E5" w:rsidRPr="00D04CCB" w:rsidRDefault="009152E5" w:rsidP="009152E5">
      <w:pPr>
        <w:rPr>
          <w:rFonts w:ascii="Palatino Linotype" w:hAnsi="Palatino Linotype"/>
        </w:rPr>
      </w:pPr>
    </w:p>
    <w:p w14:paraId="580A93BA" w14:textId="557F0E1C" w:rsidR="009152E5" w:rsidRPr="00D04CCB" w:rsidRDefault="009152E5" w:rsidP="009152E5">
      <w:pPr>
        <w:pStyle w:val="Prrafodelista"/>
        <w:numPr>
          <w:ilvl w:val="0"/>
          <w:numId w:val="1"/>
        </w:numPr>
        <w:tabs>
          <w:tab w:val="left" w:pos="426"/>
        </w:tabs>
        <w:spacing w:line="360" w:lineRule="auto"/>
        <w:jc w:val="both"/>
        <w:rPr>
          <w:rFonts w:ascii="Palatino Linotype" w:hAnsi="Palatino Linotype"/>
          <w:color w:val="000000" w:themeColor="text1"/>
        </w:rPr>
      </w:pPr>
      <w:r w:rsidRPr="00D04CCB">
        <w:rPr>
          <w:rFonts w:ascii="Palatino Linotype" w:hAnsi="Palatino Linotype"/>
        </w:rPr>
        <w:t>Por ello, este Organismo Garante comprometido con la tutela de los derechos humanos confiados, señala que este exceso de plazo legal para resolver el presente asunto resulta de carácter excepcional</w:t>
      </w:r>
      <w:r w:rsidRPr="00D04CCB">
        <w:rPr>
          <w:rFonts w:ascii="Palatino Linotype" w:hAnsi="Palatino Linotype"/>
          <w:color w:val="000000" w:themeColor="text1"/>
        </w:rPr>
        <w:t>.</w:t>
      </w:r>
    </w:p>
    <w:p w14:paraId="28D221E9" w14:textId="77777777" w:rsidR="009152E5" w:rsidRPr="00D04CCB" w:rsidRDefault="009152E5" w:rsidP="009152E5">
      <w:pPr>
        <w:pStyle w:val="Prrafodelista"/>
        <w:tabs>
          <w:tab w:val="left" w:pos="426"/>
        </w:tabs>
        <w:spacing w:line="360" w:lineRule="auto"/>
        <w:ind w:left="0"/>
        <w:jc w:val="both"/>
        <w:rPr>
          <w:rFonts w:ascii="Palatino Linotype" w:hAnsi="Palatino Linotype"/>
          <w:color w:val="000000" w:themeColor="text1"/>
        </w:rPr>
      </w:pPr>
    </w:p>
    <w:p w14:paraId="5C447C51" w14:textId="4479C5B1" w:rsidR="0096234B" w:rsidRPr="00D04CCB" w:rsidRDefault="001B095D" w:rsidP="00EB3353">
      <w:pPr>
        <w:pStyle w:val="Prrafodelista"/>
        <w:numPr>
          <w:ilvl w:val="0"/>
          <w:numId w:val="1"/>
        </w:numPr>
        <w:tabs>
          <w:tab w:val="left" w:pos="426"/>
        </w:tabs>
        <w:spacing w:line="360" w:lineRule="auto"/>
        <w:jc w:val="both"/>
        <w:rPr>
          <w:rFonts w:ascii="Palatino Linotype" w:hAnsi="Palatino Linotype"/>
          <w:color w:val="000000" w:themeColor="text1"/>
        </w:rPr>
      </w:pPr>
      <w:r w:rsidRPr="00D04CCB">
        <w:rPr>
          <w:rFonts w:ascii="Palatino Linotype" w:hAnsi="Palatino Linotype" w:cs="Arial"/>
          <w:color w:val="000000" w:themeColor="text1"/>
        </w:rPr>
        <w:t>E</w:t>
      </w:r>
      <w:r w:rsidR="00EF7B70" w:rsidRPr="00D04CCB">
        <w:rPr>
          <w:rFonts w:ascii="Palatino Linotype" w:hAnsi="Palatino Linotype" w:cs="Arial"/>
          <w:color w:val="000000" w:themeColor="text1"/>
        </w:rPr>
        <w:t xml:space="preserve">l </w:t>
      </w:r>
      <w:r w:rsidR="00EE0D9F" w:rsidRPr="00D04CCB">
        <w:rPr>
          <w:rFonts w:ascii="Palatino Linotype" w:eastAsia="Times New Roman" w:hAnsi="Palatino Linotype" w:cs="Arial"/>
          <w:color w:val="000000" w:themeColor="text1"/>
        </w:rPr>
        <w:t>once de enero de dos mil veinticuatro</w:t>
      </w:r>
      <w:r w:rsidR="00EF7B70" w:rsidRPr="00D04CCB">
        <w:rPr>
          <w:rFonts w:ascii="Palatino Linotype" w:eastAsia="Times New Roman" w:hAnsi="Palatino Linotype" w:cs="Arial"/>
          <w:color w:val="000000" w:themeColor="text1"/>
        </w:rPr>
        <w:t xml:space="preserve">, </w:t>
      </w:r>
      <w:r w:rsidR="00E463FD" w:rsidRPr="00D04CCB">
        <w:rPr>
          <w:rFonts w:ascii="Palatino Linotype" w:hAnsi="Palatino Linotype" w:cs="Arial"/>
          <w:color w:val="000000" w:themeColor="text1"/>
        </w:rPr>
        <w:t>la Comisionada Ponente decretó el cierre del periodo de instrucción, por lo que ordenó turnar el expediente para su resolució</w:t>
      </w:r>
      <w:r w:rsidR="00AA4E42" w:rsidRPr="00D04CCB">
        <w:rPr>
          <w:rFonts w:ascii="Palatino Linotype" w:hAnsi="Palatino Linotype" w:cs="Arial"/>
          <w:color w:val="000000" w:themeColor="text1"/>
        </w:rPr>
        <w:t>n, misma que ahora se pronuncia</w:t>
      </w:r>
      <w:r w:rsidR="00EB3353" w:rsidRPr="00D04CCB">
        <w:rPr>
          <w:rFonts w:ascii="Palatino Linotype" w:hAnsi="Palatino Linotype" w:cs="Arial"/>
          <w:color w:val="000000" w:themeColor="text1"/>
          <w:lang w:val="es-ES"/>
        </w:rPr>
        <w:t>.</w:t>
      </w:r>
    </w:p>
    <w:p w14:paraId="4ADD8DC3" w14:textId="77777777" w:rsidR="00EB3353" w:rsidRPr="00D04CCB" w:rsidRDefault="00EB3353" w:rsidP="00EB3353">
      <w:pPr>
        <w:pStyle w:val="Prrafodelista"/>
        <w:tabs>
          <w:tab w:val="left" w:pos="426"/>
        </w:tabs>
        <w:spacing w:line="360" w:lineRule="auto"/>
        <w:ind w:left="0"/>
        <w:jc w:val="both"/>
        <w:rPr>
          <w:rFonts w:ascii="Palatino Linotype" w:hAnsi="Palatino Linotype"/>
          <w:color w:val="000000" w:themeColor="text1"/>
        </w:rPr>
      </w:pPr>
    </w:p>
    <w:p w14:paraId="5CB47E4D" w14:textId="5226F808" w:rsidR="00C33279" w:rsidRPr="00D04CCB" w:rsidRDefault="007C0013" w:rsidP="00B31E90">
      <w:pPr>
        <w:pStyle w:val="Ttulo1"/>
        <w:spacing w:before="0"/>
        <w:jc w:val="center"/>
        <w:rPr>
          <w:b/>
          <w:color w:val="000000" w:themeColor="text1"/>
          <w:szCs w:val="24"/>
        </w:rPr>
      </w:pPr>
      <w:bookmarkStart w:id="5" w:name="_Toc87456485"/>
      <w:r w:rsidRPr="00D04CCB">
        <w:rPr>
          <w:b/>
          <w:color w:val="000000" w:themeColor="text1"/>
          <w:szCs w:val="24"/>
        </w:rPr>
        <w:t>C</w:t>
      </w:r>
      <w:r w:rsidR="00E463FD" w:rsidRPr="00D04CCB">
        <w:rPr>
          <w:b/>
          <w:color w:val="000000" w:themeColor="text1"/>
          <w:szCs w:val="24"/>
        </w:rPr>
        <w:t xml:space="preserve"> </w:t>
      </w:r>
      <w:r w:rsidRPr="00D04CCB">
        <w:rPr>
          <w:b/>
          <w:color w:val="000000" w:themeColor="text1"/>
          <w:szCs w:val="24"/>
        </w:rPr>
        <w:t>O</w:t>
      </w:r>
      <w:r w:rsidR="00E463FD" w:rsidRPr="00D04CCB">
        <w:rPr>
          <w:b/>
          <w:color w:val="000000" w:themeColor="text1"/>
          <w:szCs w:val="24"/>
        </w:rPr>
        <w:t xml:space="preserve"> </w:t>
      </w:r>
      <w:r w:rsidRPr="00D04CCB">
        <w:rPr>
          <w:b/>
          <w:color w:val="000000" w:themeColor="text1"/>
          <w:szCs w:val="24"/>
        </w:rPr>
        <w:t>N</w:t>
      </w:r>
      <w:r w:rsidR="00E463FD" w:rsidRPr="00D04CCB">
        <w:rPr>
          <w:b/>
          <w:color w:val="000000" w:themeColor="text1"/>
          <w:szCs w:val="24"/>
        </w:rPr>
        <w:t xml:space="preserve"> </w:t>
      </w:r>
      <w:r w:rsidRPr="00D04CCB">
        <w:rPr>
          <w:b/>
          <w:color w:val="000000" w:themeColor="text1"/>
          <w:szCs w:val="24"/>
        </w:rPr>
        <w:t>S</w:t>
      </w:r>
      <w:r w:rsidR="00E463FD" w:rsidRPr="00D04CCB">
        <w:rPr>
          <w:b/>
          <w:color w:val="000000" w:themeColor="text1"/>
          <w:szCs w:val="24"/>
        </w:rPr>
        <w:t xml:space="preserve"> </w:t>
      </w:r>
      <w:r w:rsidRPr="00D04CCB">
        <w:rPr>
          <w:b/>
          <w:color w:val="000000" w:themeColor="text1"/>
          <w:szCs w:val="24"/>
        </w:rPr>
        <w:t>I</w:t>
      </w:r>
      <w:r w:rsidR="00E463FD" w:rsidRPr="00D04CCB">
        <w:rPr>
          <w:b/>
          <w:color w:val="000000" w:themeColor="text1"/>
          <w:szCs w:val="24"/>
        </w:rPr>
        <w:t xml:space="preserve"> </w:t>
      </w:r>
      <w:r w:rsidRPr="00D04CCB">
        <w:rPr>
          <w:b/>
          <w:color w:val="000000" w:themeColor="text1"/>
          <w:szCs w:val="24"/>
        </w:rPr>
        <w:t>D</w:t>
      </w:r>
      <w:r w:rsidR="00E463FD" w:rsidRPr="00D04CCB">
        <w:rPr>
          <w:b/>
          <w:color w:val="000000" w:themeColor="text1"/>
          <w:szCs w:val="24"/>
        </w:rPr>
        <w:t xml:space="preserve"> </w:t>
      </w:r>
      <w:r w:rsidRPr="00D04CCB">
        <w:rPr>
          <w:b/>
          <w:color w:val="000000" w:themeColor="text1"/>
          <w:szCs w:val="24"/>
        </w:rPr>
        <w:t>E</w:t>
      </w:r>
      <w:r w:rsidR="00E463FD" w:rsidRPr="00D04CCB">
        <w:rPr>
          <w:b/>
          <w:color w:val="000000" w:themeColor="text1"/>
          <w:szCs w:val="24"/>
        </w:rPr>
        <w:t xml:space="preserve"> </w:t>
      </w:r>
      <w:r w:rsidRPr="00D04CCB">
        <w:rPr>
          <w:b/>
          <w:color w:val="000000" w:themeColor="text1"/>
          <w:szCs w:val="24"/>
        </w:rPr>
        <w:t>R</w:t>
      </w:r>
      <w:r w:rsidR="00E463FD" w:rsidRPr="00D04CCB">
        <w:rPr>
          <w:b/>
          <w:color w:val="000000" w:themeColor="text1"/>
          <w:szCs w:val="24"/>
        </w:rPr>
        <w:t xml:space="preserve"> </w:t>
      </w:r>
      <w:r w:rsidRPr="00D04CCB">
        <w:rPr>
          <w:b/>
          <w:color w:val="000000" w:themeColor="text1"/>
          <w:szCs w:val="24"/>
        </w:rPr>
        <w:t>A</w:t>
      </w:r>
      <w:r w:rsidR="00E463FD" w:rsidRPr="00D04CCB">
        <w:rPr>
          <w:b/>
          <w:color w:val="000000" w:themeColor="text1"/>
          <w:szCs w:val="24"/>
        </w:rPr>
        <w:t xml:space="preserve"> </w:t>
      </w:r>
      <w:r w:rsidRPr="00D04CCB">
        <w:rPr>
          <w:b/>
          <w:color w:val="000000" w:themeColor="text1"/>
          <w:szCs w:val="24"/>
        </w:rPr>
        <w:t>N</w:t>
      </w:r>
      <w:r w:rsidR="00E463FD" w:rsidRPr="00D04CCB">
        <w:rPr>
          <w:b/>
          <w:color w:val="000000" w:themeColor="text1"/>
          <w:szCs w:val="24"/>
        </w:rPr>
        <w:t xml:space="preserve"> </w:t>
      </w:r>
      <w:r w:rsidRPr="00D04CCB">
        <w:rPr>
          <w:b/>
          <w:color w:val="000000" w:themeColor="text1"/>
          <w:szCs w:val="24"/>
        </w:rPr>
        <w:t>D</w:t>
      </w:r>
      <w:r w:rsidR="00E463FD" w:rsidRPr="00D04CCB">
        <w:rPr>
          <w:b/>
          <w:color w:val="000000" w:themeColor="text1"/>
          <w:szCs w:val="24"/>
        </w:rPr>
        <w:t xml:space="preserve"> </w:t>
      </w:r>
      <w:r w:rsidRPr="00D04CCB">
        <w:rPr>
          <w:b/>
          <w:color w:val="000000" w:themeColor="text1"/>
          <w:szCs w:val="24"/>
        </w:rPr>
        <w:t>O</w:t>
      </w:r>
      <w:bookmarkEnd w:id="3"/>
      <w:bookmarkEnd w:id="4"/>
      <w:bookmarkEnd w:id="5"/>
    </w:p>
    <w:p w14:paraId="435CF9A4" w14:textId="77777777" w:rsidR="00FC1DA7" w:rsidRPr="00D04CCB" w:rsidRDefault="00FC1DA7" w:rsidP="00B31E90">
      <w:pPr>
        <w:rPr>
          <w:color w:val="000000" w:themeColor="text1"/>
          <w:lang w:eastAsia="en-US"/>
        </w:rPr>
      </w:pPr>
    </w:p>
    <w:p w14:paraId="629A5BE2" w14:textId="56C3E7D5" w:rsidR="007C0013" w:rsidRPr="00D04CCB" w:rsidRDefault="007C0013" w:rsidP="00B31E90">
      <w:pPr>
        <w:pStyle w:val="Ttulo2"/>
        <w:spacing w:before="0"/>
        <w:rPr>
          <w:rFonts w:ascii="Palatino Linotype" w:hAnsi="Palatino Linotype"/>
          <w:b/>
          <w:color w:val="000000" w:themeColor="text1"/>
          <w:sz w:val="24"/>
          <w:szCs w:val="24"/>
        </w:rPr>
      </w:pPr>
      <w:bookmarkStart w:id="6" w:name="_Toc461555890"/>
      <w:bookmarkStart w:id="7" w:name="_Toc466371859"/>
      <w:bookmarkStart w:id="8" w:name="_Toc87456486"/>
      <w:r w:rsidRPr="00D04CCB">
        <w:rPr>
          <w:rFonts w:ascii="Palatino Linotype" w:hAnsi="Palatino Linotype"/>
          <w:b/>
          <w:color w:val="000000" w:themeColor="text1"/>
          <w:sz w:val="24"/>
          <w:szCs w:val="24"/>
        </w:rPr>
        <w:t>PRIMERO. De la competencia</w:t>
      </w:r>
      <w:bookmarkEnd w:id="6"/>
      <w:bookmarkEnd w:id="7"/>
      <w:bookmarkEnd w:id="8"/>
    </w:p>
    <w:p w14:paraId="67A0A8E3" w14:textId="582A1B22" w:rsidR="002630E4" w:rsidRPr="00D04CCB" w:rsidRDefault="00A45546" w:rsidP="00751061">
      <w:pPr>
        <w:pStyle w:val="Prrafodelista"/>
        <w:numPr>
          <w:ilvl w:val="0"/>
          <w:numId w:val="1"/>
        </w:numPr>
        <w:tabs>
          <w:tab w:val="left" w:pos="426"/>
        </w:tabs>
        <w:spacing w:line="360" w:lineRule="auto"/>
        <w:jc w:val="both"/>
        <w:rPr>
          <w:rFonts w:ascii="Palatino Linotype" w:eastAsia="Calibri" w:hAnsi="Palatino Linotype" w:cs="Times New Roman"/>
          <w:b/>
          <w:color w:val="000000" w:themeColor="text1"/>
          <w:lang w:val="es-ES"/>
        </w:rPr>
      </w:pPr>
      <w:r w:rsidRPr="00D04CCB">
        <w:rPr>
          <w:rFonts w:ascii="Palatino Linotype" w:eastAsia="Calibri" w:hAnsi="Palatino Linotype" w:cs="Times New Roman"/>
          <w:color w:val="000000" w:themeColor="text1"/>
          <w:lang w:val="es-ES"/>
        </w:rPr>
        <w:t>Este Instituto de Transparencia, Acceso a la Información Pública y Protección de Datos Personales del Estado de México y Municipios, es comp</w:t>
      </w:r>
      <w:r w:rsidR="00D10AB0" w:rsidRPr="00D04CCB">
        <w:rPr>
          <w:rFonts w:ascii="Palatino Linotype" w:eastAsia="Calibri" w:hAnsi="Palatino Linotype" w:cs="Times New Roman"/>
          <w:color w:val="000000" w:themeColor="text1"/>
          <w:lang w:val="es-ES"/>
        </w:rPr>
        <w:t xml:space="preserve">etente para conocer y resolver </w:t>
      </w:r>
      <w:r w:rsidRPr="00D04CCB">
        <w:rPr>
          <w:rFonts w:ascii="Palatino Linotype" w:eastAsia="Calibri" w:hAnsi="Palatino Linotype" w:cs="Times New Roman"/>
          <w:color w:val="000000" w:themeColor="text1"/>
          <w:lang w:val="es-ES"/>
        </w:rPr>
        <w:t xml:space="preserve">el presente recurso de conformidad con el artículo: 6, apartado A, fracción IV de la Constitución Política de los Estados Unidos Mexicanos; 5, párrafos </w:t>
      </w:r>
      <w:r w:rsidR="000B7C4F" w:rsidRPr="00D04CCB">
        <w:rPr>
          <w:rFonts w:ascii="Palatino Linotype" w:eastAsia="Calibri" w:hAnsi="Palatino Linotype" w:cs="Times New Roman"/>
          <w:color w:val="000000" w:themeColor="text1"/>
          <w:lang w:val="es-ES"/>
        </w:rPr>
        <w:t>trigésimo, trigésimo primero y trigésimo segundo</w:t>
      </w:r>
      <w:r w:rsidR="004F785F" w:rsidRPr="00D04CCB">
        <w:rPr>
          <w:rFonts w:ascii="Palatino Linotype" w:eastAsia="Calibri" w:hAnsi="Palatino Linotype" w:cs="Times New Roman"/>
          <w:color w:val="000000" w:themeColor="text1"/>
          <w:lang w:val="es-ES"/>
        </w:rPr>
        <w:t>,</w:t>
      </w:r>
      <w:r w:rsidRPr="00D04CCB">
        <w:rPr>
          <w:rFonts w:ascii="Palatino Linotype" w:eastAsia="Calibri" w:hAnsi="Palatino Linotype" w:cs="Times New Roman"/>
          <w:color w:val="000000" w:themeColor="text1"/>
          <w:lang w:val="es-ES"/>
        </w:rPr>
        <w:t xml:space="preserve"> fracciones IV y V</w:t>
      </w:r>
      <w:r w:rsidR="004F785F" w:rsidRPr="00D04CCB">
        <w:rPr>
          <w:rFonts w:ascii="Palatino Linotype" w:eastAsia="Calibri" w:hAnsi="Palatino Linotype" w:cs="Times New Roman"/>
          <w:color w:val="000000" w:themeColor="text1"/>
          <w:lang w:val="es-ES"/>
        </w:rPr>
        <w:t>,</w:t>
      </w:r>
      <w:r w:rsidRPr="00D04CCB">
        <w:rPr>
          <w:rFonts w:ascii="Palatino Linotype" w:eastAsia="Calibri" w:hAnsi="Palatino Linotype" w:cs="Times New Roman"/>
          <w:color w:val="000000" w:themeColor="text1"/>
          <w:lang w:val="es-ES"/>
        </w:rPr>
        <w:t xml:space="preserve"> de la Constitución Política del Estado Libre y Soberano de México; artículos 1, 2 fracción II, 13, 29, 36 fracciones I y II, 176, 178, 179, 181 párrafo tercero y 185 </w:t>
      </w:r>
      <w:r w:rsidRPr="00D04CCB">
        <w:rPr>
          <w:rFonts w:ascii="Palatino Linotype" w:eastAsia="Calibri" w:hAnsi="Palatino Linotype" w:cs="Arial"/>
          <w:color w:val="000000" w:themeColor="text1"/>
          <w:lang w:val="es-ES"/>
        </w:rPr>
        <w:t xml:space="preserve">de la Ley de Transparencia y Acceso a la Información Pública del Estado de México y Municipios; y 10, 7, 9 fracciones I y XXIV, y 11 del Reglamento Interior del Instituto de </w:t>
      </w:r>
      <w:r w:rsidRPr="00D04CCB">
        <w:rPr>
          <w:rFonts w:ascii="Palatino Linotype" w:eastAsia="Calibri" w:hAnsi="Palatino Linotype" w:cs="Arial"/>
          <w:color w:val="000000" w:themeColor="text1"/>
          <w:lang w:val="es-ES"/>
        </w:rPr>
        <w:lastRenderedPageBreak/>
        <w:t>Transparencia, Acceso a la Información Pública y Protección de Datos Personales del Estado de México y Municipios.</w:t>
      </w:r>
    </w:p>
    <w:p w14:paraId="0EA1EA1A" w14:textId="77777777" w:rsidR="00EE0D9F" w:rsidRPr="00D04CCB" w:rsidRDefault="00EE0D9F" w:rsidP="00EE0D9F">
      <w:pPr>
        <w:pStyle w:val="Prrafodelista"/>
        <w:tabs>
          <w:tab w:val="left" w:pos="426"/>
        </w:tabs>
        <w:spacing w:line="360" w:lineRule="auto"/>
        <w:ind w:left="0"/>
        <w:jc w:val="both"/>
        <w:rPr>
          <w:rFonts w:ascii="Palatino Linotype" w:eastAsia="Calibri" w:hAnsi="Palatino Linotype" w:cs="Times New Roman"/>
          <w:b/>
          <w:color w:val="000000" w:themeColor="text1"/>
          <w:lang w:val="es-ES"/>
        </w:rPr>
      </w:pPr>
    </w:p>
    <w:p w14:paraId="753DC7A1" w14:textId="5E205177" w:rsidR="00C6440A" w:rsidRPr="00D04CCB" w:rsidRDefault="007C0013" w:rsidP="00B31E90">
      <w:pPr>
        <w:pStyle w:val="Ttulo2"/>
        <w:tabs>
          <w:tab w:val="left" w:pos="426"/>
        </w:tabs>
        <w:spacing w:before="0"/>
        <w:rPr>
          <w:rFonts w:ascii="Palatino Linotype" w:hAnsi="Palatino Linotype"/>
          <w:b/>
          <w:color w:val="000000" w:themeColor="text1"/>
          <w:sz w:val="24"/>
          <w:szCs w:val="24"/>
        </w:rPr>
      </w:pPr>
      <w:bookmarkStart w:id="9" w:name="_Toc461555891"/>
      <w:bookmarkStart w:id="10" w:name="_Toc466371860"/>
      <w:bookmarkStart w:id="11" w:name="_Toc87456487"/>
      <w:r w:rsidRPr="00D04CCB">
        <w:rPr>
          <w:rFonts w:ascii="Palatino Linotype" w:hAnsi="Palatino Linotype"/>
          <w:b/>
          <w:color w:val="000000" w:themeColor="text1"/>
          <w:sz w:val="24"/>
          <w:szCs w:val="24"/>
        </w:rPr>
        <w:t>SEGUNDO. De la oportunidad y proced</w:t>
      </w:r>
      <w:r w:rsidR="00F35C44" w:rsidRPr="00D04CCB">
        <w:rPr>
          <w:rFonts w:ascii="Palatino Linotype" w:hAnsi="Palatino Linotype"/>
          <w:b/>
          <w:color w:val="000000" w:themeColor="text1"/>
          <w:sz w:val="24"/>
          <w:szCs w:val="24"/>
        </w:rPr>
        <w:t>encia</w:t>
      </w:r>
      <w:r w:rsidRPr="00D04CCB">
        <w:rPr>
          <w:rFonts w:ascii="Palatino Linotype" w:hAnsi="Palatino Linotype"/>
          <w:b/>
          <w:color w:val="000000" w:themeColor="text1"/>
          <w:sz w:val="24"/>
          <w:szCs w:val="24"/>
        </w:rPr>
        <w:t>.</w:t>
      </w:r>
      <w:bookmarkEnd w:id="9"/>
      <w:bookmarkEnd w:id="10"/>
      <w:bookmarkEnd w:id="11"/>
    </w:p>
    <w:p w14:paraId="63E5A495" w14:textId="344AF7C3" w:rsidR="009E360A" w:rsidRPr="00D04CCB" w:rsidRDefault="003E6D0F" w:rsidP="00DA22D8">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D04CCB">
        <w:rPr>
          <w:rFonts w:ascii="Palatino Linotype" w:eastAsia="Calibri" w:hAnsi="Palatino Linotype" w:cs="Arial"/>
          <w:color w:val="000000" w:themeColor="text1"/>
        </w:rPr>
        <w:t xml:space="preserve">El </w:t>
      </w:r>
      <w:r w:rsidR="00740BA4" w:rsidRPr="00D04CCB">
        <w:rPr>
          <w:rFonts w:ascii="Palatino Linotype" w:eastAsia="Calibri" w:hAnsi="Palatino Linotype" w:cs="Arial"/>
          <w:color w:val="000000" w:themeColor="text1"/>
        </w:rPr>
        <w:t xml:space="preserve">medio de impugnación fue presentado a través del </w:t>
      </w:r>
      <w:r w:rsidR="00740BA4" w:rsidRPr="00D04CCB">
        <w:rPr>
          <w:rFonts w:ascii="Palatino Linotype" w:eastAsia="Calibri" w:hAnsi="Palatino Linotype" w:cs="Arial"/>
          <w:bCs/>
          <w:iCs/>
          <w:color w:val="000000" w:themeColor="text1"/>
        </w:rPr>
        <w:t>SAIMEX</w:t>
      </w:r>
      <w:r w:rsidR="00740BA4" w:rsidRPr="00D04CCB">
        <w:rPr>
          <w:rFonts w:ascii="Palatino Linotype" w:eastAsia="Calibri" w:hAnsi="Palatino Linotype" w:cs="Arial"/>
          <w:color w:val="000000" w:themeColor="text1"/>
        </w:rPr>
        <w:t xml:space="preserve"> en el formato previamente aprobado para tal efecto y dentro del plazo legal de quince días hábiles otorgados; siendo así que el </w:t>
      </w:r>
      <w:r w:rsidR="00740BA4" w:rsidRPr="00D04CCB">
        <w:rPr>
          <w:rFonts w:ascii="Palatino Linotype" w:eastAsia="Calibri" w:hAnsi="Palatino Linotype" w:cs="Arial"/>
          <w:b/>
          <w:color w:val="000000" w:themeColor="text1"/>
        </w:rPr>
        <w:t>SUJETO OBLIGADO</w:t>
      </w:r>
      <w:r w:rsidR="00740BA4" w:rsidRPr="00D04CCB">
        <w:rPr>
          <w:rFonts w:ascii="Palatino Linotype" w:eastAsia="Calibri" w:hAnsi="Palatino Linotype" w:cs="Arial"/>
          <w:color w:val="000000" w:themeColor="text1"/>
        </w:rPr>
        <w:t xml:space="preserve"> entregó respuesta el</w:t>
      </w:r>
      <w:r w:rsidR="003D3B60" w:rsidRPr="00D04CCB">
        <w:rPr>
          <w:rFonts w:ascii="Palatino Linotype" w:eastAsia="Calibri" w:hAnsi="Palatino Linotype" w:cs="Arial"/>
          <w:color w:val="000000" w:themeColor="text1"/>
        </w:rPr>
        <w:t xml:space="preserve"> </w:t>
      </w:r>
      <w:r w:rsidR="00EE0D9F" w:rsidRPr="00D04CCB">
        <w:rPr>
          <w:rFonts w:ascii="Palatino Linotype" w:eastAsia="Calibri" w:hAnsi="Palatino Linotype" w:cs="Arial"/>
          <w:color w:val="000000" w:themeColor="text1"/>
        </w:rPr>
        <w:t>tres de mayo de dos mil veintidós</w:t>
      </w:r>
      <w:r w:rsidR="00740BA4" w:rsidRPr="00D04CCB">
        <w:rPr>
          <w:rFonts w:ascii="Palatino Linotype" w:eastAsia="Calibri" w:hAnsi="Palatino Linotype" w:cs="Arial"/>
          <w:color w:val="000000" w:themeColor="text1"/>
        </w:rPr>
        <w:t xml:space="preserve">, de tal forma que el plazo para interponer el recurso de revisión transcurrió del </w:t>
      </w:r>
      <w:r w:rsidR="00EE0D9F" w:rsidRPr="00D04CCB">
        <w:rPr>
          <w:rFonts w:ascii="Palatino Linotype" w:eastAsia="Calibri" w:hAnsi="Palatino Linotype" w:cs="Arial"/>
          <w:color w:val="000000" w:themeColor="text1"/>
        </w:rPr>
        <w:t>cuatro</w:t>
      </w:r>
      <w:r w:rsidR="00666897" w:rsidRPr="00D04CCB">
        <w:rPr>
          <w:rFonts w:ascii="Palatino Linotype" w:eastAsia="Calibri" w:hAnsi="Palatino Linotype" w:cs="Arial"/>
          <w:color w:val="000000" w:themeColor="text1"/>
        </w:rPr>
        <w:t xml:space="preserve"> al </w:t>
      </w:r>
      <w:r w:rsidR="00EE0D9F" w:rsidRPr="00D04CCB">
        <w:rPr>
          <w:rFonts w:ascii="Palatino Linotype" w:eastAsia="Calibri" w:hAnsi="Palatino Linotype" w:cs="Arial"/>
          <w:color w:val="000000" w:themeColor="text1"/>
        </w:rPr>
        <w:t>veinticinco de mayo</w:t>
      </w:r>
      <w:r w:rsidR="00705CFC" w:rsidRPr="00D04CCB">
        <w:rPr>
          <w:rFonts w:ascii="Palatino Linotype" w:eastAsia="Calibri" w:hAnsi="Palatino Linotype" w:cs="Arial"/>
          <w:color w:val="000000" w:themeColor="text1"/>
        </w:rPr>
        <w:t xml:space="preserve"> de dos mil </w:t>
      </w:r>
      <w:r w:rsidR="00EE0D9F" w:rsidRPr="00D04CCB">
        <w:rPr>
          <w:rFonts w:ascii="Palatino Linotype" w:eastAsia="Calibri" w:hAnsi="Palatino Linotype" w:cs="Arial"/>
          <w:color w:val="000000" w:themeColor="text1"/>
        </w:rPr>
        <w:t>veintidós</w:t>
      </w:r>
      <w:r w:rsidR="003D3B60" w:rsidRPr="00D04CCB">
        <w:rPr>
          <w:rFonts w:ascii="Palatino Linotype" w:eastAsia="Calibri" w:hAnsi="Palatino Linotype" w:cs="Arial"/>
          <w:color w:val="000000" w:themeColor="text1"/>
        </w:rPr>
        <w:t>,</w:t>
      </w:r>
      <w:r w:rsidR="00666897" w:rsidRPr="00D04CCB">
        <w:rPr>
          <w:rFonts w:ascii="Palatino Linotype" w:eastAsia="Calibri" w:hAnsi="Palatino Linotype" w:cs="Arial"/>
          <w:color w:val="000000" w:themeColor="text1"/>
        </w:rPr>
        <w:t xml:space="preserve"> </w:t>
      </w:r>
      <w:r w:rsidR="00740BA4" w:rsidRPr="00D04CCB">
        <w:rPr>
          <w:rFonts w:ascii="Palatino Linotype" w:eastAsia="Calibri" w:hAnsi="Palatino Linotype" w:cs="Arial"/>
          <w:color w:val="000000" w:themeColor="text1"/>
        </w:rPr>
        <w:t>en términos del artículo 3</w:t>
      </w:r>
      <w:r w:rsidR="00921375" w:rsidRPr="00D04CCB">
        <w:rPr>
          <w:rFonts w:ascii="Palatino Linotype" w:eastAsia="Calibri" w:hAnsi="Palatino Linotype" w:cs="Arial"/>
          <w:color w:val="000000" w:themeColor="text1"/>
        </w:rPr>
        <w:t>,</w:t>
      </w:r>
      <w:r w:rsidR="00740BA4" w:rsidRPr="00D04CCB">
        <w:rPr>
          <w:rFonts w:ascii="Palatino Linotype" w:eastAsia="Calibri" w:hAnsi="Palatino Linotype" w:cs="Arial"/>
          <w:color w:val="000000" w:themeColor="text1"/>
        </w:rPr>
        <w:t xml:space="preserve"> fracción X</w:t>
      </w:r>
      <w:r w:rsidR="00921375" w:rsidRPr="00D04CCB">
        <w:rPr>
          <w:rFonts w:ascii="Palatino Linotype" w:eastAsia="Calibri" w:hAnsi="Palatino Linotype" w:cs="Arial"/>
          <w:color w:val="000000" w:themeColor="text1"/>
        </w:rPr>
        <w:t>,</w:t>
      </w:r>
      <w:r w:rsidR="00740BA4" w:rsidRPr="00D04CCB">
        <w:rPr>
          <w:rFonts w:ascii="Palatino Linotype" w:eastAsia="Calibri" w:hAnsi="Palatino Linotype" w:cs="Arial"/>
          <w:color w:val="000000" w:themeColor="text1"/>
        </w:rPr>
        <w:t xml:space="preserve"> de la Ley de Transparencia y Acceso a la Información Pública del Estado de México y Municipios.</w:t>
      </w:r>
    </w:p>
    <w:p w14:paraId="21903286" w14:textId="77777777" w:rsidR="00740BA4" w:rsidRPr="00D04CCB" w:rsidRDefault="00740BA4" w:rsidP="00740BA4">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2666509F" w14:textId="49090D3E" w:rsidR="00740BA4" w:rsidRPr="00D04CCB" w:rsidRDefault="00E95534" w:rsidP="00DA22D8">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D04CCB">
        <w:rPr>
          <w:rFonts w:ascii="Palatino Linotype" w:eastAsia="Calibri" w:hAnsi="Palatino Linotype" w:cs="Arial"/>
          <w:color w:val="000000" w:themeColor="text1"/>
        </w:rPr>
        <w:t xml:space="preserve">Luego </w:t>
      </w:r>
      <w:r w:rsidRPr="00D04CCB">
        <w:rPr>
          <w:rFonts w:ascii="Palatino Linotype" w:hAnsi="Palatino Linotype"/>
          <w:color w:val="000000" w:themeColor="text1"/>
        </w:rPr>
        <w:t xml:space="preserve">entonces, si el presente recurso de revisión fue interpuesto el </w:t>
      </w:r>
      <w:r w:rsidR="00EE0D9F" w:rsidRPr="00D04CCB">
        <w:rPr>
          <w:rFonts w:ascii="Palatino Linotype" w:hAnsi="Palatino Linotype"/>
          <w:color w:val="000000" w:themeColor="text1"/>
        </w:rPr>
        <w:t>once de mayo de dos mil veintidós</w:t>
      </w:r>
      <w:r w:rsidRPr="00D04CCB">
        <w:rPr>
          <w:rFonts w:ascii="Palatino Linotype" w:hAnsi="Palatino Linotype"/>
          <w:color w:val="000000" w:themeColor="text1"/>
        </w:rPr>
        <w:t>, éste</w:t>
      </w:r>
      <w:r w:rsidRPr="00D04CCB">
        <w:rPr>
          <w:rFonts w:ascii="Palatino Linotype" w:hAnsi="Palatino Linotype" w:cs="Arial"/>
          <w:color w:val="000000" w:themeColor="text1"/>
        </w:rPr>
        <w:t xml:space="preserve"> se encuentra dentro de los márgenes temporales previstos en el artículo 178 de la Ley de Transparencia y Acceso a la Información Pública del Estado de México y Municipios</w:t>
      </w:r>
      <w:r w:rsidRPr="00D04CCB">
        <w:rPr>
          <w:rFonts w:ascii="Palatino Linotype" w:hAnsi="Palatino Linotype" w:cs="Arial"/>
          <w:b/>
          <w:color w:val="000000" w:themeColor="text1"/>
        </w:rPr>
        <w:t xml:space="preserve"> </w:t>
      </w:r>
      <w:r w:rsidRPr="00D04CCB">
        <w:rPr>
          <w:rFonts w:ascii="Palatino Linotype" w:hAnsi="Palatino Linotype" w:cs="Arial"/>
          <w:color w:val="000000" w:themeColor="text1"/>
        </w:rPr>
        <w:t>vigente.</w:t>
      </w:r>
    </w:p>
    <w:p w14:paraId="2394D29D" w14:textId="77777777" w:rsidR="009C4817" w:rsidRPr="00D04CCB" w:rsidRDefault="009C4817" w:rsidP="00EB3353">
      <w:pPr>
        <w:rPr>
          <w:rFonts w:ascii="Palatino Linotype" w:eastAsia="Times New Roman" w:hAnsi="Palatino Linotype" w:cs="Arial"/>
          <w:bCs/>
          <w:color w:val="000000" w:themeColor="text1"/>
          <w:lang w:eastAsia="es-MX"/>
        </w:rPr>
      </w:pPr>
    </w:p>
    <w:p w14:paraId="52DD5993" w14:textId="0BD17DCF" w:rsidR="005F1362" w:rsidRPr="00D04CCB" w:rsidRDefault="00C6440A" w:rsidP="00DA22D8">
      <w:pPr>
        <w:pStyle w:val="Prrafodelista"/>
        <w:numPr>
          <w:ilvl w:val="0"/>
          <w:numId w:val="1"/>
        </w:numPr>
        <w:tabs>
          <w:tab w:val="left" w:pos="426"/>
        </w:tabs>
        <w:spacing w:line="360" w:lineRule="auto"/>
        <w:jc w:val="both"/>
        <w:rPr>
          <w:rFonts w:ascii="Palatino Linotype" w:hAnsi="Palatino Linotype"/>
          <w:color w:val="000000" w:themeColor="text1"/>
        </w:rPr>
      </w:pPr>
      <w:r w:rsidRPr="00D04CCB">
        <w:rPr>
          <w:rFonts w:ascii="Palatino Linotype" w:eastAsia="Calibri" w:hAnsi="Palatino Linotype" w:cs="Arial"/>
          <w:color w:val="000000" w:themeColor="text1"/>
        </w:rPr>
        <w:t>C</w:t>
      </w:r>
      <w:r w:rsidR="00AF6795" w:rsidRPr="00D04CCB">
        <w:rPr>
          <w:rFonts w:ascii="Palatino Linotype" w:eastAsia="Calibri" w:hAnsi="Palatino Linotype" w:cs="Arial"/>
          <w:color w:val="000000" w:themeColor="text1"/>
        </w:rPr>
        <w:t>onsecuencia de lo anterior, este</w:t>
      </w:r>
      <w:r w:rsidRPr="00D04CCB">
        <w:rPr>
          <w:rFonts w:ascii="Palatino Linotype" w:eastAsia="Calibri" w:hAnsi="Palatino Linotype" w:cs="Arial"/>
          <w:color w:val="000000" w:themeColor="text1"/>
        </w:rPr>
        <w:t xml:space="preserve"> </w:t>
      </w:r>
      <w:r w:rsidR="00AF6795" w:rsidRPr="00D04CCB">
        <w:rPr>
          <w:rFonts w:ascii="Palatino Linotype" w:eastAsia="Calibri" w:hAnsi="Palatino Linotype" w:cs="Arial"/>
          <w:color w:val="000000" w:themeColor="text1"/>
        </w:rPr>
        <w:t>Órgano Garante</w:t>
      </w:r>
      <w:r w:rsidRPr="00D04CCB">
        <w:rPr>
          <w:rFonts w:ascii="Palatino Linotype" w:eastAsia="Calibri" w:hAnsi="Palatino Linotype" w:cs="Arial"/>
          <w:color w:val="000000" w:themeColor="text1"/>
        </w:rPr>
        <w:t xml:space="preserve"> advierte que </w:t>
      </w:r>
      <w:r w:rsidR="00540208" w:rsidRPr="00D04CCB">
        <w:rPr>
          <w:rFonts w:ascii="Palatino Linotype" w:eastAsia="Calibri" w:hAnsi="Palatino Linotype" w:cs="Arial"/>
          <w:color w:val="000000" w:themeColor="text1"/>
        </w:rPr>
        <w:t xml:space="preserve">el escrito contiene las formalidades previstas por el artículo 180 último párrafo de la Ley </w:t>
      </w:r>
      <w:r w:rsidR="004911B6" w:rsidRPr="00D04CCB">
        <w:rPr>
          <w:rFonts w:ascii="Palatino Linotype" w:eastAsia="Calibri" w:hAnsi="Palatino Linotype" w:cs="Arial"/>
          <w:color w:val="000000" w:themeColor="text1"/>
        </w:rPr>
        <w:t>de Transparencia y Acceso a la Información Pública del Estado de México y Municipios</w:t>
      </w:r>
      <w:r w:rsidR="00540208" w:rsidRPr="00D04CCB">
        <w:rPr>
          <w:rFonts w:ascii="Palatino Linotype" w:eastAsia="Calibri" w:hAnsi="Palatino Linotype" w:cs="Arial"/>
          <w:color w:val="000000" w:themeColor="text1"/>
        </w:rPr>
        <w:t xml:space="preserve">, por lo que es procedente que </w:t>
      </w:r>
      <w:r w:rsidR="004911B6" w:rsidRPr="00D04CCB">
        <w:rPr>
          <w:rFonts w:ascii="Palatino Linotype" w:eastAsia="Calibri" w:hAnsi="Palatino Linotype" w:cs="Arial"/>
          <w:color w:val="000000" w:themeColor="text1"/>
        </w:rPr>
        <w:t>e</w:t>
      </w:r>
      <w:r w:rsidR="00540208" w:rsidRPr="00D04CCB">
        <w:rPr>
          <w:rFonts w:ascii="Palatino Linotype" w:eastAsia="Calibri" w:hAnsi="Palatino Linotype" w:cs="Arial"/>
          <w:color w:val="000000" w:themeColor="text1"/>
        </w:rPr>
        <w:t>ste Instituto de Transparencia, Acceso a la Información Pública y Protección de Datos Personales del Estado de México y Municipios, conozca y resuelva el presente recurso.</w:t>
      </w:r>
    </w:p>
    <w:p w14:paraId="740A685D" w14:textId="77777777" w:rsidR="002630E4" w:rsidRDefault="002630E4" w:rsidP="00103662">
      <w:pPr>
        <w:pStyle w:val="Prrafodelista"/>
        <w:tabs>
          <w:tab w:val="left" w:pos="426"/>
        </w:tabs>
        <w:spacing w:line="360" w:lineRule="auto"/>
        <w:ind w:left="0"/>
        <w:jc w:val="both"/>
        <w:rPr>
          <w:rFonts w:ascii="Palatino Linotype" w:hAnsi="Palatino Linotype"/>
          <w:color w:val="000000" w:themeColor="text1"/>
        </w:rPr>
      </w:pPr>
    </w:p>
    <w:p w14:paraId="75E112E5" w14:textId="77777777" w:rsidR="00D04CCB" w:rsidRPr="00D04CCB" w:rsidRDefault="00D04CCB" w:rsidP="00103662">
      <w:pPr>
        <w:pStyle w:val="Prrafodelista"/>
        <w:tabs>
          <w:tab w:val="left" w:pos="426"/>
        </w:tabs>
        <w:spacing w:line="360" w:lineRule="auto"/>
        <w:ind w:left="0"/>
        <w:jc w:val="both"/>
        <w:rPr>
          <w:rFonts w:ascii="Palatino Linotype" w:hAnsi="Palatino Linotype"/>
          <w:color w:val="000000" w:themeColor="text1"/>
        </w:rPr>
      </w:pPr>
    </w:p>
    <w:p w14:paraId="15661DD9" w14:textId="2CDF4EE3" w:rsidR="00540208" w:rsidRPr="00D04CCB" w:rsidRDefault="00273D1A" w:rsidP="00B31E90">
      <w:pPr>
        <w:pStyle w:val="Ttulo2"/>
        <w:spacing w:before="0"/>
        <w:rPr>
          <w:rFonts w:ascii="Palatino Linotype" w:hAnsi="Palatino Linotype"/>
          <w:b/>
          <w:color w:val="000000" w:themeColor="text1"/>
          <w:sz w:val="24"/>
          <w:szCs w:val="24"/>
        </w:rPr>
      </w:pPr>
      <w:bookmarkStart w:id="12" w:name="_Toc500360400"/>
      <w:bookmarkStart w:id="13" w:name="_Toc500786931"/>
      <w:bookmarkStart w:id="14" w:name="_Toc87456488"/>
      <w:bookmarkStart w:id="15" w:name="_Toc495427545"/>
      <w:bookmarkStart w:id="16" w:name="_Toc499296549"/>
      <w:bookmarkStart w:id="17" w:name="_Toc459174366"/>
      <w:bookmarkStart w:id="18" w:name="_Toc459659884"/>
      <w:bookmarkStart w:id="19" w:name="_Toc461687280"/>
      <w:bookmarkStart w:id="20" w:name="_Toc462771051"/>
      <w:bookmarkStart w:id="21" w:name="_Toc464139201"/>
      <w:r w:rsidRPr="00D04CCB">
        <w:rPr>
          <w:rFonts w:ascii="Palatino Linotype" w:hAnsi="Palatino Linotype"/>
          <w:b/>
          <w:color w:val="000000" w:themeColor="text1"/>
          <w:sz w:val="24"/>
          <w:szCs w:val="24"/>
        </w:rPr>
        <w:lastRenderedPageBreak/>
        <w:t>TERCERO</w:t>
      </w:r>
      <w:r w:rsidR="00C50A2B" w:rsidRPr="00D04CCB">
        <w:rPr>
          <w:rFonts w:ascii="Palatino Linotype" w:hAnsi="Palatino Linotype"/>
          <w:b/>
          <w:color w:val="000000" w:themeColor="text1"/>
          <w:sz w:val="24"/>
          <w:szCs w:val="24"/>
        </w:rPr>
        <w:t>. De</w:t>
      </w:r>
      <w:r w:rsidR="00AD76A1" w:rsidRPr="00D04CCB">
        <w:rPr>
          <w:rFonts w:ascii="Palatino Linotype" w:hAnsi="Palatino Linotype"/>
          <w:b/>
          <w:color w:val="000000" w:themeColor="text1"/>
          <w:sz w:val="24"/>
          <w:szCs w:val="24"/>
        </w:rPr>
        <w:t xml:space="preserve">l planteamiento de la </w:t>
      </w:r>
      <w:r w:rsidR="00AD76A1" w:rsidRPr="00D04CCB">
        <w:rPr>
          <w:rFonts w:ascii="Palatino Linotype" w:hAnsi="Palatino Linotype"/>
          <w:b/>
          <w:i/>
          <w:color w:val="000000" w:themeColor="text1"/>
          <w:sz w:val="24"/>
          <w:szCs w:val="24"/>
        </w:rPr>
        <w:t>Litis</w:t>
      </w:r>
      <w:r w:rsidR="00C50A2B" w:rsidRPr="00D04CCB">
        <w:rPr>
          <w:rFonts w:ascii="Palatino Linotype" w:hAnsi="Palatino Linotype"/>
          <w:b/>
          <w:color w:val="000000" w:themeColor="text1"/>
          <w:sz w:val="24"/>
          <w:szCs w:val="24"/>
        </w:rPr>
        <w:t>.</w:t>
      </w:r>
      <w:bookmarkEnd w:id="12"/>
      <w:bookmarkEnd w:id="13"/>
      <w:bookmarkEnd w:id="14"/>
    </w:p>
    <w:bookmarkEnd w:id="15"/>
    <w:bookmarkEnd w:id="16"/>
    <w:p w14:paraId="07948899" w14:textId="4782B136" w:rsidR="00EE0D9F" w:rsidRPr="00D04CCB" w:rsidRDefault="00EB3353" w:rsidP="00EE0D9F">
      <w:pPr>
        <w:pStyle w:val="Prrafodelista"/>
        <w:numPr>
          <w:ilvl w:val="0"/>
          <w:numId w:val="1"/>
        </w:numPr>
        <w:tabs>
          <w:tab w:val="left" w:pos="426"/>
        </w:tabs>
        <w:spacing w:line="360" w:lineRule="auto"/>
        <w:ind w:right="49"/>
        <w:jc w:val="both"/>
        <w:rPr>
          <w:rFonts w:ascii="Palatino Linotype" w:hAnsi="Palatino Linotype" w:cs="Arial"/>
          <w:b/>
          <w:color w:val="000000" w:themeColor="text1"/>
        </w:rPr>
      </w:pPr>
      <w:r w:rsidRPr="00D04CCB">
        <w:rPr>
          <w:rFonts w:ascii="Palatino Linotype" w:hAnsi="Palatino Linotype" w:cs="Arial"/>
          <w:color w:val="000000" w:themeColor="text1"/>
        </w:rPr>
        <w:t xml:space="preserve">El </w:t>
      </w:r>
      <w:r w:rsidRPr="00D04CCB">
        <w:rPr>
          <w:rFonts w:ascii="Palatino Linotype" w:hAnsi="Palatino Linotype" w:cs="Arial"/>
          <w:b/>
          <w:bCs/>
          <w:color w:val="000000" w:themeColor="text1"/>
        </w:rPr>
        <w:t xml:space="preserve">Particular </w:t>
      </w:r>
      <w:r w:rsidR="00EE0D9F" w:rsidRPr="00D04CCB">
        <w:rPr>
          <w:rFonts w:ascii="Palatino Linotype" w:hAnsi="Palatino Linotype" w:cs="Arial"/>
          <w:color w:val="000000" w:themeColor="text1"/>
        </w:rPr>
        <w:t xml:space="preserve">requirió al Ayuntamiento de Toluca, lo siguiente: </w:t>
      </w:r>
      <w:r w:rsidR="00EE0D9F" w:rsidRPr="00D04CCB">
        <w:rPr>
          <w:rFonts w:ascii="Palatino Linotype" w:hAnsi="Palatino Linotype" w:cs="Arial"/>
          <w:b/>
          <w:i/>
          <w:color w:val="000000" w:themeColor="text1"/>
        </w:rPr>
        <w:t>“</w:t>
      </w:r>
      <w:r w:rsidR="00EE0D9F" w:rsidRPr="00D04CCB">
        <w:rPr>
          <w:rFonts w:ascii="Palatino Linotype" w:hAnsi="Palatino Linotype"/>
          <w:b/>
          <w:i/>
          <w:color w:val="000000"/>
        </w:rPr>
        <w:t xml:space="preserve">El Tribunal Electoral del Estado de México (TEEM) ordenaron al alcalde de Toluca, Raymundo Martínez Carbajal y al tesorero pagarle lo correspondiente a la segunda quincena de diciembre, aguinaldo y prima vacacional al excuarto regidor, Arturo Chavarría Sánchez. El primer caso fue el del exregidor, Eymar Gutiérrez, y ahora tocó el turno a Arturo Chavarría Sánchez. De acuerdo con los magistrados las autoridades municipales no lograron acreditar el pago de la segunda quincena de diciembre, aguinaldo y prima vacacional al exregidor, por lo cual les ordenó pagarle estos adeudos. El dictamen añade que de no hacer los pagos podrían hacerse acreedores a multas por parte del Tribunal Electoral, apegadas a ley. Por tal motivo, </w:t>
      </w:r>
      <w:r w:rsidR="00EE0D9F" w:rsidRPr="00D04CCB">
        <w:rPr>
          <w:rFonts w:ascii="Palatino Linotype" w:hAnsi="Palatino Linotype"/>
          <w:b/>
          <w:i/>
          <w:color w:val="000000"/>
          <w:u w:val="single"/>
        </w:rPr>
        <w:t>solicito esos comprobantes de pago ordenadas por el Tribunal de los dos ex regidores.</w:t>
      </w:r>
      <w:r w:rsidR="00EE0D9F" w:rsidRPr="00D04CCB">
        <w:rPr>
          <w:rFonts w:ascii="Palatino Linotype" w:hAnsi="Palatino Linotype" w:cs="Arial"/>
          <w:b/>
          <w:i/>
          <w:color w:val="000000" w:themeColor="text1"/>
          <w:u w:val="single"/>
        </w:rPr>
        <w:t>”</w:t>
      </w:r>
      <w:r w:rsidR="00EE0D9F" w:rsidRPr="00D04CCB">
        <w:rPr>
          <w:rFonts w:ascii="Palatino Linotype" w:hAnsi="Palatino Linotype" w:cs="Arial"/>
          <w:b/>
          <w:i/>
          <w:color w:val="000000" w:themeColor="text1"/>
        </w:rPr>
        <w:t xml:space="preserve"> (Sic)</w:t>
      </w:r>
    </w:p>
    <w:p w14:paraId="105B25DE" w14:textId="77777777" w:rsidR="00EB3353" w:rsidRPr="00D04CCB" w:rsidRDefault="00EB3353" w:rsidP="003D3B60">
      <w:pPr>
        <w:pStyle w:val="Prrafodelista"/>
        <w:tabs>
          <w:tab w:val="left" w:pos="426"/>
        </w:tabs>
        <w:spacing w:line="360" w:lineRule="auto"/>
        <w:ind w:left="0" w:right="49"/>
        <w:jc w:val="both"/>
        <w:rPr>
          <w:rFonts w:ascii="Palatino Linotype" w:hAnsi="Palatino Linotype" w:cs="Arial"/>
          <w:color w:val="000000" w:themeColor="text1"/>
        </w:rPr>
      </w:pPr>
    </w:p>
    <w:p w14:paraId="4D79145C" w14:textId="337468B9" w:rsidR="00EE0D9F" w:rsidRPr="00D04CCB" w:rsidRDefault="00910076" w:rsidP="00EE0D9F">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D04CCB">
        <w:rPr>
          <w:rFonts w:ascii="Palatino Linotype" w:hAnsi="Palatino Linotype" w:cs="Arial"/>
          <w:color w:val="000000" w:themeColor="text1"/>
        </w:rPr>
        <w:t>E</w:t>
      </w:r>
      <w:r w:rsidR="00EB3353" w:rsidRPr="00D04CCB">
        <w:rPr>
          <w:rFonts w:ascii="Palatino Linotype" w:hAnsi="Palatino Linotype" w:cs="Arial"/>
          <w:color w:val="000000" w:themeColor="text1"/>
        </w:rPr>
        <w:t xml:space="preserve">n respuesta, el </w:t>
      </w:r>
      <w:r w:rsidRPr="00D04CCB">
        <w:rPr>
          <w:rFonts w:ascii="Palatino Linotype" w:hAnsi="Palatino Linotype" w:cs="Arial"/>
          <w:b/>
          <w:bCs/>
          <w:color w:val="000000" w:themeColor="text1"/>
        </w:rPr>
        <w:t>SUJETO OBLIGADO</w:t>
      </w:r>
      <w:r w:rsidRPr="00D04CCB">
        <w:rPr>
          <w:rFonts w:ascii="Palatino Linotype" w:hAnsi="Palatino Linotype" w:cs="Arial"/>
          <w:color w:val="000000" w:themeColor="text1"/>
        </w:rPr>
        <w:t xml:space="preserve"> </w:t>
      </w:r>
      <w:r w:rsidR="008474DB" w:rsidRPr="00D04CCB">
        <w:rPr>
          <w:rFonts w:ascii="Palatino Linotype" w:hAnsi="Palatino Linotype" w:cs="Arial"/>
          <w:color w:val="000000" w:themeColor="text1"/>
        </w:rPr>
        <w:t xml:space="preserve">a través </w:t>
      </w:r>
      <w:r w:rsidR="00666897" w:rsidRPr="00D04CCB">
        <w:rPr>
          <w:rFonts w:ascii="Palatino Linotype" w:hAnsi="Palatino Linotype" w:cs="Arial"/>
          <w:color w:val="000000" w:themeColor="text1"/>
        </w:rPr>
        <w:t>de</w:t>
      </w:r>
      <w:r w:rsidR="00EB3353" w:rsidRPr="00D04CCB">
        <w:rPr>
          <w:rFonts w:ascii="Palatino Linotype" w:hAnsi="Palatino Linotype" w:cs="Arial"/>
          <w:color w:val="000000" w:themeColor="text1"/>
        </w:rPr>
        <w:t>l</w:t>
      </w:r>
      <w:r w:rsidR="00EE0D9F" w:rsidRPr="00D04CCB">
        <w:rPr>
          <w:rFonts w:ascii="Palatino Linotype" w:hAnsi="Palatino Linotype" w:cs="Arial"/>
          <w:color w:val="000000" w:themeColor="text1"/>
        </w:rPr>
        <w:t xml:space="preserve"> Tesorero Municipal </w:t>
      </w:r>
      <w:r w:rsidR="00EE0D9F" w:rsidRPr="00D04CCB">
        <w:rPr>
          <w:rFonts w:ascii="Palatino Linotype" w:hAnsi="Palatino Linotype"/>
        </w:rPr>
        <w:t xml:space="preserve">y Servidor Público Habilitado, </w:t>
      </w:r>
      <w:r w:rsidR="00EE0D9F" w:rsidRPr="00D04CCB">
        <w:rPr>
          <w:rFonts w:ascii="Palatino Linotype" w:hAnsi="Palatino Linotype"/>
          <w:b/>
        </w:rPr>
        <w:t>informó que una vez realizada una búsqueda exhaustiva en los archivos que obran en la Unidad Administrativa a su cargo, no se ha realizado pago alguno al ex regidor referido en la solicitud de información, bajo los conceptos citados por el RECURRENTE, en consecuencia, no se cuenta con un comprobante de pago bajo esos conceptos.</w:t>
      </w:r>
    </w:p>
    <w:p w14:paraId="5894DF11" w14:textId="77777777" w:rsidR="00C936E3" w:rsidRPr="00D04CCB" w:rsidRDefault="00C936E3" w:rsidP="00EB3353">
      <w:pPr>
        <w:rPr>
          <w:rFonts w:ascii="Palatino Linotype" w:hAnsi="Palatino Linotype" w:cs="Arial"/>
          <w:color w:val="000000" w:themeColor="text1"/>
        </w:rPr>
      </w:pPr>
    </w:p>
    <w:p w14:paraId="26137E4C" w14:textId="275F010E" w:rsidR="0056788F" w:rsidRPr="00D04CCB" w:rsidRDefault="00705CFC" w:rsidP="00C936E3">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D04CCB">
        <w:rPr>
          <w:rFonts w:ascii="Palatino Linotype" w:hAnsi="Palatino Linotype" w:cs="Arial"/>
          <w:color w:val="000000" w:themeColor="text1"/>
        </w:rPr>
        <w:t>El</w:t>
      </w:r>
      <w:r w:rsidR="00080B7D" w:rsidRPr="00D04CCB">
        <w:rPr>
          <w:rFonts w:ascii="Palatino Linotype" w:hAnsi="Palatino Linotype" w:cs="Arial"/>
          <w:color w:val="000000" w:themeColor="text1"/>
        </w:rPr>
        <w:t xml:space="preserve"> </w:t>
      </w:r>
      <w:r w:rsidR="00C936E3" w:rsidRPr="00D04CCB">
        <w:rPr>
          <w:rFonts w:ascii="Palatino Linotype" w:hAnsi="Palatino Linotype" w:cs="Arial"/>
          <w:b/>
          <w:bCs/>
          <w:color w:val="000000" w:themeColor="text1"/>
        </w:rPr>
        <w:t>P</w:t>
      </w:r>
      <w:r w:rsidR="007758D3" w:rsidRPr="00D04CCB">
        <w:rPr>
          <w:rFonts w:ascii="Palatino Linotype" w:hAnsi="Palatino Linotype" w:cs="Arial"/>
          <w:b/>
          <w:bCs/>
          <w:color w:val="000000" w:themeColor="text1"/>
        </w:rPr>
        <w:t>articular</w:t>
      </w:r>
      <w:r w:rsidR="007758D3" w:rsidRPr="00D04CCB">
        <w:rPr>
          <w:rFonts w:ascii="Palatino Linotype" w:hAnsi="Palatino Linotype" w:cs="Arial"/>
          <w:color w:val="000000" w:themeColor="text1"/>
        </w:rPr>
        <w:t xml:space="preserve"> impugnó la respuesta mediante recurso de revisión</w:t>
      </w:r>
      <w:r w:rsidR="00080B7D" w:rsidRPr="00D04CCB">
        <w:rPr>
          <w:rFonts w:ascii="Palatino Linotype" w:hAnsi="Palatino Linotype" w:cs="Arial"/>
          <w:color w:val="000000" w:themeColor="text1"/>
        </w:rPr>
        <w:t>,</w:t>
      </w:r>
      <w:r w:rsidR="007758D3" w:rsidRPr="00D04CCB">
        <w:rPr>
          <w:rFonts w:ascii="Palatino Linotype" w:hAnsi="Palatino Linotype" w:cs="Arial"/>
          <w:color w:val="000000" w:themeColor="text1"/>
        </w:rPr>
        <w:t xml:space="preserve"> en el que señaló por agravios</w:t>
      </w:r>
      <w:r w:rsidR="008474DB" w:rsidRPr="00D04CCB">
        <w:rPr>
          <w:rFonts w:ascii="Palatino Linotype" w:hAnsi="Palatino Linotype" w:cs="Arial"/>
          <w:color w:val="000000" w:themeColor="text1"/>
        </w:rPr>
        <w:t xml:space="preserve"> que</w:t>
      </w:r>
      <w:r w:rsidR="00EB3353" w:rsidRPr="00D04CCB">
        <w:rPr>
          <w:rFonts w:ascii="Palatino Linotype" w:hAnsi="Palatino Linotype" w:cs="Arial"/>
          <w:color w:val="000000" w:themeColor="text1"/>
        </w:rPr>
        <w:t>,</w:t>
      </w:r>
      <w:r w:rsidR="008474DB" w:rsidRPr="00D04CCB">
        <w:rPr>
          <w:rFonts w:ascii="Palatino Linotype" w:hAnsi="Palatino Linotype" w:cs="Arial"/>
          <w:color w:val="000000" w:themeColor="text1"/>
        </w:rPr>
        <w:t xml:space="preserve"> el </w:t>
      </w:r>
      <w:r w:rsidR="008474DB" w:rsidRPr="00D04CCB">
        <w:rPr>
          <w:rFonts w:ascii="Palatino Linotype" w:hAnsi="Palatino Linotype" w:cs="Arial"/>
          <w:b/>
          <w:bCs/>
          <w:color w:val="000000" w:themeColor="text1"/>
        </w:rPr>
        <w:t>SUJETO OBLIGADO</w:t>
      </w:r>
      <w:r w:rsidR="008474DB" w:rsidRPr="00D04CCB">
        <w:rPr>
          <w:rFonts w:ascii="Palatino Linotype" w:hAnsi="Palatino Linotype" w:cs="Arial"/>
          <w:color w:val="000000" w:themeColor="text1"/>
        </w:rPr>
        <w:t xml:space="preserve"> no </w:t>
      </w:r>
      <w:r w:rsidR="00EB3353" w:rsidRPr="00D04CCB">
        <w:rPr>
          <w:rFonts w:ascii="Palatino Linotype" w:hAnsi="Palatino Linotype" w:cs="Arial"/>
          <w:color w:val="000000" w:themeColor="text1"/>
        </w:rPr>
        <w:t>proporcionó la información solicitada.</w:t>
      </w:r>
    </w:p>
    <w:p w14:paraId="52493E42" w14:textId="77777777" w:rsidR="0056788F" w:rsidRPr="00D04CCB" w:rsidRDefault="0056788F" w:rsidP="0056788F">
      <w:pPr>
        <w:pStyle w:val="Prrafodelista"/>
        <w:tabs>
          <w:tab w:val="left" w:pos="426"/>
        </w:tabs>
        <w:spacing w:line="360" w:lineRule="auto"/>
        <w:ind w:left="0" w:right="49"/>
        <w:jc w:val="both"/>
        <w:rPr>
          <w:rFonts w:ascii="Palatino Linotype" w:hAnsi="Palatino Linotype" w:cs="Arial"/>
          <w:color w:val="000000" w:themeColor="text1"/>
        </w:rPr>
      </w:pPr>
    </w:p>
    <w:p w14:paraId="026A3A70" w14:textId="50EE0610" w:rsidR="00197091" w:rsidRPr="00D04CCB" w:rsidRDefault="001A032D" w:rsidP="004777E1">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D04CCB">
        <w:rPr>
          <w:rFonts w:ascii="Palatino Linotype" w:hAnsi="Palatino Linotype" w:cs="Arial"/>
          <w:color w:val="000000" w:themeColor="text1"/>
        </w:rPr>
        <w:t xml:space="preserve">En ese sentido, </w:t>
      </w:r>
      <w:r w:rsidR="00AF6795" w:rsidRPr="00D04CCB">
        <w:rPr>
          <w:rFonts w:ascii="Palatino Linotype" w:hAnsi="Palatino Linotype" w:cs="Arial"/>
          <w:color w:val="000000" w:themeColor="text1"/>
        </w:rPr>
        <w:t>este</w:t>
      </w:r>
      <w:r w:rsidR="002E160F" w:rsidRPr="00D04CCB">
        <w:rPr>
          <w:rFonts w:ascii="Palatino Linotype" w:hAnsi="Palatino Linotype" w:cs="Arial"/>
          <w:color w:val="000000" w:themeColor="text1"/>
        </w:rPr>
        <w:t xml:space="preserve"> </w:t>
      </w:r>
      <w:r w:rsidR="00AF6795" w:rsidRPr="00D04CCB">
        <w:rPr>
          <w:rFonts w:ascii="Palatino Linotype" w:hAnsi="Palatino Linotype" w:cs="Arial"/>
          <w:color w:val="000000" w:themeColor="text1"/>
        </w:rPr>
        <w:t>Órgano Garante</w:t>
      </w:r>
      <w:r w:rsidR="002E160F" w:rsidRPr="00D04CCB">
        <w:rPr>
          <w:rFonts w:ascii="Palatino Linotype" w:hAnsi="Palatino Linotype" w:cs="Arial"/>
          <w:color w:val="000000" w:themeColor="text1"/>
        </w:rPr>
        <w:t xml:space="preserve"> advierte que las razones o motivos de inconformidad manifestados por el </w:t>
      </w:r>
      <w:r w:rsidRPr="00D04CCB">
        <w:rPr>
          <w:rFonts w:ascii="Palatino Linotype" w:hAnsi="Palatino Linotype" w:cs="Arial"/>
          <w:b/>
          <w:bCs/>
          <w:color w:val="000000" w:themeColor="text1"/>
        </w:rPr>
        <w:t>R</w:t>
      </w:r>
      <w:r w:rsidR="00AF6604" w:rsidRPr="00D04CCB">
        <w:rPr>
          <w:rFonts w:ascii="Palatino Linotype" w:hAnsi="Palatino Linotype" w:cs="Arial"/>
          <w:b/>
          <w:bCs/>
          <w:color w:val="000000" w:themeColor="text1"/>
        </w:rPr>
        <w:t>ecurrente</w:t>
      </w:r>
      <w:r w:rsidRPr="00D04CCB">
        <w:rPr>
          <w:rFonts w:ascii="Palatino Linotype" w:hAnsi="Palatino Linotype" w:cs="Arial"/>
          <w:color w:val="000000" w:themeColor="text1"/>
        </w:rPr>
        <w:t xml:space="preserve"> </w:t>
      </w:r>
      <w:r w:rsidR="002E160F" w:rsidRPr="00D04CCB">
        <w:rPr>
          <w:rFonts w:ascii="Palatino Linotype" w:hAnsi="Palatino Linotype" w:cs="Arial"/>
          <w:color w:val="000000" w:themeColor="text1"/>
        </w:rPr>
        <w:t xml:space="preserve">sugieren que la respuesta </w:t>
      </w:r>
      <w:r w:rsidR="002E160F" w:rsidRPr="00D04CCB">
        <w:rPr>
          <w:rFonts w:ascii="Palatino Linotype" w:hAnsi="Palatino Linotype" w:cs="Arial"/>
          <w:color w:val="000000" w:themeColor="text1"/>
        </w:rPr>
        <w:lastRenderedPageBreak/>
        <w:t>proporcionada</w:t>
      </w:r>
      <w:r w:rsidR="00B855AA" w:rsidRPr="00D04CCB">
        <w:rPr>
          <w:rFonts w:ascii="Palatino Linotype" w:hAnsi="Palatino Linotype" w:cs="Arial"/>
          <w:color w:val="000000" w:themeColor="text1"/>
        </w:rPr>
        <w:t xml:space="preserve"> por el </w:t>
      </w:r>
      <w:r w:rsidR="00B855AA" w:rsidRPr="00D04CCB">
        <w:rPr>
          <w:rFonts w:ascii="Palatino Linotype" w:hAnsi="Palatino Linotype" w:cs="Arial"/>
          <w:b/>
          <w:bCs/>
          <w:color w:val="000000" w:themeColor="text1"/>
        </w:rPr>
        <w:t>SUJETO OBLIGADO</w:t>
      </w:r>
      <w:r w:rsidR="00B855AA" w:rsidRPr="00D04CCB">
        <w:rPr>
          <w:rFonts w:ascii="Palatino Linotype" w:hAnsi="Palatino Linotype" w:cs="Arial"/>
          <w:color w:val="000000" w:themeColor="text1"/>
        </w:rPr>
        <w:t xml:space="preserve"> no cumplió con </w:t>
      </w:r>
      <w:r w:rsidR="008F7752" w:rsidRPr="00D04CCB">
        <w:rPr>
          <w:rFonts w:ascii="Palatino Linotype" w:hAnsi="Palatino Linotype" w:cs="Arial"/>
          <w:color w:val="000000" w:themeColor="text1"/>
        </w:rPr>
        <w:t>los</w:t>
      </w:r>
      <w:r w:rsidR="00B855AA" w:rsidRPr="00D04CCB">
        <w:rPr>
          <w:rFonts w:ascii="Palatino Linotype" w:hAnsi="Palatino Linotype" w:cs="Arial"/>
          <w:color w:val="000000" w:themeColor="text1"/>
        </w:rPr>
        <w:t xml:space="preserve"> principio</w:t>
      </w:r>
      <w:r w:rsidR="008F7752" w:rsidRPr="00D04CCB">
        <w:rPr>
          <w:rFonts w:ascii="Palatino Linotype" w:hAnsi="Palatino Linotype" w:cs="Arial"/>
          <w:color w:val="000000" w:themeColor="text1"/>
        </w:rPr>
        <w:t>s</w:t>
      </w:r>
      <w:r w:rsidR="00B855AA" w:rsidRPr="00D04CCB">
        <w:rPr>
          <w:rFonts w:ascii="Palatino Linotype" w:hAnsi="Palatino Linotype" w:cs="Arial"/>
          <w:color w:val="000000" w:themeColor="text1"/>
        </w:rPr>
        <w:t xml:space="preserve"> contenido</w:t>
      </w:r>
      <w:r w:rsidR="008F7752" w:rsidRPr="00D04CCB">
        <w:rPr>
          <w:rFonts w:ascii="Palatino Linotype" w:hAnsi="Palatino Linotype" w:cs="Arial"/>
          <w:color w:val="000000" w:themeColor="text1"/>
        </w:rPr>
        <w:t>s</w:t>
      </w:r>
      <w:r w:rsidR="00B855AA" w:rsidRPr="00D04CCB">
        <w:rPr>
          <w:rFonts w:ascii="Palatino Linotype" w:hAnsi="Palatino Linotype" w:cs="Arial"/>
          <w:color w:val="000000" w:themeColor="text1"/>
        </w:rPr>
        <w:t xml:space="preserve"> en el artículo 11 de la Ley de Transparencia y Acceso a la Información Pública del</w:t>
      </w:r>
      <w:r w:rsidR="00EE0D9F" w:rsidRPr="00D04CCB">
        <w:rPr>
          <w:rFonts w:ascii="Palatino Linotype" w:hAnsi="Palatino Linotype" w:cs="Arial"/>
          <w:color w:val="000000" w:themeColor="text1"/>
        </w:rPr>
        <w:t xml:space="preserve"> Estado de México y Municipios.</w:t>
      </w:r>
    </w:p>
    <w:p w14:paraId="566B7225" w14:textId="77777777" w:rsidR="00EE0D9F" w:rsidRPr="00D04CCB" w:rsidRDefault="00EE0D9F" w:rsidP="00EE0D9F">
      <w:pPr>
        <w:pStyle w:val="Prrafodelista"/>
        <w:tabs>
          <w:tab w:val="left" w:pos="426"/>
        </w:tabs>
        <w:spacing w:line="360" w:lineRule="auto"/>
        <w:ind w:left="0" w:right="49"/>
        <w:jc w:val="both"/>
        <w:rPr>
          <w:rFonts w:ascii="Palatino Linotype" w:hAnsi="Palatino Linotype" w:cs="Arial"/>
          <w:color w:val="000000" w:themeColor="text1"/>
        </w:rPr>
      </w:pPr>
    </w:p>
    <w:p w14:paraId="4B724D91" w14:textId="7C5E72BB" w:rsidR="00AD76A1" w:rsidRPr="00D04CCB" w:rsidRDefault="00BC4307" w:rsidP="00DA22D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D04CCB">
        <w:rPr>
          <w:rFonts w:ascii="Palatino Linotype" w:hAnsi="Palatino Linotype" w:cs="Arial"/>
          <w:color w:val="000000" w:themeColor="text1"/>
        </w:rPr>
        <w:t xml:space="preserve">Por lo anterior, la </w:t>
      </w:r>
      <w:r w:rsidRPr="00D04CCB">
        <w:rPr>
          <w:rFonts w:ascii="Palatino Linotype" w:hAnsi="Palatino Linotype" w:cs="Arial"/>
          <w:i/>
          <w:color w:val="000000" w:themeColor="text1"/>
        </w:rPr>
        <w:t>Litis</w:t>
      </w:r>
      <w:r w:rsidRPr="00D04CCB">
        <w:rPr>
          <w:rFonts w:ascii="Palatino Linotype" w:hAnsi="Palatino Linotype" w:cs="Arial"/>
          <w:color w:val="000000" w:themeColor="text1"/>
        </w:rPr>
        <w:t xml:space="preserve"> a resolver en el presente recurso se circunscribe en determinar si</w:t>
      </w:r>
      <w:r w:rsidR="002C6561" w:rsidRPr="00D04CCB">
        <w:rPr>
          <w:rFonts w:ascii="Palatino Linotype" w:hAnsi="Palatino Linotype" w:cs="Arial"/>
          <w:color w:val="000000" w:themeColor="text1"/>
        </w:rPr>
        <w:t xml:space="preserve"> </w:t>
      </w:r>
      <w:r w:rsidR="004B0EB6" w:rsidRPr="00D04CCB">
        <w:rPr>
          <w:rFonts w:ascii="Palatino Linotype" w:hAnsi="Palatino Linotype" w:cs="Arial"/>
          <w:color w:val="000000" w:themeColor="text1"/>
        </w:rPr>
        <w:t>la respuesta del</w:t>
      </w:r>
      <w:r w:rsidR="002C6561" w:rsidRPr="00D04CCB">
        <w:rPr>
          <w:rFonts w:ascii="Palatino Linotype" w:hAnsi="Palatino Linotype" w:cs="Arial"/>
          <w:color w:val="000000" w:themeColor="text1"/>
        </w:rPr>
        <w:t xml:space="preserve"> </w:t>
      </w:r>
      <w:r w:rsidR="002C6561" w:rsidRPr="00D04CCB">
        <w:rPr>
          <w:rFonts w:ascii="Palatino Linotype" w:hAnsi="Palatino Linotype" w:cs="Arial"/>
          <w:b/>
          <w:bCs/>
          <w:color w:val="000000" w:themeColor="text1"/>
        </w:rPr>
        <w:t>SUJETO OBLIGADO</w:t>
      </w:r>
      <w:r w:rsidR="002C6561" w:rsidRPr="00D04CCB">
        <w:rPr>
          <w:rFonts w:ascii="Palatino Linotype" w:hAnsi="Palatino Linotype" w:cs="Arial"/>
          <w:color w:val="000000" w:themeColor="text1"/>
        </w:rPr>
        <w:t xml:space="preserve"> </w:t>
      </w:r>
      <w:r w:rsidR="004B0EB6" w:rsidRPr="00D04CCB">
        <w:rPr>
          <w:rFonts w:ascii="Palatino Linotype" w:hAnsi="Palatino Linotype" w:cs="Arial"/>
          <w:color w:val="000000" w:themeColor="text1"/>
        </w:rPr>
        <w:t xml:space="preserve">colma el derecho de acceso a la información ejercido por el </w:t>
      </w:r>
      <w:r w:rsidR="004B0EB6" w:rsidRPr="00D04CCB">
        <w:rPr>
          <w:rFonts w:ascii="Palatino Linotype" w:hAnsi="Palatino Linotype" w:cs="Arial"/>
          <w:b/>
          <w:bCs/>
          <w:color w:val="000000" w:themeColor="text1"/>
        </w:rPr>
        <w:t>R</w:t>
      </w:r>
      <w:r w:rsidR="00AF6604" w:rsidRPr="00D04CCB">
        <w:rPr>
          <w:rFonts w:ascii="Palatino Linotype" w:hAnsi="Palatino Linotype" w:cs="Arial"/>
          <w:b/>
          <w:bCs/>
          <w:color w:val="000000" w:themeColor="text1"/>
        </w:rPr>
        <w:t>ecurrente</w:t>
      </w:r>
      <w:r w:rsidR="002C6561" w:rsidRPr="00D04CCB">
        <w:rPr>
          <w:rFonts w:ascii="Palatino Linotype" w:hAnsi="Palatino Linotype" w:cs="Arial"/>
          <w:color w:val="000000" w:themeColor="text1"/>
        </w:rPr>
        <w:t>; o si, por el contrario, se</w:t>
      </w:r>
      <w:r w:rsidR="00E32652" w:rsidRPr="00D04CCB">
        <w:rPr>
          <w:rFonts w:ascii="Palatino Linotype" w:hAnsi="Palatino Linotype" w:cs="Arial"/>
          <w:color w:val="000000" w:themeColor="text1"/>
        </w:rPr>
        <w:t xml:space="preserve"> </w:t>
      </w:r>
      <w:r w:rsidR="0028248C" w:rsidRPr="00D04CCB">
        <w:rPr>
          <w:rFonts w:ascii="Palatino Linotype" w:hAnsi="Palatino Linotype"/>
          <w:color w:val="000000" w:themeColor="text1"/>
        </w:rPr>
        <w:t>actualiza la causal de procedencia</w:t>
      </w:r>
      <w:r w:rsidR="00E66A80" w:rsidRPr="00D04CCB">
        <w:rPr>
          <w:rFonts w:ascii="Palatino Linotype" w:hAnsi="Palatino Linotype" w:cs="Arial"/>
          <w:color w:val="000000" w:themeColor="text1"/>
        </w:rPr>
        <w:t xml:space="preserve"> del recurso de revisión establecida en el artículo 179</w:t>
      </w:r>
      <w:r w:rsidR="004364EE" w:rsidRPr="00D04CCB">
        <w:rPr>
          <w:rFonts w:ascii="Palatino Linotype" w:hAnsi="Palatino Linotype" w:cs="Arial"/>
          <w:color w:val="000000" w:themeColor="text1"/>
        </w:rPr>
        <w:t>,</w:t>
      </w:r>
      <w:r w:rsidR="00E66A80" w:rsidRPr="00D04CCB">
        <w:rPr>
          <w:rFonts w:ascii="Palatino Linotype" w:hAnsi="Palatino Linotype" w:cs="Arial"/>
          <w:color w:val="000000" w:themeColor="text1"/>
        </w:rPr>
        <w:t xml:space="preserve"> </w:t>
      </w:r>
      <w:r w:rsidR="00C51671" w:rsidRPr="00D04CCB">
        <w:rPr>
          <w:rFonts w:ascii="Palatino Linotype" w:hAnsi="Palatino Linotype" w:cs="Arial"/>
          <w:color w:val="000000" w:themeColor="text1"/>
        </w:rPr>
        <w:t>fracci</w:t>
      </w:r>
      <w:r w:rsidR="004364EE" w:rsidRPr="00D04CCB">
        <w:rPr>
          <w:rFonts w:ascii="Palatino Linotype" w:hAnsi="Palatino Linotype" w:cs="Arial"/>
          <w:color w:val="000000" w:themeColor="text1"/>
        </w:rPr>
        <w:t>ón</w:t>
      </w:r>
      <w:r w:rsidR="00E66A80" w:rsidRPr="00D04CCB">
        <w:rPr>
          <w:rFonts w:ascii="Palatino Linotype" w:hAnsi="Palatino Linotype" w:cs="Arial"/>
          <w:color w:val="000000" w:themeColor="text1"/>
        </w:rPr>
        <w:t xml:space="preserve"> </w:t>
      </w:r>
      <w:r w:rsidR="002C6561" w:rsidRPr="00D04CCB">
        <w:rPr>
          <w:rFonts w:ascii="Palatino Linotype" w:hAnsi="Palatino Linotype" w:cs="Arial"/>
          <w:color w:val="000000" w:themeColor="text1"/>
        </w:rPr>
        <w:t>I</w:t>
      </w:r>
      <w:r w:rsidR="00C15F97" w:rsidRPr="00D04CCB">
        <w:rPr>
          <w:rFonts w:ascii="Palatino Linotype" w:hAnsi="Palatino Linotype" w:cs="Arial"/>
          <w:color w:val="000000" w:themeColor="text1"/>
        </w:rPr>
        <w:t xml:space="preserve"> </w:t>
      </w:r>
      <w:r w:rsidR="00E66A80" w:rsidRPr="00D04CCB">
        <w:rPr>
          <w:rFonts w:ascii="Palatino Linotype" w:hAnsi="Palatino Linotype" w:cs="Arial"/>
          <w:color w:val="000000" w:themeColor="text1"/>
        </w:rPr>
        <w:t xml:space="preserve">de la Ley de Transparencia y Acceso a la Información Pública del Estado de México y Municipios, </w:t>
      </w:r>
      <w:r w:rsidR="004364EE" w:rsidRPr="00D04CCB">
        <w:rPr>
          <w:rFonts w:ascii="Palatino Linotype" w:hAnsi="Palatino Linotype" w:cs="Arial"/>
          <w:color w:val="000000" w:themeColor="text1"/>
        </w:rPr>
        <w:t>misma</w:t>
      </w:r>
      <w:r w:rsidR="00C51671" w:rsidRPr="00D04CCB">
        <w:rPr>
          <w:rFonts w:ascii="Palatino Linotype" w:hAnsi="Palatino Linotype" w:cs="Arial"/>
          <w:color w:val="000000" w:themeColor="text1"/>
        </w:rPr>
        <w:t xml:space="preserve"> </w:t>
      </w:r>
      <w:r w:rsidR="00E66A80" w:rsidRPr="00D04CCB">
        <w:rPr>
          <w:rFonts w:ascii="Palatino Linotype" w:hAnsi="Palatino Linotype" w:cs="Arial"/>
          <w:color w:val="000000" w:themeColor="text1"/>
        </w:rPr>
        <w:t>que se transcribe a continuación:</w:t>
      </w:r>
    </w:p>
    <w:p w14:paraId="5D251E5B" w14:textId="77777777" w:rsidR="002630E4" w:rsidRPr="00D04CCB" w:rsidRDefault="002630E4" w:rsidP="00B31E90">
      <w:pPr>
        <w:pStyle w:val="Sinespaciado"/>
        <w:tabs>
          <w:tab w:val="left" w:pos="426"/>
        </w:tabs>
        <w:ind w:left="851" w:right="567"/>
        <w:jc w:val="both"/>
        <w:rPr>
          <w:rFonts w:ascii="Palatino Linotype" w:hAnsi="Palatino Linotype"/>
          <w:i/>
          <w:color w:val="000000" w:themeColor="text1"/>
          <w:sz w:val="22"/>
        </w:rPr>
      </w:pPr>
    </w:p>
    <w:p w14:paraId="694942AF" w14:textId="62D2F7A9" w:rsidR="00AD76A1" w:rsidRPr="00D04CCB" w:rsidRDefault="00E66A80" w:rsidP="00EB3353">
      <w:pPr>
        <w:pStyle w:val="Sinespaciado"/>
        <w:tabs>
          <w:tab w:val="left" w:pos="426"/>
        </w:tabs>
        <w:ind w:left="567" w:right="567"/>
        <w:jc w:val="both"/>
        <w:rPr>
          <w:rFonts w:ascii="Palatino Linotype" w:hAnsi="Palatino Linotype"/>
          <w:i/>
          <w:color w:val="000000" w:themeColor="text1"/>
          <w:sz w:val="22"/>
        </w:rPr>
      </w:pPr>
      <w:r w:rsidRPr="00D04CCB">
        <w:rPr>
          <w:rFonts w:ascii="Palatino Linotype" w:hAnsi="Palatino Linotype"/>
          <w:i/>
          <w:color w:val="000000" w:themeColor="text1"/>
          <w:sz w:val="22"/>
        </w:rPr>
        <w:t>“</w:t>
      </w:r>
      <w:r w:rsidRPr="00D04CCB">
        <w:rPr>
          <w:rFonts w:ascii="Palatino Linotype" w:hAnsi="Palatino Linotype"/>
          <w:b/>
          <w:i/>
          <w:color w:val="000000" w:themeColor="text1"/>
          <w:sz w:val="22"/>
        </w:rPr>
        <w:t>Artículo 179.</w:t>
      </w:r>
      <w:r w:rsidRPr="00D04CCB">
        <w:rPr>
          <w:rFonts w:ascii="Palatino Linotype" w:hAnsi="Palatino Linotype"/>
          <w:i/>
          <w:color w:val="000000" w:themeColor="text1"/>
          <w:sz w:val="22"/>
        </w:rPr>
        <w:t xml:space="preserve"> El recurso de revisión es un medio de protección que la Ley otorga a los particulares, para hacer valer su derecho de acceso a la información pública, y procederá en contra de las siguientes causas:</w:t>
      </w:r>
    </w:p>
    <w:p w14:paraId="39F6CDF4" w14:textId="77777777" w:rsidR="00EE0D9F" w:rsidRPr="00D04CCB" w:rsidRDefault="00EE0D9F" w:rsidP="00EB3353">
      <w:pPr>
        <w:pStyle w:val="Sinespaciado"/>
        <w:tabs>
          <w:tab w:val="left" w:pos="426"/>
        </w:tabs>
        <w:ind w:left="567" w:right="567"/>
        <w:jc w:val="both"/>
        <w:rPr>
          <w:rFonts w:ascii="Palatino Linotype" w:hAnsi="Palatino Linotype"/>
          <w:i/>
          <w:color w:val="000000" w:themeColor="text1"/>
          <w:sz w:val="22"/>
        </w:rPr>
      </w:pPr>
    </w:p>
    <w:p w14:paraId="0AE3F272" w14:textId="57413E32" w:rsidR="008969BB" w:rsidRPr="00D04CCB" w:rsidRDefault="00C51671" w:rsidP="00EB3353">
      <w:pPr>
        <w:pStyle w:val="Sinespaciado"/>
        <w:tabs>
          <w:tab w:val="left" w:pos="426"/>
        </w:tabs>
        <w:ind w:left="567" w:right="567"/>
        <w:jc w:val="both"/>
        <w:rPr>
          <w:rFonts w:ascii="Palatino Linotype" w:hAnsi="Palatino Linotype"/>
          <w:i/>
          <w:color w:val="000000" w:themeColor="text1"/>
          <w:sz w:val="22"/>
        </w:rPr>
      </w:pPr>
      <w:r w:rsidRPr="00D04CCB">
        <w:rPr>
          <w:rFonts w:ascii="Palatino Linotype" w:hAnsi="Palatino Linotype"/>
          <w:b/>
          <w:bCs/>
          <w:i/>
          <w:color w:val="000000" w:themeColor="text1"/>
          <w:sz w:val="22"/>
        </w:rPr>
        <w:t>I.</w:t>
      </w:r>
      <w:r w:rsidRPr="00D04CCB">
        <w:rPr>
          <w:rFonts w:ascii="Palatino Linotype" w:hAnsi="Palatino Linotype"/>
          <w:i/>
          <w:color w:val="000000" w:themeColor="text1"/>
          <w:sz w:val="22"/>
        </w:rPr>
        <w:t xml:space="preserve"> La negativa a la información solicitada;</w:t>
      </w:r>
    </w:p>
    <w:p w14:paraId="1C5AB6B5" w14:textId="3FE928D3" w:rsidR="009F1566" w:rsidRDefault="008969BB" w:rsidP="00EB3353">
      <w:pPr>
        <w:pStyle w:val="Sinespaciado"/>
        <w:tabs>
          <w:tab w:val="left" w:pos="426"/>
        </w:tabs>
        <w:ind w:left="567" w:right="567"/>
        <w:jc w:val="both"/>
        <w:rPr>
          <w:rFonts w:ascii="Palatino Linotype" w:hAnsi="Palatino Linotype"/>
          <w:i/>
          <w:color w:val="000000" w:themeColor="text1"/>
          <w:sz w:val="22"/>
        </w:rPr>
      </w:pPr>
      <w:r w:rsidRPr="00D04CCB">
        <w:rPr>
          <w:rFonts w:ascii="Palatino Linotype" w:hAnsi="Palatino Linotype"/>
          <w:i/>
          <w:color w:val="000000" w:themeColor="text1"/>
          <w:sz w:val="22"/>
        </w:rPr>
        <w:t>(…)</w:t>
      </w:r>
      <w:r w:rsidR="00A073A0" w:rsidRPr="00D04CCB">
        <w:rPr>
          <w:rFonts w:ascii="Palatino Linotype" w:hAnsi="Palatino Linotype"/>
          <w:i/>
          <w:color w:val="000000" w:themeColor="text1"/>
          <w:sz w:val="22"/>
        </w:rPr>
        <w:t>”</w:t>
      </w:r>
    </w:p>
    <w:p w14:paraId="569ED699" w14:textId="77777777" w:rsidR="00D04CCB" w:rsidRPr="00D04CCB" w:rsidRDefault="00D04CCB" w:rsidP="00EB3353">
      <w:pPr>
        <w:pStyle w:val="Sinespaciado"/>
        <w:tabs>
          <w:tab w:val="left" w:pos="426"/>
        </w:tabs>
        <w:ind w:left="567" w:right="567"/>
        <w:jc w:val="both"/>
        <w:rPr>
          <w:rFonts w:ascii="Palatino Linotype" w:hAnsi="Palatino Linotype"/>
          <w:i/>
          <w:color w:val="000000" w:themeColor="text1"/>
          <w:sz w:val="22"/>
        </w:rPr>
      </w:pPr>
    </w:p>
    <w:p w14:paraId="6ED00A4E" w14:textId="77777777" w:rsidR="00C936E3" w:rsidRPr="00D04CCB" w:rsidRDefault="00C936E3" w:rsidP="00C936E3">
      <w:pPr>
        <w:pStyle w:val="Sinespaciado"/>
        <w:tabs>
          <w:tab w:val="left" w:pos="426"/>
        </w:tabs>
        <w:ind w:right="567"/>
        <w:jc w:val="both"/>
        <w:rPr>
          <w:rFonts w:ascii="Palatino Linotype" w:hAnsi="Palatino Linotype"/>
          <w:i/>
          <w:color w:val="000000" w:themeColor="text1"/>
        </w:rPr>
      </w:pPr>
    </w:p>
    <w:p w14:paraId="6E979250" w14:textId="16370DA9" w:rsidR="00A55D2B" w:rsidRPr="00D04CCB" w:rsidRDefault="00273D1A" w:rsidP="00C936E3">
      <w:pPr>
        <w:pStyle w:val="Ttulo2"/>
        <w:tabs>
          <w:tab w:val="left" w:pos="426"/>
        </w:tabs>
        <w:rPr>
          <w:rFonts w:ascii="Palatino Linotype" w:hAnsi="Palatino Linotype" w:cs="Arial"/>
          <w:b/>
          <w:color w:val="000000" w:themeColor="text1"/>
          <w:sz w:val="24"/>
          <w:szCs w:val="24"/>
        </w:rPr>
      </w:pPr>
      <w:bookmarkStart w:id="22" w:name="_Toc87456489"/>
      <w:r w:rsidRPr="00D04CCB">
        <w:rPr>
          <w:rFonts w:ascii="Palatino Linotype" w:hAnsi="Palatino Linotype" w:cs="Arial"/>
          <w:b/>
          <w:color w:val="000000" w:themeColor="text1"/>
          <w:sz w:val="24"/>
          <w:szCs w:val="24"/>
        </w:rPr>
        <w:t>CUARTO</w:t>
      </w:r>
      <w:r w:rsidR="00EF014A" w:rsidRPr="00D04CCB">
        <w:rPr>
          <w:rFonts w:ascii="Palatino Linotype" w:hAnsi="Palatino Linotype" w:cs="Arial"/>
          <w:b/>
          <w:color w:val="000000" w:themeColor="text1"/>
          <w:sz w:val="24"/>
          <w:szCs w:val="24"/>
        </w:rPr>
        <w:t>. Estudio y Resolución del asunto.</w:t>
      </w:r>
      <w:bookmarkStart w:id="23" w:name="_Toc466371865"/>
      <w:bookmarkStart w:id="24" w:name="_Toc466377653"/>
      <w:bookmarkEnd w:id="17"/>
      <w:bookmarkEnd w:id="18"/>
      <w:bookmarkEnd w:id="19"/>
      <w:bookmarkEnd w:id="20"/>
      <w:bookmarkEnd w:id="21"/>
      <w:bookmarkEnd w:id="22"/>
    </w:p>
    <w:p w14:paraId="3929207C" w14:textId="0252A8F7" w:rsidR="003F51CC" w:rsidRPr="00D04CCB" w:rsidRDefault="00DA2D95" w:rsidP="00EB3353">
      <w:pPr>
        <w:pStyle w:val="Prrafodelista"/>
        <w:tabs>
          <w:tab w:val="left" w:pos="426"/>
        </w:tabs>
        <w:spacing w:before="240" w:after="240" w:line="360" w:lineRule="auto"/>
        <w:ind w:left="0" w:right="51"/>
        <w:jc w:val="both"/>
        <w:outlineLvl w:val="2"/>
        <w:rPr>
          <w:rFonts w:ascii="Palatino Linotype" w:hAnsi="Palatino Linotype"/>
          <w:b/>
          <w:bCs/>
          <w:color w:val="000000" w:themeColor="text1"/>
        </w:rPr>
      </w:pPr>
      <w:bookmarkStart w:id="25" w:name="_Toc87456490"/>
      <w:r w:rsidRPr="00D04CCB">
        <w:rPr>
          <w:rFonts w:ascii="Palatino Linotype" w:hAnsi="Palatino Linotype"/>
          <w:b/>
          <w:bCs/>
          <w:color w:val="000000" w:themeColor="text1"/>
        </w:rPr>
        <w:t>I. De</w:t>
      </w:r>
      <w:bookmarkEnd w:id="25"/>
      <w:r w:rsidR="00EB3353" w:rsidRPr="00D04CCB">
        <w:rPr>
          <w:rFonts w:ascii="Palatino Linotype" w:hAnsi="Palatino Linotype"/>
          <w:b/>
          <w:bCs/>
          <w:color w:val="000000" w:themeColor="text1"/>
        </w:rPr>
        <w:t xml:space="preserve">l </w:t>
      </w:r>
      <w:r w:rsidR="00EB3353" w:rsidRPr="00D04CCB">
        <w:rPr>
          <w:rFonts w:ascii="Palatino Linotype" w:hAnsi="Palatino Linotype"/>
          <w:b/>
          <w:color w:val="000000" w:themeColor="text1"/>
        </w:rPr>
        <w:t>deber de las autoridades de promover, respetar, proteger y garantizar el derecho de acceso a la información pública.</w:t>
      </w:r>
    </w:p>
    <w:p w14:paraId="0FBE1E00" w14:textId="39DCF06C" w:rsidR="00EB3353" w:rsidRPr="00D04CCB" w:rsidRDefault="00EB3353" w:rsidP="00EB3353">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D04CCB">
        <w:rPr>
          <w:rFonts w:ascii="Palatino Linotype" w:hAnsi="Palatino Linotype"/>
          <w:color w:val="000000" w:themeColor="text1"/>
        </w:rPr>
        <w:t xml:space="preserve"> Es </w:t>
      </w:r>
      <w:r w:rsidRPr="00D04CCB">
        <w:rPr>
          <w:rFonts w:ascii="Palatino Linotype" w:hAnsi="Palatino Linotype"/>
          <w:lang w:val="es-ES"/>
        </w:rPr>
        <w:t xml:space="preserve">elemental </w:t>
      </w:r>
      <w:r w:rsidRPr="00D04CCB">
        <w:rPr>
          <w:rFonts w:ascii="Palatino Linotype" w:hAnsi="Palatino Linotype"/>
          <w:lang w:val="es-ES_tradnl"/>
        </w:rPr>
        <w:t>precisar</w:t>
      </w:r>
      <w:r w:rsidRPr="00D04CCB">
        <w:rPr>
          <w:rFonts w:ascii="Palatino Linotype" w:hAnsi="Palatino Linotype"/>
          <w:bCs/>
        </w:rPr>
        <w:t xml:space="preserve"> que </w:t>
      </w:r>
      <w:r w:rsidRPr="00D04CCB">
        <w:rPr>
          <w:rFonts w:ascii="Palatino Linotype" w:hAnsi="Palatino Linotype"/>
          <w:bCs/>
          <w:lang w:val="es-ES_tradnl"/>
        </w:rPr>
        <w:t xml:space="preserve">este Órgano Garante parte del hecho que 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w:t>
      </w:r>
      <w:r w:rsidRPr="00D04CCB">
        <w:rPr>
          <w:rFonts w:ascii="Palatino Linotype" w:hAnsi="Palatino Linotype"/>
          <w:b/>
          <w:lang w:val="es-ES_tradnl"/>
        </w:rPr>
        <w:t>Particular</w:t>
      </w:r>
      <w:r w:rsidRPr="00D04CCB">
        <w:rPr>
          <w:rFonts w:ascii="Palatino Linotype" w:hAnsi="Palatino Linotype"/>
          <w:bCs/>
          <w:lang w:val="es-ES_tradnl"/>
        </w:rPr>
        <w:t xml:space="preserve"> del Estado de México, por lo que al respecto el </w:t>
      </w:r>
      <w:r w:rsidRPr="00D04CCB">
        <w:rPr>
          <w:rFonts w:ascii="Palatino Linotype" w:hAnsi="Palatino Linotype"/>
          <w:b/>
          <w:bCs/>
          <w:lang w:val="es-ES_tradnl"/>
        </w:rPr>
        <w:t>SUJETO OBLIGADO</w:t>
      </w:r>
      <w:r w:rsidRPr="00D04CCB">
        <w:rPr>
          <w:rFonts w:ascii="Palatino Linotype" w:hAnsi="Palatino Linotype"/>
          <w:bCs/>
          <w:lang w:val="es-ES_tradnl"/>
        </w:rPr>
        <w:t xml:space="preserve"> debe ser </w:t>
      </w:r>
      <w:r w:rsidRPr="00D04CCB">
        <w:rPr>
          <w:rFonts w:ascii="Palatino Linotype" w:hAnsi="Palatino Linotype"/>
          <w:bCs/>
          <w:lang w:val="es-ES_tradnl"/>
        </w:rPr>
        <w:lastRenderedPageBreak/>
        <w:t xml:space="preserve">cuidadoso del debido cumplimiento de las obligaciones constitucionales que se le imponen, en consecuencia, a todas las autoridades, en el ámbito de su competencia, según lo dispone el tercer párrafo del artículo primero de la </w:t>
      </w:r>
      <w:r w:rsidRPr="00D04CCB">
        <w:rPr>
          <w:rFonts w:ascii="Palatino Linotype" w:hAnsi="Palatino Linotype"/>
          <w:b/>
          <w:bCs/>
          <w:lang w:val="es-ES_tradnl"/>
        </w:rPr>
        <w:t xml:space="preserve">Constitución Política de los Estados Unidos Mexicanos </w:t>
      </w:r>
      <w:r w:rsidRPr="00D04CCB">
        <w:rPr>
          <w:rFonts w:ascii="Palatino Linotype" w:hAnsi="Palatino Linotype"/>
          <w:bCs/>
          <w:lang w:val="es-ES_tradnl"/>
        </w:rPr>
        <w:t xml:space="preserve">al señalar la obligación de “promover, </w:t>
      </w:r>
      <w:r w:rsidRPr="00D04CCB">
        <w:rPr>
          <w:rFonts w:ascii="Palatino Linotype" w:hAnsi="Palatino Linotype"/>
          <w:b/>
          <w:bCs/>
          <w:lang w:val="es-ES_tradnl"/>
        </w:rPr>
        <w:t>respetar</w:t>
      </w:r>
      <w:r w:rsidRPr="00D04CCB">
        <w:rPr>
          <w:rFonts w:ascii="Palatino Linotype" w:hAnsi="Palatino Linotype"/>
          <w:bCs/>
          <w:lang w:val="es-ES_tradnl"/>
        </w:rPr>
        <w:t xml:space="preserve">, proteger y </w:t>
      </w:r>
      <w:r w:rsidRPr="00D04CCB">
        <w:rPr>
          <w:rFonts w:ascii="Palatino Linotype" w:hAnsi="Palatino Linotype"/>
          <w:b/>
          <w:bCs/>
          <w:lang w:val="es-ES_tradnl"/>
        </w:rPr>
        <w:t>garantizar</w:t>
      </w:r>
      <w:r w:rsidRPr="00D04CCB">
        <w:rPr>
          <w:rFonts w:ascii="Palatino Linotype" w:hAnsi="Palatino Linotype"/>
          <w:bCs/>
          <w:lang w:val="es-ES_tradnl"/>
        </w:rPr>
        <w:t xml:space="preserve"> los derechos humanos”, entre los cuales se encuentra dicho derecho.</w:t>
      </w:r>
    </w:p>
    <w:p w14:paraId="4C47E8CD" w14:textId="77777777" w:rsidR="00EE0D9F" w:rsidRPr="00D04CCB" w:rsidRDefault="00EE0D9F" w:rsidP="00EE0D9F">
      <w:pPr>
        <w:pStyle w:val="Prrafodelista"/>
        <w:tabs>
          <w:tab w:val="left" w:pos="426"/>
        </w:tabs>
        <w:spacing w:before="240" w:after="240" w:line="360" w:lineRule="auto"/>
        <w:ind w:left="0" w:right="51"/>
        <w:jc w:val="both"/>
        <w:rPr>
          <w:rFonts w:ascii="Palatino Linotype" w:hAnsi="Palatino Linotype"/>
          <w:color w:val="000000" w:themeColor="text1"/>
        </w:rPr>
      </w:pPr>
    </w:p>
    <w:p w14:paraId="6F69EAF1" w14:textId="61A36404" w:rsidR="00EB3353" w:rsidRPr="00D04CCB" w:rsidRDefault="00EB3353" w:rsidP="003F51CC">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D04CCB">
        <w:rPr>
          <w:rFonts w:ascii="Palatino Linotype" w:hAnsi="Palatino Linotype"/>
          <w:color w:val="000000" w:themeColor="text1"/>
        </w:rPr>
        <w:t>Por ende, se deduce que el derecho de acceso a la información pública es un derecho humano convencional y constitucionalmente reconocido; en consecuencia, todas las autoridades en el ámbito de sus competencias, funciones y atribuciones tienen la obligación de respetarlo, protegerlo y garantizarlo.</w:t>
      </w:r>
    </w:p>
    <w:p w14:paraId="5440DD78" w14:textId="77777777" w:rsidR="00EB3353" w:rsidRPr="00D04CCB" w:rsidRDefault="00EB3353" w:rsidP="00EB3353">
      <w:pPr>
        <w:pStyle w:val="Prrafodelista"/>
        <w:tabs>
          <w:tab w:val="left" w:pos="426"/>
        </w:tabs>
        <w:spacing w:before="240" w:after="240" w:line="360" w:lineRule="auto"/>
        <w:ind w:left="0" w:right="51"/>
        <w:jc w:val="both"/>
        <w:rPr>
          <w:rFonts w:ascii="Palatino Linotype" w:hAnsi="Palatino Linotype"/>
          <w:color w:val="000000" w:themeColor="text1"/>
        </w:rPr>
      </w:pPr>
    </w:p>
    <w:p w14:paraId="04490E2F" w14:textId="2C552ABE" w:rsidR="00EB3353" w:rsidRPr="00D04CCB" w:rsidRDefault="00EB3353" w:rsidP="00EB3353">
      <w:pPr>
        <w:numPr>
          <w:ilvl w:val="0"/>
          <w:numId w:val="1"/>
        </w:numPr>
        <w:spacing w:line="360" w:lineRule="auto"/>
        <w:ind w:right="34"/>
        <w:contextualSpacing/>
        <w:jc w:val="both"/>
        <w:rPr>
          <w:rFonts w:ascii="Palatino Linotype" w:eastAsia="MS Mincho" w:hAnsi="Palatino Linotype" w:cs="Arial"/>
        </w:rPr>
      </w:pPr>
      <w:r w:rsidRPr="00D04CCB">
        <w:rPr>
          <w:rFonts w:ascii="Palatino Linotype" w:hAnsi="Palatino Linotype"/>
          <w:color w:val="000000" w:themeColor="text1"/>
        </w:rPr>
        <w:t xml:space="preserve">Así </w:t>
      </w:r>
      <w:r w:rsidRPr="00D04CCB">
        <w:rPr>
          <w:rFonts w:ascii="Palatino Linotype" w:hAnsi="Palatino Linotype"/>
          <w:lang w:val="es-ES"/>
        </w:rPr>
        <w:t xml:space="preserve">las cosas, </w:t>
      </w:r>
      <w:r w:rsidRPr="00D04CCB">
        <w:rPr>
          <w:rFonts w:ascii="Palatino Linotype" w:hAnsi="Palatino Linotype"/>
          <w:color w:val="000000" w:themeColor="text1"/>
        </w:rPr>
        <w:t xml:space="preserve">podemos definir el Derecho de Acceso a la Información Pública como: </w:t>
      </w:r>
      <w:r w:rsidRPr="00D04CCB">
        <w:rPr>
          <w:rFonts w:ascii="Palatino Linotype" w:hAnsi="Palatino Linotype"/>
          <w:i/>
          <w:color w:val="000000" w:themeColor="text1"/>
        </w:rPr>
        <w:t>La igualdad de oportunidades para recibir, buscar e impartir información</w:t>
      </w:r>
      <w:r w:rsidRPr="00D04CCB">
        <w:rPr>
          <w:rFonts w:ascii="Palatino Linotype" w:hAnsi="Palatino Linotype"/>
          <w:i/>
          <w:color w:val="000000" w:themeColor="text1"/>
          <w:vertAlign w:val="superscript"/>
        </w:rPr>
        <w:footnoteReference w:id="1"/>
      </w:r>
      <w:r w:rsidRPr="00D04CCB">
        <w:rPr>
          <w:rFonts w:ascii="Palatino Linotype" w:hAnsi="Palatino Linotype"/>
          <w:i/>
          <w:color w:val="000000" w:themeColor="text1"/>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D04CCB">
        <w:rPr>
          <w:rFonts w:ascii="Palatino Linotype" w:hAnsi="Palatino Linotype"/>
          <w:i/>
          <w:color w:val="000000" w:themeColor="text1"/>
          <w:vertAlign w:val="superscript"/>
        </w:rPr>
        <w:footnoteReference w:id="2"/>
      </w:r>
      <w:r w:rsidRPr="00D04CCB">
        <w:rPr>
          <w:rFonts w:ascii="Palatino Linotype" w:hAnsi="Palatino Linotype"/>
          <w:color w:val="000000" w:themeColor="text1"/>
        </w:rPr>
        <w:t>que se constituye como una herramienta fundamental para ejercer</w:t>
      </w:r>
      <w:r w:rsidRPr="00D04CCB">
        <w:rPr>
          <w:rFonts w:ascii="Palatino Linotype" w:hAnsi="Palatino Linotype"/>
          <w:i/>
          <w:color w:val="000000" w:themeColor="text1"/>
        </w:rPr>
        <w:t xml:space="preserve"> el control democrático de las gestiones estatales, de forma tal que puedan cuestionar, indagar y considerar si se está dando un adecuado cumplimiento a las funciones públicas,</w:t>
      </w:r>
      <w:r w:rsidRPr="00D04CCB">
        <w:rPr>
          <w:rFonts w:ascii="Palatino Linotype" w:hAnsi="Palatino Linotype"/>
          <w:i/>
          <w:color w:val="000000" w:themeColor="text1"/>
          <w:vertAlign w:val="superscript"/>
        </w:rPr>
        <w:footnoteReference w:id="3"/>
      </w:r>
      <w:r w:rsidRPr="00D04CCB">
        <w:rPr>
          <w:rFonts w:ascii="Palatino Linotype" w:hAnsi="Palatino Linotype"/>
          <w:i/>
          <w:color w:val="000000" w:themeColor="text1"/>
        </w:rPr>
        <w:t xml:space="preserve"> </w:t>
      </w:r>
      <w:r w:rsidRPr="00D04CCB">
        <w:rPr>
          <w:rFonts w:ascii="Palatino Linotype" w:hAnsi="Palatino Linotype"/>
          <w:color w:val="000000" w:themeColor="text1"/>
        </w:rPr>
        <w:t>fomentando</w:t>
      </w:r>
      <w:r w:rsidRPr="00D04CCB">
        <w:rPr>
          <w:rFonts w:ascii="Palatino Linotype" w:hAnsi="Palatino Linotype"/>
          <w:i/>
          <w:color w:val="000000" w:themeColor="text1"/>
        </w:rPr>
        <w:t xml:space="preserve"> la transparencia de las actividades estatales y </w:t>
      </w:r>
      <w:r w:rsidRPr="00D04CCB">
        <w:rPr>
          <w:rFonts w:ascii="Palatino Linotype" w:hAnsi="Palatino Linotype"/>
          <w:color w:val="000000" w:themeColor="text1"/>
        </w:rPr>
        <w:t>promoviendo</w:t>
      </w:r>
      <w:r w:rsidRPr="00D04CCB">
        <w:rPr>
          <w:rFonts w:ascii="Palatino Linotype" w:hAnsi="Palatino Linotype"/>
          <w:i/>
          <w:color w:val="000000" w:themeColor="text1"/>
        </w:rPr>
        <w:t xml:space="preserve"> la responsabilidad de los funcionarios sobre su gestión </w:t>
      </w:r>
      <w:r w:rsidRPr="00D04CCB">
        <w:rPr>
          <w:rFonts w:ascii="Palatino Linotype" w:hAnsi="Palatino Linotype"/>
          <w:i/>
          <w:color w:val="000000" w:themeColor="text1"/>
        </w:rPr>
        <w:lastRenderedPageBreak/>
        <w:t>pública,</w:t>
      </w:r>
      <w:r w:rsidRPr="00D04CCB">
        <w:rPr>
          <w:rFonts w:ascii="Palatino Linotype" w:hAnsi="Palatino Linotype"/>
          <w:i/>
          <w:color w:val="000000" w:themeColor="text1"/>
          <w:vertAlign w:val="superscript"/>
        </w:rPr>
        <w:footnoteReference w:id="4"/>
      </w:r>
      <w:r w:rsidRPr="00D04CCB">
        <w:rPr>
          <w:rFonts w:ascii="Palatino Linotype" w:hAnsi="Palatino Linotype"/>
          <w:color w:val="000000" w:themeColor="text1"/>
        </w:rPr>
        <w:t>que permite</w:t>
      </w:r>
      <w:r w:rsidRPr="00D04CCB">
        <w:rPr>
          <w:rFonts w:ascii="Palatino Linotype" w:hAnsi="Palatino Linotype"/>
          <w:i/>
          <w:color w:val="000000" w:themeColor="text1"/>
        </w:rPr>
        <w:t xml:space="preserve"> saber qué están haciendo los gobiernos por sus pueblos, sin lo cual la verdad languidecería y la participación en el gobierno permanecería fragmentada.</w:t>
      </w:r>
    </w:p>
    <w:p w14:paraId="5A55984F" w14:textId="77777777" w:rsidR="00EB3353" w:rsidRPr="00D04CCB" w:rsidRDefault="00EB3353" w:rsidP="00EB3353">
      <w:pPr>
        <w:spacing w:line="360" w:lineRule="auto"/>
        <w:ind w:right="34"/>
        <w:contextualSpacing/>
        <w:jc w:val="both"/>
        <w:rPr>
          <w:rFonts w:ascii="Palatino Linotype" w:eastAsia="MS Mincho" w:hAnsi="Palatino Linotype" w:cs="Arial"/>
        </w:rPr>
      </w:pPr>
    </w:p>
    <w:p w14:paraId="1C70AB33" w14:textId="62EF2BA8" w:rsidR="00EB3353" w:rsidRPr="00D04CCB" w:rsidRDefault="00EB3353" w:rsidP="00EB3353">
      <w:pPr>
        <w:numPr>
          <w:ilvl w:val="0"/>
          <w:numId w:val="1"/>
        </w:numPr>
        <w:spacing w:line="360" w:lineRule="auto"/>
        <w:ind w:right="34"/>
        <w:contextualSpacing/>
        <w:jc w:val="both"/>
        <w:rPr>
          <w:rFonts w:ascii="Palatino Linotype" w:eastAsia="MS Mincho" w:hAnsi="Palatino Linotype" w:cs="Arial"/>
        </w:rPr>
      </w:pPr>
      <w:r w:rsidRPr="00D04CCB">
        <w:rPr>
          <w:rFonts w:ascii="Palatino Linotype" w:hAnsi="Palatino Linotype"/>
          <w:color w:val="000000" w:themeColor="text1"/>
        </w:rPr>
        <w:t xml:space="preserve">Por otro lado, la Ley de Transparencia y Acceso a la Información Pública del Estado de México y Municipios, cuyo objeto es establecer principios, bases generales y procedimientos para tutelar y garantizar la transparencia y el derecho humano de acceso a la información pública en posesión de los sujetos obligados; en su artículo 176, establece que </w:t>
      </w:r>
      <w:r w:rsidRPr="00D04CCB">
        <w:rPr>
          <w:rFonts w:ascii="Palatino Linotype" w:hAnsi="Palatino Linotype"/>
          <w:b/>
          <w:color w:val="000000" w:themeColor="text1"/>
        </w:rPr>
        <w:t>el recurso de revisión es la garantía secundaria mediante la cual se pretende reparar cualquier posible afectación al derecho de acceso a la información pública</w:t>
      </w:r>
      <w:r w:rsidRPr="00D04CCB">
        <w:rPr>
          <w:rFonts w:ascii="Palatino Linotype" w:hAnsi="Palatino Linotype"/>
          <w:color w:val="000000" w:themeColor="text1"/>
        </w:rPr>
        <w:t>, siendo éste el medio a través del cual, este Órgano Garante después de realizar el análisis al procedimiento de acceso a la información, podrá determinar la posible afectación y, de ser el caso, ordenar la reparación a la violación del derecho en cuestión.</w:t>
      </w:r>
    </w:p>
    <w:p w14:paraId="0C6AADAB" w14:textId="77777777" w:rsidR="00EB3353" w:rsidRPr="00D04CCB" w:rsidRDefault="00EB3353" w:rsidP="00EB3353">
      <w:pPr>
        <w:spacing w:line="360" w:lineRule="auto"/>
        <w:ind w:right="34"/>
        <w:contextualSpacing/>
        <w:jc w:val="both"/>
        <w:rPr>
          <w:rFonts w:ascii="Palatino Linotype" w:eastAsia="MS Mincho" w:hAnsi="Palatino Linotype" w:cs="Arial"/>
        </w:rPr>
      </w:pPr>
    </w:p>
    <w:p w14:paraId="5FE45B61" w14:textId="08816E71" w:rsidR="004777E1" w:rsidRPr="00D04CCB" w:rsidRDefault="00EB3353" w:rsidP="004777E1">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D04CCB">
        <w:rPr>
          <w:rFonts w:ascii="Palatino Linotype" w:hAnsi="Palatino Linotype"/>
          <w:color w:val="000000" w:themeColor="text1"/>
        </w:rPr>
        <w:t xml:space="preserve"> Ahora bien, </w:t>
      </w:r>
      <w:r w:rsidRPr="00D04CCB">
        <w:rPr>
          <w:rFonts w:ascii="Palatino Linotype" w:eastAsia="MS Mincho" w:hAnsi="Palatino Linotype" w:cs="Arial"/>
        </w:rPr>
        <w:t xml:space="preserve">como ya fuera expuesto, el </w:t>
      </w:r>
      <w:r w:rsidRPr="00D04CCB">
        <w:rPr>
          <w:rFonts w:ascii="Palatino Linotype" w:eastAsia="MS Mincho" w:hAnsi="Palatino Linotype" w:cs="Arial"/>
          <w:b/>
          <w:bCs/>
        </w:rPr>
        <w:t>Particular</w:t>
      </w:r>
      <w:r w:rsidRPr="00D04CCB">
        <w:rPr>
          <w:rFonts w:ascii="Palatino Linotype" w:eastAsia="MS Mincho" w:hAnsi="Palatino Linotype" w:cs="Arial"/>
        </w:rPr>
        <w:t xml:space="preserve"> solicitó</w:t>
      </w:r>
      <w:r w:rsidR="004777E1" w:rsidRPr="00D04CCB">
        <w:rPr>
          <w:rFonts w:ascii="Palatino Linotype" w:eastAsia="MS Mincho" w:hAnsi="Palatino Linotype" w:cs="Arial"/>
          <w:i/>
        </w:rPr>
        <w:t xml:space="preserve"> la siguiente información: </w:t>
      </w:r>
      <w:r w:rsidR="004777E1" w:rsidRPr="00D04CCB">
        <w:rPr>
          <w:rFonts w:ascii="Palatino Linotype" w:hAnsi="Palatino Linotype" w:cs="Arial"/>
          <w:b/>
          <w:i/>
          <w:color w:val="000000" w:themeColor="text1"/>
        </w:rPr>
        <w:t>“</w:t>
      </w:r>
      <w:r w:rsidR="004777E1" w:rsidRPr="00D04CCB">
        <w:rPr>
          <w:rFonts w:ascii="Palatino Linotype" w:hAnsi="Palatino Linotype"/>
          <w:b/>
          <w:i/>
          <w:color w:val="000000"/>
        </w:rPr>
        <w:t xml:space="preserve">El Tribunal Electoral del Estado de México (TEEM) ordenaron al alcalde de Toluca, Raymundo Martínez Carbajal y al tesorero pagarle lo correspondiente a la segunda quincena de diciembre, aguinaldo y prima vacacional al excuarto regidor, Arturo Chavarría Sánchez. El primer caso fue el del exregidor, Eymar Gutiérrez, y ahora tocó el turno a Arturo Chavarría Sánchez. De acuerdo con los magistrados las autoridades municipales no lograron acreditar el pago de la segunda quincena de diciembre, aguinaldo y prima vacacional al exregidor, por lo cual les ordenó pagarle estos adeudos. El dictamen añade que de no hacer los </w:t>
      </w:r>
      <w:r w:rsidR="004777E1" w:rsidRPr="00D04CCB">
        <w:rPr>
          <w:rFonts w:ascii="Palatino Linotype" w:hAnsi="Palatino Linotype"/>
          <w:b/>
          <w:i/>
          <w:color w:val="000000"/>
        </w:rPr>
        <w:lastRenderedPageBreak/>
        <w:t xml:space="preserve">pagos podrían hacerse acreedores a multas por parte del Tribunal Electoral, apegadas a ley. Por tal motivo, </w:t>
      </w:r>
      <w:r w:rsidR="004777E1" w:rsidRPr="00D04CCB">
        <w:rPr>
          <w:rFonts w:ascii="Palatino Linotype" w:hAnsi="Palatino Linotype"/>
          <w:b/>
          <w:i/>
          <w:color w:val="000000"/>
          <w:u w:val="single"/>
        </w:rPr>
        <w:t>solicito esos comprobantes de pago ordenadas por el Tribunal de los dos ex regidores.</w:t>
      </w:r>
      <w:r w:rsidR="004777E1" w:rsidRPr="00D04CCB">
        <w:rPr>
          <w:rFonts w:ascii="Palatino Linotype" w:hAnsi="Palatino Linotype" w:cs="Arial"/>
          <w:b/>
          <w:i/>
          <w:color w:val="000000" w:themeColor="text1"/>
          <w:u w:val="single"/>
        </w:rPr>
        <w:t>”</w:t>
      </w:r>
      <w:r w:rsidR="004777E1" w:rsidRPr="00D04CCB">
        <w:rPr>
          <w:rFonts w:ascii="Palatino Linotype" w:hAnsi="Palatino Linotype" w:cs="Arial"/>
          <w:b/>
          <w:i/>
          <w:color w:val="000000" w:themeColor="text1"/>
        </w:rPr>
        <w:t xml:space="preserve"> (Sic)</w:t>
      </w:r>
    </w:p>
    <w:p w14:paraId="464E9586" w14:textId="77777777" w:rsidR="004777E1" w:rsidRPr="00D04CCB" w:rsidRDefault="004777E1" w:rsidP="004777E1">
      <w:pPr>
        <w:pStyle w:val="Prrafodelista"/>
        <w:tabs>
          <w:tab w:val="left" w:pos="426"/>
        </w:tabs>
        <w:spacing w:before="240" w:after="240" w:line="360" w:lineRule="auto"/>
        <w:ind w:left="0" w:right="51"/>
        <w:jc w:val="both"/>
        <w:rPr>
          <w:rFonts w:ascii="Palatino Linotype" w:hAnsi="Palatino Linotype"/>
          <w:color w:val="000000" w:themeColor="text1"/>
        </w:rPr>
      </w:pPr>
    </w:p>
    <w:p w14:paraId="2A1E1484" w14:textId="7CE70515" w:rsidR="003F51CC" w:rsidRPr="00D04CCB" w:rsidRDefault="00794C2B" w:rsidP="004777E1">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D04CCB">
        <w:rPr>
          <w:rFonts w:ascii="Palatino Linotype" w:hAnsi="Palatino Linotype"/>
          <w:color w:val="000000" w:themeColor="text1"/>
        </w:rPr>
        <w:t xml:space="preserve">En respuesta a solicitud de información, </w:t>
      </w:r>
      <w:r w:rsidR="004777E1" w:rsidRPr="00D04CCB">
        <w:rPr>
          <w:rFonts w:ascii="Palatino Linotype" w:hAnsi="Palatino Linotype" w:cs="Arial"/>
          <w:color w:val="000000" w:themeColor="text1"/>
        </w:rPr>
        <w:t xml:space="preserve">el </w:t>
      </w:r>
      <w:r w:rsidR="004777E1" w:rsidRPr="00D04CCB">
        <w:rPr>
          <w:rFonts w:ascii="Palatino Linotype" w:hAnsi="Palatino Linotype" w:cs="Arial"/>
          <w:b/>
          <w:bCs/>
          <w:color w:val="000000" w:themeColor="text1"/>
        </w:rPr>
        <w:t>SUJETO OBLIGADO</w:t>
      </w:r>
      <w:r w:rsidR="004777E1" w:rsidRPr="00D04CCB">
        <w:rPr>
          <w:rFonts w:ascii="Palatino Linotype" w:hAnsi="Palatino Linotype" w:cs="Arial"/>
          <w:color w:val="000000" w:themeColor="text1"/>
        </w:rPr>
        <w:t xml:space="preserve"> a través del Tesorero Municipal </w:t>
      </w:r>
      <w:r w:rsidR="004777E1" w:rsidRPr="00D04CCB">
        <w:rPr>
          <w:rFonts w:ascii="Palatino Linotype" w:hAnsi="Palatino Linotype"/>
        </w:rPr>
        <w:t xml:space="preserve">y Servidor Público Habilitado, </w:t>
      </w:r>
      <w:r w:rsidR="004777E1" w:rsidRPr="00D04CCB">
        <w:rPr>
          <w:rFonts w:ascii="Palatino Linotype" w:hAnsi="Palatino Linotype"/>
          <w:b/>
        </w:rPr>
        <w:t>informó que una vez realizada una búsqueda exhaustiva en los archivos que obran en la Unidad Administrativa a su cargo, no se ha realizado pago alguno al ex regidor referido en la solicitud de información, bajo los conceptos citados por el RECURRENTE, en consecuencia, no se cuenta con un comprobante de pago bajo esos conceptos.</w:t>
      </w:r>
    </w:p>
    <w:p w14:paraId="6A58CDB4" w14:textId="77777777" w:rsidR="00EB3353" w:rsidRPr="00D04CCB" w:rsidRDefault="00EB3353" w:rsidP="00EB3353">
      <w:pPr>
        <w:pStyle w:val="Prrafodelista"/>
        <w:tabs>
          <w:tab w:val="left" w:pos="426"/>
        </w:tabs>
        <w:spacing w:before="240" w:after="240" w:line="360" w:lineRule="auto"/>
        <w:ind w:left="0" w:right="51"/>
        <w:rPr>
          <w:rFonts w:ascii="Palatino Linotype" w:hAnsi="Palatino Linotype"/>
          <w:color w:val="000000" w:themeColor="text1"/>
        </w:rPr>
      </w:pPr>
    </w:p>
    <w:p w14:paraId="2F991C9C" w14:textId="0543079D" w:rsidR="003F51CC" w:rsidRPr="00D04CCB" w:rsidRDefault="00EB3353" w:rsidP="00EB3353">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D04CCB">
        <w:rPr>
          <w:rFonts w:ascii="Palatino Linotype" w:hAnsi="Palatino Linotype"/>
          <w:color w:val="000000" w:themeColor="text1"/>
        </w:rPr>
        <w:t>Posteriormente</w:t>
      </w:r>
      <w:r w:rsidR="00EB3F5C" w:rsidRPr="00D04CCB">
        <w:rPr>
          <w:rFonts w:ascii="Palatino Linotype" w:hAnsi="Palatino Linotype"/>
          <w:color w:val="000000" w:themeColor="text1"/>
        </w:rPr>
        <w:t xml:space="preserve">, </w:t>
      </w:r>
      <w:r w:rsidR="004003E9" w:rsidRPr="00D04CCB">
        <w:rPr>
          <w:rFonts w:ascii="Palatino Linotype" w:hAnsi="Palatino Linotype"/>
          <w:color w:val="000000" w:themeColor="text1"/>
        </w:rPr>
        <w:t>el</w:t>
      </w:r>
      <w:r w:rsidR="00EB3F5C" w:rsidRPr="00D04CCB">
        <w:rPr>
          <w:rFonts w:ascii="Palatino Linotype" w:hAnsi="Palatino Linotype"/>
          <w:color w:val="000000" w:themeColor="text1"/>
        </w:rPr>
        <w:t xml:space="preserve"> </w:t>
      </w:r>
      <w:r w:rsidRPr="00D04CCB">
        <w:rPr>
          <w:rFonts w:ascii="Palatino Linotype" w:hAnsi="Palatino Linotype"/>
          <w:b/>
          <w:color w:val="000000" w:themeColor="text1"/>
        </w:rPr>
        <w:t xml:space="preserve">Particular </w:t>
      </w:r>
      <w:r w:rsidR="00EB3F5C" w:rsidRPr="00D04CCB">
        <w:rPr>
          <w:rFonts w:ascii="Palatino Linotype" w:hAnsi="Palatino Linotype"/>
          <w:color w:val="000000" w:themeColor="text1"/>
        </w:rPr>
        <w:t>promovió el recurso de revisión con número al rubro indicado</w:t>
      </w:r>
      <w:r w:rsidR="004003E9" w:rsidRPr="00D04CCB">
        <w:rPr>
          <w:rFonts w:ascii="Palatino Linotype" w:hAnsi="Palatino Linotype"/>
          <w:color w:val="000000" w:themeColor="text1"/>
        </w:rPr>
        <w:t>,</w:t>
      </w:r>
      <w:r w:rsidR="00EB3F5C" w:rsidRPr="00D04CCB">
        <w:rPr>
          <w:rFonts w:ascii="Palatino Linotype" w:hAnsi="Palatino Linotype"/>
          <w:color w:val="000000" w:themeColor="text1"/>
        </w:rPr>
        <w:t xml:space="preserve"> en contra de la respuesta del </w:t>
      </w:r>
      <w:r w:rsidR="00EB3F5C" w:rsidRPr="00D04CCB">
        <w:rPr>
          <w:rFonts w:ascii="Palatino Linotype" w:hAnsi="Palatino Linotype"/>
          <w:b/>
          <w:color w:val="000000" w:themeColor="text1"/>
        </w:rPr>
        <w:t>SUJETO OBLIGADO</w:t>
      </w:r>
      <w:r w:rsidR="00EB3F5C" w:rsidRPr="00D04CCB">
        <w:rPr>
          <w:rFonts w:ascii="Palatino Linotype" w:hAnsi="Palatino Linotype"/>
          <w:color w:val="000000" w:themeColor="text1"/>
        </w:rPr>
        <w:t>,</w:t>
      </w:r>
      <w:r w:rsidR="004003E9" w:rsidRPr="00D04CCB">
        <w:rPr>
          <w:rFonts w:ascii="Palatino Linotype" w:hAnsi="Palatino Linotype"/>
          <w:color w:val="000000" w:themeColor="text1"/>
        </w:rPr>
        <w:t xml:space="preserve"> </w:t>
      </w:r>
      <w:r w:rsidR="00EB3F5C" w:rsidRPr="00D04CCB">
        <w:rPr>
          <w:rFonts w:ascii="Palatino Linotype" w:hAnsi="Palatino Linotype"/>
          <w:color w:val="000000" w:themeColor="text1"/>
        </w:rPr>
        <w:t>en el que señaló por agravios,</w:t>
      </w:r>
      <w:r w:rsidR="0089651A" w:rsidRPr="00D04CCB">
        <w:rPr>
          <w:rFonts w:ascii="Palatino Linotype" w:hAnsi="Palatino Linotype"/>
          <w:color w:val="000000" w:themeColor="text1"/>
        </w:rPr>
        <w:t xml:space="preserve"> esencialmente,</w:t>
      </w:r>
      <w:r w:rsidR="00EB3F5C" w:rsidRPr="00D04CCB">
        <w:rPr>
          <w:rFonts w:ascii="Palatino Linotype" w:hAnsi="Palatino Linotype"/>
          <w:color w:val="000000" w:themeColor="text1"/>
        </w:rPr>
        <w:t xml:space="preserve"> </w:t>
      </w:r>
      <w:r w:rsidRPr="00D04CCB">
        <w:rPr>
          <w:rFonts w:ascii="Palatino Linotype" w:hAnsi="Palatino Linotype"/>
          <w:b/>
          <w:bCs/>
          <w:color w:val="000000" w:themeColor="text1"/>
        </w:rPr>
        <w:t>la negativa de la información solicitada.</w:t>
      </w:r>
    </w:p>
    <w:p w14:paraId="206A5392" w14:textId="77777777" w:rsidR="003F51CC" w:rsidRPr="00D04CCB" w:rsidRDefault="003F51CC" w:rsidP="003F51CC">
      <w:pPr>
        <w:pStyle w:val="Prrafodelista"/>
        <w:tabs>
          <w:tab w:val="left" w:pos="426"/>
        </w:tabs>
        <w:spacing w:before="240" w:after="240" w:line="360" w:lineRule="auto"/>
        <w:ind w:left="0" w:right="51"/>
        <w:jc w:val="both"/>
        <w:rPr>
          <w:rFonts w:ascii="Palatino Linotype" w:hAnsi="Palatino Linotype"/>
          <w:color w:val="000000" w:themeColor="text1"/>
        </w:rPr>
      </w:pPr>
    </w:p>
    <w:p w14:paraId="60E1DD3E" w14:textId="41AE8DF3" w:rsidR="007820F2" w:rsidRPr="00D04CCB" w:rsidRDefault="00960E81" w:rsidP="00910076">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D04CCB">
        <w:rPr>
          <w:rFonts w:ascii="Palatino Linotype" w:hAnsi="Palatino Linotype"/>
          <w:color w:val="000000" w:themeColor="text1"/>
        </w:rPr>
        <w:t>E</w:t>
      </w:r>
      <w:r w:rsidR="007820F2" w:rsidRPr="00D04CCB">
        <w:rPr>
          <w:rFonts w:ascii="Palatino Linotype" w:hAnsi="Palatino Linotype"/>
          <w:color w:val="000000" w:themeColor="text1"/>
        </w:rPr>
        <w:t>n razón de lo anterior, el estudio del presente asunt</w:t>
      </w:r>
      <w:r w:rsidR="00467625" w:rsidRPr="00D04CCB">
        <w:rPr>
          <w:rFonts w:ascii="Palatino Linotype" w:hAnsi="Palatino Linotype"/>
          <w:color w:val="000000" w:themeColor="text1"/>
        </w:rPr>
        <w:t>o</w:t>
      </w:r>
      <w:r w:rsidR="007820F2" w:rsidRPr="00D04CCB">
        <w:rPr>
          <w:rFonts w:ascii="Palatino Linotype" w:hAnsi="Palatino Linotype"/>
          <w:color w:val="000000" w:themeColor="text1"/>
        </w:rPr>
        <w:t xml:space="preserve"> versará en analizar </w:t>
      </w:r>
      <w:r w:rsidR="005655F3" w:rsidRPr="00D04CCB">
        <w:rPr>
          <w:rFonts w:ascii="Palatino Linotype" w:hAnsi="Palatino Linotype"/>
          <w:color w:val="000000" w:themeColor="text1"/>
        </w:rPr>
        <w:t xml:space="preserve">las constancias que obran en el expediente digital formado en el SAIMEX, así como </w:t>
      </w:r>
      <w:r w:rsidR="00841181" w:rsidRPr="00D04CCB">
        <w:rPr>
          <w:rFonts w:ascii="Palatino Linotype" w:hAnsi="Palatino Linotype"/>
          <w:color w:val="000000" w:themeColor="text1"/>
        </w:rPr>
        <w:t xml:space="preserve">los agravios expuestos por el </w:t>
      </w:r>
      <w:r w:rsidR="00841181" w:rsidRPr="00D04CCB">
        <w:rPr>
          <w:rFonts w:ascii="Palatino Linotype" w:hAnsi="Palatino Linotype"/>
          <w:b/>
          <w:bCs/>
          <w:color w:val="000000" w:themeColor="text1"/>
        </w:rPr>
        <w:t>R</w:t>
      </w:r>
      <w:r w:rsidR="00AF6604" w:rsidRPr="00D04CCB">
        <w:rPr>
          <w:rFonts w:ascii="Palatino Linotype" w:hAnsi="Palatino Linotype"/>
          <w:b/>
          <w:bCs/>
          <w:color w:val="000000" w:themeColor="text1"/>
        </w:rPr>
        <w:t>ecurrente</w:t>
      </w:r>
      <w:r w:rsidR="00841181" w:rsidRPr="00D04CCB">
        <w:rPr>
          <w:rFonts w:ascii="Palatino Linotype" w:hAnsi="Palatino Linotype"/>
          <w:color w:val="000000" w:themeColor="text1"/>
        </w:rPr>
        <w:t xml:space="preserve"> a través del recurso de revisión </w:t>
      </w:r>
      <w:r w:rsidR="003F51CC" w:rsidRPr="00D04CCB">
        <w:rPr>
          <w:rFonts w:ascii="Palatino Linotype" w:hAnsi="Palatino Linotype"/>
          <w:b/>
          <w:bCs/>
          <w:color w:val="000000" w:themeColor="text1"/>
        </w:rPr>
        <w:t>0</w:t>
      </w:r>
      <w:r w:rsidR="004777E1" w:rsidRPr="00D04CCB">
        <w:rPr>
          <w:rFonts w:ascii="Palatino Linotype" w:hAnsi="Palatino Linotype"/>
          <w:b/>
          <w:bCs/>
          <w:color w:val="000000" w:themeColor="text1"/>
        </w:rPr>
        <w:t>7643</w:t>
      </w:r>
      <w:r w:rsidR="00841181" w:rsidRPr="00D04CCB">
        <w:rPr>
          <w:rFonts w:ascii="Palatino Linotype" w:hAnsi="Palatino Linotype"/>
          <w:b/>
          <w:bCs/>
          <w:color w:val="000000" w:themeColor="text1"/>
        </w:rPr>
        <w:t>/METEPEC/IP/RR/202</w:t>
      </w:r>
      <w:r w:rsidR="004777E1" w:rsidRPr="00D04CCB">
        <w:rPr>
          <w:rFonts w:ascii="Palatino Linotype" w:hAnsi="Palatino Linotype"/>
          <w:b/>
          <w:bCs/>
          <w:color w:val="000000" w:themeColor="text1"/>
        </w:rPr>
        <w:t>2</w:t>
      </w:r>
      <w:r w:rsidR="004003E9" w:rsidRPr="00D04CCB">
        <w:rPr>
          <w:rFonts w:ascii="Palatino Linotype" w:hAnsi="Palatino Linotype"/>
          <w:color w:val="000000" w:themeColor="text1"/>
        </w:rPr>
        <w:t xml:space="preserve">, con el objeto de determinar si, con su respuesta, el </w:t>
      </w:r>
      <w:r w:rsidR="004003E9" w:rsidRPr="00D04CCB">
        <w:rPr>
          <w:rFonts w:ascii="Palatino Linotype" w:hAnsi="Palatino Linotype"/>
          <w:b/>
          <w:color w:val="000000" w:themeColor="text1"/>
        </w:rPr>
        <w:t>SUJETO OBLIGADO</w:t>
      </w:r>
      <w:r w:rsidR="004003E9" w:rsidRPr="00D04CCB">
        <w:rPr>
          <w:rFonts w:ascii="Palatino Linotype" w:hAnsi="Palatino Linotype"/>
          <w:color w:val="000000" w:themeColor="text1"/>
        </w:rPr>
        <w:t xml:space="preserve"> colmó el derecho de acceso a la información o, si por el contrario, procede la entrega de información.</w:t>
      </w:r>
    </w:p>
    <w:p w14:paraId="1435567A" w14:textId="77777777" w:rsidR="007820F2" w:rsidRPr="00D04CCB" w:rsidRDefault="007820F2" w:rsidP="007820F2">
      <w:pPr>
        <w:pStyle w:val="Prrafodelista"/>
        <w:tabs>
          <w:tab w:val="left" w:pos="426"/>
        </w:tabs>
        <w:spacing w:before="240" w:after="240" w:line="360" w:lineRule="auto"/>
        <w:ind w:left="0" w:right="51"/>
        <w:jc w:val="both"/>
        <w:rPr>
          <w:rFonts w:ascii="Palatino Linotype" w:hAnsi="Palatino Linotype"/>
          <w:color w:val="000000" w:themeColor="text1"/>
        </w:rPr>
      </w:pPr>
    </w:p>
    <w:p w14:paraId="13EDB48A" w14:textId="148AF83E" w:rsidR="007A21AC" w:rsidRPr="00D04CCB" w:rsidRDefault="00EB3353" w:rsidP="007A21AC">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D04CCB">
        <w:rPr>
          <w:rFonts w:ascii="Palatino Linotype" w:hAnsi="Palatino Linotype"/>
          <w:color w:val="000000" w:themeColor="text1"/>
        </w:rPr>
        <w:t>Expuesto lo anterior, cabe resaltar que, l</w:t>
      </w:r>
      <w:r w:rsidR="007A21AC" w:rsidRPr="00D04CCB">
        <w:rPr>
          <w:rFonts w:ascii="Palatino Linotype" w:hAnsi="Palatino Linotype"/>
          <w:color w:val="000000" w:themeColor="text1"/>
        </w:rPr>
        <w:t xml:space="preserve">a Ley de Transparencia y Acceso a la Información Pública del Estado de México y Municipios, en su artículo 150, establece que el procedimiento de acceso a la información es la garantía primaria </w:t>
      </w:r>
      <w:r w:rsidR="007A21AC" w:rsidRPr="00D04CCB">
        <w:rPr>
          <w:rFonts w:ascii="Palatino Linotype" w:hAnsi="Palatino Linotype"/>
          <w:color w:val="000000" w:themeColor="text1"/>
        </w:rPr>
        <w:lastRenderedPageBreak/>
        <w:t>del derecho en cuestión y se rige por los principios de simplicidad, rapidez gratuidad del procedimiento, auxilio y orientación a los particulares, así como</w:t>
      </w:r>
      <w:r w:rsidRPr="00D04CCB">
        <w:rPr>
          <w:rFonts w:ascii="Palatino Linotype" w:hAnsi="Palatino Linotype"/>
          <w:color w:val="000000" w:themeColor="text1"/>
        </w:rPr>
        <w:t>,</w:t>
      </w:r>
      <w:r w:rsidR="007A21AC" w:rsidRPr="00D04CCB">
        <w:rPr>
          <w:rFonts w:ascii="Palatino Linotype" w:hAnsi="Palatino Linotype"/>
          <w:color w:val="000000" w:themeColor="text1"/>
        </w:rPr>
        <w:t xml:space="preserve"> atención adecuada a las personas con discapacidad y a los hablantes de lengua indígena con el objeto de otorgar la protección más amplia del derecho de las personas.</w:t>
      </w:r>
    </w:p>
    <w:p w14:paraId="2133D8A4" w14:textId="77777777" w:rsidR="007A21AC" w:rsidRPr="00D04CCB" w:rsidRDefault="007A21AC" w:rsidP="007A21AC">
      <w:pPr>
        <w:pStyle w:val="Prrafodelista"/>
        <w:tabs>
          <w:tab w:val="left" w:pos="426"/>
        </w:tabs>
        <w:spacing w:before="240" w:after="240" w:line="360" w:lineRule="auto"/>
        <w:ind w:left="0" w:right="51"/>
        <w:jc w:val="both"/>
        <w:rPr>
          <w:rFonts w:ascii="Palatino Linotype" w:hAnsi="Palatino Linotype"/>
          <w:color w:val="000000" w:themeColor="text1"/>
        </w:rPr>
      </w:pPr>
    </w:p>
    <w:p w14:paraId="5D0AE27E" w14:textId="0E543D00" w:rsidR="007A21AC" w:rsidRPr="00D04CCB" w:rsidRDefault="00EB3353" w:rsidP="007A21AC">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D04CCB">
        <w:rPr>
          <w:rFonts w:ascii="Palatino Linotype" w:hAnsi="Palatino Linotype"/>
          <w:color w:val="000000" w:themeColor="text1"/>
        </w:rPr>
        <w:t>En este sentido, p</w:t>
      </w:r>
      <w:r w:rsidR="007A21AC" w:rsidRPr="00D04CCB">
        <w:rPr>
          <w:rFonts w:ascii="Palatino Linotype" w:hAnsi="Palatino Linotype"/>
          <w:color w:val="000000" w:themeColor="text1"/>
        </w:rPr>
        <w:t xml:space="preserve">ara </w:t>
      </w:r>
      <w:r w:rsidR="007A21AC" w:rsidRPr="00D04CCB">
        <w:rPr>
          <w:rFonts w:ascii="Palatino Linotype" w:hAnsi="Palatino Linotype" w:cs="Arial"/>
        </w:rPr>
        <w:t xml:space="preserve">atender las solicitudes de información, los Sujetos Obligados contarán con un área denominada </w:t>
      </w:r>
      <w:r w:rsidR="007A21AC" w:rsidRPr="00D04CCB">
        <w:rPr>
          <w:rFonts w:ascii="Palatino Linotype" w:hAnsi="Palatino Linotype" w:cs="Arial"/>
          <w:b/>
          <w:bCs/>
        </w:rPr>
        <w:t>Unidad de Transparencia</w:t>
      </w:r>
      <w:r w:rsidR="007A21AC" w:rsidRPr="00D04CCB">
        <w:rPr>
          <w:rFonts w:ascii="Palatino Linotype" w:hAnsi="Palatino Linotype" w:cs="Arial"/>
          <w:vertAlign w:val="superscript"/>
        </w:rPr>
        <w:footnoteReference w:id="5"/>
      </w:r>
      <w:r w:rsidR="007A21AC" w:rsidRPr="00D04CCB">
        <w:rPr>
          <w:rFonts w:ascii="Palatino Linotype" w:hAnsi="Palatino Linotype" w:cs="Arial"/>
        </w:rPr>
        <w:t xml:space="preserve">, la cual será presidida por un Titular, quien fungirá como enlace entre éstos y los solicitantes. Dicha Unidad </w:t>
      </w:r>
      <w:r w:rsidR="007A21AC" w:rsidRPr="00D04CCB">
        <w:rPr>
          <w:rFonts w:ascii="Palatino Linotype" w:hAnsi="Palatino Linotype" w:cs="Arial"/>
          <w:b/>
          <w:bCs/>
        </w:rPr>
        <w:t>será la encargada de tramitar internamente la solicitud de información</w:t>
      </w:r>
      <w:r w:rsidR="007A21AC" w:rsidRPr="00D04CCB">
        <w:rPr>
          <w:rFonts w:ascii="Palatino Linotype" w:hAnsi="Palatino Linotype" w:cs="Arial"/>
        </w:rPr>
        <w:t xml:space="preserve"> y tendrá la responsabilidad de verificar en cada caso que la misma no sea confidencial o reservada. Asimismo, contará con las facultades internas necesarias para </w:t>
      </w:r>
      <w:r w:rsidR="007A21AC" w:rsidRPr="00D04CCB">
        <w:rPr>
          <w:rFonts w:ascii="Palatino Linotype" w:hAnsi="Palatino Linotype" w:cs="Arial"/>
          <w:b/>
          <w:bCs/>
        </w:rPr>
        <w:t xml:space="preserve">gestionar la atención a las solicitudes de información </w:t>
      </w:r>
      <w:r w:rsidR="007A21AC" w:rsidRPr="00D04CCB">
        <w:rPr>
          <w:rFonts w:ascii="Palatino Linotype" w:hAnsi="Palatino Linotype" w:cs="Arial"/>
        </w:rPr>
        <w:t>en los términos de la Ley General y la Ley de Transparencia y Acceso a la Información Pública del Estado de México y Municipios</w:t>
      </w:r>
      <w:r w:rsidR="007A21AC" w:rsidRPr="00D04CCB">
        <w:rPr>
          <w:rFonts w:ascii="Palatino Linotype" w:hAnsi="Palatino Linotype" w:cs="Arial"/>
          <w:vertAlign w:val="superscript"/>
        </w:rPr>
        <w:footnoteReference w:id="6"/>
      </w:r>
      <w:r w:rsidR="007A21AC" w:rsidRPr="00D04CCB">
        <w:rPr>
          <w:rFonts w:ascii="Palatino Linotype" w:hAnsi="Palatino Linotype" w:cs="Arial"/>
        </w:rPr>
        <w:t>.</w:t>
      </w:r>
    </w:p>
    <w:p w14:paraId="059FF097" w14:textId="77777777" w:rsidR="007A21AC" w:rsidRPr="00D04CCB" w:rsidRDefault="007A21AC" w:rsidP="007A21AC">
      <w:pPr>
        <w:pStyle w:val="Prrafodelista"/>
        <w:tabs>
          <w:tab w:val="left" w:pos="426"/>
        </w:tabs>
        <w:spacing w:before="240" w:after="240" w:line="360" w:lineRule="auto"/>
        <w:ind w:left="0" w:right="51"/>
        <w:jc w:val="both"/>
        <w:rPr>
          <w:rFonts w:ascii="Palatino Linotype" w:hAnsi="Palatino Linotype"/>
          <w:color w:val="000000" w:themeColor="text1"/>
        </w:rPr>
      </w:pPr>
    </w:p>
    <w:p w14:paraId="63DD8B26" w14:textId="77777777" w:rsidR="007A21AC" w:rsidRPr="00D04CCB" w:rsidRDefault="007A21AC" w:rsidP="007A21AC">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D04CCB">
        <w:rPr>
          <w:rFonts w:ascii="Palatino Linotype" w:hAnsi="Palatino Linotype"/>
          <w:color w:val="000000" w:themeColor="text1"/>
        </w:rPr>
        <w:t xml:space="preserve">De </w:t>
      </w:r>
      <w:r w:rsidRPr="00D04CCB">
        <w:rPr>
          <w:rFonts w:ascii="Palatino Linotype" w:hAnsi="Palatino Linotype" w:cs="Arial"/>
          <w:color w:val="000000" w:themeColor="text1"/>
        </w:rPr>
        <w:t>conformidad con lo dispuesto por el artículo 53 de la Ley de Transparencia y Acceso a la Información Pública del Estado de México y Municipios, las Unidades de Transparencia tendrán, entre sus atribuciones, las siguientes:</w:t>
      </w:r>
    </w:p>
    <w:p w14:paraId="2482FA75" w14:textId="77777777" w:rsidR="003F51CC" w:rsidRPr="00D04CCB" w:rsidRDefault="003F51CC" w:rsidP="003F51CC">
      <w:pPr>
        <w:pStyle w:val="Prrafodelista"/>
        <w:tabs>
          <w:tab w:val="left" w:pos="426"/>
        </w:tabs>
        <w:spacing w:before="240" w:after="240" w:line="360" w:lineRule="auto"/>
        <w:ind w:left="0" w:right="51"/>
        <w:jc w:val="both"/>
        <w:rPr>
          <w:rFonts w:ascii="Palatino Linotype" w:hAnsi="Palatino Linotype"/>
          <w:color w:val="000000" w:themeColor="text1"/>
          <w:sz w:val="22"/>
        </w:rPr>
      </w:pPr>
    </w:p>
    <w:p w14:paraId="453016C8" w14:textId="77777777" w:rsidR="007A21AC" w:rsidRPr="00D04CCB" w:rsidRDefault="007A21AC" w:rsidP="00EB3353">
      <w:pPr>
        <w:pStyle w:val="Prrafodelista"/>
        <w:numPr>
          <w:ilvl w:val="1"/>
          <w:numId w:val="5"/>
        </w:numPr>
        <w:spacing w:before="240" w:after="240"/>
        <w:ind w:left="709" w:right="616" w:hanging="142"/>
        <w:jc w:val="both"/>
        <w:rPr>
          <w:rFonts w:ascii="Palatino Linotype" w:hAnsi="Palatino Linotype" w:cs="Arial"/>
          <w:color w:val="000000" w:themeColor="text1"/>
          <w:sz w:val="22"/>
        </w:rPr>
      </w:pPr>
      <w:r w:rsidRPr="00D04CCB">
        <w:rPr>
          <w:rFonts w:ascii="Palatino Linotype" w:hAnsi="Palatino Linotype" w:cs="Arial"/>
          <w:color w:val="000000" w:themeColor="text1"/>
          <w:sz w:val="22"/>
        </w:rPr>
        <w:t>Recibir, tramitar y dar respuesta a las solicitudes de acceso a la información;</w:t>
      </w:r>
    </w:p>
    <w:p w14:paraId="60E6D8A9" w14:textId="77777777" w:rsidR="007A21AC" w:rsidRPr="00D04CCB" w:rsidRDefault="007A21AC" w:rsidP="00EB3353">
      <w:pPr>
        <w:pStyle w:val="Prrafodelista"/>
        <w:numPr>
          <w:ilvl w:val="1"/>
          <w:numId w:val="5"/>
        </w:numPr>
        <w:spacing w:before="240" w:after="240"/>
        <w:ind w:left="709" w:right="616" w:hanging="142"/>
        <w:jc w:val="both"/>
        <w:rPr>
          <w:rFonts w:ascii="Palatino Linotype" w:hAnsi="Palatino Linotype" w:cs="Arial"/>
          <w:color w:val="000000" w:themeColor="text1"/>
          <w:sz w:val="22"/>
        </w:rPr>
      </w:pPr>
      <w:r w:rsidRPr="00D04CCB">
        <w:rPr>
          <w:rFonts w:ascii="Palatino Linotype" w:hAnsi="Palatino Linotype" w:cs="Arial"/>
          <w:color w:val="000000" w:themeColor="text1"/>
          <w:sz w:val="22"/>
        </w:rPr>
        <w:t xml:space="preserve">Realizar, con efectividad, los trámites internos necesarios para la atención de las solicitudes de acceso a la información; </w:t>
      </w:r>
    </w:p>
    <w:p w14:paraId="1312BBB7" w14:textId="77777777" w:rsidR="007A21AC" w:rsidRPr="00D04CCB" w:rsidRDefault="007A21AC" w:rsidP="00EB3353">
      <w:pPr>
        <w:pStyle w:val="Prrafodelista"/>
        <w:numPr>
          <w:ilvl w:val="1"/>
          <w:numId w:val="5"/>
        </w:numPr>
        <w:spacing w:before="240" w:after="240"/>
        <w:ind w:left="709" w:right="616" w:hanging="142"/>
        <w:jc w:val="both"/>
        <w:rPr>
          <w:rFonts w:ascii="Palatino Linotype" w:hAnsi="Palatino Linotype" w:cs="Arial"/>
          <w:color w:val="000000" w:themeColor="text1"/>
          <w:sz w:val="22"/>
        </w:rPr>
      </w:pPr>
      <w:r w:rsidRPr="00D04CCB">
        <w:rPr>
          <w:rFonts w:ascii="Palatino Linotype" w:hAnsi="Palatino Linotype" w:cs="Arial"/>
          <w:color w:val="000000" w:themeColor="text1"/>
          <w:sz w:val="22"/>
        </w:rPr>
        <w:t xml:space="preserve">Entregar, en su caso, a los particulares la información solicitada; y </w:t>
      </w:r>
    </w:p>
    <w:p w14:paraId="50B819AC" w14:textId="77777777" w:rsidR="007A21AC" w:rsidRPr="00D04CCB" w:rsidRDefault="007A21AC" w:rsidP="00EB3353">
      <w:pPr>
        <w:pStyle w:val="Prrafodelista"/>
        <w:numPr>
          <w:ilvl w:val="1"/>
          <w:numId w:val="5"/>
        </w:numPr>
        <w:spacing w:before="240" w:after="240"/>
        <w:ind w:left="709" w:right="616" w:hanging="142"/>
        <w:jc w:val="both"/>
        <w:rPr>
          <w:rFonts w:ascii="Palatino Linotype" w:hAnsi="Palatino Linotype"/>
          <w:color w:val="000000" w:themeColor="text1"/>
          <w:sz w:val="22"/>
        </w:rPr>
      </w:pPr>
      <w:r w:rsidRPr="00D04CCB">
        <w:rPr>
          <w:rFonts w:ascii="Palatino Linotype" w:hAnsi="Palatino Linotype" w:cs="Arial"/>
          <w:color w:val="000000" w:themeColor="text1"/>
          <w:sz w:val="22"/>
        </w:rPr>
        <w:t>Efectuar las notificaciones a los solicitantes.</w:t>
      </w:r>
    </w:p>
    <w:p w14:paraId="2483529B" w14:textId="17746095" w:rsidR="007A21AC" w:rsidRPr="00D04CCB" w:rsidRDefault="007A21AC" w:rsidP="007A21AC">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D04CCB">
        <w:rPr>
          <w:rFonts w:ascii="Palatino Linotype" w:hAnsi="Palatino Linotype"/>
          <w:color w:val="000000" w:themeColor="text1"/>
        </w:rPr>
        <w:lastRenderedPageBreak/>
        <w:t xml:space="preserve">Otros </w:t>
      </w:r>
      <w:r w:rsidRPr="00D04CCB">
        <w:rPr>
          <w:rFonts w:ascii="Palatino Linotype" w:hAnsi="Palatino Linotype" w:cs="Arial"/>
          <w:color w:val="000000" w:themeColor="text1"/>
        </w:rPr>
        <w:t xml:space="preserve">sujetos del proceso de atención a las solicitudes de información son los servidores públicos habilitados, quienes serán designados por el titular del </w:t>
      </w:r>
      <w:r w:rsidR="00430A16" w:rsidRPr="00D04CCB">
        <w:rPr>
          <w:rFonts w:ascii="Palatino Linotype" w:hAnsi="Palatino Linotype" w:cs="Arial"/>
          <w:b/>
          <w:color w:val="000000" w:themeColor="text1"/>
        </w:rPr>
        <w:t xml:space="preserve">SUJETO OBLIGADO </w:t>
      </w:r>
      <w:r w:rsidRPr="00D04CCB">
        <w:rPr>
          <w:rFonts w:ascii="Palatino Linotype" w:hAnsi="Palatino Linotype" w:cs="Arial"/>
          <w:color w:val="000000" w:themeColor="text1"/>
        </w:rPr>
        <w:t>a propuesta del responsable de la Unidad de Transparencia</w:t>
      </w:r>
      <w:r w:rsidRPr="00D04CCB">
        <w:rPr>
          <w:rStyle w:val="Refdenotaalpie"/>
          <w:rFonts w:ascii="Palatino Linotype" w:hAnsi="Palatino Linotype" w:cs="Arial"/>
          <w:color w:val="000000" w:themeColor="text1"/>
        </w:rPr>
        <w:footnoteReference w:id="7"/>
      </w:r>
      <w:r w:rsidRPr="00D04CCB">
        <w:rPr>
          <w:rFonts w:ascii="Palatino Linotype" w:hAnsi="Palatino Linotype" w:cs="Arial"/>
          <w:color w:val="000000" w:themeColor="text1"/>
        </w:rPr>
        <w:t xml:space="preserve"> y tendrán, entre sus atribuciones, las siguientes</w:t>
      </w:r>
      <w:r w:rsidRPr="00D04CCB">
        <w:rPr>
          <w:rStyle w:val="Refdenotaalpie"/>
          <w:rFonts w:ascii="Palatino Linotype" w:hAnsi="Palatino Linotype" w:cs="Arial"/>
          <w:color w:val="000000" w:themeColor="text1"/>
        </w:rPr>
        <w:footnoteReference w:id="8"/>
      </w:r>
      <w:r w:rsidRPr="00D04CCB">
        <w:rPr>
          <w:rFonts w:ascii="Palatino Linotype" w:hAnsi="Palatino Linotype" w:cs="Arial"/>
          <w:color w:val="000000" w:themeColor="text1"/>
        </w:rPr>
        <w:t>:</w:t>
      </w:r>
    </w:p>
    <w:p w14:paraId="5D04BB61" w14:textId="77777777" w:rsidR="007A21AC" w:rsidRPr="00D04CCB" w:rsidRDefault="007A21AC" w:rsidP="00EB3353">
      <w:pPr>
        <w:pStyle w:val="Prrafodelista"/>
        <w:numPr>
          <w:ilvl w:val="1"/>
          <w:numId w:val="6"/>
        </w:numPr>
        <w:spacing w:before="240" w:after="240"/>
        <w:ind w:left="709" w:right="51" w:hanging="142"/>
        <w:jc w:val="both"/>
        <w:rPr>
          <w:rFonts w:ascii="Palatino Linotype" w:hAnsi="Palatino Linotype" w:cs="Arial"/>
          <w:color w:val="000000" w:themeColor="text1"/>
          <w:sz w:val="22"/>
        </w:rPr>
      </w:pPr>
      <w:r w:rsidRPr="00D04CCB">
        <w:rPr>
          <w:rFonts w:ascii="Palatino Linotype" w:hAnsi="Palatino Linotype" w:cs="Arial"/>
          <w:color w:val="000000" w:themeColor="text1"/>
          <w:sz w:val="22"/>
        </w:rPr>
        <w:t>Localizar la información que le solicite la Unidad de Transparencia; y</w:t>
      </w:r>
    </w:p>
    <w:p w14:paraId="1995657D" w14:textId="77777777" w:rsidR="007A21AC" w:rsidRPr="00D04CCB" w:rsidRDefault="007A21AC" w:rsidP="00EB3353">
      <w:pPr>
        <w:pStyle w:val="Prrafodelista"/>
        <w:numPr>
          <w:ilvl w:val="1"/>
          <w:numId w:val="6"/>
        </w:numPr>
        <w:spacing w:before="240" w:after="240"/>
        <w:ind w:left="709" w:right="51" w:hanging="142"/>
        <w:jc w:val="both"/>
        <w:rPr>
          <w:rFonts w:ascii="Palatino Linotype" w:hAnsi="Palatino Linotype"/>
          <w:color w:val="000000" w:themeColor="text1"/>
          <w:sz w:val="22"/>
        </w:rPr>
      </w:pPr>
      <w:r w:rsidRPr="00D04CCB">
        <w:rPr>
          <w:rFonts w:ascii="Palatino Linotype" w:hAnsi="Palatino Linotype" w:cs="Arial"/>
          <w:color w:val="000000" w:themeColor="text1"/>
          <w:sz w:val="22"/>
        </w:rPr>
        <w:t>Proporcionar la información que obre en los archivos y que le sea solicitada por la Unidad de Transparencia.</w:t>
      </w:r>
    </w:p>
    <w:p w14:paraId="13631972" w14:textId="77777777" w:rsidR="007A21AC" w:rsidRPr="00D04CCB" w:rsidRDefault="007A21AC" w:rsidP="00EB3353">
      <w:pPr>
        <w:pStyle w:val="Prrafodelista"/>
        <w:tabs>
          <w:tab w:val="left" w:pos="426"/>
        </w:tabs>
        <w:spacing w:before="240" w:after="240"/>
        <w:ind w:left="0" w:right="51"/>
        <w:jc w:val="both"/>
        <w:rPr>
          <w:rFonts w:ascii="Palatino Linotype" w:hAnsi="Palatino Linotype"/>
          <w:color w:val="000000" w:themeColor="text1"/>
        </w:rPr>
      </w:pPr>
    </w:p>
    <w:p w14:paraId="5BD3E442" w14:textId="77777777" w:rsidR="007A21AC" w:rsidRPr="00D04CCB" w:rsidRDefault="007A21AC" w:rsidP="007A21AC">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D04CCB">
        <w:rPr>
          <w:rFonts w:ascii="Palatino Linotype" w:hAnsi="Palatino Linotype"/>
          <w:color w:val="000000" w:themeColor="text1"/>
        </w:rPr>
        <w:t xml:space="preserve">De </w:t>
      </w:r>
      <w:r w:rsidRPr="00D04CCB">
        <w:rPr>
          <w:rFonts w:ascii="Palatino Linotype" w:hAnsi="Palatino Linotype" w:cs="Arial"/>
          <w:color w:val="000000" w:themeColor="text1"/>
        </w:rPr>
        <w:t xml:space="preserve">tal manera que cada una de las áreas administrativas del </w:t>
      </w:r>
      <w:r w:rsidRPr="00D04CCB">
        <w:rPr>
          <w:rFonts w:ascii="Palatino Linotype" w:hAnsi="Palatino Linotype" w:cs="Arial"/>
          <w:b/>
          <w:bCs/>
          <w:color w:val="000000" w:themeColor="text1"/>
        </w:rPr>
        <w:t>SUJETO OBLIGADO</w:t>
      </w:r>
      <w:r w:rsidRPr="00D04CCB">
        <w:rPr>
          <w:rFonts w:ascii="Palatino Linotype" w:hAnsi="Palatino Linotype" w:cs="Arial"/>
          <w:color w:val="000000" w:themeColor="text1"/>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4F46FF51" w14:textId="77777777" w:rsidR="007A21AC" w:rsidRPr="00D04CCB" w:rsidRDefault="007A21AC" w:rsidP="007A21AC">
      <w:pPr>
        <w:pStyle w:val="Prrafodelista"/>
        <w:tabs>
          <w:tab w:val="left" w:pos="426"/>
        </w:tabs>
        <w:spacing w:before="240" w:after="240" w:line="360" w:lineRule="auto"/>
        <w:ind w:left="0" w:right="51"/>
        <w:jc w:val="both"/>
        <w:rPr>
          <w:rFonts w:ascii="Palatino Linotype" w:hAnsi="Palatino Linotype"/>
          <w:color w:val="000000" w:themeColor="text1"/>
        </w:rPr>
      </w:pPr>
    </w:p>
    <w:p w14:paraId="62A7C342" w14:textId="7322A05F" w:rsidR="00EB3353" w:rsidRPr="00D04CCB" w:rsidRDefault="007A21AC" w:rsidP="00EB3353">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D04CCB">
        <w:rPr>
          <w:rFonts w:ascii="Palatino Linotype" w:hAnsi="Palatino Linotype"/>
          <w:color w:val="000000" w:themeColor="text1"/>
        </w:rPr>
        <w:t xml:space="preserve">Dicho lo anterior, </w:t>
      </w:r>
      <w:r w:rsidR="00EB3353" w:rsidRPr="00D04CCB">
        <w:rPr>
          <w:rFonts w:ascii="Palatino Linotype" w:hAnsi="Palatino Linotype"/>
          <w:color w:val="000000" w:themeColor="text1"/>
        </w:rPr>
        <w:t xml:space="preserve">resulta conveniente reiterar que, derivado del contenido de la solicitud de información, esta fue turnada a la </w:t>
      </w:r>
      <w:r w:rsidR="004777E1" w:rsidRPr="00D04CCB">
        <w:rPr>
          <w:rFonts w:ascii="Palatino Linotype" w:hAnsi="Palatino Linotype"/>
          <w:color w:val="000000" w:themeColor="text1"/>
        </w:rPr>
        <w:t>Tesorería Municipal.</w:t>
      </w:r>
    </w:p>
    <w:p w14:paraId="23FFA56F" w14:textId="77777777" w:rsidR="00EB3353" w:rsidRPr="00D04CCB" w:rsidRDefault="00EB3353" w:rsidP="00EB3353">
      <w:pPr>
        <w:pStyle w:val="Prrafodelista"/>
        <w:tabs>
          <w:tab w:val="left" w:pos="426"/>
        </w:tabs>
        <w:spacing w:before="240" w:after="240" w:line="360" w:lineRule="auto"/>
        <w:ind w:left="0" w:right="51"/>
        <w:jc w:val="both"/>
        <w:rPr>
          <w:rFonts w:ascii="Palatino Linotype" w:hAnsi="Palatino Linotype"/>
          <w:color w:val="000000" w:themeColor="text1"/>
        </w:rPr>
      </w:pPr>
    </w:p>
    <w:p w14:paraId="126F4F4E" w14:textId="0683312B" w:rsidR="004777E1" w:rsidRPr="00D04CCB" w:rsidRDefault="00EB3353" w:rsidP="00EB3353">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D04CCB">
        <w:rPr>
          <w:rFonts w:ascii="Palatino Linotype" w:hAnsi="Palatino Linotype"/>
          <w:color w:val="000000" w:themeColor="text1"/>
        </w:rPr>
        <w:t>En este sentido, se tiene que, la</w:t>
      </w:r>
      <w:r w:rsidR="004777E1" w:rsidRPr="00D04CCB">
        <w:rPr>
          <w:rFonts w:ascii="Palatino Linotype" w:hAnsi="Palatino Linotype"/>
          <w:color w:val="000000" w:themeColor="text1"/>
        </w:rPr>
        <w:t xml:space="preserve"> Tesorería Municipal es el órgano encargado de los ingresos municipales y responsable de realizar las erogaciones que haga el ayuntamiento. Por su parte, el Tesorero Municipal cuenta con las siguientes atribuciones, de conformidad con lo establecido en el artículo 95 de la Ley Orgánica Municipal del Estado de México, mismo que se transcribe a continuación:</w:t>
      </w:r>
    </w:p>
    <w:p w14:paraId="0F771EEA" w14:textId="600F65DB" w:rsidR="004777E1" w:rsidRPr="00D04CCB" w:rsidRDefault="004777E1" w:rsidP="004777E1">
      <w:pPr>
        <w:ind w:left="567" w:right="616"/>
        <w:jc w:val="both"/>
        <w:rPr>
          <w:rFonts w:ascii="Palatino Linotype" w:hAnsi="Palatino Linotype"/>
          <w:i/>
          <w:sz w:val="22"/>
        </w:rPr>
      </w:pPr>
      <w:r w:rsidRPr="00D04CCB">
        <w:rPr>
          <w:rFonts w:ascii="Palatino Linotype" w:hAnsi="Palatino Linotype"/>
          <w:i/>
          <w:sz w:val="22"/>
        </w:rPr>
        <w:t>“</w:t>
      </w:r>
      <w:r w:rsidRPr="00D04CCB">
        <w:rPr>
          <w:rFonts w:ascii="Palatino Linotype" w:hAnsi="Palatino Linotype"/>
          <w:b/>
          <w:i/>
          <w:sz w:val="22"/>
        </w:rPr>
        <w:t>Artículo 95.- Son atribuciones del tesorero municipal:</w:t>
      </w:r>
      <w:r w:rsidRPr="00D04CCB">
        <w:rPr>
          <w:rFonts w:ascii="Palatino Linotype" w:hAnsi="Palatino Linotype"/>
          <w:i/>
          <w:sz w:val="22"/>
        </w:rPr>
        <w:t xml:space="preserve"> </w:t>
      </w:r>
    </w:p>
    <w:p w14:paraId="578687FA" w14:textId="77777777" w:rsidR="004777E1" w:rsidRPr="00D04CCB" w:rsidRDefault="004777E1" w:rsidP="004777E1">
      <w:pPr>
        <w:ind w:left="567" w:right="616"/>
        <w:jc w:val="both"/>
        <w:rPr>
          <w:rFonts w:ascii="Palatino Linotype" w:hAnsi="Palatino Linotype"/>
          <w:i/>
          <w:sz w:val="22"/>
        </w:rPr>
      </w:pPr>
    </w:p>
    <w:p w14:paraId="0C912DF4" w14:textId="77777777" w:rsidR="004777E1" w:rsidRPr="00D04CCB" w:rsidRDefault="004777E1" w:rsidP="004777E1">
      <w:pPr>
        <w:ind w:left="567" w:right="616"/>
        <w:jc w:val="both"/>
        <w:rPr>
          <w:rFonts w:ascii="Palatino Linotype" w:hAnsi="Palatino Linotype"/>
          <w:i/>
          <w:sz w:val="22"/>
        </w:rPr>
      </w:pPr>
      <w:r w:rsidRPr="00D04CCB">
        <w:rPr>
          <w:rFonts w:ascii="Palatino Linotype" w:hAnsi="Palatino Linotype"/>
          <w:i/>
          <w:sz w:val="22"/>
        </w:rPr>
        <w:lastRenderedPageBreak/>
        <w:t>I</w:t>
      </w:r>
      <w:r w:rsidRPr="00D04CCB">
        <w:rPr>
          <w:rFonts w:ascii="Palatino Linotype" w:hAnsi="Palatino Linotype"/>
          <w:b/>
          <w:i/>
          <w:sz w:val="22"/>
        </w:rPr>
        <w:t>. Administrar la hacienda pública municipal, de conformidad con las disposiciones legales aplicables;</w:t>
      </w:r>
      <w:r w:rsidRPr="00D04CCB">
        <w:rPr>
          <w:rFonts w:ascii="Palatino Linotype" w:hAnsi="Palatino Linotype"/>
          <w:i/>
          <w:sz w:val="22"/>
        </w:rPr>
        <w:t xml:space="preserve"> </w:t>
      </w:r>
    </w:p>
    <w:p w14:paraId="653DCCA1" w14:textId="77777777" w:rsidR="004777E1" w:rsidRPr="00D04CCB" w:rsidRDefault="004777E1" w:rsidP="004777E1">
      <w:pPr>
        <w:ind w:left="567" w:right="616"/>
        <w:jc w:val="both"/>
        <w:rPr>
          <w:rFonts w:ascii="Palatino Linotype" w:hAnsi="Palatino Linotype"/>
          <w:i/>
          <w:sz w:val="22"/>
        </w:rPr>
      </w:pPr>
      <w:r w:rsidRPr="00D04CCB">
        <w:rPr>
          <w:rFonts w:ascii="Palatino Linotype" w:hAnsi="Palatino Linotype"/>
          <w:i/>
          <w:sz w:val="22"/>
        </w:rPr>
        <w:t xml:space="preserve">II. Determinar, liquidar, recaudar, fiscalizar y administrar las contribuciones en los términos de los ordenamientos jurídicos aplicables y, en su caso, aplicar el procedimiento administrativo de ejecución en términos de las disposiciones aplicables; </w:t>
      </w:r>
    </w:p>
    <w:p w14:paraId="499C79F5" w14:textId="77777777" w:rsidR="004777E1" w:rsidRPr="00D04CCB" w:rsidRDefault="004777E1" w:rsidP="004777E1">
      <w:pPr>
        <w:ind w:left="567" w:right="616"/>
        <w:jc w:val="both"/>
        <w:rPr>
          <w:rFonts w:ascii="Palatino Linotype" w:hAnsi="Palatino Linotype"/>
          <w:i/>
          <w:sz w:val="22"/>
        </w:rPr>
      </w:pPr>
      <w:r w:rsidRPr="00D04CCB">
        <w:rPr>
          <w:rFonts w:ascii="Palatino Linotype" w:hAnsi="Palatino Linotype"/>
          <w:i/>
          <w:sz w:val="22"/>
        </w:rPr>
        <w:t xml:space="preserve">III. Imponer las sanciones administrativas que procedan por infracciones a las disposiciones fiscales; </w:t>
      </w:r>
    </w:p>
    <w:p w14:paraId="712E7096" w14:textId="77777777" w:rsidR="004777E1" w:rsidRPr="00D04CCB" w:rsidRDefault="004777E1" w:rsidP="004777E1">
      <w:pPr>
        <w:ind w:left="567" w:right="616"/>
        <w:jc w:val="both"/>
        <w:rPr>
          <w:rFonts w:ascii="Palatino Linotype" w:hAnsi="Palatino Linotype"/>
          <w:b/>
          <w:i/>
          <w:sz w:val="22"/>
        </w:rPr>
      </w:pPr>
      <w:r w:rsidRPr="00D04CCB">
        <w:rPr>
          <w:rFonts w:ascii="Palatino Linotype" w:hAnsi="Palatino Linotype"/>
          <w:b/>
          <w:i/>
          <w:sz w:val="22"/>
        </w:rPr>
        <w:t xml:space="preserve">IV. Llevar los registros contables, financieros y administrativos de los ingresos, egresos, e inventarios; </w:t>
      </w:r>
    </w:p>
    <w:p w14:paraId="4F9DEC27" w14:textId="77777777" w:rsidR="004777E1" w:rsidRPr="00D04CCB" w:rsidRDefault="004777E1" w:rsidP="004777E1">
      <w:pPr>
        <w:ind w:left="567" w:right="616"/>
        <w:jc w:val="both"/>
        <w:rPr>
          <w:rFonts w:ascii="Palatino Linotype" w:hAnsi="Palatino Linotype"/>
          <w:i/>
          <w:sz w:val="22"/>
        </w:rPr>
      </w:pPr>
      <w:r w:rsidRPr="00D04CCB">
        <w:rPr>
          <w:rFonts w:ascii="Palatino Linotype" w:hAnsi="Palatino Linotype"/>
          <w:i/>
          <w:sz w:val="22"/>
        </w:rPr>
        <w:t xml:space="preserve">V. Proporcionar oportunamente al ayuntamiento todos los datos o informes que sean necesarios para la formulación del Presupuesto de Egresos Municipales, vigilando que se ajuste a las disposiciones de esta Ley y otros ordenamientos aplicables; </w:t>
      </w:r>
    </w:p>
    <w:p w14:paraId="6CEBB2D8" w14:textId="78796623" w:rsidR="004777E1" w:rsidRPr="00D04CCB" w:rsidRDefault="004777E1" w:rsidP="004777E1">
      <w:pPr>
        <w:ind w:left="567" w:right="616"/>
        <w:jc w:val="both"/>
        <w:rPr>
          <w:rFonts w:ascii="Palatino Linotype" w:hAnsi="Palatino Linotype"/>
          <w:i/>
          <w:sz w:val="22"/>
        </w:rPr>
      </w:pPr>
      <w:r w:rsidRPr="00D04CCB">
        <w:rPr>
          <w:rFonts w:ascii="Palatino Linotype" w:hAnsi="Palatino Linotype"/>
          <w:i/>
          <w:sz w:val="22"/>
        </w:rPr>
        <w:t xml:space="preserve">VI. Presentar anualmente al ayuntamiento un informe de la situación contable financiera de la Tesorería Municipal; </w:t>
      </w:r>
    </w:p>
    <w:p w14:paraId="55AB1DA6" w14:textId="77777777" w:rsidR="004777E1" w:rsidRPr="00D04CCB" w:rsidRDefault="004777E1" w:rsidP="004777E1">
      <w:pPr>
        <w:ind w:left="567" w:right="616"/>
        <w:jc w:val="both"/>
        <w:rPr>
          <w:rFonts w:ascii="Palatino Linotype" w:hAnsi="Palatino Linotype"/>
          <w:i/>
          <w:sz w:val="22"/>
        </w:rPr>
      </w:pPr>
      <w:r w:rsidRPr="00D04CCB">
        <w:rPr>
          <w:rFonts w:ascii="Palatino Linotype" w:hAnsi="Palatino Linotype"/>
          <w:i/>
          <w:sz w:val="22"/>
        </w:rPr>
        <w:t xml:space="preserve">VI Bis. Proporcionar para la formulación del proyecto de Presupuesto de Egresos Municipales la información financiera relativa a la solución o en su caso, el pago de los litigios laborales; </w:t>
      </w:r>
    </w:p>
    <w:p w14:paraId="0C6D5BE4" w14:textId="209D5A4C" w:rsidR="004777E1" w:rsidRPr="00D04CCB" w:rsidRDefault="004777E1" w:rsidP="004777E1">
      <w:pPr>
        <w:ind w:left="567" w:right="616"/>
        <w:jc w:val="both"/>
        <w:rPr>
          <w:rFonts w:ascii="Palatino Linotype" w:hAnsi="Palatino Linotype"/>
          <w:i/>
          <w:sz w:val="22"/>
        </w:rPr>
      </w:pPr>
      <w:r w:rsidRPr="00D04CCB">
        <w:rPr>
          <w:rFonts w:ascii="Palatino Linotype" w:hAnsi="Palatino Linotype"/>
          <w:i/>
          <w:sz w:val="22"/>
        </w:rPr>
        <w:t xml:space="preserve">VII. Diseñar y aprobar las formas oficiales de manifestaciones, avisos y declaraciones y demás documentos requeridos; </w:t>
      </w:r>
    </w:p>
    <w:p w14:paraId="645041FA" w14:textId="77777777" w:rsidR="004777E1" w:rsidRPr="00D04CCB" w:rsidRDefault="004777E1" w:rsidP="004777E1">
      <w:pPr>
        <w:ind w:left="567" w:right="616"/>
        <w:jc w:val="both"/>
        <w:rPr>
          <w:rFonts w:ascii="Palatino Linotype" w:hAnsi="Palatino Linotype"/>
          <w:i/>
          <w:sz w:val="22"/>
        </w:rPr>
      </w:pPr>
      <w:r w:rsidRPr="00D04CCB">
        <w:rPr>
          <w:rFonts w:ascii="Palatino Linotype" w:hAnsi="Palatino Linotype"/>
          <w:i/>
          <w:sz w:val="22"/>
        </w:rPr>
        <w:t xml:space="preserve">VIII. Participar en la formulación de Convenios Fiscales y ejercer las atribuciones que le correspondan en el ámbito de su competencia; </w:t>
      </w:r>
    </w:p>
    <w:p w14:paraId="77D9EC37" w14:textId="77777777" w:rsidR="004777E1" w:rsidRPr="00D04CCB" w:rsidRDefault="004777E1" w:rsidP="004777E1">
      <w:pPr>
        <w:ind w:left="567" w:right="616"/>
        <w:jc w:val="both"/>
        <w:rPr>
          <w:rFonts w:ascii="Palatino Linotype" w:hAnsi="Palatino Linotype"/>
          <w:i/>
          <w:sz w:val="22"/>
        </w:rPr>
      </w:pPr>
      <w:r w:rsidRPr="00D04CCB">
        <w:rPr>
          <w:rFonts w:ascii="Palatino Linotype" w:hAnsi="Palatino Linotype"/>
          <w:i/>
          <w:sz w:val="22"/>
        </w:rPr>
        <w:t xml:space="preserve">IX. Proponer al ayuntamiento la cancelación de cuentas incobrables; </w:t>
      </w:r>
    </w:p>
    <w:p w14:paraId="6CA2169A" w14:textId="77777777" w:rsidR="00141DFB" w:rsidRPr="00D04CCB" w:rsidRDefault="004777E1" w:rsidP="004777E1">
      <w:pPr>
        <w:ind w:left="567" w:right="616"/>
        <w:jc w:val="both"/>
        <w:rPr>
          <w:rFonts w:ascii="Palatino Linotype" w:hAnsi="Palatino Linotype"/>
          <w:i/>
          <w:sz w:val="22"/>
        </w:rPr>
      </w:pPr>
      <w:r w:rsidRPr="00D04CCB">
        <w:rPr>
          <w:rFonts w:ascii="Palatino Linotype" w:hAnsi="Palatino Linotype"/>
          <w:b/>
          <w:i/>
          <w:sz w:val="22"/>
        </w:rPr>
        <w:t>X. Custodiar y ejercer las garantías que se otorguen en favor de la hacienda municipal;</w:t>
      </w:r>
      <w:r w:rsidRPr="00D04CCB">
        <w:rPr>
          <w:rFonts w:ascii="Palatino Linotype" w:hAnsi="Palatino Linotype"/>
          <w:i/>
          <w:sz w:val="22"/>
        </w:rPr>
        <w:t xml:space="preserve"> </w:t>
      </w:r>
    </w:p>
    <w:p w14:paraId="2B4723F6" w14:textId="214A01F7" w:rsidR="004777E1" w:rsidRPr="00D04CCB" w:rsidRDefault="004777E1" w:rsidP="004777E1">
      <w:pPr>
        <w:ind w:left="567" w:right="616"/>
        <w:jc w:val="both"/>
        <w:rPr>
          <w:rFonts w:ascii="Palatino Linotype" w:hAnsi="Palatino Linotype"/>
          <w:i/>
          <w:sz w:val="22"/>
        </w:rPr>
      </w:pPr>
      <w:r w:rsidRPr="00D04CCB">
        <w:rPr>
          <w:rFonts w:ascii="Palatino Linotype" w:hAnsi="Palatino Linotype"/>
          <w:i/>
          <w:sz w:val="22"/>
        </w:rPr>
        <w:t xml:space="preserve">XI. Proponer la política de ingresos de la tesorería municipal; </w:t>
      </w:r>
    </w:p>
    <w:p w14:paraId="6826324D" w14:textId="77777777" w:rsidR="004777E1" w:rsidRPr="00D04CCB" w:rsidRDefault="004777E1" w:rsidP="004777E1">
      <w:pPr>
        <w:ind w:left="567" w:right="616"/>
        <w:jc w:val="both"/>
        <w:rPr>
          <w:rFonts w:ascii="Palatino Linotype" w:hAnsi="Palatino Linotype"/>
          <w:i/>
          <w:sz w:val="22"/>
        </w:rPr>
      </w:pPr>
      <w:r w:rsidRPr="00D04CCB">
        <w:rPr>
          <w:rFonts w:ascii="Palatino Linotype" w:hAnsi="Palatino Linotype"/>
          <w:i/>
          <w:sz w:val="22"/>
        </w:rPr>
        <w:t xml:space="preserve">XII. Intervenir en la elaboración del programa financiero municipal; </w:t>
      </w:r>
    </w:p>
    <w:p w14:paraId="751A714F" w14:textId="1C64ADF5" w:rsidR="004777E1" w:rsidRPr="00D04CCB" w:rsidRDefault="004777E1" w:rsidP="004777E1">
      <w:pPr>
        <w:ind w:left="567" w:right="616"/>
        <w:jc w:val="both"/>
        <w:rPr>
          <w:rFonts w:ascii="Palatino Linotype" w:hAnsi="Palatino Linotype"/>
          <w:i/>
          <w:sz w:val="22"/>
        </w:rPr>
      </w:pPr>
      <w:r w:rsidRPr="00D04CCB">
        <w:rPr>
          <w:rFonts w:ascii="Palatino Linotype" w:hAnsi="Palatino Linotype"/>
          <w:i/>
          <w:sz w:val="22"/>
        </w:rPr>
        <w:t xml:space="preserve">XIII. Elaborar y mantener actualizado el Padrón de Contribuyentes; </w:t>
      </w:r>
    </w:p>
    <w:p w14:paraId="5D725EC1" w14:textId="77777777" w:rsidR="004777E1" w:rsidRPr="00D04CCB" w:rsidRDefault="004777E1" w:rsidP="004777E1">
      <w:pPr>
        <w:ind w:left="567" w:right="616"/>
        <w:jc w:val="both"/>
        <w:rPr>
          <w:rFonts w:ascii="Palatino Linotype" w:hAnsi="Palatino Linotype"/>
          <w:i/>
          <w:sz w:val="22"/>
        </w:rPr>
      </w:pPr>
      <w:r w:rsidRPr="00D04CCB">
        <w:rPr>
          <w:rFonts w:ascii="Palatino Linotype" w:hAnsi="Palatino Linotype"/>
          <w:i/>
          <w:sz w:val="22"/>
        </w:rPr>
        <w:t xml:space="preserve">XIV. Ministrar a su inmediato antecesor todos los datos oficiales que le solicitare, para contestar los pliegos de observaciones y alcances que formule y deduzca el Órgano Superior de Fiscalización del Estado de México; </w:t>
      </w:r>
    </w:p>
    <w:p w14:paraId="1C40E7A7" w14:textId="77777777" w:rsidR="004777E1" w:rsidRPr="00D04CCB" w:rsidRDefault="004777E1" w:rsidP="004777E1">
      <w:pPr>
        <w:ind w:left="567" w:right="616"/>
        <w:jc w:val="both"/>
        <w:rPr>
          <w:rFonts w:ascii="Palatino Linotype" w:hAnsi="Palatino Linotype"/>
          <w:i/>
          <w:sz w:val="22"/>
        </w:rPr>
      </w:pPr>
      <w:r w:rsidRPr="00D04CCB">
        <w:rPr>
          <w:rFonts w:ascii="Palatino Linotype" w:hAnsi="Palatino Linotype"/>
          <w:i/>
          <w:sz w:val="22"/>
        </w:rPr>
        <w:t xml:space="preserve">XV. Solicitar a las instancias competentes, la práctica de revisiones circunstanciadas, de conformidad con las normas que rigen en materia de control y evaluación gubernamental en el ámbito municipal; </w:t>
      </w:r>
    </w:p>
    <w:p w14:paraId="05561D6F" w14:textId="77777777" w:rsidR="004777E1" w:rsidRPr="00D04CCB" w:rsidRDefault="004777E1" w:rsidP="004777E1">
      <w:pPr>
        <w:ind w:left="567" w:right="616"/>
        <w:jc w:val="both"/>
        <w:rPr>
          <w:rFonts w:ascii="Palatino Linotype" w:hAnsi="Palatino Linotype"/>
          <w:i/>
          <w:sz w:val="22"/>
        </w:rPr>
      </w:pPr>
      <w:r w:rsidRPr="00D04CCB">
        <w:rPr>
          <w:rFonts w:ascii="Palatino Linotype" w:hAnsi="Palatino Linotype"/>
          <w:i/>
          <w:sz w:val="22"/>
        </w:rPr>
        <w:t xml:space="preserve">XVI. Glosar oportunamente las cuentas del ayuntamiento; </w:t>
      </w:r>
    </w:p>
    <w:p w14:paraId="3305B8C0" w14:textId="77777777" w:rsidR="004777E1" w:rsidRPr="00D04CCB" w:rsidRDefault="004777E1" w:rsidP="004777E1">
      <w:pPr>
        <w:ind w:left="567" w:right="616"/>
        <w:jc w:val="both"/>
        <w:rPr>
          <w:rFonts w:ascii="Palatino Linotype" w:hAnsi="Palatino Linotype"/>
          <w:i/>
          <w:sz w:val="22"/>
        </w:rPr>
      </w:pPr>
      <w:r w:rsidRPr="00D04CCB">
        <w:rPr>
          <w:rFonts w:ascii="Palatino Linotype" w:hAnsi="Palatino Linotype"/>
          <w:i/>
          <w:sz w:val="22"/>
        </w:rPr>
        <w:t xml:space="preserve">XVII. Contestar oportunamente los pliegos de observaciones y responsabilidad que haga el Órgano Superior de Fiscalización del Estado de México, así como atender en tiempo y forma las solicitudes de información que éste requiera, informando al Ayuntamiento; </w:t>
      </w:r>
    </w:p>
    <w:p w14:paraId="3737D2FA" w14:textId="7D8D600F" w:rsidR="004777E1" w:rsidRPr="00D04CCB" w:rsidRDefault="004777E1" w:rsidP="004777E1">
      <w:pPr>
        <w:ind w:left="567" w:right="616"/>
        <w:jc w:val="both"/>
        <w:rPr>
          <w:rFonts w:ascii="Palatino Linotype" w:hAnsi="Palatino Linotype"/>
          <w:i/>
          <w:sz w:val="22"/>
        </w:rPr>
      </w:pPr>
      <w:r w:rsidRPr="00D04CCB">
        <w:rPr>
          <w:rFonts w:ascii="Palatino Linotype" w:hAnsi="Palatino Linotype"/>
          <w:i/>
          <w:sz w:val="22"/>
        </w:rPr>
        <w:t xml:space="preserve">XVIII. Expedir copias certificadas de los documentos a su cuidado, por acuerdo expreso del Ayuntamiento y cuando se trate de documentación presentada ante el Órgano Superior de Fiscalización del Estado de México; </w:t>
      </w:r>
    </w:p>
    <w:p w14:paraId="33AB1623" w14:textId="77777777" w:rsidR="004777E1" w:rsidRPr="00D04CCB" w:rsidRDefault="004777E1" w:rsidP="004777E1">
      <w:pPr>
        <w:ind w:left="567" w:right="616"/>
        <w:jc w:val="both"/>
        <w:rPr>
          <w:rFonts w:ascii="Palatino Linotype" w:hAnsi="Palatino Linotype"/>
          <w:i/>
          <w:sz w:val="22"/>
        </w:rPr>
      </w:pPr>
      <w:r w:rsidRPr="00D04CCB">
        <w:rPr>
          <w:rFonts w:ascii="Palatino Linotype" w:hAnsi="Palatino Linotype"/>
          <w:i/>
          <w:sz w:val="22"/>
        </w:rPr>
        <w:lastRenderedPageBreak/>
        <w:t xml:space="preserve">XIX. Recaudar y administrar los ingresos que se deriven de la suscripción de convenios, acuerdos o la emisión de declaratorias de coordinación; los relativos a las transferencias otorgadas a favor del Municipio en el marco del Sistema Nacional o Estatal de Coordinación Fiscal, o los que reciba por cualquier otro concepto; así como el importe de las sanciones por infracciones impuestas por las autoridades competentes, por la inobservancia de las diversas disposiciones y ordenamientos legales, constituyendo los créditos fiscales correspondientes; </w:t>
      </w:r>
    </w:p>
    <w:p w14:paraId="693929E1" w14:textId="77777777" w:rsidR="004777E1" w:rsidRPr="00D04CCB" w:rsidRDefault="004777E1" w:rsidP="004777E1">
      <w:pPr>
        <w:ind w:left="567" w:right="616"/>
        <w:jc w:val="both"/>
        <w:rPr>
          <w:rFonts w:ascii="Palatino Linotype" w:hAnsi="Palatino Linotype"/>
          <w:i/>
          <w:sz w:val="22"/>
        </w:rPr>
      </w:pPr>
      <w:r w:rsidRPr="00D04CCB">
        <w:rPr>
          <w:rFonts w:ascii="Palatino Linotype" w:hAnsi="Palatino Linotype"/>
          <w:i/>
          <w:sz w:val="22"/>
        </w:rPr>
        <w:t xml:space="preserve">XX. Dar cumplimiento a las leyes, convenios de coordinación fiscal y demás que en materia hacendaria celebre el Ayuntamiento con el Estado; </w:t>
      </w:r>
    </w:p>
    <w:p w14:paraId="4F5A7F2D" w14:textId="77777777" w:rsidR="004777E1" w:rsidRPr="00D04CCB" w:rsidRDefault="004777E1" w:rsidP="004777E1">
      <w:pPr>
        <w:ind w:left="567" w:right="616"/>
        <w:jc w:val="both"/>
        <w:rPr>
          <w:rFonts w:ascii="Palatino Linotype" w:hAnsi="Palatino Linotype"/>
          <w:i/>
          <w:sz w:val="22"/>
        </w:rPr>
      </w:pPr>
      <w:r w:rsidRPr="00D04CCB">
        <w:rPr>
          <w:rFonts w:ascii="Palatino Linotype" w:hAnsi="Palatino Linotype"/>
          <w:i/>
          <w:sz w:val="22"/>
        </w:rPr>
        <w:t xml:space="preserve">XXI. Entregar oportunamente a él o los Síndicos, según sea el caso, el informe mensual que corresponda, a fin de que se revise, y de ser necesario, para que se formulen las observaciones respectivas. </w:t>
      </w:r>
    </w:p>
    <w:p w14:paraId="0D8AF02D" w14:textId="49C37965" w:rsidR="004777E1" w:rsidRPr="00D04CCB" w:rsidRDefault="004777E1" w:rsidP="004777E1">
      <w:pPr>
        <w:ind w:left="567" w:right="616"/>
        <w:jc w:val="both"/>
        <w:rPr>
          <w:rFonts w:ascii="Palatino Linotype" w:hAnsi="Palatino Linotype"/>
          <w:i/>
          <w:color w:val="000000" w:themeColor="text1"/>
          <w:sz w:val="22"/>
        </w:rPr>
      </w:pPr>
      <w:r w:rsidRPr="00D04CCB">
        <w:rPr>
          <w:rFonts w:ascii="Palatino Linotype" w:hAnsi="Palatino Linotype"/>
          <w:i/>
          <w:sz w:val="22"/>
        </w:rPr>
        <w:t>XXII. Las que les señalen las demás disposiciones legales y el ayuntamiento.”</w:t>
      </w:r>
    </w:p>
    <w:p w14:paraId="288E5478" w14:textId="77777777" w:rsidR="00EB3353" w:rsidRPr="00D04CCB" w:rsidRDefault="00EB3353" w:rsidP="00EB3353">
      <w:pPr>
        <w:pStyle w:val="Prrafodelista"/>
        <w:tabs>
          <w:tab w:val="left" w:pos="426"/>
        </w:tabs>
        <w:spacing w:before="240" w:after="240" w:line="360" w:lineRule="auto"/>
        <w:ind w:left="0" w:right="51"/>
        <w:jc w:val="both"/>
        <w:rPr>
          <w:rFonts w:ascii="Palatino Linotype" w:hAnsi="Palatino Linotype"/>
          <w:color w:val="000000" w:themeColor="text1"/>
        </w:rPr>
      </w:pPr>
    </w:p>
    <w:p w14:paraId="003B29DB" w14:textId="05EEFA18" w:rsidR="002679F1" w:rsidRPr="00D04CCB" w:rsidRDefault="00EB3353" w:rsidP="002679F1">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D04CCB">
        <w:rPr>
          <w:rFonts w:ascii="Palatino Linotype" w:hAnsi="Palatino Linotype"/>
          <w:color w:val="000000" w:themeColor="text1"/>
        </w:rPr>
        <w:t>En este sentido</w:t>
      </w:r>
      <w:r w:rsidR="002679F1" w:rsidRPr="00D04CCB">
        <w:rPr>
          <w:rFonts w:ascii="Palatino Linotype" w:hAnsi="Palatino Linotype" w:cs="Arial"/>
          <w:lang w:val="es-ES"/>
        </w:rPr>
        <w:t xml:space="preserve">, </w:t>
      </w:r>
      <w:r w:rsidR="002679F1" w:rsidRPr="00D04CCB">
        <w:rPr>
          <w:rFonts w:ascii="Palatino Linotype" w:hAnsi="Palatino Linotype"/>
        </w:rPr>
        <w:t xml:space="preserve">al haber existido un pronunciamiento por parte del </w:t>
      </w:r>
      <w:r w:rsidR="002679F1" w:rsidRPr="00D04CCB">
        <w:rPr>
          <w:rFonts w:ascii="Palatino Linotype" w:hAnsi="Palatino Linotype"/>
          <w:b/>
          <w:bCs/>
        </w:rPr>
        <w:t>SUJETO OBLIGADO</w:t>
      </w:r>
      <w:r w:rsidR="002679F1" w:rsidRPr="00D04CCB">
        <w:rPr>
          <w:rFonts w:ascii="Palatino Linotype" w:hAnsi="Palatino Linotype"/>
        </w:rPr>
        <w:t xml:space="preserve">, aún más del Servidor Público Habilitado, a quien le fue requerida la información por la Titular de la Unidad de Transparencia; y señalar </w:t>
      </w:r>
      <w:r w:rsidR="002679F1" w:rsidRPr="00D04CCB">
        <w:rPr>
          <w:rFonts w:ascii="Palatino Linotype" w:hAnsi="Palatino Linotype"/>
          <w:bCs/>
        </w:rPr>
        <w:t>que en sus archivos no se encontró la información solicitada</w:t>
      </w:r>
      <w:r w:rsidRPr="00D04CCB">
        <w:rPr>
          <w:rFonts w:ascii="Palatino Linotype" w:hAnsi="Palatino Linotype"/>
          <w:bCs/>
        </w:rPr>
        <w:t xml:space="preserve">, </w:t>
      </w:r>
      <w:r w:rsidR="00141DFB" w:rsidRPr="00D04CCB">
        <w:rPr>
          <w:b/>
          <w:bCs/>
          <w:lang w:val="es-ES"/>
        </w:rPr>
        <w:t>en virtud de que no se ha generado, administrado o poseído</w:t>
      </w:r>
      <w:r w:rsidR="002679F1" w:rsidRPr="00D04CCB">
        <w:rPr>
          <w:rFonts w:ascii="Palatino Linotype" w:hAnsi="Palatino Linotype"/>
          <w:bCs/>
        </w:rPr>
        <w:t>,</w:t>
      </w:r>
      <w:r w:rsidR="002679F1" w:rsidRPr="00D04CCB">
        <w:rPr>
          <w:rFonts w:ascii="Palatino Linotype" w:hAnsi="Palatino Linotype"/>
          <w:b/>
          <w:bCs/>
        </w:rPr>
        <w:t xml:space="preserve"> se trata de un hecho negativo</w:t>
      </w:r>
      <w:r w:rsidR="002679F1" w:rsidRPr="00D04CCB">
        <w:rPr>
          <w:rFonts w:ascii="Palatino Linotype" w:hAnsi="Palatino Linotype"/>
        </w:rPr>
        <w:t xml:space="preserve">; en este sentido, se obvia que no puede fácticamente obrar en los archivos del </w:t>
      </w:r>
      <w:r w:rsidR="002679F1" w:rsidRPr="00D04CCB">
        <w:rPr>
          <w:rFonts w:ascii="Palatino Linotype" w:hAnsi="Palatino Linotype"/>
          <w:b/>
          <w:bCs/>
        </w:rPr>
        <w:t>SUJETO OBLIGADO</w:t>
      </w:r>
      <w:r w:rsidR="002679F1" w:rsidRPr="00D04CCB">
        <w:rPr>
          <w:rFonts w:ascii="Palatino Linotype" w:hAnsi="Palatino Linotype"/>
        </w:rPr>
        <w:t>, ya que no puede probarse por ser lógica y materialmente imposible, al no haber generado dicha información, no la posee, no la administra, ni cuenta con la misma.</w:t>
      </w:r>
    </w:p>
    <w:p w14:paraId="307D9C64" w14:textId="77777777" w:rsidR="002679F1" w:rsidRPr="00D04CCB" w:rsidRDefault="002679F1" w:rsidP="002679F1">
      <w:pPr>
        <w:pStyle w:val="Prrafodelista"/>
        <w:tabs>
          <w:tab w:val="left" w:pos="426"/>
        </w:tabs>
        <w:spacing w:before="240" w:after="240" w:line="360" w:lineRule="auto"/>
        <w:ind w:left="0" w:right="51"/>
        <w:jc w:val="both"/>
        <w:rPr>
          <w:rFonts w:ascii="Palatino Linotype" w:hAnsi="Palatino Linotype"/>
          <w:color w:val="000000" w:themeColor="text1"/>
        </w:rPr>
      </w:pPr>
    </w:p>
    <w:p w14:paraId="2E8B86E5" w14:textId="2BA1DC35" w:rsidR="002679F1" w:rsidRPr="00D04CCB" w:rsidRDefault="002679F1" w:rsidP="002679F1">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D04CCB">
        <w:rPr>
          <w:rFonts w:ascii="Palatino Linotype" w:hAnsi="Palatino Linotype"/>
          <w:color w:val="000000" w:themeColor="text1"/>
        </w:rPr>
        <w:t xml:space="preserve">Así, </w:t>
      </w:r>
      <w:r w:rsidRPr="00D04CCB">
        <w:rPr>
          <w:rFonts w:ascii="Palatino Linotype" w:hAnsi="Palatino Linotype"/>
        </w:rPr>
        <w:t>no se trata de un caso por el cual la negación del hecho implique la afirmación de este, simplemente se está ante una notoria y evidente inexistencia fáctica de la información solicitada.</w:t>
      </w:r>
    </w:p>
    <w:p w14:paraId="3BFD1DD2" w14:textId="77777777" w:rsidR="00141DFB" w:rsidRPr="00D04CCB" w:rsidRDefault="00141DFB" w:rsidP="00141DFB">
      <w:pPr>
        <w:pStyle w:val="Prrafodelista"/>
        <w:tabs>
          <w:tab w:val="left" w:pos="426"/>
        </w:tabs>
        <w:spacing w:before="240" w:after="240" w:line="360" w:lineRule="auto"/>
        <w:ind w:left="0" w:right="51"/>
        <w:jc w:val="both"/>
        <w:rPr>
          <w:rFonts w:ascii="Palatino Linotype" w:hAnsi="Palatino Linotype"/>
          <w:color w:val="000000" w:themeColor="text1"/>
        </w:rPr>
      </w:pPr>
    </w:p>
    <w:p w14:paraId="365BCFFB" w14:textId="77777777" w:rsidR="002679F1" w:rsidRPr="00D04CCB" w:rsidRDefault="002679F1" w:rsidP="002679F1">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D04CCB">
        <w:rPr>
          <w:rFonts w:ascii="Palatino Linotype" w:hAnsi="Palatino Linotype"/>
          <w:color w:val="000000" w:themeColor="text1"/>
        </w:rPr>
        <w:t xml:space="preserve">Por </w:t>
      </w:r>
      <w:r w:rsidRPr="00D04CCB">
        <w:rPr>
          <w:rFonts w:ascii="Palatino Linotype" w:hAnsi="Palatino Linotype"/>
        </w:rPr>
        <w:t xml:space="preserve">ello, de conformidad con lo establecido en el artículo 12 de la Ley de Transparencia y Acceso a la Información Pública del Estado de México y Municipios el </w:t>
      </w:r>
      <w:r w:rsidRPr="00D04CCB">
        <w:rPr>
          <w:rFonts w:ascii="Palatino Linotype" w:hAnsi="Palatino Linotype"/>
          <w:b/>
          <w:bCs/>
        </w:rPr>
        <w:t>SUJETO OBLIGADO</w:t>
      </w:r>
      <w:r w:rsidRPr="00D04CCB">
        <w:rPr>
          <w:rFonts w:ascii="Palatino Linotype" w:hAnsi="Palatino Linotype"/>
        </w:rPr>
        <w:t xml:space="preserve"> sólo proporcionará la información que se les requiera y </w:t>
      </w:r>
      <w:r w:rsidRPr="00D04CCB">
        <w:rPr>
          <w:rFonts w:ascii="Palatino Linotype" w:hAnsi="Palatino Linotype"/>
        </w:rPr>
        <w:lastRenderedPageBreak/>
        <w:t>que obre en sus archivos, lo que a contrario sensu significa que no se está obligado a proporcionar lo que no obre en sus archivos; destacando entonces que el Pleno de este Organismo Garante, ha sostenido que ante la presencia de un hecho negativo, resultaría innecesaria una declaratoria de inexistencia, en términos de los artículos 19, 169 y 170 de la Ley de la materia, y ante un hecho negativo resulta aplicable la siguiente tesis:</w:t>
      </w:r>
    </w:p>
    <w:p w14:paraId="606B800F" w14:textId="77777777" w:rsidR="002679F1" w:rsidRPr="00D04CCB" w:rsidRDefault="002679F1" w:rsidP="002679F1">
      <w:pPr>
        <w:ind w:left="567" w:right="565"/>
        <w:jc w:val="both"/>
        <w:rPr>
          <w:rFonts w:ascii="Palatino Linotype" w:hAnsi="Palatino Linotype"/>
          <w:i/>
          <w:sz w:val="22"/>
        </w:rPr>
      </w:pPr>
      <w:r w:rsidRPr="00D04CCB">
        <w:rPr>
          <w:rFonts w:ascii="Palatino Linotype" w:hAnsi="Palatino Linotype"/>
          <w:b/>
          <w:bCs/>
          <w:i/>
          <w:sz w:val="22"/>
        </w:rPr>
        <w:t>HECHOS NEGATIVOS, NO SON SUSCEPTIBLES DE DEMOSTRACIÓN.</w:t>
      </w:r>
      <w:r w:rsidRPr="00D04CCB">
        <w:rPr>
          <w:rFonts w:ascii="Palatino Linotype" w:hAnsi="Palatino Linotype"/>
          <w:i/>
          <w:sz w:val="22"/>
        </w:rPr>
        <w:t xml:space="preserve"> Tratándose de un hecho negativo, el Juez no tiene por qué invocar prueba alguna de la que se desprenda, ya que es bien sabido que esta clase de hechos no son susceptibles de demostración. Amparo en revisión 2022/61. José García Florín (Menor). 9 de octubre de 1961. Cinco votos. Ponente: José Rivera Pérez Campos.</w:t>
      </w:r>
    </w:p>
    <w:p w14:paraId="3B714971" w14:textId="77777777" w:rsidR="002679F1" w:rsidRPr="00D04CCB" w:rsidRDefault="002679F1" w:rsidP="002679F1">
      <w:pPr>
        <w:ind w:right="565"/>
        <w:jc w:val="both"/>
        <w:rPr>
          <w:rFonts w:ascii="Palatino Linotype" w:eastAsia="Calibri" w:hAnsi="Palatino Linotype" w:cs="Arial"/>
          <w:i/>
          <w:color w:val="000000" w:themeColor="text1"/>
          <w:sz w:val="22"/>
          <w:lang w:val="es-ES"/>
        </w:rPr>
      </w:pPr>
    </w:p>
    <w:p w14:paraId="620F1622" w14:textId="6F228649" w:rsidR="002679F1" w:rsidRPr="00D04CCB" w:rsidRDefault="002679F1" w:rsidP="00C66B6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D04CCB">
        <w:rPr>
          <w:rFonts w:ascii="Palatino Linotype" w:hAnsi="Palatino Linotype"/>
          <w:color w:val="000000" w:themeColor="text1"/>
        </w:rPr>
        <w:t xml:space="preserve">De </w:t>
      </w:r>
      <w:r w:rsidRPr="00D04CCB">
        <w:rPr>
          <w:rFonts w:ascii="Palatino Linotype" w:hAnsi="Palatino Linotype"/>
        </w:rPr>
        <w:t>igual forma, es aplicable el criterio 7/2017, emitido en la Segunda Época por el Instituto Nacional de Transparencia, Acceso a la Información y Protección de Datos Personales (INAI), el cual señala lo siguiente:</w:t>
      </w:r>
    </w:p>
    <w:p w14:paraId="728AAEFE" w14:textId="77777777" w:rsidR="002679F1" w:rsidRPr="00D04CCB" w:rsidRDefault="002679F1" w:rsidP="002679F1">
      <w:pPr>
        <w:pStyle w:val="Prrafodelista"/>
        <w:tabs>
          <w:tab w:val="left" w:pos="426"/>
        </w:tabs>
        <w:spacing w:before="240" w:after="240" w:line="360" w:lineRule="auto"/>
        <w:ind w:left="0" w:right="51"/>
        <w:jc w:val="both"/>
        <w:rPr>
          <w:rFonts w:ascii="Palatino Linotype" w:hAnsi="Palatino Linotype"/>
          <w:sz w:val="22"/>
        </w:rPr>
      </w:pPr>
    </w:p>
    <w:p w14:paraId="4D682D26" w14:textId="32587157" w:rsidR="002679F1" w:rsidRPr="00D04CCB" w:rsidRDefault="002679F1" w:rsidP="002679F1">
      <w:pPr>
        <w:pStyle w:val="Prrafodelista"/>
        <w:tabs>
          <w:tab w:val="left" w:pos="426"/>
          <w:tab w:val="left" w:pos="567"/>
        </w:tabs>
        <w:ind w:left="567" w:right="565"/>
        <w:jc w:val="both"/>
        <w:rPr>
          <w:rFonts w:ascii="Palatino Linotype" w:eastAsia="Calibri" w:hAnsi="Palatino Linotype" w:cs="Arial"/>
          <w:i/>
          <w:color w:val="000000" w:themeColor="text1"/>
          <w:sz w:val="22"/>
          <w:lang w:val="es-ES"/>
        </w:rPr>
      </w:pPr>
      <w:r w:rsidRPr="00D04CCB">
        <w:rPr>
          <w:rFonts w:ascii="Palatino Linotype" w:hAnsi="Palatino Linotype"/>
          <w:i/>
          <w:sz w:val="22"/>
        </w:rPr>
        <w:t xml:space="preserve">Casos en los que no es necesario que el Comité de Transparencia confirme formalmente la inexistencia de la información.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 </w:t>
      </w:r>
    </w:p>
    <w:p w14:paraId="3098F3C8" w14:textId="77777777" w:rsidR="002679F1" w:rsidRPr="00D04CCB" w:rsidRDefault="002679F1" w:rsidP="002679F1">
      <w:pPr>
        <w:pStyle w:val="Prrafodelista"/>
        <w:tabs>
          <w:tab w:val="left" w:pos="426"/>
        </w:tabs>
        <w:spacing w:before="240" w:after="240" w:line="360" w:lineRule="auto"/>
        <w:ind w:left="0" w:right="51"/>
        <w:jc w:val="both"/>
        <w:rPr>
          <w:rFonts w:ascii="Palatino Linotype" w:hAnsi="Palatino Linotype"/>
          <w:color w:val="000000" w:themeColor="text1"/>
        </w:rPr>
      </w:pPr>
    </w:p>
    <w:p w14:paraId="66395A99" w14:textId="776D6641" w:rsidR="002679F1" w:rsidRPr="00D04CCB" w:rsidRDefault="00EB3353" w:rsidP="002679F1">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D04CCB">
        <w:rPr>
          <w:rFonts w:ascii="Palatino Linotype" w:hAnsi="Palatino Linotype"/>
          <w:color w:val="000000" w:themeColor="text1"/>
        </w:rPr>
        <w:t>Así</w:t>
      </w:r>
      <w:r w:rsidR="002679F1" w:rsidRPr="00D04CCB">
        <w:rPr>
          <w:rFonts w:ascii="Palatino Linotype" w:eastAsia="Calibri" w:hAnsi="Palatino Linotype" w:cs="Arial"/>
          <w:color w:val="000000" w:themeColor="text1"/>
          <w:lang w:val="es-ES"/>
        </w:rPr>
        <w:t xml:space="preserve">, </w:t>
      </w:r>
      <w:r w:rsidR="002679F1" w:rsidRPr="00D04CCB">
        <w:rPr>
          <w:rFonts w:ascii="Palatino Linotype" w:hAnsi="Palatino Linotype" w:cs="Arial"/>
          <w:bCs/>
        </w:rPr>
        <w:t xml:space="preserve">es dable sostener que, al haber existido un pronunciamiento por parte del </w:t>
      </w:r>
      <w:r w:rsidR="002679F1" w:rsidRPr="00D04CCB">
        <w:rPr>
          <w:rFonts w:ascii="Palatino Linotype" w:hAnsi="Palatino Linotype" w:cs="Arial"/>
          <w:b/>
          <w:bCs/>
        </w:rPr>
        <w:t>SUJETO OBLIGADO</w:t>
      </w:r>
      <w:r w:rsidR="002679F1" w:rsidRPr="00D04CCB">
        <w:rPr>
          <w:rFonts w:ascii="Palatino Linotype" w:hAnsi="Palatino Linotype" w:cs="Arial"/>
          <w:bCs/>
        </w:rPr>
        <w:t xml:space="preserve">, este Instituto no está facultado para manifestarse sobre la </w:t>
      </w:r>
      <w:r w:rsidR="002679F1" w:rsidRPr="00D04CCB">
        <w:rPr>
          <w:rFonts w:ascii="Palatino Linotype" w:hAnsi="Palatino Linotype" w:cs="Arial"/>
          <w:bCs/>
        </w:rPr>
        <w:lastRenderedPageBreak/>
        <w:t>veracidad de este, pues no existe precepto legal alguno en la Ley de la materia que lo faculte para que, vía recurso de revisión, pueda pronunciarse al respecto.</w:t>
      </w:r>
    </w:p>
    <w:p w14:paraId="0B6CFB62" w14:textId="77777777" w:rsidR="002679F1" w:rsidRPr="00D04CCB" w:rsidRDefault="002679F1" w:rsidP="002679F1">
      <w:pPr>
        <w:pStyle w:val="Prrafodelista"/>
        <w:tabs>
          <w:tab w:val="left" w:pos="426"/>
        </w:tabs>
        <w:spacing w:before="240" w:after="240" w:line="360" w:lineRule="auto"/>
        <w:ind w:left="0" w:right="51"/>
        <w:jc w:val="both"/>
        <w:rPr>
          <w:rFonts w:ascii="Palatino Linotype" w:hAnsi="Palatino Linotype"/>
          <w:color w:val="000000" w:themeColor="text1"/>
        </w:rPr>
      </w:pPr>
    </w:p>
    <w:p w14:paraId="17A1C23E" w14:textId="443AA3FC" w:rsidR="002679F1" w:rsidRPr="00D04CCB" w:rsidRDefault="002679F1" w:rsidP="002679F1">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D04CCB">
        <w:rPr>
          <w:rFonts w:ascii="Palatino Linotype" w:hAnsi="Palatino Linotype"/>
          <w:color w:val="000000" w:themeColor="text1"/>
        </w:rPr>
        <w:t xml:space="preserve">Sirve </w:t>
      </w:r>
      <w:r w:rsidRPr="00D04CCB">
        <w:rPr>
          <w:rFonts w:ascii="Palatino Linotype" w:hAnsi="Palatino Linotype" w:cs="Arial"/>
          <w:bCs/>
          <w:lang w:val="es-ES"/>
        </w:rPr>
        <w:t xml:space="preserve">de apoyo a lo anterior, </w:t>
      </w:r>
      <w:r w:rsidRPr="00D04CCB">
        <w:rPr>
          <w:rFonts w:ascii="Palatino Linotype" w:hAnsi="Palatino Linotype" w:cs="Arial"/>
          <w:bCs/>
        </w:rPr>
        <w:t>por analogía el criterio 31-10 emitido por el entonces Instituto Federal de Acceso a la Información ahora Instituto Nacional de Transparencia, Acceso a la Información y Protección de Datos Personales (INAI) que a la letra dice:</w:t>
      </w:r>
    </w:p>
    <w:p w14:paraId="6A2B93B8" w14:textId="2FC6794A" w:rsidR="002679F1" w:rsidRPr="00D04CCB" w:rsidRDefault="002679F1" w:rsidP="002679F1">
      <w:pPr>
        <w:tabs>
          <w:tab w:val="left" w:pos="709"/>
        </w:tabs>
        <w:ind w:left="567" w:right="565"/>
        <w:jc w:val="both"/>
        <w:rPr>
          <w:rFonts w:ascii="Palatino Linotype" w:hAnsi="Palatino Linotype" w:cs="Arial"/>
          <w:b/>
          <w:bCs/>
          <w:i/>
          <w:sz w:val="22"/>
        </w:rPr>
      </w:pPr>
      <w:r w:rsidRPr="00D04CCB">
        <w:rPr>
          <w:rFonts w:ascii="Palatino Linotype" w:hAnsi="Palatino Linotype" w:cs="Arial"/>
          <w:b/>
          <w:bCs/>
          <w:i/>
          <w:sz w:val="22"/>
        </w:rPr>
        <w:t>“El Instituto Federal de Acceso a la Información y Protección de Datos no cuenta con facultades para pronunciarse respecto de la veracidad de los documentos proporcionados por los sujetos obligados</w:t>
      </w:r>
      <w:r w:rsidRPr="00D04CCB">
        <w:rPr>
          <w:rFonts w:ascii="Palatino Linotype" w:hAnsi="Palatino Linotype" w:cs="Arial"/>
          <w:bCs/>
          <w:i/>
          <w:sz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D04CCB">
        <w:rPr>
          <w:rFonts w:ascii="Palatino Linotype" w:hAnsi="Palatino Linotype" w:cs="Arial"/>
          <w:b/>
          <w:bCs/>
          <w:i/>
          <w:sz w:val="22"/>
        </w:rPr>
        <w:t>”</w:t>
      </w:r>
    </w:p>
    <w:p w14:paraId="375B57DC" w14:textId="77777777" w:rsidR="006E36A6" w:rsidRPr="00D04CCB" w:rsidRDefault="006E36A6" w:rsidP="006E36A6">
      <w:pPr>
        <w:pStyle w:val="Prrafodelista"/>
        <w:tabs>
          <w:tab w:val="left" w:pos="426"/>
        </w:tabs>
        <w:spacing w:before="240" w:after="240" w:line="360" w:lineRule="auto"/>
        <w:ind w:left="0" w:right="51"/>
        <w:jc w:val="both"/>
        <w:rPr>
          <w:rFonts w:ascii="Palatino Linotype" w:hAnsi="Palatino Linotype"/>
          <w:color w:val="000000" w:themeColor="text1"/>
        </w:rPr>
      </w:pPr>
    </w:p>
    <w:p w14:paraId="370E910A" w14:textId="2D379C76" w:rsidR="00F01443" w:rsidRPr="00D04CCB" w:rsidRDefault="006E36A6" w:rsidP="00F01443">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D04CCB">
        <w:rPr>
          <w:rFonts w:ascii="Palatino Linotype" w:hAnsi="Palatino Linotype"/>
          <w:color w:val="000000" w:themeColor="text1"/>
        </w:rPr>
        <w:t xml:space="preserve"> Por </w:t>
      </w:r>
      <w:r w:rsidRPr="00D04CCB">
        <w:rPr>
          <w:rFonts w:ascii="Palatino Linotype" w:hAnsi="Palatino Linotype" w:cs="Arial"/>
          <w:lang w:val="es-ES"/>
        </w:rPr>
        <w:t xml:space="preserve">lo tanto, este Organismo Garante considera procedente </w:t>
      </w:r>
      <w:r w:rsidRPr="00D04CCB">
        <w:rPr>
          <w:rFonts w:ascii="Palatino Linotype" w:hAnsi="Palatino Linotype" w:cs="Arial"/>
          <w:b/>
          <w:bCs/>
          <w:lang w:val="es-ES"/>
        </w:rPr>
        <w:t xml:space="preserve">CONFIRMAR </w:t>
      </w:r>
      <w:r w:rsidRPr="00D04CCB">
        <w:rPr>
          <w:rFonts w:ascii="Palatino Linotype" w:hAnsi="Palatino Linotype" w:cs="Arial"/>
          <w:lang w:val="es-ES"/>
        </w:rPr>
        <w:t xml:space="preserve">la respuesta otorgada por </w:t>
      </w:r>
      <w:r w:rsidR="00141DFB" w:rsidRPr="00D04CCB">
        <w:rPr>
          <w:rFonts w:ascii="Palatino Linotype" w:hAnsi="Palatino Linotype" w:cs="Arial"/>
          <w:lang w:val="es-ES"/>
        </w:rPr>
        <w:t>el Ayuntamiento de Toluca</w:t>
      </w:r>
      <w:r w:rsidR="00467625" w:rsidRPr="00D04CCB">
        <w:rPr>
          <w:rFonts w:ascii="Palatino Linotype" w:hAnsi="Palatino Linotype" w:cs="Arial"/>
          <w:lang w:val="es-ES"/>
        </w:rPr>
        <w:t xml:space="preserve"> </w:t>
      </w:r>
      <w:r w:rsidRPr="00D04CCB">
        <w:rPr>
          <w:rFonts w:ascii="Palatino Linotype" w:hAnsi="Palatino Linotype" w:cs="Arial"/>
          <w:lang w:val="es-ES"/>
        </w:rPr>
        <w:t xml:space="preserve">a la solicitud de información </w:t>
      </w:r>
      <w:r w:rsidRPr="00D04CCB">
        <w:rPr>
          <w:rFonts w:ascii="Palatino Linotype" w:hAnsi="Palatino Linotype" w:cs="Arial"/>
          <w:b/>
          <w:lang w:val="es-ES"/>
        </w:rPr>
        <w:t>00</w:t>
      </w:r>
      <w:r w:rsidR="00141DFB" w:rsidRPr="00D04CCB">
        <w:rPr>
          <w:rFonts w:ascii="Palatino Linotype" w:hAnsi="Palatino Linotype" w:cs="Arial"/>
          <w:b/>
          <w:lang w:val="es-ES"/>
        </w:rPr>
        <w:t>849</w:t>
      </w:r>
      <w:r w:rsidRPr="00D04CCB">
        <w:rPr>
          <w:rFonts w:ascii="Palatino Linotype" w:hAnsi="Palatino Linotype" w:cs="Arial"/>
          <w:b/>
          <w:lang w:val="es-ES"/>
        </w:rPr>
        <w:t>/</w:t>
      </w:r>
      <w:r w:rsidR="00141DFB" w:rsidRPr="00D04CCB">
        <w:rPr>
          <w:rFonts w:ascii="Palatino Linotype" w:hAnsi="Palatino Linotype" w:cs="Arial"/>
          <w:b/>
          <w:lang w:val="es-ES"/>
        </w:rPr>
        <w:t>TOLUCA</w:t>
      </w:r>
      <w:r w:rsidRPr="00D04CCB">
        <w:rPr>
          <w:rFonts w:ascii="Palatino Linotype" w:hAnsi="Palatino Linotype" w:cs="Arial"/>
          <w:b/>
          <w:lang w:val="es-ES"/>
        </w:rPr>
        <w:t>/IP/202</w:t>
      </w:r>
      <w:r w:rsidR="00141DFB" w:rsidRPr="00D04CCB">
        <w:rPr>
          <w:rFonts w:ascii="Palatino Linotype" w:hAnsi="Palatino Linotype" w:cs="Arial"/>
          <w:b/>
          <w:lang w:val="es-ES"/>
        </w:rPr>
        <w:t>2.</w:t>
      </w:r>
    </w:p>
    <w:p w14:paraId="624388AC" w14:textId="77777777" w:rsidR="00141DFB" w:rsidRPr="00D04CCB" w:rsidRDefault="00141DFB" w:rsidP="00141DFB">
      <w:pPr>
        <w:pStyle w:val="Prrafodelista"/>
        <w:tabs>
          <w:tab w:val="left" w:pos="426"/>
        </w:tabs>
        <w:spacing w:before="240" w:after="240" w:line="360" w:lineRule="auto"/>
        <w:ind w:left="0" w:right="51"/>
        <w:jc w:val="both"/>
        <w:rPr>
          <w:rFonts w:ascii="Palatino Linotype" w:hAnsi="Palatino Linotype"/>
          <w:color w:val="000000" w:themeColor="text1"/>
        </w:rPr>
      </w:pPr>
    </w:p>
    <w:p w14:paraId="0F71D60A" w14:textId="00CB03F2" w:rsidR="00841181" w:rsidRDefault="00F01801" w:rsidP="006E36A6">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D04CCB">
        <w:rPr>
          <w:rFonts w:ascii="Palatino Linotype" w:hAnsi="Palatino Linotype"/>
          <w:color w:val="000000" w:themeColor="text1"/>
          <w:lang w:val="es-ES"/>
        </w:rPr>
        <w:t xml:space="preserve">Por </w:t>
      </w:r>
      <w:r w:rsidR="00B41516" w:rsidRPr="00D04CCB">
        <w:rPr>
          <w:rFonts w:ascii="Palatino Linotype" w:hAnsi="Palatino Linotype"/>
          <w:color w:val="000000" w:themeColor="text1"/>
        </w:rPr>
        <w:t xml:space="preserve">lo anteriormente expuesto y fundado, </w:t>
      </w:r>
      <w:r w:rsidR="003E6079" w:rsidRPr="00D04CCB">
        <w:rPr>
          <w:rFonts w:ascii="Palatino Linotype" w:hAnsi="Palatino Linotype"/>
          <w:color w:val="000000" w:themeColor="text1"/>
        </w:rPr>
        <w:t>e</w:t>
      </w:r>
      <w:r w:rsidR="00B41516" w:rsidRPr="00D04CCB">
        <w:rPr>
          <w:rFonts w:ascii="Palatino Linotype" w:hAnsi="Palatino Linotype"/>
          <w:color w:val="000000" w:themeColor="text1"/>
        </w:rPr>
        <w:t xml:space="preserve">ste </w:t>
      </w:r>
      <w:r w:rsidR="00B41516" w:rsidRPr="00D04CCB">
        <w:rPr>
          <w:rFonts w:ascii="Palatino Linotype" w:hAnsi="Palatino Linotype"/>
          <w:b/>
          <w:color w:val="000000" w:themeColor="text1"/>
        </w:rPr>
        <w:t>ÓRGANO GARANTE</w:t>
      </w:r>
      <w:r w:rsidR="00B41516" w:rsidRPr="00D04CCB">
        <w:rPr>
          <w:rFonts w:ascii="Palatino Linotype" w:hAnsi="Palatino Linotype"/>
          <w:color w:val="000000" w:themeColor="text1"/>
        </w:rPr>
        <w:t xml:space="preserve"> emite los siguientes:</w:t>
      </w:r>
    </w:p>
    <w:p w14:paraId="55319A0F" w14:textId="77777777" w:rsidR="00D04CCB" w:rsidRPr="00D04CCB" w:rsidRDefault="00D04CCB" w:rsidP="00D04CCB">
      <w:pPr>
        <w:pStyle w:val="Prrafodelista"/>
        <w:rPr>
          <w:rFonts w:ascii="Palatino Linotype" w:hAnsi="Palatino Linotype"/>
          <w:color w:val="000000" w:themeColor="text1"/>
        </w:rPr>
      </w:pPr>
    </w:p>
    <w:p w14:paraId="5CF1D875" w14:textId="77777777" w:rsidR="00D04CCB" w:rsidRPr="00D04CCB" w:rsidRDefault="00D04CCB" w:rsidP="00D04CCB">
      <w:pPr>
        <w:tabs>
          <w:tab w:val="left" w:pos="426"/>
        </w:tabs>
        <w:spacing w:before="240" w:after="240" w:line="360" w:lineRule="auto"/>
        <w:ind w:right="51"/>
        <w:jc w:val="both"/>
        <w:rPr>
          <w:rFonts w:ascii="Palatino Linotype" w:hAnsi="Palatino Linotype"/>
          <w:color w:val="000000" w:themeColor="text1"/>
        </w:rPr>
      </w:pPr>
    </w:p>
    <w:p w14:paraId="18C7D92B" w14:textId="0DB1273F" w:rsidR="009959DB" w:rsidRPr="00D04CCB" w:rsidRDefault="009959DB" w:rsidP="009959DB">
      <w:pPr>
        <w:pStyle w:val="Ttulo1"/>
        <w:spacing w:line="360" w:lineRule="auto"/>
        <w:jc w:val="center"/>
        <w:rPr>
          <w:b/>
          <w:color w:val="000000" w:themeColor="text1"/>
          <w:szCs w:val="24"/>
        </w:rPr>
      </w:pPr>
      <w:bookmarkStart w:id="26" w:name="_Toc495427547"/>
      <w:bookmarkStart w:id="27" w:name="_Toc497905366"/>
      <w:bookmarkStart w:id="28" w:name="_Toc87456497"/>
      <w:r w:rsidRPr="00D04CCB">
        <w:rPr>
          <w:b/>
          <w:color w:val="000000" w:themeColor="text1"/>
          <w:szCs w:val="24"/>
        </w:rPr>
        <w:lastRenderedPageBreak/>
        <w:t>R E S O L U T I V O S</w:t>
      </w:r>
      <w:bookmarkEnd w:id="23"/>
      <w:bookmarkEnd w:id="24"/>
      <w:bookmarkEnd w:id="26"/>
      <w:bookmarkEnd w:id="27"/>
      <w:bookmarkEnd w:id="28"/>
    </w:p>
    <w:p w14:paraId="603B4146" w14:textId="77777777" w:rsidR="00EB3353" w:rsidRPr="00D04CCB" w:rsidRDefault="00EB3353" w:rsidP="00EB3353">
      <w:pPr>
        <w:rPr>
          <w:lang w:eastAsia="en-US"/>
        </w:rPr>
      </w:pPr>
    </w:p>
    <w:p w14:paraId="67A78F7D" w14:textId="13620BFA" w:rsidR="00CA0640" w:rsidRPr="00D04CCB" w:rsidRDefault="00CA0640" w:rsidP="00CA0640">
      <w:pPr>
        <w:spacing w:line="360" w:lineRule="auto"/>
        <w:jc w:val="both"/>
        <w:rPr>
          <w:rFonts w:ascii="Palatino Linotype" w:eastAsia="Times New Roman" w:hAnsi="Palatino Linotype" w:cs="Times New Roman"/>
        </w:rPr>
      </w:pPr>
      <w:r w:rsidRPr="00D04CCB">
        <w:rPr>
          <w:rFonts w:ascii="Palatino Linotype" w:eastAsia="Times New Roman" w:hAnsi="Palatino Linotype" w:cs="Arial"/>
          <w:b/>
        </w:rPr>
        <w:t xml:space="preserve">PRIMERO. </w:t>
      </w:r>
      <w:r w:rsidRPr="00D04CCB">
        <w:rPr>
          <w:rFonts w:ascii="Palatino Linotype" w:eastAsia="Times New Roman" w:hAnsi="Palatino Linotype" w:cs="Arial"/>
        </w:rPr>
        <w:t>Resultan</w:t>
      </w:r>
      <w:r w:rsidR="00892AB9" w:rsidRPr="00D04CCB">
        <w:rPr>
          <w:rFonts w:ascii="Palatino Linotype" w:eastAsia="Times New Roman" w:hAnsi="Palatino Linotype" w:cs="Arial"/>
        </w:rPr>
        <w:t xml:space="preserve"> </w:t>
      </w:r>
      <w:r w:rsidR="00115F2B" w:rsidRPr="00D04CCB">
        <w:rPr>
          <w:rFonts w:ascii="Palatino Linotype" w:eastAsia="Times New Roman" w:hAnsi="Palatino Linotype" w:cs="Arial"/>
        </w:rPr>
        <w:t>in</w:t>
      </w:r>
      <w:r w:rsidRPr="00D04CCB">
        <w:rPr>
          <w:rFonts w:ascii="Palatino Linotype" w:eastAsia="Times New Roman" w:hAnsi="Palatino Linotype" w:cs="Arial"/>
        </w:rPr>
        <w:t>fundadas las</w:t>
      </w:r>
      <w:r w:rsidRPr="00D04CCB">
        <w:rPr>
          <w:rFonts w:ascii="Palatino Linotype" w:eastAsia="Times New Roman" w:hAnsi="Palatino Linotype" w:cs="Arial"/>
          <w:b/>
        </w:rPr>
        <w:t xml:space="preserve"> </w:t>
      </w:r>
      <w:r w:rsidRPr="00D04CCB">
        <w:rPr>
          <w:rFonts w:ascii="Palatino Linotype" w:eastAsia="Times New Roman" w:hAnsi="Palatino Linotype" w:cs="Arial"/>
          <w:lang w:val="es-ES"/>
        </w:rPr>
        <w:t xml:space="preserve">razones o motivos de inconformidad hechos valer </w:t>
      </w:r>
      <w:r w:rsidRPr="00D04CCB">
        <w:rPr>
          <w:rFonts w:ascii="Palatino Linotype" w:eastAsia="Calibri" w:hAnsi="Palatino Linotype" w:cs="Arial"/>
          <w:lang w:val="es-ES"/>
        </w:rPr>
        <w:t xml:space="preserve">en el recurso de revisión </w:t>
      </w:r>
      <w:r w:rsidR="00141DFB" w:rsidRPr="00D04CCB">
        <w:rPr>
          <w:rFonts w:ascii="Palatino Linotype" w:eastAsia="Times New Roman" w:hAnsi="Palatino Linotype" w:cs="Times New Roman"/>
          <w:b/>
        </w:rPr>
        <w:t>07643</w:t>
      </w:r>
      <w:r w:rsidR="00BD7A19" w:rsidRPr="00D04CCB">
        <w:rPr>
          <w:rFonts w:ascii="Palatino Linotype" w:eastAsia="Times New Roman" w:hAnsi="Palatino Linotype" w:cs="Times New Roman"/>
          <w:b/>
        </w:rPr>
        <w:t>/INFOEM/IP/RR/202</w:t>
      </w:r>
      <w:r w:rsidR="00141DFB" w:rsidRPr="00D04CCB">
        <w:rPr>
          <w:rFonts w:ascii="Palatino Linotype" w:eastAsia="Times New Roman" w:hAnsi="Palatino Linotype" w:cs="Times New Roman"/>
          <w:b/>
        </w:rPr>
        <w:t>2</w:t>
      </w:r>
      <w:r w:rsidR="00D04CCB">
        <w:rPr>
          <w:rFonts w:ascii="Palatino Linotype" w:eastAsia="Times New Roman" w:hAnsi="Palatino Linotype" w:cs="Times New Roman"/>
          <w:b/>
        </w:rPr>
        <w:t>,</w:t>
      </w:r>
      <w:r w:rsidRPr="00D04CCB">
        <w:rPr>
          <w:rFonts w:ascii="Palatino Linotype" w:eastAsia="Times New Roman" w:hAnsi="Palatino Linotype" w:cs="Times New Roman"/>
          <w:b/>
        </w:rPr>
        <w:t xml:space="preserve"> </w:t>
      </w:r>
      <w:r w:rsidRPr="00D04CCB">
        <w:rPr>
          <w:rFonts w:ascii="Palatino Linotype" w:eastAsia="Times New Roman" w:hAnsi="Palatino Linotype" w:cs="Times New Roman"/>
        </w:rPr>
        <w:t>en términos del</w:t>
      </w:r>
      <w:r w:rsidR="00D04CCB">
        <w:rPr>
          <w:rFonts w:ascii="Palatino Linotype" w:eastAsia="Times New Roman" w:hAnsi="Palatino Linotype" w:cs="Times New Roman"/>
          <w:b/>
          <w:bCs/>
        </w:rPr>
        <w:t xml:space="preserve"> c</w:t>
      </w:r>
      <w:r w:rsidRPr="00D04CCB">
        <w:rPr>
          <w:rFonts w:ascii="Palatino Linotype" w:eastAsia="Times New Roman" w:hAnsi="Palatino Linotype" w:cs="Times New Roman"/>
          <w:b/>
          <w:bCs/>
        </w:rPr>
        <w:t>onsiderando</w:t>
      </w:r>
      <w:r w:rsidRPr="00D04CCB">
        <w:rPr>
          <w:rFonts w:ascii="Palatino Linotype" w:eastAsia="Times New Roman" w:hAnsi="Palatino Linotype" w:cs="Times New Roman"/>
        </w:rPr>
        <w:t xml:space="preserve"> </w:t>
      </w:r>
      <w:r w:rsidRPr="00D04CCB">
        <w:rPr>
          <w:rFonts w:ascii="Palatino Linotype" w:eastAsia="Times New Roman" w:hAnsi="Palatino Linotype" w:cs="Times New Roman"/>
          <w:b/>
        </w:rPr>
        <w:t>CUARTO</w:t>
      </w:r>
      <w:r w:rsidRPr="00D04CCB">
        <w:rPr>
          <w:rFonts w:ascii="Palatino Linotype" w:eastAsia="Times New Roman" w:hAnsi="Palatino Linotype" w:cs="Times New Roman"/>
        </w:rPr>
        <w:t xml:space="preserve"> </w:t>
      </w:r>
      <w:r w:rsidR="00115F2B" w:rsidRPr="00D04CCB">
        <w:rPr>
          <w:rFonts w:ascii="Palatino Linotype" w:eastAsia="Times New Roman" w:hAnsi="Palatino Linotype" w:cs="Times New Roman"/>
        </w:rPr>
        <w:t>d</w:t>
      </w:r>
      <w:r w:rsidRPr="00D04CCB">
        <w:rPr>
          <w:rFonts w:ascii="Palatino Linotype" w:eastAsia="Times New Roman" w:hAnsi="Palatino Linotype" w:cs="Times New Roman"/>
        </w:rPr>
        <w:t>e la presente resolución.</w:t>
      </w:r>
    </w:p>
    <w:p w14:paraId="223895AA" w14:textId="77777777" w:rsidR="00CA0640" w:rsidRPr="00D04CCB" w:rsidRDefault="00CA0640" w:rsidP="00CA0640">
      <w:pPr>
        <w:spacing w:line="360" w:lineRule="auto"/>
        <w:contextualSpacing/>
        <w:jc w:val="both"/>
        <w:rPr>
          <w:rFonts w:ascii="Palatino Linotype" w:eastAsia="Calibri" w:hAnsi="Palatino Linotype" w:cs="Arial"/>
          <w:b/>
          <w:bCs/>
          <w:lang w:val="es-ES"/>
        </w:rPr>
      </w:pPr>
    </w:p>
    <w:p w14:paraId="19C3E213" w14:textId="496CE12E" w:rsidR="00CA0640" w:rsidRPr="00D04CCB" w:rsidRDefault="00CA0640" w:rsidP="00115F2B">
      <w:pPr>
        <w:spacing w:line="360" w:lineRule="auto"/>
        <w:contextualSpacing/>
        <w:jc w:val="both"/>
        <w:rPr>
          <w:rFonts w:ascii="Palatino Linotype" w:eastAsia="Calibri" w:hAnsi="Palatino Linotype" w:cs="Arial"/>
        </w:rPr>
      </w:pPr>
      <w:r w:rsidRPr="00D04CCB">
        <w:rPr>
          <w:rFonts w:ascii="Palatino Linotype" w:eastAsia="Calibri" w:hAnsi="Palatino Linotype" w:cs="Arial"/>
          <w:b/>
          <w:bCs/>
          <w:lang w:val="es-ES"/>
        </w:rPr>
        <w:t xml:space="preserve">SEGUNDO. </w:t>
      </w:r>
      <w:r w:rsidRPr="00D04CCB">
        <w:rPr>
          <w:rFonts w:ascii="Palatino Linotype" w:eastAsia="Calibri" w:hAnsi="Palatino Linotype" w:cs="Arial"/>
          <w:lang w:val="es-ES"/>
        </w:rPr>
        <w:t xml:space="preserve">Se </w:t>
      </w:r>
      <w:r w:rsidR="00115F2B" w:rsidRPr="00D04CCB">
        <w:rPr>
          <w:rFonts w:ascii="Palatino Linotype" w:eastAsia="Calibri" w:hAnsi="Palatino Linotype" w:cs="Arial"/>
          <w:b/>
          <w:lang w:val="es-ES"/>
        </w:rPr>
        <w:t>CONFIRMA</w:t>
      </w:r>
      <w:r w:rsidRPr="00D04CCB">
        <w:rPr>
          <w:rFonts w:ascii="Palatino Linotype" w:eastAsia="Calibri" w:hAnsi="Palatino Linotype" w:cs="Arial"/>
          <w:lang w:val="es-ES"/>
        </w:rPr>
        <w:t xml:space="preserve"> la respuesta emitida por </w:t>
      </w:r>
      <w:r w:rsidR="00141DFB" w:rsidRPr="00D04CCB">
        <w:rPr>
          <w:rFonts w:ascii="Palatino Linotype" w:eastAsia="Calibri" w:hAnsi="Palatino Linotype" w:cs="Arial"/>
          <w:lang w:val="es-ES"/>
        </w:rPr>
        <w:t xml:space="preserve">el </w:t>
      </w:r>
      <w:r w:rsidR="00141DFB" w:rsidRPr="00D04CCB">
        <w:rPr>
          <w:rFonts w:ascii="Palatino Linotype" w:eastAsia="Calibri" w:hAnsi="Palatino Linotype" w:cs="Arial"/>
          <w:b/>
          <w:lang w:val="es-ES"/>
        </w:rPr>
        <w:t>Ayuntamiento de Toluca</w:t>
      </w:r>
      <w:r w:rsidRPr="00D04CCB">
        <w:rPr>
          <w:rFonts w:ascii="Palatino Linotype" w:eastAsia="Calibri" w:hAnsi="Palatino Linotype" w:cs="Arial"/>
          <w:bCs/>
        </w:rPr>
        <w:t xml:space="preserve"> a la solicitud </w:t>
      </w:r>
      <w:bookmarkStart w:id="29" w:name="_Toc460947013"/>
      <w:r w:rsidR="00141DFB" w:rsidRPr="00D04CCB">
        <w:rPr>
          <w:rFonts w:ascii="Palatino Linotype" w:hAnsi="Palatino Linotype" w:cs="Arial"/>
          <w:b/>
          <w:lang w:val="es-ES"/>
        </w:rPr>
        <w:t>00849/TOLUCA/IP/2022.</w:t>
      </w:r>
    </w:p>
    <w:p w14:paraId="0AC4C062" w14:textId="77777777" w:rsidR="00CA0640" w:rsidRPr="00D04CCB" w:rsidRDefault="00CA0640" w:rsidP="00CA0640">
      <w:pPr>
        <w:tabs>
          <w:tab w:val="left" w:pos="993"/>
        </w:tabs>
        <w:spacing w:line="360" w:lineRule="auto"/>
        <w:ind w:right="567"/>
        <w:jc w:val="both"/>
        <w:rPr>
          <w:rFonts w:ascii="Palatino Linotype" w:eastAsia="Calibri" w:hAnsi="Palatino Linotype" w:cs="Arial"/>
        </w:rPr>
      </w:pPr>
    </w:p>
    <w:p w14:paraId="362E096D" w14:textId="4BFE0F2A" w:rsidR="00115F2B" w:rsidRPr="00D04CCB" w:rsidRDefault="00CA0640" w:rsidP="00115F2B">
      <w:pPr>
        <w:tabs>
          <w:tab w:val="left" w:pos="8080"/>
        </w:tabs>
        <w:spacing w:line="360" w:lineRule="auto"/>
        <w:ind w:right="49"/>
        <w:contextualSpacing/>
        <w:jc w:val="both"/>
        <w:rPr>
          <w:rFonts w:ascii="Palatino Linotype" w:eastAsia="Palatino Linotype" w:hAnsi="Palatino Linotype" w:cs="Palatino Linotype"/>
          <w:b/>
        </w:rPr>
      </w:pPr>
      <w:r w:rsidRPr="00D04CCB">
        <w:rPr>
          <w:rFonts w:ascii="Palatino Linotype" w:eastAsia="MS Mincho" w:hAnsi="Palatino Linotype" w:cs="Times New Roman"/>
          <w:b/>
          <w:color w:val="000000"/>
        </w:rPr>
        <w:t>TERCERO.</w:t>
      </w:r>
      <w:r w:rsidRPr="00D04CCB">
        <w:rPr>
          <w:rFonts w:ascii="Palatino Linotype" w:eastAsia="MS Mincho" w:hAnsi="Palatino Linotype" w:cs="Times New Roman"/>
          <w:color w:val="000000"/>
        </w:rPr>
        <w:t xml:space="preserve"> </w:t>
      </w:r>
      <w:bookmarkEnd w:id="29"/>
      <w:r w:rsidR="00F94AEA" w:rsidRPr="00D04CCB">
        <w:rPr>
          <w:rFonts w:ascii="Palatino Linotype" w:eastAsia="Palatino Linotype" w:hAnsi="Palatino Linotype" w:cs="Palatino Linotype"/>
          <w:b/>
        </w:rPr>
        <w:t>Notifíquese</w:t>
      </w:r>
      <w:r w:rsidR="00115F2B" w:rsidRPr="00D04CCB">
        <w:rPr>
          <w:rFonts w:ascii="Palatino Linotype" w:eastAsia="Palatino Linotype" w:hAnsi="Palatino Linotype" w:cs="Palatino Linotype"/>
          <w:b/>
        </w:rPr>
        <w:t xml:space="preserve">, </w:t>
      </w:r>
      <w:r w:rsidR="00115F2B" w:rsidRPr="00D04CCB">
        <w:rPr>
          <w:rFonts w:ascii="Palatino Linotype" w:eastAsia="Palatino Linotype" w:hAnsi="Palatino Linotype" w:cs="Palatino Linotype"/>
        </w:rPr>
        <w:t xml:space="preserve">vía Sistema de Acceso a la Información Mexiquense (SAIMEX), la presente resolución al Titular de la Unidad de Transparencia del </w:t>
      </w:r>
      <w:r w:rsidR="00115F2B" w:rsidRPr="00D04CCB">
        <w:rPr>
          <w:rFonts w:ascii="Palatino Linotype" w:eastAsia="Palatino Linotype" w:hAnsi="Palatino Linotype" w:cs="Palatino Linotype"/>
          <w:b/>
        </w:rPr>
        <w:t>SUJETO OBLIGADO.</w:t>
      </w:r>
    </w:p>
    <w:p w14:paraId="1F2C60E2" w14:textId="77777777" w:rsidR="00115F2B" w:rsidRPr="00D04CCB" w:rsidRDefault="00115F2B" w:rsidP="00115F2B">
      <w:pPr>
        <w:tabs>
          <w:tab w:val="left" w:pos="8080"/>
        </w:tabs>
        <w:spacing w:line="360" w:lineRule="auto"/>
        <w:ind w:right="49"/>
        <w:contextualSpacing/>
        <w:jc w:val="both"/>
        <w:rPr>
          <w:rFonts w:ascii="Palatino Linotype" w:eastAsia="Palatino Linotype" w:hAnsi="Palatino Linotype" w:cs="Palatino Linotype"/>
          <w:b/>
        </w:rPr>
      </w:pPr>
    </w:p>
    <w:p w14:paraId="048D801E" w14:textId="0A579CD6" w:rsidR="00115F2B" w:rsidRPr="00D04CCB" w:rsidRDefault="00115F2B" w:rsidP="00115F2B">
      <w:pPr>
        <w:shd w:val="clear" w:color="auto" w:fill="FFFFFF"/>
        <w:spacing w:line="360" w:lineRule="auto"/>
        <w:jc w:val="both"/>
        <w:rPr>
          <w:rFonts w:ascii="Palatino Linotype" w:hAnsi="Palatino Linotype"/>
        </w:rPr>
      </w:pPr>
      <w:r w:rsidRPr="00D04CCB">
        <w:rPr>
          <w:rFonts w:ascii="Palatino Linotype" w:eastAsia="Times New Roman" w:hAnsi="Palatino Linotype" w:cs="Arial"/>
          <w:b/>
        </w:rPr>
        <w:t xml:space="preserve">CUARTO. </w:t>
      </w:r>
      <w:r w:rsidRPr="00D04CCB">
        <w:rPr>
          <w:rFonts w:ascii="Palatino Linotype" w:eastAsia="Times New Roman" w:hAnsi="Palatino Linotype" w:cs="Times New Roman"/>
          <w:b/>
          <w:bCs/>
          <w:color w:val="222222"/>
          <w:lang w:val="es-ES"/>
        </w:rPr>
        <w:t>Notifíquese al</w:t>
      </w:r>
      <w:r w:rsidRPr="00D04CCB">
        <w:rPr>
          <w:rFonts w:ascii="Palatino Linotype" w:hAnsi="Palatino Linotype"/>
          <w:b/>
        </w:rPr>
        <w:t xml:space="preserve"> RECURRENTE</w:t>
      </w:r>
      <w:r w:rsidR="00F94AEA" w:rsidRPr="00D04CCB">
        <w:rPr>
          <w:rFonts w:ascii="Palatino Linotype" w:hAnsi="Palatino Linotype"/>
        </w:rPr>
        <w:t xml:space="preserve"> la presente resolución, </w:t>
      </w:r>
      <w:r w:rsidR="00F94AEA" w:rsidRPr="00D04CCB">
        <w:rPr>
          <w:rFonts w:ascii="Palatino Linotype" w:eastAsia="Palatino Linotype" w:hAnsi="Palatino Linotype" w:cs="Palatino Linotype"/>
        </w:rPr>
        <w:t>vía Sistema de Acceso a la Información Mexiquense (SAIMEX).</w:t>
      </w:r>
    </w:p>
    <w:p w14:paraId="4378B359" w14:textId="77777777" w:rsidR="00115F2B" w:rsidRPr="00D04CCB" w:rsidRDefault="00115F2B" w:rsidP="00115F2B">
      <w:pPr>
        <w:shd w:val="clear" w:color="auto" w:fill="FFFFFF"/>
        <w:spacing w:line="360" w:lineRule="auto"/>
        <w:jc w:val="both"/>
        <w:rPr>
          <w:rFonts w:ascii="Palatino Linotype" w:hAnsi="Palatino Linotype"/>
        </w:rPr>
      </w:pPr>
    </w:p>
    <w:p w14:paraId="08853CDF" w14:textId="591D5A9E" w:rsidR="00115F2B" w:rsidRPr="00D04CCB" w:rsidRDefault="00115F2B" w:rsidP="00115F2B">
      <w:pPr>
        <w:spacing w:line="360" w:lineRule="auto"/>
        <w:jc w:val="both"/>
        <w:rPr>
          <w:rFonts w:ascii="Palatino Linotype" w:eastAsia="MS Mincho" w:hAnsi="Palatino Linotype" w:cs="Times New Roman"/>
          <w:lang w:val="es-ES"/>
        </w:rPr>
      </w:pPr>
      <w:r w:rsidRPr="00D04CCB">
        <w:rPr>
          <w:rFonts w:ascii="Palatino Linotype" w:eastAsia="MS Mincho" w:hAnsi="Palatino Linotype" w:cs="Times New Roman"/>
          <w:b/>
        </w:rPr>
        <w:t>QUINTO.</w:t>
      </w:r>
      <w:r w:rsidRPr="00D04CCB">
        <w:rPr>
          <w:rFonts w:ascii="Palatino Linotype" w:eastAsia="MS Mincho" w:hAnsi="Palatino Linotype" w:cs="Times New Roman"/>
        </w:rPr>
        <w:t xml:space="preserve"> </w:t>
      </w:r>
      <w:r w:rsidRPr="00D04CCB">
        <w:rPr>
          <w:rFonts w:ascii="Palatino Linotype" w:eastAsia="MS Mincho" w:hAnsi="Palatino Linotype" w:cs="Times New Roman"/>
          <w:lang w:val="es-ES"/>
        </w:rPr>
        <w:t xml:space="preserve">Se hace del conocimiento del </w:t>
      </w:r>
      <w:r w:rsidRPr="00D04CCB">
        <w:rPr>
          <w:rFonts w:ascii="Palatino Linotype" w:eastAsia="MS Mincho" w:hAnsi="Palatino Linotype" w:cs="Times New Roman"/>
          <w:b/>
          <w:lang w:val="es-ES"/>
        </w:rPr>
        <w:t>RECURRENTE</w:t>
      </w:r>
      <w:r w:rsidRPr="00D04CCB">
        <w:rPr>
          <w:rFonts w:ascii="Palatino Linotype" w:eastAsia="MS Mincho" w:hAnsi="Palatino Linotype" w:cs="Times New Roman"/>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D04CCB">
        <w:rPr>
          <w:rFonts w:ascii="Palatino Linotype" w:eastAsia="MS Mincho" w:hAnsi="Palatino Linotype" w:cs="Times New Roman"/>
          <w:bCs/>
          <w:lang w:val="es-ES"/>
        </w:rPr>
        <w:t>vía juicio de amparo</w:t>
      </w:r>
      <w:r w:rsidRPr="00D04CCB">
        <w:rPr>
          <w:rFonts w:ascii="Palatino Linotype" w:eastAsia="MS Mincho" w:hAnsi="Palatino Linotype" w:cs="Times New Roman"/>
          <w:lang w:val="es-ES"/>
        </w:rPr>
        <w:t xml:space="preserve"> en los términos de las leyes aplicables.</w:t>
      </w:r>
    </w:p>
    <w:p w14:paraId="3193C8FC" w14:textId="77777777" w:rsidR="00CA0640" w:rsidRPr="00D04CCB" w:rsidRDefault="00CA0640" w:rsidP="00CA0640">
      <w:pPr>
        <w:spacing w:line="360" w:lineRule="auto"/>
        <w:jc w:val="both"/>
        <w:rPr>
          <w:rFonts w:ascii="Palatino Linotype" w:eastAsia="MS Mincho" w:hAnsi="Palatino Linotype" w:cs="Times New Roman"/>
          <w:color w:val="000000"/>
          <w:lang w:val="es-ES"/>
        </w:rPr>
      </w:pPr>
    </w:p>
    <w:p w14:paraId="3C84C758" w14:textId="2BEBA32A" w:rsidR="00D04CCB" w:rsidRPr="00D04CCB" w:rsidRDefault="00D04CCB" w:rsidP="00D04CCB">
      <w:pPr>
        <w:spacing w:before="240" w:after="240" w:line="360" w:lineRule="auto"/>
        <w:ind w:firstLine="1"/>
        <w:jc w:val="both"/>
        <w:rPr>
          <w:rStyle w:val="Referenciasutil"/>
          <w:rFonts w:ascii="Palatino Linotype" w:hAnsi="Palatino Linotype"/>
          <w:color w:val="auto"/>
        </w:rPr>
      </w:pPr>
      <w:bookmarkStart w:id="30" w:name="_Hlk129792997"/>
      <w:r w:rsidRPr="00D04CCB">
        <w:rPr>
          <w:rStyle w:val="Referenciasutil"/>
          <w:rFonts w:ascii="Palatino Linotype" w:hAnsi="Palatino Linotype"/>
          <w:color w:val="auto"/>
        </w:rPr>
        <w:t xml:space="preserve">ASÍ LO APROBÓ POR UNANIMIDAD DE VOTOS, EL PLENO DEL INSTITUTO DE TRANSPARENCIA, ACCESO A LA INFORMACIÓN PÚBLICA Y PROTECCIÓN DE DATOS PERSONALES DEL ESTADO DE MÉXICO Y MUNICIPIOS, </w:t>
      </w:r>
      <w:r w:rsidRPr="00D04CCB">
        <w:rPr>
          <w:rStyle w:val="Referenciasutil"/>
          <w:rFonts w:ascii="Palatino Linotype" w:hAnsi="Palatino Linotype"/>
          <w:color w:val="auto"/>
        </w:rPr>
        <w:lastRenderedPageBreak/>
        <w:t xml:space="preserve">CONFORMADO POR LOS COMISIONADOS JOSÉ MARTÍNEZ VILCHIS; MARÍA DEL ROSARIO MEJÍA AYALA; SHARON CRISTINA MORALES MARTÍNEZ; LUIS GUSTAVO PARRA NORIEGA Y GUADALUPE RAMÍREZ PEÑA; EN LA SEGUNDA SESIÓN ORDINARIA CELEBRADA EL VEINTICUATRO (24) DE ENERO DE DOS MIL VEINTICUATRO, ANTE EL SECRETARIO TÉCNICO DEL </w:t>
      </w:r>
      <w:r w:rsidR="00504734">
        <w:rPr>
          <w:rFonts w:ascii="Palatino Linotype" w:hAnsi="Palatino Linotype" w:cs="Times New Roman"/>
          <w:smallCaps/>
          <w:noProof/>
          <w:lang w:eastAsia="es-MX"/>
        </w:rPr>
        <mc:AlternateContent>
          <mc:Choice Requires="wps">
            <w:drawing>
              <wp:anchor distT="0" distB="0" distL="114300" distR="114300" simplePos="0" relativeHeight="251659264" behindDoc="0" locked="0" layoutInCell="1" allowOverlap="1" wp14:anchorId="09DF39A2" wp14:editId="392B0FA3">
                <wp:simplePos x="0" y="0"/>
                <wp:positionH relativeFrom="column">
                  <wp:posOffset>15240</wp:posOffset>
                </wp:positionH>
                <wp:positionV relativeFrom="paragraph">
                  <wp:posOffset>1907539</wp:posOffset>
                </wp:positionV>
                <wp:extent cx="5619750" cy="5686425"/>
                <wp:effectExtent l="0" t="0" r="19050" b="28575"/>
                <wp:wrapNone/>
                <wp:docPr id="1" name="Conector recto 1"/>
                <wp:cNvGraphicFramePr/>
                <a:graphic xmlns:a="http://schemas.openxmlformats.org/drawingml/2006/main">
                  <a:graphicData uri="http://schemas.microsoft.com/office/word/2010/wordprocessingShape">
                    <wps:wsp>
                      <wps:cNvCnPr/>
                      <wps:spPr>
                        <a:xfrm>
                          <a:off x="0" y="0"/>
                          <a:ext cx="5619750" cy="5686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4E0014"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50.2pt" to="443.7pt,5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" strokecolor="#4579b8 [3044]"/>
            </w:pict>
          </mc:Fallback>
        </mc:AlternateContent>
      </w:r>
      <w:r w:rsidRPr="00D04CCB">
        <w:rPr>
          <w:rStyle w:val="Referenciasutil"/>
          <w:rFonts w:ascii="Palatino Linotype" w:hAnsi="Palatino Linotype"/>
          <w:color w:val="auto"/>
        </w:rPr>
        <w:t xml:space="preserve">PLENO ALEXIS TAPIA RAMÍREZ. </w:t>
      </w:r>
      <w:bookmarkEnd w:id="30"/>
    </w:p>
    <w:p w14:paraId="7EFA4F21" w14:textId="77777777" w:rsidR="00895335" w:rsidRPr="00D04CCB" w:rsidRDefault="00895335">
      <w:pPr>
        <w:rPr>
          <w:rFonts w:ascii="Palatino Linotype" w:hAnsi="Palatino Linotype" w:cs="Arial"/>
          <w:color w:val="000000" w:themeColor="text1"/>
        </w:rPr>
      </w:pPr>
      <w:r w:rsidRPr="00D04CCB">
        <w:rPr>
          <w:rFonts w:ascii="Palatino Linotype" w:hAnsi="Palatino Linotype" w:cs="Arial"/>
          <w:color w:val="000000" w:themeColor="text1"/>
        </w:rPr>
        <w:br w:type="page"/>
      </w:r>
    </w:p>
    <w:sectPr w:rsidR="00895335" w:rsidRPr="00D04CCB" w:rsidSect="00472C41">
      <w:headerReference w:type="default" r:id="rId8"/>
      <w:footerReference w:type="default" r:id="rId9"/>
      <w:headerReference w:type="first" r:id="rId10"/>
      <w:footerReference w:type="firs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88DF8" w14:textId="77777777" w:rsidR="0021040C" w:rsidRDefault="0021040C" w:rsidP="00587366">
      <w:r>
        <w:separator/>
      </w:r>
    </w:p>
  </w:endnote>
  <w:endnote w:type="continuationSeparator" w:id="0">
    <w:p w14:paraId="11445CE9" w14:textId="77777777" w:rsidR="0021040C" w:rsidRDefault="0021040C"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733850643"/>
      <w:docPartObj>
        <w:docPartGallery w:val="Page Numbers (Bottom of Page)"/>
        <w:docPartUnique/>
      </w:docPartObj>
    </w:sdtPr>
    <w:sdtEndPr/>
    <w:sdtContent>
      <w:sdt>
        <w:sdtPr>
          <w:rPr>
            <w:rFonts w:ascii="Palatino Linotype" w:hAnsi="Palatino Linotype"/>
            <w:sz w:val="28"/>
          </w:rPr>
          <w:id w:val="284547370"/>
          <w:docPartObj>
            <w:docPartGallery w:val="Page Numbers (Top of Page)"/>
            <w:docPartUnique/>
          </w:docPartObj>
        </w:sdtPr>
        <w:sdtEndPr/>
        <w:sdtContent>
          <w:p w14:paraId="187818B4" w14:textId="10661408" w:rsidR="004777E1" w:rsidRPr="00883450" w:rsidRDefault="004777E1">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504734">
              <w:rPr>
                <w:rFonts w:ascii="Palatino Linotype" w:hAnsi="Palatino Linotype"/>
                <w:b/>
                <w:bCs/>
                <w:noProof/>
                <w:sz w:val="22"/>
                <w:szCs w:val="20"/>
              </w:rPr>
              <w:t>20</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504734">
              <w:rPr>
                <w:rFonts w:ascii="Palatino Linotype" w:hAnsi="Palatino Linotype"/>
                <w:b/>
                <w:bCs/>
                <w:noProof/>
                <w:sz w:val="22"/>
                <w:szCs w:val="20"/>
              </w:rPr>
              <w:t>22</w:t>
            </w:r>
            <w:r w:rsidRPr="00883450">
              <w:rPr>
                <w:rFonts w:ascii="Palatino Linotype" w:hAnsi="Palatino Linotype"/>
                <w:b/>
                <w:bCs/>
                <w:sz w:val="22"/>
                <w:szCs w:val="20"/>
              </w:rPr>
              <w:fldChar w:fldCharType="end"/>
            </w:r>
          </w:p>
        </w:sdtContent>
      </w:sdt>
    </w:sdtContent>
  </w:sdt>
  <w:p w14:paraId="6243EC1B" w14:textId="47B193F0" w:rsidR="004777E1" w:rsidRDefault="004777E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72A420DD" w:rsidR="004777E1" w:rsidRPr="00883450" w:rsidRDefault="004777E1"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504734" w:rsidRPr="00504734">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504734" w:rsidRPr="00504734">
      <w:rPr>
        <w:rFonts w:ascii="Palatino Linotype" w:hAnsi="Palatino Linotype"/>
        <w:noProof/>
        <w:sz w:val="22"/>
        <w:szCs w:val="22"/>
        <w:lang w:val="es-ES"/>
      </w:rPr>
      <w:t>22</w:t>
    </w:r>
    <w:r w:rsidRPr="00883450">
      <w:rPr>
        <w:rFonts w:ascii="Palatino Linotype" w:hAnsi="Palatino Linotype"/>
        <w:sz w:val="22"/>
        <w:szCs w:val="22"/>
      </w:rPr>
      <w:fldChar w:fldCharType="end"/>
    </w:r>
  </w:p>
  <w:p w14:paraId="5F5C4865" w14:textId="0A9A2B26" w:rsidR="004777E1" w:rsidRPr="00883450" w:rsidRDefault="004777E1">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BEC8D" w14:textId="77777777" w:rsidR="0021040C" w:rsidRDefault="0021040C" w:rsidP="00587366">
      <w:r>
        <w:separator/>
      </w:r>
    </w:p>
  </w:footnote>
  <w:footnote w:type="continuationSeparator" w:id="0">
    <w:p w14:paraId="00D0E615" w14:textId="77777777" w:rsidR="0021040C" w:rsidRDefault="0021040C" w:rsidP="00587366">
      <w:r>
        <w:continuationSeparator/>
      </w:r>
    </w:p>
  </w:footnote>
  <w:footnote w:id="1">
    <w:p w14:paraId="3FC13412" w14:textId="77777777" w:rsidR="004777E1" w:rsidRPr="009C43C2" w:rsidRDefault="004777E1" w:rsidP="00EB3353">
      <w:pPr>
        <w:pStyle w:val="Textonotapie"/>
        <w:rPr>
          <w:rFonts w:ascii="Palatino Linotype" w:hAnsi="Palatino Linotype"/>
          <w:sz w:val="18"/>
        </w:rPr>
      </w:pPr>
      <w:r w:rsidRPr="009C43C2">
        <w:rPr>
          <w:rStyle w:val="Refdenotaalpie"/>
        </w:rPr>
        <w:footnoteRef/>
      </w:r>
      <w:r w:rsidRPr="009C43C2">
        <w:rPr>
          <w:rFonts w:ascii="Palatino Linotype" w:hAnsi="Palatino Linotype"/>
          <w:sz w:val="18"/>
        </w:rPr>
        <w:t xml:space="preserve"> Convención Americana sobre Derechos Humanos. Artículo 13.</w:t>
      </w:r>
    </w:p>
  </w:footnote>
  <w:footnote w:id="2">
    <w:p w14:paraId="71F76E81" w14:textId="77777777" w:rsidR="004777E1" w:rsidRPr="009C43C2" w:rsidRDefault="004777E1" w:rsidP="00EB3353">
      <w:pPr>
        <w:pStyle w:val="Textonotapie"/>
        <w:rPr>
          <w:rFonts w:ascii="Palatino Linotype" w:hAnsi="Palatino Linotype"/>
          <w:sz w:val="18"/>
        </w:rPr>
      </w:pPr>
      <w:r w:rsidRPr="009C43C2">
        <w:rPr>
          <w:rStyle w:val="Refdenotaalpie"/>
        </w:rPr>
        <w:footnoteRef/>
      </w:r>
      <w:r w:rsidRPr="009C43C2">
        <w:rPr>
          <w:rFonts w:ascii="Palatino Linotype" w:hAnsi="Palatino Linotype"/>
          <w:sz w:val="18"/>
        </w:rPr>
        <w:t xml:space="preserve"> Constitución Política de los Estados Unidos Mexicanos. Artículo sexto, sección A, fracción I.</w:t>
      </w:r>
    </w:p>
  </w:footnote>
  <w:footnote w:id="3">
    <w:p w14:paraId="3C572E25" w14:textId="77777777" w:rsidR="004777E1" w:rsidRPr="009C43C2" w:rsidRDefault="004777E1" w:rsidP="00EB3353">
      <w:pPr>
        <w:pStyle w:val="Textonotapie"/>
        <w:rPr>
          <w:rFonts w:ascii="Palatino Linotype" w:hAnsi="Palatino Linotype"/>
          <w:sz w:val="18"/>
        </w:rPr>
      </w:pPr>
      <w:r w:rsidRPr="009C43C2">
        <w:rPr>
          <w:rStyle w:val="Refdenotaalpie"/>
        </w:rPr>
        <w:footnoteRef/>
      </w:r>
      <w:r w:rsidRPr="009C43C2">
        <w:rPr>
          <w:rFonts w:ascii="Palatino Linotype" w:hAnsi="Palatino Linotype"/>
          <w:sz w:val="18"/>
        </w:rPr>
        <w:t xml:space="preserve"> Corte Interamericana de Derechos Humanos. Caso Claude Reyes y otros vs. Chile. Sentencia de 19 de septiembre de 2006. Serie C. No. 151. Párr. 86.</w:t>
      </w:r>
    </w:p>
  </w:footnote>
  <w:footnote w:id="4">
    <w:p w14:paraId="77920ED7" w14:textId="77777777" w:rsidR="004777E1" w:rsidRDefault="004777E1" w:rsidP="00EB3353">
      <w:pPr>
        <w:pStyle w:val="Textonotapie"/>
      </w:pPr>
      <w:r w:rsidRPr="009C43C2">
        <w:rPr>
          <w:rStyle w:val="Refdenotaalpie"/>
        </w:rPr>
        <w:footnoteRef/>
      </w:r>
      <w:r w:rsidRPr="009C43C2">
        <w:rPr>
          <w:rFonts w:ascii="Palatino Linotype" w:hAnsi="Palatino Linotype"/>
          <w:sz w:val="18"/>
        </w:rPr>
        <w:t xml:space="preserve"> Ibídem. Parr. 87.</w:t>
      </w:r>
    </w:p>
  </w:footnote>
  <w:footnote w:id="5">
    <w:p w14:paraId="6AE89A81" w14:textId="77777777" w:rsidR="004777E1" w:rsidRDefault="004777E1" w:rsidP="007A21AC">
      <w:pPr>
        <w:pStyle w:val="Textonotapie"/>
      </w:pPr>
      <w:r>
        <w:rPr>
          <w:rStyle w:val="Refdenotaalpie"/>
        </w:rPr>
        <w:footnoteRef/>
      </w:r>
      <w:r>
        <w:t xml:space="preserve"> Artículo 50, Ley de Transparencia y Acceso a la Información Pública del Estado de México y Municipios.</w:t>
      </w:r>
    </w:p>
  </w:footnote>
  <w:footnote w:id="6">
    <w:p w14:paraId="787C4198" w14:textId="77777777" w:rsidR="004777E1" w:rsidRDefault="004777E1" w:rsidP="007A21AC">
      <w:pPr>
        <w:pStyle w:val="Textonotapie"/>
      </w:pPr>
      <w:r>
        <w:rPr>
          <w:rStyle w:val="Refdenotaalpie"/>
        </w:rPr>
        <w:footnoteRef/>
      </w:r>
      <w:r>
        <w:t xml:space="preserve"> Artículo 51, Ídem.</w:t>
      </w:r>
    </w:p>
  </w:footnote>
  <w:footnote w:id="7">
    <w:p w14:paraId="51ED5270" w14:textId="77777777" w:rsidR="004777E1" w:rsidRDefault="004777E1" w:rsidP="007A21AC">
      <w:pPr>
        <w:pStyle w:val="Textonotapie"/>
      </w:pPr>
      <w:r>
        <w:rPr>
          <w:rStyle w:val="Refdenotaalpie"/>
        </w:rPr>
        <w:footnoteRef/>
      </w:r>
      <w:r>
        <w:t xml:space="preserve"> Artículo 58, Ley de Transparencia y Acceso a la Información Pública del Estado de México y Municipios.</w:t>
      </w:r>
    </w:p>
  </w:footnote>
  <w:footnote w:id="8">
    <w:p w14:paraId="18807406" w14:textId="77777777" w:rsidR="004777E1" w:rsidRDefault="004777E1" w:rsidP="007A21AC">
      <w:pPr>
        <w:pStyle w:val="Textonotapie"/>
      </w:pPr>
      <w:r>
        <w:rPr>
          <w:rStyle w:val="Refdenotaalpie"/>
        </w:rPr>
        <w:footnoteRef/>
      </w:r>
      <w:r>
        <w:t xml:space="preserve"> Artículo 59,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6663" w:type="dxa"/>
      <w:tblInd w:w="2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0"/>
      <w:gridCol w:w="3403"/>
    </w:tblGrid>
    <w:tr w:rsidR="004777E1" w:rsidRPr="00025127" w14:paraId="73F1FE1C" w14:textId="77777777" w:rsidTr="00D04CCB">
      <w:trPr>
        <w:trHeight w:val="138"/>
      </w:trPr>
      <w:tc>
        <w:tcPr>
          <w:tcW w:w="3260" w:type="dxa"/>
          <w:vAlign w:val="center"/>
        </w:tcPr>
        <w:p w14:paraId="4771C587" w14:textId="1E63219D" w:rsidR="004777E1" w:rsidRPr="00025127" w:rsidRDefault="004777E1" w:rsidP="00D04CCB">
          <w:pPr>
            <w:ind w:right="34"/>
            <w:rPr>
              <w:rFonts w:ascii="Palatino Linotype" w:hAnsi="Palatino Linotype"/>
              <w:b/>
              <w:sz w:val="22"/>
              <w:szCs w:val="22"/>
            </w:rPr>
          </w:pPr>
        </w:p>
      </w:tc>
      <w:tc>
        <w:tcPr>
          <w:tcW w:w="3403" w:type="dxa"/>
          <w:vAlign w:val="center"/>
        </w:tcPr>
        <w:p w14:paraId="72B3B9F6" w14:textId="5C0D38DC" w:rsidR="004777E1" w:rsidRDefault="00D04CCB" w:rsidP="005F1362">
          <w:pPr>
            <w:pStyle w:val="Encabezado"/>
            <w:jc w:val="both"/>
            <w:rPr>
              <w:rFonts w:ascii="Palatino Linotype" w:hAnsi="Palatino Linotype"/>
              <w:b/>
              <w:sz w:val="22"/>
              <w:szCs w:val="22"/>
            </w:rPr>
          </w:pPr>
          <w:r>
            <w:rPr>
              <w:noProof/>
              <w:lang w:eastAsia="es-MX"/>
            </w:rPr>
            <w:drawing>
              <wp:anchor distT="0" distB="0" distL="114300" distR="114300" simplePos="0" relativeHeight="251657216" behindDoc="1" locked="0" layoutInCell="0" allowOverlap="1" wp14:anchorId="1A29E15A" wp14:editId="18E14BC4">
                <wp:simplePos x="0" y="0"/>
                <wp:positionH relativeFrom="page">
                  <wp:posOffset>-4352925</wp:posOffset>
                </wp:positionH>
                <wp:positionV relativeFrom="page">
                  <wp:posOffset>-564515</wp:posOffset>
                </wp:positionV>
                <wp:extent cx="7694930" cy="10020300"/>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4930" cy="10020300"/>
                        </a:xfrm>
                        <a:prstGeom prst="rect">
                          <a:avLst/>
                        </a:prstGeom>
                        <a:noFill/>
                      </pic:spPr>
                    </pic:pic>
                  </a:graphicData>
                </a:graphic>
                <wp14:sizeRelH relativeFrom="page">
                  <wp14:pctWidth>0</wp14:pctWidth>
                </wp14:sizeRelH>
                <wp14:sizeRelV relativeFrom="page">
                  <wp14:pctHeight>0</wp14:pctHeight>
                </wp14:sizeRelV>
              </wp:anchor>
            </w:drawing>
          </w:r>
        </w:p>
      </w:tc>
    </w:tr>
    <w:tr w:rsidR="004777E1" w:rsidRPr="00025127" w14:paraId="07F2896E" w14:textId="77777777" w:rsidTr="00D04CCB">
      <w:trPr>
        <w:trHeight w:val="138"/>
      </w:trPr>
      <w:tc>
        <w:tcPr>
          <w:tcW w:w="3260" w:type="dxa"/>
          <w:vAlign w:val="center"/>
        </w:tcPr>
        <w:p w14:paraId="4A5B1974" w14:textId="6E275A71" w:rsidR="004777E1" w:rsidRPr="00025127" w:rsidRDefault="004777E1" w:rsidP="005F1362">
          <w:pPr>
            <w:ind w:right="34"/>
            <w:jc w:val="right"/>
            <w:rPr>
              <w:rFonts w:ascii="Palatino Linotype" w:hAnsi="Palatino Linotype"/>
              <w:b/>
              <w:sz w:val="22"/>
              <w:szCs w:val="22"/>
            </w:rPr>
          </w:pPr>
          <w:r w:rsidRPr="00025127">
            <w:rPr>
              <w:rFonts w:ascii="Palatino Linotype" w:hAnsi="Palatino Linotype"/>
              <w:b/>
              <w:sz w:val="22"/>
              <w:szCs w:val="22"/>
            </w:rPr>
            <w:t>RECURSO DE REVISIÓN:</w:t>
          </w:r>
        </w:p>
      </w:tc>
      <w:tc>
        <w:tcPr>
          <w:tcW w:w="3403" w:type="dxa"/>
          <w:vAlign w:val="center"/>
        </w:tcPr>
        <w:p w14:paraId="3A05B4B6" w14:textId="2C15F535" w:rsidR="004777E1" w:rsidRPr="00D04CCB" w:rsidRDefault="004777E1" w:rsidP="00D04CCB">
          <w:pPr>
            <w:pStyle w:val="Encabezado"/>
            <w:tabs>
              <w:tab w:val="clear" w:pos="4252"/>
            </w:tabs>
            <w:jc w:val="both"/>
            <w:rPr>
              <w:rFonts w:ascii="Palatino Linotype" w:hAnsi="Palatino Linotype"/>
              <w:sz w:val="22"/>
              <w:szCs w:val="22"/>
            </w:rPr>
          </w:pPr>
          <w:r w:rsidRPr="00D04CCB">
            <w:rPr>
              <w:rFonts w:ascii="Palatino Linotype" w:hAnsi="Palatino Linotype"/>
              <w:sz w:val="22"/>
              <w:szCs w:val="22"/>
            </w:rPr>
            <w:t>07643/INFOEM/IP/RR/2022</w:t>
          </w:r>
        </w:p>
      </w:tc>
    </w:tr>
    <w:tr w:rsidR="004777E1" w:rsidRPr="00025127" w14:paraId="1B5D8690" w14:textId="77777777" w:rsidTr="00D04CCB">
      <w:trPr>
        <w:trHeight w:val="233"/>
      </w:trPr>
      <w:tc>
        <w:tcPr>
          <w:tcW w:w="3260" w:type="dxa"/>
          <w:vAlign w:val="center"/>
        </w:tcPr>
        <w:p w14:paraId="3903F2C6" w14:textId="22D569F8" w:rsidR="004777E1" w:rsidRPr="00025127" w:rsidRDefault="004777E1" w:rsidP="000F0E0D">
          <w:pPr>
            <w:ind w:right="34"/>
            <w:jc w:val="right"/>
            <w:rPr>
              <w:rFonts w:ascii="Palatino Linotype" w:hAnsi="Palatino Linotype"/>
              <w:b/>
              <w:sz w:val="22"/>
              <w:szCs w:val="22"/>
            </w:rPr>
          </w:pPr>
          <w:r w:rsidRPr="00025127">
            <w:rPr>
              <w:rFonts w:ascii="Palatino Linotype" w:hAnsi="Palatino Linotype"/>
              <w:b/>
              <w:sz w:val="22"/>
              <w:szCs w:val="22"/>
            </w:rPr>
            <w:t>SUJETO OBLIGADO:</w:t>
          </w:r>
        </w:p>
      </w:tc>
      <w:tc>
        <w:tcPr>
          <w:tcW w:w="3403" w:type="dxa"/>
          <w:vAlign w:val="center"/>
        </w:tcPr>
        <w:p w14:paraId="03C799A2" w14:textId="668B3214" w:rsidR="004777E1" w:rsidRPr="00D04CCB" w:rsidRDefault="004777E1" w:rsidP="000F0E0D">
          <w:pPr>
            <w:pStyle w:val="Encabezado"/>
            <w:rPr>
              <w:rFonts w:ascii="Palatino Linotype" w:hAnsi="Palatino Linotype"/>
              <w:sz w:val="22"/>
              <w:szCs w:val="22"/>
            </w:rPr>
          </w:pPr>
          <w:r w:rsidRPr="00D04CCB">
            <w:rPr>
              <w:rFonts w:ascii="Palatino Linotype" w:hAnsi="Palatino Linotype"/>
              <w:bCs/>
              <w:color w:val="000000"/>
              <w:sz w:val="22"/>
              <w:szCs w:val="22"/>
            </w:rPr>
            <w:t>Ayuntamiento de Toluca</w:t>
          </w:r>
        </w:p>
      </w:tc>
    </w:tr>
    <w:tr w:rsidR="004777E1" w:rsidRPr="00025127" w14:paraId="095EB01B" w14:textId="77777777" w:rsidTr="00D04CCB">
      <w:trPr>
        <w:trHeight w:val="321"/>
      </w:trPr>
      <w:tc>
        <w:tcPr>
          <w:tcW w:w="3260" w:type="dxa"/>
          <w:vAlign w:val="center"/>
        </w:tcPr>
        <w:p w14:paraId="6E000A51" w14:textId="05E1861A" w:rsidR="004777E1" w:rsidRPr="00025127" w:rsidRDefault="004777E1" w:rsidP="006E6B65">
          <w:pPr>
            <w:ind w:right="34"/>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3403" w:type="dxa"/>
          <w:vAlign w:val="center"/>
        </w:tcPr>
        <w:p w14:paraId="07560085" w14:textId="4A2DF34B" w:rsidR="004777E1" w:rsidRPr="00D04CCB" w:rsidRDefault="004777E1" w:rsidP="00472C41">
          <w:pPr>
            <w:pStyle w:val="Encabezado"/>
            <w:rPr>
              <w:rFonts w:ascii="Palatino Linotype" w:hAnsi="Palatino Linotype"/>
              <w:sz w:val="22"/>
              <w:szCs w:val="22"/>
            </w:rPr>
          </w:pPr>
          <w:r w:rsidRPr="00D04CCB">
            <w:rPr>
              <w:rFonts w:ascii="Palatino Linotype" w:hAnsi="Palatino Linotype"/>
              <w:sz w:val="22"/>
              <w:szCs w:val="22"/>
            </w:rPr>
            <w:t>María del Rosario Mejía Ayala</w:t>
          </w:r>
        </w:p>
      </w:tc>
    </w:tr>
  </w:tbl>
  <w:p w14:paraId="1096C1B8" w14:textId="58FBB025" w:rsidR="004777E1" w:rsidRDefault="004777E1" w:rsidP="00472C4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4FEF" w14:textId="176C8249" w:rsidR="004777E1" w:rsidRDefault="0021040C" w:rsidP="00472C41">
    <w:pPr>
      <w:pStyle w:val="Encabezado"/>
      <w:tabs>
        <w:tab w:val="clear" w:pos="4252"/>
        <w:tab w:val="clear" w:pos="8504"/>
        <w:tab w:val="left" w:pos="3103"/>
      </w:tabs>
    </w:pPr>
    <w:r>
      <w:rPr>
        <w:noProof/>
      </w:rPr>
      <w:pict w14:anchorId="1A29E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505343" o:spid="_x0000_s1025" type="#_x0000_t75" alt="" style="position:absolute;margin-left:-100.7pt;margin-top:-130.15pt;width:663.5pt;height:12in;z-index:-251658240;mso-wrap-edited:f;mso-width-percent:0;mso-height-percent:0;mso-position-horizontal-relative:margin;mso-position-vertical-relative:margin;mso-width-percent:0;mso-height-percent:0" o:allowincell="f">
          <v:imagedata r:id="rId1" o:title="PHOTO-2020-08-13-10-14-39"/>
          <w10:wrap anchorx="margin" anchory="margin"/>
        </v:shape>
      </w:pict>
    </w:r>
    <w:r w:rsidR="004777E1">
      <w:tab/>
    </w:r>
  </w:p>
  <w:tbl>
    <w:tblPr>
      <w:tblStyle w:val="Tablaconcuadrcula"/>
      <w:tblW w:w="7372" w:type="dxa"/>
      <w:tblInd w:w="2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403"/>
    </w:tblGrid>
    <w:tr w:rsidR="004777E1" w:rsidRPr="00025127" w14:paraId="0A3256F2" w14:textId="77777777" w:rsidTr="00D04CCB">
      <w:trPr>
        <w:trHeight w:val="138"/>
      </w:trPr>
      <w:tc>
        <w:tcPr>
          <w:tcW w:w="3969" w:type="dxa"/>
          <w:vAlign w:val="center"/>
        </w:tcPr>
        <w:p w14:paraId="3D80769D" w14:textId="316F11F8" w:rsidR="004777E1" w:rsidRPr="00025127" w:rsidRDefault="004777E1" w:rsidP="005F1362">
          <w:pPr>
            <w:jc w:val="right"/>
            <w:rPr>
              <w:rFonts w:ascii="Palatino Linotype" w:hAnsi="Palatino Linotype"/>
              <w:b/>
              <w:sz w:val="22"/>
              <w:szCs w:val="22"/>
            </w:rPr>
          </w:pPr>
          <w:r w:rsidRPr="00025127">
            <w:rPr>
              <w:rFonts w:ascii="Palatino Linotype" w:hAnsi="Palatino Linotype"/>
              <w:b/>
              <w:sz w:val="22"/>
              <w:szCs w:val="22"/>
            </w:rPr>
            <w:t>RECURSO DE REVISIÓN:</w:t>
          </w:r>
        </w:p>
      </w:tc>
      <w:tc>
        <w:tcPr>
          <w:tcW w:w="3403" w:type="dxa"/>
          <w:vAlign w:val="center"/>
        </w:tcPr>
        <w:p w14:paraId="0453495E" w14:textId="53271294" w:rsidR="004777E1" w:rsidRPr="00D04CCB" w:rsidRDefault="004777E1" w:rsidP="005F1362">
          <w:pPr>
            <w:pStyle w:val="Encabezado"/>
            <w:rPr>
              <w:rFonts w:ascii="Palatino Linotype" w:hAnsi="Palatino Linotype"/>
              <w:sz w:val="22"/>
              <w:szCs w:val="22"/>
            </w:rPr>
          </w:pPr>
          <w:r w:rsidRPr="00D04CCB">
            <w:rPr>
              <w:rFonts w:ascii="Palatino Linotype" w:hAnsi="Palatino Linotype"/>
              <w:sz w:val="22"/>
              <w:szCs w:val="22"/>
            </w:rPr>
            <w:t>07643/INFOEM/IP/RR/2022</w:t>
          </w:r>
        </w:p>
      </w:tc>
    </w:tr>
    <w:tr w:rsidR="004777E1" w:rsidRPr="00025127" w14:paraId="128C8B3C" w14:textId="77777777" w:rsidTr="00D04CCB">
      <w:trPr>
        <w:trHeight w:val="233"/>
      </w:trPr>
      <w:tc>
        <w:tcPr>
          <w:tcW w:w="3969" w:type="dxa"/>
          <w:vAlign w:val="center"/>
        </w:tcPr>
        <w:p w14:paraId="483E3371" w14:textId="66B1BC74" w:rsidR="004777E1" w:rsidRPr="00025127" w:rsidRDefault="004777E1" w:rsidP="00472C41">
          <w:pPr>
            <w:jc w:val="right"/>
            <w:rPr>
              <w:rFonts w:ascii="Palatino Linotype" w:hAnsi="Palatino Linotype"/>
              <w:b/>
              <w:sz w:val="22"/>
              <w:szCs w:val="22"/>
            </w:rPr>
          </w:pPr>
          <w:r w:rsidRPr="00025127">
            <w:rPr>
              <w:rFonts w:ascii="Palatino Linotype" w:hAnsi="Palatino Linotype"/>
              <w:b/>
              <w:sz w:val="22"/>
              <w:szCs w:val="22"/>
            </w:rPr>
            <w:t>RECURRENTE:</w:t>
          </w:r>
        </w:p>
      </w:tc>
      <w:tc>
        <w:tcPr>
          <w:tcW w:w="3403" w:type="dxa"/>
        </w:tcPr>
        <w:p w14:paraId="1548525E" w14:textId="2A126609" w:rsidR="004777E1" w:rsidRPr="00D04CCB" w:rsidRDefault="008B6082" w:rsidP="00387966">
          <w:pPr>
            <w:pStyle w:val="Encabezado"/>
            <w:rPr>
              <w:rFonts w:ascii="Palatino Linotype" w:hAnsi="Palatino Linotype"/>
              <w:sz w:val="22"/>
              <w:szCs w:val="22"/>
            </w:rPr>
          </w:pPr>
          <w:r>
            <w:rPr>
              <w:rFonts w:ascii="Palatino Linotype" w:hAnsi="Palatino Linotype"/>
              <w:sz w:val="22"/>
              <w:szCs w:val="22"/>
            </w:rPr>
            <w:t xml:space="preserve">XXX </w:t>
          </w:r>
          <w:proofErr w:type="spellStart"/>
          <w:r>
            <w:rPr>
              <w:rFonts w:ascii="Palatino Linotype" w:hAnsi="Palatino Linotype"/>
              <w:sz w:val="22"/>
              <w:szCs w:val="22"/>
            </w:rPr>
            <w:t>XXX</w:t>
          </w:r>
          <w:proofErr w:type="spellEnd"/>
          <w:r>
            <w:rPr>
              <w:rFonts w:ascii="Palatino Linotype" w:hAnsi="Palatino Linotype"/>
              <w:sz w:val="22"/>
              <w:szCs w:val="22"/>
            </w:rPr>
            <w:t xml:space="preserve"> </w:t>
          </w:r>
          <w:proofErr w:type="spellStart"/>
          <w:r>
            <w:rPr>
              <w:rFonts w:ascii="Palatino Linotype" w:hAnsi="Palatino Linotype"/>
              <w:sz w:val="22"/>
              <w:szCs w:val="22"/>
            </w:rPr>
            <w:t>XXX</w:t>
          </w:r>
          <w:proofErr w:type="spellEnd"/>
        </w:p>
      </w:tc>
    </w:tr>
    <w:tr w:rsidR="004777E1" w:rsidRPr="00025127" w14:paraId="41BE0704" w14:textId="77777777" w:rsidTr="00D04CCB">
      <w:trPr>
        <w:trHeight w:val="321"/>
      </w:trPr>
      <w:tc>
        <w:tcPr>
          <w:tcW w:w="3969" w:type="dxa"/>
          <w:vAlign w:val="center"/>
        </w:tcPr>
        <w:p w14:paraId="34C64148" w14:textId="10C6C8A9" w:rsidR="004777E1" w:rsidRPr="00025127" w:rsidRDefault="004777E1" w:rsidP="005F1362">
          <w:pPr>
            <w:jc w:val="right"/>
            <w:rPr>
              <w:rFonts w:ascii="Palatino Linotype" w:hAnsi="Palatino Linotype"/>
              <w:b/>
              <w:sz w:val="22"/>
              <w:szCs w:val="22"/>
            </w:rPr>
          </w:pPr>
          <w:r w:rsidRPr="00025127">
            <w:rPr>
              <w:rFonts w:ascii="Palatino Linotype" w:hAnsi="Palatino Linotype"/>
              <w:b/>
              <w:sz w:val="22"/>
              <w:szCs w:val="22"/>
            </w:rPr>
            <w:t>SUJETO OBLIGADO:</w:t>
          </w:r>
        </w:p>
      </w:tc>
      <w:tc>
        <w:tcPr>
          <w:tcW w:w="3403" w:type="dxa"/>
          <w:vAlign w:val="center"/>
        </w:tcPr>
        <w:p w14:paraId="34C341BF" w14:textId="40A05A0F" w:rsidR="004777E1" w:rsidRPr="00D04CCB" w:rsidRDefault="004777E1" w:rsidP="00D04CCB">
          <w:pPr>
            <w:pStyle w:val="Encabezado"/>
            <w:tabs>
              <w:tab w:val="clear" w:pos="4252"/>
            </w:tabs>
            <w:rPr>
              <w:rFonts w:ascii="Palatino Linotype" w:hAnsi="Palatino Linotype"/>
              <w:sz w:val="22"/>
              <w:szCs w:val="22"/>
            </w:rPr>
          </w:pPr>
          <w:r w:rsidRPr="00D04CCB">
            <w:rPr>
              <w:rFonts w:ascii="Palatino Linotype" w:hAnsi="Palatino Linotype"/>
              <w:bCs/>
              <w:color w:val="000000"/>
              <w:sz w:val="22"/>
              <w:szCs w:val="22"/>
            </w:rPr>
            <w:t>Ayuntamiento de Toluca</w:t>
          </w:r>
        </w:p>
      </w:tc>
    </w:tr>
    <w:tr w:rsidR="004777E1" w:rsidRPr="00025127" w14:paraId="0C8B6193" w14:textId="77777777" w:rsidTr="00D04CCB">
      <w:trPr>
        <w:trHeight w:val="321"/>
      </w:trPr>
      <w:tc>
        <w:tcPr>
          <w:tcW w:w="3969" w:type="dxa"/>
          <w:vAlign w:val="center"/>
        </w:tcPr>
        <w:p w14:paraId="321FFAFF" w14:textId="0E8C2CE7" w:rsidR="004777E1" w:rsidRPr="00025127" w:rsidRDefault="004777E1" w:rsidP="00472C41">
          <w:pPr>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3403" w:type="dxa"/>
          <w:vAlign w:val="center"/>
        </w:tcPr>
        <w:p w14:paraId="0FECDA9D" w14:textId="6D336FD0" w:rsidR="004777E1" w:rsidRPr="00D04CCB" w:rsidRDefault="004777E1" w:rsidP="00B44F9F">
          <w:pPr>
            <w:pStyle w:val="Encabezado"/>
            <w:ind w:left="33"/>
            <w:rPr>
              <w:rFonts w:ascii="Palatino Linotype" w:hAnsi="Palatino Linotype"/>
              <w:sz w:val="22"/>
              <w:szCs w:val="22"/>
            </w:rPr>
          </w:pPr>
          <w:r w:rsidRPr="00D04CCB">
            <w:rPr>
              <w:rFonts w:ascii="Palatino Linotype" w:hAnsi="Palatino Linotype"/>
              <w:sz w:val="22"/>
              <w:szCs w:val="22"/>
            </w:rPr>
            <w:t>María del Rosario Mejía Ayala</w:t>
          </w:r>
        </w:p>
      </w:tc>
    </w:tr>
  </w:tbl>
  <w:p w14:paraId="156B5574" w14:textId="3EA5B995" w:rsidR="004777E1" w:rsidRDefault="004777E1" w:rsidP="00472C41">
    <w:pPr>
      <w:pStyle w:val="Encabezado"/>
      <w:tabs>
        <w:tab w:val="clear" w:pos="4252"/>
        <w:tab w:val="clear" w:pos="8504"/>
        <w:tab w:val="left" w:pos="31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12161270"/>
    <w:multiLevelType w:val="hybridMultilevel"/>
    <w:tmpl w:val="12DA7DBA"/>
    <w:lvl w:ilvl="0" w:tplc="DAC43DB0">
      <w:start w:val="1"/>
      <w:numFmt w:val="decimal"/>
      <w:lvlText w:val="%1."/>
      <w:lvlJc w:val="left"/>
      <w:pPr>
        <w:ind w:left="360" w:hanging="360"/>
      </w:pPr>
      <w:rPr>
        <w:rFonts w:eastAsia="Calibri" w:hint="default"/>
        <w:b/>
        <w:i w:val="0"/>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5A11A6"/>
    <w:multiLevelType w:val="hybridMultilevel"/>
    <w:tmpl w:val="E430828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1C23165A"/>
    <w:multiLevelType w:val="hybridMultilevel"/>
    <w:tmpl w:val="6C3CAA9A"/>
    <w:lvl w:ilvl="0" w:tplc="FFFFFFFF">
      <w:start w:val="1"/>
      <w:numFmt w:val="decimal"/>
      <w:lvlText w:val="%1."/>
      <w:lvlJc w:val="left"/>
      <w:pPr>
        <w:ind w:left="0" w:firstLine="0"/>
      </w:pPr>
      <w:rPr>
        <w:rFonts w:ascii="Palatino Linotype" w:hAnsi="Palatino Linotype" w:hint="default"/>
        <w:b/>
        <w:i w:val="0"/>
        <w:sz w:val="24"/>
      </w:rPr>
    </w:lvl>
    <w:lvl w:ilvl="1" w:tplc="080A000B">
      <w:start w:val="1"/>
      <w:numFmt w:val="bullet"/>
      <w:lvlText w:val=""/>
      <w:lvlJc w:val="left"/>
      <w:pPr>
        <w:ind w:left="1440" w:hanging="360"/>
      </w:pPr>
      <w:rPr>
        <w:rFonts w:ascii="Wingdings" w:hAnsi="Wingdings" w:cs="Wingdings" w:hint="default"/>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4174A9"/>
    <w:multiLevelType w:val="hybridMultilevel"/>
    <w:tmpl w:val="94DC40AA"/>
    <w:lvl w:ilvl="0" w:tplc="FFFFFFFF">
      <w:start w:val="1"/>
      <w:numFmt w:val="decimal"/>
      <w:lvlText w:val="%1."/>
      <w:lvlJc w:val="left"/>
      <w:pPr>
        <w:ind w:left="0" w:firstLine="0"/>
      </w:pPr>
      <w:rPr>
        <w:rFonts w:ascii="Palatino Linotype" w:hAnsi="Palatino Linotype" w:hint="default"/>
        <w:b/>
        <w:i w:val="0"/>
        <w:sz w:val="24"/>
      </w:rPr>
    </w:lvl>
    <w:lvl w:ilvl="1" w:tplc="080A000B">
      <w:start w:val="1"/>
      <w:numFmt w:val="bullet"/>
      <w:lvlText w:val=""/>
      <w:lvlJc w:val="left"/>
      <w:pPr>
        <w:ind w:left="1004" w:hanging="360"/>
      </w:pPr>
      <w:rPr>
        <w:rFonts w:ascii="Wingdings" w:hAnsi="Wingdings" w:cs="Wingdings" w:hint="default"/>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8F1A63"/>
    <w:multiLevelType w:val="hybridMultilevel"/>
    <w:tmpl w:val="DB18E968"/>
    <w:lvl w:ilvl="0" w:tplc="080A000B">
      <w:start w:val="1"/>
      <w:numFmt w:val="bullet"/>
      <w:lvlText w:val=""/>
      <w:lvlJc w:val="left"/>
      <w:pPr>
        <w:ind w:left="720" w:hanging="360"/>
      </w:pPr>
      <w:rPr>
        <w:rFonts w:ascii="Wingdings" w:hAnsi="Wingdings" w:hint="default"/>
        <w:b/>
        <w:bCs/>
      </w:rPr>
    </w:lvl>
    <w:lvl w:ilvl="1" w:tplc="1458D568">
      <w:start w:val="1"/>
      <w:numFmt w:val="lowerLetter"/>
      <w:lvlText w:val="%2)"/>
      <w:lvlJc w:val="left"/>
      <w:pPr>
        <w:ind w:left="1440" w:hanging="360"/>
      </w:pPr>
      <w:rPr>
        <w:rFonts w:hint="default"/>
        <w:b/>
        <w:bCs/>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3BA75A7"/>
    <w:multiLevelType w:val="hybridMultilevel"/>
    <w:tmpl w:val="A6F6B4F2"/>
    <w:lvl w:ilvl="0" w:tplc="FFFFFFFF">
      <w:start w:val="1"/>
      <w:numFmt w:val="decimal"/>
      <w:lvlText w:val="%1."/>
      <w:lvlJc w:val="left"/>
      <w:pPr>
        <w:ind w:left="0" w:firstLine="0"/>
      </w:pPr>
      <w:rPr>
        <w:rFonts w:ascii="Palatino Linotype" w:hAnsi="Palatino Linotype" w:hint="default"/>
        <w:b/>
        <w:i w:val="0"/>
        <w:sz w:val="24"/>
      </w:rPr>
    </w:lvl>
    <w:lvl w:ilvl="1" w:tplc="04090013">
      <w:start w:val="1"/>
      <w:numFmt w:val="upperRoman"/>
      <w:lvlText w:val="%2."/>
      <w:lvlJc w:val="righ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43E3101"/>
    <w:multiLevelType w:val="hybridMultilevel"/>
    <w:tmpl w:val="46FEE5CE"/>
    <w:lvl w:ilvl="0" w:tplc="FFFFFFFF">
      <w:start w:val="1"/>
      <w:numFmt w:val="decimal"/>
      <w:lvlText w:val="%1."/>
      <w:lvlJc w:val="left"/>
      <w:pPr>
        <w:ind w:left="0" w:firstLine="0"/>
      </w:pPr>
      <w:rPr>
        <w:rFonts w:ascii="Palatino Linotype" w:hAnsi="Palatino Linotype" w:hint="default"/>
        <w:b/>
        <w:i w:val="0"/>
        <w:sz w:val="24"/>
      </w:rPr>
    </w:lvl>
    <w:lvl w:ilvl="1" w:tplc="04090013">
      <w:start w:val="1"/>
      <w:numFmt w:val="upperRoman"/>
      <w:lvlText w:val="%2."/>
      <w:lvlJc w:val="righ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3553F0"/>
    <w:multiLevelType w:val="hybridMultilevel"/>
    <w:tmpl w:val="C5A607D2"/>
    <w:lvl w:ilvl="0" w:tplc="FFFFFFFF">
      <w:start w:val="1"/>
      <w:numFmt w:val="decimal"/>
      <w:lvlText w:val="%1."/>
      <w:lvlJc w:val="left"/>
      <w:pPr>
        <w:ind w:left="0" w:firstLine="0"/>
      </w:pPr>
      <w:rPr>
        <w:rFonts w:ascii="Palatino Linotype" w:hAnsi="Palatino Linotype" w:hint="default"/>
        <w:b/>
        <w:i w:val="0"/>
        <w:sz w:val="24"/>
      </w:rPr>
    </w:lvl>
    <w:lvl w:ilvl="1" w:tplc="04090013">
      <w:start w:val="1"/>
      <w:numFmt w:val="upperRoman"/>
      <w:lvlText w:val="%2."/>
      <w:lvlJc w:val="righ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523D2E"/>
    <w:multiLevelType w:val="hybridMultilevel"/>
    <w:tmpl w:val="F5C411AA"/>
    <w:lvl w:ilvl="0" w:tplc="FFFFFFFF">
      <w:start w:val="1"/>
      <w:numFmt w:val="decimal"/>
      <w:lvlText w:val="%1."/>
      <w:lvlJc w:val="left"/>
      <w:pPr>
        <w:ind w:left="0" w:firstLine="0"/>
      </w:pPr>
      <w:rPr>
        <w:rFonts w:ascii="Palatino Linotype" w:hAnsi="Palatino Linotype" w:hint="default"/>
        <w:b/>
        <w:i w:val="0"/>
        <w:sz w:val="24"/>
      </w:rPr>
    </w:lvl>
    <w:lvl w:ilvl="1" w:tplc="188C304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6B2C05"/>
    <w:multiLevelType w:val="hybridMultilevel"/>
    <w:tmpl w:val="7CD2EC38"/>
    <w:lvl w:ilvl="0" w:tplc="FFFFFFFF">
      <w:start w:val="1"/>
      <w:numFmt w:val="decimal"/>
      <w:lvlText w:val="%1."/>
      <w:lvlJc w:val="left"/>
      <w:pPr>
        <w:ind w:left="0" w:firstLine="0"/>
      </w:pPr>
      <w:rPr>
        <w:rFonts w:ascii="Palatino Linotype" w:hAnsi="Palatino Linotype" w:hint="default"/>
        <w:b/>
        <w:i w:val="0"/>
        <w:sz w:val="24"/>
      </w:rPr>
    </w:lvl>
    <w:lvl w:ilvl="1" w:tplc="A7E2F954">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DB3566"/>
    <w:multiLevelType w:val="hybridMultilevel"/>
    <w:tmpl w:val="A7D894D8"/>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7DC4222"/>
    <w:multiLevelType w:val="hybridMultilevel"/>
    <w:tmpl w:val="CC5EAE82"/>
    <w:lvl w:ilvl="0" w:tplc="FFFFFFFF">
      <w:start w:val="1"/>
      <w:numFmt w:val="decimal"/>
      <w:lvlText w:val="%1."/>
      <w:lvlJc w:val="left"/>
      <w:pPr>
        <w:ind w:left="0" w:firstLine="0"/>
      </w:pPr>
      <w:rPr>
        <w:rFonts w:ascii="Palatino Linotype" w:hAnsi="Palatino Linotype" w:hint="default"/>
        <w:b/>
        <w:i w:val="0"/>
        <w:sz w:val="24"/>
      </w:rPr>
    </w:lvl>
    <w:lvl w:ilvl="1" w:tplc="04090013">
      <w:start w:val="1"/>
      <w:numFmt w:val="upperRoman"/>
      <w:lvlText w:val="%2."/>
      <w:lvlJc w:val="righ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EDC38E2"/>
    <w:multiLevelType w:val="hybridMultilevel"/>
    <w:tmpl w:val="CCCEAFFA"/>
    <w:lvl w:ilvl="0" w:tplc="FFFFFFFF">
      <w:start w:val="1"/>
      <w:numFmt w:val="decimal"/>
      <w:lvlText w:val="%1."/>
      <w:lvlJc w:val="left"/>
      <w:pPr>
        <w:ind w:left="0" w:firstLine="0"/>
      </w:pPr>
      <w:rPr>
        <w:rFonts w:ascii="Palatino Linotype" w:hAnsi="Palatino Linotype" w:hint="default"/>
        <w:b/>
        <w:i w:val="0"/>
        <w:sz w:val="24"/>
      </w:rPr>
    </w:lvl>
    <w:lvl w:ilvl="1" w:tplc="B2BC41FA">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43204EE"/>
    <w:multiLevelType w:val="hybridMultilevel"/>
    <w:tmpl w:val="E476079C"/>
    <w:lvl w:ilvl="0" w:tplc="AAE0F64C">
      <w:start w:val="1"/>
      <w:numFmt w:val="decimal"/>
      <w:lvlText w:val="%1."/>
      <w:lvlJc w:val="left"/>
      <w:pPr>
        <w:ind w:left="2610" w:hanging="360"/>
      </w:pPr>
      <w:rPr>
        <w:rFonts w:ascii="Palatino Linotype" w:hAnsi="Palatino Linotype" w:hint="default"/>
        <w:b/>
        <w:i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745342613">
    <w:abstractNumId w:val="5"/>
  </w:num>
  <w:num w:numId="2" w16cid:durableId="67726197">
    <w:abstractNumId w:val="12"/>
  </w:num>
  <w:num w:numId="3" w16cid:durableId="416246383">
    <w:abstractNumId w:val="0"/>
  </w:num>
  <w:num w:numId="4" w16cid:durableId="603073647">
    <w:abstractNumId w:val="6"/>
  </w:num>
  <w:num w:numId="5" w16cid:durableId="1068844133">
    <w:abstractNumId w:val="13"/>
  </w:num>
  <w:num w:numId="6" w16cid:durableId="1965846607">
    <w:abstractNumId w:val="14"/>
  </w:num>
  <w:num w:numId="7" w16cid:durableId="1666468260">
    <w:abstractNumId w:val="9"/>
  </w:num>
  <w:num w:numId="8" w16cid:durableId="2109345144">
    <w:abstractNumId w:val="15"/>
  </w:num>
  <w:num w:numId="9" w16cid:durableId="1946229812">
    <w:abstractNumId w:val="7"/>
  </w:num>
  <w:num w:numId="10" w16cid:durableId="1576352631">
    <w:abstractNumId w:val="8"/>
  </w:num>
  <w:num w:numId="11" w16cid:durableId="719092296">
    <w:abstractNumId w:val="3"/>
  </w:num>
  <w:num w:numId="12" w16cid:durableId="1658655473">
    <w:abstractNumId w:val="11"/>
  </w:num>
  <w:num w:numId="13" w16cid:durableId="1652949701">
    <w:abstractNumId w:val="10"/>
  </w:num>
  <w:num w:numId="14" w16cid:durableId="135686039">
    <w:abstractNumId w:val="4"/>
  </w:num>
  <w:num w:numId="15" w16cid:durableId="55664648">
    <w:abstractNumId w:val="16"/>
  </w:num>
  <w:num w:numId="16" w16cid:durableId="561335371">
    <w:abstractNumId w:val="1"/>
  </w:num>
  <w:num w:numId="17" w16cid:durableId="1647660946">
    <w:abstractNumId w:val="2"/>
  </w:num>
  <w:num w:numId="18" w16cid:durableId="1990985358">
    <w:abstractNumId w:val="17"/>
  </w:num>
  <w:num w:numId="19" w16cid:durableId="1481310588">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EC"/>
    <w:rsid w:val="00001265"/>
    <w:rsid w:val="0000310F"/>
    <w:rsid w:val="0000381E"/>
    <w:rsid w:val="000039D0"/>
    <w:rsid w:val="00003A05"/>
    <w:rsid w:val="0000407F"/>
    <w:rsid w:val="000058E3"/>
    <w:rsid w:val="0000797D"/>
    <w:rsid w:val="00007E8A"/>
    <w:rsid w:val="000100D7"/>
    <w:rsid w:val="0001106B"/>
    <w:rsid w:val="00011B17"/>
    <w:rsid w:val="00012472"/>
    <w:rsid w:val="0001398B"/>
    <w:rsid w:val="000160F8"/>
    <w:rsid w:val="000203D3"/>
    <w:rsid w:val="000204A6"/>
    <w:rsid w:val="000211F8"/>
    <w:rsid w:val="0002146F"/>
    <w:rsid w:val="00022D89"/>
    <w:rsid w:val="00023250"/>
    <w:rsid w:val="000236A3"/>
    <w:rsid w:val="00024F35"/>
    <w:rsid w:val="00025127"/>
    <w:rsid w:val="00025266"/>
    <w:rsid w:val="0003063D"/>
    <w:rsid w:val="00031D37"/>
    <w:rsid w:val="00031F10"/>
    <w:rsid w:val="00031F98"/>
    <w:rsid w:val="00032493"/>
    <w:rsid w:val="0004072A"/>
    <w:rsid w:val="0004193F"/>
    <w:rsid w:val="00042380"/>
    <w:rsid w:val="00044DB9"/>
    <w:rsid w:val="0004686A"/>
    <w:rsid w:val="000468E2"/>
    <w:rsid w:val="00046CEE"/>
    <w:rsid w:val="000478BA"/>
    <w:rsid w:val="0005237C"/>
    <w:rsid w:val="00052A3C"/>
    <w:rsid w:val="00053394"/>
    <w:rsid w:val="00054A03"/>
    <w:rsid w:val="00056A79"/>
    <w:rsid w:val="0005777B"/>
    <w:rsid w:val="00061344"/>
    <w:rsid w:val="000622ED"/>
    <w:rsid w:val="0006247F"/>
    <w:rsid w:val="00062648"/>
    <w:rsid w:val="000631D9"/>
    <w:rsid w:val="0006381D"/>
    <w:rsid w:val="00063D06"/>
    <w:rsid w:val="0006407E"/>
    <w:rsid w:val="00064577"/>
    <w:rsid w:val="00064A37"/>
    <w:rsid w:val="00064B95"/>
    <w:rsid w:val="0007221E"/>
    <w:rsid w:val="00074573"/>
    <w:rsid w:val="000800AC"/>
    <w:rsid w:val="00080B7D"/>
    <w:rsid w:val="0008230A"/>
    <w:rsid w:val="00082D11"/>
    <w:rsid w:val="00082E28"/>
    <w:rsid w:val="000834FE"/>
    <w:rsid w:val="0008465D"/>
    <w:rsid w:val="00084E31"/>
    <w:rsid w:val="0008542A"/>
    <w:rsid w:val="00087CFE"/>
    <w:rsid w:val="00090D6F"/>
    <w:rsid w:val="00091C2C"/>
    <w:rsid w:val="00093FB4"/>
    <w:rsid w:val="00093FC7"/>
    <w:rsid w:val="000953E2"/>
    <w:rsid w:val="00095BB9"/>
    <w:rsid w:val="0009663D"/>
    <w:rsid w:val="000A26B8"/>
    <w:rsid w:val="000A3F90"/>
    <w:rsid w:val="000A4554"/>
    <w:rsid w:val="000A45FD"/>
    <w:rsid w:val="000A4E44"/>
    <w:rsid w:val="000A556A"/>
    <w:rsid w:val="000A77ED"/>
    <w:rsid w:val="000B0370"/>
    <w:rsid w:val="000B5AB1"/>
    <w:rsid w:val="000B5D79"/>
    <w:rsid w:val="000B6C46"/>
    <w:rsid w:val="000B6D31"/>
    <w:rsid w:val="000B750B"/>
    <w:rsid w:val="000B7C4F"/>
    <w:rsid w:val="000C0061"/>
    <w:rsid w:val="000C0663"/>
    <w:rsid w:val="000C0BBB"/>
    <w:rsid w:val="000C10B9"/>
    <w:rsid w:val="000C1D19"/>
    <w:rsid w:val="000C2E5F"/>
    <w:rsid w:val="000C3423"/>
    <w:rsid w:val="000C3861"/>
    <w:rsid w:val="000C48CA"/>
    <w:rsid w:val="000C4A8E"/>
    <w:rsid w:val="000C5A04"/>
    <w:rsid w:val="000C5AF7"/>
    <w:rsid w:val="000D0855"/>
    <w:rsid w:val="000D11CC"/>
    <w:rsid w:val="000D1E0F"/>
    <w:rsid w:val="000D2DC2"/>
    <w:rsid w:val="000D3275"/>
    <w:rsid w:val="000D5A1D"/>
    <w:rsid w:val="000D62FF"/>
    <w:rsid w:val="000D69DF"/>
    <w:rsid w:val="000D7369"/>
    <w:rsid w:val="000D7394"/>
    <w:rsid w:val="000E07DC"/>
    <w:rsid w:val="000E08F0"/>
    <w:rsid w:val="000E1389"/>
    <w:rsid w:val="000E2665"/>
    <w:rsid w:val="000E2A46"/>
    <w:rsid w:val="000E5176"/>
    <w:rsid w:val="000E67FC"/>
    <w:rsid w:val="000E77B8"/>
    <w:rsid w:val="000F0E0D"/>
    <w:rsid w:val="000F1731"/>
    <w:rsid w:val="000F1B9F"/>
    <w:rsid w:val="000F2739"/>
    <w:rsid w:val="000F2EDD"/>
    <w:rsid w:val="000F3457"/>
    <w:rsid w:val="000F37A8"/>
    <w:rsid w:val="000F55C1"/>
    <w:rsid w:val="000F6BFE"/>
    <w:rsid w:val="000F6D7E"/>
    <w:rsid w:val="00100187"/>
    <w:rsid w:val="00100C6D"/>
    <w:rsid w:val="00100DDD"/>
    <w:rsid w:val="00102D65"/>
    <w:rsid w:val="00103662"/>
    <w:rsid w:val="00103888"/>
    <w:rsid w:val="00107499"/>
    <w:rsid w:val="00107557"/>
    <w:rsid w:val="00111418"/>
    <w:rsid w:val="0011167C"/>
    <w:rsid w:val="00111F02"/>
    <w:rsid w:val="0011279B"/>
    <w:rsid w:val="00112B02"/>
    <w:rsid w:val="00112F09"/>
    <w:rsid w:val="00114A21"/>
    <w:rsid w:val="00115F2B"/>
    <w:rsid w:val="00117441"/>
    <w:rsid w:val="0012006D"/>
    <w:rsid w:val="00121F4A"/>
    <w:rsid w:val="00122E4B"/>
    <w:rsid w:val="0012380D"/>
    <w:rsid w:val="00123CC2"/>
    <w:rsid w:val="00124015"/>
    <w:rsid w:val="00124CF1"/>
    <w:rsid w:val="001250B4"/>
    <w:rsid w:val="001253D1"/>
    <w:rsid w:val="00127E68"/>
    <w:rsid w:val="001318D2"/>
    <w:rsid w:val="00132C06"/>
    <w:rsid w:val="00133B79"/>
    <w:rsid w:val="00133CE5"/>
    <w:rsid w:val="00134AEC"/>
    <w:rsid w:val="001352E5"/>
    <w:rsid w:val="00135DD5"/>
    <w:rsid w:val="0013673A"/>
    <w:rsid w:val="0013752C"/>
    <w:rsid w:val="00140206"/>
    <w:rsid w:val="00140D44"/>
    <w:rsid w:val="00141DFB"/>
    <w:rsid w:val="00142648"/>
    <w:rsid w:val="00143219"/>
    <w:rsid w:val="001436BB"/>
    <w:rsid w:val="001437CC"/>
    <w:rsid w:val="00143BD1"/>
    <w:rsid w:val="001459C8"/>
    <w:rsid w:val="001468E9"/>
    <w:rsid w:val="00147864"/>
    <w:rsid w:val="00151114"/>
    <w:rsid w:val="0015233C"/>
    <w:rsid w:val="00152F19"/>
    <w:rsid w:val="001534BC"/>
    <w:rsid w:val="00153833"/>
    <w:rsid w:val="00153FA4"/>
    <w:rsid w:val="00154304"/>
    <w:rsid w:val="0015466E"/>
    <w:rsid w:val="00154765"/>
    <w:rsid w:val="001548CB"/>
    <w:rsid w:val="00154EF0"/>
    <w:rsid w:val="00156A23"/>
    <w:rsid w:val="001611E5"/>
    <w:rsid w:val="00161E95"/>
    <w:rsid w:val="00163780"/>
    <w:rsid w:val="00163B1F"/>
    <w:rsid w:val="001648EE"/>
    <w:rsid w:val="00164B65"/>
    <w:rsid w:val="001656F2"/>
    <w:rsid w:val="00166794"/>
    <w:rsid w:val="00167813"/>
    <w:rsid w:val="0017273C"/>
    <w:rsid w:val="001732E3"/>
    <w:rsid w:val="00174E02"/>
    <w:rsid w:val="0017653A"/>
    <w:rsid w:val="001775DF"/>
    <w:rsid w:val="00185460"/>
    <w:rsid w:val="001862A3"/>
    <w:rsid w:val="00186F78"/>
    <w:rsid w:val="00192E4B"/>
    <w:rsid w:val="00194D62"/>
    <w:rsid w:val="001957B4"/>
    <w:rsid w:val="00196407"/>
    <w:rsid w:val="00197091"/>
    <w:rsid w:val="001972CC"/>
    <w:rsid w:val="001A032D"/>
    <w:rsid w:val="001A125E"/>
    <w:rsid w:val="001A138D"/>
    <w:rsid w:val="001A2857"/>
    <w:rsid w:val="001A2A89"/>
    <w:rsid w:val="001A2C62"/>
    <w:rsid w:val="001A3634"/>
    <w:rsid w:val="001A4D5D"/>
    <w:rsid w:val="001A5150"/>
    <w:rsid w:val="001A58B9"/>
    <w:rsid w:val="001A61E1"/>
    <w:rsid w:val="001A6C1E"/>
    <w:rsid w:val="001A7A87"/>
    <w:rsid w:val="001B095D"/>
    <w:rsid w:val="001B30F9"/>
    <w:rsid w:val="001B3659"/>
    <w:rsid w:val="001B40F3"/>
    <w:rsid w:val="001B53A0"/>
    <w:rsid w:val="001B5F70"/>
    <w:rsid w:val="001B6845"/>
    <w:rsid w:val="001C0AED"/>
    <w:rsid w:val="001C13B1"/>
    <w:rsid w:val="001C1C2A"/>
    <w:rsid w:val="001C1CDE"/>
    <w:rsid w:val="001C20E8"/>
    <w:rsid w:val="001C263B"/>
    <w:rsid w:val="001C2713"/>
    <w:rsid w:val="001C2EF3"/>
    <w:rsid w:val="001C34D6"/>
    <w:rsid w:val="001C54A9"/>
    <w:rsid w:val="001C6012"/>
    <w:rsid w:val="001C67B0"/>
    <w:rsid w:val="001C79FA"/>
    <w:rsid w:val="001D07C9"/>
    <w:rsid w:val="001D3AB5"/>
    <w:rsid w:val="001D7D8F"/>
    <w:rsid w:val="001D7DF0"/>
    <w:rsid w:val="001D7E82"/>
    <w:rsid w:val="001E018C"/>
    <w:rsid w:val="001E0AD2"/>
    <w:rsid w:val="001E3596"/>
    <w:rsid w:val="001E3F91"/>
    <w:rsid w:val="001E4152"/>
    <w:rsid w:val="001E489D"/>
    <w:rsid w:val="001E5C94"/>
    <w:rsid w:val="001E6822"/>
    <w:rsid w:val="001E74A5"/>
    <w:rsid w:val="001E7B9E"/>
    <w:rsid w:val="001F025B"/>
    <w:rsid w:val="001F2B8C"/>
    <w:rsid w:val="001F783F"/>
    <w:rsid w:val="001F7AFD"/>
    <w:rsid w:val="001F7DE2"/>
    <w:rsid w:val="002001BE"/>
    <w:rsid w:val="002031F3"/>
    <w:rsid w:val="002058A7"/>
    <w:rsid w:val="00205A1A"/>
    <w:rsid w:val="00207665"/>
    <w:rsid w:val="0021040C"/>
    <w:rsid w:val="00211229"/>
    <w:rsid w:val="00211E8C"/>
    <w:rsid w:val="00212C9C"/>
    <w:rsid w:val="00212FCA"/>
    <w:rsid w:val="00213108"/>
    <w:rsid w:val="0021453E"/>
    <w:rsid w:val="0021475E"/>
    <w:rsid w:val="00216B8B"/>
    <w:rsid w:val="002179AC"/>
    <w:rsid w:val="00220ADB"/>
    <w:rsid w:val="002217BA"/>
    <w:rsid w:val="00221E74"/>
    <w:rsid w:val="00223507"/>
    <w:rsid w:val="00223ACC"/>
    <w:rsid w:val="0022448D"/>
    <w:rsid w:val="002275DE"/>
    <w:rsid w:val="00230170"/>
    <w:rsid w:val="002305CF"/>
    <w:rsid w:val="00233E08"/>
    <w:rsid w:val="002345FF"/>
    <w:rsid w:val="00237611"/>
    <w:rsid w:val="002408D7"/>
    <w:rsid w:val="002426EA"/>
    <w:rsid w:val="00244476"/>
    <w:rsid w:val="002457CF"/>
    <w:rsid w:val="00247139"/>
    <w:rsid w:val="002507D8"/>
    <w:rsid w:val="00252A20"/>
    <w:rsid w:val="00252B41"/>
    <w:rsid w:val="0025524F"/>
    <w:rsid w:val="002555EE"/>
    <w:rsid w:val="00257E5F"/>
    <w:rsid w:val="00260C1D"/>
    <w:rsid w:val="00261001"/>
    <w:rsid w:val="00261A42"/>
    <w:rsid w:val="00261D84"/>
    <w:rsid w:val="002629A6"/>
    <w:rsid w:val="002630E4"/>
    <w:rsid w:val="00263F23"/>
    <w:rsid w:val="00264D02"/>
    <w:rsid w:val="0026500D"/>
    <w:rsid w:val="002654AA"/>
    <w:rsid w:val="00265CD7"/>
    <w:rsid w:val="00266588"/>
    <w:rsid w:val="002665BD"/>
    <w:rsid w:val="002679F1"/>
    <w:rsid w:val="00271B06"/>
    <w:rsid w:val="00272FEC"/>
    <w:rsid w:val="00273013"/>
    <w:rsid w:val="00273C37"/>
    <w:rsid w:val="00273D1A"/>
    <w:rsid w:val="0027430D"/>
    <w:rsid w:val="002746D9"/>
    <w:rsid w:val="00274ED2"/>
    <w:rsid w:val="002765F2"/>
    <w:rsid w:val="00277A35"/>
    <w:rsid w:val="00280994"/>
    <w:rsid w:val="00280E3F"/>
    <w:rsid w:val="00280F05"/>
    <w:rsid w:val="0028248C"/>
    <w:rsid w:val="00286DDB"/>
    <w:rsid w:val="002871EB"/>
    <w:rsid w:val="00290A25"/>
    <w:rsid w:val="002948C4"/>
    <w:rsid w:val="00297E45"/>
    <w:rsid w:val="002A2099"/>
    <w:rsid w:val="002A229B"/>
    <w:rsid w:val="002A35B6"/>
    <w:rsid w:val="002A4172"/>
    <w:rsid w:val="002A4516"/>
    <w:rsid w:val="002A4DEB"/>
    <w:rsid w:val="002A54DE"/>
    <w:rsid w:val="002A7FAB"/>
    <w:rsid w:val="002B085C"/>
    <w:rsid w:val="002B1AE9"/>
    <w:rsid w:val="002B2278"/>
    <w:rsid w:val="002B284F"/>
    <w:rsid w:val="002B2A2E"/>
    <w:rsid w:val="002B2F59"/>
    <w:rsid w:val="002B309C"/>
    <w:rsid w:val="002B4D21"/>
    <w:rsid w:val="002B703A"/>
    <w:rsid w:val="002C0074"/>
    <w:rsid w:val="002C0159"/>
    <w:rsid w:val="002C0804"/>
    <w:rsid w:val="002C0DC5"/>
    <w:rsid w:val="002C1007"/>
    <w:rsid w:val="002C2D44"/>
    <w:rsid w:val="002C4715"/>
    <w:rsid w:val="002C4780"/>
    <w:rsid w:val="002C47ED"/>
    <w:rsid w:val="002C484A"/>
    <w:rsid w:val="002C570D"/>
    <w:rsid w:val="002C6561"/>
    <w:rsid w:val="002C6DB3"/>
    <w:rsid w:val="002D0E3D"/>
    <w:rsid w:val="002D10C8"/>
    <w:rsid w:val="002D1A38"/>
    <w:rsid w:val="002D1AA7"/>
    <w:rsid w:val="002D28CB"/>
    <w:rsid w:val="002D2E16"/>
    <w:rsid w:val="002D35AE"/>
    <w:rsid w:val="002D373C"/>
    <w:rsid w:val="002E126F"/>
    <w:rsid w:val="002E160F"/>
    <w:rsid w:val="002E191E"/>
    <w:rsid w:val="002E1C05"/>
    <w:rsid w:val="002E3FAE"/>
    <w:rsid w:val="002E482C"/>
    <w:rsid w:val="002E5399"/>
    <w:rsid w:val="002E5A0B"/>
    <w:rsid w:val="002E6295"/>
    <w:rsid w:val="002E6531"/>
    <w:rsid w:val="002E66CA"/>
    <w:rsid w:val="002E689B"/>
    <w:rsid w:val="002E6CFE"/>
    <w:rsid w:val="002E74CE"/>
    <w:rsid w:val="002E76FD"/>
    <w:rsid w:val="002E7AD0"/>
    <w:rsid w:val="002F1871"/>
    <w:rsid w:val="002F3672"/>
    <w:rsid w:val="002F37C1"/>
    <w:rsid w:val="002F72FA"/>
    <w:rsid w:val="002F7D11"/>
    <w:rsid w:val="003007E0"/>
    <w:rsid w:val="0030150B"/>
    <w:rsid w:val="00301B41"/>
    <w:rsid w:val="00301D47"/>
    <w:rsid w:val="003030B1"/>
    <w:rsid w:val="00303717"/>
    <w:rsid w:val="00304013"/>
    <w:rsid w:val="00304137"/>
    <w:rsid w:val="003046AA"/>
    <w:rsid w:val="003049F3"/>
    <w:rsid w:val="00304CDF"/>
    <w:rsid w:val="00305BB3"/>
    <w:rsid w:val="00305F6D"/>
    <w:rsid w:val="003064B8"/>
    <w:rsid w:val="00306E7D"/>
    <w:rsid w:val="00307227"/>
    <w:rsid w:val="003076B1"/>
    <w:rsid w:val="0030794F"/>
    <w:rsid w:val="00307DBB"/>
    <w:rsid w:val="003105D0"/>
    <w:rsid w:val="003105D6"/>
    <w:rsid w:val="003106F6"/>
    <w:rsid w:val="00310B1D"/>
    <w:rsid w:val="00310D66"/>
    <w:rsid w:val="003111C5"/>
    <w:rsid w:val="00311481"/>
    <w:rsid w:val="003116A6"/>
    <w:rsid w:val="00311863"/>
    <w:rsid w:val="00312733"/>
    <w:rsid w:val="00316065"/>
    <w:rsid w:val="00317883"/>
    <w:rsid w:val="00317EFF"/>
    <w:rsid w:val="00321AA3"/>
    <w:rsid w:val="00321AE9"/>
    <w:rsid w:val="00321EEE"/>
    <w:rsid w:val="00323895"/>
    <w:rsid w:val="0032586C"/>
    <w:rsid w:val="00326579"/>
    <w:rsid w:val="00327D79"/>
    <w:rsid w:val="00332BCD"/>
    <w:rsid w:val="00332E6B"/>
    <w:rsid w:val="003337F3"/>
    <w:rsid w:val="00333BE8"/>
    <w:rsid w:val="003344DB"/>
    <w:rsid w:val="00335793"/>
    <w:rsid w:val="00335898"/>
    <w:rsid w:val="00335BFE"/>
    <w:rsid w:val="00335E9C"/>
    <w:rsid w:val="0033608B"/>
    <w:rsid w:val="0033675D"/>
    <w:rsid w:val="00337941"/>
    <w:rsid w:val="003407D0"/>
    <w:rsid w:val="0034181B"/>
    <w:rsid w:val="00342C51"/>
    <w:rsid w:val="00345856"/>
    <w:rsid w:val="0034595C"/>
    <w:rsid w:val="00345B79"/>
    <w:rsid w:val="00345D0F"/>
    <w:rsid w:val="0034614E"/>
    <w:rsid w:val="00346885"/>
    <w:rsid w:val="003472B3"/>
    <w:rsid w:val="0035104F"/>
    <w:rsid w:val="003522BF"/>
    <w:rsid w:val="00352901"/>
    <w:rsid w:val="00355AEE"/>
    <w:rsid w:val="00355D3B"/>
    <w:rsid w:val="0035606B"/>
    <w:rsid w:val="0036073F"/>
    <w:rsid w:val="003615A3"/>
    <w:rsid w:val="003629EE"/>
    <w:rsid w:val="003643B3"/>
    <w:rsid w:val="003708DD"/>
    <w:rsid w:val="00370B8E"/>
    <w:rsid w:val="00370BB1"/>
    <w:rsid w:val="00371EE6"/>
    <w:rsid w:val="003721B2"/>
    <w:rsid w:val="00372328"/>
    <w:rsid w:val="00374CE8"/>
    <w:rsid w:val="003762FD"/>
    <w:rsid w:val="00376FD2"/>
    <w:rsid w:val="00377278"/>
    <w:rsid w:val="00377519"/>
    <w:rsid w:val="0038132B"/>
    <w:rsid w:val="00383E66"/>
    <w:rsid w:val="00384AE2"/>
    <w:rsid w:val="00385699"/>
    <w:rsid w:val="00387966"/>
    <w:rsid w:val="00387DC9"/>
    <w:rsid w:val="00390D23"/>
    <w:rsid w:val="0039142B"/>
    <w:rsid w:val="0039193E"/>
    <w:rsid w:val="00391ADA"/>
    <w:rsid w:val="00392CDB"/>
    <w:rsid w:val="0039380F"/>
    <w:rsid w:val="00393B71"/>
    <w:rsid w:val="00393FA3"/>
    <w:rsid w:val="00394095"/>
    <w:rsid w:val="003940F6"/>
    <w:rsid w:val="003955D3"/>
    <w:rsid w:val="00396545"/>
    <w:rsid w:val="0039671B"/>
    <w:rsid w:val="00396F71"/>
    <w:rsid w:val="003A03D0"/>
    <w:rsid w:val="003A04FF"/>
    <w:rsid w:val="003A1B01"/>
    <w:rsid w:val="003A2029"/>
    <w:rsid w:val="003A6080"/>
    <w:rsid w:val="003A6417"/>
    <w:rsid w:val="003A65FE"/>
    <w:rsid w:val="003A6A5A"/>
    <w:rsid w:val="003A7221"/>
    <w:rsid w:val="003A730E"/>
    <w:rsid w:val="003B1CEE"/>
    <w:rsid w:val="003B2199"/>
    <w:rsid w:val="003B2856"/>
    <w:rsid w:val="003B2A0D"/>
    <w:rsid w:val="003B31FA"/>
    <w:rsid w:val="003B55AD"/>
    <w:rsid w:val="003B7EC4"/>
    <w:rsid w:val="003C183D"/>
    <w:rsid w:val="003C7282"/>
    <w:rsid w:val="003D00D5"/>
    <w:rsid w:val="003D0A29"/>
    <w:rsid w:val="003D0BC7"/>
    <w:rsid w:val="003D181D"/>
    <w:rsid w:val="003D20C4"/>
    <w:rsid w:val="003D3B60"/>
    <w:rsid w:val="003D4163"/>
    <w:rsid w:val="003D46D0"/>
    <w:rsid w:val="003D5661"/>
    <w:rsid w:val="003D792A"/>
    <w:rsid w:val="003E05D7"/>
    <w:rsid w:val="003E2E98"/>
    <w:rsid w:val="003E4096"/>
    <w:rsid w:val="003E4701"/>
    <w:rsid w:val="003E6079"/>
    <w:rsid w:val="003E6128"/>
    <w:rsid w:val="003E6679"/>
    <w:rsid w:val="003E6D0F"/>
    <w:rsid w:val="003E712E"/>
    <w:rsid w:val="003F0DDA"/>
    <w:rsid w:val="003F140F"/>
    <w:rsid w:val="003F15DB"/>
    <w:rsid w:val="003F2702"/>
    <w:rsid w:val="003F2778"/>
    <w:rsid w:val="003F2CBE"/>
    <w:rsid w:val="003F36A4"/>
    <w:rsid w:val="003F4900"/>
    <w:rsid w:val="003F4A7B"/>
    <w:rsid w:val="003F51CC"/>
    <w:rsid w:val="003F70CA"/>
    <w:rsid w:val="003F7823"/>
    <w:rsid w:val="003F7CA3"/>
    <w:rsid w:val="004003E9"/>
    <w:rsid w:val="00400E76"/>
    <w:rsid w:val="0040137F"/>
    <w:rsid w:val="00402179"/>
    <w:rsid w:val="0040278D"/>
    <w:rsid w:val="00403249"/>
    <w:rsid w:val="004078C8"/>
    <w:rsid w:val="004102DE"/>
    <w:rsid w:val="00412696"/>
    <w:rsid w:val="00412E24"/>
    <w:rsid w:val="004147B1"/>
    <w:rsid w:val="00416727"/>
    <w:rsid w:val="0042068A"/>
    <w:rsid w:val="0042267F"/>
    <w:rsid w:val="0042437A"/>
    <w:rsid w:val="00424992"/>
    <w:rsid w:val="00424E72"/>
    <w:rsid w:val="00425F0D"/>
    <w:rsid w:val="00426D7C"/>
    <w:rsid w:val="00427621"/>
    <w:rsid w:val="004300ED"/>
    <w:rsid w:val="00430A16"/>
    <w:rsid w:val="00431687"/>
    <w:rsid w:val="00432B72"/>
    <w:rsid w:val="00433016"/>
    <w:rsid w:val="004333EB"/>
    <w:rsid w:val="004342F1"/>
    <w:rsid w:val="004349C0"/>
    <w:rsid w:val="004364EE"/>
    <w:rsid w:val="00437702"/>
    <w:rsid w:val="00437909"/>
    <w:rsid w:val="004401B5"/>
    <w:rsid w:val="0044066C"/>
    <w:rsid w:val="00440800"/>
    <w:rsid w:val="004413DD"/>
    <w:rsid w:val="00442393"/>
    <w:rsid w:val="004436D7"/>
    <w:rsid w:val="00443DCB"/>
    <w:rsid w:val="00443DEB"/>
    <w:rsid w:val="0044535B"/>
    <w:rsid w:val="00445FDA"/>
    <w:rsid w:val="004466B2"/>
    <w:rsid w:val="004473B2"/>
    <w:rsid w:val="00447F0D"/>
    <w:rsid w:val="00450A5F"/>
    <w:rsid w:val="00451514"/>
    <w:rsid w:val="00453BB4"/>
    <w:rsid w:val="00454B9D"/>
    <w:rsid w:val="00456317"/>
    <w:rsid w:val="00456348"/>
    <w:rsid w:val="004572A1"/>
    <w:rsid w:val="00457F74"/>
    <w:rsid w:val="004613B1"/>
    <w:rsid w:val="00461F2A"/>
    <w:rsid w:val="0046231E"/>
    <w:rsid w:val="0046340E"/>
    <w:rsid w:val="004635E2"/>
    <w:rsid w:val="00464CB6"/>
    <w:rsid w:val="0046532D"/>
    <w:rsid w:val="0046566E"/>
    <w:rsid w:val="00467625"/>
    <w:rsid w:val="00470027"/>
    <w:rsid w:val="0047025A"/>
    <w:rsid w:val="004724EC"/>
    <w:rsid w:val="00472C41"/>
    <w:rsid w:val="00473115"/>
    <w:rsid w:val="004738D8"/>
    <w:rsid w:val="00473BD2"/>
    <w:rsid w:val="00474477"/>
    <w:rsid w:val="004764CB"/>
    <w:rsid w:val="00476730"/>
    <w:rsid w:val="004769A5"/>
    <w:rsid w:val="004773A3"/>
    <w:rsid w:val="004773E6"/>
    <w:rsid w:val="00477710"/>
    <w:rsid w:val="004777E1"/>
    <w:rsid w:val="00481A7B"/>
    <w:rsid w:val="0048386B"/>
    <w:rsid w:val="00483C14"/>
    <w:rsid w:val="004858CD"/>
    <w:rsid w:val="00485DB6"/>
    <w:rsid w:val="0048628A"/>
    <w:rsid w:val="0048658E"/>
    <w:rsid w:val="00487D6A"/>
    <w:rsid w:val="004911B6"/>
    <w:rsid w:val="00491C96"/>
    <w:rsid w:val="004923B6"/>
    <w:rsid w:val="00494294"/>
    <w:rsid w:val="00495611"/>
    <w:rsid w:val="004961DA"/>
    <w:rsid w:val="00496359"/>
    <w:rsid w:val="00497926"/>
    <w:rsid w:val="004A115C"/>
    <w:rsid w:val="004A14BE"/>
    <w:rsid w:val="004A2BF5"/>
    <w:rsid w:val="004A3085"/>
    <w:rsid w:val="004A3C58"/>
    <w:rsid w:val="004A4178"/>
    <w:rsid w:val="004A4BD5"/>
    <w:rsid w:val="004A4CFD"/>
    <w:rsid w:val="004A677C"/>
    <w:rsid w:val="004A6C04"/>
    <w:rsid w:val="004B05A5"/>
    <w:rsid w:val="004B0EB6"/>
    <w:rsid w:val="004B176B"/>
    <w:rsid w:val="004B293C"/>
    <w:rsid w:val="004B3A2A"/>
    <w:rsid w:val="004B3D59"/>
    <w:rsid w:val="004B50F8"/>
    <w:rsid w:val="004B58EA"/>
    <w:rsid w:val="004B73EF"/>
    <w:rsid w:val="004C09B4"/>
    <w:rsid w:val="004C20F2"/>
    <w:rsid w:val="004C251E"/>
    <w:rsid w:val="004C3F25"/>
    <w:rsid w:val="004C4E77"/>
    <w:rsid w:val="004C525E"/>
    <w:rsid w:val="004C6796"/>
    <w:rsid w:val="004C67E2"/>
    <w:rsid w:val="004C7263"/>
    <w:rsid w:val="004C7A27"/>
    <w:rsid w:val="004D0490"/>
    <w:rsid w:val="004D12F1"/>
    <w:rsid w:val="004D1805"/>
    <w:rsid w:val="004D1CB6"/>
    <w:rsid w:val="004D2229"/>
    <w:rsid w:val="004D257A"/>
    <w:rsid w:val="004D2676"/>
    <w:rsid w:val="004D3142"/>
    <w:rsid w:val="004D36A1"/>
    <w:rsid w:val="004D37D7"/>
    <w:rsid w:val="004D4509"/>
    <w:rsid w:val="004D52DD"/>
    <w:rsid w:val="004D5A36"/>
    <w:rsid w:val="004D68F8"/>
    <w:rsid w:val="004D6D19"/>
    <w:rsid w:val="004E11D8"/>
    <w:rsid w:val="004E6E3A"/>
    <w:rsid w:val="004F0C96"/>
    <w:rsid w:val="004F0F98"/>
    <w:rsid w:val="004F28A0"/>
    <w:rsid w:val="004F39A4"/>
    <w:rsid w:val="004F3A6B"/>
    <w:rsid w:val="004F44C7"/>
    <w:rsid w:val="004F489F"/>
    <w:rsid w:val="004F4958"/>
    <w:rsid w:val="004F766F"/>
    <w:rsid w:val="004F785F"/>
    <w:rsid w:val="004F78B7"/>
    <w:rsid w:val="004F7944"/>
    <w:rsid w:val="00500224"/>
    <w:rsid w:val="00501B93"/>
    <w:rsid w:val="00503800"/>
    <w:rsid w:val="005041C2"/>
    <w:rsid w:val="00504734"/>
    <w:rsid w:val="00505CA0"/>
    <w:rsid w:val="00507043"/>
    <w:rsid w:val="00507C08"/>
    <w:rsid w:val="00507D18"/>
    <w:rsid w:val="0051016E"/>
    <w:rsid w:val="00511A30"/>
    <w:rsid w:val="00511FD6"/>
    <w:rsid w:val="00512F22"/>
    <w:rsid w:val="00513D21"/>
    <w:rsid w:val="005140E4"/>
    <w:rsid w:val="00514343"/>
    <w:rsid w:val="00514426"/>
    <w:rsid w:val="00515DEC"/>
    <w:rsid w:val="00516603"/>
    <w:rsid w:val="005166F9"/>
    <w:rsid w:val="005167B1"/>
    <w:rsid w:val="00517A46"/>
    <w:rsid w:val="00517D20"/>
    <w:rsid w:val="00520763"/>
    <w:rsid w:val="005215EE"/>
    <w:rsid w:val="00521F15"/>
    <w:rsid w:val="00522599"/>
    <w:rsid w:val="00522F5F"/>
    <w:rsid w:val="005248B9"/>
    <w:rsid w:val="005255D3"/>
    <w:rsid w:val="00525C4F"/>
    <w:rsid w:val="00526446"/>
    <w:rsid w:val="00527495"/>
    <w:rsid w:val="00527E7A"/>
    <w:rsid w:val="00531594"/>
    <w:rsid w:val="00537E2C"/>
    <w:rsid w:val="00540208"/>
    <w:rsid w:val="005424EE"/>
    <w:rsid w:val="00542797"/>
    <w:rsid w:val="00542B3A"/>
    <w:rsid w:val="00544ADC"/>
    <w:rsid w:val="00544B9C"/>
    <w:rsid w:val="00544E13"/>
    <w:rsid w:val="00544EC9"/>
    <w:rsid w:val="00545B93"/>
    <w:rsid w:val="00546FBD"/>
    <w:rsid w:val="0055159A"/>
    <w:rsid w:val="005516E0"/>
    <w:rsid w:val="00551A9B"/>
    <w:rsid w:val="005520BF"/>
    <w:rsid w:val="00552213"/>
    <w:rsid w:val="005526F4"/>
    <w:rsid w:val="0055544F"/>
    <w:rsid w:val="00556B04"/>
    <w:rsid w:val="00556F72"/>
    <w:rsid w:val="00556F82"/>
    <w:rsid w:val="00560C00"/>
    <w:rsid w:val="00561ED1"/>
    <w:rsid w:val="00562B0A"/>
    <w:rsid w:val="00562CCE"/>
    <w:rsid w:val="00563FC3"/>
    <w:rsid w:val="0056555A"/>
    <w:rsid w:val="005655F3"/>
    <w:rsid w:val="005669D6"/>
    <w:rsid w:val="00566F30"/>
    <w:rsid w:val="0056788F"/>
    <w:rsid w:val="00567998"/>
    <w:rsid w:val="00573BC6"/>
    <w:rsid w:val="005759CD"/>
    <w:rsid w:val="00575D39"/>
    <w:rsid w:val="00575F2C"/>
    <w:rsid w:val="00577884"/>
    <w:rsid w:val="00581C0F"/>
    <w:rsid w:val="00582919"/>
    <w:rsid w:val="005849B2"/>
    <w:rsid w:val="00585172"/>
    <w:rsid w:val="00586BA1"/>
    <w:rsid w:val="00587366"/>
    <w:rsid w:val="0058757A"/>
    <w:rsid w:val="00590037"/>
    <w:rsid w:val="00590892"/>
    <w:rsid w:val="00593476"/>
    <w:rsid w:val="005937BC"/>
    <w:rsid w:val="00594C52"/>
    <w:rsid w:val="00595511"/>
    <w:rsid w:val="00596514"/>
    <w:rsid w:val="0059679B"/>
    <w:rsid w:val="00597B44"/>
    <w:rsid w:val="00597D18"/>
    <w:rsid w:val="005A094D"/>
    <w:rsid w:val="005A1FAB"/>
    <w:rsid w:val="005A228F"/>
    <w:rsid w:val="005A2A65"/>
    <w:rsid w:val="005A2F65"/>
    <w:rsid w:val="005A3513"/>
    <w:rsid w:val="005A3581"/>
    <w:rsid w:val="005A3BD7"/>
    <w:rsid w:val="005A60E1"/>
    <w:rsid w:val="005A6788"/>
    <w:rsid w:val="005A786F"/>
    <w:rsid w:val="005B13E4"/>
    <w:rsid w:val="005B169C"/>
    <w:rsid w:val="005B2DD1"/>
    <w:rsid w:val="005B3A49"/>
    <w:rsid w:val="005B6ADF"/>
    <w:rsid w:val="005B773D"/>
    <w:rsid w:val="005B7C5D"/>
    <w:rsid w:val="005C02B5"/>
    <w:rsid w:val="005C0821"/>
    <w:rsid w:val="005C1A74"/>
    <w:rsid w:val="005C3294"/>
    <w:rsid w:val="005C347F"/>
    <w:rsid w:val="005C3B63"/>
    <w:rsid w:val="005C450C"/>
    <w:rsid w:val="005C6961"/>
    <w:rsid w:val="005C6F55"/>
    <w:rsid w:val="005D0EB4"/>
    <w:rsid w:val="005D18A6"/>
    <w:rsid w:val="005D27DD"/>
    <w:rsid w:val="005D3493"/>
    <w:rsid w:val="005D622E"/>
    <w:rsid w:val="005D6617"/>
    <w:rsid w:val="005D6FF0"/>
    <w:rsid w:val="005E11D5"/>
    <w:rsid w:val="005E34D4"/>
    <w:rsid w:val="005E3716"/>
    <w:rsid w:val="005E3AE2"/>
    <w:rsid w:val="005E3FDE"/>
    <w:rsid w:val="005E55F2"/>
    <w:rsid w:val="005E68FC"/>
    <w:rsid w:val="005E7271"/>
    <w:rsid w:val="005E7CC9"/>
    <w:rsid w:val="005F0007"/>
    <w:rsid w:val="005F0E6C"/>
    <w:rsid w:val="005F1362"/>
    <w:rsid w:val="005F1BAD"/>
    <w:rsid w:val="005F487C"/>
    <w:rsid w:val="005F53A4"/>
    <w:rsid w:val="005F5FE1"/>
    <w:rsid w:val="005F62B2"/>
    <w:rsid w:val="005F704E"/>
    <w:rsid w:val="005F715E"/>
    <w:rsid w:val="00600CE2"/>
    <w:rsid w:val="006010DA"/>
    <w:rsid w:val="006017AB"/>
    <w:rsid w:val="00604AC3"/>
    <w:rsid w:val="00605865"/>
    <w:rsid w:val="00607B9A"/>
    <w:rsid w:val="00611DC1"/>
    <w:rsid w:val="00613655"/>
    <w:rsid w:val="006144EE"/>
    <w:rsid w:val="00617125"/>
    <w:rsid w:val="00617813"/>
    <w:rsid w:val="006206CC"/>
    <w:rsid w:val="00622B06"/>
    <w:rsid w:val="00624425"/>
    <w:rsid w:val="006257C2"/>
    <w:rsid w:val="00625B2B"/>
    <w:rsid w:val="00627163"/>
    <w:rsid w:val="0063034E"/>
    <w:rsid w:val="00632E24"/>
    <w:rsid w:val="00634476"/>
    <w:rsid w:val="00637475"/>
    <w:rsid w:val="0064393B"/>
    <w:rsid w:val="006439A1"/>
    <w:rsid w:val="00644375"/>
    <w:rsid w:val="00644A5C"/>
    <w:rsid w:val="00646A08"/>
    <w:rsid w:val="00650392"/>
    <w:rsid w:val="0065061D"/>
    <w:rsid w:val="00651701"/>
    <w:rsid w:val="00655146"/>
    <w:rsid w:val="0065715E"/>
    <w:rsid w:val="00657670"/>
    <w:rsid w:val="00657DBF"/>
    <w:rsid w:val="00657DE0"/>
    <w:rsid w:val="00660214"/>
    <w:rsid w:val="00662C69"/>
    <w:rsid w:val="006633C0"/>
    <w:rsid w:val="00663470"/>
    <w:rsid w:val="00663CC7"/>
    <w:rsid w:val="0066458B"/>
    <w:rsid w:val="006646C6"/>
    <w:rsid w:val="00664805"/>
    <w:rsid w:val="00664FB5"/>
    <w:rsid w:val="00666897"/>
    <w:rsid w:val="00666F15"/>
    <w:rsid w:val="006674A0"/>
    <w:rsid w:val="006718FB"/>
    <w:rsid w:val="006720F3"/>
    <w:rsid w:val="00672744"/>
    <w:rsid w:val="00673695"/>
    <w:rsid w:val="00673DB5"/>
    <w:rsid w:val="00674701"/>
    <w:rsid w:val="00674A46"/>
    <w:rsid w:val="006752B0"/>
    <w:rsid w:val="00675F80"/>
    <w:rsid w:val="00676959"/>
    <w:rsid w:val="00676C6B"/>
    <w:rsid w:val="00677358"/>
    <w:rsid w:val="00680F25"/>
    <w:rsid w:val="00682297"/>
    <w:rsid w:val="00682EF5"/>
    <w:rsid w:val="006842C0"/>
    <w:rsid w:val="00685689"/>
    <w:rsid w:val="0068594B"/>
    <w:rsid w:val="00686B04"/>
    <w:rsid w:val="00687CAD"/>
    <w:rsid w:val="006901FA"/>
    <w:rsid w:val="006904D3"/>
    <w:rsid w:val="00690ED0"/>
    <w:rsid w:val="00692D5E"/>
    <w:rsid w:val="00693427"/>
    <w:rsid w:val="00693FA4"/>
    <w:rsid w:val="00694C00"/>
    <w:rsid w:val="006958A7"/>
    <w:rsid w:val="00695F94"/>
    <w:rsid w:val="006964F5"/>
    <w:rsid w:val="00696EF8"/>
    <w:rsid w:val="00697159"/>
    <w:rsid w:val="00697365"/>
    <w:rsid w:val="00697C1C"/>
    <w:rsid w:val="006A0339"/>
    <w:rsid w:val="006A1047"/>
    <w:rsid w:val="006A11C8"/>
    <w:rsid w:val="006A2CF3"/>
    <w:rsid w:val="006A2D34"/>
    <w:rsid w:val="006A2EDE"/>
    <w:rsid w:val="006A2EFB"/>
    <w:rsid w:val="006A32B6"/>
    <w:rsid w:val="006A3D7A"/>
    <w:rsid w:val="006A79C3"/>
    <w:rsid w:val="006B004E"/>
    <w:rsid w:val="006B0198"/>
    <w:rsid w:val="006B0F92"/>
    <w:rsid w:val="006B12E8"/>
    <w:rsid w:val="006B1C19"/>
    <w:rsid w:val="006B31E7"/>
    <w:rsid w:val="006B65D4"/>
    <w:rsid w:val="006B7A58"/>
    <w:rsid w:val="006C26B3"/>
    <w:rsid w:val="006C2FEE"/>
    <w:rsid w:val="006C50B1"/>
    <w:rsid w:val="006C50C2"/>
    <w:rsid w:val="006C563A"/>
    <w:rsid w:val="006C6C8C"/>
    <w:rsid w:val="006C6E1A"/>
    <w:rsid w:val="006D24C4"/>
    <w:rsid w:val="006D27EF"/>
    <w:rsid w:val="006D425C"/>
    <w:rsid w:val="006D52D1"/>
    <w:rsid w:val="006D77A2"/>
    <w:rsid w:val="006E013D"/>
    <w:rsid w:val="006E1056"/>
    <w:rsid w:val="006E21C6"/>
    <w:rsid w:val="006E2564"/>
    <w:rsid w:val="006E36A6"/>
    <w:rsid w:val="006E3A2A"/>
    <w:rsid w:val="006E3C4C"/>
    <w:rsid w:val="006E4BD4"/>
    <w:rsid w:val="006E4E2A"/>
    <w:rsid w:val="006E5950"/>
    <w:rsid w:val="006E65C0"/>
    <w:rsid w:val="006E6B65"/>
    <w:rsid w:val="006E6C14"/>
    <w:rsid w:val="006E7CC5"/>
    <w:rsid w:val="006F1E31"/>
    <w:rsid w:val="006F2C12"/>
    <w:rsid w:val="006F2F92"/>
    <w:rsid w:val="006F3266"/>
    <w:rsid w:val="006F3F6F"/>
    <w:rsid w:val="006F40FD"/>
    <w:rsid w:val="006F51AA"/>
    <w:rsid w:val="006F69E5"/>
    <w:rsid w:val="007050B1"/>
    <w:rsid w:val="00705527"/>
    <w:rsid w:val="00705CFC"/>
    <w:rsid w:val="00707096"/>
    <w:rsid w:val="007076C5"/>
    <w:rsid w:val="00707912"/>
    <w:rsid w:val="007127BB"/>
    <w:rsid w:val="007136BC"/>
    <w:rsid w:val="00714576"/>
    <w:rsid w:val="00714FEC"/>
    <w:rsid w:val="00715A04"/>
    <w:rsid w:val="00715B7D"/>
    <w:rsid w:val="00721335"/>
    <w:rsid w:val="00721924"/>
    <w:rsid w:val="00721F66"/>
    <w:rsid w:val="00722B93"/>
    <w:rsid w:val="0072445A"/>
    <w:rsid w:val="00731F1F"/>
    <w:rsid w:val="0073324B"/>
    <w:rsid w:val="007337E6"/>
    <w:rsid w:val="00735A75"/>
    <w:rsid w:val="007365AD"/>
    <w:rsid w:val="00740BA4"/>
    <w:rsid w:val="00742486"/>
    <w:rsid w:val="0074433B"/>
    <w:rsid w:val="007446C2"/>
    <w:rsid w:val="00744E29"/>
    <w:rsid w:val="0074573F"/>
    <w:rsid w:val="0074628D"/>
    <w:rsid w:val="007473D2"/>
    <w:rsid w:val="007479C2"/>
    <w:rsid w:val="00750A80"/>
    <w:rsid w:val="00751061"/>
    <w:rsid w:val="0075151E"/>
    <w:rsid w:val="00752573"/>
    <w:rsid w:val="0075265E"/>
    <w:rsid w:val="0075440D"/>
    <w:rsid w:val="00754EF8"/>
    <w:rsid w:val="00755369"/>
    <w:rsid w:val="0075604A"/>
    <w:rsid w:val="0075650E"/>
    <w:rsid w:val="0075728A"/>
    <w:rsid w:val="00757995"/>
    <w:rsid w:val="00760BAE"/>
    <w:rsid w:val="00762511"/>
    <w:rsid w:val="00762697"/>
    <w:rsid w:val="007644E6"/>
    <w:rsid w:val="007652EA"/>
    <w:rsid w:val="00766CDD"/>
    <w:rsid w:val="007674F3"/>
    <w:rsid w:val="00767CD2"/>
    <w:rsid w:val="00770859"/>
    <w:rsid w:val="00774A5F"/>
    <w:rsid w:val="00774AB3"/>
    <w:rsid w:val="00774DFD"/>
    <w:rsid w:val="007753FA"/>
    <w:rsid w:val="0077544D"/>
    <w:rsid w:val="00775598"/>
    <w:rsid w:val="007758D3"/>
    <w:rsid w:val="00775D67"/>
    <w:rsid w:val="00776C78"/>
    <w:rsid w:val="0078079A"/>
    <w:rsid w:val="007820F2"/>
    <w:rsid w:val="0078249C"/>
    <w:rsid w:val="00784AA0"/>
    <w:rsid w:val="00784F3D"/>
    <w:rsid w:val="00785321"/>
    <w:rsid w:val="00785E63"/>
    <w:rsid w:val="007860B9"/>
    <w:rsid w:val="00786DD5"/>
    <w:rsid w:val="00787184"/>
    <w:rsid w:val="007914E4"/>
    <w:rsid w:val="00791E58"/>
    <w:rsid w:val="00794C2B"/>
    <w:rsid w:val="00797D59"/>
    <w:rsid w:val="007A0692"/>
    <w:rsid w:val="007A078A"/>
    <w:rsid w:val="007A082B"/>
    <w:rsid w:val="007A0A0E"/>
    <w:rsid w:val="007A1303"/>
    <w:rsid w:val="007A21AC"/>
    <w:rsid w:val="007A2C90"/>
    <w:rsid w:val="007A4419"/>
    <w:rsid w:val="007A65E0"/>
    <w:rsid w:val="007A70B9"/>
    <w:rsid w:val="007A729D"/>
    <w:rsid w:val="007A7602"/>
    <w:rsid w:val="007A76B7"/>
    <w:rsid w:val="007A7A58"/>
    <w:rsid w:val="007A7E06"/>
    <w:rsid w:val="007B02B9"/>
    <w:rsid w:val="007B12AA"/>
    <w:rsid w:val="007B1AED"/>
    <w:rsid w:val="007B233D"/>
    <w:rsid w:val="007B2587"/>
    <w:rsid w:val="007B26B2"/>
    <w:rsid w:val="007B30F3"/>
    <w:rsid w:val="007B5AF0"/>
    <w:rsid w:val="007B6317"/>
    <w:rsid w:val="007B694D"/>
    <w:rsid w:val="007B79A9"/>
    <w:rsid w:val="007C0013"/>
    <w:rsid w:val="007C0CBC"/>
    <w:rsid w:val="007C255D"/>
    <w:rsid w:val="007C37D2"/>
    <w:rsid w:val="007C3985"/>
    <w:rsid w:val="007C5B45"/>
    <w:rsid w:val="007C6110"/>
    <w:rsid w:val="007C6AE2"/>
    <w:rsid w:val="007C7154"/>
    <w:rsid w:val="007D0C01"/>
    <w:rsid w:val="007D26D2"/>
    <w:rsid w:val="007D2922"/>
    <w:rsid w:val="007D3FBD"/>
    <w:rsid w:val="007D49A0"/>
    <w:rsid w:val="007D586E"/>
    <w:rsid w:val="007D7EF3"/>
    <w:rsid w:val="007E0553"/>
    <w:rsid w:val="007E5125"/>
    <w:rsid w:val="007E5DB4"/>
    <w:rsid w:val="007E6334"/>
    <w:rsid w:val="007E64B6"/>
    <w:rsid w:val="007E72DF"/>
    <w:rsid w:val="007F0617"/>
    <w:rsid w:val="007F313E"/>
    <w:rsid w:val="007F372C"/>
    <w:rsid w:val="007F3993"/>
    <w:rsid w:val="007F3A5A"/>
    <w:rsid w:val="007F5AD6"/>
    <w:rsid w:val="007F6131"/>
    <w:rsid w:val="007F6F57"/>
    <w:rsid w:val="007F729E"/>
    <w:rsid w:val="00800E69"/>
    <w:rsid w:val="00800EFF"/>
    <w:rsid w:val="00802BFE"/>
    <w:rsid w:val="00803827"/>
    <w:rsid w:val="0080391F"/>
    <w:rsid w:val="008039C2"/>
    <w:rsid w:val="008046E4"/>
    <w:rsid w:val="00804992"/>
    <w:rsid w:val="00804FB4"/>
    <w:rsid w:val="008055FF"/>
    <w:rsid w:val="00806782"/>
    <w:rsid w:val="00810302"/>
    <w:rsid w:val="0081094B"/>
    <w:rsid w:val="00810F94"/>
    <w:rsid w:val="008118AF"/>
    <w:rsid w:val="00814A17"/>
    <w:rsid w:val="008167F5"/>
    <w:rsid w:val="0081794B"/>
    <w:rsid w:val="00817D8E"/>
    <w:rsid w:val="008200A3"/>
    <w:rsid w:val="00820BF2"/>
    <w:rsid w:val="00824C4E"/>
    <w:rsid w:val="00826125"/>
    <w:rsid w:val="00826F38"/>
    <w:rsid w:val="00830D70"/>
    <w:rsid w:val="00831969"/>
    <w:rsid w:val="00833E4C"/>
    <w:rsid w:val="00834316"/>
    <w:rsid w:val="00836224"/>
    <w:rsid w:val="008374E9"/>
    <w:rsid w:val="008376CD"/>
    <w:rsid w:val="00837BE4"/>
    <w:rsid w:val="00840559"/>
    <w:rsid w:val="00841181"/>
    <w:rsid w:val="00842534"/>
    <w:rsid w:val="00843153"/>
    <w:rsid w:val="008433C1"/>
    <w:rsid w:val="00843908"/>
    <w:rsid w:val="008443E1"/>
    <w:rsid w:val="00845857"/>
    <w:rsid w:val="00845D12"/>
    <w:rsid w:val="00846713"/>
    <w:rsid w:val="00846D48"/>
    <w:rsid w:val="008473FA"/>
    <w:rsid w:val="008474DB"/>
    <w:rsid w:val="00847830"/>
    <w:rsid w:val="00851A81"/>
    <w:rsid w:val="00851DE7"/>
    <w:rsid w:val="00851F4C"/>
    <w:rsid w:val="0085224B"/>
    <w:rsid w:val="008523BA"/>
    <w:rsid w:val="00852B26"/>
    <w:rsid w:val="0085480B"/>
    <w:rsid w:val="00855021"/>
    <w:rsid w:val="00855985"/>
    <w:rsid w:val="008560F4"/>
    <w:rsid w:val="008568B1"/>
    <w:rsid w:val="008570EB"/>
    <w:rsid w:val="00857AE5"/>
    <w:rsid w:val="00860A1E"/>
    <w:rsid w:val="00861622"/>
    <w:rsid w:val="00863125"/>
    <w:rsid w:val="008662C0"/>
    <w:rsid w:val="0087030B"/>
    <w:rsid w:val="008705E1"/>
    <w:rsid w:val="0087153F"/>
    <w:rsid w:val="00872938"/>
    <w:rsid w:val="00873ABF"/>
    <w:rsid w:val="00874321"/>
    <w:rsid w:val="0087459A"/>
    <w:rsid w:val="00875167"/>
    <w:rsid w:val="00875A88"/>
    <w:rsid w:val="00875A8D"/>
    <w:rsid w:val="00875DF8"/>
    <w:rsid w:val="008765E3"/>
    <w:rsid w:val="00876DCE"/>
    <w:rsid w:val="00876FBF"/>
    <w:rsid w:val="00880132"/>
    <w:rsid w:val="00881572"/>
    <w:rsid w:val="00882FEA"/>
    <w:rsid w:val="0088320F"/>
    <w:rsid w:val="00883450"/>
    <w:rsid w:val="0088398C"/>
    <w:rsid w:val="00885A71"/>
    <w:rsid w:val="00885C6E"/>
    <w:rsid w:val="00886AF2"/>
    <w:rsid w:val="0088743F"/>
    <w:rsid w:val="0089067B"/>
    <w:rsid w:val="00890700"/>
    <w:rsid w:val="00892AB9"/>
    <w:rsid w:val="00893857"/>
    <w:rsid w:val="0089412A"/>
    <w:rsid w:val="00894767"/>
    <w:rsid w:val="00895335"/>
    <w:rsid w:val="00895536"/>
    <w:rsid w:val="0089651A"/>
    <w:rsid w:val="008965EF"/>
    <w:rsid w:val="008969BB"/>
    <w:rsid w:val="00896AD4"/>
    <w:rsid w:val="00897752"/>
    <w:rsid w:val="008A2811"/>
    <w:rsid w:val="008A3FC8"/>
    <w:rsid w:val="008A52F3"/>
    <w:rsid w:val="008A5456"/>
    <w:rsid w:val="008A7536"/>
    <w:rsid w:val="008A7F7D"/>
    <w:rsid w:val="008B1A5A"/>
    <w:rsid w:val="008B382F"/>
    <w:rsid w:val="008B38BC"/>
    <w:rsid w:val="008B4590"/>
    <w:rsid w:val="008B5AB4"/>
    <w:rsid w:val="008B6082"/>
    <w:rsid w:val="008B66A6"/>
    <w:rsid w:val="008B6849"/>
    <w:rsid w:val="008B7FFE"/>
    <w:rsid w:val="008C0446"/>
    <w:rsid w:val="008C0D98"/>
    <w:rsid w:val="008C2B3C"/>
    <w:rsid w:val="008C41A7"/>
    <w:rsid w:val="008C6F34"/>
    <w:rsid w:val="008C7108"/>
    <w:rsid w:val="008C75C8"/>
    <w:rsid w:val="008D02A3"/>
    <w:rsid w:val="008D22D8"/>
    <w:rsid w:val="008D259C"/>
    <w:rsid w:val="008D2BCD"/>
    <w:rsid w:val="008D406E"/>
    <w:rsid w:val="008D4E99"/>
    <w:rsid w:val="008D5066"/>
    <w:rsid w:val="008D5A97"/>
    <w:rsid w:val="008D6697"/>
    <w:rsid w:val="008D728C"/>
    <w:rsid w:val="008E0674"/>
    <w:rsid w:val="008E11CC"/>
    <w:rsid w:val="008E1B8F"/>
    <w:rsid w:val="008E2B17"/>
    <w:rsid w:val="008E3E12"/>
    <w:rsid w:val="008E4DCD"/>
    <w:rsid w:val="008E5767"/>
    <w:rsid w:val="008E580D"/>
    <w:rsid w:val="008F12E6"/>
    <w:rsid w:val="008F1558"/>
    <w:rsid w:val="008F2B44"/>
    <w:rsid w:val="008F5927"/>
    <w:rsid w:val="008F5F96"/>
    <w:rsid w:val="008F7752"/>
    <w:rsid w:val="0090174A"/>
    <w:rsid w:val="00902E52"/>
    <w:rsid w:val="009036B3"/>
    <w:rsid w:val="0090620F"/>
    <w:rsid w:val="009071FE"/>
    <w:rsid w:val="00907761"/>
    <w:rsid w:val="009077A0"/>
    <w:rsid w:val="00907A46"/>
    <w:rsid w:val="00910076"/>
    <w:rsid w:val="0091242A"/>
    <w:rsid w:val="00912E53"/>
    <w:rsid w:val="0091395C"/>
    <w:rsid w:val="00913AA4"/>
    <w:rsid w:val="009152E5"/>
    <w:rsid w:val="00915778"/>
    <w:rsid w:val="009164DD"/>
    <w:rsid w:val="009210C9"/>
    <w:rsid w:val="00921375"/>
    <w:rsid w:val="00925C68"/>
    <w:rsid w:val="00927DE1"/>
    <w:rsid w:val="009315B0"/>
    <w:rsid w:val="009316E9"/>
    <w:rsid w:val="00931C93"/>
    <w:rsid w:val="00931EE2"/>
    <w:rsid w:val="00931FD8"/>
    <w:rsid w:val="0093282F"/>
    <w:rsid w:val="0093416D"/>
    <w:rsid w:val="0093652D"/>
    <w:rsid w:val="00937309"/>
    <w:rsid w:val="00937D66"/>
    <w:rsid w:val="0094065A"/>
    <w:rsid w:val="00940FE2"/>
    <w:rsid w:val="009421FB"/>
    <w:rsid w:val="00943E62"/>
    <w:rsid w:val="00945A61"/>
    <w:rsid w:val="00950154"/>
    <w:rsid w:val="00950C6E"/>
    <w:rsid w:val="00951ECA"/>
    <w:rsid w:val="00953054"/>
    <w:rsid w:val="009531D6"/>
    <w:rsid w:val="00953610"/>
    <w:rsid w:val="0095382C"/>
    <w:rsid w:val="00953B03"/>
    <w:rsid w:val="009548C1"/>
    <w:rsid w:val="00956219"/>
    <w:rsid w:val="009563A5"/>
    <w:rsid w:val="00956868"/>
    <w:rsid w:val="0095723E"/>
    <w:rsid w:val="009572EE"/>
    <w:rsid w:val="0095765F"/>
    <w:rsid w:val="009606E6"/>
    <w:rsid w:val="009609D2"/>
    <w:rsid w:val="00960CFA"/>
    <w:rsid w:val="00960E81"/>
    <w:rsid w:val="0096161F"/>
    <w:rsid w:val="0096234B"/>
    <w:rsid w:val="00962F40"/>
    <w:rsid w:val="00963968"/>
    <w:rsid w:val="009670E9"/>
    <w:rsid w:val="00970F70"/>
    <w:rsid w:val="00971056"/>
    <w:rsid w:val="0097210F"/>
    <w:rsid w:val="0097252B"/>
    <w:rsid w:val="00972668"/>
    <w:rsid w:val="009727B4"/>
    <w:rsid w:val="00972C36"/>
    <w:rsid w:val="00972DF8"/>
    <w:rsid w:val="009750AA"/>
    <w:rsid w:val="00977D37"/>
    <w:rsid w:val="009813EA"/>
    <w:rsid w:val="009830D3"/>
    <w:rsid w:val="00983B8F"/>
    <w:rsid w:val="0098472F"/>
    <w:rsid w:val="009849BB"/>
    <w:rsid w:val="0098595E"/>
    <w:rsid w:val="00986073"/>
    <w:rsid w:val="00990EE2"/>
    <w:rsid w:val="009916D2"/>
    <w:rsid w:val="009917E9"/>
    <w:rsid w:val="009918B7"/>
    <w:rsid w:val="009918C6"/>
    <w:rsid w:val="0099229C"/>
    <w:rsid w:val="00994E5F"/>
    <w:rsid w:val="009959DB"/>
    <w:rsid w:val="00995C9F"/>
    <w:rsid w:val="0099752D"/>
    <w:rsid w:val="00997C2A"/>
    <w:rsid w:val="009A0358"/>
    <w:rsid w:val="009A0461"/>
    <w:rsid w:val="009A0E2A"/>
    <w:rsid w:val="009A28A2"/>
    <w:rsid w:val="009A2D33"/>
    <w:rsid w:val="009A5191"/>
    <w:rsid w:val="009A593A"/>
    <w:rsid w:val="009A5FBB"/>
    <w:rsid w:val="009B0F5C"/>
    <w:rsid w:val="009B11D6"/>
    <w:rsid w:val="009B1D13"/>
    <w:rsid w:val="009B2EE9"/>
    <w:rsid w:val="009B2FBC"/>
    <w:rsid w:val="009B3771"/>
    <w:rsid w:val="009B4864"/>
    <w:rsid w:val="009B5504"/>
    <w:rsid w:val="009B5D1A"/>
    <w:rsid w:val="009B649B"/>
    <w:rsid w:val="009B6F16"/>
    <w:rsid w:val="009C0940"/>
    <w:rsid w:val="009C0950"/>
    <w:rsid w:val="009C1D99"/>
    <w:rsid w:val="009C1F8B"/>
    <w:rsid w:val="009C20A8"/>
    <w:rsid w:val="009C4817"/>
    <w:rsid w:val="009C5057"/>
    <w:rsid w:val="009D1378"/>
    <w:rsid w:val="009D1780"/>
    <w:rsid w:val="009D2384"/>
    <w:rsid w:val="009D3240"/>
    <w:rsid w:val="009D3A6E"/>
    <w:rsid w:val="009D61D9"/>
    <w:rsid w:val="009D624D"/>
    <w:rsid w:val="009D6AD5"/>
    <w:rsid w:val="009E0AB4"/>
    <w:rsid w:val="009E10C7"/>
    <w:rsid w:val="009E360A"/>
    <w:rsid w:val="009E38A4"/>
    <w:rsid w:val="009E3D82"/>
    <w:rsid w:val="009E4942"/>
    <w:rsid w:val="009E6E48"/>
    <w:rsid w:val="009F0B67"/>
    <w:rsid w:val="009F0BD0"/>
    <w:rsid w:val="009F1566"/>
    <w:rsid w:val="009F1E4B"/>
    <w:rsid w:val="009F307E"/>
    <w:rsid w:val="009F37D5"/>
    <w:rsid w:val="009F50DE"/>
    <w:rsid w:val="009F5F3E"/>
    <w:rsid w:val="009F6D34"/>
    <w:rsid w:val="009F74A2"/>
    <w:rsid w:val="009F7BB0"/>
    <w:rsid w:val="00A0179F"/>
    <w:rsid w:val="00A01B7D"/>
    <w:rsid w:val="00A036C5"/>
    <w:rsid w:val="00A03AD2"/>
    <w:rsid w:val="00A05DA0"/>
    <w:rsid w:val="00A073A0"/>
    <w:rsid w:val="00A07D84"/>
    <w:rsid w:val="00A10336"/>
    <w:rsid w:val="00A10CE2"/>
    <w:rsid w:val="00A13703"/>
    <w:rsid w:val="00A13811"/>
    <w:rsid w:val="00A15C42"/>
    <w:rsid w:val="00A16DF1"/>
    <w:rsid w:val="00A17302"/>
    <w:rsid w:val="00A17A17"/>
    <w:rsid w:val="00A20B1F"/>
    <w:rsid w:val="00A21050"/>
    <w:rsid w:val="00A235D0"/>
    <w:rsid w:val="00A24131"/>
    <w:rsid w:val="00A27A7F"/>
    <w:rsid w:val="00A31BF8"/>
    <w:rsid w:val="00A31C8E"/>
    <w:rsid w:val="00A3276A"/>
    <w:rsid w:val="00A349D2"/>
    <w:rsid w:val="00A34C05"/>
    <w:rsid w:val="00A35492"/>
    <w:rsid w:val="00A4044E"/>
    <w:rsid w:val="00A40951"/>
    <w:rsid w:val="00A42475"/>
    <w:rsid w:val="00A42869"/>
    <w:rsid w:val="00A4379F"/>
    <w:rsid w:val="00A4434D"/>
    <w:rsid w:val="00A45039"/>
    <w:rsid w:val="00A454E0"/>
    <w:rsid w:val="00A45546"/>
    <w:rsid w:val="00A4585A"/>
    <w:rsid w:val="00A459B3"/>
    <w:rsid w:val="00A459D6"/>
    <w:rsid w:val="00A45B12"/>
    <w:rsid w:val="00A462D5"/>
    <w:rsid w:val="00A4650A"/>
    <w:rsid w:val="00A46F7C"/>
    <w:rsid w:val="00A471A7"/>
    <w:rsid w:val="00A47279"/>
    <w:rsid w:val="00A50720"/>
    <w:rsid w:val="00A50922"/>
    <w:rsid w:val="00A50B8A"/>
    <w:rsid w:val="00A51F40"/>
    <w:rsid w:val="00A55D2B"/>
    <w:rsid w:val="00A572BC"/>
    <w:rsid w:val="00A57A82"/>
    <w:rsid w:val="00A62B7B"/>
    <w:rsid w:val="00A66AE9"/>
    <w:rsid w:val="00A67428"/>
    <w:rsid w:val="00A70CF3"/>
    <w:rsid w:val="00A7155E"/>
    <w:rsid w:val="00A74EDE"/>
    <w:rsid w:val="00A763AE"/>
    <w:rsid w:val="00A76619"/>
    <w:rsid w:val="00A766D5"/>
    <w:rsid w:val="00A76B0D"/>
    <w:rsid w:val="00A80223"/>
    <w:rsid w:val="00A816EE"/>
    <w:rsid w:val="00A81AB5"/>
    <w:rsid w:val="00A82724"/>
    <w:rsid w:val="00A82C5A"/>
    <w:rsid w:val="00A83FF6"/>
    <w:rsid w:val="00A85CB7"/>
    <w:rsid w:val="00A8620F"/>
    <w:rsid w:val="00A8652F"/>
    <w:rsid w:val="00A86AAB"/>
    <w:rsid w:val="00A86D49"/>
    <w:rsid w:val="00A8769A"/>
    <w:rsid w:val="00A87B22"/>
    <w:rsid w:val="00A90FF4"/>
    <w:rsid w:val="00A92E9F"/>
    <w:rsid w:val="00A92EC0"/>
    <w:rsid w:val="00A92EED"/>
    <w:rsid w:val="00A975D5"/>
    <w:rsid w:val="00A9772B"/>
    <w:rsid w:val="00AA0660"/>
    <w:rsid w:val="00AA1409"/>
    <w:rsid w:val="00AA36BA"/>
    <w:rsid w:val="00AA3875"/>
    <w:rsid w:val="00AA404A"/>
    <w:rsid w:val="00AA40DC"/>
    <w:rsid w:val="00AA4E42"/>
    <w:rsid w:val="00AA6228"/>
    <w:rsid w:val="00AA69A4"/>
    <w:rsid w:val="00AB1131"/>
    <w:rsid w:val="00AB1B91"/>
    <w:rsid w:val="00AB2744"/>
    <w:rsid w:val="00AB274F"/>
    <w:rsid w:val="00AB5F30"/>
    <w:rsid w:val="00AB61E4"/>
    <w:rsid w:val="00AB6BE3"/>
    <w:rsid w:val="00AB7AAA"/>
    <w:rsid w:val="00AC2197"/>
    <w:rsid w:val="00AC37C3"/>
    <w:rsid w:val="00AC3E65"/>
    <w:rsid w:val="00AC535B"/>
    <w:rsid w:val="00AC5F6A"/>
    <w:rsid w:val="00AC758A"/>
    <w:rsid w:val="00AD0B3C"/>
    <w:rsid w:val="00AD0FC3"/>
    <w:rsid w:val="00AD1CC0"/>
    <w:rsid w:val="00AD22B5"/>
    <w:rsid w:val="00AD2718"/>
    <w:rsid w:val="00AD33D3"/>
    <w:rsid w:val="00AD3DB4"/>
    <w:rsid w:val="00AD5133"/>
    <w:rsid w:val="00AD5712"/>
    <w:rsid w:val="00AD6AC5"/>
    <w:rsid w:val="00AD76A1"/>
    <w:rsid w:val="00AE48E8"/>
    <w:rsid w:val="00AE7F20"/>
    <w:rsid w:val="00AF0E7C"/>
    <w:rsid w:val="00AF1F04"/>
    <w:rsid w:val="00AF2612"/>
    <w:rsid w:val="00AF3B55"/>
    <w:rsid w:val="00AF3D59"/>
    <w:rsid w:val="00AF50BF"/>
    <w:rsid w:val="00AF6604"/>
    <w:rsid w:val="00AF6794"/>
    <w:rsid w:val="00AF6795"/>
    <w:rsid w:val="00AF6F48"/>
    <w:rsid w:val="00AF717E"/>
    <w:rsid w:val="00B016F7"/>
    <w:rsid w:val="00B02BDD"/>
    <w:rsid w:val="00B04E10"/>
    <w:rsid w:val="00B055B9"/>
    <w:rsid w:val="00B13243"/>
    <w:rsid w:val="00B13511"/>
    <w:rsid w:val="00B13D85"/>
    <w:rsid w:val="00B16296"/>
    <w:rsid w:val="00B16CC7"/>
    <w:rsid w:val="00B1786A"/>
    <w:rsid w:val="00B206D8"/>
    <w:rsid w:val="00B20C75"/>
    <w:rsid w:val="00B22AB4"/>
    <w:rsid w:val="00B22B27"/>
    <w:rsid w:val="00B230E5"/>
    <w:rsid w:val="00B23E88"/>
    <w:rsid w:val="00B267A4"/>
    <w:rsid w:val="00B312C7"/>
    <w:rsid w:val="00B316B9"/>
    <w:rsid w:val="00B31E90"/>
    <w:rsid w:val="00B32E58"/>
    <w:rsid w:val="00B335A2"/>
    <w:rsid w:val="00B342D1"/>
    <w:rsid w:val="00B34371"/>
    <w:rsid w:val="00B346F5"/>
    <w:rsid w:val="00B357DD"/>
    <w:rsid w:val="00B36BEC"/>
    <w:rsid w:val="00B37104"/>
    <w:rsid w:val="00B406E3"/>
    <w:rsid w:val="00B41516"/>
    <w:rsid w:val="00B433EB"/>
    <w:rsid w:val="00B447D7"/>
    <w:rsid w:val="00B44F9F"/>
    <w:rsid w:val="00B451F7"/>
    <w:rsid w:val="00B452A3"/>
    <w:rsid w:val="00B4545E"/>
    <w:rsid w:val="00B47889"/>
    <w:rsid w:val="00B47D0D"/>
    <w:rsid w:val="00B52B7D"/>
    <w:rsid w:val="00B531D2"/>
    <w:rsid w:val="00B537D8"/>
    <w:rsid w:val="00B53CCA"/>
    <w:rsid w:val="00B54441"/>
    <w:rsid w:val="00B54A5F"/>
    <w:rsid w:val="00B560C2"/>
    <w:rsid w:val="00B56409"/>
    <w:rsid w:val="00B56F9B"/>
    <w:rsid w:val="00B64099"/>
    <w:rsid w:val="00B643D6"/>
    <w:rsid w:val="00B64919"/>
    <w:rsid w:val="00B667C6"/>
    <w:rsid w:val="00B66BC8"/>
    <w:rsid w:val="00B66C6E"/>
    <w:rsid w:val="00B71F08"/>
    <w:rsid w:val="00B73838"/>
    <w:rsid w:val="00B7421A"/>
    <w:rsid w:val="00B74366"/>
    <w:rsid w:val="00B75F20"/>
    <w:rsid w:val="00B762FD"/>
    <w:rsid w:val="00B808A4"/>
    <w:rsid w:val="00B81371"/>
    <w:rsid w:val="00B818B8"/>
    <w:rsid w:val="00B8225B"/>
    <w:rsid w:val="00B83E2E"/>
    <w:rsid w:val="00B855AA"/>
    <w:rsid w:val="00B8642B"/>
    <w:rsid w:val="00B8780A"/>
    <w:rsid w:val="00B902E7"/>
    <w:rsid w:val="00B922D9"/>
    <w:rsid w:val="00B926D6"/>
    <w:rsid w:val="00B93351"/>
    <w:rsid w:val="00B945F2"/>
    <w:rsid w:val="00B95670"/>
    <w:rsid w:val="00B959FD"/>
    <w:rsid w:val="00B966BF"/>
    <w:rsid w:val="00B974B4"/>
    <w:rsid w:val="00BA0012"/>
    <w:rsid w:val="00BA0458"/>
    <w:rsid w:val="00BA4F66"/>
    <w:rsid w:val="00BA54A2"/>
    <w:rsid w:val="00BA6D15"/>
    <w:rsid w:val="00BA7987"/>
    <w:rsid w:val="00BA7CFA"/>
    <w:rsid w:val="00BB1309"/>
    <w:rsid w:val="00BB2592"/>
    <w:rsid w:val="00BB3156"/>
    <w:rsid w:val="00BB5CA9"/>
    <w:rsid w:val="00BB6662"/>
    <w:rsid w:val="00BB7E0C"/>
    <w:rsid w:val="00BC0CE4"/>
    <w:rsid w:val="00BC12BA"/>
    <w:rsid w:val="00BC22CD"/>
    <w:rsid w:val="00BC260A"/>
    <w:rsid w:val="00BC30BF"/>
    <w:rsid w:val="00BC3150"/>
    <w:rsid w:val="00BC4013"/>
    <w:rsid w:val="00BC4307"/>
    <w:rsid w:val="00BC4C44"/>
    <w:rsid w:val="00BC61B2"/>
    <w:rsid w:val="00BC7E69"/>
    <w:rsid w:val="00BD025A"/>
    <w:rsid w:val="00BD02D5"/>
    <w:rsid w:val="00BD0A1C"/>
    <w:rsid w:val="00BD0DA4"/>
    <w:rsid w:val="00BD1B67"/>
    <w:rsid w:val="00BD2E8E"/>
    <w:rsid w:val="00BD335B"/>
    <w:rsid w:val="00BD33B6"/>
    <w:rsid w:val="00BD3D7F"/>
    <w:rsid w:val="00BD4097"/>
    <w:rsid w:val="00BD4163"/>
    <w:rsid w:val="00BD4E41"/>
    <w:rsid w:val="00BD4F95"/>
    <w:rsid w:val="00BD517B"/>
    <w:rsid w:val="00BD650E"/>
    <w:rsid w:val="00BD6560"/>
    <w:rsid w:val="00BD687D"/>
    <w:rsid w:val="00BD6C40"/>
    <w:rsid w:val="00BD7A19"/>
    <w:rsid w:val="00BE00FA"/>
    <w:rsid w:val="00BE0C95"/>
    <w:rsid w:val="00BE1433"/>
    <w:rsid w:val="00BE31BD"/>
    <w:rsid w:val="00BE462E"/>
    <w:rsid w:val="00BE545A"/>
    <w:rsid w:val="00BE57A2"/>
    <w:rsid w:val="00BE5E11"/>
    <w:rsid w:val="00BE6C95"/>
    <w:rsid w:val="00BE74FA"/>
    <w:rsid w:val="00BF0A54"/>
    <w:rsid w:val="00BF0F1C"/>
    <w:rsid w:val="00BF1278"/>
    <w:rsid w:val="00BF1B7F"/>
    <w:rsid w:val="00BF2346"/>
    <w:rsid w:val="00BF3B85"/>
    <w:rsid w:val="00BF46DB"/>
    <w:rsid w:val="00BF485E"/>
    <w:rsid w:val="00BF6B5B"/>
    <w:rsid w:val="00BF6D83"/>
    <w:rsid w:val="00BF704D"/>
    <w:rsid w:val="00BF7365"/>
    <w:rsid w:val="00BF7824"/>
    <w:rsid w:val="00BF793C"/>
    <w:rsid w:val="00C020F8"/>
    <w:rsid w:val="00C02535"/>
    <w:rsid w:val="00C04666"/>
    <w:rsid w:val="00C04D22"/>
    <w:rsid w:val="00C06C02"/>
    <w:rsid w:val="00C11482"/>
    <w:rsid w:val="00C1254E"/>
    <w:rsid w:val="00C12E38"/>
    <w:rsid w:val="00C14CDF"/>
    <w:rsid w:val="00C150E0"/>
    <w:rsid w:val="00C150F6"/>
    <w:rsid w:val="00C15F97"/>
    <w:rsid w:val="00C16762"/>
    <w:rsid w:val="00C17637"/>
    <w:rsid w:val="00C179FC"/>
    <w:rsid w:val="00C203F6"/>
    <w:rsid w:val="00C20EB1"/>
    <w:rsid w:val="00C2139F"/>
    <w:rsid w:val="00C24101"/>
    <w:rsid w:val="00C24FF3"/>
    <w:rsid w:val="00C2575E"/>
    <w:rsid w:val="00C26121"/>
    <w:rsid w:val="00C27ABF"/>
    <w:rsid w:val="00C3086E"/>
    <w:rsid w:val="00C315FB"/>
    <w:rsid w:val="00C31713"/>
    <w:rsid w:val="00C317BD"/>
    <w:rsid w:val="00C33279"/>
    <w:rsid w:val="00C34B8F"/>
    <w:rsid w:val="00C35332"/>
    <w:rsid w:val="00C37421"/>
    <w:rsid w:val="00C41015"/>
    <w:rsid w:val="00C41131"/>
    <w:rsid w:val="00C411C1"/>
    <w:rsid w:val="00C422BD"/>
    <w:rsid w:val="00C42ED3"/>
    <w:rsid w:val="00C43A3B"/>
    <w:rsid w:val="00C45581"/>
    <w:rsid w:val="00C45BF0"/>
    <w:rsid w:val="00C46213"/>
    <w:rsid w:val="00C4712A"/>
    <w:rsid w:val="00C47468"/>
    <w:rsid w:val="00C47CDC"/>
    <w:rsid w:val="00C50A2B"/>
    <w:rsid w:val="00C51671"/>
    <w:rsid w:val="00C5280A"/>
    <w:rsid w:val="00C5401F"/>
    <w:rsid w:val="00C54922"/>
    <w:rsid w:val="00C55FE8"/>
    <w:rsid w:val="00C601EF"/>
    <w:rsid w:val="00C6220B"/>
    <w:rsid w:val="00C62658"/>
    <w:rsid w:val="00C634D6"/>
    <w:rsid w:val="00C63CF2"/>
    <w:rsid w:val="00C6440A"/>
    <w:rsid w:val="00C648FC"/>
    <w:rsid w:val="00C65EDE"/>
    <w:rsid w:val="00C663BE"/>
    <w:rsid w:val="00C66B68"/>
    <w:rsid w:val="00C70AB7"/>
    <w:rsid w:val="00C71858"/>
    <w:rsid w:val="00C722C5"/>
    <w:rsid w:val="00C74346"/>
    <w:rsid w:val="00C744AE"/>
    <w:rsid w:val="00C74781"/>
    <w:rsid w:val="00C76B87"/>
    <w:rsid w:val="00C80034"/>
    <w:rsid w:val="00C828E8"/>
    <w:rsid w:val="00C83579"/>
    <w:rsid w:val="00C83EA7"/>
    <w:rsid w:val="00C84559"/>
    <w:rsid w:val="00C84E31"/>
    <w:rsid w:val="00C862C4"/>
    <w:rsid w:val="00C86977"/>
    <w:rsid w:val="00C86B34"/>
    <w:rsid w:val="00C86FFF"/>
    <w:rsid w:val="00C871C7"/>
    <w:rsid w:val="00C91060"/>
    <w:rsid w:val="00C928FD"/>
    <w:rsid w:val="00C936E3"/>
    <w:rsid w:val="00C95593"/>
    <w:rsid w:val="00C967DD"/>
    <w:rsid w:val="00CA0640"/>
    <w:rsid w:val="00CA2022"/>
    <w:rsid w:val="00CA4741"/>
    <w:rsid w:val="00CA7A78"/>
    <w:rsid w:val="00CA7F49"/>
    <w:rsid w:val="00CB08DA"/>
    <w:rsid w:val="00CB2FC0"/>
    <w:rsid w:val="00CB3C69"/>
    <w:rsid w:val="00CB57BF"/>
    <w:rsid w:val="00CB58C6"/>
    <w:rsid w:val="00CB5AEC"/>
    <w:rsid w:val="00CB7F82"/>
    <w:rsid w:val="00CC0B3A"/>
    <w:rsid w:val="00CC10A6"/>
    <w:rsid w:val="00CC10B3"/>
    <w:rsid w:val="00CC27BA"/>
    <w:rsid w:val="00CC2DE4"/>
    <w:rsid w:val="00CC360E"/>
    <w:rsid w:val="00CC3B04"/>
    <w:rsid w:val="00CC3D18"/>
    <w:rsid w:val="00CC3FC7"/>
    <w:rsid w:val="00CC48D6"/>
    <w:rsid w:val="00CD32FE"/>
    <w:rsid w:val="00CD3E7D"/>
    <w:rsid w:val="00CD5036"/>
    <w:rsid w:val="00CD6866"/>
    <w:rsid w:val="00CD76D4"/>
    <w:rsid w:val="00CD7893"/>
    <w:rsid w:val="00CD7911"/>
    <w:rsid w:val="00CE03CC"/>
    <w:rsid w:val="00CE7E6A"/>
    <w:rsid w:val="00CF030B"/>
    <w:rsid w:val="00CF23A2"/>
    <w:rsid w:val="00CF5D77"/>
    <w:rsid w:val="00CF6EB2"/>
    <w:rsid w:val="00D00269"/>
    <w:rsid w:val="00D007D1"/>
    <w:rsid w:val="00D02F72"/>
    <w:rsid w:val="00D04CCB"/>
    <w:rsid w:val="00D07CFB"/>
    <w:rsid w:val="00D10AB0"/>
    <w:rsid w:val="00D12372"/>
    <w:rsid w:val="00D12402"/>
    <w:rsid w:val="00D12EE7"/>
    <w:rsid w:val="00D1373C"/>
    <w:rsid w:val="00D16B19"/>
    <w:rsid w:val="00D16BAD"/>
    <w:rsid w:val="00D172B8"/>
    <w:rsid w:val="00D1735B"/>
    <w:rsid w:val="00D17702"/>
    <w:rsid w:val="00D17C3D"/>
    <w:rsid w:val="00D20E91"/>
    <w:rsid w:val="00D225CB"/>
    <w:rsid w:val="00D23CD2"/>
    <w:rsid w:val="00D25A9F"/>
    <w:rsid w:val="00D266ED"/>
    <w:rsid w:val="00D2734A"/>
    <w:rsid w:val="00D276CF"/>
    <w:rsid w:val="00D27F25"/>
    <w:rsid w:val="00D30003"/>
    <w:rsid w:val="00D306AB"/>
    <w:rsid w:val="00D31B93"/>
    <w:rsid w:val="00D31D5F"/>
    <w:rsid w:val="00D32293"/>
    <w:rsid w:val="00D33323"/>
    <w:rsid w:val="00D33F79"/>
    <w:rsid w:val="00D3469A"/>
    <w:rsid w:val="00D3478C"/>
    <w:rsid w:val="00D34A5C"/>
    <w:rsid w:val="00D35986"/>
    <w:rsid w:val="00D36CE3"/>
    <w:rsid w:val="00D37494"/>
    <w:rsid w:val="00D3789A"/>
    <w:rsid w:val="00D407B7"/>
    <w:rsid w:val="00D409B3"/>
    <w:rsid w:val="00D41B84"/>
    <w:rsid w:val="00D41E2D"/>
    <w:rsid w:val="00D42588"/>
    <w:rsid w:val="00D4287D"/>
    <w:rsid w:val="00D42957"/>
    <w:rsid w:val="00D446E7"/>
    <w:rsid w:val="00D47265"/>
    <w:rsid w:val="00D47500"/>
    <w:rsid w:val="00D4793C"/>
    <w:rsid w:val="00D60582"/>
    <w:rsid w:val="00D61222"/>
    <w:rsid w:val="00D6144F"/>
    <w:rsid w:val="00D63800"/>
    <w:rsid w:val="00D63990"/>
    <w:rsid w:val="00D65068"/>
    <w:rsid w:val="00D65243"/>
    <w:rsid w:val="00D658A1"/>
    <w:rsid w:val="00D65BBD"/>
    <w:rsid w:val="00D67E99"/>
    <w:rsid w:val="00D71057"/>
    <w:rsid w:val="00D730F6"/>
    <w:rsid w:val="00D738F0"/>
    <w:rsid w:val="00D75E6C"/>
    <w:rsid w:val="00D82CB3"/>
    <w:rsid w:val="00D82FC0"/>
    <w:rsid w:val="00D8322A"/>
    <w:rsid w:val="00D83C17"/>
    <w:rsid w:val="00D8541E"/>
    <w:rsid w:val="00D85885"/>
    <w:rsid w:val="00D8720F"/>
    <w:rsid w:val="00D87527"/>
    <w:rsid w:val="00D87652"/>
    <w:rsid w:val="00D905C2"/>
    <w:rsid w:val="00D92D08"/>
    <w:rsid w:val="00D9372E"/>
    <w:rsid w:val="00D938BE"/>
    <w:rsid w:val="00D9392E"/>
    <w:rsid w:val="00D947F0"/>
    <w:rsid w:val="00D963CC"/>
    <w:rsid w:val="00DA22D8"/>
    <w:rsid w:val="00DA2D95"/>
    <w:rsid w:val="00DA3A4F"/>
    <w:rsid w:val="00DA42C0"/>
    <w:rsid w:val="00DA52A2"/>
    <w:rsid w:val="00DA57B0"/>
    <w:rsid w:val="00DA7E2F"/>
    <w:rsid w:val="00DB0C0B"/>
    <w:rsid w:val="00DB2446"/>
    <w:rsid w:val="00DB31E7"/>
    <w:rsid w:val="00DB3A66"/>
    <w:rsid w:val="00DB4BEF"/>
    <w:rsid w:val="00DB546B"/>
    <w:rsid w:val="00DB74A4"/>
    <w:rsid w:val="00DB78B2"/>
    <w:rsid w:val="00DC073A"/>
    <w:rsid w:val="00DC0A7B"/>
    <w:rsid w:val="00DC1539"/>
    <w:rsid w:val="00DC2022"/>
    <w:rsid w:val="00DC230C"/>
    <w:rsid w:val="00DC27E7"/>
    <w:rsid w:val="00DC2CE7"/>
    <w:rsid w:val="00DC301A"/>
    <w:rsid w:val="00DC5188"/>
    <w:rsid w:val="00DC6294"/>
    <w:rsid w:val="00DC6AEA"/>
    <w:rsid w:val="00DC7377"/>
    <w:rsid w:val="00DD2912"/>
    <w:rsid w:val="00DD353B"/>
    <w:rsid w:val="00DD3902"/>
    <w:rsid w:val="00DD417A"/>
    <w:rsid w:val="00DD45C1"/>
    <w:rsid w:val="00DD4849"/>
    <w:rsid w:val="00DE0FC0"/>
    <w:rsid w:val="00DE190A"/>
    <w:rsid w:val="00DE1A76"/>
    <w:rsid w:val="00DE31D8"/>
    <w:rsid w:val="00DE355C"/>
    <w:rsid w:val="00DE3A31"/>
    <w:rsid w:val="00DE4F75"/>
    <w:rsid w:val="00DE5C78"/>
    <w:rsid w:val="00DE5F76"/>
    <w:rsid w:val="00DE67AF"/>
    <w:rsid w:val="00DF09A4"/>
    <w:rsid w:val="00DF0DF7"/>
    <w:rsid w:val="00DF13A5"/>
    <w:rsid w:val="00DF1C93"/>
    <w:rsid w:val="00DF1E5D"/>
    <w:rsid w:val="00DF2ABA"/>
    <w:rsid w:val="00DF391A"/>
    <w:rsid w:val="00DF419C"/>
    <w:rsid w:val="00DF51C5"/>
    <w:rsid w:val="00DF72C7"/>
    <w:rsid w:val="00E00D6F"/>
    <w:rsid w:val="00E03246"/>
    <w:rsid w:val="00E03508"/>
    <w:rsid w:val="00E03C0E"/>
    <w:rsid w:val="00E047DA"/>
    <w:rsid w:val="00E066DF"/>
    <w:rsid w:val="00E07128"/>
    <w:rsid w:val="00E073C2"/>
    <w:rsid w:val="00E10AC3"/>
    <w:rsid w:val="00E10C25"/>
    <w:rsid w:val="00E1123F"/>
    <w:rsid w:val="00E12D1C"/>
    <w:rsid w:val="00E14266"/>
    <w:rsid w:val="00E14307"/>
    <w:rsid w:val="00E15911"/>
    <w:rsid w:val="00E16412"/>
    <w:rsid w:val="00E165DD"/>
    <w:rsid w:val="00E16A98"/>
    <w:rsid w:val="00E227C3"/>
    <w:rsid w:val="00E22843"/>
    <w:rsid w:val="00E23111"/>
    <w:rsid w:val="00E24C79"/>
    <w:rsid w:val="00E26881"/>
    <w:rsid w:val="00E26DFE"/>
    <w:rsid w:val="00E2713B"/>
    <w:rsid w:val="00E274D7"/>
    <w:rsid w:val="00E3177E"/>
    <w:rsid w:val="00E32652"/>
    <w:rsid w:val="00E32DDF"/>
    <w:rsid w:val="00E33108"/>
    <w:rsid w:val="00E34622"/>
    <w:rsid w:val="00E34657"/>
    <w:rsid w:val="00E34706"/>
    <w:rsid w:val="00E35537"/>
    <w:rsid w:val="00E36F7D"/>
    <w:rsid w:val="00E43ABE"/>
    <w:rsid w:val="00E44057"/>
    <w:rsid w:val="00E445BD"/>
    <w:rsid w:val="00E463FD"/>
    <w:rsid w:val="00E46673"/>
    <w:rsid w:val="00E47A5F"/>
    <w:rsid w:val="00E506E7"/>
    <w:rsid w:val="00E507A5"/>
    <w:rsid w:val="00E50851"/>
    <w:rsid w:val="00E51A57"/>
    <w:rsid w:val="00E528D2"/>
    <w:rsid w:val="00E54E89"/>
    <w:rsid w:val="00E56DBA"/>
    <w:rsid w:val="00E57E0F"/>
    <w:rsid w:val="00E601CE"/>
    <w:rsid w:val="00E602CF"/>
    <w:rsid w:val="00E60B1D"/>
    <w:rsid w:val="00E61EE8"/>
    <w:rsid w:val="00E62061"/>
    <w:rsid w:val="00E62441"/>
    <w:rsid w:val="00E63879"/>
    <w:rsid w:val="00E647FF"/>
    <w:rsid w:val="00E650C6"/>
    <w:rsid w:val="00E66A80"/>
    <w:rsid w:val="00E66EE6"/>
    <w:rsid w:val="00E7041F"/>
    <w:rsid w:val="00E7063D"/>
    <w:rsid w:val="00E71329"/>
    <w:rsid w:val="00E71633"/>
    <w:rsid w:val="00E7218C"/>
    <w:rsid w:val="00E72689"/>
    <w:rsid w:val="00E730AA"/>
    <w:rsid w:val="00E74C7A"/>
    <w:rsid w:val="00E76F52"/>
    <w:rsid w:val="00E77E59"/>
    <w:rsid w:val="00E82B54"/>
    <w:rsid w:val="00E8380C"/>
    <w:rsid w:val="00E838B2"/>
    <w:rsid w:val="00E84521"/>
    <w:rsid w:val="00E84D6B"/>
    <w:rsid w:val="00E856B0"/>
    <w:rsid w:val="00E85D85"/>
    <w:rsid w:val="00E86868"/>
    <w:rsid w:val="00E86C2A"/>
    <w:rsid w:val="00E86CA1"/>
    <w:rsid w:val="00E87F07"/>
    <w:rsid w:val="00E91E35"/>
    <w:rsid w:val="00E92215"/>
    <w:rsid w:val="00E937B5"/>
    <w:rsid w:val="00E9442F"/>
    <w:rsid w:val="00E94495"/>
    <w:rsid w:val="00E9486B"/>
    <w:rsid w:val="00E95534"/>
    <w:rsid w:val="00E96326"/>
    <w:rsid w:val="00E969D2"/>
    <w:rsid w:val="00E97D83"/>
    <w:rsid w:val="00EA0CA1"/>
    <w:rsid w:val="00EA1D8B"/>
    <w:rsid w:val="00EA3249"/>
    <w:rsid w:val="00EA3C59"/>
    <w:rsid w:val="00EA4CEB"/>
    <w:rsid w:val="00EA5118"/>
    <w:rsid w:val="00EA6C56"/>
    <w:rsid w:val="00EB02F9"/>
    <w:rsid w:val="00EB0C63"/>
    <w:rsid w:val="00EB0DF0"/>
    <w:rsid w:val="00EB1A2C"/>
    <w:rsid w:val="00EB2513"/>
    <w:rsid w:val="00EB3353"/>
    <w:rsid w:val="00EB3DF7"/>
    <w:rsid w:val="00EB3F5C"/>
    <w:rsid w:val="00EB40DC"/>
    <w:rsid w:val="00EB4A53"/>
    <w:rsid w:val="00EB5616"/>
    <w:rsid w:val="00EB743F"/>
    <w:rsid w:val="00EC064C"/>
    <w:rsid w:val="00EC0BFA"/>
    <w:rsid w:val="00EC0D38"/>
    <w:rsid w:val="00EC115D"/>
    <w:rsid w:val="00EC152A"/>
    <w:rsid w:val="00EC2896"/>
    <w:rsid w:val="00EC3328"/>
    <w:rsid w:val="00EC34A9"/>
    <w:rsid w:val="00EC3934"/>
    <w:rsid w:val="00EC6F0E"/>
    <w:rsid w:val="00EC7352"/>
    <w:rsid w:val="00ED2270"/>
    <w:rsid w:val="00ED3818"/>
    <w:rsid w:val="00ED3B1D"/>
    <w:rsid w:val="00ED512E"/>
    <w:rsid w:val="00EE0293"/>
    <w:rsid w:val="00EE03EC"/>
    <w:rsid w:val="00EE048D"/>
    <w:rsid w:val="00EE0ACB"/>
    <w:rsid w:val="00EE0D9F"/>
    <w:rsid w:val="00EE107C"/>
    <w:rsid w:val="00EE280E"/>
    <w:rsid w:val="00EE3C0C"/>
    <w:rsid w:val="00EE3E9C"/>
    <w:rsid w:val="00EE4D4C"/>
    <w:rsid w:val="00EE4FBE"/>
    <w:rsid w:val="00EF014A"/>
    <w:rsid w:val="00EF01CE"/>
    <w:rsid w:val="00EF0558"/>
    <w:rsid w:val="00EF1D84"/>
    <w:rsid w:val="00EF1DC8"/>
    <w:rsid w:val="00EF1F30"/>
    <w:rsid w:val="00EF26CB"/>
    <w:rsid w:val="00EF2E2B"/>
    <w:rsid w:val="00EF34D2"/>
    <w:rsid w:val="00EF4C26"/>
    <w:rsid w:val="00EF5CC0"/>
    <w:rsid w:val="00EF7540"/>
    <w:rsid w:val="00EF75DE"/>
    <w:rsid w:val="00EF7B70"/>
    <w:rsid w:val="00F00649"/>
    <w:rsid w:val="00F01443"/>
    <w:rsid w:val="00F01801"/>
    <w:rsid w:val="00F02412"/>
    <w:rsid w:val="00F026B4"/>
    <w:rsid w:val="00F0292D"/>
    <w:rsid w:val="00F02E9D"/>
    <w:rsid w:val="00F04044"/>
    <w:rsid w:val="00F046C8"/>
    <w:rsid w:val="00F047AB"/>
    <w:rsid w:val="00F05DE1"/>
    <w:rsid w:val="00F05EBB"/>
    <w:rsid w:val="00F06D58"/>
    <w:rsid w:val="00F07353"/>
    <w:rsid w:val="00F104AB"/>
    <w:rsid w:val="00F10D6B"/>
    <w:rsid w:val="00F12C08"/>
    <w:rsid w:val="00F12CDC"/>
    <w:rsid w:val="00F13E45"/>
    <w:rsid w:val="00F147C6"/>
    <w:rsid w:val="00F15830"/>
    <w:rsid w:val="00F20933"/>
    <w:rsid w:val="00F21705"/>
    <w:rsid w:val="00F231FC"/>
    <w:rsid w:val="00F24AB7"/>
    <w:rsid w:val="00F2567E"/>
    <w:rsid w:val="00F25E84"/>
    <w:rsid w:val="00F26068"/>
    <w:rsid w:val="00F2706D"/>
    <w:rsid w:val="00F2723F"/>
    <w:rsid w:val="00F27ADB"/>
    <w:rsid w:val="00F31178"/>
    <w:rsid w:val="00F325F9"/>
    <w:rsid w:val="00F32971"/>
    <w:rsid w:val="00F3400B"/>
    <w:rsid w:val="00F35C44"/>
    <w:rsid w:val="00F37B6F"/>
    <w:rsid w:val="00F40C05"/>
    <w:rsid w:val="00F40E86"/>
    <w:rsid w:val="00F42168"/>
    <w:rsid w:val="00F425B3"/>
    <w:rsid w:val="00F448C5"/>
    <w:rsid w:val="00F44C78"/>
    <w:rsid w:val="00F44F38"/>
    <w:rsid w:val="00F452C0"/>
    <w:rsid w:val="00F459E6"/>
    <w:rsid w:val="00F53104"/>
    <w:rsid w:val="00F53C70"/>
    <w:rsid w:val="00F55309"/>
    <w:rsid w:val="00F562A9"/>
    <w:rsid w:val="00F56E0D"/>
    <w:rsid w:val="00F60C62"/>
    <w:rsid w:val="00F6300E"/>
    <w:rsid w:val="00F6301A"/>
    <w:rsid w:val="00F645AF"/>
    <w:rsid w:val="00F66BC9"/>
    <w:rsid w:val="00F67946"/>
    <w:rsid w:val="00F72B99"/>
    <w:rsid w:val="00F72CCD"/>
    <w:rsid w:val="00F72E9F"/>
    <w:rsid w:val="00F73166"/>
    <w:rsid w:val="00F736F9"/>
    <w:rsid w:val="00F739E9"/>
    <w:rsid w:val="00F81620"/>
    <w:rsid w:val="00F82217"/>
    <w:rsid w:val="00F84240"/>
    <w:rsid w:val="00F84865"/>
    <w:rsid w:val="00F85237"/>
    <w:rsid w:val="00F8564F"/>
    <w:rsid w:val="00F87DAE"/>
    <w:rsid w:val="00F9000A"/>
    <w:rsid w:val="00F9002A"/>
    <w:rsid w:val="00F906D0"/>
    <w:rsid w:val="00F90771"/>
    <w:rsid w:val="00F90CC8"/>
    <w:rsid w:val="00F93FEB"/>
    <w:rsid w:val="00F94AEA"/>
    <w:rsid w:val="00F94E43"/>
    <w:rsid w:val="00F96156"/>
    <w:rsid w:val="00F96460"/>
    <w:rsid w:val="00F97AFE"/>
    <w:rsid w:val="00F97E65"/>
    <w:rsid w:val="00FA0128"/>
    <w:rsid w:val="00FA0F09"/>
    <w:rsid w:val="00FA1786"/>
    <w:rsid w:val="00FA17C2"/>
    <w:rsid w:val="00FA215F"/>
    <w:rsid w:val="00FA3191"/>
    <w:rsid w:val="00FA375C"/>
    <w:rsid w:val="00FA4709"/>
    <w:rsid w:val="00FA5AE3"/>
    <w:rsid w:val="00FA73DD"/>
    <w:rsid w:val="00FB13C2"/>
    <w:rsid w:val="00FB27FA"/>
    <w:rsid w:val="00FB35D3"/>
    <w:rsid w:val="00FB380D"/>
    <w:rsid w:val="00FB3FB7"/>
    <w:rsid w:val="00FB68A4"/>
    <w:rsid w:val="00FB76C5"/>
    <w:rsid w:val="00FB7FBE"/>
    <w:rsid w:val="00FC0824"/>
    <w:rsid w:val="00FC0C57"/>
    <w:rsid w:val="00FC16B9"/>
    <w:rsid w:val="00FC1DA7"/>
    <w:rsid w:val="00FC2414"/>
    <w:rsid w:val="00FC2C4D"/>
    <w:rsid w:val="00FC2E20"/>
    <w:rsid w:val="00FC44A1"/>
    <w:rsid w:val="00FC4DEB"/>
    <w:rsid w:val="00FC50CE"/>
    <w:rsid w:val="00FC62AC"/>
    <w:rsid w:val="00FC6AC7"/>
    <w:rsid w:val="00FC77FF"/>
    <w:rsid w:val="00FC7E40"/>
    <w:rsid w:val="00FD0B5A"/>
    <w:rsid w:val="00FD1351"/>
    <w:rsid w:val="00FD1354"/>
    <w:rsid w:val="00FD4B65"/>
    <w:rsid w:val="00FD6729"/>
    <w:rsid w:val="00FD7996"/>
    <w:rsid w:val="00FD7B5E"/>
    <w:rsid w:val="00FD7EFE"/>
    <w:rsid w:val="00FE2025"/>
    <w:rsid w:val="00FE2D9D"/>
    <w:rsid w:val="00FE3280"/>
    <w:rsid w:val="00FE3629"/>
    <w:rsid w:val="00FE38A6"/>
    <w:rsid w:val="00FE45B9"/>
    <w:rsid w:val="00FE4790"/>
    <w:rsid w:val="00FE49E3"/>
    <w:rsid w:val="00FE4E1B"/>
    <w:rsid w:val="00FE562B"/>
    <w:rsid w:val="00FE7171"/>
    <w:rsid w:val="00FE7904"/>
    <w:rsid w:val="00FE79C6"/>
    <w:rsid w:val="00FF0AD1"/>
    <w:rsid w:val="00FF1502"/>
    <w:rsid w:val="00FF2F56"/>
    <w:rsid w:val="00FF3373"/>
    <w:rsid w:val="00FF3B7B"/>
    <w:rsid w:val="00FF3F58"/>
    <w:rsid w:val="00FF3FF6"/>
    <w:rsid w:val="00FF7333"/>
    <w:rsid w:val="00FF7602"/>
    <w:rsid w:val="00FF7A5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418CD"/>
  <w14:defaultImageDpi w14:val="330"/>
  <w15:docId w15:val="{CB887431-E0A3-4D96-A126-060828FD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5"/>
    <w:rPr>
      <w:lang w:val="es-MX"/>
    </w:rPr>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semiHidden/>
    <w:unhideWhenUsed/>
    <w:qFormat/>
    <w:rsid w:val="003F2CB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eastAsia="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rsid w:val="00D00269"/>
    <w:pPr>
      <w:numPr>
        <w:numId w:val="3"/>
      </w:numPr>
      <w:contextualSpacing/>
    </w:pPr>
    <w:rPr>
      <w:rFonts w:ascii="Times New Roman" w:eastAsia="Times New Roman" w:hAnsi="Times New Roman" w:cs="Times New Roman"/>
      <w:sz w:val="20"/>
      <w:szCs w:val="20"/>
    </w:rPr>
  </w:style>
  <w:style w:type="character" w:customStyle="1" w:styleId="Ttulo3Car">
    <w:name w:val="Título 3 Car"/>
    <w:basedOn w:val="Fuentedeprrafopredeter"/>
    <w:link w:val="Ttulo3"/>
    <w:uiPriority w:val="9"/>
    <w:semiHidden/>
    <w:rsid w:val="003F2CBE"/>
    <w:rPr>
      <w:rFonts w:asciiTheme="majorHAnsi" w:eastAsiaTheme="majorEastAsia" w:hAnsiTheme="majorHAnsi" w:cstheme="majorBidi"/>
      <w:color w:val="243F60" w:themeColor="accent1" w:themeShade="7F"/>
      <w:lang w:val="es-MX"/>
    </w:rPr>
  </w:style>
  <w:style w:type="paragraph" w:customStyle="1" w:styleId="rtejustify">
    <w:name w:val="rtejustify"/>
    <w:basedOn w:val="Normal"/>
    <w:rsid w:val="00EB3353"/>
    <w:pPr>
      <w:spacing w:before="100" w:beforeAutospacing="1" w:after="100" w:afterAutospacing="1"/>
    </w:pPr>
    <w:rPr>
      <w:rFonts w:ascii="Times New Roman" w:eastAsia="Times New Roman" w:hAnsi="Times New Roman" w:cs="Times New Roman"/>
      <w:lang w:eastAsia="es-MX"/>
    </w:rPr>
  </w:style>
  <w:style w:type="character" w:styleId="Referenciasutil">
    <w:name w:val="Subtle Reference"/>
    <w:basedOn w:val="Fuentedeprrafopredeter"/>
    <w:uiPriority w:val="31"/>
    <w:qFormat/>
    <w:rsid w:val="00D04CCB"/>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856">
      <w:bodyDiv w:val="1"/>
      <w:marLeft w:val="0"/>
      <w:marRight w:val="0"/>
      <w:marTop w:val="0"/>
      <w:marBottom w:val="0"/>
      <w:divBdr>
        <w:top w:val="none" w:sz="0" w:space="0" w:color="auto"/>
        <w:left w:val="none" w:sz="0" w:space="0" w:color="auto"/>
        <w:bottom w:val="none" w:sz="0" w:space="0" w:color="auto"/>
        <w:right w:val="none" w:sz="0" w:space="0" w:color="auto"/>
      </w:divBdr>
    </w:div>
    <w:div w:id="6756610">
      <w:bodyDiv w:val="1"/>
      <w:marLeft w:val="0"/>
      <w:marRight w:val="0"/>
      <w:marTop w:val="0"/>
      <w:marBottom w:val="0"/>
      <w:divBdr>
        <w:top w:val="none" w:sz="0" w:space="0" w:color="auto"/>
        <w:left w:val="none" w:sz="0" w:space="0" w:color="auto"/>
        <w:bottom w:val="none" w:sz="0" w:space="0" w:color="auto"/>
        <w:right w:val="none" w:sz="0" w:space="0" w:color="auto"/>
      </w:divBdr>
    </w:div>
    <w:div w:id="89545121">
      <w:bodyDiv w:val="1"/>
      <w:marLeft w:val="0"/>
      <w:marRight w:val="0"/>
      <w:marTop w:val="0"/>
      <w:marBottom w:val="0"/>
      <w:divBdr>
        <w:top w:val="none" w:sz="0" w:space="0" w:color="auto"/>
        <w:left w:val="none" w:sz="0" w:space="0" w:color="auto"/>
        <w:bottom w:val="none" w:sz="0" w:space="0" w:color="auto"/>
        <w:right w:val="none" w:sz="0" w:space="0" w:color="auto"/>
      </w:divBdr>
    </w:div>
    <w:div w:id="128480642">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77039485">
      <w:bodyDiv w:val="1"/>
      <w:marLeft w:val="0"/>
      <w:marRight w:val="0"/>
      <w:marTop w:val="0"/>
      <w:marBottom w:val="0"/>
      <w:divBdr>
        <w:top w:val="none" w:sz="0" w:space="0" w:color="auto"/>
        <w:left w:val="none" w:sz="0" w:space="0" w:color="auto"/>
        <w:bottom w:val="none" w:sz="0" w:space="0" w:color="auto"/>
        <w:right w:val="none" w:sz="0" w:space="0" w:color="auto"/>
      </w:divBdr>
    </w:div>
    <w:div w:id="178928491">
      <w:bodyDiv w:val="1"/>
      <w:marLeft w:val="0"/>
      <w:marRight w:val="0"/>
      <w:marTop w:val="0"/>
      <w:marBottom w:val="0"/>
      <w:divBdr>
        <w:top w:val="none" w:sz="0" w:space="0" w:color="auto"/>
        <w:left w:val="none" w:sz="0" w:space="0" w:color="auto"/>
        <w:bottom w:val="none" w:sz="0" w:space="0" w:color="auto"/>
        <w:right w:val="none" w:sz="0" w:space="0" w:color="auto"/>
      </w:divBdr>
    </w:div>
    <w:div w:id="229468170">
      <w:bodyDiv w:val="1"/>
      <w:marLeft w:val="0"/>
      <w:marRight w:val="0"/>
      <w:marTop w:val="0"/>
      <w:marBottom w:val="0"/>
      <w:divBdr>
        <w:top w:val="none" w:sz="0" w:space="0" w:color="auto"/>
        <w:left w:val="none" w:sz="0" w:space="0" w:color="auto"/>
        <w:bottom w:val="none" w:sz="0" w:space="0" w:color="auto"/>
        <w:right w:val="none" w:sz="0" w:space="0" w:color="auto"/>
      </w:divBdr>
    </w:div>
    <w:div w:id="233662111">
      <w:bodyDiv w:val="1"/>
      <w:marLeft w:val="0"/>
      <w:marRight w:val="0"/>
      <w:marTop w:val="0"/>
      <w:marBottom w:val="0"/>
      <w:divBdr>
        <w:top w:val="none" w:sz="0" w:space="0" w:color="auto"/>
        <w:left w:val="none" w:sz="0" w:space="0" w:color="auto"/>
        <w:bottom w:val="none" w:sz="0" w:space="0" w:color="auto"/>
        <w:right w:val="none" w:sz="0" w:space="0" w:color="auto"/>
      </w:divBdr>
    </w:div>
    <w:div w:id="299307674">
      <w:bodyDiv w:val="1"/>
      <w:marLeft w:val="0"/>
      <w:marRight w:val="0"/>
      <w:marTop w:val="0"/>
      <w:marBottom w:val="0"/>
      <w:divBdr>
        <w:top w:val="none" w:sz="0" w:space="0" w:color="auto"/>
        <w:left w:val="none" w:sz="0" w:space="0" w:color="auto"/>
        <w:bottom w:val="none" w:sz="0" w:space="0" w:color="auto"/>
        <w:right w:val="none" w:sz="0" w:space="0" w:color="auto"/>
      </w:divBdr>
    </w:div>
    <w:div w:id="359278069">
      <w:bodyDiv w:val="1"/>
      <w:marLeft w:val="0"/>
      <w:marRight w:val="0"/>
      <w:marTop w:val="0"/>
      <w:marBottom w:val="0"/>
      <w:divBdr>
        <w:top w:val="none" w:sz="0" w:space="0" w:color="auto"/>
        <w:left w:val="none" w:sz="0" w:space="0" w:color="auto"/>
        <w:bottom w:val="none" w:sz="0" w:space="0" w:color="auto"/>
        <w:right w:val="none" w:sz="0" w:space="0" w:color="auto"/>
      </w:divBdr>
    </w:div>
    <w:div w:id="359934883">
      <w:bodyDiv w:val="1"/>
      <w:marLeft w:val="0"/>
      <w:marRight w:val="0"/>
      <w:marTop w:val="0"/>
      <w:marBottom w:val="0"/>
      <w:divBdr>
        <w:top w:val="none" w:sz="0" w:space="0" w:color="auto"/>
        <w:left w:val="none" w:sz="0" w:space="0" w:color="auto"/>
        <w:bottom w:val="none" w:sz="0" w:space="0" w:color="auto"/>
        <w:right w:val="none" w:sz="0" w:space="0" w:color="auto"/>
      </w:divBdr>
    </w:div>
    <w:div w:id="449520440">
      <w:bodyDiv w:val="1"/>
      <w:marLeft w:val="0"/>
      <w:marRight w:val="0"/>
      <w:marTop w:val="0"/>
      <w:marBottom w:val="0"/>
      <w:divBdr>
        <w:top w:val="none" w:sz="0" w:space="0" w:color="auto"/>
        <w:left w:val="none" w:sz="0" w:space="0" w:color="auto"/>
        <w:bottom w:val="none" w:sz="0" w:space="0" w:color="auto"/>
        <w:right w:val="none" w:sz="0" w:space="0" w:color="auto"/>
      </w:divBdr>
    </w:div>
    <w:div w:id="455678494">
      <w:bodyDiv w:val="1"/>
      <w:marLeft w:val="0"/>
      <w:marRight w:val="0"/>
      <w:marTop w:val="0"/>
      <w:marBottom w:val="0"/>
      <w:divBdr>
        <w:top w:val="none" w:sz="0" w:space="0" w:color="auto"/>
        <w:left w:val="none" w:sz="0" w:space="0" w:color="auto"/>
        <w:bottom w:val="none" w:sz="0" w:space="0" w:color="auto"/>
        <w:right w:val="none" w:sz="0" w:space="0" w:color="auto"/>
      </w:divBdr>
    </w:div>
    <w:div w:id="515507803">
      <w:bodyDiv w:val="1"/>
      <w:marLeft w:val="0"/>
      <w:marRight w:val="0"/>
      <w:marTop w:val="0"/>
      <w:marBottom w:val="0"/>
      <w:divBdr>
        <w:top w:val="none" w:sz="0" w:space="0" w:color="auto"/>
        <w:left w:val="none" w:sz="0" w:space="0" w:color="auto"/>
        <w:bottom w:val="none" w:sz="0" w:space="0" w:color="auto"/>
        <w:right w:val="none" w:sz="0" w:space="0" w:color="auto"/>
      </w:divBdr>
      <w:divsChild>
        <w:div w:id="96409479">
          <w:marLeft w:val="0"/>
          <w:marRight w:val="0"/>
          <w:marTop w:val="0"/>
          <w:marBottom w:val="0"/>
          <w:divBdr>
            <w:top w:val="none" w:sz="0" w:space="0" w:color="auto"/>
            <w:left w:val="none" w:sz="0" w:space="0" w:color="auto"/>
            <w:bottom w:val="none" w:sz="0" w:space="0" w:color="auto"/>
            <w:right w:val="none" w:sz="0" w:space="0" w:color="auto"/>
          </w:divBdr>
          <w:divsChild>
            <w:div w:id="1325667516">
              <w:marLeft w:val="0"/>
              <w:marRight w:val="0"/>
              <w:marTop w:val="0"/>
              <w:marBottom w:val="0"/>
              <w:divBdr>
                <w:top w:val="none" w:sz="0" w:space="0" w:color="auto"/>
                <w:left w:val="none" w:sz="0" w:space="0" w:color="auto"/>
                <w:bottom w:val="none" w:sz="0" w:space="0" w:color="auto"/>
                <w:right w:val="none" w:sz="0" w:space="0" w:color="auto"/>
              </w:divBdr>
              <w:divsChild>
                <w:div w:id="1036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608317878">
      <w:bodyDiv w:val="1"/>
      <w:marLeft w:val="0"/>
      <w:marRight w:val="0"/>
      <w:marTop w:val="0"/>
      <w:marBottom w:val="0"/>
      <w:divBdr>
        <w:top w:val="none" w:sz="0" w:space="0" w:color="auto"/>
        <w:left w:val="none" w:sz="0" w:space="0" w:color="auto"/>
        <w:bottom w:val="none" w:sz="0" w:space="0" w:color="auto"/>
        <w:right w:val="none" w:sz="0" w:space="0" w:color="auto"/>
      </w:divBdr>
    </w:div>
    <w:div w:id="615066028">
      <w:bodyDiv w:val="1"/>
      <w:marLeft w:val="0"/>
      <w:marRight w:val="0"/>
      <w:marTop w:val="0"/>
      <w:marBottom w:val="0"/>
      <w:divBdr>
        <w:top w:val="none" w:sz="0" w:space="0" w:color="auto"/>
        <w:left w:val="none" w:sz="0" w:space="0" w:color="auto"/>
        <w:bottom w:val="none" w:sz="0" w:space="0" w:color="auto"/>
        <w:right w:val="none" w:sz="0" w:space="0" w:color="auto"/>
      </w:divBdr>
    </w:div>
    <w:div w:id="632255553">
      <w:bodyDiv w:val="1"/>
      <w:marLeft w:val="0"/>
      <w:marRight w:val="0"/>
      <w:marTop w:val="0"/>
      <w:marBottom w:val="0"/>
      <w:divBdr>
        <w:top w:val="none" w:sz="0" w:space="0" w:color="auto"/>
        <w:left w:val="none" w:sz="0" w:space="0" w:color="auto"/>
        <w:bottom w:val="none" w:sz="0" w:space="0" w:color="auto"/>
        <w:right w:val="none" w:sz="0" w:space="0" w:color="auto"/>
      </w:divBdr>
    </w:div>
    <w:div w:id="695742042">
      <w:bodyDiv w:val="1"/>
      <w:marLeft w:val="0"/>
      <w:marRight w:val="0"/>
      <w:marTop w:val="0"/>
      <w:marBottom w:val="0"/>
      <w:divBdr>
        <w:top w:val="none" w:sz="0" w:space="0" w:color="auto"/>
        <w:left w:val="none" w:sz="0" w:space="0" w:color="auto"/>
        <w:bottom w:val="none" w:sz="0" w:space="0" w:color="auto"/>
        <w:right w:val="none" w:sz="0" w:space="0" w:color="auto"/>
      </w:divBdr>
    </w:div>
    <w:div w:id="702752009">
      <w:bodyDiv w:val="1"/>
      <w:marLeft w:val="0"/>
      <w:marRight w:val="0"/>
      <w:marTop w:val="0"/>
      <w:marBottom w:val="0"/>
      <w:divBdr>
        <w:top w:val="none" w:sz="0" w:space="0" w:color="auto"/>
        <w:left w:val="none" w:sz="0" w:space="0" w:color="auto"/>
        <w:bottom w:val="none" w:sz="0" w:space="0" w:color="auto"/>
        <w:right w:val="none" w:sz="0" w:space="0" w:color="auto"/>
      </w:divBdr>
    </w:div>
    <w:div w:id="709308793">
      <w:bodyDiv w:val="1"/>
      <w:marLeft w:val="0"/>
      <w:marRight w:val="0"/>
      <w:marTop w:val="0"/>
      <w:marBottom w:val="0"/>
      <w:divBdr>
        <w:top w:val="none" w:sz="0" w:space="0" w:color="auto"/>
        <w:left w:val="none" w:sz="0" w:space="0" w:color="auto"/>
        <w:bottom w:val="none" w:sz="0" w:space="0" w:color="auto"/>
        <w:right w:val="none" w:sz="0" w:space="0" w:color="auto"/>
      </w:divBdr>
    </w:div>
    <w:div w:id="742147525">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414800">
      <w:bodyDiv w:val="1"/>
      <w:marLeft w:val="0"/>
      <w:marRight w:val="0"/>
      <w:marTop w:val="0"/>
      <w:marBottom w:val="0"/>
      <w:divBdr>
        <w:top w:val="none" w:sz="0" w:space="0" w:color="auto"/>
        <w:left w:val="none" w:sz="0" w:space="0" w:color="auto"/>
        <w:bottom w:val="none" w:sz="0" w:space="0" w:color="auto"/>
        <w:right w:val="none" w:sz="0" w:space="0" w:color="auto"/>
      </w:divBdr>
    </w:div>
    <w:div w:id="889271280">
      <w:bodyDiv w:val="1"/>
      <w:marLeft w:val="0"/>
      <w:marRight w:val="0"/>
      <w:marTop w:val="0"/>
      <w:marBottom w:val="0"/>
      <w:divBdr>
        <w:top w:val="none" w:sz="0" w:space="0" w:color="auto"/>
        <w:left w:val="none" w:sz="0" w:space="0" w:color="auto"/>
        <w:bottom w:val="none" w:sz="0" w:space="0" w:color="auto"/>
        <w:right w:val="none" w:sz="0" w:space="0" w:color="auto"/>
      </w:divBdr>
    </w:div>
    <w:div w:id="907113895">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60647787">
      <w:bodyDiv w:val="1"/>
      <w:marLeft w:val="0"/>
      <w:marRight w:val="0"/>
      <w:marTop w:val="0"/>
      <w:marBottom w:val="0"/>
      <w:divBdr>
        <w:top w:val="none" w:sz="0" w:space="0" w:color="auto"/>
        <w:left w:val="none" w:sz="0" w:space="0" w:color="auto"/>
        <w:bottom w:val="none" w:sz="0" w:space="0" w:color="auto"/>
        <w:right w:val="none" w:sz="0" w:space="0" w:color="auto"/>
      </w:divBdr>
    </w:div>
    <w:div w:id="977565215">
      <w:bodyDiv w:val="1"/>
      <w:marLeft w:val="0"/>
      <w:marRight w:val="0"/>
      <w:marTop w:val="0"/>
      <w:marBottom w:val="0"/>
      <w:divBdr>
        <w:top w:val="none" w:sz="0" w:space="0" w:color="auto"/>
        <w:left w:val="none" w:sz="0" w:space="0" w:color="auto"/>
        <w:bottom w:val="none" w:sz="0" w:space="0" w:color="auto"/>
        <w:right w:val="none" w:sz="0" w:space="0" w:color="auto"/>
      </w:divBdr>
    </w:div>
    <w:div w:id="988553983">
      <w:bodyDiv w:val="1"/>
      <w:marLeft w:val="0"/>
      <w:marRight w:val="0"/>
      <w:marTop w:val="0"/>
      <w:marBottom w:val="0"/>
      <w:divBdr>
        <w:top w:val="none" w:sz="0" w:space="0" w:color="auto"/>
        <w:left w:val="none" w:sz="0" w:space="0" w:color="auto"/>
        <w:bottom w:val="none" w:sz="0" w:space="0" w:color="auto"/>
        <w:right w:val="none" w:sz="0" w:space="0" w:color="auto"/>
      </w:divBdr>
    </w:div>
    <w:div w:id="1084187191">
      <w:bodyDiv w:val="1"/>
      <w:marLeft w:val="0"/>
      <w:marRight w:val="0"/>
      <w:marTop w:val="0"/>
      <w:marBottom w:val="0"/>
      <w:divBdr>
        <w:top w:val="none" w:sz="0" w:space="0" w:color="auto"/>
        <w:left w:val="none" w:sz="0" w:space="0" w:color="auto"/>
        <w:bottom w:val="none" w:sz="0" w:space="0" w:color="auto"/>
        <w:right w:val="none" w:sz="0" w:space="0" w:color="auto"/>
      </w:divBdr>
    </w:div>
    <w:div w:id="1100950171">
      <w:bodyDiv w:val="1"/>
      <w:marLeft w:val="0"/>
      <w:marRight w:val="0"/>
      <w:marTop w:val="0"/>
      <w:marBottom w:val="0"/>
      <w:divBdr>
        <w:top w:val="none" w:sz="0" w:space="0" w:color="auto"/>
        <w:left w:val="none" w:sz="0" w:space="0" w:color="auto"/>
        <w:bottom w:val="none" w:sz="0" w:space="0" w:color="auto"/>
        <w:right w:val="none" w:sz="0" w:space="0" w:color="auto"/>
      </w:divBdr>
    </w:div>
    <w:div w:id="1205866358">
      <w:bodyDiv w:val="1"/>
      <w:marLeft w:val="0"/>
      <w:marRight w:val="0"/>
      <w:marTop w:val="0"/>
      <w:marBottom w:val="0"/>
      <w:divBdr>
        <w:top w:val="none" w:sz="0" w:space="0" w:color="auto"/>
        <w:left w:val="none" w:sz="0" w:space="0" w:color="auto"/>
        <w:bottom w:val="none" w:sz="0" w:space="0" w:color="auto"/>
        <w:right w:val="none" w:sz="0" w:space="0" w:color="auto"/>
      </w:divBdr>
    </w:div>
    <w:div w:id="1209494517">
      <w:bodyDiv w:val="1"/>
      <w:marLeft w:val="0"/>
      <w:marRight w:val="0"/>
      <w:marTop w:val="0"/>
      <w:marBottom w:val="0"/>
      <w:divBdr>
        <w:top w:val="none" w:sz="0" w:space="0" w:color="auto"/>
        <w:left w:val="none" w:sz="0" w:space="0" w:color="auto"/>
        <w:bottom w:val="none" w:sz="0" w:space="0" w:color="auto"/>
        <w:right w:val="none" w:sz="0" w:space="0" w:color="auto"/>
      </w:divBdr>
    </w:div>
    <w:div w:id="1219319204">
      <w:bodyDiv w:val="1"/>
      <w:marLeft w:val="0"/>
      <w:marRight w:val="0"/>
      <w:marTop w:val="0"/>
      <w:marBottom w:val="0"/>
      <w:divBdr>
        <w:top w:val="none" w:sz="0" w:space="0" w:color="auto"/>
        <w:left w:val="none" w:sz="0" w:space="0" w:color="auto"/>
        <w:bottom w:val="none" w:sz="0" w:space="0" w:color="auto"/>
        <w:right w:val="none" w:sz="0" w:space="0" w:color="auto"/>
      </w:divBdr>
    </w:div>
    <w:div w:id="1232420507">
      <w:bodyDiv w:val="1"/>
      <w:marLeft w:val="0"/>
      <w:marRight w:val="0"/>
      <w:marTop w:val="0"/>
      <w:marBottom w:val="0"/>
      <w:divBdr>
        <w:top w:val="none" w:sz="0" w:space="0" w:color="auto"/>
        <w:left w:val="none" w:sz="0" w:space="0" w:color="auto"/>
        <w:bottom w:val="none" w:sz="0" w:space="0" w:color="auto"/>
        <w:right w:val="none" w:sz="0" w:space="0" w:color="auto"/>
      </w:divBdr>
    </w:div>
    <w:div w:id="1244220483">
      <w:bodyDiv w:val="1"/>
      <w:marLeft w:val="0"/>
      <w:marRight w:val="0"/>
      <w:marTop w:val="0"/>
      <w:marBottom w:val="0"/>
      <w:divBdr>
        <w:top w:val="none" w:sz="0" w:space="0" w:color="auto"/>
        <w:left w:val="none" w:sz="0" w:space="0" w:color="auto"/>
        <w:bottom w:val="none" w:sz="0" w:space="0" w:color="auto"/>
        <w:right w:val="none" w:sz="0" w:space="0" w:color="auto"/>
      </w:divBdr>
    </w:div>
    <w:div w:id="1251309565">
      <w:bodyDiv w:val="1"/>
      <w:marLeft w:val="0"/>
      <w:marRight w:val="0"/>
      <w:marTop w:val="0"/>
      <w:marBottom w:val="0"/>
      <w:divBdr>
        <w:top w:val="none" w:sz="0" w:space="0" w:color="auto"/>
        <w:left w:val="none" w:sz="0" w:space="0" w:color="auto"/>
        <w:bottom w:val="none" w:sz="0" w:space="0" w:color="auto"/>
        <w:right w:val="none" w:sz="0" w:space="0" w:color="auto"/>
      </w:divBdr>
    </w:div>
    <w:div w:id="1262496299">
      <w:bodyDiv w:val="1"/>
      <w:marLeft w:val="0"/>
      <w:marRight w:val="0"/>
      <w:marTop w:val="0"/>
      <w:marBottom w:val="0"/>
      <w:divBdr>
        <w:top w:val="none" w:sz="0" w:space="0" w:color="auto"/>
        <w:left w:val="none" w:sz="0" w:space="0" w:color="auto"/>
        <w:bottom w:val="none" w:sz="0" w:space="0" w:color="auto"/>
        <w:right w:val="none" w:sz="0" w:space="0" w:color="auto"/>
      </w:divBdr>
    </w:div>
    <w:div w:id="1266234922">
      <w:bodyDiv w:val="1"/>
      <w:marLeft w:val="0"/>
      <w:marRight w:val="0"/>
      <w:marTop w:val="0"/>
      <w:marBottom w:val="0"/>
      <w:divBdr>
        <w:top w:val="none" w:sz="0" w:space="0" w:color="auto"/>
        <w:left w:val="none" w:sz="0" w:space="0" w:color="auto"/>
        <w:bottom w:val="none" w:sz="0" w:space="0" w:color="auto"/>
        <w:right w:val="none" w:sz="0" w:space="0" w:color="auto"/>
      </w:divBdr>
    </w:div>
    <w:div w:id="1279557300">
      <w:bodyDiv w:val="1"/>
      <w:marLeft w:val="0"/>
      <w:marRight w:val="0"/>
      <w:marTop w:val="0"/>
      <w:marBottom w:val="0"/>
      <w:divBdr>
        <w:top w:val="none" w:sz="0" w:space="0" w:color="auto"/>
        <w:left w:val="none" w:sz="0" w:space="0" w:color="auto"/>
        <w:bottom w:val="none" w:sz="0" w:space="0" w:color="auto"/>
        <w:right w:val="none" w:sz="0" w:space="0" w:color="auto"/>
      </w:divBdr>
    </w:div>
    <w:div w:id="1310359080">
      <w:bodyDiv w:val="1"/>
      <w:marLeft w:val="0"/>
      <w:marRight w:val="0"/>
      <w:marTop w:val="0"/>
      <w:marBottom w:val="0"/>
      <w:divBdr>
        <w:top w:val="none" w:sz="0" w:space="0" w:color="auto"/>
        <w:left w:val="none" w:sz="0" w:space="0" w:color="auto"/>
        <w:bottom w:val="none" w:sz="0" w:space="0" w:color="auto"/>
        <w:right w:val="none" w:sz="0" w:space="0" w:color="auto"/>
      </w:divBdr>
    </w:div>
    <w:div w:id="1348170327">
      <w:bodyDiv w:val="1"/>
      <w:marLeft w:val="0"/>
      <w:marRight w:val="0"/>
      <w:marTop w:val="0"/>
      <w:marBottom w:val="0"/>
      <w:divBdr>
        <w:top w:val="none" w:sz="0" w:space="0" w:color="auto"/>
        <w:left w:val="none" w:sz="0" w:space="0" w:color="auto"/>
        <w:bottom w:val="none" w:sz="0" w:space="0" w:color="auto"/>
        <w:right w:val="none" w:sz="0" w:space="0" w:color="auto"/>
      </w:divBdr>
    </w:div>
    <w:div w:id="1353796273">
      <w:bodyDiv w:val="1"/>
      <w:marLeft w:val="0"/>
      <w:marRight w:val="0"/>
      <w:marTop w:val="0"/>
      <w:marBottom w:val="0"/>
      <w:divBdr>
        <w:top w:val="none" w:sz="0" w:space="0" w:color="auto"/>
        <w:left w:val="none" w:sz="0" w:space="0" w:color="auto"/>
        <w:bottom w:val="none" w:sz="0" w:space="0" w:color="auto"/>
        <w:right w:val="none" w:sz="0" w:space="0" w:color="auto"/>
      </w:divBdr>
    </w:div>
    <w:div w:id="1380126916">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416970715">
      <w:bodyDiv w:val="1"/>
      <w:marLeft w:val="0"/>
      <w:marRight w:val="0"/>
      <w:marTop w:val="0"/>
      <w:marBottom w:val="0"/>
      <w:divBdr>
        <w:top w:val="none" w:sz="0" w:space="0" w:color="auto"/>
        <w:left w:val="none" w:sz="0" w:space="0" w:color="auto"/>
        <w:bottom w:val="none" w:sz="0" w:space="0" w:color="auto"/>
        <w:right w:val="none" w:sz="0" w:space="0" w:color="auto"/>
      </w:divBdr>
    </w:div>
    <w:div w:id="1437098458">
      <w:bodyDiv w:val="1"/>
      <w:marLeft w:val="0"/>
      <w:marRight w:val="0"/>
      <w:marTop w:val="0"/>
      <w:marBottom w:val="0"/>
      <w:divBdr>
        <w:top w:val="none" w:sz="0" w:space="0" w:color="auto"/>
        <w:left w:val="none" w:sz="0" w:space="0" w:color="auto"/>
        <w:bottom w:val="none" w:sz="0" w:space="0" w:color="auto"/>
        <w:right w:val="none" w:sz="0" w:space="0" w:color="auto"/>
      </w:divBdr>
    </w:div>
    <w:div w:id="1455446053">
      <w:bodyDiv w:val="1"/>
      <w:marLeft w:val="0"/>
      <w:marRight w:val="0"/>
      <w:marTop w:val="0"/>
      <w:marBottom w:val="0"/>
      <w:divBdr>
        <w:top w:val="none" w:sz="0" w:space="0" w:color="auto"/>
        <w:left w:val="none" w:sz="0" w:space="0" w:color="auto"/>
        <w:bottom w:val="none" w:sz="0" w:space="0" w:color="auto"/>
        <w:right w:val="none" w:sz="0" w:space="0" w:color="auto"/>
      </w:divBdr>
    </w:div>
    <w:div w:id="1492330971">
      <w:bodyDiv w:val="1"/>
      <w:marLeft w:val="0"/>
      <w:marRight w:val="0"/>
      <w:marTop w:val="0"/>
      <w:marBottom w:val="0"/>
      <w:divBdr>
        <w:top w:val="none" w:sz="0" w:space="0" w:color="auto"/>
        <w:left w:val="none" w:sz="0" w:space="0" w:color="auto"/>
        <w:bottom w:val="none" w:sz="0" w:space="0" w:color="auto"/>
        <w:right w:val="none" w:sz="0" w:space="0" w:color="auto"/>
      </w:divBdr>
    </w:div>
    <w:div w:id="1503156766">
      <w:bodyDiv w:val="1"/>
      <w:marLeft w:val="0"/>
      <w:marRight w:val="0"/>
      <w:marTop w:val="0"/>
      <w:marBottom w:val="0"/>
      <w:divBdr>
        <w:top w:val="none" w:sz="0" w:space="0" w:color="auto"/>
        <w:left w:val="none" w:sz="0" w:space="0" w:color="auto"/>
        <w:bottom w:val="none" w:sz="0" w:space="0" w:color="auto"/>
        <w:right w:val="none" w:sz="0" w:space="0" w:color="auto"/>
      </w:divBdr>
    </w:div>
    <w:div w:id="1521361269">
      <w:bodyDiv w:val="1"/>
      <w:marLeft w:val="0"/>
      <w:marRight w:val="0"/>
      <w:marTop w:val="0"/>
      <w:marBottom w:val="0"/>
      <w:divBdr>
        <w:top w:val="none" w:sz="0" w:space="0" w:color="auto"/>
        <w:left w:val="none" w:sz="0" w:space="0" w:color="auto"/>
        <w:bottom w:val="none" w:sz="0" w:space="0" w:color="auto"/>
        <w:right w:val="none" w:sz="0" w:space="0" w:color="auto"/>
      </w:divBdr>
    </w:div>
    <w:div w:id="1534730399">
      <w:bodyDiv w:val="1"/>
      <w:marLeft w:val="0"/>
      <w:marRight w:val="0"/>
      <w:marTop w:val="0"/>
      <w:marBottom w:val="0"/>
      <w:divBdr>
        <w:top w:val="none" w:sz="0" w:space="0" w:color="auto"/>
        <w:left w:val="none" w:sz="0" w:space="0" w:color="auto"/>
        <w:bottom w:val="none" w:sz="0" w:space="0" w:color="auto"/>
        <w:right w:val="none" w:sz="0" w:space="0" w:color="auto"/>
      </w:divBdr>
    </w:div>
    <w:div w:id="1534924870">
      <w:bodyDiv w:val="1"/>
      <w:marLeft w:val="0"/>
      <w:marRight w:val="0"/>
      <w:marTop w:val="0"/>
      <w:marBottom w:val="0"/>
      <w:divBdr>
        <w:top w:val="none" w:sz="0" w:space="0" w:color="auto"/>
        <w:left w:val="none" w:sz="0" w:space="0" w:color="auto"/>
        <w:bottom w:val="none" w:sz="0" w:space="0" w:color="auto"/>
        <w:right w:val="none" w:sz="0" w:space="0" w:color="auto"/>
      </w:divBdr>
    </w:div>
    <w:div w:id="1617714388">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716805315">
      <w:bodyDiv w:val="1"/>
      <w:marLeft w:val="0"/>
      <w:marRight w:val="0"/>
      <w:marTop w:val="0"/>
      <w:marBottom w:val="0"/>
      <w:divBdr>
        <w:top w:val="none" w:sz="0" w:space="0" w:color="auto"/>
        <w:left w:val="none" w:sz="0" w:space="0" w:color="auto"/>
        <w:bottom w:val="none" w:sz="0" w:space="0" w:color="auto"/>
        <w:right w:val="none" w:sz="0" w:space="0" w:color="auto"/>
      </w:divBdr>
    </w:div>
    <w:div w:id="1717925839">
      <w:bodyDiv w:val="1"/>
      <w:marLeft w:val="0"/>
      <w:marRight w:val="0"/>
      <w:marTop w:val="0"/>
      <w:marBottom w:val="0"/>
      <w:divBdr>
        <w:top w:val="none" w:sz="0" w:space="0" w:color="auto"/>
        <w:left w:val="none" w:sz="0" w:space="0" w:color="auto"/>
        <w:bottom w:val="none" w:sz="0" w:space="0" w:color="auto"/>
        <w:right w:val="none" w:sz="0" w:space="0" w:color="auto"/>
      </w:divBdr>
    </w:div>
    <w:div w:id="1737318851">
      <w:bodyDiv w:val="1"/>
      <w:marLeft w:val="0"/>
      <w:marRight w:val="0"/>
      <w:marTop w:val="0"/>
      <w:marBottom w:val="0"/>
      <w:divBdr>
        <w:top w:val="none" w:sz="0" w:space="0" w:color="auto"/>
        <w:left w:val="none" w:sz="0" w:space="0" w:color="auto"/>
        <w:bottom w:val="none" w:sz="0" w:space="0" w:color="auto"/>
        <w:right w:val="none" w:sz="0" w:space="0" w:color="auto"/>
      </w:divBdr>
    </w:div>
    <w:div w:id="1777630800">
      <w:bodyDiv w:val="1"/>
      <w:marLeft w:val="0"/>
      <w:marRight w:val="0"/>
      <w:marTop w:val="0"/>
      <w:marBottom w:val="0"/>
      <w:divBdr>
        <w:top w:val="none" w:sz="0" w:space="0" w:color="auto"/>
        <w:left w:val="none" w:sz="0" w:space="0" w:color="auto"/>
        <w:bottom w:val="none" w:sz="0" w:space="0" w:color="auto"/>
        <w:right w:val="none" w:sz="0" w:space="0" w:color="auto"/>
      </w:divBdr>
    </w:div>
    <w:div w:id="1797723572">
      <w:bodyDiv w:val="1"/>
      <w:marLeft w:val="0"/>
      <w:marRight w:val="0"/>
      <w:marTop w:val="0"/>
      <w:marBottom w:val="0"/>
      <w:divBdr>
        <w:top w:val="none" w:sz="0" w:space="0" w:color="auto"/>
        <w:left w:val="none" w:sz="0" w:space="0" w:color="auto"/>
        <w:bottom w:val="none" w:sz="0" w:space="0" w:color="auto"/>
        <w:right w:val="none" w:sz="0" w:space="0" w:color="auto"/>
      </w:divBdr>
    </w:div>
    <w:div w:id="1861504442">
      <w:bodyDiv w:val="1"/>
      <w:marLeft w:val="0"/>
      <w:marRight w:val="0"/>
      <w:marTop w:val="0"/>
      <w:marBottom w:val="0"/>
      <w:divBdr>
        <w:top w:val="none" w:sz="0" w:space="0" w:color="auto"/>
        <w:left w:val="none" w:sz="0" w:space="0" w:color="auto"/>
        <w:bottom w:val="none" w:sz="0" w:space="0" w:color="auto"/>
        <w:right w:val="none" w:sz="0" w:space="0" w:color="auto"/>
      </w:divBdr>
    </w:div>
    <w:div w:id="1862434349">
      <w:bodyDiv w:val="1"/>
      <w:marLeft w:val="0"/>
      <w:marRight w:val="0"/>
      <w:marTop w:val="0"/>
      <w:marBottom w:val="0"/>
      <w:divBdr>
        <w:top w:val="none" w:sz="0" w:space="0" w:color="auto"/>
        <w:left w:val="none" w:sz="0" w:space="0" w:color="auto"/>
        <w:bottom w:val="none" w:sz="0" w:space="0" w:color="auto"/>
        <w:right w:val="none" w:sz="0" w:space="0" w:color="auto"/>
      </w:divBdr>
    </w:div>
    <w:div w:id="1874418103">
      <w:bodyDiv w:val="1"/>
      <w:marLeft w:val="0"/>
      <w:marRight w:val="0"/>
      <w:marTop w:val="0"/>
      <w:marBottom w:val="0"/>
      <w:divBdr>
        <w:top w:val="none" w:sz="0" w:space="0" w:color="auto"/>
        <w:left w:val="none" w:sz="0" w:space="0" w:color="auto"/>
        <w:bottom w:val="none" w:sz="0" w:space="0" w:color="auto"/>
        <w:right w:val="none" w:sz="0" w:space="0" w:color="auto"/>
      </w:divBdr>
    </w:div>
    <w:div w:id="1889409637">
      <w:bodyDiv w:val="1"/>
      <w:marLeft w:val="0"/>
      <w:marRight w:val="0"/>
      <w:marTop w:val="0"/>
      <w:marBottom w:val="0"/>
      <w:divBdr>
        <w:top w:val="none" w:sz="0" w:space="0" w:color="auto"/>
        <w:left w:val="none" w:sz="0" w:space="0" w:color="auto"/>
        <w:bottom w:val="none" w:sz="0" w:space="0" w:color="auto"/>
        <w:right w:val="none" w:sz="0" w:space="0" w:color="auto"/>
      </w:divBdr>
    </w:div>
    <w:div w:id="1927811481">
      <w:bodyDiv w:val="1"/>
      <w:marLeft w:val="0"/>
      <w:marRight w:val="0"/>
      <w:marTop w:val="0"/>
      <w:marBottom w:val="0"/>
      <w:divBdr>
        <w:top w:val="none" w:sz="0" w:space="0" w:color="auto"/>
        <w:left w:val="none" w:sz="0" w:space="0" w:color="auto"/>
        <w:bottom w:val="none" w:sz="0" w:space="0" w:color="auto"/>
        <w:right w:val="none" w:sz="0" w:space="0" w:color="auto"/>
      </w:divBdr>
      <w:divsChild>
        <w:div w:id="462310498">
          <w:marLeft w:val="60"/>
          <w:marRight w:val="0"/>
          <w:marTop w:val="0"/>
          <w:marBottom w:val="0"/>
          <w:divBdr>
            <w:top w:val="none" w:sz="0" w:space="0" w:color="auto"/>
            <w:left w:val="none" w:sz="0" w:space="0" w:color="auto"/>
            <w:bottom w:val="none" w:sz="0" w:space="0" w:color="auto"/>
            <w:right w:val="none" w:sz="0" w:space="0" w:color="auto"/>
          </w:divBdr>
          <w:divsChild>
            <w:div w:id="367880437">
              <w:marLeft w:val="0"/>
              <w:marRight w:val="0"/>
              <w:marTop w:val="0"/>
              <w:marBottom w:val="0"/>
              <w:divBdr>
                <w:top w:val="none" w:sz="0" w:space="0" w:color="auto"/>
                <w:left w:val="none" w:sz="0" w:space="0" w:color="auto"/>
                <w:bottom w:val="none" w:sz="0" w:space="0" w:color="auto"/>
                <w:right w:val="none" w:sz="0" w:space="0" w:color="auto"/>
              </w:divBdr>
              <w:divsChild>
                <w:div w:id="1571111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41909872">
      <w:bodyDiv w:val="1"/>
      <w:marLeft w:val="0"/>
      <w:marRight w:val="0"/>
      <w:marTop w:val="0"/>
      <w:marBottom w:val="0"/>
      <w:divBdr>
        <w:top w:val="none" w:sz="0" w:space="0" w:color="auto"/>
        <w:left w:val="none" w:sz="0" w:space="0" w:color="auto"/>
        <w:bottom w:val="none" w:sz="0" w:space="0" w:color="auto"/>
        <w:right w:val="none" w:sz="0" w:space="0" w:color="auto"/>
      </w:divBdr>
    </w:div>
    <w:div w:id="1978026850">
      <w:bodyDiv w:val="1"/>
      <w:marLeft w:val="0"/>
      <w:marRight w:val="0"/>
      <w:marTop w:val="0"/>
      <w:marBottom w:val="0"/>
      <w:divBdr>
        <w:top w:val="none" w:sz="0" w:space="0" w:color="auto"/>
        <w:left w:val="none" w:sz="0" w:space="0" w:color="auto"/>
        <w:bottom w:val="none" w:sz="0" w:space="0" w:color="auto"/>
        <w:right w:val="none" w:sz="0" w:space="0" w:color="auto"/>
      </w:divBdr>
    </w:div>
    <w:div w:id="2040202166">
      <w:bodyDiv w:val="1"/>
      <w:marLeft w:val="0"/>
      <w:marRight w:val="0"/>
      <w:marTop w:val="0"/>
      <w:marBottom w:val="0"/>
      <w:divBdr>
        <w:top w:val="none" w:sz="0" w:space="0" w:color="auto"/>
        <w:left w:val="none" w:sz="0" w:space="0" w:color="auto"/>
        <w:bottom w:val="none" w:sz="0" w:space="0" w:color="auto"/>
        <w:right w:val="none" w:sz="0" w:space="0" w:color="auto"/>
      </w:divBdr>
    </w:div>
    <w:div w:id="2091190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4E536-18EE-4522-A98E-178F7ECA7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22</Pages>
  <Words>5190</Words>
  <Characters>28545</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inf03m612@outlook.com</cp:lastModifiedBy>
  <cp:revision>6</cp:revision>
  <cp:lastPrinted>2024-01-26T02:08:00Z</cp:lastPrinted>
  <dcterms:created xsi:type="dcterms:W3CDTF">2024-01-17T07:46:00Z</dcterms:created>
  <dcterms:modified xsi:type="dcterms:W3CDTF">2024-02-02T19:29:00Z</dcterms:modified>
</cp:coreProperties>
</file>