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C5073" w:rsidRDefault="00AE3DA7" w:rsidP="00BC5073">
          <w:pPr>
            <w:pStyle w:val="TtulodeTDC"/>
            <w:spacing w:before="0" w:line="240" w:lineRule="auto"/>
            <w:rPr>
              <w:rFonts w:ascii="Palatino Linotype" w:hAnsi="Palatino Linotype"/>
              <w:color w:val="auto"/>
              <w:sz w:val="24"/>
              <w:szCs w:val="24"/>
              <w:lang w:val="es-ES"/>
            </w:rPr>
          </w:pPr>
          <w:r w:rsidRPr="00BC5073">
            <w:rPr>
              <w:rFonts w:ascii="Palatino Linotype" w:hAnsi="Palatino Linotype"/>
              <w:color w:val="auto"/>
              <w:sz w:val="24"/>
              <w:szCs w:val="24"/>
              <w:lang w:val="es-ES"/>
            </w:rPr>
            <w:t>Contenido</w:t>
          </w:r>
        </w:p>
        <w:p w14:paraId="3EB312A7" w14:textId="77777777" w:rsidR="00AA6EA9" w:rsidRPr="00BC5073" w:rsidRDefault="00AA6EA9" w:rsidP="00BC5073">
          <w:pPr>
            <w:spacing w:line="240" w:lineRule="auto"/>
            <w:rPr>
              <w:sz w:val="16"/>
              <w:szCs w:val="16"/>
              <w:lang w:val="es-ES" w:eastAsia="es-MX"/>
            </w:rPr>
          </w:pPr>
        </w:p>
        <w:p w14:paraId="7E3D2113" w14:textId="77777777" w:rsidR="00BC5073" w:rsidRDefault="00AE3DA7">
          <w:pPr>
            <w:pStyle w:val="TDC1"/>
            <w:tabs>
              <w:tab w:val="right" w:leader="dot" w:pos="9034"/>
            </w:tabs>
            <w:rPr>
              <w:rFonts w:asciiTheme="minorHAnsi" w:eastAsiaTheme="minorEastAsia" w:hAnsiTheme="minorHAnsi" w:cstheme="minorBidi"/>
              <w:noProof/>
              <w:szCs w:val="22"/>
              <w:lang w:eastAsia="es-MX"/>
            </w:rPr>
          </w:pPr>
          <w:r w:rsidRPr="00BC5073">
            <w:rPr>
              <w:sz w:val="16"/>
              <w:szCs w:val="16"/>
            </w:rPr>
            <w:fldChar w:fldCharType="begin"/>
          </w:r>
          <w:r w:rsidRPr="00BC5073">
            <w:rPr>
              <w:sz w:val="16"/>
              <w:szCs w:val="16"/>
            </w:rPr>
            <w:instrText xml:space="preserve"> TOC \o "1-3" \h \z \u </w:instrText>
          </w:r>
          <w:r w:rsidRPr="00BC5073">
            <w:rPr>
              <w:sz w:val="16"/>
              <w:szCs w:val="16"/>
            </w:rPr>
            <w:fldChar w:fldCharType="separate"/>
          </w:r>
          <w:hyperlink w:anchor="_Toc179393638" w:history="1">
            <w:r w:rsidR="00BC5073" w:rsidRPr="002C3FEE">
              <w:rPr>
                <w:rStyle w:val="Hipervnculo"/>
                <w:noProof/>
              </w:rPr>
              <w:t>ANTECEDENTES</w:t>
            </w:r>
            <w:r w:rsidR="00BC5073">
              <w:rPr>
                <w:noProof/>
                <w:webHidden/>
              </w:rPr>
              <w:tab/>
            </w:r>
            <w:r w:rsidR="00BC5073">
              <w:rPr>
                <w:noProof/>
                <w:webHidden/>
              </w:rPr>
              <w:fldChar w:fldCharType="begin"/>
            </w:r>
            <w:r w:rsidR="00BC5073">
              <w:rPr>
                <w:noProof/>
                <w:webHidden/>
              </w:rPr>
              <w:instrText xml:space="preserve"> PAGEREF _Toc179393638 \h </w:instrText>
            </w:r>
            <w:r w:rsidR="00BC5073">
              <w:rPr>
                <w:noProof/>
                <w:webHidden/>
              </w:rPr>
            </w:r>
            <w:r w:rsidR="00BC5073">
              <w:rPr>
                <w:noProof/>
                <w:webHidden/>
              </w:rPr>
              <w:fldChar w:fldCharType="separate"/>
            </w:r>
            <w:r w:rsidR="00B02F1E">
              <w:rPr>
                <w:noProof/>
                <w:webHidden/>
              </w:rPr>
              <w:t>1</w:t>
            </w:r>
            <w:r w:rsidR="00BC5073">
              <w:rPr>
                <w:noProof/>
                <w:webHidden/>
              </w:rPr>
              <w:fldChar w:fldCharType="end"/>
            </w:r>
          </w:hyperlink>
        </w:p>
        <w:p w14:paraId="0A2ABF41" w14:textId="77777777" w:rsidR="00BC5073" w:rsidRDefault="000C6B65">
          <w:pPr>
            <w:pStyle w:val="TDC2"/>
            <w:rPr>
              <w:rFonts w:asciiTheme="minorHAnsi" w:eastAsiaTheme="minorEastAsia" w:hAnsiTheme="minorHAnsi" w:cstheme="minorBidi"/>
              <w:noProof/>
              <w:szCs w:val="22"/>
              <w:lang w:eastAsia="es-MX"/>
            </w:rPr>
          </w:pPr>
          <w:hyperlink w:anchor="_Toc179393639" w:history="1">
            <w:r w:rsidR="00BC5073" w:rsidRPr="002C3FEE">
              <w:rPr>
                <w:rStyle w:val="Hipervnculo"/>
                <w:noProof/>
              </w:rPr>
              <w:t>DE LAS SOLICITUDES DE INFORMACIÓN</w:t>
            </w:r>
            <w:r w:rsidR="00BC5073">
              <w:rPr>
                <w:noProof/>
                <w:webHidden/>
              </w:rPr>
              <w:tab/>
            </w:r>
            <w:r w:rsidR="00BC5073">
              <w:rPr>
                <w:noProof/>
                <w:webHidden/>
              </w:rPr>
              <w:fldChar w:fldCharType="begin"/>
            </w:r>
            <w:r w:rsidR="00BC5073">
              <w:rPr>
                <w:noProof/>
                <w:webHidden/>
              </w:rPr>
              <w:instrText xml:space="preserve"> PAGEREF _Toc179393639 \h </w:instrText>
            </w:r>
            <w:r w:rsidR="00BC5073">
              <w:rPr>
                <w:noProof/>
                <w:webHidden/>
              </w:rPr>
            </w:r>
            <w:r w:rsidR="00BC5073">
              <w:rPr>
                <w:noProof/>
                <w:webHidden/>
              </w:rPr>
              <w:fldChar w:fldCharType="separate"/>
            </w:r>
            <w:r w:rsidR="00B02F1E">
              <w:rPr>
                <w:noProof/>
                <w:webHidden/>
              </w:rPr>
              <w:t>1</w:t>
            </w:r>
            <w:r w:rsidR="00BC5073">
              <w:rPr>
                <w:noProof/>
                <w:webHidden/>
              </w:rPr>
              <w:fldChar w:fldCharType="end"/>
            </w:r>
          </w:hyperlink>
        </w:p>
        <w:p w14:paraId="24F7E314" w14:textId="77777777" w:rsidR="00BC5073" w:rsidRDefault="000C6B65">
          <w:pPr>
            <w:pStyle w:val="TDC3"/>
            <w:rPr>
              <w:rFonts w:asciiTheme="minorHAnsi" w:eastAsiaTheme="minorEastAsia" w:hAnsiTheme="minorHAnsi" w:cstheme="minorBidi"/>
              <w:noProof/>
              <w:szCs w:val="22"/>
              <w:lang w:eastAsia="es-MX"/>
            </w:rPr>
          </w:pPr>
          <w:hyperlink w:anchor="_Toc179393640" w:history="1">
            <w:r w:rsidR="00BC5073" w:rsidRPr="002C3FEE">
              <w:rPr>
                <w:rStyle w:val="Hipervnculo"/>
                <w:noProof/>
              </w:rPr>
              <w:t>a) Solicitudes de información</w:t>
            </w:r>
            <w:r w:rsidR="00BC5073">
              <w:rPr>
                <w:noProof/>
                <w:webHidden/>
              </w:rPr>
              <w:tab/>
            </w:r>
            <w:r w:rsidR="00BC5073">
              <w:rPr>
                <w:noProof/>
                <w:webHidden/>
              </w:rPr>
              <w:fldChar w:fldCharType="begin"/>
            </w:r>
            <w:r w:rsidR="00BC5073">
              <w:rPr>
                <w:noProof/>
                <w:webHidden/>
              </w:rPr>
              <w:instrText xml:space="preserve"> PAGEREF _Toc179393640 \h </w:instrText>
            </w:r>
            <w:r w:rsidR="00BC5073">
              <w:rPr>
                <w:noProof/>
                <w:webHidden/>
              </w:rPr>
            </w:r>
            <w:r w:rsidR="00BC5073">
              <w:rPr>
                <w:noProof/>
                <w:webHidden/>
              </w:rPr>
              <w:fldChar w:fldCharType="separate"/>
            </w:r>
            <w:r w:rsidR="00B02F1E">
              <w:rPr>
                <w:noProof/>
                <w:webHidden/>
              </w:rPr>
              <w:t>1</w:t>
            </w:r>
            <w:r w:rsidR="00BC5073">
              <w:rPr>
                <w:noProof/>
                <w:webHidden/>
              </w:rPr>
              <w:fldChar w:fldCharType="end"/>
            </w:r>
          </w:hyperlink>
        </w:p>
        <w:p w14:paraId="54CF2E29" w14:textId="77777777" w:rsidR="00BC5073" w:rsidRDefault="000C6B65">
          <w:pPr>
            <w:pStyle w:val="TDC3"/>
            <w:rPr>
              <w:rFonts w:asciiTheme="minorHAnsi" w:eastAsiaTheme="minorEastAsia" w:hAnsiTheme="minorHAnsi" w:cstheme="minorBidi"/>
              <w:noProof/>
              <w:szCs w:val="22"/>
              <w:lang w:eastAsia="es-MX"/>
            </w:rPr>
          </w:pPr>
          <w:hyperlink w:anchor="_Toc179393641" w:history="1">
            <w:r w:rsidR="00BC5073" w:rsidRPr="002C3FEE">
              <w:rPr>
                <w:rStyle w:val="Hipervnculo"/>
                <w:noProof/>
              </w:rPr>
              <w:t>b) Turno de las solicitudes de información</w:t>
            </w:r>
            <w:r w:rsidR="00BC5073">
              <w:rPr>
                <w:noProof/>
                <w:webHidden/>
              </w:rPr>
              <w:tab/>
            </w:r>
            <w:r w:rsidR="00BC5073">
              <w:rPr>
                <w:noProof/>
                <w:webHidden/>
              </w:rPr>
              <w:fldChar w:fldCharType="begin"/>
            </w:r>
            <w:r w:rsidR="00BC5073">
              <w:rPr>
                <w:noProof/>
                <w:webHidden/>
              </w:rPr>
              <w:instrText xml:space="preserve"> PAGEREF _Toc179393641 \h </w:instrText>
            </w:r>
            <w:r w:rsidR="00BC5073">
              <w:rPr>
                <w:noProof/>
                <w:webHidden/>
              </w:rPr>
            </w:r>
            <w:r w:rsidR="00BC5073">
              <w:rPr>
                <w:noProof/>
                <w:webHidden/>
              </w:rPr>
              <w:fldChar w:fldCharType="separate"/>
            </w:r>
            <w:r w:rsidR="00B02F1E">
              <w:rPr>
                <w:noProof/>
                <w:webHidden/>
              </w:rPr>
              <w:t>2</w:t>
            </w:r>
            <w:r w:rsidR="00BC5073">
              <w:rPr>
                <w:noProof/>
                <w:webHidden/>
              </w:rPr>
              <w:fldChar w:fldCharType="end"/>
            </w:r>
          </w:hyperlink>
        </w:p>
        <w:p w14:paraId="2B2AC811" w14:textId="77777777" w:rsidR="00BC5073" w:rsidRDefault="000C6B65">
          <w:pPr>
            <w:pStyle w:val="TDC3"/>
            <w:rPr>
              <w:rFonts w:asciiTheme="minorHAnsi" w:eastAsiaTheme="minorEastAsia" w:hAnsiTheme="minorHAnsi" w:cstheme="minorBidi"/>
              <w:noProof/>
              <w:szCs w:val="22"/>
              <w:lang w:eastAsia="es-MX"/>
            </w:rPr>
          </w:pPr>
          <w:hyperlink w:anchor="_Toc179393642" w:history="1">
            <w:r w:rsidR="00BC5073" w:rsidRPr="002C3FEE">
              <w:rPr>
                <w:rStyle w:val="Hipervnculo"/>
                <w:noProof/>
              </w:rPr>
              <w:t>c) Prórroga</w:t>
            </w:r>
            <w:r w:rsidR="00BC5073">
              <w:rPr>
                <w:noProof/>
                <w:webHidden/>
              </w:rPr>
              <w:tab/>
            </w:r>
            <w:r w:rsidR="00BC5073">
              <w:rPr>
                <w:noProof/>
                <w:webHidden/>
              </w:rPr>
              <w:fldChar w:fldCharType="begin"/>
            </w:r>
            <w:r w:rsidR="00BC5073">
              <w:rPr>
                <w:noProof/>
                <w:webHidden/>
              </w:rPr>
              <w:instrText xml:space="preserve"> PAGEREF _Toc179393642 \h </w:instrText>
            </w:r>
            <w:r w:rsidR="00BC5073">
              <w:rPr>
                <w:noProof/>
                <w:webHidden/>
              </w:rPr>
            </w:r>
            <w:r w:rsidR="00BC5073">
              <w:rPr>
                <w:noProof/>
                <w:webHidden/>
              </w:rPr>
              <w:fldChar w:fldCharType="separate"/>
            </w:r>
            <w:r w:rsidR="00B02F1E">
              <w:rPr>
                <w:noProof/>
                <w:webHidden/>
              </w:rPr>
              <w:t>2</w:t>
            </w:r>
            <w:r w:rsidR="00BC5073">
              <w:rPr>
                <w:noProof/>
                <w:webHidden/>
              </w:rPr>
              <w:fldChar w:fldCharType="end"/>
            </w:r>
          </w:hyperlink>
        </w:p>
        <w:p w14:paraId="234A009B" w14:textId="77777777" w:rsidR="00BC5073" w:rsidRDefault="000C6B65">
          <w:pPr>
            <w:pStyle w:val="TDC3"/>
            <w:rPr>
              <w:rFonts w:asciiTheme="minorHAnsi" w:eastAsiaTheme="minorEastAsia" w:hAnsiTheme="minorHAnsi" w:cstheme="minorBidi"/>
              <w:noProof/>
              <w:szCs w:val="22"/>
              <w:lang w:eastAsia="es-MX"/>
            </w:rPr>
          </w:pPr>
          <w:hyperlink w:anchor="_Toc179393643" w:history="1">
            <w:r w:rsidR="00BC5073" w:rsidRPr="002C3FEE">
              <w:rPr>
                <w:rStyle w:val="Hipervnculo"/>
                <w:noProof/>
                <w:lang w:val="es-ES"/>
              </w:rPr>
              <w:t xml:space="preserve">c) Respuestas </w:t>
            </w:r>
            <w:r w:rsidR="00BC5073" w:rsidRPr="002C3FEE">
              <w:rPr>
                <w:rStyle w:val="Hipervnculo"/>
                <w:rFonts w:eastAsia="Calibri"/>
                <w:noProof/>
                <w:lang w:eastAsia="en-US"/>
              </w:rPr>
              <w:t>del Sujeto Obligado</w:t>
            </w:r>
            <w:r w:rsidR="00BC5073">
              <w:rPr>
                <w:noProof/>
                <w:webHidden/>
              </w:rPr>
              <w:tab/>
            </w:r>
            <w:r w:rsidR="00BC5073">
              <w:rPr>
                <w:noProof/>
                <w:webHidden/>
              </w:rPr>
              <w:fldChar w:fldCharType="begin"/>
            </w:r>
            <w:r w:rsidR="00BC5073">
              <w:rPr>
                <w:noProof/>
                <w:webHidden/>
              </w:rPr>
              <w:instrText xml:space="preserve"> PAGEREF _Toc179393643 \h </w:instrText>
            </w:r>
            <w:r w:rsidR="00BC5073">
              <w:rPr>
                <w:noProof/>
                <w:webHidden/>
              </w:rPr>
            </w:r>
            <w:r w:rsidR="00BC5073">
              <w:rPr>
                <w:noProof/>
                <w:webHidden/>
              </w:rPr>
              <w:fldChar w:fldCharType="separate"/>
            </w:r>
            <w:r w:rsidR="00B02F1E">
              <w:rPr>
                <w:noProof/>
                <w:webHidden/>
              </w:rPr>
              <w:t>3</w:t>
            </w:r>
            <w:r w:rsidR="00BC5073">
              <w:rPr>
                <w:noProof/>
                <w:webHidden/>
              </w:rPr>
              <w:fldChar w:fldCharType="end"/>
            </w:r>
          </w:hyperlink>
        </w:p>
        <w:p w14:paraId="6905F846" w14:textId="77777777" w:rsidR="00BC5073" w:rsidRDefault="000C6B65">
          <w:pPr>
            <w:pStyle w:val="TDC2"/>
            <w:rPr>
              <w:rFonts w:asciiTheme="minorHAnsi" w:eastAsiaTheme="minorEastAsia" w:hAnsiTheme="minorHAnsi" w:cstheme="minorBidi"/>
              <w:noProof/>
              <w:szCs w:val="22"/>
              <w:lang w:eastAsia="es-MX"/>
            </w:rPr>
          </w:pPr>
          <w:hyperlink w:anchor="_Toc179393644" w:history="1">
            <w:r w:rsidR="00BC5073" w:rsidRPr="002C3FEE">
              <w:rPr>
                <w:rStyle w:val="Hipervnculo"/>
                <w:noProof/>
              </w:rPr>
              <w:t>DE LOS RECURSOS DE REVISIÓN</w:t>
            </w:r>
            <w:r w:rsidR="00BC5073">
              <w:rPr>
                <w:noProof/>
                <w:webHidden/>
              </w:rPr>
              <w:tab/>
            </w:r>
            <w:r w:rsidR="00BC5073">
              <w:rPr>
                <w:noProof/>
                <w:webHidden/>
              </w:rPr>
              <w:fldChar w:fldCharType="begin"/>
            </w:r>
            <w:r w:rsidR="00BC5073">
              <w:rPr>
                <w:noProof/>
                <w:webHidden/>
              </w:rPr>
              <w:instrText xml:space="preserve"> PAGEREF _Toc179393644 \h </w:instrText>
            </w:r>
            <w:r w:rsidR="00BC5073">
              <w:rPr>
                <w:noProof/>
                <w:webHidden/>
              </w:rPr>
            </w:r>
            <w:r w:rsidR="00BC5073">
              <w:rPr>
                <w:noProof/>
                <w:webHidden/>
              </w:rPr>
              <w:fldChar w:fldCharType="separate"/>
            </w:r>
            <w:r w:rsidR="00B02F1E">
              <w:rPr>
                <w:noProof/>
                <w:webHidden/>
              </w:rPr>
              <w:t>10</w:t>
            </w:r>
            <w:r w:rsidR="00BC5073">
              <w:rPr>
                <w:noProof/>
                <w:webHidden/>
              </w:rPr>
              <w:fldChar w:fldCharType="end"/>
            </w:r>
          </w:hyperlink>
        </w:p>
        <w:p w14:paraId="25127796" w14:textId="77777777" w:rsidR="00BC5073" w:rsidRDefault="000C6B65">
          <w:pPr>
            <w:pStyle w:val="TDC3"/>
            <w:rPr>
              <w:rFonts w:asciiTheme="minorHAnsi" w:eastAsiaTheme="minorEastAsia" w:hAnsiTheme="minorHAnsi" w:cstheme="minorBidi"/>
              <w:noProof/>
              <w:szCs w:val="22"/>
              <w:lang w:eastAsia="es-MX"/>
            </w:rPr>
          </w:pPr>
          <w:hyperlink w:anchor="_Toc179393645" w:history="1">
            <w:r w:rsidR="00BC5073" w:rsidRPr="002C3FEE">
              <w:rPr>
                <w:rStyle w:val="Hipervnculo"/>
                <w:noProof/>
              </w:rPr>
              <w:t>a) Interposición de los Recursos de Revisión</w:t>
            </w:r>
            <w:r w:rsidR="00BC5073">
              <w:rPr>
                <w:noProof/>
                <w:webHidden/>
              </w:rPr>
              <w:tab/>
            </w:r>
            <w:r w:rsidR="00BC5073">
              <w:rPr>
                <w:noProof/>
                <w:webHidden/>
              </w:rPr>
              <w:fldChar w:fldCharType="begin"/>
            </w:r>
            <w:r w:rsidR="00BC5073">
              <w:rPr>
                <w:noProof/>
                <w:webHidden/>
              </w:rPr>
              <w:instrText xml:space="preserve"> PAGEREF _Toc179393645 \h </w:instrText>
            </w:r>
            <w:r w:rsidR="00BC5073">
              <w:rPr>
                <w:noProof/>
                <w:webHidden/>
              </w:rPr>
            </w:r>
            <w:r w:rsidR="00BC5073">
              <w:rPr>
                <w:noProof/>
                <w:webHidden/>
              </w:rPr>
              <w:fldChar w:fldCharType="separate"/>
            </w:r>
            <w:r w:rsidR="00B02F1E">
              <w:rPr>
                <w:noProof/>
                <w:webHidden/>
              </w:rPr>
              <w:t>10</w:t>
            </w:r>
            <w:r w:rsidR="00BC5073">
              <w:rPr>
                <w:noProof/>
                <w:webHidden/>
              </w:rPr>
              <w:fldChar w:fldCharType="end"/>
            </w:r>
          </w:hyperlink>
        </w:p>
        <w:p w14:paraId="50828D62" w14:textId="77777777" w:rsidR="00BC5073" w:rsidRDefault="000C6B65">
          <w:pPr>
            <w:pStyle w:val="TDC3"/>
            <w:rPr>
              <w:rFonts w:asciiTheme="minorHAnsi" w:eastAsiaTheme="minorEastAsia" w:hAnsiTheme="minorHAnsi" w:cstheme="minorBidi"/>
              <w:noProof/>
              <w:szCs w:val="22"/>
              <w:lang w:eastAsia="es-MX"/>
            </w:rPr>
          </w:pPr>
          <w:hyperlink w:anchor="_Toc179393646" w:history="1">
            <w:r w:rsidR="00BC5073" w:rsidRPr="002C3FEE">
              <w:rPr>
                <w:rStyle w:val="Hipervnculo"/>
                <w:noProof/>
              </w:rPr>
              <w:t>b) Turno de los Recursos de Revisión</w:t>
            </w:r>
            <w:r w:rsidR="00BC5073">
              <w:rPr>
                <w:noProof/>
                <w:webHidden/>
              </w:rPr>
              <w:tab/>
            </w:r>
            <w:r w:rsidR="00BC5073">
              <w:rPr>
                <w:noProof/>
                <w:webHidden/>
              </w:rPr>
              <w:fldChar w:fldCharType="begin"/>
            </w:r>
            <w:r w:rsidR="00BC5073">
              <w:rPr>
                <w:noProof/>
                <w:webHidden/>
              </w:rPr>
              <w:instrText xml:space="preserve"> PAGEREF _Toc179393646 \h </w:instrText>
            </w:r>
            <w:r w:rsidR="00BC5073">
              <w:rPr>
                <w:noProof/>
                <w:webHidden/>
              </w:rPr>
            </w:r>
            <w:r w:rsidR="00BC5073">
              <w:rPr>
                <w:noProof/>
                <w:webHidden/>
              </w:rPr>
              <w:fldChar w:fldCharType="separate"/>
            </w:r>
            <w:r w:rsidR="00B02F1E">
              <w:rPr>
                <w:noProof/>
                <w:webHidden/>
              </w:rPr>
              <w:t>12</w:t>
            </w:r>
            <w:r w:rsidR="00BC5073">
              <w:rPr>
                <w:noProof/>
                <w:webHidden/>
              </w:rPr>
              <w:fldChar w:fldCharType="end"/>
            </w:r>
          </w:hyperlink>
        </w:p>
        <w:p w14:paraId="3B76C4EA" w14:textId="77777777" w:rsidR="00BC5073" w:rsidRDefault="000C6B65">
          <w:pPr>
            <w:pStyle w:val="TDC3"/>
            <w:rPr>
              <w:rFonts w:asciiTheme="minorHAnsi" w:eastAsiaTheme="minorEastAsia" w:hAnsiTheme="minorHAnsi" w:cstheme="minorBidi"/>
              <w:noProof/>
              <w:szCs w:val="22"/>
              <w:lang w:eastAsia="es-MX"/>
            </w:rPr>
          </w:pPr>
          <w:hyperlink w:anchor="_Toc179393647" w:history="1">
            <w:r w:rsidR="00BC5073" w:rsidRPr="002C3FEE">
              <w:rPr>
                <w:rStyle w:val="Hipervnculo"/>
                <w:noProof/>
              </w:rPr>
              <w:t>c) Admisión de los Recursos de Revisión</w:t>
            </w:r>
            <w:r w:rsidR="00BC5073">
              <w:rPr>
                <w:noProof/>
                <w:webHidden/>
              </w:rPr>
              <w:tab/>
            </w:r>
            <w:r w:rsidR="00BC5073">
              <w:rPr>
                <w:noProof/>
                <w:webHidden/>
              </w:rPr>
              <w:fldChar w:fldCharType="begin"/>
            </w:r>
            <w:r w:rsidR="00BC5073">
              <w:rPr>
                <w:noProof/>
                <w:webHidden/>
              </w:rPr>
              <w:instrText xml:space="preserve"> PAGEREF _Toc179393647 \h </w:instrText>
            </w:r>
            <w:r w:rsidR="00BC5073">
              <w:rPr>
                <w:noProof/>
                <w:webHidden/>
              </w:rPr>
            </w:r>
            <w:r w:rsidR="00BC5073">
              <w:rPr>
                <w:noProof/>
                <w:webHidden/>
              </w:rPr>
              <w:fldChar w:fldCharType="separate"/>
            </w:r>
            <w:r w:rsidR="00B02F1E">
              <w:rPr>
                <w:noProof/>
                <w:webHidden/>
              </w:rPr>
              <w:t>13</w:t>
            </w:r>
            <w:r w:rsidR="00BC5073">
              <w:rPr>
                <w:noProof/>
                <w:webHidden/>
              </w:rPr>
              <w:fldChar w:fldCharType="end"/>
            </w:r>
          </w:hyperlink>
        </w:p>
        <w:p w14:paraId="566D1674" w14:textId="77777777" w:rsidR="00BC5073" w:rsidRDefault="000C6B65">
          <w:pPr>
            <w:pStyle w:val="TDC3"/>
            <w:rPr>
              <w:rFonts w:asciiTheme="minorHAnsi" w:eastAsiaTheme="minorEastAsia" w:hAnsiTheme="minorHAnsi" w:cstheme="minorBidi"/>
              <w:noProof/>
              <w:szCs w:val="22"/>
              <w:lang w:eastAsia="es-MX"/>
            </w:rPr>
          </w:pPr>
          <w:hyperlink w:anchor="_Toc179393648" w:history="1">
            <w:r w:rsidR="00BC5073" w:rsidRPr="002C3FEE">
              <w:rPr>
                <w:rStyle w:val="Hipervnculo"/>
                <w:noProof/>
              </w:rPr>
              <w:t>d) Informe Justificado del Sujeto Obligado</w:t>
            </w:r>
            <w:r w:rsidR="00BC5073">
              <w:rPr>
                <w:noProof/>
                <w:webHidden/>
              </w:rPr>
              <w:tab/>
            </w:r>
            <w:r w:rsidR="00BC5073">
              <w:rPr>
                <w:noProof/>
                <w:webHidden/>
              </w:rPr>
              <w:fldChar w:fldCharType="begin"/>
            </w:r>
            <w:r w:rsidR="00BC5073">
              <w:rPr>
                <w:noProof/>
                <w:webHidden/>
              </w:rPr>
              <w:instrText xml:space="preserve"> PAGEREF _Toc179393648 \h </w:instrText>
            </w:r>
            <w:r w:rsidR="00BC5073">
              <w:rPr>
                <w:noProof/>
                <w:webHidden/>
              </w:rPr>
            </w:r>
            <w:r w:rsidR="00BC5073">
              <w:rPr>
                <w:noProof/>
                <w:webHidden/>
              </w:rPr>
              <w:fldChar w:fldCharType="separate"/>
            </w:r>
            <w:r w:rsidR="00B02F1E">
              <w:rPr>
                <w:noProof/>
                <w:webHidden/>
              </w:rPr>
              <w:t>13</w:t>
            </w:r>
            <w:r w:rsidR="00BC5073">
              <w:rPr>
                <w:noProof/>
                <w:webHidden/>
              </w:rPr>
              <w:fldChar w:fldCharType="end"/>
            </w:r>
          </w:hyperlink>
        </w:p>
        <w:p w14:paraId="32034AFD" w14:textId="77777777" w:rsidR="00BC5073" w:rsidRDefault="000C6B65">
          <w:pPr>
            <w:pStyle w:val="TDC3"/>
            <w:rPr>
              <w:rFonts w:asciiTheme="minorHAnsi" w:eastAsiaTheme="minorEastAsia" w:hAnsiTheme="minorHAnsi" w:cstheme="minorBidi"/>
              <w:noProof/>
              <w:szCs w:val="22"/>
              <w:lang w:eastAsia="es-MX"/>
            </w:rPr>
          </w:pPr>
          <w:hyperlink w:anchor="_Toc179393649" w:history="1">
            <w:r w:rsidR="00BC5073" w:rsidRPr="002C3FEE">
              <w:rPr>
                <w:rStyle w:val="Hipervnculo"/>
                <w:rFonts w:eastAsia="Calibri"/>
                <w:bCs/>
                <w:noProof/>
                <w:lang w:eastAsia="en-US"/>
              </w:rPr>
              <w:t>e)</w:t>
            </w:r>
            <w:r w:rsidR="00BC5073" w:rsidRPr="002C3FEE">
              <w:rPr>
                <w:rStyle w:val="Hipervnculo"/>
                <w:noProof/>
              </w:rPr>
              <w:t xml:space="preserve"> </w:t>
            </w:r>
            <w:r w:rsidR="00BC5073" w:rsidRPr="002C3FEE">
              <w:rPr>
                <w:rStyle w:val="Hipervnculo"/>
                <w:noProof/>
                <w:lang w:val="es-ES"/>
              </w:rPr>
              <w:t>Manifestaciones de la Parte Recurrente</w:t>
            </w:r>
            <w:r w:rsidR="00BC5073">
              <w:rPr>
                <w:noProof/>
                <w:webHidden/>
              </w:rPr>
              <w:tab/>
            </w:r>
            <w:r w:rsidR="00BC5073">
              <w:rPr>
                <w:noProof/>
                <w:webHidden/>
              </w:rPr>
              <w:fldChar w:fldCharType="begin"/>
            </w:r>
            <w:r w:rsidR="00BC5073">
              <w:rPr>
                <w:noProof/>
                <w:webHidden/>
              </w:rPr>
              <w:instrText xml:space="preserve"> PAGEREF _Toc179393649 \h </w:instrText>
            </w:r>
            <w:r w:rsidR="00BC5073">
              <w:rPr>
                <w:noProof/>
                <w:webHidden/>
              </w:rPr>
            </w:r>
            <w:r w:rsidR="00BC5073">
              <w:rPr>
                <w:noProof/>
                <w:webHidden/>
              </w:rPr>
              <w:fldChar w:fldCharType="separate"/>
            </w:r>
            <w:r w:rsidR="00B02F1E">
              <w:rPr>
                <w:noProof/>
                <w:webHidden/>
              </w:rPr>
              <w:t>13</w:t>
            </w:r>
            <w:r w:rsidR="00BC5073">
              <w:rPr>
                <w:noProof/>
                <w:webHidden/>
              </w:rPr>
              <w:fldChar w:fldCharType="end"/>
            </w:r>
          </w:hyperlink>
        </w:p>
        <w:p w14:paraId="4360A680" w14:textId="77777777" w:rsidR="00BC5073" w:rsidRDefault="000C6B65">
          <w:pPr>
            <w:pStyle w:val="TDC3"/>
            <w:rPr>
              <w:rFonts w:asciiTheme="minorHAnsi" w:eastAsiaTheme="minorEastAsia" w:hAnsiTheme="minorHAnsi" w:cstheme="minorBidi"/>
              <w:noProof/>
              <w:szCs w:val="22"/>
              <w:lang w:eastAsia="es-MX"/>
            </w:rPr>
          </w:pPr>
          <w:hyperlink w:anchor="_Toc179393650" w:history="1">
            <w:r w:rsidR="00BC5073" w:rsidRPr="002C3FEE">
              <w:rPr>
                <w:rStyle w:val="Hipervnculo"/>
                <w:noProof/>
              </w:rPr>
              <w:t>f) Acumulación de los Recursos de Revisión</w:t>
            </w:r>
            <w:r w:rsidR="00BC5073">
              <w:rPr>
                <w:noProof/>
                <w:webHidden/>
              </w:rPr>
              <w:tab/>
            </w:r>
            <w:r w:rsidR="00BC5073">
              <w:rPr>
                <w:noProof/>
                <w:webHidden/>
              </w:rPr>
              <w:fldChar w:fldCharType="begin"/>
            </w:r>
            <w:r w:rsidR="00BC5073">
              <w:rPr>
                <w:noProof/>
                <w:webHidden/>
              </w:rPr>
              <w:instrText xml:space="preserve"> PAGEREF _Toc179393650 \h </w:instrText>
            </w:r>
            <w:r w:rsidR="00BC5073">
              <w:rPr>
                <w:noProof/>
                <w:webHidden/>
              </w:rPr>
            </w:r>
            <w:r w:rsidR="00BC5073">
              <w:rPr>
                <w:noProof/>
                <w:webHidden/>
              </w:rPr>
              <w:fldChar w:fldCharType="separate"/>
            </w:r>
            <w:r w:rsidR="00B02F1E">
              <w:rPr>
                <w:noProof/>
                <w:webHidden/>
              </w:rPr>
              <w:t>15</w:t>
            </w:r>
            <w:r w:rsidR="00BC5073">
              <w:rPr>
                <w:noProof/>
                <w:webHidden/>
              </w:rPr>
              <w:fldChar w:fldCharType="end"/>
            </w:r>
          </w:hyperlink>
        </w:p>
        <w:p w14:paraId="6DE04720" w14:textId="77777777" w:rsidR="00BC5073" w:rsidRDefault="000C6B65">
          <w:pPr>
            <w:pStyle w:val="TDC3"/>
            <w:rPr>
              <w:rFonts w:asciiTheme="minorHAnsi" w:eastAsiaTheme="minorEastAsia" w:hAnsiTheme="minorHAnsi" w:cstheme="minorBidi"/>
              <w:noProof/>
              <w:szCs w:val="22"/>
              <w:lang w:eastAsia="es-MX"/>
            </w:rPr>
          </w:pPr>
          <w:hyperlink w:anchor="_Toc179393651" w:history="1">
            <w:r w:rsidR="00BC5073" w:rsidRPr="002C3FEE">
              <w:rPr>
                <w:rStyle w:val="Hipervnculo"/>
                <w:rFonts w:eastAsia="Calibri"/>
                <w:noProof/>
              </w:rPr>
              <w:t>g) Ampliación de plazo para resolver el Recurso de Revisión</w:t>
            </w:r>
            <w:r w:rsidR="00BC5073">
              <w:rPr>
                <w:noProof/>
                <w:webHidden/>
              </w:rPr>
              <w:tab/>
            </w:r>
            <w:r w:rsidR="00BC5073">
              <w:rPr>
                <w:noProof/>
                <w:webHidden/>
              </w:rPr>
              <w:fldChar w:fldCharType="begin"/>
            </w:r>
            <w:r w:rsidR="00BC5073">
              <w:rPr>
                <w:noProof/>
                <w:webHidden/>
              </w:rPr>
              <w:instrText xml:space="preserve"> PAGEREF _Toc179393651 \h </w:instrText>
            </w:r>
            <w:r w:rsidR="00BC5073">
              <w:rPr>
                <w:noProof/>
                <w:webHidden/>
              </w:rPr>
            </w:r>
            <w:r w:rsidR="00BC5073">
              <w:rPr>
                <w:noProof/>
                <w:webHidden/>
              </w:rPr>
              <w:fldChar w:fldCharType="separate"/>
            </w:r>
            <w:r w:rsidR="00B02F1E">
              <w:rPr>
                <w:noProof/>
                <w:webHidden/>
              </w:rPr>
              <w:t>15</w:t>
            </w:r>
            <w:r w:rsidR="00BC5073">
              <w:rPr>
                <w:noProof/>
                <w:webHidden/>
              </w:rPr>
              <w:fldChar w:fldCharType="end"/>
            </w:r>
          </w:hyperlink>
        </w:p>
        <w:p w14:paraId="50159388" w14:textId="77777777" w:rsidR="00BC5073" w:rsidRDefault="000C6B65">
          <w:pPr>
            <w:pStyle w:val="TDC3"/>
            <w:rPr>
              <w:rFonts w:asciiTheme="minorHAnsi" w:eastAsiaTheme="minorEastAsia" w:hAnsiTheme="minorHAnsi" w:cstheme="minorBidi"/>
              <w:noProof/>
              <w:szCs w:val="22"/>
              <w:lang w:eastAsia="es-MX"/>
            </w:rPr>
          </w:pPr>
          <w:hyperlink w:anchor="_Toc179393652" w:history="1">
            <w:r w:rsidR="00BC5073" w:rsidRPr="002C3FEE">
              <w:rPr>
                <w:rStyle w:val="Hipervnculo"/>
                <w:noProof/>
              </w:rPr>
              <w:t>h) Cierre de instrucción</w:t>
            </w:r>
            <w:r w:rsidR="00BC5073">
              <w:rPr>
                <w:noProof/>
                <w:webHidden/>
              </w:rPr>
              <w:tab/>
            </w:r>
            <w:r w:rsidR="00BC5073">
              <w:rPr>
                <w:noProof/>
                <w:webHidden/>
              </w:rPr>
              <w:fldChar w:fldCharType="begin"/>
            </w:r>
            <w:r w:rsidR="00BC5073">
              <w:rPr>
                <w:noProof/>
                <w:webHidden/>
              </w:rPr>
              <w:instrText xml:space="preserve"> PAGEREF _Toc179393652 \h </w:instrText>
            </w:r>
            <w:r w:rsidR="00BC5073">
              <w:rPr>
                <w:noProof/>
                <w:webHidden/>
              </w:rPr>
            </w:r>
            <w:r w:rsidR="00BC5073">
              <w:rPr>
                <w:noProof/>
                <w:webHidden/>
              </w:rPr>
              <w:fldChar w:fldCharType="separate"/>
            </w:r>
            <w:r w:rsidR="00B02F1E">
              <w:rPr>
                <w:noProof/>
                <w:webHidden/>
              </w:rPr>
              <w:t>18</w:t>
            </w:r>
            <w:r w:rsidR="00BC5073">
              <w:rPr>
                <w:noProof/>
                <w:webHidden/>
              </w:rPr>
              <w:fldChar w:fldCharType="end"/>
            </w:r>
          </w:hyperlink>
        </w:p>
        <w:p w14:paraId="66C99A73" w14:textId="77777777" w:rsidR="00BC5073" w:rsidRDefault="000C6B65">
          <w:pPr>
            <w:pStyle w:val="TDC1"/>
            <w:tabs>
              <w:tab w:val="right" w:leader="dot" w:pos="9034"/>
            </w:tabs>
            <w:rPr>
              <w:rFonts w:asciiTheme="minorHAnsi" w:eastAsiaTheme="minorEastAsia" w:hAnsiTheme="minorHAnsi" w:cstheme="minorBidi"/>
              <w:noProof/>
              <w:szCs w:val="22"/>
              <w:lang w:eastAsia="es-MX"/>
            </w:rPr>
          </w:pPr>
          <w:hyperlink w:anchor="_Toc179393653" w:history="1">
            <w:r w:rsidR="00BC5073" w:rsidRPr="002C3FEE">
              <w:rPr>
                <w:rStyle w:val="Hipervnculo"/>
                <w:rFonts w:eastAsiaTheme="minorHAnsi"/>
                <w:noProof/>
                <w:lang w:eastAsia="en-US"/>
              </w:rPr>
              <w:t>CONSIDERANDOS</w:t>
            </w:r>
            <w:r w:rsidR="00BC5073">
              <w:rPr>
                <w:noProof/>
                <w:webHidden/>
              </w:rPr>
              <w:tab/>
            </w:r>
            <w:r w:rsidR="00BC5073">
              <w:rPr>
                <w:noProof/>
                <w:webHidden/>
              </w:rPr>
              <w:fldChar w:fldCharType="begin"/>
            </w:r>
            <w:r w:rsidR="00BC5073">
              <w:rPr>
                <w:noProof/>
                <w:webHidden/>
              </w:rPr>
              <w:instrText xml:space="preserve"> PAGEREF _Toc179393653 \h </w:instrText>
            </w:r>
            <w:r w:rsidR="00BC5073">
              <w:rPr>
                <w:noProof/>
                <w:webHidden/>
              </w:rPr>
            </w:r>
            <w:r w:rsidR="00BC5073">
              <w:rPr>
                <w:noProof/>
                <w:webHidden/>
              </w:rPr>
              <w:fldChar w:fldCharType="separate"/>
            </w:r>
            <w:r w:rsidR="00B02F1E">
              <w:rPr>
                <w:noProof/>
                <w:webHidden/>
              </w:rPr>
              <w:t>19</w:t>
            </w:r>
            <w:r w:rsidR="00BC5073">
              <w:rPr>
                <w:noProof/>
                <w:webHidden/>
              </w:rPr>
              <w:fldChar w:fldCharType="end"/>
            </w:r>
          </w:hyperlink>
        </w:p>
        <w:p w14:paraId="5F372A02" w14:textId="77777777" w:rsidR="00BC5073" w:rsidRDefault="000C6B65">
          <w:pPr>
            <w:pStyle w:val="TDC2"/>
            <w:rPr>
              <w:rFonts w:asciiTheme="minorHAnsi" w:eastAsiaTheme="minorEastAsia" w:hAnsiTheme="minorHAnsi" w:cstheme="minorBidi"/>
              <w:noProof/>
              <w:szCs w:val="22"/>
              <w:lang w:eastAsia="es-MX"/>
            </w:rPr>
          </w:pPr>
          <w:hyperlink w:anchor="_Toc179393654" w:history="1">
            <w:r w:rsidR="00BC5073" w:rsidRPr="002C3FEE">
              <w:rPr>
                <w:rStyle w:val="Hipervnculo"/>
                <w:rFonts w:eastAsia="Batang"/>
                <w:noProof/>
              </w:rPr>
              <w:t>PRIMERO. Procedibilidad</w:t>
            </w:r>
            <w:r w:rsidR="00BC5073">
              <w:rPr>
                <w:noProof/>
                <w:webHidden/>
              </w:rPr>
              <w:tab/>
            </w:r>
            <w:r w:rsidR="00BC5073">
              <w:rPr>
                <w:noProof/>
                <w:webHidden/>
              </w:rPr>
              <w:fldChar w:fldCharType="begin"/>
            </w:r>
            <w:r w:rsidR="00BC5073">
              <w:rPr>
                <w:noProof/>
                <w:webHidden/>
              </w:rPr>
              <w:instrText xml:space="preserve"> PAGEREF _Toc179393654 \h </w:instrText>
            </w:r>
            <w:r w:rsidR="00BC5073">
              <w:rPr>
                <w:noProof/>
                <w:webHidden/>
              </w:rPr>
            </w:r>
            <w:r w:rsidR="00BC5073">
              <w:rPr>
                <w:noProof/>
                <w:webHidden/>
              </w:rPr>
              <w:fldChar w:fldCharType="separate"/>
            </w:r>
            <w:r w:rsidR="00B02F1E">
              <w:rPr>
                <w:noProof/>
                <w:webHidden/>
              </w:rPr>
              <w:t>19</w:t>
            </w:r>
            <w:r w:rsidR="00BC5073">
              <w:rPr>
                <w:noProof/>
                <w:webHidden/>
              </w:rPr>
              <w:fldChar w:fldCharType="end"/>
            </w:r>
          </w:hyperlink>
        </w:p>
        <w:p w14:paraId="62536EB5" w14:textId="77777777" w:rsidR="00BC5073" w:rsidRDefault="000C6B65">
          <w:pPr>
            <w:pStyle w:val="TDC3"/>
            <w:rPr>
              <w:rFonts w:asciiTheme="minorHAnsi" w:eastAsiaTheme="minorEastAsia" w:hAnsiTheme="minorHAnsi" w:cstheme="minorBidi"/>
              <w:noProof/>
              <w:szCs w:val="22"/>
              <w:lang w:eastAsia="es-MX"/>
            </w:rPr>
          </w:pPr>
          <w:hyperlink w:anchor="_Toc179393655" w:history="1">
            <w:r w:rsidR="00BC5073" w:rsidRPr="002C3FEE">
              <w:rPr>
                <w:rStyle w:val="Hipervnculo"/>
                <w:noProof/>
              </w:rPr>
              <w:t>a) Competencia del Instituto</w:t>
            </w:r>
            <w:r w:rsidR="00BC5073">
              <w:rPr>
                <w:noProof/>
                <w:webHidden/>
              </w:rPr>
              <w:tab/>
            </w:r>
            <w:r w:rsidR="00BC5073">
              <w:rPr>
                <w:noProof/>
                <w:webHidden/>
              </w:rPr>
              <w:fldChar w:fldCharType="begin"/>
            </w:r>
            <w:r w:rsidR="00BC5073">
              <w:rPr>
                <w:noProof/>
                <w:webHidden/>
              </w:rPr>
              <w:instrText xml:space="preserve"> PAGEREF _Toc179393655 \h </w:instrText>
            </w:r>
            <w:r w:rsidR="00BC5073">
              <w:rPr>
                <w:noProof/>
                <w:webHidden/>
              </w:rPr>
            </w:r>
            <w:r w:rsidR="00BC5073">
              <w:rPr>
                <w:noProof/>
                <w:webHidden/>
              </w:rPr>
              <w:fldChar w:fldCharType="separate"/>
            </w:r>
            <w:r w:rsidR="00B02F1E">
              <w:rPr>
                <w:noProof/>
                <w:webHidden/>
              </w:rPr>
              <w:t>19</w:t>
            </w:r>
            <w:r w:rsidR="00BC5073">
              <w:rPr>
                <w:noProof/>
                <w:webHidden/>
              </w:rPr>
              <w:fldChar w:fldCharType="end"/>
            </w:r>
          </w:hyperlink>
        </w:p>
        <w:p w14:paraId="35CB09BE" w14:textId="77777777" w:rsidR="00BC5073" w:rsidRDefault="000C6B65">
          <w:pPr>
            <w:pStyle w:val="TDC3"/>
            <w:rPr>
              <w:rFonts w:asciiTheme="minorHAnsi" w:eastAsiaTheme="minorEastAsia" w:hAnsiTheme="minorHAnsi" w:cstheme="minorBidi"/>
              <w:noProof/>
              <w:szCs w:val="22"/>
              <w:lang w:eastAsia="es-MX"/>
            </w:rPr>
          </w:pPr>
          <w:hyperlink w:anchor="_Toc179393656" w:history="1">
            <w:r w:rsidR="00BC5073" w:rsidRPr="002C3FEE">
              <w:rPr>
                <w:rStyle w:val="Hipervnculo"/>
                <w:noProof/>
              </w:rPr>
              <w:t>b) Legitimidad de la parte recurrente</w:t>
            </w:r>
            <w:r w:rsidR="00BC5073">
              <w:rPr>
                <w:noProof/>
                <w:webHidden/>
              </w:rPr>
              <w:tab/>
            </w:r>
            <w:r w:rsidR="00BC5073">
              <w:rPr>
                <w:noProof/>
                <w:webHidden/>
              </w:rPr>
              <w:fldChar w:fldCharType="begin"/>
            </w:r>
            <w:r w:rsidR="00BC5073">
              <w:rPr>
                <w:noProof/>
                <w:webHidden/>
              </w:rPr>
              <w:instrText xml:space="preserve"> PAGEREF _Toc179393656 \h </w:instrText>
            </w:r>
            <w:r w:rsidR="00BC5073">
              <w:rPr>
                <w:noProof/>
                <w:webHidden/>
              </w:rPr>
            </w:r>
            <w:r w:rsidR="00BC5073">
              <w:rPr>
                <w:noProof/>
                <w:webHidden/>
              </w:rPr>
              <w:fldChar w:fldCharType="separate"/>
            </w:r>
            <w:r w:rsidR="00B02F1E">
              <w:rPr>
                <w:noProof/>
                <w:webHidden/>
              </w:rPr>
              <w:t>19</w:t>
            </w:r>
            <w:r w:rsidR="00BC5073">
              <w:rPr>
                <w:noProof/>
                <w:webHidden/>
              </w:rPr>
              <w:fldChar w:fldCharType="end"/>
            </w:r>
          </w:hyperlink>
        </w:p>
        <w:p w14:paraId="49419EC1" w14:textId="77777777" w:rsidR="00BC5073" w:rsidRDefault="000C6B65">
          <w:pPr>
            <w:pStyle w:val="TDC3"/>
            <w:rPr>
              <w:rFonts w:asciiTheme="minorHAnsi" w:eastAsiaTheme="minorEastAsia" w:hAnsiTheme="minorHAnsi" w:cstheme="minorBidi"/>
              <w:noProof/>
              <w:szCs w:val="22"/>
              <w:lang w:eastAsia="es-MX"/>
            </w:rPr>
          </w:pPr>
          <w:hyperlink w:anchor="_Toc179393657" w:history="1">
            <w:r w:rsidR="00BC5073" w:rsidRPr="002C3FEE">
              <w:rPr>
                <w:rStyle w:val="Hipervnculo"/>
                <w:rFonts w:eastAsia="Calibri"/>
                <w:noProof/>
                <w:lang w:eastAsia="es-ES_tradnl"/>
              </w:rPr>
              <w:t>c) Plazo para interponer el recurso</w:t>
            </w:r>
            <w:r w:rsidR="00BC5073">
              <w:rPr>
                <w:noProof/>
                <w:webHidden/>
              </w:rPr>
              <w:tab/>
            </w:r>
            <w:r w:rsidR="00BC5073">
              <w:rPr>
                <w:noProof/>
                <w:webHidden/>
              </w:rPr>
              <w:fldChar w:fldCharType="begin"/>
            </w:r>
            <w:r w:rsidR="00BC5073">
              <w:rPr>
                <w:noProof/>
                <w:webHidden/>
              </w:rPr>
              <w:instrText xml:space="preserve"> PAGEREF _Toc179393657 \h </w:instrText>
            </w:r>
            <w:r w:rsidR="00BC5073">
              <w:rPr>
                <w:noProof/>
                <w:webHidden/>
              </w:rPr>
            </w:r>
            <w:r w:rsidR="00BC5073">
              <w:rPr>
                <w:noProof/>
                <w:webHidden/>
              </w:rPr>
              <w:fldChar w:fldCharType="separate"/>
            </w:r>
            <w:r w:rsidR="00B02F1E">
              <w:rPr>
                <w:noProof/>
                <w:webHidden/>
              </w:rPr>
              <w:t>20</w:t>
            </w:r>
            <w:r w:rsidR="00BC5073">
              <w:rPr>
                <w:noProof/>
                <w:webHidden/>
              </w:rPr>
              <w:fldChar w:fldCharType="end"/>
            </w:r>
          </w:hyperlink>
        </w:p>
        <w:p w14:paraId="75743F0E" w14:textId="77777777" w:rsidR="00BC5073" w:rsidRDefault="000C6B65">
          <w:pPr>
            <w:pStyle w:val="TDC3"/>
            <w:rPr>
              <w:rFonts w:asciiTheme="minorHAnsi" w:eastAsiaTheme="minorEastAsia" w:hAnsiTheme="minorHAnsi" w:cstheme="minorBidi"/>
              <w:noProof/>
              <w:szCs w:val="22"/>
              <w:lang w:eastAsia="es-MX"/>
            </w:rPr>
          </w:pPr>
          <w:hyperlink w:anchor="_Toc179393658" w:history="1">
            <w:r w:rsidR="00BC5073" w:rsidRPr="002C3FEE">
              <w:rPr>
                <w:rStyle w:val="Hipervnculo"/>
                <w:rFonts w:eastAsia="Calibri"/>
                <w:noProof/>
                <w:lang w:eastAsia="es-ES_tradnl"/>
              </w:rPr>
              <w:t>d) Interés legítimo</w:t>
            </w:r>
            <w:r w:rsidR="00BC5073">
              <w:rPr>
                <w:noProof/>
                <w:webHidden/>
              </w:rPr>
              <w:tab/>
            </w:r>
            <w:r w:rsidR="00BC5073">
              <w:rPr>
                <w:noProof/>
                <w:webHidden/>
              </w:rPr>
              <w:fldChar w:fldCharType="begin"/>
            </w:r>
            <w:r w:rsidR="00BC5073">
              <w:rPr>
                <w:noProof/>
                <w:webHidden/>
              </w:rPr>
              <w:instrText xml:space="preserve"> PAGEREF _Toc179393658 \h </w:instrText>
            </w:r>
            <w:r w:rsidR="00BC5073">
              <w:rPr>
                <w:noProof/>
                <w:webHidden/>
              </w:rPr>
            </w:r>
            <w:r w:rsidR="00BC5073">
              <w:rPr>
                <w:noProof/>
                <w:webHidden/>
              </w:rPr>
              <w:fldChar w:fldCharType="separate"/>
            </w:r>
            <w:r w:rsidR="00B02F1E">
              <w:rPr>
                <w:noProof/>
                <w:webHidden/>
              </w:rPr>
              <w:t>20</w:t>
            </w:r>
            <w:r w:rsidR="00BC5073">
              <w:rPr>
                <w:noProof/>
                <w:webHidden/>
              </w:rPr>
              <w:fldChar w:fldCharType="end"/>
            </w:r>
          </w:hyperlink>
        </w:p>
        <w:p w14:paraId="07A40057" w14:textId="77777777" w:rsidR="00BC5073" w:rsidRDefault="000C6B65">
          <w:pPr>
            <w:pStyle w:val="TDC3"/>
            <w:rPr>
              <w:rFonts w:asciiTheme="minorHAnsi" w:eastAsiaTheme="minorEastAsia" w:hAnsiTheme="minorHAnsi" w:cstheme="minorBidi"/>
              <w:noProof/>
              <w:szCs w:val="22"/>
              <w:lang w:eastAsia="es-MX"/>
            </w:rPr>
          </w:pPr>
          <w:hyperlink w:anchor="_Toc179393659" w:history="1">
            <w:r w:rsidR="00BC5073" w:rsidRPr="002C3FEE">
              <w:rPr>
                <w:rStyle w:val="Hipervnculo"/>
                <w:noProof/>
              </w:rPr>
              <w:t>e) Requisitos formales para la interposición del recurso</w:t>
            </w:r>
            <w:r w:rsidR="00BC5073">
              <w:rPr>
                <w:noProof/>
                <w:webHidden/>
              </w:rPr>
              <w:tab/>
            </w:r>
            <w:r w:rsidR="00BC5073">
              <w:rPr>
                <w:noProof/>
                <w:webHidden/>
              </w:rPr>
              <w:fldChar w:fldCharType="begin"/>
            </w:r>
            <w:r w:rsidR="00BC5073">
              <w:rPr>
                <w:noProof/>
                <w:webHidden/>
              </w:rPr>
              <w:instrText xml:space="preserve"> PAGEREF _Toc179393659 \h </w:instrText>
            </w:r>
            <w:r w:rsidR="00BC5073">
              <w:rPr>
                <w:noProof/>
                <w:webHidden/>
              </w:rPr>
            </w:r>
            <w:r w:rsidR="00BC5073">
              <w:rPr>
                <w:noProof/>
                <w:webHidden/>
              </w:rPr>
              <w:fldChar w:fldCharType="separate"/>
            </w:r>
            <w:r w:rsidR="00B02F1E">
              <w:rPr>
                <w:noProof/>
                <w:webHidden/>
              </w:rPr>
              <w:t>20</w:t>
            </w:r>
            <w:r w:rsidR="00BC5073">
              <w:rPr>
                <w:noProof/>
                <w:webHidden/>
              </w:rPr>
              <w:fldChar w:fldCharType="end"/>
            </w:r>
          </w:hyperlink>
        </w:p>
        <w:p w14:paraId="39ADADA6" w14:textId="77777777" w:rsidR="00BC5073" w:rsidRDefault="000C6B65">
          <w:pPr>
            <w:pStyle w:val="TDC3"/>
            <w:rPr>
              <w:rFonts w:asciiTheme="minorHAnsi" w:eastAsiaTheme="minorEastAsia" w:hAnsiTheme="minorHAnsi" w:cstheme="minorBidi"/>
              <w:noProof/>
              <w:szCs w:val="22"/>
              <w:lang w:eastAsia="es-MX"/>
            </w:rPr>
          </w:pPr>
          <w:hyperlink w:anchor="_Toc179393660" w:history="1">
            <w:r w:rsidR="00BC5073" w:rsidRPr="002C3FEE">
              <w:rPr>
                <w:rStyle w:val="Hipervnculo"/>
                <w:noProof/>
              </w:rPr>
              <w:t>f) Acumulación de los Recursos de Revisión</w:t>
            </w:r>
            <w:r w:rsidR="00BC5073">
              <w:rPr>
                <w:noProof/>
                <w:webHidden/>
              </w:rPr>
              <w:tab/>
            </w:r>
            <w:r w:rsidR="00BC5073">
              <w:rPr>
                <w:noProof/>
                <w:webHidden/>
              </w:rPr>
              <w:fldChar w:fldCharType="begin"/>
            </w:r>
            <w:r w:rsidR="00BC5073">
              <w:rPr>
                <w:noProof/>
                <w:webHidden/>
              </w:rPr>
              <w:instrText xml:space="preserve"> PAGEREF _Toc179393660 \h </w:instrText>
            </w:r>
            <w:r w:rsidR="00BC5073">
              <w:rPr>
                <w:noProof/>
                <w:webHidden/>
              </w:rPr>
            </w:r>
            <w:r w:rsidR="00BC5073">
              <w:rPr>
                <w:noProof/>
                <w:webHidden/>
              </w:rPr>
              <w:fldChar w:fldCharType="separate"/>
            </w:r>
            <w:r w:rsidR="00B02F1E">
              <w:rPr>
                <w:noProof/>
                <w:webHidden/>
              </w:rPr>
              <w:t>21</w:t>
            </w:r>
            <w:r w:rsidR="00BC5073">
              <w:rPr>
                <w:noProof/>
                <w:webHidden/>
              </w:rPr>
              <w:fldChar w:fldCharType="end"/>
            </w:r>
          </w:hyperlink>
        </w:p>
        <w:p w14:paraId="56EB7AF1" w14:textId="77777777" w:rsidR="00BC5073" w:rsidRDefault="000C6B65">
          <w:pPr>
            <w:pStyle w:val="TDC2"/>
            <w:rPr>
              <w:rFonts w:asciiTheme="minorHAnsi" w:eastAsiaTheme="minorEastAsia" w:hAnsiTheme="minorHAnsi" w:cstheme="minorBidi"/>
              <w:noProof/>
              <w:szCs w:val="22"/>
              <w:lang w:eastAsia="es-MX"/>
            </w:rPr>
          </w:pPr>
          <w:hyperlink w:anchor="_Toc179393661" w:history="1">
            <w:r w:rsidR="00BC5073" w:rsidRPr="002C3FEE">
              <w:rPr>
                <w:rStyle w:val="Hipervnculo"/>
                <w:noProof/>
              </w:rPr>
              <w:t>SEGUNDO. Estudio de Fondo</w:t>
            </w:r>
            <w:r w:rsidR="00BC5073">
              <w:rPr>
                <w:noProof/>
                <w:webHidden/>
              </w:rPr>
              <w:tab/>
            </w:r>
            <w:r w:rsidR="00BC5073">
              <w:rPr>
                <w:noProof/>
                <w:webHidden/>
              </w:rPr>
              <w:fldChar w:fldCharType="begin"/>
            </w:r>
            <w:r w:rsidR="00BC5073">
              <w:rPr>
                <w:noProof/>
                <w:webHidden/>
              </w:rPr>
              <w:instrText xml:space="preserve"> PAGEREF _Toc179393661 \h </w:instrText>
            </w:r>
            <w:r w:rsidR="00BC5073">
              <w:rPr>
                <w:noProof/>
                <w:webHidden/>
              </w:rPr>
            </w:r>
            <w:r w:rsidR="00BC5073">
              <w:rPr>
                <w:noProof/>
                <w:webHidden/>
              </w:rPr>
              <w:fldChar w:fldCharType="separate"/>
            </w:r>
            <w:r w:rsidR="00B02F1E">
              <w:rPr>
                <w:noProof/>
                <w:webHidden/>
              </w:rPr>
              <w:t>22</w:t>
            </w:r>
            <w:r w:rsidR="00BC5073">
              <w:rPr>
                <w:noProof/>
                <w:webHidden/>
              </w:rPr>
              <w:fldChar w:fldCharType="end"/>
            </w:r>
          </w:hyperlink>
        </w:p>
        <w:p w14:paraId="22D84DE3" w14:textId="77777777" w:rsidR="00BC5073" w:rsidRDefault="000C6B65">
          <w:pPr>
            <w:pStyle w:val="TDC3"/>
            <w:rPr>
              <w:rFonts w:asciiTheme="minorHAnsi" w:eastAsiaTheme="minorEastAsia" w:hAnsiTheme="minorHAnsi" w:cstheme="minorBidi"/>
              <w:noProof/>
              <w:szCs w:val="22"/>
              <w:lang w:eastAsia="es-MX"/>
            </w:rPr>
          </w:pPr>
          <w:hyperlink w:anchor="_Toc179393662" w:history="1">
            <w:r w:rsidR="00BC5073" w:rsidRPr="002C3FEE">
              <w:rPr>
                <w:rStyle w:val="Hipervnculo"/>
                <w:noProof/>
              </w:rPr>
              <w:t>a) Mandato de transparencia y responsabilidad del Sujeto Obligado</w:t>
            </w:r>
            <w:r w:rsidR="00BC5073">
              <w:rPr>
                <w:noProof/>
                <w:webHidden/>
              </w:rPr>
              <w:tab/>
            </w:r>
            <w:r w:rsidR="00BC5073">
              <w:rPr>
                <w:noProof/>
                <w:webHidden/>
              </w:rPr>
              <w:fldChar w:fldCharType="begin"/>
            </w:r>
            <w:r w:rsidR="00BC5073">
              <w:rPr>
                <w:noProof/>
                <w:webHidden/>
              </w:rPr>
              <w:instrText xml:space="preserve"> PAGEREF _Toc179393662 \h </w:instrText>
            </w:r>
            <w:r w:rsidR="00BC5073">
              <w:rPr>
                <w:noProof/>
                <w:webHidden/>
              </w:rPr>
            </w:r>
            <w:r w:rsidR="00BC5073">
              <w:rPr>
                <w:noProof/>
                <w:webHidden/>
              </w:rPr>
              <w:fldChar w:fldCharType="separate"/>
            </w:r>
            <w:r w:rsidR="00B02F1E">
              <w:rPr>
                <w:noProof/>
                <w:webHidden/>
              </w:rPr>
              <w:t>22</w:t>
            </w:r>
            <w:r w:rsidR="00BC5073">
              <w:rPr>
                <w:noProof/>
                <w:webHidden/>
              </w:rPr>
              <w:fldChar w:fldCharType="end"/>
            </w:r>
          </w:hyperlink>
        </w:p>
        <w:p w14:paraId="5F30CB3D" w14:textId="77777777" w:rsidR="00BC5073" w:rsidRDefault="000C6B65">
          <w:pPr>
            <w:pStyle w:val="TDC3"/>
            <w:rPr>
              <w:rFonts w:asciiTheme="minorHAnsi" w:eastAsiaTheme="minorEastAsia" w:hAnsiTheme="minorHAnsi" w:cstheme="minorBidi"/>
              <w:noProof/>
              <w:szCs w:val="22"/>
              <w:lang w:eastAsia="es-MX"/>
            </w:rPr>
          </w:pPr>
          <w:hyperlink w:anchor="_Toc179393663" w:history="1">
            <w:r w:rsidR="00BC5073" w:rsidRPr="002C3FEE">
              <w:rPr>
                <w:rStyle w:val="Hipervnculo"/>
                <w:rFonts w:eastAsia="Calibri"/>
                <w:noProof/>
                <w:lang w:eastAsia="es-ES_tradnl"/>
              </w:rPr>
              <w:t>b) Controversia a resolver</w:t>
            </w:r>
            <w:r w:rsidR="00BC5073">
              <w:rPr>
                <w:noProof/>
                <w:webHidden/>
              </w:rPr>
              <w:tab/>
            </w:r>
            <w:r w:rsidR="00BC5073">
              <w:rPr>
                <w:noProof/>
                <w:webHidden/>
              </w:rPr>
              <w:fldChar w:fldCharType="begin"/>
            </w:r>
            <w:r w:rsidR="00BC5073">
              <w:rPr>
                <w:noProof/>
                <w:webHidden/>
              </w:rPr>
              <w:instrText xml:space="preserve"> PAGEREF _Toc179393663 \h </w:instrText>
            </w:r>
            <w:r w:rsidR="00BC5073">
              <w:rPr>
                <w:noProof/>
                <w:webHidden/>
              </w:rPr>
            </w:r>
            <w:r w:rsidR="00BC5073">
              <w:rPr>
                <w:noProof/>
                <w:webHidden/>
              </w:rPr>
              <w:fldChar w:fldCharType="separate"/>
            </w:r>
            <w:r w:rsidR="00B02F1E">
              <w:rPr>
                <w:noProof/>
                <w:webHidden/>
              </w:rPr>
              <w:t>25</w:t>
            </w:r>
            <w:r w:rsidR="00BC5073">
              <w:rPr>
                <w:noProof/>
                <w:webHidden/>
              </w:rPr>
              <w:fldChar w:fldCharType="end"/>
            </w:r>
          </w:hyperlink>
        </w:p>
        <w:p w14:paraId="6DF1D1D4" w14:textId="77777777" w:rsidR="00BC5073" w:rsidRDefault="000C6B65">
          <w:pPr>
            <w:pStyle w:val="TDC3"/>
            <w:rPr>
              <w:rFonts w:asciiTheme="minorHAnsi" w:eastAsiaTheme="minorEastAsia" w:hAnsiTheme="minorHAnsi" w:cstheme="minorBidi"/>
              <w:noProof/>
              <w:szCs w:val="22"/>
              <w:lang w:eastAsia="es-MX"/>
            </w:rPr>
          </w:pPr>
          <w:hyperlink w:anchor="_Toc179393664" w:history="1">
            <w:r w:rsidR="00BC5073" w:rsidRPr="002C3FEE">
              <w:rPr>
                <w:rStyle w:val="Hipervnculo"/>
                <w:noProof/>
              </w:rPr>
              <w:t>c) Estudio de la controversia</w:t>
            </w:r>
            <w:r w:rsidR="00BC5073">
              <w:rPr>
                <w:noProof/>
                <w:webHidden/>
              </w:rPr>
              <w:tab/>
            </w:r>
            <w:r w:rsidR="00BC5073">
              <w:rPr>
                <w:noProof/>
                <w:webHidden/>
              </w:rPr>
              <w:fldChar w:fldCharType="begin"/>
            </w:r>
            <w:r w:rsidR="00BC5073">
              <w:rPr>
                <w:noProof/>
                <w:webHidden/>
              </w:rPr>
              <w:instrText xml:space="preserve"> PAGEREF _Toc179393664 \h </w:instrText>
            </w:r>
            <w:r w:rsidR="00BC5073">
              <w:rPr>
                <w:noProof/>
                <w:webHidden/>
              </w:rPr>
            </w:r>
            <w:r w:rsidR="00BC5073">
              <w:rPr>
                <w:noProof/>
                <w:webHidden/>
              </w:rPr>
              <w:fldChar w:fldCharType="separate"/>
            </w:r>
            <w:r w:rsidR="00B02F1E">
              <w:rPr>
                <w:noProof/>
                <w:webHidden/>
              </w:rPr>
              <w:t>26</w:t>
            </w:r>
            <w:r w:rsidR="00BC5073">
              <w:rPr>
                <w:noProof/>
                <w:webHidden/>
              </w:rPr>
              <w:fldChar w:fldCharType="end"/>
            </w:r>
          </w:hyperlink>
        </w:p>
        <w:p w14:paraId="710B96B7" w14:textId="77777777" w:rsidR="00BC5073" w:rsidRDefault="000C6B65">
          <w:pPr>
            <w:pStyle w:val="TDC3"/>
            <w:rPr>
              <w:rFonts w:asciiTheme="minorHAnsi" w:eastAsiaTheme="minorEastAsia" w:hAnsiTheme="minorHAnsi" w:cstheme="minorBidi"/>
              <w:noProof/>
              <w:szCs w:val="22"/>
              <w:lang w:eastAsia="es-MX"/>
            </w:rPr>
          </w:pPr>
          <w:hyperlink w:anchor="_Toc179393665" w:history="1">
            <w:r w:rsidR="00BC5073" w:rsidRPr="002C3FEE">
              <w:rPr>
                <w:rStyle w:val="Hipervnculo"/>
                <w:noProof/>
              </w:rPr>
              <w:t>d) Versión pública</w:t>
            </w:r>
            <w:r w:rsidR="00BC5073">
              <w:rPr>
                <w:noProof/>
                <w:webHidden/>
              </w:rPr>
              <w:tab/>
            </w:r>
            <w:r w:rsidR="00BC5073">
              <w:rPr>
                <w:noProof/>
                <w:webHidden/>
              </w:rPr>
              <w:fldChar w:fldCharType="begin"/>
            </w:r>
            <w:r w:rsidR="00BC5073">
              <w:rPr>
                <w:noProof/>
                <w:webHidden/>
              </w:rPr>
              <w:instrText xml:space="preserve"> PAGEREF _Toc179393665 \h </w:instrText>
            </w:r>
            <w:r w:rsidR="00BC5073">
              <w:rPr>
                <w:noProof/>
                <w:webHidden/>
              </w:rPr>
            </w:r>
            <w:r w:rsidR="00BC5073">
              <w:rPr>
                <w:noProof/>
                <w:webHidden/>
              </w:rPr>
              <w:fldChar w:fldCharType="separate"/>
            </w:r>
            <w:r w:rsidR="00B02F1E">
              <w:rPr>
                <w:noProof/>
                <w:webHidden/>
              </w:rPr>
              <w:t>35</w:t>
            </w:r>
            <w:r w:rsidR="00BC5073">
              <w:rPr>
                <w:noProof/>
                <w:webHidden/>
              </w:rPr>
              <w:fldChar w:fldCharType="end"/>
            </w:r>
          </w:hyperlink>
        </w:p>
        <w:p w14:paraId="64A1EF7A" w14:textId="77777777" w:rsidR="00BC5073" w:rsidRDefault="000C6B65">
          <w:pPr>
            <w:pStyle w:val="TDC3"/>
            <w:rPr>
              <w:rFonts w:asciiTheme="minorHAnsi" w:eastAsiaTheme="minorEastAsia" w:hAnsiTheme="minorHAnsi" w:cstheme="minorBidi"/>
              <w:noProof/>
              <w:szCs w:val="22"/>
              <w:lang w:eastAsia="es-MX"/>
            </w:rPr>
          </w:pPr>
          <w:hyperlink w:anchor="_Toc179393666" w:history="1">
            <w:r w:rsidR="00BC5073" w:rsidRPr="002C3FEE">
              <w:rPr>
                <w:rStyle w:val="Hipervnculo"/>
                <w:noProof/>
              </w:rPr>
              <w:t>e) Conclusión</w:t>
            </w:r>
            <w:r w:rsidR="00BC5073">
              <w:rPr>
                <w:noProof/>
                <w:webHidden/>
              </w:rPr>
              <w:tab/>
            </w:r>
            <w:r w:rsidR="00BC5073">
              <w:rPr>
                <w:noProof/>
                <w:webHidden/>
              </w:rPr>
              <w:fldChar w:fldCharType="begin"/>
            </w:r>
            <w:r w:rsidR="00BC5073">
              <w:rPr>
                <w:noProof/>
                <w:webHidden/>
              </w:rPr>
              <w:instrText xml:space="preserve"> PAGEREF _Toc179393666 \h </w:instrText>
            </w:r>
            <w:r w:rsidR="00BC5073">
              <w:rPr>
                <w:noProof/>
                <w:webHidden/>
              </w:rPr>
            </w:r>
            <w:r w:rsidR="00BC5073">
              <w:rPr>
                <w:noProof/>
                <w:webHidden/>
              </w:rPr>
              <w:fldChar w:fldCharType="separate"/>
            </w:r>
            <w:r w:rsidR="00B02F1E">
              <w:rPr>
                <w:noProof/>
                <w:webHidden/>
              </w:rPr>
              <w:t>44</w:t>
            </w:r>
            <w:r w:rsidR="00BC5073">
              <w:rPr>
                <w:noProof/>
                <w:webHidden/>
              </w:rPr>
              <w:fldChar w:fldCharType="end"/>
            </w:r>
          </w:hyperlink>
        </w:p>
        <w:p w14:paraId="336D050C" w14:textId="77777777" w:rsidR="00BC5073" w:rsidRDefault="000C6B65">
          <w:pPr>
            <w:pStyle w:val="TDC1"/>
            <w:tabs>
              <w:tab w:val="right" w:leader="dot" w:pos="9034"/>
            </w:tabs>
            <w:rPr>
              <w:rFonts w:asciiTheme="minorHAnsi" w:eastAsiaTheme="minorEastAsia" w:hAnsiTheme="minorHAnsi" w:cstheme="minorBidi"/>
              <w:noProof/>
              <w:szCs w:val="22"/>
              <w:lang w:eastAsia="es-MX"/>
            </w:rPr>
          </w:pPr>
          <w:hyperlink w:anchor="_Toc179393667" w:history="1">
            <w:r w:rsidR="00BC5073" w:rsidRPr="002C3FEE">
              <w:rPr>
                <w:rStyle w:val="Hipervnculo"/>
                <w:noProof/>
              </w:rPr>
              <w:t>RESUELVE</w:t>
            </w:r>
            <w:r w:rsidR="00BC5073">
              <w:rPr>
                <w:noProof/>
                <w:webHidden/>
              </w:rPr>
              <w:tab/>
            </w:r>
            <w:r w:rsidR="00BC5073">
              <w:rPr>
                <w:noProof/>
                <w:webHidden/>
              </w:rPr>
              <w:fldChar w:fldCharType="begin"/>
            </w:r>
            <w:r w:rsidR="00BC5073">
              <w:rPr>
                <w:noProof/>
                <w:webHidden/>
              </w:rPr>
              <w:instrText xml:space="preserve"> PAGEREF _Toc179393667 \h </w:instrText>
            </w:r>
            <w:r w:rsidR="00BC5073">
              <w:rPr>
                <w:noProof/>
                <w:webHidden/>
              </w:rPr>
            </w:r>
            <w:r w:rsidR="00BC5073">
              <w:rPr>
                <w:noProof/>
                <w:webHidden/>
              </w:rPr>
              <w:fldChar w:fldCharType="separate"/>
            </w:r>
            <w:r w:rsidR="00B02F1E">
              <w:rPr>
                <w:noProof/>
                <w:webHidden/>
              </w:rPr>
              <w:t>44</w:t>
            </w:r>
            <w:r w:rsidR="00BC5073">
              <w:rPr>
                <w:noProof/>
                <w:webHidden/>
              </w:rPr>
              <w:fldChar w:fldCharType="end"/>
            </w:r>
          </w:hyperlink>
        </w:p>
        <w:p w14:paraId="0C82FD7A" w14:textId="56536608" w:rsidR="009B2945" w:rsidRPr="00BC5073" w:rsidRDefault="00AE3DA7" w:rsidP="00BC5073">
          <w:pPr>
            <w:spacing w:line="240" w:lineRule="auto"/>
            <w:rPr>
              <w:b/>
              <w:bCs/>
              <w:lang w:val="es-ES"/>
            </w:rPr>
          </w:pPr>
          <w:r w:rsidRPr="00BC5073">
            <w:rPr>
              <w:b/>
              <w:bCs/>
              <w:sz w:val="16"/>
              <w:szCs w:val="16"/>
              <w:lang w:val="es-ES"/>
            </w:rPr>
            <w:fldChar w:fldCharType="end"/>
          </w:r>
        </w:p>
      </w:sdtContent>
    </w:sdt>
    <w:p w14:paraId="603A07E2" w14:textId="77777777" w:rsidR="00646436" w:rsidRPr="00BC5073" w:rsidRDefault="00646436" w:rsidP="00BC5073">
      <w:pPr>
        <w:rPr>
          <w:rFonts w:cs="Tahoma"/>
          <w:szCs w:val="22"/>
        </w:rPr>
        <w:sectPr w:rsidR="00646436" w:rsidRPr="00BC507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36EF6C6" w:rsidR="00775BFC" w:rsidRPr="00BC5073" w:rsidRDefault="00775BFC" w:rsidP="00BC5073">
      <w:r w:rsidRPr="00BC5073">
        <w:lastRenderedPageBreak/>
        <w:t xml:space="preserve">Resolución del Pleno del Instituto de Transparencia, Acceso a la Información Pública y Protección de Datos Personales del Estado de México y Municipios, con domicilio en Metepec, Estado de México, de </w:t>
      </w:r>
      <w:r w:rsidR="00E10807" w:rsidRPr="00BC5073">
        <w:rPr>
          <w:b/>
        </w:rPr>
        <w:t>nueve</w:t>
      </w:r>
      <w:r w:rsidR="00305B2A" w:rsidRPr="00BC5073">
        <w:rPr>
          <w:b/>
        </w:rPr>
        <w:t xml:space="preserve"> de </w:t>
      </w:r>
      <w:r w:rsidR="0018465E" w:rsidRPr="00BC5073">
        <w:rPr>
          <w:b/>
        </w:rPr>
        <w:t>octubre</w:t>
      </w:r>
      <w:r w:rsidR="00305B2A" w:rsidRPr="00BC5073">
        <w:rPr>
          <w:b/>
        </w:rPr>
        <w:t xml:space="preserve"> de dos mil veinticuatro</w:t>
      </w:r>
      <w:r w:rsidR="00664733" w:rsidRPr="00BC5073">
        <w:t>.</w:t>
      </w:r>
    </w:p>
    <w:p w14:paraId="0AF3AAC4" w14:textId="77777777" w:rsidR="00775BFC" w:rsidRPr="00BC5073" w:rsidRDefault="00775BFC" w:rsidP="00BC5073"/>
    <w:p w14:paraId="40EAE038" w14:textId="24EF4448" w:rsidR="00775BFC" w:rsidRPr="00BC5073" w:rsidRDefault="00775BFC" w:rsidP="00BC5073">
      <w:r w:rsidRPr="00BC5073">
        <w:rPr>
          <w:b/>
        </w:rPr>
        <w:t xml:space="preserve">VISTO </w:t>
      </w:r>
      <w:r w:rsidRPr="00BC5073">
        <w:t>el expediente formado con motivo de</w:t>
      </w:r>
      <w:r w:rsidR="001D070E" w:rsidRPr="00BC5073">
        <w:t xml:space="preserve"> </w:t>
      </w:r>
      <w:r w:rsidRPr="00BC5073">
        <w:t>l</w:t>
      </w:r>
      <w:r w:rsidR="001D070E" w:rsidRPr="00BC5073">
        <w:t>os</w:t>
      </w:r>
      <w:r w:rsidRPr="00BC5073">
        <w:t xml:space="preserve"> Recurso de Revisión </w:t>
      </w:r>
      <w:r w:rsidR="00E10807" w:rsidRPr="00BC5073">
        <w:rPr>
          <w:rFonts w:eastAsia="Calibri"/>
          <w:b/>
          <w:lang w:eastAsia="en-US"/>
        </w:rPr>
        <w:t>04472</w:t>
      </w:r>
      <w:r w:rsidR="00664733" w:rsidRPr="00BC5073">
        <w:rPr>
          <w:rFonts w:eastAsia="Calibri"/>
          <w:b/>
          <w:lang w:eastAsia="en-US"/>
        </w:rPr>
        <w:t>/INFOEM/IP/RR/2024</w:t>
      </w:r>
      <w:r w:rsidR="00E10807" w:rsidRPr="00BC5073">
        <w:rPr>
          <w:rFonts w:eastAsia="Calibri"/>
          <w:b/>
          <w:lang w:eastAsia="en-US"/>
        </w:rPr>
        <w:t>, 04475</w:t>
      </w:r>
      <w:r w:rsidR="00664733" w:rsidRPr="00BC5073">
        <w:rPr>
          <w:rFonts w:eastAsia="Calibri"/>
          <w:b/>
          <w:lang w:eastAsia="en-US"/>
        </w:rPr>
        <w:t>/INFOEM/IP/RR/2024</w:t>
      </w:r>
      <w:r w:rsidR="00E10807" w:rsidRPr="00BC5073">
        <w:rPr>
          <w:rFonts w:eastAsia="Calibri"/>
          <w:b/>
          <w:lang w:eastAsia="en-US"/>
        </w:rPr>
        <w:t xml:space="preserve"> y 04476</w:t>
      </w:r>
      <w:r w:rsidR="00664733" w:rsidRPr="00BC5073">
        <w:rPr>
          <w:rFonts w:eastAsia="Calibri"/>
          <w:b/>
          <w:lang w:eastAsia="en-US"/>
        </w:rPr>
        <w:t xml:space="preserve">/INFOEM/IP/RR/2024 </w:t>
      </w:r>
      <w:r w:rsidRPr="00BC5073">
        <w:t>interpuesto</w:t>
      </w:r>
      <w:r w:rsidR="007913F1" w:rsidRPr="00BC5073">
        <w:t>s</w:t>
      </w:r>
      <w:r w:rsidRPr="00BC5073">
        <w:t xml:space="preserve"> por </w:t>
      </w:r>
      <w:r w:rsidR="00593539">
        <w:rPr>
          <w:b/>
          <w:bCs/>
        </w:rPr>
        <w:t>XXXXXXXXXX X XXXXXX</w:t>
      </w:r>
      <w:r w:rsidRPr="00BC5073">
        <w:t xml:space="preserve">, a quien en lo subsecuente se le denominará </w:t>
      </w:r>
      <w:r w:rsidRPr="00BC5073">
        <w:rPr>
          <w:b/>
          <w:bCs/>
        </w:rPr>
        <w:t>LA PARTE RECURRENTE</w:t>
      </w:r>
      <w:r w:rsidRPr="00BC5073">
        <w:t xml:space="preserve">, en contra de la respuesta emitida por </w:t>
      </w:r>
      <w:r w:rsidR="00E10807" w:rsidRPr="00BC5073">
        <w:rPr>
          <w:b/>
          <w:bCs/>
        </w:rPr>
        <w:t>Sistema Municipal Para el Desarrollo Integral de la Familia de Tlalnepantla de Baz</w:t>
      </w:r>
      <w:r w:rsidRPr="00BC5073">
        <w:t xml:space="preserve">, en adelante </w:t>
      </w:r>
      <w:r w:rsidRPr="00BC5073">
        <w:rPr>
          <w:b/>
          <w:bCs/>
        </w:rPr>
        <w:t>EL SUJETO OBLIGADO</w:t>
      </w:r>
      <w:r w:rsidRPr="00BC5073">
        <w:rPr>
          <w:rFonts w:eastAsia="Calibri"/>
          <w:lang w:eastAsia="en-US"/>
        </w:rPr>
        <w:t xml:space="preserve">, </w:t>
      </w:r>
      <w:r w:rsidRPr="00BC5073">
        <w:t>se emite la presente Resolución con base en los Antecedentes y Considerandos que se exponen a continuación:</w:t>
      </w:r>
    </w:p>
    <w:p w14:paraId="2116968C" w14:textId="77777777" w:rsidR="00775BFC" w:rsidRPr="00BC5073" w:rsidRDefault="00775BFC" w:rsidP="00BC5073"/>
    <w:p w14:paraId="5A444FB6" w14:textId="639D3567" w:rsidR="00664420" w:rsidRPr="00BC5073" w:rsidRDefault="00664420" w:rsidP="00BC5073">
      <w:pPr>
        <w:pStyle w:val="Ttulo1"/>
      </w:pPr>
      <w:bookmarkStart w:id="2" w:name="_Toc179393638"/>
      <w:r w:rsidRPr="00BC5073">
        <w:t>ANTECEDENTES</w:t>
      </w:r>
      <w:bookmarkEnd w:id="2"/>
    </w:p>
    <w:p w14:paraId="5CB5034E" w14:textId="77777777" w:rsidR="00AC2DB8" w:rsidRPr="00BC5073" w:rsidRDefault="00AC2DB8" w:rsidP="00BC5073"/>
    <w:p w14:paraId="09B2D38F" w14:textId="02C898A1" w:rsidR="00664420" w:rsidRPr="00BC5073" w:rsidRDefault="00E37A3F" w:rsidP="00BC5073">
      <w:pPr>
        <w:pStyle w:val="Ttulo2"/>
      </w:pPr>
      <w:bookmarkStart w:id="3" w:name="_Toc179393639"/>
      <w:r w:rsidRPr="00BC5073">
        <w:t>DE LA</w:t>
      </w:r>
      <w:r w:rsidR="00664733" w:rsidRPr="00BC5073">
        <w:t>S</w:t>
      </w:r>
      <w:r w:rsidRPr="00BC5073">
        <w:t xml:space="preserve"> SOLICITUD</w:t>
      </w:r>
      <w:r w:rsidR="00664733" w:rsidRPr="00BC5073">
        <w:t>ES</w:t>
      </w:r>
      <w:r w:rsidRPr="00BC5073">
        <w:t xml:space="preserve"> DE INFORMACIÓN</w:t>
      </w:r>
      <w:bookmarkEnd w:id="3"/>
    </w:p>
    <w:p w14:paraId="7B7535DF" w14:textId="77777777" w:rsidR="00E37A3F" w:rsidRPr="00BC5073" w:rsidRDefault="00E37A3F" w:rsidP="00BC5073"/>
    <w:p w14:paraId="2C6AD1A5" w14:textId="047BF7DB" w:rsidR="00664420" w:rsidRPr="00BC5073" w:rsidRDefault="00E37A3F" w:rsidP="00BC5073">
      <w:pPr>
        <w:pStyle w:val="Ttulo3"/>
      </w:pPr>
      <w:bookmarkStart w:id="4" w:name="_Toc179393640"/>
      <w:r w:rsidRPr="00BC5073">
        <w:t xml:space="preserve">a) </w:t>
      </w:r>
      <w:r w:rsidR="006B10B0" w:rsidRPr="00BC5073">
        <w:t>S</w:t>
      </w:r>
      <w:r w:rsidR="00664420" w:rsidRPr="00BC5073">
        <w:t>olicitud</w:t>
      </w:r>
      <w:r w:rsidR="00E10807" w:rsidRPr="00BC5073">
        <w:t>es</w:t>
      </w:r>
      <w:r w:rsidR="00664420" w:rsidRPr="00BC5073">
        <w:t xml:space="preserve"> de </w:t>
      </w:r>
      <w:r w:rsidR="006B10B0" w:rsidRPr="00BC5073">
        <w:t>i</w:t>
      </w:r>
      <w:r w:rsidR="00664420" w:rsidRPr="00BC5073">
        <w:t>nformación</w:t>
      </w:r>
      <w:bookmarkEnd w:id="4"/>
    </w:p>
    <w:p w14:paraId="06DCD29D" w14:textId="4788F6DA" w:rsidR="009A2D78" w:rsidRPr="00BC5073" w:rsidRDefault="006B10B0" w:rsidP="00BC5073">
      <w:pPr>
        <w:pStyle w:val="Prrafodelista"/>
        <w:tabs>
          <w:tab w:val="left" w:pos="0"/>
        </w:tabs>
        <w:ind w:left="0"/>
        <w:contextualSpacing w:val="0"/>
        <w:rPr>
          <w:rFonts w:cs="Tahoma"/>
        </w:rPr>
      </w:pPr>
      <w:r w:rsidRPr="00BC5073">
        <w:rPr>
          <w:rFonts w:cs="Tahoma"/>
        </w:rPr>
        <w:t>El</w:t>
      </w:r>
      <w:r w:rsidR="00664420" w:rsidRPr="00BC5073">
        <w:rPr>
          <w:rFonts w:cs="Tahoma"/>
        </w:rPr>
        <w:t xml:space="preserve"> </w:t>
      </w:r>
      <w:r w:rsidR="00E10807" w:rsidRPr="00BC5073">
        <w:rPr>
          <w:rFonts w:cs="Tahoma"/>
          <w:b/>
          <w:bCs/>
        </w:rPr>
        <w:t>veintidós de mayo</w:t>
      </w:r>
      <w:r w:rsidR="00664733" w:rsidRPr="00BC5073">
        <w:rPr>
          <w:rFonts w:cs="Tahoma"/>
          <w:b/>
          <w:bCs/>
        </w:rPr>
        <w:t xml:space="preserve"> de dos mil veinticuatro</w:t>
      </w:r>
      <w:r w:rsidR="00664420" w:rsidRPr="00BC5073">
        <w:rPr>
          <w:rFonts w:cs="Tahoma"/>
        </w:rPr>
        <w:t xml:space="preserve">, </w:t>
      </w:r>
      <w:r w:rsidRPr="00BC5073">
        <w:rPr>
          <w:b/>
          <w:bCs/>
        </w:rPr>
        <w:t>LA PARTE RECURRENTE</w:t>
      </w:r>
      <w:r w:rsidR="00664420" w:rsidRPr="00BC5073">
        <w:rPr>
          <w:rFonts w:cs="Tahoma"/>
        </w:rPr>
        <w:t xml:space="preserve"> presentó </w:t>
      </w:r>
      <w:r w:rsidR="00664733" w:rsidRPr="00BC5073">
        <w:rPr>
          <w:rFonts w:cs="Tahoma"/>
        </w:rPr>
        <w:t>diversas solicitudes</w:t>
      </w:r>
      <w:r w:rsidR="00664420" w:rsidRPr="00BC5073">
        <w:rPr>
          <w:rFonts w:cs="Tahoma"/>
        </w:rPr>
        <w:t xml:space="preserve"> de acceso a la información pública </w:t>
      </w:r>
      <w:r w:rsidR="001F3515" w:rsidRPr="00BC5073">
        <w:rPr>
          <w:rFonts w:cs="Tahoma"/>
        </w:rPr>
        <w:t xml:space="preserve">ante el </w:t>
      </w:r>
      <w:r w:rsidR="001F3515" w:rsidRPr="00BC5073">
        <w:rPr>
          <w:rFonts w:cs="Tahoma"/>
          <w:b/>
          <w:bCs/>
        </w:rPr>
        <w:t>SUJETO OBLIGADO</w:t>
      </w:r>
      <w:r w:rsidR="001F3515" w:rsidRPr="00BC5073">
        <w:rPr>
          <w:rFonts w:cs="Tahoma"/>
        </w:rPr>
        <w:t xml:space="preserve">, </w:t>
      </w:r>
      <w:r w:rsidR="00664420" w:rsidRPr="00BC5073">
        <w:rPr>
          <w:rFonts w:cs="Tahoma"/>
        </w:rPr>
        <w:t>a través del Sistema de Acceso a la Información Mexiquense</w:t>
      </w:r>
      <w:r w:rsidRPr="00BC5073">
        <w:rPr>
          <w:rFonts w:cs="Tahoma"/>
        </w:rPr>
        <w:t xml:space="preserve"> </w:t>
      </w:r>
      <w:r w:rsidR="009A2D78" w:rsidRPr="00BC5073">
        <w:rPr>
          <w:rFonts w:cs="Tahoma"/>
        </w:rPr>
        <w:t>(</w:t>
      </w:r>
      <w:r w:rsidRPr="00BC5073">
        <w:rPr>
          <w:rFonts w:cs="Tahoma"/>
        </w:rPr>
        <w:t>SAIMEX</w:t>
      </w:r>
      <w:r w:rsidR="009A2D78" w:rsidRPr="00BC5073">
        <w:rPr>
          <w:rFonts w:cs="Tahoma"/>
        </w:rPr>
        <w:t>). Dicha</w:t>
      </w:r>
      <w:r w:rsidR="00664733" w:rsidRPr="00BC5073">
        <w:rPr>
          <w:rFonts w:cs="Tahoma"/>
        </w:rPr>
        <w:t>s</w:t>
      </w:r>
      <w:r w:rsidR="009A2D78" w:rsidRPr="00BC5073">
        <w:rPr>
          <w:rFonts w:cs="Tahoma"/>
        </w:rPr>
        <w:t xml:space="preserve"> solicitud</w:t>
      </w:r>
      <w:r w:rsidR="00664733" w:rsidRPr="00BC5073">
        <w:rPr>
          <w:rFonts w:cs="Tahoma"/>
        </w:rPr>
        <w:t>es quedaron</w:t>
      </w:r>
      <w:r w:rsidRPr="00BC5073">
        <w:rPr>
          <w:rFonts w:cs="Tahoma"/>
        </w:rPr>
        <w:t xml:space="preserve"> registrada</w:t>
      </w:r>
      <w:r w:rsidR="00664733" w:rsidRPr="00BC5073">
        <w:rPr>
          <w:rFonts w:cs="Tahoma"/>
        </w:rPr>
        <w:t>s</w:t>
      </w:r>
      <w:r w:rsidRPr="00BC5073">
        <w:rPr>
          <w:rFonts w:cs="Tahoma"/>
        </w:rPr>
        <w:t xml:space="preserve"> c</w:t>
      </w:r>
      <w:r w:rsidR="00664420" w:rsidRPr="00BC5073">
        <w:rPr>
          <w:rFonts w:cs="Tahoma"/>
        </w:rPr>
        <w:t>on el número de folio</w:t>
      </w:r>
      <w:r w:rsidR="00664420" w:rsidRPr="00BC5073">
        <w:rPr>
          <w:rFonts w:cs="Tahoma"/>
          <w:b/>
          <w:bCs/>
        </w:rPr>
        <w:t xml:space="preserve"> </w:t>
      </w:r>
      <w:r w:rsidR="00E10807" w:rsidRPr="00BC5073">
        <w:rPr>
          <w:rFonts w:cs="Tahoma"/>
          <w:b/>
          <w:bCs/>
        </w:rPr>
        <w:t>00093/DIFTLALNE/IP/2024</w:t>
      </w:r>
      <w:r w:rsidR="00664733" w:rsidRPr="00BC5073">
        <w:rPr>
          <w:rFonts w:cs="Tahoma"/>
          <w:b/>
          <w:bCs/>
        </w:rPr>
        <w:t xml:space="preserve">, </w:t>
      </w:r>
      <w:r w:rsidR="00E10807" w:rsidRPr="00BC5073">
        <w:rPr>
          <w:rFonts w:cs="Tahoma"/>
          <w:b/>
          <w:bCs/>
        </w:rPr>
        <w:t>00098/DIFTLALNE/IP/2024</w:t>
      </w:r>
      <w:r w:rsidR="00664733" w:rsidRPr="00BC5073">
        <w:rPr>
          <w:rFonts w:cs="Tahoma"/>
          <w:b/>
          <w:bCs/>
        </w:rPr>
        <w:t xml:space="preserve">, y </w:t>
      </w:r>
      <w:r w:rsidR="00E10807" w:rsidRPr="00BC5073">
        <w:rPr>
          <w:rFonts w:cs="Tahoma"/>
          <w:b/>
          <w:bCs/>
        </w:rPr>
        <w:t>00099/DIFTLALNE/IP/2024</w:t>
      </w:r>
      <w:r w:rsidR="00664733" w:rsidRPr="00BC5073">
        <w:rPr>
          <w:rFonts w:cs="Tahoma"/>
          <w:b/>
          <w:bCs/>
        </w:rPr>
        <w:t xml:space="preserve">, </w:t>
      </w:r>
      <w:r w:rsidR="002A3601" w:rsidRPr="00BC5073">
        <w:rPr>
          <w:rFonts w:cs="Tahoma"/>
        </w:rPr>
        <w:t xml:space="preserve"> y en ella </w:t>
      </w:r>
      <w:r w:rsidR="009A2D78" w:rsidRPr="00BC5073">
        <w:rPr>
          <w:rFonts w:cs="Tahoma"/>
        </w:rPr>
        <w:t>se requirió la siguiente información:</w:t>
      </w:r>
    </w:p>
    <w:p w14:paraId="0459D6AC" w14:textId="77777777" w:rsidR="00664420" w:rsidRPr="00BC5073" w:rsidRDefault="00664420" w:rsidP="00BC5073">
      <w:pPr>
        <w:tabs>
          <w:tab w:val="left" w:pos="4667"/>
        </w:tabs>
        <w:ind w:left="567" w:right="567"/>
        <w:rPr>
          <w:rFonts w:cs="Tahoma"/>
          <w:b/>
          <w:bCs/>
        </w:rPr>
      </w:pPr>
    </w:p>
    <w:p w14:paraId="02EAC9AB" w14:textId="55691923" w:rsidR="00862853" w:rsidRPr="00BC5073" w:rsidRDefault="00E10807" w:rsidP="00BC5073">
      <w:pPr>
        <w:tabs>
          <w:tab w:val="left" w:pos="4667"/>
        </w:tabs>
        <w:spacing w:line="240" w:lineRule="auto"/>
        <w:ind w:left="567" w:right="567"/>
        <w:rPr>
          <w:rFonts w:cs="Tahoma"/>
          <w:b/>
          <w:bCs/>
          <w:i/>
        </w:rPr>
      </w:pPr>
      <w:r w:rsidRPr="00BC5073">
        <w:rPr>
          <w:rFonts w:cs="Tahoma"/>
          <w:b/>
          <w:bCs/>
          <w:i/>
        </w:rPr>
        <w:lastRenderedPageBreak/>
        <w:t>00093/DIFTLALNE/IP/2024</w:t>
      </w:r>
    </w:p>
    <w:p w14:paraId="64B27DE3" w14:textId="77C51F56" w:rsidR="00664420" w:rsidRPr="00BC5073" w:rsidRDefault="00E10807" w:rsidP="00BC5073">
      <w:pPr>
        <w:tabs>
          <w:tab w:val="left" w:pos="4667"/>
        </w:tabs>
        <w:spacing w:line="240" w:lineRule="auto"/>
        <w:ind w:left="567" w:right="567"/>
        <w:rPr>
          <w:rFonts w:cs="Tahoma"/>
          <w:b/>
          <w:bCs/>
          <w:i/>
        </w:rPr>
      </w:pPr>
      <w:r w:rsidRPr="00BC5073">
        <w:rPr>
          <w:rFonts w:eastAsiaTheme="majorEastAsia" w:cstheme="majorBidi"/>
          <w:i/>
          <w:kern w:val="28"/>
          <w:szCs w:val="56"/>
        </w:rPr>
        <w:t>Solicitamos del titular del órgano interno de control del SMDIF de Tlalnepantla de Baz copia del minutario de los oficios por el ejercicio 2023. También copia de los oficios firmados por titular del órgano interno de control por el ejercicio 2023</w:t>
      </w:r>
      <w:r w:rsidR="00862853" w:rsidRPr="00BC5073">
        <w:rPr>
          <w:rFonts w:eastAsiaTheme="majorEastAsia" w:cstheme="majorBidi"/>
          <w:i/>
          <w:kern w:val="28"/>
          <w:szCs w:val="56"/>
        </w:rPr>
        <w:t>.</w:t>
      </w:r>
    </w:p>
    <w:p w14:paraId="64FFF769" w14:textId="77777777" w:rsidR="00862853" w:rsidRPr="00BC5073" w:rsidRDefault="00862853" w:rsidP="00BC5073">
      <w:pPr>
        <w:tabs>
          <w:tab w:val="left" w:pos="4667"/>
        </w:tabs>
        <w:spacing w:line="240" w:lineRule="auto"/>
        <w:ind w:left="567" w:right="567"/>
        <w:rPr>
          <w:rFonts w:eastAsiaTheme="majorEastAsia" w:cstheme="majorBidi"/>
          <w:i/>
          <w:kern w:val="28"/>
          <w:szCs w:val="56"/>
        </w:rPr>
      </w:pPr>
    </w:p>
    <w:p w14:paraId="50B0F818" w14:textId="5DD81DB5" w:rsidR="00862853" w:rsidRPr="00BC5073" w:rsidRDefault="00E10807" w:rsidP="00BC5073">
      <w:pPr>
        <w:tabs>
          <w:tab w:val="left" w:pos="4667"/>
        </w:tabs>
        <w:spacing w:line="240" w:lineRule="auto"/>
        <w:ind w:left="567" w:right="567"/>
        <w:rPr>
          <w:rFonts w:eastAsiaTheme="majorEastAsia" w:cstheme="majorBidi"/>
          <w:i/>
          <w:kern w:val="28"/>
          <w:szCs w:val="56"/>
        </w:rPr>
      </w:pPr>
      <w:r w:rsidRPr="00BC5073">
        <w:rPr>
          <w:rFonts w:cs="Tahoma"/>
          <w:b/>
          <w:bCs/>
          <w:i/>
        </w:rPr>
        <w:t>00098/DIFTLALNE/IP/2024</w:t>
      </w:r>
    </w:p>
    <w:p w14:paraId="4AC37207" w14:textId="56391781" w:rsidR="00862853" w:rsidRPr="00BC5073" w:rsidRDefault="00DC348B" w:rsidP="00BC5073">
      <w:pPr>
        <w:tabs>
          <w:tab w:val="left" w:pos="4667"/>
        </w:tabs>
        <w:spacing w:line="240" w:lineRule="auto"/>
        <w:ind w:left="567" w:right="567"/>
        <w:rPr>
          <w:rFonts w:cs="Tahoma"/>
          <w:bCs/>
          <w:i/>
          <w:szCs w:val="22"/>
        </w:rPr>
      </w:pPr>
      <w:r w:rsidRPr="00BC5073">
        <w:rPr>
          <w:rFonts w:cs="Tahoma"/>
          <w:bCs/>
          <w:i/>
          <w:szCs w:val="22"/>
        </w:rPr>
        <w:t>Solicitamos del titular de la Dirección Jurídica del SMDIF de Tlalnepantla de Baz copia del minutario de los oficios por el ejercicio 2022. También copia de los oficios firmados por titular de la dirección jurídica por el ejercicio 2022</w:t>
      </w:r>
      <w:r w:rsidR="00862853" w:rsidRPr="00BC5073">
        <w:rPr>
          <w:rFonts w:cs="Tahoma"/>
          <w:bCs/>
          <w:i/>
          <w:szCs w:val="22"/>
        </w:rPr>
        <w:t>.</w:t>
      </w:r>
    </w:p>
    <w:p w14:paraId="79F63843" w14:textId="77777777" w:rsidR="00862853" w:rsidRPr="00BC5073" w:rsidRDefault="00862853" w:rsidP="00BC5073">
      <w:pPr>
        <w:tabs>
          <w:tab w:val="left" w:pos="4667"/>
        </w:tabs>
        <w:spacing w:line="240" w:lineRule="auto"/>
        <w:ind w:left="567" w:right="567"/>
        <w:rPr>
          <w:rFonts w:cs="Tahoma"/>
          <w:bCs/>
          <w:i/>
          <w:szCs w:val="22"/>
        </w:rPr>
      </w:pPr>
    </w:p>
    <w:p w14:paraId="4817A5FA" w14:textId="4F2292B8" w:rsidR="00862853" w:rsidRPr="00BC5073" w:rsidRDefault="00E10807" w:rsidP="00BC5073">
      <w:pPr>
        <w:tabs>
          <w:tab w:val="left" w:pos="4667"/>
        </w:tabs>
        <w:spacing w:line="240" w:lineRule="auto"/>
        <w:ind w:left="567" w:right="567"/>
        <w:rPr>
          <w:rFonts w:cs="Tahoma"/>
          <w:bCs/>
          <w:i/>
          <w:szCs w:val="22"/>
        </w:rPr>
      </w:pPr>
      <w:r w:rsidRPr="00BC5073">
        <w:rPr>
          <w:rFonts w:cs="Tahoma"/>
          <w:b/>
          <w:bCs/>
          <w:i/>
        </w:rPr>
        <w:t>00099/DIFTLALNE/IP/2024</w:t>
      </w:r>
    </w:p>
    <w:p w14:paraId="75D965C3" w14:textId="039A7DBE" w:rsidR="00862853" w:rsidRPr="00BC5073" w:rsidRDefault="00DC348B" w:rsidP="00BC5073">
      <w:pPr>
        <w:tabs>
          <w:tab w:val="left" w:pos="4667"/>
        </w:tabs>
        <w:spacing w:line="240" w:lineRule="auto"/>
        <w:ind w:left="567" w:right="567"/>
        <w:rPr>
          <w:rFonts w:cs="Tahoma"/>
          <w:bCs/>
          <w:i/>
          <w:szCs w:val="22"/>
        </w:rPr>
      </w:pPr>
      <w:r w:rsidRPr="00BC5073">
        <w:rPr>
          <w:rFonts w:cs="Tahoma"/>
          <w:bCs/>
          <w:i/>
          <w:szCs w:val="22"/>
        </w:rPr>
        <w:t>Solicitamos del titular de la Dirección Jurídica del SMDIF de Tlalnepantla de Baz copia del minutario de los oficios por el ejercicio 2023. También copia de los oficios firmados por titular de la dirección jurídica por el ejercicio 2023</w:t>
      </w:r>
      <w:r w:rsidR="00862853" w:rsidRPr="00BC5073">
        <w:rPr>
          <w:rFonts w:cs="Tahoma"/>
          <w:bCs/>
          <w:i/>
          <w:szCs w:val="22"/>
        </w:rPr>
        <w:t>.</w:t>
      </w:r>
    </w:p>
    <w:p w14:paraId="6C422602" w14:textId="77777777" w:rsidR="00862853" w:rsidRPr="00BC5073" w:rsidRDefault="00862853" w:rsidP="00BC5073">
      <w:pPr>
        <w:tabs>
          <w:tab w:val="left" w:pos="4667"/>
        </w:tabs>
        <w:ind w:right="567"/>
        <w:rPr>
          <w:rFonts w:cs="Tahoma"/>
          <w:bCs/>
          <w:i/>
          <w:szCs w:val="22"/>
        </w:rPr>
      </w:pPr>
    </w:p>
    <w:p w14:paraId="0BD6321D" w14:textId="56D9ABBC" w:rsidR="00664420" w:rsidRPr="00BC5073" w:rsidRDefault="009A2D78" w:rsidP="00BC5073">
      <w:pPr>
        <w:tabs>
          <w:tab w:val="left" w:pos="4667"/>
        </w:tabs>
        <w:ind w:left="567" w:right="567"/>
        <w:rPr>
          <w:rFonts w:cs="Tahoma"/>
          <w:bCs/>
          <w:szCs w:val="22"/>
        </w:rPr>
      </w:pPr>
      <w:r w:rsidRPr="00BC5073">
        <w:rPr>
          <w:rFonts w:cs="Tahoma"/>
          <w:b/>
          <w:bCs/>
          <w:szCs w:val="22"/>
        </w:rPr>
        <w:t>Modalidad de entrega</w:t>
      </w:r>
      <w:r w:rsidRPr="00BC5073">
        <w:rPr>
          <w:rFonts w:cs="Tahoma"/>
          <w:bCs/>
          <w:szCs w:val="22"/>
        </w:rPr>
        <w:t>: a</w:t>
      </w:r>
      <w:r w:rsidR="00664420" w:rsidRPr="00BC5073">
        <w:rPr>
          <w:rFonts w:cs="Tahoma"/>
          <w:bCs/>
          <w:i/>
          <w:szCs w:val="22"/>
        </w:rPr>
        <w:t xml:space="preserve"> través del SAIMEX</w:t>
      </w:r>
      <w:r w:rsidRPr="00BC5073">
        <w:rPr>
          <w:rFonts w:cs="Tahoma"/>
          <w:bCs/>
          <w:i/>
          <w:szCs w:val="22"/>
        </w:rPr>
        <w:t>.</w:t>
      </w:r>
    </w:p>
    <w:p w14:paraId="334D2860" w14:textId="77777777" w:rsidR="00664420" w:rsidRPr="00BC5073" w:rsidRDefault="00664420" w:rsidP="00BC5073">
      <w:pPr>
        <w:autoSpaceDE w:val="0"/>
        <w:autoSpaceDN w:val="0"/>
        <w:adjustRightInd w:val="0"/>
        <w:ind w:right="-28"/>
        <w:rPr>
          <w:rFonts w:cs="Tahoma"/>
          <w:bCs/>
          <w:i/>
          <w:szCs w:val="22"/>
        </w:rPr>
      </w:pPr>
    </w:p>
    <w:p w14:paraId="5AC1EE52" w14:textId="2A8D88DC" w:rsidR="00D036D3" w:rsidRPr="00BC5073" w:rsidRDefault="00E37A3F" w:rsidP="00BC5073">
      <w:pPr>
        <w:pStyle w:val="Ttulo3"/>
      </w:pPr>
      <w:bookmarkStart w:id="5" w:name="_Toc179393641"/>
      <w:r w:rsidRPr="00BC5073">
        <w:t xml:space="preserve">b) </w:t>
      </w:r>
      <w:r w:rsidR="00D036D3" w:rsidRPr="00BC5073">
        <w:t>Turno de la</w:t>
      </w:r>
      <w:r w:rsidR="00DC348B" w:rsidRPr="00BC5073">
        <w:t>s</w:t>
      </w:r>
      <w:r w:rsidR="00D036D3" w:rsidRPr="00BC5073">
        <w:t xml:space="preserve"> solicitud</w:t>
      </w:r>
      <w:r w:rsidR="00DC348B" w:rsidRPr="00BC5073">
        <w:t>es</w:t>
      </w:r>
      <w:r w:rsidR="00D036D3" w:rsidRPr="00BC5073">
        <w:t xml:space="preserve"> de información</w:t>
      </w:r>
      <w:bookmarkEnd w:id="5"/>
    </w:p>
    <w:p w14:paraId="7CEE6F8C" w14:textId="33C773A7" w:rsidR="007D1C55" w:rsidRPr="00BC5073" w:rsidRDefault="00D036D3" w:rsidP="00BC5073">
      <w:r w:rsidRPr="00BC5073">
        <w:t>En cumplimiento al artículo 162 de la Ley de Transparencia y Acceso a la Información Pública del E</w:t>
      </w:r>
      <w:r w:rsidR="00862853" w:rsidRPr="00BC5073">
        <w:t>stado de México y Municipios, en fecha</w:t>
      </w:r>
      <w:r w:rsidRPr="00BC5073">
        <w:t xml:space="preserve"> </w:t>
      </w:r>
      <w:r w:rsidR="00DC348B" w:rsidRPr="00BC5073">
        <w:rPr>
          <w:rFonts w:eastAsia="Palatino Linotype" w:cs="Palatino Linotype"/>
          <w:b/>
        </w:rPr>
        <w:t>treinta y uno de mayo</w:t>
      </w:r>
      <w:r w:rsidR="00862853" w:rsidRPr="00BC5073">
        <w:rPr>
          <w:rFonts w:eastAsia="Palatino Linotype" w:cs="Palatino Linotype"/>
          <w:b/>
        </w:rPr>
        <w:t xml:space="preserve"> de mayo de dos mil veinticuatro</w:t>
      </w:r>
      <w:r w:rsidRPr="00BC5073">
        <w:t xml:space="preserve"> el Titular de la Unidad de Transparencia del </w:t>
      </w:r>
      <w:r w:rsidRPr="00BC5073">
        <w:rPr>
          <w:b/>
        </w:rPr>
        <w:t>SUJETO OBLIGADO</w:t>
      </w:r>
      <w:r w:rsidRPr="00BC5073">
        <w:t xml:space="preserve"> turnó la</w:t>
      </w:r>
      <w:r w:rsidR="00DC348B" w:rsidRPr="00BC5073">
        <w:t>s</w:t>
      </w:r>
      <w:r w:rsidRPr="00BC5073">
        <w:t xml:space="preserve"> solicitud</w:t>
      </w:r>
      <w:r w:rsidR="00DC348B" w:rsidRPr="00BC5073">
        <w:t>es</w:t>
      </w:r>
      <w:r w:rsidRPr="00BC5073">
        <w:t xml:space="preserve"> de información </w:t>
      </w:r>
      <w:r w:rsidR="007D1C55" w:rsidRPr="00BC5073">
        <w:t xml:space="preserve">a los </w:t>
      </w:r>
      <w:r w:rsidRPr="00BC5073">
        <w:t>servidor</w:t>
      </w:r>
      <w:r w:rsidR="007D1C55" w:rsidRPr="00BC5073">
        <w:t>es</w:t>
      </w:r>
      <w:r w:rsidRPr="00BC5073">
        <w:t xml:space="preserve"> público</w:t>
      </w:r>
      <w:r w:rsidR="007D1C55" w:rsidRPr="00BC5073">
        <w:t>s</w:t>
      </w:r>
      <w:r w:rsidRPr="00BC5073">
        <w:t xml:space="preserve"> habilitado</w:t>
      </w:r>
      <w:r w:rsidR="007D1C55" w:rsidRPr="00BC5073">
        <w:t>s</w:t>
      </w:r>
      <w:r w:rsidRPr="00BC5073">
        <w:t xml:space="preserve"> que estimó pertinente</w:t>
      </w:r>
      <w:r w:rsidR="007D1C55" w:rsidRPr="00BC5073">
        <w:t>.</w:t>
      </w:r>
    </w:p>
    <w:p w14:paraId="7B667FC9" w14:textId="77777777" w:rsidR="007D1C55" w:rsidRPr="00BC5073" w:rsidRDefault="007D1C55" w:rsidP="00BC5073"/>
    <w:p w14:paraId="344C64C2" w14:textId="77777777" w:rsidR="00DC348B" w:rsidRPr="00BC5073" w:rsidRDefault="00DC348B" w:rsidP="00BC5073">
      <w:pPr>
        <w:pStyle w:val="Ttulo3"/>
      </w:pPr>
      <w:bookmarkStart w:id="6" w:name="_Toc165402857"/>
      <w:bookmarkStart w:id="7" w:name="_Toc178109468"/>
      <w:bookmarkStart w:id="8" w:name="_Toc179393642"/>
      <w:r w:rsidRPr="00BC5073">
        <w:t>c) Prórroga</w:t>
      </w:r>
      <w:bookmarkEnd w:id="6"/>
      <w:bookmarkEnd w:id="7"/>
      <w:bookmarkEnd w:id="8"/>
    </w:p>
    <w:p w14:paraId="71C22E7B" w14:textId="6EA0CCBA" w:rsidR="00DC348B" w:rsidRPr="00BC5073" w:rsidRDefault="00DC348B" w:rsidP="00BC5073">
      <w:r w:rsidRPr="00BC5073">
        <w:t xml:space="preserve">De las constancias que obran en el SAIMEX, se advierte que el </w:t>
      </w:r>
      <w:r w:rsidRPr="00BC5073">
        <w:rPr>
          <w:b/>
          <w:bCs/>
        </w:rPr>
        <w:t>once de junio de dos mil veinticuatro</w:t>
      </w:r>
      <w:r w:rsidRPr="00BC5073">
        <w:t xml:space="preserve">, </w:t>
      </w:r>
      <w:r w:rsidRPr="00BC5073">
        <w:rPr>
          <w:b/>
          <w:bCs/>
        </w:rPr>
        <w:t>EL SUJETO OBLIGADO</w:t>
      </w:r>
      <w:r w:rsidRPr="00BC5073">
        <w:t xml:space="preserve"> notificó una prórroga de siete días para dar respuesta </w:t>
      </w:r>
      <w:r w:rsidRPr="00BC5073">
        <w:lastRenderedPageBreak/>
        <w:t xml:space="preserve">a las solicitudes de información planteadas por </w:t>
      </w:r>
      <w:r w:rsidRPr="00BC5073">
        <w:rPr>
          <w:b/>
          <w:bCs/>
        </w:rPr>
        <w:t>LA PARTE RECURRENTE</w:t>
      </w:r>
      <w:r w:rsidRPr="00BC5073">
        <w:t>, en los siguientes términos:</w:t>
      </w:r>
    </w:p>
    <w:p w14:paraId="417E13E1" w14:textId="77777777" w:rsidR="00DC348B" w:rsidRPr="00BC5073" w:rsidRDefault="00DC348B" w:rsidP="00BC5073"/>
    <w:p w14:paraId="26E894FE" w14:textId="77777777" w:rsidR="00DC348B" w:rsidRPr="00BC5073" w:rsidRDefault="00DC348B" w:rsidP="00BC5073">
      <w:pPr>
        <w:pStyle w:val="Puesto"/>
      </w:pPr>
      <w:r w:rsidRPr="00BC5073">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3A8A379" w14:textId="77777777" w:rsidR="00DC348B" w:rsidRPr="00BC5073" w:rsidRDefault="00DC348B" w:rsidP="00BC5073">
      <w:pPr>
        <w:pStyle w:val="Puesto"/>
      </w:pPr>
      <w:r w:rsidRPr="00BC5073">
        <w:t>Se aprueba la prorroga</w:t>
      </w:r>
    </w:p>
    <w:p w14:paraId="37943292" w14:textId="77777777" w:rsidR="00DC348B" w:rsidRPr="00BC5073" w:rsidRDefault="00DC348B" w:rsidP="00BC5073">
      <w:pPr>
        <w:pStyle w:val="Puesto"/>
      </w:pPr>
      <w:r w:rsidRPr="00BC5073">
        <w:t>Laura Beatriz Ortiz Fuentes</w:t>
      </w:r>
    </w:p>
    <w:p w14:paraId="4E68C842" w14:textId="4B64EE2B" w:rsidR="00DC348B" w:rsidRPr="00BC5073" w:rsidRDefault="00DC348B" w:rsidP="00BC5073">
      <w:pPr>
        <w:pStyle w:val="Puesto"/>
      </w:pPr>
      <w:r w:rsidRPr="00BC5073">
        <w:t>Responsable de la Unidad de Transparencia”</w:t>
      </w:r>
    </w:p>
    <w:p w14:paraId="24D77B66" w14:textId="77777777" w:rsidR="00DC348B" w:rsidRPr="00BC5073" w:rsidRDefault="00DC348B" w:rsidP="00BC5073"/>
    <w:p w14:paraId="1625697C" w14:textId="24B76FD5" w:rsidR="00DC348B" w:rsidRPr="00BC5073" w:rsidRDefault="00DC348B" w:rsidP="00BC5073">
      <w:r w:rsidRPr="00BC5073">
        <w:t xml:space="preserve">Asimismo se advierte que, </w:t>
      </w:r>
      <w:r w:rsidRPr="00BC5073">
        <w:rPr>
          <w:b/>
          <w:bCs/>
        </w:rPr>
        <w:t>EL SUJETO OBLIGADO</w:t>
      </w:r>
      <w:r w:rsidRPr="00BC5073">
        <w:t xml:space="preserve"> acompañó a la solicitud de prórroga el acuerdo mediante el cual el Comité de Transparencia aprobó la ampliación de plazo para dar respuestas a las solicitudes de información.</w:t>
      </w:r>
    </w:p>
    <w:p w14:paraId="02E45431" w14:textId="77777777" w:rsidR="00DC348B" w:rsidRPr="00BC5073" w:rsidRDefault="00DC348B" w:rsidP="00BC5073"/>
    <w:p w14:paraId="3212BA4D" w14:textId="46C7BA96" w:rsidR="00664420" w:rsidRPr="00BC5073" w:rsidRDefault="00BC7DCE" w:rsidP="00BC5073">
      <w:pPr>
        <w:pStyle w:val="Ttulo3"/>
        <w:rPr>
          <w:rFonts w:eastAsia="Calibri"/>
          <w:lang w:eastAsia="en-US"/>
        </w:rPr>
      </w:pPr>
      <w:bookmarkStart w:id="9" w:name="_Toc179393643"/>
      <w:r w:rsidRPr="00BC5073">
        <w:rPr>
          <w:lang w:val="es-ES"/>
        </w:rPr>
        <w:t>c</w:t>
      </w:r>
      <w:r w:rsidR="00E37A3F" w:rsidRPr="00BC5073">
        <w:rPr>
          <w:lang w:val="es-ES"/>
        </w:rPr>
        <w:t xml:space="preserve">) </w:t>
      </w:r>
      <w:r w:rsidR="00664420" w:rsidRPr="00BC5073">
        <w:rPr>
          <w:lang w:val="es-ES"/>
        </w:rPr>
        <w:t>Respuesta</w:t>
      </w:r>
      <w:r w:rsidR="00DC348B" w:rsidRPr="00BC5073">
        <w:rPr>
          <w:lang w:val="es-ES"/>
        </w:rPr>
        <w:t>s</w:t>
      </w:r>
      <w:r w:rsidR="00664420" w:rsidRPr="00BC5073">
        <w:rPr>
          <w:lang w:val="es-ES"/>
        </w:rPr>
        <w:t xml:space="preserve"> </w:t>
      </w:r>
      <w:r w:rsidR="00664420" w:rsidRPr="00BC5073">
        <w:rPr>
          <w:rFonts w:eastAsia="Calibri"/>
          <w:lang w:eastAsia="en-US"/>
        </w:rPr>
        <w:t>del Sujeto Obligado</w:t>
      </w:r>
      <w:bookmarkEnd w:id="9"/>
    </w:p>
    <w:p w14:paraId="79199CC1" w14:textId="3C92FC5D" w:rsidR="00664420" w:rsidRPr="00BC5073" w:rsidRDefault="00664420" w:rsidP="00BC5073">
      <w:pPr>
        <w:rPr>
          <w:lang w:val="es-ES"/>
        </w:rPr>
      </w:pPr>
      <w:r w:rsidRPr="00BC5073">
        <w:rPr>
          <w:lang w:val="es-ES"/>
        </w:rPr>
        <w:t xml:space="preserve">El </w:t>
      </w:r>
      <w:r w:rsidR="00DC348B" w:rsidRPr="00BC5073">
        <w:rPr>
          <w:b/>
          <w:bCs/>
          <w:lang w:val="es-ES"/>
        </w:rPr>
        <w:t>veintiuno de junio</w:t>
      </w:r>
      <w:r w:rsidR="00BC7DCE" w:rsidRPr="00BC5073">
        <w:rPr>
          <w:b/>
          <w:bCs/>
          <w:lang w:val="es-ES"/>
        </w:rPr>
        <w:t xml:space="preserve"> de dos mil veinticuatro,</w:t>
      </w:r>
      <w:r w:rsidRPr="00BC5073">
        <w:rPr>
          <w:lang w:val="es-ES"/>
        </w:rPr>
        <w:t xml:space="preserve"> </w:t>
      </w:r>
      <w:r w:rsidR="00F07EE6" w:rsidRPr="00BC5073">
        <w:rPr>
          <w:lang w:val="es-ES"/>
        </w:rPr>
        <w:t xml:space="preserve">el Titular de la Unidad de Transparencia del </w:t>
      </w:r>
      <w:r w:rsidR="00F07EE6" w:rsidRPr="00BC5073">
        <w:rPr>
          <w:b/>
          <w:lang w:val="es-ES"/>
        </w:rPr>
        <w:t>SUJETO OBLIGADO</w:t>
      </w:r>
      <w:r w:rsidR="00F07EE6" w:rsidRPr="00BC5073">
        <w:rPr>
          <w:lang w:val="es-ES"/>
        </w:rPr>
        <w:t xml:space="preserve"> notificó la siguiente respuesta a través </w:t>
      </w:r>
      <w:r w:rsidR="00F07EE6" w:rsidRPr="00BC5073">
        <w:t>del</w:t>
      </w:r>
      <w:r w:rsidR="00F07EE6" w:rsidRPr="00BC5073">
        <w:rPr>
          <w:lang w:val="es-ES"/>
        </w:rPr>
        <w:t xml:space="preserve"> </w:t>
      </w:r>
      <w:r w:rsidRPr="00BC5073">
        <w:rPr>
          <w:lang w:val="es-ES"/>
        </w:rPr>
        <w:t>SAIMEX</w:t>
      </w:r>
      <w:r w:rsidR="00F07EE6" w:rsidRPr="00BC5073">
        <w:rPr>
          <w:lang w:val="es-ES"/>
        </w:rPr>
        <w:t>:</w:t>
      </w:r>
    </w:p>
    <w:p w14:paraId="669F7EFD" w14:textId="77777777" w:rsidR="00664420" w:rsidRPr="00BC5073" w:rsidRDefault="00664420" w:rsidP="00BC5073">
      <w:pPr>
        <w:tabs>
          <w:tab w:val="left" w:pos="4667"/>
        </w:tabs>
        <w:ind w:left="567" w:right="567"/>
        <w:rPr>
          <w:rFonts w:cs="Tahoma"/>
          <w:b/>
          <w:bCs/>
        </w:rPr>
      </w:pPr>
    </w:p>
    <w:p w14:paraId="060DDB4B" w14:textId="77777777" w:rsidR="00DC348B" w:rsidRPr="00BC5073" w:rsidRDefault="00DC348B" w:rsidP="00BC5073">
      <w:pPr>
        <w:pStyle w:val="Puesto"/>
      </w:pPr>
      <w:r w:rsidRPr="00BC5073">
        <w:t>En respuesta a la solicitud recibida, nos permitimos hacer de su conocimiento que con fundamento en el artículo 53, Fracciones: II, V y VI de la Ley de Transparencia y Acceso a la Información Pública del Estado de México y Municipios, le contestamos que:</w:t>
      </w:r>
    </w:p>
    <w:p w14:paraId="5CA28F88" w14:textId="77777777" w:rsidR="00DC348B" w:rsidRPr="00BC5073" w:rsidRDefault="00DC348B" w:rsidP="00BC5073">
      <w:pPr>
        <w:pStyle w:val="Puesto"/>
      </w:pPr>
      <w:r w:rsidRPr="00BC5073">
        <w:t xml:space="preserve">De conformidad con los artículos 1, 2, 3, fracción XLIV, 4, 12, 16, 23, fracción IV, 24, fracción XI y último párrafo, 50, 51, 53, fracciones II, IV, V, y VI de la Ley de Transparencia y Acceso a la Información Pública del Estado de México y Municipios; y en atención a la solicitud de acceso a la información pública, registrada bajo el folio número, 00093/DIFTLALNE/IP/2024, la que dice a la letra; “Solicitamos del titular del órgano interno de control del SMDIF de Tlalnepantla de Baz copia del minutario de los oficios por </w:t>
      </w:r>
      <w:r w:rsidRPr="00BC5073">
        <w:lastRenderedPageBreak/>
        <w:t xml:space="preserve">el ejercicio 2023. También copia de los oficios firmados por titular del órgano interno de control por el ejercicio 2023.” Sic. Primeramente, es importante señalar que la Ley de Transparencia y Acceso a la Información Pública del Estado de México y Municipios, en sus los artículos 12 y 24 último párrafo, establece lo siguiente: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Así mismo, de conformidad con el artículo 161 de la misma Ley,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Atendiendo a lo anterior, me permito remitir a usted en archivo adjunto la documentación consistente en: 1.- Acta de la Décima Segunda Sesión Extraordinaria del Comité Interno de Transparencia del SMDIF de Tlalnepantla de Baz. 2.- Oficio del Órgano Interno de Control número SMDIF/OIC/RPZ/418/2024. En primer término, en respuesta a su solicitud de acceso a la información pública, esta Coordinación de Transparencia tiene un total de documentos de 8130 fojas, las cuales dan respuesta a la solicitud de mérito. Una vez analizado el cumulo de información con que se pretende dar respuesta, esta Coordinación de Transparencia, advierte que los mismos ascienden a la cantidad total de 504MB. Derivado de lo anterior y, toda vez que señaló el Sistema de </w:t>
      </w:r>
      <w:r w:rsidRPr="00BC5073">
        <w:lastRenderedPageBreak/>
        <w:t xml:space="preserve">Acceso a la Información Mexiquense (SAIMEX), como modalidad de entrega de la información, NO era posible realizar la carga de la cantidad de documentación referida a través del SAIMEX. En esas condiciones, esta Coordinación de Transparencia, hizo del conocimiento de los integrantes del Comité de Transparencia de este Sistema Municipal SMDIF del Tlalnepantla de Baz, propuesta de cambio de modalidad de entrega de la información, a la solicitud de acceso a la información pública, 00093/DIFTLALNE/IP/2024, de conformidad con el artículo 158 de la Ley de Transparencia y Acceso a la información Pública del Estado de México y Municipios, en relación con el Capitulo X de los Lineamientos Generales en Materia de Clasificación y Desclasificación de la información, así como para la Elaboración de Versiones Públicas. En este sentido, los integrantes del Comité de Transparencia consideraron que efectivamente la información requerida en la solicitud 00093/DIFTLALNE/IP/2024, sobrepasaba las capacidades técnicas del SAIMEX, por lo que mediante Acuerdo número: CT/SMDIF/COMT/EXT/12/2024/QUINTO emitido en la Décima Segunda Sesión Extraordinaria del Comité de Transparencia, de fecha veinte de junio de dos mil veinticuatro, se determinó: ACUERDO: CT/SMDIF/COMT/EXT/12/2024/QUINTO Se aprueba por unanimidad de votos de los integrantes del Comité Interno de Transparencia, Acceso a la Información Pública y Protección de Datos Personales del SMDIF, la puesta a disposición de la o el solicitante de información de los soportes documentales con los que se pretende dar respuesta a la solicitud de información 00093/DIFTLALNE/IP/2024 en las instalaciones de este Sujeto Obligado, en las modalidades de: 1. Consulta directa de la información en el domicilio de la Coordinación de Transparencia de este Sistema Municipal para el Desarrollo Integral de la Familia de Tlalnepantla de Baz, ubicado en; Avenida Convento de Santa Mónica s/n, </w:t>
      </w:r>
      <w:proofErr w:type="spellStart"/>
      <w:r w:rsidRPr="00BC5073">
        <w:t>Hab</w:t>
      </w:r>
      <w:proofErr w:type="spellEnd"/>
      <w:r w:rsidRPr="00BC5073">
        <w:t xml:space="preserve"> Jardines de Santa Mónica, 54050 Tlalnepantla, </w:t>
      </w:r>
      <w:proofErr w:type="spellStart"/>
      <w:r w:rsidRPr="00BC5073">
        <w:t>Méx</w:t>
      </w:r>
      <w:proofErr w:type="spellEnd"/>
      <w:r w:rsidRPr="00BC5073">
        <w:t xml:space="preserve">., a la cual podrá presentarse de lunes a viernes en un horario de 9:00 a 18:00. 2. Copias simples o certificadas, previo pago que realice de las mismas (en caso de ser procedente). 3. O cualquier otro medio, incluidos los electrónicos, tales como pueden ser por ejemplo en dispositivo USB, disco duro o CD-ROM; en el caso de que el dispositivo electrónico sea proporcionado por este sujeto obligado se deberá realizar previamente el pago correspondiente del mismo, o bien el solicitante tiene la oportunidad de presentar su dispositivo electrónico de almacenamiento con la finalidad de que no le genere un costo. En términos de lo establecido por los artículos 1, 2, 4, 7, 8, 9, 10, 11, primer párrafo, 12, 14, 15, 21, 22, 158, 164, 165, primer párrafo y 166 de la Ley de Transparencia y Acceso a la Información del Estado de México y Municipios. La Coordinación de Transparencia tendrá disponible la información respectiva, durante un plazo mínimo de 60 días hábiles, </w:t>
      </w:r>
      <w:r w:rsidRPr="00BC5073">
        <w:lastRenderedPageBreak/>
        <w:t xml:space="preserve">transcurrido dicho plazo, se dará por concluida la solicitud y se procederá, de ser el caso, a la destrucción del material en el que se reprodujo la información. Con base en lo anterior, por lo que respecta a la modalidad de entrega en consulta directa en el domicilio de esta Coordinación de Transparencia le reitero lo siguiente: 1. La Consulta Directa de la información se llevará a cabo en las oficinas de la Coordinación de Transparencia ubicado Avenida Convento de Santa Mónica s/n, </w:t>
      </w:r>
      <w:proofErr w:type="spellStart"/>
      <w:r w:rsidRPr="00BC5073">
        <w:t>Hab</w:t>
      </w:r>
      <w:proofErr w:type="spellEnd"/>
      <w:r w:rsidRPr="00BC5073">
        <w:t xml:space="preserve"> Jardines de Santa Mónica, 54050 Tlalnepantla de Baz, Estado de México. 2. El solicitante deberá presentarse y reportarse en la Recepción de este SISTEMA PARA EL DESARROLLO INTEGRAL DE LA FAMILIA DE TLALNEPANTLA DE BAZ, para la consulta directa de la información, y la respectiva calendarización para la consulta de la restante en su caso, a partir de la fecha de notificación del presente acuerdo por la Coordinación de Transparencia, con la precisión de que la Coordinación tendrá disponible la información respectiva, durante un plazo mínimo de 60 días hábiles. La Coordinación de Transparencia deberá requerirle al solicitante para que, al ingresar al edificio de este Sistema para el Desarrollo Integral de la Familia de Tlalnepantla de Baz, se presente con una identificación oficial vigente, con el propósito de realizar su registro, además de tomar las medidas establecidas para acceder a nuestras oficinas. 3. Se le hará saber al solicitante que, al momento en que realice la consulta de la información requerida, será asistido por una persona que se encuentre adscrita a la Coordinación de Transparencia. 4. Por otro lado, se le informará al solicitante que existen diversas medidas técnicas, físicas y administrativas, las cuales resultan necesarias para garantizar la integridad de la información a consultar, de conformidad con las características específicas de los documentos solicitados; dichas medidas consisten en las siguientes: a) Contar con instalaciones y mobiliario adecuado para asegurar tanto la integridad de los documentos a consultar, como para proporcionar al Solicitante las mejores condiciones para poder llevar a cabo la consulta directa; b) Equipo y personal de vigilancia; c) Plan de acción contra robo o vandalismo; d) Extintores de fuego de gas inocuo; e) Registro e identificación del personal autorizado para el tratamiento de los documentos o expedientes a revisar; f) Registro e identificación de los particulares autorizados para llevar a cabo la consulta directa. 5. De igual manera, se le debe indicar al solicitante que, no debe introducir ningún objeto al área dispuesta para la consulta de la información, que pueda poner en riesgo la integridad de la misma, tales como alimentos, líquidos u otros similares, así como, sustancias o dispositivos inflamables. 6. Resulta indispensable puntualizarle al solicitante que el área de consulta contará con material de papelería, es decir, bolígrafos, lápices y papel, en caso de que el Solicitante lo requiera. 7. Para el caso de que los documentos contengan partes o secciones clasificadas como reservadas o confidenciales, el personal adscrito a la Coordinación de </w:t>
      </w:r>
      <w:r w:rsidRPr="00BC5073">
        <w:lastRenderedPageBreak/>
        <w:t xml:space="preserve">Transparencia lo hará del conocimiento del particular, previo al acceso a la información; en consecuencia, se le mostrará la resolución, debidamente fundada y motivada, emitida por este Comité de Transparencia, en la que se clasificaron las partes o secciones que no podrán dejarse a la vista. No es óbice mencionarle que, de acuerdo al artículo 166 de la Ley de Transparencia y Acceso a la Información Pública del Estado de México y Municipios, la Unidad de Transparencia tendrá disponible la información respectiva, durante un plazo de 60 días hábiles, transcurrido dicho plazo se dará por concluido la solicitud, y se procederá, de ser el caso, a la destrucción del material en el que se reprodujo la información; numeral en comento, que se transcribe en seguida: “Artículo 166. La obligación de acceso a la información pública se tendrá por cumplida cuando el solicitante tenga a su disposición la información requerida, o cuando realice la consulta de la misma en el lugar en el que ésta se localice. La Coordinación de Transparencia tendrá disponible la información solicitada, durante un plazo mínimo de sesenta días hábiles, contado a partir de que el solicitante hubiere realizado, en su caso, el pago respectivo, el cual deberá efectuarse en un plazo no mayor a treinta días hábiles. Transcurridos dichos plazos, si los solicitantes no acuden a recibir la información requerida los sujetos obligados darán por concluida la solicitud y procederán, de ser el caso, a la destrucción del material en el que se reprodujo la información. Cuando el sujeto obligado no entregue la respuesta a la solicitud dentro del plazo previsto en la Ley, la solicitud se entenderá negada y el solicitante podrá interponer el recurso de revisión previsto en este ordenamiento. Una vez entregada la información, el solicitante acusará recibo por escrito, dándose por terminado el trámite de acceso a la información.” La consulta directa de la información, se realizará en presencia del personal de la Coordinación de Transparencia, quienes implementarán las medidas descritas en los párrafos anteriores para asegurar en todo momento la integridad de la documentación y de la salud de los participantes, conforme a la resolución que, al efecto emitió el Comité de Transparencia. Además de permitirse la consulta directa de la información en el domicilio de esta Coordinación de Transparencia, no omito comentarle que, al acudir a las instalaciones de este sujeto obligado, también tiene derecho a que se le proporcione la información en las siguientes modalidades: • Copias simples o certificadas, previo pago que realice de las mismas. • O cualquier otro medio, incluidos los electrónicos, tales como pueden ser por ejemplo en dispositivo USB o CD-ROM; en el caso de que el dispositivo electrónico sea proporcionado por este sujeto obligado se deberá realizar previamente el pago correspondiente del mismo, o bien el solicitante tiene la oportunidad de presentar su dispositivo electrónico de almacenamiento con la finalidad de que no le genere un costo. . Para cualquier duda o aclaración respecto de la presente respuesta, favor de comunicarse a </w:t>
      </w:r>
      <w:r w:rsidRPr="00BC5073">
        <w:lastRenderedPageBreak/>
        <w:t>la Coordinación de Transparencia, al teléfono 5636220000 en un horario de atención de 09:00 a.m. a 18:00 p.m., de lunes a viernes. Finalmente, se hace de su conocimiento que tiene derecho a interponer recurso de revisión sobre este acto, de conformidad a lo dispuesto en los artículos 176, 177 y 178 de la Ley de Transparencia y Acceso a la Información Pública del Estado de México y Municipios, en un término de 15 (quince) días hábiles, contados a partir del día hábil siguiente al en que surta efectos la notificación de este acuerdo. Sin otro particular, le envío un cordial saludo.</w:t>
      </w:r>
    </w:p>
    <w:p w14:paraId="63693297" w14:textId="77777777" w:rsidR="00DC348B" w:rsidRPr="00BC5073" w:rsidRDefault="00DC348B" w:rsidP="00BC5073">
      <w:pPr>
        <w:pStyle w:val="Puesto"/>
      </w:pPr>
      <w:r w:rsidRPr="00BC5073">
        <w:t>ATENTAMENTE</w:t>
      </w:r>
    </w:p>
    <w:p w14:paraId="5D11024C" w14:textId="55C6B10F" w:rsidR="00664420" w:rsidRPr="00BC5073" w:rsidRDefault="00DC348B" w:rsidP="00BC5073">
      <w:pPr>
        <w:pStyle w:val="Puesto"/>
      </w:pPr>
      <w:r w:rsidRPr="00BC5073">
        <w:t>Laura Beatriz Ortiz Fuentes</w:t>
      </w:r>
    </w:p>
    <w:p w14:paraId="6472F2C8" w14:textId="77777777" w:rsidR="00960D82" w:rsidRPr="00BC5073" w:rsidRDefault="00960D82" w:rsidP="00BC5073"/>
    <w:p w14:paraId="28D8CBA2" w14:textId="345A30D1" w:rsidR="00960D82" w:rsidRPr="00BC5073" w:rsidRDefault="00DC348B" w:rsidP="00BC5073">
      <w:r w:rsidRPr="00BC5073">
        <w:t>Cabe señalar que las manifestaciones transcritas con antelación, fueron proporcionadas en atención a las tres solicitudes de acceso información pública</w:t>
      </w:r>
      <w:r w:rsidR="00827B98" w:rsidRPr="00BC5073">
        <w:t>, únicamente se visualiza la diferencia en el servidor público habilitado que da atención a la solicitud de información, el número total de fojas que integra la información y el tamaño o peso de la documentación digitalizada</w:t>
      </w:r>
      <w:r w:rsidRPr="00BC5073">
        <w:t xml:space="preserve">. </w:t>
      </w:r>
    </w:p>
    <w:p w14:paraId="58498DBF" w14:textId="77777777" w:rsidR="00DC348B" w:rsidRPr="00BC5073" w:rsidRDefault="00DC348B" w:rsidP="00BC5073"/>
    <w:p w14:paraId="70920289" w14:textId="2B662C6F" w:rsidR="00664420" w:rsidRPr="00BC5073" w:rsidRDefault="00F07EE6" w:rsidP="00BC5073">
      <w:pPr>
        <w:autoSpaceDE w:val="0"/>
        <w:autoSpaceDN w:val="0"/>
        <w:adjustRightInd w:val="0"/>
        <w:ind w:right="-28"/>
        <w:rPr>
          <w:rFonts w:cs="Tahoma"/>
          <w:bCs/>
          <w:szCs w:val="22"/>
          <w:lang w:val="es-ES"/>
        </w:rPr>
      </w:pPr>
      <w:r w:rsidRPr="00BC5073">
        <w:rPr>
          <w:rFonts w:cs="Tahoma"/>
          <w:bCs/>
          <w:szCs w:val="22"/>
          <w:lang w:val="es-ES"/>
        </w:rPr>
        <w:t xml:space="preserve">Asimismo, </w:t>
      </w:r>
      <w:r w:rsidRPr="00BC5073">
        <w:rPr>
          <w:rFonts w:cs="Tahoma"/>
          <w:b/>
          <w:szCs w:val="22"/>
          <w:lang w:val="es-ES"/>
        </w:rPr>
        <w:t xml:space="preserve">EL SUJETO OBLIGADO </w:t>
      </w:r>
      <w:r w:rsidRPr="00BC5073">
        <w:rPr>
          <w:rFonts w:cs="Tahoma"/>
          <w:bCs/>
          <w:szCs w:val="22"/>
          <w:lang w:val="es-ES"/>
        </w:rPr>
        <w:t xml:space="preserve">adjuntó a </w:t>
      </w:r>
      <w:r w:rsidR="00697FF3" w:rsidRPr="00BC5073">
        <w:rPr>
          <w:rFonts w:cs="Tahoma"/>
          <w:bCs/>
          <w:szCs w:val="22"/>
          <w:lang w:val="es-ES"/>
        </w:rPr>
        <w:t>las respuestas</w:t>
      </w:r>
      <w:r w:rsidR="00960D82" w:rsidRPr="00BC5073">
        <w:rPr>
          <w:rFonts w:cs="Tahoma"/>
          <w:bCs/>
          <w:szCs w:val="22"/>
          <w:lang w:val="es-ES"/>
        </w:rPr>
        <w:t xml:space="preserve"> señaladas con antelación, los archivos electrónicos que a continuación se describen</w:t>
      </w:r>
      <w:r w:rsidR="00664420" w:rsidRPr="00BC5073">
        <w:rPr>
          <w:rFonts w:cs="Tahoma"/>
          <w:bCs/>
          <w:szCs w:val="22"/>
          <w:lang w:val="es-ES"/>
        </w:rPr>
        <w:t>:</w:t>
      </w:r>
    </w:p>
    <w:p w14:paraId="2C78354F" w14:textId="77777777" w:rsidR="00664420" w:rsidRPr="00BC5073" w:rsidRDefault="00664420" w:rsidP="00BC5073">
      <w:pPr>
        <w:autoSpaceDE w:val="0"/>
        <w:autoSpaceDN w:val="0"/>
        <w:adjustRightInd w:val="0"/>
        <w:ind w:right="-28"/>
        <w:rPr>
          <w:rFonts w:cs="Tahoma"/>
          <w:bCs/>
          <w:szCs w:val="22"/>
          <w:lang w:val="es-ES"/>
        </w:rPr>
      </w:pPr>
    </w:p>
    <w:p w14:paraId="18890BFD" w14:textId="33A6D691" w:rsidR="00DE1133" w:rsidRPr="00BC5073" w:rsidRDefault="00DC348B" w:rsidP="00BC5073">
      <w:pPr>
        <w:autoSpaceDE w:val="0"/>
        <w:autoSpaceDN w:val="0"/>
        <w:adjustRightInd w:val="0"/>
        <w:ind w:right="-28"/>
        <w:rPr>
          <w:rFonts w:cs="Tahoma"/>
          <w:b/>
          <w:bCs/>
          <w:szCs w:val="22"/>
          <w:u w:val="single"/>
          <w:lang w:val="es-ES"/>
        </w:rPr>
      </w:pPr>
      <w:r w:rsidRPr="00BC5073">
        <w:rPr>
          <w:rFonts w:cs="Tahoma"/>
          <w:b/>
          <w:bCs/>
          <w:szCs w:val="22"/>
          <w:u w:val="single"/>
          <w:lang w:val="es-ES"/>
        </w:rPr>
        <w:t>00093/DIFTLALNE/IP/2024</w:t>
      </w:r>
      <w:r w:rsidR="00697FF3" w:rsidRPr="00BC5073">
        <w:rPr>
          <w:rFonts w:cs="Tahoma"/>
          <w:b/>
          <w:bCs/>
          <w:szCs w:val="22"/>
          <w:u w:val="single"/>
          <w:lang w:val="es-ES"/>
        </w:rPr>
        <w:t xml:space="preserve">: </w:t>
      </w:r>
    </w:p>
    <w:p w14:paraId="2BCBD724" w14:textId="683BDD20" w:rsidR="00DC57B6" w:rsidRPr="00BC5073" w:rsidRDefault="00827B98" w:rsidP="00BC5073">
      <w:pPr>
        <w:pStyle w:val="Prrafodelista"/>
        <w:numPr>
          <w:ilvl w:val="0"/>
          <w:numId w:val="17"/>
        </w:numPr>
        <w:autoSpaceDE w:val="0"/>
        <w:autoSpaceDN w:val="0"/>
        <w:adjustRightInd w:val="0"/>
        <w:ind w:right="-28"/>
        <w:rPr>
          <w:rFonts w:cs="Tahoma"/>
          <w:bCs/>
          <w:szCs w:val="22"/>
          <w:lang w:val="es-ES"/>
        </w:rPr>
      </w:pPr>
      <w:r w:rsidRPr="00BC5073">
        <w:rPr>
          <w:rFonts w:cs="Tahoma"/>
          <w:b/>
          <w:bCs/>
          <w:szCs w:val="22"/>
          <w:lang w:val="es-ES"/>
        </w:rPr>
        <w:t>Solicitud 93.pdf</w:t>
      </w:r>
      <w:r w:rsidR="00DC57B6" w:rsidRPr="00BC5073">
        <w:rPr>
          <w:rFonts w:cs="Tahoma"/>
          <w:b/>
          <w:bCs/>
          <w:szCs w:val="22"/>
          <w:lang w:val="es-ES"/>
        </w:rPr>
        <w:t xml:space="preserve">: </w:t>
      </w:r>
      <w:r w:rsidR="00DC57B6" w:rsidRPr="00BC5073">
        <w:rPr>
          <w:rFonts w:cs="Tahoma"/>
          <w:bCs/>
          <w:szCs w:val="22"/>
          <w:lang w:val="es-ES"/>
        </w:rPr>
        <w:t>Cons</w:t>
      </w:r>
      <w:r w:rsidRPr="00BC5073">
        <w:rPr>
          <w:rFonts w:cs="Tahoma"/>
          <w:bCs/>
          <w:szCs w:val="22"/>
          <w:lang w:val="es-ES"/>
        </w:rPr>
        <w:t>iste en el oficio signado por la</w:t>
      </w:r>
      <w:r w:rsidR="00DC57B6" w:rsidRPr="00BC5073">
        <w:rPr>
          <w:rFonts w:cs="Tahoma"/>
          <w:bCs/>
          <w:szCs w:val="22"/>
          <w:lang w:val="es-ES"/>
        </w:rPr>
        <w:t xml:space="preserve"> Titular de la Unidad de Transparencia, </w:t>
      </w:r>
      <w:r w:rsidRPr="00BC5073">
        <w:rPr>
          <w:rFonts w:cs="Tahoma"/>
          <w:bCs/>
          <w:szCs w:val="22"/>
          <w:lang w:val="es-ES"/>
        </w:rPr>
        <w:t xml:space="preserve">en donde hace del conocimiento a </w:t>
      </w:r>
      <w:r w:rsidRPr="00BC5073">
        <w:rPr>
          <w:rFonts w:cs="Tahoma"/>
          <w:b/>
          <w:bCs/>
          <w:szCs w:val="22"/>
          <w:lang w:val="es-ES"/>
        </w:rPr>
        <w:t xml:space="preserve">LA PARTE RECURRENTE </w:t>
      </w:r>
      <w:r w:rsidRPr="00BC5073">
        <w:rPr>
          <w:rFonts w:cs="Tahoma"/>
          <w:bCs/>
          <w:szCs w:val="22"/>
          <w:lang w:val="es-ES"/>
        </w:rPr>
        <w:t>el cambio de modalidad para la entrega de información con base a la respuesta emitida por el Órgano Interno de Control el cual refiere que el cumulo de información forma un total de 8130 fojas</w:t>
      </w:r>
      <w:r w:rsidR="00C80B24" w:rsidRPr="00BC5073">
        <w:rPr>
          <w:rFonts w:cs="Tahoma"/>
          <w:bCs/>
          <w:szCs w:val="22"/>
          <w:lang w:val="es-ES"/>
        </w:rPr>
        <w:t xml:space="preserve">, 504 MB que no pueden ser proporcionadas a través del sistema SAIMEX, por ello a través del acuerdo del Comité de Transparencia se aprueba el </w:t>
      </w:r>
      <w:r w:rsidR="00C80B24" w:rsidRPr="00BC5073">
        <w:rPr>
          <w:rFonts w:cs="Tahoma"/>
          <w:bCs/>
          <w:szCs w:val="22"/>
          <w:lang w:val="es-ES"/>
        </w:rPr>
        <w:lastRenderedPageBreak/>
        <w:t xml:space="preserve">cambio de modalidad para la entrega de información por medio de la consulta directa, copias simples o certificadas, o cualquier otro medio electrónico como dispositivo USB, disco duro, CD-ROM </w:t>
      </w:r>
      <w:r w:rsidR="00C80B24" w:rsidRPr="00BC5073">
        <w:t>o bien se le da la opción al solicitante, presentar su dispositivo electrónico de almacenamiento con la finalidad de que no le genere un costo. Asimismo se le indica a LA PARTE RECURRENTE el procedimiento a seguir dentro de la consulta directa de la información.</w:t>
      </w:r>
    </w:p>
    <w:p w14:paraId="6B4EDEC3" w14:textId="0C5ED0CC" w:rsidR="00DC57B6" w:rsidRPr="00BC5073" w:rsidRDefault="00C80B24" w:rsidP="00BC5073">
      <w:pPr>
        <w:pStyle w:val="Prrafodelista"/>
        <w:numPr>
          <w:ilvl w:val="0"/>
          <w:numId w:val="17"/>
        </w:numPr>
        <w:autoSpaceDE w:val="0"/>
        <w:autoSpaceDN w:val="0"/>
        <w:adjustRightInd w:val="0"/>
        <w:ind w:right="-28"/>
        <w:rPr>
          <w:rFonts w:cs="Tahoma"/>
          <w:bCs/>
          <w:szCs w:val="22"/>
          <w:lang w:val="es-ES"/>
        </w:rPr>
      </w:pPr>
      <w:r w:rsidRPr="00BC5073">
        <w:rPr>
          <w:rFonts w:cs="Tahoma"/>
          <w:b/>
          <w:bCs/>
          <w:szCs w:val="22"/>
          <w:lang w:val="es-ES"/>
        </w:rPr>
        <w:t>RESPUESTA OIC 93 CAMBIO MODALIDAD.pdf</w:t>
      </w:r>
      <w:r w:rsidR="00DC57B6" w:rsidRPr="00BC5073">
        <w:rPr>
          <w:rFonts w:cs="Tahoma"/>
          <w:b/>
          <w:bCs/>
          <w:szCs w:val="22"/>
          <w:lang w:val="es-ES"/>
        </w:rPr>
        <w:t xml:space="preserve">: </w:t>
      </w:r>
      <w:r w:rsidRPr="00BC5073">
        <w:rPr>
          <w:rFonts w:cs="Tahoma"/>
          <w:bCs/>
          <w:szCs w:val="22"/>
          <w:lang w:val="es-ES"/>
        </w:rPr>
        <w:t>Contiene el oficio signado por el Titular del Órgano Interno de Control en donde medularmente expresa el cambio de modalidad para la entrega de información en virtud de que la documentación correspondiente forma un cumulo de información de 8130 fojas, 504 MB que no pueden ser proporcionadas a través del sistema SAIMEX</w:t>
      </w:r>
      <w:r w:rsidR="00DC57B6" w:rsidRPr="00BC5073">
        <w:rPr>
          <w:rFonts w:cs="Tahoma"/>
          <w:bCs/>
          <w:szCs w:val="22"/>
          <w:lang w:val="es-ES"/>
        </w:rPr>
        <w:t>.</w:t>
      </w:r>
    </w:p>
    <w:p w14:paraId="076C4AFE" w14:textId="77777777" w:rsidR="00834C4A" w:rsidRPr="00BC5073" w:rsidRDefault="00C80B24" w:rsidP="00BC5073">
      <w:pPr>
        <w:pStyle w:val="Prrafodelista"/>
        <w:numPr>
          <w:ilvl w:val="0"/>
          <w:numId w:val="17"/>
        </w:numPr>
        <w:autoSpaceDE w:val="0"/>
        <w:autoSpaceDN w:val="0"/>
        <w:adjustRightInd w:val="0"/>
        <w:ind w:right="-28"/>
        <w:rPr>
          <w:rFonts w:cs="Tahoma"/>
          <w:bCs/>
          <w:szCs w:val="22"/>
          <w:lang w:val="es-ES"/>
        </w:rPr>
      </w:pPr>
      <w:r w:rsidRPr="00BC5073">
        <w:rPr>
          <w:rFonts w:cs="Tahoma"/>
          <w:b/>
          <w:bCs/>
          <w:szCs w:val="22"/>
          <w:lang w:val="es-ES"/>
        </w:rPr>
        <w:t>ACTA DECIMA SEGUNDA EXTRAORDINARIA 2024.pdf</w:t>
      </w:r>
      <w:r w:rsidR="00DC57B6" w:rsidRPr="00BC5073">
        <w:rPr>
          <w:rFonts w:cs="Tahoma"/>
          <w:b/>
          <w:bCs/>
          <w:szCs w:val="22"/>
          <w:lang w:val="es-ES"/>
        </w:rPr>
        <w:t xml:space="preserve">: </w:t>
      </w:r>
      <w:r w:rsidR="00834C4A" w:rsidRPr="00BC5073">
        <w:rPr>
          <w:rFonts w:cs="Tahoma"/>
          <w:bCs/>
          <w:szCs w:val="22"/>
          <w:lang w:val="es-ES"/>
        </w:rPr>
        <w:t xml:space="preserve">Consiste en el acta de la décima segunda sesión extraordinaria del Comité de Transparencia en donde se aprueba el cambio de modalidad para la entrega de la información solicitada. </w:t>
      </w:r>
    </w:p>
    <w:p w14:paraId="273729E4" w14:textId="77777777" w:rsidR="00185B3C" w:rsidRPr="00BC5073" w:rsidRDefault="00185B3C" w:rsidP="00BC5073">
      <w:pPr>
        <w:autoSpaceDE w:val="0"/>
        <w:autoSpaceDN w:val="0"/>
        <w:adjustRightInd w:val="0"/>
        <w:ind w:right="-28"/>
        <w:rPr>
          <w:rFonts w:cs="Tahoma"/>
          <w:bCs/>
          <w:szCs w:val="22"/>
          <w:lang w:val="es-ES"/>
        </w:rPr>
      </w:pPr>
    </w:p>
    <w:p w14:paraId="5BC5363E" w14:textId="642B462B" w:rsidR="00784235" w:rsidRPr="00BC5073" w:rsidRDefault="00185B3C" w:rsidP="00BC5073">
      <w:pPr>
        <w:autoSpaceDE w:val="0"/>
        <w:autoSpaceDN w:val="0"/>
        <w:adjustRightInd w:val="0"/>
        <w:ind w:right="-28"/>
        <w:rPr>
          <w:rFonts w:cs="Tahoma"/>
          <w:bCs/>
          <w:szCs w:val="22"/>
          <w:lang w:val="es-ES"/>
        </w:rPr>
      </w:pPr>
      <w:r w:rsidRPr="00BC5073">
        <w:rPr>
          <w:rFonts w:cs="Tahoma"/>
          <w:bCs/>
          <w:szCs w:val="22"/>
          <w:lang w:val="es-ES"/>
        </w:rPr>
        <w:t xml:space="preserve">Cabe señalar que </w:t>
      </w:r>
      <w:r w:rsidR="00784235" w:rsidRPr="00BC5073">
        <w:rPr>
          <w:rFonts w:cs="Tahoma"/>
          <w:bCs/>
          <w:szCs w:val="22"/>
          <w:lang w:val="es-ES"/>
        </w:rPr>
        <w:t xml:space="preserve">los documentos adjuntos en las respuestas a las solicitud de información restantes, versan en el mismo contenido, </w:t>
      </w:r>
      <w:r w:rsidR="00834C4A" w:rsidRPr="00BC5073">
        <w:rPr>
          <w:rFonts w:cs="Tahoma"/>
          <w:bCs/>
          <w:szCs w:val="22"/>
          <w:lang w:val="es-ES"/>
        </w:rPr>
        <w:t xml:space="preserve">por cuando hace al acta del Comité de Transparencia y el oficio emitido por la Titular de la Unidad de Transparencia en donde hace del conocimiento a </w:t>
      </w:r>
      <w:r w:rsidR="00834C4A" w:rsidRPr="00BC5073">
        <w:rPr>
          <w:rFonts w:cs="Tahoma"/>
          <w:b/>
          <w:bCs/>
          <w:szCs w:val="22"/>
          <w:lang w:val="es-ES"/>
        </w:rPr>
        <w:t>LA PARTE RECURRENTE</w:t>
      </w:r>
      <w:r w:rsidR="00834C4A" w:rsidRPr="00BC5073">
        <w:rPr>
          <w:rFonts w:cs="Tahoma"/>
          <w:bCs/>
          <w:szCs w:val="22"/>
          <w:lang w:val="es-ES"/>
        </w:rPr>
        <w:t xml:space="preserve"> el cambio de modalidad para la entrega de información con base a lo señalado por el servidor público habilitado para tal efecto. </w:t>
      </w:r>
    </w:p>
    <w:p w14:paraId="6B2FC260" w14:textId="77777777" w:rsidR="00834C4A" w:rsidRPr="00BC5073" w:rsidRDefault="00834C4A" w:rsidP="00BC5073">
      <w:pPr>
        <w:autoSpaceDE w:val="0"/>
        <w:autoSpaceDN w:val="0"/>
        <w:adjustRightInd w:val="0"/>
        <w:ind w:right="-28"/>
        <w:rPr>
          <w:rFonts w:cs="Tahoma"/>
          <w:bCs/>
          <w:szCs w:val="22"/>
          <w:lang w:val="es-ES"/>
        </w:rPr>
      </w:pPr>
    </w:p>
    <w:p w14:paraId="2240D19E" w14:textId="474E2001" w:rsidR="00834C4A" w:rsidRPr="00BC5073" w:rsidRDefault="00834C4A" w:rsidP="00BC5073">
      <w:pPr>
        <w:autoSpaceDE w:val="0"/>
        <w:autoSpaceDN w:val="0"/>
        <w:adjustRightInd w:val="0"/>
        <w:ind w:right="-28"/>
        <w:rPr>
          <w:rFonts w:cs="Tahoma"/>
          <w:b/>
          <w:bCs/>
        </w:rPr>
      </w:pPr>
      <w:r w:rsidRPr="00BC5073">
        <w:rPr>
          <w:rFonts w:cs="Tahoma"/>
          <w:bCs/>
          <w:szCs w:val="22"/>
          <w:lang w:val="es-ES"/>
        </w:rPr>
        <w:lastRenderedPageBreak/>
        <w:t xml:space="preserve">A diferencia de los archivos descritos anteriormente y emitidos en atención a la solicitud de información que antecede, </w:t>
      </w:r>
      <w:r w:rsidRPr="00BC5073">
        <w:rPr>
          <w:rFonts w:cs="Tahoma"/>
          <w:b/>
          <w:bCs/>
          <w:szCs w:val="22"/>
          <w:lang w:val="es-ES"/>
        </w:rPr>
        <w:t xml:space="preserve">EL SUJETO OBLIGADO </w:t>
      </w:r>
      <w:r w:rsidRPr="00BC5073">
        <w:rPr>
          <w:rFonts w:cs="Tahoma"/>
          <w:bCs/>
          <w:szCs w:val="22"/>
          <w:lang w:val="es-ES"/>
        </w:rPr>
        <w:t xml:space="preserve">en respuesta a las solicitudes </w:t>
      </w:r>
      <w:r w:rsidRPr="00BC5073">
        <w:rPr>
          <w:rFonts w:cs="Tahoma"/>
          <w:b/>
          <w:bCs/>
        </w:rPr>
        <w:t>00098/DIFTLALNE/IP/2024, y 00099/DIFTLALNE/IP/2024 proporcionó el siguiente archivo:</w:t>
      </w:r>
    </w:p>
    <w:p w14:paraId="744F28F0" w14:textId="77777777" w:rsidR="00834C4A" w:rsidRPr="00BC5073" w:rsidRDefault="00834C4A" w:rsidP="00BC5073">
      <w:pPr>
        <w:autoSpaceDE w:val="0"/>
        <w:autoSpaceDN w:val="0"/>
        <w:adjustRightInd w:val="0"/>
        <w:ind w:right="-28"/>
        <w:rPr>
          <w:rFonts w:cs="Tahoma"/>
          <w:b/>
          <w:bCs/>
        </w:rPr>
      </w:pPr>
    </w:p>
    <w:p w14:paraId="1BE28490" w14:textId="3057420A" w:rsidR="00834C4A" w:rsidRPr="00BC5073" w:rsidRDefault="00834C4A" w:rsidP="00BC5073">
      <w:pPr>
        <w:pStyle w:val="Prrafodelista"/>
        <w:numPr>
          <w:ilvl w:val="0"/>
          <w:numId w:val="19"/>
        </w:numPr>
        <w:autoSpaceDE w:val="0"/>
        <w:autoSpaceDN w:val="0"/>
        <w:adjustRightInd w:val="0"/>
        <w:ind w:right="-28"/>
        <w:rPr>
          <w:rFonts w:cs="Tahoma"/>
          <w:bCs/>
          <w:szCs w:val="22"/>
          <w:lang w:val="es-ES"/>
        </w:rPr>
      </w:pPr>
      <w:r w:rsidRPr="00BC5073">
        <w:rPr>
          <w:rFonts w:cs="Tahoma"/>
          <w:b/>
          <w:bCs/>
          <w:szCs w:val="22"/>
          <w:lang w:val="es-ES"/>
        </w:rPr>
        <w:t>RESPUESTA DJ 00099.pdf</w:t>
      </w:r>
      <w:r w:rsidRPr="00BC5073">
        <w:rPr>
          <w:rFonts w:cs="Tahoma"/>
          <w:bCs/>
          <w:szCs w:val="22"/>
          <w:lang w:val="es-ES"/>
        </w:rPr>
        <w:t xml:space="preserve">: Documento signado por el Director Jurídico en donde manifiesta que la información requerida no puede ser proporcionada a través del sistema electrónico SAIMEX en virtud de que el cumulo de información corresponde a un total de 9510 fojas que forman un peso de 601 MB, por ende hace del conocimiento el cambio de modalidad para la entrega de información requerida. </w:t>
      </w:r>
    </w:p>
    <w:p w14:paraId="4E767382" w14:textId="77777777" w:rsidR="00784235" w:rsidRPr="00BC5073" w:rsidRDefault="00784235" w:rsidP="00BC5073">
      <w:pPr>
        <w:autoSpaceDE w:val="0"/>
        <w:autoSpaceDN w:val="0"/>
        <w:adjustRightInd w:val="0"/>
        <w:ind w:right="-28"/>
        <w:rPr>
          <w:rFonts w:cs="Tahoma"/>
          <w:bCs/>
          <w:szCs w:val="22"/>
          <w:lang w:val="es-ES"/>
        </w:rPr>
      </w:pPr>
    </w:p>
    <w:p w14:paraId="5A5DAB9E" w14:textId="7F81AAA5" w:rsidR="00E37A3F" w:rsidRPr="00BC5073" w:rsidRDefault="00E37A3F" w:rsidP="00BC5073">
      <w:pPr>
        <w:pStyle w:val="Ttulo2"/>
        <w:jc w:val="left"/>
      </w:pPr>
      <w:bookmarkStart w:id="10" w:name="_Toc179393644"/>
      <w:r w:rsidRPr="00BC5073">
        <w:t>D</w:t>
      </w:r>
      <w:r w:rsidR="00784235" w:rsidRPr="00BC5073">
        <w:t>E LOS</w:t>
      </w:r>
      <w:r w:rsidRPr="00BC5073">
        <w:t xml:space="preserve"> RECURSO</w:t>
      </w:r>
      <w:r w:rsidR="00784235" w:rsidRPr="00BC5073">
        <w:t>S</w:t>
      </w:r>
      <w:r w:rsidRPr="00BC5073">
        <w:t xml:space="preserve"> DE REVISIÓN</w:t>
      </w:r>
      <w:bookmarkEnd w:id="10"/>
    </w:p>
    <w:p w14:paraId="2B216813" w14:textId="44611952" w:rsidR="00664420" w:rsidRPr="00BC5073" w:rsidRDefault="006E25BC" w:rsidP="00BC5073">
      <w:pPr>
        <w:pStyle w:val="Ttulo3"/>
      </w:pPr>
      <w:bookmarkStart w:id="11" w:name="_Toc179393645"/>
      <w:r w:rsidRPr="00BC5073">
        <w:rPr>
          <w:szCs w:val="32"/>
        </w:rPr>
        <w:t>a)</w:t>
      </w:r>
      <w:r w:rsidRPr="00BC5073">
        <w:t xml:space="preserve"> </w:t>
      </w:r>
      <w:r w:rsidR="00784235" w:rsidRPr="00BC5073">
        <w:t>Interposición de los</w:t>
      </w:r>
      <w:r w:rsidR="00664420" w:rsidRPr="00BC5073">
        <w:t xml:space="preserve"> Recurso</w:t>
      </w:r>
      <w:r w:rsidR="00784235" w:rsidRPr="00BC5073">
        <w:t>s</w:t>
      </w:r>
      <w:r w:rsidR="00664420" w:rsidRPr="00BC5073">
        <w:t xml:space="preserve"> de Revisión</w:t>
      </w:r>
      <w:bookmarkEnd w:id="11"/>
    </w:p>
    <w:p w14:paraId="6279C622" w14:textId="3AED3DB5" w:rsidR="00664420" w:rsidRPr="00BC5073" w:rsidRDefault="00664420" w:rsidP="00BC5073">
      <w:pPr>
        <w:autoSpaceDE w:val="0"/>
        <w:autoSpaceDN w:val="0"/>
        <w:adjustRightInd w:val="0"/>
        <w:ind w:right="-28"/>
        <w:rPr>
          <w:rFonts w:cs="Tahoma"/>
          <w:szCs w:val="22"/>
        </w:rPr>
      </w:pPr>
      <w:r w:rsidRPr="00BC5073">
        <w:rPr>
          <w:rFonts w:cs="Tahoma"/>
          <w:szCs w:val="22"/>
        </w:rPr>
        <w:t xml:space="preserve">El </w:t>
      </w:r>
      <w:r w:rsidR="008D2C9F" w:rsidRPr="00BC5073">
        <w:rPr>
          <w:rFonts w:cs="Tahoma"/>
          <w:b/>
          <w:bCs/>
          <w:szCs w:val="22"/>
        </w:rPr>
        <w:t>doce de julio</w:t>
      </w:r>
      <w:r w:rsidR="00784235" w:rsidRPr="00BC5073">
        <w:rPr>
          <w:rFonts w:cs="Tahoma"/>
          <w:b/>
          <w:bCs/>
          <w:szCs w:val="22"/>
        </w:rPr>
        <w:t xml:space="preserve"> de dos mil veinticuatro</w:t>
      </w:r>
      <w:r w:rsidRPr="00BC5073">
        <w:rPr>
          <w:rFonts w:cs="Tahoma"/>
          <w:szCs w:val="22"/>
        </w:rPr>
        <w:t xml:space="preserve"> </w:t>
      </w:r>
      <w:r w:rsidR="00F75D23" w:rsidRPr="00BC5073">
        <w:rPr>
          <w:rFonts w:cs="Tahoma"/>
          <w:b/>
          <w:bCs/>
          <w:szCs w:val="22"/>
        </w:rPr>
        <w:t>LA PARTE RECURRENTE</w:t>
      </w:r>
      <w:r w:rsidR="00F75D23" w:rsidRPr="00BC5073">
        <w:rPr>
          <w:rFonts w:cs="Tahoma"/>
          <w:szCs w:val="22"/>
        </w:rPr>
        <w:t xml:space="preserve"> interpuso </w:t>
      </w:r>
      <w:r w:rsidR="00784235" w:rsidRPr="00BC5073">
        <w:rPr>
          <w:rFonts w:cs="Tahoma"/>
          <w:szCs w:val="22"/>
        </w:rPr>
        <w:t>los recursos</w:t>
      </w:r>
      <w:r w:rsidR="00F75D23" w:rsidRPr="00BC5073">
        <w:rPr>
          <w:rFonts w:cs="Tahoma"/>
          <w:szCs w:val="22"/>
        </w:rPr>
        <w:t xml:space="preserve"> de revisión en contra de la</w:t>
      </w:r>
      <w:r w:rsidR="00784235" w:rsidRPr="00BC5073">
        <w:rPr>
          <w:rFonts w:cs="Tahoma"/>
          <w:szCs w:val="22"/>
        </w:rPr>
        <w:t>s</w:t>
      </w:r>
      <w:r w:rsidR="00F75D23" w:rsidRPr="00BC5073">
        <w:rPr>
          <w:rFonts w:cs="Tahoma"/>
          <w:szCs w:val="22"/>
        </w:rPr>
        <w:t xml:space="preserve"> respuesta</w:t>
      </w:r>
      <w:r w:rsidR="00784235" w:rsidRPr="00BC5073">
        <w:rPr>
          <w:rFonts w:cs="Tahoma"/>
          <w:szCs w:val="22"/>
        </w:rPr>
        <w:t>s</w:t>
      </w:r>
      <w:r w:rsidR="00F75D23" w:rsidRPr="00BC5073">
        <w:rPr>
          <w:rFonts w:cs="Tahoma"/>
          <w:szCs w:val="22"/>
        </w:rPr>
        <w:t xml:space="preserve"> emitida por el </w:t>
      </w:r>
      <w:r w:rsidR="00F75D23" w:rsidRPr="00BC5073">
        <w:rPr>
          <w:rFonts w:cs="Tahoma"/>
          <w:b/>
          <w:bCs/>
          <w:szCs w:val="22"/>
        </w:rPr>
        <w:t>SUJETO OBLIGADO</w:t>
      </w:r>
      <w:r w:rsidR="00953430" w:rsidRPr="00BC5073">
        <w:rPr>
          <w:rFonts w:cs="Tahoma"/>
          <w:szCs w:val="22"/>
        </w:rPr>
        <w:t>, mismo</w:t>
      </w:r>
      <w:r w:rsidR="00784235" w:rsidRPr="00BC5073">
        <w:rPr>
          <w:rFonts w:cs="Tahoma"/>
          <w:szCs w:val="22"/>
        </w:rPr>
        <w:t>s</w:t>
      </w:r>
      <w:r w:rsidR="00953430" w:rsidRPr="00BC5073">
        <w:rPr>
          <w:rFonts w:cs="Tahoma"/>
          <w:szCs w:val="22"/>
        </w:rPr>
        <w:t xml:space="preserve"> que fue</w:t>
      </w:r>
      <w:r w:rsidR="00784235" w:rsidRPr="00BC5073">
        <w:rPr>
          <w:rFonts w:cs="Tahoma"/>
          <w:szCs w:val="22"/>
        </w:rPr>
        <w:t>ron</w:t>
      </w:r>
      <w:r w:rsidR="00953430" w:rsidRPr="00BC5073">
        <w:rPr>
          <w:rFonts w:cs="Tahoma"/>
          <w:szCs w:val="22"/>
        </w:rPr>
        <w:t xml:space="preserve"> registrado</w:t>
      </w:r>
      <w:r w:rsidR="00784235" w:rsidRPr="00BC5073">
        <w:rPr>
          <w:rFonts w:cs="Tahoma"/>
          <w:szCs w:val="22"/>
        </w:rPr>
        <w:t>s</w:t>
      </w:r>
      <w:r w:rsidR="00953430" w:rsidRPr="00BC5073">
        <w:rPr>
          <w:rFonts w:cs="Tahoma"/>
          <w:szCs w:val="22"/>
        </w:rPr>
        <w:t xml:space="preserve"> en el SAIMEX con </w:t>
      </w:r>
      <w:r w:rsidR="00784235" w:rsidRPr="00BC5073">
        <w:rPr>
          <w:rFonts w:cs="Tahoma"/>
          <w:szCs w:val="22"/>
        </w:rPr>
        <w:t>los</w:t>
      </w:r>
      <w:r w:rsidR="00953430" w:rsidRPr="00BC5073">
        <w:rPr>
          <w:rFonts w:cs="Tahoma"/>
          <w:szCs w:val="22"/>
        </w:rPr>
        <w:t xml:space="preserve"> número</w:t>
      </w:r>
      <w:r w:rsidR="00784235" w:rsidRPr="00BC5073">
        <w:rPr>
          <w:rFonts w:cs="Tahoma"/>
          <w:szCs w:val="22"/>
        </w:rPr>
        <w:t>s</w:t>
      </w:r>
      <w:r w:rsidR="00953430" w:rsidRPr="00BC5073">
        <w:rPr>
          <w:rFonts w:cs="Tahoma"/>
          <w:szCs w:val="22"/>
        </w:rPr>
        <w:t xml:space="preserve"> de expediente </w:t>
      </w:r>
      <w:r w:rsidR="008D2C9F" w:rsidRPr="00BC5073">
        <w:rPr>
          <w:rFonts w:eastAsia="Calibri"/>
          <w:b/>
          <w:lang w:eastAsia="en-US"/>
        </w:rPr>
        <w:t>04472</w:t>
      </w:r>
      <w:r w:rsidR="00784235" w:rsidRPr="00BC5073">
        <w:rPr>
          <w:rFonts w:eastAsia="Calibri"/>
          <w:b/>
          <w:lang w:eastAsia="en-US"/>
        </w:rPr>
        <w:t>/INFOEM/IP/RR/2024</w:t>
      </w:r>
      <w:r w:rsidR="008D2C9F" w:rsidRPr="00BC5073">
        <w:rPr>
          <w:rFonts w:eastAsia="Calibri"/>
          <w:b/>
          <w:lang w:eastAsia="en-US"/>
        </w:rPr>
        <w:t>, 04475</w:t>
      </w:r>
      <w:r w:rsidR="00784235" w:rsidRPr="00BC5073">
        <w:rPr>
          <w:rFonts w:eastAsia="Calibri"/>
          <w:b/>
          <w:lang w:eastAsia="en-US"/>
        </w:rPr>
        <w:t>/INFOEM/IP/RR/2024</w:t>
      </w:r>
      <w:r w:rsidR="008D2C9F" w:rsidRPr="00BC5073">
        <w:rPr>
          <w:rFonts w:eastAsia="Calibri"/>
          <w:b/>
          <w:lang w:eastAsia="en-US"/>
        </w:rPr>
        <w:t>, y 04476</w:t>
      </w:r>
      <w:r w:rsidR="00784235" w:rsidRPr="00BC5073">
        <w:rPr>
          <w:rFonts w:eastAsia="Calibri"/>
          <w:b/>
          <w:lang w:eastAsia="en-US"/>
        </w:rPr>
        <w:t>/INFOEM/IP/RR/2024</w:t>
      </w:r>
      <w:r w:rsidR="00953430" w:rsidRPr="00BC5073">
        <w:rPr>
          <w:rFonts w:cs="Tahoma"/>
          <w:szCs w:val="22"/>
        </w:rPr>
        <w:t xml:space="preserve">, en </w:t>
      </w:r>
      <w:r w:rsidR="00784235" w:rsidRPr="00BC5073">
        <w:rPr>
          <w:rFonts w:cs="Tahoma"/>
          <w:szCs w:val="22"/>
        </w:rPr>
        <w:t>los cuales</w:t>
      </w:r>
      <w:r w:rsidR="00953430" w:rsidRPr="00BC5073">
        <w:rPr>
          <w:rFonts w:cs="Tahoma"/>
          <w:szCs w:val="22"/>
        </w:rPr>
        <w:t xml:space="preserve"> manifiesta lo siguiente</w:t>
      </w:r>
      <w:r w:rsidRPr="00BC5073">
        <w:rPr>
          <w:rFonts w:cs="Tahoma"/>
          <w:szCs w:val="22"/>
        </w:rPr>
        <w:t>:</w:t>
      </w:r>
    </w:p>
    <w:p w14:paraId="74B30008" w14:textId="77777777" w:rsidR="00664420" w:rsidRPr="00BC5073" w:rsidRDefault="00664420" w:rsidP="00BC5073">
      <w:pPr>
        <w:tabs>
          <w:tab w:val="left" w:pos="4667"/>
        </w:tabs>
        <w:ind w:right="539"/>
        <w:rPr>
          <w:rFonts w:cs="Tahoma"/>
          <w:szCs w:val="22"/>
        </w:rPr>
      </w:pPr>
    </w:p>
    <w:p w14:paraId="18BF6011" w14:textId="30511DDA" w:rsidR="00784235" w:rsidRPr="00BC5073" w:rsidRDefault="00784235" w:rsidP="00BC5073">
      <w:pPr>
        <w:tabs>
          <w:tab w:val="left" w:pos="4667"/>
        </w:tabs>
        <w:ind w:right="539"/>
        <w:rPr>
          <w:rFonts w:cs="Tahoma"/>
          <w:b/>
          <w:szCs w:val="22"/>
          <w:u w:val="single"/>
        </w:rPr>
      </w:pPr>
      <w:r w:rsidRPr="00BC5073">
        <w:rPr>
          <w:rFonts w:cs="Tahoma"/>
          <w:b/>
          <w:szCs w:val="22"/>
          <w:u w:val="single"/>
        </w:rPr>
        <w:t>Para todos los recursos de revisión promovidos:</w:t>
      </w:r>
    </w:p>
    <w:p w14:paraId="740BC304" w14:textId="77777777" w:rsidR="00305B2A" w:rsidRPr="00BC5073" w:rsidRDefault="00305B2A" w:rsidP="00BC5073">
      <w:pPr>
        <w:tabs>
          <w:tab w:val="left" w:pos="4667"/>
        </w:tabs>
        <w:ind w:left="567" w:right="539"/>
        <w:rPr>
          <w:rFonts w:cs="Tahoma"/>
          <w:b/>
          <w:iCs/>
        </w:rPr>
      </w:pPr>
    </w:p>
    <w:p w14:paraId="12153283" w14:textId="77777777" w:rsidR="00664420" w:rsidRPr="00BC5073" w:rsidRDefault="00664420" w:rsidP="00BC5073">
      <w:pPr>
        <w:tabs>
          <w:tab w:val="left" w:pos="4667"/>
        </w:tabs>
        <w:ind w:left="567" w:right="539"/>
        <w:rPr>
          <w:rFonts w:cs="Tahoma"/>
          <w:b/>
          <w:iCs/>
        </w:rPr>
      </w:pPr>
      <w:r w:rsidRPr="00BC5073">
        <w:rPr>
          <w:rFonts w:cs="Tahoma"/>
          <w:b/>
          <w:iCs/>
        </w:rPr>
        <w:t>ACTO IMPUGNADO</w:t>
      </w:r>
      <w:r w:rsidRPr="00BC5073">
        <w:rPr>
          <w:rFonts w:cs="Tahoma"/>
          <w:b/>
          <w:iCs/>
        </w:rPr>
        <w:tab/>
      </w:r>
    </w:p>
    <w:p w14:paraId="523F8BF4" w14:textId="27653EB5" w:rsidR="00664420" w:rsidRPr="00BC5073" w:rsidRDefault="008D2C9F" w:rsidP="00BC5073">
      <w:pPr>
        <w:pStyle w:val="Puesto"/>
      </w:pPr>
      <w:r w:rsidRPr="00BC5073">
        <w:t xml:space="preserve">La negativa a la información solicitada. La falta de respuesta a una solicitud de acceso a la información. La notificación, entrega o puesta a disposición de información en una </w:t>
      </w:r>
      <w:r w:rsidRPr="00BC5073">
        <w:lastRenderedPageBreak/>
        <w:t>modalidad o formato distinto al solicitado, La falta de trámite a una solicitud. La negativa a permitir la consulta directa de la información.</w:t>
      </w:r>
    </w:p>
    <w:p w14:paraId="6AE8EA9A" w14:textId="77777777" w:rsidR="00664420" w:rsidRPr="00BC5073" w:rsidRDefault="00664420" w:rsidP="00BC5073">
      <w:pPr>
        <w:tabs>
          <w:tab w:val="left" w:pos="4667"/>
        </w:tabs>
        <w:ind w:left="567" w:right="539"/>
        <w:rPr>
          <w:rFonts w:cs="Tahoma"/>
          <w:bCs/>
          <w:i/>
        </w:rPr>
      </w:pPr>
    </w:p>
    <w:p w14:paraId="047D036B" w14:textId="77777777" w:rsidR="00664420" w:rsidRPr="00BC5073" w:rsidRDefault="00664420" w:rsidP="00BC5073">
      <w:pPr>
        <w:tabs>
          <w:tab w:val="left" w:pos="4667"/>
        </w:tabs>
        <w:ind w:left="567" w:right="539"/>
        <w:rPr>
          <w:rFonts w:cs="Tahoma"/>
          <w:b/>
          <w:iCs/>
        </w:rPr>
      </w:pPr>
      <w:r w:rsidRPr="00BC5073">
        <w:rPr>
          <w:rFonts w:cs="Tahoma"/>
          <w:b/>
          <w:iCs/>
        </w:rPr>
        <w:t>RAZONES O MOTIVOS DE LA INCONFORMIDAD</w:t>
      </w:r>
      <w:r w:rsidRPr="00BC5073">
        <w:rPr>
          <w:rFonts w:cs="Tahoma"/>
          <w:b/>
          <w:iCs/>
        </w:rPr>
        <w:tab/>
      </w:r>
    </w:p>
    <w:p w14:paraId="573A5640" w14:textId="77777777" w:rsidR="00305B2A" w:rsidRPr="00BC5073" w:rsidRDefault="00305B2A" w:rsidP="00BC5073">
      <w:pPr>
        <w:tabs>
          <w:tab w:val="left" w:pos="4667"/>
        </w:tabs>
        <w:ind w:left="567" w:right="539"/>
        <w:rPr>
          <w:rFonts w:cs="Tahoma"/>
          <w:b/>
          <w:iCs/>
        </w:rPr>
      </w:pPr>
    </w:p>
    <w:p w14:paraId="1DAE2563" w14:textId="0B841AA9" w:rsidR="00953430" w:rsidRPr="00BC5073" w:rsidRDefault="008D2C9F" w:rsidP="00BC5073">
      <w:pPr>
        <w:pStyle w:val="Puesto"/>
      </w:pPr>
      <w:r w:rsidRPr="00BC5073">
        <w:t xml:space="preserve">Con fundamento en los artículos 158, 163, 166, 176, 177, 178, 179 fracciones I, VII, VIII, XI y XII, 222 fracciones I, II, VIII, IX, X, XVI y XXI de la Ley de Transparencia y Acceso a la Información Pública del Estado de México y Municipios. El sujeto obligado denominado SMDIF de Tlalnepantla de Baz, NEGO a la entrega de la información pública, la cual fue puesta a disposición de este solicitante, de acuerdo con el escrito firmado por la titular de la unidad de transparencia del sujeto obligado, sin número de oficio y de fecha veinte de junio de dos mil veinticuatro. En los argumentos de respuesta a la solicitud con número de folio 00093/DIFTLALNE/IP/2024, el sujeto obligado a través de su titular de la unidad de transparencia manifiesta el cambio de modalidad, toda vez que el cumulo de información con que se pretende dar respuesta advierte que tiene un total de documentos con 8,130 fojas y un peso de 504 MB. En este sentido, se propone el cambio de modalidad de entrega de la información por parte de los integrantes del Comité de Transparencia del Sistema Municipal SMDIF del Tlalnepantla de Baz, de conformidad con el artículo 158 de la Ley de Transparencia y Acceso a la información Pública del Estado de México y Municipios, en relación con el Capitulo X de los Lineamientos Generales en Materia de Clasificación y Desclasificación de la información, así como para la Elaboración de Versiones Públicas. “. . . los integrantes del Comité de Transparencia consideraron que efectivamente la información requerida en la solicitud 00093/DIFTLALNE/IP/2024, sobrepasaba las capacidades técnicas del SAIMEX, por lo que mediante Acuerdo número: CT/SMDIF/COMT/EXT/12/2024/QUINTO emitido en la Décima Segunda Sesión Extraordinaria del Comité de Transparencia, de fecha veinte de junio de dos mil veinticuatro, se determinó: ACUERDO: CT/SMDIF/COMT/EXT/12/2024/QUINTO Se aprueba por unanimidad de votos de los integrantes del Comité Interno de Transparencia, Acceso a la Información Pública y Protección de Datos Personales del SMDIF, la puesta a disposición de la o el solicitante de información de los soportes documentales con los que se pretende dar respuesta a la solicitud de información 00093/DIFTLALNE/IP/2024 en las instalaciones de este Sujeto Obligado, en las modalidades de: 1. Consulta directa de la información en el domicilio de la Coordinación de Transparencia de este Sistema Municipal </w:t>
      </w:r>
      <w:r w:rsidRPr="00BC5073">
        <w:lastRenderedPageBreak/>
        <w:t xml:space="preserve">para el Desarrollo Integral de la Familia de Tlalnepantla de Baz, ubicado en; Avenida Convento de Santa Mónica s/n, </w:t>
      </w:r>
      <w:proofErr w:type="spellStart"/>
      <w:r w:rsidRPr="00BC5073">
        <w:t>Hab</w:t>
      </w:r>
      <w:proofErr w:type="spellEnd"/>
      <w:r w:rsidRPr="00BC5073">
        <w:t xml:space="preserve"> Jardines de Santa Mónica, 54050 Tlalnepantla, </w:t>
      </w:r>
      <w:proofErr w:type="spellStart"/>
      <w:r w:rsidRPr="00BC5073">
        <w:t>Méx</w:t>
      </w:r>
      <w:proofErr w:type="spellEnd"/>
      <w:r w:rsidRPr="00BC5073">
        <w:t xml:space="preserve">., a la cual podrá presentarse de lunes a viernes en un horario de 9:00 a 18:00. 2. Copias simples o certificadas, previo pago que realice de las mismas (en caso de ser procedente). 3. O cualquier otro medio, incluidos los electrónicos, tales como pueden ser por ejemplo en dispositivo USB, disco duro o CD-ROM; en el caso de que el dispositivo electrónico sea proporcionado por este sujeto obligado se deberá realizar previamente el pago correspondiente del mismo, o bien el solicitante tiene la oportunidad de presentar su dispositivo electrónico de almacenamiento con la finalidad de que no le genere un costo. </w:t>
      </w:r>
      <w:proofErr w:type="gramStart"/>
      <w:r w:rsidRPr="00BC5073">
        <w:t>“ En</w:t>
      </w:r>
      <w:proofErr w:type="gramEnd"/>
      <w:r w:rsidRPr="00BC5073">
        <w:t xml:space="preserve"> fecha once de julio de dos mil veinticuatro nos presentamos en las oficinas de la unidad de transparencia de las instalaciones del SMDIF de Tlalnepantla de Baz para dar cumplimiento a la entrega de la información, misma que fue puesta disposición por el sujeto obligado. En este acto la titular de la unidad de transparencia del sujeto obligado NIEGA la entrega de información con el argumento verbal de que no somos el solicitante a quienes debería de hacer la entregar de la información pública en merito, pese a que se puso a la vista copia del oficio emitido por la propia titular, así como el dispositivo electrónico USB para la cargada de información en cuestión. Se interpone recurso de revisión dentro de los plazos establecido en la propia normativa en materia de transparencia y acceso a la información pública del Estado de México</w:t>
      </w:r>
      <w:proofErr w:type="gramStart"/>
      <w:r w:rsidRPr="00BC5073">
        <w:t>.</w:t>
      </w:r>
      <w:r w:rsidR="00784235" w:rsidRPr="00BC5073">
        <w:t>.</w:t>
      </w:r>
      <w:proofErr w:type="gramEnd"/>
    </w:p>
    <w:p w14:paraId="48FE75EA" w14:textId="77777777" w:rsidR="00664420" w:rsidRPr="00BC5073" w:rsidRDefault="00664420" w:rsidP="00BC5073">
      <w:pPr>
        <w:tabs>
          <w:tab w:val="left" w:pos="4667"/>
        </w:tabs>
        <w:ind w:right="567"/>
        <w:rPr>
          <w:rFonts w:cs="Tahoma"/>
          <w:b/>
          <w:bCs/>
        </w:rPr>
      </w:pPr>
    </w:p>
    <w:p w14:paraId="65FF82D5" w14:textId="75019B03" w:rsidR="008D2C9F" w:rsidRPr="00BC5073" w:rsidRDefault="008D2C9F" w:rsidP="00BC5073">
      <w:pPr>
        <w:tabs>
          <w:tab w:val="left" w:pos="4667"/>
        </w:tabs>
        <w:ind w:right="567"/>
        <w:rPr>
          <w:rFonts w:cs="Tahoma"/>
          <w:b/>
          <w:bCs/>
        </w:rPr>
      </w:pPr>
      <w:r w:rsidRPr="00BC5073">
        <w:rPr>
          <w:rFonts w:cs="Tahoma"/>
          <w:b/>
          <w:bCs/>
        </w:rPr>
        <w:t>Cabe señalar que los motivos de inconformidad presentados en los recursos de revisión, únicamente es diverso el número de solicitud que se señala.</w:t>
      </w:r>
    </w:p>
    <w:p w14:paraId="59A4B2C8" w14:textId="77777777" w:rsidR="008D2C9F" w:rsidRPr="00BC5073" w:rsidRDefault="008D2C9F" w:rsidP="00BC5073">
      <w:pPr>
        <w:tabs>
          <w:tab w:val="left" w:pos="4667"/>
        </w:tabs>
        <w:ind w:right="567"/>
        <w:rPr>
          <w:rFonts w:cs="Tahoma"/>
          <w:b/>
          <w:bCs/>
        </w:rPr>
      </w:pPr>
    </w:p>
    <w:p w14:paraId="6804DEF1" w14:textId="181ECDB1" w:rsidR="00664420" w:rsidRPr="00BC5073" w:rsidRDefault="006E25BC" w:rsidP="00BC5073">
      <w:pPr>
        <w:pStyle w:val="Ttulo3"/>
      </w:pPr>
      <w:bookmarkStart w:id="12" w:name="_Toc179393646"/>
      <w:r w:rsidRPr="00BC5073">
        <w:t>b</w:t>
      </w:r>
      <w:r w:rsidR="00784235" w:rsidRPr="00BC5073">
        <w:t>) Turno de los</w:t>
      </w:r>
      <w:r w:rsidR="00664420" w:rsidRPr="00BC5073">
        <w:t xml:space="preserve"> Recurso</w:t>
      </w:r>
      <w:r w:rsidR="00784235" w:rsidRPr="00BC5073">
        <w:t>s</w:t>
      </w:r>
      <w:r w:rsidR="00664420" w:rsidRPr="00BC5073">
        <w:t xml:space="preserve"> de Revisión</w:t>
      </w:r>
      <w:bookmarkEnd w:id="12"/>
    </w:p>
    <w:p w14:paraId="1173671B" w14:textId="1D67C61D" w:rsidR="00C72DAA" w:rsidRPr="00BC5073" w:rsidRDefault="00C72DAA" w:rsidP="00BC5073">
      <w:r w:rsidRPr="00BC5073">
        <w:t>Con fundamento en el artículo 185, fracción I de la Ley de Transparencia y Acceso a la Información Pública del Estado de México y Municipios, el</w:t>
      </w:r>
      <w:r w:rsidRPr="00BC5073">
        <w:rPr>
          <w:b/>
          <w:bCs/>
        </w:rPr>
        <w:t xml:space="preserve"> </w:t>
      </w:r>
      <w:r w:rsidR="008D2C9F" w:rsidRPr="00BC5073">
        <w:rPr>
          <w:rFonts w:eastAsia="Palatino Linotype" w:cs="Palatino Linotype"/>
          <w:b/>
        </w:rPr>
        <w:t>doce de julio</w:t>
      </w:r>
      <w:r w:rsidR="00784235" w:rsidRPr="00BC5073">
        <w:rPr>
          <w:rFonts w:eastAsia="Palatino Linotype" w:cs="Palatino Linotype"/>
          <w:b/>
        </w:rPr>
        <w:t xml:space="preserve"> de dos mil veinticuatro</w:t>
      </w:r>
      <w:r w:rsidRPr="00BC5073">
        <w:t xml:space="preserve"> se </w:t>
      </w:r>
      <w:r w:rsidR="00784235" w:rsidRPr="00BC5073">
        <w:t>turnaron los</w:t>
      </w:r>
      <w:r w:rsidRPr="00BC5073">
        <w:t xml:space="preserve"> recurso</w:t>
      </w:r>
      <w:r w:rsidR="00784235" w:rsidRPr="00BC5073">
        <w:t>s</w:t>
      </w:r>
      <w:r w:rsidRPr="00BC5073">
        <w:t xml:space="preserve"> de revisión a través del</w:t>
      </w:r>
      <w:r w:rsidRPr="00BC5073">
        <w:rPr>
          <w:rFonts w:eastAsia="Arial Unicode MS"/>
        </w:rPr>
        <w:t xml:space="preserve"> </w:t>
      </w:r>
      <w:r w:rsidRPr="00BC5073">
        <w:rPr>
          <w:rFonts w:eastAsia="Arial Unicode MS"/>
          <w:bCs/>
        </w:rPr>
        <w:t>SAIMEX</w:t>
      </w:r>
      <w:r w:rsidRPr="00BC5073">
        <w:t xml:space="preserve"> a la </w:t>
      </w:r>
      <w:r w:rsidRPr="00BC5073">
        <w:rPr>
          <w:b/>
        </w:rPr>
        <w:t>Comisionada Sharon Cristina Morales Martínez</w:t>
      </w:r>
      <w:r w:rsidR="00784235" w:rsidRPr="00BC5073">
        <w:rPr>
          <w:b/>
        </w:rPr>
        <w:t xml:space="preserve">, </w:t>
      </w:r>
      <w:r w:rsidR="008D2C9F" w:rsidRPr="00BC5073">
        <w:rPr>
          <w:b/>
        </w:rPr>
        <w:t>y a los Comisionados José Martínez Vilchis y Luis Gustavo Parra Noriega</w:t>
      </w:r>
      <w:r w:rsidRPr="00BC5073">
        <w:rPr>
          <w:bCs/>
        </w:rPr>
        <w:t xml:space="preserve">, </w:t>
      </w:r>
      <w:r w:rsidRPr="00BC5073">
        <w:t xml:space="preserve">a efecto de decretar su admisión o </w:t>
      </w:r>
      <w:proofErr w:type="spellStart"/>
      <w:r w:rsidRPr="00BC5073">
        <w:t>desechamiento</w:t>
      </w:r>
      <w:proofErr w:type="spellEnd"/>
      <w:r w:rsidRPr="00BC5073">
        <w:t xml:space="preserve">. </w:t>
      </w:r>
    </w:p>
    <w:p w14:paraId="18F305CB" w14:textId="77777777" w:rsidR="00664420" w:rsidRPr="00BC5073" w:rsidRDefault="00664420" w:rsidP="00BC5073">
      <w:pPr>
        <w:rPr>
          <w:rFonts w:eastAsia="Batang" w:cs="Tahoma"/>
          <w:bCs/>
          <w:szCs w:val="22"/>
        </w:rPr>
      </w:pPr>
    </w:p>
    <w:p w14:paraId="3E31EC2D" w14:textId="1FC48DC9" w:rsidR="00664420" w:rsidRPr="00BC5073" w:rsidRDefault="006E25BC" w:rsidP="00BC5073">
      <w:pPr>
        <w:pStyle w:val="Ttulo3"/>
      </w:pPr>
      <w:bookmarkStart w:id="13" w:name="_Toc179393647"/>
      <w:r w:rsidRPr="00BC5073">
        <w:t>c</w:t>
      </w:r>
      <w:r w:rsidR="00784235" w:rsidRPr="00BC5073">
        <w:t>) Admisión de los</w:t>
      </w:r>
      <w:r w:rsidR="00664420" w:rsidRPr="00BC5073">
        <w:t xml:space="preserve"> Recurso</w:t>
      </w:r>
      <w:r w:rsidR="00784235" w:rsidRPr="00BC5073">
        <w:t>s</w:t>
      </w:r>
      <w:r w:rsidR="00664420" w:rsidRPr="00BC5073">
        <w:t xml:space="preserve"> de Revisión</w:t>
      </w:r>
      <w:bookmarkEnd w:id="13"/>
    </w:p>
    <w:p w14:paraId="240447D5" w14:textId="2D5C2768" w:rsidR="000E09C4" w:rsidRPr="00BC5073" w:rsidRDefault="000E09C4" w:rsidP="00BC5073">
      <w:pPr>
        <w:rPr>
          <w:rFonts w:cs="Arial"/>
        </w:rPr>
      </w:pPr>
      <w:r w:rsidRPr="00BC5073">
        <w:rPr>
          <w:rFonts w:cs="Arial"/>
        </w:rPr>
        <w:t xml:space="preserve">El </w:t>
      </w:r>
      <w:r w:rsidR="008D2C9F" w:rsidRPr="00BC5073">
        <w:rPr>
          <w:rFonts w:eastAsia="Palatino Linotype" w:cs="Palatino Linotype"/>
          <w:b/>
        </w:rPr>
        <w:t>quince, diecisiete y dieciocho de julio</w:t>
      </w:r>
      <w:r w:rsidR="00784235" w:rsidRPr="00BC5073">
        <w:rPr>
          <w:rFonts w:eastAsia="Palatino Linotype" w:cs="Palatino Linotype"/>
          <w:b/>
        </w:rPr>
        <w:t xml:space="preserve"> de dos mil veinticuatro</w:t>
      </w:r>
      <w:r w:rsidRPr="00BC5073">
        <w:rPr>
          <w:rFonts w:cs="Arial"/>
        </w:rPr>
        <w:t xml:space="preserve"> se acordó la admisión a trámite </w:t>
      </w:r>
      <w:r w:rsidR="00784235" w:rsidRPr="00BC5073">
        <w:rPr>
          <w:rFonts w:cs="Arial"/>
        </w:rPr>
        <w:t>los R</w:t>
      </w:r>
      <w:r w:rsidRPr="00BC5073">
        <w:rPr>
          <w:rFonts w:cs="Arial"/>
        </w:rPr>
        <w:t>ecurso</w:t>
      </w:r>
      <w:r w:rsidR="00784235" w:rsidRPr="00BC5073">
        <w:rPr>
          <w:rFonts w:cs="Arial"/>
        </w:rPr>
        <w:t>s</w:t>
      </w:r>
      <w:r w:rsidRPr="00BC5073">
        <w:rPr>
          <w:rFonts w:cs="Arial"/>
        </w:rPr>
        <w:t xml:space="preserve"> de Revisión </w:t>
      </w:r>
      <w:r w:rsidR="00784235" w:rsidRPr="00BC5073">
        <w:rPr>
          <w:rFonts w:cs="Arial"/>
        </w:rPr>
        <w:t xml:space="preserve">y se integraron los </w:t>
      </w:r>
      <w:r w:rsidRPr="00BC5073">
        <w:rPr>
          <w:rFonts w:cs="Arial"/>
        </w:rPr>
        <w:t xml:space="preserve"> expediente</w:t>
      </w:r>
      <w:r w:rsidR="00784235" w:rsidRPr="00BC5073">
        <w:rPr>
          <w:rFonts w:cs="Arial"/>
        </w:rPr>
        <w:t>s</w:t>
      </w:r>
      <w:r w:rsidRPr="00BC5073">
        <w:rPr>
          <w:rFonts w:cs="Arial"/>
        </w:rPr>
        <w:t xml:space="preserve"> respectivo</w:t>
      </w:r>
      <w:r w:rsidR="00784235" w:rsidRPr="00BC5073">
        <w:rPr>
          <w:rFonts w:cs="Arial"/>
        </w:rPr>
        <w:t>s</w:t>
      </w:r>
      <w:r w:rsidRPr="00BC5073">
        <w:rPr>
          <w:rFonts w:cs="Arial"/>
        </w:rPr>
        <w:t>, mismo</w:t>
      </w:r>
      <w:r w:rsidR="00784235" w:rsidRPr="00BC5073">
        <w:rPr>
          <w:rFonts w:cs="Arial"/>
        </w:rPr>
        <w:t>s que se pusieron</w:t>
      </w:r>
      <w:r w:rsidRPr="00BC5073">
        <w:rPr>
          <w:rFonts w:cs="Arial"/>
        </w:rPr>
        <w:t xml:space="preserve"> a disposición de las partes para que, en un plazo de siete días hábiles, manifestaran lo que a su derecho conviniera, conforme a lo dispuesto por el artículo 185</w:t>
      </w:r>
      <w:r w:rsidR="00865CF4" w:rsidRPr="00BC5073">
        <w:rPr>
          <w:rFonts w:cs="Arial"/>
        </w:rPr>
        <w:t>, fracción II</w:t>
      </w:r>
      <w:r w:rsidRPr="00BC5073">
        <w:rPr>
          <w:rFonts w:cs="Arial"/>
        </w:rPr>
        <w:t xml:space="preserve"> de la Ley de Transparencia y Acceso a la Información Pública del Estado de México y Municipios.</w:t>
      </w:r>
    </w:p>
    <w:p w14:paraId="09B589C5" w14:textId="77777777" w:rsidR="00664420" w:rsidRPr="00BC5073" w:rsidRDefault="00664420" w:rsidP="00BC5073">
      <w:pPr>
        <w:rPr>
          <w:rFonts w:cs="Tahoma"/>
          <w:b/>
          <w:szCs w:val="22"/>
        </w:rPr>
      </w:pPr>
    </w:p>
    <w:p w14:paraId="66BA6FC7" w14:textId="64732E55" w:rsidR="00865CF4" w:rsidRPr="00BC5073" w:rsidRDefault="00A75FF7" w:rsidP="00BC5073">
      <w:pPr>
        <w:pStyle w:val="Ttulo3"/>
      </w:pPr>
      <w:bookmarkStart w:id="14" w:name="_Toc179393648"/>
      <w:r w:rsidRPr="00BC5073">
        <w:t>d</w:t>
      </w:r>
      <w:r w:rsidR="00664420" w:rsidRPr="00BC5073">
        <w:t xml:space="preserve">) </w:t>
      </w:r>
      <w:r w:rsidR="00865CF4" w:rsidRPr="00BC5073">
        <w:t>Informe Justificado del Sujeto Obligado</w:t>
      </w:r>
      <w:bookmarkEnd w:id="14"/>
    </w:p>
    <w:p w14:paraId="51350582" w14:textId="77777777" w:rsidR="00A75FF7" w:rsidRPr="00BC5073" w:rsidRDefault="00A75FF7" w:rsidP="00BC5073">
      <w:pPr>
        <w:rPr>
          <w:rFonts w:cs="Tahoma"/>
          <w:bCs/>
          <w:szCs w:val="24"/>
        </w:rPr>
      </w:pPr>
      <w:r w:rsidRPr="00BC5073">
        <w:rPr>
          <w:rFonts w:cs="Tahoma"/>
          <w:b/>
          <w:bCs/>
          <w:szCs w:val="24"/>
        </w:rPr>
        <w:t>EL SUJETO OBLIGADO</w:t>
      </w:r>
      <w:r w:rsidRPr="00BC5073">
        <w:rPr>
          <w:rFonts w:cs="Tahoma"/>
          <w:bCs/>
          <w:szCs w:val="24"/>
        </w:rPr>
        <w:t xml:space="preserve"> no rindió su informe justificado dentro del término legalmente concedido para tal efecto.</w:t>
      </w:r>
    </w:p>
    <w:p w14:paraId="5DD2579E" w14:textId="77777777" w:rsidR="00A75FF7" w:rsidRPr="00BC5073" w:rsidRDefault="00A75FF7" w:rsidP="00BC5073">
      <w:pPr>
        <w:rPr>
          <w:rFonts w:cs="Tahoma"/>
          <w:bCs/>
          <w:szCs w:val="24"/>
        </w:rPr>
      </w:pPr>
    </w:p>
    <w:p w14:paraId="4497A3DC" w14:textId="218830B8" w:rsidR="00A75FF7" w:rsidRPr="00BC5073" w:rsidRDefault="003D1083" w:rsidP="00BC5073">
      <w:pPr>
        <w:pStyle w:val="Ttulo3"/>
        <w:rPr>
          <w:lang w:val="es-ES"/>
        </w:rPr>
      </w:pPr>
      <w:bookmarkStart w:id="15" w:name="_Toc179393649"/>
      <w:r w:rsidRPr="00BC5073">
        <w:rPr>
          <w:rFonts w:eastAsia="Calibri"/>
          <w:bCs/>
          <w:lang w:eastAsia="en-US"/>
        </w:rPr>
        <w:t>e</w:t>
      </w:r>
      <w:r w:rsidR="00A75FF7" w:rsidRPr="00BC5073">
        <w:rPr>
          <w:rFonts w:eastAsia="Calibri"/>
          <w:bCs/>
          <w:lang w:eastAsia="en-US"/>
        </w:rPr>
        <w:t>)</w:t>
      </w:r>
      <w:r w:rsidR="00A75FF7" w:rsidRPr="00BC5073">
        <w:t xml:space="preserve"> </w:t>
      </w:r>
      <w:r w:rsidR="00A75FF7" w:rsidRPr="00BC5073">
        <w:rPr>
          <w:lang w:val="es-ES"/>
        </w:rPr>
        <w:t>Manifestaciones de la Parte Recurrente</w:t>
      </w:r>
      <w:bookmarkEnd w:id="15"/>
    </w:p>
    <w:p w14:paraId="08761A99" w14:textId="3CE4D6F7" w:rsidR="00A75FF7" w:rsidRPr="00BC5073" w:rsidRDefault="00A75FF7" w:rsidP="00BC5073">
      <w:pPr>
        <w:rPr>
          <w:rFonts w:eastAsia="Arial Unicode MS" w:cs="Arial"/>
        </w:rPr>
      </w:pPr>
      <w:r w:rsidRPr="00BC5073">
        <w:rPr>
          <w:rFonts w:cs="Tahoma"/>
          <w:b/>
          <w:szCs w:val="24"/>
        </w:rPr>
        <w:t xml:space="preserve">LA PARTE RECURRENTE </w:t>
      </w:r>
      <w:r w:rsidRPr="00BC5073">
        <w:rPr>
          <w:rFonts w:eastAsia="Arial Unicode MS" w:cs="Arial"/>
        </w:rPr>
        <w:t xml:space="preserve">realizó manifestaciones en los recursos de revisión materia del presente fallo en fecha </w:t>
      </w:r>
      <w:r w:rsidRPr="00BC5073">
        <w:rPr>
          <w:rFonts w:eastAsia="Arial Unicode MS" w:cs="Arial"/>
          <w:b/>
        </w:rPr>
        <w:t>siete y ocho de agosto de dos mil veinticuatro</w:t>
      </w:r>
      <w:r w:rsidRPr="00BC5073">
        <w:rPr>
          <w:rFonts w:eastAsia="Arial Unicode MS" w:cs="Arial"/>
        </w:rPr>
        <w:t>, a través de los archivos que se describen a continuación:</w:t>
      </w:r>
    </w:p>
    <w:p w14:paraId="321785C4" w14:textId="77777777" w:rsidR="00A75FF7" w:rsidRPr="00BC5073" w:rsidRDefault="00A75FF7" w:rsidP="00BC5073">
      <w:pPr>
        <w:rPr>
          <w:rFonts w:eastAsia="Arial Unicode MS" w:cs="Arial"/>
        </w:rPr>
      </w:pPr>
    </w:p>
    <w:p w14:paraId="4B738758" w14:textId="2D48ABC4" w:rsidR="00A75FF7" w:rsidRPr="00BC5073" w:rsidRDefault="00A75FF7" w:rsidP="00BC5073">
      <w:pPr>
        <w:pStyle w:val="Prrafodelista"/>
        <w:numPr>
          <w:ilvl w:val="0"/>
          <w:numId w:val="19"/>
        </w:numPr>
        <w:rPr>
          <w:rFonts w:eastAsia="Arial Unicode MS" w:cs="Arial"/>
        </w:rPr>
      </w:pPr>
      <w:r w:rsidRPr="00BC5073">
        <w:rPr>
          <w:rFonts w:eastAsia="Arial Unicode MS" w:cs="Arial"/>
          <w:b/>
        </w:rPr>
        <w:t>Alegatos y manifestaciones.pdf</w:t>
      </w:r>
      <w:r w:rsidRPr="00BC5073">
        <w:rPr>
          <w:rFonts w:eastAsia="Arial Unicode MS" w:cs="Arial"/>
        </w:rPr>
        <w:t xml:space="preserve">: Contiene las manifestaciones vertidas por </w:t>
      </w:r>
      <w:r w:rsidRPr="00BC5073">
        <w:rPr>
          <w:rFonts w:eastAsia="Arial Unicode MS" w:cs="Arial"/>
          <w:b/>
        </w:rPr>
        <w:t>LA PARTE RECURRENTE</w:t>
      </w:r>
      <w:r w:rsidRPr="00BC5073">
        <w:rPr>
          <w:rFonts w:eastAsia="Arial Unicode MS" w:cs="Arial"/>
        </w:rPr>
        <w:t xml:space="preserve"> mismas que medularmente expresan: </w:t>
      </w:r>
    </w:p>
    <w:p w14:paraId="57F25126" w14:textId="4E6846B5" w:rsidR="00A75FF7" w:rsidRPr="00BC5073" w:rsidRDefault="00A75FF7" w:rsidP="00BC5073">
      <w:pPr>
        <w:pStyle w:val="Prrafodelista"/>
        <w:ind w:left="851" w:right="822"/>
        <w:rPr>
          <w:i/>
        </w:rPr>
      </w:pPr>
      <w:r w:rsidRPr="00BC5073">
        <w:rPr>
          <w:i/>
        </w:rPr>
        <w:t xml:space="preserve">“Atendiendo al escrito en merito, firmado por la titular de la Coordinación de Transparencia del SMDIF de Tlalnepantla de Baz, optamos recibir la información de acuerdo con lo estipulado en el punto 3 antes referido y en fecha once de julio de dos </w:t>
      </w:r>
      <w:r w:rsidRPr="00BC5073">
        <w:rPr>
          <w:i/>
        </w:rPr>
        <w:lastRenderedPageBreak/>
        <w:t>mil veinticuatro nos presentamos en las oficinas de la unidad de transparencia de las instalaciones del SMDIF de Tlalnepantla de Baz para dar cumplimiento a la entrega de la información.</w:t>
      </w:r>
    </w:p>
    <w:p w14:paraId="64755E4F" w14:textId="3C1471A6" w:rsidR="00A75FF7" w:rsidRPr="00BC5073" w:rsidRDefault="00A75FF7" w:rsidP="00BC5073">
      <w:pPr>
        <w:pStyle w:val="Prrafodelista"/>
        <w:ind w:left="851" w:right="822"/>
        <w:rPr>
          <w:i/>
        </w:rPr>
      </w:pPr>
      <w:r w:rsidRPr="00BC5073">
        <w:rPr>
          <w:i/>
        </w:rPr>
        <w:t>En este acto la titular de la unidad de transparencia del sujeto obligado NIEGA la entrega de información con el argumento verbal de que no somos “el solicitante” a quienes debería de hacer la entregar de la información pública en merito, pese a que se puso a la vista copia del oficio emitido por la propia titular, así como el dispositivo electrónico USB para la cargada de información puesta en disposición por el propio sujeto obligado.</w:t>
      </w:r>
    </w:p>
    <w:p w14:paraId="7758B276" w14:textId="33B165A0" w:rsidR="00A75FF7" w:rsidRPr="00BC5073" w:rsidRDefault="00A75FF7" w:rsidP="00BC5073">
      <w:pPr>
        <w:pStyle w:val="Prrafodelista"/>
        <w:ind w:left="851" w:right="822"/>
        <w:rPr>
          <w:i/>
        </w:rPr>
      </w:pPr>
      <w:r w:rsidRPr="00BC5073">
        <w:rPr>
          <w:i/>
        </w:rPr>
        <w:t>(…)</w:t>
      </w:r>
    </w:p>
    <w:p w14:paraId="37947D52" w14:textId="207CCF9B" w:rsidR="00A75FF7" w:rsidRPr="00BC5073" w:rsidRDefault="00A75FF7" w:rsidP="00BC5073">
      <w:pPr>
        <w:pStyle w:val="Prrafodelista"/>
        <w:ind w:left="851" w:right="822"/>
        <w:rPr>
          <w:i/>
        </w:rPr>
      </w:pPr>
      <w:r w:rsidRPr="00BC5073">
        <w:rPr>
          <w:i/>
        </w:rPr>
        <w:t>Por todo lo anterior, consideramos que se cuenta con los elementos suficientes para que el SMDIF de Tlalnepantla de Baz pueda realizar la entrega de la información pública en la modalidad propuesta en el punto número 3 del ACUERDO: CT/SMDIF/COMT/EXT/12/2024/NOVENO del Acta de la Décima Segunda Sesión Extraordinaria del Comité Interno de Transparencia del SMDIF de Tlalnepantla de Baz. Lo anterior con fundamento en los artículos 158, 163, 166, 176, 177, 178, 179 fracciones I, VII, VIII, XI y XII, 222 fracciones I, II, VIII, IX, X, XVI y XXI de la Ley de Transparencia y Acceso a la Información Pública del Estado de México y Municipios…”</w:t>
      </w:r>
    </w:p>
    <w:p w14:paraId="6F353E4E" w14:textId="2759551C" w:rsidR="00A75FF7" w:rsidRPr="00BC5073" w:rsidRDefault="007E46E7" w:rsidP="00BC5073">
      <w:pPr>
        <w:pStyle w:val="Prrafodelista"/>
        <w:numPr>
          <w:ilvl w:val="0"/>
          <w:numId w:val="19"/>
        </w:numPr>
        <w:ind w:right="822"/>
        <w:rPr>
          <w:rFonts w:eastAsia="Arial Unicode MS" w:cs="Arial"/>
          <w:b/>
        </w:rPr>
      </w:pPr>
      <w:r w:rsidRPr="00BC5073">
        <w:rPr>
          <w:rFonts w:eastAsia="Arial Unicode MS" w:cs="Arial"/>
          <w:b/>
        </w:rPr>
        <w:t xml:space="preserve">EscritoSMDIF-Tlalne.pdf: </w:t>
      </w:r>
      <w:r w:rsidRPr="00BC5073">
        <w:rPr>
          <w:rFonts w:eastAsia="Arial Unicode MS" w:cs="Arial"/>
        </w:rPr>
        <w:t xml:space="preserve">Contiene un escrito libre, signado por </w:t>
      </w:r>
      <w:r w:rsidRPr="00BC5073">
        <w:rPr>
          <w:rFonts w:eastAsia="Arial Unicode MS" w:cs="Arial"/>
          <w:b/>
        </w:rPr>
        <w:t>LA PARTE RECURRENTE</w:t>
      </w:r>
      <w:r w:rsidRPr="00BC5073">
        <w:rPr>
          <w:rFonts w:eastAsia="Arial Unicode MS" w:cs="Arial"/>
        </w:rPr>
        <w:t xml:space="preserve"> dirigido a la Presidenta del Sistema DIF Municipal y acusado en fecha 12 de julio de 2024, en donde medularmente le refieren que no se les proporcionó la información solicitada.</w:t>
      </w:r>
    </w:p>
    <w:p w14:paraId="31C56C90" w14:textId="2678AB8D" w:rsidR="00A75FF7" w:rsidRPr="00BC5073" w:rsidRDefault="003D1083" w:rsidP="00BC5073">
      <w:pPr>
        <w:pStyle w:val="Ttulo3"/>
      </w:pPr>
      <w:bookmarkStart w:id="16" w:name="_Toc179393650"/>
      <w:r w:rsidRPr="00BC5073">
        <w:lastRenderedPageBreak/>
        <w:t>f</w:t>
      </w:r>
      <w:r w:rsidR="00A75FF7" w:rsidRPr="00BC5073">
        <w:t>) Acumulación de los Recursos de Revisión</w:t>
      </w:r>
      <w:bookmarkEnd w:id="16"/>
    </w:p>
    <w:p w14:paraId="7DE2A98C" w14:textId="26B5E45A" w:rsidR="00A75FF7" w:rsidRPr="00BC5073" w:rsidRDefault="00A75FF7" w:rsidP="00BC5073">
      <w:pPr>
        <w:ind w:left="-57"/>
        <w:rPr>
          <w:b/>
          <w:lang w:val="es-ES_tradnl"/>
        </w:rPr>
      </w:pPr>
      <w:r w:rsidRPr="00BC5073">
        <w:rPr>
          <w:rFonts w:cs="Arial"/>
          <w:lang w:val="es-ES_tradnl"/>
        </w:rPr>
        <w:t xml:space="preserve">Por economía procesal y </w:t>
      </w:r>
      <w:r w:rsidRPr="00BC5073">
        <w:rPr>
          <w:rFonts w:cs="Arial"/>
        </w:rPr>
        <w:t xml:space="preserve">con la finalidad de evitar resoluciones contradictorias, en </w:t>
      </w:r>
      <w:r w:rsidRPr="00BC5073">
        <w:t xml:space="preserve">la </w:t>
      </w:r>
      <w:r w:rsidR="007E46E7" w:rsidRPr="00BC5073">
        <w:rPr>
          <w:b/>
        </w:rPr>
        <w:t>Vigésima Séptima Sesión Ordinaria</w:t>
      </w:r>
      <w:r w:rsidR="007E46E7" w:rsidRPr="00BC5073">
        <w:t xml:space="preserve"> celebrada el </w:t>
      </w:r>
      <w:r w:rsidR="007E46E7" w:rsidRPr="00BC5073">
        <w:rPr>
          <w:b/>
        </w:rPr>
        <w:t>siete de agosto de dos mil veinticuatro</w:t>
      </w:r>
      <w:r w:rsidRPr="00BC5073">
        <w:t xml:space="preserve">, el Pleno de este Instituto </w:t>
      </w:r>
      <w:r w:rsidRPr="00BC5073">
        <w:rPr>
          <w:rFonts w:cs="Arial"/>
        </w:rPr>
        <w:t xml:space="preserve">determinó </w:t>
      </w:r>
      <w:r w:rsidRPr="00BC5073">
        <w:t>acumular los Recursos de Revisión</w:t>
      </w:r>
      <w:bookmarkStart w:id="17" w:name="_Hlk109159636"/>
      <w:r w:rsidRPr="00BC5073">
        <w:rPr>
          <w:rFonts w:cs="Arial"/>
          <w:b/>
          <w:bCs/>
        </w:rPr>
        <w:t xml:space="preserve"> </w:t>
      </w:r>
      <w:bookmarkEnd w:id="17"/>
      <w:r w:rsidR="007E46E7" w:rsidRPr="00BC5073">
        <w:rPr>
          <w:rFonts w:eastAsia="Calibri"/>
          <w:b/>
          <w:lang w:eastAsia="en-US"/>
        </w:rPr>
        <w:t>04472/INFOEM/IP/RR/2024, 04475/INFOEM/IP/RR/2024 y 04476</w:t>
      </w:r>
      <w:r w:rsidRPr="00BC5073">
        <w:rPr>
          <w:rFonts w:eastAsia="Calibri"/>
          <w:b/>
          <w:lang w:eastAsia="en-US"/>
        </w:rPr>
        <w:t>/INFOEM/IP/RR/2024</w:t>
      </w:r>
      <w:r w:rsidR="007E46E7" w:rsidRPr="00BC5073">
        <w:rPr>
          <w:rFonts w:eastAsia="Calibri"/>
          <w:b/>
          <w:lang w:eastAsia="en-US"/>
        </w:rPr>
        <w:t>.</w:t>
      </w:r>
    </w:p>
    <w:p w14:paraId="24F87764" w14:textId="77777777" w:rsidR="00664420" w:rsidRPr="00BC5073" w:rsidRDefault="00664420" w:rsidP="00BC5073">
      <w:pPr>
        <w:rPr>
          <w:rFonts w:cs="Tahoma"/>
          <w:bCs/>
          <w:szCs w:val="24"/>
        </w:rPr>
      </w:pPr>
    </w:p>
    <w:p w14:paraId="6B09022E" w14:textId="60CF1EAF" w:rsidR="00664420" w:rsidRPr="00BC5073" w:rsidRDefault="003D1083" w:rsidP="00BC5073">
      <w:pPr>
        <w:pStyle w:val="Ttulo3"/>
        <w:rPr>
          <w:rFonts w:eastAsia="Calibri"/>
        </w:rPr>
      </w:pPr>
      <w:bookmarkStart w:id="18" w:name="_Toc179393651"/>
      <w:r w:rsidRPr="00BC5073">
        <w:rPr>
          <w:rFonts w:eastAsia="Calibri"/>
        </w:rPr>
        <w:t>g</w:t>
      </w:r>
      <w:r w:rsidR="00664420" w:rsidRPr="00BC5073">
        <w:rPr>
          <w:rFonts w:eastAsia="Calibri"/>
        </w:rPr>
        <w:t>) Ampliación de plazo</w:t>
      </w:r>
      <w:r w:rsidR="00865CF4" w:rsidRPr="00BC5073">
        <w:rPr>
          <w:rFonts w:eastAsia="Calibri"/>
        </w:rPr>
        <w:t xml:space="preserve"> para resolver el Recurso de Revisión</w:t>
      </w:r>
      <w:bookmarkEnd w:id="18"/>
    </w:p>
    <w:p w14:paraId="10B20CA8" w14:textId="1CF84911" w:rsidR="00664420" w:rsidRPr="00BC5073" w:rsidRDefault="00865CF4" w:rsidP="00BC5073">
      <w:pPr>
        <w:tabs>
          <w:tab w:val="left" w:pos="3261"/>
        </w:tabs>
        <w:rPr>
          <w:rFonts w:eastAsia="Calibri" w:cs="Tahoma"/>
          <w:szCs w:val="22"/>
        </w:rPr>
      </w:pPr>
      <w:r w:rsidRPr="00BC5073">
        <w:rPr>
          <w:rFonts w:eastAsia="Calibri" w:cs="Tahoma"/>
          <w:szCs w:val="22"/>
        </w:rPr>
        <w:t xml:space="preserve">Con fundamento en lo dispuesto en el artículo 181, párrafo tercero, de la Ley de Transparencia y Acceso a la Información Pública del Estado de México y Municipios, </w:t>
      </w:r>
      <w:r w:rsidRPr="00BC5073">
        <w:rPr>
          <w:rFonts w:eastAsia="Calibri" w:cs="Tahoma"/>
          <w:b/>
          <w:bCs/>
          <w:szCs w:val="22"/>
        </w:rPr>
        <w:t>e</w:t>
      </w:r>
      <w:r w:rsidR="00664420" w:rsidRPr="00BC5073">
        <w:rPr>
          <w:rFonts w:eastAsia="Calibri" w:cs="Tahoma"/>
          <w:b/>
          <w:bCs/>
          <w:szCs w:val="22"/>
        </w:rPr>
        <w:t xml:space="preserve">l </w:t>
      </w:r>
      <w:r w:rsidR="007E46E7" w:rsidRPr="00BC5073">
        <w:rPr>
          <w:rFonts w:eastAsia="Calibri" w:cs="Tahoma"/>
          <w:b/>
          <w:bCs/>
          <w:szCs w:val="22"/>
        </w:rPr>
        <w:t>tres de octubre</w:t>
      </w:r>
      <w:r w:rsidR="00E53550" w:rsidRPr="00BC5073">
        <w:rPr>
          <w:rFonts w:eastAsia="Calibri" w:cs="Tahoma"/>
          <w:b/>
          <w:bCs/>
          <w:szCs w:val="22"/>
        </w:rPr>
        <w:t xml:space="preserve"> de dos mil veinticuatro</w:t>
      </w:r>
      <w:r w:rsidR="005723CB" w:rsidRPr="00BC5073">
        <w:rPr>
          <w:rFonts w:eastAsia="Calibri" w:cs="Tahoma"/>
          <w:szCs w:val="22"/>
        </w:rPr>
        <w:t xml:space="preserve"> se </w:t>
      </w:r>
      <w:r w:rsidR="00664420" w:rsidRPr="00BC5073">
        <w:rPr>
          <w:rFonts w:eastAsia="Calibri" w:cs="Tahoma"/>
          <w:szCs w:val="22"/>
        </w:rPr>
        <w:t xml:space="preserve">acordó ampliar por un periodo razonable el plazo para resolver el </w:t>
      </w:r>
      <w:r w:rsidR="005723CB" w:rsidRPr="00BC5073">
        <w:rPr>
          <w:rFonts w:eastAsia="Calibri" w:cs="Tahoma"/>
          <w:szCs w:val="22"/>
        </w:rPr>
        <w:t xml:space="preserve">presente </w:t>
      </w:r>
      <w:r w:rsidR="00664420" w:rsidRPr="00BC5073">
        <w:rPr>
          <w:rFonts w:eastAsia="Calibri" w:cs="Tahoma"/>
          <w:szCs w:val="22"/>
        </w:rPr>
        <w:t xml:space="preserve">Recurso de Revisión; </w:t>
      </w:r>
      <w:r w:rsidR="005723CB" w:rsidRPr="00BC5073">
        <w:rPr>
          <w:rFonts w:eastAsia="Calibri" w:cs="Tahoma"/>
          <w:szCs w:val="22"/>
        </w:rPr>
        <w:t>acuerdo</w:t>
      </w:r>
      <w:r w:rsidR="00664420" w:rsidRPr="00BC5073">
        <w:rPr>
          <w:rFonts w:eastAsia="Calibri" w:cs="Tahoma"/>
          <w:szCs w:val="22"/>
        </w:rPr>
        <w:t xml:space="preserve"> que fue notificado a las partes </w:t>
      </w:r>
      <w:r w:rsidR="005723CB" w:rsidRPr="00BC5073">
        <w:rPr>
          <w:rFonts w:eastAsia="Calibri" w:cs="Tahoma"/>
          <w:szCs w:val="22"/>
        </w:rPr>
        <w:t>a través</w:t>
      </w:r>
      <w:r w:rsidR="00664420" w:rsidRPr="00BC5073">
        <w:rPr>
          <w:rFonts w:eastAsia="Calibri" w:cs="Tahoma"/>
          <w:szCs w:val="22"/>
        </w:rPr>
        <w:t xml:space="preserve"> </w:t>
      </w:r>
      <w:r w:rsidR="005723CB" w:rsidRPr="00BC5073">
        <w:rPr>
          <w:rFonts w:eastAsia="Calibri" w:cs="Tahoma"/>
          <w:szCs w:val="22"/>
        </w:rPr>
        <w:t>d</w:t>
      </w:r>
      <w:r w:rsidR="00664420" w:rsidRPr="00BC5073">
        <w:rPr>
          <w:rFonts w:eastAsia="Calibri" w:cs="Tahoma"/>
          <w:szCs w:val="22"/>
        </w:rPr>
        <w:t xml:space="preserve">el SAIMEX el </w:t>
      </w:r>
      <w:r w:rsidR="00E53550" w:rsidRPr="00BC5073">
        <w:rPr>
          <w:rFonts w:eastAsia="Calibri" w:cs="Tahoma"/>
          <w:b/>
          <w:bCs/>
          <w:szCs w:val="22"/>
        </w:rPr>
        <w:t>veintidós de agosto de dos mil veinticuatro.</w:t>
      </w:r>
    </w:p>
    <w:p w14:paraId="199C40A1" w14:textId="77777777" w:rsidR="00664420" w:rsidRPr="00BC5073" w:rsidRDefault="00664420" w:rsidP="00BC5073">
      <w:pPr>
        <w:tabs>
          <w:tab w:val="left" w:pos="3261"/>
        </w:tabs>
        <w:rPr>
          <w:rFonts w:eastAsia="Calibri" w:cs="Tahoma"/>
          <w:szCs w:val="22"/>
        </w:rPr>
      </w:pPr>
    </w:p>
    <w:p w14:paraId="1A6831CA" w14:textId="2E616716" w:rsidR="00664420" w:rsidRPr="00BC5073" w:rsidRDefault="005723CB" w:rsidP="00BC5073">
      <w:pPr>
        <w:pStyle w:val="paragraph"/>
        <w:spacing w:before="0" w:beforeAutospacing="0" w:after="0" w:afterAutospacing="0"/>
        <w:textAlignment w:val="baseline"/>
        <w:rPr>
          <w:rStyle w:val="eop"/>
          <w:rFonts w:cs="Segoe UI"/>
          <w:sz w:val="22"/>
          <w:szCs w:val="22"/>
        </w:rPr>
      </w:pPr>
      <w:r w:rsidRPr="00BC5073">
        <w:rPr>
          <w:rStyle w:val="eop"/>
          <w:rFonts w:cs="Segoe UI"/>
          <w:sz w:val="22"/>
          <w:szCs w:val="22"/>
        </w:rPr>
        <w:t>E</w:t>
      </w:r>
      <w:r w:rsidR="00664420" w:rsidRPr="00BC5073">
        <w:rPr>
          <w:rStyle w:val="eop"/>
          <w:rFonts w:cs="Segoe UI"/>
          <w:sz w:val="22"/>
          <w:szCs w:val="22"/>
        </w:rPr>
        <w:t>l plazo para emitir resolución en el presente asunto encuentra justificación en el alto número de recursos de revisión recibidos</w:t>
      </w:r>
      <w:r w:rsidRPr="00BC5073">
        <w:rPr>
          <w:rStyle w:val="eop"/>
          <w:rFonts w:cs="Segoe UI"/>
          <w:sz w:val="22"/>
          <w:szCs w:val="22"/>
        </w:rPr>
        <w:t xml:space="preserve"> por este Instituto</w:t>
      </w:r>
      <w:r w:rsidR="00664420" w:rsidRPr="00BC5073">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BC5073" w:rsidRDefault="00664420" w:rsidP="00BC5073">
      <w:pPr>
        <w:pStyle w:val="paragraph"/>
        <w:spacing w:before="0" w:beforeAutospacing="0" w:after="0" w:afterAutospacing="0"/>
        <w:textAlignment w:val="baseline"/>
        <w:rPr>
          <w:rStyle w:val="eop"/>
          <w:rFonts w:cs="Segoe UI"/>
          <w:sz w:val="22"/>
          <w:szCs w:val="22"/>
        </w:rPr>
      </w:pPr>
    </w:p>
    <w:p w14:paraId="120B354B" w14:textId="2CC39431" w:rsidR="00664420" w:rsidRPr="00BC5073" w:rsidRDefault="005723CB" w:rsidP="00BC5073">
      <w:pPr>
        <w:pStyle w:val="paragraph"/>
        <w:spacing w:before="0" w:beforeAutospacing="0" w:after="0" w:afterAutospacing="0"/>
        <w:textAlignment w:val="baseline"/>
        <w:rPr>
          <w:rStyle w:val="eop"/>
          <w:rFonts w:cs="Segoe UI"/>
          <w:sz w:val="22"/>
          <w:szCs w:val="22"/>
        </w:rPr>
      </w:pPr>
      <w:r w:rsidRPr="00BC5073">
        <w:rPr>
          <w:rStyle w:val="eop"/>
          <w:rFonts w:cs="Segoe UI"/>
          <w:sz w:val="22"/>
          <w:szCs w:val="22"/>
        </w:rPr>
        <w:t>Es importante</w:t>
      </w:r>
      <w:r w:rsidR="00664420" w:rsidRPr="00BC5073">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BC5073" w:rsidRDefault="00664420" w:rsidP="00BC5073">
      <w:pPr>
        <w:pStyle w:val="paragraph"/>
        <w:spacing w:before="0" w:beforeAutospacing="0" w:after="0" w:afterAutospacing="0"/>
        <w:textAlignment w:val="baseline"/>
        <w:rPr>
          <w:rStyle w:val="eop"/>
          <w:rFonts w:cs="Segoe UI"/>
          <w:sz w:val="22"/>
          <w:szCs w:val="22"/>
        </w:rPr>
      </w:pPr>
    </w:p>
    <w:p w14:paraId="163DD970" w14:textId="5C982D0D" w:rsidR="00664420" w:rsidRPr="00BC5073" w:rsidRDefault="00664420" w:rsidP="00BC5073">
      <w:pPr>
        <w:pStyle w:val="paragraph"/>
        <w:spacing w:before="0" w:beforeAutospacing="0" w:after="0" w:afterAutospacing="0"/>
        <w:textAlignment w:val="baseline"/>
        <w:rPr>
          <w:rStyle w:val="eop"/>
          <w:rFonts w:cs="Segoe UI"/>
          <w:sz w:val="22"/>
          <w:szCs w:val="22"/>
        </w:rPr>
      </w:pPr>
      <w:r w:rsidRPr="00BC5073">
        <w:rPr>
          <w:rStyle w:val="eop"/>
          <w:rFonts w:cs="Segoe UI"/>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BC5073">
        <w:rPr>
          <w:rStyle w:val="eop"/>
          <w:rFonts w:cs="Segoe UI"/>
          <w:sz w:val="22"/>
          <w:szCs w:val="22"/>
        </w:rPr>
        <w:t xml:space="preserve"> </w:t>
      </w:r>
      <w:r w:rsidRPr="00BC5073">
        <w:rPr>
          <w:rStyle w:val="eop"/>
          <w:rFonts w:cs="Segoe UI"/>
          <w:sz w:val="22"/>
          <w:szCs w:val="22"/>
        </w:rPr>
        <w:t xml:space="preserve">En ese sentido, el legislador </w:t>
      </w:r>
      <w:r w:rsidR="005723CB" w:rsidRPr="00BC5073">
        <w:rPr>
          <w:rStyle w:val="eop"/>
          <w:rFonts w:cs="Segoe UI"/>
          <w:sz w:val="22"/>
          <w:szCs w:val="22"/>
        </w:rPr>
        <w:t>estableció</w:t>
      </w:r>
      <w:r w:rsidRPr="00BC5073">
        <w:rPr>
          <w:rStyle w:val="eop"/>
          <w:rFonts w:cs="Segoe UI"/>
          <w:sz w:val="22"/>
          <w:szCs w:val="22"/>
        </w:rPr>
        <w:t xml:space="preserve"> los términos procesales </w:t>
      </w:r>
      <w:r w:rsidR="005723CB" w:rsidRPr="00BC5073">
        <w:rPr>
          <w:rStyle w:val="eop"/>
          <w:rFonts w:cs="Segoe UI"/>
          <w:sz w:val="22"/>
          <w:szCs w:val="22"/>
        </w:rPr>
        <w:t>de forma general</w:t>
      </w:r>
      <w:r w:rsidRPr="00BC5073">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BC5073" w:rsidRDefault="00664420" w:rsidP="00BC5073">
      <w:pPr>
        <w:pStyle w:val="paragraph"/>
        <w:spacing w:before="0" w:beforeAutospacing="0" w:after="0" w:afterAutospacing="0"/>
        <w:textAlignment w:val="baseline"/>
        <w:rPr>
          <w:rStyle w:val="eop"/>
          <w:rFonts w:cs="Segoe UI"/>
          <w:sz w:val="22"/>
          <w:szCs w:val="22"/>
        </w:rPr>
      </w:pPr>
    </w:p>
    <w:p w14:paraId="5F81E110" w14:textId="4B11413C" w:rsidR="00664420" w:rsidRPr="00BC5073" w:rsidRDefault="00664420" w:rsidP="00BC5073">
      <w:pPr>
        <w:pStyle w:val="paragraph"/>
        <w:spacing w:before="0" w:beforeAutospacing="0" w:after="0" w:afterAutospacing="0"/>
        <w:textAlignment w:val="baseline"/>
        <w:rPr>
          <w:rStyle w:val="eop"/>
          <w:rFonts w:cs="Segoe UI"/>
          <w:sz w:val="22"/>
          <w:szCs w:val="22"/>
        </w:rPr>
      </w:pPr>
      <w:r w:rsidRPr="00BC5073">
        <w:rPr>
          <w:rStyle w:val="eop"/>
          <w:rFonts w:cs="Segoe UI"/>
          <w:sz w:val="22"/>
          <w:szCs w:val="22"/>
        </w:rPr>
        <w:t>Por ello, excepcionalmente, si un asunto es resuelto con posterioridad a los plazos señalados por la norma</w:t>
      </w:r>
      <w:r w:rsidR="00BF091A" w:rsidRPr="00BC5073">
        <w:rPr>
          <w:rStyle w:val="eop"/>
          <w:rFonts w:cs="Segoe UI"/>
          <w:sz w:val="22"/>
          <w:szCs w:val="22"/>
        </w:rPr>
        <w:t>,</w:t>
      </w:r>
      <w:r w:rsidRPr="00BC5073">
        <w:rPr>
          <w:rStyle w:val="eop"/>
          <w:rFonts w:cs="Segoe UI"/>
          <w:sz w:val="22"/>
          <w:szCs w:val="22"/>
        </w:rPr>
        <w:t xml:space="preserve"> debe analizarse la razonabilidad del tiempo necesario para su resolución, atentos a los siguientes criterios:</w:t>
      </w:r>
    </w:p>
    <w:p w14:paraId="14A3FE4E" w14:textId="77777777" w:rsidR="00664420" w:rsidRPr="00BC5073" w:rsidRDefault="00664420" w:rsidP="00BC5073">
      <w:pPr>
        <w:pStyle w:val="paragraph"/>
        <w:spacing w:before="0" w:beforeAutospacing="0" w:after="0" w:afterAutospacing="0"/>
        <w:textAlignment w:val="baseline"/>
        <w:rPr>
          <w:rStyle w:val="eop"/>
          <w:rFonts w:cs="Segoe UI"/>
          <w:sz w:val="22"/>
          <w:szCs w:val="22"/>
        </w:rPr>
      </w:pPr>
    </w:p>
    <w:p w14:paraId="725FA17E" w14:textId="1C9900DC" w:rsidR="00664420" w:rsidRPr="00BC5073" w:rsidRDefault="00664420" w:rsidP="00BC5073">
      <w:pPr>
        <w:pStyle w:val="paragraph"/>
        <w:spacing w:before="0" w:beforeAutospacing="0" w:after="0" w:afterAutospacing="0"/>
        <w:ind w:left="567" w:right="539"/>
        <w:textAlignment w:val="baseline"/>
        <w:rPr>
          <w:rStyle w:val="eop"/>
          <w:rFonts w:cs="Segoe UI"/>
          <w:sz w:val="22"/>
          <w:szCs w:val="22"/>
        </w:rPr>
      </w:pPr>
      <w:r w:rsidRPr="00BC5073">
        <w:rPr>
          <w:rStyle w:val="eop"/>
          <w:rFonts w:cs="Segoe UI"/>
          <w:b/>
          <w:bCs/>
          <w:sz w:val="22"/>
          <w:szCs w:val="22"/>
        </w:rPr>
        <w:t>Complejidad del asunto:</w:t>
      </w:r>
      <w:r w:rsidRPr="00BC5073">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BC5073" w:rsidRDefault="00664420" w:rsidP="00BC5073">
      <w:pPr>
        <w:pStyle w:val="paragraph"/>
        <w:spacing w:before="0" w:beforeAutospacing="0" w:after="0" w:afterAutospacing="0"/>
        <w:ind w:left="567" w:right="539"/>
        <w:textAlignment w:val="baseline"/>
        <w:rPr>
          <w:rStyle w:val="eop"/>
          <w:rFonts w:cs="Segoe UI"/>
          <w:sz w:val="22"/>
          <w:szCs w:val="22"/>
        </w:rPr>
      </w:pPr>
      <w:r w:rsidRPr="00BC5073">
        <w:rPr>
          <w:rStyle w:val="eop"/>
          <w:rFonts w:cs="Segoe UI"/>
          <w:b/>
          <w:bCs/>
          <w:sz w:val="22"/>
          <w:szCs w:val="22"/>
        </w:rPr>
        <w:t>Actividad Procesal del interesado:</w:t>
      </w:r>
      <w:r w:rsidRPr="00BC5073">
        <w:rPr>
          <w:rStyle w:val="eop"/>
          <w:rFonts w:cs="Segoe UI"/>
          <w:sz w:val="22"/>
          <w:szCs w:val="22"/>
        </w:rPr>
        <w:t xml:space="preserve"> Acciones u omisiones del interesado.</w:t>
      </w:r>
    </w:p>
    <w:p w14:paraId="34F78766" w14:textId="2037AF76" w:rsidR="00664420" w:rsidRPr="00BC5073" w:rsidRDefault="00664420" w:rsidP="00BC5073">
      <w:pPr>
        <w:pStyle w:val="paragraph"/>
        <w:spacing w:before="0" w:beforeAutospacing="0" w:after="0" w:afterAutospacing="0"/>
        <w:ind w:left="567" w:right="539"/>
        <w:textAlignment w:val="baseline"/>
        <w:rPr>
          <w:rStyle w:val="eop"/>
          <w:rFonts w:cs="Segoe UI"/>
          <w:sz w:val="22"/>
          <w:szCs w:val="22"/>
        </w:rPr>
      </w:pPr>
      <w:r w:rsidRPr="00BC5073">
        <w:rPr>
          <w:rStyle w:val="eop"/>
          <w:rFonts w:cs="Segoe UI"/>
          <w:b/>
          <w:bCs/>
          <w:sz w:val="22"/>
          <w:szCs w:val="22"/>
        </w:rPr>
        <w:t>Conducta de la Autoridad:</w:t>
      </w:r>
      <w:r w:rsidRPr="00BC5073">
        <w:rPr>
          <w:rStyle w:val="eop"/>
          <w:rFonts w:cs="Segoe UI"/>
          <w:sz w:val="22"/>
          <w:szCs w:val="22"/>
        </w:rPr>
        <w:t xml:space="preserve"> Las Acciones u omisiones realizadas en el</w:t>
      </w:r>
      <w:r w:rsidR="00BF091A" w:rsidRPr="00BC5073">
        <w:rPr>
          <w:rStyle w:val="eop"/>
          <w:rFonts w:cs="Segoe UI"/>
          <w:sz w:val="22"/>
          <w:szCs w:val="22"/>
        </w:rPr>
        <w:t xml:space="preserve"> </w:t>
      </w:r>
      <w:r w:rsidRPr="00BC5073">
        <w:rPr>
          <w:rStyle w:val="eop"/>
          <w:rFonts w:cs="Segoe UI"/>
          <w:sz w:val="22"/>
          <w:szCs w:val="22"/>
        </w:rPr>
        <w:t>procedimiento. Así como si la autoridad actuó con la debida diligencia.</w:t>
      </w:r>
    </w:p>
    <w:p w14:paraId="17122607" w14:textId="30536F04" w:rsidR="00664420" w:rsidRPr="00BC5073" w:rsidRDefault="00664420" w:rsidP="00BC5073">
      <w:pPr>
        <w:pStyle w:val="paragraph"/>
        <w:spacing w:before="0" w:beforeAutospacing="0" w:after="0" w:afterAutospacing="0"/>
        <w:ind w:left="567" w:right="539"/>
        <w:textAlignment w:val="baseline"/>
        <w:rPr>
          <w:rStyle w:val="eop"/>
          <w:rFonts w:cs="Segoe UI"/>
          <w:sz w:val="22"/>
          <w:szCs w:val="22"/>
        </w:rPr>
      </w:pPr>
      <w:r w:rsidRPr="00BC5073">
        <w:rPr>
          <w:rStyle w:val="eop"/>
          <w:rFonts w:cs="Segoe UI"/>
          <w:b/>
          <w:bCs/>
          <w:sz w:val="22"/>
          <w:szCs w:val="22"/>
        </w:rPr>
        <w:t>La afectación generada en la situación jurídica de la persona involucrada en el proceso:</w:t>
      </w:r>
      <w:r w:rsidRPr="00BC5073">
        <w:rPr>
          <w:rStyle w:val="eop"/>
          <w:rFonts w:cs="Segoe UI"/>
          <w:sz w:val="22"/>
          <w:szCs w:val="22"/>
        </w:rPr>
        <w:t xml:space="preserve"> Violación a sus derechos humanos.</w:t>
      </w:r>
    </w:p>
    <w:p w14:paraId="2E49A972" w14:textId="77777777" w:rsidR="00664420" w:rsidRPr="00BC5073" w:rsidRDefault="00664420" w:rsidP="00BC5073">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BC5073" w:rsidRDefault="00664420" w:rsidP="00BC5073">
      <w:pPr>
        <w:pStyle w:val="paragraph"/>
        <w:spacing w:before="0" w:beforeAutospacing="0" w:after="0" w:afterAutospacing="0"/>
        <w:textAlignment w:val="baseline"/>
        <w:rPr>
          <w:rStyle w:val="eop"/>
          <w:rFonts w:cs="Segoe UI"/>
          <w:sz w:val="22"/>
          <w:szCs w:val="22"/>
        </w:rPr>
      </w:pPr>
      <w:r w:rsidRPr="00BC5073">
        <w:rPr>
          <w:rStyle w:val="eop"/>
          <w:rFonts w:cs="Segoe UI"/>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BC5073">
        <w:rPr>
          <w:rStyle w:val="eop"/>
          <w:rFonts w:cs="Segoe UI"/>
          <w:sz w:val="22"/>
          <w:szCs w:val="22"/>
        </w:rPr>
        <w:lastRenderedPageBreak/>
        <w:t>concluirse que es una excluyente de responsabilidad en relación con la actuación del funcionario, como ha acontecido en el caso que nos ocupa.</w:t>
      </w:r>
    </w:p>
    <w:p w14:paraId="32D523C9" w14:textId="77777777" w:rsidR="00664420" w:rsidRPr="00BC5073" w:rsidRDefault="00664420" w:rsidP="00BC5073">
      <w:pPr>
        <w:pStyle w:val="paragraph"/>
        <w:spacing w:before="0" w:beforeAutospacing="0" w:after="0" w:afterAutospacing="0"/>
        <w:textAlignment w:val="baseline"/>
        <w:rPr>
          <w:rStyle w:val="eop"/>
          <w:rFonts w:cs="Segoe UI"/>
          <w:sz w:val="22"/>
          <w:szCs w:val="22"/>
        </w:rPr>
      </w:pPr>
    </w:p>
    <w:p w14:paraId="35CA93E9" w14:textId="77777777" w:rsidR="00664420" w:rsidRPr="00BC5073" w:rsidRDefault="00664420" w:rsidP="00BC5073">
      <w:pPr>
        <w:pStyle w:val="paragraph"/>
        <w:spacing w:before="0" w:beforeAutospacing="0" w:after="0" w:afterAutospacing="0"/>
        <w:textAlignment w:val="baseline"/>
        <w:rPr>
          <w:rStyle w:val="eop"/>
          <w:rFonts w:cs="Segoe UI"/>
          <w:sz w:val="22"/>
          <w:szCs w:val="22"/>
        </w:rPr>
      </w:pPr>
      <w:r w:rsidRPr="00BC5073">
        <w:rPr>
          <w:rStyle w:val="eop"/>
          <w:rFonts w:cs="Segoe UI"/>
          <w:sz w:val="22"/>
          <w:szCs w:val="22"/>
        </w:rPr>
        <w:t>Argumento que encuentra sustento en la jurisprudencia P</w:t>
      </w:r>
      <w:proofErr w:type="gramStart"/>
      <w:r w:rsidRPr="00BC5073">
        <w:rPr>
          <w:rStyle w:val="eop"/>
          <w:rFonts w:cs="Segoe UI"/>
          <w:sz w:val="22"/>
          <w:szCs w:val="22"/>
        </w:rPr>
        <w:t>./</w:t>
      </w:r>
      <w:proofErr w:type="gramEnd"/>
      <w:r w:rsidRPr="00BC5073">
        <w:rPr>
          <w:rStyle w:val="eop"/>
          <w:rFonts w:cs="Segoe UI"/>
          <w:sz w:val="22"/>
          <w:szCs w:val="22"/>
        </w:rPr>
        <w:t>J. 32/92 emitida por el Pleno de la Suprema Corte de Justicia de la Nación de rubro “</w:t>
      </w:r>
      <w:r w:rsidRPr="00BC5073">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BC5073">
        <w:rPr>
          <w:rStyle w:val="eop"/>
          <w:rFonts w:cs="Segoe UI"/>
          <w:sz w:val="22"/>
          <w:szCs w:val="22"/>
        </w:rPr>
        <w:t>.”, visible en la Gaceta del Seminario Judicial de la Federación con el registro digital 205635.</w:t>
      </w:r>
    </w:p>
    <w:p w14:paraId="37992CD5" w14:textId="77777777" w:rsidR="00664420" w:rsidRPr="00BC5073" w:rsidRDefault="00664420" w:rsidP="00BC5073">
      <w:pPr>
        <w:pStyle w:val="paragraph"/>
        <w:spacing w:before="0" w:beforeAutospacing="0" w:after="0" w:afterAutospacing="0"/>
        <w:textAlignment w:val="baseline"/>
        <w:rPr>
          <w:rStyle w:val="eop"/>
          <w:rFonts w:cs="Segoe UI"/>
          <w:sz w:val="22"/>
          <w:szCs w:val="22"/>
        </w:rPr>
      </w:pPr>
    </w:p>
    <w:p w14:paraId="0A59C365" w14:textId="5FE746C3" w:rsidR="00664420" w:rsidRPr="00BC5073" w:rsidRDefault="00664420" w:rsidP="00BC5073">
      <w:pPr>
        <w:pStyle w:val="paragraph"/>
        <w:spacing w:before="0" w:beforeAutospacing="0" w:after="0" w:afterAutospacing="0"/>
        <w:textAlignment w:val="baseline"/>
        <w:rPr>
          <w:rStyle w:val="eop"/>
          <w:rFonts w:cs="Segoe UI"/>
          <w:sz w:val="22"/>
          <w:szCs w:val="22"/>
        </w:rPr>
      </w:pPr>
      <w:r w:rsidRPr="00BC5073">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BC5073" w:rsidRDefault="00664420" w:rsidP="00BC5073">
      <w:pPr>
        <w:pStyle w:val="paragraph"/>
        <w:spacing w:before="0" w:beforeAutospacing="0" w:after="0" w:afterAutospacing="0"/>
        <w:textAlignment w:val="baseline"/>
        <w:rPr>
          <w:rStyle w:val="eop"/>
          <w:rFonts w:cs="Segoe UI"/>
          <w:sz w:val="22"/>
          <w:szCs w:val="22"/>
        </w:rPr>
      </w:pPr>
    </w:p>
    <w:p w14:paraId="78B598AB" w14:textId="01D1B1AD" w:rsidR="00664420" w:rsidRPr="00BC5073" w:rsidRDefault="00664420" w:rsidP="00BC5073">
      <w:pPr>
        <w:pStyle w:val="paragraph"/>
        <w:spacing w:before="0" w:beforeAutospacing="0" w:after="0" w:afterAutospacing="0"/>
        <w:textAlignment w:val="baseline"/>
        <w:rPr>
          <w:rStyle w:val="eop"/>
          <w:rFonts w:cs="Segoe UI"/>
          <w:sz w:val="22"/>
          <w:szCs w:val="22"/>
        </w:rPr>
      </w:pPr>
      <w:r w:rsidRPr="00BC5073">
        <w:rPr>
          <w:rStyle w:val="eop"/>
          <w:rFonts w:cs="Segoe UI"/>
          <w:sz w:val="22"/>
          <w:szCs w:val="22"/>
        </w:rPr>
        <w:t>Al respecto</w:t>
      </w:r>
      <w:r w:rsidR="00BF091A" w:rsidRPr="00BC5073">
        <w:rPr>
          <w:rStyle w:val="eop"/>
          <w:rFonts w:cs="Segoe UI"/>
          <w:sz w:val="22"/>
          <w:szCs w:val="22"/>
        </w:rPr>
        <w:t>,</w:t>
      </w:r>
      <w:r w:rsidRPr="00BC5073">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7390FB31" w14:textId="77777777" w:rsidR="00664420" w:rsidRPr="00BC5073" w:rsidRDefault="00664420" w:rsidP="00BC5073">
      <w:pPr>
        <w:pStyle w:val="paragraph"/>
        <w:spacing w:before="0" w:beforeAutospacing="0" w:after="0" w:afterAutospacing="0"/>
        <w:ind w:left="567" w:right="539"/>
        <w:textAlignment w:val="baseline"/>
        <w:rPr>
          <w:rStyle w:val="eop"/>
          <w:rFonts w:cs="Segoe UI"/>
          <w:i/>
          <w:sz w:val="20"/>
          <w:szCs w:val="20"/>
        </w:rPr>
      </w:pPr>
      <w:r w:rsidRPr="00BC5073">
        <w:rPr>
          <w:rStyle w:val="eop"/>
          <w:rFonts w:cs="Segoe UI"/>
          <w:b/>
          <w:bCs/>
          <w:i/>
          <w:sz w:val="20"/>
          <w:szCs w:val="20"/>
        </w:rPr>
        <w:lastRenderedPageBreak/>
        <w:t>“PLAZO RAZONABLE PARA RESOLVER. DIMENSIÓN Y EFECTOS DE ESTE CONCEPTO CUANDO SE ADUCE EXCESIVA CARGA DE TRABAJO.”</w:t>
      </w:r>
      <w:r w:rsidRPr="00BC5073">
        <w:rPr>
          <w:rStyle w:val="eop"/>
          <w:rFonts w:cs="Segoe UI"/>
          <w:i/>
          <w:sz w:val="20"/>
          <w:szCs w:val="20"/>
        </w:rPr>
        <w:t xml:space="preserve"> consultable en el Seminario Judicial de la Federación y su gaceta, con el registro digital 2002351.</w:t>
      </w:r>
    </w:p>
    <w:p w14:paraId="7D07BF4B" w14:textId="77777777" w:rsidR="00BF091A" w:rsidRPr="00BC5073" w:rsidRDefault="00BF091A" w:rsidP="00BC5073">
      <w:pPr>
        <w:pStyle w:val="paragraph"/>
        <w:spacing w:before="0" w:beforeAutospacing="0" w:after="0" w:afterAutospacing="0"/>
        <w:ind w:left="567" w:right="539"/>
        <w:textAlignment w:val="baseline"/>
        <w:rPr>
          <w:rStyle w:val="eop"/>
          <w:rFonts w:cs="Segoe UI"/>
          <w:i/>
          <w:sz w:val="20"/>
          <w:szCs w:val="20"/>
        </w:rPr>
      </w:pPr>
    </w:p>
    <w:p w14:paraId="1C016A02" w14:textId="77777777" w:rsidR="00664420" w:rsidRPr="00BC5073" w:rsidRDefault="00664420" w:rsidP="00BC5073">
      <w:pPr>
        <w:pStyle w:val="paragraph"/>
        <w:spacing w:before="0" w:beforeAutospacing="0" w:after="0" w:afterAutospacing="0"/>
        <w:ind w:left="567" w:right="539"/>
        <w:textAlignment w:val="baseline"/>
        <w:rPr>
          <w:rStyle w:val="eop"/>
          <w:rFonts w:cs="Segoe UI"/>
          <w:i/>
          <w:sz w:val="20"/>
          <w:szCs w:val="20"/>
        </w:rPr>
      </w:pPr>
      <w:r w:rsidRPr="00BC5073">
        <w:rPr>
          <w:rStyle w:val="eop"/>
          <w:rFonts w:cs="Segoe UI"/>
          <w:b/>
          <w:bCs/>
          <w:i/>
          <w:sz w:val="20"/>
          <w:szCs w:val="20"/>
        </w:rPr>
        <w:t>“PLAZO RAZONABLE PARA RESOLVER. CONCEPTO Y ELEMENTOS QUE LO INTEGRAN A LA LUZ DEL DERECHO INTERNACIONAL DE LOS DERECHOS HUMANOS</w:t>
      </w:r>
      <w:r w:rsidRPr="00BC5073">
        <w:rPr>
          <w:rStyle w:val="eop"/>
          <w:rFonts w:cs="Segoe UI"/>
          <w:i/>
          <w:sz w:val="20"/>
          <w:szCs w:val="20"/>
        </w:rPr>
        <w:t>.”, visible en el Seminario Judicial de la Federación y su gaceta, con el registro digital 2002350.</w:t>
      </w:r>
    </w:p>
    <w:p w14:paraId="7D4C9515" w14:textId="77777777" w:rsidR="00664420" w:rsidRPr="00BC5073" w:rsidRDefault="00664420" w:rsidP="00BC5073">
      <w:pPr>
        <w:pStyle w:val="paragraph"/>
        <w:spacing w:before="0" w:beforeAutospacing="0" w:after="0" w:afterAutospacing="0"/>
        <w:textAlignment w:val="baseline"/>
        <w:rPr>
          <w:rStyle w:val="eop"/>
          <w:rFonts w:cs="Segoe UI"/>
          <w:sz w:val="22"/>
          <w:szCs w:val="22"/>
        </w:rPr>
      </w:pPr>
    </w:p>
    <w:p w14:paraId="7E0035F8" w14:textId="7BFAED68" w:rsidR="00664420" w:rsidRPr="00BC5073" w:rsidRDefault="00664420" w:rsidP="00BC5073">
      <w:pPr>
        <w:pStyle w:val="paragraph"/>
        <w:spacing w:before="0" w:beforeAutospacing="0" w:after="0" w:afterAutospacing="0"/>
        <w:textAlignment w:val="baseline"/>
        <w:rPr>
          <w:rStyle w:val="eop"/>
          <w:rFonts w:cs="Segoe UI"/>
          <w:sz w:val="22"/>
          <w:szCs w:val="22"/>
        </w:rPr>
      </w:pPr>
      <w:r w:rsidRPr="00BC5073">
        <w:rPr>
          <w:rStyle w:val="eop"/>
          <w:rFonts w:cs="Segoe UI"/>
          <w:sz w:val="22"/>
          <w:szCs w:val="22"/>
        </w:rPr>
        <w:t xml:space="preserve">Por ello, este organismo garante comprometido con la tutela de los derechos humanos </w:t>
      </w:r>
      <w:r w:rsidR="00BF091A" w:rsidRPr="00BC5073">
        <w:rPr>
          <w:rStyle w:val="eop"/>
          <w:rFonts w:cs="Segoe UI"/>
          <w:sz w:val="22"/>
          <w:szCs w:val="22"/>
        </w:rPr>
        <w:t>confiados</w:t>
      </w:r>
      <w:r w:rsidRPr="00BC5073">
        <w:rPr>
          <w:rStyle w:val="eop"/>
          <w:rFonts w:cs="Segoe UI"/>
          <w:sz w:val="22"/>
          <w:szCs w:val="22"/>
        </w:rPr>
        <w:t xml:space="preserve"> señala que este exceso del plazo legal para resolver el asunto resulta de carácter excepcional.</w:t>
      </w:r>
    </w:p>
    <w:p w14:paraId="6923684C" w14:textId="77777777" w:rsidR="00664420" w:rsidRPr="00BC5073" w:rsidRDefault="00664420" w:rsidP="00BC5073">
      <w:pPr>
        <w:rPr>
          <w:rFonts w:cs="Tahoma"/>
          <w:szCs w:val="22"/>
        </w:rPr>
      </w:pPr>
    </w:p>
    <w:p w14:paraId="0E651988" w14:textId="0A472210" w:rsidR="00664420" w:rsidRPr="00BC5073" w:rsidRDefault="006E25BC" w:rsidP="00BC5073">
      <w:pPr>
        <w:pStyle w:val="Ttulo3"/>
      </w:pPr>
      <w:bookmarkStart w:id="19" w:name="_Toc179393652"/>
      <w:r w:rsidRPr="00BC5073">
        <w:t>h</w:t>
      </w:r>
      <w:r w:rsidR="00664420" w:rsidRPr="00BC5073">
        <w:t>) Cierre de instrucción</w:t>
      </w:r>
      <w:bookmarkEnd w:id="19"/>
    </w:p>
    <w:p w14:paraId="79AF95DC" w14:textId="203BE678" w:rsidR="00664420" w:rsidRPr="00BC5073" w:rsidRDefault="00BF091A" w:rsidP="00BC5073">
      <w:r w:rsidRPr="00BC5073">
        <w:rPr>
          <w:rFonts w:cs="Tahoma"/>
          <w:szCs w:val="22"/>
        </w:rPr>
        <w:t>Al no existir diligencias pendientes por desahogar</w:t>
      </w:r>
      <w:r w:rsidRPr="00BC5073">
        <w:rPr>
          <w:rFonts w:cs="Arial"/>
        </w:rPr>
        <w:t xml:space="preserve">, el </w:t>
      </w:r>
      <w:r w:rsidR="007E46E7" w:rsidRPr="00BC5073">
        <w:rPr>
          <w:rFonts w:cs="Arial"/>
          <w:b/>
        </w:rPr>
        <w:t>tres de octubre</w:t>
      </w:r>
      <w:r w:rsidR="00E53550" w:rsidRPr="00BC5073">
        <w:rPr>
          <w:rFonts w:cs="Arial"/>
          <w:b/>
        </w:rPr>
        <w:t xml:space="preserve"> de dos mil veinticuatro</w:t>
      </w:r>
      <w:r w:rsidRPr="00BC5073">
        <w:rPr>
          <w:rFonts w:cs="Arial"/>
        </w:rPr>
        <w:t xml:space="preserve"> la </w:t>
      </w:r>
      <w:r w:rsidRPr="00BC5073">
        <w:rPr>
          <w:rFonts w:cs="Arial"/>
          <w:b/>
          <w:bCs/>
        </w:rPr>
        <w:t xml:space="preserve">Comisionada </w:t>
      </w:r>
      <w:r w:rsidRPr="00BC5073">
        <w:rPr>
          <w:b/>
        </w:rPr>
        <w:t xml:space="preserve">Sharon Cristina Morales Martínez </w:t>
      </w:r>
      <w:r w:rsidRPr="00BC5073">
        <w:rPr>
          <w:rFonts w:cs="Arial"/>
        </w:rPr>
        <w:t>acordó el cierre de instrucción</w:t>
      </w:r>
      <w:r w:rsidR="0011350D" w:rsidRPr="00BC5073">
        <w:rPr>
          <w:rFonts w:cs="Arial"/>
        </w:rPr>
        <w:t xml:space="preserve"> y</w:t>
      </w:r>
      <w:r w:rsidRPr="00BC5073">
        <w:rPr>
          <w:rFonts w:cs="Arial"/>
        </w:rPr>
        <w:t xml:space="preserve"> </w:t>
      </w:r>
      <w:r w:rsidR="0011350D" w:rsidRPr="00BC5073">
        <w:rPr>
          <w:rFonts w:cs="Arial"/>
        </w:rPr>
        <w:t xml:space="preserve">la </w:t>
      </w:r>
      <w:r w:rsidRPr="00BC5073">
        <w:rPr>
          <w:rFonts w:cs="Arial"/>
        </w:rPr>
        <w:t>remisión del expediente a efecto de ser resuelto, de conformidad con lo establecido en el artículo 185 fracciones VI y VIII de la Ley de Transparencia y Acceso a la Información Pública del Estado de México y Municipios</w:t>
      </w:r>
      <w:r w:rsidRPr="00BC5073">
        <w:t>.</w:t>
      </w:r>
      <w:r w:rsidR="0011350D" w:rsidRPr="00BC5073">
        <w:t xml:space="preserve"> Dicho acuerdo </w:t>
      </w:r>
      <w:r w:rsidR="00664420" w:rsidRPr="00BC5073">
        <w:rPr>
          <w:rFonts w:cs="Tahoma"/>
          <w:szCs w:val="22"/>
        </w:rPr>
        <w:t xml:space="preserve">fue notificado a las partes el mismo día a través del </w:t>
      </w:r>
      <w:r w:rsidR="00664420" w:rsidRPr="00BC5073">
        <w:rPr>
          <w:rFonts w:cs="Tahoma"/>
          <w:szCs w:val="22"/>
          <w:lang w:val="es-ES"/>
        </w:rPr>
        <w:t>SAIMEX</w:t>
      </w:r>
      <w:r w:rsidR="00664420" w:rsidRPr="00BC5073">
        <w:rPr>
          <w:rFonts w:cs="Tahoma"/>
          <w:szCs w:val="22"/>
        </w:rPr>
        <w:t>.</w:t>
      </w:r>
    </w:p>
    <w:p w14:paraId="741683E3" w14:textId="6E874EC9" w:rsidR="0011350D" w:rsidRDefault="0011350D" w:rsidP="00BC5073">
      <w:pPr>
        <w:rPr>
          <w:rFonts w:cs="Tahoma"/>
          <w:szCs w:val="22"/>
        </w:rPr>
      </w:pPr>
    </w:p>
    <w:p w14:paraId="57E666E9" w14:textId="3D06D615" w:rsidR="001E62D9" w:rsidRDefault="001E62D9" w:rsidP="00BC5073">
      <w:pPr>
        <w:rPr>
          <w:rFonts w:cs="Tahoma"/>
          <w:szCs w:val="22"/>
        </w:rPr>
      </w:pPr>
    </w:p>
    <w:p w14:paraId="4A4FAA83" w14:textId="1D3E6BA5" w:rsidR="001E62D9" w:rsidRDefault="001E62D9" w:rsidP="00BC5073">
      <w:pPr>
        <w:rPr>
          <w:rFonts w:cs="Tahoma"/>
          <w:szCs w:val="22"/>
        </w:rPr>
      </w:pPr>
    </w:p>
    <w:p w14:paraId="7EB46D4F" w14:textId="77777777" w:rsidR="001E62D9" w:rsidRPr="00BC5073" w:rsidRDefault="001E62D9" w:rsidP="00BC5073">
      <w:pPr>
        <w:rPr>
          <w:rFonts w:cs="Tahoma"/>
          <w:szCs w:val="22"/>
        </w:rPr>
      </w:pPr>
    </w:p>
    <w:p w14:paraId="7A9629DE" w14:textId="77777777" w:rsidR="00664420" w:rsidRPr="00BC5073" w:rsidRDefault="00664420" w:rsidP="00BC5073">
      <w:pPr>
        <w:pStyle w:val="Ttulo1"/>
        <w:rPr>
          <w:rFonts w:eastAsiaTheme="minorHAnsi"/>
          <w:lang w:eastAsia="en-US"/>
        </w:rPr>
      </w:pPr>
      <w:bookmarkStart w:id="20" w:name="_Toc179393653"/>
      <w:r w:rsidRPr="00BC5073">
        <w:rPr>
          <w:rFonts w:eastAsiaTheme="minorHAnsi"/>
          <w:lang w:eastAsia="en-US"/>
        </w:rPr>
        <w:lastRenderedPageBreak/>
        <w:t>CONSIDERANDOS</w:t>
      </w:r>
      <w:bookmarkEnd w:id="20"/>
    </w:p>
    <w:p w14:paraId="6DD1243B" w14:textId="77777777" w:rsidR="00664420" w:rsidRPr="00BC5073" w:rsidRDefault="00664420" w:rsidP="00BC5073">
      <w:pPr>
        <w:contextualSpacing/>
        <w:jc w:val="center"/>
        <w:rPr>
          <w:rFonts w:eastAsiaTheme="minorHAnsi" w:cs="Tahoma"/>
          <w:b/>
          <w:szCs w:val="22"/>
          <w:lang w:eastAsia="en-US"/>
        </w:rPr>
      </w:pPr>
    </w:p>
    <w:p w14:paraId="0B67CB92" w14:textId="2E307D3B" w:rsidR="00664420" w:rsidRPr="00BC5073" w:rsidRDefault="00664420" w:rsidP="00BC5073">
      <w:pPr>
        <w:pStyle w:val="Ttulo2"/>
        <w:rPr>
          <w:rFonts w:eastAsia="Batang"/>
        </w:rPr>
      </w:pPr>
      <w:bookmarkStart w:id="21" w:name="_Toc179393654"/>
      <w:r w:rsidRPr="00BC5073">
        <w:rPr>
          <w:rFonts w:eastAsia="Batang"/>
        </w:rPr>
        <w:t xml:space="preserve">PRIMERO. </w:t>
      </w:r>
      <w:proofErr w:type="spellStart"/>
      <w:r w:rsidR="00BA55A8" w:rsidRPr="00BC5073">
        <w:rPr>
          <w:rFonts w:eastAsia="Batang"/>
        </w:rPr>
        <w:t>Procedibilidad</w:t>
      </w:r>
      <w:bookmarkEnd w:id="21"/>
      <w:proofErr w:type="spellEnd"/>
    </w:p>
    <w:p w14:paraId="39C52BC1" w14:textId="56FCC20D" w:rsidR="00BA55A8" w:rsidRPr="00BC5073" w:rsidRDefault="00BA55A8" w:rsidP="00BC5073">
      <w:pPr>
        <w:pStyle w:val="Ttulo3"/>
      </w:pPr>
      <w:bookmarkStart w:id="22" w:name="_Toc179393655"/>
      <w:r w:rsidRPr="00BC5073">
        <w:t>a) Competencia</w:t>
      </w:r>
      <w:r w:rsidR="00150C49" w:rsidRPr="00BC5073">
        <w:t xml:space="preserve"> del Instituto</w:t>
      </w:r>
      <w:bookmarkEnd w:id="22"/>
    </w:p>
    <w:p w14:paraId="56E64942" w14:textId="6572EDF7" w:rsidR="0011350D" w:rsidRPr="00BC5073" w:rsidRDefault="0011350D" w:rsidP="00BC5073">
      <w:pPr>
        <w:rPr>
          <w:rFonts w:cs="Arial"/>
        </w:rPr>
      </w:pPr>
      <w:r w:rsidRPr="00BC5073">
        <w:t xml:space="preserve">Este Instituto de Transparencia, Acceso a la Información Pública y Protección de Datos Personales del Estado de México y Municipios es competente para conocer y resolver </w:t>
      </w:r>
      <w:r w:rsidR="005F65B7" w:rsidRPr="00BC5073">
        <w:t xml:space="preserve">el </w:t>
      </w:r>
      <w:r w:rsidRPr="00BC5073">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C5073">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BC5073" w:rsidRDefault="00DB1C09" w:rsidP="00BC5073">
      <w:pPr>
        <w:rPr>
          <w:rFonts w:cs="Arial"/>
        </w:rPr>
      </w:pPr>
    </w:p>
    <w:p w14:paraId="517A2DD6" w14:textId="4169BE4D" w:rsidR="00664420" w:rsidRPr="00BC5073" w:rsidRDefault="00BA55A8" w:rsidP="00BC5073">
      <w:pPr>
        <w:pStyle w:val="Ttulo3"/>
      </w:pPr>
      <w:bookmarkStart w:id="23" w:name="_Toc179393656"/>
      <w:r w:rsidRPr="00BC5073">
        <w:t>b)</w:t>
      </w:r>
      <w:r w:rsidR="00664420" w:rsidRPr="00BC5073">
        <w:t xml:space="preserve"> </w:t>
      </w:r>
      <w:r w:rsidR="00D91CB4" w:rsidRPr="00BC5073">
        <w:t>Legitimidad</w:t>
      </w:r>
      <w:r w:rsidRPr="00BC5073">
        <w:t xml:space="preserve"> de la parte recurrente</w:t>
      </w:r>
      <w:bookmarkEnd w:id="23"/>
    </w:p>
    <w:p w14:paraId="26FEA382" w14:textId="0B06695C" w:rsidR="00D91CB4" w:rsidRPr="00BC5073" w:rsidRDefault="00D91CB4" w:rsidP="00BC5073">
      <w:pPr>
        <w:rPr>
          <w:rFonts w:cs="Arial"/>
          <w:bCs/>
        </w:rPr>
      </w:pPr>
      <w:r w:rsidRPr="00BC5073">
        <w:rPr>
          <w:rFonts w:cs="Arial"/>
          <w:bCs/>
        </w:rPr>
        <w:t>El recurso de revisión fue interpuesto por parte legítima, ya que se presentó por la misma persona que formuló la solicitud de acceso a la Información Pública,</w:t>
      </w:r>
      <w:r w:rsidRPr="00BC5073">
        <w:rPr>
          <w:rFonts w:cs="Arial"/>
          <w:b/>
          <w:bCs/>
        </w:rPr>
        <w:t xml:space="preserve"> </w:t>
      </w:r>
      <w:r w:rsidRPr="00BC5073">
        <w:rPr>
          <w:rFonts w:cs="Arial"/>
        </w:rPr>
        <w:t>debido a que los datos de acceso</w:t>
      </w:r>
      <w:r w:rsidRPr="00BC5073">
        <w:rPr>
          <w:rFonts w:cs="Arial"/>
          <w:b/>
          <w:bCs/>
        </w:rPr>
        <w:t xml:space="preserve"> </w:t>
      </w:r>
      <w:r w:rsidRPr="00BC5073">
        <w:rPr>
          <w:rFonts w:cs="Arial"/>
        </w:rPr>
        <w:t>SAIMEX</w:t>
      </w:r>
      <w:r w:rsidRPr="00BC5073">
        <w:rPr>
          <w:rFonts w:eastAsia="Calibri" w:cs="Arial"/>
          <w:lang w:eastAsia="en-US"/>
        </w:rPr>
        <w:t xml:space="preserve"> son personales e irrepetibles.</w:t>
      </w:r>
    </w:p>
    <w:p w14:paraId="2C367810" w14:textId="77777777" w:rsidR="00D91CB4" w:rsidRPr="00BC5073" w:rsidRDefault="00D91CB4" w:rsidP="00BC5073"/>
    <w:p w14:paraId="496490FC" w14:textId="1A5F3FDB" w:rsidR="00D91CB4" w:rsidRPr="00BC5073" w:rsidRDefault="00BA55A8" w:rsidP="00BC5073">
      <w:pPr>
        <w:pStyle w:val="Ttulo3"/>
        <w:rPr>
          <w:rFonts w:eastAsia="Calibri"/>
          <w:lang w:eastAsia="es-ES_tradnl"/>
        </w:rPr>
      </w:pPr>
      <w:bookmarkStart w:id="24" w:name="_Toc179393657"/>
      <w:r w:rsidRPr="00BC5073">
        <w:rPr>
          <w:rFonts w:eastAsia="Calibri"/>
          <w:lang w:eastAsia="es-ES_tradnl"/>
        </w:rPr>
        <w:lastRenderedPageBreak/>
        <w:t>c)</w:t>
      </w:r>
      <w:r w:rsidR="00664420" w:rsidRPr="00BC5073">
        <w:rPr>
          <w:rFonts w:eastAsia="Calibri"/>
          <w:lang w:eastAsia="es-ES_tradnl"/>
        </w:rPr>
        <w:t xml:space="preserve"> </w:t>
      </w:r>
      <w:r w:rsidR="00D91CB4" w:rsidRPr="00BC5073">
        <w:rPr>
          <w:rFonts w:eastAsia="Calibri"/>
          <w:lang w:eastAsia="es-ES_tradnl"/>
        </w:rPr>
        <w:t>Plazo para interponer el recurso</w:t>
      </w:r>
      <w:bookmarkEnd w:id="24"/>
    </w:p>
    <w:p w14:paraId="106D37EE" w14:textId="2B2B144D" w:rsidR="00D91CB4" w:rsidRPr="00BC5073" w:rsidRDefault="00D91CB4" w:rsidP="00BC5073">
      <w:pPr>
        <w:rPr>
          <w:rFonts w:eastAsiaTheme="minorEastAsia" w:cs="Arial"/>
          <w:lang w:val="es-ES_tradnl"/>
        </w:rPr>
      </w:pPr>
      <w:r w:rsidRPr="00BC5073">
        <w:rPr>
          <w:rFonts w:cs="Arial"/>
          <w:b/>
        </w:rPr>
        <w:t>EL SUJETO OBLIGADO</w:t>
      </w:r>
      <w:r w:rsidRPr="00BC5073">
        <w:rPr>
          <w:rFonts w:cs="Arial"/>
        </w:rPr>
        <w:t xml:space="preserve"> notificó la</w:t>
      </w:r>
      <w:r w:rsidR="001974BD" w:rsidRPr="00BC5073">
        <w:rPr>
          <w:rFonts w:cs="Arial"/>
        </w:rPr>
        <w:t>s</w:t>
      </w:r>
      <w:r w:rsidRPr="00BC5073">
        <w:rPr>
          <w:rFonts w:cs="Arial"/>
        </w:rPr>
        <w:t xml:space="preserve"> respuesta</w:t>
      </w:r>
      <w:r w:rsidR="001974BD" w:rsidRPr="00BC5073">
        <w:rPr>
          <w:rFonts w:cs="Arial"/>
        </w:rPr>
        <w:t>s</w:t>
      </w:r>
      <w:r w:rsidRPr="00BC5073">
        <w:rPr>
          <w:rFonts w:cs="Arial"/>
        </w:rPr>
        <w:t xml:space="preserve"> a la</w:t>
      </w:r>
      <w:r w:rsidR="001974BD" w:rsidRPr="00BC5073">
        <w:rPr>
          <w:rFonts w:cs="Arial"/>
        </w:rPr>
        <w:t>s</w:t>
      </w:r>
      <w:r w:rsidRPr="00BC5073">
        <w:rPr>
          <w:rFonts w:cs="Arial"/>
        </w:rPr>
        <w:t xml:space="preserve"> solicitud</w:t>
      </w:r>
      <w:r w:rsidR="001974BD" w:rsidRPr="00BC5073">
        <w:rPr>
          <w:rFonts w:cs="Arial"/>
        </w:rPr>
        <w:t>es</w:t>
      </w:r>
      <w:r w:rsidRPr="00BC5073">
        <w:rPr>
          <w:rFonts w:cs="Arial"/>
        </w:rPr>
        <w:t xml:space="preserve"> de acceso a la Información Pública el </w:t>
      </w:r>
      <w:r w:rsidR="00297587" w:rsidRPr="00BC5073">
        <w:rPr>
          <w:rFonts w:eastAsia="Palatino Linotype" w:cs="Palatino Linotype"/>
          <w:b/>
        </w:rPr>
        <w:t>veintiuno de junio</w:t>
      </w:r>
      <w:r w:rsidR="00060347" w:rsidRPr="00BC5073">
        <w:rPr>
          <w:rFonts w:eastAsia="Palatino Linotype" w:cs="Palatino Linotype"/>
          <w:b/>
        </w:rPr>
        <w:t xml:space="preserve"> de dos mil veinticuatro</w:t>
      </w:r>
      <w:r w:rsidRPr="00BC5073">
        <w:rPr>
          <w:rFonts w:cs="Arial"/>
        </w:rPr>
        <w:t xml:space="preserve"> </w:t>
      </w:r>
      <w:r w:rsidR="00A53315" w:rsidRPr="00BC5073">
        <w:rPr>
          <w:rFonts w:cs="Arial"/>
        </w:rPr>
        <w:t xml:space="preserve">y el recurso </w:t>
      </w:r>
      <w:r w:rsidR="00A53315" w:rsidRPr="00BC5073">
        <w:rPr>
          <w:rFonts w:eastAsia="Palatino Linotype" w:cs="Palatino Linotype"/>
        </w:rPr>
        <w:t xml:space="preserve">que nos ocupa se interpuso el </w:t>
      </w:r>
      <w:r w:rsidR="00297587" w:rsidRPr="00BC5073">
        <w:rPr>
          <w:rFonts w:eastAsia="Palatino Linotype" w:cs="Palatino Linotype"/>
          <w:b/>
        </w:rPr>
        <w:t>doce de julio</w:t>
      </w:r>
      <w:r w:rsidR="00060347" w:rsidRPr="00BC5073">
        <w:rPr>
          <w:rFonts w:eastAsia="Palatino Linotype" w:cs="Palatino Linotype"/>
          <w:b/>
        </w:rPr>
        <w:t xml:space="preserve"> de dos mil veinticuatro</w:t>
      </w:r>
      <w:r w:rsidR="00A53315" w:rsidRPr="00BC5073">
        <w:rPr>
          <w:rFonts w:eastAsia="Palatino Linotype" w:cs="Palatino Linotype"/>
          <w:bCs/>
        </w:rPr>
        <w:t>;</w:t>
      </w:r>
      <w:r w:rsidR="00A53315" w:rsidRPr="00BC5073">
        <w:rPr>
          <w:rFonts w:eastAsia="Palatino Linotype" w:cs="Palatino Linotype"/>
        </w:rPr>
        <w:t xml:space="preserve"> por lo tanto, éste se encuentra dentro del margen temporal previsto en el artículo 178 de la </w:t>
      </w:r>
      <w:r w:rsidR="00A53315" w:rsidRPr="00BC5073">
        <w:rPr>
          <w:rFonts w:cs="Arial"/>
        </w:rPr>
        <w:t xml:space="preserve">Ley de Transparencia y Acceso a la Información Pública del Estado de México y Municipios </w:t>
      </w:r>
      <w:bookmarkStart w:id="25" w:name="_Hlk62134391"/>
      <w:r w:rsidR="00060347" w:rsidRPr="00BC5073">
        <w:rPr>
          <w:rFonts w:eastAsiaTheme="minorEastAsia" w:cs="Arial"/>
          <w:lang w:val="es-ES_tradnl"/>
        </w:rPr>
        <w:t xml:space="preserve">y </w:t>
      </w:r>
      <w:r w:rsidRPr="00BC5073">
        <w:rPr>
          <w:rFonts w:eastAsiaTheme="minorEastAsia" w:cs="Arial"/>
          <w:lang w:val="es-ES_tradnl"/>
        </w:rPr>
        <w:t xml:space="preserve">en términos del </w:t>
      </w:r>
      <w:bookmarkEnd w:id="25"/>
      <w:r w:rsidRPr="00BC5073">
        <w:rPr>
          <w:rFonts w:eastAsiaTheme="minorEastAsia" w:cs="Arial"/>
          <w:lang w:val="es-ES_tradnl"/>
        </w:rPr>
        <w:t>Calendario oficia</w:t>
      </w:r>
      <w:r w:rsidR="00CB7E9A" w:rsidRPr="00BC5073">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BC5073" w:rsidRDefault="00D91CB4" w:rsidP="00BC5073">
      <w:pPr>
        <w:rPr>
          <w:rFonts w:eastAsia="Palatino Linotype" w:cs="Palatino Linotype"/>
        </w:rPr>
      </w:pPr>
    </w:p>
    <w:p w14:paraId="46C0EB3A" w14:textId="794F7896" w:rsidR="00A53315" w:rsidRPr="00BC5073" w:rsidRDefault="00BA55A8" w:rsidP="00BC5073">
      <w:pPr>
        <w:pStyle w:val="Ttulo3"/>
        <w:rPr>
          <w:rFonts w:eastAsia="Calibri"/>
          <w:lang w:eastAsia="es-ES_tradnl"/>
        </w:rPr>
      </w:pPr>
      <w:bookmarkStart w:id="26" w:name="_Toc179393658"/>
      <w:r w:rsidRPr="00BC5073">
        <w:rPr>
          <w:rFonts w:eastAsia="Calibri"/>
          <w:lang w:eastAsia="es-ES_tradnl"/>
        </w:rPr>
        <w:t>d)</w:t>
      </w:r>
      <w:r w:rsidR="00D91CB4" w:rsidRPr="00BC5073">
        <w:rPr>
          <w:rFonts w:eastAsia="Calibri"/>
          <w:lang w:eastAsia="es-ES_tradnl"/>
        </w:rPr>
        <w:t xml:space="preserve"> </w:t>
      </w:r>
      <w:r w:rsidRPr="00BC5073">
        <w:rPr>
          <w:rFonts w:eastAsia="Calibri"/>
          <w:lang w:eastAsia="es-ES_tradnl"/>
        </w:rPr>
        <w:t>Interés legítimo</w:t>
      </w:r>
      <w:bookmarkEnd w:id="26"/>
    </w:p>
    <w:p w14:paraId="190404A6" w14:textId="59C0F9DB" w:rsidR="00BA55A8" w:rsidRPr="00BC5073" w:rsidRDefault="00BA55A8" w:rsidP="00BC5073">
      <w:r w:rsidRPr="00BC5073">
        <w:rPr>
          <w:rFonts w:cs="Arial"/>
        </w:rPr>
        <w:t xml:space="preserve">Resulta procedente la interposición del recurso de revisión, ya que </w:t>
      </w:r>
      <w:r w:rsidRPr="00BC5073">
        <w:rPr>
          <w:rFonts w:eastAsia="Calibri" w:cs="Tahoma"/>
          <w:szCs w:val="22"/>
          <w:lang w:eastAsia="es-MX"/>
        </w:rPr>
        <w:t xml:space="preserve">se actualiza la causal de procedencia señalada en el artículo 179, fracción </w:t>
      </w:r>
      <w:r w:rsidR="00060347" w:rsidRPr="00BC5073">
        <w:rPr>
          <w:rFonts w:eastAsia="Calibri" w:cs="Tahoma"/>
          <w:szCs w:val="22"/>
          <w:lang w:eastAsia="es-MX"/>
        </w:rPr>
        <w:t>I</w:t>
      </w:r>
      <w:r w:rsidRPr="00BC5073">
        <w:rPr>
          <w:rFonts w:cs="Arial"/>
        </w:rPr>
        <w:t xml:space="preserve"> de la </w:t>
      </w:r>
      <w:r w:rsidRPr="00BC5073">
        <w:t>Ley de Transparencia y Acceso a la Información Pública del Estado de México y Municipios.</w:t>
      </w:r>
    </w:p>
    <w:p w14:paraId="0EFF7141" w14:textId="77777777" w:rsidR="00362A11" w:rsidRPr="00BC5073" w:rsidRDefault="00362A11" w:rsidP="00BC5073"/>
    <w:p w14:paraId="2284D7EB" w14:textId="3EE1D036" w:rsidR="00BA55A8" w:rsidRPr="00BC5073" w:rsidRDefault="00362A11" w:rsidP="00BC5073">
      <w:pPr>
        <w:pStyle w:val="Ttulo3"/>
      </w:pPr>
      <w:bookmarkStart w:id="27" w:name="_Toc179393659"/>
      <w:r w:rsidRPr="00BC5073">
        <w:t>e) Requisitos formales para la interposición del recurso</w:t>
      </w:r>
      <w:bookmarkEnd w:id="27"/>
    </w:p>
    <w:p w14:paraId="6390674A" w14:textId="78A894DD" w:rsidR="00BA55A8" w:rsidRPr="00BC5073" w:rsidRDefault="00BA55A8" w:rsidP="00BC5073">
      <w:pPr>
        <w:rPr>
          <w:rFonts w:cs="Arial"/>
        </w:rPr>
      </w:pPr>
      <w:r w:rsidRPr="00BC5073">
        <w:rPr>
          <w:rFonts w:cs="Arial"/>
          <w:b/>
          <w:bCs/>
        </w:rPr>
        <w:t xml:space="preserve">LA PARTE RECURRENTE </w:t>
      </w:r>
      <w:r w:rsidRPr="00BC5073">
        <w:rPr>
          <w:rFonts w:cs="Arial"/>
        </w:rPr>
        <w:t>acreditó todos y cada uno de los elementos formales exigidos por el artículo 180 de la misma normatividad.</w:t>
      </w:r>
    </w:p>
    <w:p w14:paraId="6C11F1E9" w14:textId="77777777" w:rsidR="00297587" w:rsidRPr="00BC5073" w:rsidRDefault="00297587" w:rsidP="00BC5073">
      <w:pPr>
        <w:rPr>
          <w:rFonts w:cs="Arial"/>
        </w:rPr>
      </w:pPr>
    </w:p>
    <w:p w14:paraId="7EFBA118" w14:textId="77777777" w:rsidR="00297587" w:rsidRPr="00BC5073" w:rsidRDefault="00297587" w:rsidP="00BC5073">
      <w:pPr>
        <w:rPr>
          <w:rFonts w:cs="Arial"/>
          <w:sz w:val="24"/>
          <w:szCs w:val="24"/>
          <w:lang w:val="es-ES"/>
        </w:rPr>
      </w:pPr>
      <w:r w:rsidRPr="00BC5073">
        <w:rPr>
          <w:sz w:val="24"/>
          <w:szCs w:val="24"/>
          <w:lang w:val="es-ES"/>
        </w:rPr>
        <w:t xml:space="preserve">Es importante mencionar que, de la revisión del expediente electrónico del </w:t>
      </w:r>
      <w:r w:rsidRPr="00BC5073">
        <w:rPr>
          <w:bCs/>
          <w:sz w:val="24"/>
          <w:szCs w:val="24"/>
          <w:lang w:val="es-ES"/>
        </w:rPr>
        <w:t>SAIMEX,</w:t>
      </w:r>
      <w:r w:rsidRPr="00BC5073">
        <w:rPr>
          <w:sz w:val="24"/>
          <w:szCs w:val="24"/>
          <w:lang w:val="es-ES"/>
        </w:rPr>
        <w:t xml:space="preserve"> se observa que </w:t>
      </w:r>
      <w:r w:rsidRPr="00BC5073">
        <w:rPr>
          <w:b/>
          <w:bCs/>
          <w:sz w:val="24"/>
          <w:szCs w:val="24"/>
          <w:lang w:val="es-ES"/>
        </w:rPr>
        <w:t>LA PARTE RECURRENTE</w:t>
      </w:r>
      <w:r w:rsidRPr="00BC5073">
        <w:rPr>
          <w:sz w:val="24"/>
          <w:szCs w:val="24"/>
          <w:lang w:val="es-ES"/>
        </w:rPr>
        <w:t xml:space="preserve"> no proporcionó su nombre para ser identificado, lo que en estricto sentido provoca que </w:t>
      </w:r>
      <w:r w:rsidRPr="00BC5073">
        <w:rPr>
          <w:rFonts w:cs="Arial"/>
          <w:sz w:val="24"/>
          <w:szCs w:val="24"/>
          <w:lang w:val="es-ES"/>
        </w:rPr>
        <w:t>no</w:t>
      </w:r>
      <w:r w:rsidRPr="00BC5073">
        <w:rPr>
          <w:sz w:val="24"/>
          <w:szCs w:val="24"/>
          <w:lang w:val="es-ES"/>
        </w:rPr>
        <w:t xml:space="preserve"> se colmen los requisitos establecidos en el artículo 180 de la Ley de Transparencia; sin embargo, el artículo 15 </w:t>
      </w:r>
      <w:r w:rsidRPr="00BC5073">
        <w:rPr>
          <w:sz w:val="24"/>
          <w:szCs w:val="24"/>
          <w:lang w:val="es-ES"/>
        </w:rPr>
        <w:lastRenderedPageBreak/>
        <w:t xml:space="preserve">de </w:t>
      </w:r>
      <w:r w:rsidRPr="00BC5073">
        <w:rPr>
          <w:rFonts w:cs="Arial"/>
          <w:sz w:val="24"/>
          <w:szCs w:val="24"/>
          <w:lang w:val="es-ES" w:eastAsia="es-MX"/>
        </w:rPr>
        <w:t xml:space="preserve">Ley de Transparencia y Acceso a la </w:t>
      </w:r>
      <w:r w:rsidRPr="00BC5073">
        <w:rPr>
          <w:rFonts w:cs="Arial"/>
          <w:sz w:val="24"/>
          <w:szCs w:val="24"/>
          <w:lang w:val="es-ES"/>
        </w:rPr>
        <w:t>Información</w:t>
      </w:r>
      <w:r w:rsidRPr="00BC5073">
        <w:rPr>
          <w:rFonts w:cs="Arial"/>
          <w:sz w:val="24"/>
          <w:szCs w:val="24"/>
          <w:lang w:val="es-ES" w:eastAsia="es-MX"/>
        </w:rPr>
        <w:t xml:space="preserve"> Pública del Estado de México y Municipios </w:t>
      </w:r>
      <w:r w:rsidRPr="00BC5073">
        <w:rPr>
          <w:rFonts w:cs="Arial"/>
          <w:iCs/>
          <w:sz w:val="24"/>
          <w:szCs w:val="24"/>
          <w:lang w:val="es-ES"/>
        </w:rPr>
        <w:t xml:space="preserve">prevé que </w:t>
      </w:r>
      <w:r w:rsidRPr="00BC5073">
        <w:rPr>
          <w:sz w:val="24"/>
          <w:szCs w:val="24"/>
          <w:lang w:val="es-ES"/>
        </w:rPr>
        <w:t xml:space="preserve">toda persona tendrá acceso a la información </w:t>
      </w:r>
      <w:r w:rsidRPr="00BC5073">
        <w:rPr>
          <w:rFonts w:cs="Arial"/>
          <w:sz w:val="24"/>
          <w:szCs w:val="24"/>
          <w:lang w:val="es-ES"/>
        </w:rPr>
        <w:t xml:space="preserve">sin necesidad de acreditar interés alguno o justificar su utilización, de lo que se infiere que </w:t>
      </w:r>
      <w:r w:rsidRPr="00BC5073">
        <w:rPr>
          <w:rFonts w:cs="Arial"/>
          <w:b/>
          <w:sz w:val="24"/>
          <w:szCs w:val="24"/>
          <w:u w:val="single"/>
          <w:lang w:val="es-ES"/>
        </w:rPr>
        <w:t xml:space="preserve">el nombre no es un requisito </w:t>
      </w:r>
      <w:r w:rsidRPr="00BC5073">
        <w:rPr>
          <w:rFonts w:cs="Arial"/>
          <w:b/>
          <w:iCs/>
          <w:sz w:val="24"/>
          <w:szCs w:val="24"/>
          <w:u w:val="single"/>
          <w:lang w:val="es-ES"/>
        </w:rPr>
        <w:t>indispensable</w:t>
      </w:r>
      <w:r w:rsidRPr="00BC5073">
        <w:rPr>
          <w:rFonts w:cs="Arial"/>
          <w:sz w:val="24"/>
          <w:szCs w:val="24"/>
          <w:lang w:val="es-ES"/>
        </w:rPr>
        <w:t xml:space="preserve"> para que las y los ciudadanos ejerzan el derecho de acceso a la información pública. </w:t>
      </w:r>
    </w:p>
    <w:p w14:paraId="1660183F" w14:textId="77777777" w:rsidR="00297587" w:rsidRPr="00BC5073" w:rsidRDefault="00297587" w:rsidP="00BC5073">
      <w:pPr>
        <w:rPr>
          <w:rFonts w:cs="Arial"/>
          <w:sz w:val="24"/>
          <w:szCs w:val="24"/>
          <w:lang w:val="es-ES"/>
        </w:rPr>
      </w:pPr>
    </w:p>
    <w:p w14:paraId="7F8EEC8B" w14:textId="77777777" w:rsidR="00297587" w:rsidRPr="00BC5073" w:rsidRDefault="00297587" w:rsidP="00BC5073">
      <w:pPr>
        <w:rPr>
          <w:sz w:val="24"/>
          <w:szCs w:val="24"/>
          <w:lang w:val="es-ES"/>
        </w:rPr>
      </w:pPr>
      <w:r w:rsidRPr="00BC5073">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BC5073">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BC5073">
        <w:rPr>
          <w:b/>
          <w:bCs/>
          <w:sz w:val="24"/>
          <w:szCs w:val="24"/>
          <w:lang w:val="es-ES"/>
        </w:rPr>
        <w:t>LA PARTE RECURRENTE</w:t>
      </w:r>
      <w:r w:rsidRPr="00BC5073">
        <w:rPr>
          <w:rFonts w:cs="Arial"/>
          <w:b/>
          <w:sz w:val="24"/>
          <w:szCs w:val="24"/>
          <w:lang w:val="es-ES"/>
        </w:rPr>
        <w:t>;</w:t>
      </w:r>
      <w:r w:rsidRPr="00BC5073">
        <w:rPr>
          <w:sz w:val="24"/>
          <w:szCs w:val="24"/>
          <w:lang w:val="es-ES"/>
        </w:rPr>
        <w:t xml:space="preserve"> por lo que, en el presente caso, al haber sido presentado el recurso de revisión vía </w:t>
      </w:r>
      <w:r w:rsidRPr="00BC5073">
        <w:rPr>
          <w:bCs/>
          <w:sz w:val="24"/>
          <w:szCs w:val="24"/>
          <w:lang w:val="es-ES"/>
        </w:rPr>
        <w:t>SAIMEX</w:t>
      </w:r>
      <w:r w:rsidRPr="00BC5073">
        <w:rPr>
          <w:sz w:val="24"/>
          <w:szCs w:val="24"/>
          <w:lang w:val="es-ES"/>
        </w:rPr>
        <w:t>, dicho requisito resulta innecesario.</w:t>
      </w:r>
    </w:p>
    <w:p w14:paraId="7744E955" w14:textId="77777777" w:rsidR="00575400" w:rsidRPr="00BC5073" w:rsidRDefault="00575400" w:rsidP="00BC5073">
      <w:pPr>
        <w:rPr>
          <w:rFonts w:cs="Arial"/>
        </w:rPr>
      </w:pPr>
    </w:p>
    <w:p w14:paraId="1E55F6E2" w14:textId="685B7BAE" w:rsidR="00575400" w:rsidRPr="00BC5073" w:rsidRDefault="00575400" w:rsidP="00BC5073">
      <w:pPr>
        <w:pStyle w:val="Ttulo3"/>
      </w:pPr>
      <w:bookmarkStart w:id="28" w:name="_Toc179393660"/>
      <w:r w:rsidRPr="00BC5073">
        <w:t>f) Acumulación de los Recursos de Revisión</w:t>
      </w:r>
      <w:bookmarkEnd w:id="28"/>
    </w:p>
    <w:p w14:paraId="48C8D8CC" w14:textId="567D3DDA" w:rsidR="00575400" w:rsidRPr="00BC5073" w:rsidRDefault="00575400" w:rsidP="00BC5073">
      <w:pPr>
        <w:rPr>
          <w:rFonts w:cs="Arial"/>
          <w:b/>
          <w:bCs/>
        </w:rPr>
      </w:pPr>
      <w:r w:rsidRPr="00BC5073">
        <w:rPr>
          <w:rFonts w:eastAsiaTheme="minorEastAsia"/>
          <w:lang w:val="es-ES_tradnl"/>
        </w:rPr>
        <w:t>De las constancias que obran en los expedientes acumulados, se advierte que los recursos de revisión</w:t>
      </w:r>
      <w:r w:rsidR="009D3B74" w:rsidRPr="00BC5073">
        <w:rPr>
          <w:rFonts w:eastAsiaTheme="minorEastAsia" w:cstheme="minorBidi"/>
          <w:lang w:val="es-ES_tradnl"/>
        </w:rPr>
        <w:t xml:space="preserve"> </w:t>
      </w:r>
      <w:r w:rsidR="005D5752" w:rsidRPr="00BC5073">
        <w:rPr>
          <w:rFonts w:cs="Arial"/>
          <w:b/>
          <w:bCs/>
        </w:rPr>
        <w:t>04472/INFOEM/IP/RR/2024, 04475/INFOEM/IP/RR/2024 y 04476</w:t>
      </w:r>
      <w:r w:rsidR="00060347" w:rsidRPr="00BC5073">
        <w:rPr>
          <w:rFonts w:cs="Arial"/>
          <w:b/>
          <w:bCs/>
        </w:rPr>
        <w:t>/INFOEM/IP/RR/2024</w:t>
      </w:r>
      <w:r w:rsidRPr="00BC5073">
        <w:rPr>
          <w:rFonts w:eastAsiaTheme="minorEastAsia"/>
          <w:b/>
          <w:bCs/>
          <w:lang w:val="es-ES_tradnl"/>
        </w:rPr>
        <w:t xml:space="preserve"> </w:t>
      </w:r>
      <w:r w:rsidRPr="00BC5073">
        <w:rPr>
          <w:rFonts w:eastAsiaTheme="minorEastAsia"/>
          <w:lang w:val="es-ES_tradnl"/>
        </w:rPr>
        <w:t xml:space="preserve">fueron presentados por </w:t>
      </w:r>
      <w:r w:rsidR="00CD0B92" w:rsidRPr="00BC5073">
        <w:rPr>
          <w:rFonts w:eastAsiaTheme="minorEastAsia"/>
          <w:lang w:val="es-ES_tradnl"/>
        </w:rPr>
        <w:t>la</w:t>
      </w:r>
      <w:r w:rsidRPr="00BC5073">
        <w:rPr>
          <w:rFonts w:eastAsiaTheme="minorEastAsia"/>
          <w:lang w:val="es-ES_tradnl"/>
        </w:rPr>
        <w:t xml:space="preserve"> mism</w:t>
      </w:r>
      <w:r w:rsidR="00CD0B92" w:rsidRPr="00BC5073">
        <w:rPr>
          <w:rFonts w:eastAsiaTheme="minorEastAsia"/>
          <w:lang w:val="es-ES_tradnl"/>
        </w:rPr>
        <w:t>a</w:t>
      </w:r>
      <w:r w:rsidRPr="00BC5073">
        <w:rPr>
          <w:rFonts w:eastAsiaTheme="minorEastAsia"/>
          <w:lang w:val="es-ES_tradnl"/>
        </w:rPr>
        <w:t xml:space="preserve"> </w:t>
      </w:r>
      <w:r w:rsidR="00CD0B92" w:rsidRPr="00BC5073">
        <w:rPr>
          <w:rFonts w:eastAsiaTheme="minorEastAsia"/>
          <w:b/>
          <w:lang w:val="es-ES_tradnl"/>
        </w:rPr>
        <w:t>PARTE RECURRENTE</w:t>
      </w:r>
      <w:r w:rsidRPr="00BC5073">
        <w:rPr>
          <w:rFonts w:eastAsiaTheme="minorEastAsia"/>
          <w:lang w:val="es-ES_tradnl"/>
        </w:rPr>
        <w:t xml:space="preserve"> respecto de actos u omisiones</w:t>
      </w:r>
      <w:r w:rsidR="00CD0B92" w:rsidRPr="00BC5073">
        <w:rPr>
          <w:rFonts w:eastAsiaTheme="minorEastAsia"/>
          <w:lang w:val="es-ES_tradnl"/>
        </w:rPr>
        <w:t xml:space="preserve"> similares, realizados por el</w:t>
      </w:r>
      <w:r w:rsidRPr="00BC5073">
        <w:rPr>
          <w:rFonts w:eastAsiaTheme="minorEastAsia"/>
          <w:lang w:val="es-ES_tradnl"/>
        </w:rPr>
        <w:t xml:space="preserve"> mismo </w:t>
      </w:r>
      <w:r w:rsidRPr="00BC5073">
        <w:rPr>
          <w:rFonts w:eastAsiaTheme="minorEastAsia"/>
          <w:b/>
          <w:lang w:val="es-ES_tradnl"/>
        </w:rPr>
        <w:t>SUJETO OBLIGADO</w:t>
      </w:r>
      <w:r w:rsidRPr="00BC5073">
        <w:rPr>
          <w:rFonts w:eastAsiaTheme="minorEastAsia"/>
          <w:lang w:val="es-ES_tradnl"/>
        </w:rPr>
        <w:t>, razón por la cual</w:t>
      </w:r>
      <w:r w:rsidR="00CD0B92" w:rsidRPr="00BC5073">
        <w:rPr>
          <w:rFonts w:eastAsiaTheme="minorEastAsia"/>
          <w:lang w:val="es-ES_tradnl"/>
        </w:rPr>
        <w:t xml:space="preserve">, con la finalidad de evitar la emisión de resoluciones contradictorias, </w:t>
      </w:r>
      <w:r w:rsidRPr="00BC5073">
        <w:rPr>
          <w:rFonts w:eastAsiaTheme="minorEastAsia"/>
          <w:lang w:val="es-ES_tradnl"/>
        </w:rPr>
        <w:t xml:space="preserve">este Órgano Garante realizó la acumulación respectiva, de conformidad con lo dispuesto en el artículo 18 del </w:t>
      </w:r>
      <w:r w:rsidRPr="00BC5073">
        <w:rPr>
          <w:rFonts w:eastAsiaTheme="minorEastAsia"/>
          <w:lang w:val="es-ES"/>
        </w:rPr>
        <w:t xml:space="preserve">Código de Procedimientos Administrativos del Estado de México, de aplicación supletoria </w:t>
      </w:r>
      <w:r w:rsidRPr="00BC5073">
        <w:rPr>
          <w:rFonts w:eastAsiaTheme="minorEastAsia"/>
          <w:lang w:val="es-ES"/>
        </w:rPr>
        <w:lastRenderedPageBreak/>
        <w:t xml:space="preserve">en términos del </w:t>
      </w:r>
      <w:r w:rsidRPr="00BC5073">
        <w:rPr>
          <w:rFonts w:eastAsiaTheme="minorEastAsia"/>
          <w:lang w:val="es-ES_tradnl"/>
        </w:rPr>
        <w:t xml:space="preserve">artículo 195 de </w:t>
      </w:r>
      <w:r w:rsidRPr="00BC5073">
        <w:rPr>
          <w:rFonts w:eastAsiaTheme="minorEastAsia" w:cstheme="minorBidi"/>
          <w:lang w:val="es-ES_tradnl"/>
        </w:rPr>
        <w:t>la Ley de Transparencia y Acceso a la Información Pública del Estado de México y Municipios en vigor</w:t>
      </w:r>
      <w:r w:rsidR="00CD0B92" w:rsidRPr="00BC5073">
        <w:rPr>
          <w:rFonts w:eastAsiaTheme="minorEastAsia" w:cstheme="minorBidi"/>
          <w:lang w:val="es-ES_tradnl"/>
        </w:rPr>
        <w:t>.</w:t>
      </w:r>
    </w:p>
    <w:p w14:paraId="3A121826" w14:textId="77777777" w:rsidR="00C461EC" w:rsidRPr="00BC5073" w:rsidRDefault="00C461EC" w:rsidP="00BC5073">
      <w:pPr>
        <w:ind w:left="-57"/>
        <w:rPr>
          <w:bCs/>
          <w:lang w:val="es-ES_tradnl"/>
        </w:rPr>
      </w:pPr>
    </w:p>
    <w:p w14:paraId="457548E9" w14:textId="3F7AF03B" w:rsidR="00C71CEF" w:rsidRPr="00BC5073" w:rsidRDefault="00C71CEF" w:rsidP="00BC5073">
      <w:pPr>
        <w:pStyle w:val="Ttulo2"/>
      </w:pPr>
      <w:bookmarkStart w:id="29" w:name="_Toc179393661"/>
      <w:r w:rsidRPr="00BC5073">
        <w:t>SEGUNDO. Estudio de Fondo</w:t>
      </w:r>
      <w:bookmarkEnd w:id="29"/>
    </w:p>
    <w:p w14:paraId="2A308F59" w14:textId="0FF373F0" w:rsidR="00C049E2" w:rsidRPr="00BC5073" w:rsidRDefault="00C71CEF" w:rsidP="00BC5073">
      <w:pPr>
        <w:pStyle w:val="Ttulo3"/>
      </w:pPr>
      <w:bookmarkStart w:id="30" w:name="_Toc179393662"/>
      <w:r w:rsidRPr="00BC5073">
        <w:t>a</w:t>
      </w:r>
      <w:r w:rsidR="00C049E2" w:rsidRPr="00BC5073">
        <w:t>) Mandato de transparencia y responsabilidad del Sujeto Obligado</w:t>
      </w:r>
      <w:bookmarkEnd w:id="30"/>
    </w:p>
    <w:p w14:paraId="6901A889" w14:textId="59EEDAE1" w:rsidR="00C049E2" w:rsidRPr="00BC5073" w:rsidRDefault="00C049E2" w:rsidP="00BC5073">
      <w:pPr>
        <w:rPr>
          <w:rFonts w:eastAsia="Palatino Linotype"/>
        </w:rPr>
      </w:pPr>
      <w:r w:rsidRPr="00BC5073">
        <w:rPr>
          <w:rFonts w:eastAsia="Palatino Linotype"/>
        </w:rPr>
        <w:t xml:space="preserve">El </w:t>
      </w:r>
      <w:r w:rsidR="00717E59" w:rsidRPr="00BC5073">
        <w:rPr>
          <w:rFonts w:eastAsia="Palatino Linotype"/>
        </w:rPr>
        <w:t>d</w:t>
      </w:r>
      <w:r w:rsidRPr="00BC5073">
        <w:rPr>
          <w:rFonts w:eastAsia="Palatino Linotype"/>
        </w:rPr>
        <w:t xml:space="preserve">erecho de </w:t>
      </w:r>
      <w:r w:rsidR="00717E59" w:rsidRPr="00BC5073">
        <w:rPr>
          <w:rFonts w:eastAsia="Palatino Linotype"/>
        </w:rPr>
        <w:t>a</w:t>
      </w:r>
      <w:r w:rsidRPr="00BC5073">
        <w:rPr>
          <w:rFonts w:eastAsia="Palatino Linotype"/>
        </w:rPr>
        <w:t xml:space="preserve">cceso a la </w:t>
      </w:r>
      <w:r w:rsidR="00717E59" w:rsidRPr="00BC5073">
        <w:rPr>
          <w:rFonts w:eastAsia="Palatino Linotype"/>
        </w:rPr>
        <w:t>i</w:t>
      </w:r>
      <w:r w:rsidRPr="00BC5073">
        <w:rPr>
          <w:rFonts w:eastAsia="Palatino Linotype"/>
        </w:rPr>
        <w:t xml:space="preserve">nformación </w:t>
      </w:r>
      <w:r w:rsidR="00717E59" w:rsidRPr="00BC5073">
        <w:rPr>
          <w:rFonts w:eastAsia="Palatino Linotype"/>
        </w:rPr>
        <w:t>p</w:t>
      </w:r>
      <w:r w:rsidRPr="00BC507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C5073">
        <w:rPr>
          <w:rFonts w:eastAsia="Palatino Linotype"/>
        </w:rPr>
        <w:t>:</w:t>
      </w:r>
    </w:p>
    <w:p w14:paraId="7FAB8D32" w14:textId="77777777" w:rsidR="00C049E2" w:rsidRPr="00BC5073" w:rsidRDefault="00C049E2" w:rsidP="00BC5073">
      <w:pPr>
        <w:rPr>
          <w:rFonts w:eastAsia="Palatino Linotype"/>
        </w:rPr>
      </w:pPr>
    </w:p>
    <w:p w14:paraId="05320813" w14:textId="77777777" w:rsidR="00C049E2" w:rsidRPr="00BC5073" w:rsidRDefault="00C049E2" w:rsidP="00BC5073">
      <w:pPr>
        <w:spacing w:line="240" w:lineRule="auto"/>
        <w:ind w:left="567" w:right="539"/>
        <w:rPr>
          <w:rFonts w:eastAsia="Palatino Linotype"/>
          <w:b/>
          <w:i/>
        </w:rPr>
      </w:pPr>
      <w:r w:rsidRPr="00BC5073">
        <w:rPr>
          <w:rFonts w:eastAsia="Palatino Linotype"/>
          <w:b/>
          <w:i/>
        </w:rPr>
        <w:t>Constitución Política de los Estados Unidos Mexicanos</w:t>
      </w:r>
    </w:p>
    <w:p w14:paraId="6B6C67B6" w14:textId="77777777" w:rsidR="00C049E2" w:rsidRPr="00BC5073" w:rsidRDefault="00C049E2" w:rsidP="00BC5073">
      <w:pPr>
        <w:spacing w:line="240" w:lineRule="auto"/>
        <w:ind w:left="567" w:right="539"/>
        <w:rPr>
          <w:rFonts w:eastAsia="Palatino Linotype"/>
          <w:b/>
          <w:i/>
        </w:rPr>
      </w:pPr>
      <w:r w:rsidRPr="00BC5073">
        <w:rPr>
          <w:rFonts w:eastAsia="Palatino Linotype"/>
          <w:b/>
          <w:i/>
        </w:rPr>
        <w:t>“Artículo 6.</w:t>
      </w:r>
    </w:p>
    <w:p w14:paraId="38D3B4C4" w14:textId="77777777" w:rsidR="00C049E2" w:rsidRPr="00BC5073" w:rsidRDefault="00C049E2" w:rsidP="00BC5073">
      <w:pPr>
        <w:spacing w:line="240" w:lineRule="auto"/>
        <w:ind w:left="567" w:right="539"/>
        <w:rPr>
          <w:rFonts w:eastAsia="Palatino Linotype"/>
          <w:i/>
        </w:rPr>
      </w:pPr>
      <w:r w:rsidRPr="00BC5073">
        <w:rPr>
          <w:rFonts w:eastAsia="Palatino Linotype"/>
          <w:i/>
        </w:rPr>
        <w:t>(…)</w:t>
      </w:r>
    </w:p>
    <w:p w14:paraId="2CCAA297" w14:textId="6602827B" w:rsidR="00C049E2" w:rsidRPr="00BC5073" w:rsidRDefault="00C049E2" w:rsidP="00BC5073">
      <w:pPr>
        <w:spacing w:line="240" w:lineRule="auto"/>
        <w:ind w:left="567" w:right="539"/>
        <w:rPr>
          <w:rFonts w:eastAsia="Palatino Linotype"/>
          <w:i/>
        </w:rPr>
      </w:pPr>
      <w:r w:rsidRPr="00BC5073">
        <w:rPr>
          <w:rFonts w:eastAsia="Palatino Linotype"/>
          <w:i/>
        </w:rPr>
        <w:t>Para efectos de lo dispuesto en el presente artículo se observará lo siguiente:</w:t>
      </w:r>
    </w:p>
    <w:p w14:paraId="74CC3718" w14:textId="77777777" w:rsidR="00C049E2" w:rsidRPr="00BC5073" w:rsidRDefault="00C049E2" w:rsidP="00BC5073">
      <w:pPr>
        <w:spacing w:line="240" w:lineRule="auto"/>
        <w:ind w:left="567" w:right="539"/>
        <w:rPr>
          <w:rFonts w:eastAsia="Palatino Linotype"/>
          <w:b/>
          <w:i/>
        </w:rPr>
      </w:pPr>
      <w:r w:rsidRPr="00BC5073">
        <w:rPr>
          <w:rFonts w:eastAsia="Palatino Linotype"/>
          <w:b/>
          <w:i/>
        </w:rPr>
        <w:t>A</w:t>
      </w:r>
      <w:r w:rsidRPr="00BC5073">
        <w:rPr>
          <w:rFonts w:eastAsia="Palatino Linotype"/>
          <w:i/>
        </w:rPr>
        <w:t xml:space="preserve">. </w:t>
      </w:r>
      <w:r w:rsidRPr="00BC5073">
        <w:rPr>
          <w:rFonts w:eastAsia="Palatino Linotype"/>
          <w:b/>
          <w:i/>
        </w:rPr>
        <w:t>Para el ejercicio del derecho de acceso a la información</w:t>
      </w:r>
      <w:r w:rsidRPr="00BC5073">
        <w:rPr>
          <w:rFonts w:eastAsia="Palatino Linotype"/>
          <w:i/>
        </w:rPr>
        <w:t xml:space="preserve">, la Federación y </w:t>
      </w:r>
      <w:r w:rsidRPr="00BC5073">
        <w:rPr>
          <w:rFonts w:eastAsia="Palatino Linotype"/>
          <w:b/>
          <w:i/>
        </w:rPr>
        <w:t>las entidades federativas, en el ámbito de sus respectivas competencias, se regirán por los siguientes principios y bases:</w:t>
      </w:r>
    </w:p>
    <w:p w14:paraId="596A956B" w14:textId="77777777" w:rsidR="00C049E2" w:rsidRPr="00BC5073" w:rsidRDefault="00C049E2" w:rsidP="00BC5073">
      <w:pPr>
        <w:spacing w:line="240" w:lineRule="auto"/>
        <w:ind w:left="567" w:right="539"/>
        <w:rPr>
          <w:rFonts w:eastAsia="Palatino Linotype"/>
          <w:i/>
        </w:rPr>
      </w:pPr>
      <w:r w:rsidRPr="00BC5073">
        <w:rPr>
          <w:rFonts w:eastAsia="Palatino Linotype"/>
          <w:b/>
          <w:i/>
        </w:rPr>
        <w:t xml:space="preserve">I. </w:t>
      </w:r>
      <w:r w:rsidRPr="00BC5073">
        <w:rPr>
          <w:rFonts w:eastAsia="Palatino Linotype"/>
          <w:b/>
          <w:i/>
        </w:rPr>
        <w:tab/>
        <w:t>Toda la información en posesión de cualquier</w:t>
      </w:r>
      <w:r w:rsidRPr="00BC5073">
        <w:rPr>
          <w:rFonts w:eastAsia="Palatino Linotype"/>
          <w:i/>
        </w:rPr>
        <w:t xml:space="preserve"> </w:t>
      </w:r>
      <w:r w:rsidRPr="00BC5073">
        <w:rPr>
          <w:rFonts w:eastAsia="Palatino Linotype"/>
          <w:b/>
          <w:i/>
        </w:rPr>
        <w:t>autoridad</w:t>
      </w:r>
      <w:r w:rsidRPr="00BC5073">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C5073">
        <w:rPr>
          <w:rFonts w:eastAsia="Palatino Linotype"/>
          <w:b/>
          <w:i/>
        </w:rPr>
        <w:t>municipal</w:t>
      </w:r>
      <w:r w:rsidRPr="00BC5073">
        <w:rPr>
          <w:rFonts w:eastAsia="Palatino Linotype"/>
          <w:i/>
        </w:rPr>
        <w:t xml:space="preserve">, </w:t>
      </w:r>
      <w:r w:rsidRPr="00BC5073">
        <w:rPr>
          <w:rFonts w:eastAsia="Palatino Linotype"/>
          <w:b/>
          <w:i/>
        </w:rPr>
        <w:t>es pública</w:t>
      </w:r>
      <w:r w:rsidRPr="00BC5073">
        <w:rPr>
          <w:rFonts w:eastAsia="Palatino Linotype"/>
          <w:i/>
        </w:rPr>
        <w:t xml:space="preserve"> y sólo podrá ser reservada temporalmente por razones de interés público y seguridad nacional, en los términos que fijen las leyes. </w:t>
      </w:r>
      <w:r w:rsidRPr="00BC5073">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C5073">
        <w:rPr>
          <w:rFonts w:eastAsia="Palatino Linotype"/>
          <w:i/>
        </w:rPr>
        <w:t>, la ley determinará los supuestos específicos bajo los cuales procederá la declaración de inexistencia de la información.”</w:t>
      </w:r>
    </w:p>
    <w:p w14:paraId="68F313E4" w14:textId="77777777" w:rsidR="00C049E2" w:rsidRPr="00BC5073" w:rsidRDefault="00C049E2" w:rsidP="00BC5073">
      <w:pPr>
        <w:spacing w:line="240" w:lineRule="auto"/>
        <w:ind w:left="567" w:right="539"/>
        <w:rPr>
          <w:rFonts w:eastAsia="Palatino Linotype"/>
          <w:b/>
          <w:i/>
        </w:rPr>
      </w:pPr>
    </w:p>
    <w:p w14:paraId="504F12DB" w14:textId="77777777" w:rsidR="00C049E2" w:rsidRPr="00BC5073" w:rsidRDefault="00C049E2" w:rsidP="00BC5073">
      <w:pPr>
        <w:spacing w:line="240" w:lineRule="auto"/>
        <w:ind w:left="567" w:right="539"/>
        <w:rPr>
          <w:rFonts w:eastAsia="Palatino Linotype"/>
          <w:b/>
          <w:i/>
        </w:rPr>
      </w:pPr>
      <w:r w:rsidRPr="00BC5073">
        <w:rPr>
          <w:rFonts w:eastAsia="Palatino Linotype"/>
          <w:b/>
          <w:i/>
        </w:rPr>
        <w:t>Constitución Política del Estado Libre y Soberano de México</w:t>
      </w:r>
    </w:p>
    <w:p w14:paraId="04932D29" w14:textId="77777777" w:rsidR="00C049E2" w:rsidRPr="00BC5073" w:rsidRDefault="00C049E2" w:rsidP="00BC5073">
      <w:pPr>
        <w:spacing w:line="240" w:lineRule="auto"/>
        <w:ind w:left="567" w:right="539"/>
        <w:rPr>
          <w:rFonts w:eastAsia="Palatino Linotype"/>
          <w:i/>
        </w:rPr>
      </w:pPr>
      <w:r w:rsidRPr="00BC5073">
        <w:rPr>
          <w:rFonts w:eastAsia="Palatino Linotype"/>
          <w:b/>
          <w:i/>
        </w:rPr>
        <w:t>“Artículo 5</w:t>
      </w:r>
      <w:r w:rsidRPr="00BC5073">
        <w:rPr>
          <w:rFonts w:eastAsia="Palatino Linotype"/>
          <w:i/>
        </w:rPr>
        <w:t xml:space="preserve">.- </w:t>
      </w:r>
    </w:p>
    <w:p w14:paraId="1D3829F4" w14:textId="77777777" w:rsidR="00C049E2" w:rsidRPr="00BC5073" w:rsidRDefault="00C049E2" w:rsidP="00BC5073">
      <w:pPr>
        <w:spacing w:line="240" w:lineRule="auto"/>
        <w:ind w:left="567" w:right="539"/>
        <w:rPr>
          <w:rFonts w:eastAsia="Palatino Linotype"/>
          <w:i/>
        </w:rPr>
      </w:pPr>
      <w:r w:rsidRPr="00BC5073">
        <w:rPr>
          <w:rFonts w:eastAsia="Palatino Linotype"/>
          <w:i/>
        </w:rPr>
        <w:t>(…)</w:t>
      </w:r>
    </w:p>
    <w:p w14:paraId="0EAE47FD" w14:textId="77777777" w:rsidR="00C049E2" w:rsidRPr="00BC5073" w:rsidRDefault="00C049E2" w:rsidP="00BC5073">
      <w:pPr>
        <w:spacing w:line="240" w:lineRule="auto"/>
        <w:ind w:left="567" w:right="539"/>
        <w:rPr>
          <w:rFonts w:eastAsia="Palatino Linotype"/>
          <w:i/>
        </w:rPr>
      </w:pPr>
      <w:r w:rsidRPr="00BC5073">
        <w:rPr>
          <w:rFonts w:eastAsia="Palatino Linotype"/>
          <w:b/>
          <w:i/>
        </w:rPr>
        <w:lastRenderedPageBreak/>
        <w:t>El derecho a la información será garantizado por el Estado. La ley establecerá las previsiones que permitan asegurar la protección, el respeto y la difusión de este derecho</w:t>
      </w:r>
      <w:r w:rsidRPr="00BC5073">
        <w:rPr>
          <w:rFonts w:eastAsia="Palatino Linotype"/>
          <w:i/>
        </w:rPr>
        <w:t>.</w:t>
      </w:r>
    </w:p>
    <w:p w14:paraId="4F0C804A" w14:textId="77777777" w:rsidR="00C049E2" w:rsidRPr="00BC5073" w:rsidRDefault="00C049E2" w:rsidP="00BC5073">
      <w:pPr>
        <w:spacing w:line="240" w:lineRule="auto"/>
        <w:ind w:left="567" w:right="539"/>
        <w:rPr>
          <w:rFonts w:eastAsia="Palatino Linotype"/>
          <w:i/>
        </w:rPr>
      </w:pPr>
      <w:r w:rsidRPr="00BC5073">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C5073" w:rsidRDefault="00C049E2" w:rsidP="00BC5073">
      <w:pPr>
        <w:spacing w:line="240" w:lineRule="auto"/>
        <w:ind w:left="567" w:right="539"/>
        <w:rPr>
          <w:rFonts w:eastAsia="Palatino Linotype"/>
          <w:i/>
        </w:rPr>
      </w:pPr>
      <w:r w:rsidRPr="00BC5073">
        <w:rPr>
          <w:rFonts w:eastAsia="Palatino Linotype"/>
          <w:b/>
          <w:i/>
        </w:rPr>
        <w:t>Este derecho se regirá por los principios y bases siguientes</w:t>
      </w:r>
      <w:r w:rsidRPr="00BC5073">
        <w:rPr>
          <w:rFonts w:eastAsia="Palatino Linotype"/>
          <w:i/>
        </w:rPr>
        <w:t>:</w:t>
      </w:r>
    </w:p>
    <w:p w14:paraId="4A3E8CBA" w14:textId="77777777" w:rsidR="00C049E2" w:rsidRPr="00BC5073" w:rsidRDefault="00C049E2" w:rsidP="00BC5073">
      <w:pPr>
        <w:spacing w:line="240" w:lineRule="auto"/>
        <w:ind w:left="567" w:right="539"/>
        <w:rPr>
          <w:rFonts w:eastAsia="Palatino Linotype"/>
          <w:i/>
        </w:rPr>
      </w:pPr>
      <w:r w:rsidRPr="00BC5073">
        <w:rPr>
          <w:rFonts w:eastAsia="Palatino Linotype"/>
          <w:b/>
          <w:i/>
        </w:rPr>
        <w:t>I. Toda la información en posesión de cualquier autoridad, entidad, órgano y organismos de los</w:t>
      </w:r>
      <w:r w:rsidRPr="00BC5073">
        <w:rPr>
          <w:rFonts w:eastAsia="Palatino Linotype"/>
          <w:i/>
        </w:rPr>
        <w:t xml:space="preserve"> Poderes Ejecutivo, Legislativo y Judicial, órganos autónomos, partidos políticos, fideicomisos y fondos públicos estatales y </w:t>
      </w:r>
      <w:r w:rsidRPr="00BC5073">
        <w:rPr>
          <w:rFonts w:eastAsia="Palatino Linotype"/>
          <w:b/>
          <w:i/>
        </w:rPr>
        <w:t>municipales</w:t>
      </w:r>
      <w:r w:rsidRPr="00BC5073">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C5073">
        <w:rPr>
          <w:rFonts w:eastAsia="Palatino Linotype"/>
          <w:b/>
          <w:i/>
        </w:rPr>
        <w:t>es pública</w:t>
      </w:r>
      <w:r w:rsidRPr="00BC5073">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C5073">
        <w:rPr>
          <w:rFonts w:eastAsia="Palatino Linotype"/>
          <w:b/>
          <w:i/>
        </w:rPr>
        <w:t>En la interpretación de este derecho deberá prevalecer el principio de máxima publicidad</w:t>
      </w:r>
      <w:r w:rsidRPr="00BC5073">
        <w:rPr>
          <w:rFonts w:eastAsia="Palatino Linotype"/>
          <w:i/>
        </w:rPr>
        <w:t xml:space="preserve">. </w:t>
      </w:r>
      <w:r w:rsidRPr="00BC5073">
        <w:rPr>
          <w:rFonts w:eastAsia="Palatino Linotype"/>
          <w:b/>
          <w:i/>
        </w:rPr>
        <w:t>Los sujetos obligados deberán documentar todo acto que derive del ejercicio de sus facultades, competencias o funciones</w:t>
      </w:r>
      <w:r w:rsidRPr="00BC5073">
        <w:rPr>
          <w:rFonts w:eastAsia="Palatino Linotype"/>
          <w:i/>
        </w:rPr>
        <w:t>, la ley determinará los supuestos específicos bajo los cuales procederá la declaración de inexistencia de la información.”</w:t>
      </w:r>
    </w:p>
    <w:p w14:paraId="5CA98E37" w14:textId="77777777" w:rsidR="00C049E2" w:rsidRPr="00BC5073" w:rsidRDefault="00C049E2" w:rsidP="00BC5073">
      <w:pPr>
        <w:rPr>
          <w:rFonts w:eastAsia="Palatino Linotype"/>
          <w:b/>
          <w:i/>
        </w:rPr>
      </w:pPr>
    </w:p>
    <w:p w14:paraId="6FC1BB3B" w14:textId="3BF4A33D" w:rsidR="00C049E2" w:rsidRPr="00BC5073" w:rsidRDefault="00717E59" w:rsidP="00BC5073">
      <w:pPr>
        <w:rPr>
          <w:rFonts w:eastAsia="Palatino Linotype"/>
          <w:i/>
        </w:rPr>
      </w:pPr>
      <w:r w:rsidRPr="00BC5073">
        <w:rPr>
          <w:rFonts w:eastAsia="Palatino Linotype"/>
        </w:rPr>
        <w:t xml:space="preserve">Asimismo, </w:t>
      </w:r>
      <w:r w:rsidR="00C049E2" w:rsidRPr="00BC5073">
        <w:rPr>
          <w:rFonts w:eastAsia="Palatino Linotype"/>
        </w:rPr>
        <w:t>el artículo 150 de la Ley de Transparencia y Acceso a la Información Pública del Estado de México y Municipios</w:t>
      </w:r>
      <w:r w:rsidR="00057B2D" w:rsidRPr="00BC5073">
        <w:rPr>
          <w:rFonts w:eastAsia="Palatino Linotype"/>
        </w:rPr>
        <w:t xml:space="preserve"> </w:t>
      </w:r>
      <w:r w:rsidR="00E9335C" w:rsidRPr="00BC5073">
        <w:rPr>
          <w:rFonts w:eastAsia="Palatino Linotype"/>
        </w:rPr>
        <w:t xml:space="preserve">indica </w:t>
      </w:r>
      <w:r w:rsidR="00057B2D" w:rsidRPr="00BC5073">
        <w:rPr>
          <w:rFonts w:eastAsia="Palatino Linotype"/>
        </w:rPr>
        <w:t>que</w:t>
      </w:r>
      <w:r w:rsidR="00C049E2" w:rsidRPr="00BC5073">
        <w:rPr>
          <w:rFonts w:eastAsia="Palatino Linotype"/>
        </w:rPr>
        <w:t xml:space="preserve"> la solicitud es la garantía primaria del Derecho de Acceso a la Información, además, establece que se regirá </w:t>
      </w:r>
      <w:r w:rsidR="00C049E2" w:rsidRPr="00BC5073">
        <w:rPr>
          <w:rFonts w:eastAsia="Palatino Linotype"/>
          <w:i/>
        </w:rPr>
        <w:t>por los principios de simplicidad, rapidez</w:t>
      </w:r>
      <w:r w:rsidR="005F65B7" w:rsidRPr="00BC5073">
        <w:rPr>
          <w:rFonts w:eastAsia="Palatino Linotype"/>
          <w:i/>
        </w:rPr>
        <w:t>,</w:t>
      </w:r>
      <w:r w:rsidR="00C049E2" w:rsidRPr="00BC5073">
        <w:rPr>
          <w:rFonts w:eastAsia="Palatino Linotype"/>
          <w:i/>
        </w:rPr>
        <w:t xml:space="preserve"> gratuidad del procedimiento, auxilio y orientación a los particulare</w:t>
      </w:r>
      <w:r w:rsidR="001A58B3" w:rsidRPr="00BC5073">
        <w:rPr>
          <w:rFonts w:eastAsia="Palatino Linotype"/>
          <w:i/>
        </w:rPr>
        <w:t>s.</w:t>
      </w:r>
    </w:p>
    <w:p w14:paraId="033466A6" w14:textId="77777777" w:rsidR="001A58B3" w:rsidRPr="00BC5073" w:rsidRDefault="001A58B3" w:rsidP="00BC5073">
      <w:pPr>
        <w:rPr>
          <w:rFonts w:eastAsia="Palatino Linotype"/>
          <w:i/>
        </w:rPr>
      </w:pPr>
    </w:p>
    <w:p w14:paraId="04ADA10B" w14:textId="574A944A" w:rsidR="001A58B3" w:rsidRPr="00BC5073" w:rsidRDefault="00233F17" w:rsidP="00BC5073">
      <w:pPr>
        <w:rPr>
          <w:rFonts w:eastAsia="Palatino Linotype" w:cs="Palatino Linotype"/>
          <w:i/>
          <w:szCs w:val="22"/>
        </w:rPr>
      </w:pPr>
      <w:r w:rsidRPr="00BC5073">
        <w:rPr>
          <w:rFonts w:eastAsia="Palatino Linotype" w:cs="Palatino Linotype"/>
        </w:rPr>
        <w:t xml:space="preserve">Por su parte, el artículo 4 de </w:t>
      </w:r>
      <w:r w:rsidR="001A58B3" w:rsidRPr="00BC507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C5073">
        <w:rPr>
          <w:rFonts w:eastAsia="Palatino Linotype" w:cs="Palatino Linotype"/>
        </w:rPr>
        <w:t>.</w:t>
      </w:r>
    </w:p>
    <w:p w14:paraId="7552AA79" w14:textId="5C52E4A4" w:rsidR="001A58B3" w:rsidRPr="00BC5073" w:rsidRDefault="001A58B3" w:rsidP="00BC5073">
      <w:pPr>
        <w:rPr>
          <w:rFonts w:eastAsia="Palatino Linotype" w:cs="Palatino Linotype"/>
        </w:rPr>
      </w:pPr>
      <w:r w:rsidRPr="00BC5073">
        <w:rPr>
          <w:rFonts w:eastAsia="Palatino Linotype" w:cs="Palatino Linotype"/>
        </w:rPr>
        <w:lastRenderedPageBreak/>
        <w:t xml:space="preserve">Esto es, que los Sujetos Obligados </w:t>
      </w:r>
      <w:r w:rsidR="00FA5957" w:rsidRPr="00BC5073">
        <w:rPr>
          <w:rFonts w:eastAsia="Palatino Linotype" w:cs="Palatino Linotype"/>
        </w:rPr>
        <w:t>deben</w:t>
      </w:r>
      <w:r w:rsidRPr="00BC5073">
        <w:rPr>
          <w:rFonts w:eastAsia="Palatino Linotype" w:cs="Palatino Linotype"/>
        </w:rPr>
        <w:t xml:space="preserve"> atender las solicitudes de acceso a la información pública que se les </w:t>
      </w:r>
      <w:r w:rsidR="00FA5957" w:rsidRPr="00BC5073">
        <w:rPr>
          <w:rFonts w:eastAsia="Palatino Linotype" w:cs="Palatino Linotype"/>
        </w:rPr>
        <w:t>sean realizadas,</w:t>
      </w:r>
      <w:r w:rsidRPr="00BC5073">
        <w:rPr>
          <w:rFonts w:eastAsia="Palatino Linotype" w:cs="Palatino Linotype"/>
        </w:rPr>
        <w:t xml:space="preserve"> y proporcionar la información pública que obre en su poder</w:t>
      </w:r>
      <w:r w:rsidR="00FA5957" w:rsidRPr="00BC5073">
        <w:rPr>
          <w:rFonts w:eastAsia="Palatino Linotype" w:cs="Palatino Linotype"/>
        </w:rPr>
        <w:t>,</w:t>
      </w:r>
      <w:r w:rsidRPr="00BC5073">
        <w:rPr>
          <w:rFonts w:eastAsia="Palatino Linotype" w:cs="Palatino Linotype"/>
        </w:rPr>
        <w:t xml:space="preserve"> conforme </w:t>
      </w:r>
      <w:r w:rsidR="00FA5957" w:rsidRPr="00BC5073">
        <w:rPr>
          <w:rFonts w:eastAsia="Palatino Linotype" w:cs="Palatino Linotype"/>
        </w:rPr>
        <w:t>a</w:t>
      </w:r>
      <w:r w:rsidRPr="00BC5073">
        <w:rPr>
          <w:rFonts w:eastAsia="Palatino Linotype" w:cs="Palatino Linotype"/>
        </w:rPr>
        <w:t xml:space="preserve">l estado </w:t>
      </w:r>
      <w:r w:rsidR="00FA5957" w:rsidRPr="00BC5073">
        <w:rPr>
          <w:rFonts w:eastAsia="Palatino Linotype" w:cs="Palatino Linotype"/>
        </w:rPr>
        <w:t xml:space="preserve">en </w:t>
      </w:r>
      <w:r w:rsidRPr="00BC5073">
        <w:rPr>
          <w:rFonts w:eastAsia="Palatino Linotype" w:cs="Palatino Linotype"/>
        </w:rPr>
        <w:t>que se encuentr</w:t>
      </w:r>
      <w:r w:rsidR="00FA5957" w:rsidRPr="00BC5073">
        <w:rPr>
          <w:rFonts w:eastAsia="Palatino Linotype" w:cs="Palatino Linotype"/>
        </w:rPr>
        <w:t>e, sin que sea necesario</w:t>
      </w:r>
      <w:r w:rsidRPr="00BC5073">
        <w:rPr>
          <w:rFonts w:eastAsia="Palatino Linotype" w:cs="Palatino Linotype"/>
        </w:rPr>
        <w:t xml:space="preserve"> </w:t>
      </w:r>
      <w:r w:rsidR="00FA5957" w:rsidRPr="00BC5073">
        <w:rPr>
          <w:rFonts w:eastAsia="Palatino Linotype" w:cs="Palatino Linotype"/>
        </w:rPr>
        <w:t>procesar</w:t>
      </w:r>
      <w:r w:rsidRPr="00BC5073">
        <w:rPr>
          <w:rFonts w:eastAsia="Palatino Linotype" w:cs="Palatino Linotype"/>
        </w:rPr>
        <w:t xml:space="preserve"> la misma, ni presentarla conforme al interés del solicitante; </w:t>
      </w:r>
      <w:r w:rsidR="00FA5957" w:rsidRPr="00BC5073">
        <w:rPr>
          <w:rFonts w:eastAsia="Palatino Linotype" w:cs="Palatino Linotype"/>
        </w:rPr>
        <w:t>tal y como</w:t>
      </w:r>
      <w:r w:rsidRPr="00BC5073">
        <w:rPr>
          <w:rFonts w:eastAsia="Palatino Linotype" w:cs="Palatino Linotype"/>
        </w:rPr>
        <w:t xml:space="preserve"> lo establece el artículo 12 de la Ley de Transparencia y Acceso a la Información Pública del Estado de México y Municipios</w:t>
      </w:r>
      <w:r w:rsidR="00970EB3" w:rsidRPr="00BC5073">
        <w:rPr>
          <w:rFonts w:eastAsia="Palatino Linotype" w:cs="Palatino Linotype"/>
        </w:rPr>
        <w:t>.</w:t>
      </w:r>
    </w:p>
    <w:p w14:paraId="73245195" w14:textId="77777777" w:rsidR="00970EB3" w:rsidRPr="00BC5073" w:rsidRDefault="00970EB3" w:rsidP="00BC5073">
      <w:pPr>
        <w:rPr>
          <w:rFonts w:eastAsia="Palatino Linotype" w:cs="Palatino Linotype"/>
        </w:rPr>
      </w:pPr>
    </w:p>
    <w:p w14:paraId="7F62D4DF" w14:textId="775730E1" w:rsidR="001A58B3" w:rsidRPr="00BC5073" w:rsidRDefault="001A58B3" w:rsidP="00BC5073">
      <w:pPr>
        <w:rPr>
          <w:rFonts w:eastAsia="Palatino Linotype" w:cs="Palatino Linotype"/>
        </w:rPr>
      </w:pPr>
      <w:r w:rsidRPr="00BC5073">
        <w:rPr>
          <w:rFonts w:eastAsia="Palatino Linotype" w:cs="Palatino Linotype"/>
        </w:rPr>
        <w:t>Es decir, que todo sujeto obligado que genere, recopile, administre, procese, archive, posea o conserven, son responsables de la misma</w:t>
      </w:r>
      <w:r w:rsidR="00970EB3" w:rsidRPr="00BC5073">
        <w:rPr>
          <w:rFonts w:eastAsia="Palatino Linotype" w:cs="Palatino Linotype"/>
        </w:rPr>
        <w:t>,</w:t>
      </w:r>
      <w:r w:rsidRPr="00BC507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C5073">
        <w:rPr>
          <w:rFonts w:eastAsia="Palatino Linotype" w:cs="Palatino Linotype"/>
        </w:rPr>
        <w:t>o</w:t>
      </w:r>
      <w:r w:rsidRPr="00BC507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C5073" w:rsidRDefault="001A58B3" w:rsidP="00BC5073">
      <w:pPr>
        <w:rPr>
          <w:rFonts w:eastAsia="Palatino Linotype" w:cs="Palatino Linotype"/>
        </w:rPr>
      </w:pPr>
    </w:p>
    <w:p w14:paraId="04E42DFE" w14:textId="573F1198" w:rsidR="001A58B3" w:rsidRPr="00BC5073" w:rsidRDefault="001A58B3" w:rsidP="00BC5073">
      <w:pPr>
        <w:rPr>
          <w:rFonts w:eastAsia="Palatino Linotype" w:cs="Palatino Linotype"/>
        </w:rPr>
      </w:pPr>
      <w:r w:rsidRPr="00BC5073">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C5073">
        <w:rPr>
          <w:rFonts w:eastAsia="Palatino Linotype" w:cs="Palatino Linotype"/>
        </w:rPr>
        <w:t>, s</w:t>
      </w:r>
      <w:r w:rsidRPr="00BC5073">
        <w:rPr>
          <w:rFonts w:eastAsia="Palatino Linotype" w:cs="Palatino Linotype"/>
        </w:rPr>
        <w:t xml:space="preserve">iempre y cuando no se trate de información reservada o </w:t>
      </w:r>
      <w:r w:rsidR="00331F35" w:rsidRPr="00BC5073">
        <w:rPr>
          <w:rFonts w:eastAsia="Palatino Linotype" w:cs="Palatino Linotype"/>
        </w:rPr>
        <w:t>confidencial.</w:t>
      </w:r>
    </w:p>
    <w:p w14:paraId="40C5219F" w14:textId="77777777" w:rsidR="001A58B3" w:rsidRPr="00BC5073" w:rsidRDefault="001A58B3" w:rsidP="00BC5073">
      <w:pPr>
        <w:rPr>
          <w:rFonts w:eastAsia="Palatino Linotype" w:cs="Palatino Linotype"/>
        </w:rPr>
      </w:pPr>
    </w:p>
    <w:p w14:paraId="2E629608" w14:textId="01727E15" w:rsidR="00C049E2" w:rsidRPr="00BC5073" w:rsidRDefault="006067C7" w:rsidP="00BC5073">
      <w:pPr>
        <w:rPr>
          <w:rFonts w:eastAsia="Palatino Linotype"/>
        </w:rPr>
      </w:pPr>
      <w:bookmarkStart w:id="31" w:name="_heading=h.2s8eyo1" w:colFirst="0" w:colLast="0"/>
      <w:bookmarkEnd w:id="31"/>
      <w:r w:rsidRPr="00BC5073">
        <w:rPr>
          <w:rFonts w:eastAsia="Palatino Linotype"/>
        </w:rPr>
        <w:t>Con base en lo anterior</w:t>
      </w:r>
      <w:r w:rsidR="00B22A80" w:rsidRPr="00BC5073">
        <w:rPr>
          <w:rFonts w:eastAsia="Palatino Linotype"/>
        </w:rPr>
        <w:t>, se considera que</w:t>
      </w:r>
      <w:r w:rsidR="00C049E2" w:rsidRPr="00BC5073">
        <w:rPr>
          <w:rFonts w:eastAsia="Palatino Linotype"/>
        </w:rPr>
        <w:t xml:space="preserve"> </w:t>
      </w:r>
      <w:r w:rsidR="00B22A80" w:rsidRPr="00BC5073">
        <w:rPr>
          <w:rFonts w:eastAsia="Palatino Linotype"/>
          <w:b/>
          <w:bCs/>
        </w:rPr>
        <w:t>EL</w:t>
      </w:r>
      <w:r w:rsidR="00C049E2" w:rsidRPr="00BC5073">
        <w:rPr>
          <w:rFonts w:eastAsia="Palatino Linotype"/>
        </w:rPr>
        <w:t xml:space="preserve"> </w:t>
      </w:r>
      <w:r w:rsidR="00C049E2" w:rsidRPr="00BC5073">
        <w:rPr>
          <w:rFonts w:eastAsia="Palatino Linotype"/>
          <w:b/>
        </w:rPr>
        <w:t>SUJETO OBLIGADO</w:t>
      </w:r>
      <w:r w:rsidR="00C049E2" w:rsidRPr="00BC5073">
        <w:rPr>
          <w:rFonts w:eastAsia="Palatino Linotype"/>
        </w:rPr>
        <w:t xml:space="preserve"> </w:t>
      </w:r>
      <w:r w:rsidR="00B22A80" w:rsidRPr="00BC5073">
        <w:rPr>
          <w:rFonts w:eastAsia="Palatino Linotype"/>
        </w:rPr>
        <w:t xml:space="preserve">se </w:t>
      </w:r>
      <w:r w:rsidR="00717E59" w:rsidRPr="00BC5073">
        <w:rPr>
          <w:rFonts w:eastAsia="Palatino Linotype"/>
        </w:rPr>
        <w:t>encontraba</w:t>
      </w:r>
      <w:r w:rsidR="00B22A80" w:rsidRPr="00BC5073">
        <w:rPr>
          <w:rFonts w:eastAsia="Palatino Linotype"/>
        </w:rPr>
        <w:t xml:space="preserve"> compelido a</w:t>
      </w:r>
      <w:r w:rsidR="00C049E2" w:rsidRPr="00BC5073">
        <w:rPr>
          <w:rFonts w:eastAsia="Palatino Linotype"/>
        </w:rPr>
        <w:t xml:space="preserve"> atender la solicitud de acceso a la información </w:t>
      </w:r>
      <w:r w:rsidR="00B22A80" w:rsidRPr="00BC5073">
        <w:rPr>
          <w:rFonts w:eastAsia="Palatino Linotype"/>
        </w:rPr>
        <w:t xml:space="preserve">realizada por </w:t>
      </w:r>
      <w:r w:rsidR="00B22A80" w:rsidRPr="00BC5073">
        <w:rPr>
          <w:rFonts w:eastAsia="Palatino Linotype"/>
          <w:b/>
          <w:bCs/>
        </w:rPr>
        <w:t>LA PARTE RECURRENTE</w:t>
      </w:r>
      <w:r w:rsidR="00331F35" w:rsidRPr="00BC5073">
        <w:rPr>
          <w:rFonts w:eastAsia="Palatino Linotype"/>
        </w:rPr>
        <w:t>.</w:t>
      </w:r>
    </w:p>
    <w:p w14:paraId="51A0E8B4" w14:textId="676DCA47" w:rsidR="00664420" w:rsidRPr="00BC5073" w:rsidRDefault="00C71CEF" w:rsidP="00BC5073">
      <w:pPr>
        <w:pStyle w:val="Ttulo3"/>
        <w:rPr>
          <w:rFonts w:eastAsia="Calibri"/>
          <w:lang w:eastAsia="es-ES_tradnl"/>
        </w:rPr>
      </w:pPr>
      <w:bookmarkStart w:id="32" w:name="_Toc179393663"/>
      <w:r w:rsidRPr="00BC5073">
        <w:rPr>
          <w:rFonts w:eastAsia="Calibri"/>
          <w:lang w:eastAsia="es-ES_tradnl"/>
        </w:rPr>
        <w:lastRenderedPageBreak/>
        <w:t>b)</w:t>
      </w:r>
      <w:r w:rsidR="00A53315" w:rsidRPr="00BC5073">
        <w:rPr>
          <w:rFonts w:eastAsia="Calibri"/>
          <w:lang w:eastAsia="es-ES_tradnl"/>
        </w:rPr>
        <w:t xml:space="preserve"> </w:t>
      </w:r>
      <w:r w:rsidR="00A21A20" w:rsidRPr="00BC5073">
        <w:rPr>
          <w:rFonts w:eastAsia="Calibri"/>
          <w:lang w:eastAsia="es-ES_tradnl"/>
        </w:rPr>
        <w:t>Controversia a resolver</w:t>
      </w:r>
      <w:bookmarkEnd w:id="32"/>
    </w:p>
    <w:p w14:paraId="5DAE2A65" w14:textId="382C31A9" w:rsidR="00664420" w:rsidRPr="00BC5073" w:rsidRDefault="00664420" w:rsidP="00BC5073">
      <w:pPr>
        <w:rPr>
          <w:rFonts w:eastAsia="Calibri"/>
          <w:lang w:eastAsia="es-ES_tradnl"/>
        </w:rPr>
      </w:pPr>
      <w:r w:rsidRPr="00BC5073">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C5073">
        <w:rPr>
          <w:rFonts w:eastAsia="Calibri"/>
          <w:b/>
          <w:bCs/>
          <w:lang w:eastAsia="es-ES_tradnl"/>
        </w:rPr>
        <w:t>LA PARTE RECURRENTE</w:t>
      </w:r>
      <w:r w:rsidRPr="00BC5073">
        <w:rPr>
          <w:rFonts w:eastAsia="Calibri"/>
          <w:lang w:eastAsia="es-ES_tradnl"/>
        </w:rPr>
        <w:t xml:space="preserve"> solicitó lo siguiente:</w:t>
      </w:r>
    </w:p>
    <w:p w14:paraId="7D9D559B" w14:textId="77777777" w:rsidR="00664420" w:rsidRPr="00BC5073" w:rsidRDefault="00664420" w:rsidP="00BC5073">
      <w:pPr>
        <w:tabs>
          <w:tab w:val="left" w:pos="4962"/>
        </w:tabs>
        <w:contextualSpacing/>
        <w:rPr>
          <w:rFonts w:eastAsia="Calibri" w:cs="Tahoma"/>
          <w:iCs/>
          <w:szCs w:val="22"/>
          <w:lang w:eastAsia="es-ES_tradnl"/>
        </w:rPr>
      </w:pPr>
    </w:p>
    <w:p w14:paraId="6DE193E8" w14:textId="49FB0236" w:rsidR="00D51E8E" w:rsidRPr="00BC5073" w:rsidRDefault="00D51E8E" w:rsidP="00BC5073">
      <w:pPr>
        <w:tabs>
          <w:tab w:val="left" w:pos="4962"/>
        </w:tabs>
        <w:contextualSpacing/>
        <w:rPr>
          <w:rFonts w:eastAsia="Calibri" w:cs="Tahoma"/>
          <w:iCs/>
          <w:szCs w:val="22"/>
          <w:lang w:eastAsia="es-ES_tradnl"/>
        </w:rPr>
      </w:pPr>
      <w:r w:rsidRPr="00BC5073">
        <w:rPr>
          <w:rFonts w:eastAsia="Calibri" w:cs="Tahoma"/>
          <w:iCs/>
          <w:szCs w:val="22"/>
          <w:lang w:eastAsia="es-ES_tradnl"/>
        </w:rPr>
        <w:t>Del titular del Órgano Interno de Control en el ejercicio fiscal 2023:</w:t>
      </w:r>
    </w:p>
    <w:p w14:paraId="0507F274" w14:textId="13F27BF1" w:rsidR="00664420" w:rsidRPr="00BC5073" w:rsidRDefault="00D51E8E" w:rsidP="00BC5073">
      <w:pPr>
        <w:pStyle w:val="Prrafodelista"/>
        <w:numPr>
          <w:ilvl w:val="0"/>
          <w:numId w:val="8"/>
        </w:numPr>
        <w:tabs>
          <w:tab w:val="left" w:pos="4962"/>
        </w:tabs>
        <w:rPr>
          <w:rFonts w:cs="Tahoma"/>
          <w:bCs/>
          <w:iCs/>
          <w:szCs w:val="22"/>
        </w:rPr>
      </w:pPr>
      <w:r w:rsidRPr="00BC5073">
        <w:rPr>
          <w:rFonts w:cs="Tahoma"/>
          <w:bCs/>
          <w:iCs/>
          <w:szCs w:val="22"/>
        </w:rPr>
        <w:t>Minutario de oficios y oficios firmados</w:t>
      </w:r>
      <w:r w:rsidR="009D3B74" w:rsidRPr="00BC5073">
        <w:rPr>
          <w:rFonts w:cs="Tahoma"/>
          <w:bCs/>
          <w:iCs/>
          <w:szCs w:val="22"/>
        </w:rPr>
        <w:t xml:space="preserve">. </w:t>
      </w:r>
    </w:p>
    <w:p w14:paraId="60FEE60C" w14:textId="77777777" w:rsidR="008F0AD7" w:rsidRPr="00BC5073" w:rsidRDefault="008F0AD7" w:rsidP="00BC5073">
      <w:pPr>
        <w:pStyle w:val="Prrafodelista"/>
        <w:tabs>
          <w:tab w:val="left" w:pos="4962"/>
        </w:tabs>
        <w:rPr>
          <w:rFonts w:cs="Tahoma"/>
          <w:bCs/>
          <w:iCs/>
          <w:szCs w:val="22"/>
        </w:rPr>
      </w:pPr>
    </w:p>
    <w:p w14:paraId="58899335" w14:textId="4D453ECF" w:rsidR="00D51E8E" w:rsidRPr="00BC5073" w:rsidRDefault="00D51E8E" w:rsidP="00BC5073">
      <w:pPr>
        <w:tabs>
          <w:tab w:val="left" w:pos="4962"/>
        </w:tabs>
        <w:contextualSpacing/>
        <w:rPr>
          <w:rFonts w:eastAsiaTheme="minorHAnsi" w:cs="Tahoma"/>
          <w:bCs/>
          <w:iCs/>
          <w:szCs w:val="22"/>
          <w:lang w:eastAsia="en-US"/>
        </w:rPr>
      </w:pPr>
      <w:r w:rsidRPr="00BC5073">
        <w:rPr>
          <w:rFonts w:eastAsiaTheme="minorHAnsi" w:cs="Tahoma"/>
          <w:bCs/>
          <w:iCs/>
          <w:szCs w:val="22"/>
          <w:lang w:eastAsia="en-US"/>
        </w:rPr>
        <w:t>Del titular de la Dirección Jurídica en el ejercicio fiscal 2022 y 2023:</w:t>
      </w:r>
    </w:p>
    <w:p w14:paraId="4455D4CF" w14:textId="5C44C60C" w:rsidR="00D51E8E" w:rsidRPr="00BC5073" w:rsidRDefault="00D51E8E" w:rsidP="00BC5073">
      <w:pPr>
        <w:pStyle w:val="Prrafodelista"/>
        <w:numPr>
          <w:ilvl w:val="0"/>
          <w:numId w:val="8"/>
        </w:numPr>
        <w:tabs>
          <w:tab w:val="left" w:pos="4962"/>
        </w:tabs>
        <w:rPr>
          <w:rFonts w:eastAsiaTheme="minorHAnsi" w:cs="Tahoma"/>
          <w:bCs/>
          <w:iCs/>
          <w:szCs w:val="22"/>
          <w:lang w:eastAsia="en-US"/>
        </w:rPr>
      </w:pPr>
      <w:r w:rsidRPr="00BC5073">
        <w:rPr>
          <w:rFonts w:eastAsiaTheme="minorHAnsi" w:cs="Tahoma"/>
          <w:bCs/>
          <w:iCs/>
          <w:szCs w:val="22"/>
          <w:lang w:eastAsia="en-US"/>
        </w:rPr>
        <w:t>Minutario de oficios y oficios firmados.</w:t>
      </w:r>
    </w:p>
    <w:p w14:paraId="30E13D1C" w14:textId="77777777" w:rsidR="00D51E8E" w:rsidRPr="00BC5073" w:rsidRDefault="00D51E8E" w:rsidP="00BC5073">
      <w:pPr>
        <w:tabs>
          <w:tab w:val="left" w:pos="4962"/>
        </w:tabs>
        <w:contextualSpacing/>
        <w:rPr>
          <w:rFonts w:eastAsiaTheme="minorHAnsi" w:cs="Tahoma"/>
          <w:bCs/>
          <w:iCs/>
          <w:szCs w:val="22"/>
          <w:lang w:eastAsia="en-US"/>
        </w:rPr>
      </w:pPr>
    </w:p>
    <w:p w14:paraId="1CED052A" w14:textId="78513775" w:rsidR="00664420" w:rsidRPr="00BC5073" w:rsidRDefault="00D51E8E" w:rsidP="00BC5073">
      <w:pPr>
        <w:tabs>
          <w:tab w:val="left" w:pos="4962"/>
        </w:tabs>
        <w:contextualSpacing/>
        <w:rPr>
          <w:rFonts w:eastAsiaTheme="minorHAnsi" w:cs="Tahoma"/>
          <w:bCs/>
          <w:iCs/>
          <w:szCs w:val="22"/>
          <w:lang w:eastAsia="en-US"/>
        </w:rPr>
      </w:pPr>
      <w:r w:rsidRPr="00BC5073">
        <w:t xml:space="preserve">A lo anterior, por medio de las respuestas, el </w:t>
      </w:r>
      <w:r w:rsidRPr="00BC5073">
        <w:rPr>
          <w:b/>
        </w:rPr>
        <w:t xml:space="preserve">SUJETO OBLIGADO </w:t>
      </w:r>
      <w:r w:rsidRPr="00BC5073">
        <w:t>se pronunció por conducto de las unidades administrativas señaladas en la solicitud de información, mismas que medularmente proponen el cambio de modalidad para la entrega de información a consulta directa, la cual puede contemplar la entrega de</w:t>
      </w:r>
      <w:r w:rsidR="00BE1653" w:rsidRPr="00BC5073">
        <w:t xml:space="preserve"> copias simples o certificadas y la entrega en medios magnéticos o electrónicos de almacenamiento.</w:t>
      </w:r>
    </w:p>
    <w:p w14:paraId="4BEBD880" w14:textId="77777777" w:rsidR="00664420" w:rsidRPr="00BC5073" w:rsidRDefault="00664420" w:rsidP="00BC5073">
      <w:pPr>
        <w:tabs>
          <w:tab w:val="left" w:pos="4962"/>
        </w:tabs>
        <w:contextualSpacing/>
        <w:rPr>
          <w:rFonts w:eastAsiaTheme="minorHAnsi" w:cs="Tahoma"/>
          <w:bCs/>
          <w:iCs/>
          <w:szCs w:val="22"/>
          <w:lang w:eastAsia="en-US"/>
        </w:rPr>
      </w:pPr>
    </w:p>
    <w:p w14:paraId="31DD81D7" w14:textId="73F6C6B0" w:rsidR="00664420" w:rsidRPr="00BC5073" w:rsidRDefault="00CF7586" w:rsidP="00BC5073">
      <w:pPr>
        <w:tabs>
          <w:tab w:val="left" w:pos="4962"/>
        </w:tabs>
        <w:contextualSpacing/>
        <w:rPr>
          <w:rFonts w:eastAsiaTheme="minorHAnsi" w:cs="Tahoma"/>
          <w:bCs/>
          <w:iCs/>
          <w:szCs w:val="22"/>
          <w:lang w:eastAsia="en-US"/>
        </w:rPr>
      </w:pPr>
      <w:r w:rsidRPr="00BC5073">
        <w:rPr>
          <w:rFonts w:eastAsiaTheme="minorHAnsi" w:cs="Tahoma"/>
          <w:bCs/>
          <w:iCs/>
          <w:szCs w:val="22"/>
          <w:lang w:eastAsia="en-US"/>
        </w:rPr>
        <w:t xml:space="preserve">Ahora bien, en la interposición del presente recurso </w:t>
      </w:r>
      <w:r w:rsidRPr="00BC5073">
        <w:rPr>
          <w:rFonts w:eastAsiaTheme="minorHAnsi" w:cs="Tahoma"/>
          <w:b/>
          <w:iCs/>
          <w:szCs w:val="22"/>
          <w:lang w:eastAsia="en-US"/>
        </w:rPr>
        <w:t>LA PARTE RECURRENTE</w:t>
      </w:r>
      <w:r w:rsidR="00664420" w:rsidRPr="00BC5073">
        <w:rPr>
          <w:rFonts w:eastAsiaTheme="minorHAnsi" w:cs="Tahoma"/>
          <w:bCs/>
          <w:iCs/>
          <w:szCs w:val="22"/>
          <w:lang w:eastAsia="en-US"/>
        </w:rPr>
        <w:t xml:space="preserve"> se inconformó de </w:t>
      </w:r>
      <w:r w:rsidR="009D3B74" w:rsidRPr="00BC5073">
        <w:rPr>
          <w:rFonts w:eastAsiaTheme="minorHAnsi" w:cs="Tahoma"/>
          <w:bCs/>
          <w:iCs/>
          <w:szCs w:val="22"/>
          <w:lang w:eastAsia="en-US"/>
        </w:rPr>
        <w:t>la negativa de la información solicitada</w:t>
      </w:r>
      <w:r w:rsidRPr="00BC5073">
        <w:rPr>
          <w:rFonts w:eastAsiaTheme="minorHAnsi" w:cs="Tahoma"/>
          <w:bCs/>
          <w:iCs/>
          <w:szCs w:val="22"/>
          <w:lang w:eastAsia="en-US"/>
        </w:rPr>
        <w:t xml:space="preserve">, por lo cual, el estudio </w:t>
      </w:r>
      <w:r w:rsidR="005B18AF" w:rsidRPr="00BC5073">
        <w:rPr>
          <w:rFonts w:eastAsiaTheme="minorHAnsi" w:cs="Tahoma"/>
          <w:bCs/>
          <w:iCs/>
          <w:szCs w:val="22"/>
          <w:lang w:eastAsia="en-US"/>
        </w:rPr>
        <w:t xml:space="preserve">se centrará en determinar si </w:t>
      </w:r>
      <w:r w:rsidR="00D2790D" w:rsidRPr="00BC5073">
        <w:rPr>
          <w:rFonts w:eastAsiaTheme="minorHAnsi" w:cs="Tahoma"/>
          <w:bCs/>
          <w:iCs/>
          <w:szCs w:val="22"/>
          <w:lang w:eastAsia="en-US"/>
        </w:rPr>
        <w:t xml:space="preserve"> la información entregada colma todo lo solicitado</w:t>
      </w:r>
      <w:r w:rsidR="009D3B74" w:rsidRPr="00BC5073">
        <w:rPr>
          <w:rFonts w:eastAsiaTheme="minorHAnsi" w:cs="Tahoma"/>
          <w:bCs/>
          <w:iCs/>
          <w:szCs w:val="22"/>
          <w:lang w:eastAsia="en-US"/>
        </w:rPr>
        <w:t>.</w:t>
      </w:r>
    </w:p>
    <w:p w14:paraId="42FA6D40" w14:textId="77777777" w:rsidR="009D3B74" w:rsidRPr="00BC5073" w:rsidRDefault="009D3B74" w:rsidP="00BC5073">
      <w:pPr>
        <w:tabs>
          <w:tab w:val="left" w:pos="4962"/>
        </w:tabs>
        <w:contextualSpacing/>
        <w:rPr>
          <w:rFonts w:eastAsiaTheme="minorHAnsi" w:cs="Tahoma"/>
          <w:bCs/>
          <w:iCs/>
          <w:szCs w:val="22"/>
          <w:lang w:eastAsia="en-US"/>
        </w:rPr>
      </w:pPr>
    </w:p>
    <w:p w14:paraId="2FC4CF96" w14:textId="4837253E" w:rsidR="009803B0" w:rsidRPr="00BC5073" w:rsidRDefault="00A21A20" w:rsidP="00BC5073">
      <w:pPr>
        <w:pStyle w:val="Ttulo3"/>
      </w:pPr>
      <w:bookmarkStart w:id="33" w:name="_Toc179393664"/>
      <w:r w:rsidRPr="00BC5073">
        <w:lastRenderedPageBreak/>
        <w:t>c)</w:t>
      </w:r>
      <w:r w:rsidR="00664420" w:rsidRPr="00BC5073">
        <w:t xml:space="preserve"> </w:t>
      </w:r>
      <w:r w:rsidRPr="00BC5073">
        <w:t>Estudio de la controversia</w:t>
      </w:r>
      <w:bookmarkEnd w:id="33"/>
    </w:p>
    <w:p w14:paraId="42E98220" w14:textId="77777777" w:rsidR="00E0336C" w:rsidRPr="00BC5073" w:rsidRDefault="00E0336C" w:rsidP="00BC5073">
      <w:pPr>
        <w:ind w:right="-93"/>
      </w:pPr>
      <w:r w:rsidRPr="00BC5073">
        <w:t>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1331E490" w14:textId="77777777" w:rsidR="00E0336C" w:rsidRPr="00BC5073" w:rsidRDefault="00E0336C" w:rsidP="00BC5073">
      <w:pPr>
        <w:ind w:right="-93"/>
      </w:pPr>
    </w:p>
    <w:p w14:paraId="7C1A211B" w14:textId="77777777" w:rsidR="00E0336C" w:rsidRPr="00BC5073" w:rsidRDefault="00E0336C" w:rsidP="00BC5073">
      <w:pPr>
        <w:ind w:right="-93"/>
      </w:pPr>
      <w:r w:rsidRPr="00BC5073">
        <w:t>Ahora bien, el artículo 18 de la Ley de Transparencia y Acceso a la Información Pública del Estado de México y Municipios, contempla que los sujetos obligados deberán documentar todo acto que derive del ejercicio de sus facultades, competencias o funciones.</w:t>
      </w:r>
    </w:p>
    <w:p w14:paraId="1174FCE0" w14:textId="77777777" w:rsidR="00E0336C" w:rsidRPr="00BC5073" w:rsidRDefault="00E0336C" w:rsidP="00BC5073">
      <w:pPr>
        <w:ind w:right="-93"/>
      </w:pPr>
    </w:p>
    <w:p w14:paraId="5015DEC9" w14:textId="77777777" w:rsidR="00E0336C" w:rsidRPr="00BC5073" w:rsidRDefault="00E0336C" w:rsidP="00BC5073">
      <w:pPr>
        <w:ind w:right="-93"/>
      </w:pPr>
      <w:r w:rsidRPr="00BC5073">
        <w:t xml:space="preserve">Lo anterior toma relevancia, pues según Jarquín, Soledad (2019), en el “Diccionario de Transparencia y Acceso a la Información Pública” (p. 126 y 127), todos los </w:t>
      </w:r>
      <w:r w:rsidRPr="00BC5073">
        <w:rPr>
          <w:b/>
        </w:rPr>
        <w:t>SUJETOS OBLIGADOS</w:t>
      </w:r>
      <w:r w:rsidRPr="00BC5073">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7210B4CF" w14:textId="77777777" w:rsidR="00E0336C" w:rsidRPr="00BC5073" w:rsidRDefault="00E0336C" w:rsidP="00BC5073">
      <w:pPr>
        <w:ind w:right="-93"/>
      </w:pPr>
    </w:p>
    <w:p w14:paraId="069CA819" w14:textId="05F569B5" w:rsidR="00E0336C" w:rsidRPr="00BC5073" w:rsidRDefault="00E0336C" w:rsidP="00BC5073">
      <w:r w:rsidRPr="00BC5073">
        <w:t xml:space="preserve">Además, precisa que los documentos son el registro material que da testimonio de las actividades efectuadas por los sujetos obligados con motivo del ejercicio de sus facultades, atribuciones o funciones, los cuales pueden ser escritos, impresos, sonoros, visuales, </w:t>
      </w:r>
      <w:r w:rsidRPr="00BC5073">
        <w:lastRenderedPageBreak/>
        <w:t>electrónicos, informáticos, entre otros; asimismo aclara que estos pueden contener valores administrativos, legales, fiscales, contables, históricos, informativos, entre otros.</w:t>
      </w:r>
    </w:p>
    <w:p w14:paraId="28CAA552" w14:textId="77777777" w:rsidR="00E0336C" w:rsidRPr="00BC5073" w:rsidRDefault="00E0336C" w:rsidP="00BC5073"/>
    <w:p w14:paraId="0135135C" w14:textId="61C52676" w:rsidR="00E0336C" w:rsidRPr="00BC5073" w:rsidRDefault="00E0336C" w:rsidP="00BC5073">
      <w:r w:rsidRPr="00BC5073">
        <w:t xml:space="preserve">En ese sentido el organigrama </w:t>
      </w:r>
      <w:r w:rsidR="00951B7A" w:rsidRPr="00BC5073">
        <w:t>aplicable para la administración 2022-2024 establece lo siguiente:</w:t>
      </w:r>
    </w:p>
    <w:p w14:paraId="63617965" w14:textId="77777777" w:rsidR="00951B7A" w:rsidRPr="00BC5073" w:rsidRDefault="00951B7A" w:rsidP="00BC5073"/>
    <w:p w14:paraId="2D7B138D" w14:textId="7A7BE2C6" w:rsidR="00951B7A" w:rsidRPr="00BC5073" w:rsidRDefault="00951B7A" w:rsidP="00BC5073">
      <w:pPr>
        <w:jc w:val="center"/>
      </w:pPr>
      <w:r w:rsidRPr="00BC5073">
        <w:rPr>
          <w:noProof/>
          <w:lang w:eastAsia="es-MX"/>
          <w14:ligatures w14:val="standardContextual"/>
        </w:rPr>
        <mc:AlternateContent>
          <mc:Choice Requires="wps">
            <w:drawing>
              <wp:anchor distT="0" distB="0" distL="114300" distR="114300" simplePos="0" relativeHeight="251661312" behindDoc="0" locked="0" layoutInCell="1" allowOverlap="1" wp14:anchorId="53F850AE" wp14:editId="0B47512D">
                <wp:simplePos x="0" y="0"/>
                <wp:positionH relativeFrom="column">
                  <wp:posOffset>2351949</wp:posOffset>
                </wp:positionH>
                <wp:positionV relativeFrom="paragraph">
                  <wp:posOffset>1819465</wp:posOffset>
                </wp:positionV>
                <wp:extent cx="700644" cy="605642"/>
                <wp:effectExtent l="19050" t="19050" r="23495" b="23495"/>
                <wp:wrapNone/>
                <wp:docPr id="3" name="Rectangle 3"/>
                <wp:cNvGraphicFramePr/>
                <a:graphic xmlns:a="http://schemas.openxmlformats.org/drawingml/2006/main">
                  <a:graphicData uri="http://schemas.microsoft.com/office/word/2010/wordprocessingShape">
                    <wps:wsp>
                      <wps:cNvSpPr/>
                      <wps:spPr>
                        <a:xfrm>
                          <a:off x="0" y="0"/>
                          <a:ext cx="700644" cy="60564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rect w14:anchorId="7CDC6536" id="Rectangle 3" o:spid="_x0000_s1026" style="position:absolute;margin-left:185.2pt;margin-top:143.25pt;width:55.15pt;height:47.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" filled="f" strokecolor="red" strokeweight="2.25pt"/>
            </w:pict>
          </mc:Fallback>
        </mc:AlternateContent>
      </w:r>
      <w:r w:rsidRPr="00BC5073">
        <w:rPr>
          <w:noProof/>
          <w:lang w:eastAsia="es-MX"/>
          <w14:ligatures w14:val="standardContextual"/>
        </w:rPr>
        <mc:AlternateContent>
          <mc:Choice Requires="wps">
            <w:drawing>
              <wp:anchor distT="0" distB="0" distL="114300" distR="114300" simplePos="0" relativeHeight="251659264" behindDoc="0" locked="0" layoutInCell="1" allowOverlap="1" wp14:anchorId="7270850A" wp14:editId="7DB7B6C5">
                <wp:simplePos x="0" y="0"/>
                <wp:positionH relativeFrom="column">
                  <wp:posOffset>4133636</wp:posOffset>
                </wp:positionH>
                <wp:positionV relativeFrom="paragraph">
                  <wp:posOffset>299893</wp:posOffset>
                </wp:positionV>
                <wp:extent cx="700644" cy="605642"/>
                <wp:effectExtent l="19050" t="19050" r="23495" b="23495"/>
                <wp:wrapNone/>
                <wp:docPr id="2" name="Rectangle 2"/>
                <wp:cNvGraphicFramePr/>
                <a:graphic xmlns:a="http://schemas.openxmlformats.org/drawingml/2006/main">
                  <a:graphicData uri="http://schemas.microsoft.com/office/word/2010/wordprocessingShape">
                    <wps:wsp>
                      <wps:cNvSpPr/>
                      <wps:spPr>
                        <a:xfrm>
                          <a:off x="0" y="0"/>
                          <a:ext cx="700644" cy="60564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rect w14:anchorId="70962B93" id="Rectangle 2" o:spid="_x0000_s1026" style="position:absolute;margin-left:325.5pt;margin-top:23.6pt;width:55.15pt;height:4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" filled="f" strokecolor="red" strokeweight="2.25pt"/>
            </w:pict>
          </mc:Fallback>
        </mc:AlternateContent>
      </w:r>
      <w:r w:rsidRPr="00BC5073">
        <w:rPr>
          <w:noProof/>
          <w:lang w:eastAsia="es-MX"/>
        </w:rPr>
        <w:drawing>
          <wp:inline distT="0" distB="0" distL="0" distR="0" wp14:anchorId="4933A3EB" wp14:editId="623FC87A">
            <wp:extent cx="5948016" cy="2493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01726" cy="2515522"/>
                    </a:xfrm>
                    <a:prstGeom prst="rect">
                      <a:avLst/>
                    </a:prstGeom>
                  </pic:spPr>
                </pic:pic>
              </a:graphicData>
            </a:graphic>
          </wp:inline>
        </w:drawing>
      </w:r>
    </w:p>
    <w:p w14:paraId="32E4E5A6" w14:textId="77777777" w:rsidR="00E0336C" w:rsidRPr="00BC5073" w:rsidRDefault="00E0336C" w:rsidP="00BC5073"/>
    <w:p w14:paraId="76725E85" w14:textId="77777777" w:rsidR="00335CDF" w:rsidRPr="00BC5073" w:rsidRDefault="00335CDF" w:rsidP="00BC5073">
      <w:pPr>
        <w:contextualSpacing/>
        <w:rPr>
          <w:rFonts w:cs="Tahoma"/>
          <w:bCs/>
          <w:szCs w:val="22"/>
        </w:rPr>
      </w:pPr>
    </w:p>
    <w:p w14:paraId="11D41DAB" w14:textId="755E294C" w:rsidR="00951B7A" w:rsidRPr="00BC5073" w:rsidRDefault="00951B7A" w:rsidP="00BC5073">
      <w:pPr>
        <w:ind w:right="-93"/>
      </w:pPr>
      <w:r w:rsidRPr="00BC5073">
        <w:t xml:space="preserve">En ese sentido de acuerdo al documento señalado con antelación, emana la integración y estructura organizacional de la Administración Pública Municipal 2022- 2024, que contempla al sistema Municipal DIF, por ello es posible dilucidar que, la información requerida resulta existente, aun y cuando </w:t>
      </w:r>
      <w:r w:rsidRPr="00BC5073">
        <w:rPr>
          <w:b/>
        </w:rPr>
        <w:t>EL SUJETO OBLIGADO</w:t>
      </w:r>
      <w:r w:rsidRPr="00BC5073">
        <w:t xml:space="preserve"> ha admitido contar con la información correspondiente en virtud de que hizo del conocimiento el cambio de modalidad de la entrega </w:t>
      </w:r>
      <w:r w:rsidRPr="00BC5073">
        <w:lastRenderedPageBreak/>
        <w:t xml:space="preserve">de información precisando que la documentación correspondiente no puede ser proporcionada a través del sistema electrónico por la cantidad de información que conforma lo peticionado. </w:t>
      </w:r>
    </w:p>
    <w:p w14:paraId="124AE12E" w14:textId="77777777" w:rsidR="00E0336C" w:rsidRPr="00BC5073" w:rsidRDefault="00E0336C" w:rsidP="00BC5073">
      <w:pPr>
        <w:contextualSpacing/>
        <w:rPr>
          <w:rFonts w:cs="Tahoma"/>
          <w:bCs/>
          <w:szCs w:val="22"/>
        </w:rPr>
      </w:pPr>
    </w:p>
    <w:p w14:paraId="50F44DA0" w14:textId="44878346" w:rsidR="00951B7A" w:rsidRPr="00BC5073" w:rsidRDefault="00951B7A" w:rsidP="00BC5073">
      <w:pPr>
        <w:rPr>
          <w:rFonts w:eastAsia="Palatino Linotype" w:cs="Palatino Linotype"/>
        </w:rPr>
      </w:pPr>
      <w:r w:rsidRPr="00BC5073">
        <w:rPr>
          <w:rFonts w:cs="Tahoma"/>
          <w:bCs/>
          <w:szCs w:val="22"/>
        </w:rPr>
        <w:t>Ahora bien</w:t>
      </w:r>
      <w:r w:rsidRPr="00BC5073">
        <w:rPr>
          <w:rFonts w:eastAsia="Palatino Linotype" w:cs="Palatino Linotype"/>
        </w:rPr>
        <w:t>, este Órgano Garante advierte que el particular únicamente se inconforma de la negativa de la entrega de información a través de la consulta directa, es decir no presenta inconformidad sobre el cambio de modalidad para la entrega de información, consintiendo dicho cambio.</w:t>
      </w:r>
    </w:p>
    <w:p w14:paraId="1DC3E7E7" w14:textId="77777777" w:rsidR="00D45C9A" w:rsidRPr="00BC5073" w:rsidRDefault="00D45C9A" w:rsidP="00BC5073">
      <w:pPr>
        <w:rPr>
          <w:rFonts w:eastAsia="Palatino Linotype" w:cs="Palatino Linotype"/>
        </w:rPr>
      </w:pPr>
    </w:p>
    <w:p w14:paraId="4752C612" w14:textId="77777777" w:rsidR="00951B7A" w:rsidRPr="00BC5073" w:rsidRDefault="00951B7A" w:rsidP="00BC5073">
      <w:pPr>
        <w:rPr>
          <w:rFonts w:eastAsia="Palatino Linotype" w:cs="Palatino Linotype"/>
        </w:rPr>
      </w:pPr>
      <w:r w:rsidRPr="00BC5073">
        <w:rPr>
          <w:rFonts w:eastAsia="Palatino Linotype" w:cs="Palatino Linotype"/>
        </w:rPr>
        <w:t xml:space="preserve">En ese tenor, este Órgano </w:t>
      </w:r>
      <w:proofErr w:type="spellStart"/>
      <w:r w:rsidRPr="00BC5073">
        <w:rPr>
          <w:rFonts w:eastAsia="Palatino Linotype" w:cs="Palatino Linotype"/>
        </w:rPr>
        <w:t>Resolutor</w:t>
      </w:r>
      <w:proofErr w:type="spellEnd"/>
      <w:r w:rsidRPr="00BC5073">
        <w:rPr>
          <w:rFonts w:eastAsia="Palatino Linotype" w:cs="Palatino Linotype"/>
        </w:rPr>
        <w:t xml:space="preserve">, considera que los rubros de la solicitud de información pública, que fueron atendidas por </w:t>
      </w:r>
      <w:r w:rsidRPr="00BC5073">
        <w:rPr>
          <w:rFonts w:eastAsia="Palatino Linotype" w:cs="Palatino Linotype"/>
          <w:b/>
        </w:rPr>
        <w:t xml:space="preserve">EL SUJETO OBLIGADO </w:t>
      </w:r>
      <w:r w:rsidRPr="00BC5073">
        <w:rPr>
          <w:rFonts w:eastAsia="Palatino Linotype" w:cs="Palatino Linotype"/>
        </w:rPr>
        <w:t>y no combatidas por el particular deben declararse como consentidas; ello en razón de que el particular no realizó manifestaciones de inconformidad al respecto.</w:t>
      </w:r>
    </w:p>
    <w:p w14:paraId="4D857D4D" w14:textId="77777777" w:rsidR="00951B7A" w:rsidRPr="00BC5073" w:rsidRDefault="00951B7A" w:rsidP="00BC5073">
      <w:pPr>
        <w:widowControl w:val="0"/>
        <w:tabs>
          <w:tab w:val="left" w:pos="1276"/>
        </w:tabs>
        <w:rPr>
          <w:rFonts w:eastAsia="Palatino Linotype" w:cs="Palatino Linotype"/>
        </w:rPr>
      </w:pPr>
      <w:r w:rsidRPr="00BC5073">
        <w:rPr>
          <w:rFonts w:eastAsia="Palatino Linotype" w:cs="Palatino Linotype"/>
        </w:rPr>
        <w:t xml:space="preserve"> </w:t>
      </w:r>
    </w:p>
    <w:p w14:paraId="1524C7DF" w14:textId="77777777" w:rsidR="00951B7A" w:rsidRPr="00BC5073" w:rsidRDefault="00951B7A" w:rsidP="00BC5073">
      <w:pPr>
        <w:ind w:right="49"/>
        <w:rPr>
          <w:rFonts w:eastAsia="Palatino Linotype" w:cs="Palatino Linotype"/>
        </w:rPr>
      </w:pPr>
      <w:r w:rsidRPr="00BC5073">
        <w:rPr>
          <w:rFonts w:eastAsia="Palatino Linotype" w:cs="Palatino Linotype"/>
        </w:rPr>
        <w:t>Sirve de sustento por analogía la tesis jurisprudencial número VI.3o.C. J/60, publicada en el Semanario Judicial de la Federación y su Gaceta bajo el número de registro electrónico 176608 que a la letra dice:</w:t>
      </w:r>
    </w:p>
    <w:p w14:paraId="3F1461C5" w14:textId="77777777" w:rsidR="00951B7A" w:rsidRPr="00BC5073" w:rsidRDefault="00951B7A" w:rsidP="00BC5073">
      <w:pPr>
        <w:ind w:right="49"/>
        <w:rPr>
          <w:rFonts w:eastAsia="Palatino Linotype" w:cs="Palatino Linotype"/>
        </w:rPr>
      </w:pPr>
    </w:p>
    <w:p w14:paraId="0BF79F68" w14:textId="77777777" w:rsidR="00951B7A" w:rsidRPr="00BC5073" w:rsidRDefault="00951B7A" w:rsidP="00BC5073">
      <w:pPr>
        <w:ind w:left="851" w:right="902"/>
        <w:rPr>
          <w:rFonts w:eastAsia="Palatino Linotype" w:cs="Palatino Linotype"/>
          <w:i/>
          <w:szCs w:val="22"/>
        </w:rPr>
      </w:pPr>
      <w:r w:rsidRPr="00BC5073">
        <w:rPr>
          <w:rFonts w:eastAsia="Palatino Linotype" w:cs="Palatino Linotype"/>
          <w:b/>
          <w:i/>
          <w:szCs w:val="22"/>
        </w:rPr>
        <w:t xml:space="preserve">“ACTOS CONSENTIDOS. SON LOS QUE NO SE IMPUGNAN MEDIANTE EL RECURSO IDÓNEO. </w:t>
      </w:r>
      <w:r w:rsidRPr="00BC5073">
        <w:rPr>
          <w:rFonts w:eastAsia="Palatino Linotype" w:cs="Palatino Linotype"/>
          <w:i/>
          <w:szCs w:val="22"/>
        </w:rPr>
        <w:t xml:space="preserve">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w:t>
      </w:r>
      <w:r w:rsidRPr="00BC5073">
        <w:rPr>
          <w:rFonts w:eastAsia="Palatino Linotype" w:cs="Palatino Linotype"/>
          <w:i/>
          <w:szCs w:val="22"/>
        </w:rPr>
        <w:lastRenderedPageBreak/>
        <w:t>modificar el acto reclamado en amparo, lo que significa consentimiento del mismo por falta de impugnación eficaz.</w:t>
      </w:r>
    </w:p>
    <w:p w14:paraId="35AB0E48" w14:textId="77777777" w:rsidR="00951B7A" w:rsidRPr="00BC5073" w:rsidRDefault="00951B7A" w:rsidP="00BC5073">
      <w:pPr>
        <w:ind w:right="49"/>
        <w:rPr>
          <w:rFonts w:eastAsia="Palatino Linotype" w:cs="Palatino Linotype"/>
        </w:rPr>
      </w:pPr>
    </w:p>
    <w:p w14:paraId="7E4FAE27" w14:textId="77777777" w:rsidR="00951B7A" w:rsidRPr="00BC5073" w:rsidRDefault="00951B7A" w:rsidP="00BC5073">
      <w:pPr>
        <w:ind w:right="49"/>
        <w:rPr>
          <w:rFonts w:eastAsia="Palatino Linotype" w:cs="Palatino Linotype"/>
        </w:rPr>
      </w:pPr>
      <w:r w:rsidRPr="00BC5073">
        <w:rPr>
          <w:rFonts w:eastAsia="Palatino Linotype" w:cs="Palatino Linotype"/>
        </w:rPr>
        <w:t>Consecuentemente, la parte de la respuesta que no fue impugnada debe declararse consentida por el ciudadano, toda vez que no realizó manifestaciones de inconformidad; por lo que, no pueden producirse efectos jurídicos tendentes a revocar, confirmar o modificar el acto reclamado, ya que se infiere su consentimiento ante la falta de impugnación eficaz.</w:t>
      </w:r>
    </w:p>
    <w:p w14:paraId="51D911BE" w14:textId="77777777" w:rsidR="00951B7A" w:rsidRPr="00BC5073" w:rsidRDefault="00951B7A" w:rsidP="00BC5073">
      <w:pPr>
        <w:ind w:right="49"/>
        <w:rPr>
          <w:rFonts w:eastAsia="Palatino Linotype" w:cs="Palatino Linotype"/>
        </w:rPr>
      </w:pPr>
    </w:p>
    <w:p w14:paraId="0F8A7E5E" w14:textId="77777777" w:rsidR="00951B7A" w:rsidRPr="00BC5073" w:rsidRDefault="00951B7A" w:rsidP="00BC5073">
      <w:pPr>
        <w:ind w:right="49"/>
        <w:rPr>
          <w:rFonts w:eastAsia="Palatino Linotype" w:cs="Palatino Linotype"/>
        </w:rPr>
      </w:pPr>
      <w:r w:rsidRPr="00BC5073">
        <w:rPr>
          <w:rFonts w:eastAsia="Palatino Linotype" w:cs="Palatino Linotype"/>
        </w:rPr>
        <w:t>Sirve como apoyo a lo anterior, por analogía, la Tesis Jurisprudencial Número 3ª./J.7/91, Publicada en el Semanario Judicial de la Federación y su Gaceta bajo el número de registro electrónico 174177, que establece lo siguiente:</w:t>
      </w:r>
    </w:p>
    <w:p w14:paraId="4F1E958B" w14:textId="77777777" w:rsidR="00951B7A" w:rsidRPr="00BC5073" w:rsidRDefault="00951B7A" w:rsidP="00BC5073">
      <w:pPr>
        <w:ind w:right="49"/>
        <w:rPr>
          <w:rFonts w:eastAsia="Palatino Linotype" w:cs="Palatino Linotype"/>
        </w:rPr>
      </w:pPr>
    </w:p>
    <w:p w14:paraId="635BD494" w14:textId="77777777" w:rsidR="00951B7A" w:rsidRPr="00BC5073" w:rsidRDefault="00951B7A" w:rsidP="00BC5073">
      <w:pPr>
        <w:ind w:left="850" w:right="899"/>
        <w:rPr>
          <w:rFonts w:eastAsia="Palatino Linotype" w:cs="Palatino Linotype"/>
          <w:i/>
          <w:szCs w:val="22"/>
        </w:rPr>
      </w:pPr>
      <w:r w:rsidRPr="00BC5073">
        <w:rPr>
          <w:rFonts w:eastAsia="Palatino Linotype" w:cs="Palatino Linotype"/>
          <w:b/>
          <w:i/>
          <w:szCs w:val="22"/>
        </w:rPr>
        <w:t xml:space="preserve">“REVISIÓN EN AMPARO. LOS RESOLUTIVOS NO COMBATIDOS DEBEN DECLARARSE FIRMES. </w:t>
      </w:r>
      <w:r w:rsidRPr="00BC5073">
        <w:rPr>
          <w:rFonts w:eastAsia="Palatino Linotype" w:cs="Palatino Linotype"/>
          <w:i/>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DAD6D50" w14:textId="29E8543C" w:rsidR="00E0336C" w:rsidRPr="00BC5073" w:rsidRDefault="00E0336C" w:rsidP="00BC5073">
      <w:pPr>
        <w:contextualSpacing/>
        <w:rPr>
          <w:rFonts w:cs="Tahoma"/>
          <w:bCs/>
          <w:szCs w:val="22"/>
        </w:rPr>
      </w:pPr>
    </w:p>
    <w:p w14:paraId="31AA46D4" w14:textId="77777777" w:rsidR="00E0336C" w:rsidRPr="00BC5073" w:rsidRDefault="00E0336C" w:rsidP="00BC5073">
      <w:pPr>
        <w:contextualSpacing/>
        <w:rPr>
          <w:rFonts w:cs="Tahoma"/>
          <w:bCs/>
          <w:szCs w:val="22"/>
        </w:rPr>
      </w:pPr>
    </w:p>
    <w:p w14:paraId="458F292B" w14:textId="77777777" w:rsidR="00D45C9A" w:rsidRPr="00BC5073" w:rsidRDefault="00D45C9A" w:rsidP="00BC5073">
      <w:pPr>
        <w:rPr>
          <w:szCs w:val="17"/>
          <w:lang w:eastAsia="es-ES_tradnl"/>
        </w:rPr>
      </w:pPr>
      <w:r w:rsidRPr="00BC5073">
        <w:lastRenderedPageBreak/>
        <w:t xml:space="preserve">Derivado de lo anterior, </w:t>
      </w:r>
      <w:r w:rsidRPr="00BC5073">
        <w:rPr>
          <w:rFonts w:eastAsia="Calibri"/>
          <w:lang w:eastAsia="en-US"/>
        </w:rPr>
        <w:t>es</w:t>
      </w:r>
      <w:r w:rsidRPr="00BC5073">
        <w:t xml:space="preserve"> importante referir el contenido de l</w:t>
      </w:r>
      <w:r w:rsidRPr="00BC5073">
        <w:rPr>
          <w:rFonts w:cs="Arial"/>
          <w:lang w:val="es-ES_tradnl"/>
        </w:rPr>
        <w:t>os</w:t>
      </w:r>
      <w:r w:rsidRPr="00BC5073">
        <w:t xml:space="preserve"> artículos 155, fracción V y 164,</w:t>
      </w:r>
      <w:r w:rsidRPr="00BC5073">
        <w:rPr>
          <w:szCs w:val="17"/>
          <w:lang w:eastAsia="es-ES_tradnl"/>
        </w:rPr>
        <w:t xml:space="preserve"> de la Ley de Transparencia y Acceso a la Información Pública del Estado de México y Municipios, disponen lo siguiente:</w:t>
      </w:r>
    </w:p>
    <w:p w14:paraId="202B3A47" w14:textId="77777777" w:rsidR="00D45C9A" w:rsidRPr="00BC5073" w:rsidRDefault="00D45C9A" w:rsidP="00BC5073">
      <w:pPr>
        <w:rPr>
          <w:lang w:eastAsia="es-MX"/>
        </w:rPr>
      </w:pPr>
    </w:p>
    <w:p w14:paraId="35677F99" w14:textId="77777777" w:rsidR="00D45C9A" w:rsidRPr="00BC5073" w:rsidRDefault="00D45C9A" w:rsidP="00BC5073">
      <w:pPr>
        <w:pStyle w:val="Puesto"/>
        <w:rPr>
          <w:b/>
          <w:lang w:val="es-ES"/>
        </w:rPr>
      </w:pPr>
      <w:r w:rsidRPr="00BC5073">
        <w:rPr>
          <w:lang w:val="es-ES"/>
        </w:rPr>
        <w:t>“</w:t>
      </w:r>
      <w:r w:rsidRPr="00BC5073">
        <w:rPr>
          <w:b/>
          <w:lang w:val="es-ES"/>
        </w:rPr>
        <w:t xml:space="preserve">Artículo 155. Para presentar una solicitud por escrito, no se podrán exigir mayores requisitos que los siguientes: </w:t>
      </w:r>
    </w:p>
    <w:p w14:paraId="5E96E733" w14:textId="77777777" w:rsidR="00D45C9A" w:rsidRPr="00BC5073" w:rsidRDefault="00D45C9A" w:rsidP="00BC5073">
      <w:pPr>
        <w:pStyle w:val="Puesto"/>
        <w:rPr>
          <w:lang w:val="es-ES"/>
        </w:rPr>
      </w:pPr>
      <w:r w:rsidRPr="00BC5073">
        <w:rPr>
          <w:lang w:val="es-ES"/>
        </w:rPr>
        <w:t>[…]</w:t>
      </w:r>
    </w:p>
    <w:p w14:paraId="5E306877" w14:textId="77777777" w:rsidR="00D45C9A" w:rsidRPr="00BC5073" w:rsidRDefault="00D45C9A" w:rsidP="00BC5073">
      <w:pPr>
        <w:pStyle w:val="Puesto"/>
        <w:rPr>
          <w:b/>
          <w:lang w:val="es-ES"/>
        </w:rPr>
      </w:pPr>
      <w:r w:rsidRPr="00BC5073">
        <w:rPr>
          <w:lang w:val="es-ES"/>
        </w:rPr>
        <w:t xml:space="preserve">V. </w:t>
      </w:r>
      <w:r w:rsidRPr="00BC5073">
        <w:rPr>
          <w:b/>
          <w:lang w:val="es-ES"/>
        </w:rPr>
        <w:t>La modalidad en la que prefiere se otorgue el acceso a la información, la cual podrá ser</w:t>
      </w:r>
      <w:r w:rsidRPr="00BC5073">
        <w:rPr>
          <w:lang w:val="es-ES"/>
        </w:rPr>
        <w:t xml:space="preserve"> verbal, siempre y cuando sea para fines de orientación, </w:t>
      </w:r>
      <w:r w:rsidRPr="00BC5073">
        <w:rPr>
          <w:b/>
          <w:lang w:val="es-ES"/>
        </w:rPr>
        <w:t>mediante consulta directa,</w:t>
      </w:r>
      <w:r w:rsidRPr="00BC5073">
        <w:rPr>
          <w:lang w:val="es-ES"/>
        </w:rPr>
        <w:t xml:space="preserve"> mediante la </w:t>
      </w:r>
      <w:r w:rsidRPr="00BC5073">
        <w:rPr>
          <w:b/>
          <w:lang w:val="es-ES"/>
        </w:rPr>
        <w:t xml:space="preserve">expedición de copias simples o certificadas o la reproducción en cualquier otro medio, incluidos los electrónicos. </w:t>
      </w:r>
    </w:p>
    <w:p w14:paraId="02248E60" w14:textId="77777777" w:rsidR="00D45C9A" w:rsidRPr="00BC5073" w:rsidRDefault="00D45C9A" w:rsidP="00BC5073">
      <w:pPr>
        <w:pStyle w:val="Puesto"/>
        <w:rPr>
          <w:lang w:val="es-ES"/>
        </w:rPr>
      </w:pPr>
      <w:r w:rsidRPr="00BC5073">
        <w:rPr>
          <w:lang w:val="es-ES"/>
        </w:rPr>
        <w:t xml:space="preserve">Artículo 164. El </w:t>
      </w:r>
      <w:r w:rsidRPr="00BC5073">
        <w:rPr>
          <w:b/>
          <w:lang w:val="es-ES"/>
        </w:rPr>
        <w:t>acceso se dará en la modalidad de entrega</w:t>
      </w:r>
      <w:r w:rsidRPr="00BC5073">
        <w:rPr>
          <w:lang w:val="es-ES"/>
        </w:rPr>
        <w:t xml:space="preserve"> y, en su caso, de envío </w:t>
      </w:r>
      <w:r w:rsidRPr="00BC5073">
        <w:rPr>
          <w:b/>
          <w:lang w:val="es-ES"/>
        </w:rPr>
        <w:t>elegidos por el solicitante</w:t>
      </w:r>
      <w:r w:rsidRPr="00BC5073">
        <w:rPr>
          <w:lang w:val="es-ES"/>
        </w:rPr>
        <w:t xml:space="preserve">. Cuando la información no pueda entregarse o enviarse en la modalidad solicitada, el sujeto obligado deberá ofrecer otra u otras modalidades de entrega. </w:t>
      </w:r>
    </w:p>
    <w:p w14:paraId="4F76B6FD" w14:textId="77777777" w:rsidR="00D45C9A" w:rsidRPr="00BC5073" w:rsidRDefault="00D45C9A" w:rsidP="00BC5073">
      <w:pPr>
        <w:pStyle w:val="Puesto"/>
        <w:rPr>
          <w:lang w:val="es-ES"/>
        </w:rPr>
      </w:pPr>
      <w:r w:rsidRPr="00BC5073">
        <w:rPr>
          <w:lang w:val="es-ES"/>
        </w:rPr>
        <w:t xml:space="preserve">En cualquier caso, se deberá fundar y motivar la necesidad de ofrecer otras modalidades.” </w:t>
      </w:r>
    </w:p>
    <w:p w14:paraId="1856F802" w14:textId="77777777" w:rsidR="00D45C9A" w:rsidRPr="00BC5073" w:rsidRDefault="00D45C9A" w:rsidP="00BC5073">
      <w:pPr>
        <w:pStyle w:val="Puesto"/>
      </w:pPr>
      <w:r w:rsidRPr="00BC5073">
        <w:t>(Énfasis añadido)</w:t>
      </w:r>
    </w:p>
    <w:p w14:paraId="5B752504" w14:textId="77777777" w:rsidR="00D45C9A" w:rsidRPr="00BC5073" w:rsidRDefault="00D45C9A" w:rsidP="00BC5073">
      <w:pPr>
        <w:rPr>
          <w:lang w:eastAsia="es-MX"/>
        </w:rPr>
      </w:pPr>
    </w:p>
    <w:p w14:paraId="3819DE73" w14:textId="77777777" w:rsidR="00D45C9A" w:rsidRPr="00BC5073" w:rsidRDefault="00D45C9A" w:rsidP="00BC5073">
      <w:pPr>
        <w:ind w:right="-93"/>
      </w:pPr>
      <w:r w:rsidRPr="00BC5073">
        <w:t xml:space="preserve">En ese sentido, a efecto de dar cumplimiento al derecho de acceso a la Información Pública, los particulares tienen la posibilidad de elegir la modalidad de entrega que prefieran, entre ellas, vía </w:t>
      </w:r>
      <w:r w:rsidRPr="00BC5073">
        <w:rPr>
          <w:b/>
        </w:rPr>
        <w:t>SAIMEX</w:t>
      </w:r>
      <w:r w:rsidRPr="00BC5073">
        <w:t>, como lo realizó el particular en la solicitud materia de estudio, para mayor referencia se inserta la siguiente imagen:</w:t>
      </w:r>
    </w:p>
    <w:p w14:paraId="5377AD01" w14:textId="77777777" w:rsidR="00D45C9A" w:rsidRPr="00BC5073" w:rsidRDefault="00D45C9A" w:rsidP="00BC5073">
      <w:pPr>
        <w:ind w:right="-93"/>
      </w:pPr>
    </w:p>
    <w:p w14:paraId="3134E74A" w14:textId="77777777" w:rsidR="00D45C9A" w:rsidRPr="00BC5073" w:rsidRDefault="00D45C9A" w:rsidP="00BC5073">
      <w:pPr>
        <w:ind w:right="-93"/>
      </w:pPr>
      <w:r w:rsidRPr="00BC5073">
        <w:rPr>
          <w:noProof/>
          <w:lang w:eastAsia="es-MX"/>
        </w:rPr>
        <w:drawing>
          <wp:inline distT="0" distB="0" distL="0" distR="0" wp14:anchorId="5599D940" wp14:editId="0A303E26">
            <wp:extent cx="5742940" cy="59690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596900"/>
                    </a:xfrm>
                    <a:prstGeom prst="rect">
                      <a:avLst/>
                    </a:prstGeom>
                  </pic:spPr>
                </pic:pic>
              </a:graphicData>
            </a:graphic>
          </wp:inline>
        </w:drawing>
      </w:r>
    </w:p>
    <w:p w14:paraId="79010BAA" w14:textId="77777777" w:rsidR="00E0336C" w:rsidRPr="00BC5073" w:rsidRDefault="00E0336C" w:rsidP="00BC5073">
      <w:pPr>
        <w:contextualSpacing/>
        <w:rPr>
          <w:rFonts w:cs="Tahoma"/>
          <w:bCs/>
          <w:szCs w:val="22"/>
        </w:rPr>
      </w:pPr>
    </w:p>
    <w:p w14:paraId="1E352922" w14:textId="2736F39B" w:rsidR="00D45C9A" w:rsidRPr="00BC5073" w:rsidRDefault="00D45C9A" w:rsidP="00BC5073">
      <w:pPr>
        <w:contextualSpacing/>
        <w:rPr>
          <w:rFonts w:cs="Tahoma"/>
          <w:bCs/>
          <w:szCs w:val="22"/>
        </w:rPr>
      </w:pPr>
      <w:r w:rsidRPr="00BC5073">
        <w:rPr>
          <w:rFonts w:cs="Tahoma"/>
          <w:bCs/>
          <w:szCs w:val="22"/>
        </w:rPr>
        <w:t xml:space="preserve">No obstante a lo anterior, si bien en promoción de las solicitudes de acceso a información pública se eligió como medio de entrega el sistema electrónico SAIMEX también lo es que en </w:t>
      </w:r>
      <w:r w:rsidRPr="00BC5073">
        <w:rPr>
          <w:rFonts w:cs="Tahoma"/>
          <w:bCs/>
          <w:szCs w:val="22"/>
        </w:rPr>
        <w:lastRenderedPageBreak/>
        <w:t xml:space="preserve">los motivos de inconformidad se manifestó el hecho de acudir directamente a las oficinas del </w:t>
      </w:r>
      <w:r w:rsidRPr="00BC5073">
        <w:rPr>
          <w:rFonts w:cs="Tahoma"/>
          <w:b/>
          <w:bCs/>
          <w:szCs w:val="22"/>
        </w:rPr>
        <w:t xml:space="preserve">SUJETO OBLIGADO </w:t>
      </w:r>
      <w:r w:rsidRPr="00BC5073">
        <w:rPr>
          <w:rFonts w:cs="Tahoma"/>
          <w:bCs/>
          <w:szCs w:val="22"/>
        </w:rPr>
        <w:t>tal y como se le hizo del conocimiento en las respuestas proporcionadas, sin embargo se le negó el acceso a la consulta directa de la información al particular, siendo que el mismo había proporcionado el medio de almacenamiento USB para allegarse de la información, asimismo en la etapa de manifestaciones</w:t>
      </w:r>
      <w:r w:rsidRPr="00BC5073">
        <w:rPr>
          <w:rFonts w:cs="Tahoma"/>
          <w:b/>
          <w:bCs/>
          <w:szCs w:val="22"/>
        </w:rPr>
        <w:t xml:space="preserve"> LA PARTE RECURRENTE </w:t>
      </w:r>
      <w:r w:rsidRPr="00BC5073">
        <w:rPr>
          <w:rFonts w:cs="Tahoma"/>
          <w:bCs/>
          <w:szCs w:val="22"/>
        </w:rPr>
        <w:t>refirió que la autoridad cuenta con elementos suficientes para proporcionar la información correspondiente en consulta directa tal como se menciona en el acuerdo del Comité de Transparencia en donde se aprueba dicho sentido.</w:t>
      </w:r>
    </w:p>
    <w:p w14:paraId="022C4A38" w14:textId="77777777" w:rsidR="00D45C9A" w:rsidRPr="00BC5073" w:rsidRDefault="00D45C9A" w:rsidP="00BC5073">
      <w:pPr>
        <w:contextualSpacing/>
        <w:rPr>
          <w:rFonts w:cs="Tahoma"/>
          <w:bCs/>
          <w:szCs w:val="22"/>
        </w:rPr>
      </w:pPr>
    </w:p>
    <w:p w14:paraId="7960B751" w14:textId="05F9D97E" w:rsidR="00D45C9A" w:rsidRPr="00BC5073" w:rsidRDefault="00D45C9A" w:rsidP="00BC5073">
      <w:pPr>
        <w:rPr>
          <w:rFonts w:cs="Arial"/>
          <w:lang w:val="es-ES_tradnl"/>
        </w:rPr>
      </w:pPr>
      <w:r w:rsidRPr="00BC5073">
        <w:rPr>
          <w:rFonts w:cs="Arial"/>
        </w:rPr>
        <w:t>En consecuencia; l</w:t>
      </w:r>
      <w:r w:rsidRPr="00BC5073">
        <w:rPr>
          <w:rFonts w:eastAsiaTheme="minorEastAsia" w:cs="Arial"/>
          <w:lang w:val="es-ES_tradnl"/>
        </w:rPr>
        <w:t xml:space="preserve">a respuesta otorgada por </w:t>
      </w:r>
      <w:r w:rsidRPr="00BC5073">
        <w:rPr>
          <w:rFonts w:eastAsiaTheme="minorEastAsia" w:cs="Arial"/>
          <w:b/>
          <w:lang w:val="es-ES_tradnl"/>
        </w:rPr>
        <w:t xml:space="preserve">EL SUJETO OBLIGADO </w:t>
      </w:r>
      <w:r w:rsidRPr="00BC5073">
        <w:rPr>
          <w:rFonts w:eastAsiaTheme="minorEastAsia" w:cs="Arial"/>
          <w:lang w:val="es-ES_tradnl"/>
        </w:rPr>
        <w:t>si bien se encuentra con la debida fundamentación y motivación, también lo es que, no se le perm</w:t>
      </w:r>
      <w:r w:rsidR="002366A8" w:rsidRPr="00BC5073">
        <w:rPr>
          <w:rFonts w:eastAsiaTheme="minorEastAsia" w:cs="Arial"/>
          <w:lang w:val="es-ES_tradnl"/>
        </w:rPr>
        <w:t>itió el acceso a la información</w:t>
      </w:r>
      <w:r w:rsidR="002366A8" w:rsidRPr="00BC5073">
        <w:rPr>
          <w:rFonts w:eastAsiaTheme="minorEastAsia" w:cs="Arial"/>
          <w:b/>
          <w:lang w:val="es-ES_tradnl"/>
        </w:rPr>
        <w:t xml:space="preserve"> LA PARTE RECURRENTE. </w:t>
      </w:r>
    </w:p>
    <w:p w14:paraId="0E65A47A" w14:textId="77777777" w:rsidR="00D45C9A" w:rsidRPr="00BC5073" w:rsidRDefault="00D45C9A" w:rsidP="00BC5073">
      <w:pPr>
        <w:rPr>
          <w:lang w:val="es-ES" w:eastAsia="es-MX"/>
        </w:rPr>
      </w:pPr>
    </w:p>
    <w:p w14:paraId="6C638E25" w14:textId="77777777" w:rsidR="00D45C9A" w:rsidRPr="00BC5073" w:rsidRDefault="00D45C9A" w:rsidP="00BC5073">
      <w:pPr>
        <w:rPr>
          <w:rFonts w:cs="Arial"/>
        </w:rPr>
      </w:pPr>
      <w:r w:rsidRPr="00BC5073">
        <w:rPr>
          <w:rFonts w:cs="Arial"/>
        </w:rPr>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425119A0" w14:textId="77777777" w:rsidR="00D45C9A" w:rsidRPr="00BC5073" w:rsidRDefault="00D45C9A" w:rsidP="00BC5073">
      <w:pPr>
        <w:rPr>
          <w:lang w:val="es-ES" w:eastAsia="es-MX"/>
        </w:rPr>
      </w:pPr>
    </w:p>
    <w:p w14:paraId="3C50F674" w14:textId="77777777" w:rsidR="00D45C9A" w:rsidRPr="00BC5073" w:rsidRDefault="00D45C9A" w:rsidP="00BC5073">
      <w:pPr>
        <w:pStyle w:val="Puesto"/>
      </w:pPr>
      <w:r w:rsidRPr="00BC5073">
        <w:t>“</w:t>
      </w:r>
      <w:r w:rsidRPr="00BC5073">
        <w:rPr>
          <w:b/>
        </w:rPr>
        <w:t xml:space="preserve">FUNDAMENTACIÓN Y MOTIVACIÓN. </w:t>
      </w:r>
      <w:r w:rsidRPr="00BC5073">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090B8621" w14:textId="77777777" w:rsidR="00D45C9A" w:rsidRPr="00BC5073" w:rsidRDefault="00D45C9A" w:rsidP="00BC5073">
      <w:pPr>
        <w:ind w:left="851" w:right="902"/>
        <w:rPr>
          <w:rFonts w:cs="Arial"/>
          <w:i/>
          <w:szCs w:val="22"/>
        </w:rPr>
      </w:pPr>
    </w:p>
    <w:p w14:paraId="1A254621" w14:textId="77777777" w:rsidR="00D45C9A" w:rsidRPr="00BC5073" w:rsidRDefault="00D45C9A" w:rsidP="00BC5073">
      <w:pPr>
        <w:rPr>
          <w:rFonts w:cs="Arial"/>
        </w:rPr>
      </w:pPr>
      <w:r w:rsidRPr="00BC5073">
        <w:rPr>
          <w:rFonts w:cs="Arial"/>
        </w:rPr>
        <w:lastRenderedPageBreak/>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30024ED" w14:textId="77777777" w:rsidR="00D45C9A" w:rsidRPr="00BC5073" w:rsidRDefault="00D45C9A" w:rsidP="00BC5073">
      <w:pPr>
        <w:rPr>
          <w:rFonts w:cs="Arial"/>
        </w:rPr>
      </w:pPr>
    </w:p>
    <w:p w14:paraId="57954FC5" w14:textId="77777777" w:rsidR="00D45C9A" w:rsidRPr="00BC5073" w:rsidRDefault="00D45C9A" w:rsidP="00BC5073">
      <w:pPr>
        <w:rPr>
          <w:rFonts w:cs="Arial"/>
        </w:rPr>
      </w:pPr>
      <w:r w:rsidRPr="00BC5073">
        <w:rPr>
          <w:rFonts w:cs="Arial"/>
        </w:rPr>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162210D6" w14:textId="77777777" w:rsidR="00D45C9A" w:rsidRPr="00BC5073" w:rsidRDefault="00D45C9A" w:rsidP="00BC5073">
      <w:pPr>
        <w:rPr>
          <w:rFonts w:cs="Arial"/>
        </w:rPr>
      </w:pPr>
    </w:p>
    <w:p w14:paraId="33EC942C" w14:textId="77777777" w:rsidR="00D45C9A" w:rsidRPr="00BC5073" w:rsidRDefault="00D45C9A" w:rsidP="00BC5073">
      <w:pPr>
        <w:pStyle w:val="Puesto"/>
      </w:pPr>
      <w:r w:rsidRPr="00BC5073">
        <w:t>“</w:t>
      </w:r>
      <w:r w:rsidRPr="00BC5073">
        <w:rPr>
          <w:b/>
        </w:rPr>
        <w:t>FUNDAMENTACIÓN Y MOTIVACIÓN. EL ASPECTO FORMAL DE LA GARANTÍA Y SU FINALIDAD SE TRADUCEN EN EXPLICAR, JUSTIFICAR, POSIBILITAR LA DEFENSA Y COMUNICAR LA DECISIÓN.</w:t>
      </w:r>
      <w:r w:rsidRPr="00BC5073">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 (Sic)</w:t>
      </w:r>
    </w:p>
    <w:p w14:paraId="15FD18D4" w14:textId="77777777" w:rsidR="00D45C9A" w:rsidRPr="00BC5073" w:rsidRDefault="00D45C9A" w:rsidP="00BC5073">
      <w:pPr>
        <w:pStyle w:val="Puesto"/>
      </w:pPr>
      <w:r w:rsidRPr="00BC5073">
        <w:t>(Énfasis añadido)</w:t>
      </w:r>
    </w:p>
    <w:p w14:paraId="29AE4360" w14:textId="77777777" w:rsidR="00D45C9A" w:rsidRPr="00BC5073" w:rsidRDefault="00D45C9A" w:rsidP="00BC5073">
      <w:pPr>
        <w:ind w:left="851" w:right="902"/>
        <w:rPr>
          <w:rFonts w:cs="Arial"/>
          <w:i/>
          <w:szCs w:val="22"/>
        </w:rPr>
      </w:pPr>
    </w:p>
    <w:p w14:paraId="1D5B82DC" w14:textId="77777777" w:rsidR="00D45C9A" w:rsidRPr="00BC5073" w:rsidRDefault="00D45C9A" w:rsidP="00BC5073">
      <w:pPr>
        <w:rPr>
          <w:rFonts w:cs="Arial"/>
        </w:rPr>
      </w:pPr>
      <w:r w:rsidRPr="00BC5073">
        <w:rPr>
          <w:rFonts w:cs="Arial"/>
        </w:rPr>
        <w:lastRenderedPageBreak/>
        <w:t xml:space="preserve">En consecuencia, la fundamentación y motivación implica que en el acto de </w:t>
      </w:r>
      <w:r w:rsidRPr="00BC5073">
        <w:t>autoridad</w:t>
      </w:r>
      <w:r w:rsidRPr="00BC5073">
        <w:rPr>
          <w:rFonts w:cs="Arial"/>
        </w:rPr>
        <w:t>,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08A52BFD" w14:textId="77777777" w:rsidR="00DE1718" w:rsidRPr="00BC5073" w:rsidRDefault="00DE1718" w:rsidP="00BC5073">
      <w:pPr>
        <w:rPr>
          <w:rFonts w:cs="Arial"/>
        </w:rPr>
      </w:pPr>
    </w:p>
    <w:p w14:paraId="4395362B" w14:textId="6ADC0775" w:rsidR="00DE1718" w:rsidRPr="00BC5073" w:rsidRDefault="00DE1718" w:rsidP="00BC5073">
      <w:pPr>
        <w:rPr>
          <w:rFonts w:cs="Arial"/>
        </w:rPr>
      </w:pPr>
      <w:r w:rsidRPr="00BC5073">
        <w:rPr>
          <w:rFonts w:cs="Arial"/>
        </w:rPr>
        <w:t xml:space="preserve">Ahora bien, dadas las manifestaciones vertidas por </w:t>
      </w:r>
      <w:r w:rsidRPr="00BC5073">
        <w:rPr>
          <w:rFonts w:cs="Arial"/>
          <w:b/>
        </w:rPr>
        <w:t xml:space="preserve">LA PARTE RECURRENTE </w:t>
      </w:r>
      <w:r w:rsidR="00027FFE" w:rsidRPr="00BC5073">
        <w:rPr>
          <w:rFonts w:cs="Arial"/>
        </w:rPr>
        <w:t xml:space="preserve">vertidas en el sentido de que le fue negado por parte </w:t>
      </w:r>
      <w:r w:rsidR="00027FFE" w:rsidRPr="00BC5073">
        <w:rPr>
          <w:rFonts w:cs="Arial"/>
          <w:b/>
        </w:rPr>
        <w:t>DEL SUJETO OBLIGADO</w:t>
      </w:r>
      <w:r w:rsidR="00027FFE" w:rsidRPr="00BC5073">
        <w:rPr>
          <w:rFonts w:cs="Arial"/>
        </w:rPr>
        <w:t xml:space="preserve"> el acceso a la consulta directa de la información argumentado que se tiene duda si efectivamente quien promueve resultaba ser la parte solicitante, es menester invocar lo que establece el artículo 4 de la Ley de Transparencia del Estado de México, el cual textualmente refiere:</w:t>
      </w:r>
    </w:p>
    <w:p w14:paraId="3B062442" w14:textId="77777777" w:rsidR="00027FFE" w:rsidRPr="00BC5073" w:rsidRDefault="00027FFE" w:rsidP="00BC5073">
      <w:pPr>
        <w:rPr>
          <w:rFonts w:cs="Arial"/>
        </w:rPr>
      </w:pPr>
    </w:p>
    <w:p w14:paraId="75A9CC31" w14:textId="2903E171" w:rsidR="00027FFE" w:rsidRPr="00BC5073" w:rsidRDefault="00027FFE" w:rsidP="00BC5073">
      <w:pPr>
        <w:pBdr>
          <w:top w:val="nil"/>
          <w:left w:val="nil"/>
          <w:bottom w:val="nil"/>
          <w:right w:val="nil"/>
          <w:between w:val="nil"/>
        </w:pBdr>
        <w:tabs>
          <w:tab w:val="left" w:pos="851"/>
        </w:tabs>
        <w:spacing w:line="240" w:lineRule="auto"/>
        <w:ind w:left="851" w:right="145"/>
        <w:rPr>
          <w:rFonts w:cs="Arial"/>
        </w:rPr>
      </w:pPr>
      <w:r w:rsidRPr="00BC5073">
        <w:rPr>
          <w:rFonts w:eastAsia="Palatino Linotype" w:cs="Palatino Linotype"/>
          <w:i/>
          <w:szCs w:val="22"/>
        </w:rPr>
        <w:t>Artículo 4. El derecho humano de acceso a la información pública es la prerrogativa de las personas para buscar, difundir, investigar, recabar, recibir y solicitar información pública, sin necesidad de acreditar personalidad ni interés jurídico.</w:t>
      </w:r>
    </w:p>
    <w:p w14:paraId="5D196BD2" w14:textId="77777777" w:rsidR="002366A8" w:rsidRPr="00BC5073" w:rsidRDefault="002366A8" w:rsidP="00BC5073">
      <w:pPr>
        <w:rPr>
          <w:rFonts w:cs="Arial"/>
        </w:rPr>
      </w:pPr>
    </w:p>
    <w:p w14:paraId="184A0EE3" w14:textId="7D425CDC" w:rsidR="00027FFE" w:rsidRPr="00BC5073" w:rsidRDefault="00027FFE" w:rsidP="00BC5073">
      <w:pPr>
        <w:rPr>
          <w:rFonts w:cs="Arial"/>
        </w:rPr>
      </w:pPr>
      <w:r w:rsidRPr="00BC5073">
        <w:rPr>
          <w:rFonts w:cs="Arial"/>
        </w:rPr>
        <w:t xml:space="preserve">En ese sentido, el hecho de que no se le haya permitido a </w:t>
      </w:r>
      <w:r w:rsidRPr="00BC5073">
        <w:rPr>
          <w:rFonts w:cs="Arial"/>
          <w:b/>
        </w:rPr>
        <w:t xml:space="preserve">LA PARTE RECURRENTE </w:t>
      </w:r>
      <w:r w:rsidRPr="00BC5073">
        <w:rPr>
          <w:rFonts w:cs="Arial"/>
        </w:rPr>
        <w:t>la consulta directa de la información, dicho suceso se traduce en una violación al derecho humano del acceso a la información pública, tomando en cuenta que, el precepto normativo invocado con antelación, establece que el ejercicio en referencia consiste en la prerrogativa de las personas para solicitar información pública sin la necesidad de acreditar personalidad ni interés jurídico alguno, por ende, para permitir el acceso a las documentales solicitadas por el particular, resultan mínimos los requisitos para tal efecto, pudiéndole dar acceso a la consulta directa de la información con el documento señalado en el medio de impugnación, siendo este el acuse de la promoción de la solicitud de acceso a la información pública.</w:t>
      </w:r>
    </w:p>
    <w:p w14:paraId="75F15B6E" w14:textId="77777777" w:rsidR="00027FFE" w:rsidRPr="00BC5073" w:rsidRDefault="00027FFE" w:rsidP="00BC5073">
      <w:pPr>
        <w:rPr>
          <w:rFonts w:cs="Arial"/>
        </w:rPr>
      </w:pPr>
    </w:p>
    <w:p w14:paraId="334A4835" w14:textId="6799DD27" w:rsidR="002366A8" w:rsidRPr="00BC5073" w:rsidRDefault="002366A8" w:rsidP="00BC5073">
      <w:pPr>
        <w:rPr>
          <w:rFonts w:eastAsia="Palatino Linotype" w:cs="Palatino Linotype"/>
        </w:rPr>
      </w:pPr>
      <w:r w:rsidRPr="00BC5073">
        <w:rPr>
          <w:rFonts w:cs="Arial"/>
        </w:rPr>
        <w:t xml:space="preserve">Ante tales circunstancias se considera que </w:t>
      </w:r>
      <w:r w:rsidRPr="00BC5073">
        <w:rPr>
          <w:rFonts w:cs="Arial"/>
          <w:b/>
        </w:rPr>
        <w:t xml:space="preserve">EL SUJETO OBLIGADO </w:t>
      </w:r>
      <w:r w:rsidRPr="00BC5073">
        <w:rPr>
          <w:rFonts w:cs="Arial"/>
        </w:rPr>
        <w:t xml:space="preserve">deberá hacer entrega de la información solicitada aun y cuando el término para la consulta directa de la información haya fenecido, es decir deberá poner a disposición la misma conforme a lo que establece </w:t>
      </w:r>
      <w:r w:rsidRPr="00BC5073">
        <w:rPr>
          <w:rFonts w:eastAsia="Palatino Linotype" w:cs="Palatino Linotype"/>
        </w:rPr>
        <w:t>el artículo 166 de la Ley de Transparencia y Acceso a la Información Pública del Estado de México y Municipios, el cual establece lo siguiente:</w:t>
      </w:r>
    </w:p>
    <w:p w14:paraId="14C60979" w14:textId="77777777" w:rsidR="002366A8" w:rsidRPr="00BC5073" w:rsidRDefault="002366A8" w:rsidP="00BC5073">
      <w:pPr>
        <w:rPr>
          <w:rFonts w:eastAsia="Palatino Linotype" w:cs="Palatino Linotype"/>
        </w:rPr>
      </w:pPr>
    </w:p>
    <w:p w14:paraId="6A128FA9" w14:textId="77777777" w:rsidR="002366A8" w:rsidRPr="00BC5073" w:rsidRDefault="002366A8" w:rsidP="00BC5073">
      <w:pPr>
        <w:pBdr>
          <w:top w:val="nil"/>
          <w:left w:val="nil"/>
          <w:bottom w:val="nil"/>
          <w:right w:val="nil"/>
          <w:between w:val="nil"/>
        </w:pBdr>
        <w:tabs>
          <w:tab w:val="left" w:pos="851"/>
        </w:tabs>
        <w:spacing w:line="240" w:lineRule="auto"/>
        <w:ind w:left="851" w:right="145"/>
        <w:rPr>
          <w:rFonts w:eastAsia="Palatino Linotype" w:cs="Palatino Linotype"/>
          <w:i/>
          <w:szCs w:val="22"/>
        </w:rPr>
      </w:pPr>
      <w:r w:rsidRPr="00BC5073">
        <w:rPr>
          <w:rFonts w:eastAsia="Palatino Linotype" w:cs="Palatino Linotype"/>
          <w:i/>
          <w:szCs w:val="22"/>
        </w:rPr>
        <w:t>“</w:t>
      </w:r>
      <w:r w:rsidRPr="00BC5073">
        <w:rPr>
          <w:rFonts w:eastAsia="Palatino Linotype" w:cs="Palatino Linotype"/>
          <w:b/>
          <w:i/>
          <w:szCs w:val="22"/>
        </w:rPr>
        <w:t>Artículo 166.</w:t>
      </w:r>
      <w:r w:rsidRPr="00BC5073">
        <w:rPr>
          <w:rFonts w:eastAsia="Palatino Linotype" w:cs="Palatino Linotype"/>
          <w:i/>
          <w:szCs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651E3C68" w14:textId="77777777" w:rsidR="002366A8" w:rsidRPr="00BC5073" w:rsidRDefault="002366A8" w:rsidP="00BC5073">
      <w:pPr>
        <w:pBdr>
          <w:top w:val="nil"/>
          <w:left w:val="nil"/>
          <w:bottom w:val="nil"/>
          <w:right w:val="nil"/>
          <w:between w:val="nil"/>
        </w:pBdr>
        <w:tabs>
          <w:tab w:val="left" w:pos="851"/>
        </w:tabs>
        <w:spacing w:line="240" w:lineRule="auto"/>
        <w:ind w:left="851" w:right="145"/>
        <w:rPr>
          <w:rFonts w:eastAsia="Palatino Linotype" w:cs="Palatino Linotype"/>
          <w:b/>
          <w:i/>
          <w:szCs w:val="22"/>
        </w:rPr>
      </w:pPr>
      <w:r w:rsidRPr="00BC5073">
        <w:rPr>
          <w:rFonts w:eastAsia="Palatino Linotype" w:cs="Palatino Linotype"/>
          <w:b/>
          <w:i/>
          <w:szCs w:val="22"/>
        </w:rPr>
        <w:t>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w:t>
      </w:r>
    </w:p>
    <w:p w14:paraId="54003ED7" w14:textId="77777777" w:rsidR="002366A8" w:rsidRPr="00BC5073" w:rsidRDefault="002366A8" w:rsidP="00BC5073">
      <w:pPr>
        <w:pBdr>
          <w:top w:val="nil"/>
          <w:left w:val="nil"/>
          <w:bottom w:val="nil"/>
          <w:right w:val="nil"/>
          <w:between w:val="nil"/>
        </w:pBdr>
        <w:tabs>
          <w:tab w:val="left" w:pos="851"/>
        </w:tabs>
        <w:spacing w:line="240" w:lineRule="auto"/>
        <w:ind w:left="851" w:right="145"/>
        <w:rPr>
          <w:rFonts w:eastAsia="Palatino Linotype" w:cs="Palatino Linotype"/>
          <w:i/>
          <w:szCs w:val="22"/>
        </w:rPr>
      </w:pPr>
      <w:r w:rsidRPr="00BC5073">
        <w:rPr>
          <w:rFonts w:eastAsia="Palatino Linotype" w:cs="Palatino Linotype"/>
          <w:i/>
          <w:szCs w:val="22"/>
        </w:rPr>
        <w:t>Transcurridos dichos plazos, si los solicitantes no acuden a recibir la información requerida los sujetos obligados darán por concluida la solicitud y procederán, de ser el caso, a la destrucción del material en el que se reprodujo la información.</w:t>
      </w:r>
    </w:p>
    <w:p w14:paraId="2877AEE0" w14:textId="77777777" w:rsidR="002366A8" w:rsidRPr="00BC5073" w:rsidRDefault="002366A8" w:rsidP="00BC5073">
      <w:pPr>
        <w:pBdr>
          <w:top w:val="nil"/>
          <w:left w:val="nil"/>
          <w:bottom w:val="nil"/>
          <w:right w:val="nil"/>
          <w:between w:val="nil"/>
        </w:pBdr>
        <w:tabs>
          <w:tab w:val="left" w:pos="851"/>
        </w:tabs>
        <w:spacing w:line="240" w:lineRule="auto"/>
        <w:ind w:left="851" w:right="145"/>
        <w:rPr>
          <w:rFonts w:eastAsia="Palatino Linotype" w:cs="Palatino Linotype"/>
          <w:i/>
          <w:szCs w:val="22"/>
        </w:rPr>
      </w:pPr>
      <w:r w:rsidRPr="00BC5073">
        <w:rPr>
          <w:rFonts w:eastAsia="Palatino Linotype" w:cs="Palatino Linotype"/>
          <w:i/>
          <w:szCs w:val="22"/>
        </w:rPr>
        <w:t>Cuando el sujeto obligado no entregue la respuesta a la solicitud dentro del plazo previsto en la Ley, la solicitud se entenderá negada y el solicitante podrá interponer el recurso de revisión previsto en este ordenamiento.</w:t>
      </w:r>
    </w:p>
    <w:p w14:paraId="0C661471" w14:textId="127C8904" w:rsidR="002366A8" w:rsidRPr="00BC5073" w:rsidRDefault="002366A8" w:rsidP="00BC5073">
      <w:pPr>
        <w:spacing w:line="240" w:lineRule="auto"/>
        <w:ind w:left="851" w:right="822"/>
        <w:rPr>
          <w:rFonts w:cs="Arial"/>
          <w:i/>
          <w:szCs w:val="22"/>
        </w:rPr>
      </w:pPr>
      <w:r w:rsidRPr="00BC5073">
        <w:rPr>
          <w:rFonts w:eastAsia="Palatino Linotype" w:cs="Palatino Linotype"/>
          <w:i/>
          <w:szCs w:val="22"/>
        </w:rPr>
        <w:t>Una vez entregada la información, el solicitante acusará recibo por escrito, dándose por terminado el trámite de acceso a la información.”</w:t>
      </w:r>
    </w:p>
    <w:p w14:paraId="6120D899" w14:textId="77777777" w:rsidR="00DE1718" w:rsidRPr="00BC5073" w:rsidRDefault="00DE1718" w:rsidP="00BC5073">
      <w:pPr>
        <w:contextualSpacing/>
        <w:rPr>
          <w:rFonts w:eastAsia="Palatino Linotype" w:cs="Palatino Linotype"/>
        </w:rPr>
      </w:pPr>
    </w:p>
    <w:p w14:paraId="2DE25DF0" w14:textId="23DF80EE" w:rsidR="00E0336C" w:rsidRPr="00BC5073" w:rsidRDefault="002366A8" w:rsidP="00BC5073">
      <w:pPr>
        <w:contextualSpacing/>
        <w:rPr>
          <w:rFonts w:cs="Tahoma"/>
          <w:bCs/>
          <w:szCs w:val="22"/>
        </w:rPr>
      </w:pPr>
      <w:r w:rsidRPr="00BC5073">
        <w:rPr>
          <w:rFonts w:eastAsia="Palatino Linotype" w:cs="Palatino Linotype"/>
        </w:rPr>
        <w:t xml:space="preserve">Por lo anterior, a fin de dar cumplimiento a la presente resolución, será necesario que el </w:t>
      </w:r>
      <w:r w:rsidRPr="00BC5073">
        <w:rPr>
          <w:rFonts w:eastAsia="Palatino Linotype" w:cs="Palatino Linotype"/>
          <w:b/>
        </w:rPr>
        <w:t>SUJETO OBLIGADO</w:t>
      </w:r>
      <w:r w:rsidRPr="00BC5073">
        <w:rPr>
          <w:rFonts w:eastAsia="Palatino Linotype" w:cs="Palatino Linotype"/>
        </w:rPr>
        <w:t xml:space="preserve"> tenga disponible la información solicitada por </w:t>
      </w:r>
      <w:r w:rsidRPr="00BC5073">
        <w:rPr>
          <w:rFonts w:eastAsia="Palatino Linotype" w:cs="Palatino Linotype"/>
          <w:b/>
        </w:rPr>
        <w:t>LA PARTE RECURRENTE</w:t>
      </w:r>
      <w:r w:rsidRPr="00BC5073">
        <w:rPr>
          <w:rFonts w:eastAsia="Palatino Linotype" w:cs="Palatino Linotype"/>
        </w:rPr>
        <w:t xml:space="preserve">, en su Unidad de Transparencia, durante un plazo </w:t>
      </w:r>
      <w:r w:rsidRPr="00BC5073">
        <w:rPr>
          <w:rFonts w:eastAsia="Palatino Linotype" w:cs="Palatino Linotype"/>
          <w:b/>
        </w:rPr>
        <w:t>mínimo</w:t>
      </w:r>
      <w:r w:rsidRPr="00BC5073">
        <w:rPr>
          <w:rFonts w:eastAsia="Palatino Linotype" w:cs="Palatino Linotype"/>
        </w:rPr>
        <w:t xml:space="preserve"> de 60 días naturales a partir de la notificación de la presente resolución, en términos del segundo párrafo </w:t>
      </w:r>
      <w:r w:rsidRPr="00BC5073">
        <w:rPr>
          <w:rFonts w:eastAsia="Palatino Linotype" w:cs="Palatino Linotype"/>
        </w:rPr>
        <w:lastRenderedPageBreak/>
        <w:t>del artículo 166 de la Ley de Transparencia y Acceso a la Información Pública del Estado de México y Municipios.</w:t>
      </w:r>
    </w:p>
    <w:p w14:paraId="71066D35" w14:textId="77777777" w:rsidR="00E0336C" w:rsidRPr="00BC5073" w:rsidRDefault="00E0336C" w:rsidP="00BC5073">
      <w:pPr>
        <w:contextualSpacing/>
        <w:rPr>
          <w:rFonts w:cs="Tahoma"/>
          <w:bCs/>
          <w:szCs w:val="22"/>
        </w:rPr>
      </w:pPr>
    </w:p>
    <w:p w14:paraId="008DEBA7" w14:textId="7C8AFA0A" w:rsidR="00E0336C" w:rsidRPr="00BC5073" w:rsidRDefault="002366A8" w:rsidP="00BC5073">
      <w:pPr>
        <w:contextualSpacing/>
        <w:rPr>
          <w:rFonts w:eastAsia="Palatino Linotype" w:cs="Palatino Linotype"/>
        </w:rPr>
      </w:pPr>
      <w:r w:rsidRPr="00BC5073">
        <w:rPr>
          <w:rFonts w:eastAsia="Palatino Linotype" w:cs="Palatino Linotype"/>
        </w:rPr>
        <w:t xml:space="preserve">Si dentro del transcurso del término señalado en el párrafo anterior, el Particular acude por la información, </w:t>
      </w:r>
      <w:r w:rsidRPr="00BC5073">
        <w:rPr>
          <w:rFonts w:eastAsia="Palatino Linotype" w:cs="Palatino Linotype"/>
          <w:b/>
        </w:rPr>
        <w:t>EL SUJETO OBLIGADO</w:t>
      </w:r>
      <w:r w:rsidRPr="00BC5073">
        <w:rPr>
          <w:rFonts w:eastAsia="Palatino Linotype" w:cs="Palatino Linotype"/>
        </w:rPr>
        <w:t xml:space="preserve"> levantará un acta de hechos misma que debe ser remitida a este Instituto, por conducto de la Secretaría Técnica del Pleno, junto con el acuse de recibo de la información de</w:t>
      </w:r>
      <w:r w:rsidRPr="00BC5073">
        <w:rPr>
          <w:rFonts w:eastAsia="Palatino Linotype" w:cs="Palatino Linotype"/>
          <w:b/>
        </w:rPr>
        <w:t xml:space="preserve"> LA PARTE RECURRENTE</w:t>
      </w:r>
      <w:r w:rsidRPr="00BC5073">
        <w:rPr>
          <w:rFonts w:eastAsia="Palatino Linotype" w:cs="Palatino Linotype"/>
        </w:rPr>
        <w:t xml:space="preserve">; sin embargo, si una vez fenecido el plazo, el solicitante no acudiera por los documentos ordenados, </w:t>
      </w:r>
      <w:r w:rsidRPr="00BC5073">
        <w:rPr>
          <w:rFonts w:eastAsia="Palatino Linotype" w:cs="Palatino Linotype"/>
          <w:b/>
        </w:rPr>
        <w:t>EL SUJETO OBLIGADO</w:t>
      </w:r>
      <w:r w:rsidRPr="00BC5073">
        <w:rPr>
          <w:rFonts w:eastAsia="Palatino Linotype" w:cs="Palatino Linotype"/>
        </w:rPr>
        <w:t>, mediante acuerdo dará por concluida la solicitud y podrá, de ser el caso, realizar la destrucción del material en el que se reprodujo, situación que también deberá informar a este Instituto, por el mismo conducto.</w:t>
      </w:r>
    </w:p>
    <w:p w14:paraId="6675597E" w14:textId="77777777" w:rsidR="00D10CC4" w:rsidRPr="00BC5073" w:rsidRDefault="00D10CC4" w:rsidP="00BC5073">
      <w:pPr>
        <w:contextualSpacing/>
        <w:rPr>
          <w:rFonts w:eastAsia="Palatino Linotype" w:cs="Palatino Linotype"/>
        </w:rPr>
      </w:pPr>
    </w:p>
    <w:p w14:paraId="2958F0C9" w14:textId="77777777" w:rsidR="00D10CC4" w:rsidRPr="00BC5073" w:rsidRDefault="00D10CC4" w:rsidP="00BC5073">
      <w:pPr>
        <w:ind w:right="-93"/>
      </w:pPr>
      <w:r w:rsidRPr="00BC5073">
        <w:t xml:space="preserve">Ahora bien, no pasa desapercibido de este Órgano Garante que, para el caso en que los oficios de los cuales se ordena su entrega, no hayan sido generados, emitido o bien alguno de estos haya sido cancelado, </w:t>
      </w:r>
      <w:r w:rsidRPr="00BC5073">
        <w:rPr>
          <w:b/>
        </w:rPr>
        <w:t>EL SUJETO OBLIGADO</w:t>
      </w:r>
      <w:r w:rsidRPr="00BC5073">
        <w:t xml:space="preserve"> deberá hacer del conocimiento a </w:t>
      </w:r>
      <w:r w:rsidRPr="00BC5073">
        <w:rPr>
          <w:b/>
        </w:rPr>
        <w:t>LA PARTE RECURRENTE</w:t>
      </w:r>
      <w:r w:rsidRPr="00BC5073">
        <w:t xml:space="preserve"> dicha circunstancia expresando el número o números de oficio que encuadran en dicho supuesto, esto con la finalidad de proporcionar la debida certeza jurídica sobre la información remitida en atención a la presente resolución.</w:t>
      </w:r>
    </w:p>
    <w:p w14:paraId="3EF71E79" w14:textId="77777777" w:rsidR="00D10CC4" w:rsidRPr="00BC5073" w:rsidRDefault="00D10CC4" w:rsidP="00BC5073">
      <w:pPr>
        <w:contextualSpacing/>
        <w:rPr>
          <w:rFonts w:eastAsia="Palatino Linotype" w:cs="Palatino Linotype"/>
        </w:rPr>
      </w:pPr>
    </w:p>
    <w:p w14:paraId="22AEBBA2" w14:textId="77777777" w:rsidR="00D10CC4" w:rsidRPr="00BC5073" w:rsidRDefault="00D10CC4" w:rsidP="00BC5073">
      <w:pPr>
        <w:contextualSpacing/>
        <w:rPr>
          <w:rFonts w:eastAsia="Palatino Linotype" w:cs="Palatino Linotype"/>
        </w:rPr>
      </w:pPr>
    </w:p>
    <w:p w14:paraId="3659BC60" w14:textId="77777777" w:rsidR="00D10CC4" w:rsidRPr="00BC5073" w:rsidRDefault="00D10CC4" w:rsidP="00BC5073">
      <w:pPr>
        <w:pStyle w:val="Ttulo3"/>
      </w:pPr>
      <w:bookmarkStart w:id="34" w:name="_Toc178244949"/>
      <w:bookmarkStart w:id="35" w:name="_Toc179393665"/>
      <w:r w:rsidRPr="00BC5073">
        <w:t>d) Versión pública</w:t>
      </w:r>
      <w:bookmarkEnd w:id="34"/>
      <w:bookmarkEnd w:id="35"/>
    </w:p>
    <w:p w14:paraId="2B9C899D" w14:textId="77777777" w:rsidR="00D10CC4" w:rsidRPr="00BC5073" w:rsidRDefault="00D10CC4" w:rsidP="00BC5073">
      <w:r w:rsidRPr="00BC5073">
        <w:t xml:space="preserve">Para el caso de que el o los documentos de los cuales se ordena su entrega contengan datos personales susceptibles de ser testados, deberán ser entregados en </w:t>
      </w:r>
      <w:r w:rsidRPr="00BC5073">
        <w:rPr>
          <w:b/>
        </w:rPr>
        <w:t>versión pública</w:t>
      </w:r>
      <w:r w:rsidRPr="00BC5073">
        <w:t xml:space="preserve">, pues el </w:t>
      </w:r>
      <w:r w:rsidRPr="00BC5073">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F58249A" w14:textId="77777777" w:rsidR="00D10CC4" w:rsidRPr="00BC5073" w:rsidRDefault="00D10CC4" w:rsidP="00BC5073"/>
    <w:p w14:paraId="6380F63E" w14:textId="77777777" w:rsidR="00D10CC4" w:rsidRPr="00BC5073" w:rsidRDefault="00D10CC4" w:rsidP="00BC5073">
      <w:r w:rsidRPr="00BC5073">
        <w:t>A este respecto, los artículos 3, fracciones IX, XX, XXI y XLV; 51 y 52 de la Ley de Transparencia y Acceso a la Información Pública del Estado de México y Municipios establecen:</w:t>
      </w:r>
    </w:p>
    <w:p w14:paraId="6573A19B" w14:textId="77777777" w:rsidR="00D10CC4" w:rsidRPr="00BC5073" w:rsidRDefault="00D10CC4" w:rsidP="00BC5073"/>
    <w:p w14:paraId="200BA588" w14:textId="77777777" w:rsidR="00D10CC4" w:rsidRPr="00BC5073" w:rsidRDefault="00D10CC4" w:rsidP="00BC5073">
      <w:pPr>
        <w:pStyle w:val="Puesto"/>
        <w:ind w:firstLine="567"/>
      </w:pPr>
      <w:r w:rsidRPr="00BC5073">
        <w:rPr>
          <w:b/>
        </w:rPr>
        <w:t xml:space="preserve">“Artículo 3. </w:t>
      </w:r>
      <w:r w:rsidRPr="00BC5073">
        <w:t xml:space="preserve">Para los efectos de la presente Ley se entenderá por: </w:t>
      </w:r>
    </w:p>
    <w:p w14:paraId="79DA0D4C" w14:textId="77777777" w:rsidR="00D10CC4" w:rsidRPr="00BC5073" w:rsidRDefault="00D10CC4" w:rsidP="00BC5073">
      <w:pPr>
        <w:pStyle w:val="Puesto"/>
      </w:pPr>
      <w:r w:rsidRPr="00BC5073">
        <w:rPr>
          <w:b/>
        </w:rPr>
        <w:t>IX.</w:t>
      </w:r>
      <w:r w:rsidRPr="00BC5073">
        <w:t xml:space="preserve"> </w:t>
      </w:r>
      <w:r w:rsidRPr="00BC5073">
        <w:rPr>
          <w:b/>
        </w:rPr>
        <w:t xml:space="preserve">Datos personales: </w:t>
      </w:r>
      <w:r w:rsidRPr="00BC5073">
        <w:t xml:space="preserve">La información concerniente a una persona, identificada o identificable según lo dispuesto por la Ley de Protección de Datos Personales del Estado de México; </w:t>
      </w:r>
    </w:p>
    <w:p w14:paraId="3D3D13F8" w14:textId="77777777" w:rsidR="00D10CC4" w:rsidRPr="00BC5073" w:rsidRDefault="00D10CC4" w:rsidP="00BC5073">
      <w:pPr>
        <w:pStyle w:val="Puesto"/>
      </w:pPr>
    </w:p>
    <w:p w14:paraId="6B33F891" w14:textId="77777777" w:rsidR="00D10CC4" w:rsidRPr="00BC5073" w:rsidRDefault="00D10CC4" w:rsidP="00BC5073">
      <w:pPr>
        <w:pStyle w:val="Puesto"/>
      </w:pPr>
      <w:r w:rsidRPr="00BC5073">
        <w:rPr>
          <w:b/>
        </w:rPr>
        <w:t>XX.</w:t>
      </w:r>
      <w:r w:rsidRPr="00BC5073">
        <w:t xml:space="preserve"> </w:t>
      </w:r>
      <w:r w:rsidRPr="00BC5073">
        <w:rPr>
          <w:b/>
        </w:rPr>
        <w:t>Información clasificada:</w:t>
      </w:r>
      <w:r w:rsidRPr="00BC5073">
        <w:t xml:space="preserve"> Aquella considerada por la presente Ley como reservada o confidencial; </w:t>
      </w:r>
    </w:p>
    <w:p w14:paraId="43D3CCF5" w14:textId="77777777" w:rsidR="00D10CC4" w:rsidRPr="00BC5073" w:rsidRDefault="00D10CC4" w:rsidP="00BC5073">
      <w:pPr>
        <w:pStyle w:val="Puesto"/>
      </w:pPr>
    </w:p>
    <w:p w14:paraId="2F6ABDA1" w14:textId="77777777" w:rsidR="00D10CC4" w:rsidRPr="00BC5073" w:rsidRDefault="00D10CC4" w:rsidP="00BC5073">
      <w:pPr>
        <w:pStyle w:val="Puesto"/>
      </w:pPr>
      <w:r w:rsidRPr="00BC5073">
        <w:rPr>
          <w:b/>
        </w:rPr>
        <w:t>XXI.</w:t>
      </w:r>
      <w:r w:rsidRPr="00BC5073">
        <w:t xml:space="preserve"> </w:t>
      </w:r>
      <w:r w:rsidRPr="00BC5073">
        <w:rPr>
          <w:b/>
        </w:rPr>
        <w:t>Información confidencial</w:t>
      </w:r>
      <w:r w:rsidRPr="00BC5073">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CF98F2C" w14:textId="77777777" w:rsidR="00D10CC4" w:rsidRPr="00BC5073" w:rsidRDefault="00D10CC4" w:rsidP="00BC5073">
      <w:pPr>
        <w:pStyle w:val="Puesto"/>
      </w:pPr>
    </w:p>
    <w:p w14:paraId="7CF661F9" w14:textId="77777777" w:rsidR="00D10CC4" w:rsidRPr="00BC5073" w:rsidRDefault="00D10CC4" w:rsidP="00BC5073">
      <w:pPr>
        <w:pStyle w:val="Puesto"/>
      </w:pPr>
      <w:r w:rsidRPr="00BC5073">
        <w:rPr>
          <w:b/>
        </w:rPr>
        <w:t>XLV. Versión pública:</w:t>
      </w:r>
      <w:r w:rsidRPr="00BC5073">
        <w:t xml:space="preserve"> Documento en el que se elimine, suprime o borra la información clasificada como reservada o confidencial para permitir su acceso. </w:t>
      </w:r>
    </w:p>
    <w:p w14:paraId="1319893E" w14:textId="77777777" w:rsidR="00D10CC4" w:rsidRPr="00BC5073" w:rsidRDefault="00D10CC4" w:rsidP="00BC5073">
      <w:pPr>
        <w:pStyle w:val="Puesto"/>
      </w:pPr>
    </w:p>
    <w:p w14:paraId="55B2C5B2" w14:textId="77777777" w:rsidR="00D10CC4" w:rsidRPr="00BC5073" w:rsidRDefault="00D10CC4" w:rsidP="00BC5073">
      <w:pPr>
        <w:pStyle w:val="Puesto"/>
      </w:pPr>
      <w:r w:rsidRPr="00BC5073">
        <w:rPr>
          <w:b/>
        </w:rPr>
        <w:lastRenderedPageBreak/>
        <w:t>Artículo 51.</w:t>
      </w:r>
      <w:r w:rsidRPr="00BC5073">
        <w:t xml:space="preserve"> Los sujetos obligados designaran a un responsable para atender la Unidad de Transparencia, quien fungirá como enlace entre éstos y los solicitantes. Dicha Unidad será la encargada de tramitar internamente la solicitud de información </w:t>
      </w:r>
      <w:r w:rsidRPr="00BC5073">
        <w:rPr>
          <w:b/>
        </w:rPr>
        <w:t xml:space="preserve">y tendrá la responsabilidad de verificar en cada caso que la misma no sea confidencial o reservada. </w:t>
      </w:r>
      <w:r w:rsidRPr="00BC5073">
        <w:t>Dicha Unidad contará con las facultades internas necesarias para gestionar la atención a las solicitudes de información en los términos de la Ley General y la presente Ley.</w:t>
      </w:r>
    </w:p>
    <w:p w14:paraId="46572404" w14:textId="77777777" w:rsidR="00D10CC4" w:rsidRPr="00BC5073" w:rsidRDefault="00D10CC4" w:rsidP="00BC5073">
      <w:pPr>
        <w:pStyle w:val="Puesto"/>
      </w:pPr>
    </w:p>
    <w:p w14:paraId="180D8BF1" w14:textId="77777777" w:rsidR="00D10CC4" w:rsidRPr="00BC5073" w:rsidRDefault="00D10CC4" w:rsidP="00BC5073">
      <w:pPr>
        <w:pStyle w:val="Puesto"/>
      </w:pPr>
      <w:r w:rsidRPr="00BC5073">
        <w:rPr>
          <w:b/>
        </w:rPr>
        <w:t>Artículo 52.</w:t>
      </w:r>
      <w:r w:rsidRPr="00BC5073">
        <w:t xml:space="preserve"> Las solicitudes de acceso a la información y las respuestas que se les dé, incluyendo, en su caso, </w:t>
      </w:r>
      <w:r w:rsidRPr="00BC5073">
        <w:rPr>
          <w:u w:val="single"/>
        </w:rPr>
        <w:t>la información entregada, así como las resoluciones a los recursos que en su caso se promuevan serán públicas, y de ser el caso que contenga datos personales que deban ser protegidos se podrá dar su acceso en su versión pública</w:t>
      </w:r>
      <w:r w:rsidRPr="00BC5073">
        <w:t>, siempre y cuando la resolución de referencia se someta a un proceso de disociación, es decir, no haga identificable al titular de tales datos personales.” (Énfasis añadido)</w:t>
      </w:r>
    </w:p>
    <w:p w14:paraId="5ABE51E6" w14:textId="77777777" w:rsidR="00D10CC4" w:rsidRPr="00BC5073" w:rsidRDefault="00D10CC4" w:rsidP="00BC5073"/>
    <w:p w14:paraId="5258CAFB" w14:textId="77777777" w:rsidR="00D10CC4" w:rsidRPr="00BC5073" w:rsidRDefault="00D10CC4" w:rsidP="00BC5073">
      <w:r w:rsidRPr="00BC507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36FE4A3" w14:textId="77777777" w:rsidR="00D10CC4" w:rsidRPr="00BC5073" w:rsidRDefault="00D10CC4" w:rsidP="00BC5073"/>
    <w:p w14:paraId="66A318CE" w14:textId="77777777" w:rsidR="00D10CC4" w:rsidRPr="00BC5073" w:rsidRDefault="00D10CC4" w:rsidP="00BC5073">
      <w:pPr>
        <w:pStyle w:val="Puesto"/>
        <w:ind w:left="851" w:right="822"/>
      </w:pPr>
      <w:r w:rsidRPr="00BC5073">
        <w:rPr>
          <w:b/>
        </w:rPr>
        <w:t>“Artículo 22.</w:t>
      </w:r>
      <w:r w:rsidRPr="00BC5073">
        <w:t xml:space="preserve"> Todo tratamiento de datos personales que efectúe el responsable deberá estar justificado por finalidades concretas, lícitas, explícitas y legítimas, relacionadas con las atribuciones que la normatividad aplicable les confiera. </w:t>
      </w:r>
    </w:p>
    <w:p w14:paraId="19FB7DA4" w14:textId="77777777" w:rsidR="00D10CC4" w:rsidRPr="00BC5073" w:rsidRDefault="00D10CC4" w:rsidP="00BC5073">
      <w:pPr>
        <w:spacing w:line="240" w:lineRule="auto"/>
        <w:ind w:left="851" w:right="822"/>
      </w:pPr>
    </w:p>
    <w:p w14:paraId="600FB825" w14:textId="77777777" w:rsidR="00D10CC4" w:rsidRPr="00BC5073" w:rsidRDefault="00D10CC4" w:rsidP="00BC5073">
      <w:pPr>
        <w:pStyle w:val="Puesto"/>
        <w:ind w:left="851" w:right="822"/>
      </w:pPr>
      <w:r w:rsidRPr="00BC5073">
        <w:rPr>
          <w:b/>
        </w:rPr>
        <w:t>Artículo 38.</w:t>
      </w:r>
      <w:r w:rsidRPr="00BC5073">
        <w:t xml:space="preserve"> Con independencia del tipo de sistema y base de datos en el que se encuentren los datos personales o el tipo de tratamiento que se efectúe, el responsable </w:t>
      </w:r>
      <w:r w:rsidRPr="00BC5073">
        <w:lastRenderedPageBreak/>
        <w:t>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C5073">
        <w:rPr>
          <w:b/>
        </w:rPr>
        <w:t>”</w:t>
      </w:r>
      <w:r w:rsidRPr="00BC5073">
        <w:t xml:space="preserve"> </w:t>
      </w:r>
    </w:p>
    <w:p w14:paraId="56184CCA" w14:textId="77777777" w:rsidR="00D10CC4" w:rsidRPr="00BC5073" w:rsidRDefault="00D10CC4" w:rsidP="00BC5073">
      <w:pPr>
        <w:rPr>
          <w:i/>
        </w:rPr>
      </w:pPr>
    </w:p>
    <w:p w14:paraId="7D46CA0E" w14:textId="77777777" w:rsidR="00D10CC4" w:rsidRPr="00BC5073" w:rsidRDefault="00D10CC4" w:rsidP="00BC5073">
      <w:r w:rsidRPr="00BC5073">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FC271C6" w14:textId="77777777" w:rsidR="00D10CC4" w:rsidRPr="00BC5073" w:rsidRDefault="00D10CC4" w:rsidP="00BC5073"/>
    <w:p w14:paraId="019387FC" w14:textId="77777777" w:rsidR="00D10CC4" w:rsidRPr="00BC5073" w:rsidRDefault="00D10CC4" w:rsidP="00BC5073">
      <w:r w:rsidRPr="00BC5073">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BC5073">
        <w:rPr>
          <w:b/>
        </w:rPr>
        <w:t>EL SUJETO OBLIGADO,</w:t>
      </w:r>
      <w:r w:rsidRPr="00BC5073">
        <w:t xml:space="preserve"> por lo que, todo dato personal susceptible de clasificación debe ser protegido.</w:t>
      </w:r>
    </w:p>
    <w:p w14:paraId="13D473DD" w14:textId="77777777" w:rsidR="00D10CC4" w:rsidRPr="00BC5073" w:rsidRDefault="00D10CC4" w:rsidP="00BC5073"/>
    <w:p w14:paraId="586DAA4B" w14:textId="77777777" w:rsidR="00D10CC4" w:rsidRPr="00BC5073" w:rsidRDefault="00D10CC4" w:rsidP="00BC5073">
      <w:r w:rsidRPr="00BC507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22AEFC1" w14:textId="77777777" w:rsidR="00D10CC4" w:rsidRPr="00BC5073" w:rsidRDefault="00D10CC4" w:rsidP="00BC5073"/>
    <w:p w14:paraId="443C7B81" w14:textId="77777777" w:rsidR="00D10CC4" w:rsidRPr="00BC5073" w:rsidRDefault="00D10CC4" w:rsidP="00BC5073">
      <w:r w:rsidRPr="00BC5073">
        <w:lastRenderedPageBreak/>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F5AED23" w14:textId="77777777" w:rsidR="00D10CC4" w:rsidRPr="00BC5073" w:rsidRDefault="00D10CC4" w:rsidP="00BC5073"/>
    <w:p w14:paraId="3E48506D" w14:textId="77777777" w:rsidR="00D10CC4" w:rsidRPr="00BC5073" w:rsidRDefault="00D10CC4" w:rsidP="00BC5073">
      <w:pPr>
        <w:jc w:val="center"/>
        <w:rPr>
          <w:b/>
          <w:i/>
        </w:rPr>
      </w:pPr>
      <w:r w:rsidRPr="00BC5073">
        <w:rPr>
          <w:b/>
          <w:i/>
        </w:rPr>
        <w:t>Ley de Transparencia y Acceso a la Información Pública del Estado de México y Municipios</w:t>
      </w:r>
    </w:p>
    <w:p w14:paraId="774230F9" w14:textId="77777777" w:rsidR="00D10CC4" w:rsidRPr="00BC5073" w:rsidRDefault="00D10CC4" w:rsidP="00BC5073"/>
    <w:p w14:paraId="415DB652" w14:textId="77777777" w:rsidR="00D10CC4" w:rsidRPr="00BC5073" w:rsidRDefault="00D10CC4" w:rsidP="00BC5073">
      <w:pPr>
        <w:pStyle w:val="Puesto"/>
        <w:ind w:left="851" w:right="822"/>
      </w:pPr>
      <w:r w:rsidRPr="00BC5073">
        <w:rPr>
          <w:b/>
        </w:rPr>
        <w:t xml:space="preserve">“Artículo 49. </w:t>
      </w:r>
      <w:r w:rsidRPr="00BC5073">
        <w:t>Los Comités de Transparencia tendrán las siguientes atribuciones:</w:t>
      </w:r>
    </w:p>
    <w:p w14:paraId="432836FD" w14:textId="77777777" w:rsidR="00D10CC4" w:rsidRPr="00BC5073" w:rsidRDefault="00D10CC4" w:rsidP="00BC5073">
      <w:pPr>
        <w:pStyle w:val="Puesto"/>
        <w:ind w:left="851" w:right="822"/>
      </w:pPr>
      <w:r w:rsidRPr="00BC5073">
        <w:rPr>
          <w:b/>
        </w:rPr>
        <w:t>VIII.</w:t>
      </w:r>
      <w:r w:rsidRPr="00BC5073">
        <w:t xml:space="preserve"> Aprobar, modificar o revocar la clasificación de la información;</w:t>
      </w:r>
    </w:p>
    <w:p w14:paraId="78D26185" w14:textId="77777777" w:rsidR="00D10CC4" w:rsidRPr="00BC5073" w:rsidRDefault="00D10CC4" w:rsidP="00BC5073">
      <w:pPr>
        <w:spacing w:line="240" w:lineRule="auto"/>
        <w:ind w:left="851" w:right="822"/>
      </w:pPr>
    </w:p>
    <w:p w14:paraId="39F434CF" w14:textId="77777777" w:rsidR="00D10CC4" w:rsidRPr="00BC5073" w:rsidRDefault="00D10CC4" w:rsidP="00BC5073">
      <w:pPr>
        <w:pStyle w:val="Puesto"/>
        <w:ind w:left="851" w:right="822"/>
      </w:pPr>
      <w:r w:rsidRPr="00BC5073">
        <w:rPr>
          <w:b/>
        </w:rPr>
        <w:t>Artículo 132.</w:t>
      </w:r>
      <w:r w:rsidRPr="00BC5073">
        <w:t xml:space="preserve"> La clasificación de la información se llevará a cabo en el momento en que:</w:t>
      </w:r>
    </w:p>
    <w:p w14:paraId="689ACF06" w14:textId="77777777" w:rsidR="00D10CC4" w:rsidRPr="00BC5073" w:rsidRDefault="00D10CC4" w:rsidP="00BC5073">
      <w:pPr>
        <w:pStyle w:val="Puesto"/>
        <w:ind w:left="851" w:right="822"/>
      </w:pPr>
      <w:r w:rsidRPr="00BC5073">
        <w:rPr>
          <w:b/>
        </w:rPr>
        <w:t>I.</w:t>
      </w:r>
      <w:r w:rsidRPr="00BC5073">
        <w:t xml:space="preserve"> Se reciba una solicitud de acceso a la información;</w:t>
      </w:r>
    </w:p>
    <w:p w14:paraId="1605139E" w14:textId="77777777" w:rsidR="00D10CC4" w:rsidRPr="00BC5073" w:rsidRDefault="00D10CC4" w:rsidP="00BC5073">
      <w:pPr>
        <w:pStyle w:val="Puesto"/>
        <w:ind w:left="851" w:right="822"/>
      </w:pPr>
      <w:r w:rsidRPr="00BC5073">
        <w:rPr>
          <w:b/>
        </w:rPr>
        <w:t>II.</w:t>
      </w:r>
      <w:r w:rsidRPr="00BC5073">
        <w:t xml:space="preserve"> Se determine mediante resolución de autoridad competente; o</w:t>
      </w:r>
    </w:p>
    <w:p w14:paraId="5BCE403B" w14:textId="77777777" w:rsidR="00D10CC4" w:rsidRPr="00BC5073" w:rsidRDefault="00D10CC4" w:rsidP="00BC5073">
      <w:pPr>
        <w:pStyle w:val="Puesto"/>
        <w:ind w:left="851" w:right="822"/>
        <w:rPr>
          <w:b/>
        </w:rPr>
      </w:pPr>
      <w:r w:rsidRPr="00BC5073">
        <w:rPr>
          <w:b/>
        </w:rPr>
        <w:t>III.</w:t>
      </w:r>
      <w:r w:rsidRPr="00BC5073">
        <w:t xml:space="preserve"> Se generen versiones públicas para dar cumplimiento a las obligaciones de transparencia previstas en esta Ley.</w:t>
      </w:r>
      <w:r w:rsidRPr="00BC5073">
        <w:rPr>
          <w:b/>
        </w:rPr>
        <w:t>”</w:t>
      </w:r>
    </w:p>
    <w:p w14:paraId="1282FB3E" w14:textId="77777777" w:rsidR="00D10CC4" w:rsidRPr="00BC5073" w:rsidRDefault="00D10CC4" w:rsidP="00BC5073">
      <w:pPr>
        <w:spacing w:line="240" w:lineRule="auto"/>
        <w:ind w:left="851" w:right="822"/>
      </w:pPr>
    </w:p>
    <w:p w14:paraId="45ED2AE7" w14:textId="77777777" w:rsidR="00D10CC4" w:rsidRPr="00BC5073" w:rsidRDefault="00D10CC4" w:rsidP="00BC5073">
      <w:pPr>
        <w:pStyle w:val="Puesto"/>
        <w:ind w:left="851" w:right="822"/>
      </w:pPr>
      <w:r w:rsidRPr="00BC5073">
        <w:rPr>
          <w:b/>
        </w:rPr>
        <w:t>“Segundo. -</w:t>
      </w:r>
      <w:r w:rsidRPr="00BC5073">
        <w:t xml:space="preserve"> Para efectos de los presentes Lineamientos Generales, se entenderá por:</w:t>
      </w:r>
    </w:p>
    <w:p w14:paraId="3693AE4B" w14:textId="77777777" w:rsidR="00D10CC4" w:rsidRPr="00BC5073" w:rsidRDefault="00D10CC4" w:rsidP="00BC5073">
      <w:pPr>
        <w:pStyle w:val="Puesto"/>
        <w:ind w:left="851" w:right="822"/>
      </w:pPr>
      <w:r w:rsidRPr="00BC5073">
        <w:rPr>
          <w:b/>
        </w:rPr>
        <w:t>XVIII.</w:t>
      </w:r>
      <w:r w:rsidRPr="00BC5073">
        <w:t xml:space="preserve">  </w:t>
      </w:r>
      <w:r w:rsidRPr="00BC5073">
        <w:rPr>
          <w:b/>
        </w:rPr>
        <w:t>Versión pública:</w:t>
      </w:r>
      <w:r w:rsidRPr="00BC5073">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A924CEF" w14:textId="77777777" w:rsidR="00D10CC4" w:rsidRPr="00BC5073" w:rsidRDefault="00D10CC4" w:rsidP="00BC5073">
      <w:pPr>
        <w:pStyle w:val="Puesto"/>
        <w:ind w:left="851" w:right="822"/>
      </w:pPr>
    </w:p>
    <w:p w14:paraId="399E56EC" w14:textId="77777777" w:rsidR="00D10CC4" w:rsidRPr="00BC5073" w:rsidRDefault="00D10CC4" w:rsidP="00BC5073">
      <w:pPr>
        <w:pStyle w:val="Puesto"/>
        <w:ind w:left="851" w:right="822"/>
        <w:rPr>
          <w:b/>
        </w:rPr>
      </w:pPr>
      <w:r w:rsidRPr="00BC5073">
        <w:rPr>
          <w:b/>
        </w:rPr>
        <w:t>Lineamientos Generales en materia de Clasificación y Desclasificación de la Información</w:t>
      </w:r>
    </w:p>
    <w:p w14:paraId="0A797D5F" w14:textId="77777777" w:rsidR="00D10CC4" w:rsidRPr="00BC5073" w:rsidRDefault="00D10CC4" w:rsidP="00BC5073">
      <w:pPr>
        <w:pStyle w:val="Puesto"/>
        <w:ind w:left="851" w:right="822"/>
      </w:pPr>
    </w:p>
    <w:p w14:paraId="71CB4C9F" w14:textId="77777777" w:rsidR="00D10CC4" w:rsidRPr="00BC5073" w:rsidRDefault="00D10CC4" w:rsidP="00BC5073">
      <w:pPr>
        <w:pStyle w:val="Puesto"/>
        <w:ind w:left="851" w:right="822"/>
      </w:pPr>
      <w:r w:rsidRPr="00BC5073">
        <w:rPr>
          <w:b/>
        </w:rPr>
        <w:t>Cuarto.</w:t>
      </w:r>
      <w:r w:rsidRPr="00BC5073">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F4768EC" w14:textId="77777777" w:rsidR="00D10CC4" w:rsidRPr="00BC5073" w:rsidRDefault="00D10CC4" w:rsidP="00BC5073">
      <w:pPr>
        <w:pStyle w:val="Puesto"/>
        <w:ind w:left="851" w:right="822"/>
      </w:pPr>
      <w:r w:rsidRPr="00BC5073">
        <w:t>Los sujetos obligados deberán aplicar, de manera estricta, las excepciones al derecho de acceso a la información y sólo podrán invocarlas cuando acrediten su procedencia.</w:t>
      </w:r>
    </w:p>
    <w:p w14:paraId="1190F4A3" w14:textId="77777777" w:rsidR="00D10CC4" w:rsidRPr="00BC5073" w:rsidRDefault="00D10CC4" w:rsidP="00BC5073">
      <w:pPr>
        <w:spacing w:line="240" w:lineRule="auto"/>
        <w:ind w:left="851" w:right="822"/>
      </w:pPr>
    </w:p>
    <w:p w14:paraId="0105CEF6" w14:textId="77777777" w:rsidR="00D10CC4" w:rsidRPr="00BC5073" w:rsidRDefault="00D10CC4" w:rsidP="00BC5073">
      <w:pPr>
        <w:pStyle w:val="Puesto"/>
        <w:ind w:left="851" w:right="822"/>
      </w:pPr>
      <w:r w:rsidRPr="00BC5073">
        <w:rPr>
          <w:b/>
        </w:rPr>
        <w:t>Quinto.</w:t>
      </w:r>
      <w:r w:rsidRPr="00BC5073">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6E15A41" w14:textId="77777777" w:rsidR="00D10CC4" w:rsidRPr="00BC5073" w:rsidRDefault="00D10CC4" w:rsidP="00BC5073">
      <w:pPr>
        <w:spacing w:line="240" w:lineRule="auto"/>
        <w:ind w:left="851" w:right="822"/>
      </w:pPr>
    </w:p>
    <w:p w14:paraId="1E5053DF" w14:textId="77777777" w:rsidR="00D10CC4" w:rsidRPr="00BC5073" w:rsidRDefault="00D10CC4" w:rsidP="00BC5073">
      <w:pPr>
        <w:pStyle w:val="Puesto"/>
        <w:ind w:left="851" w:right="822"/>
      </w:pPr>
      <w:r w:rsidRPr="00BC5073">
        <w:rPr>
          <w:b/>
        </w:rPr>
        <w:t>Sexto.</w:t>
      </w:r>
      <w:r w:rsidRPr="00BC5073">
        <w:t xml:space="preserve"> Se deroga.</w:t>
      </w:r>
    </w:p>
    <w:p w14:paraId="0AAE524E" w14:textId="77777777" w:rsidR="00D10CC4" w:rsidRPr="00BC5073" w:rsidRDefault="00D10CC4" w:rsidP="00BC5073">
      <w:pPr>
        <w:spacing w:line="240" w:lineRule="auto"/>
        <w:ind w:left="851" w:right="822"/>
      </w:pPr>
    </w:p>
    <w:p w14:paraId="5C9827F7" w14:textId="77777777" w:rsidR="00D10CC4" w:rsidRPr="00BC5073" w:rsidRDefault="00D10CC4" w:rsidP="00BC5073">
      <w:pPr>
        <w:pStyle w:val="Puesto"/>
        <w:ind w:left="851" w:right="822"/>
      </w:pPr>
      <w:r w:rsidRPr="00BC5073">
        <w:rPr>
          <w:b/>
        </w:rPr>
        <w:t>Séptimo.</w:t>
      </w:r>
      <w:r w:rsidRPr="00BC5073">
        <w:t xml:space="preserve"> La clasificación de la información se llevará a cabo en el momento en que:</w:t>
      </w:r>
    </w:p>
    <w:p w14:paraId="54422052" w14:textId="77777777" w:rsidR="00D10CC4" w:rsidRPr="00BC5073" w:rsidRDefault="00D10CC4" w:rsidP="00BC5073">
      <w:pPr>
        <w:pStyle w:val="Puesto"/>
        <w:ind w:left="851" w:right="822"/>
      </w:pPr>
      <w:r w:rsidRPr="00BC5073">
        <w:rPr>
          <w:b/>
        </w:rPr>
        <w:t>I.</w:t>
      </w:r>
      <w:r w:rsidRPr="00BC5073">
        <w:t xml:space="preserve">        Se reciba una solicitud de acceso a la información;</w:t>
      </w:r>
    </w:p>
    <w:p w14:paraId="07DED1B8" w14:textId="77777777" w:rsidR="00D10CC4" w:rsidRPr="00BC5073" w:rsidRDefault="00D10CC4" w:rsidP="00BC5073">
      <w:pPr>
        <w:pStyle w:val="Puesto"/>
        <w:ind w:left="851" w:right="822"/>
      </w:pPr>
      <w:r w:rsidRPr="00BC5073">
        <w:rPr>
          <w:b/>
        </w:rPr>
        <w:t>II.</w:t>
      </w:r>
      <w:r w:rsidRPr="00BC5073">
        <w:t xml:space="preserve">       Se determine mediante resolución del Comité de Transparencia, el órgano garante competente, o en cumplimiento a una sentencia del Poder Judicial; o</w:t>
      </w:r>
    </w:p>
    <w:p w14:paraId="0A2030DA" w14:textId="77777777" w:rsidR="00D10CC4" w:rsidRPr="00BC5073" w:rsidRDefault="00D10CC4" w:rsidP="00BC5073">
      <w:pPr>
        <w:pStyle w:val="Puesto"/>
        <w:ind w:left="851" w:right="822"/>
      </w:pPr>
      <w:r w:rsidRPr="00BC5073">
        <w:rPr>
          <w:b/>
        </w:rPr>
        <w:t>III.</w:t>
      </w:r>
      <w:r w:rsidRPr="00BC5073">
        <w:t xml:space="preserve">      Se generen versiones públicas para dar cumplimiento a las obligaciones de transparencia previstas en la Ley General, la Ley Federal y las correspondientes de las entidades federativas.</w:t>
      </w:r>
    </w:p>
    <w:p w14:paraId="0FFEC6BB" w14:textId="77777777" w:rsidR="00D10CC4" w:rsidRPr="00BC5073" w:rsidRDefault="00D10CC4" w:rsidP="00BC5073">
      <w:pPr>
        <w:pStyle w:val="Puesto"/>
        <w:ind w:left="851" w:right="822"/>
      </w:pPr>
      <w:r w:rsidRPr="00BC5073">
        <w:t xml:space="preserve">Los titulares de las áreas deberán revisar la información requerida al momento de la recepción de una solicitud de acceso, para verificar, conforme a su naturaleza, si encuadra en una causal de reserva o de confidencialidad. </w:t>
      </w:r>
    </w:p>
    <w:p w14:paraId="3C1ABBDE" w14:textId="77777777" w:rsidR="00D10CC4" w:rsidRPr="00BC5073" w:rsidRDefault="00D10CC4" w:rsidP="00BC5073">
      <w:pPr>
        <w:spacing w:line="240" w:lineRule="auto"/>
        <w:ind w:left="851" w:right="822"/>
      </w:pPr>
    </w:p>
    <w:p w14:paraId="68A5F582" w14:textId="77777777" w:rsidR="00D10CC4" w:rsidRPr="00BC5073" w:rsidRDefault="00D10CC4" w:rsidP="00BC5073">
      <w:pPr>
        <w:pStyle w:val="Puesto"/>
        <w:ind w:left="851" w:right="822"/>
      </w:pPr>
      <w:r w:rsidRPr="00BC5073">
        <w:rPr>
          <w:b/>
        </w:rPr>
        <w:t>Octavo.</w:t>
      </w:r>
      <w:r w:rsidRPr="00BC5073">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1C86F77" w14:textId="77777777" w:rsidR="00D10CC4" w:rsidRPr="00BC5073" w:rsidRDefault="00D10CC4" w:rsidP="00BC5073">
      <w:pPr>
        <w:pStyle w:val="Puesto"/>
        <w:ind w:left="851" w:right="822"/>
      </w:pPr>
      <w:r w:rsidRPr="00BC5073">
        <w:lastRenderedPageBreak/>
        <w:t>Para motivar la clasificación se deberán señalar las razones o circunstancias especiales que lo llevaron a concluir que el caso particular se ajusta al supuesto previsto por la norma legal invocada como fundamento.</w:t>
      </w:r>
    </w:p>
    <w:p w14:paraId="41691002" w14:textId="77777777" w:rsidR="00D10CC4" w:rsidRPr="00BC5073" w:rsidRDefault="00D10CC4" w:rsidP="00BC5073">
      <w:pPr>
        <w:pStyle w:val="Puesto"/>
        <w:ind w:left="851" w:right="822"/>
      </w:pPr>
      <w:r w:rsidRPr="00BC5073">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697E627" w14:textId="77777777" w:rsidR="00D10CC4" w:rsidRPr="00BC5073" w:rsidRDefault="00D10CC4" w:rsidP="00BC5073">
      <w:pPr>
        <w:spacing w:line="240" w:lineRule="auto"/>
        <w:ind w:left="851" w:right="822"/>
      </w:pPr>
    </w:p>
    <w:p w14:paraId="3C6566AC" w14:textId="77777777" w:rsidR="00D10CC4" w:rsidRPr="00BC5073" w:rsidRDefault="00D10CC4" w:rsidP="00BC5073">
      <w:pPr>
        <w:pStyle w:val="Puesto"/>
        <w:ind w:left="851" w:right="822"/>
      </w:pPr>
      <w:r w:rsidRPr="00BC5073">
        <w:rPr>
          <w:b/>
        </w:rPr>
        <w:t>Noveno.</w:t>
      </w:r>
      <w:r w:rsidRPr="00BC5073">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9209BBE" w14:textId="77777777" w:rsidR="00D10CC4" w:rsidRPr="00BC5073" w:rsidRDefault="00D10CC4" w:rsidP="00BC5073">
      <w:pPr>
        <w:spacing w:line="240" w:lineRule="auto"/>
        <w:ind w:left="851" w:right="822"/>
      </w:pPr>
    </w:p>
    <w:p w14:paraId="130397E6" w14:textId="77777777" w:rsidR="00D10CC4" w:rsidRPr="00BC5073" w:rsidRDefault="00D10CC4" w:rsidP="00BC5073">
      <w:pPr>
        <w:pStyle w:val="Puesto"/>
        <w:ind w:left="851" w:right="822"/>
      </w:pPr>
      <w:r w:rsidRPr="00BC5073">
        <w:rPr>
          <w:b/>
        </w:rPr>
        <w:t>Décimo.</w:t>
      </w:r>
      <w:r w:rsidRPr="00BC5073">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BE71E29" w14:textId="77777777" w:rsidR="00D10CC4" w:rsidRPr="00BC5073" w:rsidRDefault="00D10CC4" w:rsidP="00BC5073">
      <w:pPr>
        <w:pStyle w:val="Puesto"/>
        <w:ind w:left="851" w:right="822"/>
      </w:pPr>
      <w:r w:rsidRPr="00BC5073">
        <w:t>En ausencia de los titulares de las áreas, la información será clasificada o desclasificada por la persona que lo supla, en términos de la normativa que rija la actuación del sujeto obligado.</w:t>
      </w:r>
    </w:p>
    <w:p w14:paraId="3C7CC8F0" w14:textId="77777777" w:rsidR="00D10CC4" w:rsidRPr="00BC5073" w:rsidRDefault="00D10CC4" w:rsidP="00BC5073">
      <w:pPr>
        <w:pStyle w:val="Puesto"/>
        <w:ind w:left="851" w:right="822"/>
        <w:rPr>
          <w:b/>
        </w:rPr>
      </w:pPr>
      <w:r w:rsidRPr="00BC5073">
        <w:rPr>
          <w:b/>
        </w:rPr>
        <w:t>Décimo primero.</w:t>
      </w:r>
      <w:r w:rsidRPr="00BC5073">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C5073">
        <w:rPr>
          <w:b/>
        </w:rPr>
        <w:t>”</w:t>
      </w:r>
    </w:p>
    <w:p w14:paraId="1A3561F4" w14:textId="77777777" w:rsidR="00D10CC4" w:rsidRPr="00BC5073" w:rsidRDefault="00D10CC4" w:rsidP="00BC5073">
      <w:pPr>
        <w:spacing w:line="240" w:lineRule="auto"/>
        <w:ind w:left="851" w:right="822"/>
      </w:pPr>
    </w:p>
    <w:p w14:paraId="0CFB7B0D" w14:textId="77777777" w:rsidR="00D10CC4" w:rsidRPr="00BC5073" w:rsidRDefault="00D10CC4" w:rsidP="00BC5073">
      <w:r w:rsidRPr="00BC5073">
        <w:t xml:space="preserve">Consecuentemente, se destaca que la versión pública que elabore </w:t>
      </w:r>
      <w:r w:rsidRPr="00BC5073">
        <w:rPr>
          <w:b/>
        </w:rPr>
        <w:t>EL SUJETO OBLIGADO</w:t>
      </w:r>
      <w:r w:rsidRPr="00BC5073">
        <w:t xml:space="preserve"> debe cumplir con las formalidades exigidas en la Ley, por lo que para tal efecto emitirá el </w:t>
      </w:r>
      <w:r w:rsidRPr="00BC5073">
        <w:rPr>
          <w:b/>
        </w:rPr>
        <w:t>Acuerdo del Comité de Transparencia</w:t>
      </w:r>
      <w:r w:rsidRPr="00BC5073">
        <w:t xml:space="preserve"> en términos de los artículos 122 y 124 de la Ley de Transparencia y Acceso a la Información Pública del Estado de México y Municipios, con el </w:t>
      </w:r>
      <w:r w:rsidRPr="00BC5073">
        <w:lastRenderedPageBreak/>
        <w:t>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6AC580C" w14:textId="77777777" w:rsidR="00D10CC4" w:rsidRPr="00BC5073" w:rsidRDefault="00D10CC4" w:rsidP="00BC5073"/>
    <w:p w14:paraId="3CBA9249" w14:textId="77777777" w:rsidR="00D10CC4" w:rsidRPr="00BC5073" w:rsidRDefault="00D10CC4" w:rsidP="00BC5073">
      <w:pPr>
        <w:autoSpaceDE w:val="0"/>
        <w:autoSpaceDN w:val="0"/>
        <w:adjustRightInd w:val="0"/>
        <w:rPr>
          <w:rFonts w:cs="Arial"/>
        </w:rPr>
      </w:pPr>
      <w:r w:rsidRPr="00BC5073">
        <w:rPr>
          <w:rFonts w:cs="Arial"/>
        </w:rPr>
        <w:t xml:space="preserve">Por otra parte, si </w:t>
      </w:r>
      <w:r w:rsidRPr="00BC5073">
        <w:rPr>
          <w:rFonts w:cs="Arial"/>
          <w:b/>
        </w:rPr>
        <w:t>EL SUJETO OBLIGADO</w:t>
      </w:r>
      <w:r w:rsidRPr="00BC5073">
        <w:rPr>
          <w:rFonts w:cs="Arial"/>
        </w:rPr>
        <w:t xml:space="preserve"> advierte información que, por su propia y especial naturaleza, encuadre en alguno de los supuestos de reserva que enmarca la Ley de Transparencia y Acceso a la Información Pública del Estado de México y Municipios deberá efectuar la clasificación correspondiente, debidamente fundada y motivada. En términos de las hipótesis previstas en el ordinal 140 de la Ley de Transparencia y Acceso a la Información Pública del Estado de México y Municipios; así como, en términos de lo dispuesto por los Lineamientos Generales en materia de Clasificación y Desclasificación de la Información, así como para la elaboración de Versiones Públicas.</w:t>
      </w:r>
    </w:p>
    <w:p w14:paraId="5C8AD0C3" w14:textId="77777777" w:rsidR="00D10CC4" w:rsidRPr="00BC5073" w:rsidRDefault="00D10CC4" w:rsidP="00BC5073"/>
    <w:p w14:paraId="5477A54D" w14:textId="77777777" w:rsidR="00D10CC4" w:rsidRPr="00BC5073" w:rsidRDefault="00D10CC4" w:rsidP="00BC5073">
      <w:pPr>
        <w:rPr>
          <w:bCs/>
        </w:rPr>
      </w:pPr>
      <w:r w:rsidRPr="00BC5073">
        <w:rPr>
          <w:bCs/>
        </w:rPr>
        <w:t xml:space="preserve">Por todo lo anterior, la reserva de la información implica una clasificación, la cual debe entenderse como el proceso mediante el cual </w:t>
      </w:r>
      <w:r w:rsidRPr="00BC5073">
        <w:rPr>
          <w:b/>
          <w:bCs/>
        </w:rPr>
        <w:t>EL SUJETO OBLIGADO</w:t>
      </w:r>
      <w:r w:rsidRPr="00BC5073">
        <w:rPr>
          <w:bCs/>
        </w:rPr>
        <w:t xml:space="preserve"> determina que la información en su poder, actualiza alguno de los supuestos conforme a las normas aplicables.</w:t>
      </w:r>
    </w:p>
    <w:p w14:paraId="0D0D5A5C" w14:textId="77777777" w:rsidR="00D10CC4" w:rsidRPr="00BC5073" w:rsidRDefault="00D10CC4" w:rsidP="00BC5073">
      <w:pPr>
        <w:rPr>
          <w:bCs/>
        </w:rPr>
      </w:pPr>
    </w:p>
    <w:p w14:paraId="545037AA" w14:textId="77777777" w:rsidR="00D10CC4" w:rsidRPr="00BC5073" w:rsidRDefault="00D10CC4" w:rsidP="00BC5073">
      <w:r w:rsidRPr="00BC5073">
        <w:lastRenderedPageBreak/>
        <w:t xml:space="preserve">En tal virtud, conforme al artículo 49, fracción VIII de la </w:t>
      </w:r>
      <w:r w:rsidRPr="00BC5073">
        <w:rPr>
          <w:rFonts w:cs="Arial"/>
        </w:rPr>
        <w:t>Ley de Transparencia y Acceso a la Información Pública del Estado de México y Municipios</w:t>
      </w:r>
      <w:r w:rsidRPr="00BC5073">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 confirmar, modificar o revocar la decisión, que para motivar la clasificación de la información y la ampliación del plazo de reserva, se deberán de señalar las razones, motivos o circunstancias especiales que llevaron al </w:t>
      </w:r>
      <w:r w:rsidRPr="00BC5073">
        <w:rPr>
          <w:b/>
        </w:rPr>
        <w:t>SUJETO OBLIGADO</w:t>
      </w:r>
      <w:r w:rsidRPr="00BC5073">
        <w:t xml:space="preserve"> a concluir que el caso particular se ajusta al supuesto previsto por la norma legal invocada como fundamento; siendo que, además, </w:t>
      </w:r>
      <w:r w:rsidRPr="00BC5073">
        <w:rPr>
          <w:b/>
        </w:rPr>
        <w:t>EL SUJETO OBLIGADO</w:t>
      </w:r>
      <w:r w:rsidRPr="00BC5073">
        <w:t xml:space="preserve"> debe, en todo momento, aplicar una prueba de daño.</w:t>
      </w:r>
    </w:p>
    <w:p w14:paraId="24745019" w14:textId="77777777" w:rsidR="00D10CC4" w:rsidRPr="00BC5073" w:rsidRDefault="00D10CC4" w:rsidP="00BC5073"/>
    <w:p w14:paraId="1D3192AB" w14:textId="77777777" w:rsidR="00D10CC4" w:rsidRPr="00BC5073" w:rsidRDefault="00D10CC4" w:rsidP="00BC5073">
      <w:r w:rsidRPr="00BC5073">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11D47DD2" w14:textId="77777777" w:rsidR="00D10CC4" w:rsidRPr="00BC5073" w:rsidRDefault="00D10CC4" w:rsidP="00BC5073"/>
    <w:p w14:paraId="1FEB90A5" w14:textId="77777777" w:rsidR="00D10CC4" w:rsidRPr="00BC5073" w:rsidRDefault="00D10CC4" w:rsidP="00BC5073">
      <w:pPr>
        <w:numPr>
          <w:ilvl w:val="0"/>
          <w:numId w:val="20"/>
        </w:numPr>
        <w:ind w:left="1134" w:hanging="283"/>
      </w:pPr>
      <w:r w:rsidRPr="00BC5073">
        <w:t xml:space="preserve">La divulgación de la información representa un </w:t>
      </w:r>
      <w:r w:rsidRPr="00BC5073">
        <w:rPr>
          <w:b/>
        </w:rPr>
        <w:t>riesgo real, demostrable e identificable del perjuicio significativo al interés público o a la seguridad pública</w:t>
      </w:r>
      <w:r w:rsidRPr="00BC5073">
        <w:t>;</w:t>
      </w:r>
    </w:p>
    <w:p w14:paraId="2B18DBFD" w14:textId="77777777" w:rsidR="00D10CC4" w:rsidRPr="00BC5073" w:rsidRDefault="00D10CC4" w:rsidP="00BC5073">
      <w:pPr>
        <w:numPr>
          <w:ilvl w:val="0"/>
          <w:numId w:val="20"/>
        </w:numPr>
        <w:ind w:left="1134" w:hanging="283"/>
      </w:pPr>
      <w:r w:rsidRPr="00BC5073">
        <w:t>El riesgo de perjuicio que supondría la divulgación supera el interés público general de que se difunda; y,</w:t>
      </w:r>
    </w:p>
    <w:p w14:paraId="73BC4EC6" w14:textId="77777777" w:rsidR="00D10CC4" w:rsidRPr="00BC5073" w:rsidRDefault="00D10CC4" w:rsidP="00BC5073">
      <w:pPr>
        <w:numPr>
          <w:ilvl w:val="0"/>
          <w:numId w:val="20"/>
        </w:numPr>
        <w:ind w:left="1134" w:hanging="283"/>
      </w:pPr>
      <w:r w:rsidRPr="00BC5073">
        <w:lastRenderedPageBreak/>
        <w:t xml:space="preserve">La limitación se adecua al principio de proporcionalidad y representa el medio menos restrictivo disponible para evitar el perjuicio. </w:t>
      </w:r>
    </w:p>
    <w:p w14:paraId="42C67F92" w14:textId="77777777" w:rsidR="00E0336C" w:rsidRPr="00BC5073" w:rsidRDefault="00E0336C" w:rsidP="00BC5073">
      <w:pPr>
        <w:contextualSpacing/>
        <w:rPr>
          <w:rFonts w:eastAsia="Calibri" w:cs="Tahoma"/>
          <w:b/>
          <w:bCs/>
          <w:szCs w:val="22"/>
        </w:rPr>
      </w:pPr>
    </w:p>
    <w:p w14:paraId="6CD05AC4" w14:textId="528A676E" w:rsidR="00BD5A7C" w:rsidRPr="00BC5073" w:rsidRDefault="00D10CC4" w:rsidP="00BC5073">
      <w:pPr>
        <w:pStyle w:val="Ttulo3"/>
      </w:pPr>
      <w:bookmarkStart w:id="36" w:name="_Toc179393666"/>
      <w:r w:rsidRPr="00BC5073">
        <w:t>e</w:t>
      </w:r>
      <w:r w:rsidR="00BD5A7C" w:rsidRPr="00BC5073">
        <w:t>) Conclusión</w:t>
      </w:r>
      <w:bookmarkEnd w:id="36"/>
    </w:p>
    <w:p w14:paraId="01A3D65A" w14:textId="77777777" w:rsidR="002366A8" w:rsidRPr="00BC5073" w:rsidRDefault="00703347" w:rsidP="00BC5073">
      <w:pPr>
        <w:ind w:right="-93"/>
        <w:rPr>
          <w:rFonts w:cs="Tahoma"/>
          <w:bCs/>
          <w:szCs w:val="22"/>
        </w:rPr>
      </w:pPr>
      <w:bookmarkStart w:id="37" w:name="_Hlk165381027"/>
      <w:r w:rsidRPr="00BC5073">
        <w:rPr>
          <w:rFonts w:cs="Tahoma"/>
          <w:bCs/>
          <w:szCs w:val="22"/>
        </w:rPr>
        <w:t xml:space="preserve">Así las cosas, este Instituto determina que </w:t>
      </w:r>
      <w:r w:rsidRPr="00BC5073">
        <w:rPr>
          <w:rFonts w:cs="Tahoma"/>
          <w:b/>
          <w:bCs/>
          <w:szCs w:val="22"/>
        </w:rPr>
        <w:t>EL SUJETO OBLIGADO</w:t>
      </w:r>
      <w:r w:rsidRPr="00BC5073">
        <w:rPr>
          <w:rFonts w:cs="Tahoma"/>
          <w:bCs/>
          <w:szCs w:val="22"/>
        </w:rPr>
        <w:t xml:space="preserve"> </w:t>
      </w:r>
      <w:r w:rsidR="002366A8" w:rsidRPr="00BC5073">
        <w:rPr>
          <w:rFonts w:cs="Tahoma"/>
          <w:bCs/>
          <w:szCs w:val="22"/>
        </w:rPr>
        <w:t xml:space="preserve">no </w:t>
      </w:r>
      <w:r w:rsidRPr="00BC5073">
        <w:rPr>
          <w:rFonts w:cs="Tahoma"/>
          <w:bCs/>
          <w:szCs w:val="22"/>
        </w:rPr>
        <w:t xml:space="preserve">satisfizo el derecho de acceso a la información de </w:t>
      </w:r>
      <w:r w:rsidR="008F0AD7" w:rsidRPr="00BC5073">
        <w:rPr>
          <w:rFonts w:cs="Tahoma"/>
          <w:b/>
          <w:bCs/>
          <w:szCs w:val="22"/>
        </w:rPr>
        <w:t>LA PARTE RECURRENTE</w:t>
      </w:r>
      <w:r w:rsidR="008F0AD7" w:rsidRPr="00BC5073">
        <w:rPr>
          <w:rFonts w:cs="Tahoma"/>
          <w:bCs/>
          <w:szCs w:val="22"/>
        </w:rPr>
        <w:t xml:space="preserve"> </w:t>
      </w:r>
      <w:r w:rsidR="002366A8" w:rsidRPr="00BC5073">
        <w:rPr>
          <w:rFonts w:cs="Tahoma"/>
          <w:bCs/>
          <w:szCs w:val="22"/>
        </w:rPr>
        <w:t xml:space="preserve">ya que si bien se pronunció a través de las unidades administrativas competentes para dar atención a las solicitudes de acceso a información pública, también lo es que aun y cuando </w:t>
      </w:r>
      <w:r w:rsidR="002366A8" w:rsidRPr="00BC5073">
        <w:rPr>
          <w:rFonts w:cs="Tahoma"/>
          <w:b/>
          <w:bCs/>
          <w:szCs w:val="22"/>
        </w:rPr>
        <w:t xml:space="preserve">LA PARTE RECURRENTE </w:t>
      </w:r>
      <w:r w:rsidR="002366A8" w:rsidRPr="00BC5073">
        <w:rPr>
          <w:rFonts w:cs="Tahoma"/>
          <w:bCs/>
          <w:szCs w:val="22"/>
        </w:rPr>
        <w:t>consintió el cambio de modalidad para la entrega de la información, le fue negado el acceso a esta.</w:t>
      </w:r>
    </w:p>
    <w:p w14:paraId="1664AD31" w14:textId="77777777" w:rsidR="00703347" w:rsidRPr="00BC5073" w:rsidRDefault="00703347" w:rsidP="00BC5073">
      <w:pPr>
        <w:ind w:right="-93"/>
        <w:rPr>
          <w:rFonts w:cs="Tahoma"/>
          <w:bCs/>
          <w:szCs w:val="22"/>
        </w:rPr>
      </w:pPr>
    </w:p>
    <w:p w14:paraId="6C4C444E" w14:textId="4B57355A" w:rsidR="00BD5A7C" w:rsidRPr="00BC5073" w:rsidRDefault="00703347" w:rsidP="00BC5073">
      <w:pPr>
        <w:ind w:right="-93"/>
        <w:rPr>
          <w:rFonts w:cs="Tahoma"/>
          <w:bCs/>
          <w:szCs w:val="22"/>
        </w:rPr>
      </w:pPr>
      <w:r w:rsidRPr="00BC507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3405BCE" w14:textId="77777777" w:rsidR="001E62D9" w:rsidRDefault="001E62D9" w:rsidP="00BC5073">
      <w:pPr>
        <w:pStyle w:val="Ttulo1"/>
      </w:pPr>
      <w:bookmarkStart w:id="38" w:name="_Toc179393667"/>
      <w:bookmarkEnd w:id="37"/>
    </w:p>
    <w:p w14:paraId="5C396097" w14:textId="5377BAA6" w:rsidR="00664420" w:rsidRPr="00BC5073" w:rsidRDefault="00664420" w:rsidP="00BC5073">
      <w:pPr>
        <w:pStyle w:val="Ttulo1"/>
      </w:pPr>
      <w:r w:rsidRPr="00BC5073">
        <w:t>RESUELVE</w:t>
      </w:r>
      <w:bookmarkEnd w:id="38"/>
    </w:p>
    <w:p w14:paraId="203B7093" w14:textId="77777777" w:rsidR="00664420" w:rsidRPr="00BC5073" w:rsidRDefault="00664420" w:rsidP="00BC5073">
      <w:pPr>
        <w:ind w:right="113"/>
        <w:rPr>
          <w:rFonts w:cs="Arial"/>
          <w:b/>
          <w:szCs w:val="22"/>
        </w:rPr>
      </w:pPr>
    </w:p>
    <w:p w14:paraId="40DE562B" w14:textId="38D112DD" w:rsidR="00FC3CE0" w:rsidRPr="00BC5073" w:rsidRDefault="00FC3CE0" w:rsidP="00BC5073">
      <w:pPr>
        <w:widowControl w:val="0"/>
        <w:rPr>
          <w:rFonts w:eastAsia="Calibri" w:cs="Tahoma"/>
          <w:bCs/>
          <w:szCs w:val="22"/>
          <w:lang w:eastAsia="en-US"/>
        </w:rPr>
      </w:pPr>
      <w:r w:rsidRPr="00BC5073">
        <w:rPr>
          <w:b/>
          <w:bCs/>
        </w:rPr>
        <w:t>PRIMERO.</w:t>
      </w:r>
      <w:r w:rsidRPr="00BC5073">
        <w:t xml:space="preserve"> </w:t>
      </w:r>
      <w:r w:rsidR="00D10CC4" w:rsidRPr="00BC5073">
        <w:rPr>
          <w:rFonts w:cs="Tahoma"/>
          <w:szCs w:val="22"/>
        </w:rPr>
        <w:t xml:space="preserve">Se </w:t>
      </w:r>
      <w:r w:rsidR="00D10CC4" w:rsidRPr="00BC5073">
        <w:rPr>
          <w:rFonts w:cs="Tahoma"/>
          <w:b/>
          <w:bCs/>
          <w:szCs w:val="22"/>
        </w:rPr>
        <w:t>MODIFICAN</w:t>
      </w:r>
      <w:r w:rsidR="00D10CC4" w:rsidRPr="00BC5073">
        <w:rPr>
          <w:rFonts w:cs="Tahoma"/>
          <w:szCs w:val="22"/>
        </w:rPr>
        <w:t xml:space="preserve"> las respuestas entregadas por el </w:t>
      </w:r>
      <w:r w:rsidR="00D10CC4" w:rsidRPr="00BC5073">
        <w:rPr>
          <w:rFonts w:cs="Tahoma"/>
          <w:b/>
          <w:bCs/>
          <w:szCs w:val="22"/>
        </w:rPr>
        <w:t>SUJETO OBLIGADO</w:t>
      </w:r>
      <w:r w:rsidR="00D10CC4" w:rsidRPr="00BC5073">
        <w:rPr>
          <w:rFonts w:cs="Tahoma"/>
          <w:szCs w:val="22"/>
        </w:rPr>
        <w:t xml:space="preserve"> en las solicitudes de información </w:t>
      </w:r>
      <w:r w:rsidR="00D10CC4" w:rsidRPr="00BC5073">
        <w:rPr>
          <w:rFonts w:cs="Tahoma"/>
          <w:b/>
          <w:bCs/>
        </w:rPr>
        <w:t>00093/DIFTLALNE/IP/2024, 00098/DIFTLALNE/IP/2024, y 00099/DIFTLALNE/IP/2024,</w:t>
      </w:r>
      <w:r w:rsidR="00D10CC4" w:rsidRPr="00BC5073">
        <w:rPr>
          <w:rFonts w:cs="Tahoma"/>
          <w:bCs/>
          <w:szCs w:val="22"/>
        </w:rPr>
        <w:t xml:space="preserve"> </w:t>
      </w:r>
      <w:r w:rsidR="00D10CC4" w:rsidRPr="00BC5073">
        <w:rPr>
          <w:rFonts w:eastAsia="Calibri" w:cs="Tahoma"/>
          <w:bCs/>
          <w:szCs w:val="22"/>
          <w:lang w:eastAsia="en-US"/>
        </w:rPr>
        <w:t xml:space="preserve">por resultar </w:t>
      </w:r>
      <w:r w:rsidR="00D10CC4" w:rsidRPr="00BC5073">
        <w:rPr>
          <w:rFonts w:eastAsia="Calibri" w:cs="Tahoma"/>
          <w:b/>
          <w:bCs/>
          <w:szCs w:val="22"/>
          <w:lang w:eastAsia="en-US"/>
        </w:rPr>
        <w:t>FUNDADAS</w:t>
      </w:r>
      <w:r w:rsidR="00D10CC4" w:rsidRPr="00BC5073">
        <w:rPr>
          <w:rFonts w:eastAsia="Calibri" w:cs="Tahoma"/>
          <w:bCs/>
          <w:szCs w:val="22"/>
          <w:lang w:eastAsia="en-US"/>
        </w:rPr>
        <w:t xml:space="preserve"> las razones o motivos de inconformidad hechos valer por </w:t>
      </w:r>
      <w:r w:rsidR="00D10CC4" w:rsidRPr="00BC5073">
        <w:rPr>
          <w:rFonts w:eastAsia="Calibri" w:cs="Tahoma"/>
          <w:b/>
          <w:szCs w:val="22"/>
          <w:lang w:eastAsia="en-US"/>
        </w:rPr>
        <w:t>LA PARTE RECURRENTE</w:t>
      </w:r>
      <w:r w:rsidR="00D10CC4" w:rsidRPr="00BC5073">
        <w:rPr>
          <w:rFonts w:eastAsia="Calibri" w:cs="Tahoma"/>
          <w:bCs/>
          <w:szCs w:val="22"/>
          <w:lang w:eastAsia="en-US"/>
        </w:rPr>
        <w:t xml:space="preserve"> en los Recursos de Revisión </w:t>
      </w:r>
      <w:r w:rsidR="00D10CC4" w:rsidRPr="00BC5073">
        <w:rPr>
          <w:rFonts w:eastAsia="Calibri"/>
          <w:b/>
          <w:lang w:eastAsia="en-US"/>
        </w:rPr>
        <w:t>04472/INFOEM/IP/RR/2024, 04475/INFOEM/IP/RR/2024, y 04476/INFOEM/IP/RR/2024</w:t>
      </w:r>
      <w:r w:rsidR="00D10CC4" w:rsidRPr="00BC5073">
        <w:rPr>
          <w:rFonts w:eastAsiaTheme="minorHAnsi" w:cstheme="minorBidi"/>
          <w:szCs w:val="22"/>
          <w:lang w:eastAsia="en-US"/>
        </w:rPr>
        <w:t>,</w:t>
      </w:r>
      <w:r w:rsidR="00D10CC4" w:rsidRPr="00BC5073">
        <w:rPr>
          <w:rFonts w:cs="Tahoma"/>
          <w:b/>
          <w:szCs w:val="22"/>
        </w:rPr>
        <w:t xml:space="preserve"> </w:t>
      </w:r>
      <w:r w:rsidR="00D10CC4" w:rsidRPr="00BC5073">
        <w:rPr>
          <w:rFonts w:eastAsia="Calibri" w:cs="Tahoma"/>
          <w:bCs/>
          <w:szCs w:val="22"/>
          <w:lang w:eastAsia="en-US"/>
        </w:rPr>
        <w:t xml:space="preserve">en </w:t>
      </w:r>
      <w:r w:rsidR="00D10CC4" w:rsidRPr="00BC5073">
        <w:rPr>
          <w:rFonts w:eastAsia="Calibri" w:cs="Tahoma"/>
          <w:bCs/>
          <w:szCs w:val="22"/>
          <w:lang w:eastAsia="en-US"/>
        </w:rPr>
        <w:lastRenderedPageBreak/>
        <w:t xml:space="preserve">términos del considerando </w:t>
      </w:r>
      <w:r w:rsidR="00D10CC4" w:rsidRPr="00BC5073">
        <w:rPr>
          <w:rFonts w:eastAsia="Calibri" w:cs="Tahoma"/>
          <w:b/>
          <w:szCs w:val="22"/>
          <w:lang w:eastAsia="en-US"/>
        </w:rPr>
        <w:t>SEGUNDO</w:t>
      </w:r>
      <w:r w:rsidR="00D10CC4" w:rsidRPr="00BC5073">
        <w:rPr>
          <w:rFonts w:eastAsia="Calibri" w:cs="Tahoma"/>
          <w:bCs/>
          <w:szCs w:val="22"/>
          <w:lang w:eastAsia="en-US"/>
        </w:rPr>
        <w:t xml:space="preserve"> de la presente Resolución.</w:t>
      </w:r>
    </w:p>
    <w:p w14:paraId="78D4A482" w14:textId="77777777" w:rsidR="00FC3CE0" w:rsidRPr="00BC5073" w:rsidRDefault="00FC3CE0" w:rsidP="00BC5073">
      <w:pPr>
        <w:widowControl w:val="0"/>
        <w:rPr>
          <w:rFonts w:eastAsia="Calibri" w:cs="Tahoma"/>
          <w:bCs/>
          <w:szCs w:val="22"/>
          <w:lang w:eastAsia="en-US"/>
        </w:rPr>
      </w:pPr>
    </w:p>
    <w:p w14:paraId="5276157A" w14:textId="57EC9745" w:rsidR="00703347" w:rsidRPr="00BC5073" w:rsidRDefault="00FC3CE0" w:rsidP="00BC5073">
      <w:pPr>
        <w:ind w:right="-93"/>
        <w:rPr>
          <w:rFonts w:eastAsia="Calibri" w:cs="Tahoma"/>
          <w:bCs/>
          <w:szCs w:val="22"/>
          <w:lang w:eastAsia="en-US"/>
        </w:rPr>
      </w:pPr>
      <w:r w:rsidRPr="00BC5073">
        <w:rPr>
          <w:rFonts w:eastAsia="Calibri" w:cs="Tahoma"/>
          <w:b/>
          <w:bCs/>
          <w:szCs w:val="22"/>
          <w:lang w:eastAsia="en-US"/>
        </w:rPr>
        <w:t>SEGUNDO.</w:t>
      </w:r>
      <w:r w:rsidRPr="00BC5073">
        <w:rPr>
          <w:rFonts w:eastAsia="Calibri" w:cs="Tahoma"/>
          <w:szCs w:val="22"/>
          <w:lang w:eastAsia="es-MX"/>
        </w:rPr>
        <w:t xml:space="preserve"> </w:t>
      </w:r>
      <w:r w:rsidR="00D10CC4" w:rsidRPr="00BC5073">
        <w:rPr>
          <w:rFonts w:eastAsia="Calibri" w:cs="Tahoma"/>
          <w:szCs w:val="22"/>
          <w:lang w:eastAsia="es-MX"/>
        </w:rPr>
        <w:t xml:space="preserve">Se </w:t>
      </w:r>
      <w:r w:rsidR="00D10CC4" w:rsidRPr="00BC5073">
        <w:rPr>
          <w:rFonts w:eastAsia="Calibri" w:cs="Tahoma"/>
          <w:b/>
          <w:szCs w:val="22"/>
          <w:lang w:eastAsia="es-MX"/>
        </w:rPr>
        <w:t xml:space="preserve">ORDENA </w:t>
      </w:r>
      <w:r w:rsidR="00D10CC4" w:rsidRPr="00BC5073">
        <w:rPr>
          <w:rFonts w:eastAsia="Calibri" w:cs="Tahoma"/>
          <w:szCs w:val="22"/>
          <w:lang w:eastAsia="es-MX"/>
        </w:rPr>
        <w:t xml:space="preserve">al </w:t>
      </w:r>
      <w:r w:rsidR="00D10CC4" w:rsidRPr="00BC5073">
        <w:rPr>
          <w:rFonts w:eastAsia="Calibri" w:cs="Tahoma"/>
          <w:b/>
          <w:bCs/>
          <w:szCs w:val="22"/>
          <w:lang w:eastAsia="es-MX"/>
        </w:rPr>
        <w:t>SUJETO OBLIGADO</w:t>
      </w:r>
      <w:r w:rsidR="00D10CC4" w:rsidRPr="00BC5073">
        <w:rPr>
          <w:rFonts w:eastAsia="Calibri" w:cs="Tahoma"/>
          <w:szCs w:val="22"/>
          <w:lang w:eastAsia="es-MX"/>
        </w:rPr>
        <w:t xml:space="preserve">, </w:t>
      </w:r>
      <w:r w:rsidR="00D10CC4" w:rsidRPr="00BC5073">
        <w:rPr>
          <w:rFonts w:eastAsia="Calibri" w:cs="Tahoma"/>
          <w:bCs/>
          <w:szCs w:val="22"/>
          <w:lang w:eastAsia="en-US"/>
        </w:rPr>
        <w:t xml:space="preserve">a efecto de que, entregue </w:t>
      </w:r>
      <w:r w:rsidR="00D10CC4" w:rsidRPr="00BC5073">
        <w:rPr>
          <w:rFonts w:eastAsia="Palatino Linotype" w:cs="Palatino Linotype"/>
        </w:rPr>
        <w:t xml:space="preserve">en </w:t>
      </w:r>
      <w:r w:rsidR="00D10CC4" w:rsidRPr="00BC5073">
        <w:rPr>
          <w:rFonts w:eastAsia="Palatino Linotype" w:cs="Palatino Linotype"/>
          <w:u w:val="single"/>
        </w:rPr>
        <w:t>todas las modalidades que permita la documentación, tales como, en un vínculo electrónico, disco compacto, dispositivo de almacenamiento, consulta directa, copias simples o certificadas, con posibilidad de entrega en la Unidad de Transparencia o a domicilio por correo certificado previo pago de los derechos correspondientes</w:t>
      </w:r>
      <w:r w:rsidR="00D10CC4" w:rsidRPr="00BC5073">
        <w:rPr>
          <w:rFonts w:eastAsia="Calibri" w:cs="Tahoma"/>
          <w:bCs/>
          <w:szCs w:val="22"/>
          <w:lang w:eastAsia="en-US"/>
        </w:rPr>
        <w:t>, en su caso en versión pública, los documentos que den cuenta de lo siguiente:</w:t>
      </w:r>
    </w:p>
    <w:p w14:paraId="32A32A6D" w14:textId="77777777" w:rsidR="00D10CC4" w:rsidRPr="00BC5073" w:rsidRDefault="00D10CC4" w:rsidP="00BC5073">
      <w:pPr>
        <w:ind w:right="-93"/>
        <w:rPr>
          <w:rFonts w:eastAsia="Calibri" w:cs="Tahoma"/>
          <w:bCs/>
          <w:szCs w:val="22"/>
          <w:lang w:eastAsia="en-US"/>
        </w:rPr>
      </w:pPr>
    </w:p>
    <w:p w14:paraId="56A1D4F0" w14:textId="77777777" w:rsidR="00D10CC4" w:rsidRPr="00BC5073" w:rsidRDefault="00D10CC4" w:rsidP="00BC5073">
      <w:pPr>
        <w:tabs>
          <w:tab w:val="left" w:pos="4962"/>
        </w:tabs>
        <w:spacing w:line="240" w:lineRule="auto"/>
        <w:contextualSpacing/>
        <w:rPr>
          <w:rFonts w:eastAsia="Calibri" w:cs="Tahoma"/>
          <w:iCs/>
          <w:szCs w:val="22"/>
          <w:lang w:eastAsia="es-ES_tradnl"/>
        </w:rPr>
      </w:pPr>
      <w:r w:rsidRPr="00BC5073">
        <w:rPr>
          <w:rFonts w:eastAsia="Calibri" w:cs="Tahoma"/>
          <w:iCs/>
          <w:szCs w:val="22"/>
          <w:lang w:eastAsia="es-ES_tradnl"/>
        </w:rPr>
        <w:t>Del titular del Órgano Interno de Control en el ejercicio fiscal 2023:</w:t>
      </w:r>
    </w:p>
    <w:p w14:paraId="1972DF4B" w14:textId="77777777" w:rsidR="00D10CC4" w:rsidRPr="00BC5073" w:rsidRDefault="00D10CC4" w:rsidP="00BC5073">
      <w:pPr>
        <w:pStyle w:val="Prrafodelista"/>
        <w:numPr>
          <w:ilvl w:val="0"/>
          <w:numId w:val="21"/>
        </w:numPr>
        <w:tabs>
          <w:tab w:val="left" w:pos="4962"/>
        </w:tabs>
        <w:spacing w:line="240" w:lineRule="auto"/>
        <w:rPr>
          <w:rFonts w:cs="Tahoma"/>
          <w:bCs/>
          <w:iCs/>
          <w:szCs w:val="22"/>
        </w:rPr>
      </w:pPr>
      <w:r w:rsidRPr="00BC5073">
        <w:rPr>
          <w:rFonts w:cs="Tahoma"/>
          <w:bCs/>
          <w:iCs/>
          <w:szCs w:val="22"/>
        </w:rPr>
        <w:t xml:space="preserve">Minutario de oficios y oficios firmados. </w:t>
      </w:r>
    </w:p>
    <w:p w14:paraId="66ED0D7F" w14:textId="77777777" w:rsidR="00D10CC4" w:rsidRPr="00BC5073" w:rsidRDefault="00D10CC4" w:rsidP="00BC5073">
      <w:pPr>
        <w:pStyle w:val="Prrafodelista"/>
        <w:tabs>
          <w:tab w:val="left" w:pos="4962"/>
        </w:tabs>
        <w:spacing w:line="240" w:lineRule="auto"/>
        <w:rPr>
          <w:rFonts w:cs="Tahoma"/>
          <w:bCs/>
          <w:iCs/>
          <w:szCs w:val="22"/>
        </w:rPr>
      </w:pPr>
    </w:p>
    <w:p w14:paraId="2F2BA564" w14:textId="77777777" w:rsidR="00D10CC4" w:rsidRPr="00BC5073" w:rsidRDefault="00D10CC4" w:rsidP="00BC5073">
      <w:pPr>
        <w:tabs>
          <w:tab w:val="left" w:pos="4962"/>
        </w:tabs>
        <w:spacing w:line="240" w:lineRule="auto"/>
        <w:contextualSpacing/>
        <w:rPr>
          <w:rFonts w:eastAsiaTheme="minorHAnsi" w:cs="Tahoma"/>
          <w:bCs/>
          <w:iCs/>
          <w:szCs w:val="22"/>
          <w:lang w:eastAsia="en-US"/>
        </w:rPr>
      </w:pPr>
      <w:r w:rsidRPr="00BC5073">
        <w:rPr>
          <w:rFonts w:eastAsiaTheme="minorHAnsi" w:cs="Tahoma"/>
          <w:bCs/>
          <w:iCs/>
          <w:szCs w:val="22"/>
          <w:lang w:eastAsia="en-US"/>
        </w:rPr>
        <w:t>Del titular de la Dirección Jurídica en el ejercicio fiscal 2022 y 2023:</w:t>
      </w:r>
    </w:p>
    <w:p w14:paraId="3874C884" w14:textId="77777777" w:rsidR="00D10CC4" w:rsidRPr="00BC5073" w:rsidRDefault="00D10CC4" w:rsidP="00BC5073">
      <w:pPr>
        <w:pStyle w:val="Prrafodelista"/>
        <w:numPr>
          <w:ilvl w:val="0"/>
          <w:numId w:val="21"/>
        </w:numPr>
        <w:tabs>
          <w:tab w:val="left" w:pos="4962"/>
        </w:tabs>
        <w:spacing w:line="240" w:lineRule="auto"/>
        <w:rPr>
          <w:rFonts w:eastAsiaTheme="minorHAnsi" w:cs="Tahoma"/>
          <w:bCs/>
          <w:iCs/>
          <w:szCs w:val="22"/>
          <w:lang w:eastAsia="en-US"/>
        </w:rPr>
      </w:pPr>
      <w:r w:rsidRPr="00BC5073">
        <w:rPr>
          <w:rFonts w:eastAsiaTheme="minorHAnsi" w:cs="Tahoma"/>
          <w:bCs/>
          <w:iCs/>
          <w:szCs w:val="22"/>
          <w:lang w:eastAsia="en-US"/>
        </w:rPr>
        <w:t>Minutario de oficios y oficios firmados.</w:t>
      </w:r>
    </w:p>
    <w:p w14:paraId="389F6992" w14:textId="77777777" w:rsidR="00D10CC4" w:rsidRPr="00BC5073" w:rsidRDefault="00D10CC4" w:rsidP="00BC5073">
      <w:pPr>
        <w:spacing w:line="240" w:lineRule="auto"/>
        <w:ind w:right="-93"/>
        <w:rPr>
          <w:rFonts w:eastAsia="Calibri" w:cs="Tahoma"/>
          <w:bCs/>
          <w:szCs w:val="22"/>
          <w:lang w:eastAsia="en-US"/>
        </w:rPr>
      </w:pPr>
    </w:p>
    <w:p w14:paraId="08803E0A" w14:textId="77777777" w:rsidR="00D10CC4" w:rsidRPr="00BC5073" w:rsidRDefault="00D10CC4" w:rsidP="00BC5073">
      <w:pPr>
        <w:spacing w:line="240" w:lineRule="auto"/>
        <w:ind w:left="567" w:right="539"/>
        <w:rPr>
          <w:i/>
        </w:rPr>
      </w:pPr>
      <w:r w:rsidRPr="00BC5073">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816EF46" w14:textId="77777777" w:rsidR="00D10CC4" w:rsidRPr="00BC5073" w:rsidRDefault="00D10CC4" w:rsidP="00BC5073">
      <w:pPr>
        <w:spacing w:line="240" w:lineRule="auto"/>
        <w:ind w:left="567" w:right="539"/>
        <w:rPr>
          <w:i/>
        </w:rPr>
      </w:pPr>
    </w:p>
    <w:p w14:paraId="2329E827" w14:textId="77777777" w:rsidR="00D10CC4" w:rsidRPr="00BC5073" w:rsidRDefault="00D10CC4" w:rsidP="00BC5073">
      <w:pPr>
        <w:spacing w:line="240" w:lineRule="auto"/>
        <w:ind w:left="567" w:right="539"/>
        <w:rPr>
          <w:i/>
        </w:rPr>
      </w:pPr>
      <w:r w:rsidRPr="00BC5073">
        <w:rPr>
          <w:i/>
        </w:rPr>
        <w:t>Para el caso en que alguno de los oficios de los cuales se ordena su entrega, haya sido cancelado o bien no emitido o generado, bastará con que así se le haga del conocimiento a la parte Recurrente de manera fundada y motivada en términos de lo señalado en el segundo párrafo del artículo 19 de la Ley en la materia.</w:t>
      </w:r>
    </w:p>
    <w:p w14:paraId="2802933D" w14:textId="77777777" w:rsidR="00D10CC4" w:rsidRPr="00BC5073" w:rsidRDefault="00D10CC4" w:rsidP="00BC5073">
      <w:pPr>
        <w:spacing w:line="240" w:lineRule="auto"/>
        <w:ind w:left="567" w:right="539"/>
        <w:rPr>
          <w:i/>
        </w:rPr>
      </w:pPr>
    </w:p>
    <w:p w14:paraId="05D75EDC" w14:textId="4A4BD2D3" w:rsidR="00D10CC4" w:rsidRPr="00BC5073" w:rsidRDefault="00D10CC4" w:rsidP="00BC5073">
      <w:pPr>
        <w:spacing w:line="240" w:lineRule="auto"/>
        <w:ind w:left="567" w:right="539"/>
        <w:rPr>
          <w:i/>
        </w:rPr>
      </w:pPr>
      <w:r w:rsidRPr="00BC5073">
        <w:rPr>
          <w:i/>
          <w:lang w:val="es-ES"/>
        </w:rPr>
        <w:t xml:space="preserve">De ser el caso de que el </w:t>
      </w:r>
      <w:r w:rsidRPr="00BC5073">
        <w:rPr>
          <w:b/>
          <w:i/>
          <w:lang w:val="es-ES"/>
        </w:rPr>
        <w:t>SUJETO OBLIGADO</w:t>
      </w:r>
      <w:r w:rsidRPr="00BC5073">
        <w:rPr>
          <w:i/>
          <w:lang w:val="es-ES"/>
        </w:rPr>
        <w:t xml:space="preserve"> opte por poner la información a disposición vía Consulta Directa, deberá informar al </w:t>
      </w:r>
      <w:r w:rsidRPr="00BC5073">
        <w:rPr>
          <w:b/>
          <w:i/>
          <w:lang w:val="es-ES"/>
        </w:rPr>
        <w:t>RECURRENTE</w:t>
      </w:r>
      <w:r w:rsidRPr="00BC5073">
        <w:rPr>
          <w:i/>
          <w:lang w:val="es-ES"/>
        </w:rPr>
        <w:t xml:space="preserve">, a través del Sistema de Acceso a la Información Mexiquense (SAIMEX), del procedimiento que tendrá que seguir para acceder a la documentación; es decir, los pasos para realizar el pago de derechos en caso de ser procedentes, y la manera de obtener la información, como el domicilio de la Unidad de </w:t>
      </w:r>
      <w:r w:rsidRPr="00BC5073">
        <w:rPr>
          <w:i/>
          <w:lang w:val="es-ES"/>
        </w:rPr>
        <w:lastRenderedPageBreak/>
        <w:t>Transparencia, días y horarios de atención y el nombre del servidor público quien le atenderá. Además, deberá informar que podrá acceder de manera gratuita a la información si proporciona el medio electrónico y recoge la información en la Unidad de Transparencia.</w:t>
      </w:r>
    </w:p>
    <w:p w14:paraId="7E68D565" w14:textId="77777777" w:rsidR="00FC3CE0" w:rsidRPr="00BC5073" w:rsidRDefault="00FC3CE0" w:rsidP="00BC5073">
      <w:pPr>
        <w:widowControl w:val="0"/>
        <w:rPr>
          <w:rFonts w:eastAsia="Calibri" w:cs="Tahoma"/>
          <w:bCs/>
          <w:szCs w:val="22"/>
          <w:lang w:eastAsia="en-US"/>
        </w:rPr>
      </w:pPr>
    </w:p>
    <w:p w14:paraId="0B820921" w14:textId="61903FBB" w:rsidR="00FC3CE0" w:rsidRPr="00BC5073" w:rsidRDefault="00FC3CE0" w:rsidP="00BC5073">
      <w:r w:rsidRPr="00BC5073">
        <w:rPr>
          <w:b/>
          <w:bCs/>
        </w:rPr>
        <w:t>TERCERO.</w:t>
      </w:r>
      <w:r w:rsidRPr="00BC5073">
        <w:t xml:space="preserve"> </w:t>
      </w:r>
      <w:r w:rsidR="00D10CC4" w:rsidRPr="00BC5073">
        <w:t xml:space="preserve">Notifíquese la presente resolución al Titular de la Unidad de Transparencia del </w:t>
      </w:r>
      <w:r w:rsidR="00D10CC4" w:rsidRPr="00BC5073">
        <w:rPr>
          <w:b/>
          <w:bCs/>
        </w:rPr>
        <w:t>SUJETO OBLIGADO</w:t>
      </w:r>
      <w:r w:rsidR="00802AB0" w:rsidRPr="00BC5073">
        <w:rPr>
          <w:b/>
          <w:bCs/>
        </w:rPr>
        <w:t xml:space="preserve"> </w:t>
      </w:r>
      <w:r w:rsidR="00802AB0" w:rsidRPr="00BC5073">
        <w:t>vía Sistema de Acceso a la Información Mexiquense (</w:t>
      </w:r>
      <w:r w:rsidR="00802AB0" w:rsidRPr="00BC5073">
        <w:rPr>
          <w:b/>
        </w:rPr>
        <w:t>SAIMEX</w:t>
      </w:r>
      <w:r w:rsidR="00802AB0" w:rsidRPr="00BC5073">
        <w:t>)</w:t>
      </w:r>
      <w:r w:rsidR="00D10CC4" w:rsidRPr="00BC5073">
        <w:t xml:space="preserve">, para que conforme al artículo 186 último párrafo, 189 segundo párrafo y 194 de la Ley de Transparencia y Acceso a la Información Pública del Estado de México y Municipios, dé cumplimiento a lo ordenado dentro del plazo de </w:t>
      </w:r>
      <w:r w:rsidR="00D10CC4" w:rsidRPr="00BC5073">
        <w:rPr>
          <w:b/>
          <w:bCs/>
        </w:rPr>
        <w:t>diez días hábiles</w:t>
      </w:r>
      <w:r w:rsidR="00D10CC4" w:rsidRPr="00BC5073">
        <w:t xml:space="preserve">, e informe a este Instituto en un plazo de </w:t>
      </w:r>
      <w:r w:rsidR="00D10CC4" w:rsidRPr="00BC5073">
        <w:rPr>
          <w:b/>
          <w:bCs/>
        </w:rPr>
        <w:t>tres días hábiles</w:t>
      </w:r>
      <w:r w:rsidR="00D10CC4" w:rsidRPr="00BC5073">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F1E11D" w14:textId="77777777" w:rsidR="00703347" w:rsidRPr="00BC5073" w:rsidRDefault="00703347" w:rsidP="00BC5073"/>
    <w:p w14:paraId="61B9417A" w14:textId="77777777" w:rsidR="00D10CC4" w:rsidRPr="00BC5073" w:rsidRDefault="00FC3CE0" w:rsidP="00BC5073">
      <w:r w:rsidRPr="00BC5073">
        <w:rPr>
          <w:b/>
          <w:bCs/>
        </w:rPr>
        <w:t>CUARTO.</w:t>
      </w:r>
      <w:r w:rsidRPr="00BC5073">
        <w:t xml:space="preserve"> </w:t>
      </w:r>
      <w:r w:rsidR="00D10CC4" w:rsidRPr="00BC5073">
        <w:t xml:space="preserve">Notifíquese a </w:t>
      </w:r>
      <w:r w:rsidR="00D10CC4" w:rsidRPr="00BC5073">
        <w:rPr>
          <w:b/>
          <w:bCs/>
        </w:rPr>
        <w:t>LA PARTE RECURRENTE</w:t>
      </w:r>
      <w:r w:rsidR="00D10CC4" w:rsidRPr="00BC5073">
        <w:t xml:space="preserve"> la presente resolución vía Sistema de Acceso a la Información Mexiquense (SAIMEX).</w:t>
      </w:r>
    </w:p>
    <w:p w14:paraId="29D953DA" w14:textId="77777777" w:rsidR="00D10CC4" w:rsidRPr="00BC5073" w:rsidRDefault="00D10CC4" w:rsidP="00BC5073">
      <w:pPr>
        <w:rPr>
          <w:b/>
          <w:bCs/>
        </w:rPr>
      </w:pPr>
    </w:p>
    <w:p w14:paraId="168E851A" w14:textId="77777777" w:rsidR="00D10CC4" w:rsidRPr="00BC5073" w:rsidRDefault="00D10CC4" w:rsidP="00BC5073">
      <w:r w:rsidRPr="00BC5073">
        <w:rPr>
          <w:b/>
          <w:bCs/>
        </w:rPr>
        <w:t>QUINTO</w:t>
      </w:r>
      <w:r w:rsidRPr="00BC5073">
        <w:t xml:space="preserve">. Hágase del conocimiento a </w:t>
      </w:r>
      <w:r w:rsidRPr="00BC5073">
        <w:rPr>
          <w:b/>
          <w:bCs/>
        </w:rPr>
        <w:t>LA PARTE RECURRENTE</w:t>
      </w:r>
      <w:r w:rsidRPr="00BC507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94E2A6" w14:textId="77777777" w:rsidR="00D10CC4" w:rsidRPr="00BC5073" w:rsidRDefault="00D10CC4" w:rsidP="00BC5073">
      <w:pPr>
        <w:rPr>
          <w:b/>
          <w:bCs/>
        </w:rPr>
      </w:pPr>
    </w:p>
    <w:p w14:paraId="0EC800F4" w14:textId="77777777" w:rsidR="00D10CC4" w:rsidRPr="00BC5073" w:rsidRDefault="00D10CC4" w:rsidP="00BC5073">
      <w:r w:rsidRPr="00BC5073">
        <w:rPr>
          <w:b/>
          <w:bCs/>
        </w:rPr>
        <w:lastRenderedPageBreak/>
        <w:t>SEXTO.</w:t>
      </w:r>
      <w:r w:rsidRPr="00BC5073">
        <w:t xml:space="preserve"> De conformidad con el artículo 198 de la Ley de Transparencia y Acceso a la Información Pública del Estado de México y Municipios, el </w:t>
      </w:r>
      <w:r w:rsidRPr="00BC5073">
        <w:rPr>
          <w:b/>
          <w:bCs/>
        </w:rPr>
        <w:t>SUJETO OBLIGADO</w:t>
      </w:r>
      <w:r w:rsidRPr="00BC5073">
        <w:t xml:space="preserve"> podrá solicitar una ampliación de plazo de manera fundada y motivada, para el cumplimiento de la presente resolución.</w:t>
      </w:r>
    </w:p>
    <w:p w14:paraId="2BC8564F" w14:textId="77777777" w:rsidR="00FC3CE0" w:rsidRPr="00BC5073" w:rsidRDefault="00FC3CE0" w:rsidP="00BC5073">
      <w:pPr>
        <w:ind w:right="113"/>
        <w:rPr>
          <w:rFonts w:cs="Arial"/>
          <w:b/>
          <w:szCs w:val="22"/>
        </w:rPr>
      </w:pPr>
    </w:p>
    <w:p w14:paraId="719A5C63" w14:textId="29D13B2C" w:rsidR="00664420" w:rsidRPr="00BC5073" w:rsidRDefault="00664420" w:rsidP="00BC5073">
      <w:pPr>
        <w:rPr>
          <w:rFonts w:eastAsia="Palatino Linotype" w:cs="Palatino Linotype"/>
          <w:szCs w:val="22"/>
        </w:rPr>
      </w:pPr>
      <w:r w:rsidRPr="00BC5073">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03347" w:rsidRPr="00BC5073">
        <w:rPr>
          <w:rFonts w:eastAsia="Palatino Linotype" w:cs="Palatino Linotype"/>
          <w:szCs w:val="22"/>
        </w:rPr>
        <w:t xml:space="preserve">TRIGÉSIMA </w:t>
      </w:r>
      <w:r w:rsidR="003B03D2" w:rsidRPr="00BC5073">
        <w:rPr>
          <w:rFonts w:eastAsia="Palatino Linotype" w:cs="Palatino Linotype"/>
          <w:szCs w:val="22"/>
        </w:rPr>
        <w:t>SEXTA</w:t>
      </w:r>
      <w:r w:rsidR="00D10CC4" w:rsidRPr="00BC5073">
        <w:rPr>
          <w:rFonts w:eastAsia="Palatino Linotype" w:cs="Palatino Linotype"/>
          <w:szCs w:val="22"/>
        </w:rPr>
        <w:t xml:space="preserve"> SESIÓN</w:t>
      </w:r>
      <w:r w:rsidR="00703347" w:rsidRPr="00BC5073">
        <w:rPr>
          <w:rFonts w:eastAsia="Palatino Linotype" w:cs="Palatino Linotype"/>
          <w:szCs w:val="22"/>
        </w:rPr>
        <w:t xml:space="preserve"> ORDINARIA</w:t>
      </w:r>
      <w:r w:rsidRPr="00BC5073">
        <w:rPr>
          <w:rFonts w:eastAsia="Palatino Linotype" w:cs="Palatino Linotype"/>
          <w:szCs w:val="22"/>
        </w:rPr>
        <w:t xml:space="preserve">, CELEBRADA EL </w:t>
      </w:r>
      <w:r w:rsidR="00D10CC4" w:rsidRPr="00BC5073">
        <w:rPr>
          <w:rFonts w:eastAsia="Palatino Linotype" w:cs="Palatino Linotype"/>
          <w:szCs w:val="22"/>
        </w:rPr>
        <w:t xml:space="preserve">NUEVE DE </w:t>
      </w:r>
      <w:r w:rsidR="003B03D2" w:rsidRPr="00BC5073">
        <w:rPr>
          <w:rFonts w:eastAsia="Palatino Linotype" w:cs="Palatino Linotype"/>
          <w:szCs w:val="22"/>
        </w:rPr>
        <w:t>OCTUBRE</w:t>
      </w:r>
      <w:r w:rsidRPr="00BC5073">
        <w:rPr>
          <w:rFonts w:eastAsia="Palatino Linotype" w:cs="Palatino Linotype"/>
          <w:szCs w:val="22"/>
        </w:rPr>
        <w:t xml:space="preserve"> DE DOS MIL </w:t>
      </w:r>
      <w:r w:rsidR="00703347" w:rsidRPr="00BC5073">
        <w:rPr>
          <w:rFonts w:eastAsia="Palatino Linotype" w:cs="Palatino Linotype"/>
          <w:szCs w:val="22"/>
        </w:rPr>
        <w:t>VEINTICUATRO</w:t>
      </w:r>
      <w:r w:rsidRPr="00BC5073">
        <w:rPr>
          <w:rFonts w:eastAsia="Palatino Linotype" w:cs="Palatino Linotype"/>
          <w:szCs w:val="22"/>
        </w:rPr>
        <w:t>, ANTE EL SECRETARIO TÉCNICO DEL PLENO, ALEXIS TAPIA RAMÍREZ.</w:t>
      </w:r>
    </w:p>
    <w:p w14:paraId="4399A2F8" w14:textId="77777777" w:rsidR="00703347" w:rsidRPr="00BC5073" w:rsidRDefault="00703347" w:rsidP="00BC5073">
      <w:pPr>
        <w:rPr>
          <w:rFonts w:eastAsiaTheme="minorEastAsia"/>
          <w:sz w:val="20"/>
          <w:lang w:val="es-419"/>
        </w:rPr>
      </w:pPr>
      <w:r w:rsidRPr="00BC5073">
        <w:rPr>
          <w:rFonts w:eastAsiaTheme="minorEastAsia"/>
          <w:sz w:val="20"/>
          <w:lang w:val="es-ES_tradnl"/>
        </w:rPr>
        <w:t>SCMM/AGZ/DEMF/</w:t>
      </w:r>
      <w:r w:rsidRPr="00BC5073">
        <w:rPr>
          <w:rFonts w:eastAsiaTheme="minorEastAsia"/>
          <w:sz w:val="20"/>
          <w:lang w:val="es-419"/>
        </w:rPr>
        <w:t>CDFE</w:t>
      </w:r>
    </w:p>
    <w:p w14:paraId="49D72DA3" w14:textId="77777777" w:rsidR="00664420" w:rsidRPr="00BC5073" w:rsidRDefault="00664420" w:rsidP="00BC5073">
      <w:pPr>
        <w:ind w:right="-93"/>
        <w:rPr>
          <w:rFonts w:eastAsia="Calibri" w:cs="Tahoma"/>
          <w:bCs/>
          <w:szCs w:val="22"/>
          <w:lang w:eastAsia="en-US"/>
        </w:rPr>
      </w:pPr>
    </w:p>
    <w:p w14:paraId="671CB0C5" w14:textId="77777777" w:rsidR="00664420" w:rsidRPr="00BC5073" w:rsidRDefault="00664420" w:rsidP="00BC5073">
      <w:pPr>
        <w:ind w:right="-93"/>
        <w:rPr>
          <w:rFonts w:eastAsia="Calibri" w:cs="Tahoma"/>
          <w:bCs/>
          <w:szCs w:val="22"/>
          <w:lang w:val="es-ES_tradnl" w:eastAsia="en-US"/>
        </w:rPr>
      </w:pPr>
    </w:p>
    <w:p w14:paraId="52B66DE7" w14:textId="77777777" w:rsidR="00664420" w:rsidRPr="00BC5073" w:rsidRDefault="00664420" w:rsidP="00BC5073">
      <w:pPr>
        <w:ind w:right="-93"/>
        <w:rPr>
          <w:rFonts w:eastAsia="Calibri" w:cs="Tahoma"/>
          <w:bCs/>
          <w:szCs w:val="22"/>
          <w:lang w:val="es-ES_tradnl" w:eastAsia="en-US"/>
        </w:rPr>
      </w:pPr>
    </w:p>
    <w:p w14:paraId="3BA305D1" w14:textId="77777777" w:rsidR="00664420" w:rsidRPr="00BC5073" w:rsidRDefault="00664420" w:rsidP="00BC5073">
      <w:pPr>
        <w:ind w:right="-93"/>
        <w:rPr>
          <w:rFonts w:eastAsia="Calibri" w:cs="Tahoma"/>
          <w:bCs/>
          <w:szCs w:val="22"/>
          <w:lang w:val="es-ES_tradnl" w:eastAsia="en-US"/>
        </w:rPr>
      </w:pPr>
    </w:p>
    <w:p w14:paraId="78230707" w14:textId="77777777" w:rsidR="00664420" w:rsidRPr="00BC5073" w:rsidRDefault="00664420" w:rsidP="00BC5073">
      <w:pPr>
        <w:ind w:right="-93"/>
        <w:rPr>
          <w:rFonts w:eastAsia="Calibri" w:cs="Tahoma"/>
          <w:bCs/>
          <w:szCs w:val="22"/>
          <w:lang w:val="es-ES_tradnl" w:eastAsia="en-US"/>
        </w:rPr>
      </w:pPr>
    </w:p>
    <w:p w14:paraId="72D18B28" w14:textId="77777777" w:rsidR="00664420" w:rsidRPr="00BC5073" w:rsidRDefault="00664420" w:rsidP="00BC5073">
      <w:pPr>
        <w:ind w:right="-93"/>
        <w:rPr>
          <w:rFonts w:eastAsia="Calibri" w:cs="Tahoma"/>
          <w:bCs/>
          <w:szCs w:val="22"/>
          <w:lang w:val="es-ES_tradnl" w:eastAsia="en-US"/>
        </w:rPr>
      </w:pPr>
    </w:p>
    <w:p w14:paraId="6BD461DC" w14:textId="77777777" w:rsidR="00664420" w:rsidRPr="00BC5073" w:rsidRDefault="00664420" w:rsidP="00BC5073">
      <w:pPr>
        <w:tabs>
          <w:tab w:val="center" w:pos="4568"/>
        </w:tabs>
        <w:ind w:right="-93"/>
        <w:rPr>
          <w:rFonts w:eastAsia="Calibri" w:cs="Tahoma"/>
          <w:bCs/>
          <w:szCs w:val="22"/>
          <w:lang w:eastAsia="en-US"/>
        </w:rPr>
      </w:pPr>
    </w:p>
    <w:p w14:paraId="4DBB1727" w14:textId="77777777" w:rsidR="00664420" w:rsidRPr="00BC5073" w:rsidRDefault="00664420" w:rsidP="00BC5073">
      <w:pPr>
        <w:tabs>
          <w:tab w:val="center" w:pos="4568"/>
        </w:tabs>
        <w:ind w:right="-93"/>
        <w:rPr>
          <w:rFonts w:eastAsia="Calibri" w:cs="Tahoma"/>
          <w:bCs/>
          <w:szCs w:val="22"/>
          <w:lang w:eastAsia="en-US"/>
        </w:rPr>
      </w:pPr>
    </w:p>
    <w:p w14:paraId="1D74121B" w14:textId="77777777" w:rsidR="00664420" w:rsidRPr="00BC5073" w:rsidRDefault="00664420" w:rsidP="00BC5073">
      <w:pPr>
        <w:tabs>
          <w:tab w:val="center" w:pos="4568"/>
        </w:tabs>
        <w:ind w:right="-93"/>
        <w:rPr>
          <w:rFonts w:eastAsia="Calibri" w:cs="Tahoma"/>
          <w:bCs/>
          <w:szCs w:val="22"/>
          <w:lang w:eastAsia="en-US"/>
        </w:rPr>
      </w:pPr>
    </w:p>
    <w:p w14:paraId="08E74E9C" w14:textId="77777777" w:rsidR="00664420" w:rsidRPr="00BC5073" w:rsidRDefault="00664420" w:rsidP="00BC5073">
      <w:pPr>
        <w:tabs>
          <w:tab w:val="center" w:pos="4568"/>
        </w:tabs>
        <w:ind w:right="-93"/>
        <w:rPr>
          <w:rFonts w:eastAsia="Calibri" w:cs="Tahoma"/>
          <w:bCs/>
          <w:szCs w:val="22"/>
          <w:lang w:eastAsia="en-US"/>
        </w:rPr>
      </w:pPr>
    </w:p>
    <w:p w14:paraId="2CBF5E03" w14:textId="77777777" w:rsidR="00664420" w:rsidRPr="00BC5073" w:rsidRDefault="00664420" w:rsidP="00BC5073">
      <w:pPr>
        <w:tabs>
          <w:tab w:val="center" w:pos="4568"/>
        </w:tabs>
        <w:ind w:right="-93"/>
        <w:rPr>
          <w:rFonts w:eastAsia="Calibri" w:cs="Tahoma"/>
          <w:bCs/>
          <w:szCs w:val="22"/>
          <w:lang w:eastAsia="en-US"/>
        </w:rPr>
      </w:pPr>
    </w:p>
    <w:p w14:paraId="44865A6D" w14:textId="77777777" w:rsidR="00664420" w:rsidRPr="00BC5073" w:rsidRDefault="00664420" w:rsidP="00BC5073">
      <w:pPr>
        <w:tabs>
          <w:tab w:val="center" w:pos="4568"/>
        </w:tabs>
        <w:ind w:right="-93"/>
        <w:rPr>
          <w:rFonts w:eastAsia="Calibri" w:cs="Tahoma"/>
          <w:bCs/>
          <w:szCs w:val="22"/>
          <w:lang w:eastAsia="en-US"/>
        </w:rPr>
      </w:pPr>
    </w:p>
    <w:p w14:paraId="7147F06B" w14:textId="77777777" w:rsidR="00664420" w:rsidRPr="00BC5073" w:rsidRDefault="00664420" w:rsidP="00BC5073">
      <w:pPr>
        <w:tabs>
          <w:tab w:val="center" w:pos="4568"/>
        </w:tabs>
        <w:ind w:right="-93"/>
        <w:rPr>
          <w:rFonts w:eastAsia="Calibri" w:cs="Tahoma"/>
          <w:bCs/>
          <w:szCs w:val="22"/>
          <w:lang w:eastAsia="en-US"/>
        </w:rPr>
      </w:pPr>
    </w:p>
    <w:p w14:paraId="6FDF3D7E" w14:textId="77777777" w:rsidR="00664420" w:rsidRPr="00BC5073" w:rsidRDefault="00664420" w:rsidP="00BC5073">
      <w:pPr>
        <w:tabs>
          <w:tab w:val="center" w:pos="4568"/>
        </w:tabs>
        <w:ind w:right="-93"/>
        <w:rPr>
          <w:rFonts w:eastAsia="Calibri" w:cs="Tahoma"/>
          <w:bCs/>
          <w:szCs w:val="22"/>
          <w:lang w:eastAsia="en-US"/>
        </w:rPr>
      </w:pPr>
    </w:p>
    <w:p w14:paraId="6246F818" w14:textId="77777777" w:rsidR="00664420" w:rsidRPr="00BC5073" w:rsidRDefault="00664420" w:rsidP="00BC5073">
      <w:pPr>
        <w:tabs>
          <w:tab w:val="center" w:pos="4568"/>
        </w:tabs>
        <w:ind w:right="-93"/>
        <w:rPr>
          <w:rFonts w:eastAsia="Calibri" w:cs="Tahoma"/>
          <w:bCs/>
          <w:szCs w:val="22"/>
          <w:lang w:eastAsia="en-US"/>
        </w:rPr>
      </w:pPr>
    </w:p>
    <w:p w14:paraId="57A88B28" w14:textId="77777777" w:rsidR="00664420" w:rsidRPr="00BC5073" w:rsidRDefault="00664420" w:rsidP="00BC5073">
      <w:pPr>
        <w:tabs>
          <w:tab w:val="center" w:pos="4568"/>
        </w:tabs>
        <w:ind w:right="-93"/>
        <w:rPr>
          <w:rFonts w:eastAsia="Calibri" w:cs="Tahoma"/>
          <w:bCs/>
          <w:szCs w:val="22"/>
          <w:lang w:eastAsia="en-US"/>
        </w:rPr>
      </w:pPr>
    </w:p>
    <w:p w14:paraId="77EF6095" w14:textId="77777777" w:rsidR="00664420" w:rsidRPr="00BC5073" w:rsidRDefault="00664420" w:rsidP="00BC5073">
      <w:pPr>
        <w:tabs>
          <w:tab w:val="center" w:pos="4568"/>
        </w:tabs>
        <w:ind w:right="-93"/>
        <w:rPr>
          <w:rFonts w:eastAsia="Calibri" w:cs="Tahoma"/>
          <w:bCs/>
          <w:szCs w:val="22"/>
          <w:lang w:eastAsia="en-US"/>
        </w:rPr>
      </w:pPr>
    </w:p>
    <w:p w14:paraId="35593947" w14:textId="77777777" w:rsidR="00664420" w:rsidRPr="00BC5073" w:rsidRDefault="00664420" w:rsidP="00BC5073">
      <w:pPr>
        <w:tabs>
          <w:tab w:val="center" w:pos="4568"/>
        </w:tabs>
        <w:ind w:right="-93"/>
        <w:rPr>
          <w:rFonts w:eastAsia="Calibri" w:cs="Tahoma"/>
          <w:bCs/>
          <w:szCs w:val="22"/>
          <w:lang w:eastAsia="en-US"/>
        </w:rPr>
      </w:pPr>
    </w:p>
    <w:p w14:paraId="3AF72A17" w14:textId="77777777" w:rsidR="00664420" w:rsidRPr="00BC5073" w:rsidRDefault="00664420" w:rsidP="00BC5073">
      <w:pPr>
        <w:tabs>
          <w:tab w:val="center" w:pos="4568"/>
        </w:tabs>
        <w:ind w:right="-93"/>
        <w:rPr>
          <w:rFonts w:eastAsia="Calibri" w:cs="Tahoma"/>
          <w:bCs/>
          <w:szCs w:val="22"/>
          <w:lang w:eastAsia="en-US"/>
        </w:rPr>
      </w:pPr>
    </w:p>
    <w:p w14:paraId="37169144" w14:textId="77777777" w:rsidR="00664420" w:rsidRPr="00BC5073" w:rsidRDefault="00664420" w:rsidP="00BC5073">
      <w:pPr>
        <w:tabs>
          <w:tab w:val="center" w:pos="4568"/>
        </w:tabs>
        <w:ind w:right="-93"/>
        <w:rPr>
          <w:rFonts w:eastAsia="Calibri" w:cs="Tahoma"/>
          <w:bCs/>
          <w:szCs w:val="22"/>
          <w:lang w:eastAsia="en-US"/>
        </w:rPr>
      </w:pPr>
    </w:p>
    <w:p w14:paraId="77CFC088" w14:textId="77777777" w:rsidR="00664420" w:rsidRPr="00BC5073" w:rsidRDefault="00664420" w:rsidP="00BC5073">
      <w:pPr>
        <w:tabs>
          <w:tab w:val="center" w:pos="4568"/>
        </w:tabs>
        <w:ind w:right="-93"/>
        <w:rPr>
          <w:rFonts w:eastAsia="Calibri" w:cs="Tahoma"/>
          <w:bCs/>
          <w:szCs w:val="22"/>
          <w:lang w:eastAsia="en-US"/>
        </w:rPr>
      </w:pPr>
    </w:p>
    <w:p w14:paraId="781A11A5" w14:textId="77777777" w:rsidR="00664420" w:rsidRPr="00BC5073" w:rsidRDefault="00664420" w:rsidP="00BC5073">
      <w:pPr>
        <w:tabs>
          <w:tab w:val="center" w:pos="4568"/>
        </w:tabs>
        <w:ind w:right="-93"/>
        <w:rPr>
          <w:rFonts w:eastAsia="Calibri" w:cs="Tahoma"/>
          <w:bCs/>
          <w:szCs w:val="22"/>
          <w:lang w:eastAsia="en-US"/>
        </w:rPr>
      </w:pPr>
    </w:p>
    <w:p w14:paraId="5B4ADFF3" w14:textId="77777777" w:rsidR="00A131AC" w:rsidRPr="00BC5073" w:rsidRDefault="00A131AC" w:rsidP="00BC5073"/>
    <w:sectPr w:rsidR="00A131AC" w:rsidRPr="00BC5073"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A94FE" w14:textId="77777777" w:rsidR="000C6B65" w:rsidRDefault="000C6B65" w:rsidP="00664420">
      <w:pPr>
        <w:spacing w:line="240" w:lineRule="auto"/>
      </w:pPr>
      <w:r>
        <w:separator/>
      </w:r>
    </w:p>
  </w:endnote>
  <w:endnote w:type="continuationSeparator" w:id="0">
    <w:p w14:paraId="7E0DF020" w14:textId="77777777" w:rsidR="000C6B65" w:rsidRDefault="000C6B6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62B1B" w:rsidRDefault="00D62B1B">
    <w:pPr>
      <w:tabs>
        <w:tab w:val="center" w:pos="4550"/>
        <w:tab w:val="left" w:pos="5818"/>
      </w:tabs>
      <w:ind w:right="260"/>
      <w:jc w:val="right"/>
      <w:rPr>
        <w:color w:val="071320" w:themeColor="text2" w:themeShade="80"/>
        <w:sz w:val="24"/>
        <w:szCs w:val="24"/>
      </w:rPr>
    </w:pPr>
  </w:p>
  <w:p w14:paraId="1BCA7F23" w14:textId="77777777" w:rsidR="00D62B1B" w:rsidRDefault="00D62B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62B1B" w:rsidRDefault="00D62B1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93539" w:rsidRPr="00593539">
      <w:rPr>
        <w:noProof/>
        <w:color w:val="0A1D30" w:themeColor="text2" w:themeShade="BF"/>
        <w:sz w:val="24"/>
        <w:szCs w:val="24"/>
        <w:lang w:val="es-ES"/>
      </w:rPr>
      <w:t>48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93539" w:rsidRPr="00593539">
      <w:rPr>
        <w:noProof/>
        <w:color w:val="0A1D30" w:themeColor="text2" w:themeShade="BF"/>
        <w:sz w:val="24"/>
        <w:szCs w:val="24"/>
        <w:lang w:val="es-ES"/>
      </w:rPr>
      <w:t>50</w:t>
    </w:r>
    <w:r>
      <w:rPr>
        <w:color w:val="0A1D30" w:themeColor="text2" w:themeShade="BF"/>
        <w:sz w:val="24"/>
        <w:szCs w:val="24"/>
      </w:rPr>
      <w:fldChar w:fldCharType="end"/>
    </w:r>
  </w:p>
  <w:p w14:paraId="310E15C0" w14:textId="77777777" w:rsidR="00D62B1B" w:rsidRDefault="00D62B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6E131" w14:textId="77777777" w:rsidR="000C6B65" w:rsidRDefault="000C6B65" w:rsidP="00664420">
      <w:pPr>
        <w:spacing w:line="240" w:lineRule="auto"/>
      </w:pPr>
      <w:r>
        <w:separator/>
      </w:r>
    </w:p>
  </w:footnote>
  <w:footnote w:type="continuationSeparator" w:id="0">
    <w:p w14:paraId="4824A556" w14:textId="77777777" w:rsidR="000C6B65" w:rsidRDefault="000C6B65"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62B1B" w:rsidRPr="00330DA7" w14:paraId="070A4B18" w14:textId="77777777" w:rsidTr="003F35FD">
      <w:trPr>
        <w:trHeight w:val="144"/>
        <w:jc w:val="right"/>
      </w:trPr>
      <w:tc>
        <w:tcPr>
          <w:tcW w:w="2727" w:type="dxa"/>
        </w:tcPr>
        <w:p w14:paraId="62B7493A" w14:textId="77777777" w:rsidR="00D62B1B" w:rsidRPr="00330DA7" w:rsidRDefault="00D62B1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F8F620B" w:rsidR="00D62B1B" w:rsidRPr="00A90C72" w:rsidRDefault="00D62B1B" w:rsidP="003F35FD">
          <w:pPr>
            <w:tabs>
              <w:tab w:val="right" w:pos="8838"/>
            </w:tabs>
            <w:ind w:left="-74" w:right="-105"/>
            <w:rPr>
              <w:rFonts w:eastAsia="Calibri" w:cs="Tahoma"/>
              <w:szCs w:val="22"/>
              <w:lang w:eastAsia="en-US"/>
            </w:rPr>
          </w:pPr>
          <w:r>
            <w:rPr>
              <w:rFonts w:eastAsia="Calibri" w:cs="Tahoma"/>
              <w:szCs w:val="22"/>
              <w:lang w:eastAsia="en-US"/>
            </w:rPr>
            <w:t>04472</w:t>
          </w:r>
          <w:r w:rsidRPr="00664733">
            <w:rPr>
              <w:rFonts w:eastAsia="Calibri" w:cs="Tahoma"/>
              <w:szCs w:val="22"/>
              <w:lang w:eastAsia="en-US"/>
            </w:rPr>
            <w:t>/INFOEM/IP/RR/2024</w:t>
          </w:r>
          <w:r>
            <w:rPr>
              <w:rFonts w:eastAsia="Calibri" w:cs="Tahoma"/>
              <w:szCs w:val="22"/>
              <w:lang w:eastAsia="en-US"/>
            </w:rPr>
            <w:t xml:space="preserve"> y acumulados</w:t>
          </w:r>
        </w:p>
      </w:tc>
    </w:tr>
    <w:tr w:rsidR="00D62B1B" w:rsidRPr="00330DA7" w14:paraId="4521E058" w14:textId="77777777" w:rsidTr="003F35FD">
      <w:trPr>
        <w:trHeight w:val="283"/>
        <w:jc w:val="right"/>
      </w:trPr>
      <w:tc>
        <w:tcPr>
          <w:tcW w:w="2727" w:type="dxa"/>
        </w:tcPr>
        <w:p w14:paraId="0B68C086" w14:textId="77777777" w:rsidR="00D62B1B" w:rsidRPr="00330DA7" w:rsidRDefault="00D62B1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B3050DF" w:rsidR="00D62B1B" w:rsidRPr="00952DD0" w:rsidRDefault="00D62B1B" w:rsidP="003F35FD">
          <w:pPr>
            <w:tabs>
              <w:tab w:val="left" w:pos="2834"/>
              <w:tab w:val="right" w:pos="8838"/>
            </w:tabs>
            <w:ind w:left="-108" w:right="-105"/>
            <w:rPr>
              <w:rFonts w:eastAsia="Calibri" w:cs="Tahoma"/>
              <w:szCs w:val="22"/>
              <w:lang w:eastAsia="en-US"/>
            </w:rPr>
          </w:pPr>
          <w:r w:rsidRPr="00E10807">
            <w:rPr>
              <w:rFonts w:eastAsia="Calibri" w:cs="Tahoma"/>
              <w:szCs w:val="22"/>
              <w:lang w:eastAsia="en-US"/>
            </w:rPr>
            <w:t>Sistema Municipal Para el Desarrollo Integral de la Familia de Tlalnepantla de Baz</w:t>
          </w:r>
        </w:p>
      </w:tc>
    </w:tr>
    <w:tr w:rsidR="00D62B1B" w:rsidRPr="00330DA7" w14:paraId="6331D9B6" w14:textId="77777777" w:rsidTr="003F35FD">
      <w:trPr>
        <w:trHeight w:val="283"/>
        <w:jc w:val="right"/>
      </w:trPr>
      <w:tc>
        <w:tcPr>
          <w:tcW w:w="2727" w:type="dxa"/>
        </w:tcPr>
        <w:p w14:paraId="3FA86BAE" w14:textId="348A0DCA" w:rsidR="00D62B1B" w:rsidRPr="00330DA7" w:rsidRDefault="00D62B1B"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D62B1B" w:rsidRPr="00EA66FC" w:rsidRDefault="00D62B1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62B1B" w:rsidRPr="00443C6B" w:rsidRDefault="00D62B1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62B1B" w:rsidRPr="00330DA7" w14:paraId="29CFF901" w14:textId="77777777" w:rsidTr="00664733">
      <w:trPr>
        <w:trHeight w:val="1435"/>
      </w:trPr>
      <w:tc>
        <w:tcPr>
          <w:tcW w:w="283" w:type="dxa"/>
          <w:shd w:val="clear" w:color="auto" w:fill="auto"/>
        </w:tcPr>
        <w:p w14:paraId="046B9F8F" w14:textId="77777777" w:rsidR="00D62B1B" w:rsidRPr="00330DA7" w:rsidRDefault="00D62B1B" w:rsidP="0066473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62B1B" w:rsidRPr="00330DA7" w14:paraId="04F272D2" w14:textId="77777777" w:rsidTr="00664733">
            <w:trPr>
              <w:trHeight w:val="144"/>
            </w:trPr>
            <w:tc>
              <w:tcPr>
                <w:tcW w:w="2727" w:type="dxa"/>
              </w:tcPr>
              <w:p w14:paraId="2FD4DBF6" w14:textId="77777777" w:rsidR="00D62B1B" w:rsidRPr="00330DA7" w:rsidRDefault="00D62B1B" w:rsidP="0066473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D0EA79A" w:rsidR="00D62B1B" w:rsidRPr="00A90C72" w:rsidRDefault="00D62B1B" w:rsidP="00664733">
                <w:pPr>
                  <w:tabs>
                    <w:tab w:val="right" w:pos="8838"/>
                  </w:tabs>
                  <w:ind w:left="-74" w:right="-105"/>
                  <w:rPr>
                    <w:rFonts w:eastAsia="Calibri" w:cs="Tahoma"/>
                    <w:szCs w:val="22"/>
                    <w:lang w:eastAsia="en-US"/>
                  </w:rPr>
                </w:pPr>
                <w:r w:rsidRPr="00ED0313">
                  <w:rPr>
                    <w:rFonts w:eastAsia="Calibri" w:cs="Tahoma"/>
                    <w:szCs w:val="22"/>
                    <w:lang w:eastAsia="en-US"/>
                  </w:rPr>
                  <w:t>04472/INFOEM/IP/RR/2024</w:t>
                </w:r>
                <w:r>
                  <w:rPr>
                    <w:rFonts w:eastAsia="Calibri" w:cs="Tahoma"/>
                    <w:szCs w:val="22"/>
                    <w:lang w:eastAsia="en-US"/>
                  </w:rPr>
                  <w:t xml:space="preserve"> y acumulados </w:t>
                </w:r>
              </w:p>
            </w:tc>
            <w:tc>
              <w:tcPr>
                <w:tcW w:w="3402" w:type="dxa"/>
              </w:tcPr>
              <w:p w14:paraId="71DEA1CF" w14:textId="77777777" w:rsidR="00D62B1B" w:rsidRDefault="00D62B1B" w:rsidP="00664733">
                <w:pPr>
                  <w:tabs>
                    <w:tab w:val="right" w:pos="8838"/>
                  </w:tabs>
                  <w:ind w:left="-74" w:right="-105"/>
                  <w:rPr>
                    <w:rFonts w:eastAsia="Calibri" w:cs="Tahoma"/>
                    <w:szCs w:val="22"/>
                    <w:lang w:eastAsia="en-US"/>
                  </w:rPr>
                </w:pPr>
              </w:p>
            </w:tc>
          </w:tr>
          <w:tr w:rsidR="00D62B1B" w:rsidRPr="00330DA7" w14:paraId="05C58951" w14:textId="77777777" w:rsidTr="00664733">
            <w:trPr>
              <w:trHeight w:val="144"/>
            </w:trPr>
            <w:tc>
              <w:tcPr>
                <w:tcW w:w="2727" w:type="dxa"/>
              </w:tcPr>
              <w:p w14:paraId="642B9610" w14:textId="77777777" w:rsidR="00D62B1B" w:rsidRPr="00330DA7" w:rsidRDefault="00D62B1B" w:rsidP="0066473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33CD0CC" w:rsidR="00D62B1B" w:rsidRPr="005F19B1" w:rsidRDefault="00593539" w:rsidP="00664733">
                <w:pPr>
                  <w:tabs>
                    <w:tab w:val="left" w:pos="3122"/>
                    <w:tab w:val="right" w:pos="8838"/>
                  </w:tabs>
                  <w:ind w:left="-105" w:right="-105"/>
                  <w:rPr>
                    <w:rFonts w:eastAsia="Calibri" w:cs="Tahoma"/>
                    <w:szCs w:val="22"/>
                    <w:lang w:eastAsia="en-US"/>
                  </w:rPr>
                </w:pPr>
                <w:r>
                  <w:rPr>
                    <w:rFonts w:eastAsia="Calibri" w:cs="Tahoma"/>
                    <w:szCs w:val="22"/>
                    <w:lang w:eastAsia="en-US"/>
                  </w:rPr>
                  <w:t>XXXXXXXXXX X XXXXXX</w:t>
                </w:r>
              </w:p>
            </w:tc>
            <w:tc>
              <w:tcPr>
                <w:tcW w:w="3402" w:type="dxa"/>
              </w:tcPr>
              <w:p w14:paraId="73F47F53" w14:textId="77777777" w:rsidR="00D62B1B" w:rsidRPr="005F19B1" w:rsidRDefault="00D62B1B" w:rsidP="00664733">
                <w:pPr>
                  <w:tabs>
                    <w:tab w:val="left" w:pos="3122"/>
                    <w:tab w:val="right" w:pos="8838"/>
                  </w:tabs>
                  <w:ind w:left="-105" w:right="-105"/>
                  <w:rPr>
                    <w:rFonts w:eastAsia="Calibri" w:cs="Tahoma"/>
                    <w:szCs w:val="22"/>
                    <w:lang w:eastAsia="en-US"/>
                  </w:rPr>
                </w:pPr>
              </w:p>
            </w:tc>
          </w:tr>
          <w:bookmarkEnd w:id="1"/>
          <w:tr w:rsidR="00D62B1B" w:rsidRPr="00330DA7" w14:paraId="00E6CDC1" w14:textId="77777777" w:rsidTr="00664733">
            <w:trPr>
              <w:trHeight w:val="283"/>
            </w:trPr>
            <w:tc>
              <w:tcPr>
                <w:tcW w:w="2727" w:type="dxa"/>
              </w:tcPr>
              <w:p w14:paraId="0631AD24" w14:textId="77777777" w:rsidR="00D62B1B" w:rsidRPr="00330DA7" w:rsidRDefault="00D62B1B" w:rsidP="0066473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DE74560" w:rsidR="00D62B1B" w:rsidRPr="00952DD0" w:rsidRDefault="00D62B1B" w:rsidP="00664733">
                <w:pPr>
                  <w:tabs>
                    <w:tab w:val="left" w:pos="2834"/>
                    <w:tab w:val="right" w:pos="8838"/>
                  </w:tabs>
                  <w:ind w:left="-108" w:right="-105"/>
                  <w:rPr>
                    <w:rFonts w:eastAsia="Calibri" w:cs="Tahoma"/>
                    <w:szCs w:val="22"/>
                    <w:lang w:eastAsia="en-US"/>
                  </w:rPr>
                </w:pPr>
                <w:r w:rsidRPr="00ED0313">
                  <w:rPr>
                    <w:rFonts w:eastAsia="Calibri" w:cs="Tahoma"/>
                    <w:szCs w:val="22"/>
                    <w:lang w:eastAsia="en-US"/>
                  </w:rPr>
                  <w:t>Sistema Municipal Para el Desarrollo Integral de la Familia de Tlalnepantla de Baz</w:t>
                </w:r>
              </w:p>
            </w:tc>
            <w:tc>
              <w:tcPr>
                <w:tcW w:w="3402" w:type="dxa"/>
              </w:tcPr>
              <w:p w14:paraId="3A7DA319" w14:textId="77777777" w:rsidR="00D62B1B" w:rsidRPr="00A90C72" w:rsidRDefault="00D62B1B" w:rsidP="00664733">
                <w:pPr>
                  <w:tabs>
                    <w:tab w:val="left" w:pos="2834"/>
                    <w:tab w:val="right" w:pos="8838"/>
                  </w:tabs>
                  <w:ind w:left="-108" w:right="-105"/>
                  <w:rPr>
                    <w:rFonts w:eastAsia="Calibri" w:cs="Tahoma"/>
                    <w:szCs w:val="22"/>
                    <w:lang w:eastAsia="en-US"/>
                  </w:rPr>
                </w:pPr>
              </w:p>
            </w:tc>
          </w:tr>
          <w:tr w:rsidR="00D62B1B" w:rsidRPr="00330DA7" w14:paraId="0F6CD8D2" w14:textId="77777777" w:rsidTr="00664733">
            <w:trPr>
              <w:trHeight w:val="283"/>
            </w:trPr>
            <w:tc>
              <w:tcPr>
                <w:tcW w:w="2727" w:type="dxa"/>
              </w:tcPr>
              <w:p w14:paraId="31700628" w14:textId="22CAE5FD" w:rsidR="00D62B1B" w:rsidRPr="00330DA7" w:rsidRDefault="00D62B1B" w:rsidP="0066473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D62B1B" w:rsidRPr="00EA66FC" w:rsidRDefault="00D62B1B" w:rsidP="0066473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62B1B" w:rsidRPr="00330DA7" w:rsidRDefault="00D62B1B" w:rsidP="00664733">
                <w:pPr>
                  <w:tabs>
                    <w:tab w:val="right" w:pos="8838"/>
                  </w:tabs>
                  <w:ind w:left="-108" w:right="-105"/>
                  <w:rPr>
                    <w:rFonts w:eastAsia="Calibri" w:cs="Tahoma"/>
                    <w:szCs w:val="22"/>
                    <w:lang w:eastAsia="en-US"/>
                  </w:rPr>
                </w:pPr>
              </w:p>
            </w:tc>
          </w:tr>
        </w:tbl>
        <w:p w14:paraId="5DC6AC61" w14:textId="77777777" w:rsidR="00D62B1B" w:rsidRPr="00330DA7" w:rsidRDefault="00D62B1B" w:rsidP="00664733">
          <w:pPr>
            <w:tabs>
              <w:tab w:val="right" w:pos="8838"/>
            </w:tabs>
            <w:ind w:left="-28"/>
            <w:rPr>
              <w:rFonts w:ascii="Arial" w:eastAsia="Calibri" w:hAnsi="Arial" w:cs="Arial"/>
              <w:b/>
              <w:szCs w:val="22"/>
              <w:lang w:eastAsia="en-US"/>
            </w:rPr>
          </w:pPr>
        </w:p>
      </w:tc>
    </w:tr>
  </w:tbl>
  <w:p w14:paraId="2A906731" w14:textId="77777777" w:rsidR="00D62B1B" w:rsidRPr="00765661" w:rsidRDefault="000C6B65" w:rsidP="0066473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B93"/>
    <w:multiLevelType w:val="hybridMultilevel"/>
    <w:tmpl w:val="0D4CA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DD2DFE"/>
    <w:multiLevelType w:val="hybridMultilevel"/>
    <w:tmpl w:val="459249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459249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4D681C"/>
    <w:multiLevelType w:val="hybridMultilevel"/>
    <w:tmpl w:val="631E0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3B57440D"/>
    <w:multiLevelType w:val="hybridMultilevel"/>
    <w:tmpl w:val="B65C5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E601C56"/>
    <w:multiLevelType w:val="hybridMultilevel"/>
    <w:tmpl w:val="AD20406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18"/>
  </w:num>
  <w:num w:numId="4">
    <w:abstractNumId w:val="7"/>
  </w:num>
  <w:num w:numId="5">
    <w:abstractNumId w:val="3"/>
  </w:num>
  <w:num w:numId="6">
    <w:abstractNumId w:val="19"/>
  </w:num>
  <w:num w:numId="7">
    <w:abstractNumId w:val="14"/>
  </w:num>
  <w:num w:numId="8">
    <w:abstractNumId w:val="6"/>
  </w:num>
  <w:num w:numId="9">
    <w:abstractNumId w:val="13"/>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8"/>
  </w:num>
  <w:num w:numId="13">
    <w:abstractNumId w:val="2"/>
  </w:num>
  <w:num w:numId="14">
    <w:abstractNumId w:val="5"/>
  </w:num>
  <w:num w:numId="15">
    <w:abstractNumId w:val="15"/>
  </w:num>
  <w:num w:numId="16">
    <w:abstractNumId w:val="17"/>
  </w:num>
  <w:num w:numId="17">
    <w:abstractNumId w:val="11"/>
  </w:num>
  <w:num w:numId="18">
    <w:abstractNumId w:val="0"/>
  </w:num>
  <w:num w:numId="19">
    <w:abstractNumId w:val="9"/>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06346"/>
    <w:rsid w:val="00027FFE"/>
    <w:rsid w:val="000318BC"/>
    <w:rsid w:val="00057B2D"/>
    <w:rsid w:val="00060347"/>
    <w:rsid w:val="00080071"/>
    <w:rsid w:val="000C6B65"/>
    <w:rsid w:val="000D0D67"/>
    <w:rsid w:val="000E09C4"/>
    <w:rsid w:val="0011350D"/>
    <w:rsid w:val="00141876"/>
    <w:rsid w:val="0014207B"/>
    <w:rsid w:val="00150C49"/>
    <w:rsid w:val="0018465E"/>
    <w:rsid w:val="00185B3C"/>
    <w:rsid w:val="001974BD"/>
    <w:rsid w:val="001A58B3"/>
    <w:rsid w:val="001C7688"/>
    <w:rsid w:val="001D070E"/>
    <w:rsid w:val="001E62D9"/>
    <w:rsid w:val="001F3515"/>
    <w:rsid w:val="00233005"/>
    <w:rsid w:val="00233F17"/>
    <w:rsid w:val="002366A8"/>
    <w:rsid w:val="00260FBA"/>
    <w:rsid w:val="0027417A"/>
    <w:rsid w:val="00297587"/>
    <w:rsid w:val="002A3601"/>
    <w:rsid w:val="002B7C6F"/>
    <w:rsid w:val="002D111C"/>
    <w:rsid w:val="00302476"/>
    <w:rsid w:val="00305B2A"/>
    <w:rsid w:val="00331F35"/>
    <w:rsid w:val="00335CDF"/>
    <w:rsid w:val="00362A11"/>
    <w:rsid w:val="003A40C1"/>
    <w:rsid w:val="003B03D2"/>
    <w:rsid w:val="003B5D3E"/>
    <w:rsid w:val="003B6E60"/>
    <w:rsid w:val="003D1083"/>
    <w:rsid w:val="003F35FD"/>
    <w:rsid w:val="0041385B"/>
    <w:rsid w:val="00441BFA"/>
    <w:rsid w:val="00450384"/>
    <w:rsid w:val="00454FBD"/>
    <w:rsid w:val="00460DEE"/>
    <w:rsid w:val="004D7CD8"/>
    <w:rsid w:val="004E5068"/>
    <w:rsid w:val="004F7A00"/>
    <w:rsid w:val="00523F48"/>
    <w:rsid w:val="005365FA"/>
    <w:rsid w:val="00556548"/>
    <w:rsid w:val="005723CB"/>
    <w:rsid w:val="00575400"/>
    <w:rsid w:val="00593539"/>
    <w:rsid w:val="005B18AF"/>
    <w:rsid w:val="005D00A2"/>
    <w:rsid w:val="005D5752"/>
    <w:rsid w:val="005D5A50"/>
    <w:rsid w:val="005E2E91"/>
    <w:rsid w:val="005F5301"/>
    <w:rsid w:val="005F65B7"/>
    <w:rsid w:val="006067C7"/>
    <w:rsid w:val="006159AD"/>
    <w:rsid w:val="00646436"/>
    <w:rsid w:val="00664420"/>
    <w:rsid w:val="00664733"/>
    <w:rsid w:val="00697FF3"/>
    <w:rsid w:val="006A646A"/>
    <w:rsid w:val="006B10B0"/>
    <w:rsid w:val="006E25BC"/>
    <w:rsid w:val="006E398B"/>
    <w:rsid w:val="006E6BBC"/>
    <w:rsid w:val="006F7221"/>
    <w:rsid w:val="006F7768"/>
    <w:rsid w:val="00703347"/>
    <w:rsid w:val="00717E59"/>
    <w:rsid w:val="00775BFC"/>
    <w:rsid w:val="00784235"/>
    <w:rsid w:val="007913F1"/>
    <w:rsid w:val="007A3459"/>
    <w:rsid w:val="007B6074"/>
    <w:rsid w:val="007D1C55"/>
    <w:rsid w:val="007D317F"/>
    <w:rsid w:val="007E46E7"/>
    <w:rsid w:val="007F5D06"/>
    <w:rsid w:val="00802AB0"/>
    <w:rsid w:val="00805A6E"/>
    <w:rsid w:val="00827B98"/>
    <w:rsid w:val="00833778"/>
    <w:rsid w:val="00834C4A"/>
    <w:rsid w:val="00860D7F"/>
    <w:rsid w:val="00862853"/>
    <w:rsid w:val="00865CF4"/>
    <w:rsid w:val="00876DBC"/>
    <w:rsid w:val="008A6003"/>
    <w:rsid w:val="008A6F88"/>
    <w:rsid w:val="008B104A"/>
    <w:rsid w:val="008B1E16"/>
    <w:rsid w:val="008D2C9F"/>
    <w:rsid w:val="008E1316"/>
    <w:rsid w:val="008F0AD7"/>
    <w:rsid w:val="00910FD2"/>
    <w:rsid w:val="00931437"/>
    <w:rsid w:val="00951B7A"/>
    <w:rsid w:val="00953430"/>
    <w:rsid w:val="00960D82"/>
    <w:rsid w:val="00970EB3"/>
    <w:rsid w:val="009803B0"/>
    <w:rsid w:val="009A2D78"/>
    <w:rsid w:val="009A7C10"/>
    <w:rsid w:val="009B2945"/>
    <w:rsid w:val="009D3B74"/>
    <w:rsid w:val="009E2DEE"/>
    <w:rsid w:val="009F797C"/>
    <w:rsid w:val="00A131AC"/>
    <w:rsid w:val="00A16D85"/>
    <w:rsid w:val="00A21A20"/>
    <w:rsid w:val="00A342C6"/>
    <w:rsid w:val="00A36A99"/>
    <w:rsid w:val="00A53315"/>
    <w:rsid w:val="00A70EF0"/>
    <w:rsid w:val="00A75FF7"/>
    <w:rsid w:val="00A9208D"/>
    <w:rsid w:val="00A96BFC"/>
    <w:rsid w:val="00AA6EA9"/>
    <w:rsid w:val="00AC2DB8"/>
    <w:rsid w:val="00AC3CA0"/>
    <w:rsid w:val="00AE3DA7"/>
    <w:rsid w:val="00AF03C4"/>
    <w:rsid w:val="00B02F1E"/>
    <w:rsid w:val="00B22A80"/>
    <w:rsid w:val="00B36371"/>
    <w:rsid w:val="00B540B1"/>
    <w:rsid w:val="00BA55A8"/>
    <w:rsid w:val="00BB2ABF"/>
    <w:rsid w:val="00BB64F4"/>
    <w:rsid w:val="00BC5073"/>
    <w:rsid w:val="00BC7DCE"/>
    <w:rsid w:val="00BD3F4F"/>
    <w:rsid w:val="00BD5A7C"/>
    <w:rsid w:val="00BE1653"/>
    <w:rsid w:val="00BE7A1B"/>
    <w:rsid w:val="00BF0221"/>
    <w:rsid w:val="00BF091A"/>
    <w:rsid w:val="00BF4EAD"/>
    <w:rsid w:val="00C049E2"/>
    <w:rsid w:val="00C36795"/>
    <w:rsid w:val="00C461EC"/>
    <w:rsid w:val="00C507D4"/>
    <w:rsid w:val="00C6774B"/>
    <w:rsid w:val="00C71CEF"/>
    <w:rsid w:val="00C72DAA"/>
    <w:rsid w:val="00C80B14"/>
    <w:rsid w:val="00C80B24"/>
    <w:rsid w:val="00C92963"/>
    <w:rsid w:val="00CB7E9A"/>
    <w:rsid w:val="00CD0B92"/>
    <w:rsid w:val="00CE29D3"/>
    <w:rsid w:val="00CF2D8B"/>
    <w:rsid w:val="00CF7586"/>
    <w:rsid w:val="00D031F0"/>
    <w:rsid w:val="00D036D3"/>
    <w:rsid w:val="00D10CC4"/>
    <w:rsid w:val="00D2790D"/>
    <w:rsid w:val="00D45C9A"/>
    <w:rsid w:val="00D51E8E"/>
    <w:rsid w:val="00D51ECD"/>
    <w:rsid w:val="00D6170E"/>
    <w:rsid w:val="00D62B1B"/>
    <w:rsid w:val="00D70A4E"/>
    <w:rsid w:val="00D91CB4"/>
    <w:rsid w:val="00DB1C09"/>
    <w:rsid w:val="00DC348B"/>
    <w:rsid w:val="00DC57B6"/>
    <w:rsid w:val="00DE1133"/>
    <w:rsid w:val="00DE1718"/>
    <w:rsid w:val="00E0336C"/>
    <w:rsid w:val="00E10807"/>
    <w:rsid w:val="00E16BF5"/>
    <w:rsid w:val="00E267E1"/>
    <w:rsid w:val="00E37A3F"/>
    <w:rsid w:val="00E37D3C"/>
    <w:rsid w:val="00E53550"/>
    <w:rsid w:val="00E62E6A"/>
    <w:rsid w:val="00E83EF5"/>
    <w:rsid w:val="00E9335C"/>
    <w:rsid w:val="00ED0313"/>
    <w:rsid w:val="00ED1C1E"/>
    <w:rsid w:val="00EE2AF2"/>
    <w:rsid w:val="00F07EE6"/>
    <w:rsid w:val="00F33CC8"/>
    <w:rsid w:val="00F4481C"/>
    <w:rsid w:val="00F52158"/>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38711">
      <w:bodyDiv w:val="1"/>
      <w:marLeft w:val="0"/>
      <w:marRight w:val="0"/>
      <w:marTop w:val="0"/>
      <w:marBottom w:val="0"/>
      <w:divBdr>
        <w:top w:val="none" w:sz="0" w:space="0" w:color="auto"/>
        <w:left w:val="none" w:sz="0" w:space="0" w:color="auto"/>
        <w:bottom w:val="none" w:sz="0" w:space="0" w:color="auto"/>
        <w:right w:val="none" w:sz="0" w:space="0" w:color="auto"/>
      </w:divBdr>
    </w:div>
    <w:div w:id="798492450">
      <w:bodyDiv w:val="1"/>
      <w:marLeft w:val="0"/>
      <w:marRight w:val="0"/>
      <w:marTop w:val="0"/>
      <w:marBottom w:val="0"/>
      <w:divBdr>
        <w:top w:val="none" w:sz="0" w:space="0" w:color="auto"/>
        <w:left w:val="none" w:sz="0" w:space="0" w:color="auto"/>
        <w:bottom w:val="none" w:sz="0" w:space="0" w:color="auto"/>
        <w:right w:val="none" w:sz="0" w:space="0" w:color="auto"/>
      </w:divBdr>
    </w:div>
    <w:div w:id="1125586014">
      <w:bodyDiv w:val="1"/>
      <w:marLeft w:val="0"/>
      <w:marRight w:val="0"/>
      <w:marTop w:val="0"/>
      <w:marBottom w:val="0"/>
      <w:divBdr>
        <w:top w:val="none" w:sz="0" w:space="0" w:color="auto"/>
        <w:left w:val="none" w:sz="0" w:space="0" w:color="auto"/>
        <w:bottom w:val="none" w:sz="0" w:space="0" w:color="auto"/>
        <w:right w:val="none" w:sz="0" w:space="0" w:color="auto"/>
      </w:divBdr>
    </w:div>
    <w:div w:id="1160120369">
      <w:bodyDiv w:val="1"/>
      <w:marLeft w:val="0"/>
      <w:marRight w:val="0"/>
      <w:marTop w:val="0"/>
      <w:marBottom w:val="0"/>
      <w:divBdr>
        <w:top w:val="none" w:sz="0" w:space="0" w:color="auto"/>
        <w:left w:val="none" w:sz="0" w:space="0" w:color="auto"/>
        <w:bottom w:val="none" w:sz="0" w:space="0" w:color="auto"/>
        <w:right w:val="none" w:sz="0" w:space="0" w:color="auto"/>
      </w:divBdr>
    </w:div>
    <w:div w:id="1480346823">
      <w:bodyDiv w:val="1"/>
      <w:marLeft w:val="0"/>
      <w:marRight w:val="0"/>
      <w:marTop w:val="0"/>
      <w:marBottom w:val="0"/>
      <w:divBdr>
        <w:top w:val="none" w:sz="0" w:space="0" w:color="auto"/>
        <w:left w:val="none" w:sz="0" w:space="0" w:color="auto"/>
        <w:bottom w:val="none" w:sz="0" w:space="0" w:color="auto"/>
        <w:right w:val="none" w:sz="0" w:space="0" w:color="auto"/>
      </w:divBdr>
    </w:div>
    <w:div w:id="1608270886">
      <w:bodyDiv w:val="1"/>
      <w:marLeft w:val="0"/>
      <w:marRight w:val="0"/>
      <w:marTop w:val="0"/>
      <w:marBottom w:val="0"/>
      <w:divBdr>
        <w:top w:val="none" w:sz="0" w:space="0" w:color="auto"/>
        <w:left w:val="none" w:sz="0" w:space="0" w:color="auto"/>
        <w:bottom w:val="none" w:sz="0" w:space="0" w:color="auto"/>
        <w:right w:val="none" w:sz="0" w:space="0" w:color="auto"/>
      </w:divBdr>
    </w:div>
    <w:div w:id="1630895962">
      <w:bodyDiv w:val="1"/>
      <w:marLeft w:val="0"/>
      <w:marRight w:val="0"/>
      <w:marTop w:val="0"/>
      <w:marBottom w:val="0"/>
      <w:divBdr>
        <w:top w:val="none" w:sz="0" w:space="0" w:color="auto"/>
        <w:left w:val="none" w:sz="0" w:space="0" w:color="auto"/>
        <w:bottom w:val="none" w:sz="0" w:space="0" w:color="auto"/>
        <w:right w:val="none" w:sz="0" w:space="0" w:color="auto"/>
      </w:divBdr>
    </w:div>
    <w:div w:id="1975675811">
      <w:bodyDiv w:val="1"/>
      <w:marLeft w:val="0"/>
      <w:marRight w:val="0"/>
      <w:marTop w:val="0"/>
      <w:marBottom w:val="0"/>
      <w:divBdr>
        <w:top w:val="none" w:sz="0" w:space="0" w:color="auto"/>
        <w:left w:val="none" w:sz="0" w:space="0" w:color="auto"/>
        <w:bottom w:val="none" w:sz="0" w:space="0" w:color="auto"/>
        <w:right w:val="none" w:sz="0" w:space="0" w:color="auto"/>
      </w:divBdr>
    </w:div>
    <w:div w:id="2014647825">
      <w:bodyDiv w:val="1"/>
      <w:marLeft w:val="0"/>
      <w:marRight w:val="0"/>
      <w:marTop w:val="0"/>
      <w:marBottom w:val="0"/>
      <w:divBdr>
        <w:top w:val="none" w:sz="0" w:space="0" w:color="auto"/>
        <w:left w:val="none" w:sz="0" w:space="0" w:color="auto"/>
        <w:bottom w:val="none" w:sz="0" w:space="0" w:color="auto"/>
        <w:right w:val="none" w:sz="0" w:space="0" w:color="auto"/>
      </w:divBdr>
    </w:div>
    <w:div w:id="208325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0F242-F1FD-4331-803E-B724926C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13000</Words>
  <Characters>71502</Characters>
  <Application>Microsoft Office Word</Application>
  <DocSecurity>0</DocSecurity>
  <Lines>595</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2024-10-10T16:07:00Z</cp:lastPrinted>
  <dcterms:created xsi:type="dcterms:W3CDTF">2024-10-07T23:35:00Z</dcterms:created>
  <dcterms:modified xsi:type="dcterms:W3CDTF">2024-11-12T00:38:00Z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