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78C4C" w14:textId="218AE2D9" w:rsidR="00D81F22" w:rsidRPr="00197EFC" w:rsidRDefault="00D81F22" w:rsidP="0010174A">
      <w:pPr>
        <w:spacing w:line="360" w:lineRule="auto"/>
        <w:jc w:val="both"/>
        <w:rPr>
          <w:rFonts w:ascii="Palatino Linotype" w:hAnsi="Palatino Linotype"/>
        </w:rPr>
      </w:pPr>
      <w:r w:rsidRPr="00197EFC">
        <w:rPr>
          <w:rFonts w:ascii="Palatino Linotype" w:hAnsi="Palatino Linotype"/>
        </w:rPr>
        <w:t>Resolución del Pleno del Instituto de Transparencia, Acceso a la Información Pública y Protección de Datos Personales del Estado de México y Municipios, con domicilio</w:t>
      </w:r>
      <w:r w:rsidR="0060486C" w:rsidRPr="00197EFC">
        <w:rPr>
          <w:rFonts w:ascii="Palatino Linotype" w:hAnsi="Palatino Linotype"/>
        </w:rPr>
        <w:t xml:space="preserve"> en Metepec, Estado de México, a</w:t>
      </w:r>
      <w:r w:rsidRPr="00197EFC">
        <w:rPr>
          <w:rFonts w:ascii="Palatino Linotype" w:hAnsi="Palatino Linotype"/>
        </w:rPr>
        <w:t xml:space="preserve"> </w:t>
      </w:r>
      <w:r w:rsidR="007B447E" w:rsidRPr="00197EFC">
        <w:rPr>
          <w:rFonts w:ascii="Palatino Linotype" w:hAnsi="Palatino Linotype"/>
        </w:rPr>
        <w:t>cuatro de septiembre de dos mil veinticuatro</w:t>
      </w:r>
      <w:r w:rsidRPr="00197EFC">
        <w:rPr>
          <w:rFonts w:ascii="Palatino Linotype" w:hAnsi="Palatino Linotype"/>
        </w:rPr>
        <w:t>.</w:t>
      </w:r>
    </w:p>
    <w:p w14:paraId="210E11F5" w14:textId="77777777" w:rsidR="00D81F22" w:rsidRPr="00197EFC" w:rsidRDefault="00D81F22" w:rsidP="0010174A">
      <w:pPr>
        <w:spacing w:line="360" w:lineRule="auto"/>
        <w:jc w:val="both"/>
        <w:rPr>
          <w:rFonts w:ascii="Palatino Linotype" w:hAnsi="Palatino Linotype"/>
        </w:rPr>
      </w:pPr>
    </w:p>
    <w:p w14:paraId="33D3AF62" w14:textId="28D7906C" w:rsidR="00D81F22" w:rsidRPr="00197EFC" w:rsidRDefault="00D81F22" w:rsidP="0010174A">
      <w:pPr>
        <w:tabs>
          <w:tab w:val="left" w:pos="1701"/>
        </w:tabs>
        <w:spacing w:line="360" w:lineRule="auto"/>
        <w:jc w:val="both"/>
        <w:rPr>
          <w:rFonts w:ascii="Palatino Linotype" w:eastAsiaTheme="minorHAnsi" w:hAnsi="Palatino Linotype" w:cs="Arial"/>
          <w:b/>
          <w:lang w:val="es-MX" w:eastAsia="en-US"/>
        </w:rPr>
      </w:pPr>
      <w:r w:rsidRPr="00197EFC">
        <w:rPr>
          <w:rFonts w:ascii="Palatino Linotype" w:hAnsi="Palatino Linotype"/>
          <w:b/>
        </w:rPr>
        <w:t>VISTO</w:t>
      </w:r>
      <w:r w:rsidRPr="00197EFC">
        <w:rPr>
          <w:rFonts w:ascii="Palatino Linotype" w:hAnsi="Palatino Linotype"/>
        </w:rPr>
        <w:t xml:space="preserve"> el expediente formado con motivo del recurso de revisión </w:t>
      </w:r>
      <w:r w:rsidRPr="00197EFC">
        <w:rPr>
          <w:rFonts w:ascii="Palatino Linotype" w:hAnsi="Palatino Linotype"/>
          <w:b/>
        </w:rPr>
        <w:t>0</w:t>
      </w:r>
      <w:r w:rsidR="00C9504E" w:rsidRPr="00197EFC">
        <w:rPr>
          <w:rFonts w:ascii="Palatino Linotype" w:hAnsi="Palatino Linotype"/>
          <w:b/>
        </w:rPr>
        <w:t>2000</w:t>
      </w:r>
      <w:r w:rsidRPr="00197EFC">
        <w:rPr>
          <w:rFonts w:ascii="Palatino Linotype" w:hAnsi="Palatino Linotype"/>
          <w:b/>
        </w:rPr>
        <w:t>/INFOEM/IP/RR/202</w:t>
      </w:r>
      <w:r w:rsidR="00C9504E" w:rsidRPr="00197EFC">
        <w:rPr>
          <w:rFonts w:ascii="Palatino Linotype" w:hAnsi="Palatino Linotype"/>
          <w:b/>
        </w:rPr>
        <w:t>4</w:t>
      </w:r>
      <w:r w:rsidRPr="00197EFC">
        <w:rPr>
          <w:rFonts w:ascii="Palatino Linotype" w:hAnsi="Palatino Linotype"/>
          <w:b/>
        </w:rPr>
        <w:t xml:space="preserve">, </w:t>
      </w:r>
      <w:r w:rsidRPr="00197EFC">
        <w:rPr>
          <w:rFonts w:ascii="Palatino Linotype" w:eastAsiaTheme="minorHAnsi" w:hAnsi="Palatino Linotype" w:cs="Arial"/>
          <w:lang w:val="es-MX" w:eastAsia="en-US"/>
        </w:rPr>
        <w:t>interpuesto por</w:t>
      </w:r>
      <w:r w:rsidR="00C9504E" w:rsidRPr="00197EFC">
        <w:rPr>
          <w:rFonts w:ascii="Palatino Linotype" w:eastAsiaTheme="minorHAnsi" w:hAnsi="Palatino Linotype" w:cs="Arial"/>
          <w:lang w:val="es-MX" w:eastAsia="en-US"/>
        </w:rPr>
        <w:t xml:space="preserve"> la </w:t>
      </w:r>
      <w:r w:rsidR="00C9504E" w:rsidRPr="00197EFC">
        <w:rPr>
          <w:rFonts w:ascii="Palatino Linotype" w:eastAsiaTheme="minorHAnsi" w:hAnsi="Palatino Linotype" w:cs="Arial"/>
          <w:b/>
          <w:lang w:val="es-MX" w:eastAsia="en-US"/>
        </w:rPr>
        <w:t>C.</w:t>
      </w:r>
      <w:r w:rsidRPr="00197EFC">
        <w:rPr>
          <w:rFonts w:ascii="Palatino Linotype" w:eastAsiaTheme="minorHAnsi" w:hAnsi="Palatino Linotype" w:cs="Arial"/>
          <w:lang w:val="es-MX" w:eastAsia="en-US"/>
        </w:rPr>
        <w:t xml:space="preserve"> </w:t>
      </w:r>
      <w:r w:rsidR="00BF6711" w:rsidRPr="00197EFC">
        <w:rPr>
          <w:rFonts w:ascii="Palatino Linotype" w:eastAsiaTheme="minorHAnsi" w:hAnsi="Palatino Linotype" w:cs="Arial"/>
          <w:b/>
          <w:lang w:val="es-MX" w:eastAsia="en-US"/>
        </w:rPr>
        <w:t>XXXXXXXXXX</w:t>
      </w:r>
      <w:r w:rsidRPr="00197EFC">
        <w:rPr>
          <w:rFonts w:ascii="Palatino Linotype" w:eastAsiaTheme="minorHAnsi" w:hAnsi="Palatino Linotype" w:cs="Arial"/>
          <w:lang w:val="es-MX" w:eastAsia="en-US"/>
        </w:rPr>
        <w:t xml:space="preserve">, en lo sucesivo </w:t>
      </w:r>
      <w:r w:rsidR="007D07AB" w:rsidRPr="00197EFC">
        <w:rPr>
          <w:rFonts w:ascii="Palatino Linotype" w:eastAsiaTheme="minorHAnsi" w:hAnsi="Palatino Linotype" w:cs="Arial"/>
          <w:b/>
          <w:lang w:val="es-MX" w:eastAsia="en-US"/>
        </w:rPr>
        <w:t>la</w:t>
      </w:r>
      <w:r w:rsidRPr="00197EFC">
        <w:rPr>
          <w:rFonts w:ascii="Palatino Linotype" w:eastAsiaTheme="minorHAnsi" w:hAnsi="Palatino Linotype" w:cs="Arial"/>
          <w:b/>
          <w:lang w:val="es-MX" w:eastAsia="en-US"/>
        </w:rPr>
        <w:t xml:space="preserve"> Recurrente</w:t>
      </w:r>
      <w:r w:rsidRPr="00197EFC">
        <w:rPr>
          <w:rFonts w:ascii="Palatino Linotype" w:eastAsiaTheme="minorHAnsi" w:hAnsi="Palatino Linotype" w:cs="Arial"/>
          <w:lang w:val="es-MX" w:eastAsia="en-US"/>
        </w:rPr>
        <w:t>, en contra de la respuesta de</w:t>
      </w:r>
      <w:r w:rsidR="00C9504E" w:rsidRPr="00197EFC">
        <w:rPr>
          <w:rFonts w:ascii="Palatino Linotype" w:eastAsiaTheme="minorHAnsi" w:hAnsi="Palatino Linotype" w:cs="Arial"/>
          <w:lang w:val="es-MX" w:eastAsia="en-US"/>
        </w:rPr>
        <w:t xml:space="preserve"> </w:t>
      </w:r>
      <w:r w:rsidRPr="00197EFC">
        <w:rPr>
          <w:rFonts w:ascii="Palatino Linotype" w:eastAsiaTheme="minorHAnsi" w:hAnsi="Palatino Linotype" w:cs="Arial"/>
          <w:lang w:val="es-MX" w:eastAsia="en-US"/>
        </w:rPr>
        <w:t>l</w:t>
      </w:r>
      <w:r w:rsidR="00C9504E" w:rsidRPr="00197EFC">
        <w:rPr>
          <w:rFonts w:ascii="Palatino Linotype" w:eastAsiaTheme="minorHAnsi" w:hAnsi="Palatino Linotype" w:cs="Arial"/>
          <w:lang w:val="es-MX" w:eastAsia="en-US"/>
        </w:rPr>
        <w:t xml:space="preserve">a </w:t>
      </w:r>
      <w:r w:rsidR="00C9504E" w:rsidRPr="00197EFC">
        <w:rPr>
          <w:rFonts w:ascii="Palatino Linotype" w:eastAsiaTheme="minorHAnsi" w:hAnsi="Palatino Linotype" w:cs="Arial"/>
          <w:b/>
          <w:lang w:val="es-MX" w:eastAsia="en-US"/>
        </w:rPr>
        <w:t>Secretaría de Seguridad</w:t>
      </w:r>
      <w:r w:rsidRPr="00197EFC">
        <w:rPr>
          <w:rFonts w:ascii="Palatino Linotype" w:eastAsiaTheme="minorHAnsi" w:hAnsi="Palatino Linotype" w:cs="Arial"/>
          <w:b/>
          <w:lang w:val="es-MX" w:eastAsia="en-US"/>
        </w:rPr>
        <w:t xml:space="preserve">, </w:t>
      </w:r>
      <w:r w:rsidRPr="00197EFC">
        <w:rPr>
          <w:rFonts w:ascii="Palatino Linotype" w:eastAsiaTheme="minorHAnsi" w:hAnsi="Palatino Linotype" w:cs="Arial"/>
          <w:lang w:val="es-MX" w:eastAsia="en-US"/>
        </w:rPr>
        <w:t>en lo subsecuente</w:t>
      </w:r>
      <w:r w:rsidRPr="00197EFC">
        <w:rPr>
          <w:rFonts w:ascii="Palatino Linotype" w:eastAsiaTheme="minorHAnsi" w:hAnsi="Palatino Linotype" w:cs="Arial"/>
          <w:b/>
          <w:lang w:val="es-MX" w:eastAsia="en-US"/>
        </w:rPr>
        <w:t xml:space="preserve"> el Sujeto Obligado, </w:t>
      </w:r>
      <w:r w:rsidRPr="00197EFC">
        <w:rPr>
          <w:rFonts w:ascii="Palatino Linotype" w:eastAsiaTheme="minorHAnsi" w:hAnsi="Palatino Linotype" w:cs="Arial"/>
          <w:lang w:val="es-MX" w:eastAsia="en-US"/>
        </w:rPr>
        <w:t>se procede a dictar la presente resolución.</w:t>
      </w:r>
    </w:p>
    <w:p w14:paraId="5AFC1219" w14:textId="77777777" w:rsidR="00D81F22" w:rsidRPr="00197EFC" w:rsidRDefault="00D81F22" w:rsidP="0010174A">
      <w:pPr>
        <w:spacing w:line="360" w:lineRule="auto"/>
        <w:jc w:val="both"/>
        <w:rPr>
          <w:rFonts w:ascii="Palatino Linotype" w:hAnsi="Palatino Linotype"/>
          <w:b/>
          <w:bCs/>
          <w:spacing w:val="60"/>
          <w:lang w:val="es-ES_tradnl"/>
        </w:rPr>
      </w:pPr>
    </w:p>
    <w:p w14:paraId="134F3E93" w14:textId="77777777" w:rsidR="00D81F22" w:rsidRPr="00197EFC" w:rsidRDefault="00D81F22" w:rsidP="0010174A">
      <w:pPr>
        <w:spacing w:line="360" w:lineRule="auto"/>
        <w:jc w:val="center"/>
        <w:rPr>
          <w:rFonts w:ascii="Palatino Linotype" w:hAnsi="Palatino Linotype"/>
          <w:b/>
          <w:bCs/>
          <w:spacing w:val="60"/>
          <w:sz w:val="28"/>
          <w:lang w:val="es-ES_tradnl"/>
        </w:rPr>
      </w:pPr>
      <w:r w:rsidRPr="00197EFC">
        <w:rPr>
          <w:rFonts w:ascii="Palatino Linotype" w:hAnsi="Palatino Linotype"/>
          <w:b/>
          <w:bCs/>
          <w:spacing w:val="60"/>
          <w:sz w:val="28"/>
          <w:lang w:val="es-ES_tradnl"/>
        </w:rPr>
        <w:t>RESULTANDO</w:t>
      </w:r>
    </w:p>
    <w:p w14:paraId="622039AF" w14:textId="77777777" w:rsidR="00D81F22" w:rsidRPr="00197EFC" w:rsidRDefault="00D81F22" w:rsidP="0010174A">
      <w:pPr>
        <w:spacing w:line="360" w:lineRule="auto"/>
        <w:jc w:val="center"/>
        <w:rPr>
          <w:rFonts w:ascii="Palatino Linotype" w:hAnsi="Palatino Linotype"/>
          <w:b/>
          <w:bCs/>
          <w:spacing w:val="60"/>
          <w:lang w:val="es-ES_tradnl"/>
        </w:rPr>
      </w:pPr>
    </w:p>
    <w:p w14:paraId="0951D5D4" w14:textId="77777777" w:rsidR="00D81F22" w:rsidRPr="00197EFC" w:rsidRDefault="00D81F22" w:rsidP="0010174A">
      <w:pPr>
        <w:spacing w:line="360" w:lineRule="auto"/>
        <w:jc w:val="both"/>
        <w:rPr>
          <w:rFonts w:ascii="Palatino Linotype" w:hAnsi="Palatino Linotype"/>
          <w:b/>
          <w:sz w:val="28"/>
          <w:szCs w:val="28"/>
        </w:rPr>
      </w:pPr>
      <w:r w:rsidRPr="00197EFC">
        <w:rPr>
          <w:rFonts w:ascii="Palatino Linotype" w:hAnsi="Palatino Linotype"/>
          <w:b/>
          <w:sz w:val="28"/>
          <w:szCs w:val="28"/>
        </w:rPr>
        <w:t>PRIMERO. De la Solicitud de Información.</w:t>
      </w:r>
    </w:p>
    <w:p w14:paraId="2384E508" w14:textId="77777777" w:rsidR="00D81F22" w:rsidRPr="00197EFC" w:rsidRDefault="00D81F22" w:rsidP="0010174A">
      <w:pPr>
        <w:spacing w:line="360" w:lineRule="auto"/>
        <w:jc w:val="both"/>
        <w:rPr>
          <w:rFonts w:ascii="Palatino Linotype" w:hAnsi="Palatino Linotype"/>
        </w:rPr>
      </w:pPr>
      <w:r w:rsidRPr="00197EFC">
        <w:rPr>
          <w:rFonts w:ascii="Palatino Linotype" w:hAnsi="Palatino Linotype"/>
        </w:rPr>
        <w:t xml:space="preserve">En fecha </w:t>
      </w:r>
      <w:r w:rsidR="00C9504E" w:rsidRPr="00197EFC">
        <w:rPr>
          <w:rFonts w:ascii="Palatino Linotype" w:hAnsi="Palatino Linotype"/>
        </w:rPr>
        <w:t>trece de marzo</w:t>
      </w:r>
      <w:r w:rsidRPr="00197EFC">
        <w:rPr>
          <w:rFonts w:ascii="Palatino Linotype" w:hAnsi="Palatino Linotype"/>
        </w:rPr>
        <w:t xml:space="preserve"> de dos mil </w:t>
      </w:r>
      <w:r w:rsidR="00C9504E" w:rsidRPr="00197EFC">
        <w:rPr>
          <w:rFonts w:ascii="Palatino Linotype" w:hAnsi="Palatino Linotype"/>
        </w:rPr>
        <w:t>veinticuatro</w:t>
      </w:r>
      <w:r w:rsidRPr="00197EFC">
        <w:rPr>
          <w:rFonts w:ascii="Palatino Linotype" w:hAnsi="Palatino Linotype"/>
        </w:rPr>
        <w:t>, el</w:t>
      </w:r>
      <w:r w:rsidRPr="00197EFC">
        <w:rPr>
          <w:rFonts w:ascii="Palatino Linotype" w:hAnsi="Palatino Linotype"/>
          <w:b/>
        </w:rPr>
        <w:t xml:space="preserve"> Recurrente</w:t>
      </w:r>
      <w:r w:rsidRPr="00197EFC">
        <w:rPr>
          <w:rFonts w:ascii="Palatino Linotype" w:hAnsi="Palatino Linotype"/>
        </w:rPr>
        <w:t xml:space="preserve"> presentó a través del Sistema de Acceso a la Información Mexiquense (</w:t>
      </w:r>
      <w:r w:rsidRPr="00197EFC">
        <w:rPr>
          <w:rFonts w:ascii="Palatino Linotype" w:hAnsi="Palatino Linotype"/>
          <w:b/>
        </w:rPr>
        <w:t>SAIMEX)</w:t>
      </w:r>
      <w:r w:rsidRPr="00197EFC">
        <w:rPr>
          <w:rFonts w:ascii="Palatino Linotype" w:hAnsi="Palatino Linotype"/>
        </w:rPr>
        <w:t>, ante el</w:t>
      </w:r>
      <w:r w:rsidRPr="00197EFC">
        <w:rPr>
          <w:rFonts w:ascii="Palatino Linotype" w:hAnsi="Palatino Linotype"/>
          <w:b/>
        </w:rPr>
        <w:t xml:space="preserve"> Sujeto Obligado</w:t>
      </w:r>
      <w:r w:rsidRPr="00197EFC">
        <w:rPr>
          <w:rFonts w:ascii="Palatino Linotype" w:hAnsi="Palatino Linotype"/>
        </w:rPr>
        <w:t xml:space="preserve">, solicitud de acceso a la información pública, a la que se les asignó el número de expediente </w:t>
      </w:r>
      <w:r w:rsidR="00C9504E" w:rsidRPr="00197EFC">
        <w:rPr>
          <w:rFonts w:ascii="Palatino Linotype" w:hAnsi="Palatino Linotype"/>
          <w:b/>
          <w:bCs/>
        </w:rPr>
        <w:t>00159/SSEM/IP/2024</w:t>
      </w:r>
      <w:r w:rsidR="000001F0" w:rsidRPr="00197EFC">
        <w:rPr>
          <w:rFonts w:ascii="Palatino Linotype" w:hAnsi="Palatino Linotype"/>
          <w:b/>
          <w:bCs/>
        </w:rPr>
        <w:t xml:space="preserve">, </w:t>
      </w:r>
      <w:r w:rsidRPr="00197EFC">
        <w:rPr>
          <w:rFonts w:ascii="Palatino Linotype" w:hAnsi="Palatino Linotype"/>
        </w:rPr>
        <w:t>mediante la cual solicitó, lo siguiente:</w:t>
      </w:r>
    </w:p>
    <w:p w14:paraId="3C533488" w14:textId="77777777" w:rsidR="00D81F22" w:rsidRPr="00197EFC" w:rsidRDefault="00D81F22" w:rsidP="0010174A">
      <w:pPr>
        <w:spacing w:line="360" w:lineRule="auto"/>
        <w:jc w:val="both"/>
        <w:rPr>
          <w:rFonts w:ascii="Palatino Linotype" w:hAnsi="Palatino Linotype" w:cs="Arial"/>
        </w:rPr>
      </w:pPr>
    </w:p>
    <w:p w14:paraId="5F1309F7" w14:textId="77777777" w:rsidR="00D81F22" w:rsidRPr="00197EFC" w:rsidRDefault="00D81F22" w:rsidP="0010174A">
      <w:pPr>
        <w:spacing w:line="276" w:lineRule="auto"/>
        <w:ind w:left="567" w:right="616"/>
        <w:jc w:val="both"/>
        <w:rPr>
          <w:rFonts w:ascii="Palatino Linotype" w:hAnsi="Palatino Linotype"/>
          <w:bCs/>
          <w:i/>
          <w:sz w:val="22"/>
        </w:rPr>
      </w:pPr>
      <w:r w:rsidRPr="00197EFC">
        <w:rPr>
          <w:rFonts w:ascii="Palatino Linotype" w:hAnsi="Palatino Linotype"/>
          <w:bCs/>
          <w:i/>
          <w:sz w:val="22"/>
        </w:rPr>
        <w:t>“</w:t>
      </w:r>
      <w:r w:rsidR="00C9504E" w:rsidRPr="00197EFC">
        <w:rPr>
          <w:rFonts w:ascii="Palatino Linotype" w:hAnsi="Palatino Linotype"/>
          <w:bCs/>
          <w:i/>
          <w:sz w:val="22"/>
        </w:rPr>
        <w:t>Con fines educativos, quisiera saber cual es el procedimiento que se sigue ante la interposición de un escrito de reclamación de indemnización patrimonial , que ley lo regula, quien lo substancia, solicito en manera digital en versión pública el expediente de reclamación de indemnización patrimonial que se formo con motivo del escrito inicial en fecha 17 de diciembre de dos mil veinte y el acuerdo de fecha once de enero de dos mil veintiuno por el que fue desechado</w:t>
      </w:r>
      <w:r w:rsidRPr="00197EFC">
        <w:rPr>
          <w:rFonts w:ascii="Palatino Linotype" w:hAnsi="Palatino Linotype"/>
          <w:bCs/>
          <w:i/>
          <w:sz w:val="22"/>
        </w:rPr>
        <w:t>” (Sic)</w:t>
      </w:r>
    </w:p>
    <w:p w14:paraId="78722A49" w14:textId="77777777" w:rsidR="00D81F22" w:rsidRPr="00197EFC" w:rsidRDefault="00D81F22" w:rsidP="0010174A">
      <w:pPr>
        <w:spacing w:line="360" w:lineRule="auto"/>
        <w:ind w:left="567" w:right="616"/>
        <w:jc w:val="both"/>
        <w:rPr>
          <w:rFonts w:ascii="Palatino Linotype" w:hAnsi="Palatino Linotype"/>
          <w:bCs/>
        </w:rPr>
      </w:pPr>
    </w:p>
    <w:p w14:paraId="4ECD1F64" w14:textId="77777777" w:rsidR="00D81F22" w:rsidRPr="00197EFC" w:rsidRDefault="00D81F22" w:rsidP="0010174A">
      <w:pPr>
        <w:spacing w:line="360" w:lineRule="auto"/>
        <w:jc w:val="both"/>
        <w:rPr>
          <w:rFonts w:ascii="Palatino Linotype" w:hAnsi="Palatino Linotype"/>
          <w:szCs w:val="28"/>
          <w:lang w:val="es-MX"/>
        </w:rPr>
      </w:pPr>
      <w:r w:rsidRPr="00197EFC">
        <w:rPr>
          <w:rFonts w:ascii="Palatino Linotype" w:hAnsi="Palatino Linotype"/>
          <w:szCs w:val="28"/>
          <w:lang w:val="es-MX"/>
        </w:rPr>
        <w:t>Modalidad de entrega:</w:t>
      </w:r>
      <w:r w:rsidRPr="00197EFC">
        <w:rPr>
          <w:rFonts w:ascii="Palatino Linotype" w:hAnsi="Palatino Linotype"/>
          <w:b/>
          <w:i/>
          <w:szCs w:val="28"/>
          <w:lang w:val="es-MX"/>
        </w:rPr>
        <w:t xml:space="preserve"> a través del SAIMEX</w:t>
      </w:r>
    </w:p>
    <w:p w14:paraId="2E3A1652" w14:textId="77777777" w:rsidR="00D81F22" w:rsidRPr="00197EFC" w:rsidRDefault="00D81F22" w:rsidP="0010174A">
      <w:pPr>
        <w:spacing w:line="360" w:lineRule="auto"/>
        <w:jc w:val="both"/>
        <w:rPr>
          <w:rFonts w:ascii="Palatino Linotype" w:hAnsi="Palatino Linotype"/>
          <w:b/>
          <w:sz w:val="28"/>
          <w:szCs w:val="28"/>
          <w:lang w:val="es-MX"/>
        </w:rPr>
      </w:pPr>
    </w:p>
    <w:p w14:paraId="05771D36" w14:textId="77777777" w:rsidR="00D81F22" w:rsidRPr="00197EFC" w:rsidRDefault="00D81F22" w:rsidP="0010174A">
      <w:pPr>
        <w:spacing w:line="360" w:lineRule="auto"/>
        <w:jc w:val="both"/>
        <w:rPr>
          <w:rFonts w:ascii="Palatino Linotype" w:hAnsi="Palatino Linotype" w:cs="Arial"/>
          <w:b/>
          <w:sz w:val="28"/>
          <w:szCs w:val="20"/>
        </w:rPr>
      </w:pPr>
      <w:r w:rsidRPr="00197EFC">
        <w:rPr>
          <w:rFonts w:ascii="Palatino Linotype" w:hAnsi="Palatino Linotype"/>
          <w:b/>
          <w:sz w:val="28"/>
          <w:szCs w:val="28"/>
          <w:lang w:val="es-MX"/>
        </w:rPr>
        <w:t>SEGUNDO.</w:t>
      </w:r>
      <w:r w:rsidRPr="00197EFC">
        <w:rPr>
          <w:rFonts w:ascii="Palatino Linotype" w:hAnsi="Palatino Linotype"/>
          <w:sz w:val="28"/>
          <w:szCs w:val="28"/>
          <w:lang w:val="es-MX"/>
        </w:rPr>
        <w:t xml:space="preserve"> </w:t>
      </w:r>
      <w:r w:rsidRPr="00197EFC">
        <w:rPr>
          <w:rFonts w:ascii="Palatino Linotype" w:hAnsi="Palatino Linotype" w:cs="Arial"/>
          <w:b/>
          <w:sz w:val="28"/>
          <w:szCs w:val="20"/>
        </w:rPr>
        <w:t>De la respuesta del Sujeto Obligado.</w:t>
      </w:r>
    </w:p>
    <w:p w14:paraId="45A856CA" w14:textId="77777777" w:rsidR="00D81F22" w:rsidRPr="00197EFC" w:rsidRDefault="00D81F22" w:rsidP="0010174A">
      <w:pPr>
        <w:spacing w:line="360" w:lineRule="auto"/>
        <w:jc w:val="both"/>
        <w:rPr>
          <w:rFonts w:ascii="Palatino Linotype" w:hAnsi="Palatino Linotype"/>
        </w:rPr>
      </w:pPr>
      <w:r w:rsidRPr="00197EFC">
        <w:rPr>
          <w:rFonts w:ascii="Palatino Linotype" w:hAnsi="Palatino Linotype"/>
        </w:rPr>
        <w:t xml:space="preserve">Como se advierte de las constancias del expediente electrónico, en fecha </w:t>
      </w:r>
      <w:r w:rsidR="000001F0" w:rsidRPr="00197EFC">
        <w:rPr>
          <w:rFonts w:ascii="Palatino Linotype" w:hAnsi="Palatino Linotype"/>
        </w:rPr>
        <w:t>siete de julio</w:t>
      </w:r>
      <w:r w:rsidRPr="00197EFC">
        <w:rPr>
          <w:rFonts w:ascii="Palatino Linotype" w:hAnsi="Palatino Linotype"/>
        </w:rPr>
        <w:t xml:space="preserve"> de dos mil veintitrés, el </w:t>
      </w:r>
      <w:r w:rsidRPr="00197EFC">
        <w:rPr>
          <w:rFonts w:ascii="Palatino Linotype" w:hAnsi="Palatino Linotype"/>
          <w:b/>
        </w:rPr>
        <w:t>Sujeto Obligado</w:t>
      </w:r>
      <w:r w:rsidRPr="00197EFC">
        <w:rPr>
          <w:rFonts w:ascii="Palatino Linotype" w:hAnsi="Palatino Linotype"/>
        </w:rPr>
        <w:t xml:space="preserve"> hizo entrega a</w:t>
      </w:r>
      <w:r w:rsidR="000001F0" w:rsidRPr="00197EFC">
        <w:rPr>
          <w:rFonts w:ascii="Palatino Linotype" w:hAnsi="Palatino Linotype"/>
        </w:rPr>
        <w:t xml:space="preserve"> </w:t>
      </w:r>
      <w:r w:rsidRPr="00197EFC">
        <w:rPr>
          <w:rFonts w:ascii="Palatino Linotype" w:hAnsi="Palatino Linotype"/>
        </w:rPr>
        <w:t>l</w:t>
      </w:r>
      <w:r w:rsidR="000001F0" w:rsidRPr="00197EFC">
        <w:rPr>
          <w:rFonts w:ascii="Palatino Linotype" w:hAnsi="Palatino Linotype"/>
        </w:rPr>
        <w:t>a</w:t>
      </w:r>
      <w:r w:rsidRPr="00197EFC">
        <w:rPr>
          <w:rFonts w:ascii="Palatino Linotype" w:hAnsi="Palatino Linotype"/>
        </w:rPr>
        <w:t xml:space="preserve"> </w:t>
      </w:r>
      <w:r w:rsidRPr="00197EFC">
        <w:rPr>
          <w:rFonts w:ascii="Palatino Linotype" w:hAnsi="Palatino Linotype"/>
          <w:b/>
        </w:rPr>
        <w:t>Recurrente</w:t>
      </w:r>
      <w:r w:rsidRPr="00197EFC">
        <w:rPr>
          <w:rFonts w:ascii="Palatino Linotype" w:hAnsi="Palatino Linotype"/>
        </w:rPr>
        <w:t xml:space="preserve"> de la respuesta emitida a la solicitud de información, en los términos siguientes:</w:t>
      </w:r>
    </w:p>
    <w:p w14:paraId="661669BC" w14:textId="77777777" w:rsidR="00D81F22" w:rsidRPr="00197EFC" w:rsidRDefault="00D81F22" w:rsidP="0010174A">
      <w:pPr>
        <w:spacing w:line="360" w:lineRule="auto"/>
        <w:jc w:val="both"/>
        <w:rPr>
          <w:rFonts w:ascii="Palatino Linotype" w:hAnsi="Palatino Linotype"/>
        </w:rPr>
      </w:pPr>
    </w:p>
    <w:p w14:paraId="04E32FC9" w14:textId="77777777" w:rsidR="00C9504E" w:rsidRPr="00197EFC" w:rsidRDefault="00D81F22" w:rsidP="0010174A">
      <w:pPr>
        <w:spacing w:line="276" w:lineRule="auto"/>
        <w:ind w:left="567" w:right="616"/>
        <w:jc w:val="right"/>
        <w:rPr>
          <w:rFonts w:ascii="Palatino Linotype" w:hAnsi="Palatino Linotype"/>
          <w:bCs/>
          <w:i/>
          <w:sz w:val="22"/>
        </w:rPr>
      </w:pPr>
      <w:r w:rsidRPr="00197EFC">
        <w:rPr>
          <w:rFonts w:ascii="Palatino Linotype" w:hAnsi="Palatino Linotype"/>
          <w:bCs/>
          <w:i/>
          <w:sz w:val="22"/>
        </w:rPr>
        <w:t>“</w:t>
      </w:r>
      <w:r w:rsidR="00C9504E" w:rsidRPr="00197EFC">
        <w:rPr>
          <w:rFonts w:ascii="Palatino Linotype" w:hAnsi="Palatino Linotype"/>
          <w:bCs/>
          <w:i/>
          <w:sz w:val="22"/>
        </w:rPr>
        <w:t>Folio de la solicitud: 00159/SSEM/IP/2024</w:t>
      </w:r>
    </w:p>
    <w:p w14:paraId="1AACE75F" w14:textId="77777777" w:rsidR="00C9504E" w:rsidRPr="00197EFC" w:rsidRDefault="00C9504E" w:rsidP="0010174A">
      <w:pPr>
        <w:spacing w:line="276" w:lineRule="auto"/>
        <w:ind w:left="567" w:right="616"/>
        <w:jc w:val="both"/>
        <w:rPr>
          <w:rFonts w:ascii="Palatino Linotype" w:hAnsi="Palatino Linotype"/>
          <w:bCs/>
          <w:i/>
          <w:sz w:val="22"/>
        </w:rPr>
      </w:pPr>
    </w:p>
    <w:p w14:paraId="7634E793" w14:textId="77777777" w:rsidR="00C9504E" w:rsidRPr="00197EFC" w:rsidRDefault="00C9504E" w:rsidP="0010174A">
      <w:pPr>
        <w:spacing w:line="276" w:lineRule="auto"/>
        <w:ind w:left="567" w:right="616"/>
        <w:jc w:val="both"/>
        <w:rPr>
          <w:rFonts w:ascii="Palatino Linotype" w:hAnsi="Palatino Linotype"/>
          <w:bCs/>
          <w:i/>
          <w:sz w:val="22"/>
        </w:rPr>
      </w:pPr>
      <w:r w:rsidRPr="00197EFC">
        <w:rPr>
          <w:rFonts w:ascii="Palatino Linotype" w:hAnsi="Palatino Linotype"/>
          <w:bCs/>
          <w:i/>
          <w:sz w:val="22"/>
        </w:rPr>
        <w:t>SE ANEXA RESPUESTA EN FORMATO PDF, EN CASO DE PRESENTAR PROBLEMAS CON LA RECEPCIÓN DE LA MISMA, LE PEDIMOS SE COMUNIQUE A LA UNIDAD DE TRANSPARENCIA DE LA SECRETARÍA DE SEGURIDAD DEL ESTADO DE MÉXICO, AL TELÉFONO 722 2 79 62 00 EXT. 4158, DE LUNES A VIERNES, EN UN HORARIO DE 9:00 A 18:00 HRS.</w:t>
      </w:r>
    </w:p>
    <w:p w14:paraId="66A4D7DA" w14:textId="77777777" w:rsidR="00C9504E" w:rsidRPr="00197EFC" w:rsidRDefault="00C9504E" w:rsidP="0010174A">
      <w:pPr>
        <w:spacing w:line="276" w:lineRule="auto"/>
        <w:ind w:left="567" w:right="616"/>
        <w:jc w:val="both"/>
        <w:rPr>
          <w:rFonts w:ascii="Palatino Linotype" w:hAnsi="Palatino Linotype"/>
          <w:bCs/>
          <w:i/>
          <w:sz w:val="22"/>
        </w:rPr>
      </w:pPr>
    </w:p>
    <w:p w14:paraId="5CF9C44C" w14:textId="77777777" w:rsidR="00C9504E" w:rsidRPr="00197EFC" w:rsidRDefault="00C9504E" w:rsidP="0010174A">
      <w:pPr>
        <w:spacing w:line="276" w:lineRule="auto"/>
        <w:ind w:left="567" w:right="616"/>
        <w:jc w:val="both"/>
        <w:rPr>
          <w:rFonts w:ascii="Palatino Linotype" w:hAnsi="Palatino Linotype"/>
          <w:bCs/>
          <w:i/>
          <w:sz w:val="22"/>
        </w:rPr>
      </w:pPr>
      <w:r w:rsidRPr="00197EFC">
        <w:rPr>
          <w:rFonts w:ascii="Palatino Linotype" w:hAnsi="Palatino Linotype"/>
          <w:bCs/>
          <w:i/>
          <w:sz w:val="22"/>
        </w:rPr>
        <w:t>ATENTAMENTE</w:t>
      </w:r>
    </w:p>
    <w:p w14:paraId="74EC8C58" w14:textId="77777777" w:rsidR="00D81F22" w:rsidRPr="00197EFC" w:rsidRDefault="00C9504E" w:rsidP="0010174A">
      <w:pPr>
        <w:spacing w:line="276" w:lineRule="auto"/>
        <w:ind w:left="567" w:right="616"/>
        <w:jc w:val="both"/>
        <w:rPr>
          <w:rFonts w:ascii="Palatino Linotype" w:hAnsi="Palatino Linotype"/>
          <w:bCs/>
          <w:i/>
          <w:sz w:val="22"/>
        </w:rPr>
      </w:pPr>
      <w:r w:rsidRPr="00197EFC">
        <w:rPr>
          <w:rFonts w:ascii="Palatino Linotype" w:hAnsi="Palatino Linotype"/>
          <w:bCs/>
          <w:i/>
          <w:sz w:val="22"/>
        </w:rPr>
        <w:t>Mtra. Larissa León Arce</w:t>
      </w:r>
      <w:r w:rsidR="00D81F22" w:rsidRPr="00197EFC">
        <w:rPr>
          <w:rFonts w:ascii="Palatino Linotype" w:hAnsi="Palatino Linotype"/>
          <w:bCs/>
          <w:i/>
          <w:sz w:val="22"/>
        </w:rPr>
        <w:t>”</w:t>
      </w:r>
    </w:p>
    <w:p w14:paraId="31D10C06" w14:textId="77777777" w:rsidR="00D81F22" w:rsidRPr="00197EFC" w:rsidRDefault="00D81F22" w:rsidP="0010174A">
      <w:pPr>
        <w:spacing w:line="360" w:lineRule="auto"/>
        <w:jc w:val="both"/>
        <w:rPr>
          <w:rFonts w:ascii="Palatino Linotype" w:hAnsi="Palatino Linotype" w:cs="Arial"/>
        </w:rPr>
      </w:pPr>
    </w:p>
    <w:p w14:paraId="3BC705FE" w14:textId="77777777" w:rsidR="00D81F22" w:rsidRPr="00197EFC" w:rsidRDefault="00D81F22" w:rsidP="0010174A">
      <w:pPr>
        <w:spacing w:line="360" w:lineRule="auto"/>
        <w:jc w:val="both"/>
        <w:rPr>
          <w:rFonts w:ascii="Palatino Linotype" w:hAnsi="Palatino Linotype" w:cs="Arial"/>
        </w:rPr>
      </w:pPr>
      <w:r w:rsidRPr="00197EFC">
        <w:rPr>
          <w:rFonts w:ascii="Palatino Linotype" w:hAnsi="Palatino Linotype" w:cs="Arial"/>
        </w:rPr>
        <w:t xml:space="preserve">El </w:t>
      </w:r>
      <w:r w:rsidRPr="00197EFC">
        <w:rPr>
          <w:rFonts w:ascii="Palatino Linotype" w:hAnsi="Palatino Linotype" w:cs="Arial"/>
          <w:b/>
        </w:rPr>
        <w:t>Sujeto Obligado</w:t>
      </w:r>
      <w:r w:rsidRPr="00197EFC">
        <w:rPr>
          <w:rFonts w:ascii="Palatino Linotype" w:hAnsi="Palatino Linotype" w:cs="Arial"/>
        </w:rPr>
        <w:t xml:space="preserve"> adjuntó </w:t>
      </w:r>
      <w:bookmarkStart w:id="0" w:name="_Hlk82038214"/>
      <w:r w:rsidR="00C9504E" w:rsidRPr="00197EFC">
        <w:rPr>
          <w:rFonts w:ascii="Palatino Linotype" w:hAnsi="Palatino Linotype" w:cs="Arial"/>
        </w:rPr>
        <w:t>el archivo electrónico denominado</w:t>
      </w:r>
      <w:r w:rsidRPr="00197EFC">
        <w:rPr>
          <w:rFonts w:ascii="Palatino Linotype" w:hAnsi="Palatino Linotype" w:cs="Arial"/>
        </w:rPr>
        <w:t xml:space="preserve"> </w:t>
      </w:r>
      <w:bookmarkEnd w:id="0"/>
      <w:r w:rsidRPr="00197EFC">
        <w:rPr>
          <w:rFonts w:ascii="Palatino Linotype" w:hAnsi="Palatino Linotype" w:cs="Arial"/>
          <w:b/>
        </w:rPr>
        <w:t>“</w:t>
      </w:r>
      <w:r w:rsidR="00C9504E" w:rsidRPr="00197EFC">
        <w:rPr>
          <w:rFonts w:ascii="Palatino Linotype" w:hAnsi="Palatino Linotype" w:cs="Arial"/>
          <w:b/>
          <w:i/>
        </w:rPr>
        <w:t>Respuesta 159.pdf</w:t>
      </w:r>
      <w:r w:rsidRPr="00197EFC">
        <w:rPr>
          <w:rFonts w:ascii="Palatino Linotype" w:hAnsi="Palatino Linotype" w:cs="Arial"/>
          <w:b/>
          <w:i/>
        </w:rPr>
        <w:t>”</w:t>
      </w:r>
      <w:r w:rsidRPr="00197EFC">
        <w:rPr>
          <w:rFonts w:ascii="Palatino Linotype" w:hAnsi="Palatino Linotype" w:cs="Arial"/>
        </w:rPr>
        <w:t>; mismo</w:t>
      </w:r>
      <w:r w:rsidR="000001F0" w:rsidRPr="00197EFC">
        <w:rPr>
          <w:rFonts w:ascii="Palatino Linotype" w:hAnsi="Palatino Linotype" w:cs="Arial"/>
        </w:rPr>
        <w:t>s</w:t>
      </w:r>
      <w:r w:rsidRPr="00197EFC">
        <w:rPr>
          <w:rFonts w:ascii="Palatino Linotype" w:hAnsi="Palatino Linotype" w:cs="Arial"/>
        </w:rPr>
        <w:t xml:space="preserve"> que no se reproduce</w:t>
      </w:r>
      <w:r w:rsidR="000001F0" w:rsidRPr="00197EFC">
        <w:rPr>
          <w:rFonts w:ascii="Palatino Linotype" w:hAnsi="Palatino Linotype" w:cs="Arial"/>
        </w:rPr>
        <w:t>n</w:t>
      </w:r>
      <w:r w:rsidRPr="00197EFC">
        <w:rPr>
          <w:rFonts w:ascii="Palatino Linotype" w:hAnsi="Palatino Linotype" w:cs="Arial"/>
        </w:rPr>
        <w:t xml:space="preserve"> por ser del conocimiento de las partes, sin embargo, será</w:t>
      </w:r>
      <w:r w:rsidR="000001F0" w:rsidRPr="00197EFC">
        <w:rPr>
          <w:rFonts w:ascii="Palatino Linotype" w:hAnsi="Palatino Linotype" w:cs="Arial"/>
        </w:rPr>
        <w:t>n</w:t>
      </w:r>
      <w:r w:rsidRPr="00197EFC">
        <w:rPr>
          <w:rFonts w:ascii="Palatino Linotype" w:hAnsi="Palatino Linotype" w:cs="Arial"/>
        </w:rPr>
        <w:t xml:space="preserve"> materia de estudio en el </w:t>
      </w:r>
      <w:r w:rsidRPr="00197EFC">
        <w:rPr>
          <w:rFonts w:ascii="Palatino Linotype" w:hAnsi="Palatino Linotype" w:cs="Arial"/>
          <w:b/>
        </w:rPr>
        <w:t>CONSIDERADO</w:t>
      </w:r>
      <w:r w:rsidRPr="00197EFC">
        <w:rPr>
          <w:rFonts w:ascii="Palatino Linotype" w:hAnsi="Palatino Linotype" w:cs="Arial"/>
        </w:rPr>
        <w:t xml:space="preserve"> respectivo.</w:t>
      </w:r>
    </w:p>
    <w:p w14:paraId="5D3DA382" w14:textId="77777777" w:rsidR="00D81F22" w:rsidRPr="00197EFC" w:rsidRDefault="00D81F22" w:rsidP="0010174A">
      <w:pPr>
        <w:spacing w:line="360" w:lineRule="auto"/>
        <w:ind w:right="616"/>
        <w:jc w:val="both"/>
        <w:rPr>
          <w:rFonts w:ascii="Palatino Linotype" w:hAnsi="Palatino Linotype"/>
          <w:bCs/>
        </w:rPr>
      </w:pPr>
    </w:p>
    <w:p w14:paraId="20B6A1F2" w14:textId="77777777" w:rsidR="00D81F22" w:rsidRPr="00197EFC" w:rsidRDefault="00D81F22" w:rsidP="0010174A">
      <w:pPr>
        <w:spacing w:line="360" w:lineRule="auto"/>
        <w:ind w:right="51"/>
        <w:jc w:val="both"/>
        <w:rPr>
          <w:rFonts w:ascii="Palatino Linotype" w:hAnsi="Palatino Linotype"/>
          <w:b/>
          <w:sz w:val="28"/>
        </w:rPr>
      </w:pPr>
      <w:r w:rsidRPr="00197EFC">
        <w:rPr>
          <w:rFonts w:ascii="Palatino Linotype" w:hAnsi="Palatino Linotype" w:cs="Arial"/>
          <w:b/>
          <w:sz w:val="28"/>
          <w:szCs w:val="28"/>
        </w:rPr>
        <w:t>TERCERO.</w:t>
      </w:r>
      <w:r w:rsidRPr="00197EFC">
        <w:rPr>
          <w:rFonts w:ascii="Palatino Linotype" w:hAnsi="Palatino Linotype" w:cs="Arial"/>
          <w:b/>
          <w:sz w:val="28"/>
        </w:rPr>
        <w:t xml:space="preserve"> </w:t>
      </w:r>
      <w:r w:rsidRPr="00197EFC">
        <w:rPr>
          <w:rFonts w:ascii="Palatino Linotype" w:hAnsi="Palatino Linotype"/>
          <w:b/>
          <w:sz w:val="28"/>
        </w:rPr>
        <w:t>Del recurso de revisión.</w:t>
      </w:r>
    </w:p>
    <w:p w14:paraId="196F9416" w14:textId="77777777" w:rsidR="00D81F22" w:rsidRPr="00197EFC" w:rsidRDefault="00D81F22" w:rsidP="0010174A">
      <w:pPr>
        <w:spacing w:line="360" w:lineRule="auto"/>
        <w:ind w:right="51"/>
        <w:jc w:val="both"/>
        <w:rPr>
          <w:rFonts w:ascii="Palatino Linotype" w:hAnsi="Palatino Linotype" w:cs="Arial"/>
        </w:rPr>
      </w:pPr>
      <w:r w:rsidRPr="00197EFC">
        <w:rPr>
          <w:rFonts w:ascii="Palatino Linotype" w:hAnsi="Palatino Linotype" w:cs="Arial"/>
        </w:rPr>
        <w:t xml:space="preserve">Inconforme ante la respuesta emitida por parte del </w:t>
      </w:r>
      <w:r w:rsidRPr="00197EFC">
        <w:rPr>
          <w:rFonts w:ascii="Palatino Linotype" w:hAnsi="Palatino Linotype" w:cs="Arial"/>
          <w:b/>
        </w:rPr>
        <w:t>Sujeto Obligado</w:t>
      </w:r>
      <w:r w:rsidRPr="00197EFC">
        <w:rPr>
          <w:rFonts w:ascii="Palatino Linotype" w:hAnsi="Palatino Linotype" w:cs="Arial"/>
        </w:rPr>
        <w:t xml:space="preserve">, el día </w:t>
      </w:r>
      <w:r w:rsidR="00C9504E" w:rsidRPr="00197EFC">
        <w:rPr>
          <w:rFonts w:ascii="Palatino Linotype" w:hAnsi="Palatino Linotype"/>
        </w:rPr>
        <w:t>diecinueve de abril de dos mil veinticuatro</w:t>
      </w:r>
      <w:r w:rsidR="000001F0" w:rsidRPr="00197EFC">
        <w:rPr>
          <w:rFonts w:ascii="Palatino Linotype" w:hAnsi="Palatino Linotype" w:cs="Arial"/>
        </w:rPr>
        <w:t>, la</w:t>
      </w:r>
      <w:r w:rsidRPr="00197EFC">
        <w:rPr>
          <w:rFonts w:ascii="Palatino Linotype" w:hAnsi="Palatino Linotype" w:cs="Arial"/>
          <w:b/>
          <w:color w:val="000000"/>
        </w:rPr>
        <w:t xml:space="preserve"> Recurrente</w:t>
      </w:r>
      <w:r w:rsidRPr="00197EFC">
        <w:rPr>
          <w:rFonts w:ascii="Palatino Linotype" w:hAnsi="Palatino Linotype" w:cs="Arial"/>
          <w:color w:val="000000"/>
        </w:rPr>
        <w:t xml:space="preserve"> </w:t>
      </w:r>
      <w:r w:rsidRPr="00197EFC">
        <w:rPr>
          <w:rFonts w:ascii="Palatino Linotype" w:hAnsi="Palatino Linotype" w:cs="Arial"/>
        </w:rPr>
        <w:t>interpuso el presente recurso de revisión, quedando registrados en el</w:t>
      </w:r>
      <w:r w:rsidRPr="00197EFC">
        <w:rPr>
          <w:rFonts w:ascii="Palatino Linotype" w:eastAsia="Arial Unicode MS" w:hAnsi="Palatino Linotype" w:cs="Arial"/>
          <w:b/>
        </w:rPr>
        <w:t xml:space="preserve"> SAIMEX</w:t>
      </w:r>
      <w:r w:rsidRPr="00197EFC">
        <w:rPr>
          <w:rFonts w:ascii="Palatino Linotype" w:eastAsia="Arial Unicode MS" w:hAnsi="Palatino Linotype" w:cs="Arial"/>
        </w:rPr>
        <w:t xml:space="preserve"> con el número de recurso </w:t>
      </w:r>
      <w:r w:rsidR="00C9504E" w:rsidRPr="00197EFC">
        <w:rPr>
          <w:rFonts w:ascii="Palatino Linotype" w:eastAsia="Arial Unicode MS" w:hAnsi="Palatino Linotype" w:cs="Arial"/>
          <w:b/>
        </w:rPr>
        <w:t>02000</w:t>
      </w:r>
      <w:r w:rsidRPr="00197EFC">
        <w:rPr>
          <w:rFonts w:ascii="Palatino Linotype" w:eastAsia="Arial Unicode MS" w:hAnsi="Palatino Linotype" w:cs="Arial"/>
          <w:b/>
        </w:rPr>
        <w:t>/INFOEM/IP/RR/202</w:t>
      </w:r>
      <w:r w:rsidR="00C9504E" w:rsidRPr="00197EFC">
        <w:rPr>
          <w:rFonts w:ascii="Palatino Linotype" w:eastAsia="Arial Unicode MS" w:hAnsi="Palatino Linotype" w:cs="Arial"/>
          <w:b/>
        </w:rPr>
        <w:t>4</w:t>
      </w:r>
      <w:r w:rsidRPr="00197EFC">
        <w:rPr>
          <w:rFonts w:ascii="Palatino Linotype" w:hAnsi="Palatino Linotype"/>
          <w:b/>
        </w:rPr>
        <w:t xml:space="preserve">, </w:t>
      </w:r>
      <w:r w:rsidRPr="00197EFC">
        <w:rPr>
          <w:rFonts w:ascii="Palatino Linotype" w:hAnsi="Palatino Linotype" w:cs="Arial"/>
        </w:rPr>
        <w:t xml:space="preserve">en el que expresó como </w:t>
      </w:r>
      <w:r w:rsidRPr="00197EFC">
        <w:rPr>
          <w:rFonts w:ascii="Palatino Linotype" w:hAnsi="Palatino Linotype" w:cs="Arial"/>
          <w:b/>
        </w:rPr>
        <w:t>acto impugnado</w:t>
      </w:r>
      <w:r w:rsidRPr="00197EFC">
        <w:rPr>
          <w:rFonts w:ascii="Palatino Linotype" w:hAnsi="Palatino Linotype" w:cs="Arial"/>
        </w:rPr>
        <w:t xml:space="preserve">, y </w:t>
      </w:r>
      <w:r w:rsidRPr="00197EFC">
        <w:rPr>
          <w:rFonts w:ascii="Palatino Linotype" w:hAnsi="Palatino Linotype" w:cs="Arial"/>
          <w:b/>
        </w:rPr>
        <w:t>motivos o razones de inconformidad</w:t>
      </w:r>
      <w:r w:rsidRPr="00197EFC">
        <w:rPr>
          <w:rFonts w:ascii="Palatino Linotype" w:hAnsi="Palatino Linotype" w:cs="Arial"/>
        </w:rPr>
        <w:t xml:space="preserve"> los siguientes:</w:t>
      </w:r>
    </w:p>
    <w:p w14:paraId="6890DB4B" w14:textId="77777777" w:rsidR="00D81F22" w:rsidRPr="00197EFC" w:rsidRDefault="00D81F22" w:rsidP="0010174A">
      <w:pPr>
        <w:spacing w:line="276" w:lineRule="auto"/>
        <w:ind w:right="616"/>
        <w:jc w:val="both"/>
        <w:rPr>
          <w:rFonts w:ascii="Palatino Linotype" w:hAnsi="Palatino Linotype"/>
          <w:b/>
        </w:rPr>
      </w:pPr>
    </w:p>
    <w:p w14:paraId="1839BB25" w14:textId="77777777" w:rsidR="00D81F22" w:rsidRPr="00197EFC" w:rsidRDefault="00D81F22" w:rsidP="0010174A">
      <w:pPr>
        <w:pStyle w:val="Prrafodelista"/>
        <w:numPr>
          <w:ilvl w:val="0"/>
          <w:numId w:val="1"/>
        </w:numPr>
        <w:spacing w:line="276" w:lineRule="auto"/>
        <w:ind w:right="616"/>
        <w:jc w:val="both"/>
        <w:rPr>
          <w:rFonts w:ascii="Palatino Linotype" w:hAnsi="Palatino Linotype"/>
          <w:b/>
        </w:rPr>
      </w:pPr>
      <w:r w:rsidRPr="00197EFC">
        <w:rPr>
          <w:rFonts w:ascii="Palatino Linotype" w:hAnsi="Palatino Linotype"/>
          <w:b/>
        </w:rPr>
        <w:t>Acto impugnado:</w:t>
      </w:r>
    </w:p>
    <w:p w14:paraId="79CD2752" w14:textId="77777777" w:rsidR="00D81F22" w:rsidRPr="00197EFC" w:rsidRDefault="00D81F22" w:rsidP="0010174A">
      <w:pPr>
        <w:spacing w:line="276" w:lineRule="auto"/>
        <w:ind w:left="567" w:right="616"/>
        <w:jc w:val="both"/>
        <w:rPr>
          <w:rFonts w:ascii="Palatino Linotype" w:hAnsi="Palatino Linotype"/>
        </w:rPr>
      </w:pPr>
      <w:r w:rsidRPr="00197EFC">
        <w:rPr>
          <w:rFonts w:ascii="Palatino Linotype" w:hAnsi="Palatino Linotype"/>
          <w:i/>
          <w:sz w:val="22"/>
        </w:rPr>
        <w:t>“</w:t>
      </w:r>
      <w:r w:rsidR="00C9504E" w:rsidRPr="00197EFC">
        <w:rPr>
          <w:rFonts w:ascii="Palatino Linotype" w:hAnsi="Palatino Linotype"/>
          <w:i/>
          <w:sz w:val="22"/>
        </w:rPr>
        <w:t>Me fue negada la versión pública del expediente de reclamación de indemnización patrimonial que se formó con motivo del escrito inicial en fecha 17 de diciembre de dos mil veinte y del acuerdo de fecha once de enero de dos mil veintiuno por el que fue desechado</w:t>
      </w:r>
      <w:r w:rsidRPr="00197EFC">
        <w:rPr>
          <w:rFonts w:ascii="Palatino Linotype" w:hAnsi="Palatino Linotype"/>
          <w:i/>
          <w:sz w:val="22"/>
        </w:rPr>
        <w:t>” (sic)</w:t>
      </w:r>
    </w:p>
    <w:p w14:paraId="4E6A6D6C" w14:textId="77777777" w:rsidR="00D81F22" w:rsidRPr="00197EFC" w:rsidRDefault="00D81F22" w:rsidP="0010174A">
      <w:pPr>
        <w:spacing w:line="360" w:lineRule="auto"/>
        <w:ind w:right="616"/>
        <w:jc w:val="both"/>
        <w:rPr>
          <w:rFonts w:ascii="Palatino Linotype" w:hAnsi="Palatino Linotype"/>
        </w:rPr>
      </w:pPr>
    </w:p>
    <w:p w14:paraId="63F4B328" w14:textId="77777777" w:rsidR="00D81F22" w:rsidRPr="00197EFC" w:rsidRDefault="00D81F22" w:rsidP="0010174A">
      <w:pPr>
        <w:pStyle w:val="Prrafodelista"/>
        <w:numPr>
          <w:ilvl w:val="0"/>
          <w:numId w:val="1"/>
        </w:numPr>
        <w:spacing w:line="360" w:lineRule="auto"/>
        <w:ind w:right="51"/>
        <w:jc w:val="both"/>
        <w:rPr>
          <w:rFonts w:ascii="Palatino Linotype" w:hAnsi="Palatino Linotype"/>
          <w:b/>
        </w:rPr>
      </w:pPr>
      <w:r w:rsidRPr="00197EFC">
        <w:rPr>
          <w:rFonts w:ascii="Palatino Linotype" w:hAnsi="Palatino Linotype"/>
          <w:b/>
        </w:rPr>
        <w:t>Razones o motivos de inconformidad:</w:t>
      </w:r>
    </w:p>
    <w:p w14:paraId="3D89E717" w14:textId="77777777" w:rsidR="00D81F22" w:rsidRPr="00197EFC" w:rsidRDefault="00D81F22" w:rsidP="0010174A">
      <w:pPr>
        <w:spacing w:line="276" w:lineRule="auto"/>
        <w:ind w:left="567" w:right="616"/>
        <w:jc w:val="both"/>
        <w:rPr>
          <w:rFonts w:ascii="Palatino Linotype" w:hAnsi="Palatino Linotype"/>
          <w:i/>
          <w:sz w:val="22"/>
        </w:rPr>
      </w:pPr>
      <w:r w:rsidRPr="00197EFC">
        <w:rPr>
          <w:rFonts w:ascii="Palatino Linotype" w:hAnsi="Palatino Linotype"/>
          <w:i/>
          <w:sz w:val="22"/>
        </w:rPr>
        <w:t>“</w:t>
      </w:r>
      <w:r w:rsidR="00C9504E" w:rsidRPr="00197EFC">
        <w:rPr>
          <w:rFonts w:ascii="Palatino Linotype" w:hAnsi="Palatino Linotype"/>
          <w:i/>
          <w:sz w:val="22"/>
        </w:rPr>
        <w:t>El sujeto obligado menciona que no es posible atender mi solicitud por contener datos personales, sin embargo, no fueron solicitados esos datos sino la versión pública que conforme a la ley en la materia no existe impedimento para que me sea otorgada</w:t>
      </w:r>
      <w:r w:rsidRPr="00197EFC">
        <w:rPr>
          <w:rFonts w:ascii="Palatino Linotype" w:hAnsi="Palatino Linotype"/>
          <w:i/>
          <w:sz w:val="22"/>
        </w:rPr>
        <w:t>”</w:t>
      </w:r>
    </w:p>
    <w:p w14:paraId="6E7323DC" w14:textId="77777777" w:rsidR="00D81F22" w:rsidRPr="00197EFC" w:rsidRDefault="00D81F22" w:rsidP="0010174A">
      <w:pPr>
        <w:spacing w:line="360" w:lineRule="auto"/>
        <w:ind w:right="51"/>
        <w:jc w:val="both"/>
        <w:rPr>
          <w:rFonts w:ascii="Palatino Linotype" w:hAnsi="Palatino Linotype"/>
        </w:rPr>
      </w:pPr>
    </w:p>
    <w:p w14:paraId="5233AC34" w14:textId="77777777" w:rsidR="00D81F22" w:rsidRPr="00197EFC" w:rsidRDefault="00D81F22" w:rsidP="0010174A">
      <w:pPr>
        <w:spacing w:line="360" w:lineRule="auto"/>
        <w:jc w:val="both"/>
        <w:rPr>
          <w:rFonts w:ascii="Palatino Linotype" w:hAnsi="Palatino Linotype" w:cs="Arial"/>
          <w:b/>
        </w:rPr>
      </w:pPr>
      <w:r w:rsidRPr="00197EFC">
        <w:rPr>
          <w:rFonts w:ascii="Palatino Linotype" w:hAnsi="Palatino Linotype" w:cs="Arial"/>
          <w:b/>
          <w:sz w:val="28"/>
          <w:szCs w:val="22"/>
          <w:lang w:val="es-MX"/>
        </w:rPr>
        <w:t>CUARTO.</w:t>
      </w:r>
      <w:r w:rsidRPr="00197EFC">
        <w:rPr>
          <w:rFonts w:ascii="Palatino Linotype" w:hAnsi="Palatino Linotype" w:cs="Arial"/>
          <w:b/>
          <w:szCs w:val="22"/>
          <w:lang w:val="es-MX"/>
        </w:rPr>
        <w:t xml:space="preserve"> </w:t>
      </w:r>
      <w:r w:rsidRPr="00197EFC">
        <w:rPr>
          <w:rFonts w:ascii="Palatino Linotype" w:hAnsi="Palatino Linotype" w:cs="Arial"/>
          <w:b/>
          <w:sz w:val="28"/>
          <w:szCs w:val="28"/>
        </w:rPr>
        <w:t>Del turno y admisión del recurso de revisión.</w:t>
      </w:r>
    </w:p>
    <w:p w14:paraId="23621558" w14:textId="77777777" w:rsidR="00D81F22" w:rsidRPr="00197EFC" w:rsidRDefault="00D81F22" w:rsidP="0010174A">
      <w:pPr>
        <w:spacing w:line="360" w:lineRule="auto"/>
        <w:jc w:val="both"/>
        <w:rPr>
          <w:rFonts w:ascii="Palatino Linotype" w:hAnsi="Palatino Linotype" w:cs="Arial"/>
          <w:sz w:val="28"/>
        </w:rPr>
      </w:pPr>
      <w:r w:rsidRPr="00197EFC">
        <w:rPr>
          <w:rFonts w:ascii="Palatino Linotype" w:hAnsi="Palatino Linotype"/>
        </w:rPr>
        <w:t xml:space="preserve">El medio de impugnación fue turnado al Comisionado Presidente </w:t>
      </w:r>
      <w:r w:rsidRPr="00197EFC">
        <w:rPr>
          <w:rFonts w:ascii="Palatino Linotype" w:hAnsi="Palatino Linotype"/>
          <w:b/>
        </w:rPr>
        <w:t>José Martínez Vilchis,</w:t>
      </w:r>
      <w:r w:rsidRPr="00197EFC">
        <w:rPr>
          <w:rFonts w:ascii="Palatino Linotype" w:hAnsi="Palatino Linotype"/>
        </w:rPr>
        <w:t xml:space="preserve"> por medio del sistema electrónico SAIMEX, en términos del artículo 185, fracción I, de la Ley de Transparencia y Acceso a la información Pública del Estado de México y Municipios, del cual recayó acuerdo de </w:t>
      </w:r>
      <w:r w:rsidRPr="00197EFC">
        <w:rPr>
          <w:rFonts w:ascii="Palatino Linotype" w:hAnsi="Palatino Linotype"/>
          <w:b/>
        </w:rPr>
        <w:t>admisión</w:t>
      </w:r>
      <w:r w:rsidRPr="00197EFC">
        <w:rPr>
          <w:rFonts w:ascii="Palatino Linotype" w:hAnsi="Palatino Linotype"/>
        </w:rPr>
        <w:t xml:space="preserve"> en fecha </w:t>
      </w:r>
      <w:r w:rsidR="00C9504E" w:rsidRPr="00197EFC">
        <w:rPr>
          <w:rFonts w:ascii="Palatino Linotype" w:hAnsi="Palatino Linotype"/>
          <w:b/>
        </w:rPr>
        <w:t>veintinueve de abril de dos mil veinticuatro</w:t>
      </w:r>
      <w:r w:rsidRPr="00197EFC">
        <w:rPr>
          <w:rFonts w:ascii="Palatino Linotype" w:hAnsi="Palatino Linotype"/>
        </w:rPr>
        <w:t>, determinándose en ellos, un plazo de siete días para que las partes manifestaran lo que a su derecho corresponda en términos del numeral ya citado.</w:t>
      </w:r>
    </w:p>
    <w:p w14:paraId="04D98B44" w14:textId="77777777" w:rsidR="00D81F22" w:rsidRPr="00197EFC" w:rsidRDefault="00D81F22" w:rsidP="0010174A">
      <w:pPr>
        <w:spacing w:line="360" w:lineRule="auto"/>
        <w:ind w:right="49"/>
        <w:jc w:val="both"/>
        <w:rPr>
          <w:rFonts w:ascii="Palatino Linotype" w:hAnsi="Palatino Linotype" w:cs="Arial"/>
          <w:lang w:val="es-ES_tradnl"/>
        </w:rPr>
      </w:pPr>
    </w:p>
    <w:p w14:paraId="28C06F52" w14:textId="77777777" w:rsidR="00D81F22" w:rsidRPr="00197EFC" w:rsidRDefault="00D81F22" w:rsidP="0010174A">
      <w:pPr>
        <w:spacing w:line="360" w:lineRule="auto"/>
        <w:ind w:right="49"/>
        <w:jc w:val="both"/>
        <w:rPr>
          <w:rFonts w:ascii="Palatino Linotype" w:eastAsia="Calibri" w:hAnsi="Palatino Linotype" w:cs="Arial"/>
          <w:lang w:val="es-MX" w:eastAsia="en-US"/>
        </w:rPr>
      </w:pPr>
      <w:r w:rsidRPr="00197EFC">
        <w:rPr>
          <w:rFonts w:ascii="Palatino Linotype" w:hAnsi="Palatino Linotype" w:cs="Arial"/>
          <w:b/>
          <w:sz w:val="28"/>
          <w:szCs w:val="28"/>
          <w:lang w:val="es-ES_tradnl"/>
        </w:rPr>
        <w:t>QUINTO</w:t>
      </w:r>
      <w:r w:rsidRPr="00197EFC">
        <w:rPr>
          <w:rFonts w:ascii="Palatino Linotype" w:hAnsi="Palatino Linotype" w:cs="Arial"/>
          <w:b/>
          <w:lang w:val="es-ES_tradnl"/>
        </w:rPr>
        <w:t>.</w:t>
      </w:r>
      <w:r w:rsidRPr="00197EFC">
        <w:rPr>
          <w:rFonts w:ascii="Palatino Linotype" w:hAnsi="Palatino Linotype" w:cs="Arial"/>
          <w:lang w:val="es-ES_tradnl"/>
        </w:rPr>
        <w:t xml:space="preserve"> </w:t>
      </w:r>
      <w:r w:rsidRPr="00197EFC">
        <w:rPr>
          <w:rFonts w:ascii="Palatino Linotype" w:hAnsi="Palatino Linotype" w:cs="Arial"/>
          <w:b/>
          <w:sz w:val="28"/>
          <w:szCs w:val="28"/>
        </w:rPr>
        <w:t>De la etapa de instrucción.</w:t>
      </w:r>
    </w:p>
    <w:p w14:paraId="797B586E" w14:textId="77777777" w:rsidR="004029D7" w:rsidRPr="00197EFC" w:rsidRDefault="004029D7" w:rsidP="0010174A">
      <w:pPr>
        <w:spacing w:line="360" w:lineRule="auto"/>
        <w:jc w:val="both"/>
        <w:rPr>
          <w:rFonts w:ascii="Palatino Linotype" w:hAnsi="Palatino Linotype"/>
        </w:rPr>
      </w:pPr>
      <w:r w:rsidRPr="00197EFC">
        <w:rPr>
          <w:rFonts w:ascii="Palatino Linotype" w:hAnsi="Palatino Linotype" w:cs="Arial"/>
        </w:rPr>
        <w:t xml:space="preserve">De las constancias que obran en el expediente electrónico del SAIMEX, se advierte que el Sujeto Obligado </w:t>
      </w:r>
      <w:r w:rsidR="00BE6EE2" w:rsidRPr="00197EFC">
        <w:rPr>
          <w:rFonts w:ascii="Palatino Linotype" w:hAnsi="Palatino Linotype" w:cs="Arial"/>
        </w:rPr>
        <w:t xml:space="preserve">rindió su informe justificado por medio del archivo electrónico denominado </w:t>
      </w:r>
      <w:r w:rsidR="00BE6EE2" w:rsidRPr="00197EFC">
        <w:rPr>
          <w:rFonts w:ascii="Palatino Linotype" w:hAnsi="Palatino Linotype" w:cs="Arial"/>
          <w:b/>
        </w:rPr>
        <w:t>“RR-2000 indemnización.pdf”</w:t>
      </w:r>
      <w:r w:rsidR="00BE6EE2" w:rsidRPr="00197EFC">
        <w:rPr>
          <w:rFonts w:ascii="Palatino Linotype" w:hAnsi="Palatino Linotype" w:cs="Arial"/>
        </w:rPr>
        <w:t>, mismo que fue puesto a la vista de la Recurrente en fecha once de junio de dos mil veinticuatro</w:t>
      </w:r>
      <w:r w:rsidRPr="00197EFC">
        <w:rPr>
          <w:rFonts w:ascii="Palatino Linotype" w:hAnsi="Palatino Linotype" w:cs="Arial"/>
        </w:rPr>
        <w:t xml:space="preserve">. </w:t>
      </w:r>
      <w:r w:rsidR="00BE6EE2" w:rsidRPr="00197EFC">
        <w:rPr>
          <w:rFonts w:ascii="Palatino Linotype" w:hAnsi="Palatino Linotype" w:cs="Arial"/>
        </w:rPr>
        <w:t>Por su parte</w:t>
      </w:r>
      <w:r w:rsidRPr="00197EFC">
        <w:rPr>
          <w:rFonts w:ascii="Palatino Linotype" w:hAnsi="Palatino Linotype" w:cs="Arial"/>
        </w:rPr>
        <w:t>, se advierte que el Recurrente</w:t>
      </w:r>
      <w:r w:rsidRPr="00197EFC">
        <w:rPr>
          <w:rFonts w:ascii="Palatino Linotype" w:hAnsi="Palatino Linotype" w:cs="Arial"/>
          <w:b/>
        </w:rPr>
        <w:t>,</w:t>
      </w:r>
      <w:r w:rsidRPr="00197EFC">
        <w:rPr>
          <w:rFonts w:ascii="Palatino Linotype" w:hAnsi="Palatino Linotype" w:cs="Arial"/>
        </w:rPr>
        <w:t xml:space="preserve"> </w:t>
      </w:r>
      <w:r w:rsidR="00BE6EE2" w:rsidRPr="00197EFC">
        <w:rPr>
          <w:rFonts w:ascii="Palatino Linotype" w:hAnsi="Palatino Linotype" w:cs="Arial"/>
        </w:rPr>
        <w:t>tuvo a bien rendir</w:t>
      </w:r>
      <w:r w:rsidRPr="00197EFC">
        <w:rPr>
          <w:rFonts w:ascii="Palatino Linotype" w:hAnsi="Palatino Linotype" w:cs="Arial"/>
        </w:rPr>
        <w:t xml:space="preserve"> las manifestaciones que a sus intereses conviniera</w:t>
      </w:r>
      <w:r w:rsidR="00BE6EE2" w:rsidRPr="00197EFC">
        <w:rPr>
          <w:rFonts w:ascii="Palatino Linotype" w:hAnsi="Palatino Linotype" w:cs="Arial"/>
        </w:rPr>
        <w:t xml:space="preserve"> </w:t>
      </w:r>
      <w:r w:rsidR="00BE6EE2" w:rsidRPr="00197EFC">
        <w:rPr>
          <w:rFonts w:ascii="Palatino Linotype" w:hAnsi="Palatino Linotype" w:cs="Arial"/>
        </w:rPr>
        <w:lastRenderedPageBreak/>
        <w:t xml:space="preserve">adjuntando los documentos electrónicos denominados </w:t>
      </w:r>
      <w:r w:rsidR="00BE6EE2" w:rsidRPr="00197EFC">
        <w:rPr>
          <w:rFonts w:ascii="Palatino Linotype" w:hAnsi="Palatino Linotype" w:cs="Arial"/>
          <w:b/>
        </w:rPr>
        <w:t xml:space="preserve">“alegatos.docx” </w:t>
      </w:r>
      <w:r w:rsidR="00BE6EE2" w:rsidRPr="00197EFC">
        <w:rPr>
          <w:rFonts w:ascii="Palatino Linotype" w:hAnsi="Palatino Linotype" w:cs="Arial"/>
        </w:rPr>
        <w:t xml:space="preserve">y </w:t>
      </w:r>
      <w:r w:rsidR="00BE6EE2" w:rsidRPr="00197EFC">
        <w:rPr>
          <w:rFonts w:ascii="Palatino Linotype" w:hAnsi="Palatino Linotype" w:cs="Arial"/>
          <w:b/>
        </w:rPr>
        <w:t>“Respuesta 159 (1).pdf”</w:t>
      </w:r>
      <w:r w:rsidR="00BE6EE2" w:rsidRPr="00197EFC">
        <w:rPr>
          <w:rFonts w:ascii="Palatino Linotype" w:hAnsi="Palatino Linotype" w:cs="Arial"/>
        </w:rPr>
        <w:t>, documentos que serán analizados en el apartado correspondiente</w:t>
      </w:r>
      <w:r w:rsidRPr="00197EFC">
        <w:rPr>
          <w:rFonts w:ascii="Palatino Linotype" w:hAnsi="Palatino Linotype" w:cs="Arial"/>
        </w:rPr>
        <w:t>.</w:t>
      </w:r>
    </w:p>
    <w:p w14:paraId="0BFC6448" w14:textId="77777777" w:rsidR="00D81F22" w:rsidRPr="00197EFC" w:rsidRDefault="00D81F22" w:rsidP="0010174A">
      <w:pPr>
        <w:spacing w:line="360" w:lineRule="auto"/>
        <w:jc w:val="both"/>
        <w:rPr>
          <w:rFonts w:ascii="Palatino Linotype" w:eastAsia="Calibri" w:hAnsi="Palatino Linotype" w:cs="Arial"/>
          <w:b/>
          <w:sz w:val="28"/>
          <w:szCs w:val="28"/>
          <w:lang w:val="es-MX" w:eastAsia="en-US"/>
        </w:rPr>
      </w:pPr>
    </w:p>
    <w:p w14:paraId="6C9FDC6B" w14:textId="77777777" w:rsidR="00BE6EE2" w:rsidRPr="00197EFC" w:rsidRDefault="00D81F22" w:rsidP="0010174A">
      <w:pPr>
        <w:pStyle w:val="Ttulo2"/>
        <w:rPr>
          <w:rFonts w:eastAsiaTheme="minorHAnsi"/>
          <w:lang w:eastAsia="en-US"/>
        </w:rPr>
      </w:pPr>
      <w:r w:rsidRPr="00197EFC">
        <w:rPr>
          <w:rFonts w:eastAsia="Calibri" w:cs="Arial"/>
          <w:sz w:val="28"/>
          <w:szCs w:val="28"/>
          <w:lang w:val="es-MX" w:eastAsia="en-US"/>
        </w:rPr>
        <w:t xml:space="preserve">SEXTO. </w:t>
      </w:r>
      <w:r w:rsidR="00BE6EE2" w:rsidRPr="00197EFC">
        <w:rPr>
          <w:rFonts w:eastAsiaTheme="minorHAnsi"/>
          <w:lang w:eastAsia="en-US"/>
        </w:rPr>
        <w:t>De la ampliación del término para resolver.</w:t>
      </w:r>
    </w:p>
    <w:p w14:paraId="4BD7F2E6" w14:textId="77777777" w:rsidR="00BE6EE2" w:rsidRPr="00197EFC" w:rsidRDefault="00BE6EE2" w:rsidP="0010174A">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r w:rsidRPr="00197EFC">
        <w:rPr>
          <w:rFonts w:ascii="Palatino Linotype" w:eastAsiaTheme="minorHAnsi" w:hAnsi="Palatino Linotype" w:cstheme="minorBidi"/>
          <w:lang w:val="es-ES_tradnl" w:eastAsia="en-US"/>
        </w:rPr>
        <w:t>De las constancias que integran el expediente electrónico, se advierte que han transcurrido los términos de Ley, para la emisión de la resolución en el presente recurso de revisión, por lo que el once de junio de dos mil veinticuatro,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368E4F7A" w14:textId="77777777" w:rsidR="00BE6EE2" w:rsidRPr="00197EFC" w:rsidRDefault="00BE6EE2" w:rsidP="0010174A">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p>
    <w:p w14:paraId="0C8BC0B5" w14:textId="77777777" w:rsidR="00BE6EE2" w:rsidRPr="00197EFC" w:rsidRDefault="00BE6EE2" w:rsidP="0010174A">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r w:rsidRPr="00197EFC">
        <w:rPr>
          <w:rFonts w:ascii="Palatino Linotype" w:eastAsiaTheme="minorHAnsi" w:hAnsi="Palatino Linotype" w:cstheme="minorBidi"/>
          <w:lang w:val="es-ES_tradnl" w:eastAsia="en-US"/>
        </w:rPr>
        <w:t>Este Instituto no pasa por alto justificar que el plazo para emitir resolución en el presente asunto encuentra justificación en el alto número de recursos de revisión recibidos, que se ha incrementado aproximadamente un 400 %, circunstancia atípica que ha rebasado las capacidades técnicas y humanas del personal encargado de la proyección de las resoluciones a dichos medios de impugnación.</w:t>
      </w:r>
    </w:p>
    <w:p w14:paraId="686C9ADF" w14:textId="77777777" w:rsidR="00BE6EE2" w:rsidRPr="00197EFC" w:rsidRDefault="00BE6EE2" w:rsidP="0010174A">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p>
    <w:p w14:paraId="297E42EA" w14:textId="77777777" w:rsidR="00BE6EE2" w:rsidRPr="00197EFC" w:rsidRDefault="00BE6EE2" w:rsidP="0010174A">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r w:rsidRPr="00197EFC">
        <w:rPr>
          <w:rFonts w:ascii="Palatino Linotype" w:eastAsiaTheme="minorHAnsi" w:hAnsi="Palatino Linotype" w:cstheme="minorBidi"/>
          <w:lang w:val="es-ES_tradnl"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BD9E60B" w14:textId="77777777" w:rsidR="00BE6EE2" w:rsidRPr="00197EFC" w:rsidRDefault="00BE6EE2" w:rsidP="0010174A">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p>
    <w:p w14:paraId="215B2870" w14:textId="77777777" w:rsidR="00BE6EE2" w:rsidRPr="00197EFC" w:rsidRDefault="00BE6EE2" w:rsidP="0010174A">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r w:rsidRPr="00197EFC">
        <w:rPr>
          <w:rFonts w:ascii="Palatino Linotype" w:eastAsiaTheme="minorHAnsi" w:hAnsi="Palatino Linotype" w:cstheme="minorBidi"/>
          <w:lang w:val="es-ES_tradnl" w:eastAsia="en-US"/>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12B0EA7" w14:textId="77777777" w:rsidR="00BE6EE2" w:rsidRPr="00197EFC" w:rsidRDefault="00BE6EE2" w:rsidP="0010174A">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p>
    <w:p w14:paraId="2BDDFED3" w14:textId="77777777" w:rsidR="00BE6EE2" w:rsidRPr="00197EFC" w:rsidRDefault="00BE6EE2" w:rsidP="0010174A">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r w:rsidRPr="00197EFC">
        <w:rPr>
          <w:rFonts w:ascii="Palatino Linotype" w:eastAsiaTheme="minorHAnsi" w:hAnsi="Palatino Linotype" w:cstheme="minorBidi"/>
          <w:lang w:val="es-ES_tradnl"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E85BC8A" w14:textId="77777777" w:rsidR="00BE6EE2" w:rsidRPr="00197EFC" w:rsidRDefault="00BE6EE2" w:rsidP="0010174A">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p>
    <w:p w14:paraId="6B9EFCCE" w14:textId="77777777" w:rsidR="00BE6EE2" w:rsidRPr="00197EFC" w:rsidRDefault="00BE6EE2" w:rsidP="0010174A">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r w:rsidRPr="00197EFC">
        <w:rPr>
          <w:rFonts w:ascii="Palatino Linotype" w:eastAsiaTheme="minorHAnsi" w:hAnsi="Palatino Linotype" w:cstheme="minorBidi"/>
          <w:lang w:val="es-ES_tradnl" w:eastAsia="en-US"/>
        </w:rPr>
        <w:t xml:space="preserve">Por ello, excepcionalmente, si un asunto es resuelto con posterioridad a los plazos señalados por la norma debe analizarse la razonabilidad del tiempo necesario para su resolución, atentos a los siguientes criterios:  </w:t>
      </w:r>
    </w:p>
    <w:p w14:paraId="4D5562A5" w14:textId="77777777" w:rsidR="00BE6EE2" w:rsidRPr="00197EFC" w:rsidRDefault="00BE6EE2" w:rsidP="0010174A">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p>
    <w:p w14:paraId="5FB63EDD" w14:textId="77777777" w:rsidR="00BE6EE2" w:rsidRPr="00197EFC" w:rsidRDefault="00BE6EE2" w:rsidP="0010174A">
      <w:pPr>
        <w:numPr>
          <w:ilvl w:val="0"/>
          <w:numId w:val="20"/>
        </w:numPr>
        <w:pBdr>
          <w:top w:val="nil"/>
          <w:left w:val="nil"/>
          <w:bottom w:val="nil"/>
          <w:right w:val="nil"/>
          <w:between w:val="nil"/>
        </w:pBdr>
        <w:spacing w:line="360" w:lineRule="auto"/>
        <w:contextualSpacing/>
        <w:jc w:val="both"/>
        <w:rPr>
          <w:rFonts w:ascii="Palatino Linotype" w:eastAsiaTheme="minorHAnsi" w:hAnsi="Palatino Linotype" w:cstheme="minorBidi"/>
          <w:lang w:eastAsia="en-US"/>
        </w:rPr>
      </w:pPr>
      <w:r w:rsidRPr="00197EFC">
        <w:rPr>
          <w:rFonts w:ascii="Palatino Linotype" w:eastAsiaTheme="minorHAnsi" w:hAnsi="Palatino Linotype" w:cstheme="minorBidi"/>
          <w:lang w:eastAsia="en-US"/>
        </w:rPr>
        <w:t>Complejidad del asunto: La complejidad de la prueba, la pluralidad de sujetos procesales, el tiempo transcurrido, las características y contexto del recurso.</w:t>
      </w:r>
    </w:p>
    <w:p w14:paraId="6D9685D7" w14:textId="77777777" w:rsidR="00BE6EE2" w:rsidRPr="00197EFC" w:rsidRDefault="00BE6EE2" w:rsidP="0010174A">
      <w:pPr>
        <w:numPr>
          <w:ilvl w:val="0"/>
          <w:numId w:val="20"/>
        </w:numPr>
        <w:pBdr>
          <w:top w:val="nil"/>
          <w:left w:val="nil"/>
          <w:bottom w:val="nil"/>
          <w:right w:val="nil"/>
          <w:between w:val="nil"/>
        </w:pBdr>
        <w:spacing w:line="360" w:lineRule="auto"/>
        <w:contextualSpacing/>
        <w:jc w:val="both"/>
        <w:rPr>
          <w:rFonts w:ascii="Palatino Linotype" w:eastAsiaTheme="minorHAnsi" w:hAnsi="Palatino Linotype" w:cstheme="minorBidi"/>
          <w:lang w:eastAsia="en-US"/>
        </w:rPr>
      </w:pPr>
      <w:r w:rsidRPr="00197EFC">
        <w:rPr>
          <w:rFonts w:ascii="Palatino Linotype" w:eastAsiaTheme="minorHAnsi" w:hAnsi="Palatino Linotype" w:cstheme="minorBidi"/>
          <w:lang w:eastAsia="en-US"/>
        </w:rPr>
        <w:t>Actividad Procesal del interesado: Acciones u omisiones del interesado.</w:t>
      </w:r>
    </w:p>
    <w:p w14:paraId="429975FA" w14:textId="77777777" w:rsidR="00BE6EE2" w:rsidRPr="00197EFC" w:rsidRDefault="00BE6EE2" w:rsidP="0010174A">
      <w:pPr>
        <w:numPr>
          <w:ilvl w:val="0"/>
          <w:numId w:val="20"/>
        </w:numPr>
        <w:pBdr>
          <w:top w:val="nil"/>
          <w:left w:val="nil"/>
          <w:bottom w:val="nil"/>
          <w:right w:val="nil"/>
          <w:between w:val="nil"/>
        </w:pBdr>
        <w:spacing w:line="360" w:lineRule="auto"/>
        <w:contextualSpacing/>
        <w:jc w:val="both"/>
        <w:rPr>
          <w:rFonts w:ascii="Palatino Linotype" w:eastAsiaTheme="minorHAnsi" w:hAnsi="Palatino Linotype" w:cstheme="minorBidi"/>
          <w:lang w:eastAsia="en-US"/>
        </w:rPr>
      </w:pPr>
      <w:r w:rsidRPr="00197EFC">
        <w:rPr>
          <w:rFonts w:ascii="Palatino Linotype" w:eastAsiaTheme="minorHAnsi" w:hAnsi="Palatino Linotype" w:cstheme="minorBidi"/>
          <w:lang w:eastAsia="en-US"/>
        </w:rPr>
        <w:t>Conducta de la Autoridad: Las Acciones u omisiones realizadas en el procedimiento. Así como si la autoridad actuó con la debida diligencia.</w:t>
      </w:r>
    </w:p>
    <w:p w14:paraId="144FCED1" w14:textId="77777777" w:rsidR="00BE6EE2" w:rsidRPr="00197EFC" w:rsidRDefault="00BE6EE2" w:rsidP="0010174A">
      <w:pPr>
        <w:numPr>
          <w:ilvl w:val="0"/>
          <w:numId w:val="20"/>
        </w:numPr>
        <w:pBdr>
          <w:top w:val="nil"/>
          <w:left w:val="nil"/>
          <w:bottom w:val="nil"/>
          <w:right w:val="nil"/>
          <w:between w:val="nil"/>
        </w:pBdr>
        <w:spacing w:line="360" w:lineRule="auto"/>
        <w:contextualSpacing/>
        <w:jc w:val="both"/>
        <w:rPr>
          <w:rFonts w:ascii="Palatino Linotype" w:eastAsiaTheme="minorHAnsi" w:hAnsi="Palatino Linotype" w:cstheme="minorBidi"/>
          <w:lang w:eastAsia="en-US"/>
        </w:rPr>
      </w:pPr>
      <w:r w:rsidRPr="00197EFC">
        <w:rPr>
          <w:rFonts w:ascii="Palatino Linotype" w:eastAsiaTheme="minorHAnsi" w:hAnsi="Palatino Linotype" w:cstheme="minorBidi"/>
          <w:lang w:eastAsia="en-US"/>
        </w:rPr>
        <w:t>La afectación generada en la situación jurídica de la persona involucrada en el proceso: Violación a sus derechos humanos.</w:t>
      </w:r>
    </w:p>
    <w:p w14:paraId="54BDD6FB" w14:textId="77777777" w:rsidR="00BE6EE2" w:rsidRPr="00197EFC" w:rsidRDefault="00BE6EE2" w:rsidP="0010174A">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p>
    <w:p w14:paraId="11ED37B9" w14:textId="77777777" w:rsidR="00BE6EE2" w:rsidRPr="00197EFC" w:rsidRDefault="00BE6EE2" w:rsidP="0010174A">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r w:rsidRPr="00197EFC">
        <w:rPr>
          <w:rFonts w:ascii="Palatino Linotype" w:eastAsiaTheme="minorHAnsi" w:hAnsi="Palatino Linotype" w:cstheme="minorBidi"/>
          <w:lang w:val="es-ES_tradnl" w:eastAsia="en-US"/>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197EFC">
        <w:rPr>
          <w:rFonts w:ascii="Palatino Linotype" w:eastAsiaTheme="minorHAnsi" w:hAnsi="Palatino Linotype" w:cstheme="minorBidi"/>
          <w:lang w:val="es-ES_tradnl" w:eastAsia="en-US"/>
        </w:rPr>
        <w:lastRenderedPageBreak/>
        <w:t>considerarse normal, debe concluirse que es una excluyente de responsabilidad en relación con la actuación del funcionario, como ha acontecido en el caso que nos ocupa.</w:t>
      </w:r>
    </w:p>
    <w:p w14:paraId="547F7432" w14:textId="77777777" w:rsidR="00BE6EE2" w:rsidRPr="00197EFC" w:rsidRDefault="00BE6EE2" w:rsidP="0010174A">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p>
    <w:p w14:paraId="389980A6" w14:textId="77777777" w:rsidR="00BE6EE2" w:rsidRPr="00197EFC" w:rsidRDefault="00BE6EE2" w:rsidP="0010174A">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r w:rsidRPr="00197EFC">
        <w:rPr>
          <w:rFonts w:ascii="Palatino Linotype" w:eastAsiaTheme="minorHAnsi" w:hAnsi="Palatino Linotype" w:cstheme="minorBidi"/>
          <w:lang w:val="es-ES_tradnl" w:eastAsia="en-U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3E93C04" w14:textId="77777777" w:rsidR="00BE6EE2" w:rsidRPr="00197EFC" w:rsidRDefault="00BE6EE2" w:rsidP="0010174A">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p>
    <w:p w14:paraId="55B04BE1" w14:textId="77777777" w:rsidR="00BE6EE2" w:rsidRPr="00197EFC" w:rsidRDefault="00BE6EE2" w:rsidP="0010174A">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r w:rsidRPr="00197EFC">
        <w:rPr>
          <w:rFonts w:ascii="Palatino Linotype" w:eastAsiaTheme="minorHAnsi" w:hAnsi="Palatino Linotype" w:cstheme="minorBidi"/>
          <w:lang w:val="es-ES_tradnl" w:eastAsia="en-U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14:paraId="675BDC44" w14:textId="77777777" w:rsidR="00BE6EE2" w:rsidRPr="00197EFC" w:rsidRDefault="00BE6EE2" w:rsidP="0010174A">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p>
    <w:p w14:paraId="4A1DFB43" w14:textId="77777777" w:rsidR="00BE6EE2" w:rsidRPr="00197EFC" w:rsidRDefault="00BE6EE2" w:rsidP="0010174A">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r w:rsidRPr="00197EFC">
        <w:rPr>
          <w:rFonts w:ascii="Palatino Linotype" w:eastAsiaTheme="minorHAnsi" w:hAnsi="Palatino Linotype" w:cstheme="minorBidi"/>
          <w:lang w:val="es-ES_tradnl" w:eastAsia="en-US"/>
        </w:rPr>
        <w:t>Al respecto, también son de considerar los criterios sostenidos por el Cuarto Tribunal Colegiado en Materia Administrativa del Primer Circuito, cuyos rubros y datos de identificación son los siguientes:</w:t>
      </w:r>
    </w:p>
    <w:p w14:paraId="7B3D1C04" w14:textId="77777777" w:rsidR="00BE6EE2" w:rsidRPr="00197EFC" w:rsidRDefault="00BE6EE2" w:rsidP="0010174A">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p>
    <w:p w14:paraId="7268CE1F" w14:textId="77777777" w:rsidR="00BE6EE2" w:rsidRPr="00197EFC" w:rsidRDefault="00BE6EE2" w:rsidP="0010174A">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r w:rsidRPr="00197EFC">
        <w:rPr>
          <w:rFonts w:ascii="Palatino Linotype" w:eastAsiaTheme="minorHAnsi" w:hAnsi="Palatino Linotype" w:cstheme="minorBidi"/>
          <w:lang w:val="es-ES_tradnl" w:eastAsia="en-US"/>
        </w:rPr>
        <w:lastRenderedPageBreak/>
        <w:t>«PLAZO RAZONABLE PARA RESOLVER. DIMENSIÓN Y EFECTOS DE ESTE CONCEPTO CUANDO SE ADUCE EXCESIVA CARGA DE TRABAJO», consultable en el Seminario Judicial de la Federación y su gaceta, con el registro digital 2002351.</w:t>
      </w:r>
    </w:p>
    <w:p w14:paraId="39B86117" w14:textId="77777777" w:rsidR="00BE6EE2" w:rsidRPr="00197EFC" w:rsidRDefault="00BE6EE2" w:rsidP="0010174A">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p>
    <w:p w14:paraId="7171837F" w14:textId="77777777" w:rsidR="00BE6EE2" w:rsidRPr="00197EFC" w:rsidRDefault="00BE6EE2" w:rsidP="0010174A">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r w:rsidRPr="00197EFC">
        <w:rPr>
          <w:rFonts w:ascii="Palatino Linotype" w:eastAsiaTheme="minorHAnsi" w:hAnsi="Palatino Linotype" w:cstheme="minorBidi"/>
          <w:lang w:val="es-ES_tradnl" w:eastAsia="en-US"/>
        </w:rPr>
        <w:t>«PLAZO RAZONABLE PARA RESOLVER. CONCEPTO Y ELEMENTOS QUE LO INTEGRAN A LA LUZ DEL DERECHO INTERNACIONAL DE LOS DERECHOS HUMANOS», visible en el Seminario Judicial de la Federación y su gaceta, con el registro digital 2002350.</w:t>
      </w:r>
    </w:p>
    <w:p w14:paraId="2ACE9EAB" w14:textId="77777777" w:rsidR="00BE6EE2" w:rsidRPr="00197EFC" w:rsidRDefault="00BE6EE2" w:rsidP="0010174A">
      <w:pPr>
        <w:pBdr>
          <w:top w:val="nil"/>
          <w:left w:val="nil"/>
          <w:bottom w:val="nil"/>
          <w:right w:val="nil"/>
          <w:between w:val="nil"/>
        </w:pBdr>
        <w:spacing w:line="360" w:lineRule="auto"/>
        <w:contextualSpacing/>
        <w:jc w:val="both"/>
        <w:rPr>
          <w:rFonts w:ascii="Palatino Linotype" w:eastAsiaTheme="minorHAnsi" w:hAnsi="Palatino Linotype" w:cstheme="minorBidi"/>
          <w:lang w:val="es-ES_tradnl" w:eastAsia="en-US"/>
        </w:rPr>
      </w:pPr>
    </w:p>
    <w:p w14:paraId="53A9BF97" w14:textId="77777777" w:rsidR="004029D7" w:rsidRPr="00197EFC" w:rsidRDefault="00BE6EE2" w:rsidP="0010174A">
      <w:pPr>
        <w:spacing w:line="360" w:lineRule="auto"/>
        <w:jc w:val="both"/>
        <w:rPr>
          <w:rFonts w:ascii="Palatino Linotype" w:eastAsia="Palatino Linotype" w:hAnsi="Palatino Linotype" w:cs="Palatino Linotype"/>
          <w:color w:val="000000"/>
        </w:rPr>
      </w:pPr>
      <w:r w:rsidRPr="00197EFC">
        <w:rPr>
          <w:rFonts w:ascii="Palatino Linotype" w:eastAsiaTheme="minorHAnsi" w:hAnsi="Palatino Linotype" w:cstheme="minorBidi"/>
          <w:lang w:val="es-ES_tradnl" w:eastAsia="en-US"/>
        </w:rPr>
        <w:t>Por ello, este organismo garante comprometido con la tutela de los derechos humanos confiados señala que este exceso del plazo legal para resolver el presente asunto resulta de carácter excepcional.</w:t>
      </w:r>
    </w:p>
    <w:p w14:paraId="3227E9E9" w14:textId="77777777" w:rsidR="004029D7" w:rsidRPr="00197EFC" w:rsidRDefault="004029D7" w:rsidP="0010174A">
      <w:pPr>
        <w:spacing w:line="360" w:lineRule="auto"/>
        <w:jc w:val="both"/>
        <w:rPr>
          <w:rFonts w:ascii="Palatino Linotype" w:eastAsia="Calibri" w:hAnsi="Palatino Linotype" w:cs="Arial"/>
          <w:lang w:val="es-MX" w:eastAsia="en-US"/>
        </w:rPr>
      </w:pPr>
    </w:p>
    <w:p w14:paraId="40455242" w14:textId="77777777" w:rsidR="00BE6EE2" w:rsidRPr="00197EFC" w:rsidRDefault="004029D7" w:rsidP="0010174A">
      <w:pPr>
        <w:spacing w:line="360" w:lineRule="auto"/>
        <w:jc w:val="both"/>
        <w:rPr>
          <w:rFonts w:ascii="Palatino Linotype" w:hAnsi="Palatino Linotype" w:cs="Arial"/>
          <w:b/>
          <w:sz w:val="28"/>
          <w:szCs w:val="28"/>
        </w:rPr>
      </w:pPr>
      <w:r w:rsidRPr="00197EFC">
        <w:rPr>
          <w:rFonts w:ascii="Palatino Linotype" w:eastAsiaTheme="minorHAnsi" w:hAnsi="Palatino Linotype" w:cs="Arial"/>
          <w:b/>
          <w:sz w:val="28"/>
          <w:lang w:val="es-MX" w:eastAsia="en-US"/>
        </w:rPr>
        <w:t xml:space="preserve">SÉPTIMO. </w:t>
      </w:r>
      <w:r w:rsidR="00BE6EE2" w:rsidRPr="00197EFC">
        <w:rPr>
          <w:rFonts w:ascii="Palatino Linotype" w:hAnsi="Palatino Linotype" w:cs="Arial"/>
          <w:b/>
          <w:sz w:val="28"/>
          <w:szCs w:val="28"/>
        </w:rPr>
        <w:t>Del Cierre de Instrucción.</w:t>
      </w:r>
    </w:p>
    <w:p w14:paraId="3E7173CF" w14:textId="77777777" w:rsidR="00D62F38" w:rsidRPr="00197EFC" w:rsidRDefault="00BE6EE2" w:rsidP="0010174A">
      <w:pPr>
        <w:spacing w:line="360" w:lineRule="auto"/>
        <w:jc w:val="both"/>
        <w:rPr>
          <w:rFonts w:ascii="Palatino Linotype" w:eastAsia="Calibri" w:hAnsi="Palatino Linotype" w:cs="Arial"/>
          <w:lang w:val="es-MX" w:eastAsia="en-US"/>
        </w:rPr>
      </w:pPr>
      <w:r w:rsidRPr="00197EFC">
        <w:rPr>
          <w:rFonts w:ascii="Palatino Linotype" w:eastAsia="Calibri" w:hAnsi="Palatino Linotype" w:cs="Arial"/>
          <w:lang w:val="es-MX" w:eastAsia="en-US"/>
        </w:rPr>
        <w:t>Así, una vez transcurrido el término legal, se decretó el cierre de instrucción en los recursos de revisión en fecha veinte de junio de dos mil veinticuatro, en términos del artículo 185 fracción VI de la Ley de Transparencia y Acceso a la Información Pública del Estado de México y Municipios, iniciando el término legal para dictar resolución definitiva del asunto.</w:t>
      </w:r>
    </w:p>
    <w:p w14:paraId="2174B121" w14:textId="77777777" w:rsidR="00D81F22" w:rsidRPr="00197EFC" w:rsidRDefault="00D81F22" w:rsidP="0010174A">
      <w:pPr>
        <w:spacing w:line="360" w:lineRule="auto"/>
        <w:jc w:val="both"/>
        <w:rPr>
          <w:rFonts w:ascii="Palatino Linotype" w:eastAsia="Calibri" w:hAnsi="Palatino Linotype" w:cs="Arial"/>
          <w:lang w:val="es-MX" w:eastAsia="en-US"/>
        </w:rPr>
      </w:pPr>
    </w:p>
    <w:p w14:paraId="14BC0C2B" w14:textId="77777777" w:rsidR="00D81F22" w:rsidRPr="00197EFC" w:rsidRDefault="00D81F22" w:rsidP="0010174A">
      <w:pPr>
        <w:spacing w:line="360" w:lineRule="auto"/>
        <w:jc w:val="center"/>
        <w:rPr>
          <w:rFonts w:ascii="Palatino Linotype" w:hAnsi="Palatino Linotype"/>
          <w:b/>
          <w:bCs/>
          <w:spacing w:val="60"/>
          <w:sz w:val="28"/>
          <w:lang w:val="es-ES_tradnl"/>
        </w:rPr>
      </w:pPr>
      <w:r w:rsidRPr="00197EFC">
        <w:rPr>
          <w:rFonts w:ascii="Palatino Linotype" w:hAnsi="Palatino Linotype"/>
          <w:b/>
          <w:bCs/>
          <w:spacing w:val="60"/>
          <w:sz w:val="28"/>
          <w:lang w:val="es-ES_tradnl"/>
        </w:rPr>
        <w:t>CONSIDERANDO</w:t>
      </w:r>
    </w:p>
    <w:p w14:paraId="0D2B848C" w14:textId="77777777" w:rsidR="00D81F22" w:rsidRPr="00197EFC" w:rsidRDefault="00D81F22" w:rsidP="0010174A">
      <w:pPr>
        <w:spacing w:line="360" w:lineRule="auto"/>
        <w:ind w:right="49"/>
        <w:jc w:val="both"/>
        <w:rPr>
          <w:rFonts w:ascii="Palatino Linotype" w:hAnsi="Palatino Linotype"/>
          <w:szCs w:val="28"/>
        </w:rPr>
      </w:pPr>
    </w:p>
    <w:p w14:paraId="5988A7CE" w14:textId="77777777" w:rsidR="00D81F22" w:rsidRPr="00197EFC" w:rsidRDefault="00D81F22" w:rsidP="0010174A">
      <w:pPr>
        <w:spacing w:line="360" w:lineRule="auto"/>
        <w:ind w:right="49"/>
        <w:jc w:val="both"/>
        <w:rPr>
          <w:rFonts w:ascii="Palatino Linotype" w:hAnsi="Palatino Linotype"/>
          <w:b/>
          <w:sz w:val="28"/>
          <w:szCs w:val="28"/>
        </w:rPr>
      </w:pPr>
      <w:r w:rsidRPr="00197EFC">
        <w:rPr>
          <w:rFonts w:ascii="Palatino Linotype" w:hAnsi="Palatino Linotype"/>
          <w:b/>
          <w:sz w:val="28"/>
          <w:szCs w:val="28"/>
        </w:rPr>
        <w:t>PRIMERO.</w:t>
      </w:r>
      <w:r w:rsidRPr="00197EFC">
        <w:rPr>
          <w:rFonts w:ascii="Palatino Linotype" w:hAnsi="Palatino Linotype"/>
          <w:sz w:val="28"/>
          <w:szCs w:val="28"/>
        </w:rPr>
        <w:t xml:space="preserve"> </w:t>
      </w:r>
      <w:r w:rsidRPr="00197EFC">
        <w:rPr>
          <w:rFonts w:ascii="Palatino Linotype" w:hAnsi="Palatino Linotype"/>
          <w:b/>
          <w:sz w:val="28"/>
          <w:szCs w:val="28"/>
        </w:rPr>
        <w:t xml:space="preserve">Competencia. </w:t>
      </w:r>
    </w:p>
    <w:p w14:paraId="6A9A6579" w14:textId="77777777" w:rsidR="007D07AB" w:rsidRPr="00197EFC" w:rsidRDefault="00BE6EE2" w:rsidP="0010174A">
      <w:pPr>
        <w:tabs>
          <w:tab w:val="left" w:pos="3402"/>
        </w:tabs>
        <w:spacing w:line="360" w:lineRule="auto"/>
        <w:jc w:val="both"/>
        <w:rPr>
          <w:rFonts w:ascii="Palatino Linotype" w:hAnsi="Palatino Linotype"/>
        </w:rPr>
      </w:pPr>
      <w:r w:rsidRPr="00197EFC">
        <w:rPr>
          <w:rFonts w:ascii="Palatino Linotype" w:hAnsi="Palatino Linotype"/>
        </w:rPr>
        <w:lastRenderedPageBreak/>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4033B26A" w14:textId="77777777" w:rsidR="00D81F22" w:rsidRPr="00197EFC" w:rsidRDefault="00D81F22" w:rsidP="0010174A">
      <w:pPr>
        <w:spacing w:line="360" w:lineRule="auto"/>
        <w:jc w:val="both"/>
        <w:rPr>
          <w:rFonts w:ascii="Palatino Linotype" w:eastAsia="Calibri" w:hAnsi="Palatino Linotype"/>
          <w:b/>
          <w:color w:val="000000" w:themeColor="text1"/>
        </w:rPr>
      </w:pPr>
    </w:p>
    <w:p w14:paraId="1A507616" w14:textId="77777777" w:rsidR="00D81F22" w:rsidRPr="00197EFC" w:rsidRDefault="00D81F22" w:rsidP="0010174A">
      <w:pPr>
        <w:pStyle w:val="Prrafodelista"/>
        <w:autoSpaceDE w:val="0"/>
        <w:autoSpaceDN w:val="0"/>
        <w:adjustRightInd w:val="0"/>
        <w:spacing w:line="360" w:lineRule="auto"/>
        <w:ind w:left="0"/>
        <w:jc w:val="both"/>
        <w:rPr>
          <w:rFonts w:ascii="Palatino Linotype" w:hAnsi="Palatino Linotype" w:cs="Arial"/>
          <w:b/>
        </w:rPr>
      </w:pPr>
      <w:r w:rsidRPr="00197EFC">
        <w:rPr>
          <w:rFonts w:ascii="Palatino Linotype" w:hAnsi="Palatino Linotype" w:cs="Arial"/>
          <w:b/>
          <w:sz w:val="28"/>
        </w:rPr>
        <w:t>SEGUNDO</w:t>
      </w:r>
      <w:r w:rsidRPr="00197EFC">
        <w:rPr>
          <w:rFonts w:ascii="Palatino Linotype" w:hAnsi="Palatino Linotype" w:cs="Arial"/>
          <w:b/>
        </w:rPr>
        <w:t xml:space="preserve">. </w:t>
      </w:r>
      <w:r w:rsidRPr="00197EFC">
        <w:rPr>
          <w:rFonts w:ascii="Palatino Linotype" w:hAnsi="Palatino Linotype" w:cs="Arial"/>
          <w:b/>
          <w:sz w:val="28"/>
        </w:rPr>
        <w:t>De</w:t>
      </w:r>
      <w:r w:rsidRPr="00197EFC">
        <w:rPr>
          <w:rFonts w:ascii="Palatino Linotype" w:hAnsi="Palatino Linotype" w:cs="Arial"/>
          <w:b/>
          <w:sz w:val="28"/>
          <w:szCs w:val="28"/>
        </w:rPr>
        <w:t xml:space="preserve"> los alcances del recurso de revisión.</w:t>
      </w:r>
      <w:r w:rsidRPr="00197EFC">
        <w:rPr>
          <w:rFonts w:ascii="Palatino Linotype" w:hAnsi="Palatino Linotype" w:cs="Arial"/>
          <w:b/>
        </w:rPr>
        <w:t xml:space="preserve"> </w:t>
      </w:r>
    </w:p>
    <w:p w14:paraId="1BCEDAD9" w14:textId="77777777" w:rsidR="00D81F22" w:rsidRPr="00197EFC" w:rsidRDefault="00D81F22" w:rsidP="0010174A">
      <w:pPr>
        <w:autoSpaceDE w:val="0"/>
        <w:autoSpaceDN w:val="0"/>
        <w:adjustRightInd w:val="0"/>
        <w:spacing w:line="360" w:lineRule="auto"/>
        <w:jc w:val="both"/>
        <w:rPr>
          <w:rFonts w:ascii="Palatino Linotype" w:hAnsi="Palatino Linotype" w:cs="Arial"/>
        </w:rPr>
      </w:pPr>
      <w:r w:rsidRPr="00197EFC">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9AE7ACA" w14:textId="77777777" w:rsidR="00D81F22" w:rsidRPr="00197EFC" w:rsidRDefault="00D81F22" w:rsidP="0010174A">
      <w:pPr>
        <w:pStyle w:val="Prrafodelista"/>
        <w:autoSpaceDE w:val="0"/>
        <w:autoSpaceDN w:val="0"/>
        <w:adjustRightInd w:val="0"/>
        <w:spacing w:line="360" w:lineRule="auto"/>
        <w:ind w:left="0"/>
        <w:jc w:val="both"/>
        <w:rPr>
          <w:rFonts w:ascii="Palatino Linotype" w:hAnsi="Palatino Linotype" w:cs="Arial"/>
          <w:b/>
          <w:sz w:val="28"/>
        </w:rPr>
      </w:pPr>
    </w:p>
    <w:p w14:paraId="65A98DEB" w14:textId="77777777" w:rsidR="00D81F22" w:rsidRPr="00197EFC" w:rsidRDefault="00D81F22" w:rsidP="0010174A">
      <w:pPr>
        <w:pStyle w:val="Prrafodelista"/>
        <w:autoSpaceDE w:val="0"/>
        <w:autoSpaceDN w:val="0"/>
        <w:adjustRightInd w:val="0"/>
        <w:spacing w:line="360" w:lineRule="auto"/>
        <w:ind w:left="0"/>
        <w:jc w:val="both"/>
        <w:rPr>
          <w:rFonts w:ascii="Palatino Linotype" w:hAnsi="Palatino Linotype" w:cs="Arial"/>
          <w:b/>
          <w:sz w:val="28"/>
          <w:szCs w:val="28"/>
        </w:rPr>
      </w:pPr>
      <w:r w:rsidRPr="00197EFC">
        <w:rPr>
          <w:rFonts w:ascii="Palatino Linotype" w:hAnsi="Palatino Linotype" w:cs="Arial"/>
          <w:b/>
          <w:sz w:val="28"/>
        </w:rPr>
        <w:t>TERCERO</w:t>
      </w:r>
      <w:r w:rsidRPr="00197EFC">
        <w:rPr>
          <w:rFonts w:ascii="Palatino Linotype" w:hAnsi="Palatino Linotype" w:cs="Arial"/>
          <w:b/>
        </w:rPr>
        <w:t xml:space="preserve">. </w:t>
      </w:r>
      <w:r w:rsidRPr="00197EFC">
        <w:rPr>
          <w:rFonts w:ascii="Palatino Linotype" w:hAnsi="Palatino Linotype" w:cs="Arial"/>
          <w:b/>
          <w:sz w:val="28"/>
          <w:szCs w:val="28"/>
        </w:rPr>
        <w:t>De las causas de improcedencia.</w:t>
      </w:r>
    </w:p>
    <w:p w14:paraId="34B657D9" w14:textId="77777777" w:rsidR="00D81F22" w:rsidRPr="00197EFC" w:rsidRDefault="00D81F22" w:rsidP="0010174A">
      <w:pPr>
        <w:pStyle w:val="Prrafodelista"/>
        <w:autoSpaceDE w:val="0"/>
        <w:autoSpaceDN w:val="0"/>
        <w:adjustRightInd w:val="0"/>
        <w:spacing w:line="360" w:lineRule="auto"/>
        <w:ind w:left="0"/>
        <w:jc w:val="both"/>
        <w:rPr>
          <w:rFonts w:ascii="Palatino Linotype" w:hAnsi="Palatino Linotype" w:cs="Arial"/>
        </w:rPr>
      </w:pPr>
      <w:r w:rsidRPr="00197EFC">
        <w:rPr>
          <w:rFonts w:ascii="Palatino Linotype" w:hAnsi="Palatino Linotype" w:cs="Arial"/>
        </w:rPr>
        <w:lastRenderedPageBreak/>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254F3C0" w14:textId="77777777" w:rsidR="00D81F22" w:rsidRPr="00197EFC" w:rsidRDefault="00D81F22" w:rsidP="0010174A">
      <w:pPr>
        <w:pStyle w:val="Prrafodelista"/>
        <w:autoSpaceDE w:val="0"/>
        <w:autoSpaceDN w:val="0"/>
        <w:adjustRightInd w:val="0"/>
        <w:spacing w:line="360" w:lineRule="auto"/>
        <w:ind w:left="0"/>
        <w:jc w:val="both"/>
        <w:rPr>
          <w:rFonts w:ascii="Palatino Linotype" w:hAnsi="Palatino Linotype" w:cs="Arial"/>
        </w:rPr>
      </w:pPr>
      <w:r w:rsidRPr="00197EFC">
        <w:rPr>
          <w:rFonts w:ascii="Palatino Linotype" w:hAnsi="Palatino Linotype" w:cs="Arial"/>
        </w:rPr>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197EFC">
        <w:rPr>
          <w:rStyle w:val="Refdenotaalpie"/>
          <w:rFonts w:ascii="Palatino Linotype" w:hAnsi="Palatino Linotype" w:cs="Arial"/>
        </w:rPr>
        <w:footnoteReference w:id="1"/>
      </w:r>
      <w:r w:rsidRPr="00197EFC">
        <w:rPr>
          <w:rFonts w:ascii="Palatino Linotype" w:hAnsi="Palatino Linotype" w:cs="Arial"/>
        </w:rPr>
        <w:t xml:space="preserve">. Así las cosas, del análisis de los expedientes electrónicos no se advierte ninguna causa de improcedencia que se </w:t>
      </w:r>
      <w:r w:rsidRPr="00197EFC">
        <w:rPr>
          <w:rFonts w:ascii="Palatino Linotype" w:hAnsi="Palatino Linotype" w:cs="Arial"/>
        </w:rPr>
        <w:lastRenderedPageBreak/>
        <w:t>actualice ni mucho menos alguna hecha valer por alguna de las partes, procediendo al estudio del fondo del asunto, en los siguientes términos.</w:t>
      </w:r>
    </w:p>
    <w:p w14:paraId="2017F760" w14:textId="77777777" w:rsidR="00D81F22" w:rsidRPr="00197EFC" w:rsidRDefault="00D81F22" w:rsidP="0010174A">
      <w:pPr>
        <w:tabs>
          <w:tab w:val="left" w:pos="709"/>
        </w:tabs>
        <w:spacing w:line="360" w:lineRule="auto"/>
        <w:ind w:right="51"/>
        <w:jc w:val="both"/>
        <w:rPr>
          <w:rFonts w:ascii="Palatino Linotype" w:hAnsi="Palatino Linotype"/>
          <w:b/>
          <w:sz w:val="28"/>
          <w:szCs w:val="28"/>
        </w:rPr>
      </w:pPr>
    </w:p>
    <w:p w14:paraId="5279E38F" w14:textId="77777777" w:rsidR="00D81F22" w:rsidRPr="00197EFC" w:rsidRDefault="00D81F22" w:rsidP="0010174A">
      <w:pPr>
        <w:tabs>
          <w:tab w:val="left" w:pos="709"/>
        </w:tabs>
        <w:spacing w:line="360" w:lineRule="auto"/>
        <w:ind w:right="51"/>
        <w:jc w:val="both"/>
        <w:rPr>
          <w:rFonts w:ascii="Palatino Linotype" w:hAnsi="Palatino Linotype"/>
          <w:b/>
          <w:sz w:val="28"/>
          <w:szCs w:val="28"/>
        </w:rPr>
      </w:pPr>
      <w:r w:rsidRPr="00197EFC">
        <w:rPr>
          <w:rFonts w:ascii="Palatino Linotype" w:hAnsi="Palatino Linotype"/>
          <w:b/>
          <w:sz w:val="28"/>
          <w:szCs w:val="28"/>
        </w:rPr>
        <w:t xml:space="preserve">CUARTO. Estudio y resolución del asunto </w:t>
      </w:r>
      <w:r w:rsidRPr="00197EFC">
        <w:rPr>
          <w:rFonts w:ascii="Palatino Linotype" w:hAnsi="Palatino Linotype"/>
          <w:b/>
          <w:sz w:val="28"/>
          <w:szCs w:val="28"/>
        </w:rPr>
        <w:tab/>
      </w:r>
    </w:p>
    <w:p w14:paraId="291BBBF1" w14:textId="77777777" w:rsidR="00D81F22" w:rsidRPr="00197EFC" w:rsidRDefault="00D81F22" w:rsidP="0010174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197EFC">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805E1F9" w14:textId="77777777" w:rsidR="00D81F22" w:rsidRPr="00197EFC" w:rsidRDefault="00D81F22" w:rsidP="0010174A">
      <w:pPr>
        <w:autoSpaceDE w:val="0"/>
        <w:autoSpaceDN w:val="0"/>
        <w:adjustRightInd w:val="0"/>
        <w:ind w:left="567" w:right="567"/>
        <w:jc w:val="right"/>
        <w:rPr>
          <w:rFonts w:ascii="Palatino Linotype" w:eastAsia="Calibri" w:hAnsi="Palatino Linotype" w:cs="Arial"/>
        </w:rPr>
      </w:pPr>
    </w:p>
    <w:p w14:paraId="04BAC3A2" w14:textId="77777777" w:rsidR="00D81F22" w:rsidRPr="00197EFC" w:rsidRDefault="00D81F22" w:rsidP="0010174A">
      <w:pPr>
        <w:spacing w:line="360" w:lineRule="auto"/>
        <w:jc w:val="both"/>
        <w:rPr>
          <w:rFonts w:ascii="Palatino Linotype" w:hAnsi="Palatino Linotype" w:cs="Arial"/>
        </w:rPr>
      </w:pPr>
      <w:r w:rsidRPr="00197EFC">
        <w:rPr>
          <w:rFonts w:ascii="Palatino Linotype" w:hAnsi="Palatino Linotype" w:cs="Tahoma"/>
          <w:bCs/>
        </w:rPr>
        <w:t xml:space="preserve">Bajo estas líneas argumentativas, al retomar y delimitar los requerimientos del ahora </w:t>
      </w:r>
      <w:r w:rsidRPr="00197EFC">
        <w:rPr>
          <w:rFonts w:ascii="Palatino Linotype" w:hAnsi="Palatino Linotype" w:cs="Tahoma"/>
          <w:b/>
          <w:bCs/>
        </w:rPr>
        <w:t>Recurrente</w:t>
      </w:r>
      <w:r w:rsidRPr="00197EFC">
        <w:rPr>
          <w:rFonts w:ascii="Palatino Linotype" w:hAnsi="Palatino Linotype" w:cs="Tahoma"/>
          <w:bCs/>
        </w:rPr>
        <w:t>, de manera objetiva se precisa que requiere la siguiente información:</w:t>
      </w:r>
    </w:p>
    <w:p w14:paraId="0BEFDDD8" w14:textId="77777777" w:rsidR="00D81F22" w:rsidRPr="00197EFC" w:rsidRDefault="00D81F22" w:rsidP="0010174A">
      <w:pPr>
        <w:tabs>
          <w:tab w:val="left" w:pos="1828"/>
        </w:tabs>
        <w:spacing w:line="360" w:lineRule="auto"/>
        <w:jc w:val="both"/>
        <w:rPr>
          <w:rFonts w:ascii="Palatino Linotype" w:hAnsi="Palatino Linotype" w:cs="Tahoma"/>
          <w:bCs/>
        </w:rPr>
      </w:pPr>
    </w:p>
    <w:p w14:paraId="0C1E5F98" w14:textId="77777777" w:rsidR="007E529F" w:rsidRPr="00197EFC" w:rsidRDefault="00BE6EE2" w:rsidP="0010174A">
      <w:pPr>
        <w:pStyle w:val="Prrafodelista"/>
        <w:numPr>
          <w:ilvl w:val="0"/>
          <w:numId w:val="3"/>
        </w:numPr>
        <w:spacing w:line="360" w:lineRule="auto"/>
        <w:ind w:right="72"/>
        <w:jc w:val="both"/>
        <w:rPr>
          <w:rFonts w:ascii="Palatino Linotype" w:hAnsi="Palatino Linotype" w:cs="Arial"/>
        </w:rPr>
      </w:pPr>
      <w:r w:rsidRPr="00197EFC">
        <w:rPr>
          <w:rFonts w:ascii="Palatino Linotype" w:hAnsi="Palatino Linotype" w:cs="Tahoma"/>
          <w:bCs/>
        </w:rPr>
        <w:t>El procedimiento que se sigue ante la interposición de un escrito de reclamación de indemnización patrimonial</w:t>
      </w:r>
      <w:r w:rsidR="007E529F" w:rsidRPr="00197EFC">
        <w:rPr>
          <w:rFonts w:ascii="Palatino Linotype" w:hAnsi="Palatino Linotype" w:cs="Tahoma"/>
          <w:bCs/>
        </w:rPr>
        <w:t xml:space="preserve">. </w:t>
      </w:r>
    </w:p>
    <w:p w14:paraId="0445FF92" w14:textId="77777777" w:rsidR="00BE6EE2" w:rsidRPr="00197EFC" w:rsidRDefault="00BE6EE2" w:rsidP="0010174A">
      <w:pPr>
        <w:pStyle w:val="Prrafodelista"/>
        <w:numPr>
          <w:ilvl w:val="0"/>
          <w:numId w:val="3"/>
        </w:numPr>
        <w:spacing w:line="360" w:lineRule="auto"/>
        <w:ind w:right="72"/>
        <w:jc w:val="both"/>
        <w:rPr>
          <w:rFonts w:ascii="Palatino Linotype" w:hAnsi="Palatino Linotype" w:cs="Arial"/>
        </w:rPr>
      </w:pPr>
      <w:r w:rsidRPr="00197EFC">
        <w:rPr>
          <w:rFonts w:ascii="Palatino Linotype" w:hAnsi="Palatino Linotype" w:cs="Tahoma"/>
          <w:bCs/>
        </w:rPr>
        <w:t>Ley que lo regula.</w:t>
      </w:r>
    </w:p>
    <w:p w14:paraId="0C6A441B" w14:textId="77777777" w:rsidR="00BE6EE2" w:rsidRPr="00197EFC" w:rsidRDefault="00BE6EE2" w:rsidP="0010174A">
      <w:pPr>
        <w:pStyle w:val="Prrafodelista"/>
        <w:numPr>
          <w:ilvl w:val="0"/>
          <w:numId w:val="3"/>
        </w:numPr>
        <w:spacing w:line="360" w:lineRule="auto"/>
        <w:ind w:right="72"/>
        <w:jc w:val="both"/>
        <w:rPr>
          <w:rFonts w:ascii="Palatino Linotype" w:hAnsi="Palatino Linotype" w:cs="Arial"/>
        </w:rPr>
      </w:pPr>
      <w:r w:rsidRPr="00197EFC">
        <w:rPr>
          <w:rFonts w:ascii="Palatino Linotype" w:hAnsi="Palatino Linotype" w:cs="Tahoma"/>
          <w:bCs/>
        </w:rPr>
        <w:t>Quién lo substancia</w:t>
      </w:r>
    </w:p>
    <w:p w14:paraId="63C37EE5" w14:textId="77777777" w:rsidR="007E529F" w:rsidRPr="00197EFC" w:rsidRDefault="00BE6EE2" w:rsidP="0010174A">
      <w:pPr>
        <w:pStyle w:val="Prrafodelista"/>
        <w:numPr>
          <w:ilvl w:val="0"/>
          <w:numId w:val="3"/>
        </w:numPr>
        <w:spacing w:line="360" w:lineRule="auto"/>
        <w:ind w:right="72"/>
        <w:jc w:val="both"/>
        <w:rPr>
          <w:rFonts w:ascii="Palatino Linotype" w:hAnsi="Palatino Linotype" w:cs="Arial"/>
        </w:rPr>
      </w:pPr>
      <w:r w:rsidRPr="00197EFC">
        <w:rPr>
          <w:rFonts w:ascii="Palatino Linotype" w:hAnsi="Palatino Linotype" w:cs="Tahoma"/>
          <w:bCs/>
        </w:rPr>
        <w:t>De manera digital y en versión pública</w:t>
      </w:r>
      <w:r w:rsidR="0045067E" w:rsidRPr="00197EFC">
        <w:rPr>
          <w:rFonts w:ascii="Palatino Linotype" w:hAnsi="Palatino Linotype" w:cs="Tahoma"/>
          <w:bCs/>
        </w:rPr>
        <w:t xml:space="preserve"> </w:t>
      </w:r>
      <w:r w:rsidRPr="00197EFC">
        <w:rPr>
          <w:rFonts w:ascii="Palatino Linotype" w:hAnsi="Palatino Linotype" w:cs="Tahoma"/>
          <w:bCs/>
        </w:rPr>
        <w:t xml:space="preserve">el expediente de reclamación de indemnización patrimonial </w:t>
      </w:r>
      <w:r w:rsidR="0045067E" w:rsidRPr="00197EFC">
        <w:rPr>
          <w:rFonts w:ascii="Palatino Linotype" w:hAnsi="Palatino Linotype" w:cs="Tahoma"/>
          <w:bCs/>
        </w:rPr>
        <w:t>que se formó con motivo del escrito inicial en fecha 17 de febrero de dos mil veinte y el acuerdo de fecha once de enero de dos mil veintiuno por el que fue desechado</w:t>
      </w:r>
      <w:r w:rsidR="007E529F" w:rsidRPr="00197EFC">
        <w:rPr>
          <w:rFonts w:ascii="Palatino Linotype" w:hAnsi="Palatino Linotype" w:cs="Tahoma"/>
          <w:bCs/>
        </w:rPr>
        <w:t>.</w:t>
      </w:r>
    </w:p>
    <w:p w14:paraId="5DE81525" w14:textId="77777777" w:rsidR="0045067E" w:rsidRPr="00197EFC" w:rsidRDefault="0045067E" w:rsidP="0010174A">
      <w:pPr>
        <w:spacing w:line="360" w:lineRule="auto"/>
        <w:ind w:right="72"/>
        <w:jc w:val="both"/>
        <w:rPr>
          <w:rFonts w:ascii="Palatino Linotype" w:hAnsi="Palatino Linotype" w:cs="Arial"/>
        </w:rPr>
      </w:pPr>
    </w:p>
    <w:p w14:paraId="2B80133F" w14:textId="77777777" w:rsidR="00D81F22" w:rsidRPr="00197EFC" w:rsidRDefault="00D81F22" w:rsidP="0010174A">
      <w:pPr>
        <w:spacing w:line="360" w:lineRule="auto"/>
        <w:jc w:val="both"/>
        <w:rPr>
          <w:rFonts w:ascii="Palatino Linotype" w:hAnsi="Palatino Linotype" w:cs="Arial"/>
          <w:b/>
        </w:rPr>
      </w:pPr>
      <w:r w:rsidRPr="00197EFC">
        <w:rPr>
          <w:rFonts w:ascii="Palatino Linotype" w:hAnsi="Palatino Linotype" w:cs="Arial"/>
        </w:rPr>
        <w:lastRenderedPageBreak/>
        <w:t xml:space="preserve">De conformidad con las constancias que obran en el expediente electrónico, se observa que el </w:t>
      </w:r>
      <w:r w:rsidRPr="00197EFC">
        <w:rPr>
          <w:rFonts w:ascii="Palatino Linotype" w:hAnsi="Palatino Linotype" w:cs="Arial"/>
          <w:b/>
        </w:rPr>
        <w:t>Sujeto Obligado</w:t>
      </w:r>
      <w:r w:rsidRPr="00197EFC">
        <w:rPr>
          <w:rFonts w:ascii="Palatino Linotype" w:hAnsi="Palatino Linotype" w:cs="Arial"/>
        </w:rPr>
        <w:t xml:space="preserve"> dio respuesta por medio del sistema SAIMEX, a la solicitud de información</w:t>
      </w:r>
      <w:r w:rsidRPr="00197EFC">
        <w:rPr>
          <w:rFonts w:ascii="Palatino Linotype" w:eastAsia="Palatino Linotype" w:hAnsi="Palatino Linotype" w:cs="Palatino Linotype"/>
          <w:b/>
          <w:color w:val="000000"/>
        </w:rPr>
        <w:t xml:space="preserve"> </w:t>
      </w:r>
      <w:r w:rsidR="0045067E" w:rsidRPr="00197EFC">
        <w:rPr>
          <w:rFonts w:ascii="Palatino Linotype" w:hAnsi="Palatino Linotype" w:cs="Arial"/>
          <w:b/>
        </w:rPr>
        <w:t>00159/SSEM/IP/2024</w:t>
      </w:r>
      <w:r w:rsidRPr="00197EFC">
        <w:rPr>
          <w:rFonts w:ascii="Palatino Linotype" w:hAnsi="Palatino Linotype" w:cs="Arial"/>
          <w:b/>
        </w:rPr>
        <w:t xml:space="preserve">; </w:t>
      </w:r>
      <w:r w:rsidRPr="00197EFC">
        <w:rPr>
          <w:rFonts w:ascii="Palatino Linotype" w:hAnsi="Palatino Linotype" w:cs="Arial"/>
        </w:rPr>
        <w:t xml:space="preserve">para la cual adjuntó </w:t>
      </w:r>
      <w:r w:rsidR="007E529F" w:rsidRPr="00197EFC">
        <w:rPr>
          <w:rFonts w:ascii="Palatino Linotype" w:hAnsi="Palatino Linotype" w:cs="Arial"/>
        </w:rPr>
        <w:t xml:space="preserve">los </w:t>
      </w:r>
      <w:r w:rsidRPr="00197EFC">
        <w:rPr>
          <w:rFonts w:ascii="Palatino Linotype" w:hAnsi="Palatino Linotype" w:cs="Arial"/>
        </w:rPr>
        <w:t>archivo</w:t>
      </w:r>
      <w:r w:rsidR="007E529F" w:rsidRPr="00197EFC">
        <w:rPr>
          <w:rFonts w:ascii="Palatino Linotype" w:hAnsi="Palatino Linotype" w:cs="Arial"/>
        </w:rPr>
        <w:t>s</w:t>
      </w:r>
      <w:r w:rsidRPr="00197EFC">
        <w:rPr>
          <w:rFonts w:ascii="Palatino Linotype" w:hAnsi="Palatino Linotype" w:cs="Arial"/>
        </w:rPr>
        <w:t xml:space="preserve"> electrónico</w:t>
      </w:r>
      <w:r w:rsidR="007E529F" w:rsidRPr="00197EFC">
        <w:rPr>
          <w:rFonts w:ascii="Palatino Linotype" w:hAnsi="Palatino Linotype" w:cs="Arial"/>
        </w:rPr>
        <w:t>s</w:t>
      </w:r>
      <w:r w:rsidRPr="00197EFC">
        <w:rPr>
          <w:rFonts w:ascii="Palatino Linotype" w:hAnsi="Palatino Linotype" w:cs="Arial"/>
        </w:rPr>
        <w:t xml:space="preserve"> que a continuación se describe</w:t>
      </w:r>
      <w:r w:rsidR="007E529F" w:rsidRPr="00197EFC">
        <w:rPr>
          <w:rFonts w:ascii="Palatino Linotype" w:hAnsi="Palatino Linotype" w:cs="Arial"/>
        </w:rPr>
        <w:t>n</w:t>
      </w:r>
      <w:r w:rsidRPr="00197EFC">
        <w:rPr>
          <w:rFonts w:ascii="Palatino Linotype" w:hAnsi="Palatino Linotype" w:cs="Arial"/>
          <w:b/>
        </w:rPr>
        <w:t>:</w:t>
      </w:r>
    </w:p>
    <w:p w14:paraId="6B6F1374" w14:textId="77777777" w:rsidR="0010174A" w:rsidRPr="00197EFC" w:rsidRDefault="0010174A" w:rsidP="0010174A">
      <w:pPr>
        <w:spacing w:line="360" w:lineRule="auto"/>
        <w:jc w:val="both"/>
        <w:rPr>
          <w:rFonts w:ascii="Palatino Linotype" w:hAnsi="Palatino Linotype" w:cs="Arial"/>
          <w:b/>
        </w:rPr>
      </w:pPr>
    </w:p>
    <w:p w14:paraId="1F4A327E" w14:textId="77777777" w:rsidR="008324BA" w:rsidRPr="00197EFC" w:rsidRDefault="0045067E" w:rsidP="008324BA">
      <w:pPr>
        <w:pStyle w:val="Sinespaciado"/>
        <w:numPr>
          <w:ilvl w:val="0"/>
          <w:numId w:val="21"/>
        </w:numPr>
        <w:spacing w:line="360" w:lineRule="auto"/>
        <w:jc w:val="both"/>
        <w:rPr>
          <w:rFonts w:ascii="Palatino Linotype" w:hAnsi="Palatino Linotype" w:cs="Arial"/>
          <w:b/>
          <w:i/>
          <w:sz w:val="24"/>
        </w:rPr>
      </w:pPr>
      <w:r w:rsidRPr="00197EFC">
        <w:rPr>
          <w:rFonts w:ascii="Palatino Linotype" w:hAnsi="Palatino Linotype" w:cs="Arial"/>
          <w:b/>
          <w:i/>
          <w:sz w:val="24"/>
        </w:rPr>
        <w:t>Respuesta 159.pdf</w:t>
      </w:r>
      <w:r w:rsidR="007E529F" w:rsidRPr="00197EFC">
        <w:rPr>
          <w:rFonts w:ascii="Palatino Linotype" w:hAnsi="Palatino Linotype" w:cs="Arial"/>
          <w:b/>
          <w:i/>
          <w:sz w:val="24"/>
        </w:rPr>
        <w:t xml:space="preserve">: </w:t>
      </w:r>
      <w:r w:rsidRPr="00197EFC">
        <w:rPr>
          <w:rFonts w:ascii="Palatino Linotype" w:hAnsi="Palatino Linotype" w:cs="Arial"/>
          <w:sz w:val="24"/>
        </w:rPr>
        <w:t xml:space="preserve">Documento en formato PDF de fecha nueve de abril de dos mil veinticuatro, mediante el cual la Jefa de la Unidad de Información, Planeación, Programación y Evaluación y Titular de la Unidad de Transparencia, refiere medularmente que respecto a la solicitud de información, mediante oficio 20600007000000S/UIPPE/0386/2024, se requirió la información al servidor público habilitado de la Unidad de asuntos Jurídicos, el cual mediante oficio 2060000900000S/UAJ/1777/2024, </w:t>
      </w:r>
      <w:r w:rsidR="00CA186F" w:rsidRPr="00197EFC">
        <w:rPr>
          <w:rFonts w:ascii="Palatino Linotype" w:hAnsi="Palatino Linotype" w:cs="Arial"/>
          <w:sz w:val="24"/>
        </w:rPr>
        <w:t xml:space="preserve">tuvo a bien informar el procedimiento a seguir ante la interposición de un escrito de reclamación de  indemnización patrimonial, así como la Ley que lo regula. </w:t>
      </w:r>
      <w:r w:rsidR="008324BA" w:rsidRPr="00197EFC">
        <w:rPr>
          <w:rFonts w:ascii="Palatino Linotype" w:hAnsi="Palatino Linotype" w:cs="Arial"/>
          <w:sz w:val="24"/>
        </w:rPr>
        <w:t xml:space="preserve">Ahora bien respecto a </w:t>
      </w:r>
      <w:r w:rsidR="008324BA" w:rsidRPr="00197EFC">
        <w:rPr>
          <w:rFonts w:ascii="Palatino Linotype" w:hAnsi="Palatino Linotype" w:cs="Arial"/>
          <w:i/>
          <w:sz w:val="24"/>
        </w:rPr>
        <w:t xml:space="preserve">“…solicito en manera digital en versión pública el expediente de reclamación de indemnización patrimonial…”, </w:t>
      </w:r>
      <w:r w:rsidR="008324BA" w:rsidRPr="00197EFC">
        <w:rPr>
          <w:rFonts w:ascii="Palatino Linotype" w:hAnsi="Palatino Linotype" w:cs="Arial"/>
          <w:sz w:val="24"/>
        </w:rPr>
        <w:t xml:space="preserve">el Sujeto obligado refiere que no posible proporcionarle la información requerida, en virtud de que el Sistema de Acceso a la Información Mexiquense (SAIMEX) no es el medio para dicho trámite, ya que lo que pide es documentación que contiene datos personales. Sin embargo, atendiendo el Principio de Legalidad se </w:t>
      </w:r>
      <w:r w:rsidR="003E5C81" w:rsidRPr="00197EFC">
        <w:rPr>
          <w:rFonts w:ascii="Palatino Linotype" w:hAnsi="Palatino Linotype" w:cs="Arial"/>
          <w:sz w:val="24"/>
        </w:rPr>
        <w:t xml:space="preserve">hace del conocimiento que, en caso de que requiera información personal en poder de la Secretaría de Seguridad deberá ingresar la solicitud de referencia a través del Sistema de Acceso, Rectificación, Cancelación y Oposición de Datos Personales del Estado de México (SARCOEM), cumpliendo con los requisitos señalados en el artículo 110 </w:t>
      </w:r>
      <w:r w:rsidR="003E5C81" w:rsidRPr="00197EFC">
        <w:rPr>
          <w:rFonts w:ascii="Palatino Linotype" w:hAnsi="Palatino Linotype" w:cs="Arial"/>
          <w:sz w:val="24"/>
        </w:rPr>
        <w:lastRenderedPageBreak/>
        <w:t>de la Ley de Protección de Datos Personales en Posesión de Sujetos Obligados del Estado de México y Municipios, para el ejercicio de Derechos ARCO.</w:t>
      </w:r>
    </w:p>
    <w:p w14:paraId="7C7FCE3B" w14:textId="77777777" w:rsidR="00AA39E6" w:rsidRPr="00197EFC" w:rsidRDefault="00AA39E6" w:rsidP="0010174A">
      <w:pPr>
        <w:spacing w:line="360" w:lineRule="auto"/>
        <w:jc w:val="both"/>
        <w:rPr>
          <w:rFonts w:ascii="Palatino Linotype" w:hAnsi="Palatino Linotype" w:cs="Arial"/>
          <w:bCs/>
        </w:rPr>
      </w:pPr>
    </w:p>
    <w:p w14:paraId="4E17B20E" w14:textId="77777777" w:rsidR="00D81F22" w:rsidRPr="00197EFC" w:rsidRDefault="00D81F22" w:rsidP="0010174A">
      <w:pPr>
        <w:spacing w:line="360" w:lineRule="auto"/>
        <w:jc w:val="both"/>
        <w:rPr>
          <w:rFonts w:ascii="Palatino Linotype" w:hAnsi="Palatino Linotype"/>
          <w:i/>
        </w:rPr>
      </w:pPr>
      <w:r w:rsidRPr="00197EFC">
        <w:rPr>
          <w:rFonts w:ascii="Palatino Linotype" w:hAnsi="Palatino Linotype" w:cs="Arial"/>
          <w:bCs/>
        </w:rPr>
        <w:t xml:space="preserve">Es así como, derivado de la respuesta emitida por </w:t>
      </w:r>
      <w:r w:rsidRPr="00197EFC">
        <w:rPr>
          <w:rFonts w:ascii="Palatino Linotype" w:hAnsi="Palatino Linotype" w:cs="Arial"/>
          <w:b/>
          <w:bCs/>
        </w:rPr>
        <w:t>El Sujeto Obligado</w:t>
      </w:r>
      <w:r w:rsidRPr="00197EFC">
        <w:rPr>
          <w:rFonts w:ascii="Palatino Linotype" w:hAnsi="Palatino Linotype" w:cs="Arial"/>
          <w:bCs/>
        </w:rPr>
        <w:t xml:space="preserve">, </w:t>
      </w:r>
      <w:r w:rsidR="005B241C" w:rsidRPr="00197EFC">
        <w:rPr>
          <w:rFonts w:ascii="Palatino Linotype" w:hAnsi="Palatino Linotype" w:cs="Arial"/>
          <w:b/>
          <w:bCs/>
        </w:rPr>
        <w:t>la</w:t>
      </w:r>
      <w:r w:rsidRPr="00197EFC">
        <w:rPr>
          <w:rFonts w:ascii="Palatino Linotype" w:hAnsi="Palatino Linotype" w:cs="Arial"/>
          <w:b/>
          <w:bCs/>
        </w:rPr>
        <w:t xml:space="preserve"> Recurrente</w:t>
      </w:r>
      <w:r w:rsidRPr="00197EFC">
        <w:rPr>
          <w:rFonts w:ascii="Palatino Linotype" w:hAnsi="Palatino Linotype" w:cs="Arial"/>
          <w:bCs/>
        </w:rPr>
        <w:t>, interpuso el presente recurso de revisión, señalando sustancialmente como</w:t>
      </w:r>
      <w:r w:rsidR="003E5C81" w:rsidRPr="00197EFC">
        <w:rPr>
          <w:rFonts w:ascii="Palatino Linotype" w:hAnsi="Palatino Linotype" w:cs="Arial"/>
          <w:bCs/>
        </w:rPr>
        <w:t xml:space="preserve"> acto impugnado</w:t>
      </w:r>
      <w:r w:rsidRPr="00197EFC">
        <w:rPr>
          <w:rFonts w:ascii="Palatino Linotype" w:hAnsi="Palatino Linotype" w:cs="Arial"/>
          <w:bCs/>
        </w:rPr>
        <w:t xml:space="preserve"> </w:t>
      </w:r>
      <w:r w:rsidR="003E5C81" w:rsidRPr="00197EFC">
        <w:rPr>
          <w:rFonts w:ascii="Palatino Linotype" w:hAnsi="Palatino Linotype" w:cs="Arial"/>
          <w:bCs/>
          <w:i/>
        </w:rPr>
        <w:t>“</w:t>
      </w:r>
      <w:r w:rsidR="003E5C81" w:rsidRPr="00197EFC">
        <w:rPr>
          <w:rFonts w:ascii="Palatino Linotype" w:hAnsi="Palatino Linotype" w:cs="Arial"/>
          <w:b/>
          <w:bCs/>
          <w:i/>
          <w:u w:val="single"/>
        </w:rPr>
        <w:t>Me fue negada la versión pública del expediente de reclamación de indemnización patrimonial</w:t>
      </w:r>
      <w:r w:rsidR="003E5C81" w:rsidRPr="00197EFC">
        <w:rPr>
          <w:rFonts w:ascii="Palatino Linotype" w:hAnsi="Palatino Linotype" w:cs="Arial"/>
          <w:bCs/>
          <w:i/>
        </w:rPr>
        <w:t xml:space="preserve"> que se formó con motivo del escrito inicial en fecha 17 de diciembre de dos mil veinte y del acuerdo de fecha once de enero de dos mil veintiuno por el que fue desechado”</w:t>
      </w:r>
      <w:r w:rsidR="003E5C81" w:rsidRPr="00197EFC">
        <w:rPr>
          <w:rFonts w:ascii="Palatino Linotype" w:hAnsi="Palatino Linotype" w:cs="Arial"/>
          <w:bCs/>
        </w:rPr>
        <w:t>, y como</w:t>
      </w:r>
      <w:r w:rsidR="003E5C81" w:rsidRPr="00197EFC">
        <w:rPr>
          <w:rFonts w:ascii="Palatino Linotype" w:hAnsi="Palatino Linotype" w:cs="Arial"/>
          <w:bCs/>
          <w:i/>
        </w:rPr>
        <w:t xml:space="preserve"> </w:t>
      </w:r>
      <w:r w:rsidRPr="00197EFC">
        <w:rPr>
          <w:rFonts w:ascii="Palatino Linotype" w:hAnsi="Palatino Linotype" w:cs="Arial"/>
          <w:bCs/>
        </w:rPr>
        <w:t>sus razones o motivos de inconformidad, lo siguiente:</w:t>
      </w:r>
      <w:r w:rsidRPr="00197EFC" w:rsidDel="00107C3B">
        <w:rPr>
          <w:rFonts w:ascii="Palatino Linotype" w:hAnsi="Palatino Linotype"/>
          <w:b/>
          <w:i/>
        </w:rPr>
        <w:t xml:space="preserve"> </w:t>
      </w:r>
      <w:r w:rsidRPr="00197EFC">
        <w:rPr>
          <w:rFonts w:ascii="Palatino Linotype" w:hAnsi="Palatino Linotype"/>
          <w:i/>
        </w:rPr>
        <w:t>“</w:t>
      </w:r>
      <w:r w:rsidR="003E5C81" w:rsidRPr="00197EFC">
        <w:rPr>
          <w:rFonts w:ascii="Palatino Linotype" w:hAnsi="Palatino Linotype"/>
          <w:i/>
        </w:rPr>
        <w:t xml:space="preserve">El sujeto obligado menciona que no es posible atender mi solicitud por contener datos personales, sin embargo, </w:t>
      </w:r>
      <w:r w:rsidR="003E5C81" w:rsidRPr="00197EFC">
        <w:rPr>
          <w:rFonts w:ascii="Palatino Linotype" w:hAnsi="Palatino Linotype"/>
          <w:b/>
          <w:i/>
          <w:u w:val="single"/>
        </w:rPr>
        <w:t>no fueron solicitados esos datos sino la versión pública</w:t>
      </w:r>
      <w:r w:rsidR="003E5C81" w:rsidRPr="00197EFC">
        <w:rPr>
          <w:rFonts w:ascii="Palatino Linotype" w:hAnsi="Palatino Linotype"/>
          <w:i/>
        </w:rPr>
        <w:t xml:space="preserve"> que conforme a la ley en la materia no existe impedimento para que me sea otorgada</w:t>
      </w:r>
      <w:r w:rsidRPr="00197EFC">
        <w:rPr>
          <w:rFonts w:ascii="Palatino Linotype" w:hAnsi="Palatino Linotype"/>
          <w:i/>
        </w:rPr>
        <w:t>” (Sic).</w:t>
      </w:r>
    </w:p>
    <w:p w14:paraId="158DC913" w14:textId="77777777" w:rsidR="00EC3737" w:rsidRPr="00197EFC" w:rsidRDefault="00EC3737" w:rsidP="0010174A">
      <w:pPr>
        <w:spacing w:line="360" w:lineRule="auto"/>
        <w:jc w:val="both"/>
        <w:rPr>
          <w:rFonts w:ascii="Palatino Linotype" w:hAnsi="Palatino Linotype"/>
          <w:i/>
        </w:rPr>
      </w:pPr>
    </w:p>
    <w:p w14:paraId="511872B3" w14:textId="7075B269" w:rsidR="00EC3737" w:rsidRPr="00197EFC" w:rsidRDefault="00EC3737" w:rsidP="00EC3737">
      <w:pPr>
        <w:tabs>
          <w:tab w:val="left" w:pos="8789"/>
        </w:tabs>
        <w:spacing w:line="360" w:lineRule="auto"/>
        <w:ind w:right="49"/>
        <w:jc w:val="both"/>
        <w:rPr>
          <w:rFonts w:ascii="Palatino Linotype" w:hAnsi="Palatino Linotype" w:cs="Tahoma"/>
          <w:bCs/>
        </w:rPr>
      </w:pPr>
      <w:r w:rsidRPr="00197EFC">
        <w:rPr>
          <w:rFonts w:ascii="Palatino Linotype" w:eastAsia="Palatino Linotype" w:hAnsi="Palatino Linotype" w:cs="Palatino Linotype"/>
        </w:rPr>
        <w:t>En primer lugar, es de señalar que de los motivos de inconformidad en cita se aprecia que el particular únicamente se inconforma sobre la falta de entrega del expediente de reclamación de indemnización patrimonial, sin que se aprecie inconformidad alguna respecto a los puntos 1, 2 y 3</w:t>
      </w:r>
      <w:r w:rsidRPr="00197EFC">
        <w:rPr>
          <w:rFonts w:ascii="Palatino Linotype" w:hAnsi="Palatino Linotype" w:cs="Tahoma"/>
          <w:bCs/>
        </w:rPr>
        <w:t>.</w:t>
      </w:r>
    </w:p>
    <w:p w14:paraId="31F52541" w14:textId="77777777" w:rsidR="00EC3737" w:rsidRPr="00197EFC" w:rsidRDefault="00EC3737" w:rsidP="00EC3737">
      <w:pPr>
        <w:tabs>
          <w:tab w:val="left" w:pos="8789"/>
        </w:tabs>
        <w:spacing w:line="360" w:lineRule="auto"/>
        <w:ind w:right="49"/>
        <w:jc w:val="both"/>
        <w:rPr>
          <w:rFonts w:ascii="Palatino Linotype" w:hAnsi="Palatino Linotype"/>
          <w:i/>
        </w:rPr>
      </w:pPr>
    </w:p>
    <w:p w14:paraId="24A2FB7E" w14:textId="77777777" w:rsidR="00EC3737" w:rsidRPr="00197EFC" w:rsidRDefault="00EC3737" w:rsidP="00EC3737">
      <w:pPr>
        <w:tabs>
          <w:tab w:val="left" w:pos="8789"/>
        </w:tabs>
        <w:spacing w:line="360" w:lineRule="auto"/>
        <w:ind w:right="49"/>
        <w:jc w:val="both"/>
        <w:rPr>
          <w:rFonts w:ascii="Palatino Linotype" w:hAnsi="Palatino Linotype"/>
          <w:i/>
        </w:rPr>
      </w:pPr>
      <w:r w:rsidRPr="00197EFC">
        <w:rPr>
          <w:rFonts w:ascii="Palatino Linotype" w:eastAsia="Palatino Linotype" w:hAnsi="Palatino Linotype" w:cs="Palatino Linotype"/>
        </w:rPr>
        <w:t>Sirve de sustento, la tesis jurisprudencial número VI.3o.C. J/60, publicada en el Semanario Judicial de la Federación y su Gaceta bajo el número de registro 176,608 que a la letra dice:</w:t>
      </w:r>
    </w:p>
    <w:p w14:paraId="1B96D230" w14:textId="77777777" w:rsidR="00EC3737" w:rsidRPr="00197EFC" w:rsidRDefault="00EC3737" w:rsidP="00EC3737">
      <w:pPr>
        <w:tabs>
          <w:tab w:val="left" w:pos="851"/>
        </w:tabs>
        <w:ind w:left="851" w:right="616"/>
        <w:jc w:val="both"/>
        <w:rPr>
          <w:rFonts w:ascii="Palatino Linotype" w:eastAsia="Palatino Linotype" w:hAnsi="Palatino Linotype" w:cs="Palatino Linotype"/>
          <w:i/>
        </w:rPr>
      </w:pPr>
      <w:r w:rsidRPr="00197EFC">
        <w:rPr>
          <w:rFonts w:ascii="Palatino Linotype" w:eastAsia="Palatino Linotype" w:hAnsi="Palatino Linotype" w:cs="Palatino Linotype"/>
          <w:b/>
          <w:i/>
        </w:rPr>
        <w:t xml:space="preserve">“ACTOS CONSENTIDOS. SON LOS QUE NO SE IMPUGNAN MEDIANTE EL RECURSO IDÓNEO. </w:t>
      </w:r>
      <w:r w:rsidRPr="00197EFC">
        <w:rPr>
          <w:rFonts w:ascii="Palatino Linotype" w:eastAsia="Palatino Linotype" w:hAnsi="Palatino Linotype" w:cs="Palatino Linotype"/>
          <w:i/>
        </w:rPr>
        <w:t xml:space="preserve">Debe reputarse como consentido el acto que no se impugnó por el medio establecido por la ley, ya que, si se hizo uso de otro no previsto por ella o si se hace una simple manifestación de inconformidad, tales actuaciones no producen efectos jurídicos tendientes a </w:t>
      </w:r>
      <w:r w:rsidRPr="00197EFC">
        <w:rPr>
          <w:rFonts w:ascii="Palatino Linotype" w:eastAsia="Palatino Linotype" w:hAnsi="Palatino Linotype" w:cs="Palatino Linotype"/>
          <w:i/>
        </w:rPr>
        <w:lastRenderedPageBreak/>
        <w:t>revocar, confirmar o modificar el acto reclamado en amparo, lo que significa consentimiento del mismo por falta de impugnación eficaz.”</w:t>
      </w:r>
    </w:p>
    <w:p w14:paraId="040A44DF" w14:textId="77777777" w:rsidR="00EC3737" w:rsidRPr="00197EFC" w:rsidRDefault="00EC3737" w:rsidP="00EC3737">
      <w:pPr>
        <w:spacing w:before="280" w:after="280" w:line="360" w:lineRule="auto"/>
        <w:jc w:val="both"/>
        <w:rPr>
          <w:rFonts w:ascii="Palatino Linotype" w:eastAsia="Palatino Linotype" w:hAnsi="Palatino Linotype" w:cs="Palatino Linotype"/>
        </w:rPr>
      </w:pPr>
    </w:p>
    <w:p w14:paraId="1900D2CA" w14:textId="77777777" w:rsidR="00EC3737" w:rsidRPr="00197EFC" w:rsidRDefault="00EC3737" w:rsidP="00EC3737">
      <w:pPr>
        <w:spacing w:before="280" w:after="280" w:line="360" w:lineRule="auto"/>
        <w:jc w:val="both"/>
        <w:rPr>
          <w:rFonts w:ascii="Palatino Linotype" w:eastAsia="Palatino Linotype" w:hAnsi="Palatino Linotype" w:cs="Palatino Linotype"/>
        </w:rPr>
      </w:pPr>
      <w:r w:rsidRPr="00197EFC">
        <w:rPr>
          <w:rFonts w:ascii="Palatino Linotype" w:eastAsia="Palatino Linotype" w:hAnsi="Palatino Linotype" w:cs="Palatino Linotype"/>
        </w:rPr>
        <w:t xml:space="preserve">De la interpretación del criterio antes citado, se advierte que cuando el particular impugnó la respuesta del </w:t>
      </w:r>
      <w:r w:rsidRPr="00197EFC">
        <w:rPr>
          <w:rFonts w:ascii="Palatino Linotype" w:eastAsia="Palatino Linotype" w:hAnsi="Palatino Linotype" w:cs="Palatino Linotype"/>
          <w:b/>
        </w:rPr>
        <w:t>SUJETO OBLIGADO</w:t>
      </w:r>
      <w:r w:rsidRPr="00197EFC">
        <w:rPr>
          <w:rFonts w:ascii="Palatino Linotype" w:eastAsia="Palatino Linotype" w:hAnsi="Palatino Linotype" w:cs="Palatino Linotype"/>
        </w:rPr>
        <w:t>, no expresó razón o motivo de inconformidad en contra de todos los rubros solicitados, por tanto, estos deben declararse atendidos.</w:t>
      </w:r>
    </w:p>
    <w:p w14:paraId="4FA35690" w14:textId="77777777" w:rsidR="00EC3737" w:rsidRPr="00197EFC" w:rsidRDefault="00EC3737" w:rsidP="00EC3737">
      <w:pPr>
        <w:spacing w:before="280" w:after="280" w:line="360" w:lineRule="auto"/>
        <w:jc w:val="both"/>
        <w:rPr>
          <w:rFonts w:ascii="Palatino Linotype" w:eastAsia="Palatino Linotype" w:hAnsi="Palatino Linotype" w:cs="Palatino Linotype"/>
        </w:rPr>
      </w:pPr>
      <w:r w:rsidRPr="00197EFC">
        <w:rPr>
          <w:rFonts w:ascii="Palatino Linotype" w:eastAsia="Palatino Linotype" w:hAnsi="Palatino Linotype" w:cs="Palatino Linotype"/>
        </w:rPr>
        <w:t>Atento a ello, es importante traer a contexto la Tesis Jurisprudencial Número 3ª./J.7/91, Publicada en el Semanario Judicial de la Federación y su Gaceta bajo el número de registro 174,177, que establece lo siguiente:</w:t>
      </w:r>
    </w:p>
    <w:p w14:paraId="483CC195" w14:textId="77777777" w:rsidR="00EC3737" w:rsidRPr="00197EFC" w:rsidRDefault="00EC3737" w:rsidP="00EC3737">
      <w:pPr>
        <w:tabs>
          <w:tab w:val="left" w:pos="7937"/>
          <w:tab w:val="left" w:pos="8222"/>
        </w:tabs>
        <w:ind w:left="851" w:right="901"/>
        <w:jc w:val="both"/>
        <w:rPr>
          <w:rFonts w:ascii="Palatino Linotype" w:eastAsia="Palatino Linotype" w:hAnsi="Palatino Linotype" w:cs="Palatino Linotype"/>
          <w:i/>
        </w:rPr>
      </w:pPr>
      <w:r w:rsidRPr="00197EFC">
        <w:rPr>
          <w:rFonts w:ascii="Palatino Linotype" w:eastAsia="Palatino Linotype" w:hAnsi="Palatino Linotype" w:cs="Palatino Linotype"/>
          <w:b/>
          <w:i/>
        </w:rPr>
        <w:t xml:space="preserve">“REVISIÓN EN AMPARO. LOS RESOLUTIVOS NO COMBATIDOS DEBEN DECLARARSE FIRMES. </w:t>
      </w:r>
      <w:r w:rsidRPr="00197EFC">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DDB40DA" w14:textId="77777777" w:rsidR="00EC3737" w:rsidRPr="00197EFC" w:rsidRDefault="00EC3737" w:rsidP="00EC3737">
      <w:pPr>
        <w:widowControl w:val="0"/>
        <w:tabs>
          <w:tab w:val="left" w:pos="1701"/>
          <w:tab w:val="left" w:pos="1843"/>
        </w:tabs>
        <w:spacing w:before="360" w:after="240" w:line="360" w:lineRule="auto"/>
        <w:jc w:val="both"/>
        <w:rPr>
          <w:rFonts w:ascii="Palatino Linotype" w:eastAsia="Palatino Linotype" w:hAnsi="Palatino Linotype" w:cs="Palatino Linotype"/>
        </w:rPr>
      </w:pPr>
      <w:r w:rsidRPr="00197EFC">
        <w:rPr>
          <w:rFonts w:ascii="Palatino Linotype" w:eastAsia="Palatino Linotype" w:hAnsi="Palatino Linotype" w:cs="Palatino Linotype"/>
        </w:rPr>
        <w:t xml:space="preserve">Para mayor abundamiento, también resulta aplicable el criterio 01/20 emitido por el Instituto Nacional de Transparencia, Acceso a la Información Pública y Protección de Datos Personales, que a la letra estipula lo siguiente: </w:t>
      </w:r>
    </w:p>
    <w:p w14:paraId="3F53CF3A" w14:textId="77777777" w:rsidR="00EC3737" w:rsidRPr="00197EFC" w:rsidRDefault="00EC3737" w:rsidP="00EC3737">
      <w:pPr>
        <w:pStyle w:val="INFOEM"/>
        <w:spacing w:line="240" w:lineRule="auto"/>
      </w:pPr>
      <w:r w:rsidRPr="00197EFC">
        <w:rPr>
          <w:b/>
        </w:rPr>
        <w:t>Actos consentidos tácitamente. Improcedencia de su análisis</w:t>
      </w:r>
      <w:r w:rsidRPr="00197EFC">
        <w:t>. 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7B679DAA" w14:textId="0D41AA5B" w:rsidR="00EC3737" w:rsidRPr="00197EFC" w:rsidRDefault="00EC3737" w:rsidP="00EC3737">
      <w:pPr>
        <w:spacing w:line="360" w:lineRule="auto"/>
        <w:jc w:val="both"/>
        <w:rPr>
          <w:rFonts w:ascii="Palatino Linotype" w:hAnsi="Palatino Linotype"/>
          <w:i/>
        </w:rPr>
      </w:pPr>
      <w:r w:rsidRPr="00197EFC">
        <w:rPr>
          <w:rFonts w:ascii="Palatino Linotype" w:eastAsia="Palatino Linotype" w:hAnsi="Palatino Linotype" w:cs="Palatino Linotype"/>
        </w:rPr>
        <w:lastRenderedPageBreak/>
        <w:t>Por lo que, al no haberse inconformado sobre todos los rubros solicitados, se consideran actos consentidos y, por tanto, se tienen por colmados dichos rubros de la solicitud.</w:t>
      </w:r>
    </w:p>
    <w:p w14:paraId="7E16B067" w14:textId="77777777" w:rsidR="00D81F22" w:rsidRPr="00197EFC" w:rsidRDefault="00D81F22" w:rsidP="0010174A">
      <w:pPr>
        <w:spacing w:line="360" w:lineRule="auto"/>
        <w:jc w:val="both"/>
        <w:rPr>
          <w:rFonts w:ascii="Palatino Linotype" w:hAnsi="Palatino Linotype"/>
          <w:i/>
        </w:rPr>
      </w:pPr>
    </w:p>
    <w:p w14:paraId="477A6025" w14:textId="77777777" w:rsidR="00113581" w:rsidRPr="00197EFC" w:rsidRDefault="00310655" w:rsidP="00310655">
      <w:pPr>
        <w:spacing w:line="360" w:lineRule="auto"/>
        <w:jc w:val="both"/>
        <w:rPr>
          <w:rFonts w:ascii="Palatino Linotype" w:hAnsi="Palatino Linotype"/>
          <w:lang w:val="es-ES_tradnl"/>
        </w:rPr>
      </w:pPr>
      <w:r w:rsidRPr="00197EFC">
        <w:rPr>
          <w:rFonts w:ascii="Palatino Linotype" w:hAnsi="Palatino Linotype"/>
          <w:lang w:val="es-ES_tradnl"/>
        </w:rPr>
        <w:t>Durante la etapa de instrucción, el Sujeto Obligado rindió su Informe Justificado mediante el siguiente documento electrónico:</w:t>
      </w:r>
    </w:p>
    <w:p w14:paraId="3CC747AE" w14:textId="77777777" w:rsidR="00A13261" w:rsidRPr="00197EFC" w:rsidRDefault="00310655" w:rsidP="00310655">
      <w:pPr>
        <w:pStyle w:val="Prrafodelista"/>
        <w:numPr>
          <w:ilvl w:val="0"/>
          <w:numId w:val="21"/>
        </w:numPr>
        <w:spacing w:line="360" w:lineRule="auto"/>
        <w:jc w:val="both"/>
        <w:rPr>
          <w:rFonts w:ascii="Palatino Linotype" w:hAnsi="Palatino Linotype"/>
          <w:b/>
          <w:lang w:val="es-ES_tradnl"/>
        </w:rPr>
      </w:pPr>
      <w:r w:rsidRPr="00197EFC">
        <w:rPr>
          <w:rFonts w:ascii="Palatino Linotype" w:hAnsi="Palatino Linotype"/>
          <w:b/>
          <w:lang w:val="es-ES_tradnl"/>
        </w:rPr>
        <w:t xml:space="preserve">RR-2000 indemnización.pdf: </w:t>
      </w:r>
      <w:r w:rsidRPr="00197EFC">
        <w:rPr>
          <w:rFonts w:ascii="Palatino Linotype" w:hAnsi="Palatino Linotype"/>
          <w:lang w:val="es-ES_tradnl"/>
        </w:rPr>
        <w:t>Contiene el oficio 20600007000000S/UIPPE/0673/2024, de fecha ocho de mayo de dos mil veinticuatro, remitido por la Jefa de la Unidad de Información, Planeación, Programación y Evaluación y Titular de la Unidad de Transparencia, mediante el cual medularmente refiere que el Sujeto Obligado Confirma la respuesta otorgada al ahora recurrente, para lo cual adjunta una tabla (la cual se inserta a manera de ejemplo), por su parte, respecto a los motivos de inconformidad</w:t>
      </w:r>
      <w:r w:rsidR="00A13261" w:rsidRPr="00197EFC">
        <w:rPr>
          <w:rFonts w:ascii="Palatino Linotype" w:hAnsi="Palatino Linotype"/>
          <w:lang w:val="es-ES_tradnl"/>
        </w:rPr>
        <w:t>, refiere que resulta indispensable que el solicitante requiera lo peticionado a través del SARCOEM  por la naturaleza de la información contenida en los documentos requeridos, y dos, referir el nombre de la persona física , jurídico colectiva o bien del reclamante que haya sido objeto de daño, de tal suerte que en el momento que ingrese su solicitud en la plataforma requerida y cumpliendo con los requisitos establecidos para tal fin, se le dará la atención correspondiente.</w:t>
      </w:r>
    </w:p>
    <w:p w14:paraId="4415A8B1" w14:textId="77777777" w:rsidR="00310655" w:rsidRPr="00197EFC" w:rsidRDefault="00D70AA6" w:rsidP="00A13261">
      <w:pPr>
        <w:spacing w:line="360" w:lineRule="auto"/>
        <w:jc w:val="both"/>
        <w:rPr>
          <w:rFonts w:ascii="Palatino Linotype" w:hAnsi="Palatino Linotype"/>
          <w:b/>
          <w:lang w:val="es-ES_tradnl"/>
        </w:rPr>
      </w:pPr>
      <w:r w:rsidRPr="00197EFC">
        <w:rPr>
          <w:rFonts w:ascii="Palatino Linotype" w:hAnsi="Palatino Linotype"/>
          <w:noProof/>
          <w:lang w:val="es-MX" w:eastAsia="es-MX"/>
        </w:rPr>
        <w:lastRenderedPageBreak/>
        <w:drawing>
          <wp:inline distT="0" distB="0" distL="0" distR="0" wp14:anchorId="409A3793" wp14:editId="7752CE00">
            <wp:extent cx="5791835" cy="54508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91835" cy="5450840"/>
                    </a:xfrm>
                    <a:prstGeom prst="rect">
                      <a:avLst/>
                    </a:prstGeom>
                  </pic:spPr>
                </pic:pic>
              </a:graphicData>
            </a:graphic>
          </wp:inline>
        </w:drawing>
      </w:r>
      <w:r w:rsidR="00A13261" w:rsidRPr="00197EFC">
        <w:rPr>
          <w:rFonts w:ascii="Palatino Linotype" w:hAnsi="Palatino Linotype"/>
          <w:lang w:val="es-ES_tradnl"/>
        </w:rPr>
        <w:t xml:space="preserve"> </w:t>
      </w:r>
    </w:p>
    <w:p w14:paraId="0DF556E9" w14:textId="77777777" w:rsidR="00310655" w:rsidRPr="00197EFC" w:rsidRDefault="00D70AA6" w:rsidP="0010174A">
      <w:pPr>
        <w:spacing w:line="360" w:lineRule="auto"/>
        <w:jc w:val="both"/>
        <w:rPr>
          <w:rFonts w:ascii="Palatino Linotype" w:hAnsi="Palatino Linotype"/>
          <w:lang w:val="es-ES_tradnl"/>
        </w:rPr>
      </w:pPr>
      <w:r w:rsidRPr="00197EFC">
        <w:rPr>
          <w:rFonts w:ascii="Palatino Linotype" w:hAnsi="Palatino Linotype"/>
          <w:noProof/>
          <w:lang w:val="es-MX" w:eastAsia="es-MX"/>
        </w:rPr>
        <w:lastRenderedPageBreak/>
        <w:drawing>
          <wp:inline distT="0" distB="0" distL="0" distR="0" wp14:anchorId="3EB5E0C5" wp14:editId="627CA853">
            <wp:extent cx="5753903" cy="3820058"/>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3903" cy="3820058"/>
                    </a:xfrm>
                    <a:prstGeom prst="rect">
                      <a:avLst/>
                    </a:prstGeom>
                  </pic:spPr>
                </pic:pic>
              </a:graphicData>
            </a:graphic>
          </wp:inline>
        </w:drawing>
      </w:r>
    </w:p>
    <w:p w14:paraId="1813DC7F" w14:textId="77777777" w:rsidR="001005C7" w:rsidRPr="00197EFC" w:rsidRDefault="001005C7" w:rsidP="0010174A">
      <w:pPr>
        <w:spacing w:line="360" w:lineRule="auto"/>
        <w:jc w:val="both"/>
        <w:rPr>
          <w:rFonts w:ascii="Palatino Linotype" w:hAnsi="Palatino Linotype"/>
          <w:lang w:val="es-ES_tradnl"/>
        </w:rPr>
      </w:pPr>
    </w:p>
    <w:p w14:paraId="4CFEC249" w14:textId="77777777" w:rsidR="00D81F22" w:rsidRPr="00197EFC" w:rsidRDefault="000207F5" w:rsidP="0010174A">
      <w:pPr>
        <w:spacing w:line="360" w:lineRule="auto"/>
        <w:jc w:val="both"/>
        <w:rPr>
          <w:rFonts w:ascii="Palatino Linotype" w:hAnsi="Palatino Linotype"/>
        </w:rPr>
      </w:pPr>
      <w:r w:rsidRPr="00197EFC">
        <w:rPr>
          <w:rFonts w:ascii="Palatino Linotype" w:hAnsi="Palatino Linotype"/>
        </w:rPr>
        <w:t>Ahora bien, para delimitar esferas competenciales resulta oportuno traer a colación el Organigrama del Sujeto Obligado, tal como se ilustra:</w:t>
      </w:r>
    </w:p>
    <w:p w14:paraId="647055AA" w14:textId="77777777" w:rsidR="000207F5" w:rsidRPr="00197EFC" w:rsidRDefault="00D70AA6" w:rsidP="0010174A">
      <w:pPr>
        <w:spacing w:line="360" w:lineRule="auto"/>
        <w:jc w:val="center"/>
        <w:rPr>
          <w:rFonts w:ascii="Palatino Linotype" w:hAnsi="Palatino Linotype"/>
        </w:rPr>
      </w:pPr>
      <w:r w:rsidRPr="00197EFC">
        <w:rPr>
          <w:rFonts w:ascii="Palatino Linotype" w:hAnsi="Palatino Linotype"/>
          <w:noProof/>
          <w:lang w:val="es-MX" w:eastAsia="es-MX"/>
        </w:rPr>
        <w:lastRenderedPageBreak/>
        <w:drawing>
          <wp:inline distT="0" distB="0" distL="0" distR="0" wp14:anchorId="63527249" wp14:editId="6CF73734">
            <wp:extent cx="4419600" cy="499385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9227" cy="5004734"/>
                    </a:xfrm>
                    <a:prstGeom prst="rect">
                      <a:avLst/>
                    </a:prstGeom>
                    <a:noFill/>
                    <a:ln>
                      <a:noFill/>
                    </a:ln>
                  </pic:spPr>
                </pic:pic>
              </a:graphicData>
            </a:graphic>
          </wp:inline>
        </w:drawing>
      </w:r>
    </w:p>
    <w:p w14:paraId="44935138" w14:textId="77777777" w:rsidR="000207F5" w:rsidRPr="00197EFC" w:rsidRDefault="000207F5" w:rsidP="0010174A">
      <w:pPr>
        <w:spacing w:line="360" w:lineRule="auto"/>
        <w:jc w:val="center"/>
        <w:rPr>
          <w:rFonts w:ascii="Palatino Linotype" w:hAnsi="Palatino Linotype"/>
        </w:rPr>
      </w:pPr>
    </w:p>
    <w:p w14:paraId="629FB1D9" w14:textId="77777777" w:rsidR="00E903BB" w:rsidRPr="00197EFC" w:rsidRDefault="00E903BB" w:rsidP="0010174A">
      <w:pPr>
        <w:tabs>
          <w:tab w:val="left" w:pos="4667"/>
        </w:tabs>
        <w:spacing w:line="360" w:lineRule="auto"/>
        <w:ind w:right="-28"/>
        <w:jc w:val="both"/>
        <w:rPr>
          <w:rFonts w:ascii="Palatino Linotype" w:hAnsi="Palatino Linotype" w:cs="Tahoma"/>
        </w:rPr>
      </w:pPr>
      <w:r w:rsidRPr="00197EFC">
        <w:rPr>
          <w:rFonts w:ascii="Palatino Linotype" w:hAnsi="Palatino Linotype" w:cs="Tahoma"/>
        </w:rPr>
        <w:t xml:space="preserve">De lo anterior, se observa que el Sujeto Obligado se auxilia de diversas direcciones, subdirecciones, unidades </w:t>
      </w:r>
      <w:r w:rsidR="00381DC3" w:rsidRPr="00197EFC">
        <w:rPr>
          <w:rFonts w:ascii="Palatino Linotype" w:hAnsi="Palatino Linotype" w:cs="Tahoma"/>
        </w:rPr>
        <w:t>administrativas y departamentos</w:t>
      </w:r>
      <w:r w:rsidRPr="00197EFC">
        <w:rPr>
          <w:rFonts w:ascii="Palatino Linotype" w:hAnsi="Palatino Linotype" w:cs="Tahoma"/>
        </w:rPr>
        <w:t xml:space="preserve"> </w:t>
      </w:r>
      <w:r w:rsidR="00381DC3" w:rsidRPr="00197EFC">
        <w:rPr>
          <w:rFonts w:ascii="Palatino Linotype" w:hAnsi="Palatino Linotype"/>
        </w:rPr>
        <w:t xml:space="preserve">para cumplir con sus fines y objetivos, resultando </w:t>
      </w:r>
      <w:r w:rsidRPr="00197EFC">
        <w:rPr>
          <w:rFonts w:ascii="Palatino Linotype" w:hAnsi="Palatino Linotype" w:cs="Tahoma"/>
        </w:rPr>
        <w:t>de</w:t>
      </w:r>
      <w:r w:rsidR="00544EA7" w:rsidRPr="00197EFC">
        <w:rPr>
          <w:rFonts w:ascii="Palatino Linotype" w:hAnsi="Palatino Linotype" w:cs="Tahoma"/>
        </w:rPr>
        <w:t xml:space="preserve"> nuestro interés la Unidad de Asuntos Jurídicos</w:t>
      </w:r>
      <w:r w:rsidRPr="00197EFC">
        <w:rPr>
          <w:rFonts w:ascii="Palatino Linotype" w:hAnsi="Palatino Linotype" w:cs="Tahoma"/>
        </w:rPr>
        <w:t>.</w:t>
      </w:r>
    </w:p>
    <w:p w14:paraId="2376D03D" w14:textId="77777777" w:rsidR="00E903BB" w:rsidRPr="00197EFC" w:rsidRDefault="00E903BB" w:rsidP="0010174A">
      <w:pPr>
        <w:tabs>
          <w:tab w:val="left" w:pos="4667"/>
        </w:tabs>
        <w:spacing w:line="360" w:lineRule="auto"/>
        <w:ind w:right="-28"/>
        <w:jc w:val="both"/>
        <w:rPr>
          <w:rFonts w:ascii="Palatino Linotype" w:hAnsi="Palatino Linotype" w:cs="Tahoma"/>
        </w:rPr>
      </w:pPr>
    </w:p>
    <w:p w14:paraId="201F780C" w14:textId="77777777" w:rsidR="00D81F22" w:rsidRPr="00197EFC" w:rsidRDefault="00D81F22" w:rsidP="0010174A">
      <w:pPr>
        <w:tabs>
          <w:tab w:val="left" w:pos="4667"/>
        </w:tabs>
        <w:spacing w:line="360" w:lineRule="auto"/>
        <w:ind w:right="-28"/>
        <w:jc w:val="both"/>
        <w:rPr>
          <w:rFonts w:ascii="Palatino Linotype" w:hAnsi="Palatino Linotype" w:cs="Tahoma"/>
        </w:rPr>
      </w:pPr>
      <w:r w:rsidRPr="00197EFC">
        <w:rPr>
          <w:rFonts w:ascii="Palatino Linotype" w:hAnsi="Palatino Linotype" w:cs="Tahoma"/>
        </w:rPr>
        <w:t xml:space="preserve">En virtud de lo anterior, resulta oportuno señalar el contenido del </w:t>
      </w:r>
      <w:r w:rsidR="00544EA7" w:rsidRPr="00197EFC">
        <w:rPr>
          <w:rFonts w:ascii="Palatino Linotype" w:hAnsi="Palatino Linotype" w:cs="Tahoma"/>
        </w:rPr>
        <w:t>Manual General de Organización de la Secretaría de Seguridad</w:t>
      </w:r>
      <w:r w:rsidR="00A76D74" w:rsidRPr="00197EFC">
        <w:rPr>
          <w:rFonts w:ascii="Palatino Linotype" w:hAnsi="Palatino Linotype" w:cs="Tahoma"/>
        </w:rPr>
        <w:t>, Ley de Responsabilidad Patrimonial para el Estado de México y Municipios</w:t>
      </w:r>
      <w:r w:rsidRPr="00197EFC">
        <w:rPr>
          <w:rFonts w:ascii="Palatino Linotype" w:hAnsi="Palatino Linotype" w:cs="Tahoma"/>
        </w:rPr>
        <w:t>, que a la letra señala</w:t>
      </w:r>
      <w:r w:rsidR="00A76D74" w:rsidRPr="00197EFC">
        <w:rPr>
          <w:rFonts w:ascii="Palatino Linotype" w:hAnsi="Palatino Linotype" w:cs="Tahoma"/>
        </w:rPr>
        <w:t>n</w:t>
      </w:r>
      <w:r w:rsidRPr="00197EFC">
        <w:rPr>
          <w:rFonts w:ascii="Palatino Linotype" w:hAnsi="Palatino Linotype" w:cs="Tahoma"/>
        </w:rPr>
        <w:t xml:space="preserve"> lo siguiente:</w:t>
      </w:r>
    </w:p>
    <w:p w14:paraId="724D2D90" w14:textId="77777777" w:rsidR="00D81F22" w:rsidRPr="00197EFC" w:rsidRDefault="00D81F22" w:rsidP="0010174A">
      <w:pPr>
        <w:pStyle w:val="INFOEM"/>
        <w:spacing w:before="0" w:after="0" w:line="240" w:lineRule="auto"/>
        <w:jc w:val="center"/>
        <w:rPr>
          <w:lang w:val="es-ES"/>
        </w:rPr>
      </w:pPr>
    </w:p>
    <w:p w14:paraId="15D9D8EA" w14:textId="77777777" w:rsidR="00544EA7" w:rsidRPr="00197EFC" w:rsidRDefault="00BB318C" w:rsidP="00544EA7">
      <w:pPr>
        <w:pStyle w:val="INFOEM"/>
        <w:rPr>
          <w:b/>
          <w:lang w:val="es-ES"/>
        </w:rPr>
      </w:pPr>
      <w:r w:rsidRPr="00197EFC">
        <w:rPr>
          <w:b/>
        </w:rPr>
        <w:t>“</w:t>
      </w:r>
      <w:r w:rsidR="00544EA7" w:rsidRPr="00197EFC">
        <w:rPr>
          <w:b/>
          <w:lang w:val="es-ES"/>
        </w:rPr>
        <w:t xml:space="preserve">20600005000000S UNIDAD DE ASUNTOS JURÍDICOS E IGUALDAD DE </w:t>
      </w:r>
      <w:r w:rsidR="00011FC3" w:rsidRPr="00197EFC">
        <w:rPr>
          <w:b/>
          <w:lang w:val="es-ES"/>
        </w:rPr>
        <w:t>G</w:t>
      </w:r>
      <w:r w:rsidR="00544EA7" w:rsidRPr="00197EFC">
        <w:rPr>
          <w:b/>
          <w:lang w:val="es-ES"/>
        </w:rPr>
        <w:t>ÉNERO</w:t>
      </w:r>
    </w:p>
    <w:p w14:paraId="61633630" w14:textId="77777777" w:rsidR="00544EA7" w:rsidRPr="00197EFC" w:rsidRDefault="00544EA7" w:rsidP="00544EA7">
      <w:pPr>
        <w:pStyle w:val="INFOEM"/>
        <w:rPr>
          <w:b/>
          <w:lang w:val="es-ES"/>
        </w:rPr>
      </w:pPr>
      <w:r w:rsidRPr="00197EFC">
        <w:rPr>
          <w:b/>
          <w:lang w:val="es-ES"/>
        </w:rPr>
        <w:t>OBJETIVO:</w:t>
      </w:r>
    </w:p>
    <w:p w14:paraId="3622BD95" w14:textId="77777777" w:rsidR="00544EA7" w:rsidRPr="00197EFC" w:rsidRDefault="00544EA7" w:rsidP="00544EA7">
      <w:pPr>
        <w:pStyle w:val="INFOEM"/>
        <w:rPr>
          <w:lang w:val="es-ES"/>
        </w:rPr>
      </w:pPr>
      <w:r w:rsidRPr="00197EFC">
        <w:rPr>
          <w:lang w:val="es-ES"/>
        </w:rPr>
        <w:t>Planear, organizar, dirigir, supervisar y controlar las actividades de representación, defensa, asesoría y gestión de los intereses jurídicos de la Secretaría de Seguridad, y del personal adscrito a las unidades administrativas de la misma, así como, validar y coordinar iniciativas de leyes, reglamentos, decretos, acuerdos y demás disposiciones jurídicas que normen la actuación de la dependencia, promoviendo acciones con perspectiva de género que garanticen el acceso de las mujeres a una vida libre de violencia, la igualdad de género, la eliminación de la discriminación y el respeto a los derechos humanos.</w:t>
      </w:r>
    </w:p>
    <w:p w14:paraId="6DCFD76A" w14:textId="77777777" w:rsidR="00544EA7" w:rsidRPr="00197EFC" w:rsidRDefault="00544EA7" w:rsidP="00544EA7">
      <w:pPr>
        <w:pStyle w:val="INFOEM"/>
        <w:rPr>
          <w:b/>
          <w:lang w:val="es-ES"/>
        </w:rPr>
      </w:pPr>
      <w:r w:rsidRPr="00197EFC">
        <w:rPr>
          <w:b/>
          <w:lang w:val="es-ES"/>
        </w:rPr>
        <w:t>FUNCIONES:</w:t>
      </w:r>
    </w:p>
    <w:p w14:paraId="5987F8FD" w14:textId="77777777" w:rsidR="00544EA7" w:rsidRPr="00197EFC" w:rsidRDefault="00544EA7" w:rsidP="00544EA7">
      <w:pPr>
        <w:pStyle w:val="INFOEM"/>
        <w:rPr>
          <w:lang w:val="es-ES"/>
        </w:rPr>
      </w:pPr>
      <w:r w:rsidRPr="00197EFC">
        <w:rPr>
          <w:lang w:val="es-ES"/>
        </w:rPr>
        <w:t>− Representar legalmente a la Secretaría de Seguridad, ante órganos jurisdiccionales, administrativos y autoridades de los tres órdenes de gobierno.</w:t>
      </w:r>
    </w:p>
    <w:p w14:paraId="5067E8F0" w14:textId="77777777" w:rsidR="00544EA7" w:rsidRPr="00197EFC" w:rsidRDefault="00544EA7" w:rsidP="00544EA7">
      <w:pPr>
        <w:pStyle w:val="INFOEM"/>
        <w:rPr>
          <w:lang w:val="es-ES"/>
        </w:rPr>
      </w:pPr>
      <w:r w:rsidRPr="00197EFC">
        <w:rPr>
          <w:lang w:val="es-ES"/>
        </w:rPr>
        <w:t>− Autorizar al personal que actuará en los juicios, en representación de las autoridades demandadas de la Secretaría de Seguridad y a quien se le asignará funciones de notificador.</w:t>
      </w:r>
    </w:p>
    <w:p w14:paraId="3D600FA9" w14:textId="77777777" w:rsidR="00544EA7" w:rsidRPr="00197EFC" w:rsidRDefault="00544EA7" w:rsidP="00544EA7">
      <w:pPr>
        <w:pStyle w:val="INFOEM"/>
        <w:rPr>
          <w:lang w:val="es-ES"/>
        </w:rPr>
      </w:pPr>
      <w:r w:rsidRPr="00197EFC">
        <w:rPr>
          <w:lang w:val="es-ES"/>
        </w:rPr>
        <w:t>− Dirigir y controlar las actividades de recepción, registro y seguimiento de asuntos de la Secretaría de Seguridad que requieran atención de carácter jurídico.</w:t>
      </w:r>
    </w:p>
    <w:p w14:paraId="2945A362" w14:textId="77777777" w:rsidR="00544EA7" w:rsidRPr="00197EFC" w:rsidRDefault="00544EA7" w:rsidP="00544EA7">
      <w:pPr>
        <w:pStyle w:val="INFOEM"/>
        <w:rPr>
          <w:lang w:val="es-ES"/>
        </w:rPr>
      </w:pPr>
      <w:r w:rsidRPr="00197EFC">
        <w:rPr>
          <w:lang w:val="es-ES"/>
        </w:rPr>
        <w:t>− Coordinar la asesoría jurídica, respecto de las solicitudes de transferencia del servicio de tránsito vehicular que requieran formalmente los ayuntamientos del territorio mexiquense.</w:t>
      </w:r>
    </w:p>
    <w:p w14:paraId="6F99AA09" w14:textId="77777777" w:rsidR="00544EA7" w:rsidRPr="00197EFC" w:rsidRDefault="00544EA7" w:rsidP="00544EA7">
      <w:pPr>
        <w:pStyle w:val="INFOEM"/>
        <w:rPr>
          <w:lang w:val="es-ES"/>
        </w:rPr>
      </w:pPr>
      <w:r w:rsidRPr="00197EFC">
        <w:rPr>
          <w:lang w:val="es-ES"/>
        </w:rPr>
        <w:lastRenderedPageBreak/>
        <w:t>− Supervisar que se proporcione asesoría jurídica en materia de seguridad pública a las unidades administrativas de la Secretaría de Seguridad y a sus órganos desconcentrados y organismos auxiliares, con apego a las leyes, reglamentos y demás disposiciones aplicables.</w:t>
      </w:r>
    </w:p>
    <w:p w14:paraId="751D0763" w14:textId="77777777" w:rsidR="00544EA7" w:rsidRPr="00197EFC" w:rsidRDefault="00544EA7" w:rsidP="00544EA7">
      <w:pPr>
        <w:pStyle w:val="INFOEM"/>
        <w:rPr>
          <w:lang w:val="es-ES"/>
        </w:rPr>
      </w:pPr>
      <w:r w:rsidRPr="00197EFC">
        <w:rPr>
          <w:lang w:val="es-ES"/>
        </w:rPr>
        <w:t>− Instruir en el ámbito de su competencia, la implementación de mecanismos que permitan generar información relacionada con la cultura institucional en materia de igualdad de género, a fin de dar cumplimiento a las disposiciones jurídicas aplicables.</w:t>
      </w:r>
    </w:p>
    <w:p w14:paraId="75B1655C" w14:textId="77777777" w:rsidR="00544EA7" w:rsidRPr="00197EFC" w:rsidRDefault="00544EA7" w:rsidP="00544EA7">
      <w:pPr>
        <w:pStyle w:val="INFOEM"/>
        <w:rPr>
          <w:lang w:val="es-ES"/>
        </w:rPr>
      </w:pPr>
      <w:r w:rsidRPr="00197EFC">
        <w:rPr>
          <w:lang w:val="es-ES"/>
        </w:rPr>
        <w:t>− Verificar que los programas, acciones, instrumentos y disposiciones jurídicas en materia de seguridad pública, se realicen con perspectiva de género.</w:t>
      </w:r>
    </w:p>
    <w:p w14:paraId="318A7920" w14:textId="77777777" w:rsidR="00BB318C" w:rsidRPr="00197EFC" w:rsidRDefault="00544EA7" w:rsidP="00544EA7">
      <w:pPr>
        <w:pStyle w:val="INFOEM"/>
        <w:rPr>
          <w:lang w:val="es-ES"/>
        </w:rPr>
      </w:pPr>
      <w:r w:rsidRPr="00197EFC">
        <w:rPr>
          <w:lang w:val="es-ES"/>
        </w:rPr>
        <w:t xml:space="preserve">− Impulsar una política de promoción, defensa, respeto y protección de los derechos humanos, de conformidad a lo establecido por la normatividad en la materia. </w:t>
      </w:r>
      <w:r w:rsidR="00BB318C" w:rsidRPr="00197EFC">
        <w:rPr>
          <w:lang w:val="es-ES"/>
        </w:rPr>
        <w:t xml:space="preserve"> </w:t>
      </w:r>
    </w:p>
    <w:p w14:paraId="2855A076" w14:textId="77777777" w:rsidR="00011FC3" w:rsidRPr="00197EFC" w:rsidRDefault="00011FC3" w:rsidP="00011FC3">
      <w:pPr>
        <w:pStyle w:val="INFOEM"/>
        <w:rPr>
          <w:lang w:val="es-ES"/>
        </w:rPr>
      </w:pPr>
      <w:r w:rsidRPr="00197EFC">
        <w:rPr>
          <w:lang w:val="es-ES"/>
        </w:rPr>
        <w:t>− Conducir el cumplimiento de las recomendaciones emitidas por los sistemas de defensa y protección de derechos humanos, en los que la Secretaría de Seguridad sea parte.</w:t>
      </w:r>
    </w:p>
    <w:p w14:paraId="77F98E8E" w14:textId="77777777" w:rsidR="00011FC3" w:rsidRPr="00197EFC" w:rsidRDefault="00011FC3" w:rsidP="00011FC3">
      <w:pPr>
        <w:pStyle w:val="INFOEM"/>
        <w:rPr>
          <w:lang w:val="es-ES"/>
        </w:rPr>
      </w:pPr>
      <w:r w:rsidRPr="00197EFC">
        <w:rPr>
          <w:lang w:val="es-ES"/>
        </w:rPr>
        <w:t>− Coordinar y dirigir al personal que forma parte de las oficinas jurídicas auxiliares de la Unidad de Asuntos Jurídicos e Igualdad de Género, con la finalidad de dar legalidad y certeza jurídica a los actos que emanen de las mismas.</w:t>
      </w:r>
    </w:p>
    <w:p w14:paraId="3BDEC690" w14:textId="77777777" w:rsidR="00011FC3" w:rsidRPr="00197EFC" w:rsidRDefault="00011FC3" w:rsidP="00011FC3">
      <w:pPr>
        <w:pStyle w:val="INFOEM"/>
        <w:rPr>
          <w:lang w:val="es-ES"/>
        </w:rPr>
      </w:pPr>
      <w:r w:rsidRPr="00197EFC">
        <w:rPr>
          <w:lang w:val="es-ES"/>
        </w:rPr>
        <w:t>− Verificar que en los actos de dominio se cuente con la autorización correspondiente de conformidad a la normatividad aplicable.</w:t>
      </w:r>
    </w:p>
    <w:p w14:paraId="6C744838" w14:textId="77777777" w:rsidR="00011FC3" w:rsidRPr="00197EFC" w:rsidRDefault="00011FC3" w:rsidP="00011FC3">
      <w:pPr>
        <w:pStyle w:val="INFOEM"/>
        <w:rPr>
          <w:lang w:val="es-ES"/>
        </w:rPr>
      </w:pPr>
      <w:r w:rsidRPr="00197EFC">
        <w:rPr>
          <w:lang w:val="es-ES"/>
        </w:rPr>
        <w:t>− Coordinar la integración de proyectos de iniciativas de leyes, decretos, reglamentos, acuerdos y demás disposiciones jurídicas que norman la actuación de la Secretaría de Seguridad, así como, armonizar el marco jurídico y promover políticas públicas en materia de seguridad.</w:t>
      </w:r>
    </w:p>
    <w:p w14:paraId="4403783E" w14:textId="77777777" w:rsidR="00011FC3" w:rsidRPr="00197EFC" w:rsidRDefault="00011FC3" w:rsidP="00011FC3">
      <w:pPr>
        <w:pStyle w:val="INFOEM"/>
        <w:rPr>
          <w:lang w:val="es-ES"/>
        </w:rPr>
      </w:pPr>
      <w:r w:rsidRPr="00197EFC">
        <w:rPr>
          <w:lang w:val="es-ES"/>
        </w:rPr>
        <w:lastRenderedPageBreak/>
        <w:t>− Dirigir y validar las acciones implementadas para la elaboración, revisión, actualización, o simplificación del marco jurídico de la Secretaría de Seguridad.</w:t>
      </w:r>
    </w:p>
    <w:p w14:paraId="5428AB94" w14:textId="77777777" w:rsidR="00011FC3" w:rsidRPr="00197EFC" w:rsidRDefault="00011FC3" w:rsidP="00011FC3">
      <w:pPr>
        <w:pStyle w:val="INFOEM"/>
        <w:rPr>
          <w:lang w:val="es-ES"/>
        </w:rPr>
      </w:pPr>
      <w:r w:rsidRPr="00197EFC">
        <w:rPr>
          <w:lang w:val="es-ES"/>
        </w:rPr>
        <w:t>− Proponer, validar y/o suscribir convenios en materia de seguridad pública con autoridades de los tres órdenes de gobierno e internacionales, así como, con los sectores social y privado y en su caso dar seguimiento al cumplimiento de los mismos.</w:t>
      </w:r>
    </w:p>
    <w:p w14:paraId="374B2A6D" w14:textId="77777777" w:rsidR="00011FC3" w:rsidRPr="00197EFC" w:rsidRDefault="00011FC3" w:rsidP="00011FC3">
      <w:pPr>
        <w:pStyle w:val="INFOEM"/>
        <w:rPr>
          <w:lang w:val="es-ES"/>
        </w:rPr>
      </w:pPr>
      <w:r w:rsidRPr="00197EFC">
        <w:rPr>
          <w:lang w:val="es-ES"/>
        </w:rPr>
        <w:t>− Supervisar que la prestación de servicios de seguridad privada en la entidad se ajuste a las disposiciones jurídicas aplicables.</w:t>
      </w:r>
    </w:p>
    <w:p w14:paraId="59A77362" w14:textId="77777777" w:rsidR="00011FC3" w:rsidRPr="00197EFC" w:rsidRDefault="00011FC3" w:rsidP="00011FC3">
      <w:pPr>
        <w:pStyle w:val="INFOEM"/>
        <w:rPr>
          <w:lang w:val="es-ES"/>
        </w:rPr>
      </w:pPr>
      <w:r w:rsidRPr="00197EFC">
        <w:rPr>
          <w:lang w:val="es-ES"/>
        </w:rPr>
        <w:t>− Presidir el Comité de Supervisión y Verificación de Empresas de Seguridad Privada de la Secretaría de Seguridad, en cumplimiento de la normatividad correspondiente.</w:t>
      </w:r>
    </w:p>
    <w:p w14:paraId="08026400" w14:textId="77777777" w:rsidR="00011FC3" w:rsidRPr="00197EFC" w:rsidRDefault="00011FC3" w:rsidP="00011FC3">
      <w:pPr>
        <w:pStyle w:val="INFOEM"/>
        <w:rPr>
          <w:lang w:val="es-ES"/>
        </w:rPr>
      </w:pPr>
      <w:r w:rsidRPr="00197EFC">
        <w:rPr>
          <w:lang w:val="es-ES"/>
        </w:rPr>
        <w:t>− Coordinar los procedimientos de autorización y revalidación de prestadores de servicios de seguridad privada en la entidad, de conformidad a los ordenamientos jurídicos en la materia.</w:t>
      </w:r>
    </w:p>
    <w:p w14:paraId="5EC30EF8" w14:textId="77777777" w:rsidR="00011FC3" w:rsidRPr="00197EFC" w:rsidRDefault="00011FC3" w:rsidP="00011FC3">
      <w:pPr>
        <w:pStyle w:val="INFOEM"/>
        <w:rPr>
          <w:lang w:val="es-ES"/>
        </w:rPr>
      </w:pPr>
      <w:r w:rsidRPr="00197EFC">
        <w:rPr>
          <w:lang w:val="es-ES"/>
        </w:rPr>
        <w:t>− Intervenir y dar seguimiento hasta su conclusión en las diligencias, procedimientos jurídicos y controversias en donde la Secretaría de Seguridad sea parte, a fin de defender los intereses de la dependencia.</w:t>
      </w:r>
    </w:p>
    <w:p w14:paraId="7C22180E" w14:textId="77777777" w:rsidR="00011FC3" w:rsidRPr="00197EFC" w:rsidRDefault="00011FC3" w:rsidP="00011FC3">
      <w:pPr>
        <w:pStyle w:val="INFOEM"/>
        <w:rPr>
          <w:lang w:val="es-ES"/>
        </w:rPr>
      </w:pPr>
      <w:r w:rsidRPr="00197EFC">
        <w:rPr>
          <w:lang w:val="es-ES"/>
        </w:rPr>
        <w:t>− Participar en las sesiones de la Comisión de Honor y Justicia de la Secretaría de Seguridad, a fin de coadyuvar en la resolución de los procedimientos instaurados en contra del personal operativo de la institución, de conformidad con la normatividad aplicable.</w:t>
      </w:r>
    </w:p>
    <w:p w14:paraId="4301DABB" w14:textId="77777777" w:rsidR="00011FC3" w:rsidRPr="00197EFC" w:rsidRDefault="00011FC3" w:rsidP="00011FC3">
      <w:pPr>
        <w:pStyle w:val="INFOEM"/>
        <w:rPr>
          <w:lang w:val="es-ES"/>
        </w:rPr>
      </w:pPr>
      <w:r w:rsidRPr="00197EFC">
        <w:rPr>
          <w:lang w:val="es-ES"/>
        </w:rPr>
        <w:t>− Dirigir las acciones de recopilación y análisis de información requerida para las comparecencias ante los órganos legislativos.</w:t>
      </w:r>
    </w:p>
    <w:p w14:paraId="39310556" w14:textId="77777777" w:rsidR="00011FC3" w:rsidRPr="00197EFC" w:rsidRDefault="00011FC3" w:rsidP="00011FC3">
      <w:pPr>
        <w:pStyle w:val="INFOEM"/>
        <w:rPr>
          <w:lang w:val="es-ES"/>
        </w:rPr>
      </w:pPr>
      <w:r w:rsidRPr="00197EFC">
        <w:rPr>
          <w:lang w:val="es-ES"/>
        </w:rPr>
        <w:t xml:space="preserve">− Presidir, participar o formar parte de los comités, consejos, comisiones, reuniones o cualquier órgano colegiado, cuando así le sea designado por la o el titular de la </w:t>
      </w:r>
      <w:r w:rsidRPr="00197EFC">
        <w:rPr>
          <w:lang w:val="es-ES"/>
        </w:rPr>
        <w:lastRenderedPageBreak/>
        <w:t>Secretaría de Seguridad, y en su caso nombrar a las personas servidoras públicas que deberán actuar, en su representación.</w:t>
      </w:r>
    </w:p>
    <w:p w14:paraId="28A68012" w14:textId="77777777" w:rsidR="00011FC3" w:rsidRPr="00197EFC" w:rsidRDefault="00011FC3" w:rsidP="00011FC3">
      <w:pPr>
        <w:pStyle w:val="INFOEM"/>
        <w:rPr>
          <w:lang w:val="es-ES"/>
        </w:rPr>
      </w:pPr>
      <w:r w:rsidRPr="00197EFC">
        <w:rPr>
          <w:lang w:val="es-ES"/>
        </w:rPr>
        <w:t>− Informar de manera periódica a la o el titular de la Secretaría de Seguridad, sobre los temas relevantes en el desempeño de sus funciones y actividades realizadas en el ámbito de su competencia.</w:t>
      </w:r>
    </w:p>
    <w:p w14:paraId="168C057D" w14:textId="77777777" w:rsidR="00011FC3" w:rsidRPr="00197EFC" w:rsidRDefault="00011FC3" w:rsidP="00011FC3">
      <w:pPr>
        <w:pStyle w:val="INFOEM"/>
        <w:rPr>
          <w:lang w:val="es-ES"/>
        </w:rPr>
      </w:pPr>
      <w:r w:rsidRPr="00197EFC">
        <w:rPr>
          <w:lang w:val="es-ES"/>
        </w:rPr>
        <w:t>− Desarrollar las demás funciones inherentes al área de su competencia.</w:t>
      </w:r>
      <w:r w:rsidRPr="00197EFC">
        <w:rPr>
          <w:lang w:val="es-ES"/>
        </w:rPr>
        <w:cr/>
      </w:r>
    </w:p>
    <w:p w14:paraId="14BB42D0" w14:textId="77777777" w:rsidR="00BB318C" w:rsidRPr="00197EFC" w:rsidRDefault="00A76D74" w:rsidP="0010174A">
      <w:pPr>
        <w:pStyle w:val="INFOEM"/>
        <w:spacing w:before="0" w:after="0" w:line="240" w:lineRule="auto"/>
        <w:jc w:val="center"/>
        <w:rPr>
          <w:b/>
        </w:rPr>
      </w:pPr>
      <w:r w:rsidRPr="00197EFC">
        <w:rPr>
          <w:b/>
          <w:lang w:val="es-ES"/>
        </w:rPr>
        <w:t>LEY DE RESPONSABILIDAD PATRIMONIAL PARA EL ESTADO DE MÉXICO Y MUNICIPIOS</w:t>
      </w:r>
    </w:p>
    <w:p w14:paraId="6EFED417" w14:textId="77777777" w:rsidR="00BB318C" w:rsidRPr="00197EFC" w:rsidRDefault="00BB318C" w:rsidP="0010174A">
      <w:pPr>
        <w:pStyle w:val="INFOEM"/>
        <w:spacing w:before="0" w:after="0" w:line="240" w:lineRule="auto"/>
      </w:pPr>
    </w:p>
    <w:p w14:paraId="411B6ED7" w14:textId="77777777" w:rsidR="00A76D74" w:rsidRPr="00197EFC" w:rsidRDefault="00A76D74" w:rsidP="00A76D74">
      <w:pPr>
        <w:pStyle w:val="INFOEM"/>
        <w:spacing w:line="240" w:lineRule="auto"/>
        <w:jc w:val="center"/>
        <w:rPr>
          <w:b/>
          <w:lang w:val="es-ES"/>
        </w:rPr>
      </w:pPr>
      <w:r w:rsidRPr="00197EFC">
        <w:rPr>
          <w:b/>
          <w:lang w:val="es-ES"/>
        </w:rPr>
        <w:t>TÍTULO TERCERO</w:t>
      </w:r>
    </w:p>
    <w:p w14:paraId="54780AF1" w14:textId="77777777" w:rsidR="00A76D74" w:rsidRPr="00197EFC" w:rsidRDefault="00A76D74" w:rsidP="00A76D74">
      <w:pPr>
        <w:pStyle w:val="INFOEM"/>
        <w:spacing w:line="240" w:lineRule="auto"/>
        <w:jc w:val="center"/>
        <w:rPr>
          <w:b/>
          <w:lang w:val="es-ES"/>
        </w:rPr>
      </w:pPr>
      <w:r w:rsidRPr="00197EFC">
        <w:rPr>
          <w:b/>
          <w:lang w:val="es-ES"/>
        </w:rPr>
        <w:t>DEL PROCEDIMIENTO DE RESPONSABILIDAD PATRIMONIAL</w:t>
      </w:r>
    </w:p>
    <w:p w14:paraId="1C489B6A" w14:textId="77777777" w:rsidR="00A76D74" w:rsidRPr="00197EFC" w:rsidRDefault="00A76D74" w:rsidP="00A76D74">
      <w:pPr>
        <w:pStyle w:val="INFOEM"/>
        <w:spacing w:line="240" w:lineRule="auto"/>
        <w:jc w:val="center"/>
        <w:rPr>
          <w:b/>
          <w:lang w:val="es-ES"/>
        </w:rPr>
      </w:pPr>
      <w:r w:rsidRPr="00197EFC">
        <w:rPr>
          <w:b/>
          <w:lang w:val="es-ES"/>
        </w:rPr>
        <w:t>CAPÍTULO I</w:t>
      </w:r>
    </w:p>
    <w:p w14:paraId="287EFF83" w14:textId="77777777" w:rsidR="00A76D74" w:rsidRPr="00197EFC" w:rsidRDefault="00A76D74" w:rsidP="00A76D74">
      <w:pPr>
        <w:pStyle w:val="INFOEM"/>
        <w:spacing w:line="240" w:lineRule="auto"/>
        <w:jc w:val="center"/>
        <w:rPr>
          <w:b/>
          <w:lang w:val="es-ES"/>
        </w:rPr>
      </w:pPr>
      <w:r w:rsidRPr="00197EFC">
        <w:rPr>
          <w:b/>
          <w:lang w:val="es-ES"/>
        </w:rPr>
        <w:t>GENERALIDADES</w:t>
      </w:r>
    </w:p>
    <w:p w14:paraId="2B1CFB70" w14:textId="77777777" w:rsidR="00A76D74" w:rsidRPr="00197EFC" w:rsidRDefault="00A76D74" w:rsidP="00A76D74">
      <w:pPr>
        <w:pStyle w:val="INFOEM"/>
        <w:rPr>
          <w:lang w:val="es-ES"/>
        </w:rPr>
      </w:pPr>
      <w:r w:rsidRPr="00197EFC">
        <w:rPr>
          <w:b/>
          <w:lang w:val="es-ES"/>
        </w:rPr>
        <w:t xml:space="preserve">Artículo 23. </w:t>
      </w:r>
      <w:r w:rsidRPr="00197EFC">
        <w:rPr>
          <w:lang w:val="es-ES"/>
        </w:rPr>
        <w:t>La parte interesada deberá presentar su reclamación de indemnización por escrito ante la entidad pública presuntamente responsable, en términos de lo previsto en esta Ley.</w:t>
      </w:r>
    </w:p>
    <w:p w14:paraId="11E6D008" w14:textId="77777777" w:rsidR="00A76D74" w:rsidRPr="00197EFC" w:rsidRDefault="00A76D74" w:rsidP="00345BF7">
      <w:pPr>
        <w:pStyle w:val="INFOEM"/>
        <w:rPr>
          <w:lang w:val="es-ES"/>
        </w:rPr>
      </w:pPr>
      <w:r w:rsidRPr="00197EFC">
        <w:rPr>
          <w:lang w:val="es-ES"/>
        </w:rPr>
        <w:t xml:space="preserve">No se dará inicio a la reclamación presentada si se encontrare pendiente alguno de los procedimientos por los que el particular haya impugnado el acto de autoridad que se reputa como dañoso, continuándose con su tramitación hasta en tanto en dichos procedimientos se haya dictado una </w:t>
      </w:r>
      <w:r w:rsidR="00345BF7" w:rsidRPr="00197EFC">
        <w:rPr>
          <w:lang w:val="es-ES"/>
        </w:rPr>
        <w:t>resolución ejecutoriada.</w:t>
      </w:r>
    </w:p>
    <w:p w14:paraId="5EC77C4D" w14:textId="77777777" w:rsidR="00A76D74" w:rsidRPr="00197EFC" w:rsidRDefault="00A76D74" w:rsidP="00A76D74">
      <w:pPr>
        <w:pStyle w:val="INFOEM"/>
        <w:jc w:val="center"/>
        <w:rPr>
          <w:b/>
          <w:lang w:val="es-ES"/>
        </w:rPr>
      </w:pPr>
      <w:r w:rsidRPr="00197EFC">
        <w:rPr>
          <w:b/>
          <w:lang w:val="es-ES"/>
        </w:rPr>
        <w:t>CAPÍTULO II</w:t>
      </w:r>
    </w:p>
    <w:p w14:paraId="25F8750F" w14:textId="77777777" w:rsidR="00E903BB" w:rsidRPr="00197EFC" w:rsidRDefault="00A76D74" w:rsidP="00A76D74">
      <w:pPr>
        <w:pStyle w:val="INFOEM"/>
        <w:spacing w:before="0" w:after="0" w:line="240" w:lineRule="auto"/>
        <w:jc w:val="center"/>
        <w:rPr>
          <w:b/>
          <w:lang w:val="es-ES"/>
        </w:rPr>
      </w:pPr>
      <w:r w:rsidRPr="00197EFC">
        <w:rPr>
          <w:b/>
          <w:lang w:val="es-ES"/>
        </w:rPr>
        <w:t>DE LA RECLAMACIÓN</w:t>
      </w:r>
    </w:p>
    <w:p w14:paraId="47AF872E" w14:textId="77777777" w:rsidR="00A76D74" w:rsidRPr="00197EFC" w:rsidRDefault="00A76D74" w:rsidP="00A76D74">
      <w:pPr>
        <w:pStyle w:val="INFOEM"/>
        <w:rPr>
          <w:b/>
          <w:lang w:val="es-ES"/>
        </w:rPr>
      </w:pPr>
      <w:r w:rsidRPr="00197EFC">
        <w:rPr>
          <w:b/>
          <w:lang w:val="es-ES"/>
        </w:rPr>
        <w:lastRenderedPageBreak/>
        <w:t xml:space="preserve">Artículo 26. </w:t>
      </w:r>
      <w:r w:rsidRPr="00197EFC">
        <w:rPr>
          <w:lang w:val="es-ES"/>
        </w:rPr>
        <w:t>El escrito inicial de reclamación deberá cumplir con los siguientes requisitos:</w:t>
      </w:r>
    </w:p>
    <w:p w14:paraId="33E1DB89" w14:textId="77777777" w:rsidR="00A76D74" w:rsidRPr="00197EFC" w:rsidRDefault="00A76D74" w:rsidP="00A76D74">
      <w:pPr>
        <w:pStyle w:val="INFOEM"/>
        <w:rPr>
          <w:lang w:val="es-ES"/>
        </w:rPr>
      </w:pPr>
      <w:r w:rsidRPr="00197EFC">
        <w:rPr>
          <w:lang w:val="es-ES"/>
        </w:rPr>
        <w:t>I. Autoridad ante quien se promueve.</w:t>
      </w:r>
    </w:p>
    <w:p w14:paraId="7AAFD8DA" w14:textId="77777777" w:rsidR="00A76D74" w:rsidRPr="00197EFC" w:rsidRDefault="00A76D74" w:rsidP="00A76D74">
      <w:pPr>
        <w:pStyle w:val="INFOEM"/>
        <w:rPr>
          <w:lang w:val="es-ES"/>
        </w:rPr>
      </w:pPr>
      <w:r w:rsidRPr="00197EFC">
        <w:rPr>
          <w:lang w:val="es-ES"/>
        </w:rPr>
        <w:t>II. Nombre, denominación o razón social del reclamante, representante, apoderado legal, o de quien legítimamente promueva en su nombre, acompañando las documentales que lo acrediten, quien deberá autorizar a las personas que estime pertinentes para oír y recibir notificaciones en su nombre.</w:t>
      </w:r>
    </w:p>
    <w:p w14:paraId="471F2B57" w14:textId="77777777" w:rsidR="00A76D74" w:rsidRPr="00197EFC" w:rsidRDefault="00A76D74" w:rsidP="00A76D74">
      <w:pPr>
        <w:pStyle w:val="INFOEM"/>
        <w:rPr>
          <w:lang w:val="es-ES"/>
        </w:rPr>
      </w:pPr>
      <w:r w:rsidRPr="00197EFC">
        <w:rPr>
          <w:lang w:val="es-ES"/>
        </w:rPr>
        <w:t>III. Domicilio para oír y recibir notificaciones y documentos dentro de la población donde radique el sujeto obligado.</w:t>
      </w:r>
    </w:p>
    <w:p w14:paraId="11CE8419" w14:textId="77777777" w:rsidR="00A76D74" w:rsidRPr="00197EFC" w:rsidRDefault="00A76D74" w:rsidP="00A76D74">
      <w:pPr>
        <w:pStyle w:val="INFOEM"/>
        <w:rPr>
          <w:lang w:val="es-ES"/>
        </w:rPr>
      </w:pPr>
      <w:r w:rsidRPr="00197EFC">
        <w:rPr>
          <w:lang w:val="es-ES"/>
        </w:rPr>
        <w:t>IV. Denominación y domicilio de los Entes Públicos de acuerdo con su naturaleza jurídica y según corresponda, a quienes se reclame la indemnización por su actividad irregular.</w:t>
      </w:r>
    </w:p>
    <w:p w14:paraId="3AAE5E3E" w14:textId="77777777" w:rsidR="00A76D74" w:rsidRPr="00197EFC" w:rsidRDefault="00A76D74" w:rsidP="00A76D74">
      <w:pPr>
        <w:pStyle w:val="INFOEM"/>
        <w:rPr>
          <w:lang w:val="es-ES"/>
        </w:rPr>
      </w:pPr>
      <w:r w:rsidRPr="00197EFC">
        <w:rPr>
          <w:lang w:val="es-ES"/>
        </w:rPr>
        <w:t>V. Prestaciones que se demanden, en que se indique el cálculo estimado del daño generado.</w:t>
      </w:r>
    </w:p>
    <w:p w14:paraId="4E623BFA" w14:textId="77777777" w:rsidR="00A76D74" w:rsidRPr="00197EFC" w:rsidRDefault="00A76D74" w:rsidP="00A76D74">
      <w:pPr>
        <w:pStyle w:val="INFOEM"/>
        <w:rPr>
          <w:lang w:val="es-ES"/>
        </w:rPr>
      </w:pPr>
      <w:r w:rsidRPr="00197EFC">
        <w:rPr>
          <w:lang w:val="es-ES"/>
        </w:rPr>
        <w:t>VI. Narración de hechos de manera ordenada y cronológica en los que se apoye la petición.</w:t>
      </w:r>
    </w:p>
    <w:p w14:paraId="29A3BC4A" w14:textId="77777777" w:rsidR="00A76D74" w:rsidRPr="00197EFC" w:rsidRDefault="00A76D74" w:rsidP="00A76D74">
      <w:pPr>
        <w:pStyle w:val="INFOEM"/>
        <w:rPr>
          <w:lang w:val="es-ES"/>
        </w:rPr>
      </w:pPr>
      <w:r w:rsidRPr="00197EFC">
        <w:rPr>
          <w:lang w:val="es-ES"/>
        </w:rPr>
        <w:t>VII. Señalar en su caso, el o los servidores públicos involucrados en la actividad administrativa que se considere irregular.</w:t>
      </w:r>
    </w:p>
    <w:p w14:paraId="097B2DE4" w14:textId="77777777" w:rsidR="00A76D74" w:rsidRPr="00197EFC" w:rsidRDefault="00A76D74" w:rsidP="00A76D74">
      <w:pPr>
        <w:pStyle w:val="INFOEM"/>
        <w:rPr>
          <w:lang w:val="es-ES"/>
        </w:rPr>
      </w:pPr>
      <w:r w:rsidRPr="00197EFC">
        <w:rPr>
          <w:lang w:val="es-ES"/>
        </w:rPr>
        <w:t>VIII. Disposiciones legales en que se sustente.</w:t>
      </w:r>
    </w:p>
    <w:p w14:paraId="559C307C" w14:textId="77777777" w:rsidR="00A76D74" w:rsidRPr="00197EFC" w:rsidRDefault="00A76D74" w:rsidP="00A76D74">
      <w:pPr>
        <w:pStyle w:val="INFOEM"/>
        <w:rPr>
          <w:lang w:val="es-ES"/>
        </w:rPr>
      </w:pPr>
      <w:r w:rsidRPr="00197EFC">
        <w:rPr>
          <w:lang w:val="es-ES"/>
        </w:rPr>
        <w:t>IX. Señalar la relación causa-efecto entre la actividad administrativa irregular del sujeto obligado y el daño causado.</w:t>
      </w:r>
    </w:p>
    <w:p w14:paraId="63FCE8C6" w14:textId="77777777" w:rsidR="00A76D74" w:rsidRPr="00197EFC" w:rsidRDefault="00A76D74" w:rsidP="00A76D74">
      <w:pPr>
        <w:pStyle w:val="INFOEM"/>
        <w:rPr>
          <w:lang w:val="es-ES"/>
        </w:rPr>
      </w:pPr>
      <w:r w:rsidRPr="00197EFC">
        <w:rPr>
          <w:lang w:val="es-ES"/>
        </w:rPr>
        <w:lastRenderedPageBreak/>
        <w:t>X. Acompañar las pruebas que acrediten los hechos argumentados y la existencia del acto, conforme a los lineamientos establecidos en el Código de Procedimientos Administrativos del Estado de México.</w:t>
      </w:r>
    </w:p>
    <w:p w14:paraId="787AEB10" w14:textId="77777777" w:rsidR="00A76D74" w:rsidRPr="00197EFC" w:rsidRDefault="00A76D74" w:rsidP="00A76D74">
      <w:pPr>
        <w:pStyle w:val="INFOEM"/>
        <w:rPr>
          <w:lang w:val="es-ES"/>
        </w:rPr>
      </w:pPr>
      <w:r w:rsidRPr="00197EFC">
        <w:rPr>
          <w:lang w:val="es-ES"/>
        </w:rPr>
        <w:t>XI. Lugar, fecha y firma de quién promueva, salvo que el accionante no sepa o pueda firmar, caso en el cual, imprimirá su huella digital y podrá signarla otra persona a su ruego, haciendo constar esa situación.</w:t>
      </w:r>
    </w:p>
    <w:p w14:paraId="1E98BDAD" w14:textId="77777777" w:rsidR="00D81F22" w:rsidRPr="00197EFC" w:rsidRDefault="00A76D74" w:rsidP="00263E02">
      <w:pPr>
        <w:pStyle w:val="INFOEM"/>
        <w:rPr>
          <w:lang w:val="es-ES"/>
        </w:rPr>
      </w:pPr>
      <w:r w:rsidRPr="00197EFC">
        <w:rPr>
          <w:lang w:val="es-ES"/>
        </w:rPr>
        <w:t>El reclamante deberá adjuntar a su reclamación copias de trasla</w:t>
      </w:r>
      <w:r w:rsidR="00263E02" w:rsidRPr="00197EFC">
        <w:rPr>
          <w:lang w:val="es-ES"/>
        </w:rPr>
        <w:t>do para cada una de las partes.</w:t>
      </w:r>
    </w:p>
    <w:p w14:paraId="64B148DF" w14:textId="77777777" w:rsidR="00513D96" w:rsidRPr="00197EFC" w:rsidRDefault="00513D96" w:rsidP="0010174A">
      <w:pPr>
        <w:spacing w:line="360" w:lineRule="auto"/>
        <w:rPr>
          <w:rFonts w:ascii="Palatino Linotype" w:hAnsi="Palatino Linotype" w:cs="Tahoma"/>
        </w:rPr>
      </w:pPr>
    </w:p>
    <w:p w14:paraId="576434D7" w14:textId="2B5F2430" w:rsidR="002F7449" w:rsidRPr="00197EFC" w:rsidRDefault="002F7449" w:rsidP="002F7449">
      <w:pPr>
        <w:spacing w:line="360" w:lineRule="auto"/>
        <w:jc w:val="both"/>
        <w:rPr>
          <w:rFonts w:ascii="Palatino Linotype" w:eastAsia="Calibri" w:hAnsi="Palatino Linotype"/>
          <w:lang w:val="es-ES_tradnl"/>
        </w:rPr>
      </w:pPr>
      <w:r w:rsidRPr="00197EFC">
        <w:rPr>
          <w:rFonts w:ascii="Palatino Linotype" w:hAnsi="Palatino Linotype" w:cs="Arial"/>
        </w:rPr>
        <w:t xml:space="preserve">Atentos a lo anterior, en primer lugar, se observa que, respecto al requerimiento </w:t>
      </w:r>
      <w:r w:rsidRPr="00197EFC">
        <w:rPr>
          <w:rFonts w:ascii="Palatino Linotype" w:hAnsi="Palatino Linotype" w:cs="Arial"/>
          <w:b/>
        </w:rPr>
        <w:t>4</w:t>
      </w:r>
      <w:r w:rsidRPr="00197EFC">
        <w:rPr>
          <w:rFonts w:ascii="Palatino Linotype" w:hAnsi="Palatino Linotype" w:cs="Arial"/>
        </w:rPr>
        <w:t xml:space="preserve">, el </w:t>
      </w:r>
      <w:r w:rsidRPr="00197EFC">
        <w:rPr>
          <w:rFonts w:ascii="Palatino Linotype" w:hAnsi="Palatino Linotype" w:cs="Arial"/>
          <w:b/>
          <w:bCs/>
        </w:rPr>
        <w:t>Sujeto Obligado</w:t>
      </w:r>
      <w:r w:rsidRPr="00197EFC">
        <w:rPr>
          <w:rFonts w:ascii="Palatino Linotype" w:hAnsi="Palatino Linotype" w:cs="Arial"/>
        </w:rPr>
        <w:t xml:space="preserve"> reconoce la existencia de la información dentro de sus archivos, por lo que, se obvia el estudio del marco normativo </w:t>
      </w:r>
      <w:r w:rsidRPr="00197EFC">
        <w:rPr>
          <w:rFonts w:ascii="Palatino Linotype" w:eastAsia="Calibri" w:hAnsi="Palatino Linotype"/>
          <w:lang w:val="es-ES_tradnl"/>
        </w:rPr>
        <w:t xml:space="preserve">que rige su actuar, ello atendiendo que, el estudio de la fuente obligacional que constriñe al </w:t>
      </w:r>
      <w:r w:rsidRPr="00197EFC">
        <w:rPr>
          <w:rFonts w:ascii="Palatino Linotype" w:eastAsia="Calibri" w:hAnsi="Palatino Linotype"/>
          <w:b/>
          <w:lang w:val="es-ES_tradnl"/>
        </w:rPr>
        <w:t>Sujeto Obligado</w:t>
      </w:r>
      <w:r w:rsidRPr="00197EFC">
        <w:rPr>
          <w:rFonts w:ascii="Palatino Linotype" w:eastAsia="Calibri" w:hAnsi="Palatino Linotype"/>
          <w:lang w:val="es-ES_tradnl"/>
        </w:rPr>
        <w:t xml:space="preserve"> a contar con ella, se realiza con la finalidad de determinar si este se encuentra obligado a generarla, poseerla o administrarla, pero </w:t>
      </w:r>
      <w:r w:rsidRPr="00197EFC">
        <w:rPr>
          <w:rFonts w:ascii="Palatino Linotype" w:eastAsia="Calibri" w:hAnsi="Palatino Linotype"/>
          <w:b/>
          <w:lang w:val="es-ES_tradnl"/>
        </w:rPr>
        <w:t>en los casos en que de la respuesta, acepta o bien otorga indicios de que cuenta con ella, seria ocioso delimitar las norma jurídica</w:t>
      </w:r>
      <w:r w:rsidRPr="00197EFC">
        <w:rPr>
          <w:rFonts w:ascii="Palatino Linotype" w:eastAsia="Calibri" w:hAnsi="Palatino Linotype"/>
          <w:lang w:val="es-ES_tradnl"/>
        </w:rPr>
        <w:t xml:space="preserve"> que determine si la dependencia, cuenta con ella o no. </w:t>
      </w:r>
    </w:p>
    <w:p w14:paraId="3A4BF87E" w14:textId="77777777" w:rsidR="002F7449" w:rsidRPr="00197EFC" w:rsidRDefault="002F7449" w:rsidP="002F7449">
      <w:pPr>
        <w:autoSpaceDE w:val="0"/>
        <w:autoSpaceDN w:val="0"/>
        <w:adjustRightInd w:val="0"/>
        <w:spacing w:line="360" w:lineRule="auto"/>
        <w:jc w:val="both"/>
        <w:rPr>
          <w:rFonts w:ascii="Palatino Linotype" w:hAnsi="Palatino Linotype" w:cs="Arial"/>
          <w:lang w:val="es-ES_tradnl"/>
        </w:rPr>
      </w:pPr>
    </w:p>
    <w:p w14:paraId="0B2C7D0F" w14:textId="590CBB57" w:rsidR="00623DA1" w:rsidRPr="00197EFC" w:rsidRDefault="002F7449" w:rsidP="002F7449">
      <w:pPr>
        <w:pStyle w:val="Prrafodelista"/>
        <w:numPr>
          <w:ilvl w:val="0"/>
          <w:numId w:val="17"/>
        </w:numPr>
        <w:spacing w:line="360" w:lineRule="auto"/>
        <w:ind w:right="72"/>
        <w:jc w:val="both"/>
        <w:rPr>
          <w:rFonts w:ascii="Palatino Linotype" w:hAnsi="Palatino Linotype" w:cs="Arial"/>
        </w:rPr>
      </w:pPr>
      <w:r w:rsidRPr="00197EFC">
        <w:rPr>
          <w:rFonts w:ascii="Palatino Linotype" w:hAnsi="Palatino Linotype" w:cs="Arial"/>
        </w:rPr>
        <w:t xml:space="preserve">Precisado lo anterior, si bien es cierto, el </w:t>
      </w:r>
      <w:r w:rsidRPr="00197EFC">
        <w:rPr>
          <w:rFonts w:ascii="Palatino Linotype" w:hAnsi="Palatino Linotype" w:cs="Arial"/>
          <w:b/>
          <w:bCs/>
        </w:rPr>
        <w:t>Sujeto Obligado</w:t>
      </w:r>
      <w:r w:rsidRPr="00197EFC">
        <w:rPr>
          <w:rFonts w:ascii="Palatino Linotype" w:hAnsi="Palatino Linotype" w:cs="Arial"/>
        </w:rPr>
        <w:t xml:space="preserve"> reconoció poseer la información, también lo es que, </w:t>
      </w:r>
      <w:r w:rsidRPr="00197EFC">
        <w:rPr>
          <w:rFonts w:ascii="Palatino Linotype" w:hAnsi="Palatino Linotype" w:cs="Arial"/>
          <w:b/>
          <w:bCs/>
        </w:rPr>
        <w:t>requiere al particular, solicite la información a través del Sistema de Acceso, Rectificación, Cancelación y Oposición de Datos Personales del Estado de México, debido a que es la plataforma donde se ejercen los derechos ARCO ante dependencias públicas u órganos que tratan los datos personales</w:t>
      </w:r>
      <w:r w:rsidRPr="00197EFC">
        <w:rPr>
          <w:rFonts w:ascii="Palatino Linotype" w:hAnsi="Palatino Linotype" w:cs="Arial"/>
        </w:rPr>
        <w:t xml:space="preserve">; es decir, implica el particular interponga de nueva </w:t>
      </w:r>
      <w:r w:rsidRPr="00197EFC">
        <w:rPr>
          <w:rFonts w:ascii="Palatino Linotype" w:hAnsi="Palatino Linotype" w:cs="Arial"/>
        </w:rPr>
        <w:lastRenderedPageBreak/>
        <w:t>cuenta su solicitud de información, sin embargo, como bien se menciona, el Recurrente solicitó la entrega de la información en versión pública.</w:t>
      </w:r>
    </w:p>
    <w:p w14:paraId="44C65F69" w14:textId="77777777" w:rsidR="00D81F22" w:rsidRPr="00197EFC" w:rsidRDefault="00D81F22" w:rsidP="0010174A">
      <w:pPr>
        <w:tabs>
          <w:tab w:val="left" w:pos="2130"/>
        </w:tabs>
        <w:spacing w:line="360" w:lineRule="auto"/>
        <w:jc w:val="both"/>
        <w:rPr>
          <w:rFonts w:ascii="Palatino Linotype" w:eastAsia="Calibri" w:hAnsi="Palatino Linotype" w:cs="Tahoma"/>
          <w:bCs/>
        </w:rPr>
      </w:pPr>
    </w:p>
    <w:p w14:paraId="19E02D61" w14:textId="713A4310" w:rsidR="007162B9" w:rsidRPr="00197EFC" w:rsidRDefault="007162B9" w:rsidP="0010174A">
      <w:pPr>
        <w:pStyle w:val="Sinespaciado"/>
        <w:spacing w:line="360" w:lineRule="auto"/>
        <w:jc w:val="both"/>
        <w:rPr>
          <w:rFonts w:ascii="Palatino Linotype" w:hAnsi="Palatino Linotype" w:cs="Arial"/>
          <w:sz w:val="24"/>
          <w:szCs w:val="24"/>
          <w:lang w:val="es-ES"/>
        </w:rPr>
      </w:pPr>
      <w:r w:rsidRPr="00197EFC">
        <w:rPr>
          <w:rFonts w:ascii="Palatino Linotype" w:hAnsi="Palatino Linotype" w:cs="Arial"/>
          <w:sz w:val="24"/>
          <w:szCs w:val="24"/>
          <w:lang w:val="es-ES"/>
        </w:rPr>
        <w:t>Derivado de lo anterior, es importante referir que</w:t>
      </w:r>
      <w:r w:rsidR="00F768C8" w:rsidRPr="00197EFC">
        <w:rPr>
          <w:rFonts w:ascii="Palatino Linotype" w:hAnsi="Palatino Linotype" w:cs="Arial"/>
          <w:sz w:val="24"/>
          <w:szCs w:val="24"/>
          <w:lang w:val="es-ES"/>
        </w:rPr>
        <w:t xml:space="preserve"> para el caso concreto, no es aplicable ordenar los supuestos de reserva,</w:t>
      </w:r>
      <w:r w:rsidRPr="00197EFC">
        <w:rPr>
          <w:rFonts w:ascii="Palatino Linotype" w:hAnsi="Palatino Linotype" w:cs="Arial"/>
          <w:sz w:val="24"/>
          <w:szCs w:val="24"/>
          <w:lang w:val="es-ES"/>
        </w:rPr>
        <w:t xml:space="preserve"> toda vez que el procedimiento fue desechado y por ende debe estar concluido.</w:t>
      </w:r>
    </w:p>
    <w:p w14:paraId="676D39E8" w14:textId="77777777" w:rsidR="007162B9" w:rsidRPr="00197EFC" w:rsidRDefault="007162B9" w:rsidP="0010174A">
      <w:pPr>
        <w:pStyle w:val="Sinespaciado"/>
        <w:spacing w:line="360" w:lineRule="auto"/>
        <w:jc w:val="both"/>
        <w:rPr>
          <w:rFonts w:ascii="Palatino Linotype" w:hAnsi="Palatino Linotype" w:cs="Arial"/>
          <w:sz w:val="24"/>
          <w:szCs w:val="24"/>
          <w:lang w:val="es-ES"/>
        </w:rPr>
      </w:pPr>
    </w:p>
    <w:p w14:paraId="060DEEEA" w14:textId="7E4423DA" w:rsidR="00D81F22" w:rsidRPr="00197EFC" w:rsidRDefault="005838DC" w:rsidP="0010174A">
      <w:pPr>
        <w:pStyle w:val="Sinespaciado"/>
        <w:spacing w:line="360" w:lineRule="auto"/>
        <w:jc w:val="both"/>
        <w:rPr>
          <w:rFonts w:ascii="Palatino Linotype" w:hAnsi="Palatino Linotype" w:cs="Arial"/>
          <w:sz w:val="24"/>
          <w:lang w:val="es-ES"/>
        </w:rPr>
      </w:pPr>
      <w:r w:rsidRPr="00197EFC">
        <w:rPr>
          <w:rFonts w:ascii="Palatino Linotype" w:hAnsi="Palatino Linotype" w:cs="Arial"/>
          <w:sz w:val="24"/>
          <w:szCs w:val="24"/>
          <w:lang w:val="es-ES"/>
        </w:rPr>
        <w:t xml:space="preserve">Es con base en lo anterior, que se tiene por acreditado que el </w:t>
      </w:r>
      <w:r w:rsidRPr="00197EFC">
        <w:rPr>
          <w:rFonts w:ascii="Palatino Linotype" w:hAnsi="Palatino Linotype" w:cs="Arial"/>
          <w:b/>
          <w:bCs/>
          <w:sz w:val="24"/>
          <w:szCs w:val="24"/>
          <w:lang w:val="es-ES"/>
        </w:rPr>
        <w:t>Sujeto Obligado</w:t>
      </w:r>
      <w:r w:rsidRPr="00197EFC">
        <w:rPr>
          <w:rFonts w:ascii="Palatino Linotype" w:hAnsi="Palatino Linotype" w:cs="Arial"/>
          <w:sz w:val="24"/>
          <w:szCs w:val="24"/>
          <w:lang w:val="es-ES"/>
        </w:rPr>
        <w:t xml:space="preserve"> vulneró el derecho de acceso a la información de la parte </w:t>
      </w:r>
      <w:r w:rsidRPr="00197EFC">
        <w:rPr>
          <w:rFonts w:ascii="Palatino Linotype" w:hAnsi="Palatino Linotype" w:cs="Arial"/>
          <w:b/>
          <w:bCs/>
          <w:sz w:val="24"/>
          <w:szCs w:val="24"/>
          <w:lang w:val="es-ES"/>
        </w:rPr>
        <w:t>Recurrente</w:t>
      </w:r>
      <w:r w:rsidRPr="00197EFC">
        <w:rPr>
          <w:rFonts w:ascii="Palatino Linotype" w:hAnsi="Palatino Linotype" w:cs="Arial"/>
          <w:sz w:val="24"/>
          <w:szCs w:val="24"/>
          <w:lang w:val="es-ES"/>
        </w:rPr>
        <w:t>, al no haber hecho entrega de la información peticionada, consecuentemente resulta dable modificar la respuesta proporcionada, ordenando su entrega</w:t>
      </w:r>
      <w:r w:rsidR="00793D21" w:rsidRPr="00197EFC">
        <w:rPr>
          <w:rFonts w:ascii="Palatino Linotype" w:hAnsi="Palatino Linotype" w:cs="Arial"/>
          <w:sz w:val="24"/>
          <w:szCs w:val="24"/>
          <w:lang w:val="es-ES"/>
        </w:rPr>
        <w:t xml:space="preserve"> en versión pública</w:t>
      </w:r>
      <w:r w:rsidRPr="00197EFC">
        <w:rPr>
          <w:rFonts w:ascii="Palatino Linotype" w:hAnsi="Palatino Linotype" w:cs="Arial"/>
          <w:sz w:val="24"/>
          <w:szCs w:val="24"/>
          <w:lang w:val="es-ES"/>
        </w:rPr>
        <w:t xml:space="preserve">, debiendo en su caso observar lo relativo a la protección de los datos de carácter sensible y confidencial, </w:t>
      </w:r>
      <w:r w:rsidRPr="00197EFC">
        <w:rPr>
          <w:rFonts w:ascii="Palatino Linotype" w:hAnsi="Palatino Linotype" w:cs="Arial"/>
          <w:sz w:val="24"/>
          <w:lang w:val="es-ES"/>
        </w:rPr>
        <w:t>en términos de la Ley de Protección de Datos Personales en Posesión de Sujetos Obligados del Estado de México y Municipios.</w:t>
      </w:r>
    </w:p>
    <w:p w14:paraId="4EE3119A" w14:textId="77777777" w:rsidR="005838DC" w:rsidRPr="00197EFC" w:rsidRDefault="005838DC" w:rsidP="0010174A">
      <w:pPr>
        <w:pStyle w:val="Sinespaciado"/>
        <w:spacing w:line="360" w:lineRule="auto"/>
        <w:jc w:val="both"/>
        <w:rPr>
          <w:rFonts w:ascii="Palatino Linotype" w:hAnsi="Palatino Linotype" w:cs="Arial"/>
        </w:rPr>
      </w:pPr>
    </w:p>
    <w:p w14:paraId="5F933097" w14:textId="77777777" w:rsidR="00D81F22" w:rsidRPr="00197EFC" w:rsidRDefault="00D81F22" w:rsidP="0010174A">
      <w:pPr>
        <w:autoSpaceDE w:val="0"/>
        <w:autoSpaceDN w:val="0"/>
        <w:adjustRightInd w:val="0"/>
        <w:spacing w:line="360" w:lineRule="auto"/>
        <w:contextualSpacing/>
        <w:jc w:val="both"/>
        <w:rPr>
          <w:rFonts w:ascii="Palatino Linotype" w:hAnsi="Palatino Linotype" w:cs="Arial"/>
          <w:b/>
          <w:i/>
          <w:sz w:val="28"/>
        </w:rPr>
      </w:pPr>
      <w:r w:rsidRPr="00197EFC">
        <w:rPr>
          <w:rFonts w:ascii="Palatino Linotype" w:hAnsi="Palatino Linotype" w:cs="Arial"/>
          <w:b/>
          <w:i/>
          <w:sz w:val="28"/>
        </w:rPr>
        <w:t>De la versión pública</w:t>
      </w:r>
    </w:p>
    <w:p w14:paraId="2CBC09CB" w14:textId="77777777" w:rsidR="00D81F22" w:rsidRPr="00197EFC" w:rsidRDefault="00D81F22" w:rsidP="0010174A">
      <w:pPr>
        <w:tabs>
          <w:tab w:val="left" w:pos="8647"/>
        </w:tabs>
        <w:spacing w:line="360" w:lineRule="auto"/>
        <w:ind w:right="51"/>
        <w:jc w:val="both"/>
        <w:rPr>
          <w:rFonts w:ascii="Palatino Linotype" w:hAnsi="Palatino Linotype" w:cs="Arial"/>
        </w:rPr>
      </w:pPr>
    </w:p>
    <w:p w14:paraId="44D06AAA" w14:textId="77777777" w:rsidR="00D81F22" w:rsidRPr="00197EFC" w:rsidRDefault="00D81F22" w:rsidP="0010174A">
      <w:pPr>
        <w:tabs>
          <w:tab w:val="left" w:pos="7938"/>
        </w:tabs>
        <w:spacing w:line="360" w:lineRule="auto"/>
        <w:jc w:val="both"/>
        <w:rPr>
          <w:rFonts w:ascii="Palatino Linotype" w:eastAsia="Arial Unicode MS" w:hAnsi="Palatino Linotype" w:cs="Arial"/>
        </w:rPr>
      </w:pPr>
      <w:r w:rsidRPr="00197EFC">
        <w:rPr>
          <w:rFonts w:ascii="Palatino Linotype" w:eastAsia="Arial Unicode MS" w:hAnsi="Palatino Linotype" w:cs="Arial"/>
        </w:rPr>
        <w:t xml:space="preserve">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w:t>
      </w:r>
      <w:r w:rsidRPr="00197EFC">
        <w:rPr>
          <w:rFonts w:ascii="Palatino Linotype" w:eastAsia="Arial Unicode MS" w:hAnsi="Palatino Linotype" w:cs="Arial"/>
        </w:rPr>
        <w:lastRenderedPageBreak/>
        <w:t>el derecho a la protección de datos personales, cuyo fundamento legal aplicable se encuentra inmerso en los numerales de la Ley de la materia, que a la letra esgrimen:</w:t>
      </w:r>
    </w:p>
    <w:p w14:paraId="5BEF3F6A" w14:textId="77777777" w:rsidR="00EE7A66" w:rsidRPr="00197EFC" w:rsidRDefault="00EE7A66" w:rsidP="0010174A">
      <w:pPr>
        <w:tabs>
          <w:tab w:val="left" w:pos="7938"/>
        </w:tabs>
        <w:spacing w:line="360" w:lineRule="auto"/>
        <w:jc w:val="both"/>
        <w:rPr>
          <w:rFonts w:ascii="Palatino Linotype" w:eastAsia="Arial Unicode MS" w:hAnsi="Palatino Linotype" w:cs="Arial"/>
        </w:rPr>
      </w:pPr>
    </w:p>
    <w:p w14:paraId="0A98E543" w14:textId="77777777" w:rsidR="00D81F22" w:rsidRPr="00197EFC" w:rsidRDefault="00D81F22" w:rsidP="0010174A">
      <w:pPr>
        <w:spacing w:line="360" w:lineRule="auto"/>
        <w:ind w:left="851" w:right="851"/>
        <w:jc w:val="both"/>
        <w:rPr>
          <w:rFonts w:ascii="Palatino Linotype" w:hAnsi="Palatino Linotype" w:cs="Arial"/>
          <w:i/>
        </w:rPr>
      </w:pPr>
      <w:r w:rsidRPr="00197EFC">
        <w:rPr>
          <w:rFonts w:ascii="Palatino Linotype" w:hAnsi="Palatino Linotype" w:cs="Arial"/>
          <w:i/>
        </w:rPr>
        <w:t>“Artículo 3. Para los efectos de la presente Ley se entenderá por:</w:t>
      </w:r>
    </w:p>
    <w:p w14:paraId="269FE53A" w14:textId="77777777" w:rsidR="00D81F22" w:rsidRPr="00197EFC" w:rsidRDefault="00D81F22" w:rsidP="0010174A">
      <w:pPr>
        <w:spacing w:line="360" w:lineRule="auto"/>
        <w:ind w:left="851" w:right="851"/>
        <w:jc w:val="both"/>
        <w:rPr>
          <w:rFonts w:ascii="Palatino Linotype" w:hAnsi="Palatino Linotype" w:cs="Arial"/>
          <w:i/>
        </w:rPr>
      </w:pPr>
      <w:r w:rsidRPr="00197EFC">
        <w:rPr>
          <w:rFonts w:ascii="Palatino Linotype" w:hAnsi="Palatino Linotype" w:cs="Arial"/>
          <w:i/>
        </w:rPr>
        <w:t>(…)</w:t>
      </w:r>
    </w:p>
    <w:p w14:paraId="5F29AA26" w14:textId="77777777" w:rsidR="00D81F22" w:rsidRPr="00197EFC" w:rsidRDefault="00D81F22" w:rsidP="0010174A">
      <w:pPr>
        <w:spacing w:line="360" w:lineRule="auto"/>
        <w:ind w:left="851" w:right="851"/>
        <w:jc w:val="both"/>
        <w:rPr>
          <w:rFonts w:ascii="Palatino Linotype" w:hAnsi="Palatino Linotype" w:cs="Arial"/>
          <w:b/>
          <w:i/>
        </w:rPr>
      </w:pPr>
      <w:r w:rsidRPr="00197EFC">
        <w:rPr>
          <w:rFonts w:ascii="Palatino Linotype" w:hAnsi="Palatino Linotype" w:cs="Arial"/>
          <w:b/>
          <w:i/>
          <w:u w:val="single"/>
        </w:rPr>
        <w:t>IX. Datos personales:</w:t>
      </w:r>
      <w:r w:rsidRPr="00197EFC">
        <w:rPr>
          <w:rFonts w:ascii="Palatino Linotype" w:hAnsi="Palatino Linotype" w:cs="Arial"/>
          <w:b/>
          <w:i/>
        </w:rPr>
        <w:t xml:space="preserve"> </w:t>
      </w:r>
      <w:r w:rsidRPr="00197EFC">
        <w:rPr>
          <w:rFonts w:ascii="Palatino Linotype" w:hAnsi="Palatino Linotype" w:cs="Arial"/>
          <w:i/>
        </w:rPr>
        <w:t>La información concerniente a una persona, identificada o identificable según lo dispuesto por la Ley de Protección de Datos Personales del Estado de México;</w:t>
      </w:r>
    </w:p>
    <w:p w14:paraId="5C7169F7" w14:textId="77777777" w:rsidR="00D81F22" w:rsidRPr="00197EFC" w:rsidRDefault="00D81F22" w:rsidP="0010174A">
      <w:pPr>
        <w:spacing w:line="360" w:lineRule="auto"/>
        <w:ind w:left="851" w:right="851"/>
        <w:jc w:val="both"/>
        <w:rPr>
          <w:rFonts w:ascii="Palatino Linotype" w:hAnsi="Palatino Linotype" w:cs="Arial"/>
          <w:b/>
          <w:i/>
        </w:rPr>
      </w:pPr>
      <w:r w:rsidRPr="00197EFC">
        <w:rPr>
          <w:rFonts w:ascii="Palatino Linotype" w:hAnsi="Palatino Linotype" w:cs="Arial"/>
          <w:b/>
          <w:i/>
        </w:rPr>
        <w:t>(…)</w:t>
      </w:r>
    </w:p>
    <w:p w14:paraId="05FB13BB" w14:textId="77777777" w:rsidR="00D81F22" w:rsidRPr="00197EFC" w:rsidRDefault="00D81F22" w:rsidP="0010174A">
      <w:pPr>
        <w:spacing w:line="360" w:lineRule="auto"/>
        <w:ind w:left="851" w:right="851"/>
        <w:jc w:val="both"/>
        <w:rPr>
          <w:rFonts w:ascii="Palatino Linotype" w:hAnsi="Palatino Linotype" w:cs="Arial"/>
          <w:b/>
          <w:i/>
        </w:rPr>
      </w:pPr>
      <w:r w:rsidRPr="00197EFC">
        <w:rPr>
          <w:rFonts w:ascii="Palatino Linotype" w:hAnsi="Palatino Linotype" w:cs="Arial"/>
          <w:b/>
          <w:i/>
          <w:u w:val="single"/>
        </w:rPr>
        <w:t>XLV. Versión pública:</w:t>
      </w:r>
      <w:r w:rsidRPr="00197EFC">
        <w:rPr>
          <w:rFonts w:ascii="Palatino Linotype" w:hAnsi="Palatino Linotype" w:cs="Arial"/>
          <w:b/>
          <w:i/>
        </w:rPr>
        <w:t xml:space="preserve"> </w:t>
      </w:r>
      <w:r w:rsidRPr="00197EFC">
        <w:rPr>
          <w:rFonts w:ascii="Palatino Linotype" w:hAnsi="Palatino Linotype" w:cs="Arial"/>
          <w:i/>
        </w:rPr>
        <w:t>Documento en el que se elimine, suprime o borra la información clasificada como reservada o confidencial para permitir su acceso.</w:t>
      </w:r>
    </w:p>
    <w:p w14:paraId="0C30AF19" w14:textId="77777777" w:rsidR="00D81F22" w:rsidRPr="00197EFC" w:rsidRDefault="00D81F22" w:rsidP="0010174A">
      <w:pPr>
        <w:spacing w:line="360" w:lineRule="auto"/>
        <w:ind w:left="851" w:right="851"/>
        <w:jc w:val="both"/>
        <w:rPr>
          <w:rFonts w:ascii="Palatino Linotype" w:hAnsi="Palatino Linotype" w:cs="Arial"/>
          <w:b/>
          <w:i/>
        </w:rPr>
      </w:pPr>
      <w:r w:rsidRPr="00197EFC">
        <w:rPr>
          <w:rFonts w:ascii="Palatino Linotype" w:hAnsi="Palatino Linotype" w:cs="Arial"/>
          <w:i/>
        </w:rPr>
        <w:t xml:space="preserve">Artículo 122. </w:t>
      </w:r>
      <w:r w:rsidRPr="00197EFC">
        <w:rPr>
          <w:rFonts w:ascii="Palatino Linotype" w:hAnsi="Palatino Linotype" w:cs="Arial"/>
          <w:b/>
          <w:i/>
          <w:u w:val="single"/>
        </w:rPr>
        <w:t>La clasificación es el proceso mediante el cual el sujeto obligado determina que la información en su poder actualiza alguno de los supuestos de reserva o confidencialidad, de conformidad con lo dispuesto en el presente título.</w:t>
      </w:r>
    </w:p>
    <w:p w14:paraId="42BA1478" w14:textId="77777777" w:rsidR="00D81F22" w:rsidRPr="00197EFC" w:rsidRDefault="00D81F22" w:rsidP="0010174A">
      <w:pPr>
        <w:spacing w:line="360" w:lineRule="auto"/>
        <w:ind w:left="851" w:right="851"/>
        <w:jc w:val="both"/>
        <w:rPr>
          <w:rFonts w:ascii="Palatino Linotype" w:hAnsi="Palatino Linotype" w:cs="Arial"/>
          <w:i/>
        </w:rPr>
      </w:pPr>
      <w:r w:rsidRPr="00197EFC">
        <w:rPr>
          <w:rFonts w:ascii="Palatino Linotype" w:hAnsi="Palatino Linotype" w:cs="Arial"/>
          <w:i/>
        </w:rPr>
        <w:t>[…]</w:t>
      </w:r>
    </w:p>
    <w:p w14:paraId="77B016E2" w14:textId="77777777" w:rsidR="00D81F22" w:rsidRPr="00197EFC" w:rsidRDefault="00D81F22" w:rsidP="0010174A">
      <w:pPr>
        <w:spacing w:line="360" w:lineRule="auto"/>
        <w:ind w:left="851" w:right="851"/>
        <w:jc w:val="both"/>
        <w:rPr>
          <w:rFonts w:ascii="Palatino Linotype" w:hAnsi="Palatino Linotype" w:cs="Arial"/>
          <w:i/>
        </w:rPr>
      </w:pPr>
      <w:r w:rsidRPr="00197EFC">
        <w:rPr>
          <w:rFonts w:ascii="Palatino Linotype" w:hAnsi="Palatino Linotype" w:cs="Arial"/>
          <w:i/>
        </w:rPr>
        <w:t>Artículo 132. La clasificación de la información se llevará a cabo en el momento en que:</w:t>
      </w:r>
    </w:p>
    <w:p w14:paraId="396ACD65" w14:textId="77777777" w:rsidR="00D81F22" w:rsidRPr="00197EFC" w:rsidRDefault="00D81F22" w:rsidP="0010174A">
      <w:pPr>
        <w:spacing w:line="360" w:lineRule="auto"/>
        <w:ind w:left="851" w:right="851"/>
        <w:jc w:val="both"/>
        <w:rPr>
          <w:rFonts w:ascii="Palatino Linotype" w:hAnsi="Palatino Linotype" w:cs="Arial"/>
          <w:i/>
        </w:rPr>
      </w:pPr>
      <w:r w:rsidRPr="00197EFC">
        <w:rPr>
          <w:rFonts w:ascii="Palatino Linotype" w:hAnsi="Palatino Linotype" w:cs="Arial"/>
          <w:i/>
        </w:rPr>
        <w:t>[…]</w:t>
      </w:r>
    </w:p>
    <w:p w14:paraId="515667BE" w14:textId="77777777" w:rsidR="00D81F22" w:rsidRPr="00197EFC" w:rsidRDefault="00D81F22" w:rsidP="0010174A">
      <w:pPr>
        <w:spacing w:line="360" w:lineRule="auto"/>
        <w:ind w:left="851" w:right="851"/>
        <w:jc w:val="both"/>
        <w:rPr>
          <w:rFonts w:ascii="Palatino Linotype" w:hAnsi="Palatino Linotype" w:cs="Arial"/>
          <w:b/>
          <w:i/>
          <w:u w:val="single"/>
        </w:rPr>
      </w:pPr>
      <w:r w:rsidRPr="00197EFC">
        <w:rPr>
          <w:rFonts w:ascii="Palatino Linotype" w:hAnsi="Palatino Linotype" w:cs="Arial"/>
          <w:b/>
          <w:i/>
          <w:u w:val="single"/>
        </w:rPr>
        <w:t>II. Se determine mediante resolución de autoridad competente; o</w:t>
      </w:r>
    </w:p>
    <w:p w14:paraId="7AD6CBDF" w14:textId="77777777" w:rsidR="00D81F22" w:rsidRPr="00197EFC" w:rsidRDefault="00D81F22" w:rsidP="0010174A">
      <w:pPr>
        <w:spacing w:line="360" w:lineRule="auto"/>
        <w:ind w:left="851" w:right="851"/>
        <w:jc w:val="both"/>
        <w:rPr>
          <w:rFonts w:ascii="Palatino Linotype" w:hAnsi="Palatino Linotype" w:cs="Arial"/>
          <w:b/>
          <w:i/>
        </w:rPr>
      </w:pPr>
      <w:r w:rsidRPr="00197EFC">
        <w:rPr>
          <w:rFonts w:ascii="Palatino Linotype" w:hAnsi="Palatino Linotype" w:cs="Arial"/>
          <w:b/>
          <w:i/>
        </w:rPr>
        <w:t>(…)</w:t>
      </w:r>
    </w:p>
    <w:p w14:paraId="1D5820C7" w14:textId="77777777" w:rsidR="00D81F22" w:rsidRPr="00197EFC" w:rsidRDefault="00D81F22" w:rsidP="0010174A">
      <w:pPr>
        <w:spacing w:line="360" w:lineRule="auto"/>
        <w:ind w:left="851" w:right="851"/>
        <w:jc w:val="both"/>
        <w:rPr>
          <w:rFonts w:ascii="Palatino Linotype" w:hAnsi="Palatino Linotype" w:cs="Arial"/>
          <w:b/>
          <w:i/>
        </w:rPr>
      </w:pPr>
      <w:r w:rsidRPr="00197EFC">
        <w:rPr>
          <w:rFonts w:ascii="Palatino Linotype" w:hAnsi="Palatino Linotype" w:cs="Arial"/>
          <w:i/>
        </w:rPr>
        <w:t xml:space="preserve">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w:t>
      </w:r>
      <w:r w:rsidRPr="00197EFC">
        <w:rPr>
          <w:rFonts w:ascii="Palatino Linotype" w:hAnsi="Palatino Linotype" w:cs="Arial"/>
          <w:i/>
        </w:rPr>
        <w:lastRenderedPageBreak/>
        <w:t>su contenido</w:t>
      </w:r>
      <w:r w:rsidRPr="00197EFC">
        <w:rPr>
          <w:rFonts w:ascii="Palatino Linotype" w:hAnsi="Palatino Linotype" w:cs="Arial"/>
          <w:b/>
          <w:i/>
        </w:rPr>
        <w:t xml:space="preserve"> </w:t>
      </w:r>
      <w:r w:rsidRPr="00197EFC">
        <w:rPr>
          <w:rFonts w:ascii="Palatino Linotype" w:hAnsi="Palatino Linotype" w:cs="Arial"/>
          <w:b/>
          <w:i/>
          <w:u w:val="single"/>
        </w:rPr>
        <w:t xml:space="preserve">de manera genérica y fundando y motivando su clasificación.” </w:t>
      </w:r>
      <w:r w:rsidRPr="00197EFC">
        <w:rPr>
          <w:rFonts w:ascii="Palatino Linotype" w:hAnsi="Palatino Linotype" w:cs="Arial"/>
          <w:b/>
          <w:i/>
        </w:rPr>
        <w:t>[Sic]</w:t>
      </w:r>
    </w:p>
    <w:p w14:paraId="58EE2205" w14:textId="77777777" w:rsidR="00D81F22" w:rsidRPr="00197EFC" w:rsidRDefault="00D81F22" w:rsidP="0010174A">
      <w:pPr>
        <w:spacing w:line="360" w:lineRule="auto"/>
        <w:ind w:right="51"/>
        <w:jc w:val="both"/>
        <w:rPr>
          <w:rFonts w:ascii="Palatino Linotype" w:eastAsia="Arial Unicode MS" w:hAnsi="Palatino Linotype" w:cs="Arial"/>
        </w:rPr>
      </w:pPr>
    </w:p>
    <w:p w14:paraId="429C0EB4" w14:textId="77777777" w:rsidR="00D81F22" w:rsidRPr="00197EFC" w:rsidRDefault="00D81F22" w:rsidP="0010174A">
      <w:pPr>
        <w:spacing w:line="360" w:lineRule="auto"/>
        <w:ind w:right="51"/>
        <w:jc w:val="both"/>
        <w:rPr>
          <w:rFonts w:ascii="Palatino Linotype" w:hAnsi="Palatino Linotype" w:cs="Arial"/>
        </w:rPr>
      </w:pPr>
      <w:r w:rsidRPr="00197EFC">
        <w:rPr>
          <w:rFonts w:ascii="Palatino Linotype" w:eastAsia="Arial Unicode MS" w:hAnsi="Palatino Linotype" w:cs="Arial"/>
        </w:rPr>
        <w:t xml:space="preserve">Verbigracia, previo a poner a disposición la información correspondiente debe considerarse que tiene carácter de confidencial </w:t>
      </w:r>
      <w:r w:rsidRPr="00197EFC">
        <w:rPr>
          <w:rFonts w:ascii="Palatino Linotype" w:hAnsi="Palatino Linotype" w:cs="Arial"/>
        </w:rPr>
        <w:t xml:space="preserve">el </w:t>
      </w:r>
      <w:r w:rsidRPr="00197EFC">
        <w:rPr>
          <w:rFonts w:ascii="Palatino Linotype" w:hAnsi="Palatino Linotype" w:cs="Arial"/>
          <w:b/>
        </w:rPr>
        <w:t>Registro Federal de Contribuyentes (RFC) que no sean de proveedores</w:t>
      </w:r>
      <w:r w:rsidRPr="00197EFC">
        <w:rPr>
          <w:rFonts w:ascii="Palatino Linotype" w:hAnsi="Palatino Linotype" w:cs="Arial"/>
        </w:rPr>
        <w:t>,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14:paraId="77ECF703" w14:textId="77777777" w:rsidR="00D81F22" w:rsidRPr="00197EFC" w:rsidRDefault="00D81F22" w:rsidP="0010174A">
      <w:pPr>
        <w:spacing w:line="360" w:lineRule="auto"/>
        <w:ind w:right="-91"/>
        <w:jc w:val="both"/>
        <w:rPr>
          <w:rFonts w:ascii="Palatino Linotype" w:hAnsi="Palatino Linotype" w:cs="Arial"/>
          <w:lang w:eastAsia="es-MX"/>
        </w:rPr>
      </w:pPr>
      <w:r w:rsidRPr="00197EFC">
        <w:rPr>
          <w:rFonts w:ascii="Palatino Linotype" w:hAnsi="Palatino Linotype" w:cs="Arial"/>
          <w:lang w:eastAsia="es-MX"/>
        </w:rPr>
        <w:t xml:space="preserve">Lo anterior es compartido por el ahora </w:t>
      </w:r>
      <w:r w:rsidRPr="00197EFC">
        <w:rPr>
          <w:rFonts w:ascii="Palatino Linotype" w:hAnsi="Palatino Linotype" w:cs="Arial"/>
          <w:b/>
          <w:bCs/>
          <w:lang w:eastAsia="es-MX"/>
        </w:rPr>
        <w:t>Instituto Nacional de Transparencia, Acceso a la Información y Protección de Datos Personales</w:t>
      </w:r>
      <w:r w:rsidRPr="00197EFC">
        <w:rPr>
          <w:rFonts w:ascii="Palatino Linotype" w:hAnsi="Palatino Linotype" w:cs="Arial"/>
          <w:lang w:eastAsia="es-MX"/>
        </w:rPr>
        <w:t xml:space="preserve"> (INAI), conforme al criterio </w:t>
      </w:r>
      <w:r w:rsidRPr="00197EFC">
        <w:rPr>
          <w:rFonts w:ascii="Palatino Linotype" w:hAnsi="Palatino Linotype" w:cs="Arial"/>
          <w:b/>
          <w:lang w:eastAsia="es-MX"/>
        </w:rPr>
        <w:t>004/2021,</w:t>
      </w:r>
      <w:r w:rsidRPr="00197EFC">
        <w:rPr>
          <w:rFonts w:ascii="Palatino Linotype" w:hAnsi="Palatino Linotype" w:cs="Arial"/>
          <w:lang w:eastAsia="es-MX"/>
        </w:rPr>
        <w:t xml:space="preserve"> el cual es del tenor literal siguiente:</w:t>
      </w:r>
    </w:p>
    <w:p w14:paraId="1ED8F51D" w14:textId="77777777" w:rsidR="002F7449" w:rsidRPr="00197EFC" w:rsidRDefault="002F7449" w:rsidP="0010174A">
      <w:pPr>
        <w:spacing w:line="360" w:lineRule="auto"/>
        <w:ind w:right="-91"/>
        <w:jc w:val="both"/>
        <w:rPr>
          <w:rFonts w:ascii="Palatino Linotype" w:hAnsi="Palatino Linotype" w:cs="Arial"/>
          <w:lang w:eastAsia="es-MX"/>
        </w:rPr>
      </w:pPr>
    </w:p>
    <w:p w14:paraId="58CD364F" w14:textId="77777777" w:rsidR="00D81F22" w:rsidRPr="00197EFC" w:rsidRDefault="00D81F22" w:rsidP="0010174A">
      <w:pPr>
        <w:autoSpaceDE w:val="0"/>
        <w:autoSpaceDN w:val="0"/>
        <w:adjustRightInd w:val="0"/>
        <w:spacing w:line="360" w:lineRule="auto"/>
        <w:ind w:left="851" w:right="851"/>
        <w:jc w:val="center"/>
        <w:rPr>
          <w:rFonts w:ascii="Palatino Linotype" w:hAnsi="Palatino Linotype" w:cs="Arial"/>
          <w:b/>
          <w:bCs/>
          <w:i/>
        </w:rPr>
      </w:pPr>
      <w:r w:rsidRPr="00197EFC">
        <w:rPr>
          <w:rFonts w:ascii="Palatino Linotype" w:hAnsi="Palatino Linotype" w:cs="Arial"/>
          <w:bCs/>
          <w:i/>
        </w:rPr>
        <w:t>“</w:t>
      </w:r>
      <w:r w:rsidRPr="00197EFC">
        <w:rPr>
          <w:rFonts w:ascii="Palatino Linotype" w:hAnsi="Palatino Linotype" w:cs="Arial"/>
          <w:b/>
          <w:bCs/>
          <w:i/>
        </w:rPr>
        <w:t>Registro Federal de Contribuyentes (RFC) de personas físicas proveedores o contratistas.</w:t>
      </w:r>
    </w:p>
    <w:p w14:paraId="53A9573B" w14:textId="77777777" w:rsidR="00D81F22" w:rsidRPr="00197EFC" w:rsidRDefault="00D81F22" w:rsidP="0010174A">
      <w:pPr>
        <w:autoSpaceDE w:val="0"/>
        <w:autoSpaceDN w:val="0"/>
        <w:adjustRightInd w:val="0"/>
        <w:spacing w:line="360" w:lineRule="auto"/>
        <w:ind w:left="851" w:right="851"/>
        <w:jc w:val="both"/>
        <w:rPr>
          <w:rFonts w:ascii="Palatino Linotype" w:hAnsi="Palatino Linotype" w:cs="Arial"/>
          <w:bCs/>
          <w:i/>
        </w:rPr>
      </w:pPr>
      <w:r w:rsidRPr="00197EFC">
        <w:rPr>
          <w:rFonts w:ascii="Palatino Linotype" w:hAnsi="Palatino Linotype" w:cs="Arial"/>
          <w:bCs/>
          <w:i/>
        </w:rPr>
        <w:t xml:space="preserve">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p>
    <w:p w14:paraId="228446CE" w14:textId="77777777" w:rsidR="00D81F22" w:rsidRPr="00197EFC" w:rsidRDefault="00D81F22" w:rsidP="0010174A">
      <w:pPr>
        <w:autoSpaceDE w:val="0"/>
        <w:autoSpaceDN w:val="0"/>
        <w:adjustRightInd w:val="0"/>
        <w:spacing w:line="360" w:lineRule="auto"/>
        <w:ind w:left="851" w:right="851"/>
        <w:jc w:val="both"/>
        <w:rPr>
          <w:rFonts w:ascii="Palatino Linotype" w:hAnsi="Palatino Linotype" w:cs="Arial"/>
          <w:b/>
          <w:i/>
        </w:rPr>
      </w:pPr>
      <w:r w:rsidRPr="00197EFC">
        <w:rPr>
          <w:rFonts w:ascii="Palatino Linotype" w:hAnsi="Palatino Linotype" w:cs="Arial"/>
          <w:b/>
          <w:i/>
        </w:rPr>
        <w:t>Precedentes:</w:t>
      </w:r>
    </w:p>
    <w:p w14:paraId="479D148B" w14:textId="77777777" w:rsidR="00D81F22" w:rsidRPr="00197EFC" w:rsidRDefault="00D81F22" w:rsidP="0010174A">
      <w:pPr>
        <w:numPr>
          <w:ilvl w:val="0"/>
          <w:numId w:val="11"/>
        </w:numPr>
        <w:autoSpaceDE w:val="0"/>
        <w:autoSpaceDN w:val="0"/>
        <w:adjustRightInd w:val="0"/>
        <w:spacing w:line="360" w:lineRule="auto"/>
        <w:ind w:right="851"/>
        <w:jc w:val="both"/>
        <w:rPr>
          <w:rFonts w:ascii="Palatino Linotype" w:hAnsi="Palatino Linotype" w:cs="Arial"/>
          <w:i/>
        </w:rPr>
      </w:pPr>
      <w:r w:rsidRPr="00197EFC">
        <w:rPr>
          <w:rFonts w:ascii="Palatino Linotype" w:hAnsi="Palatino Linotype" w:cs="Arial"/>
          <w:i/>
        </w:rPr>
        <w:t>Acceso a la información Pública. RRA 3639/19.</w:t>
      </w:r>
      <w:r w:rsidRPr="00197EFC">
        <w:rPr>
          <w:rFonts w:ascii="Palatino Linotype" w:hAnsi="Palatino Linotype" w:cs="Arial"/>
          <w:bCs/>
          <w:i/>
        </w:rPr>
        <w:t xml:space="preserve"> </w:t>
      </w:r>
      <w:r w:rsidRPr="00197EFC">
        <w:rPr>
          <w:rFonts w:ascii="Palatino Linotype" w:hAnsi="Palatino Linotype" w:cs="Arial"/>
          <w:i/>
        </w:rPr>
        <w:t xml:space="preserve">Sesión del 10 de julio de 2019. Votación por mayoría. Con voto disidente del Comisionado Joel Salas Suárez. </w:t>
      </w:r>
      <w:r w:rsidRPr="00197EFC">
        <w:rPr>
          <w:rFonts w:ascii="Palatino Linotype" w:hAnsi="Palatino Linotype" w:cs="Arial"/>
          <w:i/>
        </w:rPr>
        <w:lastRenderedPageBreak/>
        <w:t>Instituto para la Protección del Ahorro Bancario. Comisionada Ponente María Patricia Kurczyn Villalobos.</w:t>
      </w:r>
    </w:p>
    <w:p w14:paraId="7029EBD0" w14:textId="77777777" w:rsidR="00D81F22" w:rsidRPr="00197EFC" w:rsidRDefault="00D81F22" w:rsidP="0010174A">
      <w:pPr>
        <w:numPr>
          <w:ilvl w:val="0"/>
          <w:numId w:val="11"/>
        </w:numPr>
        <w:autoSpaceDE w:val="0"/>
        <w:autoSpaceDN w:val="0"/>
        <w:adjustRightInd w:val="0"/>
        <w:spacing w:line="360" w:lineRule="auto"/>
        <w:ind w:right="851"/>
        <w:jc w:val="both"/>
        <w:rPr>
          <w:rFonts w:ascii="Palatino Linotype" w:hAnsi="Palatino Linotype" w:cs="Arial"/>
          <w:bCs/>
          <w:i/>
        </w:rPr>
      </w:pPr>
      <w:r w:rsidRPr="00197EFC">
        <w:rPr>
          <w:rFonts w:ascii="Palatino Linotype" w:hAnsi="Palatino Linotype" w:cs="Arial"/>
          <w:i/>
        </w:rPr>
        <w:t>Acceso a la información Pública. RRA 7709/19.</w:t>
      </w:r>
      <w:r w:rsidRPr="00197EFC">
        <w:rPr>
          <w:rFonts w:ascii="Palatino Linotype" w:hAnsi="Palatino Linotype" w:cs="Arial"/>
          <w:bCs/>
          <w:i/>
        </w:rPr>
        <w:t xml:space="preserve"> </w:t>
      </w:r>
      <w:r w:rsidRPr="00197EFC">
        <w:rPr>
          <w:rFonts w:ascii="Palatino Linotype" w:hAnsi="Palatino Linotype" w:cs="Arial"/>
          <w:i/>
        </w:rPr>
        <w:t>Sesión del 13 de agosto de 2019. Votación por unanimidad. Con voto particular de la Comisionada Josefina Román Vergara. Suprema Corte de Justicia de la Nación. Comisionada Ponente Josefina Román Vergara.</w:t>
      </w:r>
    </w:p>
    <w:p w14:paraId="13488A2B" w14:textId="77777777" w:rsidR="00D81F22" w:rsidRPr="00197EFC" w:rsidRDefault="00D81F22" w:rsidP="0010174A">
      <w:pPr>
        <w:numPr>
          <w:ilvl w:val="0"/>
          <w:numId w:val="11"/>
        </w:numPr>
        <w:autoSpaceDE w:val="0"/>
        <w:autoSpaceDN w:val="0"/>
        <w:adjustRightInd w:val="0"/>
        <w:spacing w:line="360" w:lineRule="auto"/>
        <w:ind w:left="851" w:right="851"/>
        <w:jc w:val="both"/>
        <w:rPr>
          <w:rFonts w:ascii="Palatino Linotype" w:hAnsi="Palatino Linotype" w:cs="Arial"/>
          <w:b/>
          <w:i/>
        </w:rPr>
      </w:pPr>
      <w:r w:rsidRPr="00197EFC">
        <w:rPr>
          <w:rFonts w:ascii="Palatino Linotype" w:hAnsi="Palatino Linotype" w:cs="Arial"/>
          <w:i/>
        </w:rPr>
        <w:t>Acceso a la información Pública. RRA 5774/19.</w:t>
      </w:r>
      <w:r w:rsidRPr="00197EFC">
        <w:rPr>
          <w:rFonts w:ascii="Palatino Linotype" w:hAnsi="Palatino Linotype" w:cs="Arial"/>
          <w:bCs/>
          <w:i/>
        </w:rPr>
        <w:t xml:space="preserve"> </w:t>
      </w:r>
      <w:r w:rsidRPr="00197EFC">
        <w:rPr>
          <w:rFonts w:ascii="Palatino Linotype" w:hAnsi="Palatino Linotype" w:cs="Arial"/>
          <w:i/>
        </w:rPr>
        <w:t>Sesión del 21 de agosto de 2019. Votación por mayoría. Con voto disidente del Comisionado Joel Salas Suárez. Secretaría de Marina. Comisionada Ponente Blanca Lilia Ibarra Cadena.” [Sic]</w:t>
      </w:r>
    </w:p>
    <w:p w14:paraId="60E953FC" w14:textId="77777777" w:rsidR="00D81F22" w:rsidRPr="00197EFC" w:rsidRDefault="00D81F22" w:rsidP="0010174A">
      <w:pPr>
        <w:autoSpaceDE w:val="0"/>
        <w:autoSpaceDN w:val="0"/>
        <w:adjustRightInd w:val="0"/>
        <w:ind w:left="567" w:right="850"/>
        <w:jc w:val="both"/>
        <w:rPr>
          <w:rFonts w:ascii="Palatino Linotype" w:hAnsi="Palatino Linotype" w:cs="Arial"/>
          <w:i/>
        </w:rPr>
      </w:pPr>
    </w:p>
    <w:p w14:paraId="7247C582" w14:textId="77777777" w:rsidR="00D81F22" w:rsidRPr="00197EFC" w:rsidRDefault="00D81F22" w:rsidP="0010174A">
      <w:pPr>
        <w:spacing w:line="360" w:lineRule="auto"/>
        <w:jc w:val="both"/>
        <w:rPr>
          <w:rFonts w:ascii="Palatino Linotype" w:hAnsi="Palatino Linotype" w:cs="Arial"/>
          <w:lang w:eastAsia="es-MX"/>
        </w:rPr>
      </w:pPr>
      <w:r w:rsidRPr="00197EFC">
        <w:rPr>
          <w:rFonts w:ascii="Palatino Linotype" w:hAnsi="Palatino Linotype" w:cs="Arial"/>
          <w:lang w:eastAsia="es-MX"/>
        </w:rPr>
        <w:t>Así, el RFC se vincula al nombre de su titular, permite identificar la edad de la persona, su fecha de nacimiento, así como su homoclave, la cual es única e irrepetible y determina justamente la identificación de dicha persona para efectos fiscales, por lo éste constituye un dato personal que concierne a una persona física identificada e identificable.</w:t>
      </w:r>
    </w:p>
    <w:p w14:paraId="4670F9B2" w14:textId="77777777" w:rsidR="00D81F22" w:rsidRPr="00197EFC" w:rsidRDefault="00D81F22" w:rsidP="0010174A">
      <w:pPr>
        <w:spacing w:line="360" w:lineRule="auto"/>
        <w:jc w:val="both"/>
        <w:rPr>
          <w:rFonts w:ascii="Palatino Linotype" w:eastAsia="Calibri" w:hAnsi="Palatino Linotype" w:cs="Arial"/>
          <w:lang w:eastAsia="es-MX"/>
        </w:rPr>
      </w:pPr>
      <w:r w:rsidRPr="00197EFC">
        <w:rPr>
          <w:rFonts w:ascii="Palatino Linotype" w:hAnsi="Palatino Linotype" w:cs="Arial"/>
          <w:lang w:eastAsia="es-MX"/>
        </w:rPr>
        <w:t xml:space="preserve">En cuanto a la </w:t>
      </w:r>
      <w:r w:rsidRPr="00197EFC">
        <w:rPr>
          <w:rFonts w:ascii="Palatino Linotype" w:hAnsi="Palatino Linotype" w:cs="Arial"/>
        </w:rPr>
        <w:t xml:space="preserve">Clave Única de Registro de Población (CURP) en virtud de que éste se </w:t>
      </w:r>
      <w:r w:rsidRPr="00197EFC">
        <w:rPr>
          <w:rFonts w:ascii="Palatino Linotype" w:eastAsia="Calibri" w:hAnsi="Palatino Linotype" w:cs="Arial"/>
          <w:lang w:eastAsia="es-MX"/>
        </w:rPr>
        <w:t>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77280A09" w14:textId="77777777" w:rsidR="00D81F22" w:rsidRPr="00197EFC" w:rsidRDefault="00D81F22" w:rsidP="0010174A">
      <w:pPr>
        <w:spacing w:line="360" w:lineRule="auto"/>
        <w:ind w:right="-91"/>
        <w:jc w:val="both"/>
        <w:rPr>
          <w:rFonts w:ascii="Palatino Linotype" w:hAnsi="Palatino Linotype" w:cs="Arial"/>
        </w:rPr>
      </w:pPr>
      <w:r w:rsidRPr="00197EFC">
        <w:rPr>
          <w:rFonts w:ascii="Palatino Linotype" w:hAnsi="Palatino Linotype" w:cs="Arial"/>
        </w:rPr>
        <w:t xml:space="preserve">Argumento que es compartido por el </w:t>
      </w:r>
      <w:r w:rsidRPr="00197EFC">
        <w:rPr>
          <w:rStyle w:val="Textoennegrita"/>
          <w:rFonts w:ascii="Palatino Linotype" w:hAnsi="Palatino Linotype" w:cs="Arial"/>
        </w:rPr>
        <w:t xml:space="preserve">Instituto Nacional de Transparencia, Acceso a la Información y Protección de Datos Personales, conforme al </w:t>
      </w:r>
      <w:r w:rsidRPr="00197EFC">
        <w:rPr>
          <w:rFonts w:ascii="Palatino Linotype" w:hAnsi="Palatino Linotype" w:cs="Arial"/>
        </w:rPr>
        <w:t xml:space="preserve">criterio número 18/17 el cual refiere: </w:t>
      </w:r>
    </w:p>
    <w:p w14:paraId="5615FC72" w14:textId="77777777" w:rsidR="00D81F22" w:rsidRPr="00197EFC" w:rsidRDefault="00D81F22" w:rsidP="0010174A">
      <w:pPr>
        <w:autoSpaceDE w:val="0"/>
        <w:autoSpaceDN w:val="0"/>
        <w:adjustRightInd w:val="0"/>
        <w:spacing w:line="360" w:lineRule="auto"/>
        <w:ind w:left="851" w:right="851"/>
        <w:jc w:val="center"/>
        <w:rPr>
          <w:rFonts w:ascii="Palatino Linotype" w:hAnsi="Palatino Linotype" w:cs="Arial"/>
          <w:b/>
          <w:bCs/>
          <w:i/>
          <w:lang w:eastAsia="es-MX"/>
        </w:rPr>
      </w:pPr>
      <w:r w:rsidRPr="00197EFC">
        <w:rPr>
          <w:rFonts w:ascii="Palatino Linotype" w:hAnsi="Palatino Linotype" w:cs="Arial"/>
          <w:bCs/>
          <w:i/>
          <w:lang w:eastAsia="es-MX"/>
        </w:rPr>
        <w:t>“</w:t>
      </w:r>
      <w:r w:rsidRPr="00197EFC">
        <w:rPr>
          <w:rFonts w:ascii="Palatino Linotype" w:hAnsi="Palatino Linotype" w:cs="Arial"/>
          <w:b/>
          <w:bCs/>
          <w:i/>
          <w:lang w:eastAsia="es-MX"/>
        </w:rPr>
        <w:t>CLAVE ÚNICA DE REGISTRO DE POBLACIÓN (CURP).</w:t>
      </w:r>
    </w:p>
    <w:p w14:paraId="248280F3" w14:textId="77777777" w:rsidR="00D81F22" w:rsidRPr="00197EFC" w:rsidRDefault="00D81F22" w:rsidP="0010174A">
      <w:pPr>
        <w:autoSpaceDE w:val="0"/>
        <w:autoSpaceDN w:val="0"/>
        <w:adjustRightInd w:val="0"/>
        <w:spacing w:line="360" w:lineRule="auto"/>
        <w:ind w:left="851" w:right="851"/>
        <w:jc w:val="both"/>
        <w:rPr>
          <w:rFonts w:ascii="Palatino Linotype" w:hAnsi="Palatino Linotype" w:cs="Arial"/>
          <w:b/>
          <w:bCs/>
          <w:i/>
          <w:lang w:eastAsia="es-MX"/>
        </w:rPr>
      </w:pPr>
      <w:r w:rsidRPr="00197EFC">
        <w:rPr>
          <w:rFonts w:ascii="Palatino Linotype" w:hAnsi="Palatino Linotype" w:cs="Arial"/>
          <w:bCs/>
          <w:i/>
          <w:lang w:eastAsia="es-MX"/>
        </w:rPr>
        <w:lastRenderedPageBreak/>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3D99B475" w14:textId="77777777" w:rsidR="00D81F22" w:rsidRPr="00197EFC" w:rsidRDefault="00D81F22" w:rsidP="0010174A">
      <w:pPr>
        <w:autoSpaceDE w:val="0"/>
        <w:autoSpaceDN w:val="0"/>
        <w:adjustRightInd w:val="0"/>
        <w:spacing w:line="360" w:lineRule="auto"/>
        <w:ind w:left="851" w:right="851"/>
        <w:jc w:val="both"/>
        <w:rPr>
          <w:rFonts w:ascii="Palatino Linotype" w:hAnsi="Palatino Linotype" w:cs="Arial"/>
          <w:b/>
          <w:i/>
          <w:lang w:eastAsia="es-MX"/>
        </w:rPr>
      </w:pPr>
      <w:r w:rsidRPr="00197EFC">
        <w:rPr>
          <w:rFonts w:ascii="Palatino Linotype" w:hAnsi="Palatino Linotype" w:cs="Arial"/>
          <w:i/>
          <w:lang w:eastAsia="es-MX"/>
        </w:rPr>
        <w:t xml:space="preserve"> </w:t>
      </w:r>
      <w:r w:rsidRPr="00197EFC">
        <w:rPr>
          <w:rFonts w:ascii="Palatino Linotype" w:hAnsi="Palatino Linotype" w:cs="Arial"/>
          <w:b/>
          <w:i/>
          <w:lang w:eastAsia="es-MX"/>
        </w:rPr>
        <w:t>Resoluciones:</w:t>
      </w:r>
    </w:p>
    <w:p w14:paraId="4CACBF99" w14:textId="77777777" w:rsidR="00D81F22" w:rsidRPr="00197EFC" w:rsidRDefault="00D81F22" w:rsidP="0010174A">
      <w:pPr>
        <w:autoSpaceDE w:val="0"/>
        <w:autoSpaceDN w:val="0"/>
        <w:adjustRightInd w:val="0"/>
        <w:spacing w:line="360" w:lineRule="auto"/>
        <w:ind w:left="851" w:right="851"/>
        <w:jc w:val="both"/>
        <w:rPr>
          <w:rFonts w:ascii="Palatino Linotype" w:hAnsi="Palatino Linotype" w:cs="Arial"/>
          <w:b/>
          <w:i/>
          <w:lang w:eastAsia="es-MX"/>
        </w:rPr>
      </w:pPr>
      <w:r w:rsidRPr="00197EFC">
        <w:rPr>
          <w:rFonts w:ascii="Palatino Linotype" w:hAnsi="Palatino Linotype" w:cs="Arial"/>
          <w:b/>
          <w:i/>
          <w:lang w:eastAsia="es-MX"/>
        </w:rPr>
        <w:t xml:space="preserve">RRA 3995/16. </w:t>
      </w:r>
      <w:r w:rsidRPr="00197EFC">
        <w:rPr>
          <w:rFonts w:ascii="Palatino Linotype" w:hAnsi="Palatino Linotype" w:cs="Arial"/>
          <w:i/>
          <w:lang w:eastAsia="es-MX"/>
        </w:rPr>
        <w:t>Secretaría de la Defensa Nacional. 1 de febrero de 2017. Por unanimidad. Comisionado Ponente Rosendoevgueni Monterrey Chepov.</w:t>
      </w:r>
    </w:p>
    <w:p w14:paraId="1A3F3B48" w14:textId="77777777" w:rsidR="00D81F22" w:rsidRPr="00197EFC" w:rsidRDefault="00D81F22" w:rsidP="0010174A">
      <w:pPr>
        <w:autoSpaceDE w:val="0"/>
        <w:autoSpaceDN w:val="0"/>
        <w:adjustRightInd w:val="0"/>
        <w:spacing w:line="360" w:lineRule="auto"/>
        <w:ind w:left="851" w:right="851"/>
        <w:jc w:val="both"/>
        <w:rPr>
          <w:rFonts w:ascii="Palatino Linotype" w:hAnsi="Palatino Linotype" w:cs="Arial"/>
          <w:b/>
          <w:i/>
          <w:lang w:eastAsia="es-MX"/>
        </w:rPr>
      </w:pPr>
      <w:r w:rsidRPr="00197EFC">
        <w:rPr>
          <w:rFonts w:ascii="Palatino Linotype" w:hAnsi="Palatino Linotype" w:cs="Arial"/>
          <w:b/>
          <w:i/>
          <w:lang w:eastAsia="es-MX"/>
        </w:rPr>
        <w:t xml:space="preserve">RRA </w:t>
      </w:r>
      <w:r w:rsidRPr="00197EFC">
        <w:rPr>
          <w:rFonts w:ascii="Palatino Linotype" w:hAnsi="Palatino Linotype" w:cs="Arial"/>
          <w:b/>
          <w:bCs/>
          <w:i/>
          <w:lang w:eastAsia="es-MX"/>
        </w:rPr>
        <w:t xml:space="preserve">0937/17. </w:t>
      </w:r>
      <w:r w:rsidRPr="00197EFC">
        <w:rPr>
          <w:rFonts w:ascii="Palatino Linotype" w:hAnsi="Palatino Linotype" w:cs="Arial"/>
          <w:bCs/>
          <w:i/>
          <w:lang w:eastAsia="es-MX"/>
        </w:rPr>
        <w:t xml:space="preserve">Senado de la República. </w:t>
      </w:r>
      <w:r w:rsidRPr="00197EFC">
        <w:rPr>
          <w:rFonts w:ascii="Palatino Linotype" w:hAnsi="Palatino Linotype" w:cs="Arial"/>
          <w:bCs/>
          <w:i/>
          <w:lang w:val="es-ES_tradnl" w:eastAsia="es-MX"/>
        </w:rPr>
        <w:t xml:space="preserve">15 de marzo de 2017. Por unanimidad. Comisionada Ponente Ximena Puente de la Mora. </w:t>
      </w:r>
    </w:p>
    <w:p w14:paraId="06D205D0" w14:textId="77777777" w:rsidR="00D81F22" w:rsidRPr="00197EFC" w:rsidRDefault="00D81F22" w:rsidP="0010174A">
      <w:pPr>
        <w:autoSpaceDE w:val="0"/>
        <w:autoSpaceDN w:val="0"/>
        <w:adjustRightInd w:val="0"/>
        <w:spacing w:line="360" w:lineRule="auto"/>
        <w:ind w:left="851" w:right="851"/>
        <w:jc w:val="both"/>
        <w:rPr>
          <w:rFonts w:ascii="Palatino Linotype" w:hAnsi="Palatino Linotype" w:cs="Arial"/>
          <w:b/>
          <w:i/>
          <w:lang w:eastAsia="es-MX"/>
        </w:rPr>
      </w:pPr>
      <w:r w:rsidRPr="00197EFC">
        <w:rPr>
          <w:rFonts w:ascii="Palatino Linotype" w:hAnsi="Palatino Linotype" w:cs="Arial"/>
          <w:b/>
          <w:i/>
          <w:lang w:eastAsia="es-MX"/>
        </w:rPr>
        <w:t xml:space="preserve">RRA 0478/17. </w:t>
      </w:r>
      <w:r w:rsidRPr="00197EFC">
        <w:rPr>
          <w:rFonts w:ascii="Palatino Linotype" w:hAnsi="Palatino Linotype" w:cs="Arial"/>
          <w:i/>
          <w:lang w:eastAsia="es-MX"/>
        </w:rPr>
        <w:t xml:space="preserve">Secretaría de Relaciones Exteriores. 26 de abril de 2017. Por unanimidad. Comisionada Ponente Areli Cano Guadiana.” </w:t>
      </w:r>
      <w:r w:rsidRPr="00197EFC">
        <w:rPr>
          <w:rFonts w:ascii="Palatino Linotype" w:hAnsi="Palatino Linotype" w:cs="Arial"/>
          <w:b/>
          <w:i/>
          <w:lang w:eastAsia="es-MX"/>
        </w:rPr>
        <w:t>[Sic]</w:t>
      </w:r>
    </w:p>
    <w:p w14:paraId="4235A912" w14:textId="77777777" w:rsidR="00D81F22" w:rsidRPr="00197EFC" w:rsidRDefault="00D81F22" w:rsidP="0010174A">
      <w:pPr>
        <w:spacing w:line="360" w:lineRule="auto"/>
        <w:ind w:right="51"/>
        <w:jc w:val="both"/>
        <w:rPr>
          <w:rFonts w:ascii="Palatino Linotype" w:hAnsi="Palatino Linotype" w:cs="Arial"/>
        </w:rPr>
      </w:pPr>
    </w:p>
    <w:p w14:paraId="1FA3ED56" w14:textId="77777777" w:rsidR="00D81F22" w:rsidRPr="00197EFC" w:rsidRDefault="00D81F22" w:rsidP="0010174A">
      <w:pPr>
        <w:spacing w:line="360" w:lineRule="auto"/>
        <w:ind w:right="51"/>
        <w:jc w:val="both"/>
        <w:rPr>
          <w:rFonts w:ascii="Palatino Linotype" w:hAnsi="Palatino Linotype" w:cs="Arial"/>
        </w:rPr>
      </w:pPr>
      <w:r w:rsidRPr="00197EFC">
        <w:rPr>
          <w:rFonts w:ascii="Palatino Linotype" w:hAnsi="Palatino Linotype" w:cs="Arial"/>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197EFC">
        <w:rPr>
          <w:rFonts w:ascii="Palatino Linotype" w:hAnsi="Palatino Linotype" w:cs="Arial"/>
          <w:b/>
        </w:rPr>
        <w:t>LINEAMIENTOS GENERALES EN MATERIA DE CLASIFICACIÓN Y DESCLASIFICACIÓN DE LA INFORMACIÓN, ASÍ COMO PARA LA ELABORACIÓN DE VERSIONES PÚBLICAS,</w:t>
      </w:r>
      <w:r w:rsidRPr="00197EFC">
        <w:rPr>
          <w:rFonts w:ascii="Palatino Linotype" w:hAnsi="Palatino Linotype" w:cs="Arial"/>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447B4264" w14:textId="77777777" w:rsidR="00E85FB5" w:rsidRPr="00197EFC" w:rsidRDefault="00E85FB5" w:rsidP="0010174A">
      <w:pPr>
        <w:spacing w:line="360" w:lineRule="auto"/>
        <w:ind w:right="51"/>
        <w:jc w:val="both"/>
        <w:rPr>
          <w:rFonts w:ascii="Palatino Linotype" w:hAnsi="Palatino Linotype" w:cs="Arial"/>
        </w:rPr>
      </w:pPr>
    </w:p>
    <w:p w14:paraId="4F876201" w14:textId="77777777" w:rsidR="00E85FB5" w:rsidRPr="00197EFC" w:rsidRDefault="00E85FB5" w:rsidP="00E85FB5">
      <w:pPr>
        <w:spacing w:line="360" w:lineRule="auto"/>
        <w:ind w:right="51"/>
        <w:jc w:val="both"/>
        <w:rPr>
          <w:rFonts w:ascii="Palatino Linotype" w:hAnsi="Palatino Linotype" w:cs="Arial"/>
          <w:lang w:val="es-MX"/>
        </w:rPr>
      </w:pPr>
      <w:r w:rsidRPr="00197EFC">
        <w:rPr>
          <w:rFonts w:ascii="Palatino Linotype" w:hAnsi="Palatino Linotype" w:cs="Arial"/>
          <w:lang w:val="es-MX"/>
        </w:rPr>
        <w:t>Es importante señalar que, para el caso en concreto, se deben tomar en consideración los siguientes criterios orientativos respecto a la información que debe ser, o no, clasificada como confidencial:</w:t>
      </w:r>
    </w:p>
    <w:p w14:paraId="17C79722" w14:textId="77777777" w:rsidR="00E85FB5" w:rsidRPr="00197EFC" w:rsidRDefault="00E85FB5" w:rsidP="00E85FB5">
      <w:pPr>
        <w:spacing w:line="360" w:lineRule="auto"/>
        <w:ind w:right="51"/>
        <w:jc w:val="both"/>
        <w:rPr>
          <w:rFonts w:ascii="Palatino Linotype" w:hAnsi="Palatino Linotype" w:cs="Arial"/>
          <w:lang w:val="es-MX"/>
        </w:rPr>
      </w:pPr>
    </w:p>
    <w:p w14:paraId="5EFDB3DD" w14:textId="77777777" w:rsidR="00E85FB5" w:rsidRPr="00197EFC" w:rsidRDefault="00E85FB5" w:rsidP="00E85FB5">
      <w:pPr>
        <w:numPr>
          <w:ilvl w:val="0"/>
          <w:numId w:val="24"/>
        </w:numPr>
        <w:spacing w:line="360" w:lineRule="auto"/>
        <w:ind w:right="51"/>
        <w:jc w:val="both"/>
        <w:rPr>
          <w:rFonts w:ascii="Palatino Linotype" w:hAnsi="Palatino Linotype" w:cs="Arial"/>
          <w:bCs/>
        </w:rPr>
      </w:pPr>
      <w:r w:rsidRPr="00197EFC">
        <w:rPr>
          <w:rFonts w:ascii="Palatino Linotype" w:hAnsi="Palatino Linotype" w:cs="Arial"/>
          <w:b/>
          <w:bCs/>
          <w:lang w:val="es-MX"/>
        </w:rPr>
        <w:t>Nombres de personas que no son servidores públicos y de los Actores.</w:t>
      </w:r>
    </w:p>
    <w:p w14:paraId="45EA0E2F" w14:textId="77777777" w:rsidR="00E85FB5" w:rsidRPr="00197EFC" w:rsidRDefault="00E85FB5" w:rsidP="00E85FB5">
      <w:pPr>
        <w:spacing w:line="360" w:lineRule="auto"/>
        <w:ind w:right="51"/>
        <w:jc w:val="both"/>
        <w:rPr>
          <w:rFonts w:ascii="Palatino Linotype" w:hAnsi="Palatino Linotype" w:cs="Arial"/>
          <w:bCs/>
          <w:lang w:val="es-MX"/>
        </w:rPr>
      </w:pPr>
    </w:p>
    <w:p w14:paraId="3F2F064D" w14:textId="77777777" w:rsidR="00E85FB5" w:rsidRPr="00197EFC" w:rsidRDefault="00E85FB5" w:rsidP="00E85FB5">
      <w:pPr>
        <w:spacing w:line="360" w:lineRule="auto"/>
        <w:ind w:right="51"/>
        <w:jc w:val="both"/>
        <w:rPr>
          <w:rFonts w:ascii="Palatino Linotype" w:hAnsi="Palatino Linotype" w:cs="Arial"/>
          <w:lang w:val="es-MX"/>
        </w:rPr>
      </w:pPr>
      <w:r w:rsidRPr="00197EFC">
        <w:rPr>
          <w:rFonts w:ascii="Palatino Linotype" w:hAnsi="Palatino Linotype" w:cs="Arial"/>
          <w:lang w:val="es-MX"/>
        </w:rPr>
        <w:t>El Código Civil del Estado de México establece entre otras cosas, que como atributos de la personalidad se encuentra el nombre, el cual designa e individualiza a una persona, en este sentido debe precisarse que en sus artículos 2.13, 2.14 y 2.16, el nombre de las personas físicas se forma con el sustantivo propio y el primer apellido del padre y el primer apellido de la madre, en el orden que, de común acuerdo determinen, por lo que se refiere al nombre de las personas jurídicas colectivas este se forma con la denominación o razón social, asignada en el acto de su constitución o en sus estatutos.</w:t>
      </w:r>
    </w:p>
    <w:p w14:paraId="0A11A107" w14:textId="77777777" w:rsidR="00E85FB5" w:rsidRPr="00197EFC" w:rsidRDefault="00E85FB5" w:rsidP="00E85FB5">
      <w:pPr>
        <w:spacing w:line="360" w:lineRule="auto"/>
        <w:ind w:right="51"/>
        <w:jc w:val="both"/>
        <w:rPr>
          <w:rFonts w:ascii="Palatino Linotype" w:hAnsi="Palatino Linotype" w:cs="Arial"/>
          <w:lang w:val="es-MX"/>
        </w:rPr>
      </w:pPr>
    </w:p>
    <w:p w14:paraId="615B2FFB" w14:textId="77777777" w:rsidR="00E85FB5" w:rsidRPr="00197EFC" w:rsidRDefault="00E85FB5" w:rsidP="00E85FB5">
      <w:pPr>
        <w:spacing w:line="360" w:lineRule="auto"/>
        <w:ind w:right="51"/>
        <w:jc w:val="both"/>
        <w:rPr>
          <w:rFonts w:ascii="Palatino Linotype" w:hAnsi="Palatino Linotype" w:cs="Arial"/>
          <w:lang w:val="es-MX"/>
        </w:rPr>
      </w:pPr>
      <w:r w:rsidRPr="00197EFC">
        <w:rPr>
          <w:rFonts w:ascii="Palatino Linotype" w:hAnsi="Palatino Linotype" w:cs="Arial"/>
          <w:lang w:val="es-MX"/>
        </w:rPr>
        <w:t>Aunado a lo anterior debe mencionarse que los artículos 2.3 y 2.4 del Código Civil del Estado de México establecen lo siguiente:</w:t>
      </w:r>
      <w:r w:rsidRPr="00197EFC">
        <w:rPr>
          <w:rFonts w:ascii="Palatino Linotype" w:hAnsi="Palatino Linotype" w:cs="Arial"/>
          <w:b/>
          <w:lang w:val="es-MX"/>
        </w:rPr>
        <w:t xml:space="preserve"> </w:t>
      </w:r>
    </w:p>
    <w:p w14:paraId="024C90FF" w14:textId="77777777" w:rsidR="00E85FB5" w:rsidRPr="00197EFC" w:rsidRDefault="00E85FB5" w:rsidP="00E85FB5">
      <w:pPr>
        <w:spacing w:line="360" w:lineRule="auto"/>
        <w:ind w:right="51"/>
        <w:jc w:val="both"/>
        <w:rPr>
          <w:rFonts w:ascii="Palatino Linotype" w:hAnsi="Palatino Linotype" w:cs="Arial"/>
          <w:lang w:val="es-MX"/>
        </w:rPr>
      </w:pPr>
    </w:p>
    <w:p w14:paraId="4E632DD3" w14:textId="77777777" w:rsidR="00E85FB5" w:rsidRPr="00197EFC" w:rsidRDefault="00E85FB5" w:rsidP="00E85FB5">
      <w:pPr>
        <w:spacing w:line="360" w:lineRule="auto"/>
        <w:ind w:left="567" w:right="567"/>
        <w:jc w:val="both"/>
        <w:rPr>
          <w:rFonts w:ascii="Palatino Linotype" w:hAnsi="Palatino Linotype" w:cs="Arial"/>
          <w:b/>
          <w:i/>
          <w:lang w:val="es-MX"/>
        </w:rPr>
      </w:pPr>
      <w:r w:rsidRPr="00197EFC">
        <w:rPr>
          <w:rFonts w:ascii="Palatino Linotype" w:hAnsi="Palatino Linotype" w:cs="Arial"/>
          <w:b/>
          <w:i/>
          <w:lang w:val="es-MX"/>
        </w:rPr>
        <w:t xml:space="preserve">Atributos de la personalidad </w:t>
      </w:r>
    </w:p>
    <w:p w14:paraId="4DE1D16B" w14:textId="77777777" w:rsidR="00E85FB5" w:rsidRPr="00197EFC" w:rsidRDefault="00E85FB5" w:rsidP="00E85FB5">
      <w:pPr>
        <w:spacing w:line="360" w:lineRule="auto"/>
        <w:ind w:left="567" w:right="567"/>
        <w:jc w:val="both"/>
        <w:rPr>
          <w:rFonts w:ascii="Palatino Linotype" w:hAnsi="Palatino Linotype" w:cs="Arial"/>
          <w:i/>
          <w:lang w:val="es-MX"/>
        </w:rPr>
      </w:pPr>
    </w:p>
    <w:p w14:paraId="6B2BD793" w14:textId="77777777" w:rsidR="00E85FB5" w:rsidRPr="00197EFC" w:rsidRDefault="00E85FB5" w:rsidP="00E85FB5">
      <w:pPr>
        <w:spacing w:line="360" w:lineRule="auto"/>
        <w:ind w:left="567" w:right="567"/>
        <w:jc w:val="both"/>
        <w:rPr>
          <w:rFonts w:ascii="Palatino Linotype" w:hAnsi="Palatino Linotype" w:cs="Arial"/>
          <w:i/>
          <w:lang w:val="es-MX"/>
        </w:rPr>
      </w:pPr>
      <w:r w:rsidRPr="00197EFC">
        <w:rPr>
          <w:rFonts w:ascii="Palatino Linotype" w:hAnsi="Palatino Linotype" w:cs="Arial"/>
          <w:i/>
          <w:lang w:val="es-MX"/>
        </w:rPr>
        <w:t>“</w:t>
      </w:r>
      <w:r w:rsidRPr="00197EFC">
        <w:rPr>
          <w:rFonts w:ascii="Palatino Linotype" w:hAnsi="Palatino Linotype" w:cs="Arial"/>
          <w:b/>
          <w:i/>
          <w:lang w:val="es-MX"/>
        </w:rPr>
        <w:t>Artículo 2.3.-</w:t>
      </w:r>
      <w:r w:rsidRPr="00197EFC">
        <w:rPr>
          <w:rFonts w:ascii="Palatino Linotype" w:hAnsi="Palatino Linotype" w:cs="Arial"/>
          <w:i/>
          <w:lang w:val="es-MX"/>
        </w:rPr>
        <w:t xml:space="preserve"> Los </w:t>
      </w:r>
      <w:r w:rsidRPr="00197EFC">
        <w:rPr>
          <w:rFonts w:ascii="Palatino Linotype" w:hAnsi="Palatino Linotype" w:cs="Arial"/>
          <w:i/>
          <w:u w:val="single"/>
          <w:lang w:val="es-MX"/>
        </w:rPr>
        <w:t>atributos de la personalidad son el nombre</w:t>
      </w:r>
      <w:r w:rsidRPr="00197EFC">
        <w:rPr>
          <w:rFonts w:ascii="Palatino Linotype" w:hAnsi="Palatino Linotype" w:cs="Arial"/>
          <w:i/>
          <w:lang w:val="es-MX"/>
        </w:rPr>
        <w:t xml:space="preserve">, domicilio, estado civil y patrimonio. </w:t>
      </w:r>
    </w:p>
    <w:p w14:paraId="0BFA1D37" w14:textId="77777777" w:rsidR="00E85FB5" w:rsidRPr="00197EFC" w:rsidRDefault="00E85FB5" w:rsidP="00E85FB5">
      <w:pPr>
        <w:spacing w:line="360" w:lineRule="auto"/>
        <w:ind w:left="567" w:right="567"/>
        <w:jc w:val="both"/>
        <w:rPr>
          <w:rFonts w:ascii="Palatino Linotype" w:hAnsi="Palatino Linotype" w:cs="Arial"/>
          <w:b/>
          <w:i/>
          <w:lang w:val="es-MX"/>
        </w:rPr>
      </w:pPr>
    </w:p>
    <w:p w14:paraId="153F6F5F" w14:textId="77777777" w:rsidR="00E85FB5" w:rsidRPr="00197EFC" w:rsidRDefault="00E85FB5" w:rsidP="00E85FB5">
      <w:pPr>
        <w:spacing w:line="360" w:lineRule="auto"/>
        <w:ind w:left="567" w:right="567"/>
        <w:jc w:val="both"/>
        <w:rPr>
          <w:rFonts w:ascii="Palatino Linotype" w:hAnsi="Palatino Linotype" w:cs="Arial"/>
          <w:b/>
          <w:i/>
          <w:lang w:val="es-MX"/>
        </w:rPr>
      </w:pPr>
      <w:r w:rsidRPr="00197EFC">
        <w:rPr>
          <w:rFonts w:ascii="Palatino Linotype" w:hAnsi="Palatino Linotype" w:cs="Arial"/>
          <w:b/>
          <w:i/>
          <w:lang w:val="es-MX"/>
        </w:rPr>
        <w:t xml:space="preserve">Concepto y naturaleza de los derechos </w:t>
      </w:r>
    </w:p>
    <w:p w14:paraId="3DA03F51" w14:textId="77777777" w:rsidR="00E85FB5" w:rsidRPr="00197EFC" w:rsidRDefault="00E85FB5" w:rsidP="00E85FB5">
      <w:pPr>
        <w:spacing w:line="360" w:lineRule="auto"/>
        <w:ind w:left="567" w:right="567"/>
        <w:jc w:val="both"/>
        <w:rPr>
          <w:rFonts w:ascii="Palatino Linotype" w:hAnsi="Palatino Linotype" w:cs="Arial"/>
          <w:b/>
          <w:i/>
          <w:lang w:val="es-MX"/>
        </w:rPr>
      </w:pPr>
    </w:p>
    <w:p w14:paraId="47A9DBEB" w14:textId="77777777" w:rsidR="00E85FB5" w:rsidRPr="00197EFC" w:rsidRDefault="00E85FB5" w:rsidP="00E85FB5">
      <w:pPr>
        <w:spacing w:line="360" w:lineRule="auto"/>
        <w:ind w:left="567" w:right="567"/>
        <w:jc w:val="both"/>
        <w:rPr>
          <w:rFonts w:ascii="Palatino Linotype" w:hAnsi="Palatino Linotype" w:cs="Arial"/>
          <w:i/>
          <w:lang w:val="es-MX"/>
        </w:rPr>
      </w:pPr>
      <w:r w:rsidRPr="00197EFC">
        <w:rPr>
          <w:rFonts w:ascii="Palatino Linotype" w:hAnsi="Palatino Linotype" w:cs="Arial"/>
          <w:b/>
          <w:i/>
          <w:lang w:val="es-MX"/>
        </w:rPr>
        <w:lastRenderedPageBreak/>
        <w:t>“Artículo 2.4.-</w:t>
      </w:r>
      <w:r w:rsidRPr="00197EFC">
        <w:rPr>
          <w:rFonts w:ascii="Palatino Linotype" w:hAnsi="Palatino Linotype" w:cs="Arial"/>
          <w:i/>
          <w:lang w:val="es-MX"/>
        </w:rPr>
        <w:t xml:space="preserve"> </w:t>
      </w:r>
      <w:r w:rsidRPr="00197EFC">
        <w:rPr>
          <w:rFonts w:ascii="Palatino Linotype" w:hAnsi="Palatino Linotype" w:cs="Arial"/>
          <w:i/>
          <w:u w:val="single"/>
          <w:lang w:val="es-MX"/>
        </w:rPr>
        <w:t>Los derechos de la personalidad constituyen el patrimonio moral o afectivo de</w:t>
      </w:r>
      <w:r w:rsidRPr="00197EFC">
        <w:rPr>
          <w:rFonts w:ascii="Palatino Linotype" w:hAnsi="Palatino Linotype" w:cs="Arial"/>
          <w:i/>
          <w:lang w:val="es-MX"/>
        </w:rPr>
        <w:t xml:space="preserve"> las personas físicas. </w:t>
      </w:r>
      <w:r w:rsidRPr="00197EFC">
        <w:rPr>
          <w:rFonts w:ascii="Palatino Linotype" w:hAnsi="Palatino Linotype" w:cs="Arial"/>
          <w:i/>
          <w:u w:val="single"/>
          <w:lang w:val="es-MX"/>
        </w:rPr>
        <w:t>Son inalienables, imprescriptibles e irrenunciables, y goza de ellos también la persona jurídica colectiva en lo que sea compatible con su naturaleza</w:t>
      </w:r>
      <w:r w:rsidRPr="00197EFC">
        <w:rPr>
          <w:rFonts w:ascii="Palatino Linotype" w:hAnsi="Palatino Linotype" w:cs="Arial"/>
          <w:i/>
          <w:lang w:val="es-MX"/>
        </w:rPr>
        <w:t xml:space="preserve">. </w:t>
      </w:r>
    </w:p>
    <w:p w14:paraId="5A66A9E0" w14:textId="77777777" w:rsidR="00E85FB5" w:rsidRPr="00197EFC" w:rsidRDefault="00E85FB5" w:rsidP="00E85FB5">
      <w:pPr>
        <w:spacing w:line="360" w:lineRule="auto"/>
        <w:ind w:left="567" w:right="567"/>
        <w:jc w:val="both"/>
        <w:rPr>
          <w:rFonts w:ascii="Palatino Linotype" w:hAnsi="Palatino Linotype" w:cs="Arial"/>
          <w:i/>
          <w:lang w:val="es-MX"/>
        </w:rPr>
      </w:pPr>
      <w:r w:rsidRPr="00197EFC">
        <w:rPr>
          <w:rFonts w:ascii="Palatino Linotype" w:hAnsi="Palatino Linotype" w:cs="Arial"/>
          <w:i/>
          <w:u w:val="single"/>
          <w:lang w:val="es-MX"/>
        </w:rPr>
        <w:t>Es deber del Estado proteger, fomentar y desarrollar estos derechos</w:t>
      </w:r>
      <w:r w:rsidRPr="00197EFC">
        <w:rPr>
          <w:rFonts w:ascii="Palatino Linotype" w:hAnsi="Palatino Linotype" w:cs="Arial"/>
          <w:i/>
          <w:lang w:val="es-MX"/>
        </w:rPr>
        <w:t>.</w:t>
      </w:r>
    </w:p>
    <w:p w14:paraId="2F8FD89B" w14:textId="77777777" w:rsidR="00E85FB5" w:rsidRPr="00197EFC" w:rsidRDefault="00E85FB5" w:rsidP="00E85FB5">
      <w:pPr>
        <w:spacing w:line="360" w:lineRule="auto"/>
        <w:ind w:left="567" w:right="567"/>
        <w:jc w:val="both"/>
        <w:rPr>
          <w:rFonts w:ascii="Palatino Linotype" w:hAnsi="Palatino Linotype" w:cs="Arial"/>
          <w:b/>
          <w:i/>
          <w:lang w:val="es-MX"/>
        </w:rPr>
      </w:pPr>
    </w:p>
    <w:p w14:paraId="3C75912B" w14:textId="77777777" w:rsidR="00E85FB5" w:rsidRPr="00197EFC" w:rsidRDefault="00E85FB5" w:rsidP="00E85FB5">
      <w:pPr>
        <w:spacing w:line="360" w:lineRule="auto"/>
        <w:ind w:left="567" w:right="567"/>
        <w:jc w:val="both"/>
        <w:rPr>
          <w:rFonts w:ascii="Palatino Linotype" w:hAnsi="Palatino Linotype" w:cs="Arial"/>
          <w:lang w:val="es-MX"/>
        </w:rPr>
      </w:pPr>
      <w:r w:rsidRPr="00197EFC">
        <w:rPr>
          <w:rFonts w:ascii="Palatino Linotype" w:hAnsi="Palatino Linotype" w:cs="Arial"/>
          <w:lang w:val="es-MX"/>
        </w:rPr>
        <w:t>(Énfasis añadido)</w:t>
      </w:r>
    </w:p>
    <w:p w14:paraId="054EF6D1" w14:textId="77777777" w:rsidR="00E85FB5" w:rsidRPr="00197EFC" w:rsidRDefault="00E85FB5" w:rsidP="00E85FB5">
      <w:pPr>
        <w:spacing w:line="360" w:lineRule="auto"/>
        <w:ind w:right="51"/>
        <w:jc w:val="both"/>
        <w:rPr>
          <w:rFonts w:ascii="Palatino Linotype" w:hAnsi="Palatino Linotype" w:cs="Arial"/>
          <w:lang w:val="es-MX"/>
        </w:rPr>
      </w:pPr>
    </w:p>
    <w:p w14:paraId="415F5B62" w14:textId="77777777" w:rsidR="00E85FB5" w:rsidRPr="00197EFC" w:rsidRDefault="00E85FB5" w:rsidP="00E85FB5">
      <w:pPr>
        <w:spacing w:line="360" w:lineRule="auto"/>
        <w:ind w:right="51"/>
        <w:jc w:val="both"/>
        <w:rPr>
          <w:rFonts w:ascii="Palatino Linotype" w:hAnsi="Palatino Linotype" w:cs="Arial"/>
          <w:lang w:val="es-MX"/>
        </w:rPr>
      </w:pPr>
      <w:r w:rsidRPr="00197EFC">
        <w:rPr>
          <w:rFonts w:ascii="Palatino Linotype" w:hAnsi="Palatino Linotype" w:cs="Arial"/>
          <w:lang w:val="es-MX"/>
        </w:rPr>
        <w:t>De los dispositivos legales descritos, se advierte que como atributo de la personalidad se encuentra el nombre, domicilio, estado civil y patrimonio de las personas, y que es deber del estado proteger, fomentar y desarrollar estos derechos, en esta misma tesitura es conveniente precisar que la Ley de Protección de Datos Personales en Posesión de Sujetos Obligados del Estado de México y Municipios en su artículo 4 fracción XI establece lo siguiente:</w:t>
      </w:r>
    </w:p>
    <w:p w14:paraId="0241A5EF" w14:textId="77777777" w:rsidR="00E85FB5" w:rsidRPr="00197EFC" w:rsidRDefault="00E85FB5" w:rsidP="00E85FB5">
      <w:pPr>
        <w:spacing w:line="360" w:lineRule="auto"/>
        <w:ind w:right="51"/>
        <w:jc w:val="both"/>
        <w:rPr>
          <w:rFonts w:ascii="Palatino Linotype" w:hAnsi="Palatino Linotype" w:cs="Arial"/>
          <w:lang w:val="es-MX"/>
        </w:rPr>
      </w:pPr>
    </w:p>
    <w:p w14:paraId="2B876172" w14:textId="77777777" w:rsidR="00E85FB5" w:rsidRPr="00197EFC" w:rsidRDefault="00E85FB5" w:rsidP="00E85FB5">
      <w:pPr>
        <w:spacing w:line="360" w:lineRule="auto"/>
        <w:ind w:left="567" w:right="567"/>
        <w:jc w:val="both"/>
        <w:rPr>
          <w:rFonts w:ascii="Palatino Linotype" w:hAnsi="Palatino Linotype" w:cs="Arial"/>
          <w:i/>
          <w:lang w:val="es-MX"/>
        </w:rPr>
      </w:pPr>
      <w:r w:rsidRPr="00197EFC">
        <w:rPr>
          <w:rFonts w:ascii="Palatino Linotype" w:hAnsi="Palatino Linotype" w:cs="Arial"/>
          <w:i/>
          <w:lang w:val="es-MX"/>
        </w:rPr>
        <w:t>“</w:t>
      </w:r>
      <w:r w:rsidRPr="00197EFC">
        <w:rPr>
          <w:rFonts w:ascii="Palatino Linotype" w:hAnsi="Palatino Linotype" w:cs="Arial"/>
          <w:b/>
          <w:i/>
          <w:lang w:val="es-MX"/>
        </w:rPr>
        <w:t>Artículo 4.</w:t>
      </w:r>
      <w:r w:rsidRPr="00197EFC">
        <w:rPr>
          <w:rFonts w:ascii="Palatino Linotype" w:hAnsi="Palatino Linotype" w:cs="Arial"/>
          <w:i/>
          <w:lang w:val="es-MX"/>
        </w:rPr>
        <w:t xml:space="preserve"> Para los efectos de esta Ley se entenderá por:</w:t>
      </w:r>
    </w:p>
    <w:p w14:paraId="03B21EEC" w14:textId="77777777" w:rsidR="00E85FB5" w:rsidRPr="00197EFC" w:rsidRDefault="00E85FB5" w:rsidP="00E85FB5">
      <w:pPr>
        <w:spacing w:line="360" w:lineRule="auto"/>
        <w:ind w:left="567" w:right="567"/>
        <w:jc w:val="both"/>
        <w:rPr>
          <w:rFonts w:ascii="Palatino Linotype" w:hAnsi="Palatino Linotype" w:cs="Arial"/>
          <w:i/>
          <w:lang w:val="es-MX"/>
        </w:rPr>
      </w:pPr>
      <w:r w:rsidRPr="00197EFC">
        <w:rPr>
          <w:rFonts w:ascii="Palatino Linotype" w:hAnsi="Palatino Linotype" w:cs="Arial"/>
          <w:i/>
          <w:lang w:val="es-MX"/>
        </w:rPr>
        <w:t>…</w:t>
      </w:r>
    </w:p>
    <w:p w14:paraId="6358F94E" w14:textId="77777777" w:rsidR="00E85FB5" w:rsidRPr="00197EFC" w:rsidRDefault="00E85FB5" w:rsidP="00E85FB5">
      <w:pPr>
        <w:spacing w:line="360" w:lineRule="auto"/>
        <w:ind w:left="567" w:right="567"/>
        <w:jc w:val="both"/>
        <w:rPr>
          <w:rFonts w:ascii="Palatino Linotype" w:hAnsi="Palatino Linotype" w:cs="Arial"/>
          <w:i/>
          <w:lang w:val="es-MX"/>
        </w:rPr>
      </w:pPr>
      <w:r w:rsidRPr="00197EFC">
        <w:rPr>
          <w:rFonts w:ascii="Palatino Linotype" w:hAnsi="Palatino Linotype" w:cs="Arial"/>
          <w:b/>
          <w:i/>
          <w:lang w:val="es-MX"/>
        </w:rPr>
        <w:t>XI. Datos personales:</w:t>
      </w:r>
      <w:r w:rsidRPr="00197EFC">
        <w:rPr>
          <w:rFonts w:ascii="Palatino Linotype" w:hAnsi="Palatino Linotype" w:cs="Arial"/>
          <w:i/>
          <w:lang w:val="es-MX"/>
        </w:rPr>
        <w:t xml:space="preserve"> </w:t>
      </w:r>
      <w:r w:rsidRPr="00197EFC">
        <w:rPr>
          <w:rFonts w:ascii="Palatino Linotype" w:hAnsi="Palatino Linotype" w:cs="Arial"/>
          <w:b/>
          <w:i/>
          <w:u w:val="single"/>
          <w:lang w:val="es-MX"/>
        </w:rPr>
        <w:t>a la información concerniente a una persona física o</w:t>
      </w:r>
      <w:r w:rsidRPr="00197EFC">
        <w:rPr>
          <w:rFonts w:ascii="Palatino Linotype" w:hAnsi="Palatino Linotype" w:cs="Arial"/>
          <w:i/>
          <w:lang w:val="es-MX"/>
        </w:rPr>
        <w:t xml:space="preserve"> </w:t>
      </w:r>
      <w:r w:rsidRPr="00197EFC">
        <w:rPr>
          <w:rFonts w:ascii="Palatino Linotype" w:hAnsi="Palatino Linotype" w:cs="Arial"/>
          <w:b/>
          <w:i/>
          <w:u w:val="single"/>
          <w:lang w:val="es-MX"/>
        </w:rPr>
        <w:t>jurídica colectiva identificada o identificable</w:t>
      </w:r>
      <w:r w:rsidRPr="00197EFC">
        <w:rPr>
          <w:rFonts w:ascii="Palatino Linotype" w:hAnsi="Palatino Linotype" w:cs="Arial"/>
          <w:i/>
          <w:lang w:val="es-MX"/>
        </w:rPr>
        <w:t>,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14:paraId="676120AA" w14:textId="77777777" w:rsidR="00E85FB5" w:rsidRPr="00197EFC" w:rsidRDefault="00E85FB5" w:rsidP="00E85FB5">
      <w:pPr>
        <w:spacing w:line="360" w:lineRule="auto"/>
        <w:ind w:left="567" w:right="567"/>
        <w:jc w:val="both"/>
        <w:rPr>
          <w:rFonts w:ascii="Palatino Linotype" w:hAnsi="Palatino Linotype" w:cs="Arial"/>
          <w:i/>
          <w:lang w:val="es-MX"/>
        </w:rPr>
      </w:pPr>
      <w:r w:rsidRPr="00197EFC">
        <w:rPr>
          <w:rFonts w:ascii="Palatino Linotype" w:hAnsi="Palatino Linotype" w:cs="Arial"/>
          <w:i/>
          <w:lang w:val="es-MX"/>
        </w:rPr>
        <w:t>…”</w:t>
      </w:r>
    </w:p>
    <w:p w14:paraId="142F1937" w14:textId="77777777" w:rsidR="00E85FB5" w:rsidRPr="00197EFC" w:rsidRDefault="00E85FB5" w:rsidP="00E85FB5">
      <w:pPr>
        <w:spacing w:line="360" w:lineRule="auto"/>
        <w:ind w:right="51"/>
        <w:jc w:val="both"/>
        <w:rPr>
          <w:rFonts w:ascii="Palatino Linotype" w:hAnsi="Palatino Linotype" w:cs="Arial"/>
          <w:bCs/>
          <w:lang w:val="es-MX"/>
        </w:rPr>
      </w:pPr>
    </w:p>
    <w:p w14:paraId="6DE70554" w14:textId="77777777" w:rsidR="00E85FB5" w:rsidRPr="00197EFC" w:rsidRDefault="00E85FB5" w:rsidP="00E85FB5">
      <w:pPr>
        <w:spacing w:line="360" w:lineRule="auto"/>
        <w:ind w:right="51"/>
        <w:jc w:val="both"/>
        <w:rPr>
          <w:rFonts w:ascii="Palatino Linotype" w:hAnsi="Palatino Linotype" w:cs="Arial"/>
          <w:b/>
          <w:bCs/>
          <w:lang w:val="es-MX"/>
        </w:rPr>
      </w:pPr>
      <w:r w:rsidRPr="00197EFC">
        <w:rPr>
          <w:rFonts w:ascii="Palatino Linotype" w:hAnsi="Palatino Linotype" w:cs="Arial"/>
          <w:bCs/>
          <w:lang w:val="es-MX"/>
        </w:rPr>
        <w:lastRenderedPageBreak/>
        <w:t xml:space="preserve">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197EFC">
        <w:rPr>
          <w:rFonts w:ascii="Palatino Linotype" w:hAnsi="Palatino Linotype" w:cs="Arial"/>
          <w:bCs/>
          <w:i/>
          <w:lang w:val="es-MX"/>
        </w:rPr>
        <w:t>per se</w:t>
      </w:r>
      <w:r w:rsidRPr="00197EFC">
        <w:rPr>
          <w:rFonts w:ascii="Palatino Linotype" w:hAnsi="Palatino Linotype" w:cs="Arial"/>
          <w:bCs/>
          <w:lang w:val="es-MX"/>
        </w:rPr>
        <w:t xml:space="preserve"> es un elemento que hace a una persona física identificada o identificable, por lo que, </w:t>
      </w:r>
      <w:r w:rsidRPr="00197EFC">
        <w:rPr>
          <w:rFonts w:ascii="Palatino Linotype" w:hAnsi="Palatino Linotype" w:cs="Arial"/>
          <w:b/>
          <w:bCs/>
          <w:lang w:val="es-MX"/>
        </w:rPr>
        <w:t>se considera un dato personal.</w:t>
      </w:r>
    </w:p>
    <w:p w14:paraId="52C46A1D" w14:textId="77777777" w:rsidR="00E85FB5" w:rsidRPr="00197EFC" w:rsidRDefault="00E85FB5" w:rsidP="00E85FB5">
      <w:pPr>
        <w:spacing w:line="360" w:lineRule="auto"/>
        <w:ind w:right="51"/>
        <w:jc w:val="both"/>
        <w:rPr>
          <w:rFonts w:ascii="Palatino Linotype" w:hAnsi="Palatino Linotype" w:cs="Arial"/>
          <w:b/>
          <w:bCs/>
          <w:lang w:val="es-MX"/>
        </w:rPr>
      </w:pPr>
    </w:p>
    <w:p w14:paraId="5427CB74" w14:textId="77777777" w:rsidR="00E85FB5" w:rsidRPr="00197EFC" w:rsidRDefault="00E85FB5" w:rsidP="00E85FB5">
      <w:pPr>
        <w:spacing w:line="360" w:lineRule="auto"/>
        <w:ind w:right="51"/>
        <w:jc w:val="both"/>
        <w:rPr>
          <w:rFonts w:ascii="Palatino Linotype" w:hAnsi="Palatino Linotype" w:cs="Arial"/>
          <w:bCs/>
        </w:rPr>
      </w:pPr>
      <w:r w:rsidRPr="00197EFC">
        <w:rPr>
          <w:rFonts w:ascii="Palatino Linotype" w:hAnsi="Palatino Linotype" w:cs="Arial"/>
          <w:bCs/>
          <w:lang w:val="es-MX"/>
        </w:rPr>
        <w:t>Con base en lo anterior, procede su eliminación de las versiones públicas, pues</w:t>
      </w:r>
      <w:r w:rsidRPr="00197EFC">
        <w:rPr>
          <w:rFonts w:ascii="Palatino Linotype" w:hAnsi="Palatino Linotype" w:cs="Arial"/>
          <w:bCs/>
        </w:rPr>
        <w:t xml:space="preserve"> se considera un dato personal en términos del artículo 143, fracción I de la Ley de Transparencia y Acceso a la Información Pública del Estado de México y Municipios.</w:t>
      </w:r>
    </w:p>
    <w:p w14:paraId="15B4F0B8" w14:textId="77777777" w:rsidR="00E85FB5" w:rsidRPr="00197EFC" w:rsidRDefault="00E85FB5" w:rsidP="00E85FB5">
      <w:pPr>
        <w:spacing w:line="360" w:lineRule="auto"/>
        <w:ind w:right="51"/>
        <w:jc w:val="both"/>
        <w:rPr>
          <w:rFonts w:ascii="Palatino Linotype" w:hAnsi="Palatino Linotype" w:cs="Arial"/>
          <w:bCs/>
        </w:rPr>
      </w:pPr>
    </w:p>
    <w:p w14:paraId="59837292" w14:textId="77777777" w:rsidR="00E85FB5" w:rsidRPr="00197EFC" w:rsidRDefault="00E85FB5" w:rsidP="00E85FB5">
      <w:pPr>
        <w:numPr>
          <w:ilvl w:val="0"/>
          <w:numId w:val="24"/>
        </w:numPr>
        <w:spacing w:line="360" w:lineRule="auto"/>
        <w:ind w:right="51"/>
        <w:jc w:val="both"/>
        <w:rPr>
          <w:rFonts w:ascii="Palatino Linotype" w:hAnsi="Palatino Linotype" w:cs="Arial"/>
          <w:bCs/>
        </w:rPr>
      </w:pPr>
      <w:r w:rsidRPr="00197EFC">
        <w:rPr>
          <w:rFonts w:ascii="Palatino Linotype" w:hAnsi="Palatino Linotype" w:cs="Arial"/>
          <w:b/>
          <w:bCs/>
          <w:lang w:val="es-MX"/>
        </w:rPr>
        <w:t>Firmas de personas que no son servidores públicos y de los Actores.</w:t>
      </w:r>
    </w:p>
    <w:p w14:paraId="22CF3FEE" w14:textId="77777777" w:rsidR="00E85FB5" w:rsidRPr="00197EFC" w:rsidRDefault="00E85FB5" w:rsidP="00E85FB5">
      <w:pPr>
        <w:spacing w:line="360" w:lineRule="auto"/>
        <w:ind w:right="51"/>
        <w:jc w:val="both"/>
        <w:rPr>
          <w:rFonts w:ascii="Palatino Linotype" w:hAnsi="Palatino Linotype" w:cs="Arial"/>
          <w:bCs/>
        </w:rPr>
      </w:pPr>
      <w:r w:rsidRPr="00197EFC">
        <w:rPr>
          <w:rFonts w:ascii="Palatino Linotype" w:hAnsi="Palatino Linotype" w:cs="Arial"/>
          <w:bCs/>
          <w:lang w:val="es-MX"/>
        </w:rPr>
        <w:t xml:space="preserve">Tratándose de personas físicas en el rol de ciudadanos, es </w:t>
      </w:r>
      <w:r w:rsidRPr="00197EFC">
        <w:rPr>
          <w:rFonts w:ascii="Palatino Linotype" w:hAnsi="Palatino Linotype" w:cs="Arial"/>
          <w:lang w:val="es-MX"/>
        </w:rPr>
        <w:t xml:space="preserve">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 </w:t>
      </w:r>
      <w:r w:rsidRPr="00197EFC">
        <w:rPr>
          <w:rFonts w:ascii="Palatino Linotype" w:hAnsi="Palatino Linotype" w:cs="Arial"/>
          <w:bCs/>
        </w:rPr>
        <w:t>en términos del artículo 143, fracción I de la Ley de Transparencia y Acceso a la Información Pública del Estado de México y Municipios</w:t>
      </w:r>
      <w:r w:rsidRPr="00197EFC">
        <w:rPr>
          <w:rFonts w:ascii="Palatino Linotype" w:hAnsi="Palatino Linotype" w:cs="Arial"/>
          <w:lang w:val="es-MX"/>
        </w:rPr>
        <w:t xml:space="preserve">. </w:t>
      </w:r>
    </w:p>
    <w:p w14:paraId="03D44EBA" w14:textId="77777777" w:rsidR="00E85FB5" w:rsidRPr="00197EFC" w:rsidRDefault="00E85FB5" w:rsidP="00E85FB5">
      <w:pPr>
        <w:spacing w:line="360" w:lineRule="auto"/>
        <w:ind w:right="51"/>
        <w:jc w:val="both"/>
        <w:rPr>
          <w:rFonts w:ascii="Palatino Linotype" w:hAnsi="Palatino Linotype" w:cs="Arial"/>
          <w:bCs/>
        </w:rPr>
      </w:pPr>
    </w:p>
    <w:p w14:paraId="02DCF111" w14:textId="77777777" w:rsidR="00E85FB5" w:rsidRPr="00197EFC" w:rsidRDefault="00E85FB5" w:rsidP="00E85FB5">
      <w:pPr>
        <w:numPr>
          <w:ilvl w:val="0"/>
          <w:numId w:val="24"/>
        </w:numPr>
        <w:spacing w:line="360" w:lineRule="auto"/>
        <w:ind w:right="51"/>
        <w:jc w:val="both"/>
        <w:rPr>
          <w:rFonts w:ascii="Palatino Linotype" w:hAnsi="Palatino Linotype" w:cs="Arial"/>
          <w:lang w:val="es-MX"/>
        </w:rPr>
      </w:pPr>
      <w:r w:rsidRPr="00197EFC">
        <w:rPr>
          <w:rFonts w:ascii="Palatino Linotype" w:hAnsi="Palatino Linotype" w:cs="Arial"/>
          <w:b/>
          <w:lang w:val="es-MX"/>
        </w:rPr>
        <w:t xml:space="preserve">Domicilio particular </w:t>
      </w:r>
    </w:p>
    <w:p w14:paraId="7118D531" w14:textId="77777777" w:rsidR="00E85FB5" w:rsidRPr="00197EFC" w:rsidRDefault="00E85FB5" w:rsidP="00E85FB5">
      <w:pPr>
        <w:spacing w:line="360" w:lineRule="auto"/>
        <w:ind w:right="51"/>
        <w:jc w:val="both"/>
        <w:rPr>
          <w:rFonts w:ascii="Palatino Linotype" w:hAnsi="Palatino Linotype" w:cs="Arial"/>
          <w:lang w:val="es-MX"/>
        </w:rPr>
      </w:pPr>
    </w:p>
    <w:p w14:paraId="60B7A599" w14:textId="77777777" w:rsidR="00E85FB5" w:rsidRPr="00197EFC" w:rsidRDefault="00E85FB5" w:rsidP="00E85FB5">
      <w:pPr>
        <w:spacing w:line="360" w:lineRule="auto"/>
        <w:ind w:right="51"/>
        <w:jc w:val="both"/>
        <w:rPr>
          <w:rFonts w:ascii="Palatino Linotype" w:hAnsi="Palatino Linotype" w:cs="Arial"/>
        </w:rPr>
      </w:pPr>
      <w:r w:rsidRPr="00197EFC">
        <w:rPr>
          <w:rFonts w:ascii="Palatino Linotype" w:hAnsi="Palatino Linotype" w:cs="Arial"/>
        </w:rPr>
        <w:t xml:space="preserve">De acuerdo con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w:t>
      </w:r>
      <w:r w:rsidRPr="00197EFC">
        <w:rPr>
          <w:rFonts w:ascii="Palatino Linotype" w:hAnsi="Palatino Linotype" w:cs="Arial"/>
        </w:rPr>
        <w:lastRenderedPageBreak/>
        <w:t>trabajo o negocios. De la misma manera, lo establece el artículo 29 del Código Civil Federal, al precisar que el domicilio de personas físicas</w:t>
      </w:r>
      <w:r w:rsidRPr="00197EFC">
        <w:rPr>
          <w:rFonts w:ascii="Palatino Linotype" w:hAnsi="Palatino Linotype" w:cs="Arial"/>
          <w:b/>
        </w:rPr>
        <w:t>, e</w:t>
      </w:r>
      <w:r w:rsidRPr="00197EFC">
        <w:rPr>
          <w:rFonts w:ascii="Palatino Linotype" w:hAnsi="Palatino Linotype" w:cs="Arial"/>
        </w:rPr>
        <w:t>s el lugar donde residen habitualmente, el lugar del centro principal de sus negocios, donde residan o el lugar donde se encuentren.</w:t>
      </w:r>
    </w:p>
    <w:p w14:paraId="0058C59D" w14:textId="77777777" w:rsidR="00E85FB5" w:rsidRPr="00197EFC" w:rsidRDefault="00E85FB5" w:rsidP="00E85FB5">
      <w:pPr>
        <w:spacing w:line="360" w:lineRule="auto"/>
        <w:ind w:right="51"/>
        <w:jc w:val="both"/>
        <w:rPr>
          <w:rFonts w:ascii="Palatino Linotype" w:hAnsi="Palatino Linotype" w:cs="Arial"/>
          <w:b/>
        </w:rPr>
      </w:pPr>
    </w:p>
    <w:p w14:paraId="68A1C225" w14:textId="77777777" w:rsidR="00E85FB5" w:rsidRPr="00197EFC" w:rsidRDefault="00E85FB5" w:rsidP="00E85FB5">
      <w:pPr>
        <w:spacing w:line="360" w:lineRule="auto"/>
        <w:ind w:right="51"/>
        <w:jc w:val="both"/>
        <w:rPr>
          <w:rFonts w:ascii="Palatino Linotype" w:hAnsi="Palatino Linotype" w:cs="Arial"/>
        </w:rPr>
      </w:pPr>
      <w:r w:rsidRPr="00197EFC">
        <w:rPr>
          <w:rFonts w:ascii="Palatino Linotype" w:hAnsi="Palatino Linotype" w:cs="Arial"/>
        </w:rPr>
        <w:t>Además, respecto al domicilio particular se presume que corresponde al lugar donde reside habitualmente</w:t>
      </w:r>
      <w:r w:rsidRPr="00197EFC">
        <w:rPr>
          <w:rFonts w:ascii="Palatino Linotype" w:hAnsi="Palatino Linotype" w:cs="Arial"/>
          <w:b/>
        </w:rPr>
        <w:t>.</w:t>
      </w:r>
      <w:r w:rsidRPr="00197EFC">
        <w:rPr>
          <w:rFonts w:ascii="Palatino Linotype" w:hAnsi="Palatino Linotype" w:cs="Arial"/>
        </w:rPr>
        <w:t xml:space="preserve"> 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14:paraId="20A1E26E" w14:textId="77777777" w:rsidR="00E85FB5" w:rsidRPr="00197EFC" w:rsidRDefault="00E85FB5" w:rsidP="00E85FB5">
      <w:pPr>
        <w:spacing w:line="360" w:lineRule="auto"/>
        <w:ind w:right="51"/>
        <w:jc w:val="both"/>
        <w:rPr>
          <w:rFonts w:ascii="Palatino Linotype" w:hAnsi="Palatino Linotype" w:cs="Arial"/>
        </w:rPr>
      </w:pPr>
    </w:p>
    <w:p w14:paraId="7D7867C7" w14:textId="77777777" w:rsidR="00E85FB5" w:rsidRPr="00197EFC" w:rsidRDefault="00E85FB5" w:rsidP="00E85FB5">
      <w:pPr>
        <w:numPr>
          <w:ilvl w:val="0"/>
          <w:numId w:val="27"/>
        </w:numPr>
        <w:spacing w:line="360" w:lineRule="auto"/>
        <w:ind w:right="51"/>
        <w:jc w:val="both"/>
        <w:rPr>
          <w:rFonts w:ascii="Palatino Linotype" w:hAnsi="Palatino Linotype" w:cs="Arial"/>
          <w:b/>
          <w:bCs/>
          <w:lang w:val="es-MX"/>
        </w:rPr>
      </w:pPr>
      <w:r w:rsidRPr="00197EFC">
        <w:rPr>
          <w:rFonts w:ascii="Palatino Linotype" w:hAnsi="Palatino Linotype" w:cs="Arial"/>
          <w:b/>
          <w:bCs/>
          <w:lang w:val="es-MX"/>
        </w:rPr>
        <w:t>Firmas de Servidores Públicos</w:t>
      </w:r>
    </w:p>
    <w:p w14:paraId="0F324AFC" w14:textId="77777777" w:rsidR="00E85FB5" w:rsidRPr="00197EFC" w:rsidRDefault="00E85FB5" w:rsidP="00E85FB5">
      <w:pPr>
        <w:spacing w:line="360" w:lineRule="auto"/>
        <w:ind w:right="51"/>
        <w:jc w:val="both"/>
        <w:rPr>
          <w:rFonts w:ascii="Palatino Linotype" w:hAnsi="Palatino Linotype" w:cs="Arial"/>
          <w:b/>
          <w:bCs/>
          <w:lang w:val="es-MX"/>
        </w:rPr>
      </w:pPr>
    </w:p>
    <w:p w14:paraId="17736B9C" w14:textId="77777777" w:rsidR="00E85FB5" w:rsidRPr="00197EFC" w:rsidRDefault="00E85FB5" w:rsidP="00E85FB5">
      <w:pPr>
        <w:spacing w:line="360" w:lineRule="auto"/>
        <w:ind w:right="51"/>
        <w:jc w:val="both"/>
        <w:rPr>
          <w:rFonts w:ascii="Palatino Linotype" w:hAnsi="Palatino Linotype" w:cs="Arial"/>
          <w:bCs/>
          <w:lang w:val="es-MX"/>
        </w:rPr>
      </w:pPr>
      <w:r w:rsidRPr="00197EFC">
        <w:rPr>
          <w:rFonts w:ascii="Palatino Linotype" w:hAnsi="Palatino Linotype" w:cs="Arial"/>
          <w:lang w:val="es-MX"/>
        </w:rPr>
        <w:t xml:space="preserve">Es de señalar que la </w:t>
      </w:r>
      <w:r w:rsidRPr="00197EFC">
        <w:rPr>
          <w:rFonts w:ascii="Palatino Linotype" w:hAnsi="Palatino Linotype" w:cs="Arial"/>
          <w:bCs/>
          <w:lang w:val="es-MX"/>
        </w:rPr>
        <w:t xml:space="preserve">firma es considerada un dato personal, al tratarse de información gráfica a través de la cual su titular exterioriza su voluntad en actos públicos y privados, por lo que, podría ser considerado confidencial; sin embargo, cuando un trabajador gubernamental, o bien, representante de un sector laboral, emite un acto, en ejercicio de sus funciones, dicho dato mediante el cual valida el acto jurídico, es de naturaleza pública; lo anterior, pues se plasmó en cumplimiento de las obligaciones que le corresponden, conforme a las disposiciones jurídicas aplicables, de conformidad </w:t>
      </w:r>
      <w:r w:rsidRPr="00197EFC">
        <w:rPr>
          <w:rFonts w:ascii="Palatino Linotype" w:hAnsi="Palatino Linotype" w:cs="Arial"/>
          <w:bCs/>
          <w:lang w:val="es-MX"/>
        </w:rPr>
        <w:lastRenderedPageBreak/>
        <w:t>con el Criterio 10/10, del entonces Instituto Federal de Acceso a la Información y Protección de Datos, mismo que se trae por analogía.</w:t>
      </w:r>
    </w:p>
    <w:p w14:paraId="41F3ECC7" w14:textId="77777777" w:rsidR="00E85FB5" w:rsidRPr="00197EFC" w:rsidRDefault="00E85FB5" w:rsidP="00E85FB5">
      <w:pPr>
        <w:spacing w:line="360" w:lineRule="auto"/>
        <w:ind w:right="51"/>
        <w:jc w:val="both"/>
        <w:rPr>
          <w:rFonts w:ascii="Palatino Linotype" w:hAnsi="Palatino Linotype" w:cs="Arial"/>
        </w:rPr>
      </w:pPr>
    </w:p>
    <w:p w14:paraId="45CF7578" w14:textId="77777777" w:rsidR="00E85FB5" w:rsidRPr="00197EFC" w:rsidRDefault="00E85FB5" w:rsidP="00E85FB5">
      <w:pPr>
        <w:spacing w:line="360" w:lineRule="auto"/>
        <w:ind w:right="51"/>
        <w:jc w:val="both"/>
        <w:rPr>
          <w:rFonts w:ascii="Palatino Linotype" w:hAnsi="Palatino Linotype" w:cs="Arial"/>
          <w:bCs/>
          <w:lang w:val="es-ES_tradnl"/>
        </w:rPr>
      </w:pPr>
      <w:r w:rsidRPr="00197EFC">
        <w:rPr>
          <w:rFonts w:ascii="Palatino Linotype" w:hAnsi="Palatino Linotype" w:cs="Arial"/>
          <w:bCs/>
          <w:lang w:val="es-ES_tradnl"/>
        </w:rPr>
        <w:t>Conforme a lo anterior, la firma de alguno de las autoridades que emiten el acto jurídico, vinculada al ejercicio de la función pública es información de naturaleza pública, pues documenta y rinde cuentas sobre el debido ejercicio de sus atribuciones, lo cual acontece en el presente caso, pues fueron plasmadas para darle validez. La publicidad de dichos datos se robustece, con el criterio 02/19, emitido por el Instituto Nacional de Transparencia, Acceso a la Información y Protección de Datos Personales, que establece lo siguiente:</w:t>
      </w:r>
    </w:p>
    <w:p w14:paraId="42DA5B01" w14:textId="77777777" w:rsidR="00E85FB5" w:rsidRPr="00197EFC" w:rsidRDefault="00E85FB5" w:rsidP="00E85FB5">
      <w:pPr>
        <w:spacing w:line="360" w:lineRule="auto"/>
        <w:ind w:right="51"/>
        <w:jc w:val="both"/>
        <w:rPr>
          <w:rFonts w:ascii="Palatino Linotype" w:hAnsi="Palatino Linotype" w:cs="Arial"/>
        </w:rPr>
      </w:pPr>
    </w:p>
    <w:p w14:paraId="4DE20A1B" w14:textId="77777777" w:rsidR="00E85FB5" w:rsidRPr="00197EFC" w:rsidRDefault="00E85FB5" w:rsidP="00E85FB5">
      <w:pPr>
        <w:spacing w:line="360" w:lineRule="auto"/>
        <w:ind w:right="51"/>
        <w:jc w:val="both"/>
        <w:rPr>
          <w:rFonts w:ascii="Palatino Linotype" w:hAnsi="Palatino Linotype" w:cs="Arial"/>
          <w:i/>
          <w:lang w:val="es-ES_tradnl"/>
        </w:rPr>
      </w:pPr>
      <w:r w:rsidRPr="00197EFC">
        <w:rPr>
          <w:rFonts w:ascii="Palatino Linotype" w:hAnsi="Palatino Linotype" w:cs="Arial"/>
          <w:b/>
          <w:i/>
          <w:lang w:val="es-ES_tradnl"/>
        </w:rPr>
        <w:t>“Firma y rúbrica de servidores públicos.</w:t>
      </w:r>
      <w:r w:rsidRPr="00197EFC">
        <w:rPr>
          <w:rFonts w:ascii="Palatino Linotype" w:hAnsi="Palatino Linotype" w:cs="Arial"/>
          <w:i/>
          <w:lang w:val="es-ES_tradnl"/>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73AA985B" w14:textId="77777777" w:rsidR="00E85FB5" w:rsidRPr="00197EFC" w:rsidRDefault="00E85FB5" w:rsidP="00E85FB5">
      <w:pPr>
        <w:spacing w:line="360" w:lineRule="auto"/>
        <w:ind w:right="51"/>
        <w:jc w:val="both"/>
        <w:rPr>
          <w:rFonts w:ascii="Palatino Linotype" w:hAnsi="Palatino Linotype" w:cs="Arial"/>
        </w:rPr>
      </w:pPr>
    </w:p>
    <w:p w14:paraId="72A3C022" w14:textId="77777777" w:rsidR="00E85FB5" w:rsidRPr="00197EFC" w:rsidRDefault="00E85FB5" w:rsidP="00E85FB5">
      <w:pPr>
        <w:spacing w:line="360" w:lineRule="auto"/>
        <w:ind w:right="51"/>
        <w:jc w:val="both"/>
        <w:rPr>
          <w:rFonts w:ascii="Palatino Linotype" w:hAnsi="Palatino Linotype" w:cs="Arial"/>
        </w:rPr>
      </w:pPr>
      <w:r w:rsidRPr="00197EFC">
        <w:rPr>
          <w:rFonts w:ascii="Palatino Linotype" w:hAnsi="Palatino Linotype" w:cs="Arial"/>
        </w:rPr>
        <w:t>Conforme a lo expuesto, no procede la clasificación, en términos del artículo 143, fracción I de la Ley de Transparencia y Acceso a la Información Pública del Estado de México y Municipios.</w:t>
      </w:r>
    </w:p>
    <w:p w14:paraId="0F0ED9E8" w14:textId="77777777" w:rsidR="00E85FB5" w:rsidRPr="00197EFC" w:rsidRDefault="00E85FB5" w:rsidP="00E85FB5">
      <w:pPr>
        <w:spacing w:line="360" w:lineRule="auto"/>
        <w:ind w:right="51"/>
        <w:jc w:val="both"/>
        <w:rPr>
          <w:rFonts w:ascii="Palatino Linotype" w:hAnsi="Palatino Linotype" w:cs="Arial"/>
        </w:rPr>
      </w:pPr>
    </w:p>
    <w:p w14:paraId="47CA4F01" w14:textId="77777777" w:rsidR="00E85FB5" w:rsidRPr="00197EFC" w:rsidRDefault="00E85FB5" w:rsidP="00E85FB5">
      <w:pPr>
        <w:numPr>
          <w:ilvl w:val="0"/>
          <w:numId w:val="28"/>
        </w:numPr>
        <w:spacing w:line="360" w:lineRule="auto"/>
        <w:ind w:right="51"/>
        <w:jc w:val="both"/>
        <w:rPr>
          <w:rFonts w:ascii="Palatino Linotype" w:hAnsi="Palatino Linotype" w:cs="Arial"/>
          <w:b/>
          <w:iCs/>
        </w:rPr>
      </w:pPr>
      <w:r w:rsidRPr="00197EFC">
        <w:rPr>
          <w:rFonts w:ascii="Palatino Linotype" w:hAnsi="Palatino Linotype" w:cs="Arial"/>
          <w:b/>
          <w:lang w:val="es-MX"/>
        </w:rPr>
        <w:t>Número</w:t>
      </w:r>
      <w:r w:rsidRPr="00197EFC">
        <w:rPr>
          <w:rFonts w:ascii="Palatino Linotype" w:hAnsi="Palatino Linotype" w:cs="Arial"/>
          <w:b/>
          <w:iCs/>
        </w:rPr>
        <w:t xml:space="preserve"> de expediente. </w:t>
      </w:r>
    </w:p>
    <w:p w14:paraId="3745BC45" w14:textId="77777777" w:rsidR="00E85FB5" w:rsidRPr="00197EFC" w:rsidRDefault="00E85FB5" w:rsidP="00E85FB5">
      <w:pPr>
        <w:spacing w:line="360" w:lineRule="auto"/>
        <w:ind w:right="51"/>
        <w:jc w:val="both"/>
        <w:rPr>
          <w:rFonts w:ascii="Palatino Linotype" w:hAnsi="Palatino Linotype" w:cs="Arial"/>
          <w:bCs/>
          <w:iCs/>
        </w:rPr>
      </w:pPr>
    </w:p>
    <w:p w14:paraId="095473EB" w14:textId="77777777" w:rsidR="00E85FB5" w:rsidRPr="00197EFC" w:rsidRDefault="00E85FB5" w:rsidP="00E85FB5">
      <w:pPr>
        <w:spacing w:line="360" w:lineRule="auto"/>
        <w:ind w:right="51"/>
        <w:jc w:val="both"/>
        <w:rPr>
          <w:rFonts w:ascii="Palatino Linotype" w:hAnsi="Palatino Linotype" w:cs="Arial"/>
          <w:bCs/>
          <w:iCs/>
        </w:rPr>
      </w:pPr>
      <w:r w:rsidRPr="00197EFC">
        <w:rPr>
          <w:rFonts w:ascii="Palatino Linotype" w:hAnsi="Palatino Linotype" w:cs="Arial"/>
          <w:bCs/>
          <w:iCs/>
        </w:rPr>
        <w:t xml:space="preserve">Respecto al presente dato es oportuno traer al estudio lo previsto en la Tesis de Jurisprudencia 1a./J. 51/2006, de la Primera Sala de la Suprema Corte de Justicia de la Nación, de la Novena Época, con número de registro 174116, que establece que las </w:t>
      </w:r>
      <w:r w:rsidRPr="00197EFC">
        <w:rPr>
          <w:rFonts w:ascii="Palatino Linotype" w:hAnsi="Palatino Linotype" w:cs="Arial"/>
          <w:bCs/>
          <w:iCs/>
        </w:rPr>
        <w:lastRenderedPageBreak/>
        <w:t>sentencias de segunda instancia, es decir, aquellas contra las cuales las leyes comunes que rigen en la jurisdicción local no conceden algún recurso ordinario por virtud del cual puedan ser confirmadas, modificadas o revocadas, causan estado o ejecutoria por ministerio de ley y producen los efectos de cosa juzgada.</w:t>
      </w:r>
    </w:p>
    <w:p w14:paraId="07EFB17A" w14:textId="77777777" w:rsidR="00E85FB5" w:rsidRPr="00197EFC" w:rsidRDefault="00E85FB5" w:rsidP="00E85FB5">
      <w:pPr>
        <w:spacing w:line="360" w:lineRule="auto"/>
        <w:ind w:right="51"/>
        <w:jc w:val="both"/>
        <w:rPr>
          <w:rFonts w:ascii="Palatino Linotype" w:hAnsi="Palatino Linotype" w:cs="Arial"/>
          <w:bCs/>
          <w:iCs/>
        </w:rPr>
      </w:pPr>
    </w:p>
    <w:p w14:paraId="11784427" w14:textId="77777777" w:rsidR="00E85FB5" w:rsidRPr="00197EFC" w:rsidRDefault="00E85FB5" w:rsidP="00E85FB5">
      <w:pPr>
        <w:spacing w:line="360" w:lineRule="auto"/>
        <w:ind w:right="51"/>
        <w:jc w:val="both"/>
        <w:rPr>
          <w:rFonts w:ascii="Palatino Linotype" w:hAnsi="Palatino Linotype" w:cs="Arial"/>
          <w:bCs/>
          <w:iCs/>
        </w:rPr>
      </w:pPr>
      <w:r w:rsidRPr="00197EFC">
        <w:rPr>
          <w:rFonts w:ascii="Palatino Linotype" w:hAnsi="Palatino Linotype" w:cs="Arial"/>
          <w:bCs/>
          <w:iCs/>
        </w:rPr>
        <w:t xml:space="preserve">En ese orden de ideas, la Suprema Corte de Justicia de la Nación, al resolver la contradicción de tesis 14/2005-PS, una sentencia </w:t>
      </w:r>
      <w:r w:rsidRPr="00197EFC">
        <w:rPr>
          <w:rFonts w:ascii="Palatino Linotype" w:hAnsi="Palatino Linotype" w:cs="Arial"/>
          <w:b/>
          <w:bCs/>
          <w:iCs/>
        </w:rPr>
        <w:t>causa ejecutoria</w:t>
      </w:r>
      <w:r w:rsidRPr="00197EFC">
        <w:rPr>
          <w:rFonts w:ascii="Palatino Linotype" w:hAnsi="Palatino Linotype" w:cs="Arial"/>
          <w:bCs/>
          <w:iCs/>
        </w:rPr>
        <w:t xml:space="preserve"> cuando ya no puede ser impugnada por recurso ordinario alguno y, en consecuencia, </w:t>
      </w:r>
      <w:r w:rsidRPr="00197EFC">
        <w:rPr>
          <w:rFonts w:ascii="Palatino Linotype" w:hAnsi="Palatino Linotype" w:cs="Arial"/>
          <w:b/>
          <w:bCs/>
          <w:iCs/>
        </w:rPr>
        <w:t>constituye la cosa juzgada</w:t>
      </w:r>
      <w:r w:rsidRPr="00197EFC">
        <w:rPr>
          <w:rFonts w:ascii="Palatino Linotype" w:hAnsi="Palatino Linotype" w:cs="Arial"/>
          <w:bCs/>
          <w:iCs/>
        </w:rPr>
        <w:t>, pero tal circunstancia, debe entenderse en el sentido de que esas sentencias no admiten ningún recurso o medio de defensa establecido en la legislación ordinaria.</w:t>
      </w:r>
    </w:p>
    <w:p w14:paraId="4DDB53CD" w14:textId="77777777" w:rsidR="00E85FB5" w:rsidRPr="00197EFC" w:rsidRDefault="00E85FB5" w:rsidP="00E85FB5">
      <w:pPr>
        <w:spacing w:line="360" w:lineRule="auto"/>
        <w:ind w:right="51"/>
        <w:jc w:val="both"/>
        <w:rPr>
          <w:rFonts w:ascii="Palatino Linotype" w:hAnsi="Palatino Linotype" w:cs="Arial"/>
          <w:bCs/>
          <w:iCs/>
        </w:rPr>
      </w:pPr>
    </w:p>
    <w:p w14:paraId="722AABD2" w14:textId="77777777" w:rsidR="00E85FB5" w:rsidRPr="00197EFC" w:rsidRDefault="00E85FB5" w:rsidP="00E85FB5">
      <w:pPr>
        <w:spacing w:line="360" w:lineRule="auto"/>
        <w:ind w:right="51"/>
        <w:jc w:val="both"/>
        <w:rPr>
          <w:rFonts w:ascii="Palatino Linotype" w:hAnsi="Palatino Linotype" w:cs="Arial"/>
          <w:bCs/>
          <w:iCs/>
        </w:rPr>
      </w:pPr>
      <w:r w:rsidRPr="00197EFC">
        <w:rPr>
          <w:rFonts w:ascii="Palatino Linotype" w:hAnsi="Palatino Linotype" w:cs="Arial"/>
          <w:bCs/>
          <w:iCs/>
        </w:rPr>
        <w:t xml:space="preserve">En consecuente a lo anterior, </w:t>
      </w:r>
      <w:r w:rsidRPr="00197EFC">
        <w:rPr>
          <w:rFonts w:ascii="Palatino Linotype" w:hAnsi="Palatino Linotype" w:cs="Arial"/>
          <w:iCs/>
        </w:rPr>
        <w:t xml:space="preserve">el número de expediente no actualiza la causal de clasificación prevista en la fracción I del artículo 143 de </w:t>
      </w:r>
      <w:r w:rsidRPr="00197EFC">
        <w:rPr>
          <w:rFonts w:ascii="Palatino Linotype" w:hAnsi="Palatino Linotype" w:cs="Arial"/>
        </w:rPr>
        <w:t xml:space="preserve">la Ley de Transparencia y Acceso a la Información Pública del Estado de México y Municipios, cuando se </w:t>
      </w:r>
      <w:r w:rsidRPr="00197EFC">
        <w:rPr>
          <w:rFonts w:ascii="Palatino Linotype" w:hAnsi="Palatino Linotype" w:cs="Arial"/>
          <w:lang w:val="es-MX"/>
        </w:rPr>
        <w:t>encuentren concluidos, y sean</w:t>
      </w:r>
      <w:r w:rsidRPr="00197EFC">
        <w:rPr>
          <w:rFonts w:ascii="Palatino Linotype" w:hAnsi="Palatino Linotype" w:cs="Arial"/>
          <w:b/>
          <w:bCs/>
          <w:iCs/>
        </w:rPr>
        <w:t xml:space="preserve"> cosa juzgada</w:t>
      </w:r>
      <w:r w:rsidRPr="00197EFC">
        <w:rPr>
          <w:rFonts w:ascii="Palatino Linotype" w:hAnsi="Palatino Linotype" w:cs="Arial"/>
        </w:rPr>
        <w:t>.</w:t>
      </w:r>
    </w:p>
    <w:p w14:paraId="6A0E9B03" w14:textId="77777777" w:rsidR="00E85FB5" w:rsidRPr="00197EFC" w:rsidRDefault="00E85FB5" w:rsidP="00E85FB5">
      <w:pPr>
        <w:spacing w:line="360" w:lineRule="auto"/>
        <w:ind w:right="51"/>
        <w:jc w:val="both"/>
        <w:rPr>
          <w:rFonts w:ascii="Palatino Linotype" w:hAnsi="Palatino Linotype" w:cs="Arial"/>
          <w:lang w:val="es-MX"/>
        </w:rPr>
      </w:pPr>
    </w:p>
    <w:p w14:paraId="4D5DA884" w14:textId="77777777" w:rsidR="00E85FB5" w:rsidRPr="00197EFC" w:rsidRDefault="00E85FB5" w:rsidP="00E85FB5">
      <w:pPr>
        <w:numPr>
          <w:ilvl w:val="0"/>
          <w:numId w:val="28"/>
        </w:numPr>
        <w:spacing w:line="360" w:lineRule="auto"/>
        <w:ind w:right="51"/>
        <w:jc w:val="both"/>
        <w:rPr>
          <w:rFonts w:ascii="Palatino Linotype" w:hAnsi="Palatino Linotype" w:cs="Arial"/>
          <w:b/>
          <w:lang w:val="es-MX"/>
        </w:rPr>
      </w:pPr>
      <w:r w:rsidRPr="00197EFC">
        <w:rPr>
          <w:rFonts w:ascii="Palatino Linotype" w:hAnsi="Palatino Linotype" w:cs="Arial"/>
          <w:b/>
          <w:lang w:val="es-MX"/>
        </w:rPr>
        <w:t>Representantes legales del Actor.</w:t>
      </w:r>
    </w:p>
    <w:p w14:paraId="1D16B569" w14:textId="77777777" w:rsidR="00E85FB5" w:rsidRPr="00197EFC" w:rsidRDefault="00E85FB5" w:rsidP="00E85FB5">
      <w:pPr>
        <w:spacing w:line="360" w:lineRule="auto"/>
        <w:ind w:right="51"/>
        <w:jc w:val="both"/>
        <w:rPr>
          <w:rFonts w:ascii="Palatino Linotype" w:hAnsi="Palatino Linotype" w:cs="Arial"/>
          <w:bCs/>
        </w:rPr>
      </w:pPr>
    </w:p>
    <w:p w14:paraId="0B3A2E60" w14:textId="77777777" w:rsidR="00E85FB5" w:rsidRPr="00197EFC" w:rsidRDefault="00E85FB5" w:rsidP="00E85FB5">
      <w:pPr>
        <w:spacing w:line="360" w:lineRule="auto"/>
        <w:ind w:right="51"/>
        <w:jc w:val="both"/>
        <w:rPr>
          <w:rFonts w:ascii="Palatino Linotype" w:hAnsi="Palatino Linotype" w:cs="Arial"/>
        </w:rPr>
      </w:pPr>
      <w:r w:rsidRPr="00197EFC">
        <w:rPr>
          <w:rFonts w:ascii="Palatino Linotype" w:hAnsi="Palatino Linotype" w:cs="Arial"/>
        </w:rPr>
        <w:t>Al respecto, resulta necesario señalar que las personas son representadas mediante personas físicas, debidamente acreditadas para realizar determinados actos a nombre de esta, por lo que, la representación de las personas se realizará por medio de representantes o apoderados, y en el caso específico de las sociedades mercantiles, dicha representación se otorgará mediante instrumento público.</w:t>
      </w:r>
    </w:p>
    <w:p w14:paraId="5211D950" w14:textId="77777777" w:rsidR="00E85FB5" w:rsidRPr="00197EFC" w:rsidRDefault="00E85FB5" w:rsidP="00E85FB5">
      <w:pPr>
        <w:spacing w:line="360" w:lineRule="auto"/>
        <w:ind w:right="51"/>
        <w:jc w:val="both"/>
        <w:rPr>
          <w:rFonts w:ascii="Palatino Linotype" w:hAnsi="Palatino Linotype" w:cs="Arial"/>
        </w:rPr>
      </w:pPr>
    </w:p>
    <w:p w14:paraId="11CAB3FF" w14:textId="77777777" w:rsidR="00E85FB5" w:rsidRPr="00197EFC" w:rsidRDefault="00E85FB5" w:rsidP="00E85FB5">
      <w:pPr>
        <w:spacing w:line="360" w:lineRule="auto"/>
        <w:ind w:right="51"/>
        <w:jc w:val="both"/>
        <w:rPr>
          <w:rFonts w:ascii="Palatino Linotype" w:hAnsi="Palatino Linotype" w:cs="Arial"/>
        </w:rPr>
      </w:pPr>
      <w:r w:rsidRPr="00197EFC">
        <w:rPr>
          <w:rFonts w:ascii="Palatino Linotype" w:hAnsi="Palatino Linotype" w:cs="Arial"/>
        </w:rPr>
        <w:lastRenderedPageBreak/>
        <w:t xml:space="preserve">En ese orden de ideas, se estima que si bien, el nombre es uno de los atributos de la personalidad y la manifestación principal del derecho subjetivo a la identidad, en virtud de que hace una persona física identificada o identificable; lo cierto es que el nombre de los representantes dentro de un juicio laboral, </w:t>
      </w:r>
      <w:r w:rsidRPr="00197EFC">
        <w:rPr>
          <w:rFonts w:ascii="Palatino Linotype" w:hAnsi="Palatino Linotype" w:cs="Arial"/>
          <w:b/>
        </w:rPr>
        <w:t xml:space="preserve">no es público, </w:t>
      </w:r>
      <w:r w:rsidRPr="00197EFC">
        <w:rPr>
          <w:rFonts w:ascii="Palatino Linotype" w:hAnsi="Palatino Linotype" w:cs="Arial"/>
        </w:rPr>
        <w:t>toda vez que no es pagado con recurso público.</w:t>
      </w:r>
    </w:p>
    <w:p w14:paraId="286800A0" w14:textId="77777777" w:rsidR="00E85FB5" w:rsidRPr="00197EFC" w:rsidRDefault="00E85FB5" w:rsidP="00E85FB5">
      <w:pPr>
        <w:spacing w:line="360" w:lineRule="auto"/>
        <w:ind w:right="51"/>
        <w:jc w:val="both"/>
        <w:rPr>
          <w:rFonts w:ascii="Palatino Linotype" w:hAnsi="Palatino Linotype" w:cs="Arial"/>
        </w:rPr>
      </w:pPr>
    </w:p>
    <w:p w14:paraId="38ECBC70" w14:textId="77777777" w:rsidR="00E85FB5" w:rsidRPr="00197EFC" w:rsidRDefault="00E85FB5" w:rsidP="00E85FB5">
      <w:pPr>
        <w:spacing w:line="360" w:lineRule="auto"/>
        <w:ind w:right="51"/>
        <w:jc w:val="both"/>
        <w:rPr>
          <w:rFonts w:ascii="Palatino Linotype" w:hAnsi="Palatino Linotype" w:cs="Arial"/>
        </w:rPr>
      </w:pPr>
      <w:r w:rsidRPr="00197EFC">
        <w:rPr>
          <w:rFonts w:ascii="Palatino Linotype" w:hAnsi="Palatino Linotype" w:cs="Arial"/>
        </w:rPr>
        <w:t>Ante tales situaciones, el nombre del representante legal de las partes, es susceptible de ser clasificado como confidencial, en términos del artículo 143, fracción I de la Ley de Transparencia y Acceso a la Información Pública del Estado de México y Municipios.</w:t>
      </w:r>
    </w:p>
    <w:p w14:paraId="7CBCB614" w14:textId="77777777" w:rsidR="00E85FB5" w:rsidRPr="00197EFC" w:rsidRDefault="00E85FB5" w:rsidP="00E85FB5">
      <w:pPr>
        <w:spacing w:line="360" w:lineRule="auto"/>
        <w:ind w:right="51"/>
        <w:jc w:val="both"/>
        <w:rPr>
          <w:rFonts w:ascii="Palatino Linotype" w:hAnsi="Palatino Linotype" w:cs="Arial"/>
        </w:rPr>
      </w:pPr>
    </w:p>
    <w:p w14:paraId="6D05E502" w14:textId="77777777" w:rsidR="00E85FB5" w:rsidRPr="00197EFC" w:rsidRDefault="00E85FB5" w:rsidP="00E85FB5">
      <w:pPr>
        <w:spacing w:line="360" w:lineRule="auto"/>
        <w:ind w:right="51"/>
        <w:jc w:val="both"/>
        <w:rPr>
          <w:rFonts w:ascii="Palatino Linotype" w:hAnsi="Palatino Linotype" w:cs="Arial"/>
          <w:lang w:val="es-MX"/>
        </w:rPr>
      </w:pPr>
      <w:r w:rsidRPr="00197EFC">
        <w:rPr>
          <w:rFonts w:ascii="Palatino Linotype" w:hAnsi="Palatino Linotype" w:cs="Arial"/>
          <w:lang w:val="es-MX"/>
        </w:rPr>
        <w:t xml:space="preserve">Por lo tanto, es importante referir que </w:t>
      </w:r>
      <w:r w:rsidRPr="00197EFC">
        <w:rPr>
          <w:rFonts w:ascii="Palatino Linotype" w:hAnsi="Palatino Linotype" w:cs="Arial"/>
          <w:b/>
          <w:lang w:val="es-MX"/>
        </w:rPr>
        <w:t>EL SUJETO OBLIGADO</w:t>
      </w:r>
      <w:r w:rsidRPr="00197EFC">
        <w:rPr>
          <w:rFonts w:ascii="Palatino Linotype" w:hAnsi="Palatino Linotype" w:cs="Arial"/>
          <w:lang w:val="es-MX"/>
        </w:rPr>
        <w:t xml:space="preserve"> deberá seguir el procedimiento legal establecido para su clasificación, esto es, que su Comité de Transparencia emita un Acuerdo de Clasificación que cumpla con las formalidades antes citadas</w:t>
      </w:r>
      <w:r w:rsidRPr="00197EFC">
        <w:rPr>
          <w:rFonts w:ascii="Palatino Linotype" w:hAnsi="Palatino Linotype" w:cs="Arial"/>
          <w:b/>
          <w:lang w:val="es-MX"/>
        </w:rPr>
        <w:t xml:space="preserve"> </w:t>
      </w:r>
      <w:r w:rsidRPr="00197EFC">
        <w:rPr>
          <w:rFonts w:ascii="Palatino Linotype" w:hAnsi="Palatino Linotype" w:cs="Arial"/>
          <w:lang w:val="es-MX"/>
        </w:rPr>
        <w:t>que la sustente, en el que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62F7324" w14:textId="77777777" w:rsidR="00E85FB5" w:rsidRPr="00197EFC" w:rsidRDefault="00E85FB5" w:rsidP="00E85FB5">
      <w:pPr>
        <w:spacing w:line="360" w:lineRule="auto"/>
        <w:ind w:right="51"/>
        <w:jc w:val="both"/>
        <w:rPr>
          <w:rFonts w:ascii="Palatino Linotype" w:hAnsi="Palatino Linotype" w:cs="Arial"/>
          <w:lang w:val="es-MX"/>
        </w:rPr>
      </w:pPr>
    </w:p>
    <w:p w14:paraId="3560F7D5" w14:textId="77777777" w:rsidR="00E85FB5" w:rsidRPr="00197EFC" w:rsidRDefault="00E85FB5" w:rsidP="00E85FB5">
      <w:pPr>
        <w:spacing w:line="360" w:lineRule="auto"/>
        <w:ind w:right="51"/>
        <w:jc w:val="both"/>
        <w:rPr>
          <w:rFonts w:ascii="Palatino Linotype" w:hAnsi="Palatino Linotype" w:cs="Arial"/>
          <w:lang w:val="es-MX"/>
        </w:rPr>
      </w:pPr>
      <w:r w:rsidRPr="00197EFC">
        <w:rPr>
          <w:rFonts w:ascii="Palatino Linotype" w:hAnsi="Palatino Linotype" w:cs="Arial"/>
          <w:lang w:val="es-MX"/>
        </w:rPr>
        <w:t xml:space="preserve">Por otra parte, este Órgano Garante no omite mencionar que, si </w:t>
      </w:r>
      <w:r w:rsidRPr="00197EFC">
        <w:rPr>
          <w:rFonts w:ascii="Palatino Linotype" w:hAnsi="Palatino Linotype" w:cs="Arial"/>
          <w:b/>
          <w:lang w:val="es-MX"/>
        </w:rPr>
        <w:t>EL SUJETO OBLIGADO</w:t>
      </w:r>
      <w:r w:rsidRPr="00197EFC">
        <w:rPr>
          <w:rFonts w:ascii="Palatino Linotype" w:hAnsi="Palatino Linotype" w:cs="Arial"/>
          <w:lang w:val="es-MX"/>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410725B" w14:textId="77777777" w:rsidR="00E85FB5" w:rsidRPr="00197EFC" w:rsidRDefault="00E85FB5" w:rsidP="00E85FB5">
      <w:pPr>
        <w:spacing w:line="360" w:lineRule="auto"/>
        <w:ind w:right="51"/>
        <w:jc w:val="both"/>
        <w:rPr>
          <w:rFonts w:ascii="Palatino Linotype" w:hAnsi="Palatino Linotype" w:cs="Arial"/>
          <w:lang w:val="es-MX"/>
        </w:rPr>
      </w:pPr>
    </w:p>
    <w:p w14:paraId="65FFEDF0" w14:textId="77777777" w:rsidR="00E85FB5" w:rsidRPr="00197EFC" w:rsidRDefault="00E85FB5" w:rsidP="00E85FB5">
      <w:pPr>
        <w:spacing w:line="360" w:lineRule="auto"/>
        <w:ind w:right="51"/>
        <w:jc w:val="both"/>
        <w:rPr>
          <w:rFonts w:ascii="Palatino Linotype" w:hAnsi="Palatino Linotype" w:cs="Arial"/>
          <w:lang w:val="es-MX"/>
        </w:rPr>
      </w:pPr>
      <w:r w:rsidRPr="00197EFC">
        <w:rPr>
          <w:rFonts w:ascii="Palatino Linotype" w:hAnsi="Palatino Linotype" w:cs="Arial"/>
          <w:lang w:val="es-MX"/>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26580B12" w14:textId="77777777" w:rsidR="00E85FB5" w:rsidRPr="00197EFC" w:rsidRDefault="00E85FB5" w:rsidP="00E85FB5">
      <w:pPr>
        <w:spacing w:line="360" w:lineRule="auto"/>
        <w:ind w:right="51"/>
        <w:jc w:val="both"/>
        <w:rPr>
          <w:rFonts w:ascii="Palatino Linotype" w:hAnsi="Palatino Linotype" w:cs="Arial"/>
          <w:lang w:val="es-MX"/>
        </w:rPr>
      </w:pPr>
    </w:p>
    <w:p w14:paraId="1AAD872F" w14:textId="77777777" w:rsidR="00E85FB5" w:rsidRPr="00197EFC" w:rsidRDefault="00E85FB5" w:rsidP="00E85FB5">
      <w:pPr>
        <w:spacing w:line="360" w:lineRule="auto"/>
        <w:ind w:right="51"/>
        <w:jc w:val="both"/>
        <w:rPr>
          <w:rFonts w:ascii="Palatino Linotype" w:hAnsi="Palatino Linotype" w:cs="Arial"/>
          <w:lang w:val="es-MX"/>
        </w:rPr>
      </w:pPr>
      <w:r w:rsidRPr="00197EFC">
        <w:rPr>
          <w:rFonts w:ascii="Palatino Linotype" w:hAnsi="Palatino Linotype" w:cs="Arial"/>
          <w:lang w:val="es-MX"/>
        </w:rPr>
        <w:t xml:space="preserve">Lo anterior, sin perder de vista que la Constitución Política de los Estados Unidos Mexicanos otorga a </w:t>
      </w:r>
      <w:r w:rsidRPr="00197EFC">
        <w:rPr>
          <w:rFonts w:ascii="Palatino Linotype" w:hAnsi="Palatino Linotype" w:cs="Arial"/>
          <w:b/>
          <w:lang w:val="es-MX"/>
        </w:rPr>
        <w:t>todos los documentos</w:t>
      </w:r>
      <w:r w:rsidRPr="00197EFC">
        <w:rPr>
          <w:rFonts w:ascii="Palatino Linotype" w:hAnsi="Palatino Linotype" w:cs="Arial"/>
          <w:lang w:val="es-MX"/>
        </w:rPr>
        <w:t xml:space="preserve"> en posesión de las autoridades </w:t>
      </w:r>
      <w:r w:rsidRPr="00197EFC">
        <w:rPr>
          <w:rFonts w:ascii="Palatino Linotype" w:hAnsi="Palatino Linotype" w:cs="Arial"/>
          <w:b/>
          <w:lang w:val="es-MX"/>
        </w:rPr>
        <w:t>la calidad de públicos</w:t>
      </w:r>
      <w:r w:rsidRPr="00197EFC">
        <w:rPr>
          <w:rFonts w:ascii="Palatino Linotype" w:hAnsi="Palatino Linotype" w:cs="Arial"/>
          <w:lang w:val="es-MX"/>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E27E128" w14:textId="77777777" w:rsidR="00E85FB5" w:rsidRPr="00197EFC" w:rsidRDefault="00E85FB5" w:rsidP="00E85FB5">
      <w:pPr>
        <w:spacing w:line="360" w:lineRule="auto"/>
        <w:ind w:right="51"/>
        <w:jc w:val="both"/>
        <w:rPr>
          <w:rFonts w:ascii="Palatino Linotype" w:hAnsi="Palatino Linotype" w:cs="Arial"/>
          <w:lang w:val="es-MX"/>
        </w:rPr>
      </w:pPr>
    </w:p>
    <w:p w14:paraId="2AF56F29" w14:textId="77777777" w:rsidR="00E85FB5" w:rsidRPr="00197EFC" w:rsidRDefault="00E85FB5" w:rsidP="00E85FB5">
      <w:pPr>
        <w:spacing w:line="360" w:lineRule="auto"/>
        <w:ind w:right="51"/>
        <w:jc w:val="both"/>
        <w:rPr>
          <w:rFonts w:ascii="Palatino Linotype" w:hAnsi="Palatino Linotype" w:cs="Arial"/>
          <w:lang w:val="es-MX"/>
        </w:rPr>
      </w:pPr>
      <w:r w:rsidRPr="00197EFC">
        <w:rPr>
          <w:rFonts w:ascii="Palatino Linotype" w:hAnsi="Palatino Linotype" w:cs="Arial"/>
          <w:lang w:val="es-MX"/>
        </w:rPr>
        <w:t xml:space="preserve">Es pertinente aclarar que, la información que se clasifica bajo la premisa de reservada </w:t>
      </w:r>
      <w:r w:rsidRPr="00197EFC">
        <w:rPr>
          <w:rFonts w:ascii="Palatino Linotype" w:hAnsi="Palatino Linotype" w:cs="Arial"/>
          <w:b/>
          <w:lang w:val="es-MX"/>
        </w:rPr>
        <w:t>no pierde el carácter de pública</w:t>
      </w:r>
      <w:r w:rsidRPr="00197EFC">
        <w:rPr>
          <w:rFonts w:ascii="Palatino Linotype" w:hAnsi="Palatino Linotype" w:cs="Arial"/>
          <w:lang w:val="es-MX"/>
        </w:rPr>
        <w:t xml:space="preserve">, sino que </w:t>
      </w:r>
      <w:r w:rsidRPr="00197EFC">
        <w:rPr>
          <w:rFonts w:ascii="Palatino Linotype" w:hAnsi="Palatino Linotype" w:cs="Arial"/>
          <w:b/>
          <w:lang w:val="es-MX"/>
        </w:rPr>
        <w:t>se reserva temporalmente</w:t>
      </w:r>
      <w:r w:rsidRPr="00197EFC">
        <w:rPr>
          <w:rFonts w:ascii="Palatino Linotype" w:hAnsi="Palatino Linotype" w:cs="Arial"/>
          <w:lang w:val="es-MX"/>
        </w:rPr>
        <w:t xml:space="preserve"> </w:t>
      </w:r>
      <w:r w:rsidRPr="00197EFC">
        <w:rPr>
          <w:rFonts w:ascii="Palatino Linotype" w:hAnsi="Palatino Linotype" w:cs="Arial"/>
          <w:b/>
          <w:lang w:val="es-MX"/>
        </w:rPr>
        <w:t>del conocimiento público</w:t>
      </w:r>
      <w:r w:rsidRPr="00197EFC">
        <w:rPr>
          <w:rFonts w:ascii="Palatino Linotype" w:hAnsi="Palatino Linotype" w:cs="Arial"/>
          <w:lang w:val="es-MX"/>
        </w:rPr>
        <w:t xml:space="preserve">, es decir, que, </w:t>
      </w:r>
      <w:r w:rsidRPr="00197EFC">
        <w:rPr>
          <w:rFonts w:ascii="Palatino Linotype" w:hAnsi="Palatino Linotype" w:cs="Arial"/>
          <w:b/>
          <w:lang w:val="es-MX"/>
        </w:rPr>
        <w:t>por un tiempo determinado</w:t>
      </w:r>
      <w:r w:rsidRPr="00197EFC">
        <w:rPr>
          <w:rFonts w:ascii="Palatino Linotype" w:hAnsi="Palatino Linotype" w:cs="Arial"/>
          <w:lang w:val="es-MX"/>
        </w:rPr>
        <w:t>, se conservará y custodiará la información de manera especial, y una vez transcurrido el plazo de reserva, el documento podrá divulgarse.</w:t>
      </w:r>
    </w:p>
    <w:p w14:paraId="24B63124" w14:textId="77777777" w:rsidR="00E85FB5" w:rsidRPr="00197EFC" w:rsidRDefault="00E85FB5" w:rsidP="00E85FB5">
      <w:pPr>
        <w:spacing w:line="360" w:lineRule="auto"/>
        <w:ind w:right="51"/>
        <w:jc w:val="both"/>
        <w:rPr>
          <w:rFonts w:ascii="Palatino Linotype" w:hAnsi="Palatino Linotype" w:cs="Arial"/>
          <w:lang w:val="es-MX"/>
        </w:rPr>
      </w:pPr>
    </w:p>
    <w:p w14:paraId="7C880339" w14:textId="77777777" w:rsidR="00E85FB5" w:rsidRPr="00197EFC" w:rsidRDefault="00E85FB5" w:rsidP="00E85FB5">
      <w:pPr>
        <w:spacing w:line="360" w:lineRule="auto"/>
        <w:ind w:right="51"/>
        <w:jc w:val="both"/>
        <w:rPr>
          <w:rFonts w:ascii="Palatino Linotype" w:hAnsi="Palatino Linotype" w:cs="Arial"/>
          <w:lang w:val="es-MX"/>
        </w:rPr>
      </w:pPr>
      <w:r w:rsidRPr="00197EFC">
        <w:rPr>
          <w:rFonts w:ascii="Palatino Linotype" w:hAnsi="Palatino Linotype" w:cs="Arial"/>
          <w:lang w:val="es-MX"/>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8F0970C" w14:textId="77777777" w:rsidR="00E85FB5" w:rsidRPr="00197EFC" w:rsidRDefault="00E85FB5" w:rsidP="00E85FB5">
      <w:pPr>
        <w:spacing w:line="360" w:lineRule="auto"/>
        <w:ind w:right="51"/>
        <w:jc w:val="both"/>
        <w:rPr>
          <w:rFonts w:ascii="Palatino Linotype" w:hAnsi="Palatino Linotype" w:cs="Arial"/>
          <w:lang w:val="es-MX"/>
        </w:rPr>
      </w:pPr>
    </w:p>
    <w:p w14:paraId="10DF6C39" w14:textId="77777777" w:rsidR="00E85FB5" w:rsidRPr="00197EFC" w:rsidRDefault="00E85FB5" w:rsidP="00E85FB5">
      <w:pPr>
        <w:spacing w:line="360" w:lineRule="auto"/>
        <w:ind w:right="51"/>
        <w:jc w:val="both"/>
        <w:rPr>
          <w:rFonts w:ascii="Palatino Linotype" w:hAnsi="Palatino Linotype" w:cs="Arial"/>
          <w:bCs/>
          <w:lang w:val="es-MX"/>
        </w:rPr>
      </w:pPr>
      <w:r w:rsidRPr="00197EFC">
        <w:rPr>
          <w:rFonts w:ascii="Palatino Linotype" w:hAnsi="Palatino Linotype" w:cs="Arial"/>
          <w:lang w:val="es-MX"/>
        </w:rPr>
        <w:lastRenderedPageBreak/>
        <w:t>Lo anterior encuentra sustento en la Tesis de la Décima Época, publicada en la Gaceta del Semanario Judicial de la Federación, sección Tribunales Colegiados de Circuito, Libro 5, de fecha abril de 2014, pág. 1523, Registro, 2,006,299. I.1o.A.E.3 K (10a.),</w:t>
      </w:r>
      <w:r w:rsidRPr="00197EFC">
        <w:rPr>
          <w:rFonts w:ascii="Palatino Linotype" w:hAnsi="Palatino Linotype" w:cs="Arial"/>
          <w:bCs/>
          <w:lang w:val="es-MX"/>
        </w:rPr>
        <w:t xml:space="preserve"> que literalmente señala:</w:t>
      </w:r>
    </w:p>
    <w:p w14:paraId="66477769" w14:textId="77777777" w:rsidR="00E85FB5" w:rsidRPr="00197EFC" w:rsidRDefault="00E85FB5" w:rsidP="00E85FB5">
      <w:pPr>
        <w:spacing w:line="360" w:lineRule="auto"/>
        <w:ind w:right="51"/>
        <w:jc w:val="both"/>
        <w:rPr>
          <w:rFonts w:ascii="Palatino Linotype" w:hAnsi="Palatino Linotype" w:cs="Arial"/>
          <w:bCs/>
          <w:lang w:val="es-MX"/>
        </w:rPr>
      </w:pPr>
    </w:p>
    <w:p w14:paraId="5EBCD388" w14:textId="77777777" w:rsidR="00E85FB5" w:rsidRPr="00197EFC" w:rsidRDefault="00E85FB5" w:rsidP="00E85FB5">
      <w:pPr>
        <w:spacing w:line="360" w:lineRule="auto"/>
        <w:ind w:right="51"/>
        <w:jc w:val="both"/>
        <w:rPr>
          <w:rFonts w:ascii="Palatino Linotype" w:hAnsi="Palatino Linotype" w:cs="Arial"/>
          <w:i/>
          <w:lang w:val="es-MX"/>
        </w:rPr>
      </w:pPr>
      <w:r w:rsidRPr="00197EFC">
        <w:rPr>
          <w:rFonts w:ascii="Palatino Linotype" w:hAnsi="Palatino Linotype" w:cs="Arial"/>
          <w:i/>
          <w:lang w:val="es-MX"/>
        </w:rPr>
        <w:t>“</w:t>
      </w:r>
      <w:r w:rsidRPr="00197EFC">
        <w:rPr>
          <w:rFonts w:ascii="Palatino Linotype" w:hAnsi="Palatino Linotype" w:cs="Arial"/>
          <w:b/>
          <w:i/>
          <w:lang w:val="es-MX"/>
        </w:rPr>
        <w:t>INFORMACIÓN RESERVADA. APLICACIÓN DE LA "PRUEBA DE DAÑO E INTERÉS PÚBLICO" PARA DETERMINAR LO ADECUADO DE LA APORTADA CON ESA CLASIFICACIÓN EN EL JUICIO DE AMPARO POR LA AUTORIDAD RESPONSABLE, A EFECTO DE HACER VIABLE LA DEFENSA EFECTIVA DEL QUEJOSO.</w:t>
      </w:r>
      <w:r w:rsidRPr="00197EFC">
        <w:rPr>
          <w:rFonts w:ascii="Palatino Linotype" w:hAnsi="Palatino Linotype" w:cs="Arial"/>
          <w:i/>
          <w:lang w:val="es-MX"/>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(sic)</w:t>
      </w:r>
    </w:p>
    <w:p w14:paraId="0D0BE0D3" w14:textId="77777777" w:rsidR="00E85FB5" w:rsidRPr="00197EFC" w:rsidRDefault="00E85FB5" w:rsidP="00E85FB5">
      <w:pPr>
        <w:spacing w:line="360" w:lineRule="auto"/>
        <w:ind w:right="51"/>
        <w:jc w:val="both"/>
        <w:rPr>
          <w:rFonts w:ascii="Palatino Linotype" w:hAnsi="Palatino Linotype" w:cs="Arial"/>
          <w:i/>
          <w:lang w:val="es-MX"/>
        </w:rPr>
      </w:pPr>
    </w:p>
    <w:p w14:paraId="1BBCBF05" w14:textId="77777777" w:rsidR="00E85FB5" w:rsidRPr="00197EFC" w:rsidRDefault="00E85FB5" w:rsidP="00E85FB5">
      <w:pPr>
        <w:spacing w:line="360" w:lineRule="auto"/>
        <w:ind w:right="51"/>
        <w:jc w:val="both"/>
        <w:rPr>
          <w:rFonts w:ascii="Palatino Linotype" w:hAnsi="Palatino Linotype" w:cs="Arial"/>
          <w:bCs/>
          <w:lang w:val="es-MX"/>
        </w:rPr>
      </w:pPr>
      <w:r w:rsidRPr="00197EFC">
        <w:rPr>
          <w:rFonts w:ascii="Palatino Linotype" w:hAnsi="Palatino Linotype" w:cs="Arial"/>
          <w:bCs/>
          <w:lang w:val="es-MX"/>
        </w:rPr>
        <w:t xml:space="preserve">Lo que antecede, respecto de la reserva de la información implica una clasificación, que debe entenderse como el proceso mediante el cual </w:t>
      </w:r>
      <w:r w:rsidRPr="00197EFC">
        <w:rPr>
          <w:rFonts w:ascii="Palatino Linotype" w:hAnsi="Palatino Linotype" w:cs="Arial"/>
          <w:b/>
          <w:bCs/>
          <w:lang w:val="es-MX"/>
        </w:rPr>
        <w:t>EL SUJETO OBLIGADO</w:t>
      </w:r>
      <w:r w:rsidRPr="00197EFC">
        <w:rPr>
          <w:rFonts w:ascii="Palatino Linotype" w:hAnsi="Palatino Linotype" w:cs="Arial"/>
          <w:bCs/>
          <w:lang w:val="es-MX"/>
        </w:rPr>
        <w:t xml:space="preserve"> determina que la información en su poder actualiza alguno de los supuestos conforme a las normas aplicables.</w:t>
      </w:r>
    </w:p>
    <w:p w14:paraId="32F8D76B" w14:textId="77777777" w:rsidR="00E85FB5" w:rsidRPr="00197EFC" w:rsidRDefault="00E85FB5" w:rsidP="00E85FB5">
      <w:pPr>
        <w:spacing w:line="360" w:lineRule="auto"/>
        <w:ind w:right="51"/>
        <w:jc w:val="both"/>
        <w:rPr>
          <w:rFonts w:ascii="Palatino Linotype" w:hAnsi="Palatino Linotype" w:cs="Arial"/>
          <w:bCs/>
          <w:lang w:val="es-MX"/>
        </w:rPr>
      </w:pPr>
    </w:p>
    <w:p w14:paraId="0F6CEAFB" w14:textId="77777777" w:rsidR="00E85FB5" w:rsidRPr="00197EFC" w:rsidRDefault="00E85FB5" w:rsidP="00E85FB5">
      <w:pPr>
        <w:spacing w:line="360" w:lineRule="auto"/>
        <w:ind w:right="51"/>
        <w:jc w:val="both"/>
        <w:rPr>
          <w:rFonts w:ascii="Palatino Linotype" w:hAnsi="Palatino Linotype" w:cs="Arial"/>
          <w:lang w:val="es-MX"/>
        </w:rPr>
      </w:pPr>
      <w:r w:rsidRPr="00197EFC">
        <w:rPr>
          <w:rFonts w:ascii="Palatino Linotype" w:hAnsi="Palatino Linotype" w:cs="Arial"/>
          <w:lang w:val="es-MX"/>
        </w:rPr>
        <w:t xml:space="preserve">En tal virtud, conforme al artículo 49, fracción VIII de la Ley de Transparencia local,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197EFC">
        <w:rPr>
          <w:rFonts w:ascii="Palatino Linotype" w:hAnsi="Palatino Linotype" w:cs="Arial"/>
          <w:b/>
          <w:lang w:val="es-MX"/>
        </w:rPr>
        <w:t>SUJETO OBLIGADO</w:t>
      </w:r>
      <w:r w:rsidRPr="00197EFC">
        <w:rPr>
          <w:rFonts w:ascii="Palatino Linotype" w:hAnsi="Palatino Linotype" w:cs="Arial"/>
          <w:lang w:val="es-MX"/>
        </w:rPr>
        <w:t xml:space="preserve"> a concluir que el caso particular se ajusta al supuesto previsto por la norma legal invocada como fundamento; además, </w:t>
      </w:r>
      <w:r w:rsidRPr="00197EFC">
        <w:rPr>
          <w:rFonts w:ascii="Palatino Linotype" w:hAnsi="Palatino Linotype" w:cs="Arial"/>
          <w:b/>
          <w:lang w:val="es-MX"/>
        </w:rPr>
        <w:t>EL SUJETO OBLIGADO</w:t>
      </w:r>
      <w:r w:rsidRPr="00197EFC">
        <w:rPr>
          <w:rFonts w:ascii="Palatino Linotype" w:hAnsi="Palatino Linotype" w:cs="Arial"/>
          <w:lang w:val="es-MX"/>
        </w:rPr>
        <w:t xml:space="preserve"> en todo momento tiene que aplicar una prueba de daño.</w:t>
      </w:r>
    </w:p>
    <w:p w14:paraId="607F611E" w14:textId="77777777" w:rsidR="00E85FB5" w:rsidRPr="00197EFC" w:rsidRDefault="00E85FB5" w:rsidP="00E85FB5">
      <w:pPr>
        <w:spacing w:line="360" w:lineRule="auto"/>
        <w:ind w:right="51"/>
        <w:jc w:val="both"/>
        <w:rPr>
          <w:rFonts w:ascii="Palatino Linotype" w:hAnsi="Palatino Linotype" w:cs="Arial"/>
          <w:lang w:val="es-MX"/>
        </w:rPr>
      </w:pPr>
    </w:p>
    <w:p w14:paraId="11BDB61C" w14:textId="77777777" w:rsidR="00E85FB5" w:rsidRPr="00197EFC" w:rsidRDefault="00E85FB5" w:rsidP="00E85FB5">
      <w:pPr>
        <w:spacing w:line="360" w:lineRule="auto"/>
        <w:ind w:right="51"/>
        <w:jc w:val="both"/>
        <w:rPr>
          <w:rFonts w:ascii="Palatino Linotype" w:hAnsi="Palatino Linotype" w:cs="Arial"/>
          <w:lang w:val="es-MX"/>
        </w:rPr>
      </w:pPr>
      <w:r w:rsidRPr="00197EFC">
        <w:rPr>
          <w:rFonts w:ascii="Palatino Linotype" w:hAnsi="Palatino Linotype" w:cs="Arial"/>
          <w:lang w:val="es-MX"/>
        </w:rPr>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36000D77" w14:textId="77777777" w:rsidR="00E85FB5" w:rsidRPr="00197EFC" w:rsidRDefault="00E85FB5" w:rsidP="00E85FB5">
      <w:pPr>
        <w:spacing w:line="360" w:lineRule="auto"/>
        <w:ind w:right="51"/>
        <w:jc w:val="both"/>
        <w:rPr>
          <w:rFonts w:ascii="Palatino Linotype" w:hAnsi="Palatino Linotype" w:cs="Arial"/>
          <w:lang w:val="es-MX"/>
        </w:rPr>
      </w:pPr>
    </w:p>
    <w:p w14:paraId="3B115809" w14:textId="77777777" w:rsidR="00E85FB5" w:rsidRPr="00197EFC" w:rsidRDefault="00E85FB5" w:rsidP="00E85FB5">
      <w:pPr>
        <w:spacing w:line="360" w:lineRule="auto"/>
        <w:ind w:right="51"/>
        <w:jc w:val="both"/>
        <w:rPr>
          <w:rFonts w:ascii="Palatino Linotype" w:hAnsi="Palatino Linotype" w:cs="Arial"/>
          <w:lang w:val="es-MX"/>
        </w:rPr>
      </w:pPr>
      <w:r w:rsidRPr="00197EFC">
        <w:rPr>
          <w:rFonts w:ascii="Palatino Linotype" w:hAnsi="Palatino Linotype" w:cs="Arial"/>
          <w:lang w:val="es-MX"/>
        </w:rPr>
        <w:t>De este modo, conforme al artículo 132 en correlación con el 49, fracción II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236B27E4" w14:textId="77777777" w:rsidR="00E85FB5" w:rsidRPr="00197EFC" w:rsidRDefault="00E85FB5" w:rsidP="00E85FB5">
      <w:pPr>
        <w:spacing w:line="360" w:lineRule="auto"/>
        <w:ind w:right="51"/>
        <w:jc w:val="both"/>
        <w:rPr>
          <w:rFonts w:ascii="Palatino Linotype" w:hAnsi="Palatino Linotype" w:cs="Arial"/>
          <w:lang w:val="es-MX"/>
        </w:rPr>
      </w:pPr>
    </w:p>
    <w:p w14:paraId="60E60867" w14:textId="77777777" w:rsidR="00E85FB5" w:rsidRPr="00197EFC" w:rsidRDefault="00E85FB5" w:rsidP="00E85FB5">
      <w:pPr>
        <w:numPr>
          <w:ilvl w:val="0"/>
          <w:numId w:val="25"/>
        </w:numPr>
        <w:spacing w:line="360" w:lineRule="auto"/>
        <w:ind w:right="51"/>
        <w:jc w:val="both"/>
        <w:rPr>
          <w:rFonts w:ascii="Palatino Linotype" w:hAnsi="Palatino Linotype" w:cs="Arial"/>
          <w:lang w:val="es-MX"/>
        </w:rPr>
      </w:pPr>
      <w:r w:rsidRPr="00197EFC">
        <w:rPr>
          <w:rFonts w:ascii="Palatino Linotype" w:hAnsi="Palatino Linotype" w:cs="Arial"/>
          <w:lang w:val="es-MX"/>
        </w:rPr>
        <w:t>Se reciba una solicitud de acceso a la información;</w:t>
      </w:r>
    </w:p>
    <w:p w14:paraId="73DD488F" w14:textId="77777777" w:rsidR="00E85FB5" w:rsidRPr="00197EFC" w:rsidRDefault="00E85FB5" w:rsidP="00E85FB5">
      <w:pPr>
        <w:numPr>
          <w:ilvl w:val="0"/>
          <w:numId w:val="25"/>
        </w:numPr>
        <w:spacing w:line="360" w:lineRule="auto"/>
        <w:ind w:right="51"/>
        <w:jc w:val="both"/>
        <w:rPr>
          <w:rFonts w:ascii="Palatino Linotype" w:hAnsi="Palatino Linotype" w:cs="Arial"/>
          <w:lang w:val="es-MX"/>
        </w:rPr>
      </w:pPr>
      <w:r w:rsidRPr="00197EFC">
        <w:rPr>
          <w:rFonts w:ascii="Palatino Linotype" w:hAnsi="Palatino Linotype" w:cs="Arial"/>
          <w:lang w:val="es-MX"/>
        </w:rPr>
        <w:t>Se determine mediante resolución de autoridad competente; y/o</w:t>
      </w:r>
    </w:p>
    <w:p w14:paraId="0B357A6E" w14:textId="77777777" w:rsidR="00E85FB5" w:rsidRPr="00197EFC" w:rsidRDefault="00E85FB5" w:rsidP="00E85FB5">
      <w:pPr>
        <w:numPr>
          <w:ilvl w:val="0"/>
          <w:numId w:val="25"/>
        </w:numPr>
        <w:spacing w:line="360" w:lineRule="auto"/>
        <w:ind w:right="51"/>
        <w:jc w:val="both"/>
        <w:rPr>
          <w:rFonts w:ascii="Palatino Linotype" w:hAnsi="Palatino Linotype" w:cs="Arial"/>
          <w:lang w:val="es-MX"/>
        </w:rPr>
      </w:pPr>
      <w:r w:rsidRPr="00197EFC">
        <w:rPr>
          <w:rFonts w:ascii="Palatino Linotype" w:hAnsi="Palatino Linotype" w:cs="Arial"/>
          <w:lang w:val="es-MX"/>
        </w:rPr>
        <w:t>Se generen versiones públicas para dar cumplimiento a las obligaciones de transparencia previstas en la Ley.</w:t>
      </w:r>
    </w:p>
    <w:p w14:paraId="1DA697C5" w14:textId="77777777" w:rsidR="00E85FB5" w:rsidRPr="00197EFC" w:rsidRDefault="00E85FB5" w:rsidP="00E85FB5">
      <w:pPr>
        <w:spacing w:line="360" w:lineRule="auto"/>
        <w:ind w:right="51"/>
        <w:jc w:val="both"/>
        <w:rPr>
          <w:rFonts w:ascii="Palatino Linotype" w:hAnsi="Palatino Linotype" w:cs="Arial"/>
          <w:lang w:val="es-MX"/>
        </w:rPr>
      </w:pPr>
    </w:p>
    <w:p w14:paraId="1B1910D3" w14:textId="77777777" w:rsidR="00E85FB5" w:rsidRPr="00197EFC" w:rsidRDefault="00E85FB5" w:rsidP="00E85FB5">
      <w:pPr>
        <w:spacing w:line="360" w:lineRule="auto"/>
        <w:ind w:right="51"/>
        <w:jc w:val="both"/>
        <w:rPr>
          <w:rFonts w:ascii="Palatino Linotype" w:hAnsi="Palatino Linotype" w:cs="Arial"/>
          <w:lang w:val="es-MX"/>
        </w:rPr>
      </w:pPr>
      <w:r w:rsidRPr="00197EFC">
        <w:rPr>
          <w:rFonts w:ascii="Palatino Linotype" w:hAnsi="Palatino Linotype" w:cs="Arial"/>
          <w:lang w:val="es-MX"/>
        </w:rPr>
        <w:t>Situación que se robustece con el artículo 141 de la misma Ley, que señala que las causales de reserva previstas se deberán fundar y motivar, a través de la aplicación de la prueba de daño.</w:t>
      </w:r>
    </w:p>
    <w:p w14:paraId="2BA7213B" w14:textId="77777777" w:rsidR="00E85FB5" w:rsidRPr="00197EFC" w:rsidRDefault="00E85FB5" w:rsidP="00E85FB5">
      <w:pPr>
        <w:spacing w:line="360" w:lineRule="auto"/>
        <w:ind w:right="51"/>
        <w:jc w:val="both"/>
        <w:rPr>
          <w:rFonts w:ascii="Palatino Linotype" w:hAnsi="Palatino Linotype" w:cs="Arial"/>
          <w:lang w:val="es-MX"/>
        </w:rPr>
      </w:pPr>
    </w:p>
    <w:p w14:paraId="45B29F36" w14:textId="77777777" w:rsidR="00E85FB5" w:rsidRPr="00197EFC" w:rsidRDefault="00E85FB5" w:rsidP="00E85FB5">
      <w:pPr>
        <w:spacing w:line="360" w:lineRule="auto"/>
        <w:ind w:right="51"/>
        <w:jc w:val="both"/>
        <w:rPr>
          <w:rFonts w:ascii="Palatino Linotype" w:hAnsi="Palatino Linotype" w:cs="Arial"/>
          <w:lang w:val="es-MX"/>
        </w:rPr>
      </w:pPr>
      <w:r w:rsidRPr="00197EFC">
        <w:rPr>
          <w:rFonts w:ascii="Palatino Linotype" w:hAnsi="Palatino Linotype" w:cs="Arial"/>
          <w:lang w:val="es-MX"/>
        </w:rPr>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7092BF18" w14:textId="77777777" w:rsidR="00E85FB5" w:rsidRPr="00197EFC" w:rsidRDefault="00E85FB5" w:rsidP="00E85FB5">
      <w:pPr>
        <w:spacing w:line="360" w:lineRule="auto"/>
        <w:ind w:right="51"/>
        <w:jc w:val="both"/>
        <w:rPr>
          <w:rFonts w:ascii="Palatino Linotype" w:hAnsi="Palatino Linotype" w:cs="Arial"/>
          <w:lang w:val="es-MX"/>
        </w:rPr>
      </w:pPr>
    </w:p>
    <w:p w14:paraId="48B9EBD0" w14:textId="77777777" w:rsidR="00E85FB5" w:rsidRPr="00197EFC" w:rsidRDefault="00E85FB5" w:rsidP="00E85FB5">
      <w:pPr>
        <w:numPr>
          <w:ilvl w:val="0"/>
          <w:numId w:val="26"/>
        </w:numPr>
        <w:spacing w:line="360" w:lineRule="auto"/>
        <w:ind w:right="51"/>
        <w:jc w:val="both"/>
        <w:rPr>
          <w:rFonts w:ascii="Palatino Linotype" w:hAnsi="Palatino Linotype" w:cs="Arial"/>
          <w:lang w:val="es-MX"/>
        </w:rPr>
      </w:pPr>
      <w:r w:rsidRPr="00197EFC">
        <w:rPr>
          <w:rFonts w:ascii="Palatino Linotype" w:hAnsi="Palatino Linotype" w:cs="Arial"/>
          <w:lang w:val="es-MX"/>
        </w:rPr>
        <w:t xml:space="preserve">La divulgación de la información representa un </w:t>
      </w:r>
      <w:r w:rsidRPr="00197EFC">
        <w:rPr>
          <w:rFonts w:ascii="Palatino Linotype" w:hAnsi="Palatino Linotype" w:cs="Arial"/>
          <w:b/>
          <w:lang w:val="es-MX"/>
        </w:rPr>
        <w:t>riesgo real, demostrable e identificable del perjuicio significativo al interés público o a la seguridad pública</w:t>
      </w:r>
      <w:r w:rsidRPr="00197EFC">
        <w:rPr>
          <w:rFonts w:ascii="Palatino Linotype" w:hAnsi="Palatino Linotype" w:cs="Arial"/>
          <w:lang w:val="es-MX"/>
        </w:rPr>
        <w:t>;</w:t>
      </w:r>
    </w:p>
    <w:p w14:paraId="1F985A37" w14:textId="77777777" w:rsidR="00E85FB5" w:rsidRPr="00197EFC" w:rsidRDefault="00E85FB5" w:rsidP="00E85FB5">
      <w:pPr>
        <w:numPr>
          <w:ilvl w:val="0"/>
          <w:numId w:val="26"/>
        </w:numPr>
        <w:spacing w:line="360" w:lineRule="auto"/>
        <w:ind w:right="51"/>
        <w:jc w:val="both"/>
        <w:rPr>
          <w:rFonts w:ascii="Palatino Linotype" w:hAnsi="Palatino Linotype" w:cs="Arial"/>
          <w:lang w:val="es-MX"/>
        </w:rPr>
      </w:pPr>
      <w:r w:rsidRPr="00197EFC">
        <w:rPr>
          <w:rFonts w:ascii="Palatino Linotype" w:hAnsi="Palatino Linotype" w:cs="Arial"/>
          <w:lang w:val="es-MX"/>
        </w:rPr>
        <w:t>El riesgo de perjuicio que supondría la divulgación supera el interés público general de que se difunda; y,</w:t>
      </w:r>
    </w:p>
    <w:p w14:paraId="32C9A6AE" w14:textId="77777777" w:rsidR="00E85FB5" w:rsidRPr="00197EFC" w:rsidRDefault="00E85FB5" w:rsidP="00E85FB5">
      <w:pPr>
        <w:numPr>
          <w:ilvl w:val="0"/>
          <w:numId w:val="26"/>
        </w:numPr>
        <w:spacing w:line="360" w:lineRule="auto"/>
        <w:ind w:right="51"/>
        <w:jc w:val="both"/>
        <w:rPr>
          <w:rFonts w:ascii="Palatino Linotype" w:hAnsi="Palatino Linotype" w:cs="Arial"/>
          <w:lang w:val="es-MX"/>
        </w:rPr>
      </w:pPr>
      <w:r w:rsidRPr="00197EFC">
        <w:rPr>
          <w:rFonts w:ascii="Palatino Linotype" w:hAnsi="Palatino Linotype" w:cs="Arial"/>
          <w:lang w:val="es-MX"/>
        </w:rPr>
        <w:t xml:space="preserve">La limitación se adecua al principio de proporcionalidad y representa el medio menos restrictivo disponible para evitar el perjuicio. </w:t>
      </w:r>
    </w:p>
    <w:p w14:paraId="7D0C2B9D" w14:textId="77777777" w:rsidR="00E85FB5" w:rsidRPr="00197EFC" w:rsidRDefault="00E85FB5" w:rsidP="00E85FB5">
      <w:pPr>
        <w:spacing w:line="360" w:lineRule="auto"/>
        <w:ind w:right="51"/>
        <w:jc w:val="both"/>
        <w:rPr>
          <w:rFonts w:ascii="Palatino Linotype" w:hAnsi="Palatino Linotype" w:cs="Arial"/>
          <w:bCs/>
          <w:lang w:val="es-MX"/>
        </w:rPr>
      </w:pPr>
    </w:p>
    <w:p w14:paraId="56F20E09" w14:textId="77777777" w:rsidR="00E85FB5" w:rsidRPr="00197EFC" w:rsidRDefault="00E85FB5" w:rsidP="00E85FB5">
      <w:pPr>
        <w:spacing w:line="360" w:lineRule="auto"/>
        <w:ind w:right="51"/>
        <w:jc w:val="both"/>
        <w:rPr>
          <w:rFonts w:ascii="Palatino Linotype" w:hAnsi="Palatino Linotype" w:cs="Arial"/>
          <w:lang w:val="es-MX"/>
        </w:rPr>
      </w:pPr>
      <w:r w:rsidRPr="00197EFC">
        <w:rPr>
          <w:rFonts w:ascii="Palatino Linotype" w:hAnsi="Palatino Linotype" w:cs="Arial"/>
          <w:bCs/>
          <w:lang w:val="es-MX"/>
        </w:rPr>
        <w:lastRenderedPageBreak/>
        <w:t xml:space="preserve">Atento a lo anterior, </w:t>
      </w:r>
      <w:r w:rsidRPr="00197EFC">
        <w:rPr>
          <w:rFonts w:ascii="Palatino Linotype" w:hAnsi="Palatino Linotype" w:cs="Arial"/>
          <w:lang w:val="es-MX"/>
        </w:rPr>
        <w:t>es necesario hacer hincapié que para el caso de que existan causas presentes que impiden la publicidad de la información durante cierto periodo de tiempo, debe clasificar la información 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1F114D9B" w14:textId="77777777" w:rsidR="00E85FB5" w:rsidRPr="00197EFC" w:rsidRDefault="00E85FB5" w:rsidP="00E85FB5">
      <w:pPr>
        <w:spacing w:line="360" w:lineRule="auto"/>
        <w:ind w:right="51"/>
        <w:jc w:val="both"/>
        <w:rPr>
          <w:rFonts w:ascii="Palatino Linotype" w:hAnsi="Palatino Linotype" w:cs="Arial"/>
          <w:lang w:val="es-MX"/>
        </w:rPr>
      </w:pPr>
    </w:p>
    <w:p w14:paraId="75DB0115" w14:textId="77777777" w:rsidR="00E85FB5" w:rsidRPr="00197EFC" w:rsidRDefault="00E85FB5" w:rsidP="00E85FB5">
      <w:pPr>
        <w:spacing w:line="360" w:lineRule="auto"/>
        <w:ind w:right="51"/>
        <w:jc w:val="both"/>
        <w:rPr>
          <w:rFonts w:ascii="Palatino Linotype" w:hAnsi="Palatino Linotype" w:cs="Arial"/>
          <w:lang w:val="es-MX"/>
        </w:rPr>
      </w:pPr>
      <w:r w:rsidRPr="00197EFC">
        <w:rPr>
          <w:rFonts w:ascii="Palatino Linotype" w:hAnsi="Palatino Linotype" w:cs="Arial"/>
          <w:lang w:val="es-MX"/>
        </w:rPr>
        <w:t xml:space="preserve">Asimismo, este Órgano Garante de la Protección de Datos Personales no omite mencionar que, si dentro de la información que se ordena su entrega, </w:t>
      </w:r>
      <w:r w:rsidRPr="00197EFC">
        <w:rPr>
          <w:rFonts w:ascii="Palatino Linotype" w:hAnsi="Palatino Linotype" w:cs="Arial"/>
          <w:b/>
          <w:lang w:val="es-MX"/>
        </w:rPr>
        <w:t xml:space="preserve">EL SUJETO OBLIGADO </w:t>
      </w:r>
      <w:r w:rsidRPr="00197EFC">
        <w:rPr>
          <w:rFonts w:ascii="Palatino Linotype" w:hAnsi="Palatino Linotype" w:cs="Arial"/>
          <w:lang w:val="es-MX"/>
        </w:rPr>
        <w:t>advierte documentos que por su propia y especial naturaleza son privados, deberá efectuar el Acuerdo de Clasificación como confidencial, en términos de la legislación aplicable y en los términos abordados con antelación.</w:t>
      </w:r>
    </w:p>
    <w:p w14:paraId="6DC5714C" w14:textId="77777777" w:rsidR="00E85FB5" w:rsidRPr="00197EFC" w:rsidRDefault="00E85FB5" w:rsidP="00E85FB5">
      <w:pPr>
        <w:spacing w:line="360" w:lineRule="auto"/>
        <w:ind w:right="51"/>
        <w:jc w:val="both"/>
        <w:rPr>
          <w:rFonts w:ascii="Palatino Linotype" w:hAnsi="Palatino Linotype" w:cs="Arial"/>
          <w:lang w:val="es-MX"/>
        </w:rPr>
      </w:pPr>
    </w:p>
    <w:p w14:paraId="4A985563" w14:textId="77777777" w:rsidR="00E85FB5" w:rsidRPr="00197EFC" w:rsidRDefault="00E85FB5" w:rsidP="00E85FB5">
      <w:pPr>
        <w:spacing w:line="360" w:lineRule="auto"/>
        <w:ind w:right="51"/>
        <w:jc w:val="both"/>
        <w:rPr>
          <w:rFonts w:ascii="Palatino Linotype" w:hAnsi="Palatino Linotype" w:cs="Arial"/>
          <w:lang w:val="es-MX"/>
        </w:rPr>
      </w:pPr>
      <w:r w:rsidRPr="00197EFC">
        <w:rPr>
          <w:rFonts w:ascii="Palatino Linotype" w:hAnsi="Palatino Linotype" w:cs="Arial"/>
          <w:lang w:val="es-MX"/>
        </w:rPr>
        <w:t xml:space="preserve">Por lo tanto, es importante referir que </w:t>
      </w:r>
      <w:r w:rsidRPr="00197EFC">
        <w:rPr>
          <w:rFonts w:ascii="Palatino Linotype" w:hAnsi="Palatino Linotype" w:cs="Arial"/>
          <w:b/>
          <w:lang w:val="es-MX"/>
        </w:rPr>
        <w:t>EL SUJETO OBLIGADO</w:t>
      </w:r>
      <w:r w:rsidRPr="00197EFC">
        <w:rPr>
          <w:rFonts w:ascii="Palatino Linotype" w:hAnsi="Palatino Linotype" w:cs="Arial"/>
          <w:lang w:val="es-MX"/>
        </w:rPr>
        <w:t xml:space="preserve"> deberá seguir el procedimiento legal establecido para su clasificación, esto es, que su Comité de Transparencia emita un Acuerdo de Clasificación que cumpla con las formalidades antes citadas</w:t>
      </w:r>
      <w:r w:rsidRPr="00197EFC">
        <w:rPr>
          <w:rFonts w:ascii="Palatino Linotype" w:hAnsi="Palatino Linotype" w:cs="Arial"/>
          <w:b/>
          <w:lang w:val="es-MX"/>
        </w:rPr>
        <w:t xml:space="preserve"> </w:t>
      </w:r>
      <w:r w:rsidRPr="00197EFC">
        <w:rPr>
          <w:rFonts w:ascii="Palatino Linotype" w:hAnsi="Palatino Linotype" w:cs="Arial"/>
          <w:lang w:val="es-MX"/>
        </w:rPr>
        <w:t>que la sustente, en el que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6ED4AEE4" w14:textId="77777777" w:rsidR="00D81F22" w:rsidRPr="00197EFC" w:rsidRDefault="00D81F22" w:rsidP="0010174A">
      <w:pPr>
        <w:spacing w:line="360" w:lineRule="auto"/>
        <w:jc w:val="both"/>
        <w:rPr>
          <w:rFonts w:ascii="Palatino Linotype" w:hAnsi="Palatino Linotype"/>
        </w:rPr>
      </w:pPr>
    </w:p>
    <w:p w14:paraId="52E025A3" w14:textId="046CC681" w:rsidR="002F7449" w:rsidRPr="00197EFC" w:rsidRDefault="002F7449" w:rsidP="002F7449">
      <w:pPr>
        <w:pBdr>
          <w:top w:val="nil"/>
          <w:left w:val="nil"/>
          <w:bottom w:val="nil"/>
          <w:right w:val="nil"/>
          <w:between w:val="nil"/>
        </w:pBdr>
        <w:spacing w:line="360" w:lineRule="auto"/>
        <w:jc w:val="both"/>
        <w:rPr>
          <w:rFonts w:ascii="Palatino Linotype" w:eastAsia="Palatino Linotype" w:hAnsi="Palatino Linotype" w:cs="Palatino Linotype"/>
          <w:lang w:eastAsia="es-MX"/>
        </w:rPr>
      </w:pPr>
      <w:r w:rsidRPr="00197EFC">
        <w:rPr>
          <w:rFonts w:ascii="Palatino Linotype" w:eastAsia="Palatino Linotype" w:hAnsi="Palatino Linotype" w:cs="Palatino Linotype"/>
          <w:lang w:eastAsia="es-MX"/>
        </w:rPr>
        <w:t xml:space="preserve">En mérito de lo expuesto en líneas anteriores, este Instituto considera que los motivos de inconformidad planteados por la parte </w:t>
      </w:r>
      <w:r w:rsidRPr="00197EFC">
        <w:rPr>
          <w:rFonts w:ascii="Palatino Linotype" w:eastAsia="Palatino Linotype" w:hAnsi="Palatino Linotype" w:cs="Palatino Linotype"/>
          <w:b/>
          <w:lang w:eastAsia="es-MX"/>
        </w:rPr>
        <w:t>Recurrente</w:t>
      </w:r>
      <w:r w:rsidRPr="00197EFC">
        <w:rPr>
          <w:rFonts w:ascii="Palatino Linotype" w:eastAsia="Palatino Linotype" w:hAnsi="Palatino Linotype" w:cs="Palatino Linotype"/>
          <w:lang w:eastAsia="es-MX"/>
        </w:rPr>
        <w:t xml:space="preserve"> resultan fundados; por ello </w:t>
      </w:r>
      <w:r w:rsidRPr="00197EFC">
        <w:rPr>
          <w:rFonts w:ascii="Palatino Linotype" w:eastAsia="Palatino Linotype" w:hAnsi="Palatino Linotype" w:cs="Palatino Linotype"/>
          <w:b/>
          <w:lang w:eastAsia="es-MX"/>
        </w:rPr>
        <w:t xml:space="preserve">con </w:t>
      </w:r>
      <w:r w:rsidRPr="00197EFC">
        <w:rPr>
          <w:rFonts w:ascii="Palatino Linotype" w:eastAsia="Palatino Linotype" w:hAnsi="Palatino Linotype" w:cs="Palatino Linotype"/>
          <w:b/>
          <w:lang w:eastAsia="es-MX"/>
        </w:rPr>
        <w:lastRenderedPageBreak/>
        <w:t xml:space="preserve">fundamento en la segunda hipótesis de la fracción III del artículo 186 </w:t>
      </w:r>
      <w:r w:rsidRPr="00197EFC">
        <w:rPr>
          <w:rFonts w:ascii="Palatino Linotype" w:eastAsia="Palatino Linotype" w:hAnsi="Palatino Linotype" w:cs="Palatino Linotype"/>
          <w:lang w:eastAsia="es-MX"/>
        </w:rPr>
        <w:t xml:space="preserve">de la Ley de Transparencia y Acceso a la Información Pública del Estado de México y Municipios, se </w:t>
      </w:r>
      <w:r w:rsidRPr="00197EFC">
        <w:rPr>
          <w:rFonts w:ascii="Palatino Linotype" w:eastAsia="Palatino Linotype" w:hAnsi="Palatino Linotype" w:cs="Palatino Linotype"/>
          <w:b/>
          <w:lang w:eastAsia="es-MX"/>
        </w:rPr>
        <w:t xml:space="preserve">MODIFICA </w:t>
      </w:r>
      <w:r w:rsidRPr="00197EFC">
        <w:rPr>
          <w:rFonts w:ascii="Palatino Linotype" w:eastAsia="Palatino Linotype" w:hAnsi="Palatino Linotype" w:cs="Palatino Linotype"/>
          <w:lang w:eastAsia="es-MX"/>
        </w:rPr>
        <w:t>la respuesta proporcionada a la solicitud de información número</w:t>
      </w:r>
      <w:r w:rsidRPr="00197EFC">
        <w:rPr>
          <w:rFonts w:ascii="Palatino Linotype" w:eastAsia="Palatino Linotype" w:hAnsi="Palatino Linotype" w:cs="Palatino Linotype"/>
          <w:b/>
          <w:lang w:eastAsia="es-MX"/>
        </w:rPr>
        <w:t xml:space="preserve"> </w:t>
      </w:r>
      <w:r w:rsidRPr="00197EFC">
        <w:rPr>
          <w:rFonts w:ascii="Palatino Linotype" w:hAnsi="Palatino Linotype" w:cs="Arial"/>
          <w:b/>
          <w:bCs/>
        </w:rPr>
        <w:t>00159/SSEM/IP/2024</w:t>
      </w:r>
      <w:r w:rsidRPr="00197EFC">
        <w:rPr>
          <w:rFonts w:ascii="Palatino Linotype" w:eastAsia="Palatino Linotype" w:hAnsi="Palatino Linotype" w:cs="Palatino Linotype"/>
          <w:lang w:eastAsia="es-MX"/>
        </w:rPr>
        <w:t>,</w:t>
      </w:r>
      <w:r w:rsidRPr="00197EFC">
        <w:rPr>
          <w:rFonts w:ascii="Palatino Linotype" w:eastAsia="Palatino Linotype" w:hAnsi="Palatino Linotype" w:cs="Palatino Linotype"/>
          <w:b/>
          <w:lang w:eastAsia="es-MX"/>
        </w:rPr>
        <w:t xml:space="preserve"> </w:t>
      </w:r>
      <w:r w:rsidRPr="00197EFC">
        <w:rPr>
          <w:rFonts w:ascii="Palatino Linotype" w:eastAsia="Palatino Linotype" w:hAnsi="Palatino Linotype" w:cs="Palatino Linotype"/>
          <w:lang w:eastAsia="es-MX"/>
        </w:rPr>
        <w:t>que ha sido materia del presente estudio.</w:t>
      </w:r>
    </w:p>
    <w:p w14:paraId="7C10B73A" w14:textId="77777777" w:rsidR="002F7449" w:rsidRPr="00197EFC" w:rsidRDefault="002F7449" w:rsidP="002F7449">
      <w:pPr>
        <w:pBdr>
          <w:top w:val="nil"/>
          <w:left w:val="nil"/>
          <w:bottom w:val="nil"/>
          <w:right w:val="nil"/>
          <w:between w:val="nil"/>
        </w:pBdr>
        <w:spacing w:line="360" w:lineRule="auto"/>
        <w:jc w:val="both"/>
        <w:rPr>
          <w:rFonts w:ascii="Palatino Linotype" w:eastAsia="Palatino Linotype" w:hAnsi="Palatino Linotype" w:cs="Palatino Linotype"/>
          <w:lang w:eastAsia="es-MX"/>
        </w:rPr>
      </w:pPr>
    </w:p>
    <w:p w14:paraId="2852242F" w14:textId="77777777" w:rsidR="002F7449" w:rsidRPr="00197EFC" w:rsidRDefault="002F7449" w:rsidP="002F7449">
      <w:pPr>
        <w:pBdr>
          <w:top w:val="nil"/>
          <w:left w:val="nil"/>
          <w:bottom w:val="nil"/>
          <w:right w:val="nil"/>
          <w:between w:val="nil"/>
        </w:pBdr>
        <w:spacing w:line="360" w:lineRule="auto"/>
        <w:jc w:val="both"/>
        <w:rPr>
          <w:rFonts w:ascii="Palatino Linotype" w:eastAsia="Palatino Linotype" w:hAnsi="Palatino Linotype" w:cs="Palatino Linotype"/>
          <w:lang w:eastAsia="es-MX"/>
        </w:rPr>
      </w:pPr>
      <w:r w:rsidRPr="00197EFC">
        <w:rPr>
          <w:rFonts w:ascii="Palatino Linotype" w:eastAsia="Palatino Linotype" w:hAnsi="Palatino Linotype" w:cs="Palatino Linotype"/>
          <w:lang w:eastAsia="es-MX"/>
        </w:rPr>
        <w:t>Por lo antes expuesto y fundado es de resolverse y,</w:t>
      </w:r>
    </w:p>
    <w:p w14:paraId="7242D924" w14:textId="77777777" w:rsidR="002F7449" w:rsidRPr="00197EFC" w:rsidRDefault="002F7449" w:rsidP="002F7449">
      <w:pPr>
        <w:pBdr>
          <w:top w:val="nil"/>
          <w:left w:val="nil"/>
          <w:bottom w:val="nil"/>
          <w:right w:val="nil"/>
          <w:between w:val="nil"/>
        </w:pBdr>
        <w:spacing w:line="360" w:lineRule="auto"/>
        <w:jc w:val="both"/>
        <w:rPr>
          <w:rFonts w:ascii="Palatino Linotype" w:eastAsia="Palatino Linotype" w:hAnsi="Palatino Linotype" w:cs="Palatino Linotype"/>
          <w:lang w:eastAsia="es-MX"/>
        </w:rPr>
      </w:pPr>
    </w:p>
    <w:p w14:paraId="09913184" w14:textId="77777777" w:rsidR="002F7449" w:rsidRPr="00197EFC" w:rsidRDefault="002F7449" w:rsidP="002F7449">
      <w:pPr>
        <w:pBdr>
          <w:top w:val="nil"/>
          <w:left w:val="nil"/>
          <w:bottom w:val="nil"/>
          <w:right w:val="nil"/>
          <w:between w:val="nil"/>
        </w:pBdr>
        <w:spacing w:line="360" w:lineRule="auto"/>
        <w:jc w:val="center"/>
        <w:rPr>
          <w:rFonts w:ascii="Palatino Linotype" w:eastAsia="Palatino Linotype" w:hAnsi="Palatino Linotype" w:cs="Palatino Linotype"/>
          <w:b/>
          <w:sz w:val="28"/>
          <w:szCs w:val="28"/>
          <w:lang w:eastAsia="es-MX"/>
        </w:rPr>
      </w:pPr>
      <w:r w:rsidRPr="00197EFC">
        <w:rPr>
          <w:rFonts w:ascii="Palatino Linotype" w:eastAsia="Palatino Linotype" w:hAnsi="Palatino Linotype" w:cs="Palatino Linotype"/>
          <w:b/>
          <w:sz w:val="28"/>
          <w:szCs w:val="28"/>
          <w:lang w:eastAsia="es-MX"/>
        </w:rPr>
        <w:t>S E    R E S U E L V E</w:t>
      </w:r>
    </w:p>
    <w:p w14:paraId="22255D1C" w14:textId="77777777" w:rsidR="002F7449" w:rsidRPr="00197EFC" w:rsidRDefault="002F7449" w:rsidP="002F7449">
      <w:pPr>
        <w:pBdr>
          <w:top w:val="nil"/>
          <w:left w:val="nil"/>
          <w:bottom w:val="nil"/>
          <w:right w:val="nil"/>
          <w:between w:val="nil"/>
        </w:pBdr>
        <w:spacing w:line="360" w:lineRule="auto"/>
        <w:jc w:val="center"/>
        <w:rPr>
          <w:rFonts w:ascii="Palatino Linotype" w:eastAsia="Palatino Linotype" w:hAnsi="Palatino Linotype" w:cs="Palatino Linotype"/>
          <w:bCs/>
          <w:lang w:eastAsia="es-MX"/>
        </w:rPr>
      </w:pPr>
    </w:p>
    <w:p w14:paraId="0E71D1F1" w14:textId="61120BB8" w:rsidR="002F7449" w:rsidRPr="00197EFC" w:rsidRDefault="002F7449" w:rsidP="002F7449">
      <w:pPr>
        <w:pBdr>
          <w:top w:val="nil"/>
          <w:left w:val="nil"/>
          <w:bottom w:val="nil"/>
          <w:right w:val="nil"/>
          <w:between w:val="nil"/>
        </w:pBdr>
        <w:spacing w:line="360" w:lineRule="auto"/>
        <w:jc w:val="both"/>
        <w:rPr>
          <w:rFonts w:ascii="Palatino Linotype" w:eastAsia="Palatino Linotype" w:hAnsi="Palatino Linotype" w:cs="Palatino Linotype"/>
          <w:lang w:eastAsia="es-MX"/>
        </w:rPr>
      </w:pPr>
      <w:r w:rsidRPr="00197EFC">
        <w:rPr>
          <w:rFonts w:ascii="Palatino Linotype" w:eastAsia="Palatino Linotype" w:hAnsi="Palatino Linotype" w:cs="Palatino Linotype"/>
          <w:b/>
          <w:sz w:val="26"/>
          <w:szCs w:val="26"/>
          <w:lang w:eastAsia="es-MX"/>
        </w:rPr>
        <w:t>PRIMERO</w:t>
      </w:r>
      <w:r w:rsidRPr="00197EFC">
        <w:rPr>
          <w:rFonts w:ascii="Palatino Linotype" w:eastAsia="Palatino Linotype" w:hAnsi="Palatino Linotype" w:cs="Palatino Linotype"/>
          <w:b/>
          <w:lang w:eastAsia="es-MX"/>
        </w:rPr>
        <w:t>.</w:t>
      </w:r>
      <w:r w:rsidRPr="00197EFC">
        <w:rPr>
          <w:rFonts w:ascii="Palatino Linotype" w:eastAsia="Palatino Linotype" w:hAnsi="Palatino Linotype" w:cs="Palatino Linotype"/>
          <w:lang w:eastAsia="es-MX"/>
        </w:rPr>
        <w:t xml:space="preserve"> Se </w:t>
      </w:r>
      <w:r w:rsidRPr="00197EFC">
        <w:rPr>
          <w:rFonts w:ascii="Palatino Linotype" w:eastAsia="Palatino Linotype" w:hAnsi="Palatino Linotype" w:cs="Palatino Linotype"/>
          <w:b/>
          <w:lang w:eastAsia="es-MX"/>
        </w:rPr>
        <w:t>MODIFICA</w:t>
      </w:r>
      <w:r w:rsidRPr="00197EFC">
        <w:rPr>
          <w:rFonts w:ascii="Palatino Linotype" w:eastAsia="Palatino Linotype" w:hAnsi="Palatino Linotype" w:cs="Palatino Linotype"/>
          <w:lang w:eastAsia="es-MX"/>
        </w:rPr>
        <w:t xml:space="preserve"> la respuesta entregada por el </w:t>
      </w:r>
      <w:r w:rsidRPr="00197EFC">
        <w:rPr>
          <w:rFonts w:ascii="Palatino Linotype" w:eastAsia="Palatino Linotype" w:hAnsi="Palatino Linotype" w:cs="Palatino Linotype"/>
          <w:b/>
          <w:lang w:eastAsia="es-MX"/>
        </w:rPr>
        <w:t xml:space="preserve">Sujeto Obligado </w:t>
      </w:r>
      <w:r w:rsidRPr="00197EFC">
        <w:rPr>
          <w:rFonts w:ascii="Palatino Linotype" w:eastAsia="Palatino Linotype" w:hAnsi="Palatino Linotype" w:cs="Palatino Linotype"/>
          <w:lang w:eastAsia="es-MX"/>
        </w:rPr>
        <w:t xml:space="preserve">a la solicitud de información </w:t>
      </w:r>
      <w:r w:rsidRPr="00197EFC">
        <w:rPr>
          <w:rFonts w:ascii="Palatino Linotype" w:hAnsi="Palatino Linotype" w:cs="Arial"/>
          <w:b/>
          <w:bCs/>
        </w:rPr>
        <w:t>00159/SSEM/IP/2024</w:t>
      </w:r>
      <w:r w:rsidRPr="00197EFC">
        <w:rPr>
          <w:rFonts w:ascii="Palatino Linotype" w:eastAsia="Palatino Linotype" w:hAnsi="Palatino Linotype" w:cs="Palatino Linotype"/>
          <w:lang w:eastAsia="es-MX"/>
        </w:rPr>
        <w:t xml:space="preserve">, por resultar fundados los motivos de inconformidad argüidos por la parte </w:t>
      </w:r>
      <w:r w:rsidRPr="00197EFC">
        <w:rPr>
          <w:rFonts w:ascii="Palatino Linotype" w:eastAsia="Palatino Linotype" w:hAnsi="Palatino Linotype" w:cs="Palatino Linotype"/>
          <w:b/>
          <w:lang w:eastAsia="es-MX"/>
        </w:rPr>
        <w:t>Recurrente</w:t>
      </w:r>
      <w:r w:rsidRPr="00197EFC">
        <w:rPr>
          <w:rFonts w:ascii="Palatino Linotype" w:eastAsia="Palatino Linotype" w:hAnsi="Palatino Linotype" w:cs="Palatino Linotype"/>
          <w:lang w:eastAsia="es-MX"/>
        </w:rPr>
        <w:t>, en términos del considerando</w:t>
      </w:r>
      <w:r w:rsidRPr="00197EFC">
        <w:rPr>
          <w:rFonts w:ascii="Palatino Linotype" w:eastAsia="Palatino Linotype" w:hAnsi="Palatino Linotype" w:cs="Palatino Linotype"/>
          <w:b/>
          <w:lang w:eastAsia="es-MX"/>
        </w:rPr>
        <w:t xml:space="preserve"> CUARTO </w:t>
      </w:r>
      <w:r w:rsidRPr="00197EFC">
        <w:rPr>
          <w:rFonts w:ascii="Palatino Linotype" w:eastAsia="Palatino Linotype" w:hAnsi="Palatino Linotype" w:cs="Palatino Linotype"/>
          <w:lang w:eastAsia="es-MX"/>
        </w:rPr>
        <w:t xml:space="preserve">de la presente resolución. </w:t>
      </w:r>
    </w:p>
    <w:p w14:paraId="3F8FCB10" w14:textId="77777777" w:rsidR="002F7449" w:rsidRPr="00197EFC" w:rsidRDefault="002F7449" w:rsidP="002F7449">
      <w:pPr>
        <w:pBdr>
          <w:top w:val="nil"/>
          <w:left w:val="nil"/>
          <w:bottom w:val="nil"/>
          <w:right w:val="nil"/>
          <w:between w:val="nil"/>
        </w:pBdr>
        <w:spacing w:line="360" w:lineRule="auto"/>
        <w:jc w:val="both"/>
        <w:rPr>
          <w:rFonts w:ascii="Palatino Linotype" w:eastAsia="Palatino Linotype" w:hAnsi="Palatino Linotype" w:cs="Palatino Linotype"/>
          <w:sz w:val="21"/>
          <w:szCs w:val="21"/>
          <w:lang w:eastAsia="es-MX"/>
        </w:rPr>
      </w:pPr>
    </w:p>
    <w:p w14:paraId="0A6E0DB7" w14:textId="0126D56E" w:rsidR="002F7449" w:rsidRPr="00197EFC" w:rsidRDefault="002F7449" w:rsidP="002F7449">
      <w:pPr>
        <w:pBdr>
          <w:top w:val="nil"/>
          <w:left w:val="nil"/>
          <w:bottom w:val="nil"/>
          <w:right w:val="nil"/>
          <w:between w:val="nil"/>
        </w:pBdr>
        <w:spacing w:line="360" w:lineRule="auto"/>
        <w:jc w:val="both"/>
        <w:rPr>
          <w:rFonts w:ascii="Palatino Linotype" w:eastAsia="Palatino Linotype" w:hAnsi="Palatino Linotype" w:cs="Palatino Linotype"/>
          <w:lang w:eastAsia="es-MX"/>
        </w:rPr>
      </w:pPr>
      <w:r w:rsidRPr="00197EFC">
        <w:rPr>
          <w:rFonts w:ascii="Palatino Linotype" w:eastAsia="Palatino Linotype" w:hAnsi="Palatino Linotype" w:cs="Palatino Linotype"/>
          <w:b/>
          <w:sz w:val="26"/>
          <w:szCs w:val="26"/>
          <w:lang w:eastAsia="es-MX"/>
        </w:rPr>
        <w:t>SEGUNDO</w:t>
      </w:r>
      <w:r w:rsidRPr="00197EFC">
        <w:rPr>
          <w:rFonts w:ascii="Palatino Linotype" w:eastAsia="Palatino Linotype" w:hAnsi="Palatino Linotype" w:cs="Palatino Linotype"/>
          <w:b/>
          <w:lang w:eastAsia="es-MX"/>
        </w:rPr>
        <w:t>.</w:t>
      </w:r>
      <w:r w:rsidRPr="00197EFC">
        <w:rPr>
          <w:rFonts w:ascii="Palatino Linotype" w:eastAsia="Palatino Linotype" w:hAnsi="Palatino Linotype" w:cs="Palatino Linotype"/>
          <w:lang w:eastAsia="es-MX"/>
        </w:rPr>
        <w:t xml:space="preserve"> Se </w:t>
      </w:r>
      <w:r w:rsidRPr="00197EFC">
        <w:rPr>
          <w:rFonts w:ascii="Palatino Linotype" w:eastAsia="Palatino Linotype" w:hAnsi="Palatino Linotype" w:cs="Palatino Linotype"/>
          <w:b/>
          <w:lang w:eastAsia="es-MX"/>
        </w:rPr>
        <w:t>ORDENA</w:t>
      </w:r>
      <w:r w:rsidRPr="00197EFC">
        <w:rPr>
          <w:rFonts w:ascii="Palatino Linotype" w:eastAsia="Palatino Linotype" w:hAnsi="Palatino Linotype" w:cs="Palatino Linotype"/>
          <w:lang w:eastAsia="es-MX"/>
        </w:rPr>
        <w:t xml:space="preserve"> al </w:t>
      </w:r>
      <w:r w:rsidRPr="00197EFC">
        <w:rPr>
          <w:rFonts w:ascii="Palatino Linotype" w:eastAsia="Palatino Linotype" w:hAnsi="Palatino Linotype" w:cs="Palatino Linotype"/>
          <w:b/>
          <w:lang w:eastAsia="es-MX"/>
        </w:rPr>
        <w:t>Sujeto Obligado</w:t>
      </w:r>
      <w:r w:rsidRPr="00197EFC">
        <w:rPr>
          <w:rFonts w:ascii="Palatino Linotype" w:eastAsia="Palatino Linotype" w:hAnsi="Palatino Linotype" w:cs="Palatino Linotype"/>
          <w:lang w:eastAsia="es-MX"/>
        </w:rPr>
        <w:t xml:space="preserve"> que, haga entrega a la parte </w:t>
      </w:r>
      <w:r w:rsidRPr="00197EFC">
        <w:rPr>
          <w:rFonts w:ascii="Palatino Linotype" w:eastAsia="Palatino Linotype" w:hAnsi="Palatino Linotype" w:cs="Palatino Linotype"/>
          <w:b/>
          <w:lang w:eastAsia="es-MX"/>
        </w:rPr>
        <w:t>Recurrente</w:t>
      </w:r>
      <w:r w:rsidRPr="00197EFC">
        <w:rPr>
          <w:rFonts w:ascii="Palatino Linotype" w:eastAsia="Palatino Linotype" w:hAnsi="Palatino Linotype" w:cs="Palatino Linotype"/>
          <w:lang w:eastAsia="es-MX"/>
        </w:rPr>
        <w:t xml:space="preserve"> mediante el Sistema de Acceso a la Información Mexiquense (SAIMEX), en versión pública del soporte documental, en que obre lo siguiente:</w:t>
      </w:r>
    </w:p>
    <w:p w14:paraId="3B10E459" w14:textId="77777777" w:rsidR="002F7449" w:rsidRPr="00197EFC" w:rsidRDefault="002F7449" w:rsidP="002F7449">
      <w:pPr>
        <w:pBdr>
          <w:top w:val="nil"/>
          <w:left w:val="nil"/>
          <w:bottom w:val="nil"/>
          <w:right w:val="nil"/>
          <w:between w:val="nil"/>
        </w:pBdr>
        <w:spacing w:line="360" w:lineRule="auto"/>
        <w:jc w:val="both"/>
        <w:rPr>
          <w:rFonts w:ascii="Palatino Linotype" w:eastAsia="Palatino Linotype" w:hAnsi="Palatino Linotype" w:cs="Palatino Linotype"/>
          <w:lang w:eastAsia="es-MX"/>
        </w:rPr>
      </w:pPr>
    </w:p>
    <w:p w14:paraId="1214ED05" w14:textId="4ADBA7CD" w:rsidR="002F7449" w:rsidRPr="00197EFC" w:rsidRDefault="005838DC" w:rsidP="002F7449">
      <w:pPr>
        <w:pStyle w:val="Prrafodelista"/>
        <w:numPr>
          <w:ilvl w:val="0"/>
          <w:numId w:val="22"/>
        </w:numPr>
        <w:pBdr>
          <w:top w:val="nil"/>
          <w:left w:val="nil"/>
          <w:bottom w:val="nil"/>
          <w:right w:val="nil"/>
          <w:between w:val="nil"/>
        </w:pBdr>
        <w:spacing w:line="360" w:lineRule="auto"/>
        <w:jc w:val="both"/>
        <w:rPr>
          <w:rFonts w:ascii="Palatino Linotype" w:eastAsia="Palatino Linotype" w:hAnsi="Palatino Linotype" w:cs="Palatino Linotype"/>
          <w:lang w:eastAsia="es-MX"/>
        </w:rPr>
      </w:pPr>
      <w:r w:rsidRPr="00197EFC">
        <w:rPr>
          <w:rFonts w:ascii="Palatino Linotype" w:eastAsia="Palatino Linotype" w:hAnsi="Palatino Linotype" w:cs="Palatino Linotype"/>
          <w:lang w:eastAsia="es-MX"/>
        </w:rPr>
        <w:t>Expediente de reclamación de indemnización patrimonial formado con motivo del escrito inicial del diecisiete de diciembre de dos mil veinte y el acuerdo de desechamiento del once de enero de dos mil veintiuno</w:t>
      </w:r>
      <w:r w:rsidR="002F6983" w:rsidRPr="00197EFC">
        <w:rPr>
          <w:rFonts w:ascii="Palatino Linotype" w:eastAsia="Palatino Linotype" w:hAnsi="Palatino Linotype" w:cs="Palatino Linotype"/>
          <w:lang w:eastAsia="es-MX"/>
        </w:rPr>
        <w:t>.</w:t>
      </w:r>
    </w:p>
    <w:p w14:paraId="1386759A" w14:textId="77777777" w:rsidR="002F7449" w:rsidRPr="00197EFC" w:rsidRDefault="002F7449" w:rsidP="002F7449">
      <w:pPr>
        <w:spacing w:line="360" w:lineRule="auto"/>
        <w:jc w:val="both"/>
        <w:rPr>
          <w:rFonts w:ascii="Palatino Linotype" w:hAnsi="Palatino Linotype" w:cs="Arial"/>
        </w:rPr>
      </w:pPr>
    </w:p>
    <w:p w14:paraId="2E1440D1" w14:textId="2F4EC253" w:rsidR="002F7449" w:rsidRPr="00197EFC" w:rsidRDefault="002F7449" w:rsidP="00EE7A66">
      <w:pPr>
        <w:spacing w:line="360" w:lineRule="auto"/>
        <w:ind w:left="567" w:right="567"/>
        <w:jc w:val="both"/>
        <w:rPr>
          <w:rFonts w:ascii="Palatino Linotype" w:hAnsi="Palatino Linotype" w:cs="Arial"/>
          <w:i/>
        </w:rPr>
      </w:pPr>
      <w:r w:rsidRPr="00197EFC">
        <w:rPr>
          <w:rFonts w:ascii="Palatino Linotype" w:hAnsi="Palatino Linotype" w:cs="Arial"/>
          <w:i/>
        </w:rPr>
        <w:t xml:space="preserve">Para la entrega en versión pública de la información ordenada, deberá emitir el Acuerdo del Comité de Transparencia en términos de los artículos 49, fracción VIII y 132 fracción II de la Ley de Transparencia y Acceso a la Información Pública del </w:t>
      </w:r>
      <w:r w:rsidRPr="00197EFC">
        <w:rPr>
          <w:rFonts w:ascii="Palatino Linotype" w:hAnsi="Palatino Linotype" w:cs="Arial"/>
          <w:i/>
        </w:rPr>
        <w:lastRenderedPageBreak/>
        <w:t xml:space="preserve">Estado de México y Municipios, en el que funde y motive las razones sobre los datos que se supriman o eliminen </w:t>
      </w:r>
      <w:r w:rsidR="00EE7A66" w:rsidRPr="00197EFC">
        <w:rPr>
          <w:rFonts w:ascii="Palatino Linotype" w:hAnsi="Palatino Linotype" w:cs="Arial"/>
          <w:i/>
        </w:rPr>
        <w:t xml:space="preserve">así como los documentos clasificados en su totalidad, dentro del soporte documental respectivo, se ponga a disposición de la parte </w:t>
      </w:r>
      <w:r w:rsidR="00EE7A66" w:rsidRPr="00197EFC">
        <w:rPr>
          <w:rFonts w:ascii="Palatino Linotype" w:hAnsi="Palatino Linotype" w:cs="Arial"/>
          <w:b/>
          <w:i/>
        </w:rPr>
        <w:t>Recurrente</w:t>
      </w:r>
      <w:r w:rsidR="00EE7A66" w:rsidRPr="00197EFC">
        <w:rPr>
          <w:rFonts w:ascii="Palatino Linotype" w:hAnsi="Palatino Linotype" w:cs="Arial"/>
          <w:i/>
        </w:rPr>
        <w:t>.</w:t>
      </w:r>
    </w:p>
    <w:p w14:paraId="67F22491" w14:textId="77777777" w:rsidR="002F7449" w:rsidRPr="00197EFC" w:rsidRDefault="002F7449" w:rsidP="002F7449">
      <w:pPr>
        <w:spacing w:line="360" w:lineRule="auto"/>
        <w:jc w:val="both"/>
        <w:rPr>
          <w:rFonts w:ascii="Palatino Linotype" w:hAnsi="Palatino Linotype" w:cs="Arial"/>
        </w:rPr>
      </w:pPr>
    </w:p>
    <w:p w14:paraId="4F71AF42" w14:textId="77777777" w:rsidR="002F7449" w:rsidRPr="00197EFC" w:rsidRDefault="002F7449" w:rsidP="002F7449">
      <w:pPr>
        <w:spacing w:line="360" w:lineRule="auto"/>
        <w:jc w:val="both"/>
        <w:rPr>
          <w:rFonts w:ascii="Palatino Linotype" w:hAnsi="Palatino Linotype" w:cs="Tahoma"/>
        </w:rPr>
      </w:pPr>
      <w:r w:rsidRPr="00197EFC">
        <w:rPr>
          <w:rFonts w:ascii="Palatino Linotype" w:eastAsia="Palatino Linotype" w:hAnsi="Palatino Linotype" w:cs="Palatino Linotype"/>
          <w:b/>
          <w:sz w:val="26"/>
          <w:szCs w:val="26"/>
          <w:lang w:eastAsia="es-MX"/>
        </w:rPr>
        <w:t>TERCERO</w:t>
      </w:r>
      <w:r w:rsidRPr="00197EFC">
        <w:rPr>
          <w:rFonts w:ascii="Palatino Linotype" w:eastAsia="Palatino Linotype" w:hAnsi="Palatino Linotype" w:cs="Palatino Linotype"/>
          <w:b/>
          <w:lang w:eastAsia="es-MX"/>
        </w:rPr>
        <w:t xml:space="preserve">. </w:t>
      </w:r>
      <w:r w:rsidRPr="00197EFC">
        <w:rPr>
          <w:rFonts w:ascii="Palatino Linotype" w:hAnsi="Palatino Linotype" w:cs="Tahoma"/>
          <w:b/>
        </w:rPr>
        <w:t xml:space="preserve">NOTIFÍQUESE </w:t>
      </w:r>
      <w:r w:rsidRPr="00197EFC">
        <w:rPr>
          <w:rFonts w:ascii="Palatino Linotype" w:hAnsi="Palatino Linotype" w:cs="Tahoma"/>
        </w:rPr>
        <w:t>la presente resolución a través del Sistema de Acceso a la Información Mexiquense (SAIMEX)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75D55FC" w14:textId="77777777" w:rsidR="002F7449" w:rsidRPr="00197EFC" w:rsidRDefault="002F7449" w:rsidP="002F7449">
      <w:pPr>
        <w:spacing w:line="360" w:lineRule="auto"/>
        <w:jc w:val="both"/>
        <w:rPr>
          <w:rFonts w:ascii="Palatino Linotype" w:hAnsi="Palatino Linotype" w:cs="Tahoma"/>
        </w:rPr>
      </w:pPr>
    </w:p>
    <w:p w14:paraId="32B88AAD" w14:textId="77777777" w:rsidR="002F7449" w:rsidRPr="00197EFC" w:rsidRDefault="002F7449" w:rsidP="002F7449">
      <w:pPr>
        <w:pBdr>
          <w:top w:val="nil"/>
          <w:left w:val="nil"/>
          <w:bottom w:val="nil"/>
          <w:right w:val="nil"/>
          <w:between w:val="nil"/>
        </w:pBdr>
        <w:spacing w:line="360" w:lineRule="auto"/>
        <w:jc w:val="both"/>
        <w:rPr>
          <w:rFonts w:ascii="Palatino Linotype" w:eastAsia="Palatino Linotype" w:hAnsi="Palatino Linotype" w:cs="Palatino Linotype"/>
          <w:lang w:eastAsia="es-MX"/>
        </w:rPr>
      </w:pPr>
      <w:r w:rsidRPr="00197EFC">
        <w:rPr>
          <w:rFonts w:ascii="Palatino Linotype" w:eastAsia="Palatino Linotype" w:hAnsi="Palatino Linotype" w:cs="Palatino Linotype"/>
          <w:b/>
          <w:sz w:val="26"/>
          <w:szCs w:val="26"/>
          <w:lang w:eastAsia="es-MX"/>
        </w:rPr>
        <w:t>CUARTO</w:t>
      </w:r>
      <w:r w:rsidRPr="00197EFC">
        <w:rPr>
          <w:rFonts w:ascii="Palatino Linotype" w:eastAsia="Palatino Linotype" w:hAnsi="Palatino Linotype" w:cs="Palatino Linotype"/>
          <w:b/>
          <w:lang w:eastAsia="es-MX"/>
        </w:rPr>
        <w:t xml:space="preserve">. </w:t>
      </w:r>
      <w:r w:rsidRPr="00197EFC">
        <w:rPr>
          <w:rFonts w:ascii="Palatino Linotype" w:eastAsia="Palatino Linotype" w:hAnsi="Palatino Linotype" w:cs="Palatino Linotype"/>
          <w:lang w:eastAsia="es-MX"/>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CACD86D" w14:textId="77777777" w:rsidR="002F7449" w:rsidRPr="00197EFC" w:rsidRDefault="002F7449" w:rsidP="002F7449">
      <w:pPr>
        <w:pBdr>
          <w:top w:val="nil"/>
          <w:left w:val="nil"/>
          <w:bottom w:val="nil"/>
          <w:right w:val="nil"/>
          <w:between w:val="nil"/>
        </w:pBdr>
        <w:spacing w:line="360" w:lineRule="auto"/>
        <w:jc w:val="both"/>
        <w:rPr>
          <w:rFonts w:ascii="Palatino Linotype" w:eastAsia="Palatino Linotype" w:hAnsi="Palatino Linotype" w:cs="Palatino Linotype"/>
          <w:lang w:eastAsia="es-MX"/>
        </w:rPr>
      </w:pPr>
    </w:p>
    <w:p w14:paraId="79375602" w14:textId="699AF069" w:rsidR="00D81F22" w:rsidRPr="00197EFC" w:rsidRDefault="002F7449" w:rsidP="0010174A">
      <w:pPr>
        <w:autoSpaceDE w:val="0"/>
        <w:autoSpaceDN w:val="0"/>
        <w:adjustRightInd w:val="0"/>
        <w:spacing w:line="360" w:lineRule="auto"/>
        <w:jc w:val="both"/>
        <w:rPr>
          <w:rFonts w:ascii="Palatino Linotype" w:hAnsi="Palatino Linotype" w:cs="Arial"/>
        </w:rPr>
      </w:pPr>
      <w:r w:rsidRPr="00197EFC">
        <w:rPr>
          <w:rFonts w:ascii="Palatino Linotype" w:hAnsi="Palatino Linotype"/>
          <w:b/>
          <w:sz w:val="28"/>
          <w:szCs w:val="28"/>
        </w:rPr>
        <w:t>QUINTO</w:t>
      </w:r>
      <w:r w:rsidRPr="00197EFC">
        <w:rPr>
          <w:rFonts w:ascii="Palatino Linotype" w:hAnsi="Palatino Linotype"/>
          <w:b/>
        </w:rPr>
        <w:t xml:space="preserve">. </w:t>
      </w:r>
      <w:r w:rsidRPr="00197EFC">
        <w:rPr>
          <w:rFonts w:ascii="Palatino Linotype" w:hAnsi="Palatino Linotype" w:cs="Arial"/>
          <w:b/>
        </w:rPr>
        <w:t>NOTIFÍQUESE</w:t>
      </w:r>
      <w:r w:rsidRPr="00197EFC">
        <w:rPr>
          <w:rFonts w:ascii="Palatino Linotype" w:hAnsi="Palatino Linotype" w:cs="Arial"/>
        </w:rPr>
        <w:t xml:space="preserve"> a través del Sistema de Acceso a la Información Mexiquense (SAIMEX), a la parte </w:t>
      </w:r>
      <w:r w:rsidRPr="00197EFC">
        <w:rPr>
          <w:rFonts w:ascii="Palatino Linotype" w:hAnsi="Palatino Linotype" w:cs="Arial"/>
          <w:b/>
        </w:rPr>
        <w:t>Recurrente</w:t>
      </w:r>
      <w:r w:rsidRPr="00197EFC">
        <w:rPr>
          <w:rFonts w:ascii="Palatino Linotype" w:hAnsi="Palatino Linotype" w:cs="Arial"/>
        </w:rPr>
        <w:t xml:space="preserve"> y hágasele del conocimiento que en caso de considerar que le causa algún perjuicio, podrá promover el Juicio de Amparo en los </w:t>
      </w:r>
      <w:r w:rsidRPr="00197EFC">
        <w:rPr>
          <w:rFonts w:ascii="Palatino Linotype" w:hAnsi="Palatino Linotype" w:cs="Arial"/>
        </w:rPr>
        <w:lastRenderedPageBreak/>
        <w:t>términos de las leyes aplicables, de acuerdo a lo estipulado por el artículo 196 de la Ley de Transparencia y Acceso a la Información Pública del Estado de México y Municipios.</w:t>
      </w:r>
    </w:p>
    <w:p w14:paraId="67C14B3F" w14:textId="77777777" w:rsidR="002F6983" w:rsidRPr="00197EFC" w:rsidRDefault="002F6983" w:rsidP="0010174A">
      <w:pPr>
        <w:autoSpaceDE w:val="0"/>
        <w:autoSpaceDN w:val="0"/>
        <w:adjustRightInd w:val="0"/>
        <w:spacing w:line="360" w:lineRule="auto"/>
        <w:jc w:val="both"/>
        <w:rPr>
          <w:rFonts w:ascii="Palatino Linotype" w:hAnsi="Palatino Linotype" w:cs="Arial"/>
        </w:rPr>
      </w:pPr>
    </w:p>
    <w:p w14:paraId="5AEB8E86" w14:textId="124D8E53" w:rsidR="00D81F22" w:rsidRPr="00197EFC" w:rsidRDefault="00D81F22" w:rsidP="0010174A">
      <w:pPr>
        <w:spacing w:line="360" w:lineRule="auto"/>
        <w:jc w:val="both"/>
        <w:rPr>
          <w:rFonts w:ascii="Palatino Linotype" w:hAnsi="Palatino Linotype" w:cs="Arial"/>
        </w:rPr>
      </w:pPr>
      <w:r w:rsidRPr="00197EFC">
        <w:rPr>
          <w:rFonts w:ascii="Palatino Linotype" w:hAnsi="Palatino Linotype" w:cs="Arial"/>
        </w:rPr>
        <w:t>ASÍ LO RESUELVE, POR UNANIMIDAD DE VOTOS EL PLENO DEL</w:t>
      </w:r>
      <w:r w:rsidRPr="00197EFC">
        <w:rPr>
          <w:rFonts w:ascii="Palatino Linotype" w:eastAsia="Arial Unicode MS" w:hAnsi="Palatino Linotype" w:cs="Arial"/>
        </w:rPr>
        <w:t xml:space="preserve"> INSTITUTO DE TRANSPARENCIA, ACCESO A LA INFORMACIÓN PÚBLICA Y PROTECCIÓN DE DATOS PERSONALES DEL ESTADO DE MÉXICO Y MUNICIPIOS</w:t>
      </w:r>
      <w:r w:rsidRPr="00197EFC">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sidR="00623DA1" w:rsidRPr="00197EFC">
        <w:rPr>
          <w:rFonts w:ascii="Palatino Linotype" w:hAnsi="Palatino Linotype" w:cs="Arial"/>
        </w:rPr>
        <w:t xml:space="preserve">TRIGÉSIMA </w:t>
      </w:r>
      <w:r w:rsidR="007B447E" w:rsidRPr="00197EFC">
        <w:rPr>
          <w:rFonts w:ascii="Palatino Linotype" w:hAnsi="Palatino Linotype" w:cs="Arial"/>
        </w:rPr>
        <w:t>PRIMERA</w:t>
      </w:r>
      <w:r w:rsidRPr="00197EFC">
        <w:rPr>
          <w:rFonts w:ascii="Palatino Linotype" w:hAnsi="Palatino Linotype" w:cs="Arial"/>
        </w:rPr>
        <w:t xml:space="preserve"> SESIÓN ORDINARIA CELEBRADA EL </w:t>
      </w:r>
      <w:r w:rsidR="007B447E" w:rsidRPr="00197EFC">
        <w:rPr>
          <w:rFonts w:ascii="Palatino Linotype" w:hAnsi="Palatino Linotype" w:cs="Arial"/>
        </w:rPr>
        <w:t>CUATRO DE SEPTIEMBRE DE DOS MIL VEINTICUATRO</w:t>
      </w:r>
      <w:r w:rsidRPr="00197EFC">
        <w:rPr>
          <w:rFonts w:ascii="Palatino Linotype" w:hAnsi="Palatino Linotype" w:cs="Arial"/>
        </w:rPr>
        <w:t>, ANTE EL SECRETARIO TÉCNICO DEL PLENO, ALEXIS TAPIA RAMÍREZ. ----------------------------------------------------------------------------------------------------------------------------------------------------------------------------------------------------------------------------------------------------------------------------------------------------------------------------------------------------------------------------------------------------------------------------------------------------------------------------------------------------------------------------------------------------------------------------------------------------------------------------------------------------------------------------------------------------------------------------------------------------------------------------------------------------</w:t>
      </w:r>
      <w:r w:rsidR="00856CEE" w:rsidRPr="00197EFC">
        <w:rPr>
          <w:rFonts w:ascii="Palatino Linotype" w:hAnsi="Palatino Linotype" w:cs="Arial"/>
        </w:rPr>
        <w:t>----------------------------------------------------------------------</w:t>
      </w:r>
      <w:r w:rsidR="007B447E" w:rsidRPr="00197EFC">
        <w:rPr>
          <w:rFonts w:ascii="Palatino Linotype" w:hAnsi="Palatino Linotype" w:cs="Arial"/>
        </w:rPr>
        <w:t>--------------</w:t>
      </w:r>
    </w:p>
    <w:p w14:paraId="19C79801" w14:textId="5315201E" w:rsidR="00D81F22" w:rsidRPr="00197EFC" w:rsidRDefault="00D81F22" w:rsidP="0010174A">
      <w:pPr>
        <w:spacing w:line="360" w:lineRule="auto"/>
        <w:jc w:val="both"/>
        <w:rPr>
          <w:rFonts w:ascii="Palatino Linotype" w:hAnsi="Palatino Linotype" w:cs="Arial"/>
          <w:sz w:val="20"/>
        </w:rPr>
      </w:pPr>
      <w:r w:rsidRPr="00197EFC">
        <w:rPr>
          <w:rFonts w:ascii="Palatino Linotype" w:hAnsi="Palatino Linotype" w:cs="Arial"/>
        </w:rPr>
        <w:t>------------------------------------------------------------------------------------------------------------------------------------------------------------------------------------------------------------------------------------------------------------------------------------------------------------------------------------------------------------------------------------------------------------------------------------------------------------------------</w:t>
      </w:r>
    </w:p>
    <w:p w14:paraId="191F125E" w14:textId="75740978" w:rsidR="00D81F22" w:rsidRPr="005323D1" w:rsidRDefault="00D81F22" w:rsidP="0010174A">
      <w:pPr>
        <w:spacing w:line="360" w:lineRule="auto"/>
        <w:jc w:val="both"/>
        <w:rPr>
          <w:rFonts w:ascii="Palatino Linotype" w:hAnsi="Palatino Linotype" w:cs="Arial"/>
          <w:sz w:val="20"/>
        </w:rPr>
      </w:pPr>
      <w:r w:rsidRPr="00197EFC">
        <w:rPr>
          <w:rFonts w:ascii="Palatino Linotype" w:hAnsi="Palatino Linotype" w:cs="Arial"/>
          <w:sz w:val="20"/>
        </w:rPr>
        <w:t>JMV/CCR/</w:t>
      </w:r>
      <w:bookmarkStart w:id="1" w:name="_GoBack"/>
      <w:bookmarkEnd w:id="1"/>
    </w:p>
    <w:p w14:paraId="581055DF" w14:textId="77777777" w:rsidR="00D81F22" w:rsidRDefault="00D81F22" w:rsidP="0010174A"/>
    <w:p w14:paraId="05BB2EEC" w14:textId="77777777" w:rsidR="00D81F22" w:rsidRDefault="00D81F22" w:rsidP="0010174A"/>
    <w:p w14:paraId="7903BE37" w14:textId="77777777" w:rsidR="00D81F22" w:rsidRDefault="00D81F22" w:rsidP="0010174A"/>
    <w:p w14:paraId="1FA543CF" w14:textId="77777777" w:rsidR="00D81F22" w:rsidRDefault="00D81F22" w:rsidP="0010174A"/>
    <w:p w14:paraId="2227318B" w14:textId="77777777" w:rsidR="00D81F22" w:rsidRDefault="00D81F22" w:rsidP="0010174A"/>
    <w:p w14:paraId="54A47710" w14:textId="77777777" w:rsidR="00D81F22" w:rsidRDefault="00D81F22" w:rsidP="0010174A"/>
    <w:p w14:paraId="44788B49" w14:textId="77777777" w:rsidR="00D81F22" w:rsidRDefault="00D81F22" w:rsidP="0010174A"/>
    <w:p w14:paraId="5F844DA1" w14:textId="77777777" w:rsidR="00D81F22" w:rsidRDefault="00D81F22" w:rsidP="0010174A"/>
    <w:p w14:paraId="71A2F8B8" w14:textId="77777777" w:rsidR="00D81F22" w:rsidRDefault="00D81F22" w:rsidP="0010174A"/>
    <w:p w14:paraId="142CA5E1" w14:textId="77777777" w:rsidR="00D81F22" w:rsidRDefault="00D81F22" w:rsidP="0010174A"/>
    <w:p w14:paraId="0FE4661C" w14:textId="77777777" w:rsidR="00D81F22" w:rsidRDefault="00D81F22" w:rsidP="0010174A"/>
    <w:p w14:paraId="482DEA95" w14:textId="77777777" w:rsidR="00D81F22" w:rsidRDefault="00D81F22" w:rsidP="0010174A"/>
    <w:p w14:paraId="248D28A1" w14:textId="77777777" w:rsidR="00D81F22" w:rsidRDefault="00D81F22" w:rsidP="0010174A"/>
    <w:p w14:paraId="565C5B70" w14:textId="77777777" w:rsidR="00D81F22" w:rsidRDefault="00D81F22" w:rsidP="0010174A"/>
    <w:p w14:paraId="302CC54F" w14:textId="77777777" w:rsidR="00141978" w:rsidRDefault="00141978" w:rsidP="0010174A"/>
    <w:sectPr w:rsidR="00141978" w:rsidSect="005B241C">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9730B" w16cex:dateUtc="2024-08-28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43FC89" w16cid:durableId="2A7973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26B19" w14:textId="77777777" w:rsidR="002F7449" w:rsidRDefault="002F7449" w:rsidP="00D81F22">
      <w:r>
        <w:separator/>
      </w:r>
    </w:p>
  </w:endnote>
  <w:endnote w:type="continuationSeparator" w:id="0">
    <w:p w14:paraId="7F794E8B" w14:textId="77777777" w:rsidR="002F7449" w:rsidRDefault="002F7449" w:rsidP="00D8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57B48" w14:textId="77777777" w:rsidR="002F7449" w:rsidRPr="00A2780F" w:rsidRDefault="002F7449" w:rsidP="005B241C">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197EFC">
      <w:rPr>
        <w:rFonts w:ascii="Arial" w:hAnsi="Arial" w:cs="Arial"/>
        <w:b/>
        <w:bCs/>
        <w:noProof/>
        <w:sz w:val="20"/>
        <w:szCs w:val="20"/>
      </w:rPr>
      <w:t>21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197EFC">
      <w:rPr>
        <w:rFonts w:ascii="Arial" w:hAnsi="Arial" w:cs="Arial"/>
        <w:b/>
        <w:bCs/>
        <w:noProof/>
        <w:sz w:val="20"/>
        <w:szCs w:val="20"/>
      </w:rPr>
      <w:t>44</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98979" w14:textId="77777777" w:rsidR="002F7449" w:rsidRPr="00070856" w:rsidRDefault="002F7449" w:rsidP="005B241C">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197EFC">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197EFC">
      <w:rPr>
        <w:rFonts w:ascii="Arial" w:hAnsi="Arial" w:cs="Arial"/>
        <w:b/>
        <w:bCs/>
        <w:noProof/>
        <w:sz w:val="20"/>
        <w:szCs w:val="20"/>
      </w:rPr>
      <w:t>44</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C4CF5" w14:textId="77777777" w:rsidR="002F7449" w:rsidRDefault="002F7449" w:rsidP="00D81F22">
      <w:r>
        <w:separator/>
      </w:r>
    </w:p>
  </w:footnote>
  <w:footnote w:type="continuationSeparator" w:id="0">
    <w:p w14:paraId="619709D4" w14:textId="77777777" w:rsidR="002F7449" w:rsidRDefault="002F7449" w:rsidP="00D81F22">
      <w:r>
        <w:continuationSeparator/>
      </w:r>
    </w:p>
  </w:footnote>
  <w:footnote w:id="1">
    <w:p w14:paraId="14F87D7C" w14:textId="77777777" w:rsidR="002F7449" w:rsidRPr="005552A8" w:rsidRDefault="002F7449" w:rsidP="00D81F22">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1BF2B413" w14:textId="77777777" w:rsidR="002F7449" w:rsidRPr="005552A8" w:rsidRDefault="002F7449" w:rsidP="00D81F22">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2F7449" w:rsidRPr="008F2CCC" w14:paraId="4474494D" w14:textId="77777777" w:rsidTr="005B241C">
      <w:tc>
        <w:tcPr>
          <w:tcW w:w="3620" w:type="dxa"/>
          <w:shd w:val="clear" w:color="auto" w:fill="auto"/>
        </w:tcPr>
        <w:p w14:paraId="528D090C" w14:textId="77777777" w:rsidR="002F7449" w:rsidRPr="007E5FC4" w:rsidRDefault="002F7449" w:rsidP="005B241C">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14:paraId="07A0F218" w14:textId="77777777" w:rsidR="002F7449" w:rsidRPr="00664658" w:rsidRDefault="002F7449" w:rsidP="000001F0">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02000/INFOEM/IP/RR/2024</w:t>
          </w:r>
        </w:p>
      </w:tc>
    </w:tr>
    <w:tr w:rsidR="002F7449" w:rsidRPr="008F2CCC" w14:paraId="43033E48" w14:textId="77777777" w:rsidTr="005B241C">
      <w:tc>
        <w:tcPr>
          <w:tcW w:w="3620" w:type="dxa"/>
          <w:shd w:val="clear" w:color="auto" w:fill="auto"/>
        </w:tcPr>
        <w:p w14:paraId="3C2CECDC" w14:textId="77777777" w:rsidR="002F7449" w:rsidRPr="007E5FC4" w:rsidRDefault="002F7449" w:rsidP="005B241C">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14:paraId="22877E41" w14:textId="77777777" w:rsidR="002F7449" w:rsidRPr="00664658" w:rsidRDefault="002F7449" w:rsidP="005B241C">
          <w:pPr>
            <w:spacing w:line="276" w:lineRule="auto"/>
            <w:jc w:val="right"/>
            <w:rPr>
              <w:rFonts w:ascii="Palatino Linotype" w:hAnsi="Palatino Linotype"/>
              <w:b/>
              <w:sz w:val="22"/>
              <w:szCs w:val="22"/>
              <w:lang w:val="es-ES_tradnl"/>
            </w:rPr>
          </w:pPr>
          <w:r w:rsidRPr="00C9504E">
            <w:rPr>
              <w:rFonts w:ascii="Palatino Linotype" w:hAnsi="Palatino Linotype"/>
              <w:b/>
              <w:sz w:val="22"/>
              <w:szCs w:val="22"/>
            </w:rPr>
            <w:t>Secretaría de Seguridad</w:t>
          </w:r>
        </w:p>
      </w:tc>
    </w:tr>
    <w:tr w:rsidR="002F7449" w:rsidRPr="008F2CCC" w14:paraId="60DA5A97" w14:textId="77777777" w:rsidTr="005B241C">
      <w:trPr>
        <w:trHeight w:val="228"/>
      </w:trPr>
      <w:tc>
        <w:tcPr>
          <w:tcW w:w="3620" w:type="dxa"/>
          <w:shd w:val="clear" w:color="auto" w:fill="auto"/>
        </w:tcPr>
        <w:p w14:paraId="6E79329C" w14:textId="77777777" w:rsidR="002F7449" w:rsidRPr="007E5FC4" w:rsidRDefault="002F7449" w:rsidP="005B241C">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14:paraId="3A977E70" w14:textId="77777777" w:rsidR="002F7449" w:rsidRPr="00664658" w:rsidRDefault="002F7449" w:rsidP="005B241C">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33D22CC5" w14:textId="77777777" w:rsidR="002F7449" w:rsidRDefault="002F7449" w:rsidP="005B241C">
    <w:pPr>
      <w:pStyle w:val="Encabezado"/>
      <w:tabs>
        <w:tab w:val="clear" w:pos="4252"/>
        <w:tab w:val="clear" w:pos="8504"/>
        <w:tab w:val="left" w:pos="2326"/>
      </w:tabs>
      <w:rPr>
        <w:rFonts w:ascii="Palatino Linotype" w:hAnsi="Palatino Linotype"/>
        <w:sz w:val="20"/>
      </w:rPr>
    </w:pPr>
  </w:p>
  <w:p w14:paraId="210C5A35" w14:textId="77777777" w:rsidR="002F7449" w:rsidRPr="001779E0" w:rsidRDefault="002F7449" w:rsidP="005B241C">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3BBA0C96" wp14:editId="6B81A7A3">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2F7449" w:rsidRPr="008F2CCC" w14:paraId="1F54C323" w14:textId="77777777" w:rsidTr="005B241C">
      <w:tc>
        <w:tcPr>
          <w:tcW w:w="2977" w:type="dxa"/>
          <w:shd w:val="clear" w:color="auto" w:fill="auto"/>
        </w:tcPr>
        <w:p w14:paraId="0B273093" w14:textId="77777777" w:rsidR="002F7449" w:rsidRPr="007E5FC4" w:rsidRDefault="002F7449" w:rsidP="005B241C">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14:paraId="797F2FAC" w14:textId="77777777" w:rsidR="002F7449" w:rsidRPr="008F2CCC" w:rsidRDefault="002F7449" w:rsidP="00C9504E">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02000/INFOEM/IP/RR/2024</w:t>
          </w:r>
        </w:p>
      </w:tc>
    </w:tr>
    <w:tr w:rsidR="002F7449" w:rsidRPr="008F2CCC" w14:paraId="64C982C9" w14:textId="77777777" w:rsidTr="005B241C">
      <w:tc>
        <w:tcPr>
          <w:tcW w:w="2977" w:type="dxa"/>
          <w:shd w:val="clear" w:color="auto" w:fill="auto"/>
          <w:vAlign w:val="center"/>
        </w:tcPr>
        <w:p w14:paraId="11CECDB0" w14:textId="77777777" w:rsidR="002F7449" w:rsidRPr="007E5FC4" w:rsidRDefault="002F7449" w:rsidP="005B241C">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14:paraId="45B5A6B7" w14:textId="731E2401" w:rsidR="002F7449" w:rsidRPr="008F2CCC" w:rsidRDefault="00BF6711" w:rsidP="005B241C">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XXXXXXXXXXXX</w:t>
          </w:r>
        </w:p>
      </w:tc>
    </w:tr>
    <w:tr w:rsidR="002F7449" w:rsidRPr="008F2CCC" w14:paraId="5DD1E1C1" w14:textId="77777777" w:rsidTr="005B241C">
      <w:trPr>
        <w:trHeight w:val="228"/>
      </w:trPr>
      <w:tc>
        <w:tcPr>
          <w:tcW w:w="2977" w:type="dxa"/>
          <w:shd w:val="clear" w:color="auto" w:fill="auto"/>
        </w:tcPr>
        <w:p w14:paraId="21AB3DBA" w14:textId="77777777" w:rsidR="002F7449" w:rsidRPr="007E5FC4" w:rsidRDefault="002F7449" w:rsidP="005B241C">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14:paraId="416BC0D7" w14:textId="77777777" w:rsidR="002F7449" w:rsidRPr="00DC41C8" w:rsidRDefault="002F7449" w:rsidP="005B241C">
          <w:pPr>
            <w:spacing w:line="360" w:lineRule="auto"/>
            <w:jc w:val="right"/>
            <w:rPr>
              <w:rFonts w:ascii="Palatino Linotype" w:hAnsi="Palatino Linotype"/>
              <w:b/>
              <w:sz w:val="22"/>
              <w:szCs w:val="22"/>
            </w:rPr>
          </w:pPr>
          <w:r w:rsidRPr="00C9504E">
            <w:rPr>
              <w:rFonts w:ascii="Palatino Linotype" w:hAnsi="Palatino Linotype"/>
              <w:b/>
              <w:sz w:val="22"/>
              <w:szCs w:val="22"/>
            </w:rPr>
            <w:t>Secretaría de Seguridad</w:t>
          </w:r>
        </w:p>
      </w:tc>
    </w:tr>
    <w:tr w:rsidR="002F7449" w:rsidRPr="008F2CCC" w14:paraId="31A7801D" w14:textId="77777777" w:rsidTr="005B241C">
      <w:tc>
        <w:tcPr>
          <w:tcW w:w="2977" w:type="dxa"/>
          <w:shd w:val="clear" w:color="auto" w:fill="auto"/>
        </w:tcPr>
        <w:p w14:paraId="57CE874C" w14:textId="77777777" w:rsidR="002F7449" w:rsidRPr="007E5FC4" w:rsidRDefault="002F7449" w:rsidP="005B241C">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14:paraId="292954D0" w14:textId="77777777" w:rsidR="002F7449" w:rsidRPr="008F2CCC" w:rsidRDefault="002F7449" w:rsidP="005B241C">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01EA9621" w14:textId="77777777" w:rsidR="002F7449" w:rsidRPr="009F1AB6" w:rsidRDefault="002F7449">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8090D8D" wp14:editId="3E59C572">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DAF2394"/>
    <w:multiLevelType w:val="hybridMultilevel"/>
    <w:tmpl w:val="566CEB2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B9146F"/>
    <w:multiLevelType w:val="multilevel"/>
    <w:tmpl w:val="6688CA3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D9525E0"/>
    <w:multiLevelType w:val="hybridMultilevel"/>
    <w:tmpl w:val="76260F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607856"/>
    <w:multiLevelType w:val="hybridMultilevel"/>
    <w:tmpl w:val="BA9C72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844471"/>
    <w:multiLevelType w:val="hybridMultilevel"/>
    <w:tmpl w:val="1276AD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AA0EA7"/>
    <w:multiLevelType w:val="hybridMultilevel"/>
    <w:tmpl w:val="0304EA46"/>
    <w:lvl w:ilvl="0" w:tplc="FBE642C6">
      <w:start w:val="1"/>
      <w:numFmt w:val="lowerLetter"/>
      <w:lvlText w:val="%1)"/>
      <w:lvlJc w:val="left"/>
      <w:pPr>
        <w:ind w:left="709" w:hanging="42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2F523E"/>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583D1A"/>
    <w:multiLevelType w:val="multilevel"/>
    <w:tmpl w:val="E086F64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5D2026C"/>
    <w:multiLevelType w:val="hybridMultilevel"/>
    <w:tmpl w:val="51580004"/>
    <w:lvl w:ilvl="0" w:tplc="3F2E30C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4" w15:restartNumberingAfterBreak="0">
    <w:nsid w:val="365340A4"/>
    <w:multiLevelType w:val="hybridMultilevel"/>
    <w:tmpl w:val="0DC485B8"/>
    <w:lvl w:ilvl="0" w:tplc="92E4DC0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5" w15:restartNumberingAfterBreak="0">
    <w:nsid w:val="367D25DD"/>
    <w:multiLevelType w:val="hybridMultilevel"/>
    <w:tmpl w:val="D58E201E"/>
    <w:lvl w:ilvl="0" w:tplc="080A0011">
      <w:start w:val="1"/>
      <w:numFmt w:val="decimal"/>
      <w:lvlText w:val="%1)"/>
      <w:lvlJc w:val="left"/>
      <w:pPr>
        <w:ind w:left="1212" w:hanging="360"/>
      </w:pPr>
      <w:rPr>
        <w:rFonts w:hint="default"/>
      </w:rPr>
    </w:lvl>
    <w:lvl w:ilvl="1" w:tplc="080A0019" w:tentative="1">
      <w:start w:val="1"/>
      <w:numFmt w:val="lowerLetter"/>
      <w:lvlText w:val="%2."/>
      <w:lvlJc w:val="left"/>
      <w:pPr>
        <w:ind w:left="1932" w:hanging="360"/>
      </w:pPr>
    </w:lvl>
    <w:lvl w:ilvl="2" w:tplc="080A001B" w:tentative="1">
      <w:start w:val="1"/>
      <w:numFmt w:val="lowerRoman"/>
      <w:lvlText w:val="%3."/>
      <w:lvlJc w:val="right"/>
      <w:pPr>
        <w:ind w:left="2652" w:hanging="180"/>
      </w:pPr>
    </w:lvl>
    <w:lvl w:ilvl="3" w:tplc="080A000F" w:tentative="1">
      <w:start w:val="1"/>
      <w:numFmt w:val="decimal"/>
      <w:lvlText w:val="%4."/>
      <w:lvlJc w:val="left"/>
      <w:pPr>
        <w:ind w:left="3372" w:hanging="360"/>
      </w:pPr>
    </w:lvl>
    <w:lvl w:ilvl="4" w:tplc="080A0019" w:tentative="1">
      <w:start w:val="1"/>
      <w:numFmt w:val="lowerLetter"/>
      <w:lvlText w:val="%5."/>
      <w:lvlJc w:val="left"/>
      <w:pPr>
        <w:ind w:left="4092" w:hanging="360"/>
      </w:pPr>
    </w:lvl>
    <w:lvl w:ilvl="5" w:tplc="080A001B" w:tentative="1">
      <w:start w:val="1"/>
      <w:numFmt w:val="lowerRoman"/>
      <w:lvlText w:val="%6."/>
      <w:lvlJc w:val="right"/>
      <w:pPr>
        <w:ind w:left="4812" w:hanging="180"/>
      </w:pPr>
    </w:lvl>
    <w:lvl w:ilvl="6" w:tplc="080A000F" w:tentative="1">
      <w:start w:val="1"/>
      <w:numFmt w:val="decimal"/>
      <w:lvlText w:val="%7."/>
      <w:lvlJc w:val="left"/>
      <w:pPr>
        <w:ind w:left="5532" w:hanging="360"/>
      </w:pPr>
    </w:lvl>
    <w:lvl w:ilvl="7" w:tplc="080A0019" w:tentative="1">
      <w:start w:val="1"/>
      <w:numFmt w:val="lowerLetter"/>
      <w:lvlText w:val="%8."/>
      <w:lvlJc w:val="left"/>
      <w:pPr>
        <w:ind w:left="6252" w:hanging="360"/>
      </w:pPr>
    </w:lvl>
    <w:lvl w:ilvl="8" w:tplc="080A001B" w:tentative="1">
      <w:start w:val="1"/>
      <w:numFmt w:val="lowerRoman"/>
      <w:lvlText w:val="%9."/>
      <w:lvlJc w:val="right"/>
      <w:pPr>
        <w:ind w:left="6972" w:hanging="180"/>
      </w:pPr>
    </w:lvl>
  </w:abstractNum>
  <w:abstractNum w:abstractNumId="16"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41755942"/>
    <w:multiLevelType w:val="hybridMultilevel"/>
    <w:tmpl w:val="F9D0330C"/>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15:restartNumberingAfterBreak="0">
    <w:nsid w:val="492E3F2D"/>
    <w:multiLevelType w:val="hybridMultilevel"/>
    <w:tmpl w:val="70DC04EA"/>
    <w:lvl w:ilvl="0" w:tplc="691CB00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15:restartNumberingAfterBreak="0">
    <w:nsid w:val="495A35C7"/>
    <w:multiLevelType w:val="hybridMultilevel"/>
    <w:tmpl w:val="C28E6C2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801D91"/>
    <w:multiLevelType w:val="hybridMultilevel"/>
    <w:tmpl w:val="4F3C3D60"/>
    <w:lvl w:ilvl="0" w:tplc="1AD24F7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1" w15:restartNumberingAfterBreak="0">
    <w:nsid w:val="556A17A5"/>
    <w:multiLevelType w:val="hybridMultilevel"/>
    <w:tmpl w:val="81BC850E"/>
    <w:lvl w:ilvl="0" w:tplc="E36C3A42">
      <w:start w:val="1"/>
      <w:numFmt w:val="lowerLetter"/>
      <w:lvlText w:val="%1)"/>
      <w:lvlJc w:val="left"/>
      <w:pPr>
        <w:ind w:left="1974" w:hanging="840"/>
      </w:p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abstractNum w:abstractNumId="22" w15:restartNumberingAfterBreak="0">
    <w:nsid w:val="558D5010"/>
    <w:multiLevelType w:val="hybridMultilevel"/>
    <w:tmpl w:val="56CEAB5C"/>
    <w:lvl w:ilvl="0" w:tplc="8B443E64">
      <w:start w:val="1"/>
      <w:numFmt w:val="bullet"/>
      <w:lvlText w:val="-"/>
      <w:lvlJc w:val="left"/>
      <w:pPr>
        <w:ind w:left="720" w:hanging="360"/>
      </w:pPr>
      <w:rPr>
        <w:rFonts w:ascii="Microsoft Himalaya" w:hAnsi="Microsoft Himalay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9182D58"/>
    <w:multiLevelType w:val="hybridMultilevel"/>
    <w:tmpl w:val="842AB0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9316CF6"/>
    <w:multiLevelType w:val="hybridMultilevel"/>
    <w:tmpl w:val="76260F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C1D13FE"/>
    <w:multiLevelType w:val="hybridMultilevel"/>
    <w:tmpl w:val="76260F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DD28A0"/>
    <w:multiLevelType w:val="hybridMultilevel"/>
    <w:tmpl w:val="52C24CCA"/>
    <w:lvl w:ilvl="0" w:tplc="8B443E64">
      <w:start w:val="1"/>
      <w:numFmt w:val="bullet"/>
      <w:lvlText w:val="-"/>
      <w:lvlJc w:val="left"/>
      <w:pPr>
        <w:ind w:left="720" w:hanging="360"/>
      </w:pPr>
      <w:rPr>
        <w:rFonts w:ascii="Microsoft Himalaya" w:hAnsi="Microsoft Himalay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FE67E2E"/>
    <w:multiLevelType w:val="hybridMultilevel"/>
    <w:tmpl w:val="E20438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10"/>
  </w:num>
  <w:num w:numId="3">
    <w:abstractNumId w:val="4"/>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4"/>
  </w:num>
  <w:num w:numId="8">
    <w:abstractNumId w:val="13"/>
  </w:num>
  <w:num w:numId="9">
    <w:abstractNumId w:val="20"/>
  </w:num>
  <w:num w:numId="10">
    <w:abstractNumId w:val="15"/>
  </w:num>
  <w:num w:numId="11">
    <w:abstractNumId w:val="2"/>
  </w:num>
  <w:num w:numId="12">
    <w:abstractNumId w:val="23"/>
  </w:num>
  <w:num w:numId="13">
    <w:abstractNumId w:val="19"/>
  </w:num>
  <w:num w:numId="14">
    <w:abstractNumId w:val="3"/>
  </w:num>
  <w:num w:numId="15">
    <w:abstractNumId w:val="18"/>
  </w:num>
  <w:num w:numId="16">
    <w:abstractNumId w:val="12"/>
  </w:num>
  <w:num w:numId="17">
    <w:abstractNumId w:val="25"/>
  </w:num>
  <w:num w:numId="18">
    <w:abstractNumId w:val="24"/>
  </w:num>
  <w:num w:numId="19">
    <w:abstractNumId w:val="9"/>
  </w:num>
  <w:num w:numId="20">
    <w:abstractNumId w:val="8"/>
  </w:num>
  <w:num w:numId="21">
    <w:abstractNumId w:val="7"/>
  </w:num>
  <w:num w:numId="22">
    <w:abstractNumId w:val="11"/>
  </w:num>
  <w:num w:numId="23">
    <w:abstractNumId w:val="17"/>
  </w:num>
  <w:num w:numId="24">
    <w:abstractNumId w:val="26"/>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F22"/>
    <w:rsid w:val="000001F0"/>
    <w:rsid w:val="00011FC3"/>
    <w:rsid w:val="000207F5"/>
    <w:rsid w:val="0003686B"/>
    <w:rsid w:val="000F480C"/>
    <w:rsid w:val="001005C7"/>
    <w:rsid w:val="0010174A"/>
    <w:rsid w:val="00113581"/>
    <w:rsid w:val="001331BA"/>
    <w:rsid w:val="00141978"/>
    <w:rsid w:val="00197EFC"/>
    <w:rsid w:val="0024382B"/>
    <w:rsid w:val="00263E02"/>
    <w:rsid w:val="002901F0"/>
    <w:rsid w:val="002F3490"/>
    <w:rsid w:val="002F6983"/>
    <w:rsid w:val="002F7449"/>
    <w:rsid w:val="00310655"/>
    <w:rsid w:val="00334000"/>
    <w:rsid w:val="00345BF7"/>
    <w:rsid w:val="00381DC3"/>
    <w:rsid w:val="003E5C81"/>
    <w:rsid w:val="004029D7"/>
    <w:rsid w:val="0045067E"/>
    <w:rsid w:val="004F724F"/>
    <w:rsid w:val="00513D96"/>
    <w:rsid w:val="00514842"/>
    <w:rsid w:val="005355DA"/>
    <w:rsid w:val="00544EA7"/>
    <w:rsid w:val="005838DC"/>
    <w:rsid w:val="005B241C"/>
    <w:rsid w:val="005B3B2C"/>
    <w:rsid w:val="005D2579"/>
    <w:rsid w:val="005E266F"/>
    <w:rsid w:val="005E7D0A"/>
    <w:rsid w:val="0060486C"/>
    <w:rsid w:val="0060646A"/>
    <w:rsid w:val="00623DA1"/>
    <w:rsid w:val="00670496"/>
    <w:rsid w:val="00681FB2"/>
    <w:rsid w:val="007162B9"/>
    <w:rsid w:val="00793D21"/>
    <w:rsid w:val="007B447E"/>
    <w:rsid w:val="007D07AB"/>
    <w:rsid w:val="007E529F"/>
    <w:rsid w:val="008324BA"/>
    <w:rsid w:val="00856CEE"/>
    <w:rsid w:val="008E75F0"/>
    <w:rsid w:val="0097286A"/>
    <w:rsid w:val="009923A8"/>
    <w:rsid w:val="009A50FF"/>
    <w:rsid w:val="00A13261"/>
    <w:rsid w:val="00A469C4"/>
    <w:rsid w:val="00A76D74"/>
    <w:rsid w:val="00A932CC"/>
    <w:rsid w:val="00AA39E6"/>
    <w:rsid w:val="00AE4AE4"/>
    <w:rsid w:val="00B87A72"/>
    <w:rsid w:val="00BB318C"/>
    <w:rsid w:val="00BE6EE2"/>
    <w:rsid w:val="00BF6711"/>
    <w:rsid w:val="00C6543F"/>
    <w:rsid w:val="00C9504E"/>
    <w:rsid w:val="00CA186F"/>
    <w:rsid w:val="00CD1D49"/>
    <w:rsid w:val="00D62F38"/>
    <w:rsid w:val="00D70AA6"/>
    <w:rsid w:val="00D81F22"/>
    <w:rsid w:val="00DD745A"/>
    <w:rsid w:val="00E07C8C"/>
    <w:rsid w:val="00E85FB5"/>
    <w:rsid w:val="00E903BB"/>
    <w:rsid w:val="00EC3737"/>
    <w:rsid w:val="00EE7A66"/>
    <w:rsid w:val="00F23365"/>
    <w:rsid w:val="00F352A4"/>
    <w:rsid w:val="00F768C8"/>
    <w:rsid w:val="00FF34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6300A1E"/>
  <w15:chartTrackingRefBased/>
  <w15:docId w15:val="{0053157D-E92B-4609-9DCA-DF8B0047C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F22"/>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BE6EE2"/>
    <w:pPr>
      <w:keepNext/>
      <w:keepLines/>
      <w:spacing w:line="360" w:lineRule="auto"/>
      <w:jc w:val="both"/>
      <w:outlineLvl w:val="1"/>
    </w:pPr>
    <w:rPr>
      <w:rFonts w:ascii="Palatino Linotype" w:eastAsiaTheme="majorEastAsia" w:hAnsi="Palatino Linotype" w:cstheme="majorBidi"/>
      <w:b/>
      <w:color w:val="000000" w:themeColor="text1"/>
      <w:sz w:val="26"/>
      <w:szCs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1F22"/>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D81F22"/>
    <w:rPr>
      <w:rFonts w:eastAsiaTheme="minorEastAsia"/>
      <w:sz w:val="24"/>
      <w:szCs w:val="24"/>
      <w:lang w:val="es-ES_tradnl" w:eastAsia="es-ES"/>
    </w:rPr>
  </w:style>
  <w:style w:type="paragraph" w:styleId="Piedepgina">
    <w:name w:val="footer"/>
    <w:basedOn w:val="Normal"/>
    <w:link w:val="PiedepginaCar"/>
    <w:uiPriority w:val="99"/>
    <w:unhideWhenUsed/>
    <w:rsid w:val="00D81F22"/>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D81F22"/>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81F22"/>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81F22"/>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D81F22"/>
    <w:pPr>
      <w:spacing w:after="0" w:line="240" w:lineRule="auto"/>
    </w:pPr>
  </w:style>
  <w:style w:type="character" w:customStyle="1" w:styleId="SinespaciadoCar">
    <w:name w:val="Sin espaciado Car"/>
    <w:aliases w:val="Francesa Car,INAI Car"/>
    <w:link w:val="Sinespaciado"/>
    <w:uiPriority w:val="1"/>
    <w:locked/>
    <w:rsid w:val="00D81F22"/>
  </w:style>
  <w:style w:type="character" w:styleId="Hipervnculo">
    <w:name w:val="Hyperlink"/>
    <w:aliases w:val="Hipervínculo1,Hipervínculo11,Hipervínculo12,Hipervínculo13,Hipervínculo14,Hipervínculo15"/>
    <w:basedOn w:val="Fuentedeprrafopredeter"/>
    <w:uiPriority w:val="99"/>
    <w:unhideWhenUsed/>
    <w:rsid w:val="00D81F22"/>
    <w:rPr>
      <w:color w:val="0563C1" w:themeColor="hyperlink"/>
      <w:u w:val="single"/>
    </w:rPr>
  </w:style>
  <w:style w:type="paragraph" w:customStyle="1" w:styleId="INFOEM">
    <w:name w:val="INFOEM"/>
    <w:basedOn w:val="Normal"/>
    <w:qFormat/>
    <w:rsid w:val="00D81F22"/>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D81F22"/>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rsid w:val="00D81F22"/>
    <w:rPr>
      <w:vertAlign w:val="superscript"/>
    </w:rPr>
  </w:style>
  <w:style w:type="character" w:styleId="Textoennegrita">
    <w:name w:val="Strong"/>
    <w:uiPriority w:val="22"/>
    <w:qFormat/>
    <w:rsid w:val="00D81F22"/>
    <w:rPr>
      <w:b/>
      <w:bCs/>
    </w:rPr>
  </w:style>
  <w:style w:type="paragraph" w:customStyle="1" w:styleId="Citas">
    <w:name w:val="Citas"/>
    <w:basedOn w:val="Normal"/>
    <w:qFormat/>
    <w:rsid w:val="00381DC3"/>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styleId="Tablaconcuadrcula">
    <w:name w:val="Table Grid"/>
    <w:basedOn w:val="Tablanormal"/>
    <w:uiPriority w:val="39"/>
    <w:rsid w:val="00535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BE6EE2"/>
    <w:rPr>
      <w:rFonts w:ascii="Palatino Linotype" w:eastAsiaTheme="majorEastAsia" w:hAnsi="Palatino Linotype" w:cstheme="majorBidi"/>
      <w:b/>
      <w:color w:val="000000" w:themeColor="text1"/>
      <w:sz w:val="26"/>
      <w:szCs w:val="26"/>
      <w:lang w:val="es-ES" w:eastAsia="es-MX"/>
    </w:rPr>
  </w:style>
  <w:style w:type="character" w:styleId="Refdecomentario">
    <w:name w:val="annotation reference"/>
    <w:basedOn w:val="Fuentedeprrafopredeter"/>
    <w:uiPriority w:val="99"/>
    <w:semiHidden/>
    <w:unhideWhenUsed/>
    <w:rsid w:val="001331BA"/>
    <w:rPr>
      <w:sz w:val="16"/>
      <w:szCs w:val="16"/>
    </w:rPr>
  </w:style>
  <w:style w:type="paragraph" w:styleId="Textocomentario">
    <w:name w:val="annotation text"/>
    <w:basedOn w:val="Normal"/>
    <w:link w:val="TextocomentarioCar"/>
    <w:uiPriority w:val="99"/>
    <w:semiHidden/>
    <w:unhideWhenUsed/>
    <w:rsid w:val="001331BA"/>
    <w:rPr>
      <w:sz w:val="20"/>
      <w:szCs w:val="20"/>
    </w:rPr>
  </w:style>
  <w:style w:type="character" w:customStyle="1" w:styleId="TextocomentarioCar">
    <w:name w:val="Texto comentario Car"/>
    <w:basedOn w:val="Fuentedeprrafopredeter"/>
    <w:link w:val="Textocomentario"/>
    <w:uiPriority w:val="99"/>
    <w:semiHidden/>
    <w:rsid w:val="001331B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331BA"/>
    <w:rPr>
      <w:b/>
      <w:bCs/>
    </w:rPr>
  </w:style>
  <w:style w:type="character" w:customStyle="1" w:styleId="AsuntodelcomentarioCar">
    <w:name w:val="Asunto del comentario Car"/>
    <w:basedOn w:val="TextocomentarioCar"/>
    <w:link w:val="Asuntodelcomentario"/>
    <w:uiPriority w:val="99"/>
    <w:semiHidden/>
    <w:rsid w:val="001331BA"/>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768C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68C8"/>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44</Pages>
  <Words>9377</Words>
  <Characters>51579</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8</cp:revision>
  <dcterms:created xsi:type="dcterms:W3CDTF">2024-08-29T05:26:00Z</dcterms:created>
  <dcterms:modified xsi:type="dcterms:W3CDTF">2024-11-08T17:55:00Z</dcterms:modified>
</cp:coreProperties>
</file>