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C5927" w14:textId="76625F60" w:rsidR="00305398" w:rsidRPr="00741CBC" w:rsidRDefault="00737CF7">
      <w:pPr>
        <w:spacing w:before="240" w:after="240" w:line="360" w:lineRule="auto"/>
        <w:jc w:val="both"/>
        <w:rPr>
          <w:rFonts w:ascii="Palatino Linotype" w:eastAsia="Palatino Linotype" w:hAnsi="Palatino Linotype" w:cs="Palatino Linotype"/>
          <w:sz w:val="22"/>
          <w:szCs w:val="22"/>
        </w:rPr>
      </w:pPr>
      <w:bookmarkStart w:id="0" w:name="_heading=h.3znysh7" w:colFirst="0" w:colLast="0"/>
      <w:bookmarkEnd w:id="0"/>
      <w:r w:rsidRPr="00741CBC">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004F2FFE" w:rsidRPr="00741CBC">
        <w:rPr>
          <w:rFonts w:ascii="Palatino Linotype" w:eastAsia="Palatino Linotype" w:hAnsi="Palatino Linotype" w:cs="Palatino Linotype"/>
          <w:b/>
          <w:sz w:val="22"/>
          <w:szCs w:val="22"/>
        </w:rPr>
        <w:t>veintisiete</w:t>
      </w:r>
      <w:r w:rsidRPr="00741CBC">
        <w:rPr>
          <w:rFonts w:ascii="Palatino Linotype" w:eastAsia="Palatino Linotype" w:hAnsi="Palatino Linotype" w:cs="Palatino Linotype"/>
          <w:b/>
          <w:sz w:val="22"/>
          <w:szCs w:val="22"/>
        </w:rPr>
        <w:t xml:space="preserve"> de noviembre de dos mil veinticuatro</w:t>
      </w:r>
      <w:r w:rsidRPr="00741CBC">
        <w:rPr>
          <w:rFonts w:ascii="Palatino Linotype" w:eastAsia="Palatino Linotype" w:hAnsi="Palatino Linotype" w:cs="Palatino Linotype"/>
          <w:sz w:val="22"/>
          <w:szCs w:val="22"/>
        </w:rPr>
        <w:t xml:space="preserve">. </w:t>
      </w:r>
    </w:p>
    <w:p w14:paraId="0B04E345" w14:textId="77777777" w:rsidR="00305398" w:rsidRPr="00741CBC" w:rsidRDefault="00737CF7">
      <w:pPr>
        <w:spacing w:before="240" w:after="240" w:line="360" w:lineRule="auto"/>
        <w:jc w:val="both"/>
        <w:rPr>
          <w:rFonts w:ascii="Palatino Linotype" w:eastAsia="Palatino Linotype" w:hAnsi="Palatino Linotype" w:cs="Palatino Linotype"/>
          <w:b/>
          <w:sz w:val="22"/>
          <w:szCs w:val="22"/>
        </w:rPr>
      </w:pPr>
      <w:r w:rsidRPr="00741CBC">
        <w:rPr>
          <w:rFonts w:ascii="Palatino Linotype" w:eastAsia="Palatino Linotype" w:hAnsi="Palatino Linotype" w:cs="Palatino Linotype"/>
          <w:b/>
          <w:sz w:val="22"/>
          <w:szCs w:val="22"/>
        </w:rPr>
        <w:t>Visto</w:t>
      </w:r>
      <w:r w:rsidRPr="00741CBC">
        <w:rPr>
          <w:rFonts w:ascii="Palatino Linotype" w:eastAsia="Palatino Linotype" w:hAnsi="Palatino Linotype" w:cs="Palatino Linotype"/>
          <w:sz w:val="22"/>
          <w:szCs w:val="22"/>
        </w:rPr>
        <w:t xml:space="preserve"> el expediente formado con motivo del recurso de revisión </w:t>
      </w:r>
      <w:r w:rsidR="008241DA" w:rsidRPr="00741CBC">
        <w:rPr>
          <w:rFonts w:ascii="Palatino Linotype" w:eastAsia="Palatino Linotype" w:hAnsi="Palatino Linotype" w:cs="Palatino Linotype"/>
          <w:b/>
          <w:sz w:val="22"/>
          <w:szCs w:val="22"/>
        </w:rPr>
        <w:t>06684/INFOEM/IP/RR/2024</w:t>
      </w:r>
      <w:r w:rsidRPr="00741CBC">
        <w:rPr>
          <w:rFonts w:ascii="Palatino Linotype" w:eastAsia="Palatino Linotype" w:hAnsi="Palatino Linotype" w:cs="Palatino Linotype"/>
          <w:sz w:val="22"/>
          <w:szCs w:val="22"/>
        </w:rPr>
        <w:t>, interpuesto por</w:t>
      </w:r>
      <w:r w:rsidRPr="00741CBC">
        <w:rPr>
          <w:rFonts w:ascii="Palatino Linotype" w:eastAsia="Palatino Linotype" w:hAnsi="Palatino Linotype" w:cs="Palatino Linotype"/>
          <w:b/>
          <w:sz w:val="22"/>
          <w:szCs w:val="22"/>
        </w:rPr>
        <w:t xml:space="preserve"> un particular de manera anónima</w:t>
      </w:r>
      <w:r w:rsidRPr="00741CBC">
        <w:rPr>
          <w:rFonts w:ascii="Palatino Linotype" w:eastAsia="Palatino Linotype" w:hAnsi="Palatino Linotype" w:cs="Palatino Linotype"/>
          <w:sz w:val="22"/>
          <w:szCs w:val="22"/>
        </w:rPr>
        <w:t xml:space="preserve">, en lo sucesivo </w:t>
      </w:r>
      <w:r w:rsidRPr="00741CBC">
        <w:rPr>
          <w:rFonts w:ascii="Palatino Linotype" w:eastAsia="Palatino Linotype" w:hAnsi="Palatino Linotype" w:cs="Palatino Linotype"/>
          <w:b/>
          <w:sz w:val="22"/>
          <w:szCs w:val="22"/>
        </w:rPr>
        <w:t>la</w:t>
      </w:r>
      <w:r w:rsidRPr="00741CBC">
        <w:rPr>
          <w:rFonts w:ascii="Palatino Linotype" w:eastAsia="Palatino Linotype" w:hAnsi="Palatino Linotype" w:cs="Palatino Linotype"/>
          <w:sz w:val="22"/>
          <w:szCs w:val="22"/>
        </w:rPr>
        <w:t xml:space="preserve"> </w:t>
      </w:r>
      <w:r w:rsidRPr="00741CBC">
        <w:rPr>
          <w:rFonts w:ascii="Palatino Linotype" w:eastAsia="Palatino Linotype" w:hAnsi="Palatino Linotype" w:cs="Palatino Linotype"/>
          <w:b/>
          <w:sz w:val="22"/>
          <w:szCs w:val="22"/>
        </w:rPr>
        <w:t>parte</w:t>
      </w:r>
      <w:r w:rsidRPr="00741CBC">
        <w:rPr>
          <w:rFonts w:ascii="Palatino Linotype" w:eastAsia="Palatino Linotype" w:hAnsi="Palatino Linotype" w:cs="Palatino Linotype"/>
          <w:sz w:val="22"/>
          <w:szCs w:val="22"/>
        </w:rPr>
        <w:t xml:space="preserve"> </w:t>
      </w:r>
      <w:r w:rsidRPr="00741CBC">
        <w:rPr>
          <w:rFonts w:ascii="Palatino Linotype" w:eastAsia="Palatino Linotype" w:hAnsi="Palatino Linotype" w:cs="Palatino Linotype"/>
          <w:b/>
          <w:sz w:val="22"/>
          <w:szCs w:val="22"/>
        </w:rPr>
        <w:t>Recurrente,</w:t>
      </w:r>
      <w:r w:rsidRPr="00741CBC">
        <w:rPr>
          <w:rFonts w:ascii="Palatino Linotype" w:eastAsia="Palatino Linotype" w:hAnsi="Palatino Linotype" w:cs="Palatino Linotype"/>
          <w:sz w:val="22"/>
          <w:szCs w:val="22"/>
        </w:rPr>
        <w:t xml:space="preserve"> en contra de la respue</w:t>
      </w:r>
      <w:r w:rsidR="008241DA" w:rsidRPr="00741CBC">
        <w:rPr>
          <w:rFonts w:ascii="Palatino Linotype" w:eastAsia="Palatino Linotype" w:hAnsi="Palatino Linotype" w:cs="Palatino Linotype"/>
          <w:sz w:val="22"/>
          <w:szCs w:val="22"/>
        </w:rPr>
        <w:t>sta a su solicitud por parte del</w:t>
      </w:r>
      <w:r w:rsidRPr="00741CBC">
        <w:rPr>
          <w:rFonts w:ascii="Palatino Linotype" w:eastAsia="Palatino Linotype" w:hAnsi="Palatino Linotype" w:cs="Palatino Linotype"/>
          <w:sz w:val="22"/>
          <w:szCs w:val="22"/>
        </w:rPr>
        <w:t xml:space="preserve"> </w:t>
      </w:r>
      <w:r w:rsidR="008241DA" w:rsidRPr="00741CBC">
        <w:rPr>
          <w:rFonts w:ascii="Palatino Linotype" w:eastAsia="Palatino Linotype" w:hAnsi="Palatino Linotype" w:cs="Palatino Linotype"/>
          <w:b/>
          <w:sz w:val="22"/>
          <w:szCs w:val="22"/>
        </w:rPr>
        <w:t>Ayuntamiento de Temamatla</w:t>
      </w:r>
      <w:r w:rsidRPr="00741CBC">
        <w:rPr>
          <w:rFonts w:ascii="Palatino Linotype" w:eastAsia="Palatino Linotype" w:hAnsi="Palatino Linotype" w:cs="Palatino Linotype"/>
          <w:b/>
          <w:sz w:val="22"/>
          <w:szCs w:val="22"/>
        </w:rPr>
        <w:t xml:space="preserve">, </w:t>
      </w:r>
      <w:r w:rsidRPr="00741CBC">
        <w:rPr>
          <w:rFonts w:ascii="Palatino Linotype" w:eastAsia="Palatino Linotype" w:hAnsi="Palatino Linotype" w:cs="Palatino Linotype"/>
          <w:sz w:val="22"/>
          <w:szCs w:val="22"/>
        </w:rPr>
        <w:t xml:space="preserve">en lo sucesivo el </w:t>
      </w:r>
      <w:r w:rsidRPr="00741CBC">
        <w:rPr>
          <w:rFonts w:ascii="Palatino Linotype" w:eastAsia="Palatino Linotype" w:hAnsi="Palatino Linotype" w:cs="Palatino Linotype"/>
          <w:b/>
          <w:sz w:val="22"/>
          <w:szCs w:val="22"/>
        </w:rPr>
        <w:t xml:space="preserve">Sujeto Obligado, </w:t>
      </w:r>
      <w:r w:rsidRPr="00741CBC">
        <w:rPr>
          <w:rFonts w:ascii="Palatino Linotype" w:eastAsia="Palatino Linotype" w:hAnsi="Palatino Linotype" w:cs="Palatino Linotype"/>
          <w:sz w:val="22"/>
          <w:szCs w:val="22"/>
        </w:rPr>
        <w:t xml:space="preserve">se procede a dictar la presente resolución con base en los siguientes: </w:t>
      </w:r>
    </w:p>
    <w:p w14:paraId="558F8716" w14:textId="77777777" w:rsidR="00305398" w:rsidRPr="00741CBC" w:rsidRDefault="00737CF7">
      <w:pPr>
        <w:spacing w:before="240" w:after="240" w:line="360" w:lineRule="auto"/>
        <w:jc w:val="center"/>
        <w:rPr>
          <w:rFonts w:ascii="Palatino Linotype" w:eastAsia="Palatino Linotype" w:hAnsi="Palatino Linotype" w:cs="Palatino Linotype"/>
          <w:b/>
          <w:sz w:val="22"/>
          <w:szCs w:val="22"/>
        </w:rPr>
      </w:pPr>
      <w:r w:rsidRPr="00741CBC">
        <w:rPr>
          <w:rFonts w:ascii="Palatino Linotype" w:eastAsia="Palatino Linotype" w:hAnsi="Palatino Linotype" w:cs="Palatino Linotype"/>
          <w:b/>
        </w:rPr>
        <w:t xml:space="preserve">I. </w:t>
      </w:r>
      <w:r w:rsidRPr="00741CBC">
        <w:rPr>
          <w:rFonts w:ascii="Palatino Linotype" w:eastAsia="Palatino Linotype" w:hAnsi="Palatino Linotype" w:cs="Palatino Linotype"/>
          <w:b/>
          <w:sz w:val="22"/>
          <w:szCs w:val="22"/>
        </w:rPr>
        <w:t>A N T E C E D E N T E S</w:t>
      </w:r>
    </w:p>
    <w:p w14:paraId="7E3E3998" w14:textId="77777777" w:rsidR="00305398" w:rsidRPr="00741CBC" w:rsidRDefault="00737CF7">
      <w:pPr>
        <w:spacing w:before="240" w:after="240" w:line="360" w:lineRule="auto"/>
        <w:jc w:val="both"/>
        <w:rPr>
          <w:rFonts w:ascii="Palatino Linotype" w:eastAsia="Palatino Linotype" w:hAnsi="Palatino Linotype" w:cs="Palatino Linotype"/>
          <w:sz w:val="22"/>
          <w:szCs w:val="22"/>
        </w:rPr>
      </w:pPr>
      <w:r w:rsidRPr="00741CBC">
        <w:rPr>
          <w:rFonts w:ascii="Palatino Linotype" w:eastAsia="Palatino Linotype" w:hAnsi="Palatino Linotype" w:cs="Palatino Linotype"/>
          <w:b/>
          <w:sz w:val="22"/>
          <w:szCs w:val="22"/>
        </w:rPr>
        <w:t>1. Solicitud de acceso a la información.</w:t>
      </w:r>
      <w:r w:rsidRPr="00741CBC">
        <w:rPr>
          <w:rFonts w:ascii="Palatino Linotype" w:eastAsia="Palatino Linotype" w:hAnsi="Palatino Linotype" w:cs="Palatino Linotype"/>
          <w:sz w:val="22"/>
          <w:szCs w:val="22"/>
        </w:rPr>
        <w:t xml:space="preserve"> El </w:t>
      </w:r>
      <w:r w:rsidR="008241DA" w:rsidRPr="00741CBC">
        <w:rPr>
          <w:rFonts w:ascii="Palatino Linotype" w:eastAsia="Palatino Linotype" w:hAnsi="Palatino Linotype" w:cs="Palatino Linotype"/>
          <w:b/>
          <w:sz w:val="22"/>
          <w:szCs w:val="22"/>
        </w:rPr>
        <w:t>dos de octubre</w:t>
      </w:r>
      <w:r w:rsidRPr="00741CBC">
        <w:rPr>
          <w:rFonts w:ascii="Palatino Linotype" w:eastAsia="Palatino Linotype" w:hAnsi="Palatino Linotype" w:cs="Palatino Linotype"/>
          <w:b/>
          <w:sz w:val="22"/>
          <w:szCs w:val="22"/>
        </w:rPr>
        <w:t xml:space="preserve"> del dos mil veinticuatro,</w:t>
      </w:r>
      <w:r w:rsidRPr="00741CBC">
        <w:rPr>
          <w:rFonts w:ascii="Palatino Linotype" w:eastAsia="Palatino Linotype" w:hAnsi="Palatino Linotype" w:cs="Palatino Linotype"/>
          <w:sz w:val="22"/>
          <w:szCs w:val="22"/>
        </w:rPr>
        <w:t xml:space="preserve"> </w:t>
      </w:r>
      <w:r w:rsidRPr="00741CBC">
        <w:rPr>
          <w:rFonts w:ascii="Palatino Linotype" w:eastAsia="Palatino Linotype" w:hAnsi="Palatino Linotype" w:cs="Palatino Linotype"/>
          <w:b/>
          <w:sz w:val="22"/>
          <w:szCs w:val="22"/>
        </w:rPr>
        <w:t xml:space="preserve">la parte Recurrente </w:t>
      </w:r>
      <w:r w:rsidRPr="00741CBC">
        <w:rPr>
          <w:rFonts w:ascii="Palatino Linotype" w:eastAsia="Palatino Linotype" w:hAnsi="Palatino Linotype" w:cs="Palatino Linotype"/>
          <w:sz w:val="22"/>
          <w:szCs w:val="22"/>
        </w:rPr>
        <w:t xml:space="preserve">presentó, a través del Sistema de Acceso a la Información Mexiquense, en lo subsecuente el </w:t>
      </w:r>
      <w:r w:rsidRPr="00741CBC">
        <w:rPr>
          <w:rFonts w:ascii="Palatino Linotype" w:eastAsia="Palatino Linotype" w:hAnsi="Palatino Linotype" w:cs="Palatino Linotype"/>
          <w:b/>
          <w:sz w:val="22"/>
          <w:szCs w:val="22"/>
        </w:rPr>
        <w:t>SAIMEX,</w:t>
      </w:r>
      <w:r w:rsidRPr="00741CBC">
        <w:rPr>
          <w:rFonts w:ascii="Palatino Linotype" w:eastAsia="Palatino Linotype" w:hAnsi="Palatino Linotype" w:cs="Palatino Linotype"/>
          <w:sz w:val="22"/>
          <w:szCs w:val="22"/>
        </w:rPr>
        <w:t xml:space="preserve"> ante el </w:t>
      </w:r>
      <w:r w:rsidRPr="00741CBC">
        <w:rPr>
          <w:rFonts w:ascii="Palatino Linotype" w:eastAsia="Palatino Linotype" w:hAnsi="Palatino Linotype" w:cs="Palatino Linotype"/>
          <w:b/>
          <w:sz w:val="22"/>
          <w:szCs w:val="22"/>
        </w:rPr>
        <w:t>Sujeto Obligado</w:t>
      </w:r>
      <w:r w:rsidRPr="00741CBC">
        <w:rPr>
          <w:rFonts w:ascii="Palatino Linotype" w:eastAsia="Palatino Linotype" w:hAnsi="Palatino Linotype" w:cs="Palatino Linotype"/>
          <w:sz w:val="22"/>
          <w:szCs w:val="22"/>
        </w:rPr>
        <w:t>, la solicitud de acceso a la información pública, a la que se le asignó el número</w:t>
      </w:r>
      <w:r w:rsidRPr="00741CBC">
        <w:rPr>
          <w:rFonts w:ascii="Palatino Linotype" w:eastAsia="Palatino Linotype" w:hAnsi="Palatino Linotype" w:cs="Palatino Linotype"/>
          <w:b/>
          <w:sz w:val="22"/>
          <w:szCs w:val="22"/>
        </w:rPr>
        <w:t xml:space="preserve"> </w:t>
      </w:r>
      <w:r w:rsidR="008241DA" w:rsidRPr="00741CBC">
        <w:rPr>
          <w:rFonts w:ascii="Palatino Linotype" w:eastAsia="Palatino Linotype" w:hAnsi="Palatino Linotype" w:cs="Palatino Linotype"/>
          <w:b/>
          <w:sz w:val="22"/>
          <w:szCs w:val="22"/>
        </w:rPr>
        <w:t>00452/TEMAMATL/IP/2024</w:t>
      </w:r>
      <w:r w:rsidRPr="00741CBC">
        <w:rPr>
          <w:rFonts w:ascii="Palatino Linotype" w:eastAsia="Palatino Linotype" w:hAnsi="Palatino Linotype" w:cs="Palatino Linotype"/>
          <w:b/>
          <w:sz w:val="22"/>
          <w:szCs w:val="22"/>
        </w:rPr>
        <w:t xml:space="preserve">, </w:t>
      </w:r>
      <w:r w:rsidRPr="00741CBC">
        <w:rPr>
          <w:rFonts w:ascii="Palatino Linotype" w:eastAsia="Palatino Linotype" w:hAnsi="Palatino Linotype" w:cs="Palatino Linotype"/>
          <w:sz w:val="22"/>
          <w:szCs w:val="22"/>
        </w:rPr>
        <w:t xml:space="preserve">mediante la cual requirió la información siguiente: </w:t>
      </w:r>
    </w:p>
    <w:p w14:paraId="34347DEC" w14:textId="77777777" w:rsidR="00305398" w:rsidRPr="00741CBC" w:rsidRDefault="00737CF7">
      <w:pPr>
        <w:spacing w:before="240"/>
        <w:ind w:left="567" w:right="902"/>
        <w:jc w:val="both"/>
        <w:rPr>
          <w:rFonts w:ascii="Palatino Linotype" w:eastAsia="Palatino Linotype" w:hAnsi="Palatino Linotype" w:cs="Palatino Linotype"/>
          <w:b/>
          <w:i/>
          <w:sz w:val="22"/>
          <w:szCs w:val="22"/>
          <w:u w:val="single"/>
        </w:rPr>
      </w:pPr>
      <w:bookmarkStart w:id="1" w:name="_heading=h.gjdgxs" w:colFirst="0" w:colLast="0"/>
      <w:bookmarkEnd w:id="1"/>
      <w:r w:rsidRPr="00741CBC">
        <w:rPr>
          <w:rFonts w:ascii="Palatino Linotype" w:eastAsia="Palatino Linotype" w:hAnsi="Palatino Linotype" w:cs="Palatino Linotype"/>
          <w:i/>
          <w:sz w:val="22"/>
          <w:szCs w:val="22"/>
        </w:rPr>
        <w:t>“</w:t>
      </w:r>
      <w:r w:rsidR="008241DA" w:rsidRPr="00741CBC">
        <w:rPr>
          <w:rFonts w:ascii="Palatino Linotype" w:eastAsia="Palatino Linotype" w:hAnsi="Palatino Linotype" w:cs="Palatino Linotype"/>
          <w:i/>
          <w:sz w:val="22"/>
          <w:szCs w:val="22"/>
        </w:rPr>
        <w:t xml:space="preserve">Solicito el </w:t>
      </w:r>
      <w:r w:rsidR="008241DA" w:rsidRPr="00741CBC">
        <w:rPr>
          <w:rFonts w:ascii="Palatino Linotype" w:eastAsia="Palatino Linotype" w:hAnsi="Palatino Linotype" w:cs="Palatino Linotype"/>
          <w:b/>
          <w:i/>
          <w:sz w:val="22"/>
          <w:szCs w:val="22"/>
          <w:u w:val="single"/>
        </w:rPr>
        <w:t xml:space="preserve">monto del gasto por concepto de viáticos otorgado a los regidores durante la administración 2022 2024. Desglosado por mes y por </w:t>
      </w:r>
      <w:proofErr w:type="spellStart"/>
      <w:r w:rsidR="008241DA" w:rsidRPr="00741CBC">
        <w:rPr>
          <w:rFonts w:ascii="Palatino Linotype" w:eastAsia="Palatino Linotype" w:hAnsi="Palatino Linotype" w:cs="Palatino Linotype"/>
          <w:b/>
          <w:i/>
          <w:sz w:val="22"/>
          <w:szCs w:val="22"/>
          <w:u w:val="single"/>
        </w:rPr>
        <w:t>regiduria</w:t>
      </w:r>
      <w:proofErr w:type="spellEnd"/>
      <w:r w:rsidRPr="00741CBC">
        <w:rPr>
          <w:rFonts w:ascii="Palatino Linotype" w:eastAsia="Palatino Linotype" w:hAnsi="Palatino Linotype" w:cs="Palatino Linotype"/>
          <w:i/>
          <w:sz w:val="22"/>
          <w:szCs w:val="22"/>
        </w:rPr>
        <w:t xml:space="preserve">” (Sic) </w:t>
      </w:r>
    </w:p>
    <w:p w14:paraId="5CCF8A65" w14:textId="77777777" w:rsidR="00305398" w:rsidRPr="00741CBC" w:rsidRDefault="00737CF7">
      <w:pPr>
        <w:tabs>
          <w:tab w:val="left" w:pos="1080"/>
        </w:tabs>
        <w:spacing w:line="360" w:lineRule="auto"/>
        <w:jc w:val="both"/>
        <w:rPr>
          <w:rFonts w:ascii="Palatino Linotype" w:eastAsia="Palatino Linotype" w:hAnsi="Palatino Linotype" w:cs="Palatino Linotype"/>
          <w:sz w:val="22"/>
          <w:szCs w:val="22"/>
        </w:rPr>
      </w:pPr>
      <w:r w:rsidRPr="00741CBC">
        <w:rPr>
          <w:rFonts w:ascii="Palatino Linotype" w:eastAsia="Palatino Linotype" w:hAnsi="Palatino Linotype" w:cs="Palatino Linotype"/>
          <w:sz w:val="22"/>
          <w:szCs w:val="22"/>
        </w:rPr>
        <w:tab/>
      </w:r>
    </w:p>
    <w:p w14:paraId="20FD1F5B" w14:textId="77777777" w:rsidR="00305398" w:rsidRPr="00741CBC" w:rsidRDefault="00737CF7">
      <w:pPr>
        <w:spacing w:line="360" w:lineRule="auto"/>
        <w:jc w:val="both"/>
        <w:rPr>
          <w:rFonts w:ascii="Palatino Linotype" w:eastAsia="Palatino Linotype" w:hAnsi="Palatino Linotype" w:cs="Palatino Linotype"/>
          <w:sz w:val="22"/>
          <w:szCs w:val="22"/>
        </w:rPr>
      </w:pPr>
      <w:r w:rsidRPr="00741CBC">
        <w:rPr>
          <w:rFonts w:ascii="Palatino Linotype" w:eastAsia="Palatino Linotype" w:hAnsi="Palatino Linotype" w:cs="Palatino Linotype"/>
          <w:b/>
          <w:sz w:val="22"/>
          <w:szCs w:val="22"/>
        </w:rPr>
        <w:t>Modalidad de Entrega:</w:t>
      </w:r>
      <w:r w:rsidRPr="00741CBC">
        <w:rPr>
          <w:rFonts w:ascii="Palatino Linotype" w:eastAsia="Palatino Linotype" w:hAnsi="Palatino Linotype" w:cs="Palatino Linotype"/>
          <w:sz w:val="22"/>
          <w:szCs w:val="22"/>
        </w:rPr>
        <w:t xml:space="preserve"> A través de </w:t>
      </w:r>
      <w:r w:rsidRPr="00741CBC">
        <w:rPr>
          <w:rFonts w:ascii="Palatino Linotype" w:eastAsia="Palatino Linotype" w:hAnsi="Palatino Linotype" w:cs="Palatino Linotype"/>
          <w:b/>
          <w:sz w:val="22"/>
          <w:szCs w:val="22"/>
        </w:rPr>
        <w:t>SAIMEX</w:t>
      </w:r>
      <w:r w:rsidRPr="00741CBC">
        <w:rPr>
          <w:rFonts w:ascii="Palatino Linotype" w:eastAsia="Palatino Linotype" w:hAnsi="Palatino Linotype" w:cs="Palatino Linotype"/>
          <w:sz w:val="22"/>
          <w:szCs w:val="22"/>
        </w:rPr>
        <w:t>.</w:t>
      </w:r>
    </w:p>
    <w:p w14:paraId="29A8B7A8" w14:textId="77777777" w:rsidR="00305398" w:rsidRPr="00741CBC" w:rsidRDefault="00305398">
      <w:pPr>
        <w:spacing w:line="360" w:lineRule="auto"/>
        <w:ind w:left="567" w:right="900"/>
        <w:jc w:val="both"/>
        <w:rPr>
          <w:rFonts w:ascii="Palatino Linotype" w:eastAsia="Palatino Linotype" w:hAnsi="Palatino Linotype" w:cs="Palatino Linotype"/>
          <w:sz w:val="22"/>
          <w:szCs w:val="22"/>
        </w:rPr>
      </w:pPr>
    </w:p>
    <w:p w14:paraId="489A7A74" w14:textId="77777777" w:rsidR="00305398" w:rsidRPr="00741CBC" w:rsidRDefault="00737CF7">
      <w:pPr>
        <w:spacing w:after="240" w:line="360" w:lineRule="auto"/>
        <w:jc w:val="both"/>
        <w:rPr>
          <w:rFonts w:ascii="Palatino Linotype" w:eastAsia="Palatino Linotype" w:hAnsi="Palatino Linotype" w:cs="Palatino Linotype"/>
          <w:b/>
          <w:sz w:val="22"/>
          <w:szCs w:val="22"/>
        </w:rPr>
      </w:pPr>
      <w:r w:rsidRPr="00741CBC">
        <w:rPr>
          <w:rFonts w:ascii="Palatino Linotype" w:eastAsia="Palatino Linotype" w:hAnsi="Palatino Linotype" w:cs="Palatino Linotype"/>
          <w:b/>
          <w:sz w:val="22"/>
          <w:szCs w:val="22"/>
        </w:rPr>
        <w:t xml:space="preserve">2. Respuesta. </w:t>
      </w:r>
      <w:r w:rsidRPr="00741CBC">
        <w:rPr>
          <w:rFonts w:ascii="Palatino Linotype" w:eastAsia="Palatino Linotype" w:hAnsi="Palatino Linotype" w:cs="Palatino Linotype"/>
          <w:sz w:val="22"/>
          <w:szCs w:val="22"/>
        </w:rPr>
        <w:t xml:space="preserve">El </w:t>
      </w:r>
      <w:r w:rsidR="008241DA" w:rsidRPr="00741CBC">
        <w:rPr>
          <w:rFonts w:ascii="Palatino Linotype" w:eastAsia="Palatino Linotype" w:hAnsi="Palatino Linotype" w:cs="Palatino Linotype"/>
          <w:b/>
          <w:sz w:val="22"/>
          <w:szCs w:val="22"/>
        </w:rPr>
        <w:t>veintidós de octubre</w:t>
      </w:r>
      <w:r w:rsidRPr="00741CBC">
        <w:rPr>
          <w:rFonts w:ascii="Palatino Linotype" w:eastAsia="Palatino Linotype" w:hAnsi="Palatino Linotype" w:cs="Palatino Linotype"/>
          <w:b/>
          <w:sz w:val="22"/>
          <w:szCs w:val="22"/>
        </w:rPr>
        <w:t xml:space="preserve"> de dos mil veinticuatro</w:t>
      </w:r>
      <w:r w:rsidRPr="00741CBC">
        <w:rPr>
          <w:rFonts w:ascii="Palatino Linotype" w:eastAsia="Palatino Linotype" w:hAnsi="Palatino Linotype" w:cs="Palatino Linotype"/>
          <w:sz w:val="22"/>
          <w:szCs w:val="22"/>
        </w:rPr>
        <w:t xml:space="preserve">, el </w:t>
      </w:r>
      <w:r w:rsidRPr="00741CBC">
        <w:rPr>
          <w:rFonts w:ascii="Palatino Linotype" w:eastAsia="Palatino Linotype" w:hAnsi="Palatino Linotype" w:cs="Palatino Linotype"/>
          <w:b/>
          <w:sz w:val="22"/>
          <w:szCs w:val="22"/>
        </w:rPr>
        <w:t xml:space="preserve">Sujeto Obligado </w:t>
      </w:r>
      <w:r w:rsidRPr="00741CBC">
        <w:rPr>
          <w:rFonts w:ascii="Palatino Linotype" w:eastAsia="Palatino Linotype" w:hAnsi="Palatino Linotype" w:cs="Palatino Linotype"/>
          <w:sz w:val="22"/>
          <w:szCs w:val="22"/>
        </w:rPr>
        <w:t xml:space="preserve">remitió su respuesta a la solicitud de acceso a la información a través de SAIMEX, sustancialmente en los términos siguientes:   </w:t>
      </w:r>
    </w:p>
    <w:p w14:paraId="6958867C" w14:textId="77777777" w:rsidR="008241DA" w:rsidRPr="00741CBC" w:rsidRDefault="00737CF7" w:rsidP="008241DA">
      <w:pPr>
        <w:spacing w:before="240" w:after="240"/>
        <w:ind w:left="567" w:right="902"/>
        <w:jc w:val="both"/>
        <w:rPr>
          <w:rFonts w:ascii="Palatino Linotype" w:eastAsia="Palatino Linotype" w:hAnsi="Palatino Linotype" w:cs="Palatino Linotype"/>
          <w:i/>
          <w:sz w:val="22"/>
          <w:szCs w:val="22"/>
        </w:rPr>
      </w:pPr>
      <w:r w:rsidRPr="00741CBC">
        <w:rPr>
          <w:rFonts w:ascii="Palatino Linotype" w:eastAsia="Palatino Linotype" w:hAnsi="Palatino Linotype" w:cs="Palatino Linotype"/>
          <w:i/>
          <w:sz w:val="22"/>
          <w:szCs w:val="22"/>
        </w:rPr>
        <w:lastRenderedPageBreak/>
        <w:t>“</w:t>
      </w:r>
      <w:r w:rsidR="008241DA" w:rsidRPr="00741CBC">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042C34CB" w14:textId="77777777" w:rsidR="008241DA" w:rsidRPr="00741CBC" w:rsidRDefault="008241DA" w:rsidP="008241DA">
      <w:pPr>
        <w:spacing w:before="240" w:after="240"/>
        <w:ind w:left="567" w:right="902"/>
        <w:jc w:val="both"/>
        <w:rPr>
          <w:rFonts w:ascii="Palatino Linotype" w:eastAsia="Palatino Linotype" w:hAnsi="Palatino Linotype" w:cs="Palatino Linotype"/>
          <w:i/>
          <w:sz w:val="22"/>
          <w:szCs w:val="22"/>
        </w:rPr>
      </w:pPr>
      <w:r w:rsidRPr="00741CBC">
        <w:rPr>
          <w:rFonts w:ascii="Palatino Linotype" w:eastAsia="Palatino Linotype" w:hAnsi="Palatino Linotype" w:cs="Palatino Linotype"/>
          <w:i/>
          <w:sz w:val="22"/>
          <w:szCs w:val="22"/>
        </w:rPr>
        <w:t xml:space="preserve">SOLICITANTE SEA ESTE EL MEDIO IDÓNEO PARA SALUDARLO Y A SU VEZ DAR CONTESTACIÓN A LA SOLICITUD EN CITA, CON FUNDAMENTO EN EL ARTICULO 6° DE LA CARTA MAGNA, 5° DE LA CONSTITUCIÓN LOCAL Y 4° DE LA LEY DE TRANSPARENCIA Y ACCESO A LA INFORMACIÓN PUBLICA DEL ESTADO DE MÉXICO Y MUNICIPIOS. SE DA CABAL CUMPLIMIENTO, OBSERVANDO LOS PRINCIPIOS DE CERTEZA, EFICIENCIA, IMPARCIALIDAD, INDEPENDENCIA. LEGALIDAD, MÁXIMA PUBLICIDAD, OBJETIVIDAD, PROFESIONALISMO Y TRANSPARENCIA. CABE PUNTUALIZAR QUE ESTE SUJETO OBLIGADO AYUNTAMIENTO DE TEMAMATLA, TIENE COMO PRINCIPAL OBJETIVO GARANTIZAR EL DERECHO DE ACCESO A LA INFORMACIÓN Y DARLE CERTEZA QUE LA RESPUESTA QUE SE ENTREGA ES CUIDANDO EN TODO MOMENTO LOS PRINCIPIOS DEL INFOEM Y LA PROTECCIÓN DE DATOS PERSONALES. ASÍ MISMO EN RELACIÓN AL NUMERAL 12. LTAIPEMYM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SE ENTREGA LA INFORMACIÓN EN EL ESTADO EN QUE SE ENCUENTRA, REFORZANDO LO ANTERIORMENTE EXPRESADO EL NUMERAL 160.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 EN CASO QUE LA INFORMACIÓN SOLICITADA </w:t>
      </w:r>
      <w:r w:rsidRPr="00741CBC">
        <w:rPr>
          <w:rFonts w:ascii="Palatino Linotype" w:eastAsia="Palatino Linotype" w:hAnsi="Palatino Linotype" w:cs="Palatino Linotype"/>
          <w:i/>
          <w:sz w:val="22"/>
          <w:szCs w:val="22"/>
        </w:rPr>
        <w:lastRenderedPageBreak/>
        <w:t>CONSISTA EN BASES DE DATOS SE DEBERÁ PRIVILEGIAR LA ENTREGA DE LA MISMA EN FORMATOS ABIERTOS. POR LO QUE SE DA CERTEZA QUE LA INFORMACION QUE SE ENTREGA, ES LA QUE OBRA EN LOS ARCHIVOS DE ESTE SUJETO OBLIGADO. RESPUESTA FUNDADA Y MOTIVADA EN EL CONTENIDO DEL OFICIO QUE SE ADJUNTA, DANDO RESPUESTA CLARA Y PRECISA DADA LA INDAGATORIA DEL SOLICITANTE. SIN OTRA PARTICULAR QUEDA A LA ORDEN ESTA UNIDAD DE TRANSPARENCIA DEL MUNICIPIO DE TEMAMATLA, CON DOMICILIO EN CALLE GUERRERO NO. 40, TEMAMATLA. PARA CUALQUIER DUDA O ACLARACIÓN. ATENTAMENTE TITULAR DE LA UNIDAD DE TRANSPARENCIA Y ACCESO A LA INFORMACIÓN PÚBLICA DEL MUNICIPIO DE TEMAMATLA, ESTADO DE MÉXICO</w:t>
      </w:r>
    </w:p>
    <w:p w14:paraId="2EF1F8E2" w14:textId="77777777" w:rsidR="008241DA" w:rsidRPr="00741CBC" w:rsidRDefault="008241DA" w:rsidP="008241DA">
      <w:pPr>
        <w:spacing w:before="240" w:after="240"/>
        <w:ind w:left="567" w:right="902"/>
        <w:jc w:val="both"/>
        <w:rPr>
          <w:rFonts w:ascii="Palatino Linotype" w:eastAsia="Palatino Linotype" w:hAnsi="Palatino Linotype" w:cs="Palatino Linotype"/>
          <w:i/>
          <w:sz w:val="22"/>
          <w:szCs w:val="22"/>
        </w:rPr>
      </w:pPr>
      <w:r w:rsidRPr="00741CBC">
        <w:rPr>
          <w:rFonts w:ascii="Palatino Linotype" w:eastAsia="Palatino Linotype" w:hAnsi="Palatino Linotype" w:cs="Palatino Linotype"/>
          <w:i/>
          <w:sz w:val="22"/>
          <w:szCs w:val="22"/>
        </w:rPr>
        <w:t>ATENTAMENTE</w:t>
      </w:r>
    </w:p>
    <w:p w14:paraId="13E5C53B" w14:textId="77777777" w:rsidR="00305398" w:rsidRPr="00741CBC" w:rsidRDefault="008241DA" w:rsidP="008241DA">
      <w:pPr>
        <w:spacing w:before="240" w:after="240"/>
        <w:ind w:left="567" w:right="902"/>
        <w:jc w:val="both"/>
        <w:rPr>
          <w:rFonts w:ascii="Palatino Linotype" w:eastAsia="Palatino Linotype" w:hAnsi="Palatino Linotype" w:cs="Palatino Linotype"/>
          <w:i/>
          <w:sz w:val="22"/>
          <w:szCs w:val="22"/>
        </w:rPr>
      </w:pPr>
      <w:r w:rsidRPr="00741CBC">
        <w:rPr>
          <w:rFonts w:ascii="Palatino Linotype" w:eastAsia="Palatino Linotype" w:hAnsi="Palatino Linotype" w:cs="Palatino Linotype"/>
          <w:i/>
          <w:sz w:val="22"/>
          <w:szCs w:val="22"/>
        </w:rPr>
        <w:t xml:space="preserve">Lic. Derecho Claudia </w:t>
      </w:r>
      <w:proofErr w:type="spellStart"/>
      <w:r w:rsidRPr="00741CBC">
        <w:rPr>
          <w:rFonts w:ascii="Palatino Linotype" w:eastAsia="Palatino Linotype" w:hAnsi="Palatino Linotype" w:cs="Palatino Linotype"/>
          <w:i/>
          <w:sz w:val="22"/>
          <w:szCs w:val="22"/>
        </w:rPr>
        <w:t>Jimenéz</w:t>
      </w:r>
      <w:proofErr w:type="spellEnd"/>
      <w:r w:rsidRPr="00741CBC">
        <w:rPr>
          <w:rFonts w:ascii="Palatino Linotype" w:eastAsia="Palatino Linotype" w:hAnsi="Palatino Linotype" w:cs="Palatino Linotype"/>
          <w:i/>
          <w:sz w:val="22"/>
          <w:szCs w:val="22"/>
        </w:rPr>
        <w:t xml:space="preserve"> Maldonado</w:t>
      </w:r>
      <w:r w:rsidR="00737CF7" w:rsidRPr="00741CBC">
        <w:rPr>
          <w:rFonts w:ascii="Palatino Linotype" w:eastAsia="Palatino Linotype" w:hAnsi="Palatino Linotype" w:cs="Palatino Linotype"/>
          <w:i/>
          <w:sz w:val="22"/>
          <w:szCs w:val="22"/>
        </w:rPr>
        <w:t xml:space="preserve">” (Sic) </w:t>
      </w:r>
    </w:p>
    <w:p w14:paraId="70CC14B7" w14:textId="77777777" w:rsidR="00305398" w:rsidRPr="00741CBC" w:rsidRDefault="00737CF7">
      <w:pPr>
        <w:spacing w:before="240" w:after="240" w:line="360" w:lineRule="auto"/>
        <w:ind w:left="567" w:right="49"/>
        <w:jc w:val="both"/>
        <w:rPr>
          <w:rFonts w:ascii="Palatino Linotype" w:eastAsia="Palatino Linotype" w:hAnsi="Palatino Linotype" w:cs="Palatino Linotype"/>
          <w:b/>
          <w:sz w:val="22"/>
          <w:szCs w:val="22"/>
        </w:rPr>
      </w:pPr>
      <w:r w:rsidRPr="00741CBC">
        <w:rPr>
          <w:rFonts w:ascii="Palatino Linotype" w:eastAsia="Palatino Linotype" w:hAnsi="Palatino Linotype" w:cs="Palatino Linotype"/>
          <w:b/>
          <w:sz w:val="22"/>
          <w:szCs w:val="22"/>
        </w:rPr>
        <w:t xml:space="preserve">Archivos adjuntos: </w:t>
      </w:r>
    </w:p>
    <w:p w14:paraId="604397BB" w14:textId="77777777" w:rsidR="008241DA" w:rsidRPr="00741CBC" w:rsidRDefault="008241DA" w:rsidP="00047561">
      <w:pPr>
        <w:spacing w:before="240" w:after="240" w:line="360" w:lineRule="auto"/>
        <w:ind w:left="567" w:right="1041"/>
        <w:jc w:val="both"/>
        <w:rPr>
          <w:rFonts w:ascii="Palatino Linotype" w:eastAsia="Palatino Linotype" w:hAnsi="Palatino Linotype" w:cs="Palatino Linotype"/>
          <w:sz w:val="22"/>
          <w:szCs w:val="22"/>
        </w:rPr>
      </w:pPr>
      <w:r w:rsidRPr="00741CBC">
        <w:rPr>
          <w:rFonts w:ascii="Palatino Linotype" w:eastAsia="Palatino Linotype" w:hAnsi="Palatino Linotype" w:cs="Palatino Linotype"/>
          <w:b/>
          <w:i/>
          <w:sz w:val="22"/>
          <w:szCs w:val="22"/>
        </w:rPr>
        <w:t xml:space="preserve">“SOL_00452.pdf”: </w:t>
      </w:r>
      <w:r w:rsidR="00047561" w:rsidRPr="00741CBC">
        <w:rPr>
          <w:rFonts w:ascii="Palatino Linotype" w:eastAsia="Palatino Linotype" w:hAnsi="Palatino Linotype" w:cs="Palatino Linotype"/>
          <w:sz w:val="22"/>
          <w:szCs w:val="22"/>
        </w:rPr>
        <w:t xml:space="preserve">Oficio suscrito por la Tesorera Municipal de Temamatla, </w:t>
      </w:r>
      <w:proofErr w:type="gramStart"/>
      <w:r w:rsidR="00047561" w:rsidRPr="00741CBC">
        <w:rPr>
          <w:rFonts w:ascii="Palatino Linotype" w:eastAsia="Palatino Linotype" w:hAnsi="Palatino Linotype" w:cs="Palatino Linotype"/>
          <w:sz w:val="22"/>
          <w:szCs w:val="22"/>
        </w:rPr>
        <w:t>dirigido  a</w:t>
      </w:r>
      <w:proofErr w:type="gramEnd"/>
      <w:r w:rsidR="00047561" w:rsidRPr="00741CBC">
        <w:rPr>
          <w:rFonts w:ascii="Palatino Linotype" w:eastAsia="Palatino Linotype" w:hAnsi="Palatino Linotype" w:cs="Palatino Linotype"/>
          <w:sz w:val="22"/>
          <w:szCs w:val="22"/>
        </w:rPr>
        <w:t xml:space="preserve"> la Titular de la Unidad de Transparencia, por el cual propone el cambio de modalidad de la entrega de la información a consulta directa, el 24 de octubre de 2024 en un horario de 09:00 a 10:00 </w:t>
      </w:r>
      <w:proofErr w:type="spellStart"/>
      <w:r w:rsidR="00047561" w:rsidRPr="00741CBC">
        <w:rPr>
          <w:rFonts w:ascii="Palatino Linotype" w:eastAsia="Palatino Linotype" w:hAnsi="Palatino Linotype" w:cs="Palatino Linotype"/>
          <w:sz w:val="22"/>
          <w:szCs w:val="22"/>
        </w:rPr>
        <w:t>hrs</w:t>
      </w:r>
      <w:proofErr w:type="spellEnd"/>
      <w:r w:rsidR="00047561" w:rsidRPr="00741CBC">
        <w:rPr>
          <w:rFonts w:ascii="Palatino Linotype" w:eastAsia="Palatino Linotype" w:hAnsi="Palatino Linotype" w:cs="Palatino Linotype"/>
          <w:sz w:val="22"/>
          <w:szCs w:val="22"/>
        </w:rPr>
        <w:t>.</w:t>
      </w:r>
    </w:p>
    <w:p w14:paraId="1C20C677" w14:textId="77777777" w:rsidR="008241DA" w:rsidRPr="00741CBC" w:rsidRDefault="008241DA" w:rsidP="009A1974">
      <w:pPr>
        <w:spacing w:before="240" w:after="240" w:line="360" w:lineRule="auto"/>
        <w:ind w:left="567" w:right="900"/>
        <w:jc w:val="both"/>
        <w:rPr>
          <w:rFonts w:ascii="Palatino Linotype" w:eastAsia="Palatino Linotype" w:hAnsi="Palatino Linotype" w:cs="Palatino Linotype"/>
          <w:sz w:val="22"/>
          <w:szCs w:val="22"/>
        </w:rPr>
      </w:pPr>
      <w:r w:rsidRPr="00741CBC">
        <w:rPr>
          <w:rFonts w:ascii="Palatino Linotype" w:eastAsia="Palatino Linotype" w:hAnsi="Palatino Linotype" w:cs="Palatino Linotype"/>
          <w:b/>
          <w:i/>
          <w:sz w:val="22"/>
          <w:szCs w:val="22"/>
        </w:rPr>
        <w:t>“ACTA 84.pdf”:</w:t>
      </w:r>
      <w:r w:rsidR="00047561" w:rsidRPr="00741CBC">
        <w:rPr>
          <w:rFonts w:ascii="Palatino Linotype" w:eastAsia="Palatino Linotype" w:hAnsi="Palatino Linotype" w:cs="Palatino Linotype"/>
          <w:b/>
          <w:i/>
          <w:sz w:val="22"/>
          <w:szCs w:val="22"/>
        </w:rPr>
        <w:t xml:space="preserve"> </w:t>
      </w:r>
      <w:r w:rsidR="009A1974" w:rsidRPr="00741CBC">
        <w:rPr>
          <w:rFonts w:ascii="Palatino Linotype" w:eastAsia="Palatino Linotype" w:hAnsi="Palatino Linotype" w:cs="Palatino Linotype"/>
          <w:sz w:val="22"/>
          <w:szCs w:val="22"/>
        </w:rPr>
        <w:t>Acta de la Octagésima Cuarta Sesión Ordinaria del Comité de Transparencia del Ayuntamiento de Temamatla 2022-2024 por la cual se aprueba el cambio de modalidad a consulta directa.</w:t>
      </w:r>
    </w:p>
    <w:p w14:paraId="306A7B6E" w14:textId="77777777" w:rsidR="00305398" w:rsidRPr="00741CBC" w:rsidRDefault="00737CF7">
      <w:pPr>
        <w:spacing w:before="240" w:after="240" w:line="360" w:lineRule="auto"/>
        <w:ind w:right="49"/>
        <w:jc w:val="both"/>
        <w:rPr>
          <w:rFonts w:ascii="Palatino Linotype" w:eastAsia="Palatino Linotype" w:hAnsi="Palatino Linotype" w:cs="Palatino Linotype"/>
          <w:b/>
          <w:i/>
          <w:sz w:val="22"/>
          <w:szCs w:val="22"/>
        </w:rPr>
      </w:pPr>
      <w:r w:rsidRPr="00741CBC">
        <w:rPr>
          <w:rFonts w:ascii="Palatino Linotype" w:eastAsia="Palatino Linotype" w:hAnsi="Palatino Linotype" w:cs="Palatino Linotype"/>
          <w:b/>
          <w:sz w:val="22"/>
          <w:szCs w:val="22"/>
        </w:rPr>
        <w:t xml:space="preserve">3. Interposición del recurso de revisión. </w:t>
      </w:r>
      <w:r w:rsidRPr="00741CBC">
        <w:rPr>
          <w:rFonts w:ascii="Palatino Linotype" w:eastAsia="Palatino Linotype" w:hAnsi="Palatino Linotype" w:cs="Palatino Linotype"/>
          <w:sz w:val="22"/>
          <w:szCs w:val="22"/>
        </w:rPr>
        <w:t xml:space="preserve">Inconforme con los términos de la respuesta emitida por parte del </w:t>
      </w:r>
      <w:r w:rsidRPr="00741CBC">
        <w:rPr>
          <w:rFonts w:ascii="Palatino Linotype" w:eastAsia="Palatino Linotype" w:hAnsi="Palatino Linotype" w:cs="Palatino Linotype"/>
          <w:b/>
          <w:sz w:val="22"/>
          <w:szCs w:val="22"/>
        </w:rPr>
        <w:t>Sujeto Obligado</w:t>
      </w:r>
      <w:r w:rsidRPr="00741CBC">
        <w:rPr>
          <w:rFonts w:ascii="Palatino Linotype" w:eastAsia="Palatino Linotype" w:hAnsi="Palatino Linotype" w:cs="Palatino Linotype"/>
          <w:sz w:val="22"/>
          <w:szCs w:val="22"/>
        </w:rPr>
        <w:t xml:space="preserve">, el </w:t>
      </w:r>
      <w:r w:rsidR="009A1974" w:rsidRPr="00741CBC">
        <w:rPr>
          <w:rFonts w:ascii="Palatino Linotype" w:eastAsia="Palatino Linotype" w:hAnsi="Palatino Linotype" w:cs="Palatino Linotype"/>
          <w:b/>
          <w:sz w:val="22"/>
          <w:szCs w:val="22"/>
        </w:rPr>
        <w:t>veinticinco de octubre</w:t>
      </w:r>
      <w:r w:rsidRPr="00741CBC">
        <w:rPr>
          <w:rFonts w:ascii="Palatino Linotype" w:eastAsia="Palatino Linotype" w:hAnsi="Palatino Linotype" w:cs="Palatino Linotype"/>
          <w:b/>
          <w:sz w:val="22"/>
          <w:szCs w:val="22"/>
        </w:rPr>
        <w:t xml:space="preserve"> de dos mil veinticuatro,</w:t>
      </w:r>
      <w:r w:rsidRPr="00741CBC">
        <w:rPr>
          <w:rFonts w:ascii="Palatino Linotype" w:eastAsia="Palatino Linotype" w:hAnsi="Palatino Linotype" w:cs="Palatino Linotype"/>
          <w:sz w:val="22"/>
          <w:szCs w:val="22"/>
        </w:rPr>
        <w:t xml:space="preserve"> </w:t>
      </w:r>
      <w:r w:rsidRPr="00741CBC">
        <w:rPr>
          <w:rFonts w:ascii="Palatino Linotype" w:eastAsia="Palatino Linotype" w:hAnsi="Palatino Linotype" w:cs="Palatino Linotype"/>
          <w:b/>
          <w:sz w:val="22"/>
          <w:szCs w:val="22"/>
        </w:rPr>
        <w:t>la parte Recurrente</w:t>
      </w:r>
      <w:r w:rsidRPr="00741CBC">
        <w:rPr>
          <w:rFonts w:ascii="Palatino Linotype" w:eastAsia="Palatino Linotype" w:hAnsi="Palatino Linotype" w:cs="Palatino Linotype"/>
          <w:sz w:val="22"/>
          <w:szCs w:val="22"/>
        </w:rPr>
        <w:t xml:space="preserve"> interpuso el recurso de revisión a través de </w:t>
      </w:r>
      <w:r w:rsidRPr="00741CBC">
        <w:rPr>
          <w:rFonts w:ascii="Palatino Linotype" w:eastAsia="Palatino Linotype" w:hAnsi="Palatino Linotype" w:cs="Palatino Linotype"/>
          <w:b/>
          <w:sz w:val="22"/>
          <w:szCs w:val="22"/>
        </w:rPr>
        <w:t xml:space="preserve">SAIMEX, </w:t>
      </w:r>
      <w:r w:rsidRPr="00741CBC">
        <w:rPr>
          <w:rFonts w:ascii="Palatino Linotype" w:eastAsia="Palatino Linotype" w:hAnsi="Palatino Linotype" w:cs="Palatino Linotype"/>
          <w:sz w:val="22"/>
          <w:szCs w:val="22"/>
        </w:rPr>
        <w:t>en donde se manifestó de la siguiente manera:</w:t>
      </w:r>
    </w:p>
    <w:p w14:paraId="000DE748" w14:textId="77777777" w:rsidR="00305398" w:rsidRPr="00741CBC" w:rsidRDefault="00737CF7">
      <w:pPr>
        <w:tabs>
          <w:tab w:val="left" w:pos="2745"/>
        </w:tabs>
        <w:spacing w:before="240" w:after="240" w:line="276" w:lineRule="auto"/>
        <w:ind w:left="567" w:right="900"/>
        <w:jc w:val="both"/>
        <w:rPr>
          <w:rFonts w:ascii="Palatino Linotype" w:eastAsia="Palatino Linotype" w:hAnsi="Palatino Linotype" w:cs="Palatino Linotype"/>
          <w:b/>
          <w:sz w:val="22"/>
          <w:szCs w:val="22"/>
        </w:rPr>
      </w:pPr>
      <w:r w:rsidRPr="00741CBC">
        <w:rPr>
          <w:rFonts w:ascii="Palatino Linotype" w:eastAsia="Palatino Linotype" w:hAnsi="Palatino Linotype" w:cs="Palatino Linotype"/>
          <w:b/>
          <w:sz w:val="22"/>
          <w:szCs w:val="22"/>
        </w:rPr>
        <w:t xml:space="preserve">a) Acto impugnado: </w:t>
      </w:r>
      <w:r w:rsidRPr="00741CBC">
        <w:rPr>
          <w:rFonts w:ascii="Palatino Linotype" w:eastAsia="Palatino Linotype" w:hAnsi="Palatino Linotype" w:cs="Palatino Linotype"/>
          <w:i/>
          <w:sz w:val="22"/>
          <w:szCs w:val="22"/>
        </w:rPr>
        <w:t>“</w:t>
      </w:r>
      <w:r w:rsidR="009A1974" w:rsidRPr="00741CBC">
        <w:rPr>
          <w:rFonts w:ascii="Palatino Linotype" w:eastAsia="Palatino Linotype" w:hAnsi="Palatino Linotype" w:cs="Palatino Linotype"/>
          <w:i/>
          <w:sz w:val="22"/>
          <w:szCs w:val="22"/>
        </w:rPr>
        <w:t>RESPUESTA OTORGADA</w:t>
      </w:r>
      <w:r w:rsidRPr="00741CBC">
        <w:rPr>
          <w:rFonts w:ascii="Palatino Linotype" w:eastAsia="Palatino Linotype" w:hAnsi="Palatino Linotype" w:cs="Palatino Linotype"/>
          <w:i/>
          <w:sz w:val="22"/>
          <w:szCs w:val="22"/>
        </w:rPr>
        <w:t>” (Sic)</w:t>
      </w:r>
    </w:p>
    <w:p w14:paraId="306E711A" w14:textId="77777777" w:rsidR="00305398" w:rsidRPr="00741CBC" w:rsidRDefault="00737CF7">
      <w:pPr>
        <w:spacing w:line="276" w:lineRule="auto"/>
        <w:ind w:left="567" w:right="900"/>
        <w:jc w:val="both"/>
        <w:rPr>
          <w:rFonts w:ascii="Palatino Linotype" w:eastAsia="Palatino Linotype" w:hAnsi="Palatino Linotype" w:cs="Palatino Linotype"/>
          <w:i/>
          <w:sz w:val="22"/>
          <w:szCs w:val="22"/>
        </w:rPr>
      </w:pPr>
      <w:bookmarkStart w:id="2" w:name="_heading=h.30j0zll" w:colFirst="0" w:colLast="0"/>
      <w:bookmarkEnd w:id="2"/>
      <w:r w:rsidRPr="00741CBC">
        <w:rPr>
          <w:rFonts w:ascii="Palatino Linotype" w:eastAsia="Palatino Linotype" w:hAnsi="Palatino Linotype" w:cs="Palatino Linotype"/>
          <w:b/>
          <w:sz w:val="22"/>
          <w:szCs w:val="22"/>
        </w:rPr>
        <w:lastRenderedPageBreak/>
        <w:t>b) Razones o motivos de inconformidad</w:t>
      </w:r>
      <w:r w:rsidRPr="00741CBC">
        <w:rPr>
          <w:rFonts w:ascii="Palatino Linotype" w:eastAsia="Palatino Linotype" w:hAnsi="Palatino Linotype" w:cs="Palatino Linotype"/>
        </w:rPr>
        <w:t xml:space="preserve">: </w:t>
      </w:r>
      <w:r w:rsidRPr="00741CBC">
        <w:rPr>
          <w:rFonts w:ascii="Palatino Linotype" w:eastAsia="Palatino Linotype" w:hAnsi="Palatino Linotype" w:cs="Palatino Linotype"/>
          <w:i/>
          <w:sz w:val="22"/>
          <w:szCs w:val="22"/>
        </w:rPr>
        <w:t>“</w:t>
      </w:r>
      <w:r w:rsidR="009A1974" w:rsidRPr="00741CBC">
        <w:rPr>
          <w:rFonts w:ascii="Palatino Linotype" w:eastAsia="Palatino Linotype" w:hAnsi="Palatino Linotype" w:cs="Palatino Linotype"/>
          <w:i/>
          <w:sz w:val="22"/>
          <w:szCs w:val="22"/>
        </w:rPr>
        <w:t>EL SUJETO OBLIGADO MANIFIESTA QUE LA ENTREGA DE INFORMACION SERA MEDIANTE CONSULTA DIRECTA EN UNA FECHA Y UN HORARIO IGUAL AL ESTABLECIDO EN LAS SOLICITUDES 438, 441, 442, 445, 446, 448, 449, 450, 451, 452, 454, 455, 456, 458, 459, 460, 461, 462, 463, 464, 465, 466, 467, 468, 470, 471, 472, 473, 474, 480, 481, 482, 483, 493, 498, 499, 500, 560 PONIENDO A DISPOCISION LA INFORMACION EN LUGARES TOTALMENTE DISTINTOS ENTRE UNA SOLICITUD Y OTRA, HACIENDO ESTO HUMANAMENTE IMPOSIBLE DE SOLVENTAR, EN UN ACTO DE TOTAL OPACIDAD E IRREGULARIDAD, MENOSCABANDO LO ESTIPULADO EN LOS ARTICULOS 4, 7 Y 24 FRACCION XVII, XIX, XXII, XXIII DE LA LEY DE TRANSPARENCIA Y ACCESO A LA INFORMACION PUBLICA DEL ESTADO DE MEXICO, DEMOSTRANDO DE MANERA RECURRENTE QUE EL SUJETO OBLIGADO ENTORPESE EL DERECHO AL ACCESO DE LA INFORMACION SOLICITADA, POR LO QUE SOLICITO QUE LA INFORMACION SEA ENTREGADA A TRAVES DE ESTA PLATAFORMA EL SUJETO OBLIGADO MANIFIESTA LA INEXISTENCIA DE LA INFORMACION, SIN ADJUNTAR EL ACTA DEL COMITE DE TRANSPARENCIA QUE HAYA VERIFICADO Y AUTORIZADO ESTE SUPUESTO</w:t>
      </w:r>
      <w:r w:rsidRPr="00741CBC">
        <w:rPr>
          <w:rFonts w:ascii="Palatino Linotype" w:eastAsia="Palatino Linotype" w:hAnsi="Palatino Linotype" w:cs="Palatino Linotype"/>
          <w:i/>
          <w:sz w:val="22"/>
          <w:szCs w:val="22"/>
        </w:rPr>
        <w:t xml:space="preserve">” (Sic) </w:t>
      </w:r>
    </w:p>
    <w:p w14:paraId="17F5B1EA" w14:textId="77777777" w:rsidR="00305398" w:rsidRPr="00741CBC" w:rsidRDefault="00305398">
      <w:pPr>
        <w:spacing w:line="276" w:lineRule="auto"/>
        <w:ind w:left="567" w:right="900"/>
        <w:jc w:val="both"/>
        <w:rPr>
          <w:rFonts w:ascii="Palatino Linotype" w:eastAsia="Palatino Linotype" w:hAnsi="Palatino Linotype" w:cs="Palatino Linotype"/>
          <w:i/>
          <w:sz w:val="22"/>
          <w:szCs w:val="22"/>
        </w:rPr>
      </w:pPr>
    </w:p>
    <w:p w14:paraId="47B7195A" w14:textId="77777777" w:rsidR="00305398" w:rsidRPr="00741CBC" w:rsidRDefault="00737CF7">
      <w:pPr>
        <w:spacing w:line="360" w:lineRule="auto"/>
        <w:ind w:right="51"/>
        <w:jc w:val="both"/>
        <w:rPr>
          <w:rFonts w:ascii="Palatino Linotype" w:eastAsia="Palatino Linotype" w:hAnsi="Palatino Linotype" w:cs="Palatino Linotype"/>
          <w:sz w:val="22"/>
          <w:szCs w:val="22"/>
        </w:rPr>
      </w:pPr>
      <w:r w:rsidRPr="00741CBC">
        <w:rPr>
          <w:rFonts w:ascii="Palatino Linotype" w:eastAsia="Palatino Linotype" w:hAnsi="Palatino Linotype" w:cs="Palatino Linotype"/>
          <w:b/>
          <w:sz w:val="22"/>
          <w:szCs w:val="22"/>
        </w:rPr>
        <w:t xml:space="preserve">4. Turno. </w:t>
      </w:r>
      <w:r w:rsidRPr="00741CBC">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w:t>
      </w:r>
      <w:r w:rsidRPr="00741CBC">
        <w:rPr>
          <w:rFonts w:ascii="Palatino Linotype" w:eastAsia="Palatino Linotype" w:hAnsi="Palatino Linotype" w:cs="Palatino Linotype"/>
          <w:b/>
          <w:sz w:val="22"/>
          <w:szCs w:val="22"/>
        </w:rPr>
        <w:t>Comisionada</w:t>
      </w:r>
      <w:r w:rsidRPr="00741CBC">
        <w:rPr>
          <w:rFonts w:ascii="Palatino Linotype" w:eastAsia="Palatino Linotype" w:hAnsi="Palatino Linotype" w:cs="Palatino Linotype"/>
          <w:sz w:val="22"/>
          <w:szCs w:val="22"/>
        </w:rPr>
        <w:t xml:space="preserve"> </w:t>
      </w:r>
      <w:r w:rsidRPr="00741CBC">
        <w:rPr>
          <w:rFonts w:ascii="Palatino Linotype" w:eastAsia="Palatino Linotype" w:hAnsi="Palatino Linotype" w:cs="Palatino Linotype"/>
          <w:b/>
          <w:sz w:val="22"/>
          <w:szCs w:val="22"/>
        </w:rPr>
        <w:t xml:space="preserve">Guadalupe Ramírez Peña, </w:t>
      </w:r>
      <w:r w:rsidRPr="00741CBC">
        <w:rPr>
          <w:rFonts w:ascii="Palatino Linotype" w:eastAsia="Palatino Linotype" w:hAnsi="Palatino Linotype" w:cs="Palatino Linotype"/>
          <w:sz w:val="22"/>
          <w:szCs w:val="22"/>
        </w:rPr>
        <w:t xml:space="preserve">a efecto de que analizara sobre su admisión o su </w:t>
      </w:r>
      <w:proofErr w:type="spellStart"/>
      <w:r w:rsidRPr="00741CBC">
        <w:rPr>
          <w:rFonts w:ascii="Palatino Linotype" w:eastAsia="Palatino Linotype" w:hAnsi="Palatino Linotype" w:cs="Palatino Linotype"/>
          <w:sz w:val="22"/>
          <w:szCs w:val="22"/>
        </w:rPr>
        <w:t>desechamiento</w:t>
      </w:r>
      <w:proofErr w:type="spellEnd"/>
      <w:r w:rsidRPr="00741CBC">
        <w:rPr>
          <w:rFonts w:ascii="Palatino Linotype" w:eastAsia="Palatino Linotype" w:hAnsi="Palatino Linotype" w:cs="Palatino Linotype"/>
          <w:sz w:val="22"/>
          <w:szCs w:val="22"/>
        </w:rPr>
        <w:t>.</w:t>
      </w:r>
    </w:p>
    <w:p w14:paraId="56546623" w14:textId="77777777" w:rsidR="00305398" w:rsidRPr="00741CBC" w:rsidRDefault="00305398">
      <w:pPr>
        <w:spacing w:line="360" w:lineRule="auto"/>
        <w:ind w:right="51"/>
        <w:jc w:val="both"/>
        <w:rPr>
          <w:rFonts w:ascii="Palatino Linotype" w:eastAsia="Palatino Linotype" w:hAnsi="Palatino Linotype" w:cs="Palatino Linotype"/>
        </w:rPr>
      </w:pPr>
    </w:p>
    <w:p w14:paraId="7EDF41C0" w14:textId="77777777" w:rsidR="00305398" w:rsidRPr="00741CBC" w:rsidRDefault="00737CF7">
      <w:pPr>
        <w:spacing w:after="240" w:line="360" w:lineRule="auto"/>
        <w:jc w:val="both"/>
        <w:rPr>
          <w:rFonts w:ascii="Palatino Linotype" w:eastAsia="Palatino Linotype" w:hAnsi="Palatino Linotype" w:cs="Palatino Linotype"/>
          <w:sz w:val="22"/>
          <w:szCs w:val="22"/>
        </w:rPr>
      </w:pPr>
      <w:r w:rsidRPr="00741CBC">
        <w:rPr>
          <w:rFonts w:ascii="Palatino Linotype" w:eastAsia="Palatino Linotype" w:hAnsi="Palatino Linotype" w:cs="Palatino Linotype"/>
          <w:b/>
          <w:sz w:val="22"/>
          <w:szCs w:val="22"/>
        </w:rPr>
        <w:t>5. Admisión del Recurso de Revisión.</w:t>
      </w:r>
      <w:r w:rsidRPr="00741CBC">
        <w:rPr>
          <w:rFonts w:ascii="Palatino Linotype" w:eastAsia="Palatino Linotype" w:hAnsi="Palatino Linotype" w:cs="Palatino Linotype"/>
          <w:sz w:val="22"/>
          <w:szCs w:val="22"/>
        </w:rPr>
        <w:t xml:space="preserve"> El</w:t>
      </w:r>
      <w:r w:rsidR="009A1974" w:rsidRPr="00741CBC">
        <w:rPr>
          <w:rFonts w:ascii="Palatino Linotype" w:eastAsia="Palatino Linotype" w:hAnsi="Palatino Linotype" w:cs="Palatino Linotype"/>
          <w:b/>
          <w:sz w:val="22"/>
          <w:szCs w:val="22"/>
        </w:rPr>
        <w:t xml:space="preserve"> treinta de octubre</w:t>
      </w:r>
      <w:r w:rsidRPr="00741CBC">
        <w:rPr>
          <w:rFonts w:ascii="Palatino Linotype" w:eastAsia="Palatino Linotype" w:hAnsi="Palatino Linotype" w:cs="Palatino Linotype"/>
          <w:b/>
          <w:sz w:val="22"/>
          <w:szCs w:val="22"/>
        </w:rPr>
        <w:t xml:space="preserve"> de dos mil veinticuatro, </w:t>
      </w:r>
      <w:r w:rsidRPr="00741CBC">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w:t>
      </w:r>
      <w:r w:rsidRPr="00741CBC">
        <w:rPr>
          <w:rFonts w:ascii="Palatino Linotype" w:eastAsia="Palatino Linotype" w:hAnsi="Palatino Linotype" w:cs="Palatino Linotype"/>
          <w:sz w:val="22"/>
          <w:szCs w:val="22"/>
        </w:rPr>
        <w:lastRenderedPageBreak/>
        <w:t xml:space="preserve">ahora se resuelve, dando un plazo máximo de siete días hábiles para que las partes manifestaran lo que a su derecho resultara conveniente, ofrecieran pruebas, formularan alegatos y el </w:t>
      </w:r>
      <w:r w:rsidRPr="00741CBC">
        <w:rPr>
          <w:rFonts w:ascii="Palatino Linotype" w:eastAsia="Palatino Linotype" w:hAnsi="Palatino Linotype" w:cs="Palatino Linotype"/>
          <w:b/>
          <w:sz w:val="22"/>
          <w:szCs w:val="22"/>
        </w:rPr>
        <w:t xml:space="preserve">Sujeto Obligado </w:t>
      </w:r>
      <w:r w:rsidRPr="00741CBC">
        <w:rPr>
          <w:rFonts w:ascii="Palatino Linotype" w:eastAsia="Palatino Linotype" w:hAnsi="Palatino Linotype" w:cs="Palatino Linotype"/>
          <w:sz w:val="22"/>
          <w:szCs w:val="22"/>
        </w:rPr>
        <w:t>presentara su informe justificado.</w:t>
      </w:r>
    </w:p>
    <w:p w14:paraId="55EA5850" w14:textId="77777777" w:rsidR="00305398" w:rsidRPr="00741CBC" w:rsidRDefault="00737CF7" w:rsidP="009A1974">
      <w:pPr>
        <w:spacing w:after="240" w:line="360" w:lineRule="auto"/>
        <w:jc w:val="both"/>
        <w:rPr>
          <w:rFonts w:ascii="Palatino Linotype" w:eastAsia="Palatino Linotype" w:hAnsi="Palatino Linotype" w:cs="Palatino Linotype"/>
          <w:sz w:val="22"/>
          <w:szCs w:val="22"/>
        </w:rPr>
      </w:pPr>
      <w:bookmarkStart w:id="3" w:name="_heading=h.2s8eyo1" w:colFirst="0" w:colLast="0"/>
      <w:bookmarkEnd w:id="3"/>
      <w:r w:rsidRPr="00741CBC">
        <w:rPr>
          <w:rFonts w:ascii="Palatino Linotype" w:eastAsia="Palatino Linotype" w:hAnsi="Palatino Linotype" w:cs="Palatino Linotype"/>
          <w:b/>
          <w:sz w:val="22"/>
          <w:szCs w:val="22"/>
        </w:rPr>
        <w:t>6. Manifestaciones e Informe Justificado</w:t>
      </w:r>
      <w:r w:rsidRPr="00741CBC">
        <w:rPr>
          <w:rFonts w:ascii="Palatino Linotype" w:eastAsia="Palatino Linotype" w:hAnsi="Palatino Linotype" w:cs="Palatino Linotype"/>
          <w:sz w:val="22"/>
          <w:szCs w:val="22"/>
        </w:rPr>
        <w:t>. Durante este pl</w:t>
      </w:r>
      <w:r w:rsidR="009A1974" w:rsidRPr="00741CBC">
        <w:rPr>
          <w:rFonts w:ascii="Palatino Linotype" w:eastAsia="Palatino Linotype" w:hAnsi="Palatino Linotype" w:cs="Palatino Linotype"/>
          <w:sz w:val="22"/>
          <w:szCs w:val="22"/>
        </w:rPr>
        <w:t xml:space="preserve">azo, se tiene constancia que </w:t>
      </w:r>
      <w:r w:rsidR="009A1974" w:rsidRPr="00741CBC">
        <w:rPr>
          <w:rFonts w:ascii="Palatino Linotype" w:eastAsia="Palatino Linotype" w:hAnsi="Palatino Linotype" w:cs="Palatino Linotype"/>
          <w:b/>
          <w:sz w:val="22"/>
          <w:szCs w:val="22"/>
        </w:rPr>
        <w:t>las partes fueron omisas</w:t>
      </w:r>
      <w:r w:rsidR="009A1974" w:rsidRPr="00741CBC">
        <w:rPr>
          <w:rFonts w:ascii="Palatino Linotype" w:eastAsia="Palatino Linotype" w:hAnsi="Palatino Linotype" w:cs="Palatino Linotype"/>
          <w:sz w:val="22"/>
          <w:szCs w:val="22"/>
        </w:rPr>
        <w:t xml:space="preserve"> en remitir sus informes justificados o manifestaciones </w:t>
      </w:r>
      <w:r w:rsidRPr="00741CBC">
        <w:rPr>
          <w:rFonts w:ascii="Palatino Linotype" w:eastAsia="Palatino Linotype" w:hAnsi="Palatino Linotype" w:cs="Palatino Linotype"/>
          <w:sz w:val="22"/>
          <w:szCs w:val="22"/>
        </w:rPr>
        <w:t>que a su derecho conviniera, por lo tanto, se tiene por precluido su derecho para tal efecto.</w:t>
      </w:r>
    </w:p>
    <w:p w14:paraId="1A4ACEC1" w14:textId="77777777" w:rsidR="00305398" w:rsidRPr="00741CBC" w:rsidRDefault="009A1974">
      <w:pPr>
        <w:spacing w:after="240" w:line="360" w:lineRule="auto"/>
        <w:rPr>
          <w:rFonts w:ascii="Palatino Linotype" w:eastAsia="Palatino Linotype" w:hAnsi="Palatino Linotype" w:cs="Palatino Linotype"/>
        </w:rPr>
      </w:pPr>
      <w:r w:rsidRPr="00741CBC">
        <w:rPr>
          <w:rFonts w:ascii="Palatino Linotype" w:eastAsia="Palatino Linotype" w:hAnsi="Palatino Linotype" w:cs="Palatino Linotype"/>
          <w:noProof/>
          <w:lang w:val="es-MX"/>
        </w:rPr>
        <w:drawing>
          <wp:inline distT="0" distB="0" distL="0" distR="0" wp14:anchorId="17B48DB6" wp14:editId="04AD349F">
            <wp:extent cx="5612130" cy="1339215"/>
            <wp:effectExtent l="19050" t="19050" r="26670" b="133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1339215"/>
                    </a:xfrm>
                    <a:prstGeom prst="rect">
                      <a:avLst/>
                    </a:prstGeom>
                    <a:ln>
                      <a:solidFill>
                        <a:schemeClr val="tx1"/>
                      </a:solidFill>
                    </a:ln>
                  </pic:spPr>
                </pic:pic>
              </a:graphicData>
            </a:graphic>
          </wp:inline>
        </w:drawing>
      </w:r>
    </w:p>
    <w:p w14:paraId="42EA85D9" w14:textId="77777777" w:rsidR="00305398" w:rsidRPr="00741CBC" w:rsidRDefault="00737CF7">
      <w:pPr>
        <w:spacing w:after="240" w:line="360" w:lineRule="auto"/>
        <w:jc w:val="both"/>
        <w:rPr>
          <w:rFonts w:ascii="Palatino Linotype" w:eastAsia="Palatino Linotype" w:hAnsi="Palatino Linotype" w:cs="Palatino Linotype"/>
          <w:sz w:val="22"/>
          <w:szCs w:val="22"/>
        </w:rPr>
      </w:pPr>
      <w:r w:rsidRPr="00741CBC">
        <w:rPr>
          <w:rFonts w:ascii="Palatino Linotype" w:eastAsia="Palatino Linotype" w:hAnsi="Palatino Linotype" w:cs="Palatino Linotype"/>
          <w:b/>
          <w:sz w:val="22"/>
          <w:szCs w:val="22"/>
        </w:rPr>
        <w:t xml:space="preserve">7. Cierre de instrucción. </w:t>
      </w:r>
      <w:r w:rsidRPr="00741CBC">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el </w:t>
      </w:r>
      <w:r w:rsidR="009A1974" w:rsidRPr="00741CBC">
        <w:rPr>
          <w:rFonts w:ascii="Palatino Linotype" w:eastAsia="Palatino Linotype" w:hAnsi="Palatino Linotype" w:cs="Palatino Linotype"/>
          <w:b/>
          <w:sz w:val="22"/>
          <w:szCs w:val="22"/>
        </w:rPr>
        <w:t>trece de noviem</w:t>
      </w:r>
      <w:r w:rsidRPr="00741CBC">
        <w:rPr>
          <w:rFonts w:ascii="Palatino Linotype" w:eastAsia="Palatino Linotype" w:hAnsi="Palatino Linotype" w:cs="Palatino Linotype"/>
          <w:b/>
          <w:sz w:val="22"/>
          <w:szCs w:val="22"/>
        </w:rPr>
        <w:t>bre de dos mil veinticuatro</w:t>
      </w:r>
      <w:r w:rsidRPr="00741CBC">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3A1DB777" w14:textId="77777777" w:rsidR="00305398" w:rsidRPr="00741CBC" w:rsidRDefault="00737CF7">
      <w:pPr>
        <w:spacing w:before="240" w:after="240" w:line="360" w:lineRule="auto"/>
        <w:jc w:val="both"/>
        <w:rPr>
          <w:rFonts w:ascii="Palatino Linotype" w:eastAsia="Palatino Linotype" w:hAnsi="Palatino Linotype" w:cs="Palatino Linotype"/>
          <w:sz w:val="22"/>
          <w:szCs w:val="22"/>
        </w:rPr>
      </w:pPr>
      <w:r w:rsidRPr="00741CBC">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21141DB5" w14:textId="77777777" w:rsidR="00305398" w:rsidRPr="00741CBC" w:rsidRDefault="00737CF7" w:rsidP="009A1974">
      <w:pPr>
        <w:widowControl w:val="0"/>
        <w:spacing w:line="360" w:lineRule="auto"/>
        <w:jc w:val="center"/>
        <w:rPr>
          <w:rFonts w:ascii="Palatino Linotype" w:eastAsia="Palatino Linotype" w:hAnsi="Palatino Linotype" w:cs="Palatino Linotype"/>
          <w:b/>
          <w:sz w:val="22"/>
          <w:szCs w:val="22"/>
        </w:rPr>
      </w:pPr>
      <w:r w:rsidRPr="00741CBC">
        <w:rPr>
          <w:rFonts w:ascii="Palatino Linotype" w:eastAsia="Palatino Linotype" w:hAnsi="Palatino Linotype" w:cs="Palatino Linotype"/>
          <w:b/>
        </w:rPr>
        <w:t xml:space="preserve">II. </w:t>
      </w:r>
      <w:r w:rsidRPr="00741CBC">
        <w:rPr>
          <w:rFonts w:ascii="Palatino Linotype" w:eastAsia="Palatino Linotype" w:hAnsi="Palatino Linotype" w:cs="Palatino Linotype"/>
          <w:b/>
          <w:sz w:val="22"/>
          <w:szCs w:val="22"/>
        </w:rPr>
        <w:t>C O N S I D E R A N D O S</w:t>
      </w:r>
    </w:p>
    <w:p w14:paraId="1BC47B8D" w14:textId="77777777" w:rsidR="00305398" w:rsidRPr="00741CBC" w:rsidRDefault="00737CF7">
      <w:pPr>
        <w:spacing w:line="360" w:lineRule="auto"/>
        <w:jc w:val="both"/>
        <w:rPr>
          <w:rFonts w:ascii="Palatino Linotype" w:eastAsia="Palatino Linotype" w:hAnsi="Palatino Linotype" w:cs="Palatino Linotype"/>
          <w:sz w:val="22"/>
          <w:szCs w:val="22"/>
        </w:rPr>
      </w:pPr>
      <w:r w:rsidRPr="00741CBC">
        <w:rPr>
          <w:rFonts w:ascii="Palatino Linotype" w:eastAsia="Palatino Linotype" w:hAnsi="Palatino Linotype" w:cs="Palatino Linotype"/>
          <w:b/>
          <w:sz w:val="22"/>
          <w:szCs w:val="22"/>
        </w:rPr>
        <w:t>Primero. Competencia.</w:t>
      </w:r>
      <w:r w:rsidRPr="00741CBC">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w:t>
      </w:r>
      <w:r w:rsidRPr="00741CBC">
        <w:rPr>
          <w:rFonts w:ascii="Palatino Linotype" w:eastAsia="Palatino Linotype" w:hAnsi="Palatino Linotype" w:cs="Palatino Linotype"/>
          <w:b/>
          <w:sz w:val="22"/>
          <w:szCs w:val="22"/>
        </w:rPr>
        <w:t>la parte Recurrente</w:t>
      </w:r>
      <w:r w:rsidRPr="00741CBC">
        <w:rPr>
          <w:rFonts w:ascii="Palatino Linotype" w:eastAsia="Palatino Linotype" w:hAnsi="Palatino Linotype" w:cs="Palatino Linotype"/>
          <w:sz w:val="22"/>
          <w:szCs w:val="22"/>
        </w:rPr>
        <w:t xml:space="preserve">, conforme a lo dispuesto en los artículos 6, apartado A de la Constitución Política de los </w:t>
      </w:r>
      <w:r w:rsidRPr="00741CBC">
        <w:rPr>
          <w:rFonts w:ascii="Palatino Linotype" w:eastAsia="Palatino Linotype" w:hAnsi="Palatino Linotype" w:cs="Palatino Linotype"/>
          <w:sz w:val="22"/>
          <w:szCs w:val="22"/>
        </w:rPr>
        <w:lastRenderedPageBreak/>
        <w:t>Estados Unidos Mexica</w:t>
      </w:r>
      <w:r w:rsidR="009A1974" w:rsidRPr="00741CBC">
        <w:rPr>
          <w:rFonts w:ascii="Palatino Linotype" w:eastAsia="Palatino Linotype" w:hAnsi="Palatino Linotype" w:cs="Palatino Linotype"/>
          <w:sz w:val="22"/>
          <w:szCs w:val="22"/>
        </w:rPr>
        <w:t>nos; 5 párrafos trigésimo tercero, trigésimo cuarto y trigésimo quin</w:t>
      </w:r>
      <w:r w:rsidRPr="00741CBC">
        <w:rPr>
          <w:rFonts w:ascii="Palatino Linotype" w:eastAsia="Palatino Linotype" w:hAnsi="Palatino Linotype" w:cs="Palatino Linotype"/>
          <w:sz w:val="22"/>
          <w:szCs w:val="22"/>
        </w:rPr>
        <w:t>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5BC49F0C" w14:textId="77777777" w:rsidR="00305398" w:rsidRPr="00741CBC" w:rsidRDefault="00737CF7">
      <w:pPr>
        <w:spacing w:before="240" w:after="240" w:line="360" w:lineRule="auto"/>
        <w:jc w:val="both"/>
        <w:rPr>
          <w:rFonts w:ascii="Palatino Linotype" w:eastAsia="Palatino Linotype" w:hAnsi="Palatino Linotype" w:cs="Palatino Linotype"/>
          <w:sz w:val="22"/>
          <w:szCs w:val="22"/>
        </w:rPr>
      </w:pPr>
      <w:bookmarkStart w:id="4" w:name="_heading=h.tyjcwt" w:colFirst="0" w:colLast="0"/>
      <w:bookmarkEnd w:id="4"/>
      <w:r w:rsidRPr="00741CBC">
        <w:rPr>
          <w:rFonts w:ascii="Palatino Linotype" w:eastAsia="Palatino Linotype" w:hAnsi="Palatino Linotype" w:cs="Palatino Linotype"/>
          <w:b/>
          <w:sz w:val="22"/>
          <w:szCs w:val="22"/>
        </w:rPr>
        <w:t xml:space="preserve">Segundo. Oportunidad y Procedibilidad del Recurso de Revisión. </w:t>
      </w:r>
      <w:r w:rsidRPr="00741CBC">
        <w:rPr>
          <w:rFonts w:ascii="Palatino Linotype" w:eastAsia="Palatino Linotype" w:hAnsi="Palatino Linotype" w:cs="Palatino Linotype"/>
          <w:sz w:val="22"/>
          <w:szCs w:val="22"/>
        </w:rPr>
        <w:t>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21166C7F" w14:textId="77777777" w:rsidR="00305398" w:rsidRPr="00741CBC" w:rsidRDefault="00737CF7">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741CBC">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toda vez que </w:t>
      </w:r>
      <w:r w:rsidRPr="00741CBC">
        <w:rPr>
          <w:rFonts w:ascii="Palatino Linotype" w:eastAsia="Palatino Linotype" w:hAnsi="Palatino Linotype" w:cs="Palatino Linotype"/>
          <w:b/>
          <w:sz w:val="22"/>
          <w:szCs w:val="22"/>
        </w:rPr>
        <w:t>el Sujeto Obligado</w:t>
      </w:r>
      <w:r w:rsidRPr="00741CBC">
        <w:rPr>
          <w:rFonts w:ascii="Palatino Linotype" w:eastAsia="Palatino Linotype" w:hAnsi="Palatino Linotype" w:cs="Palatino Linotype"/>
          <w:sz w:val="22"/>
          <w:szCs w:val="22"/>
        </w:rPr>
        <w:t xml:space="preserve"> respondió a la solicitud de información el </w:t>
      </w:r>
      <w:r w:rsidR="009A1974" w:rsidRPr="00741CBC">
        <w:rPr>
          <w:rFonts w:ascii="Palatino Linotype" w:eastAsia="Palatino Linotype" w:hAnsi="Palatino Linotype" w:cs="Palatino Linotype"/>
          <w:b/>
          <w:sz w:val="22"/>
          <w:szCs w:val="22"/>
        </w:rPr>
        <w:t>veintidós de octubre</w:t>
      </w:r>
      <w:r w:rsidRPr="00741CBC">
        <w:rPr>
          <w:rFonts w:ascii="Palatino Linotype" w:eastAsia="Palatino Linotype" w:hAnsi="Palatino Linotype" w:cs="Palatino Linotype"/>
          <w:b/>
          <w:sz w:val="22"/>
          <w:szCs w:val="22"/>
        </w:rPr>
        <w:t xml:space="preserve"> de dos mil veinticuatro, </w:t>
      </w:r>
      <w:r w:rsidRPr="00741CBC">
        <w:rPr>
          <w:rFonts w:ascii="Palatino Linotype" w:eastAsia="Palatino Linotype" w:hAnsi="Palatino Linotype" w:cs="Palatino Linotype"/>
          <w:sz w:val="22"/>
          <w:szCs w:val="22"/>
        </w:rPr>
        <w:t xml:space="preserve">mientras que el recurso de revisión se interpuso el </w:t>
      </w:r>
      <w:r w:rsidR="009A1974" w:rsidRPr="00741CBC">
        <w:rPr>
          <w:rFonts w:ascii="Palatino Linotype" w:eastAsia="Palatino Linotype" w:hAnsi="Palatino Linotype" w:cs="Palatino Linotype"/>
          <w:b/>
          <w:sz w:val="22"/>
          <w:szCs w:val="22"/>
        </w:rPr>
        <w:t>veinticinco de octubre</w:t>
      </w:r>
      <w:r w:rsidRPr="00741CBC">
        <w:rPr>
          <w:rFonts w:ascii="Palatino Linotype" w:eastAsia="Palatino Linotype" w:hAnsi="Palatino Linotype" w:cs="Palatino Linotype"/>
          <w:b/>
          <w:sz w:val="22"/>
          <w:szCs w:val="22"/>
        </w:rPr>
        <w:t xml:space="preserve"> de dos mil veinticuatro</w:t>
      </w:r>
      <w:r w:rsidRPr="00741CBC">
        <w:rPr>
          <w:rFonts w:ascii="Palatino Linotype" w:eastAsia="Palatino Linotype" w:hAnsi="Palatino Linotype" w:cs="Palatino Linotype"/>
          <w:sz w:val="22"/>
          <w:szCs w:val="22"/>
        </w:rPr>
        <w:t xml:space="preserve">, esto es, el </w:t>
      </w:r>
      <w:r w:rsidR="009A1974" w:rsidRPr="00741CBC">
        <w:rPr>
          <w:rFonts w:ascii="Palatino Linotype" w:eastAsia="Palatino Linotype" w:hAnsi="Palatino Linotype" w:cs="Palatino Linotype"/>
          <w:b/>
          <w:sz w:val="22"/>
          <w:szCs w:val="22"/>
        </w:rPr>
        <w:t>tercer</w:t>
      </w:r>
      <w:r w:rsidRPr="00741CBC">
        <w:rPr>
          <w:rFonts w:ascii="Palatino Linotype" w:eastAsia="Palatino Linotype" w:hAnsi="Palatino Linotype" w:cs="Palatino Linotype"/>
          <w:b/>
          <w:sz w:val="22"/>
          <w:szCs w:val="22"/>
        </w:rPr>
        <w:t xml:space="preserve"> día hábil </w:t>
      </w:r>
      <w:r w:rsidRPr="00741CBC">
        <w:rPr>
          <w:rFonts w:ascii="Palatino Linotype" w:eastAsia="Palatino Linotype" w:hAnsi="Palatino Linotype" w:cs="Palatino Linotype"/>
          <w:sz w:val="22"/>
          <w:szCs w:val="22"/>
        </w:rPr>
        <w:t>posterior en que tuvo conocimiento de la respuesta impugnada.</w:t>
      </w:r>
    </w:p>
    <w:p w14:paraId="744D1582" w14:textId="77777777" w:rsidR="00305398" w:rsidRPr="00741CBC" w:rsidRDefault="00737CF7">
      <w:pPr>
        <w:spacing w:before="240" w:after="240" w:line="360" w:lineRule="auto"/>
        <w:jc w:val="both"/>
        <w:rPr>
          <w:rFonts w:ascii="Palatino Linotype" w:eastAsia="Palatino Linotype" w:hAnsi="Palatino Linotype" w:cs="Palatino Linotype"/>
          <w:sz w:val="22"/>
          <w:szCs w:val="22"/>
        </w:rPr>
      </w:pPr>
      <w:r w:rsidRPr="00741CBC">
        <w:rPr>
          <w:rFonts w:ascii="Palatino Linotype" w:eastAsia="Palatino Linotype" w:hAnsi="Palatino Linotype" w:cs="Palatino Linotype"/>
          <w:sz w:val="22"/>
          <w:szCs w:val="22"/>
        </w:rPr>
        <w:t xml:space="preserve">En este sentido, al considerar la fecha en que se formuló la solicitud y la fecha en que respondió a esta el </w:t>
      </w:r>
      <w:r w:rsidRPr="00741CBC">
        <w:rPr>
          <w:rFonts w:ascii="Palatino Linotype" w:eastAsia="Palatino Linotype" w:hAnsi="Palatino Linotype" w:cs="Palatino Linotype"/>
          <w:b/>
          <w:sz w:val="22"/>
          <w:szCs w:val="22"/>
        </w:rPr>
        <w:t>Sujeto Obligado</w:t>
      </w:r>
      <w:r w:rsidRPr="00741CBC">
        <w:rPr>
          <w:rFonts w:ascii="Palatino Linotype" w:eastAsia="Palatino Linotype" w:hAnsi="Palatino Linotype" w:cs="Palatino Linotype"/>
          <w:sz w:val="22"/>
          <w:szCs w:val="22"/>
        </w:rPr>
        <w:t>; así como la fecha en que se interpuso el recurso de revisión, se concluye que el presente recurso de revisión se encuentra dentro de los márgenes temporales previstos las disposiciones legales referidas.</w:t>
      </w:r>
    </w:p>
    <w:p w14:paraId="4C3F001B" w14:textId="77777777" w:rsidR="00305398" w:rsidRPr="00741CBC" w:rsidRDefault="00737CF7">
      <w:pPr>
        <w:pBdr>
          <w:top w:val="nil"/>
          <w:left w:val="nil"/>
          <w:bottom w:val="nil"/>
          <w:right w:val="nil"/>
          <w:between w:val="nil"/>
        </w:pBdr>
        <w:spacing w:before="240" w:after="240" w:line="360" w:lineRule="auto"/>
        <w:jc w:val="both"/>
        <w:rPr>
          <w:sz w:val="22"/>
          <w:szCs w:val="22"/>
        </w:rPr>
      </w:pPr>
      <w:r w:rsidRPr="00741CBC">
        <w:rPr>
          <w:rFonts w:ascii="Palatino Linotype" w:eastAsia="Palatino Linotype" w:hAnsi="Palatino Linotype" w:cs="Palatino Linotype"/>
          <w:sz w:val="22"/>
          <w:szCs w:val="22"/>
        </w:rPr>
        <w:t xml:space="preserve">Asimismo, por cuanto hace a la procedibilidad del  recurso de revisión, es de suma importancia señalar que </w:t>
      </w:r>
      <w:r w:rsidRPr="00741CBC">
        <w:rPr>
          <w:rFonts w:ascii="Palatino Linotype" w:eastAsia="Palatino Linotype" w:hAnsi="Palatino Linotype" w:cs="Palatino Linotype"/>
          <w:b/>
          <w:sz w:val="22"/>
          <w:szCs w:val="22"/>
        </w:rPr>
        <w:t>la parte Recurrente</w:t>
      </w:r>
      <w:r w:rsidRPr="00741CBC">
        <w:rPr>
          <w:rFonts w:ascii="Palatino Linotype" w:eastAsia="Palatino Linotype" w:hAnsi="Palatino Linotype" w:cs="Palatino Linotype"/>
          <w:sz w:val="22"/>
          <w:szCs w:val="22"/>
        </w:rPr>
        <w:t xml:space="preserve">, </w:t>
      </w:r>
      <w:r w:rsidRPr="00741CBC">
        <w:rPr>
          <w:rFonts w:ascii="Palatino Linotype" w:eastAsia="Palatino Linotype" w:hAnsi="Palatino Linotype" w:cs="Palatino Linotype"/>
          <w:b/>
          <w:sz w:val="22"/>
          <w:szCs w:val="22"/>
        </w:rPr>
        <w:t>no señaló</w:t>
      </w:r>
      <w:r w:rsidRPr="00741CBC">
        <w:rPr>
          <w:rFonts w:ascii="Palatino Linotype" w:eastAsia="Palatino Linotype" w:hAnsi="Palatino Linotype" w:cs="Palatino Linotype"/>
          <w:sz w:val="22"/>
          <w:szCs w:val="22"/>
        </w:rPr>
        <w:t xml:space="preserve"> </w:t>
      </w:r>
      <w:r w:rsidRPr="00741CBC">
        <w:rPr>
          <w:rFonts w:ascii="Palatino Linotype" w:eastAsia="Palatino Linotype" w:hAnsi="Palatino Linotype" w:cs="Palatino Linotype"/>
          <w:b/>
          <w:sz w:val="22"/>
          <w:szCs w:val="22"/>
        </w:rPr>
        <w:t xml:space="preserve">nombre </w:t>
      </w:r>
      <w:r w:rsidR="009A1974" w:rsidRPr="00741CBC">
        <w:rPr>
          <w:rFonts w:ascii="Palatino Linotype" w:eastAsia="Palatino Linotype" w:hAnsi="Palatino Linotype" w:cs="Palatino Linotype"/>
          <w:b/>
          <w:sz w:val="22"/>
          <w:szCs w:val="22"/>
        </w:rPr>
        <w:t xml:space="preserve">o seudónimo </w:t>
      </w:r>
      <w:r w:rsidRPr="00741CBC">
        <w:rPr>
          <w:rFonts w:ascii="Palatino Linotype" w:eastAsia="Palatino Linotype" w:hAnsi="Palatino Linotype" w:cs="Palatino Linotype"/>
          <w:b/>
          <w:sz w:val="22"/>
          <w:szCs w:val="22"/>
        </w:rPr>
        <w:t>c</w:t>
      </w:r>
      <w:r w:rsidRPr="00741CBC">
        <w:rPr>
          <w:rFonts w:ascii="Palatino Linotype" w:eastAsia="Palatino Linotype" w:hAnsi="Palatino Linotype" w:cs="Palatino Linotype"/>
          <w:sz w:val="22"/>
          <w:szCs w:val="22"/>
        </w:rPr>
        <w:t xml:space="preserve">on el que desea que se le identifique, tal como se advierte en el detalle de seguimiento del SAIMEX, no obstante no proporcionar el nombre no es motivo para archivar la solicitud de acceso a la información pública como concluida, conforme a lo previsto en el artículo 155, penúltimo </w:t>
      </w:r>
      <w:r w:rsidRPr="00741CBC">
        <w:rPr>
          <w:rFonts w:ascii="Palatino Linotype" w:eastAsia="Palatino Linotype" w:hAnsi="Palatino Linotype" w:cs="Palatino Linotype"/>
          <w:sz w:val="22"/>
          <w:szCs w:val="22"/>
        </w:rPr>
        <w:lastRenderedPageBreak/>
        <w:t>párrafo de la Ley de Transparencia y Acceso a la Información Pública del Estado de México y Municipios que establece lo siguiente:</w:t>
      </w:r>
    </w:p>
    <w:p w14:paraId="27F3EA98" w14:textId="77777777" w:rsidR="00305398" w:rsidRPr="00741CBC" w:rsidRDefault="00737CF7">
      <w:pPr>
        <w:pBdr>
          <w:top w:val="nil"/>
          <w:left w:val="nil"/>
          <w:bottom w:val="nil"/>
          <w:right w:val="nil"/>
          <w:between w:val="nil"/>
        </w:pBdr>
        <w:spacing w:before="240" w:after="240"/>
        <w:ind w:left="567" w:right="616"/>
        <w:jc w:val="both"/>
      </w:pPr>
      <w:r w:rsidRPr="00741CBC">
        <w:rPr>
          <w:rFonts w:ascii="Palatino Linotype" w:eastAsia="Palatino Linotype" w:hAnsi="Palatino Linotype" w:cs="Palatino Linotype"/>
          <w:i/>
          <w:sz w:val="22"/>
          <w:szCs w:val="22"/>
        </w:rPr>
        <w:t>"</w:t>
      </w:r>
      <w:r w:rsidRPr="00741CBC">
        <w:rPr>
          <w:rFonts w:ascii="Palatino Linotype" w:eastAsia="Palatino Linotype" w:hAnsi="Palatino Linotype" w:cs="Palatino Linotype"/>
          <w:b/>
          <w:i/>
          <w:sz w:val="22"/>
          <w:szCs w:val="22"/>
        </w:rPr>
        <w:t>Las solicitudes anónimas, con nombre incompleto o seudónimo serán procedentes para su trámite por parte del sujeto obligado ante quien se presente. No podrá requerirse información adicional con motivo del nombre proporcionado por el solicitante</w:t>
      </w:r>
      <w:r w:rsidRPr="00741CBC">
        <w:rPr>
          <w:rFonts w:ascii="Palatino Linotype" w:eastAsia="Palatino Linotype" w:hAnsi="Palatino Linotype" w:cs="Palatino Linotype"/>
          <w:i/>
          <w:sz w:val="22"/>
          <w:szCs w:val="22"/>
        </w:rPr>
        <w:t>."</w:t>
      </w:r>
    </w:p>
    <w:p w14:paraId="537B9A71" w14:textId="77777777" w:rsidR="00305398" w:rsidRPr="00741CBC" w:rsidRDefault="00737CF7">
      <w:pPr>
        <w:spacing w:before="240" w:after="240" w:line="360" w:lineRule="auto"/>
        <w:jc w:val="both"/>
        <w:rPr>
          <w:rFonts w:ascii="Palatino Linotype" w:eastAsia="Palatino Linotype" w:hAnsi="Palatino Linotype" w:cs="Palatino Linotype"/>
          <w:sz w:val="22"/>
          <w:szCs w:val="22"/>
        </w:rPr>
      </w:pPr>
      <w:r w:rsidRPr="00741CBC">
        <w:rPr>
          <w:rFonts w:ascii="Palatino Linotype" w:eastAsia="Palatino Linotype" w:hAnsi="Palatino Linotype" w:cs="Palatino Linotype"/>
          <w:sz w:val="22"/>
          <w:szCs w:val="22"/>
        </w:rPr>
        <w:t>Así también, por cuanto hace a la procedibilidad del recurso de revisión, una vez realizado el análisis de los formatos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47E0B6FE" w14:textId="77777777" w:rsidR="00305398" w:rsidRPr="00741CBC" w:rsidRDefault="00737CF7">
      <w:pPr>
        <w:pBdr>
          <w:top w:val="nil"/>
          <w:left w:val="nil"/>
          <w:bottom w:val="nil"/>
          <w:right w:val="nil"/>
          <w:between w:val="nil"/>
        </w:pBdr>
        <w:spacing w:before="240" w:after="240" w:line="360" w:lineRule="auto"/>
        <w:ind w:right="-147"/>
        <w:jc w:val="both"/>
        <w:rPr>
          <w:rFonts w:ascii="Palatino Linotype" w:eastAsia="Palatino Linotype" w:hAnsi="Palatino Linotype" w:cs="Palatino Linotype"/>
          <w:sz w:val="22"/>
          <w:szCs w:val="22"/>
        </w:rPr>
      </w:pPr>
      <w:r w:rsidRPr="00741CBC">
        <w:rPr>
          <w:rFonts w:ascii="Palatino Linotype" w:eastAsia="Palatino Linotype" w:hAnsi="Palatino Linotype" w:cs="Palatino Linotype"/>
          <w:sz w:val="22"/>
          <w:szCs w:val="22"/>
        </w:rPr>
        <w:t xml:space="preserve">Ahora bien, resulta procedente la interposición del recurso, según lo aducido por la parte recurrente en sus razones o motivos de inconformidad, de acuerdo al artículo 179, </w:t>
      </w:r>
      <w:r w:rsidR="006C53C4" w:rsidRPr="00741CBC">
        <w:rPr>
          <w:rFonts w:ascii="Palatino Linotype" w:eastAsia="Palatino Linotype" w:hAnsi="Palatino Linotype" w:cs="Palatino Linotype"/>
          <w:sz w:val="22"/>
          <w:szCs w:val="22"/>
        </w:rPr>
        <w:t xml:space="preserve">fracción VIII </w:t>
      </w:r>
      <w:r w:rsidRPr="00741CBC">
        <w:rPr>
          <w:rFonts w:ascii="Palatino Linotype" w:eastAsia="Palatino Linotype" w:hAnsi="Palatino Linotype" w:cs="Palatino Linotype"/>
          <w:sz w:val="22"/>
          <w:szCs w:val="22"/>
        </w:rPr>
        <w:t>de la Ley de Transparencia y Acceso a la Información Pública del Estado de México y Municipios; que a la letra dice:</w:t>
      </w:r>
    </w:p>
    <w:p w14:paraId="12D9153A" w14:textId="77777777" w:rsidR="00305398" w:rsidRPr="00741CBC" w:rsidRDefault="00737CF7">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i/>
          <w:sz w:val="22"/>
          <w:szCs w:val="22"/>
        </w:rPr>
      </w:pPr>
      <w:r w:rsidRPr="00741CBC">
        <w:rPr>
          <w:rFonts w:ascii="Palatino Linotype" w:eastAsia="Palatino Linotype" w:hAnsi="Palatino Linotype" w:cs="Palatino Linotype"/>
          <w:b/>
          <w:i/>
          <w:sz w:val="22"/>
          <w:szCs w:val="22"/>
        </w:rPr>
        <w:t>“Artículo 179</w:t>
      </w:r>
      <w:r w:rsidRPr="00741CBC">
        <w:rPr>
          <w:rFonts w:ascii="Palatino Linotype" w:eastAsia="Palatino Linotype" w:hAnsi="Palatino Linotype" w:cs="Palatino Linotype"/>
          <w:i/>
          <w:sz w:val="22"/>
          <w:szCs w:val="22"/>
        </w:rPr>
        <w:t xml:space="preserve">. </w:t>
      </w:r>
      <w:r w:rsidRPr="00741CBC">
        <w:rPr>
          <w:rFonts w:ascii="Palatino Linotype" w:eastAsia="Palatino Linotype" w:hAnsi="Palatino Linotype" w:cs="Palatino Linotype"/>
          <w:b/>
          <w:i/>
          <w:sz w:val="22"/>
          <w:szCs w:val="22"/>
        </w:rPr>
        <w:t>El recurso de revisión</w:t>
      </w:r>
      <w:r w:rsidRPr="00741CBC">
        <w:rPr>
          <w:rFonts w:ascii="Palatino Linotype" w:eastAsia="Palatino Linotype" w:hAnsi="Palatino Linotype" w:cs="Palatino Linotype"/>
          <w:i/>
          <w:sz w:val="22"/>
          <w:szCs w:val="22"/>
        </w:rPr>
        <w:t xml:space="preserve"> es un medio de protección que la Ley otorga a los particulares, para hacer valer su derecho de acceso a la información pública</w:t>
      </w:r>
      <w:r w:rsidRPr="00741CBC">
        <w:rPr>
          <w:rFonts w:ascii="Palatino Linotype" w:eastAsia="Palatino Linotype" w:hAnsi="Palatino Linotype" w:cs="Palatino Linotype"/>
          <w:b/>
          <w:i/>
          <w:sz w:val="22"/>
          <w:szCs w:val="22"/>
        </w:rPr>
        <w:t>, y procederá en contra de las siguientes causas</w:t>
      </w:r>
      <w:r w:rsidRPr="00741CBC">
        <w:rPr>
          <w:rFonts w:ascii="Palatino Linotype" w:eastAsia="Palatino Linotype" w:hAnsi="Palatino Linotype" w:cs="Palatino Linotype"/>
          <w:i/>
          <w:sz w:val="22"/>
          <w:szCs w:val="22"/>
        </w:rPr>
        <w:t>:</w:t>
      </w:r>
    </w:p>
    <w:p w14:paraId="2D101B94" w14:textId="77777777" w:rsidR="009A1974" w:rsidRPr="00741CBC" w:rsidRDefault="009A1974">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i/>
          <w:sz w:val="22"/>
          <w:szCs w:val="22"/>
        </w:rPr>
      </w:pPr>
      <w:r w:rsidRPr="00741CBC">
        <w:rPr>
          <w:rFonts w:ascii="Palatino Linotype" w:eastAsia="Palatino Linotype" w:hAnsi="Palatino Linotype" w:cs="Palatino Linotype"/>
          <w:i/>
          <w:sz w:val="22"/>
          <w:szCs w:val="22"/>
        </w:rPr>
        <w:t>…</w:t>
      </w:r>
    </w:p>
    <w:p w14:paraId="5DFEB782" w14:textId="77777777" w:rsidR="006C53C4" w:rsidRPr="00741CBC" w:rsidRDefault="006C53C4" w:rsidP="006C53C4">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b/>
          <w:i/>
          <w:sz w:val="22"/>
          <w:szCs w:val="22"/>
          <w:u w:val="single"/>
        </w:rPr>
      </w:pPr>
      <w:r w:rsidRPr="00741CBC">
        <w:rPr>
          <w:rFonts w:ascii="Palatino Linotype" w:eastAsia="Palatino Linotype" w:hAnsi="Palatino Linotype" w:cs="Palatino Linotype"/>
          <w:b/>
          <w:i/>
          <w:sz w:val="22"/>
          <w:szCs w:val="22"/>
          <w:u w:val="single"/>
        </w:rPr>
        <w:t>VIII. La notificación, entrega o puesta a disposición de información en una modalidad o formato distinto al solicitado;</w:t>
      </w:r>
    </w:p>
    <w:p w14:paraId="0FD2DFA7" w14:textId="77777777" w:rsidR="00305398" w:rsidRPr="00741CBC" w:rsidRDefault="00737CF7" w:rsidP="006C53C4">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b/>
          <w:i/>
          <w:sz w:val="22"/>
          <w:szCs w:val="22"/>
          <w:u w:val="single"/>
        </w:rPr>
      </w:pPr>
      <w:r w:rsidRPr="00741CBC">
        <w:rPr>
          <w:rFonts w:ascii="Palatino Linotype" w:eastAsia="Palatino Linotype" w:hAnsi="Palatino Linotype" w:cs="Palatino Linotype"/>
          <w:i/>
          <w:sz w:val="22"/>
          <w:szCs w:val="22"/>
        </w:rPr>
        <w:t>…” (Énfasis añadido)</w:t>
      </w:r>
    </w:p>
    <w:p w14:paraId="27DAD2F3" w14:textId="77777777" w:rsidR="00305398" w:rsidRPr="00741CBC" w:rsidRDefault="00737CF7">
      <w:pPr>
        <w:spacing w:before="240" w:after="240" w:line="360" w:lineRule="auto"/>
        <w:jc w:val="both"/>
        <w:rPr>
          <w:rFonts w:ascii="Palatino Linotype" w:eastAsia="Palatino Linotype" w:hAnsi="Palatino Linotype" w:cs="Palatino Linotype"/>
          <w:sz w:val="22"/>
          <w:szCs w:val="22"/>
        </w:rPr>
      </w:pPr>
      <w:r w:rsidRPr="00741CBC">
        <w:rPr>
          <w:rFonts w:ascii="Palatino Linotype" w:eastAsia="Palatino Linotype" w:hAnsi="Palatino Linotype" w:cs="Palatino Linotype"/>
          <w:b/>
          <w:sz w:val="22"/>
          <w:szCs w:val="22"/>
        </w:rPr>
        <w:t xml:space="preserve">Tercero. Materia de la revisión. </w:t>
      </w:r>
      <w:r w:rsidRPr="00741CBC">
        <w:rPr>
          <w:rFonts w:ascii="Palatino Linotype" w:eastAsia="Palatino Linotype" w:hAnsi="Palatino Linotype" w:cs="Palatino Linotype"/>
          <w:sz w:val="22"/>
          <w:szCs w:val="22"/>
        </w:rPr>
        <w:t xml:space="preserve">De la revisión a las constancias y documentos que obran en el expediente electrónico se advierte, que el tema sobre el que este Organismo Garante de Transparencia y Acceso a la Información se pronunciará será: </w:t>
      </w:r>
      <w:r w:rsidRPr="00741CBC">
        <w:rPr>
          <w:rFonts w:ascii="Palatino Linotype" w:eastAsia="Palatino Linotype" w:hAnsi="Palatino Linotype" w:cs="Palatino Linotype"/>
          <w:b/>
          <w:sz w:val="22"/>
          <w:szCs w:val="22"/>
        </w:rPr>
        <w:t xml:space="preserve">verificar si la respuesta </w:t>
      </w:r>
      <w:r w:rsidR="006C53C4" w:rsidRPr="00741CBC">
        <w:rPr>
          <w:rFonts w:ascii="Palatino Linotype" w:eastAsia="Palatino Linotype" w:hAnsi="Palatino Linotype" w:cs="Palatino Linotype"/>
          <w:b/>
          <w:sz w:val="22"/>
          <w:szCs w:val="22"/>
        </w:rPr>
        <w:lastRenderedPageBreak/>
        <w:t>otorgada</w:t>
      </w:r>
      <w:r w:rsidRPr="00741CBC">
        <w:rPr>
          <w:rFonts w:ascii="Palatino Linotype" w:eastAsia="Palatino Linotype" w:hAnsi="Palatino Linotype" w:cs="Palatino Linotype"/>
          <w:b/>
          <w:sz w:val="22"/>
          <w:szCs w:val="22"/>
        </w:rPr>
        <w:t xml:space="preserve"> p</w:t>
      </w:r>
      <w:r w:rsidR="006C53C4" w:rsidRPr="00741CBC">
        <w:rPr>
          <w:rFonts w:ascii="Palatino Linotype" w:eastAsia="Palatino Linotype" w:hAnsi="Palatino Linotype" w:cs="Palatino Linotype"/>
          <w:b/>
          <w:sz w:val="22"/>
          <w:szCs w:val="22"/>
        </w:rPr>
        <w:t>or el Sujeto Obligado es adecuada y suficiente</w:t>
      </w:r>
      <w:r w:rsidRPr="00741CBC">
        <w:rPr>
          <w:rFonts w:ascii="Palatino Linotype" w:eastAsia="Palatino Linotype" w:hAnsi="Palatino Linotype" w:cs="Palatino Linotype"/>
          <w:b/>
          <w:sz w:val="22"/>
          <w:szCs w:val="22"/>
        </w:rPr>
        <w:t xml:space="preserve"> para satisfacer el derecho de acceso a la información pública </w:t>
      </w:r>
      <w:r w:rsidRPr="00741CBC">
        <w:rPr>
          <w:rFonts w:ascii="Palatino Linotype" w:eastAsia="Palatino Linotype" w:hAnsi="Palatino Linotype" w:cs="Palatino Linotype"/>
          <w:sz w:val="22"/>
          <w:szCs w:val="22"/>
        </w:rPr>
        <w:t xml:space="preserve">de </w:t>
      </w:r>
      <w:r w:rsidRPr="00741CBC">
        <w:rPr>
          <w:rFonts w:ascii="Palatino Linotype" w:eastAsia="Palatino Linotype" w:hAnsi="Palatino Linotype" w:cs="Palatino Linotype"/>
          <w:b/>
          <w:sz w:val="22"/>
          <w:szCs w:val="22"/>
        </w:rPr>
        <w:t>la parte Recurrente,</w:t>
      </w:r>
      <w:r w:rsidRPr="00741CBC">
        <w:rPr>
          <w:rFonts w:ascii="Palatino Linotype" w:eastAsia="Palatino Linotype" w:hAnsi="Palatino Linotype" w:cs="Palatino Linotype"/>
          <w:sz w:val="22"/>
          <w:szCs w:val="22"/>
        </w:rPr>
        <w:t xml:space="preserve"> o en su defecto, en caso de ser procedente, ordenar la entrega de información oportuna.</w:t>
      </w:r>
    </w:p>
    <w:p w14:paraId="10DB807C" w14:textId="77777777" w:rsidR="00305398" w:rsidRPr="00741CBC" w:rsidRDefault="00737CF7">
      <w:pPr>
        <w:pBdr>
          <w:top w:val="nil"/>
          <w:left w:val="nil"/>
          <w:bottom w:val="nil"/>
          <w:right w:val="nil"/>
          <w:between w:val="nil"/>
        </w:pBdr>
        <w:spacing w:before="240" w:after="240" w:line="360" w:lineRule="auto"/>
        <w:jc w:val="both"/>
        <w:rPr>
          <w:sz w:val="22"/>
          <w:szCs w:val="22"/>
        </w:rPr>
      </w:pPr>
      <w:r w:rsidRPr="00741CBC">
        <w:rPr>
          <w:rFonts w:ascii="Palatino Linotype" w:eastAsia="Palatino Linotype" w:hAnsi="Palatino Linotype" w:cs="Palatino Linotype"/>
          <w:b/>
          <w:sz w:val="22"/>
          <w:szCs w:val="22"/>
        </w:rPr>
        <w:t xml:space="preserve">Cuarto. Estudio del asunto. </w:t>
      </w:r>
      <w:r w:rsidRPr="00741CBC">
        <w:rPr>
          <w:rFonts w:ascii="Palatino Linotype" w:eastAsia="Palatino Linotype" w:hAnsi="Palatino Linotype" w:cs="Palatino Linotype"/>
          <w:sz w:val="22"/>
          <w:szCs w:val="22"/>
        </w:rPr>
        <w:t xml:space="preserve">Antes de entrar al análisis de los pronunciamientos del </w:t>
      </w:r>
      <w:r w:rsidRPr="00741CBC">
        <w:rPr>
          <w:rFonts w:ascii="Palatino Linotype" w:eastAsia="Palatino Linotype" w:hAnsi="Palatino Linotype" w:cs="Palatino Linotype"/>
          <w:b/>
          <w:sz w:val="22"/>
          <w:szCs w:val="22"/>
        </w:rPr>
        <w:t>Sujeto Obligado</w:t>
      </w:r>
      <w:r w:rsidRPr="00741CBC">
        <w:rPr>
          <w:rFonts w:ascii="Palatino Linotype" w:eastAsia="Palatino Linotype" w:hAnsi="Palatino Linotype" w:cs="Palatino Linotype"/>
          <w:sz w:val="22"/>
          <w:szCs w:val="22"/>
        </w:rPr>
        <w:t xml:space="preserve"> en la respuesta proporcionada,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4FDCBE1B" w14:textId="77777777" w:rsidR="00305398" w:rsidRPr="00741CBC" w:rsidRDefault="00737CF7">
      <w:pPr>
        <w:pBdr>
          <w:top w:val="nil"/>
          <w:left w:val="nil"/>
          <w:bottom w:val="nil"/>
          <w:right w:val="nil"/>
          <w:between w:val="nil"/>
        </w:pBdr>
        <w:spacing w:before="240" w:after="240"/>
        <w:ind w:left="851" w:right="850"/>
        <w:jc w:val="both"/>
        <w:rPr>
          <w:sz w:val="22"/>
          <w:szCs w:val="22"/>
        </w:rPr>
      </w:pPr>
      <w:r w:rsidRPr="00741CBC">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741CBC">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62760053" w14:textId="77777777" w:rsidR="00305398" w:rsidRPr="00741CBC" w:rsidRDefault="00737CF7">
      <w:pPr>
        <w:pBdr>
          <w:top w:val="nil"/>
          <w:left w:val="nil"/>
          <w:bottom w:val="nil"/>
          <w:right w:val="nil"/>
          <w:between w:val="nil"/>
        </w:pBdr>
        <w:spacing w:before="240" w:after="240"/>
        <w:ind w:left="851" w:right="850"/>
        <w:jc w:val="both"/>
        <w:rPr>
          <w:sz w:val="22"/>
          <w:szCs w:val="22"/>
        </w:rPr>
      </w:pPr>
      <w:r w:rsidRPr="00741CBC">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63F76D48" w14:textId="77777777" w:rsidR="00305398" w:rsidRPr="00741CBC" w:rsidRDefault="00737CF7">
      <w:pPr>
        <w:pBdr>
          <w:top w:val="nil"/>
          <w:left w:val="nil"/>
          <w:bottom w:val="nil"/>
          <w:right w:val="nil"/>
          <w:between w:val="nil"/>
        </w:pBdr>
        <w:spacing w:before="240" w:after="240"/>
        <w:ind w:left="851" w:right="850"/>
        <w:jc w:val="both"/>
        <w:rPr>
          <w:sz w:val="22"/>
          <w:szCs w:val="22"/>
        </w:rPr>
      </w:pPr>
      <w:r w:rsidRPr="00741CBC">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741CBC">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26284A09" w14:textId="77777777" w:rsidR="00305398" w:rsidRPr="00741CBC" w:rsidRDefault="00737CF7">
      <w:pPr>
        <w:pBdr>
          <w:top w:val="nil"/>
          <w:left w:val="nil"/>
          <w:bottom w:val="nil"/>
          <w:right w:val="nil"/>
          <w:between w:val="nil"/>
        </w:pBdr>
        <w:spacing w:before="240" w:after="240"/>
        <w:ind w:left="851" w:right="850"/>
        <w:jc w:val="both"/>
        <w:rPr>
          <w:sz w:val="22"/>
          <w:szCs w:val="22"/>
        </w:rPr>
      </w:pPr>
      <w:r w:rsidRPr="00741CBC">
        <w:rPr>
          <w:rFonts w:ascii="Palatino Linotype" w:eastAsia="Palatino Linotype" w:hAnsi="Palatino Linotype" w:cs="Palatino Linotype"/>
          <w:i/>
          <w:sz w:val="22"/>
          <w:szCs w:val="22"/>
        </w:rPr>
        <w:t>[…]</w:t>
      </w:r>
    </w:p>
    <w:p w14:paraId="72ACFDCE" w14:textId="77777777" w:rsidR="00305398" w:rsidRPr="00741CBC" w:rsidRDefault="00737CF7">
      <w:pPr>
        <w:pBdr>
          <w:top w:val="nil"/>
          <w:left w:val="nil"/>
          <w:bottom w:val="nil"/>
          <w:right w:val="nil"/>
          <w:between w:val="nil"/>
        </w:pBdr>
        <w:spacing w:before="240" w:after="240"/>
        <w:ind w:left="851" w:right="901"/>
        <w:jc w:val="both"/>
        <w:rPr>
          <w:sz w:val="22"/>
          <w:szCs w:val="22"/>
        </w:rPr>
      </w:pPr>
      <w:r w:rsidRPr="00741CBC">
        <w:rPr>
          <w:rFonts w:ascii="Palatino Linotype" w:eastAsia="Palatino Linotype" w:hAnsi="Palatino Linotype" w:cs="Palatino Linotype"/>
          <w:b/>
          <w:i/>
          <w:sz w:val="22"/>
          <w:szCs w:val="22"/>
        </w:rPr>
        <w:t>“Artículo 6o.</w:t>
      </w:r>
    </w:p>
    <w:p w14:paraId="7191AD10" w14:textId="77777777" w:rsidR="00305398" w:rsidRPr="00741CBC" w:rsidRDefault="00737CF7">
      <w:pPr>
        <w:pBdr>
          <w:top w:val="nil"/>
          <w:left w:val="nil"/>
          <w:bottom w:val="nil"/>
          <w:right w:val="nil"/>
          <w:between w:val="nil"/>
        </w:pBdr>
        <w:spacing w:before="240" w:after="240"/>
        <w:ind w:left="851" w:right="901"/>
        <w:jc w:val="both"/>
        <w:rPr>
          <w:sz w:val="22"/>
          <w:szCs w:val="22"/>
        </w:rPr>
      </w:pPr>
      <w:r w:rsidRPr="00741CBC">
        <w:rPr>
          <w:rFonts w:ascii="Palatino Linotype" w:eastAsia="Palatino Linotype" w:hAnsi="Palatino Linotype" w:cs="Palatino Linotype"/>
          <w:i/>
          <w:sz w:val="22"/>
          <w:szCs w:val="22"/>
        </w:rPr>
        <w:t>[...]</w:t>
      </w:r>
    </w:p>
    <w:p w14:paraId="7CA927EF" w14:textId="77777777" w:rsidR="00305398" w:rsidRPr="00741CBC" w:rsidRDefault="00737CF7">
      <w:pPr>
        <w:pBdr>
          <w:top w:val="nil"/>
          <w:left w:val="nil"/>
          <w:bottom w:val="nil"/>
          <w:right w:val="nil"/>
          <w:between w:val="nil"/>
        </w:pBdr>
        <w:spacing w:before="240" w:after="240"/>
        <w:ind w:left="851" w:right="851"/>
        <w:jc w:val="both"/>
        <w:rPr>
          <w:sz w:val="22"/>
          <w:szCs w:val="22"/>
        </w:rPr>
      </w:pPr>
      <w:r w:rsidRPr="00741CBC">
        <w:rPr>
          <w:rFonts w:ascii="Palatino Linotype" w:eastAsia="Palatino Linotype" w:hAnsi="Palatino Linotype" w:cs="Palatino Linotype"/>
          <w:b/>
          <w:i/>
          <w:sz w:val="22"/>
          <w:szCs w:val="22"/>
        </w:rPr>
        <w:lastRenderedPageBreak/>
        <w:t xml:space="preserve">A. Para el ejercicio del derecho de acceso a la información, la Federación y </w:t>
      </w:r>
      <w:r w:rsidRPr="00741CBC">
        <w:rPr>
          <w:rFonts w:ascii="Palatino Linotype" w:eastAsia="Palatino Linotype" w:hAnsi="Palatino Linotype" w:cs="Palatino Linotype"/>
          <w:b/>
          <w:i/>
          <w:sz w:val="22"/>
          <w:szCs w:val="22"/>
          <w:u w:val="single"/>
        </w:rPr>
        <w:t>las entidades federativas</w:t>
      </w:r>
      <w:r w:rsidRPr="00741CBC">
        <w:rPr>
          <w:rFonts w:ascii="Palatino Linotype" w:eastAsia="Palatino Linotype" w:hAnsi="Palatino Linotype" w:cs="Palatino Linotype"/>
          <w:b/>
          <w:i/>
          <w:sz w:val="22"/>
          <w:szCs w:val="22"/>
        </w:rPr>
        <w:t>,</w:t>
      </w:r>
      <w:r w:rsidRPr="00741CBC">
        <w:rPr>
          <w:rFonts w:ascii="Palatino Linotype" w:eastAsia="Palatino Linotype" w:hAnsi="Palatino Linotype" w:cs="Palatino Linotype"/>
          <w:i/>
          <w:sz w:val="22"/>
          <w:szCs w:val="22"/>
        </w:rPr>
        <w:t xml:space="preserve"> en el ámbito de sus respectivas competencias, se regirán por los siguientes principios y bases:</w:t>
      </w:r>
    </w:p>
    <w:p w14:paraId="006DF609" w14:textId="77777777" w:rsidR="00305398" w:rsidRPr="00741CBC" w:rsidRDefault="00737CF7">
      <w:pPr>
        <w:pBdr>
          <w:top w:val="nil"/>
          <w:left w:val="nil"/>
          <w:bottom w:val="nil"/>
          <w:right w:val="nil"/>
          <w:between w:val="nil"/>
        </w:pBdr>
        <w:spacing w:before="240" w:after="240"/>
        <w:ind w:left="851" w:right="851"/>
        <w:jc w:val="both"/>
        <w:rPr>
          <w:sz w:val="22"/>
          <w:szCs w:val="22"/>
        </w:rPr>
      </w:pPr>
      <w:r w:rsidRPr="00741CBC">
        <w:rPr>
          <w:rFonts w:ascii="Palatino Linotype" w:eastAsia="Palatino Linotype" w:hAnsi="Palatino Linotype" w:cs="Palatino Linotype"/>
          <w:i/>
          <w:sz w:val="22"/>
          <w:szCs w:val="22"/>
        </w:rPr>
        <w:t> </w:t>
      </w:r>
      <w:r w:rsidRPr="00741CBC">
        <w:rPr>
          <w:rFonts w:ascii="Palatino Linotype" w:eastAsia="Palatino Linotype" w:hAnsi="Palatino Linotype" w:cs="Palatino Linotype"/>
          <w:b/>
          <w:i/>
          <w:sz w:val="22"/>
          <w:szCs w:val="22"/>
        </w:rPr>
        <w:t xml:space="preserve">I. </w:t>
      </w:r>
      <w:r w:rsidRPr="00741CBC">
        <w:rPr>
          <w:rFonts w:ascii="Palatino Linotype" w:eastAsia="Palatino Linotype" w:hAnsi="Palatino Linotype" w:cs="Palatino Linotype"/>
          <w:b/>
          <w:i/>
          <w:sz w:val="22"/>
          <w:szCs w:val="22"/>
          <w:u w:val="single"/>
        </w:rPr>
        <w:t>Toda la información en posesión de cualquier autoridad, entidad, órgano y organismo de los Poderes</w:t>
      </w:r>
      <w:r w:rsidRPr="00741CBC">
        <w:rPr>
          <w:rFonts w:ascii="Palatino Linotype" w:eastAsia="Palatino Linotype" w:hAnsi="Palatino Linotype" w:cs="Palatino Linotype"/>
          <w:i/>
          <w:sz w:val="22"/>
          <w:szCs w:val="22"/>
        </w:rPr>
        <w:t xml:space="preserve"> Ejecutivo, Legislativo </w:t>
      </w:r>
      <w:r w:rsidRPr="00741CBC">
        <w:rPr>
          <w:rFonts w:ascii="Palatino Linotype" w:eastAsia="Palatino Linotype" w:hAnsi="Palatino Linotype" w:cs="Palatino Linotype"/>
          <w:b/>
          <w:i/>
          <w:sz w:val="22"/>
          <w:szCs w:val="22"/>
          <w:u w:val="single"/>
        </w:rPr>
        <w:t>y Judicial</w:t>
      </w:r>
      <w:r w:rsidRPr="00741CBC">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741CBC">
        <w:rPr>
          <w:rFonts w:ascii="Palatino Linotype" w:eastAsia="Palatino Linotype" w:hAnsi="Palatino Linotype" w:cs="Palatino Linotype"/>
          <w:b/>
          <w:i/>
          <w:sz w:val="22"/>
          <w:szCs w:val="22"/>
        </w:rPr>
        <w:t>es pública y sólo podrá ser reservada temporalmente por razones de interés público y seguridad nacional,</w:t>
      </w:r>
      <w:r w:rsidRPr="00741CBC">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158474A4" w14:textId="77777777" w:rsidR="00305398" w:rsidRPr="00741CBC" w:rsidRDefault="00737CF7">
      <w:pPr>
        <w:pBdr>
          <w:top w:val="nil"/>
          <w:left w:val="nil"/>
          <w:bottom w:val="nil"/>
          <w:right w:val="nil"/>
          <w:between w:val="nil"/>
        </w:pBdr>
        <w:spacing w:before="240" w:after="240"/>
        <w:ind w:left="851" w:right="851"/>
        <w:jc w:val="both"/>
        <w:rPr>
          <w:sz w:val="22"/>
          <w:szCs w:val="22"/>
        </w:rPr>
      </w:pPr>
      <w:r w:rsidRPr="00741CBC">
        <w:rPr>
          <w:rFonts w:ascii="Palatino Linotype" w:eastAsia="Palatino Linotype" w:hAnsi="Palatino Linotype" w:cs="Palatino Linotype"/>
          <w:i/>
          <w:sz w:val="22"/>
          <w:szCs w:val="22"/>
        </w:rPr>
        <w:t> </w:t>
      </w:r>
      <w:r w:rsidRPr="00741CBC">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157B61FE" w14:textId="77777777" w:rsidR="00305398" w:rsidRPr="00741CBC" w:rsidRDefault="00737CF7">
      <w:pPr>
        <w:pBdr>
          <w:top w:val="nil"/>
          <w:left w:val="nil"/>
          <w:bottom w:val="nil"/>
          <w:right w:val="nil"/>
          <w:between w:val="nil"/>
        </w:pBdr>
        <w:spacing w:before="240" w:after="240"/>
        <w:ind w:left="851" w:right="851"/>
        <w:jc w:val="both"/>
        <w:rPr>
          <w:sz w:val="22"/>
          <w:szCs w:val="22"/>
        </w:rPr>
      </w:pPr>
      <w:r w:rsidRPr="00741CBC">
        <w:rPr>
          <w:rFonts w:ascii="Palatino Linotype" w:eastAsia="Palatino Linotype" w:hAnsi="Palatino Linotype" w:cs="Palatino Linotype"/>
          <w:i/>
          <w:sz w:val="22"/>
          <w:szCs w:val="22"/>
        </w:rPr>
        <w:t> </w:t>
      </w:r>
      <w:r w:rsidRPr="00741CBC">
        <w:rPr>
          <w:rFonts w:ascii="Palatino Linotype" w:eastAsia="Palatino Linotype" w:hAnsi="Palatino Linotype" w:cs="Palatino Linotype"/>
          <w:b/>
          <w:i/>
          <w:sz w:val="22"/>
          <w:szCs w:val="22"/>
        </w:rPr>
        <w:t xml:space="preserve">III. </w:t>
      </w:r>
      <w:r w:rsidRPr="00741CBC">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741CBC">
        <w:rPr>
          <w:rFonts w:ascii="Palatino Linotype" w:eastAsia="Palatino Linotype" w:hAnsi="Palatino Linotype" w:cs="Palatino Linotype"/>
          <w:i/>
          <w:sz w:val="22"/>
          <w:szCs w:val="22"/>
        </w:rPr>
        <w:t xml:space="preserve"> a sus datos personales o a la rectificación de éstos.</w:t>
      </w:r>
    </w:p>
    <w:p w14:paraId="396B04E9" w14:textId="77777777" w:rsidR="00305398" w:rsidRPr="00741CBC" w:rsidRDefault="00737CF7">
      <w:pPr>
        <w:pBdr>
          <w:top w:val="nil"/>
          <w:left w:val="nil"/>
          <w:bottom w:val="nil"/>
          <w:right w:val="nil"/>
          <w:between w:val="nil"/>
        </w:pBdr>
        <w:spacing w:before="240" w:after="240"/>
        <w:ind w:left="851" w:right="851"/>
        <w:jc w:val="both"/>
        <w:rPr>
          <w:sz w:val="22"/>
          <w:szCs w:val="22"/>
        </w:rPr>
      </w:pPr>
      <w:r w:rsidRPr="00741CBC">
        <w:rPr>
          <w:rFonts w:ascii="Palatino Linotype" w:eastAsia="Palatino Linotype" w:hAnsi="Palatino Linotype" w:cs="Palatino Linotype"/>
          <w:i/>
          <w:sz w:val="22"/>
          <w:szCs w:val="22"/>
        </w:rPr>
        <w:t> </w:t>
      </w:r>
      <w:r w:rsidRPr="00741CBC">
        <w:rPr>
          <w:rFonts w:ascii="Palatino Linotype" w:eastAsia="Palatino Linotype" w:hAnsi="Palatino Linotype" w:cs="Palatino Linotype"/>
          <w:b/>
          <w:i/>
          <w:sz w:val="22"/>
          <w:szCs w:val="22"/>
        </w:rPr>
        <w:t xml:space="preserve">IV. </w:t>
      </w:r>
      <w:r w:rsidRPr="00741CBC">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59A8203E" w14:textId="77777777" w:rsidR="00305398" w:rsidRPr="00741CBC" w:rsidRDefault="00737CF7">
      <w:pPr>
        <w:pBdr>
          <w:top w:val="nil"/>
          <w:left w:val="nil"/>
          <w:bottom w:val="nil"/>
          <w:right w:val="nil"/>
          <w:between w:val="nil"/>
        </w:pBdr>
        <w:spacing w:before="240" w:after="240"/>
        <w:ind w:left="851" w:right="851"/>
        <w:jc w:val="both"/>
        <w:rPr>
          <w:sz w:val="22"/>
          <w:szCs w:val="22"/>
        </w:rPr>
      </w:pPr>
      <w:r w:rsidRPr="00741CBC">
        <w:rPr>
          <w:rFonts w:ascii="Palatino Linotype" w:eastAsia="Palatino Linotype" w:hAnsi="Palatino Linotype" w:cs="Palatino Linotype"/>
          <w:b/>
          <w:i/>
          <w:sz w:val="22"/>
          <w:szCs w:val="22"/>
        </w:rPr>
        <w:t xml:space="preserve">V. </w:t>
      </w:r>
      <w:r w:rsidRPr="00741CBC">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21E9D885" w14:textId="77777777" w:rsidR="00305398" w:rsidRPr="00741CBC" w:rsidRDefault="00737CF7">
      <w:pPr>
        <w:pBdr>
          <w:top w:val="nil"/>
          <w:left w:val="nil"/>
          <w:bottom w:val="nil"/>
          <w:right w:val="nil"/>
          <w:between w:val="nil"/>
        </w:pBdr>
        <w:spacing w:before="240" w:after="240"/>
        <w:ind w:left="851" w:right="851"/>
        <w:jc w:val="both"/>
        <w:rPr>
          <w:sz w:val="22"/>
          <w:szCs w:val="22"/>
        </w:rPr>
      </w:pPr>
      <w:r w:rsidRPr="00741CBC">
        <w:rPr>
          <w:rFonts w:ascii="Palatino Linotype" w:eastAsia="Palatino Linotype" w:hAnsi="Palatino Linotype" w:cs="Palatino Linotype"/>
          <w:i/>
          <w:sz w:val="22"/>
          <w:szCs w:val="22"/>
        </w:rPr>
        <w:t> </w:t>
      </w:r>
      <w:r w:rsidRPr="00741CBC">
        <w:rPr>
          <w:rFonts w:ascii="Palatino Linotype" w:eastAsia="Palatino Linotype" w:hAnsi="Palatino Linotype" w:cs="Palatino Linotype"/>
          <w:b/>
          <w:i/>
          <w:sz w:val="22"/>
          <w:szCs w:val="22"/>
        </w:rPr>
        <w:t xml:space="preserve">VI. </w:t>
      </w:r>
      <w:r w:rsidRPr="00741CBC">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232432AC" w14:textId="77777777" w:rsidR="00305398" w:rsidRPr="00741CBC" w:rsidRDefault="00737CF7">
      <w:pPr>
        <w:pBdr>
          <w:top w:val="nil"/>
          <w:left w:val="nil"/>
          <w:bottom w:val="nil"/>
          <w:right w:val="nil"/>
          <w:between w:val="nil"/>
        </w:pBdr>
        <w:spacing w:before="240" w:after="240"/>
        <w:ind w:left="851" w:right="851"/>
        <w:jc w:val="both"/>
        <w:rPr>
          <w:sz w:val="22"/>
          <w:szCs w:val="22"/>
        </w:rPr>
      </w:pPr>
      <w:r w:rsidRPr="00741CBC">
        <w:rPr>
          <w:rFonts w:ascii="Palatino Linotype" w:eastAsia="Palatino Linotype" w:hAnsi="Palatino Linotype" w:cs="Palatino Linotype"/>
          <w:i/>
          <w:sz w:val="22"/>
          <w:szCs w:val="22"/>
        </w:rPr>
        <w:t> </w:t>
      </w:r>
      <w:r w:rsidRPr="00741CBC">
        <w:rPr>
          <w:rFonts w:ascii="Palatino Linotype" w:eastAsia="Palatino Linotype" w:hAnsi="Palatino Linotype" w:cs="Palatino Linotype"/>
          <w:b/>
          <w:i/>
          <w:sz w:val="22"/>
          <w:szCs w:val="22"/>
        </w:rPr>
        <w:t xml:space="preserve">VII. </w:t>
      </w:r>
      <w:r w:rsidRPr="00741CBC">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 [...]”</w:t>
      </w:r>
    </w:p>
    <w:p w14:paraId="3EB8A77B" w14:textId="77777777" w:rsidR="00305398" w:rsidRPr="00741CBC" w:rsidRDefault="00737CF7">
      <w:pPr>
        <w:pBdr>
          <w:top w:val="nil"/>
          <w:left w:val="nil"/>
          <w:bottom w:val="nil"/>
          <w:right w:val="nil"/>
          <w:between w:val="nil"/>
        </w:pBdr>
        <w:spacing w:before="240" w:after="240" w:line="360" w:lineRule="auto"/>
        <w:jc w:val="both"/>
        <w:rPr>
          <w:sz w:val="22"/>
          <w:szCs w:val="22"/>
        </w:rPr>
      </w:pPr>
      <w:r w:rsidRPr="00741CBC">
        <w:rPr>
          <w:rFonts w:ascii="Palatino Linotype" w:eastAsia="Palatino Linotype" w:hAnsi="Palatino Linotype" w:cs="Palatino Linotype"/>
          <w:sz w:val="22"/>
          <w:szCs w:val="22"/>
        </w:rPr>
        <w:lastRenderedPageBreak/>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4CFDFFF6" w14:textId="77777777" w:rsidR="00305398" w:rsidRPr="00741CBC" w:rsidRDefault="00737CF7">
      <w:pPr>
        <w:pBdr>
          <w:top w:val="nil"/>
          <w:left w:val="nil"/>
          <w:bottom w:val="nil"/>
          <w:right w:val="nil"/>
          <w:between w:val="nil"/>
        </w:pBdr>
        <w:spacing w:before="240" w:after="240"/>
        <w:ind w:left="709" w:right="760"/>
        <w:jc w:val="both"/>
        <w:rPr>
          <w:sz w:val="22"/>
          <w:szCs w:val="22"/>
        </w:rPr>
      </w:pPr>
      <w:r w:rsidRPr="00741CBC">
        <w:rPr>
          <w:rFonts w:ascii="Palatino Linotype" w:eastAsia="Palatino Linotype" w:hAnsi="Palatino Linotype" w:cs="Palatino Linotype"/>
          <w:i/>
          <w:sz w:val="22"/>
          <w:szCs w:val="22"/>
        </w:rPr>
        <w:t>“</w:t>
      </w:r>
      <w:r w:rsidRPr="00741CBC">
        <w:rPr>
          <w:rFonts w:ascii="Palatino Linotype" w:eastAsia="Palatino Linotype" w:hAnsi="Palatino Linotype" w:cs="Palatino Linotype"/>
          <w:b/>
          <w:i/>
          <w:sz w:val="22"/>
          <w:szCs w:val="22"/>
        </w:rPr>
        <w:t>Artículo 4</w:t>
      </w:r>
      <w:r w:rsidRPr="00741CBC">
        <w:rPr>
          <w:rFonts w:ascii="Palatino Linotype" w:eastAsia="Palatino Linotype" w:hAnsi="Palatino Linotype" w:cs="Palatino Linotype"/>
          <w:i/>
          <w:sz w:val="22"/>
          <w:szCs w:val="22"/>
        </w:rPr>
        <w:t>. El derecho humano de acceso a la información pública es la prerrogativa de las personas para buscar, difundir, investigar, recabar, recibir y solicitar información pública, sin necesidad de acreditar personalidad ni interés jurídico. </w:t>
      </w:r>
    </w:p>
    <w:p w14:paraId="475157E2" w14:textId="77777777" w:rsidR="00305398" w:rsidRPr="00741CBC" w:rsidRDefault="00737CF7">
      <w:pPr>
        <w:pBdr>
          <w:top w:val="nil"/>
          <w:left w:val="nil"/>
          <w:bottom w:val="nil"/>
          <w:right w:val="nil"/>
          <w:between w:val="nil"/>
        </w:pBdr>
        <w:spacing w:before="240" w:after="240"/>
        <w:ind w:left="709" w:right="760"/>
        <w:jc w:val="both"/>
        <w:rPr>
          <w:sz w:val="22"/>
          <w:szCs w:val="22"/>
        </w:rPr>
      </w:pPr>
      <w:r w:rsidRPr="00741CBC">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16A558F0" w14:textId="77777777" w:rsidR="00305398" w:rsidRPr="00741CBC" w:rsidRDefault="00737CF7">
      <w:pPr>
        <w:pBdr>
          <w:top w:val="nil"/>
          <w:left w:val="nil"/>
          <w:bottom w:val="nil"/>
          <w:right w:val="nil"/>
          <w:between w:val="nil"/>
        </w:pBdr>
        <w:spacing w:before="240" w:after="240"/>
        <w:ind w:left="709" w:right="760"/>
        <w:jc w:val="both"/>
        <w:rPr>
          <w:sz w:val="22"/>
          <w:szCs w:val="22"/>
        </w:rPr>
      </w:pPr>
      <w:r w:rsidRPr="00741CBC">
        <w:rPr>
          <w:rFonts w:ascii="Palatino Linotype" w:eastAsia="Palatino Linotype" w:hAnsi="Palatino Linotype" w:cs="Palatino Linotype"/>
          <w:i/>
          <w:sz w:val="22"/>
          <w:szCs w:val="22"/>
        </w:rPr>
        <w:t>Los sujetos obligados deben poner en práctica, políticas y programas de acceso a la información que se apeguen a criterios de publicidad, veracidad, oportunidad, precisión y suficiencia en beneficio de los solicitantes</w:t>
      </w:r>
      <w:proofErr w:type="gramStart"/>
      <w:r w:rsidRPr="00741CBC">
        <w:rPr>
          <w:rFonts w:ascii="Palatino Linotype" w:eastAsia="Palatino Linotype" w:hAnsi="Palatino Linotype" w:cs="Palatino Linotype"/>
          <w:i/>
          <w:sz w:val="22"/>
          <w:szCs w:val="22"/>
        </w:rPr>
        <w:t>.”(</w:t>
      </w:r>
      <w:proofErr w:type="gramEnd"/>
      <w:r w:rsidRPr="00741CBC">
        <w:rPr>
          <w:rFonts w:ascii="Palatino Linotype" w:eastAsia="Palatino Linotype" w:hAnsi="Palatino Linotype" w:cs="Palatino Linotype"/>
          <w:i/>
          <w:sz w:val="22"/>
          <w:szCs w:val="22"/>
        </w:rPr>
        <w:t>Énfasis añadido)</w:t>
      </w:r>
    </w:p>
    <w:p w14:paraId="6051AEE0" w14:textId="77777777" w:rsidR="00305398" w:rsidRPr="00741CBC" w:rsidRDefault="00737CF7">
      <w:pPr>
        <w:pBdr>
          <w:top w:val="nil"/>
          <w:left w:val="nil"/>
          <w:bottom w:val="nil"/>
          <w:right w:val="nil"/>
          <w:between w:val="nil"/>
        </w:pBdr>
        <w:spacing w:before="240" w:after="240" w:line="360" w:lineRule="auto"/>
        <w:jc w:val="both"/>
        <w:rPr>
          <w:sz w:val="22"/>
          <w:szCs w:val="22"/>
        </w:rPr>
      </w:pPr>
      <w:r w:rsidRPr="00741CBC">
        <w:rPr>
          <w:rFonts w:ascii="Palatino Linotype" w:eastAsia="Palatino Linotype" w:hAnsi="Palatino Linotype" w:cs="Palatino Linotype"/>
          <w:sz w:val="22"/>
          <w:szCs w:val="22"/>
        </w:rPr>
        <w:t xml:space="preserve">De lo precedente, se desprende que los Sujetos Obligados tiene la obligación o deber de atender las solicitudes de acceso a la información pública que se les hagan de su conocimiento y proporcionar la información pública que obren en su poder como así lo </w:t>
      </w:r>
      <w:r w:rsidRPr="00741CBC">
        <w:rPr>
          <w:rFonts w:ascii="Palatino Linotype" w:eastAsia="Palatino Linotype" w:hAnsi="Palatino Linotype" w:cs="Palatino Linotype"/>
          <w:sz w:val="22"/>
          <w:szCs w:val="22"/>
        </w:rPr>
        <w:lastRenderedPageBreak/>
        <w:t>establece el artículo 12 de la Ley de Transparencia y Acceso a la Información Pública del Estado de México y Municipios, el cual a la letra dice:</w:t>
      </w:r>
    </w:p>
    <w:p w14:paraId="38AEB05A" w14:textId="77777777" w:rsidR="00305398" w:rsidRPr="00741CBC" w:rsidRDefault="00737CF7">
      <w:pPr>
        <w:pBdr>
          <w:top w:val="nil"/>
          <w:left w:val="nil"/>
          <w:bottom w:val="nil"/>
          <w:right w:val="nil"/>
          <w:between w:val="nil"/>
        </w:pBdr>
        <w:spacing w:before="240" w:after="240"/>
        <w:ind w:left="567" w:right="758"/>
        <w:jc w:val="both"/>
        <w:rPr>
          <w:sz w:val="22"/>
          <w:szCs w:val="22"/>
        </w:rPr>
      </w:pPr>
      <w:r w:rsidRPr="00741CBC">
        <w:rPr>
          <w:rFonts w:ascii="Palatino Linotype" w:eastAsia="Palatino Linotype" w:hAnsi="Palatino Linotype" w:cs="Palatino Linotype"/>
          <w:i/>
          <w:sz w:val="22"/>
          <w:szCs w:val="22"/>
        </w:rPr>
        <w:t>“</w:t>
      </w:r>
      <w:r w:rsidRPr="00741CBC">
        <w:rPr>
          <w:rFonts w:ascii="Palatino Linotype" w:eastAsia="Palatino Linotype" w:hAnsi="Palatino Linotype" w:cs="Palatino Linotype"/>
          <w:b/>
          <w:i/>
          <w:sz w:val="22"/>
          <w:szCs w:val="22"/>
        </w:rPr>
        <w:t>Artículo 12</w:t>
      </w:r>
      <w:r w:rsidRPr="00741CBC">
        <w:rPr>
          <w:rFonts w:ascii="Palatino Linotype" w:eastAsia="Palatino Linotype" w:hAnsi="Palatino Linotype" w:cs="Palatino Linotype"/>
          <w:i/>
          <w:sz w:val="22"/>
          <w:szCs w:val="22"/>
        </w:rPr>
        <w:t>. Quienes generen, recopilen, administren, manejen, procesen, archiven o conserven información pública serán responsables de la misma en los términos de las disposiciones jurídicas aplicables. </w:t>
      </w:r>
    </w:p>
    <w:p w14:paraId="20B03288" w14:textId="77777777" w:rsidR="00305398" w:rsidRPr="00741CBC" w:rsidRDefault="00737CF7">
      <w:pPr>
        <w:pBdr>
          <w:top w:val="nil"/>
          <w:left w:val="nil"/>
          <w:bottom w:val="nil"/>
          <w:right w:val="nil"/>
          <w:between w:val="nil"/>
        </w:pBdr>
        <w:spacing w:before="240" w:after="240"/>
        <w:ind w:left="567" w:right="758"/>
        <w:jc w:val="both"/>
        <w:rPr>
          <w:sz w:val="22"/>
          <w:szCs w:val="22"/>
        </w:rPr>
      </w:pPr>
      <w:r w:rsidRPr="00741CBC">
        <w:rPr>
          <w:rFonts w:ascii="Palatino Linotype" w:eastAsia="Palatino Linotype" w:hAnsi="Palatino Linotype" w:cs="Palatino Linotype"/>
          <w:i/>
          <w:sz w:val="22"/>
          <w:szCs w:val="22"/>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228F49F9" w14:textId="77777777" w:rsidR="00305398" w:rsidRPr="00741CBC" w:rsidRDefault="00737CF7">
      <w:pPr>
        <w:pBdr>
          <w:top w:val="nil"/>
          <w:left w:val="nil"/>
          <w:bottom w:val="nil"/>
          <w:right w:val="nil"/>
          <w:between w:val="nil"/>
        </w:pBdr>
        <w:spacing w:before="240" w:after="240" w:line="360" w:lineRule="auto"/>
        <w:jc w:val="both"/>
        <w:rPr>
          <w:sz w:val="22"/>
          <w:szCs w:val="22"/>
        </w:rPr>
      </w:pPr>
      <w:r w:rsidRPr="00741CBC">
        <w:rPr>
          <w:rFonts w:ascii="Palatino Linotype" w:eastAsia="Palatino Linotype" w:hAnsi="Palatino Linotype" w:cs="Palatino Linotype"/>
          <w:sz w:val="22"/>
          <w:szCs w:val="22"/>
        </w:rPr>
        <w:t>Es decir, que el derecho de acceso a la información pública se satisface en aquellos casos en que se entregue documento en que conste la información requerida, toda vez que, los Sujetos Obligados</w:t>
      </w:r>
      <w:r w:rsidRPr="00741CBC">
        <w:rPr>
          <w:rFonts w:ascii="Palatino Linotype" w:eastAsia="Palatino Linotype" w:hAnsi="Palatino Linotype" w:cs="Palatino Linotype"/>
          <w:b/>
          <w:sz w:val="22"/>
          <w:szCs w:val="22"/>
        </w:rPr>
        <w:t xml:space="preserve"> </w:t>
      </w:r>
      <w:r w:rsidRPr="00741CBC">
        <w:rPr>
          <w:rFonts w:ascii="Palatino Linotype" w:eastAsia="Palatino Linotype" w:hAnsi="Palatino Linotype" w:cs="Palatino Linotype"/>
          <w:sz w:val="22"/>
          <w:szCs w:val="22"/>
        </w:rPr>
        <w:t xml:space="preserve">no tienen el deber de generar, poseer o administrar la información pública con el grado de detalle solicitado; esto es, que no tienen el deber de generar un documento </w:t>
      </w:r>
      <w:r w:rsidRPr="00741CBC">
        <w:rPr>
          <w:rFonts w:ascii="Palatino Linotype" w:eastAsia="Palatino Linotype" w:hAnsi="Palatino Linotype" w:cs="Palatino Linotype"/>
          <w:i/>
          <w:sz w:val="22"/>
          <w:szCs w:val="22"/>
        </w:rPr>
        <w:t>ad hoc</w:t>
      </w:r>
      <w:r w:rsidRPr="00741CBC">
        <w:rPr>
          <w:rFonts w:ascii="Palatino Linotype" w:eastAsia="Palatino Linotype" w:hAnsi="Palatino Linotype" w:cs="Palatino Linotype"/>
          <w:sz w:val="22"/>
          <w:szCs w:val="22"/>
        </w:rPr>
        <w:t>, para satisfacer el derecho de acceso a la información pública, como así lo establece el criterio 03/17 emitido por el Instituto Nacional de Transparencia, Acceso a la Información Pública y Protección de Datos Personales, el cual señala lo siguiente:</w:t>
      </w:r>
    </w:p>
    <w:p w14:paraId="6E15A2A1" w14:textId="77777777" w:rsidR="00305398" w:rsidRPr="00741CBC" w:rsidRDefault="00737CF7">
      <w:pPr>
        <w:pBdr>
          <w:top w:val="nil"/>
          <w:left w:val="nil"/>
          <w:bottom w:val="nil"/>
          <w:right w:val="nil"/>
          <w:between w:val="nil"/>
        </w:pBdr>
        <w:spacing w:before="240" w:after="240"/>
        <w:ind w:left="567" w:right="567"/>
        <w:jc w:val="both"/>
        <w:rPr>
          <w:sz w:val="22"/>
          <w:szCs w:val="22"/>
        </w:rPr>
      </w:pPr>
      <w:r w:rsidRPr="00741CBC">
        <w:rPr>
          <w:rFonts w:ascii="Palatino Linotype" w:eastAsia="Palatino Linotype" w:hAnsi="Palatino Linotype" w:cs="Palatino Linotype"/>
          <w:b/>
          <w:i/>
          <w:sz w:val="22"/>
          <w:szCs w:val="22"/>
        </w:rPr>
        <w:t>03/17</w:t>
      </w:r>
    </w:p>
    <w:p w14:paraId="4F0CFE23" w14:textId="77777777" w:rsidR="00305398" w:rsidRPr="00741CBC" w:rsidRDefault="00737CF7">
      <w:pPr>
        <w:pBdr>
          <w:top w:val="nil"/>
          <w:left w:val="nil"/>
          <w:bottom w:val="nil"/>
          <w:right w:val="nil"/>
          <w:between w:val="nil"/>
        </w:pBdr>
        <w:spacing w:before="240" w:after="240"/>
        <w:ind w:left="567" w:right="567"/>
        <w:jc w:val="both"/>
        <w:rPr>
          <w:sz w:val="22"/>
          <w:szCs w:val="22"/>
        </w:rPr>
      </w:pPr>
      <w:r w:rsidRPr="00741CBC">
        <w:rPr>
          <w:rFonts w:ascii="Palatino Linotype" w:eastAsia="Palatino Linotype" w:hAnsi="Palatino Linotype" w:cs="Palatino Linotype"/>
          <w:b/>
          <w:i/>
          <w:sz w:val="22"/>
          <w:szCs w:val="22"/>
        </w:rPr>
        <w:t>“NO EXISTE OBLIGACIÓN DE ELABORAR DOCUMENTOS AD HOC PARA ATENDER LAS SOLICITUDES DE ACCESO A LA INFORMACIÓN.</w:t>
      </w:r>
    </w:p>
    <w:p w14:paraId="407E6419" w14:textId="77777777" w:rsidR="00305398" w:rsidRPr="00741CBC" w:rsidRDefault="00737CF7">
      <w:pPr>
        <w:pBdr>
          <w:top w:val="nil"/>
          <w:left w:val="nil"/>
          <w:bottom w:val="nil"/>
          <w:right w:val="nil"/>
          <w:between w:val="nil"/>
        </w:pBdr>
        <w:spacing w:before="240" w:after="240"/>
        <w:ind w:left="567" w:right="567"/>
        <w:jc w:val="both"/>
        <w:rPr>
          <w:sz w:val="22"/>
          <w:szCs w:val="22"/>
        </w:rPr>
      </w:pPr>
      <w:r w:rsidRPr="00741CBC">
        <w:rPr>
          <w:rFonts w:ascii="Palatino Linotype" w:eastAsia="Palatino Linotype" w:hAnsi="Palatino Linotype" w:cs="Palatino Linotype"/>
          <w:i/>
          <w:sz w:val="22"/>
          <w:szCs w:val="22"/>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4BD2F5B0" w14:textId="77777777" w:rsidR="00305398" w:rsidRPr="00741CBC" w:rsidRDefault="00737CF7">
      <w:pPr>
        <w:pBdr>
          <w:top w:val="nil"/>
          <w:left w:val="nil"/>
          <w:bottom w:val="nil"/>
          <w:right w:val="nil"/>
          <w:between w:val="nil"/>
        </w:pBdr>
        <w:spacing w:before="240" w:after="240" w:line="360" w:lineRule="auto"/>
        <w:jc w:val="both"/>
        <w:rPr>
          <w:sz w:val="22"/>
          <w:szCs w:val="22"/>
        </w:rPr>
      </w:pPr>
      <w:r w:rsidRPr="00741CBC">
        <w:rPr>
          <w:rFonts w:ascii="Palatino Linotype" w:eastAsia="Palatino Linotype" w:hAnsi="Palatino Linotype" w:cs="Palatino Linotype"/>
          <w:sz w:val="22"/>
          <w:szCs w:val="22"/>
        </w:rPr>
        <w:lastRenderedPageBreak/>
        <w:t>Por otra parte, y aunado a lo antepuesto, el último párrafo del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77283C46" w14:textId="77777777" w:rsidR="00305398" w:rsidRPr="00741CBC" w:rsidRDefault="00737CF7">
      <w:pPr>
        <w:pBdr>
          <w:top w:val="nil"/>
          <w:left w:val="nil"/>
          <w:bottom w:val="nil"/>
          <w:right w:val="nil"/>
          <w:between w:val="nil"/>
        </w:pBdr>
        <w:spacing w:before="240" w:after="240" w:line="360" w:lineRule="auto"/>
        <w:ind w:right="49"/>
        <w:jc w:val="both"/>
        <w:rPr>
          <w:sz w:val="22"/>
          <w:szCs w:val="22"/>
        </w:rPr>
      </w:pPr>
      <w:r w:rsidRPr="00741CBC">
        <w:rPr>
          <w:rFonts w:ascii="Palatino Linotype" w:eastAsia="Palatino Linotype" w:hAnsi="Palatino Linotype" w:cs="Palatino Linotype"/>
          <w:sz w:val="22"/>
          <w:szCs w:val="22"/>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5D9D3360" w14:textId="77777777" w:rsidR="00305398" w:rsidRPr="00741CBC" w:rsidRDefault="00737CF7">
      <w:pPr>
        <w:pBdr>
          <w:top w:val="nil"/>
          <w:left w:val="nil"/>
          <w:bottom w:val="nil"/>
          <w:right w:val="nil"/>
          <w:between w:val="nil"/>
        </w:pBdr>
        <w:spacing w:before="240" w:after="240" w:line="360" w:lineRule="auto"/>
        <w:jc w:val="both"/>
        <w:rPr>
          <w:sz w:val="22"/>
          <w:szCs w:val="22"/>
        </w:rPr>
      </w:pPr>
      <w:r w:rsidRPr="00741CBC">
        <w:rPr>
          <w:rFonts w:ascii="Palatino Linotype" w:eastAsia="Palatino Linotype" w:hAnsi="Palatino Linotype" w:cs="Palatino Linotype"/>
          <w:sz w:val="22"/>
          <w:szCs w:val="22"/>
        </w:rPr>
        <w:t>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72C8E415" w14:textId="77777777" w:rsidR="00305398" w:rsidRPr="00741CBC" w:rsidRDefault="00737CF7">
      <w:pPr>
        <w:pBdr>
          <w:top w:val="nil"/>
          <w:left w:val="nil"/>
          <w:bottom w:val="nil"/>
          <w:right w:val="nil"/>
          <w:between w:val="nil"/>
        </w:pBdr>
        <w:spacing w:before="240" w:after="240"/>
        <w:ind w:left="567" w:right="567"/>
        <w:jc w:val="both"/>
        <w:rPr>
          <w:sz w:val="22"/>
          <w:szCs w:val="22"/>
        </w:rPr>
      </w:pPr>
      <w:r w:rsidRPr="00741CBC">
        <w:rPr>
          <w:rFonts w:ascii="Palatino Linotype" w:eastAsia="Palatino Linotype" w:hAnsi="Palatino Linotype" w:cs="Palatino Linotype"/>
          <w:i/>
          <w:sz w:val="22"/>
          <w:szCs w:val="22"/>
        </w:rPr>
        <w:t>“</w:t>
      </w:r>
      <w:r w:rsidRPr="00741CBC">
        <w:rPr>
          <w:rFonts w:ascii="Palatino Linotype" w:eastAsia="Palatino Linotype" w:hAnsi="Palatino Linotype" w:cs="Palatino Linotype"/>
          <w:b/>
          <w:i/>
          <w:sz w:val="22"/>
          <w:szCs w:val="22"/>
        </w:rPr>
        <w:t xml:space="preserve">Artículo 3. </w:t>
      </w:r>
      <w:r w:rsidRPr="00741CBC">
        <w:rPr>
          <w:rFonts w:ascii="Palatino Linotype" w:eastAsia="Palatino Linotype" w:hAnsi="Palatino Linotype" w:cs="Palatino Linotype"/>
          <w:i/>
          <w:sz w:val="22"/>
          <w:szCs w:val="22"/>
        </w:rPr>
        <w:t>Para los efectos de la presente Ley se entenderá por:</w:t>
      </w:r>
    </w:p>
    <w:p w14:paraId="1FE2DD49" w14:textId="77777777" w:rsidR="00305398" w:rsidRPr="00741CBC" w:rsidRDefault="00737CF7">
      <w:pPr>
        <w:pBdr>
          <w:top w:val="nil"/>
          <w:left w:val="nil"/>
          <w:bottom w:val="nil"/>
          <w:right w:val="nil"/>
          <w:between w:val="nil"/>
        </w:pBdr>
        <w:spacing w:before="240" w:after="240"/>
        <w:ind w:left="567" w:right="567"/>
        <w:jc w:val="both"/>
        <w:rPr>
          <w:sz w:val="22"/>
          <w:szCs w:val="22"/>
        </w:rPr>
      </w:pPr>
      <w:r w:rsidRPr="00741CBC">
        <w:rPr>
          <w:rFonts w:ascii="Palatino Linotype" w:eastAsia="Palatino Linotype" w:hAnsi="Palatino Linotype" w:cs="Palatino Linotype"/>
          <w:i/>
          <w:sz w:val="22"/>
          <w:szCs w:val="22"/>
        </w:rPr>
        <w:t>…</w:t>
      </w:r>
    </w:p>
    <w:p w14:paraId="5D500379" w14:textId="77777777" w:rsidR="00305398" w:rsidRPr="00741CBC" w:rsidRDefault="00737CF7">
      <w:pPr>
        <w:pBdr>
          <w:top w:val="nil"/>
          <w:left w:val="nil"/>
          <w:bottom w:val="nil"/>
          <w:right w:val="nil"/>
          <w:between w:val="nil"/>
        </w:pBdr>
        <w:spacing w:before="240" w:after="240"/>
        <w:ind w:left="567" w:right="567"/>
        <w:jc w:val="both"/>
        <w:rPr>
          <w:sz w:val="22"/>
          <w:szCs w:val="22"/>
        </w:rPr>
      </w:pPr>
      <w:r w:rsidRPr="00741CBC">
        <w:rPr>
          <w:rFonts w:ascii="Palatino Linotype" w:eastAsia="Palatino Linotype" w:hAnsi="Palatino Linotype" w:cs="Palatino Linotype"/>
          <w:b/>
          <w:i/>
          <w:sz w:val="22"/>
          <w:szCs w:val="22"/>
        </w:rPr>
        <w:t>XI. Documento:</w:t>
      </w:r>
      <w:r w:rsidRPr="00741CBC">
        <w:rPr>
          <w:rFonts w:ascii="Palatino Linotype" w:eastAsia="Palatino Linotype" w:hAnsi="Palatino Linotype" w:cs="Palatino Linotype"/>
          <w:i/>
          <w:sz w:val="22"/>
          <w:szCs w:val="22"/>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w:t>
      </w:r>
      <w:r w:rsidRPr="00741CBC">
        <w:rPr>
          <w:rFonts w:ascii="Palatino Linotype" w:eastAsia="Palatino Linotype" w:hAnsi="Palatino Linotype" w:cs="Palatino Linotype"/>
          <w:i/>
          <w:sz w:val="22"/>
          <w:szCs w:val="22"/>
        </w:rPr>
        <w:lastRenderedPageBreak/>
        <w:t>elaboración. Los documentos podrán estar en cualquier medio, sea escrito, impreso, sonoro, visual, electrónico, informático u holográfico</w:t>
      </w:r>
      <w:r w:rsidRPr="00741CBC">
        <w:rPr>
          <w:rFonts w:ascii="Palatino Linotype" w:eastAsia="Palatino Linotype" w:hAnsi="Palatino Linotype" w:cs="Palatino Linotype"/>
          <w:b/>
          <w:i/>
          <w:sz w:val="22"/>
          <w:szCs w:val="22"/>
        </w:rPr>
        <w:t>…</w:t>
      </w:r>
      <w:r w:rsidRPr="00741CBC">
        <w:rPr>
          <w:rFonts w:ascii="Palatino Linotype" w:eastAsia="Palatino Linotype" w:hAnsi="Palatino Linotype" w:cs="Palatino Linotype"/>
          <w:i/>
          <w:sz w:val="22"/>
          <w:szCs w:val="22"/>
        </w:rPr>
        <w:t xml:space="preserve">” </w:t>
      </w:r>
    </w:p>
    <w:p w14:paraId="61A21D82" w14:textId="77777777" w:rsidR="00305398" w:rsidRPr="00741CBC" w:rsidRDefault="00737CF7">
      <w:pPr>
        <w:pBdr>
          <w:top w:val="nil"/>
          <w:left w:val="nil"/>
          <w:bottom w:val="nil"/>
          <w:right w:val="nil"/>
          <w:between w:val="nil"/>
        </w:pBdr>
        <w:spacing w:before="240" w:after="240" w:line="360" w:lineRule="auto"/>
        <w:jc w:val="both"/>
        <w:rPr>
          <w:sz w:val="22"/>
          <w:szCs w:val="22"/>
        </w:rPr>
      </w:pPr>
      <w:r w:rsidRPr="00741CBC">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2352FB4A" w14:textId="77777777" w:rsidR="00305398" w:rsidRPr="00741CBC" w:rsidRDefault="00737CF7">
      <w:pPr>
        <w:pBdr>
          <w:top w:val="nil"/>
          <w:left w:val="nil"/>
          <w:bottom w:val="nil"/>
          <w:right w:val="nil"/>
          <w:between w:val="nil"/>
        </w:pBdr>
        <w:spacing w:before="240" w:after="240"/>
        <w:ind w:left="567" w:right="567"/>
        <w:jc w:val="both"/>
        <w:rPr>
          <w:sz w:val="22"/>
          <w:szCs w:val="22"/>
        </w:rPr>
      </w:pPr>
      <w:r w:rsidRPr="00741CBC">
        <w:rPr>
          <w:rFonts w:ascii="Palatino Linotype" w:eastAsia="Palatino Linotype" w:hAnsi="Palatino Linotype" w:cs="Palatino Linotype"/>
          <w:b/>
          <w:sz w:val="22"/>
          <w:szCs w:val="22"/>
        </w:rPr>
        <w:t>“</w:t>
      </w:r>
      <w:r w:rsidRPr="00741CBC">
        <w:rPr>
          <w:rFonts w:ascii="Palatino Linotype" w:eastAsia="Palatino Linotype" w:hAnsi="Palatino Linotype" w:cs="Palatino Linotype"/>
          <w:b/>
          <w:i/>
          <w:sz w:val="22"/>
          <w:szCs w:val="22"/>
        </w:rPr>
        <w:t>CRITERIO 0002-11</w:t>
      </w:r>
    </w:p>
    <w:p w14:paraId="417F1169" w14:textId="77777777" w:rsidR="00305398" w:rsidRPr="00741CBC" w:rsidRDefault="00737CF7">
      <w:pPr>
        <w:pBdr>
          <w:top w:val="nil"/>
          <w:left w:val="nil"/>
          <w:bottom w:val="nil"/>
          <w:right w:val="nil"/>
          <w:between w:val="nil"/>
        </w:pBdr>
        <w:spacing w:before="240" w:after="240"/>
        <w:ind w:left="567" w:right="567"/>
        <w:jc w:val="both"/>
        <w:rPr>
          <w:sz w:val="22"/>
          <w:szCs w:val="22"/>
        </w:rPr>
      </w:pPr>
      <w:r w:rsidRPr="00741CBC">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741CBC">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42CBC695" w14:textId="77777777" w:rsidR="00305398" w:rsidRPr="00741CBC" w:rsidRDefault="00737CF7">
      <w:pPr>
        <w:pBdr>
          <w:top w:val="nil"/>
          <w:left w:val="nil"/>
          <w:bottom w:val="nil"/>
          <w:right w:val="nil"/>
          <w:between w:val="nil"/>
        </w:pBdr>
        <w:spacing w:before="240" w:after="240"/>
        <w:ind w:left="567" w:right="567"/>
        <w:jc w:val="both"/>
        <w:rPr>
          <w:sz w:val="22"/>
          <w:szCs w:val="22"/>
        </w:rPr>
      </w:pPr>
      <w:r w:rsidRPr="00741CBC">
        <w:rPr>
          <w:rFonts w:ascii="Palatino Linotype" w:eastAsia="Palatino Linotype" w:hAnsi="Palatino Linotype" w:cs="Palatino Linotype"/>
          <w:i/>
          <w:sz w:val="22"/>
          <w:szCs w:val="22"/>
        </w:rPr>
        <w:t xml:space="preserve">En </w:t>
      </w:r>
      <w:proofErr w:type="gramStart"/>
      <w:r w:rsidRPr="00741CBC">
        <w:rPr>
          <w:rFonts w:ascii="Palatino Linotype" w:eastAsia="Palatino Linotype" w:hAnsi="Palatino Linotype" w:cs="Palatino Linotype"/>
          <w:i/>
          <w:sz w:val="22"/>
          <w:szCs w:val="22"/>
        </w:rPr>
        <w:t>consecuencia</w:t>
      </w:r>
      <w:proofErr w:type="gramEnd"/>
      <w:r w:rsidRPr="00741CBC">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1E8E0903" w14:textId="77777777" w:rsidR="00305398" w:rsidRPr="00741CBC" w:rsidRDefault="00737CF7">
      <w:pPr>
        <w:numPr>
          <w:ilvl w:val="0"/>
          <w:numId w:val="5"/>
        </w:numPr>
        <w:pBdr>
          <w:top w:val="nil"/>
          <w:left w:val="nil"/>
          <w:bottom w:val="nil"/>
          <w:right w:val="nil"/>
          <w:between w:val="nil"/>
        </w:pBdr>
        <w:spacing w:before="240" w:after="240"/>
        <w:ind w:left="567" w:right="900" w:hanging="141"/>
        <w:jc w:val="both"/>
        <w:rPr>
          <w:rFonts w:ascii="Palatino Linotype" w:eastAsia="Palatino Linotype" w:hAnsi="Palatino Linotype" w:cs="Palatino Linotype"/>
          <w:i/>
          <w:sz w:val="22"/>
          <w:szCs w:val="22"/>
        </w:rPr>
      </w:pPr>
      <w:r w:rsidRPr="00741CBC">
        <w:rPr>
          <w:rFonts w:ascii="Palatino Linotype" w:eastAsia="Palatino Linotype" w:hAnsi="Palatino Linotype" w:cs="Palatino Linotype"/>
          <w:i/>
          <w:sz w:val="22"/>
          <w:szCs w:val="22"/>
        </w:rPr>
        <w:t xml:space="preserve">Que se trate de información registrada en cualquier soporte documental, </w:t>
      </w:r>
      <w:proofErr w:type="gramStart"/>
      <w:r w:rsidRPr="00741CBC">
        <w:rPr>
          <w:rFonts w:ascii="Palatino Linotype" w:eastAsia="Palatino Linotype" w:hAnsi="Palatino Linotype" w:cs="Palatino Linotype"/>
          <w:i/>
          <w:sz w:val="22"/>
          <w:szCs w:val="22"/>
        </w:rPr>
        <w:t>que</w:t>
      </w:r>
      <w:proofErr w:type="gramEnd"/>
      <w:r w:rsidRPr="00741CBC">
        <w:rPr>
          <w:rFonts w:ascii="Palatino Linotype" w:eastAsia="Palatino Linotype" w:hAnsi="Palatino Linotype" w:cs="Palatino Linotype"/>
          <w:i/>
          <w:sz w:val="22"/>
          <w:szCs w:val="22"/>
        </w:rPr>
        <w:t xml:space="preserve"> en ejercicio de las atribuciones conferidas, sea generada por los Sujetos Obligados;</w:t>
      </w:r>
    </w:p>
    <w:p w14:paraId="49FC8B7C" w14:textId="77777777" w:rsidR="00305398" w:rsidRPr="00741CBC" w:rsidRDefault="00737CF7">
      <w:pPr>
        <w:numPr>
          <w:ilvl w:val="0"/>
          <w:numId w:val="5"/>
        </w:numPr>
        <w:pBdr>
          <w:top w:val="nil"/>
          <w:left w:val="nil"/>
          <w:bottom w:val="nil"/>
          <w:right w:val="nil"/>
          <w:between w:val="nil"/>
        </w:pBdr>
        <w:spacing w:before="240" w:after="240"/>
        <w:ind w:left="567" w:right="900" w:hanging="141"/>
        <w:jc w:val="both"/>
        <w:rPr>
          <w:rFonts w:ascii="Palatino Linotype" w:eastAsia="Palatino Linotype" w:hAnsi="Palatino Linotype" w:cs="Palatino Linotype"/>
          <w:i/>
          <w:sz w:val="22"/>
          <w:szCs w:val="22"/>
        </w:rPr>
      </w:pPr>
      <w:r w:rsidRPr="00741CBC">
        <w:rPr>
          <w:rFonts w:ascii="Palatino Linotype" w:eastAsia="Palatino Linotype" w:hAnsi="Palatino Linotype" w:cs="Palatino Linotype"/>
          <w:i/>
          <w:sz w:val="22"/>
          <w:szCs w:val="22"/>
        </w:rPr>
        <w:t xml:space="preserve">Que se trate de información registrada en cualquier soporte documental, </w:t>
      </w:r>
      <w:proofErr w:type="gramStart"/>
      <w:r w:rsidRPr="00741CBC">
        <w:rPr>
          <w:rFonts w:ascii="Palatino Linotype" w:eastAsia="Palatino Linotype" w:hAnsi="Palatino Linotype" w:cs="Palatino Linotype"/>
          <w:i/>
          <w:sz w:val="22"/>
          <w:szCs w:val="22"/>
        </w:rPr>
        <w:t>que</w:t>
      </w:r>
      <w:proofErr w:type="gramEnd"/>
      <w:r w:rsidRPr="00741CBC">
        <w:rPr>
          <w:rFonts w:ascii="Palatino Linotype" w:eastAsia="Palatino Linotype" w:hAnsi="Palatino Linotype" w:cs="Palatino Linotype"/>
          <w:i/>
          <w:sz w:val="22"/>
          <w:szCs w:val="22"/>
        </w:rPr>
        <w:t xml:space="preserve"> en ejercicio de las atribuciones conferidas, sea administrada por los Sujetos Obligados, y</w:t>
      </w:r>
    </w:p>
    <w:p w14:paraId="787FF440" w14:textId="77777777" w:rsidR="00305398" w:rsidRPr="00741CBC" w:rsidRDefault="00737CF7">
      <w:pPr>
        <w:pBdr>
          <w:top w:val="nil"/>
          <w:left w:val="nil"/>
          <w:bottom w:val="nil"/>
          <w:right w:val="nil"/>
          <w:between w:val="nil"/>
        </w:pBdr>
        <w:spacing w:before="240" w:after="240"/>
        <w:ind w:left="567" w:right="900" w:hanging="141"/>
        <w:jc w:val="both"/>
        <w:rPr>
          <w:sz w:val="22"/>
          <w:szCs w:val="22"/>
        </w:rPr>
      </w:pPr>
      <w:r w:rsidRPr="00741CBC">
        <w:rPr>
          <w:rFonts w:ascii="Palatino Linotype" w:eastAsia="Palatino Linotype" w:hAnsi="Palatino Linotype" w:cs="Palatino Linotype"/>
          <w:i/>
          <w:sz w:val="22"/>
          <w:szCs w:val="22"/>
        </w:rPr>
        <w:t xml:space="preserve">3. </w:t>
      </w:r>
      <w:r w:rsidRPr="00741CBC">
        <w:rPr>
          <w:rFonts w:ascii="Palatino Linotype" w:eastAsia="Palatino Linotype" w:hAnsi="Palatino Linotype" w:cs="Palatino Linotype"/>
          <w:b/>
          <w:i/>
          <w:sz w:val="22"/>
          <w:szCs w:val="22"/>
        </w:rPr>
        <w:t xml:space="preserve">Que se trate de información registrada en cualquier soporte documental, </w:t>
      </w:r>
      <w:proofErr w:type="gramStart"/>
      <w:r w:rsidRPr="00741CBC">
        <w:rPr>
          <w:rFonts w:ascii="Palatino Linotype" w:eastAsia="Palatino Linotype" w:hAnsi="Palatino Linotype" w:cs="Palatino Linotype"/>
          <w:b/>
          <w:i/>
          <w:sz w:val="22"/>
          <w:szCs w:val="22"/>
        </w:rPr>
        <w:t>que</w:t>
      </w:r>
      <w:proofErr w:type="gramEnd"/>
      <w:r w:rsidRPr="00741CBC">
        <w:rPr>
          <w:rFonts w:ascii="Palatino Linotype" w:eastAsia="Palatino Linotype" w:hAnsi="Palatino Linotype" w:cs="Palatino Linotype"/>
          <w:b/>
          <w:i/>
          <w:sz w:val="22"/>
          <w:szCs w:val="22"/>
        </w:rPr>
        <w:t xml:space="preserve"> en ejercicio de las atribuciones conferidas, se encuentre en posesión de los Sujetos Obligados.” </w:t>
      </w:r>
      <w:r w:rsidRPr="00741CBC">
        <w:rPr>
          <w:rFonts w:ascii="Palatino Linotype" w:eastAsia="Palatino Linotype" w:hAnsi="Palatino Linotype" w:cs="Palatino Linotype"/>
          <w:i/>
          <w:sz w:val="22"/>
          <w:szCs w:val="22"/>
        </w:rPr>
        <w:t>(Énfasis añadido)</w:t>
      </w:r>
    </w:p>
    <w:p w14:paraId="5FCA4424" w14:textId="77777777" w:rsidR="00305398" w:rsidRPr="00741CBC" w:rsidRDefault="00737CF7">
      <w:pPr>
        <w:pBdr>
          <w:top w:val="nil"/>
          <w:left w:val="nil"/>
          <w:bottom w:val="nil"/>
          <w:right w:val="nil"/>
          <w:between w:val="nil"/>
        </w:pBdr>
        <w:spacing w:before="240" w:after="240" w:line="360" w:lineRule="auto"/>
        <w:jc w:val="both"/>
        <w:rPr>
          <w:sz w:val="22"/>
          <w:szCs w:val="22"/>
        </w:rPr>
      </w:pPr>
      <w:r w:rsidRPr="00741CBC">
        <w:rPr>
          <w:rFonts w:ascii="Palatino Linotype" w:eastAsia="Palatino Linotype" w:hAnsi="Palatino Linotype" w:cs="Palatino Linotype"/>
          <w:sz w:val="22"/>
          <w:szCs w:val="22"/>
        </w:rPr>
        <w:t xml:space="preserve">De ahí que el </w:t>
      </w:r>
      <w:r w:rsidRPr="00741CBC">
        <w:rPr>
          <w:rFonts w:ascii="Palatino Linotype" w:eastAsia="Palatino Linotype" w:hAnsi="Palatino Linotype" w:cs="Palatino Linotype"/>
          <w:b/>
          <w:sz w:val="22"/>
          <w:szCs w:val="22"/>
        </w:rPr>
        <w:t>Sujeto Obligado</w:t>
      </w:r>
      <w:r w:rsidRPr="00741CBC">
        <w:rPr>
          <w:rFonts w:ascii="Palatino Linotype" w:eastAsia="Palatino Linotype" w:hAnsi="Palatino Linotype" w:cs="Palatino Linotype"/>
          <w:sz w:val="22"/>
          <w:szCs w:val="22"/>
        </w:rPr>
        <w:t xml:space="preserve"> cuenta con el deber de satisfacer las solicitudes de acceso a la información que le sean formuladas y entregar la información pública que obre en sus archivos; más aún si la misma se trata de información pública de oficio la cual se relaciona </w:t>
      </w:r>
      <w:r w:rsidRPr="00741CBC">
        <w:rPr>
          <w:rFonts w:ascii="Palatino Linotype" w:eastAsia="Palatino Linotype" w:hAnsi="Palatino Linotype" w:cs="Palatino Linotype"/>
          <w:sz w:val="22"/>
          <w:szCs w:val="22"/>
        </w:rPr>
        <w:lastRenderedPageBreak/>
        <w:t>con aquella que se genere de acuerdo con sus facultades, atribuciones señaladas por la Ley en la materia, así como de interés público, es decir, aquella que resulta relevante o beneficiosa para la sociedad y no simplemente de interés individual, y cuya divulgación resulta útil para que el público comprenda las actividades que llevan a cabo los Sujetos Obligados.</w:t>
      </w:r>
    </w:p>
    <w:p w14:paraId="6DA513E2" w14:textId="77777777" w:rsidR="00305398" w:rsidRPr="00741CBC" w:rsidRDefault="00737CF7">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741CBC">
        <w:rPr>
          <w:rFonts w:ascii="Palatino Linotype" w:eastAsia="Palatino Linotype" w:hAnsi="Palatino Linotype" w:cs="Palatino Linotype"/>
          <w:sz w:val="22"/>
          <w:szCs w:val="22"/>
        </w:rPr>
        <w:t xml:space="preserve">Ahora bien, para profundizar en el estudio del presente asunto, es conveniente recordar que la parte solicitante requirió al </w:t>
      </w:r>
      <w:r w:rsidRPr="00741CBC">
        <w:rPr>
          <w:rFonts w:ascii="Palatino Linotype" w:eastAsia="Palatino Linotype" w:hAnsi="Palatino Linotype" w:cs="Palatino Linotype"/>
          <w:b/>
          <w:sz w:val="22"/>
          <w:szCs w:val="22"/>
        </w:rPr>
        <w:t>Sujeto Obligado</w:t>
      </w:r>
      <w:r w:rsidRPr="00741CBC">
        <w:rPr>
          <w:rFonts w:ascii="Palatino Linotype" w:eastAsia="Palatino Linotype" w:hAnsi="Palatino Linotype" w:cs="Palatino Linotype"/>
          <w:sz w:val="22"/>
          <w:szCs w:val="22"/>
        </w:rPr>
        <w:t>, le proporcionara la siguiente información:</w:t>
      </w:r>
    </w:p>
    <w:p w14:paraId="70F8BA23" w14:textId="77777777" w:rsidR="006C53C4" w:rsidRPr="00741CBC" w:rsidRDefault="006C53C4" w:rsidP="006C53C4">
      <w:pPr>
        <w:pStyle w:val="Prrafodelista"/>
        <w:numPr>
          <w:ilvl w:val="0"/>
          <w:numId w:val="9"/>
        </w:numPr>
        <w:pBdr>
          <w:top w:val="nil"/>
          <w:left w:val="nil"/>
          <w:bottom w:val="nil"/>
          <w:right w:val="nil"/>
          <w:between w:val="nil"/>
        </w:pBdr>
        <w:spacing w:before="240" w:after="240" w:line="360" w:lineRule="auto"/>
        <w:ind w:left="567" w:right="900" w:hanging="283"/>
        <w:jc w:val="both"/>
        <w:rPr>
          <w:rFonts w:ascii="Palatino Linotype" w:eastAsia="Palatino Linotype" w:hAnsi="Palatino Linotype" w:cs="Palatino Linotype"/>
          <w:b/>
          <w:sz w:val="22"/>
          <w:szCs w:val="22"/>
        </w:rPr>
      </w:pPr>
      <w:r w:rsidRPr="00741CBC">
        <w:rPr>
          <w:rFonts w:ascii="Palatino Linotype" w:eastAsia="Palatino Linotype" w:hAnsi="Palatino Linotype" w:cs="Palatino Linotype"/>
          <w:b/>
          <w:sz w:val="22"/>
          <w:szCs w:val="22"/>
        </w:rPr>
        <w:t xml:space="preserve">Monto del gasto por concepto de viáticos otorgado a los regidores durante la administración 2022 2024. Desglosado por mes y por </w:t>
      </w:r>
      <w:proofErr w:type="spellStart"/>
      <w:r w:rsidRPr="00741CBC">
        <w:rPr>
          <w:rFonts w:ascii="Palatino Linotype" w:eastAsia="Palatino Linotype" w:hAnsi="Palatino Linotype" w:cs="Palatino Linotype"/>
          <w:b/>
          <w:sz w:val="22"/>
          <w:szCs w:val="22"/>
        </w:rPr>
        <w:t>regiduria</w:t>
      </w:r>
      <w:proofErr w:type="spellEnd"/>
      <w:r w:rsidRPr="00741CBC">
        <w:rPr>
          <w:rFonts w:ascii="Palatino Linotype" w:eastAsia="Palatino Linotype" w:hAnsi="Palatino Linotype" w:cs="Palatino Linotype"/>
          <w:b/>
          <w:sz w:val="22"/>
          <w:szCs w:val="22"/>
        </w:rPr>
        <w:t>.</w:t>
      </w:r>
    </w:p>
    <w:p w14:paraId="1109C66E" w14:textId="77777777" w:rsidR="006C53C4" w:rsidRPr="00741CBC" w:rsidRDefault="00737CF7" w:rsidP="006C53C4">
      <w:pPr>
        <w:spacing w:before="240" w:after="240" w:line="360" w:lineRule="auto"/>
        <w:ind w:right="49"/>
        <w:jc w:val="both"/>
        <w:rPr>
          <w:rFonts w:ascii="Palatino Linotype" w:eastAsia="Palatino Linotype" w:hAnsi="Palatino Linotype" w:cs="Palatino Linotype"/>
          <w:sz w:val="22"/>
          <w:szCs w:val="22"/>
        </w:rPr>
      </w:pPr>
      <w:r w:rsidRPr="00741CBC">
        <w:rPr>
          <w:rFonts w:ascii="Palatino Linotype" w:eastAsia="Palatino Linotype" w:hAnsi="Palatino Linotype" w:cs="Palatino Linotype"/>
          <w:sz w:val="22"/>
          <w:szCs w:val="22"/>
        </w:rPr>
        <w:t xml:space="preserve">El </w:t>
      </w:r>
      <w:r w:rsidRPr="00741CBC">
        <w:rPr>
          <w:rFonts w:ascii="Palatino Linotype" w:eastAsia="Palatino Linotype" w:hAnsi="Palatino Linotype" w:cs="Palatino Linotype"/>
          <w:b/>
          <w:sz w:val="22"/>
          <w:szCs w:val="22"/>
        </w:rPr>
        <w:t xml:space="preserve">Sujeto Obligado </w:t>
      </w:r>
      <w:r w:rsidR="006C53C4" w:rsidRPr="00741CBC">
        <w:rPr>
          <w:rFonts w:ascii="Palatino Linotype" w:eastAsia="Palatino Linotype" w:hAnsi="Palatino Linotype" w:cs="Palatino Linotype"/>
          <w:sz w:val="22"/>
          <w:szCs w:val="22"/>
        </w:rPr>
        <w:t xml:space="preserve">se pronunció en respuesta por conducto de la Tesorera Municipal de Temamatla, </w:t>
      </w:r>
      <w:proofErr w:type="gramStart"/>
      <w:r w:rsidR="006C53C4" w:rsidRPr="00741CBC">
        <w:rPr>
          <w:rFonts w:ascii="Palatino Linotype" w:eastAsia="Palatino Linotype" w:hAnsi="Palatino Linotype" w:cs="Palatino Linotype"/>
          <w:sz w:val="22"/>
          <w:szCs w:val="22"/>
        </w:rPr>
        <w:t>dirigido  a</w:t>
      </w:r>
      <w:proofErr w:type="gramEnd"/>
      <w:r w:rsidR="006C53C4" w:rsidRPr="00741CBC">
        <w:rPr>
          <w:rFonts w:ascii="Palatino Linotype" w:eastAsia="Palatino Linotype" w:hAnsi="Palatino Linotype" w:cs="Palatino Linotype"/>
          <w:sz w:val="22"/>
          <w:szCs w:val="22"/>
        </w:rPr>
        <w:t xml:space="preserve"> la Titular de la Unidad de Transparencia, por el cual propone el cambio de modalidad de la entrega de la información a consulta directa, el 24 de octubre de 2024 en un horario de 09:00 a 10:00 </w:t>
      </w:r>
      <w:proofErr w:type="spellStart"/>
      <w:r w:rsidR="006C53C4" w:rsidRPr="00741CBC">
        <w:rPr>
          <w:rFonts w:ascii="Palatino Linotype" w:eastAsia="Palatino Linotype" w:hAnsi="Palatino Linotype" w:cs="Palatino Linotype"/>
          <w:sz w:val="22"/>
          <w:szCs w:val="22"/>
        </w:rPr>
        <w:t>hrs</w:t>
      </w:r>
      <w:proofErr w:type="spellEnd"/>
      <w:r w:rsidR="006C53C4" w:rsidRPr="00741CBC">
        <w:rPr>
          <w:rFonts w:ascii="Palatino Linotype" w:eastAsia="Palatino Linotype" w:hAnsi="Palatino Linotype" w:cs="Palatino Linotype"/>
          <w:sz w:val="22"/>
          <w:szCs w:val="22"/>
        </w:rPr>
        <w:t>.</w:t>
      </w:r>
    </w:p>
    <w:p w14:paraId="3F0E2B39" w14:textId="77777777" w:rsidR="006C53C4" w:rsidRPr="00741CBC" w:rsidRDefault="006C53C4" w:rsidP="006C53C4">
      <w:pPr>
        <w:spacing w:before="240" w:after="240" w:line="360" w:lineRule="auto"/>
        <w:jc w:val="both"/>
        <w:rPr>
          <w:rFonts w:ascii="Palatino Linotype" w:eastAsia="Palatino Linotype" w:hAnsi="Palatino Linotype" w:cs="Palatino Linotype"/>
          <w:sz w:val="22"/>
          <w:szCs w:val="22"/>
        </w:rPr>
      </w:pPr>
      <w:r w:rsidRPr="00741CBC">
        <w:rPr>
          <w:rFonts w:ascii="Palatino Linotype" w:eastAsia="Palatino Linotype" w:hAnsi="Palatino Linotype" w:cs="Palatino Linotype"/>
          <w:sz w:val="22"/>
          <w:szCs w:val="22"/>
        </w:rPr>
        <w:t xml:space="preserve">Una vez conocidas las respuestas, </w:t>
      </w:r>
      <w:r w:rsidRPr="00741CBC">
        <w:rPr>
          <w:rFonts w:ascii="Palatino Linotype" w:eastAsia="Palatino Linotype" w:hAnsi="Palatino Linotype" w:cs="Palatino Linotype"/>
          <w:b/>
          <w:sz w:val="22"/>
          <w:szCs w:val="22"/>
        </w:rPr>
        <w:t>la parte Recurrente</w:t>
      </w:r>
      <w:r w:rsidRPr="00741CBC">
        <w:rPr>
          <w:rFonts w:ascii="Palatino Linotype" w:eastAsia="Palatino Linotype" w:hAnsi="Palatino Linotype" w:cs="Palatino Linotype"/>
          <w:sz w:val="22"/>
          <w:szCs w:val="22"/>
        </w:rPr>
        <w:t xml:space="preserve"> interpuso el recurso de revisión que nos ocupa, inconformándose medularmente por la puesta a disposición de la información en consulta directa, toda vez que a su consideración le proporcionan una fecha y hora iguales en diversas solicitudes de información, lo cual causa que sea humanamente imposible de solventar dicha consulta.</w:t>
      </w:r>
    </w:p>
    <w:p w14:paraId="1D9D0B91" w14:textId="77777777" w:rsidR="006C53C4" w:rsidRPr="00741CBC" w:rsidRDefault="00737CF7">
      <w:pPr>
        <w:spacing w:before="240" w:after="240" w:line="360" w:lineRule="auto"/>
        <w:jc w:val="both"/>
        <w:rPr>
          <w:rFonts w:ascii="Palatino Linotype" w:eastAsia="Palatino Linotype" w:hAnsi="Palatino Linotype" w:cs="Palatino Linotype"/>
          <w:sz w:val="22"/>
          <w:szCs w:val="22"/>
        </w:rPr>
      </w:pPr>
      <w:r w:rsidRPr="00741CBC">
        <w:rPr>
          <w:rFonts w:ascii="Palatino Linotype" w:eastAsia="Palatino Linotype" w:hAnsi="Palatino Linotype" w:cs="Palatino Linotype"/>
          <w:sz w:val="22"/>
          <w:szCs w:val="22"/>
        </w:rPr>
        <w:t xml:space="preserve">Así las cosas, durante la etapa de manifestaciones, se tiene que </w:t>
      </w:r>
      <w:r w:rsidR="006C53C4" w:rsidRPr="00741CBC">
        <w:rPr>
          <w:rFonts w:ascii="Palatino Linotype" w:eastAsia="Palatino Linotype" w:hAnsi="Palatino Linotype" w:cs="Palatino Linotype"/>
          <w:sz w:val="22"/>
          <w:szCs w:val="22"/>
        </w:rPr>
        <w:t>las partes fueron omisas en pronunciarse en esta etapa procesal, por lo que se tiene por precluido su derecho para tal efecto y se procede a la emisión de la presente resolución.</w:t>
      </w:r>
    </w:p>
    <w:p w14:paraId="2CD175B2" w14:textId="77777777" w:rsidR="006C53C4" w:rsidRPr="00741CBC" w:rsidRDefault="00737CF7" w:rsidP="006C53C4">
      <w:pPr>
        <w:spacing w:before="240" w:after="240" w:line="360" w:lineRule="auto"/>
        <w:jc w:val="both"/>
        <w:rPr>
          <w:rFonts w:ascii="Palatino Linotype" w:eastAsia="Palatino Linotype" w:hAnsi="Palatino Linotype" w:cs="Palatino Linotype"/>
          <w:sz w:val="22"/>
          <w:szCs w:val="22"/>
        </w:rPr>
      </w:pPr>
      <w:r w:rsidRPr="00741CBC">
        <w:rPr>
          <w:rFonts w:ascii="Palatino Linotype" w:eastAsia="Palatino Linotype" w:hAnsi="Palatino Linotype" w:cs="Palatino Linotype"/>
          <w:sz w:val="22"/>
          <w:szCs w:val="22"/>
        </w:rPr>
        <w:t xml:space="preserve">Una vez establecida la Litis del presente asunto, resulta importante delimitar que inicialmente la solicitud fue atendida por la </w:t>
      </w:r>
      <w:r w:rsidR="006C53C4" w:rsidRPr="00741CBC">
        <w:rPr>
          <w:rFonts w:ascii="Palatino Linotype" w:eastAsia="Palatino Linotype" w:hAnsi="Palatino Linotype" w:cs="Palatino Linotype"/>
          <w:sz w:val="22"/>
          <w:szCs w:val="22"/>
        </w:rPr>
        <w:t xml:space="preserve">persona titular de la Tesorería Municipal, la cual de conformidad con el artículo 57 del Bando Municipal cuenta con la atribución de </w:t>
      </w:r>
      <w:r w:rsidR="00E52225" w:rsidRPr="00741CBC">
        <w:rPr>
          <w:rFonts w:ascii="Palatino Linotype" w:eastAsia="Palatino Linotype" w:hAnsi="Palatino Linotype" w:cs="Palatino Linotype"/>
          <w:sz w:val="22"/>
          <w:szCs w:val="22"/>
        </w:rPr>
        <w:lastRenderedPageBreak/>
        <w:t>encargarse</w:t>
      </w:r>
      <w:r w:rsidR="006C53C4" w:rsidRPr="00741CBC">
        <w:rPr>
          <w:rFonts w:ascii="Palatino Linotype" w:eastAsia="Palatino Linotype" w:hAnsi="Palatino Linotype" w:cs="Palatino Linotype"/>
          <w:sz w:val="22"/>
          <w:szCs w:val="22"/>
        </w:rPr>
        <w:t xml:space="preserve"> de</w:t>
      </w:r>
      <w:r w:rsidR="00E52225" w:rsidRPr="00741CBC">
        <w:rPr>
          <w:rFonts w:ascii="Palatino Linotype" w:eastAsia="Palatino Linotype" w:hAnsi="Palatino Linotype" w:cs="Palatino Linotype"/>
          <w:sz w:val="22"/>
          <w:szCs w:val="22"/>
        </w:rPr>
        <w:t xml:space="preserve"> la recaudación de los ingresos </w:t>
      </w:r>
      <w:r w:rsidR="006C53C4" w:rsidRPr="00741CBC">
        <w:rPr>
          <w:rFonts w:ascii="Palatino Linotype" w:eastAsia="Palatino Linotype" w:hAnsi="Palatino Linotype" w:cs="Palatino Linotype"/>
          <w:sz w:val="22"/>
          <w:szCs w:val="22"/>
        </w:rPr>
        <w:t>municipales y es responsable de realizar las erogaciones que haga el Ayuntamiento.</w:t>
      </w:r>
    </w:p>
    <w:p w14:paraId="7A9CF418" w14:textId="77777777" w:rsidR="00E52225" w:rsidRPr="00741CBC" w:rsidRDefault="00E52225" w:rsidP="00E52225">
      <w:pPr>
        <w:spacing w:before="240" w:after="240" w:line="360" w:lineRule="auto"/>
        <w:jc w:val="both"/>
        <w:rPr>
          <w:rFonts w:ascii="Palatino Linotype" w:eastAsia="Palatino Linotype" w:hAnsi="Palatino Linotype" w:cs="Palatino Linotype"/>
          <w:sz w:val="22"/>
          <w:szCs w:val="22"/>
        </w:rPr>
      </w:pPr>
      <w:r w:rsidRPr="00741CBC">
        <w:rPr>
          <w:rFonts w:ascii="Palatino Linotype" w:eastAsia="Palatino Linotype" w:hAnsi="Palatino Linotype" w:cs="Palatino Linotype"/>
          <w:sz w:val="22"/>
          <w:szCs w:val="22"/>
        </w:rPr>
        <w:t>Asimismo, la Ley Orgánica Municipal, señala que cuenta con las siguientes atribuciones:</w:t>
      </w:r>
    </w:p>
    <w:p w14:paraId="724D3307" w14:textId="77777777" w:rsidR="00E52225" w:rsidRPr="00741CBC" w:rsidRDefault="00E52225" w:rsidP="00E52225">
      <w:pPr>
        <w:spacing w:before="240" w:after="240" w:line="276" w:lineRule="auto"/>
        <w:ind w:left="567" w:right="900"/>
        <w:jc w:val="both"/>
        <w:rPr>
          <w:rFonts w:ascii="Palatino Linotype" w:eastAsia="Palatino Linotype" w:hAnsi="Palatino Linotype" w:cs="Palatino Linotype"/>
          <w:b/>
          <w:i/>
          <w:sz w:val="22"/>
          <w:szCs w:val="22"/>
        </w:rPr>
      </w:pPr>
      <w:r w:rsidRPr="00741CBC">
        <w:rPr>
          <w:rFonts w:ascii="Palatino Linotype" w:eastAsia="Palatino Linotype" w:hAnsi="Palatino Linotype" w:cs="Palatino Linotype"/>
          <w:i/>
          <w:sz w:val="22"/>
          <w:szCs w:val="22"/>
        </w:rPr>
        <w:t xml:space="preserve">“Artículo 93.- </w:t>
      </w:r>
      <w:r w:rsidRPr="00741CBC">
        <w:rPr>
          <w:rFonts w:ascii="Palatino Linotype" w:eastAsia="Palatino Linotype" w:hAnsi="Palatino Linotype" w:cs="Palatino Linotype"/>
          <w:b/>
          <w:i/>
          <w:sz w:val="22"/>
          <w:szCs w:val="22"/>
        </w:rPr>
        <w:t>La tesorería municipal es el órgano encargado de</w:t>
      </w:r>
      <w:r w:rsidRPr="00741CBC">
        <w:rPr>
          <w:rFonts w:ascii="Palatino Linotype" w:eastAsia="Palatino Linotype" w:hAnsi="Palatino Linotype" w:cs="Palatino Linotype"/>
          <w:i/>
          <w:sz w:val="22"/>
          <w:szCs w:val="22"/>
        </w:rPr>
        <w:t xml:space="preserve"> la recaudación de los ingresos municipales y responsable de </w:t>
      </w:r>
      <w:r w:rsidRPr="00741CBC">
        <w:rPr>
          <w:rFonts w:ascii="Palatino Linotype" w:eastAsia="Palatino Linotype" w:hAnsi="Palatino Linotype" w:cs="Palatino Linotype"/>
          <w:b/>
          <w:i/>
          <w:sz w:val="22"/>
          <w:szCs w:val="22"/>
        </w:rPr>
        <w:t>realizar las erogaciones que haga el ayuntamiento.</w:t>
      </w:r>
    </w:p>
    <w:p w14:paraId="16AB8C8E" w14:textId="77777777" w:rsidR="00E52225" w:rsidRPr="00741CBC" w:rsidRDefault="00E52225" w:rsidP="00E52225">
      <w:pPr>
        <w:spacing w:before="240" w:after="240" w:line="276" w:lineRule="auto"/>
        <w:ind w:left="567" w:right="900"/>
        <w:jc w:val="both"/>
        <w:rPr>
          <w:rFonts w:ascii="Palatino Linotype" w:eastAsia="Palatino Linotype" w:hAnsi="Palatino Linotype" w:cs="Palatino Linotype"/>
          <w:i/>
          <w:sz w:val="22"/>
          <w:szCs w:val="22"/>
        </w:rPr>
      </w:pPr>
      <w:r w:rsidRPr="00741CBC">
        <w:rPr>
          <w:rFonts w:ascii="Palatino Linotype" w:eastAsia="Palatino Linotype" w:hAnsi="Palatino Linotype" w:cs="Palatino Linotype"/>
          <w:i/>
          <w:sz w:val="22"/>
          <w:szCs w:val="22"/>
        </w:rPr>
        <w:t>…</w:t>
      </w:r>
    </w:p>
    <w:p w14:paraId="4E3BE48C" w14:textId="77777777" w:rsidR="00E52225" w:rsidRPr="00741CBC" w:rsidRDefault="00E52225" w:rsidP="00E52225">
      <w:pPr>
        <w:spacing w:before="240" w:after="240" w:line="276" w:lineRule="auto"/>
        <w:ind w:left="567" w:right="900"/>
        <w:jc w:val="both"/>
        <w:rPr>
          <w:rFonts w:ascii="Palatino Linotype" w:eastAsia="Palatino Linotype" w:hAnsi="Palatino Linotype" w:cs="Palatino Linotype"/>
          <w:i/>
          <w:sz w:val="22"/>
          <w:szCs w:val="22"/>
        </w:rPr>
      </w:pPr>
      <w:r w:rsidRPr="00741CBC">
        <w:rPr>
          <w:rFonts w:ascii="Palatino Linotype" w:eastAsia="Palatino Linotype" w:hAnsi="Palatino Linotype" w:cs="Palatino Linotype"/>
          <w:i/>
          <w:sz w:val="22"/>
          <w:szCs w:val="22"/>
        </w:rPr>
        <w:t>Artículo 95.- Son atribuciones del tesorero municipal:</w:t>
      </w:r>
    </w:p>
    <w:p w14:paraId="6ABBBB34" w14:textId="77777777" w:rsidR="00E52225" w:rsidRPr="00741CBC" w:rsidRDefault="00E52225" w:rsidP="00E52225">
      <w:pPr>
        <w:spacing w:before="240" w:after="240" w:line="276" w:lineRule="auto"/>
        <w:ind w:left="567" w:right="900"/>
        <w:jc w:val="both"/>
        <w:rPr>
          <w:rFonts w:ascii="Palatino Linotype" w:eastAsia="Palatino Linotype" w:hAnsi="Palatino Linotype" w:cs="Palatino Linotype"/>
          <w:i/>
          <w:sz w:val="22"/>
          <w:szCs w:val="22"/>
        </w:rPr>
      </w:pPr>
      <w:r w:rsidRPr="00741CBC">
        <w:rPr>
          <w:i/>
        </w:rPr>
        <w:t xml:space="preserve"> </w:t>
      </w:r>
      <w:r w:rsidRPr="00741CBC">
        <w:rPr>
          <w:rFonts w:ascii="Palatino Linotype" w:eastAsia="Palatino Linotype" w:hAnsi="Palatino Linotype" w:cs="Palatino Linotype"/>
          <w:b/>
          <w:i/>
          <w:sz w:val="22"/>
          <w:szCs w:val="22"/>
        </w:rPr>
        <w:t>I. Administrar la hacienda pública municipal, de conformidad con las disposiciones legales aplicables</w:t>
      </w:r>
      <w:r w:rsidRPr="00741CBC">
        <w:rPr>
          <w:rFonts w:ascii="Palatino Linotype" w:eastAsia="Palatino Linotype" w:hAnsi="Palatino Linotype" w:cs="Palatino Linotype"/>
          <w:i/>
          <w:sz w:val="22"/>
          <w:szCs w:val="22"/>
        </w:rPr>
        <w:t>;</w:t>
      </w:r>
    </w:p>
    <w:p w14:paraId="3F09ACC2" w14:textId="77777777" w:rsidR="00E52225" w:rsidRPr="00741CBC" w:rsidRDefault="00E52225" w:rsidP="00E52225">
      <w:pPr>
        <w:spacing w:before="240" w:after="240" w:line="276" w:lineRule="auto"/>
        <w:ind w:left="567" w:right="900"/>
        <w:jc w:val="both"/>
        <w:rPr>
          <w:rFonts w:ascii="Palatino Linotype" w:eastAsia="Palatino Linotype" w:hAnsi="Palatino Linotype" w:cs="Palatino Linotype"/>
          <w:i/>
          <w:sz w:val="22"/>
          <w:szCs w:val="22"/>
        </w:rPr>
      </w:pPr>
      <w:r w:rsidRPr="00741CBC">
        <w:rPr>
          <w:rFonts w:ascii="Palatino Linotype" w:eastAsia="Palatino Linotype" w:hAnsi="Palatino Linotype" w:cs="Palatino Linotype"/>
          <w:i/>
          <w:sz w:val="22"/>
          <w:szCs w:val="22"/>
        </w:rPr>
        <w:t>…</w:t>
      </w:r>
    </w:p>
    <w:p w14:paraId="71355368" w14:textId="77777777" w:rsidR="00E52225" w:rsidRPr="00741CBC" w:rsidRDefault="00E52225" w:rsidP="00E52225">
      <w:pPr>
        <w:spacing w:before="240" w:after="240" w:line="276" w:lineRule="auto"/>
        <w:ind w:left="567" w:right="900"/>
        <w:jc w:val="both"/>
        <w:rPr>
          <w:rFonts w:ascii="Palatino Linotype" w:eastAsia="Palatino Linotype" w:hAnsi="Palatino Linotype" w:cs="Palatino Linotype"/>
          <w:i/>
          <w:sz w:val="22"/>
          <w:szCs w:val="22"/>
        </w:rPr>
      </w:pPr>
      <w:r w:rsidRPr="00741CBC">
        <w:rPr>
          <w:rFonts w:ascii="Palatino Linotype" w:eastAsia="Palatino Linotype" w:hAnsi="Palatino Linotype" w:cs="Palatino Linotype"/>
          <w:b/>
          <w:i/>
          <w:sz w:val="22"/>
          <w:szCs w:val="22"/>
        </w:rPr>
        <w:t>IV. Llevar los registros contables, financieros y administrativos de los ingresos, egresos, e inventarios</w:t>
      </w:r>
      <w:r w:rsidRPr="00741CBC">
        <w:rPr>
          <w:rFonts w:ascii="Palatino Linotype" w:eastAsia="Palatino Linotype" w:hAnsi="Palatino Linotype" w:cs="Palatino Linotype"/>
          <w:i/>
          <w:sz w:val="22"/>
          <w:szCs w:val="22"/>
        </w:rPr>
        <w:t>;” (Énfasis añadido)</w:t>
      </w:r>
    </w:p>
    <w:p w14:paraId="25CDC12E" w14:textId="77777777" w:rsidR="00305398" w:rsidRPr="00741CBC" w:rsidRDefault="00737CF7" w:rsidP="0068173A">
      <w:pPr>
        <w:spacing w:before="240" w:after="240" w:line="360" w:lineRule="auto"/>
        <w:jc w:val="both"/>
        <w:rPr>
          <w:rFonts w:ascii="Palatino Linotype" w:eastAsia="Palatino Linotype" w:hAnsi="Palatino Linotype" w:cs="Palatino Linotype"/>
          <w:sz w:val="22"/>
          <w:szCs w:val="22"/>
        </w:rPr>
      </w:pPr>
      <w:r w:rsidRPr="00741CBC">
        <w:rPr>
          <w:rFonts w:ascii="Palatino Linotype" w:eastAsia="Palatino Linotype" w:hAnsi="Palatino Linotype" w:cs="Palatino Linotype"/>
          <w:sz w:val="22"/>
          <w:szCs w:val="22"/>
        </w:rPr>
        <w:t>De lo anteriormente citado, observamos que la respuesta fue proporcionada por las Unidades Administrativas Competentes, siguiendo el procedimiento establecido por el artículo 162 de la Ley de Transparencia y Acceso a la Información Pública del Estado de México y Municipios, ya que turnó la solicitud al área en la que podría obrar la información de conformidad con la fracción XXXIX del artículo tercero de la legislación local vigente en materia de transparencia: </w:t>
      </w:r>
    </w:p>
    <w:p w14:paraId="6178DA0D" w14:textId="77777777" w:rsidR="00305398" w:rsidRPr="00741CBC" w:rsidRDefault="00737CF7" w:rsidP="00FC3FAC">
      <w:pPr>
        <w:pBdr>
          <w:top w:val="nil"/>
          <w:left w:val="nil"/>
          <w:bottom w:val="nil"/>
          <w:right w:val="nil"/>
          <w:between w:val="nil"/>
        </w:pBdr>
        <w:ind w:left="567" w:right="864"/>
        <w:jc w:val="both"/>
      </w:pPr>
      <w:r w:rsidRPr="00741CBC">
        <w:rPr>
          <w:rFonts w:ascii="Palatino Linotype" w:eastAsia="Palatino Linotype" w:hAnsi="Palatino Linotype" w:cs="Palatino Linotype"/>
          <w:i/>
          <w:sz w:val="22"/>
          <w:szCs w:val="22"/>
        </w:rPr>
        <w:t>“XXXIX.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w:t>
      </w:r>
    </w:p>
    <w:p w14:paraId="7452047A" w14:textId="77777777" w:rsidR="00305398" w:rsidRPr="00741CBC" w:rsidRDefault="00305398"/>
    <w:p w14:paraId="0982C1C5" w14:textId="77777777" w:rsidR="00E52225" w:rsidRPr="00741CBC" w:rsidRDefault="00E52225" w:rsidP="00E52225">
      <w:pPr>
        <w:spacing w:before="240" w:after="240" w:line="360" w:lineRule="auto"/>
        <w:jc w:val="both"/>
        <w:rPr>
          <w:rFonts w:ascii="Palatino Linotype" w:eastAsia="Palatino Linotype" w:hAnsi="Palatino Linotype" w:cs="Palatino Linotype"/>
          <w:sz w:val="22"/>
          <w:szCs w:val="22"/>
        </w:rPr>
      </w:pPr>
      <w:r w:rsidRPr="00741CBC">
        <w:rPr>
          <w:rFonts w:ascii="Palatino Linotype" w:eastAsia="Palatino Linotype" w:hAnsi="Palatino Linotype" w:cs="Palatino Linotype"/>
          <w:sz w:val="22"/>
          <w:szCs w:val="22"/>
        </w:rPr>
        <w:lastRenderedPageBreak/>
        <w:t>Por consiguiente, se tiene que el procedimiento de búsqueda de la información se ejecutó conforme a derecho.</w:t>
      </w:r>
    </w:p>
    <w:p w14:paraId="7850695F" w14:textId="77777777" w:rsidR="0030075A" w:rsidRPr="00741CBC" w:rsidRDefault="0030075A" w:rsidP="0030075A">
      <w:pPr>
        <w:pStyle w:val="NormalWeb"/>
        <w:spacing w:before="240" w:beforeAutospacing="0" w:after="240" w:afterAutospacing="0" w:line="360" w:lineRule="auto"/>
        <w:jc w:val="both"/>
        <w:rPr>
          <w:rFonts w:ascii="Palatino Linotype" w:hAnsi="Palatino Linotype"/>
          <w:sz w:val="22"/>
        </w:rPr>
      </w:pPr>
      <w:r w:rsidRPr="00741CBC">
        <w:rPr>
          <w:rFonts w:ascii="Palatino Linotype" w:hAnsi="Palatino Linotype"/>
          <w:sz w:val="22"/>
        </w:rPr>
        <w:t xml:space="preserve">Acotado lo anterior, se debe recordar que la persona solicitante requirió la información descrita en la solicitud de acceso a la información pública de toda la administración pública municipal 2022-2024, sin embargo, la solicitud se tuvo por presentada el </w:t>
      </w:r>
      <w:r w:rsidRPr="00741CBC">
        <w:rPr>
          <w:rFonts w:ascii="Palatino Linotype" w:hAnsi="Palatino Linotype"/>
          <w:b/>
          <w:sz w:val="22"/>
        </w:rPr>
        <w:t>dos de octubre de dos mil veinticuatro</w:t>
      </w:r>
      <w:r w:rsidRPr="00741CBC">
        <w:rPr>
          <w:rFonts w:ascii="Palatino Linotype" w:hAnsi="Palatino Linotype"/>
          <w:sz w:val="22"/>
        </w:rPr>
        <w:t>, por lo que es ineludible señalar que la información sobre hechos que aún no se han generado debido a la temporalidad, son hechos futuros e inciertos, los cuales no se pueden determinar ya que están supeditados a la conclusión de los mismos; por consiguiente no es procedente que los Sujetos Obligados proporcionen dicha información.</w:t>
      </w:r>
    </w:p>
    <w:p w14:paraId="3FE7544D" w14:textId="77777777" w:rsidR="0030075A" w:rsidRPr="00741CBC" w:rsidRDefault="0030075A" w:rsidP="0030075A">
      <w:pPr>
        <w:pStyle w:val="NormalWeb"/>
        <w:spacing w:before="240" w:beforeAutospacing="0" w:after="240" w:afterAutospacing="0" w:line="360" w:lineRule="auto"/>
        <w:ind w:right="-93"/>
        <w:jc w:val="both"/>
        <w:rPr>
          <w:sz w:val="22"/>
        </w:rPr>
      </w:pPr>
      <w:r w:rsidRPr="00741CBC">
        <w:rPr>
          <w:rFonts w:ascii="Palatino Linotype" w:hAnsi="Palatino Linotype"/>
          <w:sz w:val="22"/>
        </w:rPr>
        <w:t xml:space="preserve">Lo anterior se robustece con la Tesis Aislada con número de registro 209001, de la Suprema Corte de Justicia de la Nación, emitida por los Tribunales Colegiados de </w:t>
      </w:r>
      <w:proofErr w:type="gramStart"/>
      <w:r w:rsidRPr="00741CBC">
        <w:rPr>
          <w:rFonts w:ascii="Palatino Linotype" w:hAnsi="Palatino Linotype"/>
          <w:sz w:val="22"/>
        </w:rPr>
        <w:t>Circuito,  que</w:t>
      </w:r>
      <w:proofErr w:type="gramEnd"/>
      <w:r w:rsidRPr="00741CBC">
        <w:rPr>
          <w:rFonts w:ascii="Palatino Linotype" w:hAnsi="Palatino Linotype"/>
          <w:sz w:val="22"/>
        </w:rPr>
        <w:t xml:space="preserve"> a la letra señala:</w:t>
      </w:r>
    </w:p>
    <w:p w14:paraId="2899F24E" w14:textId="77777777" w:rsidR="0030075A" w:rsidRPr="00741CBC" w:rsidRDefault="0030075A" w:rsidP="0030075A">
      <w:pPr>
        <w:pStyle w:val="NormalWeb"/>
        <w:spacing w:before="0" w:beforeAutospacing="0" w:after="0" w:afterAutospacing="0"/>
        <w:ind w:left="851" w:right="900"/>
        <w:jc w:val="both"/>
      </w:pPr>
      <w:r w:rsidRPr="00741CBC">
        <w:rPr>
          <w:rFonts w:ascii="Palatino Linotype" w:hAnsi="Palatino Linotype"/>
          <w:b/>
          <w:bCs/>
          <w:i/>
          <w:iCs/>
          <w:sz w:val="22"/>
          <w:szCs w:val="22"/>
        </w:rPr>
        <w:t xml:space="preserve">“ACTOS FUTUROS DE REALIZACION INCIERTA. NO PROCEDE EL JUICIO DE AMPARO CONTRA LOS. </w:t>
      </w:r>
      <w:r w:rsidRPr="00741CBC">
        <w:rPr>
          <w:rFonts w:ascii="Palatino Linotype" w:hAnsi="Palatino Linotype"/>
          <w:i/>
          <w:iCs/>
          <w:sz w:val="22"/>
          <w:szCs w:val="22"/>
        </w:rPr>
        <w:t>Contra actos futuros de realización incierta no procede el juicio de garantías.”</w:t>
      </w:r>
    </w:p>
    <w:p w14:paraId="34F15621" w14:textId="77777777" w:rsidR="0030075A" w:rsidRPr="00741CBC" w:rsidRDefault="0030075A" w:rsidP="0030075A">
      <w:pPr>
        <w:spacing w:before="240" w:after="240" w:line="360" w:lineRule="auto"/>
        <w:jc w:val="both"/>
        <w:rPr>
          <w:rFonts w:ascii="Palatino Linotype" w:eastAsia="Palatino Linotype" w:hAnsi="Palatino Linotype" w:cs="Palatino Linotype"/>
          <w:sz w:val="20"/>
          <w:szCs w:val="22"/>
        </w:rPr>
      </w:pPr>
      <w:r w:rsidRPr="00741CBC">
        <w:rPr>
          <w:rFonts w:ascii="Palatino Linotype" w:hAnsi="Palatino Linotype"/>
          <w:sz w:val="22"/>
        </w:rPr>
        <w:t xml:space="preserve">En ese sentido, no es procedente la exigencia de la parte </w:t>
      </w:r>
      <w:r w:rsidRPr="00741CBC">
        <w:rPr>
          <w:rFonts w:ascii="Palatino Linotype" w:hAnsi="Palatino Linotype"/>
          <w:b/>
          <w:bCs/>
          <w:sz w:val="22"/>
        </w:rPr>
        <w:t>Recurrente</w:t>
      </w:r>
      <w:r w:rsidRPr="00741CBC">
        <w:rPr>
          <w:rFonts w:ascii="Palatino Linotype" w:hAnsi="Palatino Linotype"/>
          <w:sz w:val="22"/>
        </w:rPr>
        <w:t xml:space="preserve"> de que el </w:t>
      </w:r>
      <w:r w:rsidRPr="00741CBC">
        <w:rPr>
          <w:rFonts w:ascii="Palatino Linotype" w:hAnsi="Palatino Linotype"/>
          <w:b/>
          <w:bCs/>
          <w:sz w:val="22"/>
        </w:rPr>
        <w:t>Sujeto Obligado</w:t>
      </w:r>
      <w:r w:rsidRPr="00741CBC">
        <w:rPr>
          <w:rFonts w:ascii="Palatino Linotype" w:hAnsi="Palatino Linotype"/>
          <w:sz w:val="22"/>
        </w:rPr>
        <w:t xml:space="preserve"> atienda su solicitud en los términos solicitados, es decir, al día treinta y uno de diciembre de dos mil veinticuatro, pues dicha autoridad únicamente está constreñida a proporcionar la información pública que genere en uso de sus atribuciones de derecho público con anterioridad a la fecha de la solicitud de información, esto es </w:t>
      </w:r>
      <w:r w:rsidR="000F7312" w:rsidRPr="00741CBC">
        <w:rPr>
          <w:rFonts w:ascii="Palatino Linotype" w:hAnsi="Palatino Linotype"/>
          <w:sz w:val="22"/>
        </w:rPr>
        <w:t xml:space="preserve">al </w:t>
      </w:r>
      <w:r w:rsidRPr="00741CBC">
        <w:rPr>
          <w:rFonts w:ascii="Palatino Linotype" w:hAnsi="Palatino Linotype"/>
          <w:b/>
          <w:sz w:val="22"/>
        </w:rPr>
        <w:t>dos de octubre de dos mil veinticuatro</w:t>
      </w:r>
      <w:r w:rsidRPr="00741CBC">
        <w:rPr>
          <w:rFonts w:ascii="Palatino Linotype" w:hAnsi="Palatino Linotype"/>
          <w:sz w:val="22"/>
        </w:rPr>
        <w:t>.</w:t>
      </w:r>
    </w:p>
    <w:p w14:paraId="42A6EA14" w14:textId="4700EB9F" w:rsidR="00F77E20" w:rsidRPr="00741CBC" w:rsidRDefault="00E52225" w:rsidP="00F77E20">
      <w:pPr>
        <w:spacing w:line="360" w:lineRule="auto"/>
        <w:ind w:right="-7"/>
        <w:jc w:val="both"/>
        <w:rPr>
          <w:rFonts w:ascii="Palatino Linotype" w:eastAsia="Palatino Linotype" w:hAnsi="Palatino Linotype" w:cs="Palatino Linotype"/>
          <w:sz w:val="22"/>
          <w:lang w:val="es-MX"/>
        </w:rPr>
      </w:pPr>
      <w:r w:rsidRPr="00741CBC">
        <w:rPr>
          <w:rFonts w:ascii="Palatino Linotype" w:eastAsia="Palatino Linotype" w:hAnsi="Palatino Linotype" w:cs="Palatino Linotype"/>
          <w:sz w:val="22"/>
          <w:szCs w:val="22"/>
        </w:rPr>
        <w:t>Acotado lo anterior,</w:t>
      </w:r>
      <w:r w:rsidRPr="00741CBC">
        <w:t xml:space="preserve"> </w:t>
      </w:r>
      <w:r w:rsidRPr="00741CBC">
        <w:rPr>
          <w:rFonts w:ascii="Palatino Linotype" w:eastAsia="Palatino Linotype" w:hAnsi="Palatino Linotype" w:cs="Palatino Linotype"/>
          <w:sz w:val="22"/>
          <w:szCs w:val="22"/>
        </w:rPr>
        <w:t xml:space="preserve">se procede a analizar </w:t>
      </w:r>
      <w:r w:rsidR="00F66229" w:rsidRPr="00741CBC">
        <w:rPr>
          <w:rFonts w:ascii="Palatino Linotype" w:eastAsia="Palatino Linotype" w:hAnsi="Palatino Linotype" w:cs="Palatino Linotype"/>
          <w:sz w:val="22"/>
          <w:szCs w:val="22"/>
        </w:rPr>
        <w:t>la naturaleza de la información, para ello</w:t>
      </w:r>
      <w:r w:rsidR="00FC3FAC" w:rsidRPr="00741CBC">
        <w:rPr>
          <w:rFonts w:ascii="Palatino Linotype" w:eastAsia="Palatino Linotype" w:hAnsi="Palatino Linotype" w:cs="Palatino Linotype"/>
          <w:sz w:val="22"/>
          <w:szCs w:val="22"/>
        </w:rPr>
        <w:t xml:space="preserve"> debemos tener en cuenta que</w:t>
      </w:r>
      <w:r w:rsidR="00F66229" w:rsidRPr="00741CBC">
        <w:rPr>
          <w:rFonts w:ascii="Palatino Linotype" w:eastAsia="Palatino Linotype" w:hAnsi="Palatino Linotype" w:cs="Palatino Linotype"/>
          <w:sz w:val="22"/>
          <w:szCs w:val="22"/>
        </w:rPr>
        <w:t xml:space="preserve"> </w:t>
      </w:r>
      <w:r w:rsidR="00F77E20" w:rsidRPr="00741CBC">
        <w:rPr>
          <w:rFonts w:ascii="Palatino Linotype" w:eastAsia="Palatino Linotype" w:hAnsi="Palatino Linotype" w:cs="Palatino Linotype"/>
          <w:sz w:val="22"/>
          <w:lang w:val="es-MX"/>
        </w:rPr>
        <w:t xml:space="preserve">conforme el Manual Único de Contabilidad Gubernamental para las Dependencias y Entidades Públicas del Gobierno y Municipios del Estado de México, se entiende como viáticos: </w:t>
      </w:r>
      <w:r w:rsidR="00F77E20" w:rsidRPr="00741CBC">
        <w:rPr>
          <w:rFonts w:ascii="Palatino Linotype" w:eastAsia="Palatino Linotype" w:hAnsi="Palatino Linotype" w:cs="Palatino Linotype"/>
          <w:sz w:val="22"/>
          <w:u w:val="single"/>
          <w:lang w:val="es-MX"/>
        </w:rPr>
        <w:t xml:space="preserve">a la asignación a servidores públicos que desarrollan funciones </w:t>
      </w:r>
      <w:r w:rsidR="00F77E20" w:rsidRPr="00741CBC">
        <w:rPr>
          <w:rFonts w:ascii="Palatino Linotype" w:eastAsia="Palatino Linotype" w:hAnsi="Palatino Linotype" w:cs="Palatino Linotype"/>
          <w:sz w:val="22"/>
          <w:u w:val="single"/>
          <w:lang w:val="es-MX"/>
        </w:rPr>
        <w:lastRenderedPageBreak/>
        <w:t xml:space="preserve">inherentes a su puesto fuera de su lugar permanente de trabajo, con fundamento en el análisis del tipo, frecuencia, distancia y características de los desplazamientos que realice el servidor público, así como los apoyos que se le brinden, tales como vehículo o pago de casetas, entre otros. </w:t>
      </w:r>
    </w:p>
    <w:p w14:paraId="186EDF87" w14:textId="77777777" w:rsidR="00F77E20" w:rsidRPr="00741CBC" w:rsidRDefault="00F77E20" w:rsidP="00F77E20">
      <w:pPr>
        <w:spacing w:line="360" w:lineRule="auto"/>
        <w:ind w:right="-7"/>
        <w:jc w:val="both"/>
        <w:rPr>
          <w:rFonts w:ascii="Palatino Linotype" w:eastAsia="Palatino Linotype" w:hAnsi="Palatino Linotype" w:cs="Palatino Linotype"/>
          <w:sz w:val="22"/>
          <w:lang w:val="es-MX"/>
        </w:rPr>
      </w:pPr>
    </w:p>
    <w:p w14:paraId="708204D9" w14:textId="77777777" w:rsidR="00F77E20" w:rsidRPr="00741CBC" w:rsidRDefault="00F77E20" w:rsidP="00F77E20">
      <w:pPr>
        <w:spacing w:line="360" w:lineRule="auto"/>
        <w:ind w:right="-7"/>
        <w:jc w:val="both"/>
        <w:rPr>
          <w:rFonts w:ascii="Palatino Linotype" w:eastAsia="Palatino Linotype" w:hAnsi="Palatino Linotype" w:cs="Palatino Linotype"/>
          <w:sz w:val="22"/>
          <w:lang w:val="es-MX"/>
        </w:rPr>
      </w:pPr>
      <w:r w:rsidRPr="00741CBC">
        <w:rPr>
          <w:rFonts w:ascii="Palatino Linotype" w:eastAsia="Palatino Linotype" w:hAnsi="Palatino Linotype" w:cs="Palatino Linotype"/>
          <w:sz w:val="22"/>
          <w:lang w:val="es-MX"/>
        </w:rPr>
        <w:t>De esta manera, los viáticos están considerados como erogaciones a cargo del erario público, ubicados dentro del Clasificador por Objeto de Gasto Estatal Municipal.</w:t>
      </w:r>
    </w:p>
    <w:p w14:paraId="11583B11" w14:textId="77777777" w:rsidR="00F77E20" w:rsidRPr="00741CBC" w:rsidRDefault="00F77E20" w:rsidP="00F66229">
      <w:pPr>
        <w:spacing w:line="360" w:lineRule="auto"/>
        <w:ind w:right="49"/>
        <w:jc w:val="both"/>
        <w:rPr>
          <w:rFonts w:ascii="Palatino Linotype" w:eastAsia="Palatino Linotype" w:hAnsi="Palatino Linotype" w:cs="Palatino Linotype"/>
          <w:sz w:val="22"/>
          <w:szCs w:val="22"/>
        </w:rPr>
      </w:pPr>
    </w:p>
    <w:p w14:paraId="18E58161" w14:textId="4E001735" w:rsidR="00F66229" w:rsidRPr="00741CBC" w:rsidRDefault="00F77E20" w:rsidP="00F66229">
      <w:pPr>
        <w:spacing w:line="360" w:lineRule="auto"/>
        <w:ind w:right="49"/>
        <w:jc w:val="both"/>
        <w:rPr>
          <w:rFonts w:ascii="Palatino Linotype" w:eastAsia="Palatino Linotype" w:hAnsi="Palatino Linotype" w:cs="Palatino Linotype"/>
          <w:sz w:val="22"/>
          <w:szCs w:val="22"/>
          <w:lang w:val="es-MX"/>
        </w:rPr>
      </w:pPr>
      <w:r w:rsidRPr="00741CBC">
        <w:rPr>
          <w:rFonts w:ascii="Palatino Linotype" w:eastAsia="Palatino Linotype" w:hAnsi="Palatino Linotype" w:cs="Palatino Linotype"/>
          <w:sz w:val="22"/>
          <w:szCs w:val="22"/>
        </w:rPr>
        <w:t xml:space="preserve">Continuando en estudio, resulta importante señalar que </w:t>
      </w:r>
      <w:r w:rsidR="00F66229" w:rsidRPr="00741CBC">
        <w:rPr>
          <w:rFonts w:ascii="Palatino Linotype" w:eastAsia="Palatino Linotype" w:hAnsi="Palatino Linotype" w:cs="Palatino Linotype"/>
          <w:sz w:val="22"/>
          <w:szCs w:val="22"/>
          <w:lang w:val="es-MX"/>
        </w:rPr>
        <w:t>el Código Financiero del Estado de México y Municipios en su artículo 285, en lo medular señala que el Presupuesto de Egresos de los Municipios se constituye en el instrumento jurídico, de política económica y de política de gasto, que aprueba el Ayuntamiento en el cual se establece el ejercicio, control y evaluación del gasto público, precepto cuyo texto y sentido literal es el siguiente:</w:t>
      </w:r>
    </w:p>
    <w:p w14:paraId="37A132F7" w14:textId="77777777" w:rsidR="00F66229" w:rsidRPr="00741CBC" w:rsidRDefault="00F66229" w:rsidP="00F66229">
      <w:pPr>
        <w:pBdr>
          <w:top w:val="nil"/>
          <w:left w:val="nil"/>
          <w:bottom w:val="nil"/>
          <w:right w:val="nil"/>
          <w:between w:val="nil"/>
        </w:pBdr>
        <w:ind w:left="851" w:right="851" w:hanging="708"/>
        <w:jc w:val="both"/>
        <w:rPr>
          <w:rFonts w:ascii="Palatino Linotype" w:eastAsia="Palatino Linotype" w:hAnsi="Palatino Linotype" w:cs="Palatino Linotype"/>
          <w:i/>
          <w:sz w:val="22"/>
          <w:szCs w:val="22"/>
          <w:lang w:val="es-MX"/>
        </w:rPr>
      </w:pPr>
    </w:p>
    <w:p w14:paraId="3E2D0792" w14:textId="77777777" w:rsidR="00F66229" w:rsidRPr="00741CBC" w:rsidRDefault="00F66229" w:rsidP="00F66229">
      <w:pPr>
        <w:pBdr>
          <w:top w:val="nil"/>
          <w:left w:val="nil"/>
          <w:bottom w:val="nil"/>
          <w:right w:val="nil"/>
          <w:between w:val="nil"/>
        </w:pBdr>
        <w:ind w:left="851" w:right="851"/>
        <w:jc w:val="both"/>
        <w:rPr>
          <w:rFonts w:ascii="Palatino Linotype" w:eastAsia="Palatino Linotype" w:hAnsi="Palatino Linotype" w:cs="Palatino Linotype"/>
          <w:i/>
          <w:sz w:val="22"/>
          <w:szCs w:val="22"/>
          <w:lang w:val="es-MX"/>
        </w:rPr>
      </w:pPr>
      <w:r w:rsidRPr="00741CBC">
        <w:rPr>
          <w:rFonts w:ascii="Palatino Linotype" w:eastAsia="Palatino Linotype" w:hAnsi="Palatino Linotype" w:cs="Palatino Linotype"/>
          <w:b/>
          <w:i/>
          <w:sz w:val="22"/>
          <w:szCs w:val="22"/>
          <w:lang w:val="es-MX"/>
        </w:rPr>
        <w:t>“Artículo 285</w:t>
      </w:r>
      <w:r w:rsidRPr="00741CBC">
        <w:rPr>
          <w:rFonts w:ascii="Palatino Linotype" w:eastAsia="Palatino Linotype" w:hAnsi="Palatino Linotype" w:cs="Palatino Linotype"/>
          <w:i/>
          <w:sz w:val="22"/>
          <w:szCs w:val="22"/>
          <w:lang w:val="es-MX"/>
        </w:rPr>
        <w:t xml:space="preserve">.- </w:t>
      </w:r>
      <w:r w:rsidRPr="00741CBC">
        <w:rPr>
          <w:rFonts w:ascii="Palatino Linotype" w:eastAsia="Palatino Linotype" w:hAnsi="Palatino Linotype" w:cs="Palatino Linotype"/>
          <w:b/>
          <w:i/>
          <w:sz w:val="22"/>
          <w:szCs w:val="22"/>
          <w:lang w:val="es-MX"/>
        </w:rPr>
        <w:t>El Presupuesto de Egresos</w:t>
      </w:r>
      <w:r w:rsidRPr="00741CBC">
        <w:rPr>
          <w:rFonts w:ascii="Palatino Linotype" w:eastAsia="Palatino Linotype" w:hAnsi="Palatino Linotype" w:cs="Palatino Linotype"/>
          <w:i/>
          <w:sz w:val="22"/>
          <w:szCs w:val="22"/>
          <w:lang w:val="es-MX"/>
        </w:rPr>
        <w:t xml:space="preserve"> del Estado </w:t>
      </w:r>
      <w:r w:rsidRPr="00741CBC">
        <w:rPr>
          <w:rFonts w:ascii="Palatino Linotype" w:eastAsia="Palatino Linotype" w:hAnsi="Palatino Linotype" w:cs="Palatino Linotype"/>
          <w:b/>
          <w:i/>
          <w:sz w:val="22"/>
          <w:szCs w:val="22"/>
          <w:lang w:val="es-MX"/>
        </w:rPr>
        <w:t>es el instrumento jurídico, de política económica y de política de gasto</w:t>
      </w:r>
      <w:r w:rsidRPr="00741CBC">
        <w:rPr>
          <w:rFonts w:ascii="Palatino Linotype" w:eastAsia="Palatino Linotype" w:hAnsi="Palatino Linotype" w:cs="Palatino Linotype"/>
          <w:i/>
          <w:sz w:val="22"/>
          <w:szCs w:val="22"/>
          <w:lang w:val="es-MX"/>
        </w:rPr>
        <w:t xml:space="preserve">, que aprueba la Legislatura conforme a la iniciativa que presenta el Gobernador, </w:t>
      </w:r>
      <w:r w:rsidRPr="00741CBC">
        <w:rPr>
          <w:rFonts w:ascii="Palatino Linotype" w:eastAsia="Palatino Linotype" w:hAnsi="Palatino Linotype" w:cs="Palatino Linotype"/>
          <w:b/>
          <w:i/>
          <w:sz w:val="22"/>
          <w:szCs w:val="22"/>
          <w:lang w:val="es-MX"/>
        </w:rPr>
        <w:t>en el cual se establece el ejercicio, control y evaluación del gasto público de las Dependencias</w:t>
      </w:r>
      <w:r w:rsidRPr="00741CBC">
        <w:rPr>
          <w:rFonts w:ascii="Palatino Linotype" w:eastAsia="Palatino Linotype" w:hAnsi="Palatino Linotype" w:cs="Palatino Linotype"/>
          <w:i/>
          <w:sz w:val="22"/>
          <w:szCs w:val="22"/>
          <w:lang w:val="es-MX"/>
        </w:rPr>
        <w:t>, Entidades Públicas y Organismos Autónomos a través de los programas derivados del Plan de Desarrollo del Estado de México, durante el ejercicio fiscal correspondiente, así como de aquellos de naturaleza multianual propuestos por la Secretaría.</w:t>
      </w:r>
    </w:p>
    <w:p w14:paraId="60883DB6" w14:textId="77777777" w:rsidR="00F66229" w:rsidRPr="00741CBC" w:rsidRDefault="00F66229" w:rsidP="00F66229">
      <w:pPr>
        <w:pBdr>
          <w:top w:val="nil"/>
          <w:left w:val="nil"/>
          <w:bottom w:val="nil"/>
          <w:right w:val="nil"/>
          <w:between w:val="nil"/>
        </w:pBdr>
        <w:ind w:left="851" w:right="851"/>
        <w:jc w:val="both"/>
        <w:rPr>
          <w:rFonts w:ascii="Palatino Linotype" w:eastAsia="Palatino Linotype" w:hAnsi="Palatino Linotype" w:cs="Palatino Linotype"/>
          <w:i/>
          <w:sz w:val="22"/>
          <w:szCs w:val="22"/>
          <w:lang w:val="es-MX"/>
        </w:rPr>
      </w:pPr>
      <w:r w:rsidRPr="00741CBC">
        <w:rPr>
          <w:rFonts w:ascii="Palatino Linotype" w:eastAsia="Palatino Linotype" w:hAnsi="Palatino Linotype" w:cs="Palatino Linotype"/>
          <w:i/>
          <w:sz w:val="22"/>
          <w:szCs w:val="22"/>
          <w:lang w:val="es-MX"/>
        </w:rPr>
        <w:t>…</w:t>
      </w:r>
    </w:p>
    <w:p w14:paraId="65B44881" w14:textId="23949027" w:rsidR="00F66229" w:rsidRPr="00741CBC" w:rsidRDefault="00F66229" w:rsidP="00F66229">
      <w:pPr>
        <w:pBdr>
          <w:top w:val="nil"/>
          <w:left w:val="nil"/>
          <w:bottom w:val="nil"/>
          <w:right w:val="nil"/>
          <w:between w:val="nil"/>
        </w:pBdr>
        <w:ind w:left="851" w:right="851"/>
        <w:jc w:val="both"/>
        <w:rPr>
          <w:rFonts w:ascii="Palatino Linotype" w:eastAsia="Palatino Linotype" w:hAnsi="Palatino Linotype" w:cs="Palatino Linotype"/>
          <w:b/>
          <w:i/>
          <w:sz w:val="22"/>
          <w:szCs w:val="22"/>
          <w:u w:val="single"/>
          <w:lang w:val="es-MX"/>
        </w:rPr>
      </w:pPr>
      <w:r w:rsidRPr="00741CBC">
        <w:rPr>
          <w:rFonts w:ascii="Palatino Linotype" w:eastAsia="Palatino Linotype" w:hAnsi="Palatino Linotype" w:cs="Palatino Linotype"/>
          <w:b/>
          <w:i/>
          <w:sz w:val="22"/>
          <w:szCs w:val="22"/>
          <w:u w:val="single"/>
          <w:lang w:val="es-MX"/>
        </w:rPr>
        <w:t>En el caso de los municipios, el Presupuesto de Egresos, será el que se apruebe por el Ayuntamiento</w:t>
      </w:r>
      <w:r w:rsidR="00FC3FAC" w:rsidRPr="00741CBC">
        <w:rPr>
          <w:rFonts w:ascii="Palatino Linotype" w:eastAsia="Palatino Linotype" w:hAnsi="Palatino Linotype" w:cs="Palatino Linotype"/>
          <w:b/>
          <w:i/>
          <w:sz w:val="22"/>
          <w:szCs w:val="22"/>
          <w:lang w:val="es-MX"/>
        </w:rPr>
        <w:t>…”</w:t>
      </w:r>
    </w:p>
    <w:p w14:paraId="504E7173" w14:textId="77777777" w:rsidR="00F66229" w:rsidRPr="00741CBC" w:rsidRDefault="00F66229" w:rsidP="00F66229">
      <w:pPr>
        <w:pBdr>
          <w:top w:val="nil"/>
          <w:left w:val="nil"/>
          <w:bottom w:val="nil"/>
          <w:right w:val="nil"/>
          <w:between w:val="nil"/>
        </w:pBdr>
        <w:ind w:left="851" w:right="851" w:hanging="708"/>
        <w:jc w:val="both"/>
        <w:rPr>
          <w:rFonts w:ascii="Palatino Linotype" w:eastAsia="Palatino Linotype" w:hAnsi="Palatino Linotype" w:cs="Palatino Linotype"/>
          <w:i/>
          <w:sz w:val="22"/>
          <w:szCs w:val="22"/>
          <w:lang w:val="es-MX"/>
        </w:rPr>
      </w:pPr>
    </w:p>
    <w:p w14:paraId="6C633AE4" w14:textId="77777777" w:rsidR="00F66229" w:rsidRPr="00741CBC" w:rsidRDefault="00F66229" w:rsidP="00F66229">
      <w:pPr>
        <w:spacing w:line="360" w:lineRule="auto"/>
        <w:jc w:val="both"/>
        <w:rPr>
          <w:rFonts w:ascii="Palatino Linotype" w:eastAsia="Palatino Linotype" w:hAnsi="Palatino Linotype" w:cs="Palatino Linotype"/>
          <w:sz w:val="22"/>
          <w:szCs w:val="22"/>
          <w:lang w:val="es-MX"/>
        </w:rPr>
      </w:pPr>
      <w:r w:rsidRPr="00741CBC">
        <w:rPr>
          <w:rFonts w:ascii="Palatino Linotype" w:eastAsia="Palatino Linotype" w:hAnsi="Palatino Linotype" w:cs="Palatino Linotype"/>
          <w:sz w:val="22"/>
          <w:szCs w:val="22"/>
          <w:lang w:val="es-MX"/>
        </w:rPr>
        <w:t xml:space="preserve">Por su parte el Manual para la Planeación, Programación y Presupuesto de Egresos Municipal vigente señala: </w:t>
      </w:r>
    </w:p>
    <w:p w14:paraId="35D72F2B" w14:textId="77777777" w:rsidR="00F66229" w:rsidRPr="00741CBC" w:rsidRDefault="00F66229" w:rsidP="00F66229">
      <w:pPr>
        <w:spacing w:line="360" w:lineRule="auto"/>
        <w:jc w:val="both"/>
        <w:rPr>
          <w:rFonts w:ascii="Palatino Linotype" w:eastAsia="Palatino Linotype" w:hAnsi="Palatino Linotype" w:cs="Palatino Linotype"/>
          <w:sz w:val="22"/>
          <w:szCs w:val="22"/>
          <w:lang w:val="es-MX"/>
        </w:rPr>
      </w:pPr>
    </w:p>
    <w:p w14:paraId="1B3965A8" w14:textId="77777777" w:rsidR="00F66229" w:rsidRPr="00741CBC" w:rsidRDefault="00F66229" w:rsidP="00F66229">
      <w:pPr>
        <w:spacing w:line="276" w:lineRule="auto"/>
        <w:ind w:left="566" w:right="569"/>
        <w:jc w:val="both"/>
        <w:rPr>
          <w:rFonts w:ascii="Palatino Linotype" w:eastAsia="Palatino Linotype" w:hAnsi="Palatino Linotype" w:cs="Palatino Linotype"/>
          <w:i/>
          <w:sz w:val="22"/>
          <w:szCs w:val="22"/>
          <w:lang w:val="es-MX"/>
        </w:rPr>
      </w:pPr>
      <w:r w:rsidRPr="00741CBC">
        <w:rPr>
          <w:rFonts w:ascii="Palatino Linotype" w:eastAsia="Palatino Linotype" w:hAnsi="Palatino Linotype" w:cs="Palatino Linotype"/>
          <w:i/>
          <w:sz w:val="22"/>
          <w:szCs w:val="22"/>
          <w:lang w:val="es-MX"/>
        </w:rPr>
        <w:t xml:space="preserve">“Con base en lo que establece el artículo 285 del Código Financiero del Estado de México y Municipios, el Presupuesto de Egresos Municipal se conceptualiza como el instrumento jurídico, de política económica y de política de gasto, que aprueba el Cabildo, </w:t>
      </w:r>
      <w:r w:rsidRPr="00741CBC">
        <w:rPr>
          <w:rFonts w:ascii="Palatino Linotype" w:eastAsia="Palatino Linotype" w:hAnsi="Palatino Linotype" w:cs="Palatino Linotype"/>
          <w:i/>
          <w:sz w:val="22"/>
          <w:szCs w:val="22"/>
          <w:lang w:val="es-MX"/>
        </w:rPr>
        <w:lastRenderedPageBreak/>
        <w:t xml:space="preserve">conforme a la propuesta que presenta el C. Presidente Municipal, en el cual se establece el ejercicio, control y evaluación del gasto público de las Dependencias Administrativas y Organismos Municipales Descentralizados, a través de los programas derivados del Plan de Desarrollo Municipal (PDM), durante el ejercicio fiscal correspondiente. </w:t>
      </w:r>
    </w:p>
    <w:p w14:paraId="03FD9A21" w14:textId="77777777" w:rsidR="00F66229" w:rsidRPr="00741CBC" w:rsidRDefault="00F66229" w:rsidP="00F66229">
      <w:pPr>
        <w:spacing w:line="276" w:lineRule="auto"/>
        <w:ind w:left="566" w:right="569"/>
        <w:jc w:val="both"/>
        <w:rPr>
          <w:rFonts w:ascii="Palatino Linotype" w:eastAsia="Palatino Linotype" w:hAnsi="Palatino Linotype" w:cs="Palatino Linotype"/>
          <w:i/>
          <w:sz w:val="22"/>
          <w:szCs w:val="22"/>
          <w:lang w:val="es-MX"/>
        </w:rPr>
      </w:pPr>
      <w:r w:rsidRPr="00741CBC">
        <w:rPr>
          <w:rFonts w:ascii="Palatino Linotype" w:eastAsia="Palatino Linotype" w:hAnsi="Palatino Linotype" w:cs="Palatino Linotype"/>
          <w:i/>
          <w:sz w:val="22"/>
          <w:szCs w:val="22"/>
          <w:lang w:val="es-MX"/>
        </w:rPr>
        <w:t>…</w:t>
      </w:r>
    </w:p>
    <w:p w14:paraId="330E8B07" w14:textId="77777777" w:rsidR="00F66229" w:rsidRPr="00741CBC" w:rsidRDefault="00F66229" w:rsidP="00F66229">
      <w:pPr>
        <w:spacing w:line="276" w:lineRule="auto"/>
        <w:ind w:left="566" w:right="569"/>
        <w:jc w:val="both"/>
        <w:rPr>
          <w:rFonts w:ascii="Palatino Linotype" w:eastAsia="Palatino Linotype" w:hAnsi="Palatino Linotype" w:cs="Palatino Linotype"/>
          <w:i/>
          <w:sz w:val="22"/>
          <w:szCs w:val="22"/>
          <w:lang w:val="es-MX"/>
        </w:rPr>
      </w:pPr>
      <w:r w:rsidRPr="00741CBC">
        <w:rPr>
          <w:rFonts w:ascii="Palatino Linotype" w:eastAsia="Palatino Linotype" w:hAnsi="Palatino Linotype" w:cs="Palatino Linotype"/>
          <w:i/>
          <w:sz w:val="22"/>
          <w:szCs w:val="22"/>
          <w:lang w:val="es-MX"/>
        </w:rPr>
        <w:t>Para las administraciones municipales, el Presupuesto basado en Resultados (</w:t>
      </w:r>
      <w:proofErr w:type="spellStart"/>
      <w:r w:rsidRPr="00741CBC">
        <w:rPr>
          <w:rFonts w:ascii="Palatino Linotype" w:eastAsia="Palatino Linotype" w:hAnsi="Palatino Linotype" w:cs="Palatino Linotype"/>
          <w:i/>
          <w:sz w:val="22"/>
          <w:szCs w:val="22"/>
          <w:lang w:val="es-MX"/>
        </w:rPr>
        <w:t>PbR</w:t>
      </w:r>
      <w:proofErr w:type="spellEnd"/>
      <w:r w:rsidRPr="00741CBC">
        <w:rPr>
          <w:rFonts w:ascii="Palatino Linotype" w:eastAsia="Palatino Linotype" w:hAnsi="Palatino Linotype" w:cs="Palatino Linotype"/>
          <w:i/>
          <w:sz w:val="22"/>
          <w:szCs w:val="22"/>
          <w:lang w:val="es-MX"/>
        </w:rPr>
        <w:t xml:space="preserve">), es un instrumento que permite mediante el proceso de evaluación, apoyar las decisiones presupuestarias con información sustantiva de los resultados de la aplicación de los recursos públicos, incorporando los principales hallazgos al proceso de programación, del ejercicio fiscal subsecuente a la evaluación, permitiendo establecer compromisos a fin de optimizar la calidad del gasto público. </w:t>
      </w:r>
    </w:p>
    <w:p w14:paraId="4FF8575F" w14:textId="77777777" w:rsidR="00F66229" w:rsidRPr="00741CBC" w:rsidRDefault="00F66229" w:rsidP="00F66229">
      <w:pPr>
        <w:spacing w:line="276" w:lineRule="auto"/>
        <w:ind w:left="566" w:right="569"/>
        <w:jc w:val="both"/>
        <w:rPr>
          <w:rFonts w:ascii="Palatino Linotype" w:eastAsia="Palatino Linotype" w:hAnsi="Palatino Linotype" w:cs="Palatino Linotype"/>
          <w:i/>
          <w:sz w:val="22"/>
          <w:szCs w:val="22"/>
          <w:lang w:val="es-MX"/>
        </w:rPr>
      </w:pPr>
    </w:p>
    <w:p w14:paraId="053CAA76" w14:textId="77777777" w:rsidR="00F66229" w:rsidRPr="00741CBC" w:rsidRDefault="00F66229" w:rsidP="00F66229">
      <w:pPr>
        <w:spacing w:line="276" w:lineRule="auto"/>
        <w:ind w:left="566" w:right="569"/>
        <w:jc w:val="both"/>
        <w:rPr>
          <w:rFonts w:ascii="Palatino Linotype" w:eastAsia="Palatino Linotype" w:hAnsi="Palatino Linotype" w:cs="Palatino Linotype"/>
          <w:i/>
          <w:sz w:val="22"/>
          <w:szCs w:val="22"/>
          <w:lang w:val="es-MX"/>
        </w:rPr>
      </w:pPr>
      <w:r w:rsidRPr="00741CBC">
        <w:rPr>
          <w:rFonts w:ascii="Palatino Linotype" w:eastAsia="Palatino Linotype" w:hAnsi="Palatino Linotype" w:cs="Palatino Linotype"/>
          <w:i/>
          <w:sz w:val="22"/>
          <w:szCs w:val="22"/>
          <w:lang w:val="es-MX"/>
        </w:rPr>
        <w:t xml:space="preserve">El </w:t>
      </w:r>
      <w:proofErr w:type="spellStart"/>
      <w:r w:rsidRPr="00741CBC">
        <w:rPr>
          <w:rFonts w:ascii="Palatino Linotype" w:eastAsia="Palatino Linotype" w:hAnsi="Palatino Linotype" w:cs="Palatino Linotype"/>
          <w:i/>
          <w:sz w:val="22"/>
          <w:szCs w:val="22"/>
          <w:lang w:val="es-MX"/>
        </w:rPr>
        <w:t>PbR</w:t>
      </w:r>
      <w:proofErr w:type="spellEnd"/>
      <w:r w:rsidRPr="00741CBC">
        <w:rPr>
          <w:rFonts w:ascii="Palatino Linotype" w:eastAsia="Palatino Linotype" w:hAnsi="Palatino Linotype" w:cs="Palatino Linotype"/>
          <w:i/>
          <w:sz w:val="22"/>
          <w:szCs w:val="22"/>
          <w:lang w:val="es-MX"/>
        </w:rPr>
        <w:t xml:space="preserve"> apoya la asignación objetiva de los recursos públicos para fortalecer las políticas, programas y proyectos para el desempeño gubernamental, a fin de que aporten mejoras sustantivas a las condiciones de vida de la sociedad. Por ello, fomenta la optimización de los recursos para brindar mayor cantidad y calidad de bienes y servicios públicos. </w:t>
      </w:r>
    </w:p>
    <w:p w14:paraId="03642745" w14:textId="77777777" w:rsidR="00F66229" w:rsidRPr="00741CBC" w:rsidRDefault="00F66229" w:rsidP="00F66229">
      <w:pPr>
        <w:spacing w:line="276" w:lineRule="auto"/>
        <w:ind w:left="566" w:right="569"/>
        <w:jc w:val="both"/>
        <w:rPr>
          <w:rFonts w:ascii="Palatino Linotype" w:eastAsia="Palatino Linotype" w:hAnsi="Palatino Linotype" w:cs="Palatino Linotype"/>
          <w:b/>
          <w:i/>
          <w:sz w:val="22"/>
          <w:szCs w:val="22"/>
          <w:lang w:val="es-MX"/>
        </w:rPr>
      </w:pPr>
      <w:r w:rsidRPr="00741CBC">
        <w:rPr>
          <w:rFonts w:ascii="Palatino Linotype" w:eastAsia="Palatino Linotype" w:hAnsi="Palatino Linotype" w:cs="Palatino Linotype"/>
          <w:b/>
          <w:i/>
          <w:sz w:val="22"/>
          <w:szCs w:val="22"/>
          <w:lang w:val="es-MX"/>
        </w:rPr>
        <w:t xml:space="preserve">El </w:t>
      </w:r>
      <w:proofErr w:type="spellStart"/>
      <w:r w:rsidRPr="00741CBC">
        <w:rPr>
          <w:rFonts w:ascii="Palatino Linotype" w:eastAsia="Palatino Linotype" w:hAnsi="Palatino Linotype" w:cs="Palatino Linotype"/>
          <w:b/>
          <w:i/>
          <w:sz w:val="22"/>
          <w:szCs w:val="22"/>
          <w:lang w:val="es-MX"/>
        </w:rPr>
        <w:t>PbR</w:t>
      </w:r>
      <w:proofErr w:type="spellEnd"/>
      <w:r w:rsidRPr="00741CBC">
        <w:rPr>
          <w:rFonts w:ascii="Palatino Linotype" w:eastAsia="Palatino Linotype" w:hAnsi="Palatino Linotype" w:cs="Palatino Linotype"/>
          <w:b/>
          <w:i/>
          <w:sz w:val="22"/>
          <w:szCs w:val="22"/>
          <w:lang w:val="es-MX"/>
        </w:rPr>
        <w:t xml:space="preserve"> pretende que la definición de los programas presupuestarios se derive de un proceso secuencial, alineado con la planeación – asignación presupuestal, estableciendo objetivos, metas e indicadores, a efecto de hacer más eficiente la asignación de recursos, considerando la evaluación de los resultados alcanzados y la manera en que las Dependencias y Entidades de la Administración Pública Municipal ejercen los recursos públicos</w:t>
      </w:r>
    </w:p>
    <w:p w14:paraId="34433099" w14:textId="77777777" w:rsidR="00F66229" w:rsidRPr="00741CBC" w:rsidRDefault="00F66229" w:rsidP="00F66229">
      <w:pPr>
        <w:spacing w:line="276" w:lineRule="auto"/>
        <w:ind w:left="566" w:right="569"/>
        <w:jc w:val="both"/>
        <w:rPr>
          <w:rFonts w:ascii="Palatino Linotype" w:eastAsia="Palatino Linotype" w:hAnsi="Palatino Linotype" w:cs="Palatino Linotype"/>
          <w:b/>
          <w:i/>
          <w:sz w:val="22"/>
          <w:szCs w:val="22"/>
          <w:lang w:val="es-MX"/>
        </w:rPr>
      </w:pPr>
      <w:r w:rsidRPr="00741CBC">
        <w:rPr>
          <w:rFonts w:ascii="Palatino Linotype" w:eastAsia="Palatino Linotype" w:hAnsi="Palatino Linotype" w:cs="Palatino Linotype"/>
          <w:b/>
          <w:i/>
          <w:sz w:val="22"/>
          <w:szCs w:val="22"/>
          <w:lang w:val="es-MX"/>
        </w:rPr>
        <w:t>[…]</w:t>
      </w:r>
    </w:p>
    <w:p w14:paraId="10AC2FB5" w14:textId="77777777" w:rsidR="00F66229" w:rsidRPr="00741CBC" w:rsidRDefault="00F66229" w:rsidP="00F66229">
      <w:pPr>
        <w:spacing w:line="276" w:lineRule="auto"/>
        <w:ind w:left="566" w:right="569"/>
        <w:jc w:val="both"/>
        <w:rPr>
          <w:rFonts w:ascii="Palatino Linotype" w:eastAsia="Palatino Linotype" w:hAnsi="Palatino Linotype" w:cs="Palatino Linotype"/>
          <w:b/>
          <w:i/>
          <w:sz w:val="22"/>
          <w:szCs w:val="22"/>
          <w:lang w:val="es-MX"/>
        </w:rPr>
      </w:pPr>
      <w:r w:rsidRPr="00741CBC">
        <w:rPr>
          <w:rFonts w:ascii="Palatino Linotype" w:eastAsia="Palatino Linotype" w:hAnsi="Palatino Linotype" w:cs="Palatino Linotype"/>
          <w:b/>
          <w:i/>
          <w:sz w:val="22"/>
          <w:szCs w:val="22"/>
          <w:lang w:val="es-MX"/>
        </w:rPr>
        <w:t xml:space="preserve">3. Elaboración del Presupuesto: </w:t>
      </w:r>
    </w:p>
    <w:p w14:paraId="38AEE93A" w14:textId="77777777" w:rsidR="00F66229" w:rsidRPr="00741CBC" w:rsidRDefault="00F66229" w:rsidP="00F66229">
      <w:pPr>
        <w:spacing w:line="276" w:lineRule="auto"/>
        <w:ind w:left="566" w:right="569"/>
        <w:jc w:val="both"/>
        <w:rPr>
          <w:rFonts w:ascii="Palatino Linotype" w:eastAsia="Palatino Linotype" w:hAnsi="Palatino Linotype" w:cs="Palatino Linotype"/>
          <w:b/>
          <w:i/>
          <w:sz w:val="22"/>
          <w:szCs w:val="22"/>
          <w:lang w:val="es-MX"/>
        </w:rPr>
      </w:pPr>
    </w:p>
    <w:p w14:paraId="293631EF" w14:textId="104C3E48" w:rsidR="00F66229" w:rsidRPr="00741CBC" w:rsidRDefault="00F66229" w:rsidP="00F66229">
      <w:pPr>
        <w:spacing w:line="276" w:lineRule="auto"/>
        <w:ind w:left="566" w:right="569"/>
        <w:jc w:val="both"/>
        <w:rPr>
          <w:rFonts w:ascii="Palatino Linotype" w:eastAsia="Palatino Linotype" w:hAnsi="Palatino Linotype" w:cs="Palatino Linotype"/>
          <w:b/>
          <w:i/>
          <w:sz w:val="22"/>
          <w:szCs w:val="22"/>
          <w:lang w:val="es-MX"/>
        </w:rPr>
      </w:pPr>
      <w:r w:rsidRPr="00741CBC">
        <w:rPr>
          <w:rFonts w:ascii="Palatino Linotype" w:eastAsia="Palatino Linotype" w:hAnsi="Palatino Linotype" w:cs="Palatino Linotype"/>
          <w:b/>
          <w:i/>
          <w:sz w:val="22"/>
          <w:szCs w:val="22"/>
          <w:lang w:val="es-MX"/>
        </w:rPr>
        <w:t>Integración Presupuestal: S</w:t>
      </w:r>
      <w:r w:rsidRPr="00741CBC">
        <w:rPr>
          <w:rFonts w:ascii="Palatino Linotype" w:eastAsia="Palatino Linotype" w:hAnsi="Palatino Linotype" w:cs="Palatino Linotype"/>
          <w:i/>
          <w:sz w:val="22"/>
          <w:szCs w:val="22"/>
          <w:lang w:val="es-MX"/>
        </w:rPr>
        <w:t>e basa en la definición de las estructuras funcional-programática, administrativa y económica del presupuesto, vinculadas entre sí con los objetivos institucionales, a partir de la selección de las Categorías Programáticas (Finalidad, Funciones, Subfunciones, Programas presupuestarios, Subprogramas y Proyectos) contenidas en la Estructura Programática Municipal, a los cuales se orientan recursos para que dichos objetivos puedan llevarse a cabo por las Dependencias Generales y/o Auxiliares, así como por los Organismos Municipale</w:t>
      </w:r>
      <w:r w:rsidRPr="00741CBC">
        <w:rPr>
          <w:rFonts w:ascii="Palatino Linotype" w:eastAsia="Palatino Linotype" w:hAnsi="Palatino Linotype" w:cs="Palatino Linotype"/>
          <w:b/>
          <w:i/>
          <w:sz w:val="22"/>
          <w:szCs w:val="22"/>
          <w:lang w:val="es-MX"/>
        </w:rPr>
        <w:t>s.</w:t>
      </w:r>
      <w:r w:rsidR="00FC3FAC" w:rsidRPr="00741CBC">
        <w:rPr>
          <w:rFonts w:ascii="Palatino Linotype" w:eastAsia="Palatino Linotype" w:hAnsi="Palatino Linotype" w:cs="Palatino Linotype"/>
          <w:b/>
          <w:i/>
          <w:sz w:val="22"/>
          <w:szCs w:val="22"/>
          <w:lang w:val="es-MX"/>
        </w:rPr>
        <w:t>”</w:t>
      </w:r>
    </w:p>
    <w:p w14:paraId="1F266BD4" w14:textId="77777777" w:rsidR="00F66229" w:rsidRPr="00741CBC" w:rsidRDefault="00F66229" w:rsidP="00F66229">
      <w:pPr>
        <w:spacing w:line="360" w:lineRule="auto"/>
        <w:ind w:right="569"/>
        <w:jc w:val="both"/>
        <w:rPr>
          <w:rFonts w:ascii="Palatino Linotype" w:eastAsia="Palatino Linotype" w:hAnsi="Palatino Linotype" w:cs="Palatino Linotype"/>
          <w:i/>
          <w:sz w:val="22"/>
          <w:szCs w:val="22"/>
          <w:lang w:val="es-MX"/>
        </w:rPr>
      </w:pPr>
    </w:p>
    <w:p w14:paraId="20035ADE" w14:textId="77777777" w:rsidR="00F66229" w:rsidRPr="00741CBC" w:rsidRDefault="00F66229" w:rsidP="00F66229">
      <w:pPr>
        <w:spacing w:line="360" w:lineRule="auto"/>
        <w:jc w:val="both"/>
        <w:rPr>
          <w:rFonts w:ascii="Palatino Linotype" w:eastAsia="Palatino Linotype" w:hAnsi="Palatino Linotype" w:cs="Palatino Linotype"/>
          <w:sz w:val="22"/>
          <w:szCs w:val="22"/>
          <w:lang w:val="es-MX"/>
        </w:rPr>
      </w:pPr>
      <w:r w:rsidRPr="00741CBC">
        <w:rPr>
          <w:rFonts w:ascii="Palatino Linotype" w:eastAsia="Palatino Linotype" w:hAnsi="Palatino Linotype" w:cs="Palatino Linotype"/>
          <w:sz w:val="22"/>
          <w:szCs w:val="22"/>
          <w:lang w:val="es-MX"/>
        </w:rPr>
        <w:lastRenderedPageBreak/>
        <w:t>De acuerdo a lo anterior, el Presupuesto basado en Resultados (</w:t>
      </w:r>
      <w:proofErr w:type="spellStart"/>
      <w:r w:rsidRPr="00741CBC">
        <w:rPr>
          <w:rFonts w:ascii="Palatino Linotype" w:eastAsia="Palatino Linotype" w:hAnsi="Palatino Linotype" w:cs="Palatino Linotype"/>
          <w:sz w:val="22"/>
          <w:szCs w:val="22"/>
          <w:lang w:val="es-MX"/>
        </w:rPr>
        <w:t>PbR</w:t>
      </w:r>
      <w:proofErr w:type="spellEnd"/>
      <w:r w:rsidRPr="00741CBC">
        <w:rPr>
          <w:rFonts w:ascii="Palatino Linotype" w:eastAsia="Palatino Linotype" w:hAnsi="Palatino Linotype" w:cs="Palatino Linotype"/>
          <w:sz w:val="22"/>
          <w:szCs w:val="22"/>
          <w:lang w:val="es-MX"/>
        </w:rPr>
        <w:t xml:space="preserve">), es un instrumento que permite realizar las decisiones presupuestarias para la aplicación de los recursos públicos, de acuerdo a su proceso de programación para el ejercicio fiscal subsecuente a la evaluación, a efecto de optimizar la calidad del gasto público, por lo que </w:t>
      </w:r>
      <w:r w:rsidRPr="00741CBC">
        <w:rPr>
          <w:rFonts w:ascii="Palatino Linotype" w:eastAsia="Palatino Linotype" w:hAnsi="Palatino Linotype" w:cs="Palatino Linotype"/>
          <w:b/>
          <w:sz w:val="22"/>
          <w:szCs w:val="22"/>
          <w:lang w:val="es-MX"/>
        </w:rPr>
        <w:t xml:space="preserve">el </w:t>
      </w:r>
      <w:proofErr w:type="spellStart"/>
      <w:r w:rsidRPr="00741CBC">
        <w:rPr>
          <w:rFonts w:ascii="Palatino Linotype" w:eastAsia="Palatino Linotype" w:hAnsi="Palatino Linotype" w:cs="Palatino Linotype"/>
          <w:b/>
          <w:sz w:val="22"/>
          <w:szCs w:val="22"/>
          <w:lang w:val="es-MX"/>
        </w:rPr>
        <w:t>PbR</w:t>
      </w:r>
      <w:proofErr w:type="spellEnd"/>
      <w:r w:rsidRPr="00741CBC">
        <w:rPr>
          <w:rFonts w:ascii="Palatino Linotype" w:eastAsia="Palatino Linotype" w:hAnsi="Palatino Linotype" w:cs="Palatino Linotype"/>
          <w:b/>
          <w:sz w:val="22"/>
          <w:szCs w:val="22"/>
          <w:lang w:val="es-MX"/>
        </w:rPr>
        <w:t xml:space="preserve"> pretende que la definición de los programas presupuestarios, considere la evaluación de los resultados alcanzados y la manera en que las Dependencias y Entidades de la Administración Pública Municipal ejercen los recursos públicos,</w:t>
      </w:r>
      <w:r w:rsidRPr="00741CBC">
        <w:rPr>
          <w:rFonts w:ascii="Palatino Linotype" w:eastAsia="Palatino Linotype" w:hAnsi="Palatino Linotype" w:cs="Palatino Linotype"/>
          <w:sz w:val="22"/>
          <w:szCs w:val="22"/>
          <w:lang w:val="es-MX"/>
        </w:rPr>
        <w:t xml:space="preserve"> en este sentido la elaboración del Presupuesto Integración Presupuestal, se basa en la definición de las </w:t>
      </w:r>
      <w:r w:rsidRPr="00741CBC">
        <w:rPr>
          <w:rFonts w:ascii="Palatino Linotype" w:eastAsia="Palatino Linotype" w:hAnsi="Palatino Linotype" w:cs="Palatino Linotype"/>
          <w:sz w:val="22"/>
          <w:szCs w:val="22"/>
          <w:u w:val="single"/>
          <w:lang w:val="es-MX"/>
        </w:rPr>
        <w:t>estructuras funcional-programática, administrativa y económica del presupuesto, vinculadas entre sí con los objetivos institucionales, a partir de la selección de las Categorías Programáticas (Finalidad, Funciones, Subfunciones, Programas presupuestarios, Subprogramas y Proyectos)</w:t>
      </w:r>
      <w:r w:rsidRPr="00741CBC">
        <w:rPr>
          <w:rFonts w:ascii="Palatino Linotype" w:eastAsia="Palatino Linotype" w:hAnsi="Palatino Linotype" w:cs="Palatino Linotype"/>
          <w:sz w:val="22"/>
          <w:szCs w:val="22"/>
          <w:lang w:val="es-MX"/>
        </w:rPr>
        <w:t xml:space="preserve"> contenidas en la Estructura Programática Municipal, a los cuales se orientan recursos para que dichos objetivos puedan llevarse a cabo por las Dependencias Generales y/o Auxiliares, así como por los Organismos Municipales, por lo que de igual forma resulta oportuno mencionar que: </w:t>
      </w:r>
    </w:p>
    <w:p w14:paraId="3BC1A8A0" w14:textId="77777777" w:rsidR="00F66229" w:rsidRPr="00741CBC" w:rsidRDefault="00F66229" w:rsidP="00F66229">
      <w:pPr>
        <w:spacing w:line="360" w:lineRule="auto"/>
        <w:ind w:right="569"/>
        <w:jc w:val="both"/>
        <w:rPr>
          <w:rFonts w:ascii="Palatino Linotype" w:eastAsia="Palatino Linotype" w:hAnsi="Palatino Linotype" w:cs="Palatino Linotype"/>
          <w:i/>
          <w:sz w:val="22"/>
          <w:szCs w:val="22"/>
          <w:lang w:val="es-MX"/>
        </w:rPr>
      </w:pPr>
    </w:p>
    <w:p w14:paraId="0F6EE1E3" w14:textId="77777777" w:rsidR="00F66229" w:rsidRPr="00741CBC" w:rsidRDefault="00F66229" w:rsidP="00F66229">
      <w:pPr>
        <w:spacing w:line="276" w:lineRule="auto"/>
        <w:ind w:left="566" w:right="569"/>
        <w:jc w:val="both"/>
        <w:rPr>
          <w:rFonts w:ascii="Palatino Linotype" w:eastAsia="Palatino Linotype" w:hAnsi="Palatino Linotype" w:cs="Palatino Linotype"/>
          <w:i/>
          <w:sz w:val="22"/>
          <w:szCs w:val="22"/>
          <w:lang w:val="es-MX"/>
        </w:rPr>
      </w:pPr>
      <w:r w:rsidRPr="00741CBC">
        <w:rPr>
          <w:rFonts w:ascii="Palatino Linotype" w:eastAsia="Palatino Linotype" w:hAnsi="Palatino Linotype" w:cs="Palatino Linotype"/>
          <w:i/>
          <w:sz w:val="22"/>
          <w:szCs w:val="22"/>
          <w:lang w:val="es-MX"/>
        </w:rPr>
        <w:t xml:space="preserve">“2. CLASIFICACIÓN FUNCIONAL - PROGRAMÁTICA MUNICIPAL </w:t>
      </w:r>
    </w:p>
    <w:p w14:paraId="2BDC7A30" w14:textId="77777777" w:rsidR="00F66229" w:rsidRPr="00741CBC" w:rsidRDefault="00F66229" w:rsidP="00F66229">
      <w:pPr>
        <w:spacing w:line="276" w:lineRule="auto"/>
        <w:ind w:left="566" w:right="569"/>
        <w:jc w:val="both"/>
        <w:rPr>
          <w:rFonts w:ascii="Palatino Linotype" w:eastAsia="Palatino Linotype" w:hAnsi="Palatino Linotype" w:cs="Palatino Linotype"/>
          <w:i/>
          <w:sz w:val="22"/>
          <w:szCs w:val="22"/>
          <w:lang w:val="es-MX"/>
        </w:rPr>
      </w:pPr>
    </w:p>
    <w:p w14:paraId="44484A2B" w14:textId="77777777" w:rsidR="00F66229" w:rsidRPr="00741CBC" w:rsidRDefault="00F66229" w:rsidP="00F66229">
      <w:pPr>
        <w:spacing w:line="276" w:lineRule="auto"/>
        <w:ind w:left="566" w:right="569"/>
        <w:jc w:val="both"/>
        <w:rPr>
          <w:rFonts w:ascii="Palatino Linotype" w:eastAsia="Palatino Linotype" w:hAnsi="Palatino Linotype" w:cs="Palatino Linotype"/>
          <w:i/>
          <w:sz w:val="22"/>
          <w:szCs w:val="22"/>
          <w:lang w:val="es-MX"/>
        </w:rPr>
      </w:pPr>
      <w:r w:rsidRPr="00741CBC">
        <w:rPr>
          <w:rFonts w:ascii="Palatino Linotype" w:eastAsia="Palatino Linotype" w:hAnsi="Palatino Linotype" w:cs="Palatino Linotype"/>
          <w:i/>
          <w:sz w:val="22"/>
          <w:szCs w:val="22"/>
          <w:lang w:val="es-MX"/>
        </w:rPr>
        <w:t>La Estructura Programática Municipal (EPM), es un instrumento clasificador de acciones para la planeación, programación, presupuesto y control del gasto público, así como para evaluar el desempeño gubernamental, la EPM, se apoya en los elementos de la planeación estratégica y constituye un medio para ordenar las acciones y recursos de la gestión gubernamental; ésta relaciona las metas con los recursos presupuestados y los resultados que esperan alcanzar las dependencias y organismos municipales, permitiendo evaluar de forma amplia el impacto de las acciones del quehacer municipal en el ámbito social, económico y territorial.</w:t>
      </w:r>
    </w:p>
    <w:p w14:paraId="24523F72" w14:textId="77777777" w:rsidR="00F66229" w:rsidRPr="00741CBC" w:rsidRDefault="00F66229" w:rsidP="00F66229">
      <w:pPr>
        <w:spacing w:line="276" w:lineRule="auto"/>
        <w:ind w:left="566" w:right="569"/>
        <w:jc w:val="both"/>
        <w:rPr>
          <w:rFonts w:ascii="Palatino Linotype" w:eastAsia="Palatino Linotype" w:hAnsi="Palatino Linotype" w:cs="Palatino Linotype"/>
          <w:i/>
          <w:sz w:val="22"/>
          <w:szCs w:val="22"/>
          <w:lang w:val="es-MX"/>
        </w:rPr>
      </w:pPr>
    </w:p>
    <w:p w14:paraId="0258BA81" w14:textId="1B72718A" w:rsidR="00F66229" w:rsidRPr="00741CBC" w:rsidRDefault="00F66229" w:rsidP="00F66229">
      <w:pPr>
        <w:spacing w:line="276" w:lineRule="auto"/>
        <w:ind w:left="566" w:right="569"/>
        <w:jc w:val="both"/>
        <w:rPr>
          <w:rFonts w:ascii="Palatino Linotype" w:eastAsia="Palatino Linotype" w:hAnsi="Palatino Linotype" w:cs="Palatino Linotype"/>
          <w:i/>
          <w:sz w:val="22"/>
          <w:szCs w:val="22"/>
          <w:lang w:val="es-MX"/>
        </w:rPr>
      </w:pPr>
      <w:r w:rsidRPr="00741CBC">
        <w:rPr>
          <w:rFonts w:ascii="Palatino Linotype" w:eastAsia="Palatino Linotype" w:hAnsi="Palatino Linotype" w:cs="Palatino Linotype"/>
          <w:i/>
          <w:sz w:val="22"/>
          <w:szCs w:val="22"/>
          <w:lang w:val="es-MX"/>
        </w:rPr>
        <w:t>La EPM contribuye a la integración del Presupuesto basado en Resultados (</w:t>
      </w:r>
      <w:proofErr w:type="spellStart"/>
      <w:r w:rsidRPr="00741CBC">
        <w:rPr>
          <w:rFonts w:ascii="Palatino Linotype" w:eastAsia="Palatino Linotype" w:hAnsi="Palatino Linotype" w:cs="Palatino Linotype"/>
          <w:i/>
          <w:sz w:val="22"/>
          <w:szCs w:val="22"/>
          <w:lang w:val="es-MX"/>
        </w:rPr>
        <w:t>PbR</w:t>
      </w:r>
      <w:proofErr w:type="spellEnd"/>
      <w:r w:rsidRPr="00741CBC">
        <w:rPr>
          <w:rFonts w:ascii="Palatino Linotype" w:eastAsia="Palatino Linotype" w:hAnsi="Palatino Linotype" w:cs="Palatino Linotype"/>
          <w:i/>
          <w:sz w:val="22"/>
          <w:szCs w:val="22"/>
          <w:lang w:val="es-MX"/>
        </w:rPr>
        <w:t>)...”</w:t>
      </w:r>
    </w:p>
    <w:p w14:paraId="20F7A249" w14:textId="77777777" w:rsidR="00F66229" w:rsidRPr="00741CBC" w:rsidRDefault="00F66229" w:rsidP="00F66229">
      <w:pPr>
        <w:spacing w:line="360" w:lineRule="auto"/>
        <w:jc w:val="both"/>
        <w:rPr>
          <w:sz w:val="22"/>
          <w:szCs w:val="22"/>
          <w:lang w:val="es-MX"/>
        </w:rPr>
      </w:pPr>
    </w:p>
    <w:p w14:paraId="57197F92" w14:textId="77777777" w:rsidR="00F66229" w:rsidRPr="00741CBC" w:rsidRDefault="00F66229" w:rsidP="00F66229">
      <w:pPr>
        <w:spacing w:line="360" w:lineRule="auto"/>
        <w:jc w:val="both"/>
        <w:rPr>
          <w:rFonts w:ascii="Palatino Linotype" w:eastAsia="Palatino Linotype" w:hAnsi="Palatino Linotype" w:cs="Palatino Linotype"/>
          <w:sz w:val="22"/>
          <w:szCs w:val="22"/>
          <w:lang w:val="es-MX"/>
        </w:rPr>
      </w:pPr>
      <w:r w:rsidRPr="00741CBC">
        <w:rPr>
          <w:rFonts w:ascii="Palatino Linotype" w:eastAsia="Palatino Linotype" w:hAnsi="Palatino Linotype" w:cs="Palatino Linotype"/>
          <w:sz w:val="22"/>
          <w:szCs w:val="22"/>
          <w:lang w:val="es-MX"/>
        </w:rPr>
        <w:lastRenderedPageBreak/>
        <w:t>De acuerdo a lo anterior, la Estructura Programática Municipal (EPM), clasifica las acciones para la planeación, programación, presupuesto y control del gasto público, que también le permite evaluar su desempeño como un medio para ordenar las acciones y recursos de la gestión gubernamental en donde se relacionan las metas con los recursos presupuestados y los resultados que esperan alcanzar las dependencias y organismos municipales, siendo así, que la Estructura Programática Municipal contribuye a la integración del Presupuesto basado en Resultados (</w:t>
      </w:r>
      <w:proofErr w:type="spellStart"/>
      <w:r w:rsidRPr="00741CBC">
        <w:rPr>
          <w:rFonts w:ascii="Palatino Linotype" w:eastAsia="Palatino Linotype" w:hAnsi="Palatino Linotype" w:cs="Palatino Linotype"/>
          <w:sz w:val="22"/>
          <w:szCs w:val="22"/>
          <w:lang w:val="es-MX"/>
        </w:rPr>
        <w:t>PbR</w:t>
      </w:r>
      <w:proofErr w:type="spellEnd"/>
      <w:r w:rsidRPr="00741CBC">
        <w:rPr>
          <w:rFonts w:ascii="Palatino Linotype" w:eastAsia="Palatino Linotype" w:hAnsi="Palatino Linotype" w:cs="Palatino Linotype"/>
          <w:sz w:val="22"/>
          <w:szCs w:val="22"/>
          <w:lang w:val="es-MX"/>
        </w:rPr>
        <w:t xml:space="preserve">), </w:t>
      </w:r>
      <w:proofErr w:type="spellStart"/>
      <w:r w:rsidRPr="00741CBC">
        <w:rPr>
          <w:rFonts w:ascii="Palatino Linotype" w:eastAsia="Palatino Linotype" w:hAnsi="Palatino Linotype" w:cs="Palatino Linotype"/>
          <w:sz w:val="22"/>
          <w:szCs w:val="22"/>
          <w:lang w:val="es-MX"/>
        </w:rPr>
        <w:t>aunando</w:t>
      </w:r>
      <w:proofErr w:type="spellEnd"/>
      <w:r w:rsidRPr="00741CBC">
        <w:rPr>
          <w:rFonts w:ascii="Palatino Linotype" w:eastAsia="Palatino Linotype" w:hAnsi="Palatino Linotype" w:cs="Palatino Linotype"/>
          <w:sz w:val="22"/>
          <w:szCs w:val="22"/>
          <w:lang w:val="es-MX"/>
        </w:rPr>
        <w:t xml:space="preserve"> a ello, se menciona lo siguiente: </w:t>
      </w:r>
    </w:p>
    <w:p w14:paraId="083FE599" w14:textId="77777777" w:rsidR="00F66229" w:rsidRPr="00741CBC" w:rsidRDefault="00F66229" w:rsidP="00F66229">
      <w:pPr>
        <w:spacing w:line="360" w:lineRule="auto"/>
        <w:jc w:val="both"/>
        <w:rPr>
          <w:rFonts w:ascii="Palatino Linotype" w:eastAsia="Palatino Linotype" w:hAnsi="Palatino Linotype" w:cs="Palatino Linotype"/>
          <w:i/>
          <w:sz w:val="22"/>
          <w:szCs w:val="22"/>
          <w:lang w:val="es-MX"/>
        </w:rPr>
      </w:pPr>
    </w:p>
    <w:p w14:paraId="1657E518" w14:textId="77777777" w:rsidR="00F66229" w:rsidRPr="00741CBC" w:rsidRDefault="00F66229" w:rsidP="00F66229">
      <w:pPr>
        <w:spacing w:line="276" w:lineRule="auto"/>
        <w:ind w:left="566" w:right="569"/>
        <w:jc w:val="both"/>
        <w:rPr>
          <w:rFonts w:ascii="Palatino Linotype" w:eastAsia="Palatino Linotype" w:hAnsi="Palatino Linotype" w:cs="Palatino Linotype"/>
          <w:i/>
          <w:sz w:val="22"/>
          <w:szCs w:val="22"/>
          <w:lang w:val="es-MX"/>
        </w:rPr>
      </w:pPr>
      <w:r w:rsidRPr="00741CBC">
        <w:rPr>
          <w:rFonts w:ascii="Palatino Linotype" w:eastAsia="Palatino Linotype" w:hAnsi="Palatino Linotype" w:cs="Palatino Linotype"/>
          <w:i/>
          <w:sz w:val="22"/>
          <w:szCs w:val="22"/>
          <w:lang w:val="es-MX"/>
        </w:rPr>
        <w:t>“3. LINEAMIENTOS PARA LA INTEGRACIÓN DEL PRESUPUESTO DE EGRESOS MUNICIPAL</w:t>
      </w:r>
    </w:p>
    <w:p w14:paraId="44FC7A46" w14:textId="77777777" w:rsidR="00F66229" w:rsidRPr="00741CBC" w:rsidRDefault="00F66229" w:rsidP="00F66229">
      <w:pPr>
        <w:spacing w:line="276" w:lineRule="auto"/>
        <w:ind w:left="566" w:right="569"/>
        <w:jc w:val="both"/>
        <w:rPr>
          <w:rFonts w:ascii="Palatino Linotype" w:eastAsia="Palatino Linotype" w:hAnsi="Palatino Linotype" w:cs="Palatino Linotype"/>
          <w:i/>
          <w:sz w:val="22"/>
          <w:szCs w:val="22"/>
          <w:lang w:val="es-MX"/>
        </w:rPr>
      </w:pPr>
    </w:p>
    <w:p w14:paraId="24EB9DE2" w14:textId="77777777" w:rsidR="00F66229" w:rsidRPr="00741CBC" w:rsidRDefault="00F66229" w:rsidP="00F66229">
      <w:pPr>
        <w:spacing w:line="276" w:lineRule="auto"/>
        <w:ind w:left="566" w:right="569"/>
        <w:jc w:val="both"/>
        <w:rPr>
          <w:rFonts w:ascii="Palatino Linotype" w:eastAsia="Palatino Linotype" w:hAnsi="Palatino Linotype" w:cs="Palatino Linotype"/>
          <w:i/>
          <w:sz w:val="22"/>
          <w:szCs w:val="22"/>
          <w:lang w:val="es-MX"/>
        </w:rPr>
      </w:pPr>
      <w:r w:rsidRPr="00741CBC">
        <w:rPr>
          <w:rFonts w:ascii="Palatino Linotype" w:eastAsia="Palatino Linotype" w:hAnsi="Palatino Linotype" w:cs="Palatino Linotype"/>
          <w:i/>
          <w:sz w:val="22"/>
          <w:szCs w:val="22"/>
          <w:lang w:val="es-MX"/>
        </w:rPr>
        <w:t xml:space="preserve">1. La Tesorería y la UIPPE serán, en el ámbito de sus competencias, los responsables de coordinar los trabajos de anteproyecto de las Dependencias Generales, Auxiliares y Organismos Municipales, para posteriormente integrar el Proyecto de Presupuesto de Egresos Municipal, que el </w:t>
      </w:r>
      <w:proofErr w:type="gramStart"/>
      <w:r w:rsidRPr="00741CBC">
        <w:rPr>
          <w:rFonts w:ascii="Palatino Linotype" w:eastAsia="Palatino Linotype" w:hAnsi="Palatino Linotype" w:cs="Palatino Linotype"/>
          <w:i/>
          <w:sz w:val="22"/>
          <w:szCs w:val="22"/>
          <w:lang w:val="es-MX"/>
        </w:rPr>
        <w:t>Presidente</w:t>
      </w:r>
      <w:proofErr w:type="gramEnd"/>
      <w:r w:rsidRPr="00741CBC">
        <w:rPr>
          <w:rFonts w:ascii="Palatino Linotype" w:eastAsia="Palatino Linotype" w:hAnsi="Palatino Linotype" w:cs="Palatino Linotype"/>
          <w:i/>
          <w:sz w:val="22"/>
          <w:szCs w:val="22"/>
          <w:lang w:val="es-MX"/>
        </w:rPr>
        <w:t xml:space="preserve"> Municipal presentará para análisis, discusión y eventual aprobación por parte del Cabildo. Es importante mencionar que en caso de no existir UIPPE, los servidores públicos serán los responsables de realizar dichas funciones.</w:t>
      </w:r>
    </w:p>
    <w:p w14:paraId="7E14A164" w14:textId="77777777" w:rsidR="00F66229" w:rsidRPr="00741CBC" w:rsidRDefault="00F66229" w:rsidP="00F66229">
      <w:pPr>
        <w:spacing w:line="276" w:lineRule="auto"/>
        <w:ind w:left="566" w:right="569"/>
        <w:jc w:val="both"/>
        <w:rPr>
          <w:rFonts w:ascii="Palatino Linotype" w:eastAsia="Palatino Linotype" w:hAnsi="Palatino Linotype" w:cs="Palatino Linotype"/>
          <w:i/>
          <w:sz w:val="22"/>
          <w:szCs w:val="22"/>
          <w:lang w:val="es-MX"/>
        </w:rPr>
      </w:pPr>
    </w:p>
    <w:p w14:paraId="788085AA" w14:textId="77777777" w:rsidR="00F66229" w:rsidRPr="00741CBC" w:rsidRDefault="00F66229" w:rsidP="00F66229">
      <w:pPr>
        <w:spacing w:line="276" w:lineRule="auto"/>
        <w:ind w:left="566" w:right="569"/>
        <w:jc w:val="both"/>
        <w:rPr>
          <w:rFonts w:ascii="Palatino Linotype" w:eastAsia="Palatino Linotype" w:hAnsi="Palatino Linotype" w:cs="Palatino Linotype"/>
          <w:i/>
          <w:sz w:val="22"/>
          <w:szCs w:val="22"/>
          <w:lang w:val="es-MX"/>
        </w:rPr>
      </w:pPr>
      <w:r w:rsidRPr="00741CBC">
        <w:rPr>
          <w:rFonts w:ascii="Palatino Linotype" w:eastAsia="Palatino Linotype" w:hAnsi="Palatino Linotype" w:cs="Palatino Linotype"/>
          <w:i/>
          <w:sz w:val="22"/>
          <w:szCs w:val="22"/>
          <w:lang w:val="es-MX"/>
        </w:rPr>
        <w:t xml:space="preserve">2. Las Dependencias Generales, Auxiliares y Organismos Municipales o similares, deben integrar y presentar a la UIPPE y Tesorería sus respectivos anteproyectos de acuerdo con el presente manual, identificando la congruencia con el PDM vigente y la asignación de los recursos públicos, que deberán ser presupuestados observando las disposiciones de disciplina financiera y un enfoque para </w:t>
      </w:r>
      <w:proofErr w:type="gramStart"/>
      <w:r w:rsidRPr="00741CBC">
        <w:rPr>
          <w:rFonts w:ascii="Palatino Linotype" w:eastAsia="Palatino Linotype" w:hAnsi="Palatino Linotype" w:cs="Palatino Linotype"/>
          <w:i/>
          <w:sz w:val="22"/>
          <w:szCs w:val="22"/>
          <w:lang w:val="es-MX"/>
        </w:rPr>
        <w:t>resultados….</w:t>
      </w:r>
      <w:proofErr w:type="gramEnd"/>
      <w:r w:rsidRPr="00741CBC">
        <w:rPr>
          <w:rFonts w:ascii="Palatino Linotype" w:eastAsia="Palatino Linotype" w:hAnsi="Palatino Linotype" w:cs="Palatino Linotype"/>
          <w:i/>
          <w:sz w:val="22"/>
          <w:szCs w:val="22"/>
          <w:lang w:val="es-MX"/>
        </w:rPr>
        <w:t>.</w:t>
      </w:r>
    </w:p>
    <w:p w14:paraId="7594D333" w14:textId="77777777" w:rsidR="00F66229" w:rsidRPr="00741CBC" w:rsidRDefault="00F66229" w:rsidP="00F66229">
      <w:pPr>
        <w:spacing w:line="276" w:lineRule="auto"/>
        <w:ind w:left="566" w:right="569"/>
        <w:jc w:val="both"/>
        <w:rPr>
          <w:rFonts w:ascii="Palatino Linotype" w:eastAsia="Palatino Linotype" w:hAnsi="Palatino Linotype" w:cs="Palatino Linotype"/>
          <w:i/>
          <w:sz w:val="22"/>
          <w:szCs w:val="22"/>
          <w:lang w:val="es-MX"/>
        </w:rPr>
      </w:pPr>
      <w:r w:rsidRPr="00741CBC">
        <w:rPr>
          <w:rFonts w:ascii="Palatino Linotype" w:eastAsia="Palatino Linotype" w:hAnsi="Palatino Linotype" w:cs="Palatino Linotype"/>
          <w:i/>
          <w:sz w:val="22"/>
          <w:szCs w:val="22"/>
          <w:lang w:val="es-MX"/>
        </w:rPr>
        <w:t>(…)</w:t>
      </w:r>
    </w:p>
    <w:p w14:paraId="697742E3" w14:textId="77777777" w:rsidR="00F66229" w:rsidRPr="00741CBC" w:rsidRDefault="00F66229" w:rsidP="00F66229">
      <w:pPr>
        <w:spacing w:line="276" w:lineRule="auto"/>
        <w:ind w:left="566" w:right="569"/>
        <w:jc w:val="both"/>
        <w:rPr>
          <w:rFonts w:ascii="Palatino Linotype" w:eastAsia="Palatino Linotype" w:hAnsi="Palatino Linotype" w:cs="Palatino Linotype"/>
          <w:i/>
          <w:sz w:val="22"/>
          <w:szCs w:val="22"/>
          <w:lang w:val="es-MX"/>
        </w:rPr>
      </w:pPr>
      <w:r w:rsidRPr="00741CBC">
        <w:rPr>
          <w:rFonts w:ascii="Palatino Linotype" w:eastAsia="Palatino Linotype" w:hAnsi="Palatino Linotype" w:cs="Palatino Linotype"/>
          <w:i/>
          <w:sz w:val="22"/>
          <w:szCs w:val="22"/>
          <w:lang w:val="es-MX"/>
        </w:rPr>
        <w:t xml:space="preserve">Una tarea importante de la Tesorería y la UIPPE, consiste en definir conjuntamente a cada una de las Dependencias Generales y Auxiliares las responsabilidades en cuanto a la ejecución de Programas presupuestarios </w:t>
      </w:r>
      <w:r w:rsidRPr="00741CBC">
        <w:rPr>
          <w:rFonts w:ascii="Palatino Linotype" w:eastAsia="Palatino Linotype" w:hAnsi="Palatino Linotype" w:cs="Palatino Linotype"/>
          <w:b/>
          <w:i/>
          <w:sz w:val="22"/>
          <w:szCs w:val="22"/>
          <w:lang w:val="es-MX"/>
        </w:rPr>
        <w:t xml:space="preserve">y proyectos por dependencia municipal; </w:t>
      </w:r>
      <w:r w:rsidRPr="00741CBC">
        <w:rPr>
          <w:rFonts w:ascii="Palatino Linotype" w:eastAsia="Palatino Linotype" w:hAnsi="Palatino Linotype" w:cs="Palatino Linotype"/>
          <w:i/>
          <w:sz w:val="22"/>
          <w:szCs w:val="22"/>
          <w:lang w:val="es-MX"/>
        </w:rPr>
        <w:t>para apoyar este proceso, en este manual se encuentra el formato denominado “D</w:t>
      </w:r>
      <w:r w:rsidRPr="00741CBC">
        <w:rPr>
          <w:rFonts w:ascii="Palatino Linotype" w:eastAsia="Palatino Linotype" w:hAnsi="Palatino Linotype" w:cs="Palatino Linotype"/>
          <w:b/>
          <w:i/>
          <w:sz w:val="22"/>
          <w:szCs w:val="22"/>
          <w:lang w:val="es-MX"/>
        </w:rPr>
        <w:t xml:space="preserve">imensión administrativa del gasto” (PbRM-01a), el cual permite identificar la asignación de recursos por Programa presupuestario, Proyecto </w:t>
      </w:r>
      <w:r w:rsidRPr="00741CBC">
        <w:rPr>
          <w:rFonts w:ascii="Palatino Linotype" w:eastAsia="Palatino Linotype" w:hAnsi="Palatino Linotype" w:cs="Palatino Linotype"/>
          <w:b/>
          <w:i/>
          <w:sz w:val="22"/>
          <w:szCs w:val="22"/>
          <w:u w:val="single"/>
          <w:lang w:val="es-MX"/>
        </w:rPr>
        <w:t>y Dependencia</w:t>
      </w:r>
      <w:r w:rsidRPr="00741CBC">
        <w:rPr>
          <w:rFonts w:ascii="Palatino Linotype" w:eastAsia="Palatino Linotype" w:hAnsi="Palatino Linotype" w:cs="Palatino Linotype"/>
          <w:i/>
          <w:sz w:val="22"/>
          <w:szCs w:val="22"/>
          <w:lang w:val="es-MX"/>
        </w:rPr>
        <w:t xml:space="preserve"> que realiza las acciones que permiten dar cumplimiento a objetivos </w:t>
      </w:r>
      <w:r w:rsidRPr="00741CBC">
        <w:rPr>
          <w:rFonts w:ascii="Palatino Linotype" w:eastAsia="Palatino Linotype" w:hAnsi="Palatino Linotype" w:cs="Palatino Linotype"/>
          <w:i/>
          <w:sz w:val="22"/>
          <w:szCs w:val="22"/>
          <w:lang w:val="es-MX"/>
        </w:rPr>
        <w:lastRenderedPageBreak/>
        <w:t>definidos, asimismo asumir el compromiso y responsabilidad de cada unidad administrativa municipal en la entrega de resultados que beneficien a la población o área de enfoque que atienden.”</w:t>
      </w:r>
    </w:p>
    <w:p w14:paraId="1F4DE5F1" w14:textId="77777777" w:rsidR="00F66229" w:rsidRPr="00741CBC" w:rsidRDefault="00F66229" w:rsidP="00F66229">
      <w:pPr>
        <w:spacing w:line="360" w:lineRule="auto"/>
        <w:jc w:val="both"/>
        <w:rPr>
          <w:rFonts w:ascii="Palatino Linotype" w:eastAsia="Palatino Linotype" w:hAnsi="Palatino Linotype" w:cs="Palatino Linotype"/>
          <w:sz w:val="22"/>
          <w:szCs w:val="22"/>
          <w:lang w:val="es-MX"/>
        </w:rPr>
      </w:pPr>
    </w:p>
    <w:p w14:paraId="0A7B2279" w14:textId="77777777" w:rsidR="00F66229" w:rsidRPr="00741CBC" w:rsidRDefault="00F66229" w:rsidP="00F66229">
      <w:pPr>
        <w:spacing w:line="360" w:lineRule="auto"/>
        <w:jc w:val="both"/>
        <w:rPr>
          <w:rFonts w:ascii="Palatino Linotype" w:eastAsia="Palatino Linotype" w:hAnsi="Palatino Linotype" w:cs="Palatino Linotype"/>
          <w:sz w:val="22"/>
          <w:szCs w:val="22"/>
          <w:lang w:val="es-MX"/>
        </w:rPr>
      </w:pPr>
      <w:r w:rsidRPr="00741CBC">
        <w:rPr>
          <w:rFonts w:ascii="Palatino Linotype" w:eastAsia="Palatino Linotype" w:hAnsi="Palatino Linotype" w:cs="Palatino Linotype"/>
          <w:sz w:val="22"/>
          <w:szCs w:val="22"/>
          <w:lang w:val="es-MX"/>
        </w:rPr>
        <w:t>En este sentido, los responsables de coordinar los trabajos de anteproyecto de las Dependencias Generales, Auxiliares y Organismos Municipales, se encuentra el formato denominado “D</w:t>
      </w:r>
      <w:r w:rsidRPr="00741CBC">
        <w:rPr>
          <w:rFonts w:ascii="Palatino Linotype" w:eastAsia="Palatino Linotype" w:hAnsi="Palatino Linotype" w:cs="Palatino Linotype"/>
          <w:b/>
          <w:sz w:val="22"/>
          <w:szCs w:val="22"/>
          <w:lang w:val="es-MX"/>
        </w:rPr>
        <w:t>imensión administrativa del gasto” (PbRM-01a), el cual permite identificar la asignación de recursos por Programa presupuestario, Proyecto y Dependencia</w:t>
      </w:r>
      <w:r w:rsidRPr="00741CBC">
        <w:rPr>
          <w:rFonts w:ascii="Palatino Linotype" w:eastAsia="Palatino Linotype" w:hAnsi="Palatino Linotype" w:cs="Palatino Linotype"/>
          <w:sz w:val="22"/>
          <w:szCs w:val="22"/>
          <w:lang w:val="es-MX"/>
        </w:rPr>
        <w:t xml:space="preserve"> que realiza las acciones que permiten dar cumplimiento a objetivos definidos, asimismo asumir el compromiso y responsabilidad de cada unidad administrativa municipal.</w:t>
      </w:r>
    </w:p>
    <w:p w14:paraId="30E64038" w14:textId="77777777" w:rsidR="00F66229" w:rsidRPr="00741CBC" w:rsidRDefault="00F66229" w:rsidP="00F66229">
      <w:pPr>
        <w:spacing w:line="360" w:lineRule="auto"/>
        <w:ind w:right="569"/>
        <w:jc w:val="both"/>
        <w:rPr>
          <w:rFonts w:ascii="Palatino Linotype" w:eastAsia="Palatino Linotype" w:hAnsi="Palatino Linotype" w:cs="Palatino Linotype"/>
          <w:i/>
          <w:sz w:val="22"/>
          <w:szCs w:val="22"/>
          <w:lang w:val="es-MX"/>
        </w:rPr>
      </w:pPr>
    </w:p>
    <w:p w14:paraId="0C3A6A08" w14:textId="28A47855" w:rsidR="00F66229" w:rsidRPr="00741CBC" w:rsidRDefault="00F66229" w:rsidP="00F66229">
      <w:pPr>
        <w:spacing w:line="276" w:lineRule="auto"/>
        <w:ind w:left="566" w:right="569"/>
        <w:jc w:val="both"/>
        <w:rPr>
          <w:rFonts w:ascii="Palatino Linotype" w:eastAsia="Palatino Linotype" w:hAnsi="Palatino Linotype" w:cs="Palatino Linotype"/>
          <w:i/>
          <w:sz w:val="22"/>
          <w:szCs w:val="22"/>
          <w:lang w:val="es-MX"/>
        </w:rPr>
      </w:pPr>
      <w:r w:rsidRPr="00741CBC">
        <w:rPr>
          <w:rFonts w:ascii="Palatino Linotype" w:eastAsia="Palatino Linotype" w:hAnsi="Palatino Linotype" w:cs="Palatino Linotype"/>
          <w:i/>
          <w:sz w:val="22"/>
          <w:szCs w:val="22"/>
          <w:lang w:val="es-MX"/>
        </w:rPr>
        <w:t>“3.2. Primera Etapa: Anteproyecto de Presupuesto de Egresos.</w:t>
      </w:r>
    </w:p>
    <w:p w14:paraId="38026589" w14:textId="77777777" w:rsidR="00F66229" w:rsidRPr="00741CBC" w:rsidRDefault="00F66229" w:rsidP="00F66229">
      <w:pPr>
        <w:spacing w:line="276" w:lineRule="auto"/>
        <w:ind w:left="566" w:right="569"/>
        <w:jc w:val="both"/>
        <w:rPr>
          <w:rFonts w:ascii="Palatino Linotype" w:eastAsia="Palatino Linotype" w:hAnsi="Palatino Linotype" w:cs="Palatino Linotype"/>
          <w:i/>
          <w:sz w:val="22"/>
          <w:szCs w:val="22"/>
          <w:lang w:val="es-MX"/>
        </w:rPr>
      </w:pPr>
      <w:r w:rsidRPr="00741CBC">
        <w:rPr>
          <w:rFonts w:ascii="Palatino Linotype" w:eastAsia="Palatino Linotype" w:hAnsi="Palatino Linotype" w:cs="Palatino Linotype"/>
          <w:i/>
          <w:sz w:val="22"/>
          <w:szCs w:val="22"/>
          <w:lang w:val="es-MX"/>
        </w:rPr>
        <w:t>3.2.1. Lineamientos para la integración del Programa Anual.</w:t>
      </w:r>
    </w:p>
    <w:p w14:paraId="4EFE0E30" w14:textId="77777777" w:rsidR="00F66229" w:rsidRPr="00741CBC" w:rsidRDefault="00F66229" w:rsidP="00F66229">
      <w:pPr>
        <w:spacing w:line="276" w:lineRule="auto"/>
        <w:ind w:left="566" w:right="569"/>
        <w:jc w:val="both"/>
        <w:rPr>
          <w:rFonts w:ascii="Palatino Linotype" w:eastAsia="Palatino Linotype" w:hAnsi="Palatino Linotype" w:cs="Palatino Linotype"/>
          <w:i/>
          <w:sz w:val="22"/>
          <w:szCs w:val="22"/>
          <w:lang w:val="es-MX"/>
        </w:rPr>
      </w:pPr>
      <w:r w:rsidRPr="00741CBC">
        <w:rPr>
          <w:rFonts w:ascii="Palatino Linotype" w:eastAsia="Palatino Linotype" w:hAnsi="Palatino Linotype" w:cs="Palatino Linotype"/>
          <w:i/>
          <w:sz w:val="22"/>
          <w:szCs w:val="22"/>
          <w:lang w:val="es-MX"/>
        </w:rPr>
        <w:t>…</w:t>
      </w:r>
    </w:p>
    <w:p w14:paraId="037323FA" w14:textId="77777777" w:rsidR="00F66229" w:rsidRPr="00741CBC" w:rsidRDefault="00F66229" w:rsidP="00F66229">
      <w:pPr>
        <w:spacing w:line="276" w:lineRule="auto"/>
        <w:ind w:left="566" w:right="569"/>
        <w:jc w:val="both"/>
        <w:rPr>
          <w:rFonts w:ascii="Palatino Linotype" w:eastAsia="Palatino Linotype" w:hAnsi="Palatino Linotype" w:cs="Palatino Linotype"/>
          <w:i/>
          <w:sz w:val="22"/>
          <w:szCs w:val="22"/>
          <w:lang w:val="es-MX"/>
        </w:rPr>
      </w:pPr>
      <w:r w:rsidRPr="00741CBC">
        <w:rPr>
          <w:rFonts w:ascii="Palatino Linotype" w:eastAsia="Palatino Linotype" w:hAnsi="Palatino Linotype" w:cs="Palatino Linotype"/>
          <w:i/>
          <w:sz w:val="22"/>
          <w:szCs w:val="22"/>
          <w:lang w:val="es-MX"/>
        </w:rPr>
        <w:t>…</w:t>
      </w:r>
    </w:p>
    <w:p w14:paraId="7337EDCE" w14:textId="77777777" w:rsidR="00F66229" w:rsidRPr="00741CBC" w:rsidRDefault="00F66229" w:rsidP="00F66229">
      <w:pPr>
        <w:spacing w:line="276" w:lineRule="auto"/>
        <w:ind w:left="566" w:right="569"/>
        <w:jc w:val="both"/>
        <w:rPr>
          <w:rFonts w:ascii="Palatino Linotype" w:eastAsia="Palatino Linotype" w:hAnsi="Palatino Linotype" w:cs="Palatino Linotype"/>
          <w:b/>
          <w:i/>
          <w:sz w:val="22"/>
          <w:szCs w:val="22"/>
          <w:lang w:val="es-MX"/>
        </w:rPr>
      </w:pPr>
      <w:r w:rsidRPr="00741CBC">
        <w:rPr>
          <w:rFonts w:ascii="Palatino Linotype" w:eastAsia="Palatino Linotype" w:hAnsi="Palatino Linotype" w:cs="Palatino Linotype"/>
          <w:i/>
          <w:sz w:val="22"/>
          <w:szCs w:val="22"/>
          <w:lang w:val="es-MX"/>
        </w:rPr>
        <w:t xml:space="preserve">Para iniciar con el llenado de los formatos que integran el Programa Anual y el Anteproyecto de Presupuesto de Egresos se deberá llenar el formato PbRM-01a “Dimensión Administrativa del Gasto”, </w:t>
      </w:r>
      <w:r w:rsidRPr="00741CBC">
        <w:rPr>
          <w:rFonts w:ascii="Palatino Linotype" w:eastAsia="Palatino Linotype" w:hAnsi="Palatino Linotype" w:cs="Palatino Linotype"/>
          <w:b/>
          <w:i/>
          <w:sz w:val="22"/>
          <w:szCs w:val="22"/>
          <w:lang w:val="es-MX"/>
        </w:rPr>
        <w:t>el cual tiene como propósito identificar a nivel de estructura administrativa los programas y proyectos de los cuales se responsabiliza cada una de las Dependencias y Organismos municipales.</w:t>
      </w:r>
    </w:p>
    <w:p w14:paraId="43AAFCAF" w14:textId="77777777" w:rsidR="00F66229" w:rsidRPr="00741CBC" w:rsidRDefault="00F66229" w:rsidP="00F66229">
      <w:pPr>
        <w:spacing w:line="276" w:lineRule="auto"/>
        <w:ind w:left="566" w:right="569"/>
        <w:jc w:val="both"/>
        <w:rPr>
          <w:rFonts w:ascii="Palatino Linotype" w:eastAsia="Palatino Linotype" w:hAnsi="Palatino Linotype" w:cs="Palatino Linotype"/>
          <w:b/>
          <w:i/>
          <w:sz w:val="22"/>
          <w:szCs w:val="22"/>
          <w:lang w:val="es-MX"/>
        </w:rPr>
      </w:pPr>
    </w:p>
    <w:p w14:paraId="11ACA15D" w14:textId="77777777" w:rsidR="00F66229" w:rsidRPr="00741CBC" w:rsidRDefault="00F66229" w:rsidP="00F66229">
      <w:pPr>
        <w:spacing w:line="276" w:lineRule="auto"/>
        <w:ind w:left="566" w:right="569"/>
        <w:jc w:val="both"/>
        <w:rPr>
          <w:rFonts w:ascii="Palatino Linotype" w:eastAsia="Palatino Linotype" w:hAnsi="Palatino Linotype" w:cs="Palatino Linotype"/>
          <w:i/>
          <w:sz w:val="22"/>
          <w:szCs w:val="22"/>
          <w:lang w:val="es-MX"/>
        </w:rPr>
      </w:pPr>
      <w:r w:rsidRPr="00741CBC">
        <w:rPr>
          <w:rFonts w:ascii="Palatino Linotype" w:eastAsia="Palatino Linotype" w:hAnsi="Palatino Linotype" w:cs="Palatino Linotype"/>
          <w:i/>
          <w:sz w:val="22"/>
          <w:szCs w:val="22"/>
          <w:lang w:val="es-MX"/>
        </w:rPr>
        <w:t xml:space="preserve">En este contexto se continúa con el llenado del formato PbRM-01b “Descripción del Programa presupuestario”, mismo que tiene como propósito, identificar el diagnóstico del entorno de responsabilidad del programa respectivo para sustentar y justificar la asignación del presupuesto del ejercicio fiscal 2022, definir los objetivos que se pretenden alcanzar y establecer las estrategias que serán aplicadas para dar viabilidad al logro de dichos objetivos. El llenado de este formato es responsabilidad de los titulares de las Dependencias y Organismos Municipales ejecutores de los programas, según sea el caso, en coordinación con el titular de la UIPPE o su equivalente, según la estructura orgánica de cada Ayuntamiento y con la Tesorería, la cual para asignar recursos deberá tener en cuenta la situación diagnóstica y los objetivos de cada programa y proyecto. </w:t>
      </w:r>
    </w:p>
    <w:p w14:paraId="26B733D2" w14:textId="77777777" w:rsidR="00F66229" w:rsidRPr="00741CBC" w:rsidRDefault="00F66229" w:rsidP="00F66229">
      <w:pPr>
        <w:spacing w:line="276" w:lineRule="auto"/>
        <w:ind w:left="566" w:right="569"/>
        <w:jc w:val="both"/>
        <w:rPr>
          <w:rFonts w:ascii="Palatino Linotype" w:eastAsia="Palatino Linotype" w:hAnsi="Palatino Linotype" w:cs="Palatino Linotype"/>
          <w:i/>
          <w:sz w:val="22"/>
          <w:szCs w:val="22"/>
          <w:lang w:val="es-MX"/>
        </w:rPr>
      </w:pPr>
    </w:p>
    <w:p w14:paraId="5D4BBA42" w14:textId="77777777" w:rsidR="00F66229" w:rsidRPr="00741CBC" w:rsidRDefault="00F66229" w:rsidP="00F66229">
      <w:pPr>
        <w:spacing w:line="276" w:lineRule="auto"/>
        <w:ind w:left="566" w:right="569"/>
        <w:jc w:val="both"/>
        <w:rPr>
          <w:rFonts w:ascii="Palatino Linotype" w:eastAsia="Palatino Linotype" w:hAnsi="Palatino Linotype" w:cs="Palatino Linotype"/>
          <w:i/>
          <w:sz w:val="22"/>
          <w:szCs w:val="22"/>
          <w:lang w:val="es-MX"/>
        </w:rPr>
      </w:pPr>
      <w:r w:rsidRPr="00741CBC">
        <w:rPr>
          <w:rFonts w:ascii="Palatino Linotype" w:eastAsia="Palatino Linotype" w:hAnsi="Palatino Linotype" w:cs="Palatino Linotype"/>
          <w:i/>
          <w:sz w:val="22"/>
          <w:szCs w:val="22"/>
          <w:lang w:val="es-MX"/>
        </w:rPr>
        <w:t xml:space="preserve">3.2.6. Formatos que integran el Anteproyecto de Presupuesto de Egresos. </w:t>
      </w:r>
    </w:p>
    <w:p w14:paraId="3D354DF1" w14:textId="77777777" w:rsidR="00F66229" w:rsidRPr="00741CBC" w:rsidRDefault="00F66229" w:rsidP="00F66229">
      <w:pPr>
        <w:spacing w:line="276" w:lineRule="auto"/>
        <w:ind w:left="566" w:right="569"/>
        <w:jc w:val="both"/>
        <w:rPr>
          <w:rFonts w:ascii="Palatino Linotype" w:eastAsia="Palatino Linotype" w:hAnsi="Palatino Linotype" w:cs="Palatino Linotype"/>
          <w:i/>
          <w:sz w:val="22"/>
          <w:szCs w:val="22"/>
          <w:lang w:val="es-MX"/>
        </w:rPr>
      </w:pPr>
    </w:p>
    <w:p w14:paraId="40FBF9D5" w14:textId="77777777" w:rsidR="00F66229" w:rsidRPr="00741CBC" w:rsidRDefault="00F66229" w:rsidP="00F66229">
      <w:pPr>
        <w:spacing w:line="276" w:lineRule="auto"/>
        <w:ind w:left="566" w:right="569"/>
        <w:jc w:val="both"/>
        <w:rPr>
          <w:rFonts w:ascii="Palatino Linotype" w:eastAsia="Palatino Linotype" w:hAnsi="Palatino Linotype" w:cs="Palatino Linotype"/>
          <w:i/>
          <w:sz w:val="22"/>
          <w:szCs w:val="22"/>
          <w:lang w:val="es-MX"/>
        </w:rPr>
      </w:pPr>
      <w:r w:rsidRPr="00741CBC">
        <w:rPr>
          <w:rFonts w:ascii="Palatino Linotype" w:eastAsia="Palatino Linotype" w:hAnsi="Palatino Linotype" w:cs="Palatino Linotype"/>
          <w:i/>
          <w:sz w:val="22"/>
          <w:szCs w:val="22"/>
          <w:lang w:val="es-MX"/>
        </w:rPr>
        <w:t xml:space="preserve">Para la integración del Anteproyecto de Presupuesto de Egresos Municipal, además de los formatos: </w:t>
      </w:r>
      <w:r w:rsidRPr="00741CBC">
        <w:rPr>
          <w:rFonts w:ascii="Palatino Linotype" w:eastAsia="Palatino Linotype" w:hAnsi="Palatino Linotype" w:cs="Palatino Linotype"/>
          <w:b/>
          <w:i/>
          <w:sz w:val="22"/>
          <w:szCs w:val="22"/>
          <w:lang w:val="es-MX"/>
        </w:rPr>
        <w:t xml:space="preserve">PbRM-01a, </w:t>
      </w:r>
      <w:r w:rsidRPr="00741CBC">
        <w:rPr>
          <w:rFonts w:ascii="Palatino Linotype" w:eastAsia="Palatino Linotype" w:hAnsi="Palatino Linotype" w:cs="Palatino Linotype"/>
          <w:i/>
          <w:sz w:val="22"/>
          <w:szCs w:val="22"/>
          <w:lang w:val="es-MX"/>
        </w:rPr>
        <w:t xml:space="preserve">PbRM-01b, PbRM-01c, PbRM-01d y PbRM-01e que integran el Programa Anual, en los que se deben definir las necesidades y oportunidades del Municipio, mismas que deben coincidir con el Plan de Desarrollo Municipal para ser traducidas en proyectos y acciones concretas a desarrollarse en el periodo presupuestal determinado, se deberán integrar los formatos que identifiquen la asignación presupuestal por concepto de gasto, los cuales se mencionan a continuación: </w:t>
      </w:r>
    </w:p>
    <w:p w14:paraId="1DAC2DB5" w14:textId="77777777" w:rsidR="00F66229" w:rsidRPr="00741CBC" w:rsidRDefault="00F66229" w:rsidP="00F66229">
      <w:pPr>
        <w:spacing w:line="276" w:lineRule="auto"/>
        <w:ind w:left="566" w:right="569"/>
        <w:jc w:val="both"/>
        <w:rPr>
          <w:rFonts w:ascii="Palatino Linotype" w:eastAsia="Palatino Linotype" w:hAnsi="Palatino Linotype" w:cs="Palatino Linotype"/>
          <w:i/>
          <w:sz w:val="22"/>
          <w:szCs w:val="22"/>
          <w:lang w:val="es-MX"/>
        </w:rPr>
      </w:pPr>
      <w:r w:rsidRPr="00741CBC">
        <w:rPr>
          <w:rFonts w:ascii="Palatino Linotype" w:eastAsia="Palatino Linotype" w:hAnsi="Palatino Linotype" w:cs="Palatino Linotype"/>
          <w:i/>
          <w:sz w:val="22"/>
          <w:szCs w:val="22"/>
          <w:lang w:val="es-MX"/>
        </w:rPr>
        <w:t>…</w:t>
      </w:r>
    </w:p>
    <w:p w14:paraId="71623D9C" w14:textId="77777777" w:rsidR="00F66229" w:rsidRPr="00741CBC" w:rsidRDefault="00F66229" w:rsidP="00F66229">
      <w:pPr>
        <w:spacing w:line="276" w:lineRule="auto"/>
        <w:ind w:left="566" w:right="569"/>
        <w:jc w:val="both"/>
        <w:rPr>
          <w:rFonts w:ascii="Palatino Linotype" w:eastAsia="Palatino Linotype" w:hAnsi="Palatino Linotype" w:cs="Palatino Linotype"/>
          <w:i/>
          <w:sz w:val="22"/>
          <w:szCs w:val="22"/>
          <w:lang w:val="es-MX"/>
        </w:rPr>
      </w:pPr>
      <w:r w:rsidRPr="00741CBC">
        <w:rPr>
          <w:rFonts w:ascii="Palatino Linotype" w:eastAsia="Palatino Linotype" w:hAnsi="Palatino Linotype" w:cs="Palatino Linotype"/>
          <w:i/>
          <w:sz w:val="22"/>
          <w:szCs w:val="22"/>
          <w:lang w:val="es-MX"/>
        </w:rPr>
        <w:t xml:space="preserve">Estimación de los egresos </w:t>
      </w:r>
    </w:p>
    <w:p w14:paraId="60E2871A" w14:textId="77777777" w:rsidR="00F66229" w:rsidRPr="00741CBC" w:rsidRDefault="00F66229" w:rsidP="00F66229">
      <w:pPr>
        <w:spacing w:line="276" w:lineRule="auto"/>
        <w:ind w:left="566" w:right="569"/>
        <w:jc w:val="both"/>
        <w:rPr>
          <w:rFonts w:ascii="Palatino Linotype" w:eastAsia="Palatino Linotype" w:hAnsi="Palatino Linotype" w:cs="Palatino Linotype"/>
          <w:i/>
          <w:sz w:val="22"/>
          <w:szCs w:val="22"/>
          <w:lang w:val="es-MX"/>
        </w:rPr>
      </w:pPr>
    </w:p>
    <w:p w14:paraId="6D65CCFB" w14:textId="77777777" w:rsidR="00F66229" w:rsidRPr="00741CBC" w:rsidRDefault="00F66229" w:rsidP="00F66229">
      <w:pPr>
        <w:spacing w:line="276" w:lineRule="auto"/>
        <w:ind w:left="566" w:right="569"/>
        <w:jc w:val="both"/>
        <w:rPr>
          <w:rFonts w:ascii="Palatino Linotype" w:eastAsia="Palatino Linotype" w:hAnsi="Palatino Linotype" w:cs="Palatino Linotype"/>
          <w:i/>
          <w:sz w:val="22"/>
          <w:szCs w:val="22"/>
          <w:lang w:val="es-MX"/>
        </w:rPr>
      </w:pPr>
      <w:r w:rsidRPr="00741CBC">
        <w:rPr>
          <w:rFonts w:ascii="Palatino Linotype" w:eastAsia="Palatino Linotype" w:hAnsi="Palatino Linotype" w:cs="Palatino Linotype"/>
          <w:i/>
          <w:sz w:val="22"/>
          <w:szCs w:val="22"/>
          <w:lang w:val="es-MX"/>
        </w:rPr>
        <w:t xml:space="preserve">Una vez conociendo la proyección de ingresos, la Tesorería podrá utilizar el siguiente formato para proporcionar a cada Dependencia General sus techos financieros, reflejando los gastos fijos e indirectos (servicios personales + materiales y suministros necesarios + servicios generales necesarios + gastos de deuda).  </w:t>
      </w:r>
    </w:p>
    <w:p w14:paraId="75759F88" w14:textId="77777777" w:rsidR="00F66229" w:rsidRPr="00741CBC" w:rsidRDefault="00F66229" w:rsidP="00F66229">
      <w:pPr>
        <w:spacing w:line="276" w:lineRule="auto"/>
        <w:ind w:left="566" w:right="569"/>
        <w:jc w:val="both"/>
        <w:rPr>
          <w:rFonts w:ascii="Palatino Linotype" w:eastAsia="Palatino Linotype" w:hAnsi="Palatino Linotype" w:cs="Palatino Linotype"/>
          <w:i/>
          <w:sz w:val="22"/>
          <w:szCs w:val="22"/>
          <w:lang w:val="es-MX"/>
        </w:rPr>
      </w:pPr>
    </w:p>
    <w:p w14:paraId="3C762968" w14:textId="77777777" w:rsidR="00F66229" w:rsidRPr="00741CBC" w:rsidRDefault="00F66229" w:rsidP="00F66229">
      <w:pPr>
        <w:spacing w:line="276" w:lineRule="auto"/>
        <w:ind w:left="566" w:right="569"/>
        <w:jc w:val="both"/>
        <w:rPr>
          <w:rFonts w:ascii="Palatino Linotype" w:eastAsia="Palatino Linotype" w:hAnsi="Palatino Linotype" w:cs="Palatino Linotype"/>
          <w:i/>
          <w:sz w:val="22"/>
          <w:szCs w:val="22"/>
          <w:lang w:val="es-MX"/>
        </w:rPr>
      </w:pPr>
      <w:r w:rsidRPr="00741CBC">
        <w:rPr>
          <w:rFonts w:ascii="Palatino Linotype" w:eastAsia="Palatino Linotype" w:hAnsi="Palatino Linotype" w:cs="Palatino Linotype"/>
          <w:i/>
          <w:sz w:val="22"/>
          <w:szCs w:val="22"/>
          <w:lang w:val="es-MX"/>
        </w:rPr>
        <w:t>Presupuesto de egresos detallado para el ejercicio fiscal 2022 PbRM-04a: Este formato deberá registrar los proyectos por partida de gasto, los cuales tendrán que coincidir con los formatos del Programa Anual (</w:t>
      </w:r>
      <w:r w:rsidRPr="00741CBC">
        <w:rPr>
          <w:rFonts w:ascii="Palatino Linotype" w:eastAsia="Palatino Linotype" w:hAnsi="Palatino Linotype" w:cs="Palatino Linotype"/>
          <w:b/>
          <w:i/>
          <w:sz w:val="22"/>
          <w:szCs w:val="22"/>
          <w:lang w:val="es-MX"/>
        </w:rPr>
        <w:t>PbRM-01a,</w:t>
      </w:r>
      <w:r w:rsidRPr="00741CBC">
        <w:rPr>
          <w:rFonts w:ascii="Palatino Linotype" w:eastAsia="Palatino Linotype" w:hAnsi="Palatino Linotype" w:cs="Palatino Linotype"/>
          <w:i/>
          <w:sz w:val="22"/>
          <w:szCs w:val="22"/>
          <w:lang w:val="es-MX"/>
        </w:rPr>
        <w:t xml:space="preserve"> PbRM-01c) en estructura programática y gasto estimado por proyecto. </w:t>
      </w:r>
    </w:p>
    <w:p w14:paraId="1C1F3E25" w14:textId="77777777" w:rsidR="00F66229" w:rsidRPr="00741CBC" w:rsidRDefault="00F66229" w:rsidP="00F66229">
      <w:pPr>
        <w:spacing w:line="360" w:lineRule="auto"/>
        <w:ind w:left="566" w:right="569"/>
        <w:jc w:val="both"/>
        <w:rPr>
          <w:rFonts w:ascii="Palatino Linotype" w:eastAsia="Palatino Linotype" w:hAnsi="Palatino Linotype" w:cs="Palatino Linotype"/>
          <w:i/>
          <w:sz w:val="22"/>
          <w:szCs w:val="22"/>
          <w:lang w:val="es-MX"/>
        </w:rPr>
      </w:pPr>
      <w:r w:rsidRPr="00741CBC">
        <w:rPr>
          <w:rFonts w:ascii="Palatino Linotype" w:eastAsia="Palatino Linotype" w:hAnsi="Palatino Linotype" w:cs="Palatino Linotype"/>
          <w:i/>
          <w:noProof/>
          <w:sz w:val="22"/>
          <w:szCs w:val="22"/>
          <w:lang w:val="es-MX"/>
        </w:rPr>
        <w:drawing>
          <wp:inline distT="114300" distB="114300" distL="114300" distR="114300" wp14:anchorId="28E7A57F" wp14:editId="59C4CDF4">
            <wp:extent cx="5581015" cy="2527300"/>
            <wp:effectExtent l="0" t="0" r="0" b="0"/>
            <wp:docPr id="12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5581015" cy="2527300"/>
                    </a:xfrm>
                    <a:prstGeom prst="rect">
                      <a:avLst/>
                    </a:prstGeom>
                    <a:ln/>
                  </pic:spPr>
                </pic:pic>
              </a:graphicData>
            </a:graphic>
          </wp:inline>
        </w:drawing>
      </w:r>
    </w:p>
    <w:p w14:paraId="759FD03A" w14:textId="77777777" w:rsidR="00F66229" w:rsidRPr="00741CBC" w:rsidRDefault="00F66229" w:rsidP="00F66229">
      <w:pPr>
        <w:spacing w:line="360" w:lineRule="auto"/>
        <w:jc w:val="both"/>
        <w:rPr>
          <w:rFonts w:ascii="Palatino Linotype" w:eastAsia="Palatino Linotype" w:hAnsi="Palatino Linotype" w:cs="Palatino Linotype"/>
          <w:sz w:val="22"/>
          <w:szCs w:val="22"/>
          <w:lang w:val="es-MX"/>
        </w:rPr>
      </w:pPr>
      <w:r w:rsidRPr="00741CBC">
        <w:rPr>
          <w:rFonts w:ascii="Palatino Linotype" w:eastAsia="Palatino Linotype" w:hAnsi="Palatino Linotype" w:cs="Palatino Linotype"/>
          <w:sz w:val="22"/>
          <w:szCs w:val="22"/>
          <w:lang w:val="es-MX"/>
        </w:rPr>
        <w:lastRenderedPageBreak/>
        <w:t xml:space="preserve">En el Estado de México, la Clasificación Funcional del Gasto armonizada está estructurada en 4 finalidades identificadas por el primer par de dígitos de la clasificación de 28 funciones identificadas por el segundo par de dígitos, 111 subfunciones correspondientes al tercer par de dígitos, 74 </w:t>
      </w:r>
      <w:r w:rsidRPr="00741CBC">
        <w:rPr>
          <w:rFonts w:ascii="Palatino Linotype" w:eastAsia="Palatino Linotype" w:hAnsi="Palatino Linotype" w:cs="Palatino Linotype"/>
          <w:b/>
          <w:sz w:val="22"/>
          <w:szCs w:val="22"/>
          <w:u w:val="single"/>
          <w:lang w:val="es-MX"/>
        </w:rPr>
        <w:t xml:space="preserve">Programas presupuestarios </w:t>
      </w:r>
      <w:r w:rsidRPr="00741CBC">
        <w:rPr>
          <w:rFonts w:ascii="Palatino Linotype" w:eastAsia="Palatino Linotype" w:hAnsi="Palatino Linotype" w:cs="Palatino Linotype"/>
          <w:sz w:val="22"/>
          <w:szCs w:val="22"/>
          <w:lang w:val="es-MX"/>
        </w:rPr>
        <w:t>que se identifican con el cuarto par, 107 subprogramas, el quinto par y 193 proyectos que pueden visualizarse en el sexto par, como se ilustra a continuación:</w:t>
      </w:r>
    </w:p>
    <w:p w14:paraId="0F044985" w14:textId="77777777" w:rsidR="00F66229" w:rsidRPr="00741CBC" w:rsidRDefault="00F66229" w:rsidP="00F66229">
      <w:pPr>
        <w:spacing w:line="360" w:lineRule="auto"/>
        <w:jc w:val="both"/>
        <w:rPr>
          <w:rFonts w:ascii="Palatino Linotype" w:eastAsia="Palatino Linotype" w:hAnsi="Palatino Linotype" w:cs="Palatino Linotype"/>
          <w:sz w:val="22"/>
          <w:szCs w:val="22"/>
          <w:lang w:val="es-MX"/>
        </w:rPr>
      </w:pPr>
      <w:r w:rsidRPr="00741CBC">
        <w:rPr>
          <w:rFonts w:ascii="Palatino Linotype" w:eastAsia="Palatino Linotype" w:hAnsi="Palatino Linotype" w:cs="Palatino Linotype"/>
          <w:noProof/>
          <w:sz w:val="22"/>
          <w:szCs w:val="22"/>
          <w:lang w:val="es-MX"/>
        </w:rPr>
        <w:drawing>
          <wp:inline distT="0" distB="0" distL="0" distR="0" wp14:anchorId="6E1DFB28" wp14:editId="0F390E7E">
            <wp:extent cx="5306165" cy="3181794"/>
            <wp:effectExtent l="0" t="0" r="889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306165" cy="3181794"/>
                    </a:xfrm>
                    <a:prstGeom prst="rect">
                      <a:avLst/>
                    </a:prstGeom>
                  </pic:spPr>
                </pic:pic>
              </a:graphicData>
            </a:graphic>
          </wp:inline>
        </w:drawing>
      </w:r>
    </w:p>
    <w:p w14:paraId="32851DF4" w14:textId="77777777" w:rsidR="00F66229" w:rsidRPr="00741CBC" w:rsidRDefault="00F66229" w:rsidP="00F66229">
      <w:pPr>
        <w:spacing w:line="360" w:lineRule="auto"/>
        <w:jc w:val="both"/>
        <w:rPr>
          <w:rFonts w:ascii="Palatino Linotype" w:eastAsia="Palatino Linotype" w:hAnsi="Palatino Linotype" w:cs="Palatino Linotype"/>
          <w:sz w:val="22"/>
          <w:szCs w:val="22"/>
          <w:lang w:val="es-MX"/>
        </w:rPr>
      </w:pPr>
      <w:r w:rsidRPr="00741CBC">
        <w:rPr>
          <w:rFonts w:ascii="Palatino Linotype" w:eastAsia="Palatino Linotype" w:hAnsi="Palatino Linotype" w:cs="Palatino Linotype"/>
          <w:sz w:val="22"/>
          <w:szCs w:val="22"/>
          <w:lang w:val="es-MX"/>
        </w:rPr>
        <w:t>La totalidad de categorías que integrarán la Estructura Programática son:</w:t>
      </w:r>
    </w:p>
    <w:p w14:paraId="37DADAAE" w14:textId="77777777" w:rsidR="00F66229" w:rsidRPr="00741CBC" w:rsidRDefault="00F66229" w:rsidP="00F66229">
      <w:pPr>
        <w:numPr>
          <w:ilvl w:val="0"/>
          <w:numId w:val="10"/>
        </w:numPr>
        <w:pBdr>
          <w:top w:val="nil"/>
          <w:left w:val="nil"/>
          <w:bottom w:val="nil"/>
          <w:right w:val="nil"/>
          <w:between w:val="nil"/>
        </w:pBdr>
        <w:spacing w:after="160" w:line="276" w:lineRule="auto"/>
        <w:ind w:left="284"/>
        <w:jc w:val="both"/>
        <w:rPr>
          <w:rFonts w:ascii="Palatino Linotype" w:eastAsia="Palatino Linotype" w:hAnsi="Palatino Linotype" w:cs="Palatino Linotype"/>
          <w:sz w:val="22"/>
          <w:szCs w:val="22"/>
          <w:lang w:val="es-MX"/>
        </w:rPr>
      </w:pPr>
      <w:r w:rsidRPr="00741CBC">
        <w:rPr>
          <w:rFonts w:ascii="Palatino Linotype" w:eastAsia="Palatino Linotype" w:hAnsi="Palatino Linotype" w:cs="Palatino Linotype"/>
          <w:b/>
          <w:sz w:val="22"/>
          <w:szCs w:val="22"/>
          <w:lang w:val="es-MX"/>
        </w:rPr>
        <w:t>Finalidad:</w:t>
      </w:r>
      <w:r w:rsidRPr="00741CBC">
        <w:rPr>
          <w:rFonts w:ascii="Palatino Linotype" w:eastAsia="Palatino Linotype" w:hAnsi="Palatino Linotype" w:cs="Palatino Linotype"/>
          <w:sz w:val="22"/>
          <w:szCs w:val="22"/>
          <w:lang w:val="es-MX"/>
        </w:rPr>
        <w:t xml:space="preserve"> agrupa los gastos según los propósitos u objetivos socioeconómicos que persiguen los diferentes entes públicos, es decir que presenta el gasto público según la naturaleza de los servicios gubernamentales brindados a la población, mismas que se dividen en:</w:t>
      </w:r>
    </w:p>
    <w:p w14:paraId="62041229" w14:textId="77777777" w:rsidR="00F66229" w:rsidRPr="00741CBC" w:rsidRDefault="00F66229" w:rsidP="00F66229">
      <w:pPr>
        <w:numPr>
          <w:ilvl w:val="0"/>
          <w:numId w:val="11"/>
        </w:numPr>
        <w:pBdr>
          <w:top w:val="nil"/>
          <w:left w:val="nil"/>
          <w:bottom w:val="nil"/>
          <w:right w:val="nil"/>
          <w:between w:val="nil"/>
        </w:pBdr>
        <w:tabs>
          <w:tab w:val="left" w:pos="851"/>
        </w:tabs>
        <w:spacing w:after="160" w:line="276" w:lineRule="auto"/>
        <w:ind w:left="567"/>
        <w:jc w:val="both"/>
        <w:rPr>
          <w:rFonts w:ascii="Palatino Linotype" w:eastAsia="Palatino Linotype" w:hAnsi="Palatino Linotype" w:cs="Palatino Linotype"/>
          <w:sz w:val="22"/>
          <w:szCs w:val="22"/>
          <w:lang w:val="es-MX"/>
        </w:rPr>
      </w:pPr>
      <w:r w:rsidRPr="00741CBC">
        <w:rPr>
          <w:rFonts w:ascii="Palatino Linotype" w:eastAsia="Palatino Linotype" w:hAnsi="Palatino Linotype" w:cs="Palatino Linotype"/>
          <w:sz w:val="22"/>
          <w:szCs w:val="22"/>
          <w:lang w:val="es-MX"/>
        </w:rPr>
        <w:t>1er finalidad “</w:t>
      </w:r>
      <w:r w:rsidRPr="00741CBC">
        <w:rPr>
          <w:rFonts w:ascii="Palatino Linotype" w:eastAsia="Palatino Linotype" w:hAnsi="Palatino Linotype" w:cs="Palatino Linotype"/>
          <w:i/>
          <w:sz w:val="22"/>
          <w:szCs w:val="22"/>
          <w:lang w:val="es-MX"/>
        </w:rPr>
        <w:t>Gobierno</w:t>
      </w:r>
      <w:r w:rsidRPr="00741CBC">
        <w:rPr>
          <w:rFonts w:ascii="Palatino Linotype" w:eastAsia="Palatino Linotype" w:hAnsi="Palatino Linotype" w:cs="Palatino Linotype"/>
          <w:sz w:val="22"/>
          <w:szCs w:val="22"/>
          <w:lang w:val="es-MX"/>
        </w:rPr>
        <w:t>”: comprende las acciones propias de gobierno.</w:t>
      </w:r>
    </w:p>
    <w:p w14:paraId="51399DA3" w14:textId="77777777" w:rsidR="00F66229" w:rsidRPr="00741CBC" w:rsidRDefault="00F66229" w:rsidP="00F66229">
      <w:pPr>
        <w:numPr>
          <w:ilvl w:val="0"/>
          <w:numId w:val="11"/>
        </w:numPr>
        <w:pBdr>
          <w:top w:val="nil"/>
          <w:left w:val="nil"/>
          <w:bottom w:val="nil"/>
          <w:right w:val="nil"/>
          <w:between w:val="nil"/>
        </w:pBdr>
        <w:tabs>
          <w:tab w:val="left" w:pos="851"/>
        </w:tabs>
        <w:spacing w:after="160" w:line="276" w:lineRule="auto"/>
        <w:ind w:left="567"/>
        <w:jc w:val="both"/>
        <w:rPr>
          <w:rFonts w:ascii="Palatino Linotype" w:eastAsia="Palatino Linotype" w:hAnsi="Palatino Linotype" w:cs="Palatino Linotype"/>
          <w:sz w:val="22"/>
          <w:szCs w:val="22"/>
          <w:lang w:val="es-MX"/>
        </w:rPr>
      </w:pPr>
      <w:r w:rsidRPr="00741CBC">
        <w:rPr>
          <w:rFonts w:ascii="Palatino Linotype" w:eastAsia="Palatino Linotype" w:hAnsi="Palatino Linotype" w:cs="Palatino Linotype"/>
          <w:sz w:val="22"/>
          <w:szCs w:val="22"/>
          <w:lang w:val="es-MX"/>
        </w:rPr>
        <w:t>2da finalidad “</w:t>
      </w:r>
      <w:r w:rsidRPr="00741CBC">
        <w:rPr>
          <w:rFonts w:ascii="Palatino Linotype" w:eastAsia="Palatino Linotype" w:hAnsi="Palatino Linotype" w:cs="Palatino Linotype"/>
          <w:i/>
          <w:sz w:val="22"/>
          <w:szCs w:val="22"/>
          <w:lang w:val="es-MX"/>
        </w:rPr>
        <w:t>Desarrollo Social</w:t>
      </w:r>
      <w:r w:rsidRPr="00741CBC">
        <w:rPr>
          <w:rFonts w:ascii="Palatino Linotype" w:eastAsia="Palatino Linotype" w:hAnsi="Palatino Linotype" w:cs="Palatino Linotype"/>
          <w:sz w:val="22"/>
          <w:szCs w:val="22"/>
          <w:lang w:val="es-MX"/>
        </w:rPr>
        <w:t>”: incluye las actividades relacionadas con la prestación de servicios sociales en beneficio de la población.</w:t>
      </w:r>
    </w:p>
    <w:p w14:paraId="2A6161E3" w14:textId="77777777" w:rsidR="00F66229" w:rsidRPr="00741CBC" w:rsidRDefault="00F66229" w:rsidP="00F66229">
      <w:pPr>
        <w:numPr>
          <w:ilvl w:val="0"/>
          <w:numId w:val="11"/>
        </w:numPr>
        <w:pBdr>
          <w:top w:val="nil"/>
          <w:left w:val="nil"/>
          <w:bottom w:val="nil"/>
          <w:right w:val="nil"/>
          <w:between w:val="nil"/>
        </w:pBdr>
        <w:tabs>
          <w:tab w:val="left" w:pos="851"/>
        </w:tabs>
        <w:spacing w:after="160" w:line="276" w:lineRule="auto"/>
        <w:ind w:left="567"/>
        <w:jc w:val="both"/>
        <w:rPr>
          <w:rFonts w:ascii="Palatino Linotype" w:eastAsia="Palatino Linotype" w:hAnsi="Palatino Linotype" w:cs="Palatino Linotype"/>
          <w:sz w:val="22"/>
          <w:szCs w:val="22"/>
          <w:lang w:val="es-MX"/>
        </w:rPr>
      </w:pPr>
      <w:r w:rsidRPr="00741CBC">
        <w:rPr>
          <w:rFonts w:ascii="Palatino Linotype" w:eastAsia="Palatino Linotype" w:hAnsi="Palatino Linotype" w:cs="Palatino Linotype"/>
          <w:sz w:val="22"/>
          <w:szCs w:val="22"/>
          <w:lang w:val="es-MX"/>
        </w:rPr>
        <w:lastRenderedPageBreak/>
        <w:t>3er finalidad “</w:t>
      </w:r>
      <w:r w:rsidRPr="00741CBC">
        <w:rPr>
          <w:rFonts w:ascii="Palatino Linotype" w:eastAsia="Palatino Linotype" w:hAnsi="Palatino Linotype" w:cs="Palatino Linotype"/>
          <w:i/>
          <w:sz w:val="22"/>
          <w:szCs w:val="22"/>
          <w:lang w:val="es-MX"/>
        </w:rPr>
        <w:t>Desarrollo Económico</w:t>
      </w:r>
      <w:r w:rsidRPr="00741CBC">
        <w:rPr>
          <w:rFonts w:ascii="Palatino Linotype" w:eastAsia="Palatino Linotype" w:hAnsi="Palatino Linotype" w:cs="Palatino Linotype"/>
          <w:sz w:val="22"/>
          <w:szCs w:val="22"/>
          <w:lang w:val="es-MX"/>
        </w:rPr>
        <w:t>”: comprende las actividades orientadas al desarrollo económico, fomento de la producción y prestación de bienes y servicios públicos.</w:t>
      </w:r>
    </w:p>
    <w:p w14:paraId="74F51BFA" w14:textId="77777777" w:rsidR="00F66229" w:rsidRPr="00741CBC" w:rsidRDefault="00F66229" w:rsidP="00F66229">
      <w:pPr>
        <w:numPr>
          <w:ilvl w:val="0"/>
          <w:numId w:val="11"/>
        </w:numPr>
        <w:pBdr>
          <w:top w:val="nil"/>
          <w:left w:val="nil"/>
          <w:bottom w:val="nil"/>
          <w:right w:val="nil"/>
          <w:between w:val="nil"/>
        </w:pBdr>
        <w:tabs>
          <w:tab w:val="left" w:pos="851"/>
        </w:tabs>
        <w:spacing w:after="160" w:line="276" w:lineRule="auto"/>
        <w:ind w:left="567"/>
        <w:jc w:val="both"/>
        <w:rPr>
          <w:rFonts w:ascii="Palatino Linotype" w:eastAsia="Palatino Linotype" w:hAnsi="Palatino Linotype" w:cs="Palatino Linotype"/>
          <w:sz w:val="22"/>
          <w:szCs w:val="22"/>
          <w:lang w:val="es-MX"/>
        </w:rPr>
      </w:pPr>
      <w:r w:rsidRPr="00741CBC">
        <w:rPr>
          <w:rFonts w:ascii="Palatino Linotype" w:eastAsia="Palatino Linotype" w:hAnsi="Palatino Linotype" w:cs="Palatino Linotype"/>
          <w:sz w:val="22"/>
          <w:szCs w:val="22"/>
          <w:lang w:val="es-MX"/>
        </w:rPr>
        <w:t xml:space="preserve">4ta finalidad </w:t>
      </w:r>
      <w:r w:rsidRPr="00741CBC">
        <w:rPr>
          <w:rFonts w:ascii="Palatino Linotype" w:eastAsia="Palatino Linotype" w:hAnsi="Palatino Linotype" w:cs="Palatino Linotype"/>
          <w:i/>
          <w:sz w:val="22"/>
          <w:szCs w:val="22"/>
          <w:lang w:val="es-MX"/>
        </w:rPr>
        <w:t xml:space="preserve">“Otras no clasificadas en funciones anteriores”: </w:t>
      </w:r>
      <w:r w:rsidRPr="00741CBC">
        <w:rPr>
          <w:rFonts w:ascii="Palatino Linotype" w:eastAsia="Palatino Linotype" w:hAnsi="Palatino Linotype" w:cs="Palatino Linotype"/>
          <w:sz w:val="22"/>
          <w:szCs w:val="22"/>
          <w:lang w:val="es-MX"/>
        </w:rPr>
        <w:t>comprende los pagos de compromisos inherentes a la contratación de deuda; las transferencias entre diferentes niveles y órdenes de gobierno, así como aquellas actividades no susceptibles de etiquetar en las funciones existentes.</w:t>
      </w:r>
    </w:p>
    <w:p w14:paraId="7A3F2FD7" w14:textId="77777777" w:rsidR="00F66229" w:rsidRPr="00741CBC" w:rsidRDefault="00F66229" w:rsidP="00F66229">
      <w:pPr>
        <w:numPr>
          <w:ilvl w:val="0"/>
          <w:numId w:val="10"/>
        </w:numPr>
        <w:pBdr>
          <w:top w:val="nil"/>
          <w:left w:val="nil"/>
          <w:bottom w:val="nil"/>
          <w:right w:val="nil"/>
          <w:between w:val="nil"/>
        </w:pBdr>
        <w:spacing w:after="160" w:line="276" w:lineRule="auto"/>
        <w:ind w:left="284"/>
        <w:jc w:val="both"/>
        <w:rPr>
          <w:rFonts w:ascii="Palatino Linotype" w:eastAsia="Palatino Linotype" w:hAnsi="Palatino Linotype" w:cs="Palatino Linotype"/>
          <w:sz w:val="22"/>
          <w:szCs w:val="22"/>
          <w:lang w:val="es-MX"/>
        </w:rPr>
      </w:pPr>
      <w:r w:rsidRPr="00741CBC">
        <w:rPr>
          <w:rFonts w:ascii="Palatino Linotype" w:eastAsia="Palatino Linotype" w:hAnsi="Palatino Linotype" w:cs="Palatino Linotype"/>
          <w:b/>
          <w:sz w:val="22"/>
          <w:szCs w:val="22"/>
          <w:lang w:val="es-MX"/>
        </w:rPr>
        <w:t>Función</w:t>
      </w:r>
      <w:r w:rsidRPr="00741CBC">
        <w:rPr>
          <w:rFonts w:ascii="Palatino Linotype" w:eastAsia="Palatino Linotype" w:hAnsi="Palatino Linotype" w:cs="Palatino Linotype"/>
          <w:sz w:val="22"/>
          <w:szCs w:val="22"/>
          <w:lang w:val="es-MX"/>
        </w:rPr>
        <w:t>: nivel de agregación del destino de los recursos del sector público, que se identifica con los campos de acción que el marco jurídico le establece al sector público. Tiene por objeto agrupar los gastos del sector público con base en los objetivos de corto, mediano y largo plazo que se persiguen, lo que contribuye al logro de objetivos generales de acción.</w:t>
      </w:r>
    </w:p>
    <w:p w14:paraId="651B4C34" w14:textId="77777777" w:rsidR="00F66229" w:rsidRPr="00741CBC" w:rsidRDefault="00F66229" w:rsidP="00F66229">
      <w:pPr>
        <w:numPr>
          <w:ilvl w:val="0"/>
          <w:numId w:val="10"/>
        </w:numPr>
        <w:pBdr>
          <w:top w:val="nil"/>
          <w:left w:val="nil"/>
          <w:bottom w:val="nil"/>
          <w:right w:val="nil"/>
          <w:between w:val="nil"/>
        </w:pBdr>
        <w:spacing w:after="160" w:line="276" w:lineRule="auto"/>
        <w:ind w:left="284"/>
        <w:jc w:val="both"/>
        <w:rPr>
          <w:rFonts w:ascii="Palatino Linotype" w:eastAsia="Palatino Linotype" w:hAnsi="Palatino Linotype" w:cs="Palatino Linotype"/>
          <w:b/>
          <w:sz w:val="22"/>
          <w:szCs w:val="22"/>
          <w:lang w:val="es-MX"/>
        </w:rPr>
      </w:pPr>
      <w:r w:rsidRPr="00741CBC">
        <w:rPr>
          <w:rFonts w:ascii="Palatino Linotype" w:eastAsia="Palatino Linotype" w:hAnsi="Palatino Linotype" w:cs="Palatino Linotype"/>
          <w:b/>
          <w:sz w:val="22"/>
          <w:szCs w:val="22"/>
          <w:lang w:val="es-MX"/>
        </w:rPr>
        <w:t>Subfunción: c</w:t>
      </w:r>
      <w:r w:rsidRPr="00741CBC">
        <w:rPr>
          <w:rFonts w:ascii="Palatino Linotype" w:eastAsia="Palatino Linotype" w:hAnsi="Palatino Linotype" w:cs="Palatino Linotype"/>
          <w:sz w:val="22"/>
          <w:szCs w:val="22"/>
          <w:lang w:val="es-MX"/>
        </w:rPr>
        <w:t>orresponde a un desglose pormenorizado de la Función, para identificar con mayor detalle la participación del sector público. Muestra un conjunto de acciones que persiguen objetivos y metas específicas que favorecen el logro del objetivo de la Función, y comprende por lo general, más de un programa.</w:t>
      </w:r>
    </w:p>
    <w:p w14:paraId="634765E4" w14:textId="77777777" w:rsidR="00F66229" w:rsidRPr="00741CBC" w:rsidRDefault="00F66229" w:rsidP="00F66229">
      <w:pPr>
        <w:numPr>
          <w:ilvl w:val="0"/>
          <w:numId w:val="10"/>
        </w:numPr>
        <w:pBdr>
          <w:top w:val="nil"/>
          <w:left w:val="nil"/>
          <w:bottom w:val="nil"/>
          <w:right w:val="nil"/>
          <w:between w:val="nil"/>
        </w:pBdr>
        <w:spacing w:after="160" w:line="276" w:lineRule="auto"/>
        <w:ind w:left="284"/>
        <w:jc w:val="both"/>
        <w:rPr>
          <w:rFonts w:ascii="Palatino Linotype" w:eastAsia="Palatino Linotype" w:hAnsi="Palatino Linotype" w:cs="Palatino Linotype"/>
          <w:b/>
          <w:sz w:val="22"/>
          <w:szCs w:val="22"/>
          <w:lang w:val="es-MX"/>
        </w:rPr>
      </w:pPr>
      <w:r w:rsidRPr="00741CBC">
        <w:rPr>
          <w:rFonts w:ascii="Palatino Linotype" w:eastAsia="Palatino Linotype" w:hAnsi="Palatino Linotype" w:cs="Palatino Linotype"/>
          <w:b/>
          <w:sz w:val="22"/>
          <w:szCs w:val="22"/>
          <w:lang w:val="es-MX"/>
        </w:rPr>
        <w:t xml:space="preserve">Programa: </w:t>
      </w:r>
      <w:r w:rsidRPr="00741CBC">
        <w:rPr>
          <w:rFonts w:ascii="Palatino Linotype" w:eastAsia="Palatino Linotype" w:hAnsi="Palatino Linotype" w:cs="Palatino Linotype"/>
          <w:sz w:val="22"/>
          <w:szCs w:val="22"/>
          <w:lang w:val="es-MX"/>
        </w:rPr>
        <w:t>es un conjunto organizado de proyectos agrupados en Subprogramas, que satisfacen un objetivo específico de las dependencias o entidades públicas para alcanzar varias metas.</w:t>
      </w:r>
    </w:p>
    <w:p w14:paraId="451CD776" w14:textId="77777777" w:rsidR="00F66229" w:rsidRPr="00741CBC" w:rsidRDefault="00F66229" w:rsidP="00F66229">
      <w:pPr>
        <w:numPr>
          <w:ilvl w:val="0"/>
          <w:numId w:val="10"/>
        </w:numPr>
        <w:pBdr>
          <w:top w:val="nil"/>
          <w:left w:val="nil"/>
          <w:bottom w:val="nil"/>
          <w:right w:val="nil"/>
          <w:between w:val="nil"/>
        </w:pBdr>
        <w:spacing w:after="160" w:line="276" w:lineRule="auto"/>
        <w:ind w:left="284"/>
        <w:jc w:val="both"/>
        <w:rPr>
          <w:rFonts w:ascii="Palatino Linotype" w:eastAsia="Palatino Linotype" w:hAnsi="Palatino Linotype" w:cs="Palatino Linotype"/>
          <w:b/>
          <w:sz w:val="22"/>
          <w:szCs w:val="22"/>
          <w:lang w:val="es-MX"/>
        </w:rPr>
      </w:pPr>
      <w:r w:rsidRPr="00741CBC">
        <w:rPr>
          <w:rFonts w:ascii="Palatino Linotype" w:eastAsia="Palatino Linotype" w:hAnsi="Palatino Linotype" w:cs="Palatino Linotype"/>
          <w:b/>
          <w:sz w:val="22"/>
          <w:szCs w:val="22"/>
          <w:lang w:val="es-MX"/>
        </w:rPr>
        <w:t xml:space="preserve">Subprograma: </w:t>
      </w:r>
      <w:r w:rsidRPr="00741CBC">
        <w:rPr>
          <w:rFonts w:ascii="Palatino Linotype" w:eastAsia="Palatino Linotype" w:hAnsi="Palatino Linotype" w:cs="Palatino Linotype"/>
          <w:sz w:val="22"/>
          <w:szCs w:val="22"/>
          <w:lang w:val="es-MX"/>
        </w:rPr>
        <w:t>subconjunto del programa que reviste las mismas características y tiene la finalidad de agrupar los proyectos con base en objetivos y metas específicas, que identifican un logro o un beneficio producto del programa.</w:t>
      </w:r>
    </w:p>
    <w:p w14:paraId="7E829877" w14:textId="77777777" w:rsidR="00F66229" w:rsidRPr="00741CBC" w:rsidRDefault="00F66229" w:rsidP="00F66229">
      <w:pPr>
        <w:numPr>
          <w:ilvl w:val="0"/>
          <w:numId w:val="10"/>
        </w:numPr>
        <w:pBdr>
          <w:top w:val="nil"/>
          <w:left w:val="nil"/>
          <w:bottom w:val="nil"/>
          <w:right w:val="nil"/>
          <w:between w:val="nil"/>
        </w:pBdr>
        <w:spacing w:after="160" w:line="276" w:lineRule="auto"/>
        <w:ind w:left="284"/>
        <w:jc w:val="both"/>
        <w:rPr>
          <w:rFonts w:ascii="Palatino Linotype" w:eastAsia="Palatino Linotype" w:hAnsi="Palatino Linotype" w:cs="Palatino Linotype"/>
          <w:b/>
          <w:sz w:val="22"/>
          <w:szCs w:val="22"/>
          <w:lang w:val="es-MX"/>
        </w:rPr>
      </w:pPr>
      <w:r w:rsidRPr="00741CBC">
        <w:rPr>
          <w:rFonts w:ascii="Palatino Linotype" w:eastAsia="Palatino Linotype" w:hAnsi="Palatino Linotype" w:cs="Palatino Linotype"/>
          <w:b/>
          <w:sz w:val="22"/>
          <w:szCs w:val="22"/>
          <w:lang w:val="es-MX"/>
        </w:rPr>
        <w:t xml:space="preserve">Proyecto: </w:t>
      </w:r>
      <w:r w:rsidRPr="00741CBC">
        <w:rPr>
          <w:rFonts w:ascii="Palatino Linotype" w:eastAsia="Palatino Linotype" w:hAnsi="Palatino Linotype" w:cs="Palatino Linotype"/>
          <w:sz w:val="22"/>
          <w:szCs w:val="22"/>
          <w:lang w:val="es-MX"/>
        </w:rPr>
        <w:t>conjunto de actividades afines y coherentes que responden al logro de los objetivos del Programa y del Subprograma, en el que se definen metas y recursos para cada unidad ejecutora que lo lleva a cabo.”</w:t>
      </w:r>
    </w:p>
    <w:p w14:paraId="731FFBD2" w14:textId="77777777" w:rsidR="00F66229" w:rsidRPr="00741CBC" w:rsidRDefault="00F66229" w:rsidP="00F66229">
      <w:pPr>
        <w:pBdr>
          <w:top w:val="nil"/>
          <w:left w:val="nil"/>
          <w:bottom w:val="nil"/>
          <w:right w:val="nil"/>
          <w:between w:val="nil"/>
        </w:pBdr>
        <w:ind w:left="284"/>
        <w:jc w:val="both"/>
        <w:rPr>
          <w:rFonts w:ascii="Palatino Linotype" w:eastAsia="Palatino Linotype" w:hAnsi="Palatino Linotype" w:cs="Palatino Linotype"/>
          <w:b/>
          <w:sz w:val="22"/>
          <w:szCs w:val="22"/>
          <w:lang w:val="es-MX"/>
        </w:rPr>
      </w:pPr>
      <w:r w:rsidRPr="00741CBC">
        <w:rPr>
          <w:rFonts w:ascii="Palatino Linotype" w:eastAsia="Palatino Linotype" w:hAnsi="Palatino Linotype" w:cs="Palatino Linotype"/>
          <w:sz w:val="22"/>
          <w:szCs w:val="22"/>
          <w:lang w:val="es-MX"/>
        </w:rPr>
        <w:t xml:space="preserve"> </w:t>
      </w:r>
    </w:p>
    <w:p w14:paraId="2D0CAB64" w14:textId="77777777" w:rsidR="00F66229" w:rsidRPr="00741CBC" w:rsidRDefault="00F66229" w:rsidP="00F66229">
      <w:pPr>
        <w:spacing w:line="360" w:lineRule="auto"/>
        <w:jc w:val="both"/>
        <w:rPr>
          <w:rFonts w:ascii="Palatino Linotype" w:eastAsia="Palatino Linotype" w:hAnsi="Palatino Linotype" w:cs="Palatino Linotype"/>
          <w:sz w:val="22"/>
          <w:szCs w:val="22"/>
          <w:lang w:val="es-MX"/>
        </w:rPr>
      </w:pPr>
      <w:r w:rsidRPr="00741CBC">
        <w:rPr>
          <w:rFonts w:ascii="Palatino Linotype" w:eastAsia="Palatino Linotype" w:hAnsi="Palatino Linotype" w:cs="Palatino Linotype"/>
          <w:sz w:val="22"/>
          <w:szCs w:val="22"/>
          <w:lang w:val="es-MX"/>
        </w:rPr>
        <w:t xml:space="preserve">Conforme a lo anterior, se advierte que el presupuesto de egresos, para la clasificación de los gastos debe utilizar como herramienta la estructura programática sugerida por el Acuerdo de clasificación funcional, para lo cual se deben identificar </w:t>
      </w:r>
      <w:r w:rsidRPr="00741CBC">
        <w:rPr>
          <w:rFonts w:ascii="Palatino Linotype" w:eastAsia="Palatino Linotype" w:hAnsi="Palatino Linotype" w:cs="Palatino Linotype"/>
          <w:b/>
          <w:sz w:val="22"/>
          <w:szCs w:val="22"/>
          <w:u w:val="single"/>
          <w:lang w:val="es-MX"/>
        </w:rPr>
        <w:t>los proyectos</w:t>
      </w:r>
      <w:r w:rsidRPr="00741CBC">
        <w:rPr>
          <w:rFonts w:ascii="Palatino Linotype" w:eastAsia="Palatino Linotype" w:hAnsi="Palatino Linotype" w:cs="Palatino Linotype"/>
          <w:sz w:val="22"/>
          <w:szCs w:val="22"/>
          <w:lang w:val="es-MX"/>
        </w:rPr>
        <w:t xml:space="preserve"> que tendrán los egresos conforme a la estructura programática propuesta.</w:t>
      </w:r>
    </w:p>
    <w:p w14:paraId="5A17D7CB" w14:textId="77777777" w:rsidR="00F66229" w:rsidRPr="00741CBC" w:rsidRDefault="00F66229" w:rsidP="00F66229">
      <w:pPr>
        <w:spacing w:line="360" w:lineRule="auto"/>
        <w:jc w:val="both"/>
        <w:rPr>
          <w:rFonts w:ascii="Palatino Linotype" w:eastAsia="Palatino Linotype" w:hAnsi="Palatino Linotype" w:cs="Palatino Linotype"/>
          <w:sz w:val="22"/>
          <w:szCs w:val="22"/>
          <w:lang w:val="es-MX"/>
        </w:rPr>
      </w:pPr>
    </w:p>
    <w:p w14:paraId="5FBE76FD" w14:textId="77777777" w:rsidR="00F66229" w:rsidRPr="00741CBC" w:rsidRDefault="00F66229" w:rsidP="00F66229">
      <w:pPr>
        <w:spacing w:line="360" w:lineRule="auto"/>
        <w:jc w:val="both"/>
        <w:rPr>
          <w:rFonts w:ascii="Palatino Linotype" w:eastAsia="Palatino Linotype" w:hAnsi="Palatino Linotype" w:cs="Palatino Linotype"/>
          <w:b/>
          <w:sz w:val="22"/>
          <w:szCs w:val="22"/>
          <w:u w:val="single"/>
          <w:lang w:val="es-MX"/>
        </w:rPr>
      </w:pPr>
      <w:r w:rsidRPr="00741CBC">
        <w:rPr>
          <w:rFonts w:ascii="Palatino Linotype" w:eastAsia="Palatino Linotype" w:hAnsi="Palatino Linotype" w:cs="Palatino Linotype"/>
          <w:sz w:val="22"/>
          <w:szCs w:val="22"/>
          <w:lang w:val="es-MX"/>
        </w:rPr>
        <w:t xml:space="preserve">Aunado a ello, la Tesorería, con base en la información proporcionada en el formato </w:t>
      </w:r>
      <w:r w:rsidRPr="00741CBC">
        <w:rPr>
          <w:rFonts w:ascii="Palatino Linotype" w:eastAsia="Palatino Linotype" w:hAnsi="Palatino Linotype" w:cs="Palatino Linotype"/>
          <w:b/>
          <w:sz w:val="22"/>
          <w:szCs w:val="22"/>
          <w:lang w:val="es-MX"/>
        </w:rPr>
        <w:t>PbRM-04a,</w:t>
      </w:r>
      <w:r w:rsidRPr="00741CBC">
        <w:rPr>
          <w:rFonts w:ascii="Palatino Linotype" w:eastAsia="Palatino Linotype" w:hAnsi="Palatino Linotype" w:cs="Palatino Linotype"/>
          <w:sz w:val="22"/>
          <w:szCs w:val="22"/>
          <w:lang w:val="es-MX"/>
        </w:rPr>
        <w:t xml:space="preserve"> deberá integrar el siguiente formato </w:t>
      </w:r>
      <w:r w:rsidRPr="00741CBC">
        <w:rPr>
          <w:rFonts w:ascii="Palatino Linotype" w:eastAsia="Palatino Linotype" w:hAnsi="Palatino Linotype" w:cs="Palatino Linotype"/>
          <w:b/>
          <w:sz w:val="22"/>
          <w:szCs w:val="22"/>
          <w:u w:val="single"/>
          <w:lang w:val="es-MX"/>
        </w:rPr>
        <w:t xml:space="preserve">Presupuesto de Egresos por Objeto del Gasto y Dependencia General </w:t>
      </w:r>
      <w:proofErr w:type="spellStart"/>
      <w:r w:rsidRPr="00741CBC">
        <w:rPr>
          <w:rFonts w:ascii="Palatino Linotype" w:eastAsia="Palatino Linotype" w:hAnsi="Palatino Linotype" w:cs="Palatino Linotype"/>
          <w:b/>
          <w:sz w:val="22"/>
          <w:szCs w:val="22"/>
          <w:u w:val="single"/>
          <w:lang w:val="es-MX"/>
        </w:rPr>
        <w:t>PbRM</w:t>
      </w:r>
      <w:proofErr w:type="spellEnd"/>
      <w:r w:rsidRPr="00741CBC">
        <w:rPr>
          <w:rFonts w:ascii="Palatino Linotype" w:eastAsia="Palatino Linotype" w:hAnsi="Palatino Linotype" w:cs="Palatino Linotype"/>
          <w:b/>
          <w:sz w:val="22"/>
          <w:szCs w:val="22"/>
          <w:u w:val="single"/>
          <w:lang w:val="es-MX"/>
        </w:rPr>
        <w:t xml:space="preserve"> 04b,</w:t>
      </w:r>
      <w:r w:rsidRPr="00741CBC">
        <w:rPr>
          <w:rFonts w:ascii="Palatino Linotype" w:eastAsia="Palatino Linotype" w:hAnsi="Palatino Linotype" w:cs="Palatino Linotype"/>
          <w:sz w:val="22"/>
          <w:szCs w:val="22"/>
          <w:lang w:val="es-MX"/>
        </w:rPr>
        <w:t xml:space="preserve"> en el cual deberá identificar el gasto a nivel de dependencia general por partida del gasto, con calendarización mensual y total anual; </w:t>
      </w:r>
      <w:r w:rsidRPr="00741CBC">
        <w:rPr>
          <w:rFonts w:ascii="Palatino Linotype" w:eastAsia="Palatino Linotype" w:hAnsi="Palatino Linotype" w:cs="Palatino Linotype"/>
          <w:b/>
          <w:sz w:val="22"/>
          <w:szCs w:val="22"/>
          <w:u w:val="single"/>
          <w:lang w:val="es-MX"/>
        </w:rPr>
        <w:t>formato este último que pudiera de manera enunciativa más no limitativa dar cuenta de lo requerido por el particular.</w:t>
      </w:r>
    </w:p>
    <w:p w14:paraId="48E19F57" w14:textId="77777777" w:rsidR="00DC7500" w:rsidRPr="00741CBC" w:rsidRDefault="00DC7500" w:rsidP="00F66229">
      <w:pPr>
        <w:spacing w:line="360" w:lineRule="auto"/>
        <w:jc w:val="both"/>
        <w:rPr>
          <w:rFonts w:ascii="Palatino Linotype" w:eastAsia="Palatino Linotype" w:hAnsi="Palatino Linotype" w:cs="Palatino Linotype"/>
          <w:b/>
          <w:sz w:val="22"/>
          <w:szCs w:val="22"/>
          <w:u w:val="single"/>
          <w:lang w:val="es-MX"/>
        </w:rPr>
      </w:pPr>
    </w:p>
    <w:p w14:paraId="68E2FF07" w14:textId="64934DAD" w:rsidR="00F66229" w:rsidRPr="00741CBC" w:rsidRDefault="00DC7500" w:rsidP="00F77E20">
      <w:pPr>
        <w:spacing w:line="360" w:lineRule="auto"/>
        <w:jc w:val="both"/>
        <w:rPr>
          <w:rFonts w:ascii="Palatino Linotype" w:eastAsia="Palatino Linotype" w:hAnsi="Palatino Linotype" w:cs="Palatino Linotype"/>
          <w:sz w:val="22"/>
          <w:szCs w:val="22"/>
          <w:lang w:val="es-MX"/>
        </w:rPr>
      </w:pPr>
      <w:r w:rsidRPr="00741CBC">
        <w:rPr>
          <w:rFonts w:ascii="Palatino Linotype" w:eastAsia="Palatino Linotype" w:hAnsi="Palatino Linotype" w:cs="Palatino Linotype"/>
          <w:sz w:val="22"/>
          <w:szCs w:val="22"/>
          <w:lang w:val="es-MX"/>
        </w:rPr>
        <w:t xml:space="preserve">Es de precisar </w:t>
      </w:r>
      <w:proofErr w:type="gramStart"/>
      <w:r w:rsidRPr="00741CBC">
        <w:rPr>
          <w:rFonts w:ascii="Palatino Linotype" w:eastAsia="Palatino Linotype" w:hAnsi="Palatino Linotype" w:cs="Palatino Linotype"/>
          <w:sz w:val="22"/>
          <w:szCs w:val="22"/>
          <w:lang w:val="es-MX"/>
        </w:rPr>
        <w:t>que</w:t>
      </w:r>
      <w:proofErr w:type="gramEnd"/>
      <w:r w:rsidRPr="00741CBC">
        <w:rPr>
          <w:rFonts w:ascii="Palatino Linotype" w:eastAsia="Palatino Linotype" w:hAnsi="Palatino Linotype" w:cs="Palatino Linotype"/>
          <w:sz w:val="22"/>
          <w:szCs w:val="22"/>
          <w:lang w:val="es-MX"/>
        </w:rPr>
        <w:t xml:space="preserve"> dentro de</w:t>
      </w:r>
      <w:r w:rsidR="00F77E20" w:rsidRPr="00741CBC">
        <w:rPr>
          <w:rFonts w:ascii="Palatino Linotype" w:eastAsia="Palatino Linotype" w:hAnsi="Palatino Linotype" w:cs="Palatino Linotype"/>
          <w:sz w:val="22"/>
          <w:szCs w:val="22"/>
          <w:lang w:val="es-MX"/>
        </w:rPr>
        <w:t>l Manual en referencia, se reconoce la existencia del Subcapítulo 3700 denominado Servicios de Traslado y Viáticos, tal como se observa en la siguiente ilustración:</w:t>
      </w:r>
    </w:p>
    <w:p w14:paraId="675EB18B" w14:textId="3622A7AF" w:rsidR="00F66229" w:rsidRPr="00741CBC" w:rsidRDefault="00F77E20" w:rsidP="0068173A">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741CBC">
        <w:rPr>
          <w:rFonts w:ascii="Palatino Linotype" w:eastAsia="Palatino Linotype" w:hAnsi="Palatino Linotype" w:cs="Palatino Linotype"/>
          <w:noProof/>
          <w:sz w:val="22"/>
          <w:szCs w:val="22"/>
          <w:lang w:val="es-MX"/>
        </w:rPr>
        <w:lastRenderedPageBreak/>
        <w:drawing>
          <wp:inline distT="0" distB="0" distL="0" distR="0" wp14:anchorId="6A87B8DE" wp14:editId="37C42ECF">
            <wp:extent cx="5612130" cy="4884420"/>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12130" cy="4884420"/>
                    </a:xfrm>
                    <a:prstGeom prst="rect">
                      <a:avLst/>
                    </a:prstGeom>
                  </pic:spPr>
                </pic:pic>
              </a:graphicData>
            </a:graphic>
          </wp:inline>
        </w:drawing>
      </w:r>
    </w:p>
    <w:p w14:paraId="6C287846" w14:textId="77777777" w:rsidR="00F66229" w:rsidRPr="00741CBC" w:rsidRDefault="00F66229" w:rsidP="0068173A">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2396384F" w14:textId="7EECCC2F" w:rsidR="002D65B3" w:rsidRPr="00741CBC" w:rsidRDefault="00F77E20" w:rsidP="0068173A">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741CBC">
        <w:rPr>
          <w:rFonts w:ascii="Palatino Linotype" w:eastAsia="Palatino Linotype" w:hAnsi="Palatino Linotype" w:cs="Palatino Linotype"/>
          <w:sz w:val="22"/>
          <w:szCs w:val="22"/>
        </w:rPr>
        <w:t xml:space="preserve">Bajo otro orden de ideas, procedemos a analizar  </w:t>
      </w:r>
      <w:r w:rsidR="00E52225" w:rsidRPr="00741CBC">
        <w:rPr>
          <w:rFonts w:ascii="Palatino Linotype" w:eastAsia="Palatino Linotype" w:hAnsi="Palatino Linotype" w:cs="Palatino Linotype"/>
          <w:sz w:val="22"/>
          <w:szCs w:val="22"/>
        </w:rPr>
        <w:t xml:space="preserve">el cambio de modalidad, para ello debemos tener presente que si bien es cierto, </w:t>
      </w:r>
      <w:r w:rsidR="00E52225" w:rsidRPr="00741CBC">
        <w:rPr>
          <w:rFonts w:ascii="Palatino Linotype" w:eastAsia="Palatino Linotype" w:hAnsi="Palatino Linotype" w:cs="Palatino Linotype"/>
          <w:sz w:val="20"/>
          <w:szCs w:val="22"/>
        </w:rPr>
        <w:t xml:space="preserve">el </w:t>
      </w:r>
      <w:r w:rsidR="00E52225" w:rsidRPr="00741CBC">
        <w:rPr>
          <w:rFonts w:ascii="Palatino Linotype" w:eastAsia="Palatino Linotype" w:hAnsi="Palatino Linotype" w:cs="Palatino Linotype"/>
          <w:b/>
          <w:sz w:val="22"/>
        </w:rPr>
        <w:t>Sujeto Obligado</w:t>
      </w:r>
      <w:r w:rsidR="00E52225" w:rsidRPr="00741CBC">
        <w:rPr>
          <w:rFonts w:ascii="Palatino Linotype" w:eastAsia="Palatino Linotype" w:hAnsi="Palatino Linotype" w:cs="Palatino Linotype"/>
          <w:sz w:val="22"/>
        </w:rPr>
        <w:t xml:space="preserve"> pretende hacer valer un cambio de modalidad de entrega de la información mediante consulta directa, adjuntando para tal </w:t>
      </w:r>
      <w:r w:rsidR="00E52225" w:rsidRPr="00741CBC">
        <w:rPr>
          <w:rFonts w:ascii="Palatino Linotype" w:eastAsia="Palatino Linotype" w:hAnsi="Palatino Linotype" w:cs="Palatino Linotype"/>
          <w:sz w:val="22"/>
          <w:szCs w:val="22"/>
        </w:rPr>
        <w:t>efecto un Acuerdo del Comité de Transparencia por el cual se aprueba el cambio a consulta directa in situ, no debemos perder de vista que respecto del recurso de revisión que ahora se resuelve se está solicitando información de naturaleza pública, comprendida dentro de las obligaciones de transparencia comunes de los Sujetos Obligados, comprendida en la</w:t>
      </w:r>
      <w:r w:rsidR="0068173A" w:rsidRPr="00741CBC">
        <w:rPr>
          <w:rFonts w:ascii="Palatino Linotype" w:eastAsia="Palatino Linotype" w:hAnsi="Palatino Linotype" w:cs="Palatino Linotype"/>
          <w:sz w:val="22"/>
          <w:szCs w:val="22"/>
        </w:rPr>
        <w:t xml:space="preserve"> fracción </w:t>
      </w:r>
      <w:r w:rsidR="00E52225" w:rsidRPr="00741CBC">
        <w:rPr>
          <w:rFonts w:ascii="Palatino Linotype" w:eastAsia="Palatino Linotype" w:hAnsi="Palatino Linotype" w:cs="Palatino Linotype"/>
          <w:sz w:val="22"/>
          <w:szCs w:val="22"/>
        </w:rPr>
        <w:t xml:space="preserve">IX de la Ley de Transparencia Local, lo relativo a los gastos de representación y </w:t>
      </w:r>
      <w:r w:rsidR="00E52225" w:rsidRPr="00741CBC">
        <w:rPr>
          <w:rFonts w:ascii="Palatino Linotype" w:eastAsia="Palatino Linotype" w:hAnsi="Palatino Linotype" w:cs="Palatino Linotype"/>
          <w:sz w:val="22"/>
          <w:szCs w:val="22"/>
        </w:rPr>
        <w:lastRenderedPageBreak/>
        <w:t>viáticos, constituyen una obligación de transparencia común, sirve de mayor referencia la siguiente cita:</w:t>
      </w:r>
    </w:p>
    <w:p w14:paraId="7C751F0C" w14:textId="77777777" w:rsidR="00E52225" w:rsidRPr="00741CBC" w:rsidRDefault="00E52225" w:rsidP="00E52225">
      <w:pPr>
        <w:spacing w:before="240" w:after="240" w:line="276" w:lineRule="auto"/>
        <w:ind w:left="567" w:right="900"/>
        <w:jc w:val="both"/>
        <w:rPr>
          <w:rFonts w:ascii="Palatino Linotype" w:eastAsia="Palatino Linotype" w:hAnsi="Palatino Linotype" w:cs="Palatino Linotype"/>
          <w:i/>
          <w:sz w:val="22"/>
          <w:szCs w:val="22"/>
        </w:rPr>
      </w:pPr>
      <w:r w:rsidRPr="00741CBC">
        <w:rPr>
          <w:rFonts w:ascii="Palatino Linotype" w:eastAsia="Palatino Linotype" w:hAnsi="Palatino Linotype" w:cs="Palatino Linotype"/>
          <w:i/>
          <w:sz w:val="22"/>
          <w:szCs w:val="22"/>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3435072C" w14:textId="77777777" w:rsidR="00E52225" w:rsidRPr="00741CBC" w:rsidRDefault="00E52225" w:rsidP="00E52225">
      <w:pPr>
        <w:spacing w:before="240" w:after="240" w:line="276" w:lineRule="auto"/>
        <w:ind w:left="567" w:right="900"/>
        <w:jc w:val="both"/>
        <w:rPr>
          <w:rFonts w:ascii="Palatino Linotype" w:eastAsia="Palatino Linotype" w:hAnsi="Palatino Linotype" w:cs="Palatino Linotype"/>
          <w:i/>
          <w:sz w:val="22"/>
          <w:szCs w:val="22"/>
        </w:rPr>
      </w:pPr>
      <w:r w:rsidRPr="00741CBC">
        <w:rPr>
          <w:rFonts w:ascii="Palatino Linotype" w:eastAsia="Palatino Linotype" w:hAnsi="Palatino Linotype" w:cs="Palatino Linotype"/>
          <w:i/>
          <w:sz w:val="22"/>
          <w:szCs w:val="22"/>
        </w:rPr>
        <w:t>…</w:t>
      </w:r>
    </w:p>
    <w:p w14:paraId="7160E78B" w14:textId="77777777" w:rsidR="00E52225" w:rsidRPr="00741CBC" w:rsidRDefault="00E52225" w:rsidP="00E52225">
      <w:pPr>
        <w:spacing w:before="240" w:after="240" w:line="276" w:lineRule="auto"/>
        <w:ind w:left="567" w:right="900"/>
        <w:jc w:val="both"/>
        <w:rPr>
          <w:rFonts w:ascii="Palatino Linotype" w:eastAsia="Palatino Linotype" w:hAnsi="Palatino Linotype" w:cs="Palatino Linotype"/>
          <w:i/>
          <w:sz w:val="22"/>
          <w:szCs w:val="22"/>
        </w:rPr>
      </w:pPr>
      <w:r w:rsidRPr="00741CBC">
        <w:rPr>
          <w:rFonts w:ascii="Palatino Linotype" w:eastAsia="Palatino Linotype" w:hAnsi="Palatino Linotype" w:cs="Palatino Linotype"/>
          <w:b/>
          <w:i/>
          <w:sz w:val="22"/>
          <w:szCs w:val="22"/>
          <w:u w:val="single"/>
        </w:rPr>
        <w:t>IX. Los gastos de representación y viáticos, así como el objeto e informe de comisión correspondiente</w:t>
      </w:r>
      <w:r w:rsidRPr="00741CBC">
        <w:rPr>
          <w:rFonts w:ascii="Palatino Linotype" w:eastAsia="Palatino Linotype" w:hAnsi="Palatino Linotype" w:cs="Palatino Linotype"/>
          <w:i/>
          <w:sz w:val="22"/>
          <w:szCs w:val="22"/>
        </w:rPr>
        <w:t>;” (Énfasis añadido)</w:t>
      </w:r>
    </w:p>
    <w:p w14:paraId="2D9FA10E" w14:textId="77777777" w:rsidR="00E52225" w:rsidRPr="00741CBC" w:rsidRDefault="00E52225" w:rsidP="00E52225">
      <w:pPr>
        <w:spacing w:before="240" w:after="240" w:line="360" w:lineRule="auto"/>
        <w:jc w:val="both"/>
        <w:rPr>
          <w:rFonts w:ascii="Palatino Linotype" w:eastAsia="Palatino Linotype" w:hAnsi="Palatino Linotype" w:cs="Palatino Linotype"/>
          <w:sz w:val="22"/>
          <w:szCs w:val="22"/>
        </w:rPr>
      </w:pPr>
      <w:r w:rsidRPr="00741CBC">
        <w:rPr>
          <w:rFonts w:ascii="Palatino Linotype" w:eastAsia="Palatino Linotype" w:hAnsi="Palatino Linotype" w:cs="Palatino Linotype"/>
          <w:sz w:val="22"/>
          <w:szCs w:val="22"/>
        </w:rPr>
        <w:t>A mayor abundamiento de lo anterior, este Organismo Garante procedió a consultar el contenido de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para efecto de vislumbrar la información que los sujetos obligados deberán cargar en esta fracción, teniendo así que se publica la siguiente información:</w:t>
      </w:r>
    </w:p>
    <w:p w14:paraId="5FF25CBE" w14:textId="77777777" w:rsidR="00E52225" w:rsidRPr="00741CBC" w:rsidRDefault="0068173A" w:rsidP="00E52225">
      <w:pPr>
        <w:spacing w:before="240" w:after="240" w:line="360" w:lineRule="auto"/>
        <w:jc w:val="both"/>
        <w:rPr>
          <w:rFonts w:ascii="Palatino Linotype" w:eastAsia="Palatino Linotype" w:hAnsi="Palatino Linotype" w:cs="Palatino Linotype"/>
          <w:sz w:val="22"/>
          <w:szCs w:val="22"/>
        </w:rPr>
      </w:pPr>
      <w:r w:rsidRPr="00741CBC">
        <w:rPr>
          <w:noProof/>
          <w:lang w:val="es-MX"/>
        </w:rPr>
        <w:lastRenderedPageBreak/>
        <mc:AlternateContent>
          <mc:Choice Requires="wps">
            <w:drawing>
              <wp:anchor distT="0" distB="0" distL="114300" distR="114300" simplePos="0" relativeHeight="251660288" behindDoc="0" locked="0" layoutInCell="1" hidden="0" allowOverlap="1" wp14:anchorId="03C85F67" wp14:editId="3900A944">
                <wp:simplePos x="0" y="0"/>
                <wp:positionH relativeFrom="column">
                  <wp:posOffset>2717800</wp:posOffset>
                </wp:positionH>
                <wp:positionV relativeFrom="paragraph">
                  <wp:posOffset>2822575</wp:posOffset>
                </wp:positionV>
                <wp:extent cx="190500" cy="390525"/>
                <wp:effectExtent l="0" t="0" r="0" b="0"/>
                <wp:wrapNone/>
                <wp:docPr id="27" name="Flecha abajo 27"/>
                <wp:cNvGraphicFramePr/>
                <a:graphic xmlns:a="http://schemas.openxmlformats.org/drawingml/2006/main">
                  <a:graphicData uri="http://schemas.microsoft.com/office/word/2010/wordprocessingShape">
                    <wps:wsp>
                      <wps:cNvSpPr/>
                      <wps:spPr>
                        <a:xfrm>
                          <a:off x="0" y="0"/>
                          <a:ext cx="190500" cy="390525"/>
                        </a:xfrm>
                        <a:prstGeom prst="downArrow">
                          <a:avLst>
                            <a:gd name="adj1" fmla="val 50000"/>
                            <a:gd name="adj2" fmla="val 50000"/>
                          </a:avLst>
                        </a:prstGeom>
                        <a:solidFill>
                          <a:srgbClr val="FF0000"/>
                        </a:solidFill>
                        <a:ln w="9525" cap="flat" cmpd="sng">
                          <a:solidFill>
                            <a:srgbClr val="FF0000"/>
                          </a:solidFill>
                          <a:prstDash val="solid"/>
                          <a:round/>
                          <a:headEnd type="none" w="sm" len="sm"/>
                          <a:tailEnd type="none" w="sm" len="sm"/>
                        </a:ln>
                      </wps:spPr>
                      <wps:txbx>
                        <w:txbxContent>
                          <w:p w14:paraId="0CF66F49" w14:textId="77777777" w:rsidR="00E52225" w:rsidRDefault="00E52225" w:rsidP="00E52225">
                            <w:pPr>
                              <w:textDirection w:val="btLr"/>
                            </w:pPr>
                          </w:p>
                        </w:txbxContent>
                      </wps:txbx>
                      <wps:bodyPr spcFirstLastPara="1" wrap="square" lIns="91425" tIns="91425" rIns="91425" bIns="91425" anchor="ctr" anchorCtr="0">
                        <a:noAutofit/>
                      </wps:bodyPr>
                    </wps:wsp>
                  </a:graphicData>
                </a:graphic>
              </wp:anchor>
            </w:drawing>
          </mc:Choice>
          <mc:Fallback>
            <w:pict>
              <v:shapetype w14:anchorId="03C85F6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abajo 27" o:spid="_x0000_s1026" type="#_x0000_t67" style="position:absolute;left:0;text-align:left;margin-left:214pt;margin-top:222.25pt;width:15pt;height:30.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" adj="16332" fillcolor="red" strokecolor="red">
                <v:stroke startarrowwidth="narrow" startarrowlength="short" endarrowwidth="narrow" endarrowlength="short" joinstyle="round"/>
                <v:textbox inset="2.53958mm,2.53958mm,2.53958mm,2.53958mm">
                  <w:txbxContent>
                    <w:p w14:paraId="0CF66F49" w14:textId="77777777" w:rsidR="00E52225" w:rsidRDefault="00E52225" w:rsidP="00E52225">
                      <w:pPr>
                        <w:textDirection w:val="btLr"/>
                      </w:pPr>
                    </w:p>
                  </w:txbxContent>
                </v:textbox>
              </v:shape>
            </w:pict>
          </mc:Fallback>
        </mc:AlternateContent>
      </w:r>
      <w:r w:rsidRPr="00741CBC">
        <w:rPr>
          <w:rFonts w:ascii="Palatino Linotype" w:eastAsia="Palatino Linotype" w:hAnsi="Palatino Linotype" w:cs="Palatino Linotype"/>
          <w:noProof/>
          <w:sz w:val="22"/>
          <w:szCs w:val="22"/>
          <w:lang w:val="es-MX"/>
        </w:rPr>
        <mc:AlternateContent>
          <mc:Choice Requires="wps">
            <w:drawing>
              <wp:anchor distT="0" distB="0" distL="114300" distR="114300" simplePos="0" relativeHeight="251663360" behindDoc="0" locked="0" layoutInCell="1" allowOverlap="1" wp14:anchorId="696A6E0B" wp14:editId="330C7BC1">
                <wp:simplePos x="0" y="0"/>
                <wp:positionH relativeFrom="margin">
                  <wp:posOffset>729614</wp:posOffset>
                </wp:positionH>
                <wp:positionV relativeFrom="paragraph">
                  <wp:posOffset>175897</wp:posOffset>
                </wp:positionV>
                <wp:extent cx="352745" cy="1723707"/>
                <wp:effectExtent l="57468" t="37782" r="66992" b="66993"/>
                <wp:wrapNone/>
                <wp:docPr id="4" name="Abrir llave 4"/>
                <wp:cNvGraphicFramePr/>
                <a:graphic xmlns:a="http://schemas.openxmlformats.org/drawingml/2006/main">
                  <a:graphicData uri="http://schemas.microsoft.com/office/word/2010/wordprocessingShape">
                    <wps:wsp>
                      <wps:cNvSpPr/>
                      <wps:spPr>
                        <a:xfrm rot="5400000">
                          <a:off x="0" y="0"/>
                          <a:ext cx="352745" cy="1723707"/>
                        </a:xfrm>
                        <a:prstGeom prst="leftBrace">
                          <a:avLst/>
                        </a:prstGeom>
                        <a:noFill/>
                        <a:ln w="25400" cap="flat" cmpd="sng" algn="ctr">
                          <a:solidFill>
                            <a:srgbClr val="FF0000"/>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2D75CEF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4" o:spid="_x0000_s1026" type="#_x0000_t87" style="position:absolute;margin-left:57.45pt;margin-top:13.85pt;width:27.8pt;height:135.7pt;rotation:90;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" adj="368" strokecolor="red" strokeweight="2pt">
                <v:shadow on="t" color="black" opacity="24903f" origin=",.5" offset="0,.55556mm"/>
                <w10:wrap anchorx="margin"/>
              </v:shape>
            </w:pict>
          </mc:Fallback>
        </mc:AlternateContent>
      </w:r>
      <w:r w:rsidRPr="00741CBC">
        <w:rPr>
          <w:rFonts w:ascii="Palatino Linotype" w:eastAsia="Palatino Linotype" w:hAnsi="Palatino Linotype" w:cs="Palatino Linotype"/>
          <w:noProof/>
          <w:sz w:val="22"/>
          <w:szCs w:val="22"/>
          <w:lang w:val="es-MX"/>
        </w:rPr>
        <mc:AlternateContent>
          <mc:Choice Requires="wps">
            <w:drawing>
              <wp:anchor distT="0" distB="0" distL="114300" distR="114300" simplePos="0" relativeHeight="251661312" behindDoc="0" locked="0" layoutInCell="1" allowOverlap="1" wp14:anchorId="00F47A34" wp14:editId="3E00BD43">
                <wp:simplePos x="0" y="0"/>
                <wp:positionH relativeFrom="margin">
                  <wp:posOffset>4386897</wp:posOffset>
                </wp:positionH>
                <wp:positionV relativeFrom="paragraph">
                  <wp:posOffset>1338264</wp:posOffset>
                </wp:positionV>
                <wp:extent cx="314328" cy="1857374"/>
                <wp:effectExtent l="47943" t="47307" r="76517" b="76518"/>
                <wp:wrapNone/>
                <wp:docPr id="3" name="Abrir llave 3"/>
                <wp:cNvGraphicFramePr/>
                <a:graphic xmlns:a="http://schemas.openxmlformats.org/drawingml/2006/main">
                  <a:graphicData uri="http://schemas.microsoft.com/office/word/2010/wordprocessingShape">
                    <wps:wsp>
                      <wps:cNvSpPr/>
                      <wps:spPr>
                        <a:xfrm rot="5400000">
                          <a:off x="0" y="0"/>
                          <a:ext cx="314328" cy="1857374"/>
                        </a:xfrm>
                        <a:prstGeom prst="leftBrace">
                          <a:avLst/>
                        </a:prstGeom>
                        <a:noFill/>
                        <a:ln>
                          <a:solidFill>
                            <a:srgbClr val="FF0000"/>
                          </a:solidFill>
                        </a:ln>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0074502" id="Abrir llave 3" o:spid="_x0000_s1026" type="#_x0000_t87" style="position:absolute;margin-left:345.4pt;margin-top:105.4pt;width:24.75pt;height:146.25pt;rotation:90;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" adj="305" strokecolor="red" strokeweight="2pt">
                <v:shadow on="t" color="black" opacity="24903f" origin=",.5" offset="0,.55556mm"/>
                <w10:wrap anchorx="margin"/>
              </v:shape>
            </w:pict>
          </mc:Fallback>
        </mc:AlternateContent>
      </w:r>
      <w:r w:rsidR="00E52225" w:rsidRPr="00741CBC">
        <w:rPr>
          <w:rFonts w:ascii="Palatino Linotype" w:eastAsia="Palatino Linotype" w:hAnsi="Palatino Linotype" w:cs="Palatino Linotype"/>
          <w:noProof/>
          <w:sz w:val="22"/>
          <w:szCs w:val="22"/>
          <w:lang w:val="es-MX"/>
        </w:rPr>
        <w:drawing>
          <wp:inline distT="0" distB="0" distL="0" distR="0" wp14:anchorId="3D6978CD" wp14:editId="124C1E07">
            <wp:extent cx="5612130" cy="5191125"/>
            <wp:effectExtent l="19050" t="19050" r="26670" b="28575"/>
            <wp:docPr id="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5612130" cy="5191125"/>
                    </a:xfrm>
                    <a:prstGeom prst="rect">
                      <a:avLst/>
                    </a:prstGeom>
                    <a:ln>
                      <a:solidFill>
                        <a:schemeClr val="tx1"/>
                      </a:solidFill>
                    </a:ln>
                  </pic:spPr>
                </pic:pic>
              </a:graphicData>
            </a:graphic>
          </wp:inline>
        </w:drawing>
      </w:r>
    </w:p>
    <w:p w14:paraId="6FDCC9E0" w14:textId="77777777" w:rsidR="0068173A" w:rsidRPr="00741CBC" w:rsidRDefault="00E52225" w:rsidP="0068173A">
      <w:pPr>
        <w:spacing w:before="240" w:after="240" w:line="360" w:lineRule="auto"/>
        <w:jc w:val="both"/>
        <w:rPr>
          <w:rFonts w:ascii="Palatino Linotype" w:eastAsia="Palatino Linotype" w:hAnsi="Palatino Linotype" w:cs="Palatino Linotype"/>
          <w:sz w:val="22"/>
          <w:szCs w:val="22"/>
        </w:rPr>
      </w:pPr>
      <w:r w:rsidRPr="00741CBC">
        <w:rPr>
          <w:rFonts w:ascii="Palatino Linotype" w:eastAsia="Palatino Linotype" w:hAnsi="Palatino Linotype" w:cs="Palatino Linotype"/>
          <w:sz w:val="22"/>
          <w:szCs w:val="22"/>
        </w:rPr>
        <w:t xml:space="preserve">Por lo anterior, se determina </w:t>
      </w:r>
      <w:proofErr w:type="gramStart"/>
      <w:r w:rsidRPr="00741CBC">
        <w:rPr>
          <w:rFonts w:ascii="Palatino Linotype" w:eastAsia="Palatino Linotype" w:hAnsi="Palatino Linotype" w:cs="Palatino Linotype"/>
          <w:sz w:val="22"/>
          <w:szCs w:val="22"/>
        </w:rPr>
        <w:t>que</w:t>
      </w:r>
      <w:proofErr w:type="gramEnd"/>
      <w:r w:rsidRPr="00741CBC">
        <w:rPr>
          <w:rFonts w:ascii="Palatino Linotype" w:eastAsia="Palatino Linotype" w:hAnsi="Palatino Linotype" w:cs="Palatino Linotype"/>
          <w:sz w:val="22"/>
          <w:szCs w:val="22"/>
        </w:rPr>
        <w:t xml:space="preserve"> en efecto, el </w:t>
      </w:r>
      <w:r w:rsidRPr="00741CBC">
        <w:rPr>
          <w:rFonts w:ascii="Palatino Linotype" w:eastAsia="Palatino Linotype" w:hAnsi="Palatino Linotype" w:cs="Palatino Linotype"/>
          <w:b/>
          <w:sz w:val="22"/>
          <w:szCs w:val="22"/>
        </w:rPr>
        <w:t>Sujeto Obligado</w:t>
      </w:r>
      <w:r w:rsidRPr="00741CBC">
        <w:rPr>
          <w:rFonts w:ascii="Palatino Linotype" w:eastAsia="Palatino Linotype" w:hAnsi="Palatino Linotype" w:cs="Palatino Linotype"/>
          <w:sz w:val="22"/>
          <w:szCs w:val="22"/>
        </w:rPr>
        <w:t xml:space="preserve"> si es susceptible de contar con los montos por concepto de viáticos</w:t>
      </w:r>
      <w:r w:rsidR="0068173A" w:rsidRPr="00741CBC">
        <w:rPr>
          <w:rFonts w:ascii="Palatino Linotype" w:eastAsia="Palatino Linotype" w:hAnsi="Palatino Linotype" w:cs="Palatino Linotype"/>
          <w:sz w:val="22"/>
          <w:szCs w:val="22"/>
        </w:rPr>
        <w:t>, además del nombre de la persona servidora pública, en este caso, regidor, así como el periodo en el que se otorgaron dichos viáticos</w:t>
      </w:r>
      <w:r w:rsidRPr="00741CBC">
        <w:rPr>
          <w:rFonts w:ascii="Palatino Linotype" w:eastAsia="Palatino Linotype" w:hAnsi="Palatino Linotype" w:cs="Palatino Linotype"/>
          <w:sz w:val="22"/>
          <w:szCs w:val="22"/>
        </w:rPr>
        <w:t>.</w:t>
      </w:r>
    </w:p>
    <w:p w14:paraId="043982F3" w14:textId="0A4AD863" w:rsidR="00E52225" w:rsidRPr="00741CBC" w:rsidRDefault="00E52225" w:rsidP="0068173A">
      <w:pPr>
        <w:spacing w:before="240" w:after="240" w:line="360" w:lineRule="auto"/>
        <w:jc w:val="both"/>
        <w:rPr>
          <w:rFonts w:ascii="Palatino Linotype" w:eastAsia="Palatino Linotype" w:hAnsi="Palatino Linotype" w:cs="Palatino Linotype"/>
          <w:sz w:val="22"/>
          <w:szCs w:val="22"/>
        </w:rPr>
      </w:pPr>
      <w:r w:rsidRPr="00741CBC">
        <w:rPr>
          <w:rFonts w:ascii="Palatino Linotype" w:eastAsia="Calibri" w:hAnsi="Palatino Linotype" w:cs="Arial"/>
          <w:sz w:val="22"/>
          <w:szCs w:val="20"/>
        </w:rPr>
        <w:t xml:space="preserve">Continuando en esta línea de estudio, respecto al cambio de modalidad hecho valer por el </w:t>
      </w:r>
      <w:r w:rsidRPr="00741CBC">
        <w:rPr>
          <w:rFonts w:ascii="Palatino Linotype" w:eastAsia="Calibri" w:hAnsi="Palatino Linotype" w:cs="Arial"/>
          <w:b/>
          <w:sz w:val="22"/>
          <w:szCs w:val="20"/>
        </w:rPr>
        <w:t>Sujeto Obligado</w:t>
      </w:r>
      <w:r w:rsidRPr="00741CBC">
        <w:rPr>
          <w:rFonts w:ascii="Palatino Linotype" w:eastAsia="Calibri" w:hAnsi="Palatino Linotype" w:cs="Arial"/>
          <w:sz w:val="22"/>
          <w:szCs w:val="20"/>
        </w:rPr>
        <w:t xml:space="preserve"> es necesario precisar </w:t>
      </w:r>
      <w:r w:rsidRPr="00741CBC">
        <w:rPr>
          <w:rFonts w:ascii="Palatino Linotype" w:hAnsi="Palatino Linotype"/>
          <w:sz w:val="22"/>
          <w:szCs w:val="20"/>
          <w:lang w:eastAsia="es-ES"/>
        </w:rPr>
        <w:t>el contenido de l</w:t>
      </w:r>
      <w:r w:rsidRPr="00741CBC">
        <w:rPr>
          <w:rFonts w:ascii="Palatino Linotype" w:hAnsi="Palatino Linotype" w:cs="Arial"/>
          <w:sz w:val="22"/>
          <w:szCs w:val="20"/>
          <w:lang w:val="es-ES_tradnl" w:eastAsia="es-ES"/>
        </w:rPr>
        <w:t>os</w:t>
      </w:r>
      <w:r w:rsidRPr="00741CBC">
        <w:rPr>
          <w:rFonts w:ascii="Palatino Linotype" w:hAnsi="Palatino Linotype"/>
          <w:sz w:val="22"/>
          <w:szCs w:val="20"/>
          <w:lang w:eastAsia="es-ES"/>
        </w:rPr>
        <w:t xml:space="preserve"> artículos 155, fracción V y 164,</w:t>
      </w:r>
      <w:r w:rsidRPr="00741CBC">
        <w:rPr>
          <w:rFonts w:ascii="Palatino Linotype" w:hAnsi="Palatino Linotype"/>
          <w:sz w:val="22"/>
          <w:szCs w:val="17"/>
          <w:lang w:eastAsia="es-ES_tradnl"/>
        </w:rPr>
        <w:t xml:space="preserve"> de la Ley de Transparencia y Acceso a la Información Pública del Estado de México y Municipios, disponen lo siguiente:</w:t>
      </w:r>
    </w:p>
    <w:p w14:paraId="2D615F66" w14:textId="77777777" w:rsidR="00E52225" w:rsidRPr="00741CBC" w:rsidRDefault="00E52225" w:rsidP="00E52225">
      <w:pPr>
        <w:ind w:left="567" w:right="567"/>
        <w:contextualSpacing/>
        <w:jc w:val="both"/>
        <w:rPr>
          <w:rFonts w:ascii="Palatino Linotype" w:hAnsi="Palatino Linotype"/>
          <w:b/>
          <w:i/>
          <w:kern w:val="28"/>
          <w:sz w:val="22"/>
          <w:szCs w:val="56"/>
          <w:lang w:eastAsia="es-ES"/>
        </w:rPr>
      </w:pPr>
      <w:r w:rsidRPr="00741CBC">
        <w:rPr>
          <w:rFonts w:ascii="Palatino Linotype" w:hAnsi="Palatino Linotype"/>
          <w:i/>
          <w:kern w:val="28"/>
          <w:sz w:val="22"/>
          <w:szCs w:val="56"/>
          <w:lang w:eastAsia="es-ES"/>
        </w:rPr>
        <w:lastRenderedPageBreak/>
        <w:t>“</w:t>
      </w:r>
      <w:r w:rsidRPr="00741CBC">
        <w:rPr>
          <w:rFonts w:ascii="Palatino Linotype" w:hAnsi="Palatino Linotype"/>
          <w:b/>
          <w:i/>
          <w:kern w:val="28"/>
          <w:sz w:val="22"/>
          <w:szCs w:val="56"/>
          <w:lang w:eastAsia="es-ES"/>
        </w:rPr>
        <w:t xml:space="preserve">Artículo 155. Para presentar una solicitud por escrito, no se podrán exigir mayores requisitos que los siguientes: </w:t>
      </w:r>
    </w:p>
    <w:p w14:paraId="0B958B99" w14:textId="77777777" w:rsidR="00E52225" w:rsidRPr="00741CBC" w:rsidRDefault="00E52225" w:rsidP="00E52225">
      <w:pPr>
        <w:ind w:left="567" w:right="567"/>
        <w:contextualSpacing/>
        <w:jc w:val="both"/>
        <w:rPr>
          <w:rFonts w:ascii="Palatino Linotype" w:hAnsi="Palatino Linotype"/>
          <w:i/>
          <w:kern w:val="28"/>
          <w:sz w:val="22"/>
          <w:szCs w:val="56"/>
          <w:lang w:eastAsia="es-ES"/>
        </w:rPr>
      </w:pPr>
      <w:r w:rsidRPr="00741CBC">
        <w:rPr>
          <w:rFonts w:ascii="Palatino Linotype" w:hAnsi="Palatino Linotype"/>
          <w:i/>
          <w:kern w:val="28"/>
          <w:sz w:val="22"/>
          <w:szCs w:val="56"/>
          <w:lang w:eastAsia="es-ES"/>
        </w:rPr>
        <w:t>[…]</w:t>
      </w:r>
    </w:p>
    <w:p w14:paraId="03192143" w14:textId="77777777" w:rsidR="00E52225" w:rsidRPr="00741CBC" w:rsidRDefault="00E52225" w:rsidP="00E52225">
      <w:pPr>
        <w:ind w:left="567" w:right="567"/>
        <w:contextualSpacing/>
        <w:jc w:val="both"/>
        <w:rPr>
          <w:rFonts w:ascii="Palatino Linotype" w:hAnsi="Palatino Linotype"/>
          <w:b/>
          <w:i/>
          <w:kern w:val="28"/>
          <w:sz w:val="22"/>
          <w:szCs w:val="56"/>
          <w:lang w:eastAsia="es-ES"/>
        </w:rPr>
      </w:pPr>
      <w:r w:rsidRPr="00741CBC">
        <w:rPr>
          <w:rFonts w:ascii="Palatino Linotype" w:hAnsi="Palatino Linotype"/>
          <w:b/>
          <w:i/>
          <w:kern w:val="28"/>
          <w:sz w:val="22"/>
          <w:szCs w:val="56"/>
          <w:lang w:eastAsia="es-ES"/>
        </w:rPr>
        <w:t xml:space="preserve">V. La modalidad en la que prefiere se otorgue el acceso a la información, la cual podrá ser verbal, siempre y cuando sea para fines de orientación, mediante consulta directa, mediante la expedición de copias simples o certificadas o la reproducción en cualquier otro medio, incluidos los electrónicos. </w:t>
      </w:r>
    </w:p>
    <w:p w14:paraId="761DAF0D" w14:textId="77777777" w:rsidR="00E52225" w:rsidRPr="00741CBC" w:rsidRDefault="00E52225" w:rsidP="00E52225">
      <w:pPr>
        <w:ind w:left="567" w:right="567"/>
        <w:contextualSpacing/>
        <w:jc w:val="both"/>
        <w:rPr>
          <w:rFonts w:ascii="Palatino Linotype" w:hAnsi="Palatino Linotype"/>
          <w:i/>
          <w:kern w:val="28"/>
          <w:sz w:val="22"/>
          <w:szCs w:val="56"/>
          <w:lang w:eastAsia="es-ES"/>
        </w:rPr>
      </w:pPr>
      <w:r w:rsidRPr="00741CBC">
        <w:rPr>
          <w:rFonts w:ascii="Palatino Linotype" w:hAnsi="Palatino Linotype"/>
          <w:b/>
          <w:i/>
          <w:kern w:val="28"/>
          <w:sz w:val="22"/>
          <w:szCs w:val="56"/>
          <w:lang w:eastAsia="es-ES"/>
        </w:rPr>
        <w:t>Artículo 164. El</w:t>
      </w:r>
      <w:r w:rsidRPr="00741CBC">
        <w:rPr>
          <w:rFonts w:ascii="Palatino Linotype" w:hAnsi="Palatino Linotype"/>
          <w:i/>
          <w:kern w:val="28"/>
          <w:sz w:val="22"/>
          <w:szCs w:val="56"/>
          <w:lang w:eastAsia="es-ES"/>
        </w:rPr>
        <w:t xml:space="preserve"> </w:t>
      </w:r>
      <w:r w:rsidRPr="00741CBC">
        <w:rPr>
          <w:rFonts w:ascii="Palatino Linotype" w:hAnsi="Palatino Linotype"/>
          <w:b/>
          <w:i/>
          <w:kern w:val="28"/>
          <w:sz w:val="22"/>
          <w:szCs w:val="56"/>
          <w:lang w:eastAsia="es-ES"/>
        </w:rPr>
        <w:t>acceso se dará en la modalidad de entrega</w:t>
      </w:r>
      <w:r w:rsidRPr="00741CBC">
        <w:rPr>
          <w:rFonts w:ascii="Palatino Linotype" w:hAnsi="Palatino Linotype"/>
          <w:i/>
          <w:kern w:val="28"/>
          <w:sz w:val="22"/>
          <w:szCs w:val="56"/>
          <w:lang w:eastAsia="es-ES"/>
        </w:rPr>
        <w:t xml:space="preserve"> y, en su caso, de envío </w:t>
      </w:r>
      <w:r w:rsidRPr="00741CBC">
        <w:rPr>
          <w:rFonts w:ascii="Palatino Linotype" w:hAnsi="Palatino Linotype"/>
          <w:b/>
          <w:i/>
          <w:kern w:val="28"/>
          <w:sz w:val="22"/>
          <w:szCs w:val="56"/>
          <w:lang w:eastAsia="es-ES"/>
        </w:rPr>
        <w:t>elegidos por el solicitante</w:t>
      </w:r>
      <w:r w:rsidRPr="00741CBC">
        <w:rPr>
          <w:rFonts w:ascii="Palatino Linotype" w:hAnsi="Palatino Linotype"/>
          <w:i/>
          <w:kern w:val="28"/>
          <w:sz w:val="22"/>
          <w:szCs w:val="56"/>
          <w:lang w:eastAsia="es-ES"/>
        </w:rPr>
        <w:t xml:space="preserve">. Cuando la información no pueda entregarse o enviarse en la modalidad solicitada, el sujeto obligado deberá ofrecer otra u otras modalidades de entrega. </w:t>
      </w:r>
    </w:p>
    <w:p w14:paraId="6BD169E7" w14:textId="77777777" w:rsidR="00E52225" w:rsidRPr="00741CBC" w:rsidRDefault="00E52225" w:rsidP="00E52225">
      <w:pPr>
        <w:ind w:left="567" w:right="567"/>
        <w:contextualSpacing/>
        <w:jc w:val="both"/>
        <w:rPr>
          <w:rFonts w:ascii="Palatino Linotype" w:hAnsi="Palatino Linotype"/>
          <w:i/>
          <w:kern w:val="28"/>
          <w:sz w:val="22"/>
          <w:szCs w:val="56"/>
          <w:lang w:eastAsia="es-ES"/>
        </w:rPr>
      </w:pPr>
      <w:r w:rsidRPr="00741CBC">
        <w:rPr>
          <w:rFonts w:ascii="Palatino Linotype" w:hAnsi="Palatino Linotype"/>
          <w:i/>
          <w:kern w:val="28"/>
          <w:sz w:val="22"/>
          <w:szCs w:val="56"/>
          <w:lang w:eastAsia="es-ES"/>
        </w:rPr>
        <w:t xml:space="preserve">En cualquier caso, se deberá fundar y motivar la necesidad de ofrecer otras modalidades.” </w:t>
      </w:r>
    </w:p>
    <w:p w14:paraId="5BD8AE24" w14:textId="77777777" w:rsidR="00E52225" w:rsidRPr="00741CBC" w:rsidRDefault="00E52225" w:rsidP="00E52225">
      <w:pPr>
        <w:ind w:left="567" w:right="567"/>
        <w:contextualSpacing/>
        <w:jc w:val="both"/>
        <w:rPr>
          <w:rFonts w:ascii="Palatino Linotype" w:eastAsia="Calibri" w:hAnsi="Palatino Linotype" w:cs="Arial"/>
          <w:i/>
          <w:kern w:val="28"/>
          <w:sz w:val="22"/>
          <w:szCs w:val="56"/>
        </w:rPr>
      </w:pPr>
      <w:r w:rsidRPr="00741CBC">
        <w:rPr>
          <w:rFonts w:ascii="Palatino Linotype" w:hAnsi="Palatino Linotype"/>
          <w:i/>
          <w:kern w:val="28"/>
          <w:sz w:val="22"/>
          <w:szCs w:val="56"/>
          <w:lang w:eastAsia="es-ES"/>
        </w:rPr>
        <w:t>(Énfasis añadido)</w:t>
      </w:r>
    </w:p>
    <w:p w14:paraId="229D7239" w14:textId="77777777" w:rsidR="00E52225" w:rsidRPr="00741CBC" w:rsidRDefault="00E52225" w:rsidP="00E52225">
      <w:pPr>
        <w:widowControl w:val="0"/>
        <w:autoSpaceDE w:val="0"/>
        <w:autoSpaceDN w:val="0"/>
        <w:adjustRightInd w:val="0"/>
        <w:spacing w:line="360" w:lineRule="auto"/>
        <w:jc w:val="both"/>
        <w:rPr>
          <w:rFonts w:ascii="Palatino Linotype" w:hAnsi="Palatino Linotype"/>
          <w:sz w:val="22"/>
          <w:szCs w:val="20"/>
          <w:lang w:eastAsia="es-ES"/>
        </w:rPr>
      </w:pPr>
    </w:p>
    <w:p w14:paraId="0D33B1B4" w14:textId="77777777" w:rsidR="00E52225" w:rsidRPr="00741CBC" w:rsidRDefault="00E52225" w:rsidP="00E52225">
      <w:pPr>
        <w:spacing w:line="360" w:lineRule="auto"/>
        <w:ind w:right="-93"/>
        <w:jc w:val="both"/>
        <w:rPr>
          <w:rFonts w:ascii="Palatino Linotype" w:hAnsi="Palatino Linotype"/>
          <w:sz w:val="22"/>
          <w:szCs w:val="20"/>
          <w:lang w:eastAsia="es-ES"/>
        </w:rPr>
      </w:pPr>
      <w:r w:rsidRPr="00741CBC">
        <w:rPr>
          <w:rFonts w:ascii="Palatino Linotype" w:hAnsi="Palatino Linotype"/>
          <w:sz w:val="22"/>
          <w:szCs w:val="20"/>
          <w:lang w:eastAsia="es-ES"/>
        </w:rPr>
        <w:t xml:space="preserve">En ese sentido, a efecto de dar cumplimiento al derecho de acceso a la Información Pública, los particulares tienen la posibilidad de elegir la modalidad de entrega que prefieran, entre ellas, vía </w:t>
      </w:r>
      <w:r w:rsidRPr="00741CBC">
        <w:rPr>
          <w:rFonts w:ascii="Palatino Linotype" w:hAnsi="Palatino Linotype"/>
          <w:b/>
          <w:sz w:val="22"/>
          <w:szCs w:val="20"/>
          <w:lang w:eastAsia="es-ES"/>
        </w:rPr>
        <w:t>SAIMEX</w:t>
      </w:r>
      <w:r w:rsidRPr="00741CBC">
        <w:rPr>
          <w:rFonts w:ascii="Palatino Linotype" w:hAnsi="Palatino Linotype"/>
          <w:sz w:val="22"/>
          <w:szCs w:val="20"/>
          <w:lang w:eastAsia="es-ES"/>
        </w:rPr>
        <w:t>, como lo realizó el particular en las solicitudes materia de estudio.</w:t>
      </w:r>
    </w:p>
    <w:p w14:paraId="1334F453" w14:textId="77777777" w:rsidR="00E52225" w:rsidRPr="00741CBC" w:rsidRDefault="00E52225" w:rsidP="00E52225">
      <w:pPr>
        <w:widowControl w:val="0"/>
        <w:autoSpaceDE w:val="0"/>
        <w:autoSpaceDN w:val="0"/>
        <w:adjustRightInd w:val="0"/>
        <w:spacing w:line="360" w:lineRule="auto"/>
        <w:jc w:val="both"/>
        <w:rPr>
          <w:rFonts w:ascii="Palatino Linotype" w:hAnsi="Palatino Linotype"/>
          <w:sz w:val="22"/>
          <w:szCs w:val="20"/>
          <w:lang w:eastAsia="es-ES"/>
        </w:rPr>
      </w:pPr>
    </w:p>
    <w:p w14:paraId="718DD4E3" w14:textId="77777777" w:rsidR="00E52225" w:rsidRPr="00741CBC" w:rsidRDefault="00E52225" w:rsidP="00E52225">
      <w:pPr>
        <w:spacing w:line="360" w:lineRule="auto"/>
        <w:ind w:right="-93"/>
        <w:jc w:val="both"/>
        <w:rPr>
          <w:rFonts w:ascii="Palatino Linotype" w:eastAsia="Aptos" w:hAnsi="Palatino Linotype"/>
          <w:sz w:val="22"/>
          <w:szCs w:val="22"/>
          <w:lang w:eastAsia="en-US"/>
        </w:rPr>
      </w:pPr>
      <w:r w:rsidRPr="00741CBC">
        <w:rPr>
          <w:rFonts w:ascii="Palatino Linotype" w:eastAsia="Aptos" w:hAnsi="Palatino Linotype"/>
          <w:sz w:val="22"/>
          <w:szCs w:val="22"/>
          <w:lang w:eastAsia="en-US"/>
        </w:rPr>
        <w:t xml:space="preserve">Ahora bien, es necesario referir que la </w:t>
      </w:r>
      <w:r w:rsidRPr="00741CBC">
        <w:rPr>
          <w:rFonts w:ascii="Palatino Linotype" w:hAnsi="Palatino Linotype"/>
          <w:sz w:val="22"/>
          <w:szCs w:val="20"/>
          <w:lang w:eastAsia="es-ES"/>
        </w:rPr>
        <w:t>Ley de Transparencia y Acceso a la Información Pública del Estado de México y Municipios</w:t>
      </w:r>
      <w:r w:rsidRPr="00741CBC">
        <w:rPr>
          <w:rFonts w:ascii="Palatino Linotype" w:eastAsia="Aptos" w:hAnsi="Palatino Linotype"/>
          <w:sz w:val="22"/>
          <w:szCs w:val="22"/>
          <w:lang w:eastAsia="en-US"/>
        </w:rPr>
        <w:t xml:space="preserve">, busca privilegiar la entrega de la información solicitada en la modalidad requerida por el particular. Así el citado artículo </w:t>
      </w:r>
      <w:r w:rsidRPr="00741CBC">
        <w:rPr>
          <w:rFonts w:ascii="Palatino Linotype" w:hAnsi="Palatino Linotype"/>
          <w:sz w:val="22"/>
          <w:szCs w:val="20"/>
          <w:lang w:eastAsia="es-ES"/>
        </w:rPr>
        <w:t>164,</w:t>
      </w:r>
      <w:r w:rsidRPr="00741CBC">
        <w:rPr>
          <w:rFonts w:ascii="Palatino Linotype" w:hAnsi="Palatino Linotype"/>
          <w:sz w:val="22"/>
          <w:szCs w:val="17"/>
          <w:lang w:eastAsia="es-ES_tradnl"/>
        </w:rPr>
        <w:t xml:space="preserve"> de la Ley de Transparencia y Acceso a la Información Pública del Estado de México y Municipio, </w:t>
      </w:r>
      <w:r w:rsidRPr="00741CBC">
        <w:rPr>
          <w:rFonts w:ascii="Palatino Linotype" w:eastAsia="Aptos" w:hAnsi="Palatino Linotype"/>
          <w:sz w:val="22"/>
          <w:szCs w:val="22"/>
          <w:lang w:eastAsia="en-US"/>
        </w:rPr>
        <w:t>establece que tanto la modalidad de entrega como la forma de envío de la información se hará preferentemente como lo haya señalado el requirente. En los casos en que esto no sea posible, se</w:t>
      </w:r>
      <w:r w:rsidRPr="00741CBC">
        <w:rPr>
          <w:rFonts w:ascii="Palatino Linotype" w:eastAsia="Aptos" w:hAnsi="Palatino Linotype"/>
          <w:b/>
          <w:sz w:val="22"/>
          <w:szCs w:val="22"/>
          <w:lang w:eastAsia="en-US"/>
        </w:rPr>
        <w:t xml:space="preserve"> </w:t>
      </w:r>
      <w:r w:rsidRPr="00741CBC">
        <w:rPr>
          <w:rFonts w:ascii="Palatino Linotype" w:eastAsia="Aptos" w:hAnsi="Palatino Linotype"/>
          <w:sz w:val="22"/>
          <w:szCs w:val="22"/>
          <w:lang w:eastAsia="en-US"/>
        </w:rPr>
        <w:t>podrá garantizar la entrega a través de cualquier otro medio, siempre y cuando funde y motive la razón para hacerlo.</w:t>
      </w:r>
    </w:p>
    <w:p w14:paraId="692D0644" w14:textId="77777777" w:rsidR="00E52225" w:rsidRPr="00741CBC" w:rsidRDefault="00E52225" w:rsidP="00E52225">
      <w:pPr>
        <w:spacing w:line="360" w:lineRule="auto"/>
        <w:ind w:right="-93"/>
        <w:jc w:val="both"/>
        <w:rPr>
          <w:rFonts w:ascii="Palatino Linotype" w:eastAsia="Aptos" w:hAnsi="Palatino Linotype"/>
          <w:sz w:val="22"/>
          <w:szCs w:val="22"/>
          <w:lang w:eastAsia="en-US"/>
        </w:rPr>
      </w:pPr>
    </w:p>
    <w:p w14:paraId="7F565E01" w14:textId="77777777" w:rsidR="00E52225" w:rsidRPr="00741CBC" w:rsidRDefault="00E52225" w:rsidP="00E52225">
      <w:pPr>
        <w:spacing w:line="360" w:lineRule="auto"/>
        <w:ind w:right="-93"/>
        <w:jc w:val="both"/>
        <w:rPr>
          <w:rFonts w:ascii="Palatino Linotype" w:eastAsia="Aptos" w:hAnsi="Palatino Linotype" w:cs="Arial"/>
          <w:b/>
          <w:sz w:val="22"/>
          <w:szCs w:val="20"/>
          <w:lang w:eastAsia="en-US"/>
        </w:rPr>
      </w:pPr>
      <w:r w:rsidRPr="00741CBC">
        <w:rPr>
          <w:rFonts w:ascii="Palatino Linotype" w:hAnsi="Palatino Linotype"/>
          <w:sz w:val="22"/>
          <w:szCs w:val="20"/>
          <w:lang w:val="es-ES_tradnl" w:eastAsia="es-ES"/>
        </w:rPr>
        <w:t xml:space="preserve">Sin embargo, en el presente asunto la actuación del </w:t>
      </w:r>
      <w:r w:rsidRPr="00741CBC">
        <w:rPr>
          <w:rFonts w:ascii="Palatino Linotype" w:hAnsi="Palatino Linotype"/>
          <w:b/>
          <w:sz w:val="22"/>
          <w:szCs w:val="20"/>
          <w:lang w:val="es-ES_tradnl" w:eastAsia="es-ES"/>
        </w:rPr>
        <w:t xml:space="preserve">Sujeto Obligado </w:t>
      </w:r>
      <w:r w:rsidRPr="00741CBC">
        <w:rPr>
          <w:rFonts w:ascii="Palatino Linotype" w:eastAsia="MS Mincho" w:hAnsi="Palatino Linotype" w:cs="Arial"/>
          <w:sz w:val="22"/>
          <w:szCs w:val="23"/>
          <w:lang w:val="es-ES_tradnl" w:eastAsia="es-ES"/>
        </w:rPr>
        <w:t xml:space="preserve">constituye una afectación al derecho humano de acceso a la información pública del particular, toda vez que pretendió cambiar la modalidad de entrega de la información, aún y cuando </w:t>
      </w:r>
      <w:r w:rsidRPr="00741CBC">
        <w:rPr>
          <w:rFonts w:ascii="Palatino Linotype" w:eastAsia="Aptos" w:hAnsi="Palatino Linotype" w:cs="Arial"/>
          <w:sz w:val="22"/>
          <w:szCs w:val="20"/>
          <w:lang w:eastAsia="en-US"/>
        </w:rPr>
        <w:t xml:space="preserve">el particular mencionó que la manera de entrega de la información sería a través del </w:t>
      </w:r>
      <w:r w:rsidRPr="00741CBC">
        <w:rPr>
          <w:rFonts w:ascii="Palatino Linotype" w:eastAsia="Aptos" w:hAnsi="Palatino Linotype" w:cs="Arial"/>
          <w:b/>
          <w:sz w:val="22"/>
          <w:szCs w:val="20"/>
          <w:lang w:eastAsia="en-US"/>
        </w:rPr>
        <w:t>SAIMEX.</w:t>
      </w:r>
    </w:p>
    <w:p w14:paraId="2F613D82" w14:textId="77777777" w:rsidR="00E52225" w:rsidRPr="00741CBC" w:rsidRDefault="00E52225" w:rsidP="00E52225">
      <w:pPr>
        <w:spacing w:line="360" w:lineRule="auto"/>
        <w:ind w:right="-93"/>
        <w:jc w:val="both"/>
        <w:rPr>
          <w:rFonts w:ascii="Palatino Linotype" w:eastAsia="Aptos" w:hAnsi="Palatino Linotype" w:cs="Arial"/>
          <w:b/>
          <w:sz w:val="22"/>
          <w:szCs w:val="20"/>
          <w:lang w:eastAsia="en-US"/>
        </w:rPr>
      </w:pPr>
    </w:p>
    <w:p w14:paraId="4081627E" w14:textId="77777777" w:rsidR="00E52225" w:rsidRPr="00741CBC" w:rsidRDefault="00E52225" w:rsidP="00E52225">
      <w:pPr>
        <w:spacing w:line="360" w:lineRule="auto"/>
        <w:jc w:val="both"/>
        <w:rPr>
          <w:rFonts w:ascii="Palatino Linotype" w:eastAsia="Aptos" w:hAnsi="Palatino Linotype"/>
          <w:sz w:val="22"/>
          <w:szCs w:val="22"/>
          <w:lang w:eastAsia="en-US"/>
        </w:rPr>
      </w:pPr>
      <w:r w:rsidRPr="00741CBC">
        <w:rPr>
          <w:rFonts w:ascii="Palatino Linotype" w:eastAsia="Aptos" w:hAnsi="Palatino Linotype"/>
          <w:sz w:val="22"/>
          <w:szCs w:val="22"/>
          <w:lang w:eastAsia="en-US"/>
        </w:rPr>
        <w:t xml:space="preserve">Por lo que el cambio de modalidad que pretendió hacer </w:t>
      </w:r>
      <w:r w:rsidRPr="00741CBC">
        <w:rPr>
          <w:rFonts w:ascii="Palatino Linotype" w:eastAsia="Aptos" w:hAnsi="Palatino Linotype"/>
          <w:b/>
          <w:sz w:val="22"/>
          <w:szCs w:val="22"/>
          <w:lang w:eastAsia="en-US"/>
        </w:rPr>
        <w:t>el Sujeto Obligado</w:t>
      </w:r>
      <w:r w:rsidRPr="00741CBC">
        <w:rPr>
          <w:rFonts w:ascii="Palatino Linotype" w:eastAsia="Aptos" w:hAnsi="Palatino Linotype"/>
          <w:sz w:val="22"/>
          <w:szCs w:val="22"/>
          <w:lang w:eastAsia="en-US"/>
        </w:rPr>
        <w:t xml:space="preserve"> constituye una restricción indirecta del derecho acceso a la información pública, dado que no proporciona la información que requirió el particular y que de manera libre el decidió sobre la vía de la modalidad de entrega de la misma situación que no se respetó. </w:t>
      </w:r>
    </w:p>
    <w:p w14:paraId="3EAC5371" w14:textId="77777777" w:rsidR="00E52225" w:rsidRPr="00741CBC" w:rsidRDefault="00E52225" w:rsidP="00E52225">
      <w:pPr>
        <w:spacing w:line="360" w:lineRule="auto"/>
        <w:contextualSpacing/>
        <w:jc w:val="both"/>
        <w:rPr>
          <w:rFonts w:ascii="Palatino Linotype" w:hAnsi="Palatino Linotype" w:cs="Arial"/>
          <w:sz w:val="22"/>
          <w:szCs w:val="20"/>
          <w:lang w:eastAsia="es-ES"/>
        </w:rPr>
      </w:pPr>
    </w:p>
    <w:p w14:paraId="7409DD74" w14:textId="77777777" w:rsidR="00E52225" w:rsidRPr="00741CBC" w:rsidRDefault="00E52225" w:rsidP="00E52225">
      <w:pPr>
        <w:spacing w:line="360" w:lineRule="auto"/>
        <w:jc w:val="both"/>
        <w:rPr>
          <w:rFonts w:ascii="Palatino Linotype" w:eastAsia="Aptos" w:hAnsi="Palatino Linotype"/>
          <w:sz w:val="22"/>
          <w:szCs w:val="22"/>
          <w:lang w:eastAsia="en-US"/>
        </w:rPr>
      </w:pPr>
      <w:r w:rsidRPr="00741CBC">
        <w:rPr>
          <w:rFonts w:ascii="Palatino Linotype" w:eastAsia="Aptos" w:hAnsi="Palatino Linotype"/>
          <w:sz w:val="22"/>
          <w:szCs w:val="22"/>
          <w:lang w:eastAsia="en-US"/>
        </w:rPr>
        <w:t xml:space="preserve">Ahora bien, </w:t>
      </w:r>
      <w:r w:rsidRPr="00741CBC">
        <w:rPr>
          <w:rFonts w:ascii="Palatino Linotype" w:eastAsia="MS Mincho" w:hAnsi="Palatino Linotype" w:cs="Arial"/>
          <w:sz w:val="22"/>
          <w:szCs w:val="20"/>
          <w:lang w:eastAsia="es-ES"/>
        </w:rPr>
        <w:t>el artículo 158 de la Ley de Transparencia y Acceso a la Información Pública del Estado de México y Municipios</w:t>
      </w:r>
      <w:r w:rsidRPr="00741CBC">
        <w:rPr>
          <w:rFonts w:ascii="Palatino Linotype" w:eastAsia="Aptos" w:hAnsi="Palatino Linotype"/>
          <w:sz w:val="22"/>
          <w:szCs w:val="22"/>
          <w:lang w:eastAsia="en-US"/>
        </w:rPr>
        <w:t xml:space="preserve">, precisa los casos en que de manera excepcional se puede proceder al cambio de modalidad: </w:t>
      </w:r>
    </w:p>
    <w:p w14:paraId="3981AF51" w14:textId="77777777" w:rsidR="00E52225" w:rsidRPr="00741CBC" w:rsidRDefault="00E52225" w:rsidP="00E52225">
      <w:pPr>
        <w:spacing w:line="360" w:lineRule="auto"/>
        <w:contextualSpacing/>
        <w:jc w:val="both"/>
        <w:rPr>
          <w:rFonts w:ascii="Palatino Linotype" w:eastAsia="MS Mincho" w:hAnsi="Palatino Linotype" w:cs="Arial"/>
          <w:sz w:val="22"/>
          <w:szCs w:val="22"/>
          <w:lang w:eastAsia="es-ES"/>
        </w:rPr>
      </w:pPr>
    </w:p>
    <w:p w14:paraId="3F2F79C9" w14:textId="77777777" w:rsidR="00E52225" w:rsidRPr="00741CBC" w:rsidRDefault="00E52225" w:rsidP="00E52225">
      <w:pPr>
        <w:ind w:left="567" w:right="567"/>
        <w:contextualSpacing/>
        <w:jc w:val="both"/>
        <w:rPr>
          <w:rFonts w:ascii="Palatino Linotype" w:hAnsi="Palatino Linotype"/>
          <w:i/>
          <w:kern w:val="28"/>
          <w:sz w:val="22"/>
          <w:szCs w:val="56"/>
          <w:lang w:eastAsia="es-ES"/>
        </w:rPr>
      </w:pPr>
      <w:r w:rsidRPr="00741CBC">
        <w:rPr>
          <w:rFonts w:ascii="Palatino Linotype" w:hAnsi="Palatino Linotype"/>
          <w:i/>
          <w:kern w:val="28"/>
          <w:sz w:val="22"/>
          <w:szCs w:val="56"/>
          <w:lang w:eastAsia="es-ES"/>
        </w:rPr>
        <w:t>“</w:t>
      </w:r>
      <w:r w:rsidRPr="00741CBC">
        <w:rPr>
          <w:rFonts w:ascii="Palatino Linotype" w:hAnsi="Palatino Linotype"/>
          <w:b/>
          <w:bCs/>
          <w:i/>
          <w:kern w:val="28"/>
          <w:sz w:val="22"/>
          <w:szCs w:val="56"/>
          <w:lang w:eastAsia="es-ES"/>
        </w:rPr>
        <w:t>Artículo 158.</w:t>
      </w:r>
      <w:r w:rsidRPr="00741CBC">
        <w:rPr>
          <w:rFonts w:ascii="Palatino Linotype" w:hAnsi="Palatino Linotype"/>
          <w:i/>
          <w:kern w:val="28"/>
          <w:sz w:val="22"/>
          <w:szCs w:val="56"/>
          <w:lang w:eastAsia="es-ES"/>
        </w:rPr>
        <w:t xml:space="preserve"> </w:t>
      </w:r>
      <w:r w:rsidRPr="00741CBC">
        <w:rPr>
          <w:rFonts w:ascii="Palatino Linotype" w:hAnsi="Palatino Linotype"/>
          <w:bCs/>
          <w:i/>
          <w:kern w:val="28"/>
          <w:sz w:val="22"/>
          <w:szCs w:val="56"/>
          <w:lang w:eastAsia="es-ES"/>
        </w:rPr>
        <w:t>De manera excepcional, cuando de forma fundada y motivada así lo determine el sujeto obligado</w:t>
      </w:r>
      <w:r w:rsidRPr="00741CBC">
        <w:rPr>
          <w:rFonts w:ascii="Palatino Linotype" w:hAnsi="Palatino Linotype"/>
          <w:i/>
          <w:kern w:val="28"/>
          <w:sz w:val="22"/>
          <w:szCs w:val="56"/>
          <w:lang w:eastAsia="es-ES"/>
        </w:rPr>
        <w:t xml:space="preserve">, en aquellos casos en que la información solicitada que ya se encuentre en su posesión implique análisis, estudio o procesamiento de documentos </w:t>
      </w:r>
      <w:r w:rsidRPr="00741CBC">
        <w:rPr>
          <w:rFonts w:ascii="Palatino Linotype" w:hAnsi="Palatino Linotype"/>
          <w:bCs/>
          <w:i/>
          <w:kern w:val="28"/>
          <w:sz w:val="22"/>
          <w:szCs w:val="56"/>
          <w:lang w:eastAsia="es-ES"/>
        </w:rPr>
        <w:t xml:space="preserve">cuya entrega o reproducción </w:t>
      </w:r>
      <w:r w:rsidRPr="00741CBC">
        <w:rPr>
          <w:rFonts w:ascii="Palatino Linotype" w:hAnsi="Palatino Linotype"/>
          <w:b/>
          <w:bCs/>
          <w:i/>
          <w:kern w:val="28"/>
          <w:sz w:val="22"/>
          <w:szCs w:val="56"/>
          <w:lang w:eastAsia="es-ES"/>
        </w:rPr>
        <w:t>sobrepase las capacidades técnicas administrativas y humanas del sujeto obligado</w:t>
      </w:r>
      <w:r w:rsidRPr="00741CBC">
        <w:rPr>
          <w:rFonts w:ascii="Palatino Linotype" w:hAnsi="Palatino Linotype"/>
          <w:i/>
          <w:kern w:val="28"/>
          <w:sz w:val="22"/>
          <w:szCs w:val="56"/>
          <w:lang w:eastAsia="es-ES"/>
        </w:rPr>
        <w:t xml:space="preserve"> para cumplir con la solicitud, en los plazos establecidos para dichos efectos,</w:t>
      </w:r>
      <w:r w:rsidRPr="00741CBC">
        <w:rPr>
          <w:rFonts w:ascii="Palatino Linotype" w:hAnsi="Palatino Linotype"/>
          <w:bCs/>
          <w:i/>
          <w:kern w:val="28"/>
          <w:sz w:val="22"/>
          <w:szCs w:val="56"/>
          <w:lang w:eastAsia="es-ES"/>
        </w:rPr>
        <w:t xml:space="preserve"> se podrá poner a disposición del solicitante los documentos en consulta directa</w:t>
      </w:r>
      <w:r w:rsidRPr="00741CBC">
        <w:rPr>
          <w:rFonts w:ascii="Palatino Linotype" w:hAnsi="Palatino Linotype"/>
          <w:i/>
          <w:kern w:val="28"/>
          <w:sz w:val="22"/>
          <w:szCs w:val="56"/>
          <w:lang w:eastAsia="es-ES"/>
        </w:rPr>
        <w:t>, salvo la información clasificada.”.</w:t>
      </w:r>
    </w:p>
    <w:p w14:paraId="1B5FF92D" w14:textId="77777777" w:rsidR="00E52225" w:rsidRPr="00741CBC" w:rsidRDefault="00E52225" w:rsidP="00E52225">
      <w:pPr>
        <w:ind w:left="567" w:right="567"/>
        <w:contextualSpacing/>
        <w:jc w:val="both"/>
        <w:rPr>
          <w:rFonts w:ascii="Palatino Linotype" w:hAnsi="Palatino Linotype"/>
          <w:i/>
          <w:kern w:val="28"/>
          <w:sz w:val="22"/>
          <w:szCs w:val="56"/>
          <w:lang w:eastAsia="es-ES"/>
        </w:rPr>
      </w:pPr>
      <w:r w:rsidRPr="00741CBC">
        <w:rPr>
          <w:rFonts w:ascii="Palatino Linotype" w:hAnsi="Palatino Linotype"/>
          <w:i/>
          <w:kern w:val="28"/>
          <w:sz w:val="22"/>
          <w:szCs w:val="56"/>
          <w:lang w:eastAsia="es-ES"/>
        </w:rPr>
        <w:t xml:space="preserve">(Énfasis añadido) </w:t>
      </w:r>
    </w:p>
    <w:p w14:paraId="4BE6EF11" w14:textId="77777777" w:rsidR="00E52225" w:rsidRPr="00741CBC" w:rsidRDefault="00E52225" w:rsidP="00E52225">
      <w:pPr>
        <w:spacing w:line="360" w:lineRule="auto"/>
        <w:contextualSpacing/>
        <w:jc w:val="both"/>
        <w:rPr>
          <w:rFonts w:ascii="Palatino Linotype" w:eastAsia="MS Mincho" w:hAnsi="Palatino Linotype" w:cs="Arial"/>
          <w:i/>
          <w:sz w:val="22"/>
          <w:szCs w:val="22"/>
          <w:lang w:eastAsia="es-ES"/>
        </w:rPr>
      </w:pPr>
    </w:p>
    <w:p w14:paraId="756E3018" w14:textId="77777777" w:rsidR="00E52225" w:rsidRPr="00741CBC" w:rsidRDefault="00E52225" w:rsidP="00E52225">
      <w:pPr>
        <w:spacing w:line="360" w:lineRule="auto"/>
        <w:contextualSpacing/>
        <w:jc w:val="both"/>
        <w:rPr>
          <w:rFonts w:ascii="Palatino Linotype" w:eastAsia="MS Mincho" w:hAnsi="Palatino Linotype" w:cs="Arial"/>
          <w:sz w:val="22"/>
          <w:szCs w:val="20"/>
          <w:lang w:eastAsia="es-ES"/>
        </w:rPr>
      </w:pPr>
      <w:r w:rsidRPr="00741CBC">
        <w:rPr>
          <w:rFonts w:ascii="Palatino Linotype" w:eastAsia="MS Mincho" w:hAnsi="Palatino Linotype" w:cs="Arial"/>
          <w:sz w:val="22"/>
          <w:szCs w:val="20"/>
          <w:lang w:eastAsia="es-ES"/>
        </w:rPr>
        <w:t xml:space="preserve">Es así que, la Ley de la materia contempla que excepcionalmente, de forma fundada y motivada, en el caso de que la información solicitada implique análisis, estudio o procesamiento de documentos, cuya entrega o reproducción sobrepase las capacidades técnicas administrativas y humanas del Sujeto Obligado, se podrá poder a disposición del solicitante los documentos en consulta directa. </w:t>
      </w:r>
    </w:p>
    <w:p w14:paraId="1F380F84" w14:textId="77777777" w:rsidR="00E52225" w:rsidRPr="00741CBC" w:rsidRDefault="00E52225" w:rsidP="00E52225">
      <w:pPr>
        <w:spacing w:line="360" w:lineRule="auto"/>
        <w:ind w:right="-93"/>
        <w:jc w:val="both"/>
        <w:rPr>
          <w:rFonts w:ascii="Palatino Linotype" w:hAnsi="Palatino Linotype"/>
          <w:sz w:val="22"/>
          <w:szCs w:val="20"/>
          <w:lang w:eastAsia="es-ES"/>
        </w:rPr>
      </w:pPr>
    </w:p>
    <w:p w14:paraId="44B80C1A" w14:textId="77777777" w:rsidR="00E52225" w:rsidRPr="00741CBC" w:rsidRDefault="00E52225" w:rsidP="00E52225">
      <w:pPr>
        <w:spacing w:line="360" w:lineRule="auto"/>
        <w:contextualSpacing/>
        <w:jc w:val="both"/>
        <w:rPr>
          <w:rFonts w:ascii="Palatino Linotype" w:eastAsia="MS Mincho" w:hAnsi="Palatino Linotype" w:cs="Arial"/>
          <w:sz w:val="22"/>
          <w:szCs w:val="20"/>
          <w:lang w:eastAsia="es-ES"/>
        </w:rPr>
      </w:pPr>
      <w:r w:rsidRPr="00741CBC">
        <w:rPr>
          <w:rFonts w:ascii="Palatino Linotype" w:eastAsia="MS Mincho" w:hAnsi="Palatino Linotype" w:cs="Arial"/>
          <w:sz w:val="22"/>
          <w:szCs w:val="20"/>
          <w:lang w:eastAsia="es-ES"/>
        </w:rPr>
        <w:t xml:space="preserve">Es decir, del artículo anterior, se derivan tres hipótesis que en conjunto y de manera fundada y motivada, validan el cambio de modalidad de entrega de la información y las cuales son, que las documentales a proporcionar </w:t>
      </w:r>
      <w:r w:rsidRPr="00741CBC">
        <w:rPr>
          <w:rFonts w:ascii="Palatino Linotype" w:eastAsia="MS Mincho" w:hAnsi="Palatino Linotype" w:cs="Arial"/>
          <w:b/>
          <w:sz w:val="22"/>
          <w:szCs w:val="20"/>
          <w:lang w:eastAsia="es-ES"/>
        </w:rPr>
        <w:t xml:space="preserve">sobrepasen las capacidades técnicas administrativas y humanas del Sujeto Obligado. </w:t>
      </w:r>
    </w:p>
    <w:p w14:paraId="63B5106B" w14:textId="77777777" w:rsidR="00E52225" w:rsidRPr="00741CBC" w:rsidRDefault="00E52225" w:rsidP="00E52225">
      <w:pPr>
        <w:spacing w:line="360" w:lineRule="auto"/>
        <w:jc w:val="both"/>
        <w:rPr>
          <w:rFonts w:ascii="Palatino Linotype" w:hAnsi="Palatino Linotype"/>
          <w:sz w:val="22"/>
          <w:szCs w:val="20"/>
          <w:lang w:eastAsia="es-ES"/>
        </w:rPr>
      </w:pPr>
    </w:p>
    <w:p w14:paraId="3443C3F2" w14:textId="77777777" w:rsidR="0068173A" w:rsidRPr="00741CBC" w:rsidRDefault="00E52225" w:rsidP="00E52225">
      <w:pPr>
        <w:spacing w:line="360" w:lineRule="auto"/>
        <w:contextualSpacing/>
        <w:jc w:val="both"/>
        <w:rPr>
          <w:rFonts w:ascii="Palatino Linotype" w:eastAsia="MS Mincho" w:hAnsi="Palatino Linotype" w:cs="Arial"/>
          <w:sz w:val="22"/>
          <w:szCs w:val="20"/>
          <w:lang w:eastAsia="es-ES"/>
        </w:rPr>
      </w:pPr>
      <w:r w:rsidRPr="00741CBC">
        <w:rPr>
          <w:rFonts w:ascii="Palatino Linotype" w:eastAsia="MS Mincho" w:hAnsi="Palatino Linotype" w:cs="Arial"/>
          <w:sz w:val="22"/>
          <w:szCs w:val="20"/>
          <w:lang w:eastAsia="es-ES"/>
        </w:rPr>
        <w:t xml:space="preserve">Derivado de lo anterior, cabe mencionar lo que se tiene por </w:t>
      </w:r>
      <w:r w:rsidRPr="00741CBC">
        <w:rPr>
          <w:rFonts w:ascii="Palatino Linotype" w:eastAsia="MS Mincho" w:hAnsi="Palatino Linotype" w:cs="Arial"/>
          <w:b/>
          <w:sz w:val="22"/>
          <w:szCs w:val="20"/>
          <w:lang w:eastAsia="es-ES"/>
        </w:rPr>
        <w:t>“capacidad”</w:t>
      </w:r>
      <w:r w:rsidRPr="00741CBC">
        <w:rPr>
          <w:rFonts w:ascii="Palatino Linotype" w:eastAsia="MS Mincho" w:hAnsi="Palatino Linotype" w:cs="Arial"/>
          <w:sz w:val="22"/>
          <w:szCs w:val="20"/>
          <w:lang w:eastAsia="es-ES"/>
        </w:rPr>
        <w:t>, que de manera general puede ser interpretado como la circunstancia o conjunto de condiciones, cualidades o aptitudes que permiten el desarrollo o el cumplimiento de una función o desempeño de un cargo.</w:t>
      </w:r>
    </w:p>
    <w:p w14:paraId="26C0E40C" w14:textId="77777777" w:rsidR="0068173A" w:rsidRPr="00741CBC" w:rsidRDefault="0068173A" w:rsidP="00E52225">
      <w:pPr>
        <w:spacing w:line="360" w:lineRule="auto"/>
        <w:contextualSpacing/>
        <w:jc w:val="both"/>
        <w:rPr>
          <w:rFonts w:ascii="Palatino Linotype" w:eastAsia="MS Mincho" w:hAnsi="Palatino Linotype" w:cs="Arial"/>
          <w:sz w:val="22"/>
          <w:szCs w:val="20"/>
          <w:lang w:eastAsia="es-ES"/>
        </w:rPr>
      </w:pPr>
    </w:p>
    <w:p w14:paraId="50F95EA0" w14:textId="77777777" w:rsidR="00E52225" w:rsidRPr="00741CBC" w:rsidRDefault="00E52225" w:rsidP="00E52225">
      <w:pPr>
        <w:spacing w:line="360" w:lineRule="auto"/>
        <w:contextualSpacing/>
        <w:jc w:val="both"/>
        <w:rPr>
          <w:rFonts w:ascii="Palatino Linotype" w:eastAsia="MS Mincho" w:hAnsi="Palatino Linotype" w:cs="Arial"/>
          <w:sz w:val="22"/>
          <w:szCs w:val="20"/>
          <w:lang w:eastAsia="es-ES"/>
        </w:rPr>
      </w:pPr>
      <w:r w:rsidRPr="00741CBC">
        <w:rPr>
          <w:rFonts w:ascii="Palatino Linotype" w:eastAsia="MS Gothic" w:hAnsi="Palatino Linotype"/>
          <w:sz w:val="22"/>
          <w:szCs w:val="20"/>
          <w:lang w:eastAsia="es-ES"/>
        </w:rPr>
        <w:t>Ahora bien, re</w:t>
      </w:r>
      <w:r w:rsidRPr="00741CBC">
        <w:rPr>
          <w:rFonts w:ascii="Palatino Linotype" w:eastAsia="MS Mincho" w:hAnsi="Palatino Linotype" w:cs="Arial"/>
          <w:sz w:val="22"/>
          <w:szCs w:val="20"/>
          <w:lang w:eastAsia="es-ES"/>
        </w:rPr>
        <w:t xml:space="preserve">specto a las </w:t>
      </w:r>
      <w:r w:rsidRPr="00741CBC">
        <w:rPr>
          <w:rFonts w:ascii="Palatino Linotype" w:eastAsia="MS Mincho" w:hAnsi="Palatino Linotype" w:cs="Arial"/>
          <w:b/>
          <w:sz w:val="22"/>
          <w:szCs w:val="20"/>
          <w:lang w:eastAsia="es-ES"/>
        </w:rPr>
        <w:t>capacidades técnicas</w:t>
      </w:r>
      <w:r w:rsidRPr="00741CBC">
        <w:rPr>
          <w:rFonts w:ascii="Palatino Linotype" w:eastAsia="MS Mincho" w:hAnsi="Palatino Linotype" w:cs="Arial"/>
          <w:sz w:val="22"/>
          <w:szCs w:val="20"/>
          <w:lang w:eastAsia="es-ES"/>
        </w:rPr>
        <w:t xml:space="preserve">, el Sistema de Acceso a la Información Mexiquense (SAIMEX), es el medio electrónico a través del cual se formulan las solicitudes de información pública y se interponen los Recursos de Revisión. De esta manera, tras registrar una cuenta en el sistema electrónico y realizar una solicitud de información, es posible darle seguimiento a la presentación, respuesta, inconformidad y resolución de la misma. </w:t>
      </w:r>
    </w:p>
    <w:p w14:paraId="09AFF7CB" w14:textId="77777777" w:rsidR="00E52225" w:rsidRPr="00741CBC" w:rsidRDefault="00E52225" w:rsidP="00E52225">
      <w:pPr>
        <w:spacing w:line="360" w:lineRule="auto"/>
        <w:contextualSpacing/>
        <w:jc w:val="both"/>
        <w:rPr>
          <w:rFonts w:ascii="Palatino Linotype" w:eastAsia="MS Mincho" w:hAnsi="Palatino Linotype" w:cs="Arial"/>
          <w:sz w:val="22"/>
          <w:szCs w:val="20"/>
          <w:lang w:eastAsia="es-ES"/>
        </w:rPr>
      </w:pPr>
    </w:p>
    <w:p w14:paraId="3EC1EE27" w14:textId="77777777" w:rsidR="00E52225" w:rsidRPr="00741CBC" w:rsidRDefault="00E52225" w:rsidP="00E52225">
      <w:pPr>
        <w:spacing w:line="360" w:lineRule="auto"/>
        <w:contextualSpacing/>
        <w:jc w:val="both"/>
        <w:rPr>
          <w:rFonts w:ascii="Palatino Linotype" w:eastAsia="MS Mincho" w:hAnsi="Palatino Linotype" w:cs="Arial"/>
          <w:sz w:val="22"/>
          <w:szCs w:val="20"/>
          <w:lang w:eastAsia="es-ES"/>
        </w:rPr>
      </w:pPr>
      <w:r w:rsidRPr="00741CBC">
        <w:rPr>
          <w:rFonts w:ascii="Palatino Linotype" w:eastAsia="MS Mincho" w:hAnsi="Palatino Linotype" w:cs="Arial"/>
          <w:sz w:val="22"/>
          <w:szCs w:val="20"/>
          <w:lang w:eastAsia="es-ES"/>
        </w:rPr>
        <w:t xml:space="preserve">Derivado de lo anterior, es importante señalar que conforme al numeral Vigésimo Cuarto de los Lineamientos para la operación del Sistema de Acceso a la Información Mexiquense (SAIMEX) y del Sistema de Acceso, Rectificación, Cancelación y Oposición de Datos Personales del Estado de México (SARCOEM), los sistemas electrónicos cuentan con una capacidad máxima de carga dentro del servidor </w:t>
      </w:r>
      <w:r w:rsidRPr="00741CBC">
        <w:rPr>
          <w:rFonts w:ascii="Palatino Linotype" w:eastAsia="MS Mincho" w:hAnsi="Palatino Linotype" w:cs="Arial"/>
          <w:b/>
          <w:sz w:val="22"/>
          <w:szCs w:val="20"/>
          <w:lang w:eastAsia="es-ES"/>
        </w:rPr>
        <w:t>con un peso total de quinientos megabytes o su equivalente a ocho mil fojas aproximadamente</w:t>
      </w:r>
      <w:r w:rsidRPr="00741CBC">
        <w:rPr>
          <w:rFonts w:ascii="Palatino Linotype" w:eastAsia="MS Mincho" w:hAnsi="Palatino Linotype" w:cs="Arial"/>
          <w:sz w:val="22"/>
          <w:szCs w:val="20"/>
          <w:lang w:eastAsia="es-ES"/>
        </w:rPr>
        <w:t>.</w:t>
      </w:r>
    </w:p>
    <w:p w14:paraId="30DA2BFB" w14:textId="77777777" w:rsidR="00E52225" w:rsidRPr="00741CBC" w:rsidRDefault="00E52225" w:rsidP="00E52225">
      <w:pPr>
        <w:spacing w:line="360" w:lineRule="auto"/>
        <w:contextualSpacing/>
        <w:jc w:val="both"/>
        <w:rPr>
          <w:rFonts w:ascii="Palatino Linotype" w:eastAsia="MS Mincho" w:hAnsi="Palatino Linotype" w:cs="Arial"/>
          <w:sz w:val="22"/>
          <w:szCs w:val="20"/>
          <w:lang w:eastAsia="es-ES"/>
        </w:rPr>
      </w:pPr>
    </w:p>
    <w:p w14:paraId="3CD5FF8B" w14:textId="77777777" w:rsidR="00E52225" w:rsidRPr="00741CBC" w:rsidRDefault="00E52225" w:rsidP="00E52225">
      <w:pPr>
        <w:spacing w:line="360" w:lineRule="auto"/>
        <w:contextualSpacing/>
        <w:jc w:val="both"/>
        <w:rPr>
          <w:rFonts w:ascii="Palatino Linotype" w:hAnsi="Palatino Linotype" w:cs="Arial"/>
          <w:sz w:val="22"/>
          <w:szCs w:val="20"/>
          <w:lang w:val="es-ES_tradnl" w:eastAsia="es-ES"/>
        </w:rPr>
      </w:pPr>
      <w:r w:rsidRPr="00741CBC">
        <w:rPr>
          <w:rFonts w:ascii="Palatino Linotype" w:hAnsi="Palatino Linotype"/>
          <w:sz w:val="22"/>
          <w:szCs w:val="20"/>
          <w:lang w:eastAsia="es-ES"/>
        </w:rPr>
        <w:t xml:space="preserve">Por cuanto hace a las </w:t>
      </w:r>
      <w:r w:rsidRPr="00741CBC">
        <w:rPr>
          <w:rFonts w:ascii="Palatino Linotype" w:hAnsi="Palatino Linotype"/>
          <w:b/>
          <w:sz w:val="22"/>
          <w:szCs w:val="20"/>
          <w:lang w:eastAsia="es-ES"/>
        </w:rPr>
        <w:t>capacidades humanas</w:t>
      </w:r>
      <w:r w:rsidRPr="00741CBC">
        <w:rPr>
          <w:rFonts w:ascii="Palatino Linotype" w:hAnsi="Palatino Linotype"/>
          <w:sz w:val="22"/>
          <w:szCs w:val="20"/>
          <w:lang w:eastAsia="es-ES"/>
        </w:rPr>
        <w:t>, se entiende que es la cantidad efectiva de personal de una institución pública donde usan sus habilidades, motivaciones, activos organizacionales como patente.</w:t>
      </w:r>
    </w:p>
    <w:p w14:paraId="78B95CA5" w14:textId="77777777" w:rsidR="00E52225" w:rsidRPr="00741CBC" w:rsidRDefault="00E52225" w:rsidP="00E52225">
      <w:pPr>
        <w:spacing w:line="360" w:lineRule="auto"/>
        <w:contextualSpacing/>
        <w:jc w:val="both"/>
        <w:rPr>
          <w:rFonts w:ascii="Palatino Linotype" w:hAnsi="Palatino Linotype" w:cs="Arial"/>
          <w:sz w:val="22"/>
          <w:szCs w:val="20"/>
          <w:lang w:val="es-ES_tradnl" w:eastAsia="es-ES"/>
        </w:rPr>
      </w:pPr>
    </w:p>
    <w:p w14:paraId="7A242E62" w14:textId="77777777" w:rsidR="00E52225" w:rsidRPr="00741CBC" w:rsidRDefault="00E52225" w:rsidP="00E52225">
      <w:pPr>
        <w:widowControl w:val="0"/>
        <w:autoSpaceDE w:val="0"/>
        <w:autoSpaceDN w:val="0"/>
        <w:adjustRightInd w:val="0"/>
        <w:spacing w:line="360" w:lineRule="auto"/>
        <w:jc w:val="both"/>
        <w:rPr>
          <w:rFonts w:ascii="Palatino Linotype" w:hAnsi="Palatino Linotype" w:cs="Arial"/>
          <w:sz w:val="22"/>
          <w:szCs w:val="20"/>
          <w:lang w:eastAsia="es-ES"/>
        </w:rPr>
      </w:pPr>
      <w:r w:rsidRPr="00741CBC">
        <w:rPr>
          <w:rFonts w:ascii="Palatino Linotype" w:eastAsia="MS Mincho" w:hAnsi="Palatino Linotype" w:cs="Arial"/>
          <w:sz w:val="22"/>
          <w:szCs w:val="20"/>
          <w:lang w:eastAsia="es-ES"/>
        </w:rPr>
        <w:t xml:space="preserve">Teniendo en cuenta lo anteriormente expuesto, abordamos a la conclusión en el presente asunto </w:t>
      </w:r>
      <w:r w:rsidRPr="00741CBC">
        <w:rPr>
          <w:rFonts w:ascii="Palatino Linotype" w:eastAsia="MS Mincho" w:hAnsi="Palatino Linotype" w:cs="Arial"/>
          <w:b/>
          <w:sz w:val="22"/>
          <w:szCs w:val="20"/>
          <w:lang w:eastAsia="es-ES"/>
        </w:rPr>
        <w:t xml:space="preserve">el Sujeto Obligado </w:t>
      </w:r>
      <w:r w:rsidRPr="00741CBC">
        <w:rPr>
          <w:rFonts w:ascii="Palatino Linotype" w:eastAsia="MS Mincho" w:hAnsi="Palatino Linotype" w:cs="Arial"/>
          <w:sz w:val="22"/>
          <w:szCs w:val="20"/>
          <w:lang w:eastAsia="es-ES"/>
        </w:rPr>
        <w:t xml:space="preserve">omitió </w:t>
      </w:r>
      <w:r w:rsidRPr="00741CBC">
        <w:rPr>
          <w:rFonts w:ascii="Palatino Linotype" w:hAnsi="Palatino Linotype" w:cs="Arial"/>
          <w:sz w:val="22"/>
          <w:szCs w:val="20"/>
          <w:lang w:eastAsia="es-ES"/>
        </w:rPr>
        <w:t xml:space="preserve">argumentar o presentar los motivos que impiden entregar la información requerida a través de la plataforma </w:t>
      </w:r>
      <w:r w:rsidRPr="00741CBC">
        <w:rPr>
          <w:rFonts w:ascii="Palatino Linotype" w:hAnsi="Palatino Linotype" w:cs="Arial"/>
          <w:b/>
          <w:sz w:val="22"/>
          <w:szCs w:val="20"/>
          <w:lang w:eastAsia="es-ES"/>
        </w:rPr>
        <w:t xml:space="preserve">SAIMEX, </w:t>
      </w:r>
      <w:r w:rsidRPr="00741CBC">
        <w:rPr>
          <w:rFonts w:ascii="Palatino Linotype" w:hAnsi="Palatino Linotype" w:cs="Arial"/>
          <w:sz w:val="22"/>
          <w:szCs w:val="20"/>
          <w:lang w:eastAsia="es-ES"/>
        </w:rPr>
        <w:t xml:space="preserve">pues no basta con manifestar </w:t>
      </w:r>
      <w:r w:rsidRPr="00741CBC">
        <w:rPr>
          <w:rFonts w:ascii="Palatino Linotype" w:hAnsi="Palatino Linotype" w:cs="Arial"/>
          <w:sz w:val="22"/>
          <w:szCs w:val="20"/>
          <w:lang w:eastAsia="es-ES"/>
        </w:rPr>
        <w:lastRenderedPageBreak/>
        <w:t>el cambio de modalidad por sí solo, sin fundamentar ni motivar dicha pretensión.</w:t>
      </w:r>
    </w:p>
    <w:p w14:paraId="59145CF6" w14:textId="77777777" w:rsidR="00E52225" w:rsidRPr="00741CBC" w:rsidRDefault="00E52225" w:rsidP="00E52225">
      <w:pPr>
        <w:widowControl w:val="0"/>
        <w:autoSpaceDE w:val="0"/>
        <w:autoSpaceDN w:val="0"/>
        <w:adjustRightInd w:val="0"/>
        <w:spacing w:line="360" w:lineRule="auto"/>
        <w:jc w:val="both"/>
        <w:rPr>
          <w:rFonts w:ascii="Palatino Linotype" w:hAnsi="Palatino Linotype" w:cs="Arial"/>
          <w:sz w:val="22"/>
          <w:szCs w:val="20"/>
          <w:lang w:eastAsia="es-ES"/>
        </w:rPr>
      </w:pPr>
    </w:p>
    <w:p w14:paraId="7D3F30D7" w14:textId="77777777" w:rsidR="00E52225" w:rsidRPr="00741CBC" w:rsidRDefault="00E52225" w:rsidP="00E52225">
      <w:pPr>
        <w:widowControl w:val="0"/>
        <w:autoSpaceDE w:val="0"/>
        <w:autoSpaceDN w:val="0"/>
        <w:adjustRightInd w:val="0"/>
        <w:spacing w:line="360" w:lineRule="auto"/>
        <w:jc w:val="both"/>
        <w:rPr>
          <w:rFonts w:ascii="Palatino Linotype" w:hAnsi="Palatino Linotype" w:cs="Arial"/>
          <w:sz w:val="22"/>
          <w:szCs w:val="20"/>
          <w:lang w:eastAsia="es-ES"/>
        </w:rPr>
      </w:pPr>
      <w:r w:rsidRPr="00741CBC">
        <w:rPr>
          <w:rFonts w:ascii="Palatino Linotype" w:hAnsi="Palatino Linotype" w:cs="Arial"/>
          <w:sz w:val="22"/>
          <w:szCs w:val="20"/>
          <w:lang w:eastAsia="es-ES"/>
        </w:rPr>
        <w:t xml:space="preserve">Asimismo, aunado a que la autoridad haya proporcionado el acta del Comité de Transparencia en donde se aprueba el cambio de modalidad a consulta directa para la entrega de información, de la misma se puede observar que no contiene los elementos de validez suficientes para dar sustento sobre la acción ejecutada por el </w:t>
      </w:r>
      <w:r w:rsidRPr="00741CBC">
        <w:rPr>
          <w:rFonts w:ascii="Palatino Linotype" w:hAnsi="Palatino Linotype" w:cs="Arial"/>
          <w:b/>
          <w:sz w:val="22"/>
          <w:szCs w:val="20"/>
          <w:lang w:eastAsia="es-ES"/>
        </w:rPr>
        <w:t xml:space="preserve">Sujeto Obligado </w:t>
      </w:r>
      <w:r w:rsidRPr="00741CBC">
        <w:rPr>
          <w:rFonts w:ascii="Palatino Linotype" w:hAnsi="Palatino Linotype" w:cs="Arial"/>
          <w:sz w:val="22"/>
          <w:szCs w:val="20"/>
          <w:lang w:eastAsia="es-ES"/>
        </w:rPr>
        <w:t xml:space="preserve">toda vez que, dicha autoridad únicamente se limitó a invocar diversas fuentes normativas aplicables al tema en concreto, sin presentar algún argumento de relevancia que impida la entrega de la información a través del </w:t>
      </w:r>
      <w:r w:rsidRPr="00741CBC">
        <w:rPr>
          <w:rFonts w:ascii="Palatino Linotype" w:hAnsi="Palatino Linotype" w:cs="Arial"/>
          <w:b/>
          <w:sz w:val="22"/>
          <w:szCs w:val="20"/>
          <w:lang w:eastAsia="es-ES"/>
        </w:rPr>
        <w:t>SAIMEX</w:t>
      </w:r>
      <w:r w:rsidR="000F7312" w:rsidRPr="00741CBC">
        <w:rPr>
          <w:rFonts w:ascii="Palatino Linotype" w:hAnsi="Palatino Linotype" w:cs="Arial"/>
          <w:sz w:val="22"/>
          <w:szCs w:val="20"/>
          <w:lang w:eastAsia="es-ES"/>
        </w:rPr>
        <w:t>.</w:t>
      </w:r>
    </w:p>
    <w:p w14:paraId="314F5A0C" w14:textId="79BF560C" w:rsidR="00F77E20" w:rsidRPr="00741CBC" w:rsidRDefault="00F77E20" w:rsidP="00F77E20">
      <w:pPr>
        <w:spacing w:before="240" w:after="240" w:line="360" w:lineRule="auto"/>
        <w:jc w:val="both"/>
        <w:rPr>
          <w:rFonts w:ascii="Palatino Linotype" w:eastAsia="Palatino Linotype" w:hAnsi="Palatino Linotype" w:cs="Palatino Linotype"/>
          <w:sz w:val="22"/>
          <w:szCs w:val="22"/>
        </w:rPr>
      </w:pPr>
      <w:r w:rsidRPr="00741CBC">
        <w:rPr>
          <w:rFonts w:ascii="Palatino Linotype" w:eastAsia="Palatino Linotype" w:hAnsi="Palatino Linotype" w:cs="Palatino Linotype"/>
          <w:sz w:val="22"/>
          <w:szCs w:val="22"/>
        </w:rPr>
        <w:t xml:space="preserve">No </w:t>
      </w:r>
      <w:proofErr w:type="gramStart"/>
      <w:r w:rsidRPr="00741CBC">
        <w:rPr>
          <w:rFonts w:ascii="Palatino Linotype" w:eastAsia="Palatino Linotype" w:hAnsi="Palatino Linotype" w:cs="Palatino Linotype"/>
          <w:sz w:val="22"/>
          <w:szCs w:val="22"/>
        </w:rPr>
        <w:t>obstante</w:t>
      </w:r>
      <w:proofErr w:type="gramEnd"/>
      <w:r w:rsidRPr="00741CBC">
        <w:rPr>
          <w:rFonts w:ascii="Palatino Linotype" w:eastAsia="Palatino Linotype" w:hAnsi="Palatino Linotype" w:cs="Palatino Linotype"/>
          <w:sz w:val="22"/>
          <w:szCs w:val="22"/>
        </w:rPr>
        <w:t xml:space="preserve"> lo anterior, para el supuesto de que el </w:t>
      </w:r>
      <w:r w:rsidRPr="00741CBC">
        <w:rPr>
          <w:rFonts w:ascii="Palatino Linotype" w:eastAsia="Palatino Linotype" w:hAnsi="Palatino Linotype" w:cs="Palatino Linotype"/>
          <w:b/>
          <w:sz w:val="22"/>
          <w:szCs w:val="22"/>
        </w:rPr>
        <w:t>Sujeto Obligado</w:t>
      </w:r>
      <w:r w:rsidRPr="00741CBC">
        <w:rPr>
          <w:rFonts w:ascii="Palatino Linotype" w:eastAsia="Palatino Linotype" w:hAnsi="Palatino Linotype" w:cs="Palatino Linotype"/>
          <w:sz w:val="22"/>
          <w:szCs w:val="22"/>
        </w:rPr>
        <w:t xml:space="preserve"> no cuente con la información que se ordena, en virtud de que no se otorgaron viáticos a los servidores públicos en comento, durante el periodo que se ordena, bastará con que así se haga del conocimiento del particular para tener por colmado el derecho de acceso del particular, en términos del artículo 19, párrafo segundo de la Ley de Transparencia y Acceso a la Información Pública del Estado de México y Municipios, a saber:</w:t>
      </w:r>
    </w:p>
    <w:p w14:paraId="4C3E3CED" w14:textId="77777777" w:rsidR="00F77E20" w:rsidRPr="00741CBC" w:rsidRDefault="00F77E20" w:rsidP="00F77E20">
      <w:pPr>
        <w:spacing w:before="120" w:after="120"/>
        <w:ind w:left="851" w:right="902"/>
        <w:jc w:val="both"/>
        <w:rPr>
          <w:rFonts w:ascii="Palatino Linotype" w:eastAsia="Palatino Linotype" w:hAnsi="Palatino Linotype" w:cs="Palatino Linotype"/>
          <w:i/>
          <w:sz w:val="22"/>
          <w:szCs w:val="22"/>
        </w:rPr>
      </w:pPr>
      <w:r w:rsidRPr="00741CBC">
        <w:rPr>
          <w:rFonts w:ascii="Palatino Linotype" w:eastAsia="Palatino Linotype" w:hAnsi="Palatino Linotype" w:cs="Palatino Linotype"/>
          <w:i/>
          <w:sz w:val="22"/>
          <w:szCs w:val="22"/>
        </w:rPr>
        <w:t>“</w:t>
      </w:r>
      <w:r w:rsidRPr="00741CBC">
        <w:rPr>
          <w:rFonts w:ascii="Palatino Linotype" w:eastAsia="Palatino Linotype" w:hAnsi="Palatino Linotype" w:cs="Palatino Linotype"/>
          <w:b/>
          <w:i/>
          <w:sz w:val="22"/>
          <w:szCs w:val="22"/>
        </w:rPr>
        <w:t>Artículo 19</w:t>
      </w:r>
      <w:r w:rsidRPr="00741CBC">
        <w:rPr>
          <w:rFonts w:ascii="Palatino Linotype" w:eastAsia="Palatino Linotype" w:hAnsi="Palatino Linotype" w:cs="Palatino Linotype"/>
          <w:i/>
          <w:sz w:val="22"/>
          <w:szCs w:val="22"/>
        </w:rPr>
        <w:t>…</w:t>
      </w:r>
    </w:p>
    <w:p w14:paraId="0D2075AE" w14:textId="3C5505D7" w:rsidR="00F77E20" w:rsidRPr="00741CBC" w:rsidRDefault="00F77E20" w:rsidP="00F77E20">
      <w:pPr>
        <w:spacing w:before="120" w:after="120"/>
        <w:ind w:left="851" w:right="902"/>
        <w:jc w:val="both"/>
        <w:rPr>
          <w:rFonts w:ascii="Palatino Linotype" w:eastAsia="Palatino Linotype" w:hAnsi="Palatino Linotype" w:cs="Palatino Linotype"/>
          <w:i/>
          <w:sz w:val="22"/>
          <w:szCs w:val="22"/>
        </w:rPr>
      </w:pPr>
      <w:r w:rsidRPr="00741CBC">
        <w:rPr>
          <w:rFonts w:ascii="Palatino Linotype" w:eastAsia="Palatino Linotype" w:hAnsi="Palatino Linotype" w:cs="Palatino Linotype"/>
          <w:i/>
          <w:sz w:val="22"/>
          <w:szCs w:val="22"/>
        </w:rPr>
        <w:t>En los casos en que ciertas facultades, competencias o funciones no se hayan ejercido, se debe motivar la respuesta en función de las causas que motiven tal circunstancia.”</w:t>
      </w:r>
    </w:p>
    <w:p w14:paraId="7C41A263" w14:textId="77777777" w:rsidR="0068173A" w:rsidRPr="00741CBC" w:rsidRDefault="0068173A" w:rsidP="0068173A">
      <w:pPr>
        <w:spacing w:before="240" w:after="240" w:line="360" w:lineRule="auto"/>
        <w:ind w:right="49"/>
        <w:jc w:val="both"/>
        <w:rPr>
          <w:rFonts w:ascii="Palatino Linotype" w:eastAsia="Palatino Linotype" w:hAnsi="Palatino Linotype" w:cs="Palatino Linotype"/>
          <w:sz w:val="22"/>
          <w:szCs w:val="22"/>
        </w:rPr>
      </w:pPr>
      <w:r w:rsidRPr="00741CBC">
        <w:rPr>
          <w:rFonts w:ascii="Palatino Linotype" w:eastAsia="Palatino Linotype" w:hAnsi="Palatino Linotype" w:cs="Palatino Linotype"/>
          <w:b/>
          <w:sz w:val="22"/>
          <w:szCs w:val="22"/>
        </w:rPr>
        <w:t xml:space="preserve">Quinto. Versión Pública. </w:t>
      </w:r>
      <w:r w:rsidRPr="00741CBC">
        <w:rPr>
          <w:rFonts w:ascii="Palatino Linotype" w:eastAsia="Palatino Linotype" w:hAnsi="Palatino Linotype" w:cs="Palatino Linotype"/>
          <w:sz w:val="22"/>
          <w:szCs w:val="22"/>
        </w:rPr>
        <w:t xml:space="preserve">Para la entrega de la información, en razón de que el derecho de acceso a la información pública no es absoluto, sino que encuentra como excepciones que la información sobre la cual se peticiona el acceso, sea o contenga datos que deban ser clasificados en los términos que la misma Ley de la Materia señala, el Sujeto Obligado tendrá que hacer la elaboración de una versión pública de los documentos que vaya entregar para dar cumplimiento a esta resolución, a fin de satisfacer el derecho de acceso a </w:t>
      </w:r>
      <w:r w:rsidRPr="00741CBC">
        <w:rPr>
          <w:rFonts w:ascii="Palatino Linotype" w:eastAsia="Palatino Linotype" w:hAnsi="Palatino Linotype" w:cs="Palatino Linotype"/>
          <w:sz w:val="22"/>
          <w:szCs w:val="22"/>
        </w:rPr>
        <w:lastRenderedPageBreak/>
        <w:t xml:space="preserve">la información pública de </w:t>
      </w:r>
      <w:r w:rsidRPr="00741CBC">
        <w:rPr>
          <w:rFonts w:ascii="Palatino Linotype" w:eastAsia="Palatino Linotype" w:hAnsi="Palatino Linotype" w:cs="Palatino Linotype"/>
          <w:b/>
          <w:sz w:val="22"/>
          <w:szCs w:val="22"/>
        </w:rPr>
        <w:t>la parte</w:t>
      </w:r>
      <w:r w:rsidRPr="00741CBC">
        <w:rPr>
          <w:rFonts w:ascii="Palatino Linotype" w:eastAsia="Palatino Linotype" w:hAnsi="Palatino Linotype" w:cs="Palatino Linotype"/>
          <w:sz w:val="22"/>
          <w:szCs w:val="22"/>
        </w:rPr>
        <w:t xml:space="preserve"> </w:t>
      </w:r>
      <w:r w:rsidRPr="00741CBC">
        <w:rPr>
          <w:rFonts w:ascii="Palatino Linotype" w:eastAsia="Palatino Linotype" w:hAnsi="Palatino Linotype" w:cs="Palatino Linotype"/>
          <w:b/>
          <w:sz w:val="22"/>
          <w:szCs w:val="22"/>
        </w:rPr>
        <w:t>Recurrente</w:t>
      </w:r>
      <w:r w:rsidRPr="00741CBC">
        <w:rPr>
          <w:rFonts w:ascii="Palatino Linotype" w:eastAsia="Palatino Linotype" w:hAnsi="Palatino Linotype" w:cs="Palatino Linotype"/>
          <w:sz w:val="22"/>
          <w:szCs w:val="22"/>
        </w:rPr>
        <w:t xml:space="preserve"> sin menoscabar el derecho a la protección de los datos personales de terceros.</w:t>
      </w:r>
    </w:p>
    <w:p w14:paraId="7CFF9A96" w14:textId="77777777" w:rsidR="0068173A" w:rsidRPr="00741CBC" w:rsidRDefault="0068173A" w:rsidP="0068173A">
      <w:pPr>
        <w:spacing w:before="240" w:after="240" w:line="360" w:lineRule="auto"/>
        <w:ind w:right="49"/>
        <w:jc w:val="both"/>
        <w:rPr>
          <w:rFonts w:ascii="Palatino Linotype" w:eastAsia="Palatino Linotype" w:hAnsi="Palatino Linotype" w:cs="Palatino Linotype"/>
          <w:sz w:val="22"/>
          <w:szCs w:val="22"/>
        </w:rPr>
      </w:pPr>
      <w:r w:rsidRPr="00741CBC">
        <w:rPr>
          <w:rFonts w:ascii="Palatino Linotype" w:eastAsia="Palatino Linotype" w:hAnsi="Palatino Linotype" w:cs="Palatino Linotype"/>
          <w:sz w:val="22"/>
          <w:szCs w:val="22"/>
        </w:rPr>
        <w:t>Lo anterior, de conformidad a lo que señalan los artículos 3, fracciones IX, XX, XXXII, XLV; 6, 137 y 143 fracción I, de la Ley de Transparencia y Acceso a la Información Pública del Estado de México y Municipios vigente, que se leen como sigue:</w:t>
      </w:r>
    </w:p>
    <w:p w14:paraId="74DA589C" w14:textId="77777777" w:rsidR="0068173A" w:rsidRPr="00741CBC" w:rsidRDefault="0068173A" w:rsidP="0068173A">
      <w:pPr>
        <w:ind w:left="993" w:right="1041"/>
        <w:jc w:val="both"/>
        <w:rPr>
          <w:rFonts w:ascii="Palatino Linotype" w:eastAsia="Palatino Linotype" w:hAnsi="Palatino Linotype" w:cs="Palatino Linotype"/>
          <w:b/>
          <w:i/>
          <w:sz w:val="22"/>
          <w:szCs w:val="22"/>
        </w:rPr>
      </w:pPr>
      <w:r w:rsidRPr="00741CBC">
        <w:rPr>
          <w:rFonts w:ascii="Palatino Linotype" w:eastAsia="Palatino Linotype" w:hAnsi="Palatino Linotype" w:cs="Palatino Linotype"/>
          <w:b/>
          <w:i/>
          <w:sz w:val="22"/>
          <w:szCs w:val="22"/>
        </w:rPr>
        <w:t xml:space="preserve"> “Artículo 3. Para los efectos de la presente Ley se entenderá por:</w:t>
      </w:r>
    </w:p>
    <w:p w14:paraId="77865D11" w14:textId="77777777" w:rsidR="0068173A" w:rsidRPr="00741CBC" w:rsidRDefault="0068173A" w:rsidP="0068173A">
      <w:pPr>
        <w:ind w:left="993" w:right="1041"/>
        <w:jc w:val="both"/>
        <w:rPr>
          <w:rFonts w:ascii="Palatino Linotype" w:eastAsia="Palatino Linotype" w:hAnsi="Palatino Linotype" w:cs="Palatino Linotype"/>
          <w:i/>
          <w:sz w:val="22"/>
          <w:szCs w:val="22"/>
        </w:rPr>
      </w:pPr>
      <w:r w:rsidRPr="00741CBC">
        <w:rPr>
          <w:rFonts w:ascii="Palatino Linotype" w:eastAsia="Palatino Linotype" w:hAnsi="Palatino Linotype" w:cs="Palatino Linotype"/>
          <w:b/>
          <w:i/>
          <w:sz w:val="22"/>
          <w:szCs w:val="22"/>
        </w:rPr>
        <w:t>IX. Datos personales:</w:t>
      </w:r>
      <w:r w:rsidRPr="00741CBC">
        <w:rPr>
          <w:rFonts w:ascii="Palatino Linotype" w:eastAsia="Palatino Linotype" w:hAnsi="Palatino Linotype" w:cs="Palatino Linotype"/>
          <w:i/>
          <w:sz w:val="22"/>
          <w:szCs w:val="22"/>
        </w:rPr>
        <w:t xml:space="preserve"> </w:t>
      </w:r>
      <w:r w:rsidRPr="00741CBC">
        <w:rPr>
          <w:rFonts w:ascii="Palatino Linotype" w:eastAsia="Palatino Linotype" w:hAnsi="Palatino Linotype" w:cs="Palatino Linotype"/>
          <w:b/>
          <w:i/>
          <w:sz w:val="22"/>
          <w:szCs w:val="22"/>
        </w:rPr>
        <w:t>La información concerniente a una persona, identificada o identificable</w:t>
      </w:r>
      <w:r w:rsidRPr="00741CBC">
        <w:rPr>
          <w:rFonts w:ascii="Palatino Linotype" w:eastAsia="Palatino Linotype" w:hAnsi="Palatino Linotype" w:cs="Palatino Linotype"/>
          <w:i/>
          <w:sz w:val="22"/>
          <w:szCs w:val="22"/>
        </w:rPr>
        <w:t xml:space="preserve"> según lo dispuesto por la Ley de Protección de Datos Personales del Estado de México;</w:t>
      </w:r>
    </w:p>
    <w:p w14:paraId="78AD53E0" w14:textId="77777777" w:rsidR="0068173A" w:rsidRPr="00741CBC" w:rsidRDefault="0068173A" w:rsidP="0068173A">
      <w:pPr>
        <w:ind w:left="993" w:right="1041"/>
        <w:jc w:val="both"/>
        <w:rPr>
          <w:rFonts w:ascii="Palatino Linotype" w:eastAsia="Palatino Linotype" w:hAnsi="Palatino Linotype" w:cs="Palatino Linotype"/>
          <w:i/>
          <w:sz w:val="22"/>
          <w:szCs w:val="22"/>
        </w:rPr>
      </w:pPr>
      <w:r w:rsidRPr="00741CBC">
        <w:rPr>
          <w:rFonts w:ascii="Palatino Linotype" w:eastAsia="Palatino Linotype" w:hAnsi="Palatino Linotype" w:cs="Palatino Linotype"/>
          <w:b/>
          <w:i/>
          <w:sz w:val="22"/>
          <w:szCs w:val="22"/>
        </w:rPr>
        <w:t>XX. Información clasificada:</w:t>
      </w:r>
      <w:r w:rsidRPr="00741CBC">
        <w:rPr>
          <w:rFonts w:ascii="Palatino Linotype" w:eastAsia="Palatino Linotype" w:hAnsi="Palatino Linotype" w:cs="Palatino Linotype"/>
          <w:i/>
          <w:sz w:val="22"/>
          <w:szCs w:val="22"/>
        </w:rPr>
        <w:t xml:space="preserve"> Aquella considerada por la presente Ley como reservada o confidencial;</w:t>
      </w:r>
    </w:p>
    <w:p w14:paraId="2C77BE93" w14:textId="77777777" w:rsidR="0068173A" w:rsidRPr="00741CBC" w:rsidRDefault="0068173A" w:rsidP="0068173A">
      <w:pPr>
        <w:ind w:left="993" w:right="1041"/>
        <w:jc w:val="both"/>
        <w:rPr>
          <w:rFonts w:ascii="Palatino Linotype" w:eastAsia="Palatino Linotype" w:hAnsi="Palatino Linotype" w:cs="Palatino Linotype"/>
          <w:i/>
          <w:sz w:val="22"/>
          <w:szCs w:val="22"/>
        </w:rPr>
      </w:pPr>
      <w:r w:rsidRPr="00741CBC">
        <w:rPr>
          <w:rFonts w:ascii="Palatino Linotype" w:eastAsia="Palatino Linotype" w:hAnsi="Palatino Linotype" w:cs="Palatino Linotype"/>
          <w:b/>
          <w:i/>
          <w:sz w:val="22"/>
          <w:szCs w:val="22"/>
        </w:rPr>
        <w:t>XXXII. Protección de Datos Personales:</w:t>
      </w:r>
      <w:r w:rsidRPr="00741CBC">
        <w:rPr>
          <w:rFonts w:ascii="Palatino Linotype" w:eastAsia="Palatino Linotype" w:hAnsi="Palatino Linotype" w:cs="Palatino Linotype"/>
          <w:i/>
          <w:sz w:val="22"/>
          <w:szCs w:val="22"/>
        </w:rPr>
        <w:t xml:space="preserve"> Derecho humano que tutela la privacidad de datos personales en poder de los sujetos obligados y sujetos particulares;</w:t>
      </w:r>
    </w:p>
    <w:p w14:paraId="08D6CD2C" w14:textId="77777777" w:rsidR="0068173A" w:rsidRPr="00741CBC" w:rsidRDefault="0068173A" w:rsidP="0068173A">
      <w:pPr>
        <w:ind w:left="993" w:right="1041"/>
        <w:jc w:val="both"/>
        <w:rPr>
          <w:rFonts w:ascii="Palatino Linotype" w:eastAsia="Palatino Linotype" w:hAnsi="Palatino Linotype" w:cs="Palatino Linotype"/>
          <w:i/>
          <w:sz w:val="22"/>
          <w:szCs w:val="22"/>
        </w:rPr>
      </w:pPr>
      <w:r w:rsidRPr="00741CBC">
        <w:rPr>
          <w:rFonts w:ascii="Palatino Linotype" w:eastAsia="Palatino Linotype" w:hAnsi="Palatino Linotype" w:cs="Palatino Linotype"/>
          <w:b/>
          <w:i/>
          <w:sz w:val="22"/>
          <w:szCs w:val="22"/>
        </w:rPr>
        <w:t>XLV. Versión pública</w:t>
      </w:r>
      <w:r w:rsidRPr="00741CBC">
        <w:rPr>
          <w:rFonts w:ascii="Palatino Linotype" w:eastAsia="Palatino Linotype" w:hAnsi="Palatino Linotype" w:cs="Palatino Linotype"/>
          <w:i/>
          <w:sz w:val="22"/>
          <w:szCs w:val="22"/>
        </w:rPr>
        <w:t>: Documento en el que se elimine, suprime o borra la información clasificada como reservada o confidencial para permitir su acceso.”</w:t>
      </w:r>
    </w:p>
    <w:p w14:paraId="3389B434" w14:textId="77777777" w:rsidR="0068173A" w:rsidRPr="00741CBC" w:rsidRDefault="0068173A" w:rsidP="0068173A">
      <w:pPr>
        <w:ind w:left="993" w:right="1041"/>
        <w:jc w:val="both"/>
        <w:rPr>
          <w:rFonts w:ascii="Palatino Linotype" w:eastAsia="Palatino Linotype" w:hAnsi="Palatino Linotype" w:cs="Palatino Linotype"/>
          <w:i/>
          <w:sz w:val="22"/>
          <w:szCs w:val="22"/>
        </w:rPr>
      </w:pPr>
    </w:p>
    <w:p w14:paraId="44D2F09A" w14:textId="77777777" w:rsidR="0068173A" w:rsidRPr="00741CBC" w:rsidRDefault="0068173A" w:rsidP="0068173A">
      <w:pPr>
        <w:ind w:left="993" w:right="1041"/>
        <w:jc w:val="both"/>
        <w:rPr>
          <w:rFonts w:ascii="Palatino Linotype" w:eastAsia="Palatino Linotype" w:hAnsi="Palatino Linotype" w:cs="Palatino Linotype"/>
          <w:i/>
          <w:sz w:val="22"/>
          <w:szCs w:val="22"/>
        </w:rPr>
      </w:pPr>
      <w:r w:rsidRPr="00741CBC">
        <w:rPr>
          <w:rFonts w:ascii="Palatino Linotype" w:eastAsia="Palatino Linotype" w:hAnsi="Palatino Linotype" w:cs="Palatino Linotype"/>
          <w:b/>
          <w:i/>
          <w:sz w:val="22"/>
          <w:szCs w:val="22"/>
        </w:rPr>
        <w:t>“Artículo 6.</w:t>
      </w:r>
      <w:r w:rsidRPr="00741CBC">
        <w:rPr>
          <w:rFonts w:ascii="Palatino Linotype" w:eastAsia="Palatino Linotype" w:hAnsi="Palatino Linotype" w:cs="Palatino Linotype"/>
          <w:i/>
          <w:sz w:val="22"/>
          <w:szCs w:val="22"/>
        </w:rPr>
        <w:t xml:space="preserve">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6B65293F" w14:textId="77777777" w:rsidR="0068173A" w:rsidRPr="00741CBC" w:rsidRDefault="0068173A" w:rsidP="0068173A">
      <w:pPr>
        <w:ind w:left="993" w:right="1041"/>
        <w:jc w:val="both"/>
        <w:rPr>
          <w:rFonts w:ascii="Palatino Linotype" w:eastAsia="Palatino Linotype" w:hAnsi="Palatino Linotype" w:cs="Palatino Linotype"/>
          <w:i/>
          <w:sz w:val="22"/>
          <w:szCs w:val="22"/>
        </w:rPr>
      </w:pPr>
    </w:p>
    <w:p w14:paraId="22EC45E8" w14:textId="77777777" w:rsidR="0068173A" w:rsidRPr="00741CBC" w:rsidRDefault="0068173A" w:rsidP="0068173A">
      <w:pPr>
        <w:ind w:left="993" w:right="1041"/>
        <w:jc w:val="both"/>
        <w:rPr>
          <w:rFonts w:ascii="Palatino Linotype" w:eastAsia="Palatino Linotype" w:hAnsi="Palatino Linotype" w:cs="Palatino Linotype"/>
          <w:b/>
          <w:i/>
          <w:sz w:val="22"/>
          <w:szCs w:val="22"/>
        </w:rPr>
      </w:pPr>
      <w:r w:rsidRPr="00741CBC">
        <w:rPr>
          <w:rFonts w:ascii="Palatino Linotype" w:eastAsia="Palatino Linotype" w:hAnsi="Palatino Linotype" w:cs="Palatino Linotype"/>
          <w:b/>
          <w:i/>
          <w:sz w:val="22"/>
          <w:szCs w:val="22"/>
        </w:rPr>
        <w:t>“Artículo 137.</w:t>
      </w:r>
      <w:r w:rsidRPr="00741CBC">
        <w:rPr>
          <w:rFonts w:ascii="Palatino Linotype" w:eastAsia="Palatino Linotype" w:hAnsi="Palatino Linotype" w:cs="Palatino Linotype"/>
          <w:i/>
          <w:sz w:val="22"/>
          <w:szCs w:val="22"/>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5D429E09" w14:textId="77777777" w:rsidR="0068173A" w:rsidRPr="00741CBC" w:rsidRDefault="0068173A" w:rsidP="0068173A">
      <w:pPr>
        <w:ind w:left="993" w:right="1041"/>
        <w:jc w:val="both"/>
        <w:rPr>
          <w:rFonts w:ascii="Palatino Linotype" w:eastAsia="Palatino Linotype" w:hAnsi="Palatino Linotype" w:cs="Palatino Linotype"/>
          <w:b/>
          <w:i/>
          <w:sz w:val="22"/>
          <w:szCs w:val="22"/>
        </w:rPr>
      </w:pPr>
    </w:p>
    <w:p w14:paraId="5FB5A76B" w14:textId="77777777" w:rsidR="0068173A" w:rsidRPr="00741CBC" w:rsidRDefault="0068173A" w:rsidP="0068173A">
      <w:pPr>
        <w:ind w:left="993" w:right="1041"/>
        <w:jc w:val="both"/>
        <w:rPr>
          <w:rFonts w:ascii="Palatino Linotype" w:eastAsia="Palatino Linotype" w:hAnsi="Palatino Linotype" w:cs="Palatino Linotype"/>
          <w:i/>
          <w:sz w:val="22"/>
          <w:szCs w:val="22"/>
        </w:rPr>
      </w:pPr>
      <w:r w:rsidRPr="00741CBC">
        <w:rPr>
          <w:rFonts w:ascii="Palatino Linotype" w:eastAsia="Palatino Linotype" w:hAnsi="Palatino Linotype" w:cs="Palatino Linotype"/>
          <w:b/>
          <w:i/>
          <w:sz w:val="22"/>
          <w:szCs w:val="22"/>
        </w:rPr>
        <w:t>“Artículo 143</w:t>
      </w:r>
      <w:r w:rsidRPr="00741CBC">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56E4A024" w14:textId="77777777" w:rsidR="0068173A" w:rsidRPr="00741CBC" w:rsidRDefault="0068173A" w:rsidP="0068173A">
      <w:pPr>
        <w:ind w:left="993" w:right="1041"/>
        <w:jc w:val="both"/>
        <w:rPr>
          <w:rFonts w:ascii="Palatino Linotype" w:eastAsia="Palatino Linotype" w:hAnsi="Palatino Linotype" w:cs="Palatino Linotype"/>
          <w:i/>
          <w:sz w:val="22"/>
          <w:szCs w:val="22"/>
        </w:rPr>
      </w:pPr>
      <w:r w:rsidRPr="00741CBC">
        <w:rPr>
          <w:rFonts w:ascii="Palatino Linotype" w:eastAsia="Palatino Linotype" w:hAnsi="Palatino Linotype" w:cs="Palatino Linotype"/>
          <w:b/>
          <w:i/>
          <w:sz w:val="22"/>
          <w:szCs w:val="22"/>
        </w:rPr>
        <w:lastRenderedPageBreak/>
        <w:t>I.</w:t>
      </w:r>
      <w:r w:rsidRPr="00741CBC">
        <w:rPr>
          <w:rFonts w:ascii="Palatino Linotype" w:eastAsia="Palatino Linotype" w:hAnsi="Palatino Linotype" w:cs="Palatino Linotype"/>
          <w:i/>
          <w:sz w:val="22"/>
          <w:szCs w:val="22"/>
        </w:rPr>
        <w:t xml:space="preserve"> Se refiera a la información privada y los datos personales concernientes a una persona física o jurídica colectiva identificada o identificable;</w:t>
      </w:r>
    </w:p>
    <w:p w14:paraId="1BE070FA" w14:textId="77777777" w:rsidR="0068173A" w:rsidRPr="00741CBC" w:rsidRDefault="0068173A" w:rsidP="0068173A">
      <w:pPr>
        <w:ind w:left="993" w:right="1041"/>
        <w:jc w:val="both"/>
        <w:rPr>
          <w:rFonts w:ascii="Palatino Linotype" w:eastAsia="Palatino Linotype" w:hAnsi="Palatino Linotype" w:cs="Palatino Linotype"/>
          <w:i/>
          <w:sz w:val="22"/>
          <w:szCs w:val="22"/>
        </w:rPr>
      </w:pPr>
      <w:r w:rsidRPr="00741CBC">
        <w:rPr>
          <w:rFonts w:ascii="Palatino Linotype" w:eastAsia="Palatino Linotype" w:hAnsi="Palatino Linotype" w:cs="Palatino Linotype"/>
          <w:i/>
          <w:sz w:val="22"/>
          <w:szCs w:val="22"/>
        </w:rPr>
        <w:t>II. Los secretos bancario, fiduciario, industrial, comercial, fiscal, bursátil y postal, cuya titularidad corresponda a particulares, sujetos de derecho internacional o a sujetos obligados cuando no involucren el ejercicio de recursos públicos; y</w:t>
      </w:r>
    </w:p>
    <w:p w14:paraId="0C5AEFE1" w14:textId="77777777" w:rsidR="0068173A" w:rsidRPr="00741CBC" w:rsidRDefault="0068173A" w:rsidP="0068173A">
      <w:pPr>
        <w:ind w:left="993" w:right="1041"/>
        <w:jc w:val="both"/>
        <w:rPr>
          <w:rFonts w:ascii="Palatino Linotype" w:eastAsia="Palatino Linotype" w:hAnsi="Palatino Linotype" w:cs="Palatino Linotype"/>
          <w:i/>
          <w:sz w:val="22"/>
          <w:szCs w:val="22"/>
        </w:rPr>
      </w:pPr>
      <w:r w:rsidRPr="00741CBC">
        <w:rPr>
          <w:rFonts w:ascii="Palatino Linotype" w:eastAsia="Palatino Linotype" w:hAnsi="Palatino Linotype" w:cs="Palatino Linotype"/>
          <w:i/>
          <w:sz w:val="22"/>
          <w:szCs w:val="22"/>
        </w:rPr>
        <w:t xml:space="preserve">III. La que presenten los particulares a los sujetos obligados, de conformidad con lo dispuesto por las leyes o los tratados internacionales.” </w:t>
      </w:r>
    </w:p>
    <w:p w14:paraId="17B1420A" w14:textId="77777777" w:rsidR="0068173A" w:rsidRPr="00741CBC" w:rsidRDefault="0068173A" w:rsidP="0068173A">
      <w:pPr>
        <w:ind w:left="993" w:right="1041"/>
        <w:jc w:val="both"/>
        <w:rPr>
          <w:rFonts w:ascii="Palatino Linotype" w:eastAsia="Palatino Linotype" w:hAnsi="Palatino Linotype" w:cs="Palatino Linotype"/>
          <w:i/>
          <w:sz w:val="22"/>
          <w:szCs w:val="22"/>
        </w:rPr>
      </w:pPr>
    </w:p>
    <w:p w14:paraId="063F2F0F" w14:textId="77777777" w:rsidR="0068173A" w:rsidRPr="00741CBC" w:rsidRDefault="0068173A" w:rsidP="0068173A">
      <w:pPr>
        <w:spacing w:line="360" w:lineRule="auto"/>
        <w:ind w:right="51"/>
        <w:jc w:val="both"/>
        <w:rPr>
          <w:rFonts w:ascii="Palatino Linotype" w:eastAsia="Palatino Linotype" w:hAnsi="Palatino Linotype" w:cs="Palatino Linotype"/>
          <w:sz w:val="22"/>
          <w:szCs w:val="22"/>
        </w:rPr>
      </w:pPr>
      <w:r w:rsidRPr="00741CBC">
        <w:rPr>
          <w:rFonts w:ascii="Palatino Linotype" w:eastAsia="Palatino Linotype" w:hAnsi="Palatino Linotype" w:cs="Palatino Linotype"/>
          <w:sz w:val="22"/>
          <w:szCs w:val="22"/>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w:t>
      </w:r>
      <w:r w:rsidRPr="00741CBC">
        <w:rPr>
          <w:rFonts w:ascii="Palatino Linotype" w:eastAsia="Palatino Linotype" w:hAnsi="Palatino Linotype" w:cs="Palatino Linotype"/>
          <w:b/>
          <w:sz w:val="22"/>
          <w:szCs w:val="22"/>
        </w:rPr>
        <w:t>Sujeto Obligado</w:t>
      </w:r>
      <w:r w:rsidRPr="00741CBC">
        <w:rPr>
          <w:rFonts w:ascii="Palatino Linotype" w:eastAsia="Palatino Linotype" w:hAnsi="Palatino Linotype" w:cs="Palatino Linotype"/>
          <w:sz w:val="22"/>
          <w:szCs w:val="22"/>
        </w:rPr>
        <w:t xml:space="preserve"> deberá proceder a testar los datos personales que se encuentren contenidos en los documentos a entregar para satisfacer el derecho de acceso a la información pública de </w:t>
      </w:r>
      <w:r w:rsidRPr="00741CBC">
        <w:rPr>
          <w:rFonts w:ascii="Palatino Linotype" w:eastAsia="Palatino Linotype" w:hAnsi="Palatino Linotype" w:cs="Palatino Linotype"/>
          <w:b/>
          <w:sz w:val="22"/>
          <w:szCs w:val="22"/>
        </w:rPr>
        <w:t>la parte</w:t>
      </w:r>
      <w:r w:rsidRPr="00741CBC">
        <w:rPr>
          <w:rFonts w:ascii="Palatino Linotype" w:eastAsia="Palatino Linotype" w:hAnsi="Palatino Linotype" w:cs="Palatino Linotype"/>
          <w:sz w:val="22"/>
          <w:szCs w:val="22"/>
        </w:rPr>
        <w:t xml:space="preserve"> </w:t>
      </w:r>
      <w:r w:rsidRPr="00741CBC">
        <w:rPr>
          <w:rFonts w:ascii="Palatino Linotype" w:eastAsia="Palatino Linotype" w:hAnsi="Palatino Linotype" w:cs="Palatino Linotype"/>
          <w:b/>
          <w:sz w:val="22"/>
          <w:szCs w:val="22"/>
        </w:rPr>
        <w:t>Recurrente</w:t>
      </w:r>
      <w:r w:rsidRPr="00741CBC">
        <w:rPr>
          <w:rFonts w:ascii="Palatino Linotype" w:eastAsia="Palatino Linotype" w:hAnsi="Palatino Linotype" w:cs="Palatino Linotype"/>
          <w:sz w:val="22"/>
          <w:szCs w:val="22"/>
        </w:rPr>
        <w:t>,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40FD197B" w14:textId="77777777" w:rsidR="0068173A" w:rsidRPr="00741CBC" w:rsidRDefault="0068173A" w:rsidP="0068173A">
      <w:pPr>
        <w:spacing w:line="360" w:lineRule="auto"/>
        <w:ind w:right="51"/>
        <w:jc w:val="both"/>
        <w:rPr>
          <w:rFonts w:ascii="Palatino Linotype" w:eastAsia="Palatino Linotype" w:hAnsi="Palatino Linotype" w:cs="Palatino Linotype"/>
          <w:sz w:val="22"/>
          <w:szCs w:val="22"/>
        </w:rPr>
      </w:pPr>
    </w:p>
    <w:p w14:paraId="48C76504" w14:textId="77777777" w:rsidR="0068173A" w:rsidRPr="00741CBC" w:rsidRDefault="0068173A" w:rsidP="0068173A">
      <w:pPr>
        <w:spacing w:line="360" w:lineRule="auto"/>
        <w:ind w:right="50"/>
        <w:jc w:val="both"/>
        <w:rPr>
          <w:rFonts w:ascii="Palatino Linotype" w:eastAsia="Palatino Linotype" w:hAnsi="Palatino Linotype" w:cs="Palatino Linotype"/>
          <w:sz w:val="22"/>
          <w:szCs w:val="22"/>
        </w:rPr>
      </w:pPr>
      <w:r w:rsidRPr="00741CBC">
        <w:rPr>
          <w:rFonts w:ascii="Palatino Linotype" w:eastAsia="Palatino Linotype" w:hAnsi="Palatino Linotype" w:cs="Palatino Linotype"/>
          <w:sz w:val="22"/>
          <w:szCs w:val="22"/>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247B226C" w14:textId="77777777" w:rsidR="0068173A" w:rsidRPr="00741CBC" w:rsidRDefault="0068173A" w:rsidP="0068173A">
      <w:pPr>
        <w:spacing w:line="360" w:lineRule="auto"/>
        <w:ind w:right="51"/>
        <w:jc w:val="both"/>
        <w:rPr>
          <w:rFonts w:ascii="Palatino Linotype" w:eastAsia="Palatino Linotype" w:hAnsi="Palatino Linotype" w:cs="Palatino Linotype"/>
          <w:sz w:val="22"/>
          <w:szCs w:val="22"/>
        </w:rPr>
      </w:pPr>
    </w:p>
    <w:p w14:paraId="22E44627" w14:textId="77777777" w:rsidR="0068173A" w:rsidRPr="00741CBC" w:rsidRDefault="0068173A" w:rsidP="0068173A">
      <w:pPr>
        <w:spacing w:line="360" w:lineRule="auto"/>
        <w:ind w:right="51"/>
        <w:jc w:val="both"/>
        <w:rPr>
          <w:rFonts w:ascii="Palatino Linotype" w:eastAsia="Palatino Linotype" w:hAnsi="Palatino Linotype" w:cs="Palatino Linotype"/>
          <w:sz w:val="22"/>
          <w:szCs w:val="22"/>
        </w:rPr>
      </w:pPr>
      <w:r w:rsidRPr="00741CBC">
        <w:rPr>
          <w:rFonts w:ascii="Palatino Linotype" w:eastAsia="Palatino Linotype" w:hAnsi="Palatino Linotype" w:cs="Palatino Linotype"/>
          <w:sz w:val="22"/>
          <w:szCs w:val="22"/>
        </w:rPr>
        <w:t xml:space="preserve">Por ende, la clasificación de la información no opera con la simple supresión de datos que se haga en los documentos de que se trate o con la simple decisión que tome el Servidor Público Habilitado o el </w:t>
      </w:r>
      <w:proofErr w:type="gramStart"/>
      <w:r w:rsidRPr="00741CBC">
        <w:rPr>
          <w:rFonts w:ascii="Palatino Linotype" w:eastAsia="Palatino Linotype" w:hAnsi="Palatino Linotype" w:cs="Palatino Linotype"/>
          <w:sz w:val="22"/>
          <w:szCs w:val="22"/>
        </w:rPr>
        <w:t>Responsable</w:t>
      </w:r>
      <w:proofErr w:type="gramEnd"/>
      <w:r w:rsidRPr="00741CBC">
        <w:rPr>
          <w:rFonts w:ascii="Palatino Linotype" w:eastAsia="Palatino Linotype" w:hAnsi="Palatino Linotype" w:cs="Palatino Linotype"/>
          <w:sz w:val="22"/>
          <w:szCs w:val="22"/>
        </w:rPr>
        <w:t xml:space="preserve"> de la Unidad de Transparencia del </w:t>
      </w:r>
      <w:r w:rsidRPr="00741CBC">
        <w:rPr>
          <w:rFonts w:ascii="Palatino Linotype" w:eastAsia="Palatino Linotype" w:hAnsi="Palatino Linotype" w:cs="Palatino Linotype"/>
          <w:b/>
          <w:sz w:val="22"/>
          <w:szCs w:val="22"/>
        </w:rPr>
        <w:t>Sujeto Obligado</w:t>
      </w:r>
      <w:r w:rsidRPr="00741CBC">
        <w:rPr>
          <w:rFonts w:ascii="Palatino Linotype" w:eastAsia="Palatino Linotype" w:hAnsi="Palatino Linotype" w:cs="Palatino Linotype"/>
          <w:sz w:val="22"/>
          <w:szCs w:val="22"/>
        </w:rPr>
        <w:t xml:space="preserve">, </w:t>
      </w:r>
      <w:r w:rsidRPr="00741CBC">
        <w:rPr>
          <w:rFonts w:ascii="Palatino Linotype" w:eastAsia="Palatino Linotype" w:hAnsi="Palatino Linotype" w:cs="Palatino Linotype"/>
          <w:sz w:val="22"/>
          <w:szCs w:val="22"/>
        </w:rPr>
        <w:lastRenderedPageBreak/>
        <w:t>sino que ello deberá realizarse en términos de lo que disponen los artículos 49 fracción VIII, 53, fracción X y 59, fracción V, de la Ley en consulta, cuyo sentido literal es el siguiente:</w:t>
      </w:r>
    </w:p>
    <w:p w14:paraId="2A64137F" w14:textId="77777777" w:rsidR="0068173A" w:rsidRPr="00741CBC" w:rsidRDefault="0068173A" w:rsidP="0068173A">
      <w:pPr>
        <w:spacing w:line="360" w:lineRule="auto"/>
        <w:ind w:right="51"/>
        <w:jc w:val="both"/>
        <w:rPr>
          <w:rFonts w:ascii="Palatino Linotype" w:eastAsia="Palatino Linotype" w:hAnsi="Palatino Linotype" w:cs="Palatino Linotype"/>
          <w:sz w:val="22"/>
          <w:szCs w:val="22"/>
        </w:rPr>
      </w:pPr>
    </w:p>
    <w:p w14:paraId="5C4CB3FF" w14:textId="77777777" w:rsidR="0068173A" w:rsidRPr="00741CBC" w:rsidRDefault="0068173A" w:rsidP="0068173A">
      <w:pPr>
        <w:ind w:left="992" w:right="1043"/>
        <w:jc w:val="both"/>
        <w:rPr>
          <w:rFonts w:ascii="Palatino Linotype" w:eastAsia="Palatino Linotype" w:hAnsi="Palatino Linotype" w:cs="Palatino Linotype"/>
          <w:i/>
          <w:sz w:val="22"/>
          <w:szCs w:val="22"/>
        </w:rPr>
      </w:pPr>
      <w:r w:rsidRPr="00741CBC">
        <w:rPr>
          <w:rFonts w:ascii="Palatino Linotype" w:eastAsia="Palatino Linotype" w:hAnsi="Palatino Linotype" w:cs="Palatino Linotype"/>
          <w:b/>
          <w:i/>
          <w:sz w:val="22"/>
          <w:szCs w:val="22"/>
        </w:rPr>
        <w:t>“Artículo 49.</w:t>
      </w:r>
      <w:r w:rsidRPr="00741CBC">
        <w:rPr>
          <w:rFonts w:ascii="Palatino Linotype" w:eastAsia="Palatino Linotype" w:hAnsi="Palatino Linotype" w:cs="Palatino Linotype"/>
          <w:i/>
          <w:sz w:val="22"/>
          <w:szCs w:val="22"/>
        </w:rPr>
        <w:t xml:space="preserve"> </w:t>
      </w:r>
      <w:r w:rsidRPr="00741CBC">
        <w:rPr>
          <w:rFonts w:ascii="Palatino Linotype" w:eastAsia="Palatino Linotype" w:hAnsi="Palatino Linotype" w:cs="Palatino Linotype"/>
          <w:b/>
          <w:i/>
          <w:sz w:val="22"/>
          <w:szCs w:val="22"/>
        </w:rPr>
        <w:t>Los Comités de Transparencia</w:t>
      </w:r>
      <w:r w:rsidRPr="00741CBC">
        <w:rPr>
          <w:rFonts w:ascii="Palatino Linotype" w:eastAsia="Palatino Linotype" w:hAnsi="Palatino Linotype" w:cs="Palatino Linotype"/>
          <w:i/>
          <w:sz w:val="22"/>
          <w:szCs w:val="22"/>
        </w:rPr>
        <w:t xml:space="preserve"> tendrán las siguientes atribuciones:</w:t>
      </w:r>
    </w:p>
    <w:p w14:paraId="05A214B5" w14:textId="77777777" w:rsidR="0068173A" w:rsidRPr="00741CBC" w:rsidRDefault="0068173A" w:rsidP="0068173A">
      <w:pPr>
        <w:ind w:left="992" w:right="1043"/>
        <w:jc w:val="both"/>
        <w:rPr>
          <w:rFonts w:ascii="Palatino Linotype" w:eastAsia="Palatino Linotype" w:hAnsi="Palatino Linotype" w:cs="Palatino Linotype"/>
          <w:i/>
          <w:sz w:val="22"/>
          <w:szCs w:val="22"/>
        </w:rPr>
      </w:pPr>
      <w:r w:rsidRPr="00741CBC">
        <w:rPr>
          <w:rFonts w:ascii="Palatino Linotype" w:eastAsia="Palatino Linotype" w:hAnsi="Palatino Linotype" w:cs="Palatino Linotype"/>
          <w:b/>
          <w:i/>
          <w:sz w:val="22"/>
          <w:szCs w:val="22"/>
        </w:rPr>
        <w:t>VIII. Aprobar, modificar o revocar la clasificación de la información</w:t>
      </w:r>
      <w:r w:rsidRPr="00741CBC">
        <w:rPr>
          <w:rFonts w:ascii="Palatino Linotype" w:eastAsia="Palatino Linotype" w:hAnsi="Palatino Linotype" w:cs="Palatino Linotype"/>
          <w:i/>
          <w:sz w:val="22"/>
          <w:szCs w:val="22"/>
        </w:rPr>
        <w:t>…”</w:t>
      </w:r>
    </w:p>
    <w:p w14:paraId="360119C7" w14:textId="77777777" w:rsidR="0068173A" w:rsidRPr="00741CBC" w:rsidRDefault="0068173A" w:rsidP="0068173A">
      <w:pPr>
        <w:ind w:left="992" w:right="1043"/>
        <w:jc w:val="both"/>
        <w:rPr>
          <w:rFonts w:ascii="Palatino Linotype" w:eastAsia="Palatino Linotype" w:hAnsi="Palatino Linotype" w:cs="Palatino Linotype"/>
          <w:i/>
          <w:sz w:val="22"/>
          <w:szCs w:val="22"/>
        </w:rPr>
      </w:pPr>
      <w:r w:rsidRPr="00741CBC">
        <w:rPr>
          <w:rFonts w:ascii="Palatino Linotype" w:eastAsia="Palatino Linotype" w:hAnsi="Palatino Linotype" w:cs="Palatino Linotype"/>
          <w:i/>
          <w:sz w:val="22"/>
          <w:szCs w:val="22"/>
        </w:rPr>
        <w:t>“</w:t>
      </w:r>
      <w:r w:rsidRPr="00741CBC">
        <w:rPr>
          <w:rFonts w:ascii="Palatino Linotype" w:eastAsia="Palatino Linotype" w:hAnsi="Palatino Linotype" w:cs="Palatino Linotype"/>
          <w:b/>
          <w:i/>
          <w:sz w:val="22"/>
          <w:szCs w:val="22"/>
        </w:rPr>
        <w:t>Artículo 53.</w:t>
      </w:r>
      <w:r w:rsidRPr="00741CBC">
        <w:rPr>
          <w:rFonts w:ascii="Palatino Linotype" w:eastAsia="Palatino Linotype" w:hAnsi="Palatino Linotype" w:cs="Palatino Linotype"/>
          <w:i/>
          <w:sz w:val="22"/>
          <w:szCs w:val="22"/>
        </w:rPr>
        <w:t xml:space="preserve"> Las </w:t>
      </w:r>
      <w:r w:rsidRPr="00741CBC">
        <w:rPr>
          <w:rFonts w:ascii="Palatino Linotype" w:eastAsia="Palatino Linotype" w:hAnsi="Palatino Linotype" w:cs="Palatino Linotype"/>
          <w:b/>
          <w:i/>
          <w:sz w:val="22"/>
          <w:szCs w:val="22"/>
        </w:rPr>
        <w:t>Unidades de Transparencia</w:t>
      </w:r>
      <w:r w:rsidRPr="00741CBC">
        <w:rPr>
          <w:rFonts w:ascii="Palatino Linotype" w:eastAsia="Palatino Linotype" w:hAnsi="Palatino Linotype" w:cs="Palatino Linotype"/>
          <w:i/>
          <w:sz w:val="22"/>
          <w:szCs w:val="22"/>
        </w:rPr>
        <w:t xml:space="preserve"> tendrán las siguientes </w:t>
      </w:r>
      <w:r w:rsidRPr="00741CBC">
        <w:rPr>
          <w:rFonts w:ascii="Palatino Linotype" w:eastAsia="Palatino Linotype" w:hAnsi="Palatino Linotype" w:cs="Palatino Linotype"/>
          <w:b/>
          <w:i/>
          <w:sz w:val="22"/>
          <w:szCs w:val="22"/>
        </w:rPr>
        <w:t>funciones</w:t>
      </w:r>
      <w:r w:rsidRPr="00741CBC">
        <w:rPr>
          <w:rFonts w:ascii="Palatino Linotype" w:eastAsia="Palatino Linotype" w:hAnsi="Palatino Linotype" w:cs="Palatino Linotype"/>
          <w:i/>
          <w:sz w:val="22"/>
          <w:szCs w:val="22"/>
        </w:rPr>
        <w:t>:</w:t>
      </w:r>
    </w:p>
    <w:p w14:paraId="6346BFB5" w14:textId="77777777" w:rsidR="0068173A" w:rsidRPr="00741CBC" w:rsidRDefault="0068173A" w:rsidP="0068173A">
      <w:pPr>
        <w:ind w:left="992" w:right="1043"/>
        <w:jc w:val="both"/>
        <w:rPr>
          <w:rFonts w:ascii="Palatino Linotype" w:eastAsia="Palatino Linotype" w:hAnsi="Palatino Linotype" w:cs="Palatino Linotype"/>
          <w:i/>
          <w:sz w:val="22"/>
          <w:szCs w:val="22"/>
        </w:rPr>
      </w:pPr>
      <w:r w:rsidRPr="00741CBC">
        <w:rPr>
          <w:rFonts w:ascii="Palatino Linotype" w:eastAsia="Palatino Linotype" w:hAnsi="Palatino Linotype" w:cs="Palatino Linotype"/>
          <w:b/>
          <w:i/>
          <w:sz w:val="22"/>
          <w:szCs w:val="22"/>
        </w:rPr>
        <w:t>X. Presentar ante el Comité, el proyecto de clasificación de información</w:t>
      </w:r>
      <w:r w:rsidRPr="00741CBC">
        <w:rPr>
          <w:rFonts w:ascii="Palatino Linotype" w:eastAsia="Palatino Linotype" w:hAnsi="Palatino Linotype" w:cs="Palatino Linotype"/>
          <w:i/>
          <w:sz w:val="22"/>
          <w:szCs w:val="22"/>
        </w:rPr>
        <w:t xml:space="preserve">…” </w:t>
      </w:r>
    </w:p>
    <w:p w14:paraId="2C35697B" w14:textId="77777777" w:rsidR="0068173A" w:rsidRPr="00741CBC" w:rsidRDefault="0068173A" w:rsidP="0068173A">
      <w:pPr>
        <w:ind w:left="992" w:right="1043"/>
        <w:jc w:val="both"/>
        <w:rPr>
          <w:rFonts w:ascii="Palatino Linotype" w:eastAsia="Palatino Linotype" w:hAnsi="Palatino Linotype" w:cs="Palatino Linotype"/>
          <w:i/>
          <w:sz w:val="22"/>
          <w:szCs w:val="22"/>
        </w:rPr>
      </w:pPr>
      <w:r w:rsidRPr="00741CBC">
        <w:rPr>
          <w:rFonts w:ascii="Palatino Linotype" w:eastAsia="Palatino Linotype" w:hAnsi="Palatino Linotype" w:cs="Palatino Linotype"/>
          <w:b/>
          <w:i/>
          <w:sz w:val="22"/>
          <w:szCs w:val="22"/>
        </w:rPr>
        <w:t>“Artículo 59.</w:t>
      </w:r>
      <w:r w:rsidRPr="00741CBC">
        <w:rPr>
          <w:rFonts w:ascii="Palatino Linotype" w:eastAsia="Palatino Linotype" w:hAnsi="Palatino Linotype" w:cs="Palatino Linotype"/>
          <w:i/>
          <w:sz w:val="22"/>
          <w:szCs w:val="22"/>
        </w:rPr>
        <w:t xml:space="preserve"> Los </w:t>
      </w:r>
      <w:r w:rsidRPr="00741CBC">
        <w:rPr>
          <w:rFonts w:ascii="Palatino Linotype" w:eastAsia="Palatino Linotype" w:hAnsi="Palatino Linotype" w:cs="Palatino Linotype"/>
          <w:b/>
          <w:i/>
          <w:sz w:val="22"/>
          <w:szCs w:val="22"/>
        </w:rPr>
        <w:t>servidores públicos habilitados</w:t>
      </w:r>
      <w:r w:rsidRPr="00741CBC">
        <w:rPr>
          <w:rFonts w:ascii="Palatino Linotype" w:eastAsia="Palatino Linotype" w:hAnsi="Palatino Linotype" w:cs="Palatino Linotype"/>
          <w:i/>
          <w:sz w:val="22"/>
          <w:szCs w:val="22"/>
        </w:rPr>
        <w:t xml:space="preserve"> tendrán las </w:t>
      </w:r>
      <w:r w:rsidRPr="00741CBC">
        <w:rPr>
          <w:rFonts w:ascii="Palatino Linotype" w:eastAsia="Palatino Linotype" w:hAnsi="Palatino Linotype" w:cs="Palatino Linotype"/>
          <w:b/>
          <w:i/>
          <w:sz w:val="22"/>
          <w:szCs w:val="22"/>
        </w:rPr>
        <w:t>funciones</w:t>
      </w:r>
      <w:r w:rsidRPr="00741CBC">
        <w:rPr>
          <w:rFonts w:ascii="Palatino Linotype" w:eastAsia="Palatino Linotype" w:hAnsi="Palatino Linotype" w:cs="Palatino Linotype"/>
          <w:i/>
          <w:sz w:val="22"/>
          <w:szCs w:val="22"/>
        </w:rPr>
        <w:t xml:space="preserve"> siguientes:</w:t>
      </w:r>
    </w:p>
    <w:p w14:paraId="181C6EA6" w14:textId="77777777" w:rsidR="0068173A" w:rsidRPr="00741CBC" w:rsidRDefault="0068173A" w:rsidP="0068173A">
      <w:pPr>
        <w:ind w:left="992" w:right="1043"/>
        <w:jc w:val="both"/>
        <w:rPr>
          <w:rFonts w:ascii="Palatino Linotype" w:eastAsia="Palatino Linotype" w:hAnsi="Palatino Linotype" w:cs="Palatino Linotype"/>
          <w:i/>
          <w:sz w:val="22"/>
          <w:szCs w:val="22"/>
        </w:rPr>
      </w:pPr>
      <w:r w:rsidRPr="00741CBC">
        <w:rPr>
          <w:rFonts w:ascii="Palatino Linotype" w:eastAsia="Palatino Linotype" w:hAnsi="Palatino Linotype" w:cs="Palatino Linotype"/>
          <w:b/>
          <w:i/>
          <w:sz w:val="22"/>
          <w:szCs w:val="22"/>
        </w:rPr>
        <w:t>V. Integrar y presentar al responsable de la Unidad de Transparencia la propuesta de clasificación de información</w:t>
      </w:r>
      <w:r w:rsidRPr="00741CBC">
        <w:rPr>
          <w:rFonts w:ascii="Palatino Linotype" w:eastAsia="Palatino Linotype" w:hAnsi="Palatino Linotype" w:cs="Palatino Linotype"/>
          <w:i/>
          <w:sz w:val="22"/>
          <w:szCs w:val="22"/>
        </w:rPr>
        <w:t xml:space="preserve">, la cual tendrá los fundamentos y argumentos en que se basa dicha propuesta…” </w:t>
      </w:r>
    </w:p>
    <w:p w14:paraId="15CD9D6A" w14:textId="77777777" w:rsidR="0068173A" w:rsidRPr="00741CBC" w:rsidRDefault="0068173A" w:rsidP="0068173A">
      <w:pPr>
        <w:ind w:left="992" w:right="1043"/>
        <w:jc w:val="both"/>
        <w:rPr>
          <w:rFonts w:ascii="Palatino Linotype" w:eastAsia="Palatino Linotype" w:hAnsi="Palatino Linotype" w:cs="Palatino Linotype"/>
          <w:i/>
          <w:sz w:val="22"/>
          <w:szCs w:val="22"/>
        </w:rPr>
      </w:pPr>
    </w:p>
    <w:p w14:paraId="0C1CAD73" w14:textId="77777777" w:rsidR="0068173A" w:rsidRPr="00741CBC" w:rsidRDefault="0068173A" w:rsidP="0068173A">
      <w:pPr>
        <w:spacing w:line="360" w:lineRule="auto"/>
        <w:jc w:val="both"/>
        <w:rPr>
          <w:rFonts w:ascii="Palatino Linotype" w:eastAsia="Palatino Linotype" w:hAnsi="Palatino Linotype" w:cs="Palatino Linotype"/>
          <w:sz w:val="22"/>
          <w:szCs w:val="22"/>
        </w:rPr>
      </w:pPr>
      <w:r w:rsidRPr="00741CBC">
        <w:rPr>
          <w:rFonts w:ascii="Palatino Linotype" w:eastAsia="Palatino Linotype" w:hAnsi="Palatino Linotype" w:cs="Palatino Linotype"/>
          <w:sz w:val="22"/>
          <w:szCs w:val="22"/>
        </w:rPr>
        <w:t>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4336C242" w14:textId="77777777" w:rsidR="0068173A" w:rsidRPr="00741CBC" w:rsidRDefault="0068173A" w:rsidP="0068173A">
      <w:pPr>
        <w:spacing w:line="360" w:lineRule="auto"/>
        <w:jc w:val="both"/>
        <w:rPr>
          <w:rFonts w:ascii="Palatino Linotype" w:eastAsia="Palatino Linotype" w:hAnsi="Palatino Linotype" w:cs="Palatino Linotype"/>
          <w:sz w:val="22"/>
          <w:szCs w:val="22"/>
        </w:rPr>
      </w:pPr>
    </w:p>
    <w:p w14:paraId="26C741A2" w14:textId="77777777" w:rsidR="0068173A" w:rsidRPr="00741CBC" w:rsidRDefault="0068173A" w:rsidP="0068173A">
      <w:pPr>
        <w:spacing w:line="360" w:lineRule="auto"/>
        <w:jc w:val="both"/>
        <w:rPr>
          <w:rFonts w:ascii="Palatino Linotype" w:eastAsia="Palatino Linotype" w:hAnsi="Palatino Linotype" w:cs="Palatino Linotype"/>
          <w:sz w:val="22"/>
          <w:szCs w:val="22"/>
        </w:rPr>
      </w:pPr>
      <w:r w:rsidRPr="00741CBC">
        <w:rPr>
          <w:rFonts w:ascii="Palatino Linotype" w:eastAsia="Palatino Linotype" w:hAnsi="Palatino Linotype" w:cs="Palatino Linotype"/>
          <w:sz w:val="22"/>
          <w:szCs w:val="22"/>
        </w:rPr>
        <w:t>Para lo cual, a su vez en el caso de información de carácter confidencial, se debe atender a lo que señala el artículo 149 de la Ley de Transparencia Local vigente, que se lee como sigue:</w:t>
      </w:r>
    </w:p>
    <w:p w14:paraId="452DADA8" w14:textId="77777777" w:rsidR="0068173A" w:rsidRPr="00741CBC" w:rsidRDefault="0068173A" w:rsidP="0068173A">
      <w:pPr>
        <w:spacing w:after="240"/>
        <w:ind w:left="993" w:right="1041"/>
        <w:jc w:val="both"/>
        <w:rPr>
          <w:rFonts w:ascii="Palatino Linotype" w:eastAsia="Palatino Linotype" w:hAnsi="Palatino Linotype" w:cs="Palatino Linotype"/>
          <w:i/>
          <w:sz w:val="22"/>
          <w:szCs w:val="22"/>
        </w:rPr>
      </w:pPr>
      <w:r w:rsidRPr="00741CBC">
        <w:rPr>
          <w:rFonts w:ascii="Palatino Linotype" w:eastAsia="Palatino Linotype" w:hAnsi="Palatino Linotype" w:cs="Palatino Linotype"/>
          <w:i/>
          <w:sz w:val="22"/>
          <w:szCs w:val="22"/>
        </w:rPr>
        <w:t>“</w:t>
      </w:r>
      <w:r w:rsidRPr="00741CBC">
        <w:rPr>
          <w:rFonts w:ascii="Palatino Linotype" w:eastAsia="Palatino Linotype" w:hAnsi="Palatino Linotype" w:cs="Palatino Linotype"/>
          <w:b/>
          <w:i/>
          <w:sz w:val="22"/>
          <w:szCs w:val="22"/>
        </w:rPr>
        <w:t>Artículo 149.</w:t>
      </w:r>
      <w:r w:rsidRPr="00741CBC">
        <w:rPr>
          <w:rFonts w:ascii="Palatino Linotype" w:eastAsia="Palatino Linotype" w:hAnsi="Palatino Linotype" w:cs="Palatino Linotype"/>
          <w:i/>
          <w:sz w:val="22"/>
          <w:szCs w:val="22"/>
        </w:rPr>
        <w:t xml:space="preserve"> El </w:t>
      </w:r>
      <w:r w:rsidRPr="00741CBC">
        <w:rPr>
          <w:rFonts w:ascii="Palatino Linotype" w:eastAsia="Palatino Linotype" w:hAnsi="Palatino Linotype" w:cs="Palatino Linotype"/>
          <w:b/>
          <w:i/>
          <w:sz w:val="22"/>
          <w:szCs w:val="22"/>
        </w:rPr>
        <w:t>acuerdo que clasifique la información como confidencial</w:t>
      </w:r>
      <w:r w:rsidRPr="00741CBC">
        <w:rPr>
          <w:rFonts w:ascii="Palatino Linotype" w:eastAsia="Palatino Linotype" w:hAnsi="Palatino Linotype" w:cs="Palatino Linotype"/>
          <w:i/>
          <w:sz w:val="22"/>
          <w:szCs w:val="22"/>
        </w:rPr>
        <w:t xml:space="preserve"> deberá contener un razonamiento lógico en el que demuestre que la información se encuentra en alguna o algunas de las hipótesis previstas en la presente Ley.”</w:t>
      </w:r>
    </w:p>
    <w:p w14:paraId="046BDCA7" w14:textId="77777777" w:rsidR="0068173A" w:rsidRPr="00741CBC" w:rsidRDefault="0068173A" w:rsidP="0068173A">
      <w:pPr>
        <w:spacing w:line="360" w:lineRule="auto"/>
        <w:ind w:right="51"/>
        <w:jc w:val="both"/>
        <w:rPr>
          <w:rFonts w:ascii="Palatino Linotype" w:eastAsia="Palatino Linotype" w:hAnsi="Palatino Linotype" w:cs="Palatino Linotype"/>
          <w:sz w:val="22"/>
          <w:szCs w:val="22"/>
        </w:rPr>
      </w:pPr>
      <w:r w:rsidRPr="00741CBC">
        <w:rPr>
          <w:rFonts w:ascii="Palatino Linotype" w:eastAsia="Palatino Linotype" w:hAnsi="Palatino Linotype" w:cs="Palatino Linotype"/>
          <w:sz w:val="22"/>
          <w:szCs w:val="22"/>
        </w:rPr>
        <w:lastRenderedPageBreak/>
        <w:t xml:space="preserve">Es decir, el </w:t>
      </w:r>
      <w:r w:rsidRPr="00741CBC">
        <w:rPr>
          <w:rFonts w:ascii="Palatino Linotype" w:eastAsia="Palatino Linotype" w:hAnsi="Palatino Linotype" w:cs="Palatino Linotype"/>
          <w:b/>
          <w:sz w:val="22"/>
          <w:szCs w:val="22"/>
        </w:rPr>
        <w:t>Sujeto Obligado</w:t>
      </w:r>
      <w:r w:rsidRPr="00741CBC">
        <w:rPr>
          <w:rFonts w:ascii="Palatino Linotype" w:eastAsia="Palatino Linotype" w:hAnsi="Palatino Linotype" w:cs="Palatino Linotype"/>
          <w:sz w:val="22"/>
          <w:szCs w:val="22"/>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38FCA53F" w14:textId="77777777" w:rsidR="0068173A" w:rsidRPr="00741CBC" w:rsidRDefault="0068173A" w:rsidP="0068173A">
      <w:pPr>
        <w:spacing w:line="360" w:lineRule="auto"/>
        <w:jc w:val="both"/>
        <w:rPr>
          <w:rFonts w:ascii="Palatino Linotype" w:eastAsia="Palatino Linotype" w:hAnsi="Palatino Linotype" w:cs="Palatino Linotype"/>
          <w:sz w:val="22"/>
          <w:szCs w:val="22"/>
        </w:rPr>
      </w:pPr>
    </w:p>
    <w:p w14:paraId="4F5C2CAA" w14:textId="77777777" w:rsidR="0068173A" w:rsidRPr="00741CBC" w:rsidRDefault="0068173A" w:rsidP="0068173A">
      <w:pPr>
        <w:spacing w:line="360" w:lineRule="auto"/>
        <w:jc w:val="both"/>
        <w:rPr>
          <w:rFonts w:ascii="Palatino Linotype" w:eastAsia="Palatino Linotype" w:hAnsi="Palatino Linotype" w:cs="Palatino Linotype"/>
          <w:sz w:val="22"/>
          <w:szCs w:val="22"/>
        </w:rPr>
      </w:pPr>
      <w:r w:rsidRPr="00741CBC">
        <w:rPr>
          <w:rFonts w:ascii="Palatino Linotype" w:eastAsia="Palatino Linotype" w:hAnsi="Palatino Linotype" w:cs="Palatino Linotype"/>
          <w:sz w:val="22"/>
          <w:szCs w:val="22"/>
        </w:rPr>
        <w:t xml:space="preserve">Al respecto, se destaca que la versión pública que elabore el </w:t>
      </w:r>
      <w:r w:rsidRPr="00741CBC">
        <w:rPr>
          <w:rFonts w:ascii="Palatino Linotype" w:eastAsia="Palatino Linotype" w:hAnsi="Palatino Linotype" w:cs="Palatino Linotype"/>
          <w:b/>
          <w:sz w:val="22"/>
          <w:szCs w:val="22"/>
        </w:rPr>
        <w:t>Sujeto Obligado</w:t>
      </w:r>
      <w:r w:rsidRPr="00741CBC">
        <w:rPr>
          <w:rFonts w:ascii="Palatino Linotype" w:eastAsia="Palatino Linotype" w:hAnsi="Palatino Linotype" w:cs="Palatino Linotype"/>
          <w:sz w:val="22"/>
          <w:szCs w:val="22"/>
        </w:rPr>
        <w:t xml:space="preserve"> debe cumplir con las formalidades exigidas en la Ley;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ya expuesto; así como con los numerales aplicables de los </w:t>
      </w:r>
      <w:r w:rsidRPr="00741CBC">
        <w:rPr>
          <w:rFonts w:ascii="Palatino Linotype" w:eastAsia="Palatino Linotype" w:hAnsi="Palatino Linotype" w:cs="Palatino Linotype"/>
          <w:b/>
          <w:sz w:val="22"/>
          <w:szCs w:val="22"/>
        </w:rPr>
        <w:t>LINEAMIENTOS GENERALES EN MATERIA DE CLASIFICACIÓN Y DESCLASIFICACIÓN DE LA INFORMACIÓN, ASÍ COMO PARA LA ELABORACIÓN DE VERSIONES PÚBLICAS</w:t>
      </w:r>
      <w:r w:rsidRPr="00741CBC">
        <w:rPr>
          <w:rFonts w:ascii="Palatino Linotype" w:eastAsia="Palatino Linotype" w:hAnsi="Palatino Linotype" w:cs="Palatino Linotype"/>
          <w:sz w:val="22"/>
          <w:szCs w:val="22"/>
        </w:rPr>
        <w:t>, publicados en el Diario Oficial de la Federación en fecha dieciocho de noviembre del año dos mil veintidós, mediante Acuerdo del Consejo Nacional del Sistema Nacional de Transparencia, Acceso a la Información Pública y Protección de Datos Personales, que literalmente expresan:</w:t>
      </w:r>
    </w:p>
    <w:p w14:paraId="1E2A5A3D" w14:textId="77777777" w:rsidR="0068173A" w:rsidRPr="00741CBC" w:rsidRDefault="0068173A" w:rsidP="0068173A">
      <w:pPr>
        <w:ind w:left="709" w:right="709"/>
        <w:jc w:val="both"/>
        <w:rPr>
          <w:rFonts w:ascii="Palatino Linotype" w:eastAsia="Palatino Linotype" w:hAnsi="Palatino Linotype" w:cs="Palatino Linotype"/>
          <w:b/>
          <w:i/>
          <w:sz w:val="22"/>
          <w:szCs w:val="22"/>
        </w:rPr>
      </w:pPr>
    </w:p>
    <w:p w14:paraId="59D49FE3" w14:textId="77777777" w:rsidR="0068173A" w:rsidRPr="00741CBC" w:rsidRDefault="0068173A" w:rsidP="0068173A">
      <w:pPr>
        <w:pBdr>
          <w:top w:val="nil"/>
          <w:left w:val="nil"/>
          <w:bottom w:val="nil"/>
          <w:right w:val="nil"/>
          <w:between w:val="nil"/>
        </w:pBdr>
        <w:ind w:left="709" w:right="709"/>
        <w:jc w:val="both"/>
        <w:rPr>
          <w:sz w:val="22"/>
          <w:szCs w:val="22"/>
        </w:rPr>
      </w:pPr>
      <w:r w:rsidRPr="00741CBC">
        <w:rPr>
          <w:rFonts w:ascii="Palatino Linotype" w:eastAsia="Palatino Linotype" w:hAnsi="Palatino Linotype" w:cs="Palatino Linotype"/>
          <w:b/>
          <w:i/>
          <w:sz w:val="22"/>
          <w:szCs w:val="22"/>
        </w:rPr>
        <w:t>“Lineamientos Generales en materia de Clasificación y Desclasificación de la Información, así como para la elaboración de Versiones Públicas.</w:t>
      </w:r>
    </w:p>
    <w:p w14:paraId="4D06BD7A" w14:textId="77777777" w:rsidR="0068173A" w:rsidRPr="00741CBC" w:rsidRDefault="0068173A" w:rsidP="0068173A">
      <w:pPr>
        <w:pBdr>
          <w:top w:val="nil"/>
          <w:left w:val="nil"/>
          <w:bottom w:val="nil"/>
          <w:right w:val="nil"/>
          <w:between w:val="nil"/>
        </w:pBdr>
        <w:ind w:left="709" w:right="709"/>
        <w:jc w:val="both"/>
        <w:rPr>
          <w:sz w:val="22"/>
          <w:szCs w:val="22"/>
        </w:rPr>
      </w:pPr>
      <w:r w:rsidRPr="00741CBC">
        <w:rPr>
          <w:rFonts w:ascii="Palatino Linotype" w:eastAsia="Palatino Linotype" w:hAnsi="Palatino Linotype" w:cs="Palatino Linotype"/>
          <w:i/>
          <w:sz w:val="22"/>
          <w:szCs w:val="22"/>
        </w:rPr>
        <w:t>“</w:t>
      </w:r>
      <w:proofErr w:type="gramStart"/>
      <w:r w:rsidRPr="00741CBC">
        <w:rPr>
          <w:rFonts w:ascii="Palatino Linotype" w:eastAsia="Palatino Linotype" w:hAnsi="Palatino Linotype" w:cs="Palatino Linotype"/>
          <w:b/>
          <w:i/>
          <w:sz w:val="22"/>
          <w:szCs w:val="22"/>
        </w:rPr>
        <w:t>Segundo.-</w:t>
      </w:r>
      <w:proofErr w:type="gramEnd"/>
      <w:r w:rsidRPr="00741CBC">
        <w:rPr>
          <w:rFonts w:ascii="Palatino Linotype" w:eastAsia="Palatino Linotype" w:hAnsi="Palatino Linotype" w:cs="Palatino Linotype"/>
          <w:i/>
          <w:sz w:val="22"/>
          <w:szCs w:val="22"/>
        </w:rPr>
        <w:t xml:space="preserve"> Para efectos de los presentes Lineamientos Generales, se entenderá por:</w:t>
      </w:r>
    </w:p>
    <w:p w14:paraId="169FCE62" w14:textId="77777777" w:rsidR="0068173A" w:rsidRPr="00741CBC" w:rsidRDefault="0068173A" w:rsidP="0068173A">
      <w:pPr>
        <w:pBdr>
          <w:top w:val="nil"/>
          <w:left w:val="nil"/>
          <w:bottom w:val="nil"/>
          <w:right w:val="nil"/>
          <w:between w:val="nil"/>
        </w:pBdr>
        <w:ind w:left="709" w:right="709"/>
        <w:jc w:val="both"/>
        <w:rPr>
          <w:sz w:val="22"/>
          <w:szCs w:val="22"/>
        </w:rPr>
      </w:pPr>
      <w:r w:rsidRPr="00741CBC">
        <w:rPr>
          <w:rFonts w:ascii="Palatino Linotype" w:eastAsia="Palatino Linotype" w:hAnsi="Palatino Linotype" w:cs="Palatino Linotype"/>
          <w:b/>
          <w:i/>
          <w:sz w:val="22"/>
          <w:szCs w:val="22"/>
        </w:rPr>
        <w:t>XVIII.</w:t>
      </w:r>
      <w:r w:rsidRPr="00741CBC">
        <w:rPr>
          <w:rFonts w:ascii="Palatino Linotype" w:eastAsia="Palatino Linotype" w:hAnsi="Palatino Linotype" w:cs="Palatino Linotype"/>
          <w:i/>
          <w:sz w:val="22"/>
          <w:szCs w:val="22"/>
        </w:rPr>
        <w:t xml:space="preserve"> </w:t>
      </w:r>
      <w:r w:rsidRPr="00741CBC">
        <w:rPr>
          <w:rFonts w:ascii="Palatino Linotype" w:eastAsia="Palatino Linotype" w:hAnsi="Palatino Linotype" w:cs="Palatino Linotype"/>
          <w:b/>
          <w:i/>
          <w:sz w:val="22"/>
          <w:szCs w:val="22"/>
        </w:rPr>
        <w:t>Versión pública:</w:t>
      </w:r>
      <w:r w:rsidRPr="00741CBC">
        <w:rPr>
          <w:rFonts w:ascii="Palatino Linotype" w:eastAsia="Palatino Linotype" w:hAnsi="Palatino Linotype" w:cs="Palatino Linotype"/>
          <w:i/>
          <w:sz w:val="22"/>
          <w:szCs w:val="22"/>
        </w:rPr>
        <w:t xml:space="preserve"> El documento a partir del que se otorga acceso a la información, en el que se testan partes o secciones clasificadas, indicando el contenido de éstas de manera genérica, </w:t>
      </w:r>
      <w:r w:rsidRPr="00741CBC">
        <w:rPr>
          <w:rFonts w:ascii="Palatino Linotype" w:eastAsia="Palatino Linotype" w:hAnsi="Palatino Linotype" w:cs="Palatino Linotype"/>
          <w:b/>
          <w:i/>
          <w:sz w:val="22"/>
          <w:szCs w:val="22"/>
          <w:u w:val="single"/>
        </w:rPr>
        <w:t>fundando y motivando la</w:t>
      </w:r>
      <w:r w:rsidRPr="00741CBC">
        <w:rPr>
          <w:rFonts w:ascii="Palatino Linotype" w:eastAsia="Palatino Linotype" w:hAnsi="Palatino Linotype" w:cs="Palatino Linotype"/>
          <w:i/>
          <w:sz w:val="22"/>
          <w:szCs w:val="22"/>
        </w:rPr>
        <w:t xml:space="preserve"> reserva o </w:t>
      </w:r>
      <w:r w:rsidRPr="00741CBC">
        <w:rPr>
          <w:rFonts w:ascii="Palatino Linotype" w:eastAsia="Palatino Linotype" w:hAnsi="Palatino Linotype" w:cs="Palatino Linotype"/>
          <w:b/>
          <w:i/>
          <w:sz w:val="22"/>
          <w:szCs w:val="22"/>
          <w:u w:val="single"/>
        </w:rPr>
        <w:lastRenderedPageBreak/>
        <w:t>confidencialidad</w:t>
      </w:r>
      <w:r w:rsidRPr="00741CBC">
        <w:rPr>
          <w:rFonts w:ascii="Palatino Linotype" w:eastAsia="Palatino Linotype" w:hAnsi="Palatino Linotype" w:cs="Palatino Linotype"/>
          <w:i/>
          <w:sz w:val="22"/>
          <w:szCs w:val="22"/>
        </w:rPr>
        <w:t>, a través de la resolución que para tal efecto emita el Comité de Transparencia.</w:t>
      </w:r>
    </w:p>
    <w:p w14:paraId="0BBD5002" w14:textId="77777777" w:rsidR="0068173A" w:rsidRPr="00741CBC" w:rsidRDefault="0068173A" w:rsidP="0068173A">
      <w:pPr>
        <w:pBdr>
          <w:top w:val="nil"/>
          <w:left w:val="nil"/>
          <w:bottom w:val="nil"/>
          <w:right w:val="nil"/>
          <w:between w:val="nil"/>
        </w:pBdr>
        <w:ind w:left="709" w:right="709"/>
        <w:jc w:val="both"/>
        <w:rPr>
          <w:sz w:val="22"/>
          <w:szCs w:val="22"/>
        </w:rPr>
      </w:pPr>
      <w:r w:rsidRPr="00741CBC">
        <w:rPr>
          <w:rFonts w:ascii="Palatino Linotype" w:eastAsia="Palatino Linotype" w:hAnsi="Palatino Linotype" w:cs="Palatino Linotype"/>
          <w:b/>
          <w:i/>
          <w:sz w:val="22"/>
          <w:szCs w:val="22"/>
        </w:rPr>
        <w:t>Cuarto.</w:t>
      </w:r>
      <w:r w:rsidRPr="00741CBC">
        <w:rPr>
          <w:rFonts w:ascii="Palatino Linotype" w:eastAsia="Palatino Linotype" w:hAnsi="Palatino Linotype" w:cs="Palatino Linotype"/>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78B31E5C" w14:textId="77777777" w:rsidR="0068173A" w:rsidRPr="00741CBC" w:rsidRDefault="0068173A" w:rsidP="0068173A">
      <w:pPr>
        <w:pBdr>
          <w:top w:val="nil"/>
          <w:left w:val="nil"/>
          <w:bottom w:val="nil"/>
          <w:right w:val="nil"/>
          <w:between w:val="nil"/>
        </w:pBdr>
        <w:ind w:left="709" w:right="709"/>
        <w:jc w:val="both"/>
        <w:rPr>
          <w:sz w:val="22"/>
          <w:szCs w:val="22"/>
        </w:rPr>
      </w:pPr>
      <w:r w:rsidRPr="00741CBC">
        <w:rPr>
          <w:rFonts w:ascii="Palatino Linotype" w:eastAsia="Palatino Linotype" w:hAnsi="Palatino Linotype" w:cs="Palatino Linotype"/>
          <w:i/>
          <w:sz w:val="22"/>
          <w:szCs w:val="22"/>
        </w:rPr>
        <w:t>Los sujetos obligados deberán aplicar, de manera estricta, las excepciones al derecho de acceso a la información y sólo podrán invocarlas cuando acrediten su procedencia.</w:t>
      </w:r>
    </w:p>
    <w:p w14:paraId="0AA0B420" w14:textId="77777777" w:rsidR="0068173A" w:rsidRPr="00741CBC" w:rsidRDefault="0068173A" w:rsidP="0068173A">
      <w:pPr>
        <w:pBdr>
          <w:top w:val="nil"/>
          <w:left w:val="nil"/>
          <w:bottom w:val="nil"/>
          <w:right w:val="nil"/>
          <w:between w:val="nil"/>
        </w:pBdr>
        <w:ind w:left="709" w:right="709"/>
        <w:jc w:val="both"/>
        <w:rPr>
          <w:sz w:val="22"/>
          <w:szCs w:val="22"/>
        </w:rPr>
      </w:pPr>
      <w:r w:rsidRPr="00741CBC">
        <w:rPr>
          <w:rFonts w:ascii="Palatino Linotype" w:eastAsia="Palatino Linotype" w:hAnsi="Palatino Linotype" w:cs="Palatino Linotype"/>
          <w:b/>
          <w:i/>
          <w:sz w:val="22"/>
          <w:szCs w:val="22"/>
        </w:rPr>
        <w:t>Quinto.</w:t>
      </w:r>
      <w:r w:rsidRPr="00741CBC">
        <w:rPr>
          <w:rFonts w:ascii="Palatino Linotype" w:eastAsia="Palatino Linotype" w:hAnsi="Palatino Linotype" w:cs="Palatino Linotype"/>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522AD71D" w14:textId="77777777" w:rsidR="0068173A" w:rsidRPr="00741CBC" w:rsidRDefault="0068173A" w:rsidP="0068173A">
      <w:pPr>
        <w:pBdr>
          <w:top w:val="nil"/>
          <w:left w:val="nil"/>
          <w:bottom w:val="nil"/>
          <w:right w:val="nil"/>
          <w:between w:val="nil"/>
        </w:pBdr>
        <w:ind w:left="709" w:right="709"/>
        <w:jc w:val="both"/>
        <w:rPr>
          <w:sz w:val="22"/>
          <w:szCs w:val="22"/>
        </w:rPr>
      </w:pPr>
      <w:r w:rsidRPr="00741CBC">
        <w:rPr>
          <w:rFonts w:ascii="Palatino Linotype" w:eastAsia="Palatino Linotype" w:hAnsi="Palatino Linotype" w:cs="Palatino Linotype"/>
          <w:b/>
          <w:i/>
          <w:sz w:val="22"/>
          <w:szCs w:val="22"/>
        </w:rPr>
        <w:t>…</w:t>
      </w:r>
    </w:p>
    <w:p w14:paraId="508B42CF" w14:textId="77777777" w:rsidR="0068173A" w:rsidRPr="00741CBC" w:rsidRDefault="0068173A" w:rsidP="0068173A">
      <w:pPr>
        <w:pBdr>
          <w:top w:val="nil"/>
          <w:left w:val="nil"/>
          <w:bottom w:val="nil"/>
          <w:right w:val="nil"/>
          <w:between w:val="nil"/>
        </w:pBdr>
        <w:ind w:left="709" w:right="709"/>
        <w:jc w:val="both"/>
        <w:rPr>
          <w:sz w:val="22"/>
          <w:szCs w:val="22"/>
        </w:rPr>
      </w:pPr>
      <w:r w:rsidRPr="00741CBC">
        <w:rPr>
          <w:rFonts w:ascii="Palatino Linotype" w:eastAsia="Palatino Linotype" w:hAnsi="Palatino Linotype" w:cs="Palatino Linotype"/>
          <w:b/>
          <w:i/>
          <w:sz w:val="22"/>
          <w:szCs w:val="22"/>
        </w:rPr>
        <w:t>Séptimo.</w:t>
      </w:r>
      <w:r w:rsidRPr="00741CBC">
        <w:rPr>
          <w:rFonts w:ascii="Palatino Linotype" w:eastAsia="Palatino Linotype" w:hAnsi="Palatino Linotype" w:cs="Palatino Linotype"/>
          <w:i/>
          <w:sz w:val="22"/>
          <w:szCs w:val="22"/>
        </w:rPr>
        <w:t xml:space="preserve"> La clasificación de la información se llevará a cabo en el momento en que:</w:t>
      </w:r>
    </w:p>
    <w:p w14:paraId="098EDFC9" w14:textId="77777777" w:rsidR="0068173A" w:rsidRPr="00741CBC" w:rsidRDefault="0068173A" w:rsidP="0068173A">
      <w:pPr>
        <w:pBdr>
          <w:top w:val="nil"/>
          <w:left w:val="nil"/>
          <w:bottom w:val="nil"/>
          <w:right w:val="nil"/>
          <w:between w:val="nil"/>
        </w:pBdr>
        <w:ind w:left="709" w:right="709"/>
        <w:jc w:val="both"/>
        <w:rPr>
          <w:sz w:val="22"/>
          <w:szCs w:val="22"/>
        </w:rPr>
      </w:pPr>
      <w:r w:rsidRPr="00741CBC">
        <w:rPr>
          <w:rFonts w:ascii="Palatino Linotype" w:eastAsia="Palatino Linotype" w:hAnsi="Palatino Linotype" w:cs="Palatino Linotype"/>
          <w:b/>
          <w:i/>
          <w:sz w:val="22"/>
          <w:szCs w:val="22"/>
        </w:rPr>
        <w:t>I.</w:t>
      </w:r>
      <w:r w:rsidRPr="00741CBC">
        <w:rPr>
          <w:rFonts w:ascii="Palatino Linotype" w:eastAsia="Palatino Linotype" w:hAnsi="Palatino Linotype" w:cs="Palatino Linotype"/>
          <w:i/>
          <w:sz w:val="22"/>
          <w:szCs w:val="22"/>
        </w:rPr>
        <w:t xml:space="preserve"> Se reciba una solicitud de acceso a la información;</w:t>
      </w:r>
    </w:p>
    <w:p w14:paraId="492BDAAA" w14:textId="77777777" w:rsidR="0068173A" w:rsidRPr="00741CBC" w:rsidRDefault="0068173A" w:rsidP="0068173A">
      <w:pPr>
        <w:pBdr>
          <w:top w:val="nil"/>
          <w:left w:val="nil"/>
          <w:bottom w:val="nil"/>
          <w:right w:val="nil"/>
          <w:between w:val="nil"/>
        </w:pBdr>
        <w:ind w:left="709" w:right="709"/>
        <w:jc w:val="both"/>
        <w:rPr>
          <w:rFonts w:ascii="Palatino Linotype" w:eastAsia="Palatino Linotype" w:hAnsi="Palatino Linotype" w:cs="Palatino Linotype"/>
          <w:i/>
          <w:sz w:val="22"/>
          <w:szCs w:val="22"/>
        </w:rPr>
      </w:pPr>
      <w:r w:rsidRPr="00741CBC">
        <w:rPr>
          <w:rFonts w:ascii="Palatino Linotype" w:eastAsia="Palatino Linotype" w:hAnsi="Palatino Linotype" w:cs="Palatino Linotype"/>
          <w:b/>
          <w:i/>
          <w:sz w:val="22"/>
          <w:szCs w:val="22"/>
        </w:rPr>
        <w:t>II.</w:t>
      </w:r>
      <w:r w:rsidRPr="00741CBC">
        <w:rPr>
          <w:rFonts w:ascii="Palatino Linotype" w:eastAsia="Palatino Linotype" w:hAnsi="Palatino Linotype" w:cs="Palatino Linotype"/>
          <w:i/>
          <w:sz w:val="22"/>
          <w:szCs w:val="22"/>
        </w:rPr>
        <w:t xml:space="preserve"> </w:t>
      </w:r>
      <w:proofErr w:type="gramStart"/>
      <w:r w:rsidRPr="00741CBC">
        <w:rPr>
          <w:rFonts w:ascii="Palatino Linotype" w:eastAsia="Palatino Linotype" w:hAnsi="Palatino Linotype" w:cs="Palatino Linotype"/>
          <w:i/>
          <w:sz w:val="22"/>
          <w:szCs w:val="22"/>
        </w:rPr>
        <w:t>Se  determine</w:t>
      </w:r>
      <w:proofErr w:type="gramEnd"/>
      <w:r w:rsidRPr="00741CBC">
        <w:rPr>
          <w:rFonts w:ascii="Palatino Linotype" w:eastAsia="Palatino Linotype" w:hAnsi="Palatino Linotype" w:cs="Palatino Linotype"/>
          <w:i/>
          <w:sz w:val="22"/>
          <w:szCs w:val="22"/>
        </w:rPr>
        <w:t xml:space="preserve"> mediante resolución del Comité de Transparencia, el órgano garante </w:t>
      </w:r>
    </w:p>
    <w:p w14:paraId="327091E3" w14:textId="77777777" w:rsidR="0068173A" w:rsidRPr="00741CBC" w:rsidRDefault="0068173A" w:rsidP="0068173A">
      <w:pPr>
        <w:pBdr>
          <w:top w:val="nil"/>
          <w:left w:val="nil"/>
          <w:bottom w:val="nil"/>
          <w:right w:val="nil"/>
          <w:between w:val="nil"/>
        </w:pBdr>
        <w:ind w:left="709" w:right="709"/>
        <w:jc w:val="both"/>
        <w:rPr>
          <w:sz w:val="22"/>
          <w:szCs w:val="22"/>
        </w:rPr>
      </w:pPr>
      <w:r w:rsidRPr="00741CBC">
        <w:rPr>
          <w:rFonts w:ascii="Palatino Linotype" w:eastAsia="Palatino Linotype" w:hAnsi="Palatino Linotype" w:cs="Palatino Linotype"/>
          <w:i/>
          <w:sz w:val="22"/>
          <w:szCs w:val="22"/>
        </w:rPr>
        <w:t>competente, o en cumplimiento a una sentencia del Poder Judicial; o</w:t>
      </w:r>
    </w:p>
    <w:p w14:paraId="23997B0C" w14:textId="77777777" w:rsidR="0068173A" w:rsidRPr="00741CBC" w:rsidRDefault="0068173A" w:rsidP="0068173A">
      <w:pPr>
        <w:pBdr>
          <w:top w:val="nil"/>
          <w:left w:val="nil"/>
          <w:bottom w:val="nil"/>
          <w:right w:val="nil"/>
          <w:between w:val="nil"/>
        </w:pBdr>
        <w:ind w:left="709" w:right="709"/>
        <w:jc w:val="both"/>
        <w:rPr>
          <w:sz w:val="22"/>
          <w:szCs w:val="22"/>
        </w:rPr>
      </w:pPr>
      <w:r w:rsidRPr="00741CBC">
        <w:rPr>
          <w:rFonts w:ascii="Palatino Linotype" w:eastAsia="Palatino Linotype" w:hAnsi="Palatino Linotype" w:cs="Palatino Linotype"/>
          <w:b/>
          <w:i/>
          <w:sz w:val="22"/>
          <w:szCs w:val="22"/>
        </w:rPr>
        <w:t>III.</w:t>
      </w:r>
      <w:r w:rsidRPr="00741CBC">
        <w:rPr>
          <w:rFonts w:ascii="Palatino Linotype" w:eastAsia="Palatino Linotype" w:hAnsi="Palatino Linotype" w:cs="Palatino Linotype"/>
          <w:i/>
          <w:sz w:val="22"/>
          <w:szCs w:val="22"/>
        </w:rPr>
        <w:t xml:space="preserve"> Se generen versiones públicas para dar cumplimiento a las obligaciones de transparencia previstas en la Ley General, la Ley Federal y las correspondientes de las entidades federativas.</w:t>
      </w:r>
    </w:p>
    <w:p w14:paraId="52123D12" w14:textId="77777777" w:rsidR="0068173A" w:rsidRPr="00741CBC" w:rsidRDefault="0068173A" w:rsidP="0068173A">
      <w:pPr>
        <w:pBdr>
          <w:top w:val="nil"/>
          <w:left w:val="nil"/>
          <w:bottom w:val="nil"/>
          <w:right w:val="nil"/>
          <w:between w:val="nil"/>
        </w:pBdr>
        <w:ind w:left="709" w:right="709"/>
        <w:jc w:val="both"/>
        <w:rPr>
          <w:sz w:val="22"/>
          <w:szCs w:val="22"/>
        </w:rPr>
      </w:pPr>
      <w:r w:rsidRPr="00741CBC">
        <w:rPr>
          <w:rFonts w:ascii="Palatino Linotype" w:eastAsia="Palatino Linotype" w:hAnsi="Palatino Linotype" w:cs="Palatino Linotype"/>
          <w:i/>
          <w:sz w:val="22"/>
          <w:szCs w:val="22"/>
        </w:rPr>
        <w:t>Los titulares de las áreas deberán revisar la clasificación al momento de la recepción de una solicitud de acceso a la información, para verificar si encuadra en una causal de reserva o de confidencialidad.</w:t>
      </w:r>
    </w:p>
    <w:p w14:paraId="20BDC0D8" w14:textId="77777777" w:rsidR="0068173A" w:rsidRPr="00741CBC" w:rsidRDefault="0068173A" w:rsidP="0068173A">
      <w:pPr>
        <w:pBdr>
          <w:top w:val="nil"/>
          <w:left w:val="nil"/>
          <w:bottom w:val="nil"/>
          <w:right w:val="nil"/>
          <w:between w:val="nil"/>
        </w:pBdr>
        <w:ind w:left="709" w:right="709"/>
        <w:jc w:val="both"/>
        <w:rPr>
          <w:sz w:val="22"/>
          <w:szCs w:val="22"/>
        </w:rPr>
      </w:pPr>
      <w:r w:rsidRPr="00741CBC">
        <w:rPr>
          <w:rFonts w:ascii="Palatino Linotype" w:eastAsia="Palatino Linotype" w:hAnsi="Palatino Linotype" w:cs="Palatino Linotype"/>
          <w:b/>
          <w:i/>
          <w:sz w:val="22"/>
          <w:szCs w:val="22"/>
        </w:rPr>
        <w:t>Octavo.</w:t>
      </w:r>
      <w:r w:rsidRPr="00741CBC">
        <w:rPr>
          <w:rFonts w:ascii="Palatino Linotype" w:eastAsia="Palatino Linotype" w:hAnsi="Palatino Linotype" w:cs="Palatino Linotype"/>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2A9BE820" w14:textId="77777777" w:rsidR="0068173A" w:rsidRPr="00741CBC" w:rsidRDefault="0068173A" w:rsidP="0068173A">
      <w:pPr>
        <w:pBdr>
          <w:top w:val="nil"/>
          <w:left w:val="nil"/>
          <w:bottom w:val="nil"/>
          <w:right w:val="nil"/>
          <w:between w:val="nil"/>
        </w:pBdr>
        <w:ind w:left="709" w:right="709"/>
        <w:jc w:val="both"/>
        <w:rPr>
          <w:sz w:val="22"/>
          <w:szCs w:val="22"/>
        </w:rPr>
      </w:pPr>
      <w:r w:rsidRPr="00741CBC">
        <w:rPr>
          <w:rFonts w:ascii="Palatino Linotype" w:eastAsia="Palatino Linotype" w:hAnsi="Palatino Linotype" w:cs="Palatino Linotype"/>
          <w:i/>
          <w:sz w:val="22"/>
          <w:szCs w:val="22"/>
        </w:rPr>
        <w:t>Para motivar la clasificación se deberán señalar las razones o circunstancias especiales que lo llevaron a concluir que el caso particular se ajusta al supuesto previsto por la norma legal invocada como fundamento.</w:t>
      </w:r>
    </w:p>
    <w:p w14:paraId="3A24DC4E" w14:textId="77777777" w:rsidR="0068173A" w:rsidRPr="00741CBC" w:rsidRDefault="0068173A" w:rsidP="0068173A">
      <w:pPr>
        <w:pBdr>
          <w:top w:val="nil"/>
          <w:left w:val="nil"/>
          <w:bottom w:val="nil"/>
          <w:right w:val="nil"/>
          <w:between w:val="nil"/>
        </w:pBdr>
        <w:ind w:left="709" w:right="709"/>
        <w:jc w:val="both"/>
        <w:rPr>
          <w:rFonts w:ascii="Palatino Linotype" w:eastAsia="Palatino Linotype" w:hAnsi="Palatino Linotype" w:cs="Palatino Linotype"/>
          <w:i/>
          <w:sz w:val="22"/>
          <w:szCs w:val="22"/>
        </w:rPr>
      </w:pPr>
      <w:r w:rsidRPr="00741CBC">
        <w:rPr>
          <w:rFonts w:ascii="Palatino Linotype" w:eastAsia="Palatino Linotype" w:hAnsi="Palatino Linotype" w:cs="Palatino Linotype"/>
          <w:i/>
          <w:sz w:val="22"/>
          <w:szCs w:val="22"/>
        </w:rPr>
        <w:t xml:space="preserve">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 </w:t>
      </w:r>
    </w:p>
    <w:p w14:paraId="33247D85" w14:textId="77777777" w:rsidR="0068173A" w:rsidRPr="00741CBC" w:rsidRDefault="0068173A" w:rsidP="0068173A">
      <w:pPr>
        <w:pBdr>
          <w:top w:val="nil"/>
          <w:left w:val="nil"/>
          <w:bottom w:val="nil"/>
          <w:right w:val="nil"/>
          <w:between w:val="nil"/>
        </w:pBdr>
        <w:ind w:left="709" w:right="709"/>
        <w:jc w:val="both"/>
        <w:rPr>
          <w:sz w:val="22"/>
          <w:szCs w:val="22"/>
        </w:rPr>
      </w:pPr>
      <w:r w:rsidRPr="00741CBC">
        <w:rPr>
          <w:rFonts w:ascii="Palatino Linotype" w:eastAsia="Palatino Linotype" w:hAnsi="Palatino Linotype" w:cs="Palatino Linotype"/>
          <w:b/>
          <w:i/>
          <w:sz w:val="22"/>
          <w:szCs w:val="22"/>
        </w:rPr>
        <w:lastRenderedPageBreak/>
        <w:t>Noveno.</w:t>
      </w:r>
      <w:r w:rsidRPr="00741CBC">
        <w:rPr>
          <w:rFonts w:ascii="Palatino Linotype" w:eastAsia="Palatino Linotype" w:hAnsi="Palatino Linotype" w:cs="Palatino Linotype"/>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19F02159" w14:textId="77777777" w:rsidR="0068173A" w:rsidRPr="00741CBC" w:rsidRDefault="0068173A" w:rsidP="0068173A">
      <w:pPr>
        <w:pBdr>
          <w:top w:val="nil"/>
          <w:left w:val="nil"/>
          <w:bottom w:val="nil"/>
          <w:right w:val="nil"/>
          <w:between w:val="nil"/>
        </w:pBdr>
        <w:ind w:left="709" w:right="709"/>
        <w:jc w:val="both"/>
        <w:rPr>
          <w:sz w:val="22"/>
          <w:szCs w:val="22"/>
        </w:rPr>
      </w:pPr>
      <w:r w:rsidRPr="00741CBC">
        <w:rPr>
          <w:rFonts w:ascii="Palatino Linotype" w:eastAsia="Palatino Linotype" w:hAnsi="Palatino Linotype" w:cs="Palatino Linotype"/>
          <w:b/>
          <w:i/>
          <w:sz w:val="22"/>
          <w:szCs w:val="22"/>
        </w:rPr>
        <w:t>Décimo.</w:t>
      </w:r>
      <w:r w:rsidRPr="00741CBC">
        <w:rPr>
          <w:rFonts w:ascii="Palatino Linotype" w:eastAsia="Palatino Linotype" w:hAnsi="Palatino Linotype" w:cs="Palatino Linotype"/>
          <w:i/>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2C3C187E" w14:textId="77777777" w:rsidR="0068173A" w:rsidRPr="00741CBC" w:rsidRDefault="0068173A" w:rsidP="0068173A">
      <w:pPr>
        <w:pBdr>
          <w:top w:val="nil"/>
          <w:left w:val="nil"/>
          <w:bottom w:val="nil"/>
          <w:right w:val="nil"/>
          <w:between w:val="nil"/>
        </w:pBdr>
        <w:ind w:left="709" w:right="709"/>
        <w:jc w:val="both"/>
        <w:rPr>
          <w:sz w:val="22"/>
          <w:szCs w:val="22"/>
        </w:rPr>
      </w:pPr>
      <w:r w:rsidRPr="00741CBC">
        <w:rPr>
          <w:rFonts w:ascii="Palatino Linotype" w:eastAsia="Palatino Linotype" w:hAnsi="Palatino Linotype" w:cs="Palatino Linotype"/>
          <w:i/>
          <w:sz w:val="22"/>
          <w:szCs w:val="22"/>
        </w:rPr>
        <w:t>En ausencia de los titulares de las áreas, la información será clasificada o desclasificada por la persona que lo supla, en términos de la normativa que rija la actuación del sujeto obligado.</w:t>
      </w:r>
    </w:p>
    <w:p w14:paraId="1884665A" w14:textId="77777777" w:rsidR="0068173A" w:rsidRPr="00741CBC" w:rsidRDefault="0068173A" w:rsidP="0068173A">
      <w:pPr>
        <w:pBdr>
          <w:top w:val="nil"/>
          <w:left w:val="nil"/>
          <w:bottom w:val="nil"/>
          <w:right w:val="nil"/>
          <w:between w:val="nil"/>
        </w:pBdr>
        <w:ind w:left="709" w:right="709"/>
        <w:jc w:val="both"/>
        <w:rPr>
          <w:rFonts w:ascii="Palatino Linotype" w:eastAsia="Palatino Linotype" w:hAnsi="Palatino Linotype" w:cs="Palatino Linotype"/>
          <w:i/>
          <w:sz w:val="22"/>
          <w:szCs w:val="22"/>
        </w:rPr>
      </w:pPr>
      <w:r w:rsidRPr="00741CBC">
        <w:rPr>
          <w:rFonts w:ascii="Palatino Linotype" w:eastAsia="Palatino Linotype" w:hAnsi="Palatino Linotype" w:cs="Palatino Linotype"/>
          <w:b/>
          <w:i/>
          <w:sz w:val="22"/>
          <w:szCs w:val="22"/>
        </w:rPr>
        <w:t>Décimo primero.</w:t>
      </w:r>
      <w:r w:rsidRPr="00741CBC">
        <w:rPr>
          <w:rFonts w:ascii="Palatino Linotype" w:eastAsia="Palatino Linotype" w:hAnsi="Palatino Linotype" w:cs="Palatino Linotype"/>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2A575699" w14:textId="77777777" w:rsidR="0068173A" w:rsidRPr="00741CBC" w:rsidRDefault="0068173A" w:rsidP="0068173A">
      <w:pPr>
        <w:pBdr>
          <w:top w:val="nil"/>
          <w:left w:val="nil"/>
          <w:bottom w:val="nil"/>
          <w:right w:val="nil"/>
          <w:between w:val="nil"/>
        </w:pBdr>
        <w:ind w:right="709"/>
        <w:jc w:val="both"/>
        <w:rPr>
          <w:sz w:val="22"/>
          <w:szCs w:val="22"/>
        </w:rPr>
      </w:pPr>
    </w:p>
    <w:p w14:paraId="73A2057E" w14:textId="77777777" w:rsidR="0068173A" w:rsidRPr="00741CBC" w:rsidRDefault="0068173A" w:rsidP="0068173A">
      <w:pPr>
        <w:pBdr>
          <w:top w:val="nil"/>
          <w:left w:val="nil"/>
          <w:bottom w:val="nil"/>
          <w:right w:val="nil"/>
          <w:between w:val="nil"/>
        </w:pBdr>
        <w:ind w:left="709" w:right="709"/>
        <w:jc w:val="both"/>
        <w:rPr>
          <w:sz w:val="22"/>
          <w:szCs w:val="22"/>
        </w:rPr>
      </w:pPr>
      <w:r w:rsidRPr="00741CBC">
        <w:rPr>
          <w:rFonts w:ascii="Palatino Linotype" w:eastAsia="Palatino Linotype" w:hAnsi="Palatino Linotype" w:cs="Palatino Linotype"/>
          <w:i/>
          <w:sz w:val="22"/>
          <w:szCs w:val="22"/>
        </w:rPr>
        <w:t>[…]</w:t>
      </w:r>
    </w:p>
    <w:p w14:paraId="29B9B1C7" w14:textId="77777777" w:rsidR="0068173A" w:rsidRPr="00741CBC" w:rsidRDefault="0068173A" w:rsidP="0068173A">
      <w:pPr>
        <w:pBdr>
          <w:top w:val="nil"/>
          <w:left w:val="nil"/>
          <w:bottom w:val="nil"/>
          <w:right w:val="nil"/>
          <w:between w:val="nil"/>
        </w:pBdr>
        <w:ind w:left="709" w:right="709"/>
        <w:jc w:val="center"/>
        <w:rPr>
          <w:sz w:val="22"/>
          <w:szCs w:val="22"/>
        </w:rPr>
      </w:pPr>
      <w:r w:rsidRPr="00741CBC">
        <w:rPr>
          <w:rFonts w:ascii="Palatino Linotype" w:eastAsia="Palatino Linotype" w:hAnsi="Palatino Linotype" w:cs="Palatino Linotype"/>
          <w:b/>
          <w:i/>
          <w:sz w:val="22"/>
          <w:szCs w:val="22"/>
        </w:rPr>
        <w:t>CAPÍTULO VIII</w:t>
      </w:r>
    </w:p>
    <w:p w14:paraId="53E5F4A3" w14:textId="77777777" w:rsidR="0068173A" w:rsidRPr="00741CBC" w:rsidRDefault="0068173A" w:rsidP="0068173A">
      <w:pPr>
        <w:pBdr>
          <w:top w:val="nil"/>
          <w:left w:val="nil"/>
          <w:bottom w:val="nil"/>
          <w:right w:val="nil"/>
          <w:between w:val="nil"/>
        </w:pBdr>
        <w:spacing w:after="160"/>
        <w:ind w:left="709" w:right="709"/>
        <w:jc w:val="center"/>
        <w:rPr>
          <w:rFonts w:ascii="Palatino Linotype" w:eastAsia="Palatino Linotype" w:hAnsi="Palatino Linotype" w:cs="Palatino Linotype"/>
          <w:b/>
          <w:i/>
          <w:sz w:val="22"/>
          <w:szCs w:val="22"/>
        </w:rPr>
      </w:pPr>
      <w:r w:rsidRPr="00741CBC">
        <w:rPr>
          <w:rFonts w:ascii="Palatino Linotype" w:eastAsia="Palatino Linotype" w:hAnsi="Palatino Linotype" w:cs="Palatino Linotype"/>
          <w:b/>
          <w:i/>
          <w:sz w:val="22"/>
          <w:szCs w:val="22"/>
        </w:rPr>
        <w:t>DE LOS ELEMENTOS PARA LA CLASIFICACIÓN</w:t>
      </w:r>
    </w:p>
    <w:p w14:paraId="37E6E6C9" w14:textId="77777777" w:rsidR="0068173A" w:rsidRPr="00741CBC" w:rsidRDefault="0068173A" w:rsidP="0068173A">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741CBC">
        <w:rPr>
          <w:rFonts w:ascii="Palatino Linotype" w:eastAsia="Palatino Linotype" w:hAnsi="Palatino Linotype" w:cs="Palatino Linotype"/>
          <w:b/>
          <w:i/>
          <w:sz w:val="22"/>
          <w:szCs w:val="22"/>
        </w:rPr>
        <w:t>Quincuagésimo</w:t>
      </w:r>
      <w:r w:rsidRPr="00741CBC">
        <w:rPr>
          <w:rFonts w:ascii="Palatino Linotype" w:eastAsia="Palatino Linotype" w:hAnsi="Palatino Linotype" w:cs="Palatino Linotype"/>
          <w:i/>
          <w:sz w:val="22"/>
          <w:szCs w:val="22"/>
        </w:rPr>
        <w:t>.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30307121" w14:textId="77777777" w:rsidR="0068173A" w:rsidRPr="00741CBC" w:rsidRDefault="0068173A" w:rsidP="0068173A">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741CBC">
        <w:rPr>
          <w:rFonts w:ascii="Palatino Linotype" w:eastAsia="Palatino Linotype" w:hAnsi="Palatino Linotype" w:cs="Palatino Linotype"/>
          <w:b/>
          <w:i/>
          <w:sz w:val="22"/>
          <w:szCs w:val="22"/>
        </w:rPr>
        <w:t>Quincuagésimo primero</w:t>
      </w:r>
      <w:r w:rsidRPr="00741CBC">
        <w:rPr>
          <w:rFonts w:ascii="Palatino Linotype" w:eastAsia="Palatino Linotype" w:hAnsi="Palatino Linotype" w:cs="Palatino Linotype"/>
          <w:i/>
          <w:sz w:val="22"/>
          <w:szCs w:val="22"/>
        </w:rPr>
        <w:t>. Toda acta del Comité de Transparencia deberá contener:</w:t>
      </w:r>
    </w:p>
    <w:p w14:paraId="4D70DD19" w14:textId="77777777" w:rsidR="0068173A" w:rsidRPr="00741CBC" w:rsidRDefault="0068173A" w:rsidP="0068173A">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741CBC">
        <w:rPr>
          <w:rFonts w:ascii="Palatino Linotype" w:eastAsia="Palatino Linotype" w:hAnsi="Palatino Linotype" w:cs="Palatino Linotype"/>
          <w:i/>
          <w:sz w:val="22"/>
          <w:szCs w:val="22"/>
        </w:rPr>
        <w:t xml:space="preserve">I. El número de sesión y fecha; </w:t>
      </w:r>
    </w:p>
    <w:p w14:paraId="7DDEE750" w14:textId="77777777" w:rsidR="0068173A" w:rsidRPr="00741CBC" w:rsidRDefault="0068173A" w:rsidP="0068173A">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741CBC">
        <w:rPr>
          <w:rFonts w:ascii="Palatino Linotype" w:eastAsia="Palatino Linotype" w:hAnsi="Palatino Linotype" w:cs="Palatino Linotype"/>
          <w:i/>
          <w:sz w:val="22"/>
          <w:szCs w:val="22"/>
        </w:rPr>
        <w:t>II. El nombre del área que solicitó la clasificación de información;</w:t>
      </w:r>
    </w:p>
    <w:p w14:paraId="6B5CE318" w14:textId="77777777" w:rsidR="0068173A" w:rsidRPr="00741CBC" w:rsidRDefault="0068173A" w:rsidP="0068173A">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741CBC">
        <w:rPr>
          <w:rFonts w:ascii="Palatino Linotype" w:eastAsia="Palatino Linotype" w:hAnsi="Palatino Linotype" w:cs="Palatino Linotype"/>
          <w:i/>
          <w:sz w:val="22"/>
          <w:szCs w:val="22"/>
        </w:rPr>
        <w:t>III. La fundamentación legal y motivación correspondiente;</w:t>
      </w:r>
    </w:p>
    <w:p w14:paraId="6580F372" w14:textId="77777777" w:rsidR="0068173A" w:rsidRPr="00741CBC" w:rsidRDefault="0068173A" w:rsidP="0068173A">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741CBC">
        <w:rPr>
          <w:rFonts w:ascii="Palatino Linotype" w:eastAsia="Palatino Linotype" w:hAnsi="Palatino Linotype" w:cs="Palatino Linotype"/>
          <w:i/>
          <w:sz w:val="22"/>
          <w:szCs w:val="22"/>
        </w:rPr>
        <w:t>IV. La resolución o resoluciones aprobadas; y</w:t>
      </w:r>
    </w:p>
    <w:p w14:paraId="1F0853A1" w14:textId="77777777" w:rsidR="0068173A" w:rsidRPr="00741CBC" w:rsidRDefault="0068173A" w:rsidP="0068173A">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741CBC">
        <w:rPr>
          <w:rFonts w:ascii="Palatino Linotype" w:eastAsia="Palatino Linotype" w:hAnsi="Palatino Linotype" w:cs="Palatino Linotype"/>
          <w:i/>
          <w:sz w:val="22"/>
          <w:szCs w:val="22"/>
        </w:rPr>
        <w:t xml:space="preserve">V. La rúbrica o firma digital de cada integrante del Comité de Transparencia. </w:t>
      </w:r>
    </w:p>
    <w:p w14:paraId="1D7CFA98" w14:textId="77777777" w:rsidR="0068173A" w:rsidRPr="00741CBC" w:rsidRDefault="0068173A" w:rsidP="0068173A">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741CBC">
        <w:rPr>
          <w:rFonts w:ascii="Palatino Linotype" w:eastAsia="Palatino Linotype" w:hAnsi="Palatino Linotype" w:cs="Palatino Linotype"/>
          <w:i/>
          <w:sz w:val="22"/>
          <w:szCs w:val="22"/>
        </w:rPr>
        <w:t>Las resoluciones del Comité en las que se haya determinado confirmar o modificar la clasificación de información pública como reservada, deberán incluir, cuando menos:</w:t>
      </w:r>
    </w:p>
    <w:p w14:paraId="5EA6480C" w14:textId="77777777" w:rsidR="0068173A" w:rsidRPr="00741CBC" w:rsidRDefault="0068173A" w:rsidP="0068173A">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741CBC">
        <w:rPr>
          <w:rFonts w:ascii="Palatino Linotype" w:eastAsia="Palatino Linotype" w:hAnsi="Palatino Linotype" w:cs="Palatino Linotype"/>
          <w:i/>
          <w:sz w:val="22"/>
          <w:szCs w:val="22"/>
        </w:rPr>
        <w:lastRenderedPageBreak/>
        <w:t>I. Los motivos y razonamientos que sustenten la confirmación o modificación de la prueba de daño;</w:t>
      </w:r>
    </w:p>
    <w:p w14:paraId="2C26E25B" w14:textId="77777777" w:rsidR="0068173A" w:rsidRPr="00741CBC" w:rsidRDefault="0068173A" w:rsidP="0068173A">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741CBC">
        <w:rPr>
          <w:rFonts w:ascii="Palatino Linotype" w:eastAsia="Palatino Linotype" w:hAnsi="Palatino Linotype" w:cs="Palatino Linotype"/>
          <w:i/>
          <w:sz w:val="22"/>
          <w:szCs w:val="22"/>
        </w:rPr>
        <w:t>II. Descripción de las partes o secciones reservadas, en caso de clasificación parcial;</w:t>
      </w:r>
    </w:p>
    <w:p w14:paraId="6AC68969" w14:textId="77777777" w:rsidR="0068173A" w:rsidRPr="00741CBC" w:rsidRDefault="0068173A" w:rsidP="0068173A">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741CBC">
        <w:rPr>
          <w:rFonts w:ascii="Palatino Linotype" w:eastAsia="Palatino Linotype" w:hAnsi="Palatino Linotype" w:cs="Palatino Linotype"/>
          <w:i/>
          <w:sz w:val="22"/>
          <w:szCs w:val="22"/>
        </w:rPr>
        <w:t>III. El periodo por el que mantendrá su clasificación y fecha de expiración; y</w:t>
      </w:r>
    </w:p>
    <w:p w14:paraId="5D925E81" w14:textId="77777777" w:rsidR="0068173A" w:rsidRPr="00741CBC" w:rsidRDefault="0068173A" w:rsidP="0068173A">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741CBC">
        <w:rPr>
          <w:rFonts w:ascii="Palatino Linotype" w:eastAsia="Palatino Linotype" w:hAnsi="Palatino Linotype" w:cs="Palatino Linotype"/>
          <w:i/>
          <w:sz w:val="22"/>
          <w:szCs w:val="22"/>
        </w:rPr>
        <w:t>IV. El nombre del titular y área encargada de realizar la versión pública del documento, en su caso.</w:t>
      </w:r>
    </w:p>
    <w:p w14:paraId="5340614A" w14:textId="77777777" w:rsidR="0068173A" w:rsidRPr="00741CBC" w:rsidRDefault="0068173A" w:rsidP="0068173A">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741CBC">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67E13955" w14:textId="77777777" w:rsidR="0068173A" w:rsidRPr="00741CBC" w:rsidRDefault="0068173A" w:rsidP="0068173A">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741CBC">
        <w:rPr>
          <w:rFonts w:ascii="Palatino Linotype" w:eastAsia="Palatino Linotype" w:hAnsi="Palatino Linotype" w:cs="Palatino Linotype"/>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46616FD5" w14:textId="77777777" w:rsidR="0068173A" w:rsidRPr="00741CBC" w:rsidRDefault="0068173A" w:rsidP="0068173A">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741CBC">
        <w:rPr>
          <w:rFonts w:ascii="Palatino Linotype" w:eastAsia="Palatino Linotype" w:hAnsi="Palatino Linotype" w:cs="Palatino Linotype"/>
          <w:b/>
          <w:i/>
          <w:sz w:val="22"/>
          <w:szCs w:val="22"/>
        </w:rPr>
        <w:t>Quincuagésimo segundo</w:t>
      </w:r>
      <w:r w:rsidRPr="00741CBC">
        <w:rPr>
          <w:rFonts w:ascii="Palatino Linotype" w:eastAsia="Palatino Linotype" w:hAnsi="Palatino Linotype" w:cs="Palatino Linotype"/>
          <w:i/>
          <w:sz w:val="22"/>
          <w:szCs w:val="22"/>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230C252F" w14:textId="77777777" w:rsidR="0068173A" w:rsidRPr="00741CBC" w:rsidRDefault="0068173A" w:rsidP="0068173A">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741CBC">
        <w:rPr>
          <w:rFonts w:ascii="Palatino Linotype" w:eastAsia="Palatino Linotype" w:hAnsi="Palatino Linotype" w:cs="Palatino Linotype"/>
          <w:i/>
          <w:sz w:val="22"/>
          <w:szCs w:val="22"/>
        </w:rPr>
        <w:t>En el caso específico de la clasificación y elaboración de versiones públicas de documentos que contengan información confidencial, las áreas de los sujetos obligados deberán:</w:t>
      </w:r>
    </w:p>
    <w:p w14:paraId="23FB37A5" w14:textId="77777777" w:rsidR="0068173A" w:rsidRPr="00741CBC" w:rsidRDefault="0068173A" w:rsidP="0068173A">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741CBC">
        <w:rPr>
          <w:rFonts w:ascii="Palatino Linotype" w:eastAsia="Palatino Linotype" w:hAnsi="Palatino Linotype" w:cs="Palatino Linotype"/>
          <w:i/>
          <w:sz w:val="22"/>
          <w:szCs w:val="22"/>
        </w:rPr>
        <w:t>I. Fijar la fecha en que se elaboró la versión pública y la fecha en la cual el Comité de Transparencia confirmó dicha versión;</w:t>
      </w:r>
    </w:p>
    <w:p w14:paraId="779277ED" w14:textId="77777777" w:rsidR="0068173A" w:rsidRPr="00741CBC" w:rsidRDefault="0068173A" w:rsidP="0068173A">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741CBC">
        <w:rPr>
          <w:rFonts w:ascii="Palatino Linotype" w:eastAsia="Palatino Linotype" w:hAnsi="Palatino Linotype" w:cs="Palatino Linotype"/>
          <w:i/>
          <w:sz w:val="22"/>
          <w:szCs w:val="22"/>
        </w:rPr>
        <w:t>II. Señalar dentro del documento el tipo de información confidencial que fue testada en cada caso específico, de conformidad con el lineamiento trigésimo octavo; y</w:t>
      </w:r>
    </w:p>
    <w:p w14:paraId="490FA7C6" w14:textId="77777777" w:rsidR="0068173A" w:rsidRPr="00741CBC" w:rsidRDefault="0068173A" w:rsidP="0068173A">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741CBC">
        <w:rPr>
          <w:rFonts w:ascii="Palatino Linotype" w:eastAsia="Palatino Linotype" w:hAnsi="Palatino Linotype" w:cs="Palatino Linotype"/>
          <w:i/>
          <w:sz w:val="22"/>
          <w:szCs w:val="22"/>
        </w:rPr>
        <w:t>III. Señalar las personas o instancias autorizadas a acceder a la información clasificada.</w:t>
      </w:r>
    </w:p>
    <w:p w14:paraId="78A42753" w14:textId="77777777" w:rsidR="0068173A" w:rsidRPr="00741CBC" w:rsidRDefault="0068173A" w:rsidP="0068173A">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741CBC">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4C859788" w14:textId="77777777" w:rsidR="0068173A" w:rsidRPr="00741CBC" w:rsidRDefault="0068173A" w:rsidP="0068173A">
      <w:pPr>
        <w:pBdr>
          <w:top w:val="nil"/>
          <w:left w:val="nil"/>
          <w:bottom w:val="nil"/>
          <w:right w:val="nil"/>
          <w:between w:val="nil"/>
        </w:pBdr>
        <w:spacing w:after="160"/>
        <w:ind w:left="709" w:right="709"/>
        <w:jc w:val="both"/>
        <w:rPr>
          <w:sz w:val="22"/>
          <w:szCs w:val="22"/>
        </w:rPr>
      </w:pPr>
      <w:r w:rsidRPr="00741CBC">
        <w:rPr>
          <w:rFonts w:ascii="Palatino Linotype" w:eastAsia="Palatino Linotype" w:hAnsi="Palatino Linotype" w:cs="Palatino Linotype"/>
          <w:i/>
          <w:sz w:val="22"/>
          <w:szCs w:val="22"/>
        </w:rPr>
        <w:t xml:space="preserve">Quincuagésimo quinto. Cada área del sujeto obligado podrá designar formalmente a una o más personas como responsables del </w:t>
      </w:r>
      <w:proofErr w:type="spellStart"/>
      <w:r w:rsidRPr="00741CBC">
        <w:rPr>
          <w:rFonts w:ascii="Palatino Linotype" w:eastAsia="Palatino Linotype" w:hAnsi="Palatino Linotype" w:cs="Palatino Linotype"/>
          <w:i/>
          <w:sz w:val="22"/>
          <w:szCs w:val="22"/>
        </w:rPr>
        <w:t>testado</w:t>
      </w:r>
      <w:proofErr w:type="spellEnd"/>
      <w:r w:rsidRPr="00741CBC">
        <w:rPr>
          <w:rFonts w:ascii="Palatino Linotype" w:eastAsia="Palatino Linotype" w:hAnsi="Palatino Linotype" w:cs="Palatino Linotype"/>
          <w:i/>
          <w:sz w:val="22"/>
          <w:szCs w:val="22"/>
        </w:rPr>
        <w:t xml:space="preserve">, que sean encargadas de la adecuada elaboración o supervisión de las versiones públicas de los documentos o expedientes, verificando que cumplan con los requisitos señalados en las Leyes </w:t>
      </w:r>
      <w:r w:rsidRPr="00741CBC">
        <w:rPr>
          <w:rFonts w:ascii="Palatino Linotype" w:eastAsia="Palatino Linotype" w:hAnsi="Palatino Linotype" w:cs="Palatino Linotype"/>
          <w:i/>
          <w:sz w:val="22"/>
          <w:szCs w:val="22"/>
        </w:rPr>
        <w:lastRenderedPageBreak/>
        <w:t xml:space="preserve">Generales, los presentes Lineamientos y demás normativa aplicable antes de su confirmación por el Comité de Transparencia.” </w:t>
      </w:r>
    </w:p>
    <w:p w14:paraId="3C132A54" w14:textId="77777777" w:rsidR="0068173A" w:rsidRPr="00741CBC" w:rsidRDefault="0068173A" w:rsidP="0068173A">
      <w:pPr>
        <w:rPr>
          <w:sz w:val="22"/>
          <w:szCs w:val="22"/>
        </w:rPr>
      </w:pPr>
    </w:p>
    <w:p w14:paraId="464B9DE6" w14:textId="77777777" w:rsidR="0068173A" w:rsidRPr="00741CBC" w:rsidRDefault="0068173A" w:rsidP="0068173A">
      <w:pPr>
        <w:spacing w:line="360" w:lineRule="auto"/>
        <w:jc w:val="both"/>
        <w:rPr>
          <w:rFonts w:ascii="Palatino Linotype" w:eastAsia="Palatino Linotype" w:hAnsi="Palatino Linotype" w:cs="Palatino Linotype"/>
          <w:sz w:val="22"/>
          <w:szCs w:val="22"/>
        </w:rPr>
      </w:pPr>
      <w:bookmarkStart w:id="5" w:name="_heading=h.lnxbz9" w:colFirst="0" w:colLast="0"/>
      <w:bookmarkEnd w:id="5"/>
      <w:r w:rsidRPr="00741CBC">
        <w:rPr>
          <w:rFonts w:ascii="Palatino Linotype" w:eastAsia="Palatino Linotype" w:hAnsi="Palatino Linotype" w:cs="Palatino Linotype"/>
          <w:sz w:val="22"/>
          <w:szCs w:val="22"/>
        </w:rPr>
        <w:t>Efectivamente, cuando se clasifica información como confidencial es importante someterlo al Comité de Transparencia, quien debe confirmar, modificar o revocar la clasificación.</w:t>
      </w:r>
    </w:p>
    <w:p w14:paraId="5DF56209" w14:textId="77777777" w:rsidR="0068173A" w:rsidRPr="00741CBC" w:rsidRDefault="0068173A" w:rsidP="0068173A">
      <w:pPr>
        <w:spacing w:line="360" w:lineRule="auto"/>
        <w:jc w:val="both"/>
        <w:rPr>
          <w:rFonts w:ascii="Palatino Linotype" w:eastAsia="Palatino Linotype" w:hAnsi="Palatino Linotype" w:cs="Palatino Linotype"/>
          <w:sz w:val="22"/>
          <w:szCs w:val="22"/>
        </w:rPr>
      </w:pPr>
    </w:p>
    <w:p w14:paraId="29BED92C" w14:textId="77777777" w:rsidR="0068173A" w:rsidRPr="00741CBC" w:rsidRDefault="0068173A" w:rsidP="0068173A">
      <w:pPr>
        <w:shd w:val="clear" w:color="auto" w:fill="FFFFFF"/>
        <w:spacing w:line="360" w:lineRule="auto"/>
        <w:ind w:right="51"/>
        <w:jc w:val="both"/>
        <w:rPr>
          <w:rFonts w:ascii="Palatino Linotype" w:eastAsia="Palatino Linotype" w:hAnsi="Palatino Linotype" w:cs="Palatino Linotype"/>
          <w:sz w:val="22"/>
          <w:szCs w:val="22"/>
        </w:rPr>
      </w:pPr>
      <w:bookmarkStart w:id="6" w:name="_heading=h.4d34og8" w:colFirst="0" w:colLast="0"/>
      <w:bookmarkEnd w:id="6"/>
      <w:r w:rsidRPr="00741CBC">
        <w:rPr>
          <w:rFonts w:ascii="Palatino Linotype" w:eastAsia="Palatino Linotype" w:hAnsi="Palatino Linotype" w:cs="Palatino Linotype"/>
          <w:sz w:val="22"/>
          <w:szCs w:val="22"/>
        </w:rPr>
        <w:t xml:space="preserve">Por lo tanto, la entrega de documentos en su versión pública debe acompañarse necesariamente del Acuerdo del Comité de Transparencia que la sustente, en el que se expongan los fundamentos y razonamientos que llevaron al </w:t>
      </w:r>
      <w:r w:rsidRPr="00741CBC">
        <w:rPr>
          <w:rFonts w:ascii="Palatino Linotype" w:eastAsia="Palatino Linotype" w:hAnsi="Palatino Linotype" w:cs="Palatino Linotype"/>
          <w:b/>
          <w:sz w:val="22"/>
          <w:szCs w:val="22"/>
        </w:rPr>
        <w:t>Sujeto Obligado</w:t>
      </w:r>
      <w:r w:rsidRPr="00741CBC">
        <w:rPr>
          <w:rFonts w:ascii="Palatino Linotype" w:eastAsia="Palatino Linotype" w:hAnsi="Palatino Linotype" w:cs="Palatino Linotype"/>
          <w:sz w:val="22"/>
          <w:szCs w:val="22"/>
        </w:rPr>
        <w:t xml:space="preserve">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 </w:t>
      </w:r>
      <w:r w:rsidRPr="00741CBC">
        <w:rPr>
          <w:rFonts w:ascii="Palatino Linotype" w:eastAsia="Palatino Linotype" w:hAnsi="Palatino Linotype" w:cs="Palatino Linotype"/>
          <w:b/>
          <w:sz w:val="22"/>
          <w:szCs w:val="22"/>
        </w:rPr>
        <w:t>la parte</w:t>
      </w:r>
      <w:r w:rsidRPr="00741CBC">
        <w:rPr>
          <w:rFonts w:ascii="Palatino Linotype" w:eastAsia="Palatino Linotype" w:hAnsi="Palatino Linotype" w:cs="Palatino Linotype"/>
          <w:sz w:val="22"/>
          <w:szCs w:val="22"/>
        </w:rPr>
        <w:t xml:space="preserve"> </w:t>
      </w:r>
      <w:r w:rsidRPr="00741CBC">
        <w:rPr>
          <w:rFonts w:ascii="Palatino Linotype" w:eastAsia="Palatino Linotype" w:hAnsi="Palatino Linotype" w:cs="Palatino Linotype"/>
          <w:b/>
          <w:sz w:val="22"/>
          <w:szCs w:val="22"/>
        </w:rPr>
        <w:t>Recurrente</w:t>
      </w:r>
      <w:r w:rsidRPr="00741CBC">
        <w:rPr>
          <w:rFonts w:ascii="Palatino Linotype" w:eastAsia="Palatino Linotype" w:hAnsi="Palatino Linotype" w:cs="Palatino Linotype"/>
          <w:sz w:val="22"/>
          <w:szCs w:val="22"/>
        </w:rPr>
        <w:t>.</w:t>
      </w:r>
    </w:p>
    <w:p w14:paraId="199E4806" w14:textId="77777777" w:rsidR="0068173A" w:rsidRPr="00741CBC" w:rsidRDefault="0068173A" w:rsidP="0068173A">
      <w:pPr>
        <w:spacing w:before="240" w:after="240" w:line="360" w:lineRule="auto"/>
        <w:jc w:val="both"/>
        <w:rPr>
          <w:rFonts w:ascii="Palatino Linotype" w:eastAsia="Palatino Linotype" w:hAnsi="Palatino Linotype" w:cs="Palatino Linotype"/>
          <w:sz w:val="22"/>
          <w:szCs w:val="22"/>
        </w:rPr>
      </w:pPr>
      <w:r w:rsidRPr="00741CBC">
        <w:rPr>
          <w:rFonts w:ascii="Palatino Linotype" w:eastAsia="Palatino Linotype" w:hAnsi="Palatino Linotype" w:cs="Palatino Linotype"/>
          <w:sz w:val="22"/>
          <w:szCs w:val="22"/>
        </w:rPr>
        <w:t>Por lo anteriormente expuesto y con fundamento en lo prescrito en los artículos 5 párrafos trigésimo tercero, trigésimo cuarto y trigésimo quinto de la Constitución Política del Estado Libre y Soberano de México; 2, fracción II; 29, 36 fracciones I y II; 176, 178, 181, 185 y 186 fracción III de la Ley de Transparencia y Acceso a la Información Pública del Estado de México y Municipios, este Pleno:</w:t>
      </w:r>
    </w:p>
    <w:p w14:paraId="683DDC41" w14:textId="77777777" w:rsidR="00305398" w:rsidRPr="00741CBC" w:rsidRDefault="00737CF7">
      <w:pPr>
        <w:spacing w:before="80" w:after="240" w:line="360" w:lineRule="auto"/>
        <w:jc w:val="both"/>
        <w:rPr>
          <w:rFonts w:ascii="Palatino Linotype" w:eastAsia="Palatino Linotype" w:hAnsi="Palatino Linotype" w:cs="Palatino Linotype"/>
          <w:sz w:val="22"/>
          <w:szCs w:val="22"/>
        </w:rPr>
      </w:pPr>
      <w:r w:rsidRPr="00741CBC">
        <w:rPr>
          <w:rFonts w:ascii="Palatino Linotype" w:eastAsia="Palatino Linotype" w:hAnsi="Palatino Linotype" w:cs="Palatino Linotype"/>
          <w:sz w:val="22"/>
          <w:szCs w:val="22"/>
        </w:rPr>
        <w:t>Así, con fundamento en lo prescrito en los</w:t>
      </w:r>
      <w:r w:rsidRPr="00741CBC">
        <w:rPr>
          <w:sz w:val="22"/>
          <w:szCs w:val="22"/>
        </w:rPr>
        <w:t xml:space="preserve"> </w:t>
      </w:r>
      <w:r w:rsidRPr="00741CBC">
        <w:rPr>
          <w:rFonts w:ascii="Palatino Linotype" w:eastAsia="Palatino Linotype" w:hAnsi="Palatino Linotype" w:cs="Palatino Linotype"/>
          <w:sz w:val="22"/>
          <w:szCs w:val="22"/>
        </w:rPr>
        <w:t xml:space="preserve">artículos 5 párrafos trigésimo segundo, trigésimo tercero y trigésimo cuarto fracciones IV y V de la Constitución Política del Estado Libre y Soberano de México; 2, fracción II; 29, 36 fracciones I y II; 176, 178, 181, 185, fracción I, 186 y </w:t>
      </w:r>
      <w:r w:rsidRPr="00741CBC">
        <w:rPr>
          <w:rFonts w:ascii="Palatino Linotype" w:eastAsia="Palatino Linotype" w:hAnsi="Palatino Linotype" w:cs="Palatino Linotype"/>
          <w:sz w:val="22"/>
          <w:szCs w:val="22"/>
        </w:rPr>
        <w:lastRenderedPageBreak/>
        <w:t>188 de la Ley de Transparencia y Acceso a la Información Pública del Estado de México y Municipios, este Pleno:</w:t>
      </w:r>
    </w:p>
    <w:p w14:paraId="28378DCB" w14:textId="77777777" w:rsidR="00305398" w:rsidRPr="00741CBC" w:rsidRDefault="00737CF7">
      <w:pPr>
        <w:spacing w:line="259" w:lineRule="auto"/>
        <w:ind w:left="-142" w:right="49"/>
        <w:jc w:val="center"/>
        <w:rPr>
          <w:rFonts w:ascii="Palatino Linotype" w:eastAsia="Palatino Linotype" w:hAnsi="Palatino Linotype" w:cs="Palatino Linotype"/>
          <w:b/>
          <w:sz w:val="28"/>
          <w:szCs w:val="28"/>
        </w:rPr>
      </w:pPr>
      <w:r w:rsidRPr="00741CBC">
        <w:rPr>
          <w:rFonts w:ascii="Palatino Linotype" w:eastAsia="Palatino Linotype" w:hAnsi="Palatino Linotype" w:cs="Palatino Linotype"/>
          <w:b/>
          <w:szCs w:val="28"/>
        </w:rPr>
        <w:t>R E S U E L V E:</w:t>
      </w:r>
    </w:p>
    <w:p w14:paraId="764778F6" w14:textId="77777777" w:rsidR="00305398" w:rsidRPr="00741CBC" w:rsidRDefault="00737CF7">
      <w:pPr>
        <w:spacing w:before="240" w:after="240" w:line="360" w:lineRule="auto"/>
        <w:jc w:val="both"/>
        <w:rPr>
          <w:rFonts w:ascii="Palatino Linotype" w:eastAsia="Palatino Linotype" w:hAnsi="Palatino Linotype" w:cs="Palatino Linotype"/>
          <w:sz w:val="22"/>
          <w:szCs w:val="22"/>
        </w:rPr>
      </w:pPr>
      <w:r w:rsidRPr="00741CBC">
        <w:rPr>
          <w:rFonts w:ascii="Palatino Linotype" w:eastAsia="Palatino Linotype" w:hAnsi="Palatino Linotype" w:cs="Palatino Linotype"/>
          <w:b/>
          <w:sz w:val="22"/>
          <w:szCs w:val="22"/>
        </w:rPr>
        <w:t xml:space="preserve">Primero. </w:t>
      </w:r>
      <w:r w:rsidRPr="00741CBC">
        <w:rPr>
          <w:rFonts w:ascii="Palatino Linotype" w:eastAsia="Palatino Linotype" w:hAnsi="Palatino Linotype" w:cs="Palatino Linotype"/>
          <w:sz w:val="22"/>
          <w:szCs w:val="22"/>
        </w:rPr>
        <w:t xml:space="preserve">Resultan </w:t>
      </w:r>
      <w:r w:rsidRPr="00741CBC">
        <w:rPr>
          <w:rFonts w:ascii="Palatino Linotype" w:eastAsia="Palatino Linotype" w:hAnsi="Palatino Linotype" w:cs="Palatino Linotype"/>
          <w:b/>
          <w:sz w:val="22"/>
          <w:szCs w:val="22"/>
        </w:rPr>
        <w:t>fundadas</w:t>
      </w:r>
      <w:r w:rsidRPr="00741CBC">
        <w:rPr>
          <w:rFonts w:ascii="Palatino Linotype" w:eastAsia="Palatino Linotype" w:hAnsi="Palatino Linotype" w:cs="Palatino Linotype"/>
          <w:sz w:val="22"/>
          <w:szCs w:val="22"/>
        </w:rPr>
        <w:t xml:space="preserve"> las razones o motivos de inconformidad hechos valer por </w:t>
      </w:r>
      <w:r w:rsidRPr="00741CBC">
        <w:rPr>
          <w:rFonts w:ascii="Palatino Linotype" w:eastAsia="Palatino Linotype" w:hAnsi="Palatino Linotype" w:cs="Palatino Linotype"/>
          <w:b/>
          <w:sz w:val="22"/>
          <w:szCs w:val="22"/>
        </w:rPr>
        <w:t>la parte Recurrente</w:t>
      </w:r>
      <w:r w:rsidRPr="00741CBC">
        <w:rPr>
          <w:rFonts w:ascii="Palatino Linotype" w:eastAsia="Palatino Linotype" w:hAnsi="Palatino Linotype" w:cs="Palatino Linotype"/>
          <w:sz w:val="22"/>
          <w:szCs w:val="22"/>
        </w:rPr>
        <w:t xml:space="preserve"> en el recurso de revisión </w:t>
      </w:r>
      <w:r w:rsidR="0068173A" w:rsidRPr="00741CBC">
        <w:rPr>
          <w:rFonts w:ascii="Palatino Linotype" w:eastAsia="Palatino Linotype" w:hAnsi="Palatino Linotype" w:cs="Palatino Linotype"/>
          <w:b/>
          <w:sz w:val="22"/>
          <w:szCs w:val="22"/>
        </w:rPr>
        <w:t>06684/INFOEM/IP/RR/2024</w:t>
      </w:r>
      <w:r w:rsidRPr="00741CBC">
        <w:rPr>
          <w:rFonts w:ascii="Palatino Linotype" w:eastAsia="Palatino Linotype" w:hAnsi="Palatino Linotype" w:cs="Palatino Linotype"/>
          <w:sz w:val="22"/>
          <w:szCs w:val="22"/>
        </w:rPr>
        <w:t xml:space="preserve">; por lo que, en términos del </w:t>
      </w:r>
      <w:r w:rsidRPr="00741CBC">
        <w:rPr>
          <w:rFonts w:ascii="Palatino Linotype" w:eastAsia="Palatino Linotype" w:hAnsi="Palatino Linotype" w:cs="Palatino Linotype"/>
          <w:b/>
          <w:sz w:val="22"/>
          <w:szCs w:val="22"/>
        </w:rPr>
        <w:t>Considerando</w:t>
      </w:r>
      <w:r w:rsidRPr="00741CBC">
        <w:rPr>
          <w:rFonts w:ascii="Palatino Linotype" w:eastAsia="Palatino Linotype" w:hAnsi="Palatino Linotype" w:cs="Palatino Linotype"/>
          <w:sz w:val="22"/>
          <w:szCs w:val="22"/>
        </w:rPr>
        <w:t xml:space="preserve"> </w:t>
      </w:r>
      <w:r w:rsidRPr="00741CBC">
        <w:rPr>
          <w:rFonts w:ascii="Palatino Linotype" w:eastAsia="Palatino Linotype" w:hAnsi="Palatino Linotype" w:cs="Palatino Linotype"/>
          <w:b/>
          <w:sz w:val="22"/>
          <w:szCs w:val="22"/>
        </w:rPr>
        <w:t xml:space="preserve">Cuarto </w:t>
      </w:r>
      <w:r w:rsidRPr="00741CBC">
        <w:rPr>
          <w:rFonts w:ascii="Palatino Linotype" w:eastAsia="Palatino Linotype" w:hAnsi="Palatino Linotype" w:cs="Palatino Linotype"/>
          <w:sz w:val="22"/>
          <w:szCs w:val="22"/>
        </w:rPr>
        <w:t xml:space="preserve">de esta resolución, se </w:t>
      </w:r>
      <w:r w:rsidRPr="00741CBC">
        <w:rPr>
          <w:rFonts w:ascii="Palatino Linotype" w:eastAsia="Palatino Linotype" w:hAnsi="Palatino Linotype" w:cs="Palatino Linotype"/>
          <w:b/>
          <w:sz w:val="22"/>
          <w:szCs w:val="22"/>
        </w:rPr>
        <w:t xml:space="preserve">REVOCA </w:t>
      </w:r>
      <w:r w:rsidRPr="00741CBC">
        <w:rPr>
          <w:rFonts w:ascii="Palatino Linotype" w:eastAsia="Palatino Linotype" w:hAnsi="Palatino Linotype" w:cs="Palatino Linotype"/>
          <w:sz w:val="22"/>
          <w:szCs w:val="22"/>
        </w:rPr>
        <w:t xml:space="preserve">la respuesta emitida por el </w:t>
      </w:r>
      <w:r w:rsidRPr="00741CBC">
        <w:rPr>
          <w:rFonts w:ascii="Palatino Linotype" w:eastAsia="Palatino Linotype" w:hAnsi="Palatino Linotype" w:cs="Palatino Linotype"/>
          <w:b/>
          <w:sz w:val="22"/>
          <w:szCs w:val="22"/>
        </w:rPr>
        <w:t xml:space="preserve">Sujeto Obligado. </w:t>
      </w:r>
    </w:p>
    <w:p w14:paraId="2EF87BDD" w14:textId="77777777" w:rsidR="00305398" w:rsidRPr="00741CBC" w:rsidRDefault="00737CF7">
      <w:pPr>
        <w:spacing w:before="240" w:after="240" w:line="360" w:lineRule="auto"/>
        <w:ind w:right="49"/>
        <w:jc w:val="both"/>
        <w:rPr>
          <w:rFonts w:ascii="Palatino Linotype" w:eastAsia="Palatino Linotype" w:hAnsi="Palatino Linotype" w:cs="Palatino Linotype"/>
          <w:b/>
          <w:sz w:val="22"/>
          <w:szCs w:val="22"/>
          <w:u w:val="single"/>
        </w:rPr>
      </w:pPr>
      <w:bookmarkStart w:id="7" w:name="_heading=h.17dp8vu" w:colFirst="0" w:colLast="0"/>
      <w:bookmarkEnd w:id="7"/>
      <w:r w:rsidRPr="00741CBC">
        <w:rPr>
          <w:rFonts w:ascii="Palatino Linotype" w:eastAsia="Palatino Linotype" w:hAnsi="Palatino Linotype" w:cs="Palatino Linotype"/>
          <w:b/>
          <w:sz w:val="22"/>
          <w:szCs w:val="22"/>
        </w:rPr>
        <w:t xml:space="preserve">Segundo. </w:t>
      </w:r>
      <w:r w:rsidRPr="00741CBC">
        <w:rPr>
          <w:rFonts w:ascii="Palatino Linotype" w:eastAsia="Palatino Linotype" w:hAnsi="Palatino Linotype" w:cs="Palatino Linotype"/>
          <w:sz w:val="22"/>
          <w:szCs w:val="22"/>
        </w:rPr>
        <w:t xml:space="preserve">Se </w:t>
      </w:r>
      <w:r w:rsidRPr="00741CBC">
        <w:rPr>
          <w:rFonts w:ascii="Palatino Linotype" w:eastAsia="Palatino Linotype" w:hAnsi="Palatino Linotype" w:cs="Palatino Linotype"/>
          <w:b/>
          <w:sz w:val="22"/>
          <w:szCs w:val="22"/>
        </w:rPr>
        <w:t xml:space="preserve">Ordena </w:t>
      </w:r>
      <w:r w:rsidRPr="00741CBC">
        <w:rPr>
          <w:rFonts w:ascii="Palatino Linotype" w:eastAsia="Palatino Linotype" w:hAnsi="Palatino Linotype" w:cs="Palatino Linotype"/>
          <w:sz w:val="22"/>
          <w:szCs w:val="22"/>
        </w:rPr>
        <w:t xml:space="preserve">al </w:t>
      </w:r>
      <w:r w:rsidRPr="00741CBC">
        <w:rPr>
          <w:rFonts w:ascii="Palatino Linotype" w:eastAsia="Palatino Linotype" w:hAnsi="Palatino Linotype" w:cs="Palatino Linotype"/>
          <w:b/>
          <w:sz w:val="22"/>
          <w:szCs w:val="22"/>
        </w:rPr>
        <w:t>Sujeto Obligado</w:t>
      </w:r>
      <w:r w:rsidRPr="00741CBC">
        <w:rPr>
          <w:rFonts w:ascii="Palatino Linotype" w:eastAsia="Palatino Linotype" w:hAnsi="Palatino Linotype" w:cs="Palatino Linotype"/>
          <w:sz w:val="22"/>
          <w:szCs w:val="22"/>
        </w:rPr>
        <w:t xml:space="preserve"> haga entrega, </w:t>
      </w:r>
      <w:r w:rsidRPr="00741CBC">
        <w:rPr>
          <w:rFonts w:ascii="Palatino Linotype" w:eastAsia="Palatino Linotype" w:hAnsi="Palatino Linotype" w:cs="Palatino Linotype"/>
          <w:b/>
          <w:sz w:val="22"/>
          <w:szCs w:val="22"/>
        </w:rPr>
        <w:t>en versión pública de ser procedente</w:t>
      </w:r>
      <w:r w:rsidRPr="00741CBC">
        <w:rPr>
          <w:rFonts w:ascii="Palatino Linotype" w:eastAsia="Palatino Linotype" w:hAnsi="Palatino Linotype" w:cs="Palatino Linotype"/>
          <w:sz w:val="22"/>
          <w:szCs w:val="22"/>
        </w:rPr>
        <w:t>, a</w:t>
      </w:r>
      <w:r w:rsidRPr="00741CBC">
        <w:rPr>
          <w:rFonts w:ascii="Palatino Linotype" w:eastAsia="Palatino Linotype" w:hAnsi="Palatino Linotype" w:cs="Palatino Linotype"/>
          <w:b/>
          <w:sz w:val="22"/>
          <w:szCs w:val="22"/>
        </w:rPr>
        <w:t xml:space="preserve"> la parte Recurrente,</w:t>
      </w:r>
      <w:r w:rsidRPr="00741CBC">
        <w:rPr>
          <w:rFonts w:ascii="Palatino Linotype" w:eastAsia="Palatino Linotype" w:hAnsi="Palatino Linotype" w:cs="Palatino Linotype"/>
          <w:sz w:val="22"/>
          <w:szCs w:val="22"/>
        </w:rPr>
        <w:t xml:space="preserve"> vía </w:t>
      </w:r>
      <w:r w:rsidRPr="00741CBC">
        <w:rPr>
          <w:rFonts w:ascii="Palatino Linotype" w:eastAsia="Palatino Linotype" w:hAnsi="Palatino Linotype" w:cs="Palatino Linotype"/>
          <w:b/>
          <w:sz w:val="22"/>
          <w:szCs w:val="22"/>
        </w:rPr>
        <w:t xml:space="preserve">SAIMEX, </w:t>
      </w:r>
      <w:r w:rsidRPr="00741CBC">
        <w:rPr>
          <w:rFonts w:ascii="Palatino Linotype" w:eastAsia="Palatino Linotype" w:hAnsi="Palatino Linotype" w:cs="Palatino Linotype"/>
          <w:sz w:val="22"/>
          <w:szCs w:val="22"/>
        </w:rPr>
        <w:t xml:space="preserve">en términos de los </w:t>
      </w:r>
      <w:r w:rsidRPr="00741CBC">
        <w:rPr>
          <w:rFonts w:ascii="Palatino Linotype" w:eastAsia="Palatino Linotype" w:hAnsi="Palatino Linotype" w:cs="Palatino Linotype"/>
          <w:b/>
          <w:sz w:val="22"/>
          <w:szCs w:val="22"/>
        </w:rPr>
        <w:t>Considerandos</w:t>
      </w:r>
      <w:r w:rsidRPr="00741CBC">
        <w:rPr>
          <w:rFonts w:ascii="Palatino Linotype" w:eastAsia="Palatino Linotype" w:hAnsi="Palatino Linotype" w:cs="Palatino Linotype"/>
          <w:sz w:val="22"/>
          <w:szCs w:val="22"/>
        </w:rPr>
        <w:t xml:space="preserve"> </w:t>
      </w:r>
      <w:r w:rsidRPr="00741CBC">
        <w:rPr>
          <w:rFonts w:ascii="Palatino Linotype" w:eastAsia="Palatino Linotype" w:hAnsi="Palatino Linotype" w:cs="Palatino Linotype"/>
          <w:b/>
          <w:sz w:val="22"/>
          <w:szCs w:val="22"/>
        </w:rPr>
        <w:t xml:space="preserve">Cuarto y Quinto de la presente resolución, los </w:t>
      </w:r>
      <w:r w:rsidRPr="00741CBC">
        <w:rPr>
          <w:rFonts w:ascii="Palatino Linotype" w:eastAsia="Palatino Linotype" w:hAnsi="Palatino Linotype" w:cs="Palatino Linotype"/>
          <w:b/>
          <w:sz w:val="22"/>
          <w:szCs w:val="22"/>
          <w:u w:val="single"/>
        </w:rPr>
        <w:t xml:space="preserve">documentos donde conste o se advierta </w:t>
      </w:r>
      <w:proofErr w:type="gramStart"/>
      <w:r w:rsidRPr="00741CBC">
        <w:rPr>
          <w:rFonts w:ascii="Palatino Linotype" w:eastAsia="Palatino Linotype" w:hAnsi="Palatino Linotype" w:cs="Palatino Linotype"/>
          <w:b/>
          <w:sz w:val="22"/>
          <w:szCs w:val="22"/>
          <w:u w:val="single"/>
        </w:rPr>
        <w:t>lo  siguiente</w:t>
      </w:r>
      <w:proofErr w:type="gramEnd"/>
      <w:r w:rsidRPr="00741CBC">
        <w:rPr>
          <w:rFonts w:ascii="Palatino Linotype" w:eastAsia="Palatino Linotype" w:hAnsi="Palatino Linotype" w:cs="Palatino Linotype"/>
          <w:b/>
          <w:sz w:val="22"/>
          <w:szCs w:val="22"/>
          <w:u w:val="single"/>
        </w:rPr>
        <w:t xml:space="preserve">: </w:t>
      </w:r>
    </w:p>
    <w:p w14:paraId="0DB4A8ED" w14:textId="77777777" w:rsidR="00305398" w:rsidRPr="00741CBC" w:rsidRDefault="000F7312" w:rsidP="000F7312">
      <w:pPr>
        <w:pStyle w:val="Listaconvietas3"/>
        <w:ind w:left="567" w:right="900" w:hanging="141"/>
        <w:jc w:val="both"/>
        <w:rPr>
          <w:rFonts w:ascii="Palatino Linotype" w:eastAsia="Palatino Linotype" w:hAnsi="Palatino Linotype" w:cs="Palatino Linotype"/>
          <w:b/>
          <w:i/>
          <w:sz w:val="22"/>
          <w:szCs w:val="22"/>
        </w:rPr>
      </w:pPr>
      <w:bookmarkStart w:id="8" w:name="_heading=h.2et92p0" w:colFirst="0" w:colLast="0"/>
      <w:bookmarkEnd w:id="8"/>
      <w:r w:rsidRPr="00741CBC">
        <w:rPr>
          <w:rFonts w:ascii="Palatino Linotype" w:eastAsia="Palatino Linotype" w:hAnsi="Palatino Linotype" w:cs="Palatino Linotype"/>
          <w:b/>
          <w:i/>
          <w:sz w:val="22"/>
          <w:szCs w:val="22"/>
        </w:rPr>
        <w:t>Monto del gasto por concepto de viáticos otorgado a los regidores, del 01 de enero de 2022 al 02 de octubre de 2024</w:t>
      </w:r>
      <w:r w:rsidR="00737CF7" w:rsidRPr="00741CBC">
        <w:rPr>
          <w:rFonts w:ascii="Palatino Linotype" w:eastAsia="Palatino Linotype" w:hAnsi="Palatino Linotype" w:cs="Palatino Linotype"/>
          <w:b/>
          <w:i/>
          <w:sz w:val="22"/>
          <w:szCs w:val="22"/>
        </w:rPr>
        <w:t>.</w:t>
      </w:r>
    </w:p>
    <w:p w14:paraId="66C14531" w14:textId="77777777" w:rsidR="00305398" w:rsidRPr="00741CBC" w:rsidRDefault="00305398">
      <w:pPr>
        <w:pBdr>
          <w:top w:val="nil"/>
          <w:left w:val="nil"/>
          <w:bottom w:val="nil"/>
          <w:right w:val="nil"/>
          <w:between w:val="nil"/>
        </w:pBdr>
        <w:ind w:left="567" w:right="900" w:hanging="360"/>
        <w:jc w:val="both"/>
        <w:rPr>
          <w:rFonts w:ascii="Palatino Linotype" w:eastAsia="Palatino Linotype" w:hAnsi="Palatino Linotype" w:cs="Palatino Linotype"/>
          <w:b/>
          <w:i/>
          <w:sz w:val="22"/>
          <w:szCs w:val="22"/>
        </w:rPr>
      </w:pPr>
    </w:p>
    <w:p w14:paraId="1F885261" w14:textId="3BCD0043" w:rsidR="00305398" w:rsidRPr="00741CBC" w:rsidRDefault="00737CF7">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741CBC">
        <w:rPr>
          <w:rFonts w:ascii="Palatino Linotype" w:eastAsia="Palatino Linotype" w:hAnsi="Palatino Linotype" w:cs="Palatino Linotype"/>
          <w:i/>
          <w:sz w:val="22"/>
          <w:szCs w:val="22"/>
        </w:rPr>
        <w:t xml:space="preserve">Deberá emitir el Acuerdo del Comité de Transparencia en términos de la Ley de Transparencia y Acceso a la Información Pública del Estado de México y Municipios, en el que funde y motive las razones sobre los datos que se supriman o eliminen y se ponga a disposición de </w:t>
      </w:r>
      <w:r w:rsidRPr="00741CBC">
        <w:rPr>
          <w:rFonts w:ascii="Palatino Linotype" w:eastAsia="Palatino Linotype" w:hAnsi="Palatino Linotype" w:cs="Palatino Linotype"/>
          <w:b/>
          <w:i/>
          <w:sz w:val="22"/>
          <w:szCs w:val="22"/>
        </w:rPr>
        <w:t>la parte Recurrente</w:t>
      </w:r>
      <w:r w:rsidRPr="00741CBC">
        <w:rPr>
          <w:rFonts w:ascii="Palatino Linotype" w:eastAsia="Palatino Linotype" w:hAnsi="Palatino Linotype" w:cs="Palatino Linotype"/>
          <w:i/>
          <w:sz w:val="22"/>
          <w:szCs w:val="22"/>
        </w:rPr>
        <w:t>.</w:t>
      </w:r>
    </w:p>
    <w:p w14:paraId="18FF33A4" w14:textId="761BA220" w:rsidR="00F77E20" w:rsidRPr="00741CBC" w:rsidRDefault="00F77E20" w:rsidP="00F77E20">
      <w:pPr>
        <w:pBdr>
          <w:top w:val="nil"/>
          <w:left w:val="nil"/>
          <w:bottom w:val="nil"/>
          <w:right w:val="nil"/>
          <w:between w:val="nil"/>
        </w:pBdr>
        <w:spacing w:before="240"/>
        <w:ind w:left="567" w:right="758"/>
        <w:jc w:val="both"/>
        <w:rPr>
          <w:rFonts w:ascii="Palatino Linotype" w:eastAsia="Palatino Linotype" w:hAnsi="Palatino Linotype" w:cs="Palatino Linotype"/>
          <w:i/>
          <w:sz w:val="22"/>
          <w:szCs w:val="22"/>
        </w:rPr>
      </w:pPr>
      <w:r w:rsidRPr="00741CBC">
        <w:rPr>
          <w:rFonts w:ascii="Palatino Linotype" w:eastAsia="Palatino Linotype" w:hAnsi="Palatino Linotype" w:cs="Palatino Linotype"/>
          <w:i/>
          <w:sz w:val="22"/>
          <w:szCs w:val="22"/>
        </w:rPr>
        <w:t xml:space="preserve">En el supuesto que </w:t>
      </w:r>
      <w:r w:rsidRPr="00741CBC">
        <w:rPr>
          <w:rFonts w:ascii="Palatino Linotype" w:eastAsia="Palatino Linotype" w:hAnsi="Palatino Linotype" w:cs="Palatino Linotype"/>
          <w:b/>
          <w:i/>
          <w:sz w:val="22"/>
          <w:szCs w:val="22"/>
          <w:u w:val="single"/>
        </w:rPr>
        <w:t>no cuente con la información que se ordena, en virtud de que no se otorgaron viáticos a los servidores públicos en comento, durante el periodo referido</w:t>
      </w:r>
      <w:r w:rsidRPr="00741CBC">
        <w:rPr>
          <w:rFonts w:ascii="Palatino Linotype" w:eastAsia="Palatino Linotype" w:hAnsi="Palatino Linotype" w:cs="Palatino Linotype"/>
          <w:b/>
          <w:i/>
          <w:sz w:val="22"/>
          <w:szCs w:val="22"/>
        </w:rPr>
        <w:t xml:space="preserve">, </w:t>
      </w:r>
      <w:r w:rsidRPr="00741CBC">
        <w:rPr>
          <w:rFonts w:ascii="Palatino Linotype" w:eastAsia="Palatino Linotype" w:hAnsi="Palatino Linotype" w:cs="Palatino Linotype"/>
          <w:i/>
          <w:sz w:val="22"/>
          <w:szCs w:val="22"/>
        </w:rPr>
        <w:t xml:space="preserve">bastará con que así lo haga del conocimiento de </w:t>
      </w:r>
      <w:r w:rsidRPr="00741CBC">
        <w:rPr>
          <w:rFonts w:ascii="Palatino Linotype" w:eastAsia="Palatino Linotype" w:hAnsi="Palatino Linotype" w:cs="Palatino Linotype"/>
          <w:b/>
          <w:i/>
          <w:sz w:val="22"/>
          <w:szCs w:val="22"/>
        </w:rPr>
        <w:t>la parte Recurrente</w:t>
      </w:r>
      <w:r w:rsidRPr="00741CBC">
        <w:rPr>
          <w:rFonts w:ascii="Palatino Linotype" w:eastAsia="Palatino Linotype" w:hAnsi="Palatino Linotype" w:cs="Palatino Linotype"/>
          <w:i/>
          <w:sz w:val="22"/>
          <w:szCs w:val="22"/>
        </w:rPr>
        <w:t>, en términos del artículo 19, párrafo segundo de la Ley de Transparencia y Acceso a la Información Pública del Estado de México y Municipios, para tener por colmado el requerimiento de información.</w:t>
      </w:r>
    </w:p>
    <w:p w14:paraId="22EB0ED1" w14:textId="77777777" w:rsidR="00F731D3" w:rsidRPr="00741CBC" w:rsidRDefault="00F731D3" w:rsidP="00F731D3">
      <w:pPr>
        <w:pBdr>
          <w:top w:val="nil"/>
          <w:left w:val="nil"/>
          <w:bottom w:val="nil"/>
          <w:right w:val="nil"/>
          <w:between w:val="nil"/>
        </w:pBdr>
        <w:spacing w:line="276" w:lineRule="auto"/>
        <w:ind w:right="900"/>
        <w:jc w:val="both"/>
        <w:rPr>
          <w:rFonts w:ascii="Palatino Linotype" w:eastAsia="Palatino Linotype" w:hAnsi="Palatino Linotype" w:cs="Palatino Linotype"/>
          <w:i/>
          <w:sz w:val="22"/>
          <w:szCs w:val="22"/>
        </w:rPr>
      </w:pPr>
    </w:p>
    <w:p w14:paraId="4BCD0417" w14:textId="77777777" w:rsidR="00305398" w:rsidRPr="00741CBC" w:rsidRDefault="00737CF7">
      <w:pPr>
        <w:spacing w:before="240" w:after="240" w:line="360" w:lineRule="auto"/>
        <w:jc w:val="both"/>
        <w:rPr>
          <w:rFonts w:ascii="Palatino Linotype" w:eastAsia="Palatino Linotype" w:hAnsi="Palatino Linotype" w:cs="Palatino Linotype"/>
          <w:sz w:val="22"/>
          <w:szCs w:val="22"/>
        </w:rPr>
      </w:pPr>
      <w:r w:rsidRPr="00741CBC">
        <w:rPr>
          <w:rFonts w:ascii="Palatino Linotype" w:eastAsia="Palatino Linotype" w:hAnsi="Palatino Linotype" w:cs="Palatino Linotype"/>
          <w:b/>
          <w:sz w:val="22"/>
          <w:szCs w:val="22"/>
        </w:rPr>
        <w:t xml:space="preserve">Tercero.  Notifíquese vía SAIMEX, </w:t>
      </w:r>
      <w:r w:rsidRPr="00741CBC">
        <w:rPr>
          <w:rFonts w:ascii="Palatino Linotype" w:eastAsia="Palatino Linotype" w:hAnsi="Palatino Linotype" w:cs="Palatino Linotype"/>
          <w:sz w:val="22"/>
          <w:szCs w:val="22"/>
        </w:rPr>
        <w:t xml:space="preserve">la presente resolución al Titular de la Unidad de Transparencia del Sujeto Obligado, para que conforme al artículo 186 último párrafo, 189 segundo párrafo y 194 de la Ley de Transparencia y Acceso a la Información Pública del </w:t>
      </w:r>
      <w:r w:rsidRPr="00741CBC">
        <w:rPr>
          <w:rFonts w:ascii="Palatino Linotype" w:eastAsia="Palatino Linotype" w:hAnsi="Palatino Linotype" w:cs="Palatino Linotype"/>
          <w:sz w:val="22"/>
          <w:szCs w:val="22"/>
        </w:rPr>
        <w:lastRenderedPageBreak/>
        <w:t>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322D0AF" w14:textId="77777777" w:rsidR="00305398" w:rsidRPr="00741CBC" w:rsidRDefault="00737CF7">
      <w:pPr>
        <w:spacing w:before="240" w:after="240" w:line="360" w:lineRule="auto"/>
        <w:jc w:val="both"/>
        <w:rPr>
          <w:rFonts w:ascii="Palatino Linotype" w:eastAsia="Palatino Linotype" w:hAnsi="Palatino Linotype" w:cs="Palatino Linotype"/>
          <w:sz w:val="22"/>
          <w:szCs w:val="22"/>
        </w:rPr>
      </w:pPr>
      <w:r w:rsidRPr="00741CBC">
        <w:rPr>
          <w:rFonts w:ascii="Palatino Linotype" w:eastAsia="Palatino Linotype" w:hAnsi="Palatino Linotype" w:cs="Palatino Linotype"/>
          <w:b/>
          <w:sz w:val="22"/>
          <w:szCs w:val="22"/>
        </w:rPr>
        <w:t xml:space="preserve">Cuarto. </w:t>
      </w:r>
      <w:r w:rsidRPr="00741CBC">
        <w:rPr>
          <w:rFonts w:ascii="Palatino Linotype" w:eastAsia="Palatino Linotype" w:hAnsi="Palatino Linotype" w:cs="Palatino Linotype"/>
          <w:sz w:val="22"/>
          <w:szCs w:val="22"/>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39AC7363" w14:textId="77777777" w:rsidR="00305398" w:rsidRPr="00741CBC" w:rsidRDefault="00737CF7">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bookmarkStart w:id="9" w:name="_heading=h.1fob9te" w:colFirst="0" w:colLast="0"/>
      <w:bookmarkEnd w:id="9"/>
      <w:r w:rsidRPr="00741CBC">
        <w:rPr>
          <w:rFonts w:ascii="Palatino Linotype" w:eastAsia="Palatino Linotype" w:hAnsi="Palatino Linotype" w:cs="Palatino Linotype"/>
          <w:b/>
          <w:sz w:val="22"/>
          <w:szCs w:val="22"/>
        </w:rPr>
        <w:t xml:space="preserve">Quinto. Notifíquese vía SAIMEX, </w:t>
      </w:r>
      <w:r w:rsidRPr="00741CBC">
        <w:rPr>
          <w:rFonts w:ascii="Palatino Linotype" w:eastAsia="Palatino Linotype" w:hAnsi="Palatino Linotype" w:cs="Palatino Linotype"/>
          <w:sz w:val="22"/>
          <w:szCs w:val="22"/>
        </w:rPr>
        <w:t>a</w:t>
      </w:r>
      <w:r w:rsidRPr="00741CBC">
        <w:rPr>
          <w:rFonts w:ascii="Palatino Linotype" w:eastAsia="Palatino Linotype" w:hAnsi="Palatino Linotype" w:cs="Palatino Linotype"/>
          <w:b/>
          <w:sz w:val="22"/>
          <w:szCs w:val="22"/>
        </w:rPr>
        <w:t xml:space="preserve"> la parte Recurrente</w:t>
      </w:r>
      <w:r w:rsidRPr="00741CBC">
        <w:rPr>
          <w:rFonts w:ascii="Palatino Linotype" w:eastAsia="Palatino Linotype" w:hAnsi="Palatino Linotype" w:cs="Palatino Linotype"/>
          <w:sz w:val="22"/>
          <w:szCs w:val="22"/>
        </w:rPr>
        <w:t xml:space="preserve"> la presente resolución, así como que podrá impugnar vía Juicio de Amparo en los términos de las leyes aplicables, de conformidad con lo establecido en el artículo 196 de la Ley de Transparencia y Acceso a la Información Pública del Estado de México y Municipios.</w:t>
      </w:r>
    </w:p>
    <w:p w14:paraId="27D35E14" w14:textId="2D0087AF" w:rsidR="00305398" w:rsidRPr="00741CBC" w:rsidRDefault="00737CF7">
      <w:pPr>
        <w:spacing w:before="240" w:after="240" w:line="360" w:lineRule="auto"/>
        <w:jc w:val="both"/>
        <w:rPr>
          <w:rFonts w:ascii="Palatino Linotype" w:eastAsia="Palatino Linotype" w:hAnsi="Palatino Linotype" w:cs="Palatino Linotype"/>
        </w:rPr>
      </w:pPr>
      <w:r w:rsidRPr="00741CBC">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0F7312" w:rsidRPr="00741CBC">
        <w:rPr>
          <w:rFonts w:ascii="Palatino Linotype" w:eastAsia="Palatino Linotype" w:hAnsi="Palatino Linotype" w:cs="Palatino Linotype"/>
        </w:rPr>
        <w:t>CUADRAGÉSIMA</w:t>
      </w:r>
      <w:r w:rsidRPr="00741CBC">
        <w:rPr>
          <w:rFonts w:ascii="Palatino Linotype" w:eastAsia="Palatino Linotype" w:hAnsi="Palatino Linotype" w:cs="Palatino Linotype"/>
        </w:rPr>
        <w:t xml:space="preserve"> </w:t>
      </w:r>
      <w:r w:rsidR="00F77E20" w:rsidRPr="00741CBC">
        <w:rPr>
          <w:rFonts w:ascii="Palatino Linotype" w:eastAsia="Palatino Linotype" w:hAnsi="Palatino Linotype" w:cs="Palatino Linotype"/>
        </w:rPr>
        <w:t xml:space="preserve">PRIMERA </w:t>
      </w:r>
      <w:r w:rsidRPr="00741CBC">
        <w:rPr>
          <w:rFonts w:ascii="Palatino Linotype" w:eastAsia="Palatino Linotype" w:hAnsi="Palatino Linotype" w:cs="Palatino Linotype"/>
        </w:rPr>
        <w:t>SE</w:t>
      </w:r>
      <w:r w:rsidR="000F7312" w:rsidRPr="00741CBC">
        <w:rPr>
          <w:rFonts w:ascii="Palatino Linotype" w:eastAsia="Palatino Linotype" w:hAnsi="Palatino Linotype" w:cs="Palatino Linotype"/>
        </w:rPr>
        <w:t xml:space="preserve">SIÓN </w:t>
      </w:r>
      <w:r w:rsidR="00F77E20" w:rsidRPr="00741CBC">
        <w:rPr>
          <w:rFonts w:ascii="Palatino Linotype" w:eastAsia="Palatino Linotype" w:hAnsi="Palatino Linotype" w:cs="Palatino Linotype"/>
        </w:rPr>
        <w:t>ORDINARIA CELEBRADA EL VEINTISIETE</w:t>
      </w:r>
      <w:r w:rsidRPr="00741CBC">
        <w:rPr>
          <w:rFonts w:ascii="Palatino Linotype" w:eastAsia="Palatino Linotype" w:hAnsi="Palatino Linotype" w:cs="Palatino Linotype"/>
        </w:rPr>
        <w:t xml:space="preserve"> DE NOVIEMBRE DE DOS MIL VEINTICUATRO, ANTE EL SECRETARIO TÉCNICO DEL PLENO ALEXIS TAPIA RAMÍREZ.</w:t>
      </w:r>
    </w:p>
    <w:p w14:paraId="72CCF92F" w14:textId="77777777" w:rsidR="00305398" w:rsidRPr="00741CBC" w:rsidRDefault="00305398">
      <w:pPr>
        <w:spacing w:before="240" w:after="240" w:line="360" w:lineRule="auto"/>
        <w:jc w:val="both"/>
        <w:rPr>
          <w:rFonts w:ascii="Palatino Linotype" w:eastAsia="Palatino Linotype" w:hAnsi="Palatino Linotype" w:cs="Palatino Linotype"/>
        </w:rPr>
      </w:pPr>
    </w:p>
    <w:p w14:paraId="3C806AB3" w14:textId="77777777" w:rsidR="00305398" w:rsidRPr="00741CBC" w:rsidRDefault="00305398">
      <w:pPr>
        <w:spacing w:before="240" w:after="240" w:line="360" w:lineRule="auto"/>
        <w:jc w:val="both"/>
        <w:rPr>
          <w:rFonts w:ascii="Palatino Linotype" w:eastAsia="Palatino Linotype" w:hAnsi="Palatino Linotype" w:cs="Palatino Linotype"/>
        </w:rPr>
      </w:pPr>
    </w:p>
    <w:p w14:paraId="258A1ACA" w14:textId="77777777" w:rsidR="00305398" w:rsidRPr="00741CBC" w:rsidRDefault="00305398">
      <w:pPr>
        <w:spacing w:before="240" w:after="240" w:line="360" w:lineRule="auto"/>
        <w:jc w:val="both"/>
        <w:rPr>
          <w:rFonts w:ascii="Palatino Linotype" w:eastAsia="Palatino Linotype" w:hAnsi="Palatino Linotype" w:cs="Palatino Linotype"/>
        </w:rPr>
      </w:pPr>
    </w:p>
    <w:p w14:paraId="3E326EFB" w14:textId="77777777" w:rsidR="00305398" w:rsidRPr="00741CBC" w:rsidRDefault="00305398">
      <w:pPr>
        <w:spacing w:before="240" w:after="240" w:line="360" w:lineRule="auto"/>
        <w:jc w:val="both"/>
        <w:rPr>
          <w:rFonts w:ascii="Palatino Linotype" w:eastAsia="Palatino Linotype" w:hAnsi="Palatino Linotype" w:cs="Palatino Linotype"/>
        </w:rPr>
      </w:pPr>
    </w:p>
    <w:p w14:paraId="2FD8647B" w14:textId="77777777" w:rsidR="00305398" w:rsidRPr="00741CBC" w:rsidRDefault="00305398">
      <w:pPr>
        <w:spacing w:before="240" w:after="240" w:line="360" w:lineRule="auto"/>
        <w:jc w:val="both"/>
        <w:rPr>
          <w:rFonts w:ascii="Palatino Linotype" w:eastAsia="Palatino Linotype" w:hAnsi="Palatino Linotype" w:cs="Palatino Linotype"/>
        </w:rPr>
      </w:pPr>
    </w:p>
    <w:p w14:paraId="1B939F99" w14:textId="77777777" w:rsidR="00305398" w:rsidRPr="00741CBC" w:rsidRDefault="00305398">
      <w:pPr>
        <w:spacing w:before="240" w:after="240" w:line="360" w:lineRule="auto"/>
        <w:jc w:val="both"/>
        <w:rPr>
          <w:rFonts w:ascii="Palatino Linotype" w:eastAsia="Palatino Linotype" w:hAnsi="Palatino Linotype" w:cs="Palatino Linotype"/>
        </w:rPr>
      </w:pPr>
    </w:p>
    <w:p w14:paraId="095E6D0E" w14:textId="77777777" w:rsidR="00305398" w:rsidRPr="00741CBC" w:rsidRDefault="00305398">
      <w:pPr>
        <w:spacing w:before="240" w:after="240" w:line="360" w:lineRule="auto"/>
        <w:jc w:val="both"/>
        <w:rPr>
          <w:rFonts w:ascii="Palatino Linotype" w:eastAsia="Palatino Linotype" w:hAnsi="Palatino Linotype" w:cs="Palatino Linotype"/>
        </w:rPr>
      </w:pPr>
    </w:p>
    <w:p w14:paraId="068A559B" w14:textId="77777777" w:rsidR="00305398" w:rsidRPr="00741CBC" w:rsidRDefault="00305398">
      <w:pPr>
        <w:spacing w:before="240" w:after="240" w:line="360" w:lineRule="auto"/>
        <w:jc w:val="both"/>
        <w:rPr>
          <w:rFonts w:ascii="Palatino Linotype" w:eastAsia="Palatino Linotype" w:hAnsi="Palatino Linotype" w:cs="Palatino Linotype"/>
        </w:rPr>
      </w:pPr>
    </w:p>
    <w:p w14:paraId="0402D289" w14:textId="77777777" w:rsidR="00305398" w:rsidRPr="00741CBC" w:rsidRDefault="00305398">
      <w:pPr>
        <w:spacing w:before="240" w:after="240" w:line="360" w:lineRule="auto"/>
        <w:jc w:val="both"/>
        <w:rPr>
          <w:rFonts w:ascii="Palatino Linotype" w:eastAsia="Palatino Linotype" w:hAnsi="Palatino Linotype" w:cs="Palatino Linotype"/>
        </w:rPr>
      </w:pPr>
    </w:p>
    <w:p w14:paraId="7B538039" w14:textId="77777777" w:rsidR="00305398" w:rsidRPr="00741CBC" w:rsidRDefault="00305398">
      <w:pPr>
        <w:spacing w:before="240" w:after="240" w:line="360" w:lineRule="auto"/>
        <w:jc w:val="both"/>
        <w:rPr>
          <w:rFonts w:ascii="Palatino Linotype" w:eastAsia="Palatino Linotype" w:hAnsi="Palatino Linotype" w:cs="Palatino Linotype"/>
        </w:rPr>
      </w:pPr>
    </w:p>
    <w:p w14:paraId="4D6AFC39" w14:textId="77777777" w:rsidR="00305398" w:rsidRPr="00741CBC" w:rsidRDefault="00305398">
      <w:pPr>
        <w:spacing w:before="240" w:after="240" w:line="360" w:lineRule="auto"/>
        <w:jc w:val="both"/>
        <w:rPr>
          <w:rFonts w:ascii="Palatino Linotype" w:eastAsia="Palatino Linotype" w:hAnsi="Palatino Linotype" w:cs="Palatino Linotype"/>
        </w:rPr>
      </w:pPr>
    </w:p>
    <w:p w14:paraId="1C5AF7BE" w14:textId="77777777" w:rsidR="00305398" w:rsidRPr="00741CBC" w:rsidRDefault="00305398">
      <w:pPr>
        <w:spacing w:before="240" w:after="240" w:line="360" w:lineRule="auto"/>
        <w:jc w:val="both"/>
        <w:rPr>
          <w:rFonts w:ascii="Palatino Linotype" w:eastAsia="Palatino Linotype" w:hAnsi="Palatino Linotype" w:cs="Palatino Linotype"/>
        </w:rPr>
      </w:pPr>
    </w:p>
    <w:p w14:paraId="68DEF01D" w14:textId="77777777" w:rsidR="00305398" w:rsidRPr="00741CBC" w:rsidRDefault="00305398">
      <w:pPr>
        <w:spacing w:before="240" w:after="240" w:line="360" w:lineRule="auto"/>
        <w:jc w:val="both"/>
        <w:rPr>
          <w:rFonts w:ascii="Palatino Linotype" w:eastAsia="Palatino Linotype" w:hAnsi="Palatino Linotype" w:cs="Palatino Linotype"/>
        </w:rPr>
      </w:pPr>
    </w:p>
    <w:p w14:paraId="4BAE7C4D" w14:textId="77777777" w:rsidR="00305398" w:rsidRPr="00741CBC" w:rsidRDefault="00305398">
      <w:pPr>
        <w:spacing w:before="240" w:after="240" w:line="360" w:lineRule="auto"/>
        <w:jc w:val="both"/>
        <w:rPr>
          <w:rFonts w:ascii="Palatino Linotype" w:eastAsia="Palatino Linotype" w:hAnsi="Palatino Linotype" w:cs="Palatino Linotype"/>
        </w:rPr>
      </w:pPr>
    </w:p>
    <w:p w14:paraId="7FE361CC" w14:textId="77777777" w:rsidR="00305398" w:rsidRPr="00741CBC" w:rsidRDefault="00305398">
      <w:pPr>
        <w:spacing w:before="240" w:after="240" w:line="360" w:lineRule="auto"/>
        <w:jc w:val="both"/>
        <w:rPr>
          <w:rFonts w:ascii="Palatino Linotype" w:eastAsia="Palatino Linotype" w:hAnsi="Palatino Linotype" w:cs="Palatino Linotype"/>
        </w:rPr>
      </w:pPr>
    </w:p>
    <w:p w14:paraId="512BC86B" w14:textId="77777777" w:rsidR="00305398" w:rsidRPr="00741CBC" w:rsidRDefault="00305398">
      <w:pPr>
        <w:spacing w:before="240" w:after="240" w:line="360" w:lineRule="auto"/>
        <w:jc w:val="both"/>
        <w:rPr>
          <w:rFonts w:ascii="Palatino Linotype" w:eastAsia="Palatino Linotype" w:hAnsi="Palatino Linotype" w:cs="Palatino Linotype"/>
        </w:rPr>
      </w:pPr>
    </w:p>
    <w:sectPr w:rsidR="00305398" w:rsidRPr="00741CBC">
      <w:headerReference w:type="default" r:id="rId13"/>
      <w:footerReference w:type="default" r:id="rId14"/>
      <w:headerReference w:type="first" r:id="rId15"/>
      <w:footerReference w:type="first" r:id="rId16"/>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4EC59" w14:textId="77777777" w:rsidR="00B45B8A" w:rsidRDefault="00B45B8A">
      <w:r>
        <w:separator/>
      </w:r>
    </w:p>
  </w:endnote>
  <w:endnote w:type="continuationSeparator" w:id="0">
    <w:p w14:paraId="16A0FD4F" w14:textId="77777777" w:rsidR="00B45B8A" w:rsidRDefault="00B45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charset w:val="00"/>
    <w:family w:val="swiss"/>
    <w:pitch w:val="variable"/>
    <w:sig w:usb0="E7002EFF" w:usb1="D200FDFF" w:usb2="0A246029" w:usb3="00000000" w:csb0="000001FF" w:csb1="00000000"/>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ptos">
    <w:altName w:val="Arial"/>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02C35" w14:textId="77777777" w:rsidR="00E52225" w:rsidRDefault="00E52225">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FC5CC5">
      <w:rPr>
        <w:rFonts w:ascii="Palatino Linotype" w:eastAsia="Palatino Linotype" w:hAnsi="Palatino Linotype" w:cs="Palatino Linotype"/>
        <w:b/>
        <w:noProof/>
        <w:color w:val="000000"/>
        <w:sz w:val="20"/>
        <w:szCs w:val="20"/>
      </w:rPr>
      <w:t>43</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FC5CC5">
      <w:rPr>
        <w:rFonts w:ascii="Palatino Linotype" w:eastAsia="Palatino Linotype" w:hAnsi="Palatino Linotype" w:cs="Palatino Linotype"/>
        <w:b/>
        <w:noProof/>
        <w:color w:val="000000"/>
        <w:sz w:val="20"/>
        <w:szCs w:val="20"/>
      </w:rPr>
      <w:t>43</w:t>
    </w:r>
    <w:r>
      <w:rPr>
        <w:rFonts w:ascii="Palatino Linotype" w:eastAsia="Palatino Linotype" w:hAnsi="Palatino Linotype" w:cs="Palatino Linotype"/>
        <w:b/>
        <w:color w:val="000000"/>
        <w:sz w:val="20"/>
        <w:szCs w:val="20"/>
      </w:rPr>
      <w:fldChar w:fldCharType="end"/>
    </w:r>
  </w:p>
  <w:p w14:paraId="52ECC84A" w14:textId="77777777" w:rsidR="00E52225" w:rsidRDefault="00E52225">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EA922" w14:textId="77777777" w:rsidR="00E52225" w:rsidRDefault="00E52225">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FC5CC5">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FC5CC5">
      <w:rPr>
        <w:rFonts w:ascii="Palatino Linotype" w:eastAsia="Palatino Linotype" w:hAnsi="Palatino Linotype" w:cs="Palatino Linotype"/>
        <w:b/>
        <w:noProof/>
        <w:color w:val="000000"/>
        <w:sz w:val="20"/>
        <w:szCs w:val="20"/>
      </w:rPr>
      <w:t>43</w:t>
    </w:r>
    <w:r>
      <w:rPr>
        <w:rFonts w:ascii="Palatino Linotype" w:eastAsia="Palatino Linotype" w:hAnsi="Palatino Linotype" w:cs="Palatino Linotype"/>
        <w:b/>
        <w:color w:val="000000"/>
        <w:sz w:val="20"/>
        <w:szCs w:val="20"/>
      </w:rPr>
      <w:fldChar w:fldCharType="end"/>
    </w:r>
  </w:p>
  <w:p w14:paraId="030B430A" w14:textId="77777777" w:rsidR="00E52225" w:rsidRDefault="00E52225">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CE96E" w14:textId="77777777" w:rsidR="00B45B8A" w:rsidRDefault="00B45B8A">
      <w:r>
        <w:separator/>
      </w:r>
    </w:p>
  </w:footnote>
  <w:footnote w:type="continuationSeparator" w:id="0">
    <w:p w14:paraId="70B22D6A" w14:textId="77777777" w:rsidR="00B45B8A" w:rsidRDefault="00B45B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5E9AA" w14:textId="77777777" w:rsidR="00E52225" w:rsidRDefault="00E52225">
    <w:pPr>
      <w:rPr>
        <w:rFonts w:ascii="Cambria" w:eastAsia="Cambria" w:hAnsi="Cambria" w:cs="Cambria"/>
        <w:color w:val="000000"/>
      </w:rPr>
    </w:pPr>
    <w:r>
      <w:rPr>
        <w:noProof/>
        <w:lang w:val="es-MX"/>
      </w:rPr>
      <w:drawing>
        <wp:anchor distT="0" distB="0" distL="0" distR="0" simplePos="0" relativeHeight="251658240" behindDoc="1" locked="0" layoutInCell="1" hidden="0" allowOverlap="1" wp14:anchorId="73B70803" wp14:editId="4FBB5EBD">
          <wp:simplePos x="0" y="0"/>
          <wp:positionH relativeFrom="column">
            <wp:posOffset>-1127119</wp:posOffset>
          </wp:positionH>
          <wp:positionV relativeFrom="paragraph">
            <wp:posOffset>-344799</wp:posOffset>
          </wp:positionV>
          <wp:extent cx="7809865" cy="10165715"/>
          <wp:effectExtent l="0" t="0" r="0" b="0"/>
          <wp:wrapNone/>
          <wp:docPr id="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b"/>
      <w:tblW w:w="6945" w:type="dxa"/>
      <w:tblInd w:w="3261" w:type="dxa"/>
      <w:tblLayout w:type="fixed"/>
      <w:tblLook w:val="0400" w:firstRow="0" w:lastRow="0" w:firstColumn="0" w:lastColumn="0" w:noHBand="0" w:noVBand="1"/>
    </w:tblPr>
    <w:tblGrid>
      <w:gridCol w:w="2489"/>
      <w:gridCol w:w="4456"/>
    </w:tblGrid>
    <w:tr w:rsidR="00E52225" w14:paraId="2795FC8E" w14:textId="77777777">
      <w:tc>
        <w:tcPr>
          <w:tcW w:w="2489" w:type="dxa"/>
          <w:shd w:val="clear" w:color="auto" w:fill="auto"/>
        </w:tcPr>
        <w:p w14:paraId="5FF1E0EB" w14:textId="77777777" w:rsidR="00E52225" w:rsidRDefault="00E5222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456" w:type="dxa"/>
          <w:shd w:val="clear" w:color="auto" w:fill="auto"/>
          <w:vAlign w:val="center"/>
        </w:tcPr>
        <w:p w14:paraId="5D4E801F" w14:textId="77777777" w:rsidR="00E52225" w:rsidRDefault="00E52225">
          <w:pPr>
            <w:ind w:left="-53" w:right="175"/>
            <w:jc w:val="both"/>
            <w:rPr>
              <w:rFonts w:ascii="Palatino Linotype" w:eastAsia="Palatino Linotype" w:hAnsi="Palatino Linotype" w:cs="Palatino Linotype"/>
              <w:b/>
              <w:sz w:val="22"/>
              <w:szCs w:val="22"/>
            </w:rPr>
          </w:pPr>
          <w:r w:rsidRPr="008241DA">
            <w:rPr>
              <w:rFonts w:ascii="Palatino Linotype" w:eastAsia="Palatino Linotype" w:hAnsi="Palatino Linotype" w:cs="Palatino Linotype"/>
              <w:b/>
              <w:sz w:val="22"/>
              <w:szCs w:val="22"/>
            </w:rPr>
            <w:t>06684/INFOEM/IP/RR/2024</w:t>
          </w:r>
        </w:p>
      </w:tc>
    </w:tr>
    <w:tr w:rsidR="00E52225" w14:paraId="55B2E037" w14:textId="77777777">
      <w:trPr>
        <w:trHeight w:val="228"/>
      </w:trPr>
      <w:tc>
        <w:tcPr>
          <w:tcW w:w="2489" w:type="dxa"/>
          <w:shd w:val="clear" w:color="auto" w:fill="auto"/>
          <w:vAlign w:val="center"/>
        </w:tcPr>
        <w:p w14:paraId="40069E84" w14:textId="77777777" w:rsidR="00E52225" w:rsidRDefault="00E5222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456" w:type="dxa"/>
          <w:shd w:val="clear" w:color="auto" w:fill="auto"/>
          <w:vAlign w:val="center"/>
        </w:tcPr>
        <w:p w14:paraId="58FBFA01" w14:textId="77777777" w:rsidR="00E52225" w:rsidRDefault="00E52225" w:rsidP="008241DA">
          <w:pPr>
            <w:ind w:left="-45" w:right="735"/>
            <w:jc w:val="both"/>
            <w:rPr>
              <w:rFonts w:ascii="Palatino Linotype" w:eastAsia="Palatino Linotype" w:hAnsi="Palatino Linotype" w:cs="Palatino Linotype"/>
              <w:b/>
              <w:sz w:val="22"/>
              <w:szCs w:val="22"/>
            </w:rPr>
          </w:pPr>
          <w:r w:rsidRPr="008241DA">
            <w:rPr>
              <w:rFonts w:ascii="Palatino Linotype" w:eastAsia="Palatino Linotype" w:hAnsi="Palatino Linotype" w:cs="Palatino Linotype"/>
              <w:b/>
              <w:sz w:val="22"/>
              <w:szCs w:val="22"/>
            </w:rPr>
            <w:t>Ayuntamiento de Temamatla</w:t>
          </w:r>
        </w:p>
      </w:tc>
    </w:tr>
    <w:tr w:rsidR="00E52225" w14:paraId="507E8C88" w14:textId="77777777">
      <w:tc>
        <w:tcPr>
          <w:tcW w:w="2489" w:type="dxa"/>
          <w:shd w:val="clear" w:color="auto" w:fill="auto"/>
          <w:vAlign w:val="center"/>
        </w:tcPr>
        <w:p w14:paraId="4A506E61" w14:textId="77777777" w:rsidR="00E52225" w:rsidRDefault="00E52225">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456" w:type="dxa"/>
          <w:shd w:val="clear" w:color="auto" w:fill="auto"/>
          <w:vAlign w:val="center"/>
        </w:tcPr>
        <w:p w14:paraId="0AA75542" w14:textId="77777777" w:rsidR="00E52225" w:rsidRDefault="00E52225">
          <w:pPr>
            <w:ind w:left="-53"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21E22928" w14:textId="77777777" w:rsidR="00E52225" w:rsidRDefault="00E52225">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834F8" w14:textId="77777777" w:rsidR="00E52225" w:rsidRDefault="00E52225">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lang w:val="es-MX"/>
      </w:rPr>
      <w:drawing>
        <wp:anchor distT="0" distB="0" distL="0" distR="0" simplePos="0" relativeHeight="251659264" behindDoc="1" locked="0" layoutInCell="1" hidden="0" allowOverlap="1" wp14:anchorId="622E580B" wp14:editId="26F4809B">
          <wp:simplePos x="0" y="0"/>
          <wp:positionH relativeFrom="column">
            <wp:posOffset>-1080131</wp:posOffset>
          </wp:positionH>
          <wp:positionV relativeFrom="paragraph">
            <wp:posOffset>-212087</wp:posOffset>
          </wp:positionV>
          <wp:extent cx="7809865" cy="10165715"/>
          <wp:effectExtent l="0" t="0" r="0" b="0"/>
          <wp:wrapNone/>
          <wp:docPr id="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c"/>
      <w:tblW w:w="6520" w:type="dxa"/>
      <w:tblInd w:w="3261" w:type="dxa"/>
      <w:tblLayout w:type="fixed"/>
      <w:tblLook w:val="0400" w:firstRow="0" w:lastRow="0" w:firstColumn="0" w:lastColumn="0" w:noHBand="0" w:noVBand="1"/>
    </w:tblPr>
    <w:tblGrid>
      <w:gridCol w:w="2551"/>
      <w:gridCol w:w="3969"/>
    </w:tblGrid>
    <w:tr w:rsidR="00E52225" w14:paraId="757A14B9" w14:textId="77777777">
      <w:tc>
        <w:tcPr>
          <w:tcW w:w="2551" w:type="dxa"/>
          <w:shd w:val="clear" w:color="auto" w:fill="auto"/>
          <w:vAlign w:val="center"/>
        </w:tcPr>
        <w:p w14:paraId="5DE4E250" w14:textId="77777777" w:rsidR="00E52225" w:rsidRDefault="00E5222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969" w:type="dxa"/>
          <w:shd w:val="clear" w:color="auto" w:fill="auto"/>
          <w:vAlign w:val="center"/>
        </w:tcPr>
        <w:p w14:paraId="30CAF732" w14:textId="77777777" w:rsidR="00E52225" w:rsidRDefault="00E52225">
          <w:pPr>
            <w:tabs>
              <w:tab w:val="left" w:pos="3153"/>
            </w:tabs>
            <w:ind w:left="-115"/>
            <w:jc w:val="both"/>
            <w:rPr>
              <w:rFonts w:ascii="Palatino Linotype" w:eastAsia="Palatino Linotype" w:hAnsi="Palatino Linotype" w:cs="Palatino Linotype"/>
              <w:b/>
              <w:sz w:val="22"/>
              <w:szCs w:val="22"/>
            </w:rPr>
          </w:pPr>
          <w:r w:rsidRPr="008241DA">
            <w:rPr>
              <w:rFonts w:ascii="Palatino Linotype" w:eastAsia="Palatino Linotype" w:hAnsi="Palatino Linotype" w:cs="Palatino Linotype"/>
              <w:b/>
              <w:sz w:val="22"/>
              <w:szCs w:val="22"/>
            </w:rPr>
            <w:t>06684/INFOEM/IP/RR/2024</w:t>
          </w:r>
        </w:p>
      </w:tc>
    </w:tr>
    <w:tr w:rsidR="00E52225" w14:paraId="02197728" w14:textId="77777777">
      <w:trPr>
        <w:trHeight w:val="130"/>
      </w:trPr>
      <w:tc>
        <w:tcPr>
          <w:tcW w:w="2551" w:type="dxa"/>
          <w:shd w:val="clear" w:color="auto" w:fill="auto"/>
          <w:vAlign w:val="center"/>
        </w:tcPr>
        <w:p w14:paraId="6779FC0F" w14:textId="77777777" w:rsidR="00E52225" w:rsidRDefault="00E5222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969" w:type="dxa"/>
          <w:shd w:val="clear" w:color="auto" w:fill="auto"/>
          <w:vAlign w:val="center"/>
        </w:tcPr>
        <w:p w14:paraId="4DC7B938" w14:textId="77777777" w:rsidR="00E52225" w:rsidRDefault="00E52225">
          <w:pPr>
            <w:ind w:left="-115" w:right="176"/>
            <w:jc w:val="both"/>
            <w:rPr>
              <w:rFonts w:ascii="Palatino Linotype" w:eastAsia="Palatino Linotype" w:hAnsi="Palatino Linotype" w:cs="Palatino Linotype"/>
              <w:b/>
              <w:sz w:val="22"/>
              <w:szCs w:val="22"/>
            </w:rPr>
          </w:pPr>
        </w:p>
      </w:tc>
    </w:tr>
    <w:tr w:rsidR="00E52225" w14:paraId="1532E545" w14:textId="77777777">
      <w:trPr>
        <w:trHeight w:val="228"/>
      </w:trPr>
      <w:tc>
        <w:tcPr>
          <w:tcW w:w="2551" w:type="dxa"/>
          <w:shd w:val="clear" w:color="auto" w:fill="auto"/>
          <w:vAlign w:val="center"/>
        </w:tcPr>
        <w:p w14:paraId="25FCFCE5" w14:textId="77777777" w:rsidR="00E52225" w:rsidRDefault="00E5222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969" w:type="dxa"/>
          <w:shd w:val="clear" w:color="auto" w:fill="auto"/>
          <w:vAlign w:val="center"/>
        </w:tcPr>
        <w:p w14:paraId="757E9BFB" w14:textId="77777777" w:rsidR="00E52225" w:rsidRDefault="00E52225" w:rsidP="008241DA">
          <w:pPr>
            <w:ind w:left="-115" w:right="-257"/>
            <w:jc w:val="both"/>
            <w:rPr>
              <w:rFonts w:ascii="Palatino Linotype" w:eastAsia="Palatino Linotype" w:hAnsi="Palatino Linotype" w:cs="Palatino Linotype"/>
              <w:b/>
              <w:sz w:val="22"/>
              <w:szCs w:val="22"/>
            </w:rPr>
          </w:pPr>
          <w:r w:rsidRPr="008241DA">
            <w:rPr>
              <w:rFonts w:ascii="Palatino Linotype" w:eastAsia="Palatino Linotype" w:hAnsi="Palatino Linotype" w:cs="Palatino Linotype"/>
              <w:b/>
              <w:sz w:val="22"/>
              <w:szCs w:val="22"/>
            </w:rPr>
            <w:t>Ayuntamiento de Temamatla</w:t>
          </w:r>
        </w:p>
      </w:tc>
    </w:tr>
    <w:tr w:rsidR="00E52225" w14:paraId="49206E45" w14:textId="77777777">
      <w:tc>
        <w:tcPr>
          <w:tcW w:w="2551" w:type="dxa"/>
          <w:shd w:val="clear" w:color="auto" w:fill="auto"/>
          <w:vAlign w:val="center"/>
        </w:tcPr>
        <w:p w14:paraId="5C924FEC" w14:textId="77777777" w:rsidR="00E52225" w:rsidRDefault="00E5222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969" w:type="dxa"/>
          <w:shd w:val="clear" w:color="auto" w:fill="auto"/>
          <w:vAlign w:val="center"/>
        </w:tcPr>
        <w:p w14:paraId="7410F1FD" w14:textId="77777777" w:rsidR="00E52225" w:rsidRDefault="00E52225">
          <w:pPr>
            <w:ind w:left="-115"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C33348A" w14:textId="77777777" w:rsidR="00E52225" w:rsidRDefault="00E52225">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7DD0"/>
    <w:multiLevelType w:val="multilevel"/>
    <w:tmpl w:val="C8805BDC"/>
    <w:lvl w:ilvl="0">
      <w:start w:val="1"/>
      <w:numFmt w:val="decimal"/>
      <w:lvlText w:val="%1."/>
      <w:lvlJc w:val="left"/>
      <w:pPr>
        <w:ind w:left="2204" w:hanging="360"/>
      </w:pPr>
      <w:rPr>
        <w:b/>
      </w:rPr>
    </w:lvl>
    <w:lvl w:ilvl="1">
      <w:start w:val="1"/>
      <w:numFmt w:val="lowerLetter"/>
      <w:lvlText w:val="%2."/>
      <w:lvlJc w:val="left"/>
      <w:pPr>
        <w:ind w:left="2924" w:hanging="360"/>
      </w:pPr>
    </w:lvl>
    <w:lvl w:ilvl="2">
      <w:start w:val="1"/>
      <w:numFmt w:val="lowerRoman"/>
      <w:lvlText w:val="%3."/>
      <w:lvlJc w:val="right"/>
      <w:pPr>
        <w:ind w:left="3644" w:hanging="180"/>
      </w:pPr>
    </w:lvl>
    <w:lvl w:ilvl="3">
      <w:start w:val="1"/>
      <w:numFmt w:val="decimal"/>
      <w:lvlText w:val="%4."/>
      <w:lvlJc w:val="left"/>
      <w:pPr>
        <w:ind w:left="4364" w:hanging="360"/>
      </w:pPr>
    </w:lvl>
    <w:lvl w:ilvl="4">
      <w:start w:val="1"/>
      <w:numFmt w:val="lowerLetter"/>
      <w:lvlText w:val="%5."/>
      <w:lvlJc w:val="left"/>
      <w:pPr>
        <w:ind w:left="5084" w:hanging="360"/>
      </w:pPr>
    </w:lvl>
    <w:lvl w:ilvl="5">
      <w:start w:val="1"/>
      <w:numFmt w:val="lowerRoman"/>
      <w:lvlText w:val="%6."/>
      <w:lvlJc w:val="right"/>
      <w:pPr>
        <w:ind w:left="5804" w:hanging="180"/>
      </w:pPr>
    </w:lvl>
    <w:lvl w:ilvl="6">
      <w:start w:val="1"/>
      <w:numFmt w:val="decimal"/>
      <w:lvlText w:val="%7."/>
      <w:lvlJc w:val="left"/>
      <w:pPr>
        <w:ind w:left="6524" w:hanging="360"/>
      </w:pPr>
    </w:lvl>
    <w:lvl w:ilvl="7">
      <w:start w:val="1"/>
      <w:numFmt w:val="lowerLetter"/>
      <w:lvlText w:val="%8."/>
      <w:lvlJc w:val="left"/>
      <w:pPr>
        <w:ind w:left="7244" w:hanging="360"/>
      </w:pPr>
    </w:lvl>
    <w:lvl w:ilvl="8">
      <w:start w:val="1"/>
      <w:numFmt w:val="lowerRoman"/>
      <w:lvlText w:val="%9."/>
      <w:lvlJc w:val="right"/>
      <w:pPr>
        <w:ind w:left="7964" w:hanging="180"/>
      </w:pPr>
    </w:lvl>
  </w:abstractNum>
  <w:abstractNum w:abstractNumId="1" w15:restartNumberingAfterBreak="0">
    <w:nsid w:val="06842BB8"/>
    <w:multiLevelType w:val="multilevel"/>
    <w:tmpl w:val="F33E45B6"/>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9F23BFC"/>
    <w:multiLevelType w:val="multilevel"/>
    <w:tmpl w:val="01F672D6"/>
    <w:lvl w:ilvl="0">
      <w:start w:val="1"/>
      <w:numFmt w:val="bullet"/>
      <w:lvlText w:val="-"/>
      <w:lvlJc w:val="left"/>
      <w:pPr>
        <w:ind w:left="1287" w:hanging="360"/>
      </w:pPr>
      <w:rPr>
        <w:rFonts w:ascii="Palatino Linotype" w:eastAsia="Palatino Linotype" w:hAnsi="Palatino Linotype" w:cs="Palatino Linotype"/>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3" w15:restartNumberingAfterBreak="0">
    <w:nsid w:val="2D833115"/>
    <w:multiLevelType w:val="multilevel"/>
    <w:tmpl w:val="75F83DD2"/>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4" w15:restartNumberingAfterBreak="0">
    <w:nsid w:val="34264445"/>
    <w:multiLevelType w:val="hybridMultilevel"/>
    <w:tmpl w:val="C1346D60"/>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5" w15:restartNumberingAfterBreak="0">
    <w:nsid w:val="46A8553A"/>
    <w:multiLevelType w:val="multilevel"/>
    <w:tmpl w:val="9BCA0FBC"/>
    <w:lvl w:ilvl="0">
      <w:start w:val="1"/>
      <w:numFmt w:val="bullet"/>
      <w:pStyle w:val="Listaconvietas3"/>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6" w15:restartNumberingAfterBreak="0">
    <w:nsid w:val="48B34A0A"/>
    <w:multiLevelType w:val="multilevel"/>
    <w:tmpl w:val="3C029F4C"/>
    <w:lvl w:ilvl="0">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60B30681"/>
    <w:multiLevelType w:val="multilevel"/>
    <w:tmpl w:val="5E16CBC0"/>
    <w:lvl w:ilvl="0">
      <w:start w:val="1"/>
      <w:numFmt w:val="lowerLetter"/>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 w15:restartNumberingAfterBreak="0">
    <w:nsid w:val="62C61144"/>
    <w:multiLevelType w:val="multilevel"/>
    <w:tmpl w:val="0B9245F8"/>
    <w:lvl w:ilvl="0">
      <w:start w:val="1"/>
      <w:numFmt w:val="lowerLetter"/>
      <w:lvlText w:val="%1)"/>
      <w:lvlJc w:val="left"/>
      <w:pPr>
        <w:ind w:left="0" w:firstLine="0"/>
      </w:pPr>
      <w:rPr>
        <w:rFonts w:ascii="Palatino Linotype" w:eastAsia="Palatino Linotype" w:hAnsi="Palatino Linotype" w:cs="Palatino Linotype"/>
        <w:b/>
      </w:rPr>
    </w:lvl>
    <w:lvl w:ilvl="1">
      <w:start w:val="1"/>
      <w:numFmt w:val="upperRoman"/>
      <w:lvlText w:val="%2."/>
      <w:lvlJc w:val="left"/>
      <w:pPr>
        <w:ind w:left="1800" w:hanging="720"/>
      </w:pPr>
      <w:rPr>
        <w:b w:val="0"/>
      </w:rPr>
    </w:lvl>
    <w:lvl w:ilvl="2">
      <w:start w:val="1"/>
      <w:numFmt w:val="lowerLetter"/>
      <w:lvlText w:val="%3."/>
      <w:lvlJc w:val="left"/>
      <w:pPr>
        <w:ind w:left="2160" w:hanging="360"/>
      </w:pPr>
      <w:rPr>
        <w:rFonts w:ascii="Palatino Linotype" w:eastAsia="Palatino Linotype" w:hAnsi="Palatino Linotype" w:cs="Palatino Linotype"/>
      </w:rPr>
    </w:lvl>
    <w:lvl w:ilvl="3">
      <w:start w:val="8"/>
      <w:numFmt w:val="bullet"/>
      <w:lvlText w:val="-"/>
      <w:lvlJc w:val="left"/>
      <w:pPr>
        <w:ind w:left="2880" w:hanging="360"/>
      </w:pPr>
      <w:rPr>
        <w:rFonts w:ascii="Palatino Linotype" w:eastAsia="Palatino Linotype" w:hAnsi="Palatino Linotype" w:cs="Palatino Linotype"/>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72892FD5"/>
    <w:multiLevelType w:val="multilevel"/>
    <w:tmpl w:val="67DE2EA0"/>
    <w:lvl w:ilvl="0">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78430466"/>
    <w:multiLevelType w:val="multilevel"/>
    <w:tmpl w:val="DA966A26"/>
    <w:lvl w:ilvl="0">
      <w:start w:val="1"/>
      <w:numFmt w:val="decimal"/>
      <w:lvlText w:val="%1."/>
      <w:lvlJc w:val="left"/>
      <w:pPr>
        <w:ind w:left="720" w:hanging="360"/>
      </w:pPr>
    </w:lvl>
    <w:lvl w:ilvl="1">
      <w:start w:val="1"/>
      <w:numFmt w:val="decimal"/>
      <w:lvlText w:val="%2."/>
      <w:lvlJc w:val="left"/>
      <w:pPr>
        <w:ind w:left="360" w:hanging="360"/>
      </w:pPr>
      <w:rPr>
        <w:b w:val="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8"/>
  </w:num>
  <w:num w:numId="2">
    <w:abstractNumId w:val="5"/>
  </w:num>
  <w:num w:numId="3">
    <w:abstractNumId w:val="9"/>
  </w:num>
  <w:num w:numId="4">
    <w:abstractNumId w:val="2"/>
  </w:num>
  <w:num w:numId="5">
    <w:abstractNumId w:val="10"/>
  </w:num>
  <w:num w:numId="6">
    <w:abstractNumId w:val="6"/>
  </w:num>
  <w:num w:numId="7">
    <w:abstractNumId w:val="7"/>
  </w:num>
  <w:num w:numId="8">
    <w:abstractNumId w:val="1"/>
  </w:num>
  <w:num w:numId="9">
    <w:abstractNumId w:val="4"/>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398"/>
    <w:rsid w:val="00047561"/>
    <w:rsid w:val="000548FA"/>
    <w:rsid w:val="000A0E31"/>
    <w:rsid w:val="000F7312"/>
    <w:rsid w:val="002D65B3"/>
    <w:rsid w:val="0030075A"/>
    <w:rsid w:val="00305398"/>
    <w:rsid w:val="004B67B7"/>
    <w:rsid w:val="004F2FFE"/>
    <w:rsid w:val="0068173A"/>
    <w:rsid w:val="006C53C4"/>
    <w:rsid w:val="00737CF7"/>
    <w:rsid w:val="00741CBC"/>
    <w:rsid w:val="007C7C20"/>
    <w:rsid w:val="008241DA"/>
    <w:rsid w:val="009A1974"/>
    <w:rsid w:val="00A8495A"/>
    <w:rsid w:val="00B45B8A"/>
    <w:rsid w:val="00DC7500"/>
    <w:rsid w:val="00E52225"/>
    <w:rsid w:val="00ED37A9"/>
    <w:rsid w:val="00EE06B2"/>
    <w:rsid w:val="00F66229"/>
    <w:rsid w:val="00F731D3"/>
    <w:rsid w:val="00F77E20"/>
    <w:rsid w:val="00F933D5"/>
    <w:rsid w:val="00FC3FAC"/>
    <w:rsid w:val="00FC5C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E0A22D"/>
  <w15:docId w15:val="{FD34EE6C-F616-4CBF-85DF-569181A6B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9AF"/>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lang w:val="es-MX"/>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
    <w:link w:val="SinespaciadoCar"/>
    <w:uiPriority w:val="1"/>
    <w:qFormat/>
    <w:rsid w:val="002944C8"/>
    <w:rPr>
      <w:lang w:val="es-MX"/>
    </w:rPr>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val="es-MX"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rPr>
      <w:lang w:val="es-MX"/>
    </w:r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val="es-MX"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val="es-MX" w:eastAsia="en-US"/>
    </w:rPr>
  </w:style>
  <w:style w:type="paragraph" w:customStyle="1" w:styleId="m5127500252372250437gmail-paragraph">
    <w:name w:val="m_5127500252372250437gmail-paragraph"/>
    <w:basedOn w:val="Normal"/>
    <w:rsid w:val="00980B7E"/>
    <w:pPr>
      <w:spacing w:before="100" w:beforeAutospacing="1" w:after="100" w:afterAutospacing="1"/>
    </w:pPr>
    <w:rPr>
      <w:lang w:val="es-MX"/>
    </w:r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rPr>
      <w:lang w:val="es-MX"/>
    </w:r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rPr>
      <w:lang w:val="es-MX"/>
    </w:r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rPr>
      <w:lang w:val="es-MX"/>
    </w:rPr>
  </w:style>
  <w:style w:type="paragraph" w:customStyle="1" w:styleId="m">
    <w:name w:val="m"/>
    <w:basedOn w:val="Normal"/>
    <w:rsid w:val="007B00BD"/>
    <w:pPr>
      <w:spacing w:before="100" w:beforeAutospacing="1" w:after="100" w:afterAutospacing="1"/>
    </w:pPr>
    <w:rPr>
      <w:lang w:val="es-MX"/>
    </w:r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val="es-MX"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rPr>
      <w:lang w:val="es-MX"/>
    </w:rPr>
  </w:style>
  <w:style w:type="paragraph" w:customStyle="1" w:styleId="n2">
    <w:name w:val="n2"/>
    <w:basedOn w:val="Normal"/>
    <w:rsid w:val="009D307C"/>
    <w:pPr>
      <w:spacing w:before="100" w:beforeAutospacing="1" w:after="100" w:afterAutospacing="1"/>
    </w:pPr>
    <w:rPr>
      <w:lang w:val="es-MX"/>
    </w:r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rPr>
      <w:lang w:val="es-MX"/>
    </w:rPr>
  </w:style>
  <w:style w:type="paragraph" w:customStyle="1" w:styleId="j2">
    <w:name w:val="j2"/>
    <w:basedOn w:val="Normal"/>
    <w:rsid w:val="009D307C"/>
    <w:pPr>
      <w:spacing w:before="100" w:beforeAutospacing="1" w:after="100" w:afterAutospacing="1"/>
    </w:pPr>
    <w:rPr>
      <w:lang w:val="es-MX"/>
    </w:r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8">
    <w:name w:val="8"/>
    <w:basedOn w:val="TableNormal10"/>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7">
    <w:name w:val="7"/>
    <w:basedOn w:val="TableNormal10"/>
    <w:tblPr>
      <w:tblStyleRowBandSize w:val="1"/>
      <w:tblStyleColBandSize w:val="1"/>
      <w:tblCellMar>
        <w:left w:w="115" w:type="dxa"/>
        <w:right w:w="115" w:type="dxa"/>
      </w:tblCellMar>
    </w:tblPr>
  </w:style>
  <w:style w:type="table" w:customStyle="1" w:styleId="6">
    <w:name w:val="6"/>
    <w:basedOn w:val="TableNormal10"/>
    <w:tblPr>
      <w:tblStyleRowBandSize w:val="1"/>
      <w:tblStyleColBandSize w:val="1"/>
      <w:tblCellMar>
        <w:left w:w="115" w:type="dxa"/>
        <w:right w:w="115" w:type="dxa"/>
      </w:tblCellMar>
    </w:tblPr>
  </w:style>
  <w:style w:type="table" w:customStyle="1" w:styleId="5">
    <w:name w:val="5"/>
    <w:basedOn w:val="TableNormal10"/>
    <w:tblPr>
      <w:tblStyleRowBandSize w:val="1"/>
      <w:tblStyleColBandSize w:val="1"/>
      <w:tblCellMar>
        <w:left w:w="108" w:type="dxa"/>
        <w:right w:w="108" w:type="dxa"/>
      </w:tblCellMar>
    </w:tblPr>
  </w:style>
  <w:style w:type="table" w:customStyle="1" w:styleId="4">
    <w:name w:val="4"/>
    <w:basedOn w:val="TableNormal10"/>
    <w:tblPr>
      <w:tblStyleRowBandSize w:val="1"/>
      <w:tblStyleColBandSize w:val="1"/>
      <w:tblCellMar>
        <w:left w:w="115" w:type="dxa"/>
        <w:right w:w="115" w:type="dxa"/>
      </w:tblCellMar>
    </w:tblPr>
  </w:style>
  <w:style w:type="table" w:customStyle="1" w:styleId="3">
    <w:name w:val="3"/>
    <w:basedOn w:val="TableNormal10"/>
    <w:tblPr>
      <w:tblStyleRowBandSize w:val="1"/>
      <w:tblStyleColBandSize w:val="1"/>
      <w:tblCellMar>
        <w:left w:w="115" w:type="dxa"/>
        <w:right w:w="115" w:type="dxa"/>
      </w:tblCellMar>
    </w:tblPr>
  </w:style>
  <w:style w:type="table" w:customStyle="1" w:styleId="2">
    <w:name w:val="2"/>
    <w:basedOn w:val="TableNormal10"/>
    <w:tblPr>
      <w:tblStyleRowBandSize w:val="1"/>
      <w:tblStyleColBandSize w:val="1"/>
      <w:tblCellMar>
        <w:left w:w="115" w:type="dxa"/>
        <w:right w:w="115" w:type="dxa"/>
      </w:tblCellMar>
    </w:tblPr>
  </w:style>
  <w:style w:type="table" w:customStyle="1" w:styleId="1">
    <w:name w:val="1"/>
    <w:basedOn w:val="TableNormal10"/>
    <w:tblPr>
      <w:tblStyleRowBandSize w:val="1"/>
      <w:tblStyleColBandSize w:val="1"/>
      <w:tblCellMar>
        <w:left w:w="115" w:type="dxa"/>
        <w:right w:w="115" w:type="dxa"/>
      </w:tblCellMar>
    </w:tblPr>
  </w:style>
  <w:style w:type="table" w:customStyle="1" w:styleId="Tablaconcuadrcula1">
    <w:name w:val="Tabla con cuadrícula1"/>
    <w:basedOn w:val="Tablanormal"/>
    <w:next w:val="Tablaconcuadrcula"/>
    <w:uiPriority w:val="59"/>
    <w:rsid w:val="00311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5"/>
    <w:tblPr>
      <w:tblStyleRowBandSize w:val="1"/>
      <w:tblStyleColBandSize w:val="1"/>
      <w:tblCellMar>
        <w:left w:w="115" w:type="dxa"/>
        <w:right w:w="115" w:type="dxa"/>
      </w:tblCellMar>
    </w:tblPr>
  </w:style>
  <w:style w:type="table" w:customStyle="1" w:styleId="a0">
    <w:basedOn w:val="TableNormal5"/>
    <w:tblPr>
      <w:tblStyleRowBandSize w:val="1"/>
      <w:tblStyleColBandSize w:val="1"/>
      <w:tblCellMar>
        <w:left w:w="115" w:type="dxa"/>
        <w:right w:w="115" w:type="dxa"/>
      </w:tblCellMar>
    </w:tblPr>
  </w:style>
  <w:style w:type="table" w:customStyle="1" w:styleId="Tabladelista1clara-nfasis111">
    <w:name w:val="Tabla de lista 1 clara - Énfasis 111"/>
    <w:basedOn w:val="Tablanormal"/>
    <w:uiPriority w:val="46"/>
    <w:rsid w:val="0044086B"/>
    <w:rPr>
      <w:rFonts w:eastAsia="MS Mincho"/>
      <w:lang w:val="es-MX"/>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a2">
    <w:basedOn w:val="TableNormal4"/>
    <w:tblPr>
      <w:tblStyleRowBandSize w:val="1"/>
      <w:tblStyleColBandSize w:val="1"/>
      <w:tblCellMar>
        <w:left w:w="115" w:type="dxa"/>
        <w:right w:w="115" w:type="dxa"/>
      </w:tblCellMar>
    </w:tblPr>
  </w:style>
  <w:style w:type="table" w:customStyle="1" w:styleId="a3">
    <w:basedOn w:val="TableNormal4"/>
    <w:tblPr>
      <w:tblStyleRowBandSize w:val="1"/>
      <w:tblStyleColBandSize w:val="1"/>
      <w:tblCellMar>
        <w:left w:w="115" w:type="dxa"/>
        <w:right w:w="115" w:type="dxa"/>
      </w:tblCellMar>
    </w:tblPr>
  </w:style>
  <w:style w:type="table" w:customStyle="1" w:styleId="a4">
    <w:basedOn w:val="TableNormal3"/>
    <w:tblPr>
      <w:tblStyleRowBandSize w:val="1"/>
      <w:tblStyleColBandSize w:val="1"/>
      <w:tblCellMar>
        <w:left w:w="115" w:type="dxa"/>
        <w:right w:w="115" w:type="dxa"/>
      </w:tblCellMar>
    </w:tblPr>
  </w:style>
  <w:style w:type="table" w:customStyle="1" w:styleId="a5">
    <w:basedOn w:val="TableNormal3"/>
    <w:tblPr>
      <w:tblStyleRowBandSize w:val="1"/>
      <w:tblStyleColBandSize w:val="1"/>
      <w:tblCellMar>
        <w:left w:w="115" w:type="dxa"/>
        <w:right w:w="115" w:type="dxa"/>
      </w:tblCellMar>
    </w:tblPr>
  </w:style>
  <w:style w:type="table" w:customStyle="1" w:styleId="Tablaconcuadrcula11">
    <w:name w:val="Tabla con cuadrícula11"/>
    <w:basedOn w:val="Tablanormal"/>
    <w:next w:val="Tablaconcuadrcula"/>
    <w:uiPriority w:val="59"/>
    <w:rsid w:val="00F00C81"/>
    <w:rPr>
      <w:rFonts w:asciiTheme="minorHAnsi" w:eastAsiaTheme="minorEastAsia" w:hAnsiTheme="minorHAnsi" w:cstheme="minorBidi"/>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6">
    <w:basedOn w:val="TableNormal2"/>
    <w:rPr>
      <w:rFonts w:ascii="Cambria" w:eastAsia="Cambria" w:hAnsi="Cambria" w:cs="Cambria"/>
    </w:rPr>
    <w:tblPr>
      <w:tblStyleRowBandSize w:val="1"/>
      <w:tblStyleColBandSize w:val="1"/>
      <w:tblCellMar>
        <w:left w:w="108" w:type="dxa"/>
        <w:right w:w="108" w:type="dxa"/>
      </w:tblCellMar>
    </w:tbl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2"/>
    <w:tblPr>
      <w:tblStyleRowBandSize w:val="1"/>
      <w:tblStyleColBandSize w:val="1"/>
      <w:tblCellMar>
        <w:left w:w="115" w:type="dxa"/>
        <w:right w:w="115" w:type="dxa"/>
      </w:tblCellMar>
    </w:tblPr>
  </w:style>
  <w:style w:type="table" w:customStyle="1" w:styleId="a9">
    <w:basedOn w:val="TableNormal1"/>
    <w:rPr>
      <w:rFonts w:ascii="Cambria" w:eastAsia="Cambria" w:hAnsi="Cambria" w:cs="Cambria"/>
    </w:rPr>
    <w:tblPr>
      <w:tblStyleRowBandSize w:val="1"/>
      <w:tblStyleColBandSize w:val="1"/>
      <w:tblCellMar>
        <w:left w:w="115" w:type="dxa"/>
        <w:right w:w="115" w:type="dxa"/>
      </w:tblCellMar>
    </w:tblPr>
  </w:style>
  <w:style w:type="table" w:customStyle="1" w:styleId="aa">
    <w:basedOn w:val="TableNormal1"/>
    <w:rPr>
      <w:rFonts w:ascii="Cambria" w:eastAsia="Cambria" w:hAnsi="Cambria" w:cs="Cambria"/>
    </w:rPr>
    <w:tblPr>
      <w:tblStyleRowBandSize w:val="1"/>
      <w:tblStyleColBandSize w:val="1"/>
      <w:tblCellMar>
        <w:left w:w="115" w:type="dxa"/>
        <w:right w:w="115" w:type="dxa"/>
      </w:tblCellMar>
    </w:tblPr>
  </w:style>
  <w:style w:type="table" w:customStyle="1" w:styleId="ab">
    <w:basedOn w:val="TableNormal0"/>
    <w:rPr>
      <w:rFonts w:ascii="Cambria" w:eastAsia="Cambria" w:hAnsi="Cambria" w:cs="Cambria"/>
    </w:rPr>
    <w:tblPr>
      <w:tblStyleRowBandSize w:val="1"/>
      <w:tblStyleColBandSize w:val="1"/>
      <w:tblCellMar>
        <w:left w:w="115" w:type="dxa"/>
        <w:right w:w="115" w:type="dxa"/>
      </w:tblCellMar>
    </w:tblPr>
  </w:style>
  <w:style w:type="table" w:customStyle="1" w:styleId="ac">
    <w:basedOn w:val="TableNormal0"/>
    <w:rPr>
      <w:rFonts w:ascii="Cambria" w:eastAsia="Cambria" w:hAnsi="Cambria" w:cs="Cambria"/>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6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I8fRgF2jDqUOehDQswgW1HiyuA==">CgMxLjAyCWguM3pueXNoNzIIaC5namRneHMyCWguMzBqMHpsbDIJaC4yczhleW8xMghoLnR5amN3dDIJaC4xN2RwOHZ1MgloLjJldDkycDAyCWguMWZvYjl0ZTgAciExV1JSNXRCeHBBSDliSjBUa2U1UDNnbXVCT1VLYzN5VTU=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43</Pages>
  <Words>11794</Words>
  <Characters>64873</Characters>
  <Application>Microsoft Office Word</Application>
  <DocSecurity>0</DocSecurity>
  <Lines>540</Lines>
  <Paragraphs>153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cp:lastPrinted>2024-11-29T18:47:00Z</cp:lastPrinted>
  <dcterms:created xsi:type="dcterms:W3CDTF">2024-12-06T19:57:00Z</dcterms:created>
  <dcterms:modified xsi:type="dcterms:W3CDTF">2024-12-06T19:57:00Z</dcterms:modified>
</cp:coreProperties>
</file>