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EA318"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Start w:id="1" w:name="_GoBack"/>
      <w:bookmarkEnd w:id="0"/>
      <w:bookmarkEnd w:id="1"/>
      <w:r w:rsidRPr="00C415B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treinta y uno de enero de dos mil veinticuatro. </w:t>
      </w:r>
    </w:p>
    <w:p w14:paraId="3723B4A6"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6FD6117A"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Visto el expediente relativo al recurso de revisión </w:t>
      </w:r>
      <w:r w:rsidRPr="00C415BE">
        <w:rPr>
          <w:rFonts w:ascii="Palatino Linotype" w:eastAsia="Palatino Linotype" w:hAnsi="Palatino Linotype" w:cs="Palatino Linotype"/>
          <w:b/>
          <w:sz w:val="24"/>
          <w:szCs w:val="24"/>
        </w:rPr>
        <w:t>05659/INFOEM/IP/RR/2023</w:t>
      </w:r>
      <w:r w:rsidRPr="00C415BE">
        <w:rPr>
          <w:rFonts w:ascii="Palatino Linotype" w:eastAsia="Palatino Linotype" w:hAnsi="Palatino Linotype" w:cs="Palatino Linotype"/>
          <w:sz w:val="24"/>
          <w:szCs w:val="24"/>
        </w:rPr>
        <w:t>, interpuesto por</w:t>
      </w:r>
      <w:r w:rsidRPr="00C415BE">
        <w:t xml:space="preserve"> </w:t>
      </w:r>
      <w:r w:rsidRPr="00C415BE">
        <w:rPr>
          <w:rFonts w:ascii="Palatino Linotype" w:eastAsia="Palatino Linotype" w:hAnsi="Palatino Linotype" w:cs="Palatino Linotype"/>
          <w:b/>
          <w:sz w:val="24"/>
          <w:szCs w:val="24"/>
        </w:rPr>
        <w:t>una persona usuaria del Sistema de Acceso a la Información Mexiquense que no proporcionó nombre</w:t>
      </w:r>
      <w:r w:rsidRPr="00C415BE">
        <w:rPr>
          <w:rFonts w:ascii="Palatino Linotype" w:eastAsia="Palatino Linotype" w:hAnsi="Palatino Linotype" w:cs="Palatino Linotype"/>
          <w:sz w:val="24"/>
          <w:szCs w:val="24"/>
        </w:rPr>
        <w:t xml:space="preserve">, a quien en lo sucesivo se le denominará </w:t>
      </w:r>
      <w:r w:rsidRPr="00C415BE">
        <w:rPr>
          <w:rFonts w:ascii="Palatino Linotype" w:eastAsia="Palatino Linotype" w:hAnsi="Palatino Linotype" w:cs="Palatino Linotype"/>
          <w:b/>
          <w:sz w:val="24"/>
          <w:szCs w:val="24"/>
        </w:rPr>
        <w:t>la parte Recurrente</w:t>
      </w:r>
      <w:r w:rsidRPr="00C415BE">
        <w:rPr>
          <w:rFonts w:ascii="Palatino Linotype" w:eastAsia="Palatino Linotype" w:hAnsi="Palatino Linotype" w:cs="Palatino Linotype"/>
          <w:sz w:val="24"/>
          <w:szCs w:val="24"/>
        </w:rPr>
        <w:t>, en contra de la respuesta a su solicitud de información identificada con número de folio</w:t>
      </w:r>
      <w:r w:rsidRPr="00C415BE">
        <w:rPr>
          <w:rFonts w:ascii="Palatino Linotype" w:eastAsia="Palatino Linotype" w:hAnsi="Palatino Linotype" w:cs="Palatino Linotype"/>
          <w:b/>
          <w:sz w:val="24"/>
          <w:szCs w:val="24"/>
        </w:rPr>
        <w:t xml:space="preserve"> 00726/ZINACANT/IP/2023</w:t>
      </w:r>
      <w:r w:rsidRPr="00C415BE">
        <w:rPr>
          <w:rFonts w:ascii="Palatino Linotype" w:eastAsia="Palatino Linotype" w:hAnsi="Palatino Linotype" w:cs="Palatino Linotype"/>
          <w:sz w:val="24"/>
          <w:szCs w:val="24"/>
        </w:rPr>
        <w:t>, proporcionada por el</w:t>
      </w:r>
      <w:r w:rsidRPr="00C415BE">
        <w:rPr>
          <w:rFonts w:ascii="Palatino Linotype" w:eastAsia="Palatino Linotype" w:hAnsi="Palatino Linotype" w:cs="Palatino Linotype"/>
          <w:b/>
          <w:sz w:val="24"/>
          <w:szCs w:val="24"/>
        </w:rPr>
        <w:t xml:space="preserve"> Ayuntamiento de</w:t>
      </w:r>
      <w:r w:rsidRPr="00C415BE">
        <w:t xml:space="preserve"> </w:t>
      </w:r>
      <w:r w:rsidRPr="00C415BE">
        <w:rPr>
          <w:rFonts w:ascii="Palatino Linotype" w:eastAsia="Palatino Linotype" w:hAnsi="Palatino Linotype" w:cs="Palatino Linotype"/>
          <w:b/>
          <w:sz w:val="24"/>
          <w:szCs w:val="24"/>
        </w:rPr>
        <w:t>Zinacantepec</w:t>
      </w:r>
      <w:r w:rsidRPr="00C415BE">
        <w:rPr>
          <w:rFonts w:ascii="Palatino Linotype" w:eastAsia="Palatino Linotype" w:hAnsi="Palatino Linotype" w:cs="Palatino Linotype"/>
          <w:sz w:val="24"/>
          <w:szCs w:val="24"/>
        </w:rPr>
        <w:t xml:space="preserve">, en lo sucesivo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se procede a dictar la presente resolución, con base en los siguientes:</w:t>
      </w:r>
    </w:p>
    <w:p w14:paraId="026978F9"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2352A17B" w14:textId="77777777" w:rsidR="007E0658" w:rsidRPr="00C415BE" w:rsidRDefault="000B7AA3">
      <w:pPr>
        <w:spacing w:after="0" w:line="360" w:lineRule="auto"/>
        <w:ind w:right="49"/>
        <w:jc w:val="center"/>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I.</w:t>
      </w:r>
      <w:r w:rsidRPr="00C415BE">
        <w:rPr>
          <w:rFonts w:ascii="Palatino Linotype" w:eastAsia="Palatino Linotype" w:hAnsi="Palatino Linotype" w:cs="Palatino Linotype"/>
          <w:b/>
          <w:sz w:val="24"/>
          <w:szCs w:val="24"/>
        </w:rPr>
        <w:tab/>
        <w:t>A N T E C E D E N T E S</w:t>
      </w:r>
    </w:p>
    <w:p w14:paraId="3409A7EE" w14:textId="77777777" w:rsidR="007E0658" w:rsidRPr="00C415BE" w:rsidRDefault="007E065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2" w:name="_heading=h.2et92p0" w:colFirst="0" w:colLast="0"/>
      <w:bookmarkEnd w:id="2"/>
    </w:p>
    <w:p w14:paraId="717C216F" w14:textId="77777777" w:rsidR="007E0658" w:rsidRPr="00C415BE" w:rsidRDefault="000B7AA3">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3" w:name="_heading=h.1fob9te" w:colFirst="0" w:colLast="0"/>
      <w:bookmarkEnd w:id="3"/>
      <w:r w:rsidRPr="00C415BE">
        <w:rPr>
          <w:rFonts w:ascii="Palatino Linotype" w:eastAsia="Palatino Linotype" w:hAnsi="Palatino Linotype" w:cs="Palatino Linotype"/>
          <w:b/>
          <w:sz w:val="24"/>
          <w:szCs w:val="24"/>
        </w:rPr>
        <w:t>Solicitud de acceso a la información.</w:t>
      </w:r>
      <w:r w:rsidRPr="00C415BE">
        <w:rPr>
          <w:rFonts w:ascii="Palatino Linotype" w:eastAsia="Palatino Linotype" w:hAnsi="Palatino Linotype" w:cs="Palatino Linotype"/>
          <w:sz w:val="24"/>
          <w:szCs w:val="24"/>
        </w:rPr>
        <w:t xml:space="preserve"> Con fecha </w:t>
      </w:r>
      <w:r w:rsidRPr="00C415BE">
        <w:rPr>
          <w:rFonts w:ascii="Palatino Linotype" w:eastAsia="Palatino Linotype" w:hAnsi="Palatino Linotype" w:cs="Palatino Linotype"/>
          <w:b/>
          <w:sz w:val="24"/>
          <w:szCs w:val="24"/>
        </w:rPr>
        <w:t>treinta y uno de julio de dos mil veintitrés</w:t>
      </w:r>
      <w:r w:rsidRPr="00C415BE">
        <w:rPr>
          <w:rFonts w:ascii="Palatino Linotype" w:eastAsia="Palatino Linotype" w:hAnsi="Palatino Linotype" w:cs="Palatino Linotype"/>
          <w:sz w:val="24"/>
          <w:szCs w:val="24"/>
        </w:rPr>
        <w:t>, la persona solicitante formuló solicitud de acceso a información pública al</w:t>
      </w:r>
      <w:r w:rsidRPr="00C415BE">
        <w:rPr>
          <w:rFonts w:ascii="Palatino Linotype" w:eastAsia="Palatino Linotype" w:hAnsi="Palatino Linotype" w:cs="Palatino Linotype"/>
          <w:b/>
          <w:sz w:val="24"/>
          <w:szCs w:val="24"/>
        </w:rPr>
        <w:t xml:space="preserve"> Sujeto Obligado</w:t>
      </w:r>
      <w:r w:rsidRPr="00C415BE">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421BA692" w14:textId="77777777" w:rsidR="007E0658" w:rsidRPr="00C415BE" w:rsidRDefault="007E0658">
      <w:pPr>
        <w:tabs>
          <w:tab w:val="left" w:pos="8505"/>
        </w:tabs>
        <w:spacing w:after="0" w:line="360" w:lineRule="auto"/>
        <w:ind w:left="567" w:right="560"/>
        <w:jc w:val="both"/>
        <w:rPr>
          <w:rFonts w:ascii="Palatino Linotype" w:eastAsia="Palatino Linotype" w:hAnsi="Palatino Linotype" w:cs="Palatino Linotype"/>
          <w:i/>
        </w:rPr>
      </w:pPr>
      <w:bookmarkStart w:id="4" w:name="_heading=h.30j0zll" w:colFirst="0" w:colLast="0"/>
      <w:bookmarkEnd w:id="4"/>
    </w:p>
    <w:p w14:paraId="39D203A2" w14:textId="77777777" w:rsidR="007E0658" w:rsidRPr="00C415BE" w:rsidRDefault="000B7AA3">
      <w:pPr>
        <w:tabs>
          <w:tab w:val="left" w:pos="8505"/>
        </w:tabs>
        <w:spacing w:after="0" w:line="276" w:lineRule="auto"/>
        <w:ind w:left="567" w:right="560"/>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“SOLICITO EL INFORME QUE FUE ENTREGADO AL ÓRGANO SUPERIOR DE FISCALIZACIÓN EN EL </w:t>
      </w:r>
      <w:proofErr w:type="gramStart"/>
      <w:r w:rsidRPr="00C415BE">
        <w:rPr>
          <w:rFonts w:ascii="Palatino Linotype" w:eastAsia="Palatino Linotype" w:hAnsi="Palatino Linotype" w:cs="Palatino Linotype"/>
          <w:i/>
        </w:rPr>
        <w:t>ULTIMO</w:t>
      </w:r>
      <w:proofErr w:type="gramEnd"/>
      <w:r w:rsidRPr="00C415BE">
        <w:rPr>
          <w:rFonts w:ascii="Palatino Linotype" w:eastAsia="Palatino Linotype" w:hAnsi="Palatino Linotype" w:cs="Palatino Linotype"/>
          <w:i/>
        </w:rPr>
        <w:t xml:space="preserve"> TRIMESTRE DEL 2023” (Sic)</w:t>
      </w:r>
    </w:p>
    <w:p w14:paraId="48E23A76" w14:textId="77777777" w:rsidR="007E0658" w:rsidRPr="00C415BE" w:rsidRDefault="007E0658">
      <w:pPr>
        <w:tabs>
          <w:tab w:val="left" w:pos="8505"/>
        </w:tabs>
        <w:spacing w:after="0" w:line="360" w:lineRule="auto"/>
        <w:ind w:left="567" w:right="560"/>
        <w:jc w:val="both"/>
        <w:rPr>
          <w:rFonts w:ascii="Palatino Linotype" w:eastAsia="Palatino Linotype" w:hAnsi="Palatino Linotype" w:cs="Palatino Linotype"/>
          <w:i/>
        </w:rPr>
      </w:pPr>
    </w:p>
    <w:p w14:paraId="29E9AE30"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Modalidad elegida para la entrega de la información:</w:t>
      </w:r>
      <w:r w:rsidRPr="00C415BE">
        <w:rPr>
          <w:rFonts w:ascii="Palatino Linotype" w:eastAsia="Palatino Linotype" w:hAnsi="Palatino Linotype" w:cs="Palatino Linotype"/>
          <w:sz w:val="24"/>
          <w:szCs w:val="24"/>
        </w:rPr>
        <w:t xml:space="preserve"> a través del Sistema de Acceso a la Información Mexiquense (SAIMEX). </w:t>
      </w:r>
    </w:p>
    <w:p w14:paraId="04CC41CE"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2B053190" w14:textId="77777777" w:rsidR="007E0658" w:rsidRPr="00C415BE" w:rsidRDefault="000B7AA3">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Prórroga. </w:t>
      </w:r>
      <w:r w:rsidRPr="00C415BE">
        <w:rPr>
          <w:rFonts w:ascii="Palatino Linotype" w:eastAsia="Palatino Linotype" w:hAnsi="Palatino Linotype" w:cs="Palatino Linotype"/>
          <w:sz w:val="24"/>
          <w:szCs w:val="24"/>
        </w:rPr>
        <w:t xml:space="preserve">El </w:t>
      </w:r>
      <w:r w:rsidRPr="00C415BE">
        <w:rPr>
          <w:rFonts w:ascii="Palatino Linotype" w:eastAsia="Palatino Linotype" w:hAnsi="Palatino Linotype" w:cs="Palatino Linotype"/>
          <w:b/>
          <w:sz w:val="24"/>
          <w:szCs w:val="24"/>
        </w:rPr>
        <w:t xml:space="preserve">veintiuno de agosto dos mil veintitrés, </w:t>
      </w:r>
      <w:r w:rsidRPr="00C415BE">
        <w:rPr>
          <w:rFonts w:ascii="Palatino Linotype" w:eastAsia="Palatino Linotype" w:hAnsi="Palatino Linotype" w:cs="Palatino Linotype"/>
          <w:sz w:val="24"/>
          <w:szCs w:val="24"/>
        </w:rPr>
        <w:t xml:space="preserve">el </w:t>
      </w:r>
      <w:r w:rsidRPr="00C415BE">
        <w:rPr>
          <w:rFonts w:ascii="Palatino Linotype" w:eastAsia="Palatino Linotype" w:hAnsi="Palatino Linotype" w:cs="Palatino Linotype"/>
          <w:b/>
          <w:sz w:val="24"/>
          <w:szCs w:val="24"/>
        </w:rPr>
        <w:t xml:space="preserve">Sujeto Obligado </w:t>
      </w:r>
      <w:r w:rsidRPr="00C415BE">
        <w:rPr>
          <w:rFonts w:ascii="Palatino Linotype" w:eastAsia="Palatino Linotype" w:hAnsi="Palatino Linotype" w:cs="Palatino Linotype"/>
          <w:sz w:val="24"/>
          <w:szCs w:val="24"/>
        </w:rPr>
        <w:t xml:space="preserve">informó que el plazo de quince días hábiles para atender la solicitud de mérito fue prorrogado por siete días más en virtud de las siguientes razones: </w:t>
      </w:r>
    </w:p>
    <w:p w14:paraId="014B1DDC" w14:textId="77777777" w:rsidR="007E0658" w:rsidRPr="00C415BE" w:rsidRDefault="000B7AA3">
      <w:pPr>
        <w:spacing w:before="240" w:after="240" w:line="276" w:lineRule="auto"/>
        <w:ind w:left="567" w:right="701"/>
        <w:jc w:val="both"/>
        <w:rPr>
          <w:rFonts w:ascii="Palatino Linotype" w:eastAsia="Palatino Linotype" w:hAnsi="Palatino Linotype" w:cs="Palatino Linotype"/>
          <w:i/>
        </w:rPr>
      </w:pPr>
      <w:r w:rsidRPr="00C415BE">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9C52B68" w14:textId="77777777" w:rsidR="007E0658" w:rsidRPr="00C415BE" w:rsidRDefault="000B7AA3">
      <w:pPr>
        <w:spacing w:before="240" w:after="240" w:line="276" w:lineRule="auto"/>
        <w:ind w:left="567" w:right="701"/>
        <w:jc w:val="both"/>
        <w:rPr>
          <w:rFonts w:ascii="Palatino Linotype" w:eastAsia="Palatino Linotype" w:hAnsi="Palatino Linotype" w:cs="Palatino Linotype"/>
          <w:i/>
        </w:rPr>
      </w:pPr>
      <w:r w:rsidRPr="00C415BE">
        <w:rPr>
          <w:rFonts w:ascii="Palatino Linotype" w:eastAsia="Palatino Linotype" w:hAnsi="Palatino Linotype" w:cs="Palatino Linotype"/>
          <w:i/>
        </w:rPr>
        <w:t>Con fundamento en el artículo 163 de la Ley de Transparencia y Acceso a la Información Pública del Estado de México y Municipios se aprueba prórroga solicitada con la finalidad de dar cabal cumplimiento a su requerimiento.” (Sic)</w:t>
      </w:r>
    </w:p>
    <w:p w14:paraId="5C1F0E3F"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De esta manera, como refiere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C415BE">
        <w:rPr>
          <w:rFonts w:ascii="Palatino Linotype" w:eastAsia="Palatino Linotype" w:hAnsi="Palatino Linotype" w:cs="Palatino Linotype"/>
          <w:b/>
          <w:sz w:val="24"/>
          <w:szCs w:val="24"/>
        </w:rPr>
        <w:t>NO se observaron las formalidades que establece la Ley de la materia</w:t>
      </w:r>
      <w:r w:rsidRPr="00C415BE">
        <w:rPr>
          <w:rFonts w:ascii="Palatino Linotype" w:eastAsia="Palatino Linotype" w:hAnsi="Palatino Linotype" w:cs="Palatino Linotype"/>
          <w:sz w:val="24"/>
          <w:szCs w:val="24"/>
        </w:rPr>
        <w:t>, pues no se anexó el Acuerdo del Comité de Transparencia de dicho ente público, mediante el cual se aprobara la ampliación del plazo para dar atención a la solicitud de información.</w:t>
      </w:r>
    </w:p>
    <w:p w14:paraId="2E72678C" w14:textId="77777777" w:rsidR="007E0658" w:rsidRPr="00C415BE" w:rsidRDefault="007E065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75FB2578" w14:textId="77777777" w:rsidR="007E0658" w:rsidRPr="00C415BE" w:rsidRDefault="007E065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3ED974F7" w14:textId="77777777" w:rsidR="007E0658" w:rsidRPr="00C415BE" w:rsidRDefault="000B7AA3">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lastRenderedPageBreak/>
        <w:t>Respuesta.</w:t>
      </w:r>
      <w:r w:rsidRPr="00C415BE">
        <w:rPr>
          <w:rFonts w:ascii="Palatino Linotype" w:eastAsia="Palatino Linotype" w:hAnsi="Palatino Linotype" w:cs="Palatino Linotype"/>
          <w:sz w:val="24"/>
          <w:szCs w:val="24"/>
        </w:rPr>
        <w:t xml:space="preserve"> En fecha </w:t>
      </w:r>
      <w:r w:rsidRPr="00C415BE">
        <w:rPr>
          <w:rFonts w:ascii="Palatino Linotype" w:eastAsia="Palatino Linotype" w:hAnsi="Palatino Linotype" w:cs="Palatino Linotype"/>
          <w:b/>
          <w:sz w:val="24"/>
          <w:szCs w:val="24"/>
        </w:rPr>
        <w:t>treinta de agosto de dos mil veintitrés</w:t>
      </w:r>
      <w:r w:rsidRPr="00C415BE">
        <w:rPr>
          <w:rFonts w:ascii="Palatino Linotype" w:eastAsia="Palatino Linotype" w:hAnsi="Palatino Linotype" w:cs="Palatino Linotype"/>
          <w:sz w:val="24"/>
          <w:szCs w:val="24"/>
        </w:rPr>
        <w:t xml:space="preserve">, el </w:t>
      </w:r>
      <w:r w:rsidRPr="00C415BE">
        <w:rPr>
          <w:rFonts w:ascii="Palatino Linotype" w:eastAsia="Palatino Linotype" w:hAnsi="Palatino Linotype" w:cs="Palatino Linotype"/>
          <w:b/>
          <w:sz w:val="24"/>
          <w:szCs w:val="24"/>
        </w:rPr>
        <w:t xml:space="preserve">Sujeto Obligado </w:t>
      </w:r>
      <w:r w:rsidRPr="00C415BE">
        <w:rPr>
          <w:rFonts w:ascii="Palatino Linotype" w:eastAsia="Palatino Linotype" w:hAnsi="Palatino Linotype" w:cs="Palatino Linotype"/>
          <w:sz w:val="24"/>
          <w:szCs w:val="24"/>
        </w:rPr>
        <w:t xml:space="preserve">remitió respuesta a la solicitud de información, al tenor de lo siguiente: </w:t>
      </w:r>
    </w:p>
    <w:p w14:paraId="3768F1AF"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00CAB21" w14:textId="77777777" w:rsidR="007E0658" w:rsidRPr="00C415BE" w:rsidRDefault="000B7AA3">
      <w:pPr>
        <w:spacing w:after="0" w:line="276" w:lineRule="auto"/>
        <w:ind w:left="567" w:right="560"/>
        <w:jc w:val="both"/>
        <w:rPr>
          <w:rFonts w:ascii="Palatino Linotype" w:eastAsia="Palatino Linotype" w:hAnsi="Palatino Linotype" w:cs="Palatino Linotype"/>
          <w:i/>
        </w:rPr>
      </w:pPr>
      <w:r w:rsidRPr="00C415B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0DE1B0" w14:textId="77777777" w:rsidR="007E0658" w:rsidRPr="00C415BE" w:rsidRDefault="007E0658">
      <w:pPr>
        <w:spacing w:after="0" w:line="276" w:lineRule="auto"/>
        <w:ind w:left="567" w:right="560"/>
        <w:jc w:val="both"/>
        <w:rPr>
          <w:rFonts w:ascii="Palatino Linotype" w:eastAsia="Palatino Linotype" w:hAnsi="Palatino Linotype" w:cs="Palatino Linotype"/>
          <w:i/>
        </w:rPr>
      </w:pPr>
    </w:p>
    <w:p w14:paraId="5C97E877" w14:textId="77777777" w:rsidR="007E0658" w:rsidRPr="00C415BE" w:rsidRDefault="000B7AA3">
      <w:pPr>
        <w:spacing w:after="0" w:line="276" w:lineRule="auto"/>
        <w:ind w:left="567" w:right="560"/>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00726/ZINACANT/IP/2023, recibida a través del Sistema SAIMEX, en donde se solicita textualmente lo siguiente: “SOLICITO EL INFORME QUE FUE ENTREGADO AL ÓRGANO SUPERIOR DE FISCALIZACIÓN EN EL ULTIMO TRIMESTRE DEL 2023” (sic). En apego a lo establecido </w:t>
      </w:r>
      <w:r w:rsidRPr="00C415BE">
        <w:rPr>
          <w:rFonts w:ascii="Palatino Linotype" w:eastAsia="Palatino Linotype" w:hAnsi="Palatino Linotype" w:cs="Palatino Linotype"/>
          <w:b/>
          <w:i/>
          <w:u w:val="single"/>
        </w:rPr>
        <w:t>su solicitud fue analizada y turnada a el área poseedora de la información, en este caso a la Tesorería Municipal</w:t>
      </w:r>
      <w:r w:rsidRPr="00C415BE">
        <w:rPr>
          <w:rFonts w:ascii="Palatino Linotype" w:eastAsia="Palatino Linotype" w:hAnsi="Palatino Linotype" w:cs="Palatino Linotype"/>
          <w:i/>
        </w:rPr>
        <w:t>,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(Sic)</w:t>
      </w:r>
    </w:p>
    <w:p w14:paraId="4ABDFAAA" w14:textId="77777777" w:rsidR="007E0658" w:rsidRPr="00C415BE" w:rsidRDefault="007E0658">
      <w:pPr>
        <w:spacing w:after="0" w:line="360" w:lineRule="auto"/>
        <w:ind w:right="560"/>
        <w:jc w:val="both"/>
        <w:rPr>
          <w:rFonts w:ascii="Palatino Linotype" w:eastAsia="Palatino Linotype" w:hAnsi="Palatino Linotype" w:cs="Palatino Linotype"/>
          <w:i/>
        </w:rPr>
      </w:pPr>
    </w:p>
    <w:p w14:paraId="75463900" w14:textId="77777777" w:rsidR="007E0658" w:rsidRPr="00C415BE" w:rsidRDefault="000B7AA3">
      <w:pPr>
        <w:spacing w:after="0" w:line="360" w:lineRule="auto"/>
        <w:ind w:right="-7"/>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Adjunto a la respuesta, el </w:t>
      </w:r>
      <w:r w:rsidRPr="00C415BE">
        <w:rPr>
          <w:rFonts w:ascii="Palatino Linotype" w:eastAsia="Palatino Linotype" w:hAnsi="Palatino Linotype" w:cs="Palatino Linotype"/>
          <w:b/>
          <w:sz w:val="24"/>
          <w:szCs w:val="24"/>
        </w:rPr>
        <w:t xml:space="preserve">Sujeto Obligado </w:t>
      </w:r>
      <w:r w:rsidRPr="00C415BE">
        <w:rPr>
          <w:rFonts w:ascii="Palatino Linotype" w:eastAsia="Palatino Linotype" w:hAnsi="Palatino Linotype" w:cs="Palatino Linotype"/>
          <w:sz w:val="24"/>
          <w:szCs w:val="24"/>
        </w:rPr>
        <w:t>aportó los siguientes archivos electrónicos que contienen la siguiente información:</w:t>
      </w:r>
    </w:p>
    <w:p w14:paraId="2205AEC3" w14:textId="77777777" w:rsidR="007E0658" w:rsidRPr="00C415BE" w:rsidRDefault="007E0658">
      <w:pPr>
        <w:spacing w:after="0" w:line="360" w:lineRule="auto"/>
        <w:ind w:right="-7"/>
        <w:jc w:val="both"/>
        <w:rPr>
          <w:rFonts w:ascii="Palatino Linotype" w:eastAsia="Palatino Linotype" w:hAnsi="Palatino Linotype" w:cs="Palatino Linotype"/>
          <w:sz w:val="24"/>
          <w:szCs w:val="24"/>
        </w:rPr>
      </w:pPr>
    </w:p>
    <w:p w14:paraId="4F0E28C2" w14:textId="77777777" w:rsidR="007E0658" w:rsidRPr="00C415BE" w:rsidRDefault="000B7AA3">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 xml:space="preserve">Solicitud 00726.pdf: </w:t>
      </w:r>
      <w:r w:rsidRPr="00C415BE">
        <w:rPr>
          <w:rFonts w:ascii="Palatino Linotype" w:eastAsia="Palatino Linotype" w:hAnsi="Palatino Linotype" w:cs="Palatino Linotype"/>
        </w:rPr>
        <w:t>Oficio número ZIN/TM/1407/2023 del 23 de agosto de 2023, a través del cual el Tesorero Municipal informa al Titular de la Unidad de Transparencia que la información requerida excedía las capacidades técnicas para hacer entrega de la misma vía plataforma SAIMEX, ya que aproximadamente cuenta con 30,000.00 fojas equivalentes a 5.60 GB; adjuntando la siguiente digitalización:</w:t>
      </w:r>
    </w:p>
    <w:p w14:paraId="6D3E83F9" w14:textId="77777777" w:rsidR="007E0658" w:rsidRPr="00C415BE" w:rsidRDefault="007E0658">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p>
    <w:p w14:paraId="1259DE12" w14:textId="77777777" w:rsidR="007E0658" w:rsidRPr="00C415BE" w:rsidRDefault="000B7AA3">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b/>
        </w:rPr>
      </w:pPr>
      <w:r w:rsidRPr="00C415BE">
        <w:rPr>
          <w:rFonts w:ascii="Palatino Linotype" w:eastAsia="Palatino Linotype" w:hAnsi="Palatino Linotype" w:cs="Palatino Linotype"/>
          <w:b/>
          <w:noProof/>
        </w:rPr>
        <w:drawing>
          <wp:inline distT="0" distB="0" distL="0" distR="0" wp14:anchorId="574F265F" wp14:editId="127FEEC5">
            <wp:extent cx="4353533" cy="2896004"/>
            <wp:effectExtent l="3175" t="3175" r="3175" b="3175"/>
            <wp:docPr id="21431082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353533" cy="2896004"/>
                    </a:xfrm>
                    <a:prstGeom prst="rect">
                      <a:avLst/>
                    </a:prstGeom>
                    <a:ln w="3175">
                      <a:solidFill>
                        <a:srgbClr val="000000"/>
                      </a:solidFill>
                      <a:prstDash val="solid"/>
                    </a:ln>
                  </pic:spPr>
                </pic:pic>
              </a:graphicData>
            </a:graphic>
          </wp:inline>
        </w:drawing>
      </w:r>
    </w:p>
    <w:p w14:paraId="1CA920B3" w14:textId="77777777" w:rsidR="007E0658" w:rsidRPr="00C415BE" w:rsidRDefault="007E0658">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p>
    <w:p w14:paraId="1F58236F" w14:textId="77777777" w:rsidR="007E0658" w:rsidRPr="00C415BE" w:rsidRDefault="000B7AA3">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r w:rsidRPr="00C415BE">
        <w:rPr>
          <w:rFonts w:ascii="Palatino Linotype" w:eastAsia="Palatino Linotype" w:hAnsi="Palatino Linotype" w:cs="Palatino Linotype"/>
        </w:rPr>
        <w:t>En virtud de lo anterior, a través del oficio de referencia se indicó que por dichas razones se informaba que la información requerida se encontraba en formato físico vía consulta directa en la oficina de la Tesorería Municipal, ubicada en Jardín Constitución No. 101, Col. Centro, C.P. 51350, Zinacantepec, México, planta alta, en un horario de 10:00 a 14:00 horas de lunes a viernes, con fundamento en los artículos 158 y 166 de la Ley de Transparencia y Acceso a la Información Pública del Estado de México y Municipios.</w:t>
      </w:r>
    </w:p>
    <w:p w14:paraId="135419D7" w14:textId="77777777" w:rsidR="007E0658" w:rsidRPr="00C415BE" w:rsidRDefault="007E0658">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p>
    <w:p w14:paraId="1C700FA5" w14:textId="77777777" w:rsidR="007E0658" w:rsidRPr="00C415BE" w:rsidRDefault="000B7AA3">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lastRenderedPageBreak/>
        <w:t xml:space="preserve">ROf743CambioModalidadZINACANT2023.pdf: </w:t>
      </w:r>
      <w:r w:rsidRPr="00C415BE">
        <w:rPr>
          <w:rFonts w:ascii="Palatino Linotype" w:eastAsia="Palatino Linotype" w:hAnsi="Palatino Linotype" w:cs="Palatino Linotype"/>
        </w:rPr>
        <w:t xml:space="preserve">Oficio No. INFOEM/DGI/743/2023 del 22 de agosto de 2023, a través del cual el Director General de Informática de este Instituto, informa a la Titular de la Unidad de Transparencia de Zinacantepec que, con relación a su oficio con número ZINA/UT/3389/2023, a fin de atender la solicitud de información con folio 00726/ZINACANT/IP/2023, se le comunicaba que dicha incidencia técnica había quedado registrada en la bitácora de incidencias, toda vez que se trataba de subir un peso que sobrepasa las capacidades técnicas del sistema </w:t>
      </w:r>
      <w:proofErr w:type="spellStart"/>
      <w:r w:rsidRPr="00C415BE">
        <w:rPr>
          <w:rFonts w:ascii="Palatino Linotype" w:eastAsia="Palatino Linotype" w:hAnsi="Palatino Linotype" w:cs="Palatino Linotype"/>
        </w:rPr>
        <w:t>Saimex</w:t>
      </w:r>
      <w:proofErr w:type="spellEnd"/>
      <w:r w:rsidRPr="00C415BE">
        <w:rPr>
          <w:rFonts w:ascii="Palatino Linotype" w:eastAsia="Palatino Linotype" w:hAnsi="Palatino Linotype" w:cs="Palatino Linotype"/>
        </w:rPr>
        <w:t>; agregando que, el peso referido, así como lo expresado en la solicitud para el cambio de modalidad, considerando los supuestos de su justificación con base en los artículos 158 y 164 de la Ley de Transparencia y Acceso a la Información Pública del Estado de México y Municipios, eran responsabilidad del Sujeto Obligado.</w:t>
      </w:r>
    </w:p>
    <w:p w14:paraId="1214EBCF" w14:textId="77777777" w:rsidR="007E0658" w:rsidRPr="00C415BE" w:rsidRDefault="007E0658">
      <w:pPr>
        <w:spacing w:after="0" w:line="360" w:lineRule="auto"/>
        <w:ind w:right="-7"/>
        <w:jc w:val="both"/>
        <w:rPr>
          <w:rFonts w:ascii="Palatino Linotype" w:eastAsia="Palatino Linotype" w:hAnsi="Palatino Linotype" w:cs="Palatino Linotype"/>
          <w:sz w:val="24"/>
          <w:szCs w:val="24"/>
        </w:rPr>
      </w:pPr>
    </w:p>
    <w:p w14:paraId="47A726E3" w14:textId="77777777" w:rsidR="007E0658" w:rsidRPr="00C415BE" w:rsidRDefault="007E065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16"/>
          <w:szCs w:val="16"/>
        </w:rPr>
      </w:pPr>
    </w:p>
    <w:p w14:paraId="728B9F43" w14:textId="77777777" w:rsidR="007E0658" w:rsidRPr="00C415BE" w:rsidRDefault="000B7AA3">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Recurso de revisión.</w:t>
      </w:r>
      <w:r w:rsidRPr="00C415BE">
        <w:rPr>
          <w:rFonts w:ascii="Palatino Linotype" w:eastAsia="Palatino Linotype" w:hAnsi="Palatino Linotype" w:cs="Palatino Linotype"/>
          <w:sz w:val="24"/>
          <w:szCs w:val="24"/>
        </w:rPr>
        <w:t xml:space="preserve"> Derivado de la respuesta del </w:t>
      </w:r>
      <w:r w:rsidRPr="00C415BE">
        <w:rPr>
          <w:rFonts w:ascii="Palatino Linotype" w:eastAsia="Palatino Linotype" w:hAnsi="Palatino Linotype" w:cs="Palatino Linotype"/>
          <w:b/>
          <w:sz w:val="24"/>
          <w:szCs w:val="24"/>
        </w:rPr>
        <w:t xml:space="preserve">Sujeto Obligado, </w:t>
      </w:r>
      <w:r w:rsidRPr="00C415BE">
        <w:rPr>
          <w:rFonts w:ascii="Palatino Linotype" w:eastAsia="Palatino Linotype" w:hAnsi="Palatino Linotype" w:cs="Palatino Linotype"/>
          <w:sz w:val="24"/>
          <w:szCs w:val="24"/>
        </w:rPr>
        <w:t xml:space="preserve">la persona solicitante interpuso Recurso de Revisión a través del </w:t>
      </w:r>
      <w:r w:rsidRPr="00C415BE">
        <w:rPr>
          <w:rFonts w:ascii="Palatino Linotype" w:eastAsia="Palatino Linotype" w:hAnsi="Palatino Linotype" w:cs="Palatino Linotype"/>
          <w:b/>
          <w:sz w:val="24"/>
          <w:szCs w:val="24"/>
        </w:rPr>
        <w:t>SAIMEX</w:t>
      </w:r>
      <w:r w:rsidRPr="00C415BE">
        <w:rPr>
          <w:rFonts w:ascii="Palatino Linotype" w:eastAsia="Palatino Linotype" w:hAnsi="Palatino Linotype" w:cs="Palatino Linotype"/>
          <w:sz w:val="24"/>
          <w:szCs w:val="24"/>
        </w:rPr>
        <w:t xml:space="preserve"> en fecha </w:t>
      </w:r>
      <w:r w:rsidRPr="00C415BE">
        <w:rPr>
          <w:rFonts w:ascii="Palatino Linotype" w:eastAsia="Palatino Linotype" w:hAnsi="Palatino Linotype" w:cs="Palatino Linotype"/>
          <w:b/>
          <w:sz w:val="24"/>
          <w:szCs w:val="24"/>
        </w:rPr>
        <w:t>siete de septiembre de dos mil veintitrés</w:t>
      </w:r>
      <w:r w:rsidRPr="00C415BE">
        <w:rPr>
          <w:rFonts w:ascii="Palatino Linotype" w:eastAsia="Palatino Linotype" w:hAnsi="Palatino Linotype" w:cs="Palatino Linotype"/>
          <w:sz w:val="24"/>
          <w:szCs w:val="24"/>
        </w:rPr>
        <w:t>, a través del cual expresó lo siguiente:</w:t>
      </w:r>
    </w:p>
    <w:p w14:paraId="7169D482" w14:textId="77777777" w:rsidR="007E0658" w:rsidRPr="00C415BE" w:rsidRDefault="007E0658">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040A7325" w14:textId="77777777" w:rsidR="007E0658" w:rsidRPr="00C415BE" w:rsidRDefault="000B7AA3">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C415BE">
        <w:rPr>
          <w:rFonts w:ascii="Palatino Linotype" w:eastAsia="Palatino Linotype" w:hAnsi="Palatino Linotype" w:cs="Palatino Linotype"/>
          <w:b/>
          <w:sz w:val="24"/>
          <w:szCs w:val="24"/>
        </w:rPr>
        <w:t xml:space="preserve">Acto impugnado. </w:t>
      </w:r>
      <w:r w:rsidRPr="00C415BE">
        <w:rPr>
          <w:rFonts w:ascii="Palatino Linotype" w:eastAsia="Palatino Linotype" w:hAnsi="Palatino Linotype" w:cs="Palatino Linotype"/>
          <w:i/>
        </w:rPr>
        <w:t>“NO ENTREGA INFORMACIÓN Y CAMBIA DE MODALIDAD INJUSTIFICADAMENTE</w:t>
      </w:r>
      <w:r w:rsidRPr="00C415BE">
        <w:rPr>
          <w:rFonts w:ascii="Palatino Linotype" w:eastAsia="Palatino Linotype" w:hAnsi="Palatino Linotype" w:cs="Palatino Linotype"/>
          <w:i/>
          <w:sz w:val="24"/>
          <w:szCs w:val="24"/>
        </w:rPr>
        <w:t xml:space="preserve">” </w:t>
      </w:r>
      <w:r w:rsidRPr="00C415BE">
        <w:rPr>
          <w:rFonts w:ascii="Palatino Linotype" w:eastAsia="Palatino Linotype" w:hAnsi="Palatino Linotype" w:cs="Palatino Linotype"/>
          <w:i/>
        </w:rPr>
        <w:t>(Sic)</w:t>
      </w:r>
    </w:p>
    <w:p w14:paraId="1FF005EB" w14:textId="77777777" w:rsidR="007E0658" w:rsidRPr="00C415BE" w:rsidRDefault="007E0658">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561FDA0B" w14:textId="77777777" w:rsidR="007E0658" w:rsidRPr="00C415BE" w:rsidRDefault="000B7AA3">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C415BE">
        <w:rPr>
          <w:rFonts w:ascii="Palatino Linotype" w:eastAsia="Palatino Linotype" w:hAnsi="Palatino Linotype" w:cs="Palatino Linotype"/>
          <w:b/>
          <w:sz w:val="24"/>
          <w:szCs w:val="24"/>
        </w:rPr>
        <w:t xml:space="preserve">Razones o motivos de la inconformidad: </w:t>
      </w:r>
      <w:r w:rsidRPr="00C415BE">
        <w:rPr>
          <w:rFonts w:ascii="Palatino Linotype" w:eastAsia="Palatino Linotype" w:hAnsi="Palatino Linotype" w:cs="Palatino Linotype"/>
          <w:i/>
        </w:rPr>
        <w:t>“NO ENTREGA INFORMACIÓN Y CAMBIA DE MODALIDAD INJUSTIFICADAMENTE</w:t>
      </w:r>
      <w:r w:rsidRPr="00C415BE">
        <w:rPr>
          <w:rFonts w:ascii="Palatino Linotype" w:eastAsia="Palatino Linotype" w:hAnsi="Palatino Linotype" w:cs="Palatino Linotype"/>
          <w:i/>
          <w:sz w:val="24"/>
          <w:szCs w:val="24"/>
        </w:rPr>
        <w:t xml:space="preserve">” </w:t>
      </w:r>
      <w:r w:rsidRPr="00C415BE">
        <w:rPr>
          <w:rFonts w:ascii="Palatino Linotype" w:eastAsia="Palatino Linotype" w:hAnsi="Palatino Linotype" w:cs="Palatino Linotype"/>
          <w:i/>
        </w:rPr>
        <w:t>(Sic)</w:t>
      </w:r>
    </w:p>
    <w:p w14:paraId="1EFCB163" w14:textId="77777777" w:rsidR="007E0658" w:rsidRPr="00C415BE" w:rsidRDefault="007E0658">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5F2DF130" w14:textId="77777777" w:rsidR="007E0658" w:rsidRPr="00C415BE" w:rsidRDefault="000B7AA3">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Turno.</w:t>
      </w:r>
      <w:r w:rsidRPr="00C415BE">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C415BE">
        <w:rPr>
          <w:rFonts w:ascii="Palatino Linotype" w:eastAsia="Palatino Linotype" w:hAnsi="Palatino Linotype" w:cs="Palatino Linotype"/>
          <w:b/>
          <w:sz w:val="24"/>
          <w:szCs w:val="24"/>
        </w:rPr>
        <w:t>05659/INFOEM/IP/RR/2023</w:t>
      </w:r>
      <w:r w:rsidRPr="00C415BE">
        <w:rPr>
          <w:rFonts w:ascii="Palatino Linotype" w:eastAsia="Palatino Linotype" w:hAnsi="Palatino Linotype" w:cs="Palatino Linotype"/>
          <w:sz w:val="24"/>
          <w:szCs w:val="24"/>
        </w:rPr>
        <w:t xml:space="preserve">, se turnó por el sistema electrónico del </w:t>
      </w:r>
      <w:r w:rsidRPr="00C415BE">
        <w:rPr>
          <w:rFonts w:ascii="Palatino Linotype" w:eastAsia="Palatino Linotype" w:hAnsi="Palatino Linotype" w:cs="Palatino Linotype"/>
          <w:sz w:val="24"/>
          <w:szCs w:val="24"/>
        </w:rPr>
        <w:lastRenderedPageBreak/>
        <w:t xml:space="preserve">Instituto de Transparencia, Acceso a la Información Pública y Protección de Datos Personales del Estado de México y Municipios, a la </w:t>
      </w:r>
      <w:r w:rsidRPr="00C415BE">
        <w:rPr>
          <w:rFonts w:ascii="Palatino Linotype" w:eastAsia="Palatino Linotype" w:hAnsi="Palatino Linotype" w:cs="Palatino Linotype"/>
          <w:b/>
          <w:sz w:val="24"/>
          <w:szCs w:val="24"/>
        </w:rPr>
        <w:t>Comisionada Guadalupe Ramírez Peña</w:t>
      </w:r>
      <w:r w:rsidRPr="00C415BE">
        <w:rPr>
          <w:rFonts w:ascii="Palatino Linotype" w:eastAsia="Palatino Linotype" w:hAnsi="Palatino Linotype" w:cs="Palatino Linotype"/>
          <w:sz w:val="24"/>
          <w:szCs w:val="24"/>
        </w:rPr>
        <w:t xml:space="preserve"> para su análisis, estudio, elaboración del proyecto y presentación ante el Pleno de este Instituto.</w:t>
      </w:r>
    </w:p>
    <w:p w14:paraId="008AB08F"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3A40390" w14:textId="77777777" w:rsidR="007E0658" w:rsidRPr="00C415BE" w:rsidRDefault="000B7AA3">
      <w:pPr>
        <w:numPr>
          <w:ilvl w:val="0"/>
          <w:numId w:val="10"/>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Admisión del recurso de revisión</w:t>
      </w:r>
      <w:r w:rsidRPr="00C415BE">
        <w:rPr>
          <w:rFonts w:ascii="Palatino Linotype" w:eastAsia="Palatino Linotype" w:hAnsi="Palatino Linotype" w:cs="Palatino Linotype"/>
          <w:sz w:val="24"/>
          <w:szCs w:val="24"/>
        </w:rPr>
        <w:t xml:space="preserve">: En fecha </w:t>
      </w:r>
      <w:r w:rsidRPr="00C415BE">
        <w:rPr>
          <w:rFonts w:ascii="Palatino Linotype" w:eastAsia="Palatino Linotype" w:hAnsi="Palatino Linotype" w:cs="Palatino Linotype"/>
          <w:b/>
          <w:sz w:val="24"/>
          <w:szCs w:val="24"/>
        </w:rPr>
        <w:t>doce de septiembre de dos mil veintitrés</w:t>
      </w:r>
      <w:r w:rsidRPr="00C415BE">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presentara su informe justificado. </w:t>
      </w:r>
    </w:p>
    <w:p w14:paraId="26298C33"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2F43A26" w14:textId="77777777" w:rsidR="007E0658" w:rsidRPr="00C415BE" w:rsidRDefault="000B7AA3">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C415BE">
        <w:rPr>
          <w:rFonts w:ascii="Palatino Linotype" w:eastAsia="Palatino Linotype" w:hAnsi="Palatino Linotype" w:cs="Palatino Linotype"/>
          <w:b/>
          <w:sz w:val="24"/>
          <w:szCs w:val="24"/>
        </w:rPr>
        <w:t xml:space="preserve">Informe Justificado. </w:t>
      </w:r>
      <w:r w:rsidRPr="00C415BE">
        <w:rPr>
          <w:rFonts w:ascii="Palatino Linotype" w:eastAsia="Palatino Linotype" w:hAnsi="Palatino Linotype" w:cs="Palatino Linotype"/>
          <w:sz w:val="24"/>
          <w:szCs w:val="24"/>
        </w:rPr>
        <w:t xml:space="preserve">De las constancias que obran en el expediente electrónico </w:t>
      </w:r>
      <w:proofErr w:type="spellStart"/>
      <w:r w:rsidRPr="00C415BE">
        <w:rPr>
          <w:rFonts w:ascii="Palatino Linotype" w:eastAsia="Palatino Linotype" w:hAnsi="Palatino Linotype" w:cs="Palatino Linotype"/>
          <w:sz w:val="24"/>
          <w:szCs w:val="24"/>
        </w:rPr>
        <w:t>aperturado</w:t>
      </w:r>
      <w:proofErr w:type="spellEnd"/>
      <w:r w:rsidRPr="00C415BE">
        <w:rPr>
          <w:rFonts w:ascii="Palatino Linotype" w:eastAsia="Palatino Linotype" w:hAnsi="Palatino Linotype" w:cs="Palatino Linotype"/>
          <w:sz w:val="24"/>
          <w:szCs w:val="24"/>
        </w:rPr>
        <w:t xml:space="preserve"> con motivo del presente medio de impugnación, se advierte que durante el periodo de manifestaciones el </w:t>
      </w:r>
      <w:r w:rsidRPr="00C415BE">
        <w:rPr>
          <w:rFonts w:ascii="Palatino Linotype" w:eastAsia="Palatino Linotype" w:hAnsi="Palatino Linotype" w:cs="Palatino Linotype"/>
          <w:b/>
          <w:sz w:val="24"/>
          <w:szCs w:val="24"/>
        </w:rPr>
        <w:t xml:space="preserve">Sujeto Obligado </w:t>
      </w:r>
      <w:r w:rsidRPr="00C415BE">
        <w:rPr>
          <w:rFonts w:ascii="Palatino Linotype" w:eastAsia="Palatino Linotype" w:hAnsi="Palatino Linotype" w:cs="Palatino Linotype"/>
          <w:sz w:val="24"/>
          <w:szCs w:val="24"/>
        </w:rPr>
        <w:t xml:space="preserve">fue omiso en rendir su informe justificado y la parte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en hacer valer manifestaciones que a su derecho resultaran convenientes como se muestra a continuación:</w:t>
      </w:r>
    </w:p>
    <w:p w14:paraId="0E67916F" w14:textId="77777777" w:rsidR="007E0658" w:rsidRPr="00C415BE" w:rsidRDefault="007E065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364309B2" w14:textId="77777777" w:rsidR="007E0658" w:rsidRPr="00C415BE" w:rsidRDefault="000B7AA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r w:rsidRPr="00C415BE">
        <w:rPr>
          <w:rFonts w:ascii="Palatino Linotype" w:eastAsia="Palatino Linotype" w:hAnsi="Palatino Linotype" w:cs="Palatino Linotype"/>
          <w:b/>
          <w:noProof/>
        </w:rPr>
        <w:drawing>
          <wp:inline distT="0" distB="0" distL="0" distR="0" wp14:anchorId="50F7B064" wp14:editId="4936C857">
            <wp:extent cx="5756275" cy="1375410"/>
            <wp:effectExtent l="3175" t="3175" r="3175" b="3175"/>
            <wp:docPr id="21431082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56275" cy="1375410"/>
                    </a:xfrm>
                    <a:prstGeom prst="rect">
                      <a:avLst/>
                    </a:prstGeom>
                    <a:ln w="3175">
                      <a:solidFill>
                        <a:srgbClr val="000000"/>
                      </a:solidFill>
                      <a:prstDash val="solid"/>
                    </a:ln>
                  </pic:spPr>
                </pic:pic>
              </a:graphicData>
            </a:graphic>
          </wp:inline>
        </w:drawing>
      </w:r>
      <w:r w:rsidRPr="00C415BE">
        <w:rPr>
          <w:rFonts w:ascii="Palatino Linotype" w:eastAsia="Palatino Linotype" w:hAnsi="Palatino Linotype" w:cs="Palatino Linotype"/>
          <w:b/>
        </w:rPr>
        <w:t xml:space="preserve"> </w:t>
      </w:r>
    </w:p>
    <w:p w14:paraId="44D7B83F" w14:textId="77777777" w:rsidR="007E0658" w:rsidRPr="00C415BE" w:rsidRDefault="007E065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22C426C6" w14:textId="77777777" w:rsidR="007E0658" w:rsidRPr="00C415BE" w:rsidRDefault="000B7AA3">
      <w:pPr>
        <w:numPr>
          <w:ilvl w:val="0"/>
          <w:numId w:val="10"/>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lastRenderedPageBreak/>
        <w:t>Ampliación de plazo:</w:t>
      </w:r>
      <w:r w:rsidRPr="00C415BE">
        <w:rPr>
          <w:rFonts w:ascii="Palatino Linotype" w:eastAsia="Palatino Linotype" w:hAnsi="Palatino Linotype" w:cs="Palatino Linotype"/>
          <w:sz w:val="24"/>
          <w:szCs w:val="24"/>
        </w:rPr>
        <w:t xml:space="preserve"> El</w:t>
      </w:r>
      <w:r w:rsidRPr="00C415BE">
        <w:rPr>
          <w:rFonts w:ascii="Palatino Linotype" w:eastAsia="Palatino Linotype" w:hAnsi="Palatino Linotype" w:cs="Palatino Linotype"/>
          <w:b/>
          <w:sz w:val="24"/>
          <w:szCs w:val="24"/>
        </w:rPr>
        <w:t xml:space="preserve"> quince de enero de dos mil veinticuatro</w:t>
      </w:r>
      <w:r w:rsidRPr="00C415BE">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A104442"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3D177902"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88A242F"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 </w:t>
      </w:r>
    </w:p>
    <w:p w14:paraId="769AEC79"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06ED026"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 </w:t>
      </w:r>
    </w:p>
    <w:p w14:paraId="263414C1"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0CE683"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04F4047D"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05CDB2C"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2550DD76"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A4CAD5E"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5AA3BD26" w14:textId="77777777" w:rsidR="007E0658" w:rsidRPr="00C415BE" w:rsidRDefault="000B7AA3">
      <w:pPr>
        <w:tabs>
          <w:tab w:val="left" w:pos="709"/>
        </w:tabs>
        <w:spacing w:after="0" w:line="360" w:lineRule="auto"/>
        <w:ind w:left="567" w:right="560"/>
        <w:jc w:val="both"/>
        <w:rPr>
          <w:rFonts w:ascii="Palatino Linotype" w:eastAsia="Palatino Linotype" w:hAnsi="Palatino Linotype" w:cs="Palatino Linotype"/>
        </w:rPr>
      </w:pPr>
      <w:r w:rsidRPr="00C415BE">
        <w:rPr>
          <w:rFonts w:ascii="Palatino Linotype" w:eastAsia="Palatino Linotype" w:hAnsi="Palatino Linotype" w:cs="Palatino Linotype"/>
          <w:b/>
          <w:sz w:val="24"/>
          <w:szCs w:val="24"/>
        </w:rPr>
        <w:t>a</w:t>
      </w:r>
      <w:r w:rsidRPr="00C415BE">
        <w:rPr>
          <w:rFonts w:ascii="Palatino Linotype" w:eastAsia="Palatino Linotype" w:hAnsi="Palatino Linotype" w:cs="Palatino Linotype"/>
          <w:b/>
        </w:rPr>
        <w:t>)    Complejidad del asunto:</w:t>
      </w:r>
      <w:r w:rsidRPr="00C415BE">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569C3804" w14:textId="77777777" w:rsidR="007E0658" w:rsidRPr="00C415BE" w:rsidRDefault="000B7AA3">
      <w:pPr>
        <w:tabs>
          <w:tab w:val="left" w:pos="709"/>
        </w:tabs>
        <w:spacing w:after="0" w:line="360" w:lineRule="auto"/>
        <w:ind w:left="567" w:right="560"/>
        <w:jc w:val="both"/>
        <w:rPr>
          <w:rFonts w:ascii="Palatino Linotype" w:eastAsia="Palatino Linotype" w:hAnsi="Palatino Linotype" w:cs="Palatino Linotype"/>
        </w:rPr>
      </w:pPr>
      <w:r w:rsidRPr="00C415BE">
        <w:rPr>
          <w:rFonts w:ascii="Palatino Linotype" w:eastAsia="Palatino Linotype" w:hAnsi="Palatino Linotype" w:cs="Palatino Linotype"/>
          <w:b/>
        </w:rPr>
        <w:t>b)   Actividad Procesal del interesado</w:t>
      </w:r>
      <w:r w:rsidRPr="00C415BE">
        <w:rPr>
          <w:rFonts w:ascii="Palatino Linotype" w:eastAsia="Palatino Linotype" w:hAnsi="Palatino Linotype" w:cs="Palatino Linotype"/>
        </w:rPr>
        <w:t>: Acciones u omisiones del interesado.</w:t>
      </w:r>
    </w:p>
    <w:p w14:paraId="421DC9CB" w14:textId="77777777" w:rsidR="007E0658" w:rsidRPr="00C415BE" w:rsidRDefault="000B7AA3">
      <w:pPr>
        <w:tabs>
          <w:tab w:val="left" w:pos="851"/>
        </w:tabs>
        <w:spacing w:after="0" w:line="360" w:lineRule="auto"/>
        <w:ind w:left="567" w:right="560"/>
        <w:jc w:val="both"/>
        <w:rPr>
          <w:rFonts w:ascii="Palatino Linotype" w:eastAsia="Palatino Linotype" w:hAnsi="Palatino Linotype" w:cs="Palatino Linotype"/>
        </w:rPr>
      </w:pPr>
      <w:r w:rsidRPr="00C415BE">
        <w:rPr>
          <w:rFonts w:ascii="Palatino Linotype" w:eastAsia="Palatino Linotype" w:hAnsi="Palatino Linotype" w:cs="Palatino Linotype"/>
          <w:b/>
        </w:rPr>
        <w:t>c)  Conducta de la Autoridad:</w:t>
      </w:r>
      <w:r w:rsidRPr="00C415BE">
        <w:rPr>
          <w:rFonts w:ascii="Palatino Linotype" w:eastAsia="Palatino Linotype" w:hAnsi="Palatino Linotype" w:cs="Palatino Linotype"/>
        </w:rPr>
        <w:t xml:space="preserve"> Las Acciones u omisiones realizadas en el procedimiento. Así como si la autoridad actuó con la debida diligencia.</w:t>
      </w:r>
    </w:p>
    <w:p w14:paraId="0BD35082" w14:textId="77777777" w:rsidR="007E0658" w:rsidRPr="00C415BE" w:rsidRDefault="000B7AA3">
      <w:pPr>
        <w:tabs>
          <w:tab w:val="left" w:pos="851"/>
        </w:tabs>
        <w:spacing w:after="0" w:line="360" w:lineRule="auto"/>
        <w:ind w:left="567" w:right="560"/>
        <w:jc w:val="both"/>
        <w:rPr>
          <w:rFonts w:ascii="Palatino Linotype" w:eastAsia="Palatino Linotype" w:hAnsi="Palatino Linotype" w:cs="Palatino Linotype"/>
        </w:rPr>
      </w:pPr>
      <w:r w:rsidRPr="00C415BE">
        <w:rPr>
          <w:rFonts w:ascii="Palatino Linotype" w:eastAsia="Palatino Linotype" w:hAnsi="Palatino Linotype" w:cs="Palatino Linotype"/>
          <w:b/>
        </w:rPr>
        <w:t>d) La afectación generada en la situación jurídica de la persona involucrada en el proceso:</w:t>
      </w:r>
      <w:r w:rsidRPr="00C415BE">
        <w:rPr>
          <w:rFonts w:ascii="Palatino Linotype" w:eastAsia="Palatino Linotype" w:hAnsi="Palatino Linotype" w:cs="Palatino Linotype"/>
        </w:rPr>
        <w:t xml:space="preserve"> Violación a sus derechos humanos.</w:t>
      </w:r>
    </w:p>
    <w:p w14:paraId="44C443F3" w14:textId="77777777" w:rsidR="007E0658" w:rsidRPr="00C415BE" w:rsidRDefault="007E0658">
      <w:pPr>
        <w:tabs>
          <w:tab w:val="left" w:pos="851"/>
        </w:tabs>
        <w:spacing w:after="0" w:line="360" w:lineRule="auto"/>
        <w:ind w:left="567" w:right="560"/>
        <w:jc w:val="both"/>
        <w:rPr>
          <w:rFonts w:ascii="Palatino Linotype" w:eastAsia="Palatino Linotype" w:hAnsi="Palatino Linotype" w:cs="Palatino Linotype"/>
        </w:rPr>
      </w:pPr>
    </w:p>
    <w:p w14:paraId="386F8803"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C1A08D"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 </w:t>
      </w:r>
    </w:p>
    <w:p w14:paraId="04390350"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Argumento que encuentra sustento en la jurisprudencia P</w:t>
      </w:r>
      <w:proofErr w:type="gramStart"/>
      <w:r w:rsidRPr="00C415BE">
        <w:rPr>
          <w:rFonts w:ascii="Palatino Linotype" w:eastAsia="Palatino Linotype" w:hAnsi="Palatino Linotype" w:cs="Palatino Linotype"/>
          <w:sz w:val="24"/>
          <w:szCs w:val="24"/>
        </w:rPr>
        <w:t>./</w:t>
      </w:r>
      <w:proofErr w:type="gramEnd"/>
      <w:r w:rsidRPr="00C415BE">
        <w:rPr>
          <w:rFonts w:ascii="Palatino Linotype" w:eastAsia="Palatino Linotype" w:hAnsi="Palatino Linotype" w:cs="Palatino Linotype"/>
          <w:sz w:val="24"/>
          <w:szCs w:val="24"/>
        </w:rPr>
        <w:t>J. 32/92 emitida por el Pleno de la Suprema Corte de Justicia de la Nación de rubro “</w:t>
      </w:r>
      <w:r w:rsidRPr="00C415BE">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C415BE">
        <w:rPr>
          <w:rFonts w:ascii="Palatino Linotype" w:eastAsia="Palatino Linotype" w:hAnsi="Palatino Linotype" w:cs="Palatino Linotype"/>
          <w:sz w:val="24"/>
          <w:szCs w:val="24"/>
        </w:rPr>
        <w:t>, visible en la Gaceta del Seminario Judicial de la Federación con el registro digital 205635.</w:t>
      </w:r>
    </w:p>
    <w:p w14:paraId="1A40CF7C"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 </w:t>
      </w:r>
    </w:p>
    <w:p w14:paraId="43647D19"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1FF2A4"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41AC26CA"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458E97B"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 </w:t>
      </w:r>
    </w:p>
    <w:p w14:paraId="6201C74F" w14:textId="77777777" w:rsidR="007E0658" w:rsidRPr="00C415BE" w:rsidRDefault="000B7AA3">
      <w:pPr>
        <w:spacing w:after="0" w:line="240" w:lineRule="auto"/>
        <w:ind w:left="567" w:right="560"/>
        <w:jc w:val="both"/>
        <w:rPr>
          <w:rFonts w:ascii="Palatino Linotype" w:eastAsia="Palatino Linotype" w:hAnsi="Palatino Linotype" w:cs="Palatino Linotype"/>
        </w:rPr>
      </w:pPr>
      <w:r w:rsidRPr="00C415BE">
        <w:rPr>
          <w:rFonts w:ascii="Palatino Linotype" w:eastAsia="Palatino Linotype" w:hAnsi="Palatino Linotype" w:cs="Palatino Linotype"/>
          <w:b/>
        </w:rPr>
        <w:lastRenderedPageBreak/>
        <w:t xml:space="preserve"> “PLAZO RAZONABLE PARA RESOLVER. DIMENSIÓN Y EFECTOS DE ESTE CONCEPTO CUANDO SE ADUCE EXCESIVA CARGA DE TRABAJO.”</w:t>
      </w:r>
      <w:r w:rsidRPr="00C415BE">
        <w:rPr>
          <w:rFonts w:ascii="Palatino Linotype" w:eastAsia="Palatino Linotype" w:hAnsi="Palatino Linotype" w:cs="Palatino Linotype"/>
        </w:rPr>
        <w:t xml:space="preserve"> consultable en el Seminario Judicial de la Federación y su gaceta, con el registro digital 2002351.</w:t>
      </w:r>
    </w:p>
    <w:p w14:paraId="7948014E" w14:textId="77777777" w:rsidR="007E0658" w:rsidRPr="00C415BE" w:rsidRDefault="000B7AA3">
      <w:pPr>
        <w:spacing w:after="0" w:line="240" w:lineRule="auto"/>
        <w:ind w:left="567" w:right="560"/>
        <w:jc w:val="both"/>
        <w:rPr>
          <w:rFonts w:ascii="Palatino Linotype" w:eastAsia="Palatino Linotype" w:hAnsi="Palatino Linotype" w:cs="Palatino Linotype"/>
        </w:rPr>
      </w:pPr>
      <w:r w:rsidRPr="00C415BE">
        <w:rPr>
          <w:rFonts w:ascii="Palatino Linotype" w:eastAsia="Palatino Linotype" w:hAnsi="Palatino Linotype" w:cs="Palatino Linotype"/>
        </w:rPr>
        <w:t xml:space="preserve"> </w:t>
      </w:r>
    </w:p>
    <w:p w14:paraId="5A6704D8" w14:textId="77777777" w:rsidR="007E0658" w:rsidRPr="00C415BE" w:rsidRDefault="000B7AA3">
      <w:pPr>
        <w:spacing w:after="0" w:line="240" w:lineRule="auto"/>
        <w:ind w:left="567" w:right="560"/>
        <w:jc w:val="both"/>
        <w:rPr>
          <w:rFonts w:ascii="Palatino Linotype" w:eastAsia="Palatino Linotype" w:hAnsi="Palatino Linotype" w:cs="Palatino Linotype"/>
        </w:rPr>
      </w:pPr>
      <w:r w:rsidRPr="00C415BE">
        <w:rPr>
          <w:rFonts w:ascii="Palatino Linotype" w:eastAsia="Palatino Linotype" w:hAnsi="Palatino Linotype" w:cs="Palatino Linotype"/>
          <w:b/>
        </w:rPr>
        <w:t>“PLAZO RAZONABLE PARA RESOLVER. CONCEPTO Y ELEMENTOS QUE LO INTEGRAN A LA LUZ DEL DERECHO INTERNACIONAL DE LOS DERECHOS HUMANOS.”,</w:t>
      </w:r>
      <w:r w:rsidRPr="00C415BE">
        <w:rPr>
          <w:rFonts w:ascii="Palatino Linotype" w:eastAsia="Palatino Linotype" w:hAnsi="Palatino Linotype" w:cs="Palatino Linotype"/>
        </w:rPr>
        <w:t xml:space="preserve"> visible en el Seminario Judicial de la Federación y su gaceta, con el registro digital 2002350.</w:t>
      </w:r>
    </w:p>
    <w:p w14:paraId="3D31C7E2"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CDF4C8" w14:textId="77777777" w:rsidR="007E0658" w:rsidRPr="00C415BE" w:rsidRDefault="000B7AA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2D3461AB"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10"/>
          <w:szCs w:val="10"/>
        </w:rPr>
      </w:pPr>
    </w:p>
    <w:p w14:paraId="4D939BC3" w14:textId="77777777" w:rsidR="007E0658" w:rsidRPr="00C415BE" w:rsidRDefault="000B7AA3">
      <w:pPr>
        <w:widowControl w:val="0"/>
        <w:spacing w:before="24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9. Solicitud de reporte de incidencia.</w:t>
      </w:r>
      <w:r w:rsidRPr="00C415BE">
        <w:rPr>
          <w:sz w:val="24"/>
          <w:szCs w:val="24"/>
        </w:rPr>
        <w:t xml:space="preserve"> </w:t>
      </w:r>
      <w:r w:rsidRPr="00C415BE">
        <w:rPr>
          <w:rFonts w:ascii="Palatino Linotype" w:eastAsia="Palatino Linotype" w:hAnsi="Palatino Linotype" w:cs="Palatino Linotype"/>
          <w:sz w:val="24"/>
          <w:szCs w:val="24"/>
        </w:rPr>
        <w:t xml:space="preserve">En fecha </w:t>
      </w:r>
      <w:r w:rsidRPr="00C415BE">
        <w:rPr>
          <w:rFonts w:ascii="Palatino Linotype" w:eastAsia="Palatino Linotype" w:hAnsi="Palatino Linotype" w:cs="Palatino Linotype"/>
          <w:b/>
          <w:sz w:val="24"/>
          <w:szCs w:val="24"/>
        </w:rPr>
        <w:t xml:space="preserve">veintitrés de enero de dos mil veinticuatro, </w:t>
      </w:r>
      <w:r w:rsidRPr="00C415BE">
        <w:rPr>
          <w:rFonts w:ascii="Palatino Linotype" w:eastAsia="Palatino Linotype" w:hAnsi="Palatino Linotype" w:cs="Palatino Linotype"/>
          <w:sz w:val="24"/>
          <w:szCs w:val="24"/>
        </w:rPr>
        <w:t>se realizó la consulta, a través de correo electrónico, a la Dirección de Desarrollo e Infraestructura Tecnológica y de Informática del INFOEM</w:t>
      </w:r>
      <w:r w:rsidRPr="00C415BE">
        <w:rPr>
          <w:sz w:val="24"/>
          <w:szCs w:val="24"/>
        </w:rPr>
        <w:t xml:space="preserve"> </w:t>
      </w:r>
      <w:r w:rsidRPr="00C415BE">
        <w:rPr>
          <w:rFonts w:ascii="Palatino Linotype" w:eastAsia="Palatino Linotype" w:hAnsi="Palatino Linotype" w:cs="Palatino Linotype"/>
          <w:sz w:val="24"/>
          <w:szCs w:val="24"/>
        </w:rPr>
        <w:t xml:space="preserve">sobre la incidencia presentada por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en su respuesta para atender la solicitud de información </w:t>
      </w:r>
      <w:r w:rsidRPr="00C415BE">
        <w:rPr>
          <w:rFonts w:ascii="Palatino Linotype" w:eastAsia="Palatino Linotype" w:hAnsi="Palatino Linotype" w:cs="Palatino Linotype"/>
          <w:b/>
          <w:sz w:val="24"/>
          <w:szCs w:val="24"/>
        </w:rPr>
        <w:t xml:space="preserve">00726/ZINACANT/IP/2023, </w:t>
      </w:r>
      <w:r w:rsidRPr="00C415BE">
        <w:rPr>
          <w:rFonts w:ascii="Palatino Linotype" w:eastAsia="Palatino Linotype" w:hAnsi="Palatino Linotype" w:cs="Palatino Linotype"/>
          <w:sz w:val="24"/>
          <w:szCs w:val="24"/>
        </w:rPr>
        <w:t xml:space="preserve">que dio origen al recurso de revisión </w:t>
      </w:r>
      <w:r w:rsidRPr="00C415BE">
        <w:rPr>
          <w:rFonts w:ascii="Palatino Linotype" w:eastAsia="Palatino Linotype" w:hAnsi="Palatino Linotype" w:cs="Palatino Linotype"/>
          <w:b/>
          <w:sz w:val="24"/>
          <w:szCs w:val="24"/>
        </w:rPr>
        <w:t xml:space="preserve">05659/INFOEM/IP/RR/2023 </w:t>
      </w:r>
      <w:r w:rsidRPr="00C415BE">
        <w:rPr>
          <w:rFonts w:ascii="Palatino Linotype" w:eastAsia="Palatino Linotype" w:hAnsi="Palatino Linotype" w:cs="Palatino Linotype"/>
          <w:sz w:val="24"/>
          <w:szCs w:val="24"/>
        </w:rPr>
        <w:t>que se resuelve, tal como se advierte a continuación:</w:t>
      </w:r>
    </w:p>
    <w:p w14:paraId="32CB5BFC" w14:textId="77777777" w:rsidR="007E0658" w:rsidRPr="00C415BE" w:rsidRDefault="000B7AA3">
      <w:pPr>
        <w:widowControl w:val="0"/>
        <w:spacing w:before="240" w:line="360" w:lineRule="auto"/>
        <w:jc w:val="center"/>
        <w:rPr>
          <w:rFonts w:ascii="Palatino Linotype" w:eastAsia="Palatino Linotype" w:hAnsi="Palatino Linotype" w:cs="Palatino Linotype"/>
        </w:rPr>
      </w:pPr>
      <w:r w:rsidRPr="00C415BE">
        <w:rPr>
          <w:rFonts w:ascii="Palatino Linotype" w:eastAsia="Palatino Linotype" w:hAnsi="Palatino Linotype" w:cs="Palatino Linotype"/>
          <w:noProof/>
        </w:rPr>
        <w:drawing>
          <wp:inline distT="0" distB="0" distL="0" distR="0" wp14:anchorId="55B08D8B" wp14:editId="7132E276">
            <wp:extent cx="5756275" cy="1475105"/>
            <wp:effectExtent l="3175" t="3175" r="3175" b="3175"/>
            <wp:docPr id="21431082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56275" cy="1475105"/>
                    </a:xfrm>
                    <a:prstGeom prst="rect">
                      <a:avLst/>
                    </a:prstGeom>
                    <a:ln w="3175">
                      <a:solidFill>
                        <a:srgbClr val="000000"/>
                      </a:solidFill>
                      <a:prstDash val="solid"/>
                    </a:ln>
                  </pic:spPr>
                </pic:pic>
              </a:graphicData>
            </a:graphic>
          </wp:inline>
        </w:drawing>
      </w:r>
    </w:p>
    <w:p w14:paraId="3E94ABB6" w14:textId="77777777" w:rsidR="007E0658" w:rsidRPr="00C415BE" w:rsidRDefault="000B7AA3">
      <w:pPr>
        <w:pBdr>
          <w:top w:val="nil"/>
          <w:left w:val="nil"/>
          <w:bottom w:val="nil"/>
          <w:right w:val="nil"/>
          <w:between w:val="nil"/>
        </w:pBdr>
        <w:spacing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lastRenderedPageBreak/>
        <w:t xml:space="preserve">10. Reporte de incidencia. </w:t>
      </w:r>
      <w:r w:rsidRPr="00C415BE">
        <w:rPr>
          <w:rFonts w:ascii="Palatino Linotype" w:eastAsia="Palatino Linotype" w:hAnsi="Palatino Linotype" w:cs="Palatino Linotype"/>
          <w:sz w:val="24"/>
          <w:szCs w:val="24"/>
        </w:rPr>
        <w:t xml:space="preserve">En fecha </w:t>
      </w:r>
      <w:r w:rsidRPr="00C415BE">
        <w:rPr>
          <w:rFonts w:ascii="Palatino Linotype" w:eastAsia="Palatino Linotype" w:hAnsi="Palatino Linotype" w:cs="Palatino Linotype"/>
          <w:b/>
          <w:sz w:val="24"/>
          <w:szCs w:val="24"/>
        </w:rPr>
        <w:t xml:space="preserve">veinticuatro de enero de dos mil veinticuatro, </w:t>
      </w:r>
      <w:r w:rsidRPr="00C415BE">
        <w:rPr>
          <w:rFonts w:ascii="Palatino Linotype" w:eastAsia="Palatino Linotype" w:hAnsi="Palatino Linotype" w:cs="Palatino Linotype"/>
          <w:sz w:val="24"/>
          <w:szCs w:val="24"/>
        </w:rPr>
        <w:t>en respuesta al correo electrónico referido en el punto anterior,</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sz w:val="24"/>
          <w:szCs w:val="24"/>
        </w:rPr>
        <w:t xml:space="preserve">la Dirección de Desarrollo e Infraestructura Tecnológica y de Informática del INFOEM, informó que </w:t>
      </w:r>
      <w:r w:rsidRPr="00C415BE">
        <w:rPr>
          <w:rFonts w:ascii="Palatino Linotype" w:eastAsia="Palatino Linotype" w:hAnsi="Palatino Linotype" w:cs="Palatino Linotype"/>
          <w:b/>
          <w:sz w:val="24"/>
          <w:szCs w:val="24"/>
        </w:rPr>
        <w:t xml:space="preserve">se tenía registro de incidencia por parte del Sujeto Obligado </w:t>
      </w:r>
      <w:r w:rsidRPr="00C415BE">
        <w:rPr>
          <w:rFonts w:ascii="Palatino Linotype" w:eastAsia="Palatino Linotype" w:hAnsi="Palatino Linotype" w:cs="Palatino Linotype"/>
          <w:sz w:val="24"/>
          <w:szCs w:val="24"/>
        </w:rPr>
        <w:t>en comento, tal como se aprecia en la siguiente imagen:</w:t>
      </w:r>
    </w:p>
    <w:p w14:paraId="688C44CC" w14:textId="77777777" w:rsidR="007E0658" w:rsidRPr="00C415BE" w:rsidRDefault="000B7AA3">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C415BE">
        <w:rPr>
          <w:rFonts w:ascii="Palatino Linotype" w:eastAsia="Palatino Linotype" w:hAnsi="Palatino Linotype" w:cs="Palatino Linotype"/>
          <w:b/>
          <w:noProof/>
        </w:rPr>
        <w:drawing>
          <wp:inline distT="0" distB="0" distL="0" distR="0" wp14:anchorId="4826C852" wp14:editId="12DFCA95">
            <wp:extent cx="5756275" cy="1419225"/>
            <wp:effectExtent l="3175" t="3175" r="3175" b="3175"/>
            <wp:docPr id="21431082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56275" cy="1419225"/>
                    </a:xfrm>
                    <a:prstGeom prst="rect">
                      <a:avLst/>
                    </a:prstGeom>
                    <a:ln w="3175">
                      <a:solidFill>
                        <a:srgbClr val="000000"/>
                      </a:solidFill>
                      <a:prstDash val="solid"/>
                    </a:ln>
                  </pic:spPr>
                </pic:pic>
              </a:graphicData>
            </a:graphic>
          </wp:inline>
        </w:drawing>
      </w:r>
    </w:p>
    <w:p w14:paraId="68384496" w14:textId="77777777" w:rsidR="007E0658" w:rsidRPr="00C415BE" w:rsidRDefault="000B7AA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Correo electrónico al que adjunto el oficio </w:t>
      </w:r>
      <w:r w:rsidRPr="00C415BE">
        <w:rPr>
          <w:rFonts w:ascii="Palatino Linotype" w:eastAsia="Palatino Linotype" w:hAnsi="Palatino Linotype" w:cs="Palatino Linotype"/>
        </w:rPr>
        <w:t>INFOEM/DGI/743/2023 del 22 de agosto de 2023</w:t>
      </w:r>
      <w:r w:rsidRPr="00C415BE">
        <w:rPr>
          <w:rFonts w:ascii="Palatino Linotype" w:eastAsia="Palatino Linotype" w:hAnsi="Palatino Linotype" w:cs="Palatino Linotype"/>
          <w:sz w:val="24"/>
          <w:szCs w:val="24"/>
        </w:rPr>
        <w:t xml:space="preserve"> suscrito y signado por el Director General de Informática dirigido a la Titular de la Unidad de Transparencia por medio del cual le informó que la incidencia técnica quedó registrada en la bitácora de incidencias. </w:t>
      </w:r>
    </w:p>
    <w:p w14:paraId="51AC1FB5"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3494E33" w14:textId="77777777" w:rsidR="007E0658" w:rsidRPr="00C415BE" w:rsidRDefault="000B7AA3">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11. Cierre de instrucción</w:t>
      </w:r>
      <w:r w:rsidRPr="00C415BE">
        <w:rPr>
          <w:rFonts w:ascii="Palatino Linotype" w:eastAsia="Palatino Linotype" w:hAnsi="Palatino Linotype" w:cs="Palatino Linotype"/>
          <w:sz w:val="24"/>
          <w:szCs w:val="24"/>
        </w:rPr>
        <w:t xml:space="preserve">. En fecha </w:t>
      </w:r>
      <w:r w:rsidRPr="00C415BE">
        <w:rPr>
          <w:rFonts w:ascii="Palatino Linotype" w:eastAsia="Palatino Linotype" w:hAnsi="Palatino Linotype" w:cs="Palatino Linotype"/>
          <w:b/>
          <w:sz w:val="24"/>
          <w:szCs w:val="24"/>
        </w:rPr>
        <w:t>quince de enero de dos mil veinticuatro</w:t>
      </w:r>
      <w:r w:rsidRPr="00C415BE">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3E49E680"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41C8C86"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4647CA38" w14:textId="77777777" w:rsidR="007E0658" w:rsidRPr="00C415BE" w:rsidRDefault="007E065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B25A281" w14:textId="77777777" w:rsidR="007E0658" w:rsidRPr="00C415BE" w:rsidRDefault="000B7AA3">
      <w:pPr>
        <w:spacing w:after="0" w:line="360" w:lineRule="auto"/>
        <w:ind w:right="49"/>
        <w:jc w:val="center"/>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II.</w:t>
      </w:r>
      <w:r w:rsidRPr="00C415BE">
        <w:rPr>
          <w:rFonts w:ascii="Palatino Linotype" w:eastAsia="Palatino Linotype" w:hAnsi="Palatino Linotype" w:cs="Palatino Linotype"/>
          <w:b/>
          <w:sz w:val="24"/>
          <w:szCs w:val="24"/>
        </w:rPr>
        <w:tab/>
        <w:t>C O N S I D E R A N D O:</w:t>
      </w:r>
    </w:p>
    <w:p w14:paraId="7DD818BC"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6639D762"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Primero. Competencia.</w:t>
      </w:r>
      <w:r w:rsidRPr="00C415B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08CACE"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70591281"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Segundo. Oportunidad y </w:t>
      </w:r>
      <w:proofErr w:type="spellStart"/>
      <w:r w:rsidRPr="00C415BE">
        <w:rPr>
          <w:rFonts w:ascii="Palatino Linotype" w:eastAsia="Palatino Linotype" w:hAnsi="Palatino Linotype" w:cs="Palatino Linotype"/>
          <w:b/>
          <w:sz w:val="24"/>
          <w:szCs w:val="24"/>
        </w:rPr>
        <w:t>Procedibilidad</w:t>
      </w:r>
      <w:proofErr w:type="spellEnd"/>
      <w:r w:rsidRPr="00C415BE">
        <w:rPr>
          <w:rFonts w:ascii="Palatino Linotype" w:eastAsia="Palatino Linotype" w:hAnsi="Palatino Linotype" w:cs="Palatino Linotype"/>
          <w:b/>
          <w:sz w:val="24"/>
          <w:szCs w:val="24"/>
        </w:rPr>
        <w:t xml:space="preserve"> del Recurso de Revisión</w:t>
      </w:r>
      <w:r w:rsidRPr="00C415BE">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C415BE">
        <w:rPr>
          <w:rFonts w:ascii="Palatino Linotype" w:eastAsia="Palatino Linotype" w:hAnsi="Palatino Linotype" w:cs="Palatino Linotype"/>
          <w:sz w:val="24"/>
          <w:szCs w:val="24"/>
        </w:rPr>
        <w:t>procedibilidad</w:t>
      </w:r>
      <w:proofErr w:type="spellEnd"/>
      <w:r w:rsidRPr="00C415BE">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2427DE9E" w14:textId="77777777" w:rsidR="007E0658" w:rsidRPr="00C415BE" w:rsidRDefault="007E0658">
      <w:pPr>
        <w:spacing w:after="0" w:line="360" w:lineRule="auto"/>
        <w:jc w:val="both"/>
        <w:rPr>
          <w:rFonts w:ascii="Palatino Linotype" w:eastAsia="Palatino Linotype" w:hAnsi="Palatino Linotype" w:cs="Palatino Linotype"/>
        </w:rPr>
      </w:pPr>
    </w:p>
    <w:p w14:paraId="289421B3" w14:textId="77777777" w:rsidR="007E0658" w:rsidRPr="00C415BE" w:rsidRDefault="000B7AA3">
      <w:pPr>
        <w:spacing w:after="0" w:line="360" w:lineRule="auto"/>
        <w:jc w:val="both"/>
        <w:rPr>
          <w:rFonts w:ascii="Palatino Linotype" w:eastAsia="Palatino Linotype" w:hAnsi="Palatino Linotype" w:cs="Palatino Linotype"/>
          <w:sz w:val="24"/>
          <w:szCs w:val="24"/>
        </w:rPr>
      </w:pPr>
      <w:bookmarkStart w:id="5" w:name="_heading=h.3znysh7" w:colFirst="0" w:colLast="0"/>
      <w:bookmarkEnd w:id="5"/>
      <w:r w:rsidRPr="00C415BE">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remitió su respuesta </w:t>
      </w:r>
      <w:r w:rsidRPr="00C415BE">
        <w:rPr>
          <w:rFonts w:ascii="Palatino Linotype" w:eastAsia="Palatino Linotype" w:hAnsi="Palatino Linotype" w:cs="Palatino Linotype"/>
          <w:sz w:val="24"/>
          <w:szCs w:val="24"/>
        </w:rPr>
        <w:lastRenderedPageBreak/>
        <w:t xml:space="preserve">en fecha </w:t>
      </w:r>
      <w:r w:rsidRPr="00C415BE">
        <w:rPr>
          <w:rFonts w:ascii="Palatino Linotype" w:eastAsia="Palatino Linotype" w:hAnsi="Palatino Linotype" w:cs="Palatino Linotype"/>
          <w:b/>
          <w:sz w:val="24"/>
          <w:szCs w:val="24"/>
        </w:rPr>
        <w:t>treinta de agosto de dos mil veintitrés</w:t>
      </w:r>
      <w:r w:rsidRPr="00C415BE">
        <w:rPr>
          <w:rFonts w:ascii="Palatino Linotype" w:eastAsia="Palatino Linotype" w:hAnsi="Palatino Linotype" w:cs="Palatino Linotype"/>
          <w:sz w:val="24"/>
          <w:szCs w:val="24"/>
        </w:rPr>
        <w:t>,</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sz w:val="24"/>
          <w:szCs w:val="24"/>
        </w:rPr>
        <w:t xml:space="preserve">mientras que el recurso de revisión interpuesto por la parte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se tuvo por presentado el </w:t>
      </w:r>
      <w:r w:rsidRPr="00C415BE">
        <w:rPr>
          <w:rFonts w:ascii="Palatino Linotype" w:eastAsia="Palatino Linotype" w:hAnsi="Palatino Linotype" w:cs="Palatino Linotype"/>
          <w:b/>
          <w:sz w:val="24"/>
          <w:szCs w:val="24"/>
        </w:rPr>
        <w:t>siete de septiembre de dos mil veintitrés</w:t>
      </w:r>
      <w:r w:rsidRPr="00C415BE">
        <w:rPr>
          <w:rFonts w:ascii="Palatino Linotype" w:eastAsia="Palatino Linotype" w:hAnsi="Palatino Linotype" w:cs="Palatino Linotype"/>
          <w:sz w:val="24"/>
          <w:szCs w:val="24"/>
        </w:rPr>
        <w:t>, esto es al sexto día hábil siguiente a la fecha en que se tuvo conocimiento de la respuesta; por lo que, se concluye que el presente recurso de revisión se encuentra dentro de los márgenes temporales previstos en las disposiciones legales referidas.</w:t>
      </w:r>
    </w:p>
    <w:p w14:paraId="55DDA2BF"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32B9679B" w14:textId="77777777" w:rsidR="007E0658" w:rsidRPr="00C415BE" w:rsidRDefault="000B7AA3">
      <w:pP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 xml:space="preserve">Así también, por cuanto hace a la </w:t>
      </w:r>
      <w:proofErr w:type="spellStart"/>
      <w:r w:rsidRPr="00C415BE">
        <w:rPr>
          <w:rFonts w:ascii="Palatino Linotype" w:eastAsia="Palatino Linotype" w:hAnsi="Palatino Linotype" w:cs="Palatino Linotype"/>
          <w:sz w:val="24"/>
          <w:szCs w:val="24"/>
        </w:rPr>
        <w:t>procedibilidad</w:t>
      </w:r>
      <w:proofErr w:type="spellEnd"/>
      <w:r w:rsidRPr="00C415BE">
        <w:rPr>
          <w:rFonts w:ascii="Palatino Linotype" w:eastAsia="Palatino Linotype" w:hAnsi="Palatino Linotype" w:cs="Palatino Linotype"/>
          <w:sz w:val="24"/>
          <w:szCs w:val="24"/>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C415BE">
        <w:rPr>
          <w:rFonts w:ascii="Palatino Linotype" w:eastAsia="Palatino Linotype" w:hAnsi="Palatino Linotype" w:cs="Palatino Linotype"/>
          <w:b/>
          <w:sz w:val="24"/>
          <w:szCs w:val="24"/>
        </w:rPr>
        <w:t>SAIMEX.</w:t>
      </w:r>
    </w:p>
    <w:p w14:paraId="0DC88692" w14:textId="77777777" w:rsidR="007E0658" w:rsidRPr="00C415BE" w:rsidRDefault="007E0658">
      <w:pPr>
        <w:spacing w:after="0" w:line="360" w:lineRule="auto"/>
        <w:jc w:val="both"/>
        <w:rPr>
          <w:rFonts w:ascii="Palatino Linotype" w:eastAsia="Palatino Linotype" w:hAnsi="Palatino Linotype" w:cs="Palatino Linotype"/>
          <w:b/>
          <w:sz w:val="24"/>
          <w:szCs w:val="24"/>
        </w:rPr>
      </w:pPr>
    </w:p>
    <w:p w14:paraId="60DF39AC"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Por otro lado, es de suma importancia mencionar que, si bien la parte</w:t>
      </w:r>
      <w:r w:rsidRPr="00C415BE">
        <w:rPr>
          <w:rFonts w:ascii="Palatino Linotype" w:eastAsia="Palatino Linotype" w:hAnsi="Palatino Linotype" w:cs="Palatino Linotype"/>
          <w:b/>
          <w:sz w:val="24"/>
          <w:szCs w:val="24"/>
        </w:rPr>
        <w:t xml:space="preserve"> Recurrente</w:t>
      </w:r>
      <w:r w:rsidRPr="00C415BE">
        <w:rPr>
          <w:rFonts w:ascii="Palatino Linotype" w:eastAsia="Palatino Linotype" w:hAnsi="Palatino Linotype" w:cs="Palatino Linotype"/>
          <w:sz w:val="24"/>
          <w:szCs w:val="24"/>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EB462E2"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19426B6B" w14:textId="77777777" w:rsidR="007E0658" w:rsidRPr="00C415BE" w:rsidRDefault="000B7AA3">
      <w:pPr>
        <w:spacing w:after="0" w:line="276" w:lineRule="auto"/>
        <w:ind w:left="851" w:right="902"/>
        <w:jc w:val="both"/>
        <w:rPr>
          <w:rFonts w:ascii="Palatino Linotype" w:eastAsia="Palatino Linotype" w:hAnsi="Palatino Linotype" w:cs="Palatino Linotype"/>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 xml:space="preserve">Las solicitudes </w:t>
      </w:r>
      <w:r w:rsidRPr="00C415BE">
        <w:rPr>
          <w:rFonts w:ascii="Palatino Linotype" w:eastAsia="Palatino Linotype" w:hAnsi="Palatino Linotype" w:cs="Palatino Linotype"/>
          <w:i/>
        </w:rPr>
        <w:t xml:space="preserve">anónimas, </w:t>
      </w:r>
      <w:r w:rsidRPr="00C415BE">
        <w:rPr>
          <w:rFonts w:ascii="Palatino Linotype" w:eastAsia="Palatino Linotype" w:hAnsi="Palatino Linotype" w:cs="Palatino Linotype"/>
          <w:b/>
          <w:i/>
        </w:rPr>
        <w:t>con nombre incompleto</w:t>
      </w:r>
      <w:r w:rsidRPr="00C415BE">
        <w:rPr>
          <w:rFonts w:ascii="Palatino Linotype" w:eastAsia="Palatino Linotype" w:hAnsi="Palatino Linotype" w:cs="Palatino Linotype"/>
          <w:i/>
        </w:rPr>
        <w:t xml:space="preserve"> o seudónimo </w:t>
      </w:r>
      <w:r w:rsidRPr="00C415BE">
        <w:rPr>
          <w:rFonts w:ascii="Palatino Linotype" w:eastAsia="Palatino Linotype" w:hAnsi="Palatino Linotype" w:cs="Palatino Linotype"/>
          <w:b/>
          <w:i/>
        </w:rPr>
        <w:t>serán procedentes para su trámite por parte del sujeto obligado ante quien se presente</w:t>
      </w:r>
      <w:r w:rsidRPr="00C415BE">
        <w:rPr>
          <w:rFonts w:ascii="Palatino Linotype" w:eastAsia="Palatino Linotype" w:hAnsi="Palatino Linotype" w:cs="Palatino Linotype"/>
          <w:i/>
        </w:rPr>
        <w:t>. No podrá requerirse información adicional con motivo del nombre proporcionado por el solicitante."</w:t>
      </w:r>
    </w:p>
    <w:p w14:paraId="241FB054"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6EBC52CA" w14:textId="77777777" w:rsidR="007E0658" w:rsidRPr="00C415BE" w:rsidRDefault="000B7AA3">
      <w:pP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 xml:space="preserve">Así también, por cuanto hace a la </w:t>
      </w:r>
      <w:proofErr w:type="spellStart"/>
      <w:r w:rsidRPr="00C415BE">
        <w:rPr>
          <w:rFonts w:ascii="Palatino Linotype" w:eastAsia="Palatino Linotype" w:hAnsi="Palatino Linotype" w:cs="Palatino Linotype"/>
          <w:sz w:val="24"/>
          <w:szCs w:val="24"/>
        </w:rPr>
        <w:t>procedibilidad</w:t>
      </w:r>
      <w:proofErr w:type="spellEnd"/>
      <w:r w:rsidRPr="00C415BE">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C415BE">
        <w:rPr>
          <w:rFonts w:ascii="Palatino Linotype" w:eastAsia="Palatino Linotype" w:hAnsi="Palatino Linotype" w:cs="Palatino Linotype"/>
          <w:b/>
          <w:sz w:val="24"/>
          <w:szCs w:val="24"/>
        </w:rPr>
        <w:t>SAIMEX.</w:t>
      </w:r>
    </w:p>
    <w:p w14:paraId="49C10C23"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DFB8531"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en sus motivos de inconformidad, de acuerdo con el artículo 179, fracciones I y VIII del ordenamiento legal citado, que a la letra dice: </w:t>
      </w:r>
    </w:p>
    <w:p w14:paraId="0531608D" w14:textId="77777777" w:rsidR="007E0658" w:rsidRPr="00C415BE" w:rsidRDefault="007E0658">
      <w:pPr>
        <w:spacing w:after="0" w:line="360" w:lineRule="auto"/>
        <w:jc w:val="both"/>
        <w:rPr>
          <w:rFonts w:ascii="Palatino Linotype" w:eastAsia="Palatino Linotype" w:hAnsi="Palatino Linotype" w:cs="Palatino Linotype"/>
        </w:rPr>
      </w:pPr>
    </w:p>
    <w:p w14:paraId="5251BA18" w14:textId="77777777" w:rsidR="007E0658" w:rsidRPr="00C415BE" w:rsidRDefault="000B7AA3">
      <w:pPr>
        <w:spacing w:after="0" w:line="276" w:lineRule="auto"/>
        <w:ind w:left="567"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Artículo 179.</w:t>
      </w:r>
      <w:r w:rsidRPr="00C415BE">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45CFF64" w14:textId="77777777" w:rsidR="007E0658" w:rsidRPr="00C415BE" w:rsidRDefault="007E0658">
      <w:pPr>
        <w:spacing w:after="0" w:line="276" w:lineRule="auto"/>
        <w:ind w:left="567" w:right="902"/>
        <w:jc w:val="both"/>
        <w:rPr>
          <w:rFonts w:ascii="Palatino Linotype" w:eastAsia="Palatino Linotype" w:hAnsi="Palatino Linotype" w:cs="Palatino Linotype"/>
          <w:i/>
        </w:rPr>
      </w:pPr>
    </w:p>
    <w:p w14:paraId="1EBE5C8C" w14:textId="77777777" w:rsidR="007E0658" w:rsidRPr="00C415BE" w:rsidRDefault="000B7AA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I. La negativa a la información solicitada;</w:t>
      </w:r>
    </w:p>
    <w:p w14:paraId="07F129B3" w14:textId="77777777" w:rsidR="007E0658" w:rsidRPr="00C415BE" w:rsidRDefault="000B7AA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49D96C67" w14:textId="77777777" w:rsidR="007E0658" w:rsidRPr="00C415BE" w:rsidRDefault="000B7AA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VIII. La notificación, entrega o puesta a disposición de información en una modalidad o formato distinto al solicitado;</w:t>
      </w:r>
    </w:p>
    <w:p w14:paraId="352083FC" w14:textId="77777777" w:rsidR="007E0658" w:rsidRPr="00C415BE" w:rsidRDefault="000B7AA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3B7428D9" w14:textId="77777777" w:rsidR="007E0658" w:rsidRPr="00C415BE" w:rsidRDefault="000B7AA3">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C415BE">
        <w:rPr>
          <w:rFonts w:ascii="Palatino Linotype" w:eastAsia="Palatino Linotype" w:hAnsi="Palatino Linotype" w:cs="Palatino Linotype"/>
          <w:i/>
        </w:rPr>
        <w:t>(Énfasis añadido)</w:t>
      </w:r>
    </w:p>
    <w:p w14:paraId="724FDF8D" w14:textId="77777777" w:rsidR="007E0658" w:rsidRPr="00C415BE" w:rsidRDefault="007E0658">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7D401270" w14:textId="77777777" w:rsidR="007E0658" w:rsidRPr="00C415BE" w:rsidRDefault="000B7AA3">
      <w:pP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 xml:space="preserve">Tercero. Materia de la revisión. </w:t>
      </w:r>
      <w:r w:rsidRPr="00C415B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C415BE">
        <w:rPr>
          <w:rFonts w:ascii="Palatino Linotype" w:eastAsia="Palatino Linotype" w:hAnsi="Palatino Linotype" w:cs="Palatino Linotype"/>
          <w:b/>
          <w:sz w:val="24"/>
          <w:szCs w:val="24"/>
        </w:rPr>
        <w:t xml:space="preserve">verificar si la respuesta otorgada por el Sujeto Obligado es adecuada y suficiente para satisfacer </w:t>
      </w:r>
      <w:r w:rsidRPr="00C415BE">
        <w:rPr>
          <w:rFonts w:ascii="Palatino Linotype" w:eastAsia="Palatino Linotype" w:hAnsi="Palatino Linotype" w:cs="Palatino Linotype"/>
          <w:b/>
          <w:sz w:val="24"/>
          <w:szCs w:val="24"/>
        </w:rPr>
        <w:lastRenderedPageBreak/>
        <w:t>el derecho de acceso a la información pública de la parte Recurrente,</w:t>
      </w:r>
      <w:r w:rsidRPr="00C415BE">
        <w:rPr>
          <w:rFonts w:ascii="Palatino Linotype" w:eastAsia="Palatino Linotype" w:hAnsi="Palatino Linotype" w:cs="Palatino Linotype"/>
          <w:sz w:val="24"/>
          <w:szCs w:val="24"/>
        </w:rPr>
        <w:t xml:space="preserve"> o en su defecto, en caso de ser procedente, ordenar la entrega de información oportuna.</w:t>
      </w:r>
    </w:p>
    <w:p w14:paraId="1E105A63"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746839A4"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Cuarto. Estudio del asunto. </w:t>
      </w:r>
      <w:r w:rsidRPr="00C415BE">
        <w:rPr>
          <w:rFonts w:ascii="Palatino Linotype" w:eastAsia="Palatino Linotype" w:hAnsi="Palatino Linotype" w:cs="Palatino Linotype"/>
          <w:sz w:val="24"/>
          <w:szCs w:val="24"/>
        </w:rPr>
        <w:t xml:space="preserve">Antes de entrar al análisis de los pronunciamientos del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D7832D3" w14:textId="77777777" w:rsidR="007E0658" w:rsidRPr="00C415BE" w:rsidRDefault="007E0658">
      <w:pPr>
        <w:pBdr>
          <w:top w:val="nil"/>
          <w:left w:val="nil"/>
          <w:bottom w:val="nil"/>
          <w:right w:val="nil"/>
          <w:between w:val="nil"/>
        </w:pBdr>
        <w:spacing w:after="0" w:line="360" w:lineRule="auto"/>
        <w:jc w:val="both"/>
      </w:pPr>
    </w:p>
    <w:p w14:paraId="6742B85E" w14:textId="77777777" w:rsidR="007E0658" w:rsidRPr="00C415BE" w:rsidRDefault="000B7AA3">
      <w:pPr>
        <w:pBdr>
          <w:top w:val="nil"/>
          <w:left w:val="nil"/>
          <w:bottom w:val="nil"/>
          <w:right w:val="nil"/>
          <w:between w:val="nil"/>
        </w:pBdr>
        <w:spacing w:after="0" w:line="276" w:lineRule="auto"/>
        <w:ind w:left="851" w:right="850"/>
        <w:jc w:val="both"/>
      </w:pPr>
      <w:r w:rsidRPr="00C415BE">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415B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5A7E7B0" w14:textId="77777777" w:rsidR="007E0658" w:rsidRPr="00C415BE" w:rsidRDefault="000B7AA3">
      <w:pPr>
        <w:pBdr>
          <w:top w:val="nil"/>
          <w:left w:val="nil"/>
          <w:bottom w:val="nil"/>
          <w:right w:val="nil"/>
          <w:between w:val="nil"/>
        </w:pBdr>
        <w:spacing w:after="0" w:line="276" w:lineRule="auto"/>
        <w:ind w:left="851" w:right="850"/>
        <w:jc w:val="both"/>
      </w:pPr>
      <w:r w:rsidRPr="00C415B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56FEFE1" w14:textId="77777777" w:rsidR="007E0658" w:rsidRPr="00C415BE" w:rsidRDefault="000B7AA3">
      <w:pPr>
        <w:pBdr>
          <w:top w:val="nil"/>
          <w:left w:val="nil"/>
          <w:bottom w:val="nil"/>
          <w:right w:val="nil"/>
          <w:between w:val="nil"/>
        </w:pBdr>
        <w:spacing w:after="0" w:line="276" w:lineRule="auto"/>
        <w:ind w:left="851" w:right="850"/>
        <w:jc w:val="both"/>
      </w:pPr>
      <w:r w:rsidRPr="00C415B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415B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02525346" w14:textId="77777777" w:rsidR="007E0658" w:rsidRPr="00C415BE" w:rsidRDefault="000B7AA3">
      <w:pPr>
        <w:pBdr>
          <w:top w:val="nil"/>
          <w:left w:val="nil"/>
          <w:bottom w:val="nil"/>
          <w:right w:val="nil"/>
          <w:between w:val="nil"/>
        </w:pBdr>
        <w:spacing w:after="0" w:line="276" w:lineRule="auto"/>
        <w:ind w:left="851" w:right="850"/>
        <w:jc w:val="both"/>
      </w:pPr>
      <w:r w:rsidRPr="00C415BE">
        <w:rPr>
          <w:rFonts w:ascii="Palatino Linotype" w:eastAsia="Palatino Linotype" w:hAnsi="Palatino Linotype" w:cs="Palatino Linotype"/>
          <w:i/>
        </w:rPr>
        <w:t>[…]</w:t>
      </w:r>
    </w:p>
    <w:p w14:paraId="2B515150" w14:textId="77777777" w:rsidR="007E0658" w:rsidRPr="00C415BE" w:rsidRDefault="000B7AA3">
      <w:pPr>
        <w:pBdr>
          <w:top w:val="nil"/>
          <w:left w:val="nil"/>
          <w:bottom w:val="nil"/>
          <w:right w:val="nil"/>
          <w:between w:val="nil"/>
        </w:pBdr>
        <w:spacing w:after="0" w:line="276" w:lineRule="auto"/>
        <w:ind w:left="851" w:right="901"/>
        <w:jc w:val="both"/>
      </w:pPr>
      <w:r w:rsidRPr="00C415BE">
        <w:rPr>
          <w:rFonts w:ascii="Palatino Linotype" w:eastAsia="Palatino Linotype" w:hAnsi="Palatino Linotype" w:cs="Palatino Linotype"/>
          <w:b/>
          <w:i/>
        </w:rPr>
        <w:t>“Artículo 6o.</w:t>
      </w:r>
    </w:p>
    <w:p w14:paraId="69A93C55" w14:textId="77777777" w:rsidR="007E0658" w:rsidRPr="00C415BE" w:rsidRDefault="000B7AA3">
      <w:pPr>
        <w:pBdr>
          <w:top w:val="nil"/>
          <w:left w:val="nil"/>
          <w:bottom w:val="nil"/>
          <w:right w:val="nil"/>
          <w:between w:val="nil"/>
        </w:pBdr>
        <w:spacing w:after="0" w:line="276" w:lineRule="auto"/>
        <w:ind w:left="851" w:right="901"/>
        <w:jc w:val="both"/>
      </w:pPr>
      <w:r w:rsidRPr="00C415BE">
        <w:rPr>
          <w:rFonts w:ascii="Palatino Linotype" w:eastAsia="Palatino Linotype" w:hAnsi="Palatino Linotype" w:cs="Palatino Linotype"/>
          <w:i/>
        </w:rPr>
        <w:t>[...]</w:t>
      </w:r>
    </w:p>
    <w:p w14:paraId="1C7C8AA8" w14:textId="77777777" w:rsidR="007E0658" w:rsidRPr="00C415BE" w:rsidRDefault="000B7AA3">
      <w:pPr>
        <w:pBdr>
          <w:top w:val="nil"/>
          <w:left w:val="nil"/>
          <w:bottom w:val="nil"/>
          <w:right w:val="nil"/>
          <w:between w:val="nil"/>
        </w:pBdr>
        <w:spacing w:after="0" w:line="276" w:lineRule="auto"/>
        <w:ind w:left="851" w:right="851"/>
        <w:jc w:val="both"/>
      </w:pPr>
      <w:r w:rsidRPr="00C415BE">
        <w:rPr>
          <w:rFonts w:ascii="Palatino Linotype" w:eastAsia="Palatino Linotype" w:hAnsi="Palatino Linotype" w:cs="Palatino Linotype"/>
          <w:b/>
          <w:i/>
        </w:rPr>
        <w:lastRenderedPageBreak/>
        <w:t xml:space="preserve">A. Para el ejercicio del derecho de acceso a la información, la Federación y </w:t>
      </w:r>
      <w:r w:rsidRPr="00C415BE">
        <w:rPr>
          <w:rFonts w:ascii="Palatino Linotype" w:eastAsia="Palatino Linotype" w:hAnsi="Palatino Linotype" w:cs="Palatino Linotype"/>
          <w:b/>
          <w:i/>
          <w:u w:val="single"/>
        </w:rPr>
        <w:t>las entidades federativas</w:t>
      </w:r>
      <w:r w:rsidRPr="00C415BE">
        <w:rPr>
          <w:rFonts w:ascii="Palatino Linotype" w:eastAsia="Palatino Linotype" w:hAnsi="Palatino Linotype" w:cs="Palatino Linotype"/>
          <w:b/>
          <w:i/>
        </w:rPr>
        <w:t>,</w:t>
      </w:r>
      <w:r w:rsidRPr="00C415BE">
        <w:rPr>
          <w:rFonts w:ascii="Palatino Linotype" w:eastAsia="Palatino Linotype" w:hAnsi="Palatino Linotype" w:cs="Palatino Linotype"/>
          <w:i/>
        </w:rPr>
        <w:t xml:space="preserve"> en el ámbito de sus respectivas competencias, se regirán por los siguientes principios y bases:</w:t>
      </w:r>
    </w:p>
    <w:p w14:paraId="70E01995" w14:textId="77777777" w:rsidR="007E0658" w:rsidRPr="00C415BE" w:rsidRDefault="000B7AA3">
      <w:pPr>
        <w:pBdr>
          <w:top w:val="nil"/>
          <w:left w:val="nil"/>
          <w:bottom w:val="nil"/>
          <w:right w:val="nil"/>
          <w:between w:val="nil"/>
        </w:pBdr>
        <w:spacing w:after="0" w:line="276" w:lineRule="auto"/>
        <w:ind w:left="851" w:right="851"/>
        <w:jc w:val="both"/>
      </w:pPr>
      <w:r w:rsidRPr="00C415BE">
        <w:rPr>
          <w:rFonts w:ascii="Palatino Linotype" w:eastAsia="Palatino Linotype" w:hAnsi="Palatino Linotype" w:cs="Palatino Linotype"/>
          <w:i/>
        </w:rPr>
        <w:t> </w:t>
      </w:r>
      <w:r w:rsidRPr="00C415BE">
        <w:rPr>
          <w:rFonts w:ascii="Palatino Linotype" w:eastAsia="Palatino Linotype" w:hAnsi="Palatino Linotype" w:cs="Palatino Linotype"/>
          <w:b/>
          <w:i/>
        </w:rPr>
        <w:t xml:space="preserve">I. </w:t>
      </w:r>
      <w:r w:rsidRPr="00C415BE">
        <w:rPr>
          <w:rFonts w:ascii="Palatino Linotype" w:eastAsia="Palatino Linotype" w:hAnsi="Palatino Linotype" w:cs="Palatino Linotype"/>
          <w:b/>
          <w:i/>
          <w:u w:val="single"/>
        </w:rPr>
        <w:t>Toda la información en posesión de cualquier autoridad, entidad, órgano y organismo de los Poderes</w:t>
      </w:r>
      <w:r w:rsidRPr="00C415BE">
        <w:rPr>
          <w:rFonts w:ascii="Palatino Linotype" w:eastAsia="Palatino Linotype" w:hAnsi="Palatino Linotype" w:cs="Palatino Linotype"/>
          <w:i/>
        </w:rPr>
        <w:t xml:space="preserve"> Ejecutivo, Legislativo </w:t>
      </w:r>
      <w:r w:rsidRPr="00C415BE">
        <w:rPr>
          <w:rFonts w:ascii="Palatino Linotype" w:eastAsia="Palatino Linotype" w:hAnsi="Palatino Linotype" w:cs="Palatino Linotype"/>
          <w:b/>
          <w:i/>
          <w:u w:val="single"/>
        </w:rPr>
        <w:t>y Judicial</w:t>
      </w:r>
      <w:r w:rsidRPr="00C415BE">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415BE">
        <w:rPr>
          <w:rFonts w:ascii="Palatino Linotype" w:eastAsia="Palatino Linotype" w:hAnsi="Palatino Linotype" w:cs="Palatino Linotype"/>
          <w:b/>
          <w:i/>
        </w:rPr>
        <w:t>es pública y sólo podrá ser reservada temporalmente por razones de interés público y seguridad nacional,</w:t>
      </w:r>
      <w:r w:rsidRPr="00C415BE">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425F10" w14:textId="77777777" w:rsidR="007E0658" w:rsidRPr="00C415BE" w:rsidRDefault="000B7AA3">
      <w:pPr>
        <w:pBdr>
          <w:top w:val="nil"/>
          <w:left w:val="nil"/>
          <w:bottom w:val="nil"/>
          <w:right w:val="nil"/>
          <w:between w:val="nil"/>
        </w:pBdr>
        <w:spacing w:after="0" w:line="276" w:lineRule="auto"/>
        <w:ind w:left="851" w:right="851"/>
        <w:jc w:val="both"/>
      </w:pPr>
      <w:r w:rsidRPr="00C415BE">
        <w:rPr>
          <w:rFonts w:ascii="Palatino Linotype" w:eastAsia="Palatino Linotype" w:hAnsi="Palatino Linotype" w:cs="Palatino Linotype"/>
          <w:i/>
        </w:rPr>
        <w:t> </w:t>
      </w:r>
      <w:r w:rsidRPr="00C415BE">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D45E56A" w14:textId="77777777" w:rsidR="007E0658" w:rsidRPr="00C415BE" w:rsidRDefault="000B7AA3">
      <w:pPr>
        <w:pBdr>
          <w:top w:val="nil"/>
          <w:left w:val="nil"/>
          <w:bottom w:val="nil"/>
          <w:right w:val="nil"/>
          <w:between w:val="nil"/>
        </w:pBdr>
        <w:spacing w:after="0" w:line="276" w:lineRule="auto"/>
        <w:ind w:left="851" w:right="851"/>
        <w:jc w:val="both"/>
      </w:pPr>
      <w:r w:rsidRPr="00C415BE">
        <w:rPr>
          <w:rFonts w:ascii="Palatino Linotype" w:eastAsia="Palatino Linotype" w:hAnsi="Palatino Linotype" w:cs="Palatino Linotype"/>
          <w:i/>
        </w:rPr>
        <w:t> </w:t>
      </w:r>
      <w:r w:rsidRPr="00C415BE">
        <w:rPr>
          <w:rFonts w:ascii="Palatino Linotype" w:eastAsia="Palatino Linotype" w:hAnsi="Palatino Linotype" w:cs="Palatino Linotype"/>
          <w:b/>
          <w:i/>
        </w:rPr>
        <w:t xml:space="preserve">III. </w:t>
      </w:r>
      <w:r w:rsidRPr="00C415BE">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415BE">
        <w:rPr>
          <w:rFonts w:ascii="Palatino Linotype" w:eastAsia="Palatino Linotype" w:hAnsi="Palatino Linotype" w:cs="Palatino Linotype"/>
          <w:i/>
        </w:rPr>
        <w:t xml:space="preserve"> a sus datos personales o a la rectificación de éstos.</w:t>
      </w:r>
    </w:p>
    <w:p w14:paraId="2D7F1656" w14:textId="77777777" w:rsidR="007E0658" w:rsidRPr="00C415BE" w:rsidRDefault="000B7AA3">
      <w:pPr>
        <w:pBdr>
          <w:top w:val="nil"/>
          <w:left w:val="nil"/>
          <w:bottom w:val="nil"/>
          <w:right w:val="nil"/>
          <w:between w:val="nil"/>
        </w:pBdr>
        <w:spacing w:after="0" w:line="276" w:lineRule="auto"/>
        <w:ind w:left="851" w:right="851"/>
        <w:jc w:val="both"/>
      </w:pPr>
      <w:r w:rsidRPr="00C415BE">
        <w:rPr>
          <w:rFonts w:ascii="Palatino Linotype" w:eastAsia="Palatino Linotype" w:hAnsi="Palatino Linotype" w:cs="Palatino Linotype"/>
          <w:i/>
        </w:rPr>
        <w:t> </w:t>
      </w:r>
      <w:r w:rsidRPr="00C415BE">
        <w:rPr>
          <w:rFonts w:ascii="Palatino Linotype" w:eastAsia="Palatino Linotype" w:hAnsi="Palatino Linotype" w:cs="Palatino Linotype"/>
          <w:b/>
          <w:i/>
        </w:rPr>
        <w:t xml:space="preserve">IV. </w:t>
      </w:r>
      <w:r w:rsidRPr="00C415BE">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F889A69" w14:textId="77777777" w:rsidR="007E0658" w:rsidRPr="00C415BE" w:rsidRDefault="000B7AA3">
      <w:pPr>
        <w:pBdr>
          <w:top w:val="nil"/>
          <w:left w:val="nil"/>
          <w:bottom w:val="nil"/>
          <w:right w:val="nil"/>
          <w:between w:val="nil"/>
        </w:pBdr>
        <w:spacing w:after="0" w:line="276" w:lineRule="auto"/>
        <w:ind w:left="851" w:right="851"/>
        <w:jc w:val="both"/>
      </w:pPr>
      <w:r w:rsidRPr="00C415BE">
        <w:rPr>
          <w:rFonts w:ascii="Palatino Linotype" w:eastAsia="Palatino Linotype" w:hAnsi="Palatino Linotype" w:cs="Palatino Linotype"/>
          <w:b/>
          <w:i/>
        </w:rPr>
        <w:t xml:space="preserve">V. </w:t>
      </w:r>
      <w:r w:rsidRPr="00C415BE">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6989EB0" w14:textId="77777777" w:rsidR="007E0658" w:rsidRPr="00C415BE" w:rsidRDefault="000B7AA3">
      <w:pPr>
        <w:pBdr>
          <w:top w:val="nil"/>
          <w:left w:val="nil"/>
          <w:bottom w:val="nil"/>
          <w:right w:val="nil"/>
          <w:between w:val="nil"/>
        </w:pBdr>
        <w:spacing w:after="0" w:line="276" w:lineRule="auto"/>
        <w:ind w:left="851" w:right="851"/>
        <w:jc w:val="both"/>
      </w:pPr>
      <w:r w:rsidRPr="00C415BE">
        <w:rPr>
          <w:rFonts w:ascii="Palatino Linotype" w:eastAsia="Palatino Linotype" w:hAnsi="Palatino Linotype" w:cs="Palatino Linotype"/>
          <w:i/>
        </w:rPr>
        <w:t> </w:t>
      </w:r>
      <w:r w:rsidRPr="00C415BE">
        <w:rPr>
          <w:rFonts w:ascii="Palatino Linotype" w:eastAsia="Palatino Linotype" w:hAnsi="Palatino Linotype" w:cs="Palatino Linotype"/>
          <w:b/>
          <w:i/>
        </w:rPr>
        <w:t xml:space="preserve">VI. </w:t>
      </w:r>
      <w:r w:rsidRPr="00C415BE">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80C9930" w14:textId="77777777" w:rsidR="007E0658" w:rsidRPr="00C415BE" w:rsidRDefault="000B7AA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C415BE">
        <w:rPr>
          <w:rFonts w:ascii="Palatino Linotype" w:eastAsia="Palatino Linotype" w:hAnsi="Palatino Linotype" w:cs="Palatino Linotype"/>
          <w:i/>
        </w:rPr>
        <w:t> </w:t>
      </w:r>
      <w:r w:rsidRPr="00C415BE">
        <w:rPr>
          <w:rFonts w:ascii="Palatino Linotype" w:eastAsia="Palatino Linotype" w:hAnsi="Palatino Linotype" w:cs="Palatino Linotype"/>
          <w:b/>
          <w:i/>
        </w:rPr>
        <w:t xml:space="preserve">VII. </w:t>
      </w:r>
      <w:r w:rsidRPr="00C415BE">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65D7259" w14:textId="77777777" w:rsidR="007E0658" w:rsidRPr="00C415BE" w:rsidRDefault="007E0658">
      <w:pPr>
        <w:pBdr>
          <w:top w:val="nil"/>
          <w:left w:val="nil"/>
          <w:bottom w:val="nil"/>
          <w:right w:val="nil"/>
          <w:between w:val="nil"/>
        </w:pBdr>
        <w:spacing w:after="0" w:line="276" w:lineRule="auto"/>
        <w:ind w:left="851" w:right="851"/>
        <w:jc w:val="both"/>
      </w:pPr>
    </w:p>
    <w:p w14:paraId="39F884BE"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0940A6" w14:textId="77777777" w:rsidR="007E0658" w:rsidRPr="00C415BE" w:rsidRDefault="007E0658">
      <w:pPr>
        <w:pBdr>
          <w:top w:val="nil"/>
          <w:left w:val="nil"/>
          <w:bottom w:val="nil"/>
          <w:right w:val="nil"/>
          <w:between w:val="nil"/>
        </w:pBdr>
        <w:spacing w:after="0" w:line="360" w:lineRule="auto"/>
        <w:jc w:val="both"/>
        <w:rPr>
          <w:sz w:val="24"/>
          <w:szCs w:val="24"/>
        </w:rPr>
      </w:pPr>
    </w:p>
    <w:p w14:paraId="1401C8B2"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Artículo 4</w:t>
      </w:r>
      <w:r w:rsidRPr="00C415B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37D0478" w14:textId="77777777" w:rsidR="007E0658" w:rsidRPr="00C415BE" w:rsidRDefault="007E0658">
      <w:pPr>
        <w:spacing w:after="0" w:line="276" w:lineRule="auto"/>
        <w:ind w:left="567" w:right="616"/>
        <w:jc w:val="both"/>
        <w:rPr>
          <w:rFonts w:ascii="Palatino Linotype" w:eastAsia="Palatino Linotype" w:hAnsi="Palatino Linotype" w:cs="Palatino Linotype"/>
          <w:i/>
        </w:rPr>
      </w:pPr>
    </w:p>
    <w:p w14:paraId="0E214517"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415B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644080" w14:textId="77777777" w:rsidR="007E0658" w:rsidRPr="00C415BE" w:rsidRDefault="007E0658">
      <w:pPr>
        <w:spacing w:after="0" w:line="276" w:lineRule="auto"/>
        <w:ind w:left="567" w:right="616"/>
        <w:jc w:val="both"/>
        <w:rPr>
          <w:rFonts w:ascii="Palatino Linotype" w:eastAsia="Palatino Linotype" w:hAnsi="Palatino Linotype" w:cs="Palatino Linotype"/>
          <w:i/>
        </w:rPr>
      </w:pPr>
    </w:p>
    <w:p w14:paraId="7A0B2A5D"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415BE">
        <w:rPr>
          <w:rFonts w:ascii="Palatino Linotype" w:eastAsia="Palatino Linotype" w:hAnsi="Palatino Linotype" w:cs="Palatino Linotype"/>
          <w:i/>
        </w:rPr>
        <w:t>.”</w:t>
      </w:r>
    </w:p>
    <w:p w14:paraId="19653703" w14:textId="77777777" w:rsidR="007E0658" w:rsidRPr="00C415BE" w:rsidRDefault="007E0658">
      <w:pPr>
        <w:spacing w:after="0" w:line="360" w:lineRule="auto"/>
        <w:jc w:val="both"/>
        <w:rPr>
          <w:rFonts w:ascii="Palatino Linotype" w:eastAsia="Palatino Linotype" w:hAnsi="Palatino Linotype" w:cs="Palatino Linotype"/>
        </w:rPr>
      </w:pPr>
    </w:p>
    <w:p w14:paraId="5AFC2011"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5670BF0"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2D41AEE9"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12.-</w:t>
      </w:r>
      <w:r w:rsidRPr="00C415B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BDFE760" w14:textId="77777777" w:rsidR="007E0658" w:rsidRPr="00C415BE" w:rsidRDefault="007E0658">
      <w:pPr>
        <w:spacing w:after="0" w:line="276" w:lineRule="auto"/>
        <w:ind w:left="567" w:right="616"/>
        <w:jc w:val="both"/>
        <w:rPr>
          <w:rFonts w:ascii="Palatino Linotype" w:eastAsia="Palatino Linotype" w:hAnsi="Palatino Linotype" w:cs="Palatino Linotype"/>
          <w:i/>
        </w:rPr>
      </w:pPr>
    </w:p>
    <w:p w14:paraId="67BC39B2" w14:textId="77777777" w:rsidR="007E0658" w:rsidRPr="00C415BE" w:rsidRDefault="000B7AA3">
      <w:pPr>
        <w:spacing w:after="0" w:line="276" w:lineRule="auto"/>
        <w:ind w:left="567" w:right="616"/>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415BE">
        <w:rPr>
          <w:rFonts w:ascii="Palatino Linotype" w:eastAsia="Palatino Linotype" w:hAnsi="Palatino Linotype" w:cs="Palatino Linotype"/>
          <w:i/>
        </w:rPr>
        <w:t xml:space="preserve">. </w:t>
      </w:r>
      <w:r w:rsidRPr="00C415BE">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3AFE4A1D" w14:textId="77777777" w:rsidR="007E0658" w:rsidRPr="00C415BE" w:rsidRDefault="007E0658">
      <w:pPr>
        <w:spacing w:after="0" w:line="360" w:lineRule="auto"/>
        <w:ind w:left="567" w:right="616"/>
        <w:jc w:val="both"/>
        <w:rPr>
          <w:rFonts w:ascii="Palatino Linotype" w:eastAsia="Palatino Linotype" w:hAnsi="Palatino Linotype" w:cs="Palatino Linotype"/>
          <w:i/>
          <w:sz w:val="24"/>
          <w:szCs w:val="24"/>
        </w:rPr>
      </w:pPr>
    </w:p>
    <w:p w14:paraId="486E1C51" w14:textId="77777777" w:rsidR="007E0658" w:rsidRPr="00C415BE" w:rsidRDefault="000B7AA3">
      <w:pPr>
        <w:spacing w:after="0" w:line="360" w:lineRule="auto"/>
        <w:ind w:right="-93"/>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3412AD7"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361544A9" w14:textId="77777777" w:rsidR="007E0658" w:rsidRPr="00C415BE" w:rsidRDefault="000B7AA3">
      <w:pP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lastRenderedPageBreak/>
        <w:t>Sirve de apoyo a lo anterior, el criterio 03-17, expuesto por el Instituto Nacional de Transparencia, Acceso a la Información y Protección de Datos Personales, que dice:</w:t>
      </w:r>
      <w:r w:rsidRPr="00C415BE">
        <w:rPr>
          <w:rFonts w:ascii="Palatino Linotype" w:eastAsia="Palatino Linotype" w:hAnsi="Palatino Linotype" w:cs="Palatino Linotype"/>
          <w:b/>
          <w:sz w:val="24"/>
          <w:szCs w:val="24"/>
        </w:rPr>
        <w:t xml:space="preserve"> </w:t>
      </w:r>
    </w:p>
    <w:p w14:paraId="68F7D6F7" w14:textId="77777777" w:rsidR="007E0658" w:rsidRPr="00C415BE" w:rsidRDefault="007E0658">
      <w:pPr>
        <w:spacing w:after="0" w:line="360" w:lineRule="auto"/>
        <w:jc w:val="both"/>
        <w:rPr>
          <w:rFonts w:ascii="Palatino Linotype" w:eastAsia="Palatino Linotype" w:hAnsi="Palatino Linotype" w:cs="Palatino Linotype"/>
          <w:b/>
          <w:sz w:val="24"/>
          <w:szCs w:val="24"/>
        </w:rPr>
      </w:pPr>
    </w:p>
    <w:p w14:paraId="06FEBE31"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No existe obligación de elaborar documentos ad hoc para atender las solicitudes de acceso a la información.</w:t>
      </w:r>
      <w:r w:rsidRPr="00C415BE">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5D305F6" w14:textId="77777777" w:rsidR="007E0658" w:rsidRPr="00C415BE" w:rsidRDefault="007E0658">
      <w:pPr>
        <w:spacing w:after="0" w:line="360" w:lineRule="auto"/>
        <w:ind w:right="-93"/>
        <w:jc w:val="both"/>
        <w:rPr>
          <w:rFonts w:ascii="Palatino Linotype" w:eastAsia="Palatino Linotype" w:hAnsi="Palatino Linotype" w:cs="Palatino Linotype"/>
        </w:rPr>
      </w:pPr>
    </w:p>
    <w:p w14:paraId="3B9895FE"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7BF1334" w14:textId="77777777" w:rsidR="007E0658" w:rsidRPr="00C415BE" w:rsidRDefault="007E0658">
      <w:pPr>
        <w:spacing w:after="0" w:line="360" w:lineRule="auto"/>
        <w:jc w:val="both"/>
        <w:rPr>
          <w:rFonts w:ascii="Palatino Linotype" w:eastAsia="Palatino Linotype" w:hAnsi="Palatino Linotype" w:cs="Palatino Linotype"/>
        </w:rPr>
      </w:pPr>
    </w:p>
    <w:p w14:paraId="28509B3E"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C415BE">
        <w:rPr>
          <w:rFonts w:ascii="Palatino Linotype" w:eastAsia="Palatino Linotype" w:hAnsi="Palatino Linotype" w:cs="Palatino Linotype"/>
          <w:sz w:val="24"/>
          <w:szCs w:val="24"/>
        </w:rPr>
        <w:lastRenderedPageBreak/>
        <w:t>público habilitado de cada Sujeto Obligado; como así se establece en la Ley de Transparencia y Acceso a la Información Pública del Estado de México y Municipios.</w:t>
      </w:r>
    </w:p>
    <w:p w14:paraId="37605BD6"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06AFF112"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6BFE83A" w14:textId="77777777" w:rsidR="007E0658" w:rsidRPr="00C415BE" w:rsidRDefault="007E0658">
      <w:pPr>
        <w:spacing w:after="0" w:line="360" w:lineRule="auto"/>
        <w:ind w:left="851" w:right="899"/>
        <w:jc w:val="both"/>
        <w:rPr>
          <w:rFonts w:ascii="Palatino Linotype" w:eastAsia="Palatino Linotype" w:hAnsi="Palatino Linotype" w:cs="Palatino Linotype"/>
          <w:i/>
        </w:rPr>
      </w:pPr>
    </w:p>
    <w:p w14:paraId="2B3CC4C0"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 xml:space="preserve">Artículo 3. </w:t>
      </w:r>
      <w:r w:rsidRPr="00C415BE">
        <w:rPr>
          <w:rFonts w:ascii="Palatino Linotype" w:eastAsia="Palatino Linotype" w:hAnsi="Palatino Linotype" w:cs="Palatino Linotype"/>
          <w:i/>
        </w:rPr>
        <w:t>Para los efectos de la presente Ley se entenderá por:</w:t>
      </w:r>
    </w:p>
    <w:p w14:paraId="5554BEC2"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2F26FD7B"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b/>
          <w:i/>
        </w:rPr>
        <w:t>XI. Documento:</w:t>
      </w:r>
      <w:r w:rsidRPr="00C415BE">
        <w:rPr>
          <w:rFonts w:ascii="Palatino Linotype" w:eastAsia="Palatino Linotype" w:hAnsi="Palatino Linotype" w:cs="Palatino Linotype"/>
          <w:i/>
        </w:rPr>
        <w:t xml:space="preserve"> Los expedientes, reportes, estudios, actas</w:t>
      </w:r>
      <w:r w:rsidRPr="00C415BE">
        <w:rPr>
          <w:rFonts w:ascii="Palatino Linotype" w:eastAsia="Palatino Linotype" w:hAnsi="Palatino Linotype" w:cs="Palatino Linotype"/>
          <w:b/>
          <w:i/>
        </w:rPr>
        <w:t>,</w:t>
      </w:r>
      <w:r w:rsidRPr="00C415B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5D72BD5" w14:textId="77777777" w:rsidR="007E0658" w:rsidRPr="00C415BE" w:rsidRDefault="007E0658">
      <w:pPr>
        <w:spacing w:after="0" w:line="360" w:lineRule="auto"/>
        <w:ind w:left="851" w:right="899"/>
        <w:jc w:val="both"/>
        <w:rPr>
          <w:rFonts w:ascii="Palatino Linotype" w:eastAsia="Palatino Linotype" w:hAnsi="Palatino Linotype" w:cs="Palatino Linotype"/>
          <w:sz w:val="24"/>
          <w:szCs w:val="24"/>
        </w:rPr>
      </w:pPr>
    </w:p>
    <w:p w14:paraId="2AB93D2F"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C415BE">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1F6CED66"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30DC13CF" w14:textId="77777777" w:rsidR="007E0658" w:rsidRPr="00C415BE" w:rsidRDefault="000B7AA3">
      <w:pPr>
        <w:spacing w:after="0" w:line="276" w:lineRule="auto"/>
        <w:ind w:left="567" w:right="616"/>
        <w:jc w:val="both"/>
        <w:rPr>
          <w:rFonts w:ascii="Palatino Linotype" w:eastAsia="Palatino Linotype" w:hAnsi="Palatino Linotype" w:cs="Palatino Linotype"/>
          <w:b/>
          <w:i/>
        </w:rPr>
      </w:pPr>
      <w:r w:rsidRPr="00C415BE">
        <w:rPr>
          <w:rFonts w:ascii="Palatino Linotype" w:eastAsia="Palatino Linotype" w:hAnsi="Palatino Linotype" w:cs="Palatino Linotype"/>
          <w:b/>
        </w:rPr>
        <w:t>“</w:t>
      </w:r>
      <w:r w:rsidRPr="00C415BE">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415B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F0B70E"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En consecuencia el acceso a la información se refiere a que se cumplan cualquiera de los siguientes tres supuestos:</w:t>
      </w:r>
    </w:p>
    <w:p w14:paraId="7EAB592B" w14:textId="77777777" w:rsidR="007E0658" w:rsidRPr="00C415BE" w:rsidRDefault="000B7AA3">
      <w:pPr>
        <w:spacing w:after="0" w:line="276"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0E88B299" w14:textId="77777777" w:rsidR="007E0658" w:rsidRPr="00C415BE" w:rsidRDefault="000B7AA3">
      <w:pPr>
        <w:spacing w:after="0" w:line="276" w:lineRule="auto"/>
        <w:ind w:left="567" w:right="616"/>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2D384152" w14:textId="77777777" w:rsidR="007E0658" w:rsidRPr="00C415BE" w:rsidRDefault="000B7AA3">
      <w:pPr>
        <w:spacing w:after="0" w:line="276" w:lineRule="auto"/>
        <w:ind w:left="567" w:right="616"/>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622EA0EF" w14:textId="77777777" w:rsidR="007E0658" w:rsidRPr="00C415BE" w:rsidRDefault="007E0658">
      <w:pPr>
        <w:spacing w:after="0" w:line="276" w:lineRule="auto"/>
        <w:ind w:left="567" w:right="616"/>
        <w:jc w:val="both"/>
        <w:rPr>
          <w:rFonts w:ascii="Palatino Linotype" w:eastAsia="Palatino Linotype" w:hAnsi="Palatino Linotype" w:cs="Palatino Linotype"/>
          <w:b/>
          <w:i/>
        </w:rPr>
      </w:pPr>
    </w:p>
    <w:p w14:paraId="31E0C8DE"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De ahí que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C415BE">
        <w:rPr>
          <w:rFonts w:ascii="Palatino Linotype" w:eastAsia="Palatino Linotype" w:hAnsi="Palatino Linotype" w:cs="Palatino Linotype"/>
          <w:sz w:val="24"/>
          <w:szCs w:val="24"/>
        </w:rPr>
        <w:lastRenderedPageBreak/>
        <w:t>señaladas por la Ley en la materia</w:t>
      </w:r>
      <w:r w:rsidRPr="00C415BE">
        <w:rPr>
          <w:rFonts w:ascii="Palatino Linotype" w:eastAsia="Palatino Linotype" w:hAnsi="Palatino Linotype" w:cs="Palatino Linotype"/>
          <w:sz w:val="24"/>
          <w:szCs w:val="24"/>
          <w:vertAlign w:val="superscript"/>
        </w:rPr>
        <w:footnoteReference w:id="1"/>
      </w:r>
      <w:r w:rsidRPr="00C415BE">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415BE">
        <w:rPr>
          <w:rFonts w:ascii="Palatino Linotype" w:eastAsia="Palatino Linotype" w:hAnsi="Palatino Linotype" w:cs="Palatino Linotype"/>
          <w:sz w:val="24"/>
          <w:szCs w:val="24"/>
          <w:vertAlign w:val="superscript"/>
        </w:rPr>
        <w:footnoteReference w:id="2"/>
      </w:r>
      <w:r w:rsidRPr="00C415BE">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1786B089"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252F40FA" w14:textId="77777777" w:rsidR="007E0658" w:rsidRPr="00C415BE" w:rsidRDefault="000B7AA3">
      <w:pPr>
        <w:numPr>
          <w:ilvl w:val="0"/>
          <w:numId w:val="6"/>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De la solicitud de información y respuesta del Sujeto Obligado:</w:t>
      </w:r>
    </w:p>
    <w:p w14:paraId="20DC7C0E"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458FF8A2" w14:textId="77777777" w:rsidR="007E0658" w:rsidRPr="00C415BE" w:rsidRDefault="000B7AA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Dicho lo anterior, en el caso se analizará el agravio hecho valer por la parte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que actualiza la causal de procedencia prevista en las fracciones I y VIII del artículo 179 de la Ley de Transparencia y Acceso a la Información del Estado de México y Municipios, relativas a </w:t>
      </w:r>
      <w:r w:rsidRPr="00C415BE">
        <w:rPr>
          <w:rFonts w:ascii="Palatino Linotype" w:eastAsia="Palatino Linotype" w:hAnsi="Palatino Linotype" w:cs="Palatino Linotype"/>
          <w:b/>
          <w:sz w:val="24"/>
          <w:szCs w:val="24"/>
          <w:u w:val="single"/>
        </w:rPr>
        <w:t>la negativa a la información solicitada, así como la entrega o puesta a disposición de información en una modalidad distinta a la solicitada.</w:t>
      </w:r>
    </w:p>
    <w:p w14:paraId="3F4226A2"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7D0EF23" w14:textId="77777777" w:rsidR="007E0658" w:rsidRPr="00C415BE" w:rsidRDefault="000B7AA3">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6" w:name="_heading=h.1y810tw" w:colFirst="0" w:colLast="0"/>
      <w:bookmarkEnd w:id="6"/>
      <w:r w:rsidRPr="00C415BE">
        <w:rPr>
          <w:rFonts w:ascii="Palatino Linotype" w:eastAsia="Palatino Linotype" w:hAnsi="Palatino Linotype" w:cs="Palatino Linotype"/>
          <w:sz w:val="24"/>
          <w:szCs w:val="24"/>
        </w:rPr>
        <w:t xml:space="preserve">Para ello, conviene iniciar el presente estudio señalando que la persona solicitante requirió del </w:t>
      </w:r>
      <w:r w:rsidRPr="00C415BE">
        <w:rPr>
          <w:rFonts w:ascii="Palatino Linotype" w:eastAsia="Palatino Linotype" w:hAnsi="Palatino Linotype" w:cs="Palatino Linotype"/>
          <w:b/>
          <w:sz w:val="24"/>
          <w:szCs w:val="24"/>
        </w:rPr>
        <w:t xml:space="preserve">Sujeto Obligado, </w:t>
      </w:r>
      <w:r w:rsidRPr="00C415BE">
        <w:rPr>
          <w:rFonts w:ascii="Palatino Linotype" w:eastAsia="Palatino Linotype" w:hAnsi="Palatino Linotype" w:cs="Palatino Linotype"/>
          <w:b/>
          <w:sz w:val="24"/>
          <w:szCs w:val="24"/>
          <w:u w:val="single"/>
        </w:rPr>
        <w:t>lo siguiente:</w:t>
      </w:r>
    </w:p>
    <w:p w14:paraId="55730D32"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39CE1E31" w14:textId="77777777" w:rsidR="007E0658" w:rsidRPr="00C415BE" w:rsidRDefault="000B7AA3">
      <w:pPr>
        <w:numPr>
          <w:ilvl w:val="0"/>
          <w:numId w:val="1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lastRenderedPageBreak/>
        <w:t>El informe entregado al Órgano superior de Fiscalización del Estado de México (OSFEM) en el último trimestre del 2023.</w:t>
      </w:r>
    </w:p>
    <w:p w14:paraId="33690E46"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055706A" w14:textId="77777777" w:rsidR="007E0658" w:rsidRPr="00C415BE" w:rsidRDefault="000B7AA3">
      <w:pPr>
        <w:spacing w:after="0" w:line="360" w:lineRule="auto"/>
        <w:ind w:right="-7"/>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respuesta, el </w:t>
      </w:r>
      <w:r w:rsidRPr="00C415BE">
        <w:rPr>
          <w:rFonts w:ascii="Palatino Linotype" w:eastAsia="Palatino Linotype" w:hAnsi="Palatino Linotype" w:cs="Palatino Linotype"/>
          <w:b/>
          <w:sz w:val="24"/>
          <w:szCs w:val="24"/>
        </w:rPr>
        <w:t xml:space="preserve">Sujeto Obligado </w:t>
      </w:r>
      <w:r w:rsidRPr="00C415BE">
        <w:rPr>
          <w:rFonts w:ascii="Palatino Linotype" w:eastAsia="Palatino Linotype" w:hAnsi="Palatino Linotype" w:cs="Palatino Linotype"/>
          <w:sz w:val="24"/>
          <w:szCs w:val="24"/>
        </w:rPr>
        <w:t xml:space="preserve">por conducto del </w:t>
      </w:r>
      <w:r w:rsidRPr="00C415BE">
        <w:rPr>
          <w:rFonts w:ascii="Palatino Linotype" w:eastAsia="Palatino Linotype" w:hAnsi="Palatino Linotype" w:cs="Palatino Linotype"/>
          <w:b/>
          <w:sz w:val="24"/>
          <w:szCs w:val="24"/>
          <w:u w:val="single"/>
        </w:rPr>
        <w:t>Tesorero Municipal</w:t>
      </w:r>
      <w:r w:rsidRPr="00C415BE">
        <w:rPr>
          <w:rFonts w:ascii="Palatino Linotype" w:eastAsia="Palatino Linotype" w:hAnsi="Palatino Linotype" w:cs="Palatino Linotype"/>
          <w:sz w:val="24"/>
          <w:szCs w:val="24"/>
        </w:rPr>
        <w:t xml:space="preserve"> señala que la información requerida respecto al segundo informe trimestral, excede las capacidades técnicas para hacer entrega de la misma vía plataforma SAIMEX, ya que aproximadamente cuenta con 30,000.00 fojas equivalentes a 5.60 GB; adjuntando la siguiente digitalización:</w:t>
      </w:r>
    </w:p>
    <w:p w14:paraId="48C67C4E" w14:textId="77777777" w:rsidR="007E0658" w:rsidRPr="00C415BE" w:rsidRDefault="007E0658">
      <w:pPr>
        <w:spacing w:after="0" w:line="360" w:lineRule="auto"/>
        <w:ind w:right="-7"/>
        <w:jc w:val="both"/>
        <w:rPr>
          <w:rFonts w:ascii="Palatino Linotype" w:eastAsia="Palatino Linotype" w:hAnsi="Palatino Linotype" w:cs="Palatino Linotype"/>
          <w:sz w:val="24"/>
          <w:szCs w:val="24"/>
        </w:rPr>
      </w:pPr>
    </w:p>
    <w:p w14:paraId="019BA876" w14:textId="77777777" w:rsidR="007E0658" w:rsidRPr="00C415BE" w:rsidRDefault="000B7AA3">
      <w:pPr>
        <w:spacing w:after="0" w:line="360" w:lineRule="auto"/>
        <w:ind w:right="-7"/>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2E6B72F9" wp14:editId="6B2680D0">
            <wp:extent cx="4647406" cy="2324338"/>
            <wp:effectExtent l="3175" t="3175" r="3175" b="3175"/>
            <wp:docPr id="21431082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647406" cy="2324338"/>
                    </a:xfrm>
                    <a:prstGeom prst="rect">
                      <a:avLst/>
                    </a:prstGeom>
                    <a:ln w="3175">
                      <a:solidFill>
                        <a:srgbClr val="000000"/>
                      </a:solidFill>
                      <a:prstDash val="solid"/>
                    </a:ln>
                  </pic:spPr>
                </pic:pic>
              </a:graphicData>
            </a:graphic>
          </wp:inline>
        </w:drawing>
      </w:r>
    </w:p>
    <w:p w14:paraId="4B9A6E77" w14:textId="77777777" w:rsidR="007E0658" w:rsidRPr="00C415BE" w:rsidRDefault="007E0658">
      <w:pPr>
        <w:spacing w:after="0" w:line="360" w:lineRule="auto"/>
        <w:ind w:right="-7"/>
        <w:jc w:val="both"/>
        <w:rPr>
          <w:rFonts w:ascii="Palatino Linotype" w:eastAsia="Palatino Linotype" w:hAnsi="Palatino Linotype" w:cs="Palatino Linotype"/>
          <w:sz w:val="24"/>
          <w:szCs w:val="24"/>
        </w:rPr>
      </w:pPr>
    </w:p>
    <w:p w14:paraId="7E8C9C86" w14:textId="77777777" w:rsidR="007E0658" w:rsidRPr="00C415BE" w:rsidRDefault="000B7AA3">
      <w:pPr>
        <w:spacing w:after="0" w:line="360" w:lineRule="auto"/>
        <w:ind w:right="-7"/>
        <w:jc w:val="both"/>
        <w:rPr>
          <w:rFonts w:ascii="Palatino Linotype" w:eastAsia="Palatino Linotype" w:hAnsi="Palatino Linotype" w:cs="Palatino Linotype"/>
          <w:b/>
          <w:i/>
          <w:sz w:val="24"/>
          <w:szCs w:val="24"/>
        </w:rPr>
      </w:pPr>
      <w:r w:rsidRPr="00C415BE">
        <w:rPr>
          <w:rFonts w:ascii="Palatino Linotype" w:eastAsia="Palatino Linotype" w:hAnsi="Palatino Linotype" w:cs="Palatino Linotype"/>
          <w:sz w:val="24"/>
          <w:szCs w:val="24"/>
        </w:rPr>
        <w:t xml:space="preserve">En virtud de lo anterior, a través del oficio de referencia se indicó que por dichas razones se informaba que la información requerida se encontraba en formato físico vía consulta directa en la oficina de la Tesorería Municipal, ubicada en Jardín Constitución No. 101, Col. Centro, C.P. 51350, Zinacantepec, México, planta alta, en un horario de 10:00 a 14:00 horas de lunes a viernes, con fundamento en los artículos 158 y 166 de la </w:t>
      </w:r>
      <w:r w:rsidRPr="00C415BE">
        <w:rPr>
          <w:rFonts w:ascii="Palatino Linotype" w:eastAsia="Palatino Linotype" w:hAnsi="Palatino Linotype" w:cs="Palatino Linotype"/>
          <w:sz w:val="24"/>
          <w:szCs w:val="24"/>
        </w:rPr>
        <w:lastRenderedPageBreak/>
        <w:t>Ley de Transparencia y Acceso a la Información Pública del Estado de México y Municipios.</w:t>
      </w:r>
    </w:p>
    <w:p w14:paraId="735DCF6A" w14:textId="77777777" w:rsidR="007E0658" w:rsidRPr="00C415BE" w:rsidRDefault="007E0658">
      <w:pPr>
        <w:spacing w:after="0" w:line="360" w:lineRule="auto"/>
        <w:ind w:right="-7"/>
        <w:jc w:val="both"/>
        <w:rPr>
          <w:rFonts w:ascii="Palatino Linotype" w:eastAsia="Palatino Linotype" w:hAnsi="Palatino Linotype" w:cs="Palatino Linotype"/>
          <w:sz w:val="12"/>
          <w:szCs w:val="12"/>
        </w:rPr>
      </w:pPr>
    </w:p>
    <w:p w14:paraId="70EB16C2" w14:textId="77777777" w:rsidR="007E0658" w:rsidRPr="00C415BE" w:rsidRDefault="000B7AA3">
      <w:pPr>
        <w:spacing w:after="0" w:line="360" w:lineRule="auto"/>
        <w:ind w:right="-7"/>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Asimismo, adjuntó a la respuesta, el oficio número INFOEM/DGI/743/2023 del 22 de agosto de 2023, a través del cual el Director General de Informática de este Instituto, informa a la Titular de la Unidad de Transparencia de Zinacantepec que, con relación a su oficio con número ZINA/UT/3389/2023, a fin de atender la solicitud de información con folio 00726/ZINACANT/IP/2023, se le comunicaba que había quedado registrada la incidencia técnica que reporta en la bitácora de incidencias, toda vez que se trataba de subir un peso que  sobrepasa las capacidades técnicas del sistema </w:t>
      </w:r>
      <w:proofErr w:type="spellStart"/>
      <w:r w:rsidRPr="00C415BE">
        <w:rPr>
          <w:rFonts w:ascii="Palatino Linotype" w:eastAsia="Palatino Linotype" w:hAnsi="Palatino Linotype" w:cs="Palatino Linotype"/>
          <w:sz w:val="24"/>
          <w:szCs w:val="24"/>
        </w:rPr>
        <w:t>Saimex</w:t>
      </w:r>
      <w:proofErr w:type="spellEnd"/>
      <w:r w:rsidRPr="00C415BE">
        <w:rPr>
          <w:rFonts w:ascii="Palatino Linotype" w:eastAsia="Palatino Linotype" w:hAnsi="Palatino Linotype" w:cs="Palatino Linotype"/>
          <w:sz w:val="24"/>
          <w:szCs w:val="24"/>
        </w:rPr>
        <w:t xml:space="preserve">, como se advierte a continuación: </w:t>
      </w:r>
    </w:p>
    <w:p w14:paraId="05D4F70F" w14:textId="77777777" w:rsidR="007E0658" w:rsidRPr="00C415BE" w:rsidRDefault="000B7AA3">
      <w:pPr>
        <w:spacing w:after="0" w:line="360" w:lineRule="auto"/>
        <w:ind w:right="-7"/>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3F289AE8" wp14:editId="13CB8D20">
            <wp:extent cx="4965262" cy="3925473"/>
            <wp:effectExtent l="0" t="0" r="0" b="0"/>
            <wp:docPr id="21431082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965262" cy="3925473"/>
                    </a:xfrm>
                    <a:prstGeom prst="rect">
                      <a:avLst/>
                    </a:prstGeom>
                    <a:ln/>
                  </pic:spPr>
                </pic:pic>
              </a:graphicData>
            </a:graphic>
          </wp:inline>
        </w:drawing>
      </w:r>
    </w:p>
    <w:p w14:paraId="5616A130" w14:textId="77777777" w:rsidR="007E0658" w:rsidRPr="00C415BE" w:rsidRDefault="007E0658">
      <w:pPr>
        <w:spacing w:after="0" w:line="360" w:lineRule="auto"/>
        <w:ind w:right="-7"/>
        <w:jc w:val="both"/>
        <w:rPr>
          <w:rFonts w:ascii="Palatino Linotype" w:eastAsia="Palatino Linotype" w:hAnsi="Palatino Linotype" w:cs="Palatino Linotype"/>
          <w:sz w:val="24"/>
          <w:szCs w:val="24"/>
        </w:rPr>
      </w:pPr>
    </w:p>
    <w:p w14:paraId="3D3284C1"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61BC38B"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Conocida la respuesta por la parte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al no estar conforme con los términos de la misma, presentó el recurso de revisión que nos ocupa, mediante el cual señaló como motivos de inconformidad en lo medular por el cambio de modalidad de entrega de la misma, por lo que se entiende que está conforme respecto a la temporalidad señalada por el sujeto obligado respecto al segundo informe trimestral del 2023. </w:t>
      </w:r>
    </w:p>
    <w:p w14:paraId="022986C3"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E23A376"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Admitido el presente recurso de revisión, en términos del artículo 185 fracción II</w:t>
      </w:r>
      <w:r w:rsidRPr="00C415BE">
        <w:rPr>
          <w:rFonts w:ascii="Palatino Linotype" w:eastAsia="Palatino Linotype" w:hAnsi="Palatino Linotype" w:cs="Palatino Linotype"/>
          <w:sz w:val="24"/>
          <w:szCs w:val="24"/>
          <w:vertAlign w:val="superscript"/>
        </w:rPr>
        <w:footnoteReference w:id="3"/>
      </w:r>
      <w:r w:rsidRPr="00C415BE">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8429753"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7DB41122" w14:textId="77777777" w:rsidR="007E0658" w:rsidRPr="00C415BE" w:rsidRDefault="000B7AA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Cabe resaltar que durante la etapa de manifestaciones </w:t>
      </w:r>
      <w:r w:rsidRPr="00C415BE">
        <w:rPr>
          <w:rFonts w:ascii="Palatino Linotype" w:eastAsia="Palatino Linotype" w:hAnsi="Palatino Linotype" w:cs="Palatino Linotype"/>
          <w:b/>
          <w:sz w:val="24"/>
          <w:szCs w:val="24"/>
        </w:rPr>
        <w:t>la parte Recurrente</w:t>
      </w:r>
      <w:r w:rsidRPr="00C415BE">
        <w:rPr>
          <w:rFonts w:ascii="Palatino Linotype" w:eastAsia="Palatino Linotype" w:hAnsi="Palatino Linotype" w:cs="Palatino Linotype"/>
          <w:sz w:val="24"/>
          <w:szCs w:val="24"/>
        </w:rPr>
        <w:t xml:space="preserve"> fue omisa de rendir alegatos, por lo que respecta al</w:t>
      </w:r>
      <w:r w:rsidRPr="00C415BE">
        <w:rPr>
          <w:rFonts w:ascii="Palatino Linotype" w:eastAsia="Palatino Linotype" w:hAnsi="Palatino Linotype" w:cs="Palatino Linotype"/>
          <w:b/>
          <w:sz w:val="24"/>
          <w:szCs w:val="24"/>
        </w:rPr>
        <w:t xml:space="preserve"> Sujeto Obligado</w:t>
      </w:r>
      <w:r w:rsidRPr="00C415BE">
        <w:rPr>
          <w:rFonts w:ascii="Palatino Linotype" w:eastAsia="Palatino Linotype" w:hAnsi="Palatino Linotype" w:cs="Palatino Linotype"/>
          <w:sz w:val="24"/>
          <w:szCs w:val="24"/>
        </w:rPr>
        <w:t xml:space="preserve"> también resultó omiso de remitir su informe justificado conforme a derecho les corresponde. </w:t>
      </w:r>
    </w:p>
    <w:p w14:paraId="00023839"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7033815A"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Aclarado lo anterior, se procede al análisis de la naturaleza de la información solicitada, así como la competencia del ente público para generar, poseer y/o administrar la misma; para después proceder al análisis de la respuesta proporcionada </w:t>
      </w:r>
      <w:r w:rsidRPr="00C415BE">
        <w:rPr>
          <w:rFonts w:ascii="Palatino Linotype" w:eastAsia="Palatino Linotype" w:hAnsi="Palatino Linotype" w:cs="Palatino Linotype"/>
          <w:sz w:val="24"/>
          <w:szCs w:val="24"/>
        </w:rPr>
        <w:lastRenderedPageBreak/>
        <w:t xml:space="preserve">por </w:t>
      </w:r>
      <w:r w:rsidRPr="00C415BE">
        <w:rPr>
          <w:rFonts w:ascii="Palatino Linotype" w:eastAsia="Palatino Linotype" w:hAnsi="Palatino Linotype" w:cs="Palatino Linotype"/>
          <w:b/>
          <w:sz w:val="24"/>
          <w:szCs w:val="24"/>
        </w:rPr>
        <w:t>el</w:t>
      </w:r>
      <w:r w:rsidRPr="00C415BE">
        <w:rPr>
          <w:rFonts w:ascii="Palatino Linotype" w:eastAsia="Palatino Linotype" w:hAnsi="Palatino Linotype" w:cs="Palatino Linotype"/>
          <w:sz w:val="24"/>
          <w:szCs w:val="24"/>
        </w:rPr>
        <w:t xml:space="preserve">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C415BE">
        <w:rPr>
          <w:rFonts w:ascii="Palatino Linotype" w:eastAsia="Palatino Linotype" w:hAnsi="Palatino Linotype" w:cs="Palatino Linotype"/>
          <w:b/>
          <w:sz w:val="24"/>
          <w:szCs w:val="24"/>
        </w:rPr>
        <w:t>la parte Recurrente</w:t>
      </w:r>
      <w:r w:rsidRPr="00C415BE">
        <w:rPr>
          <w:rFonts w:ascii="Palatino Linotype" w:eastAsia="Palatino Linotype" w:hAnsi="Palatino Linotype" w:cs="Palatino Linotype"/>
          <w:sz w:val="24"/>
          <w:szCs w:val="24"/>
        </w:rPr>
        <w:t>, o en su defecto ordenar la entrega del o los documentos que lo satisfagan.</w:t>
      </w:r>
    </w:p>
    <w:p w14:paraId="02F63EB4"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3BD03B1C" w14:textId="77777777" w:rsidR="007E0658" w:rsidRPr="00C415BE" w:rsidRDefault="000B7AA3">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De la naturaleza de la información requerida y la competencia del Sujeto Obligado para generar, poseer y/o administrar la misma.</w:t>
      </w:r>
    </w:p>
    <w:p w14:paraId="3E787219"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2DBDFA28"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Dicho lo anterior, se procede a contextualizar la información solicitada, por lo que, es importante precisar que de conformidad con el artículo 116, fracción II, párrafo sexto de la Constitución Política de los Estados Unidos Mexicanos, las Legislaturas de los Estados contarán con entidades estatales de fiscalización con autonomía técnica y de gestión. </w:t>
      </w:r>
    </w:p>
    <w:p w14:paraId="6C329889"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C12AEF6"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 xml:space="preserve">En ese sentido, de acuerdo con el artículo 61, fracciones XXXII, XXXIII, XXXIV y XXXV de la Constitución Política del Estado Libre y Soberano de México, el Órgano Superior de Fiscalización del Estado de México, es un órgano dotado de autonomía técnica y de gestión, con atribuciones para recibir, revisar y fiscalizar: </w:t>
      </w:r>
      <w:r w:rsidRPr="00C415BE">
        <w:rPr>
          <w:rFonts w:ascii="Palatino Linotype" w:eastAsia="Palatino Linotype" w:hAnsi="Palatino Linotype" w:cs="Palatino Linotype"/>
          <w:b/>
          <w:sz w:val="24"/>
          <w:szCs w:val="24"/>
        </w:rPr>
        <w:t xml:space="preserve">cuentas públicas del Estado y Municipios, la aplicación de los fondos públicos, la administración de los ingresos y egresos y; determinar los daños y perjuicios que afecten a la hacienda pública. </w:t>
      </w:r>
    </w:p>
    <w:p w14:paraId="23CF027D"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579F3745"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Es así que, de acuerdo con el artículo 129 de la Constitución Política del Estado Libre y Soberano de México, el OSFEM vigila que los recursos económicos del Estado, municipios, organismos autónomos se administren con eficacia, eficiencia, economía, transparencia y honradez, para cumplir con los objetivos y programas. </w:t>
      </w:r>
    </w:p>
    <w:p w14:paraId="1218454F"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827A91D"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Por otro lado, la Ley de Fiscalización Superior del Estado de México establece lo siguiente: </w:t>
      </w:r>
    </w:p>
    <w:p w14:paraId="348F86F7" w14:textId="77777777" w:rsidR="007E0658" w:rsidRPr="00C415BE" w:rsidRDefault="007E0658">
      <w:pPr>
        <w:pBdr>
          <w:top w:val="nil"/>
          <w:left w:val="nil"/>
          <w:bottom w:val="nil"/>
          <w:right w:val="nil"/>
          <w:between w:val="nil"/>
        </w:pBdr>
        <w:ind w:left="567" w:right="616"/>
        <w:jc w:val="both"/>
        <w:rPr>
          <w:rFonts w:ascii="Palatino Linotype" w:eastAsia="Palatino Linotype" w:hAnsi="Palatino Linotype" w:cs="Palatino Linotype"/>
          <w:i/>
        </w:rPr>
      </w:pPr>
    </w:p>
    <w:p w14:paraId="01398BE0" w14:textId="77777777" w:rsidR="007E0658" w:rsidRPr="00C415BE" w:rsidRDefault="000B7AA3">
      <w:pPr>
        <w:pBdr>
          <w:top w:val="nil"/>
          <w:left w:val="nil"/>
          <w:bottom w:val="nil"/>
          <w:right w:val="nil"/>
          <w:between w:val="nil"/>
        </w:pBdr>
        <w:spacing w:line="240"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4.-</w:t>
      </w:r>
      <w:r w:rsidRPr="00C415BE">
        <w:rPr>
          <w:rFonts w:ascii="Palatino Linotype" w:eastAsia="Palatino Linotype" w:hAnsi="Palatino Linotype" w:cs="Palatino Linotype"/>
          <w:i/>
        </w:rPr>
        <w:t xml:space="preserve"> Son sujetos de fiscalización:  </w:t>
      </w:r>
    </w:p>
    <w:p w14:paraId="17B7B132" w14:textId="77777777" w:rsidR="007E0658" w:rsidRPr="00C415BE" w:rsidRDefault="000B7AA3">
      <w:pPr>
        <w:spacing w:line="240"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I. Los Poderes Públicos del Estado;  </w:t>
      </w:r>
    </w:p>
    <w:p w14:paraId="7D159411" w14:textId="77777777" w:rsidR="007E0658" w:rsidRPr="00C415BE" w:rsidRDefault="000B7AA3">
      <w:pPr>
        <w:spacing w:line="240" w:lineRule="auto"/>
        <w:ind w:left="567" w:right="616"/>
        <w:rPr>
          <w:rFonts w:ascii="Palatino Linotype" w:eastAsia="Palatino Linotype" w:hAnsi="Palatino Linotype" w:cs="Palatino Linotype"/>
          <w:b/>
          <w:i/>
          <w:u w:val="single"/>
        </w:rPr>
      </w:pPr>
      <w:r w:rsidRPr="00C415BE">
        <w:rPr>
          <w:rFonts w:ascii="Palatino Linotype" w:eastAsia="Palatino Linotype" w:hAnsi="Palatino Linotype" w:cs="Palatino Linotype"/>
          <w:b/>
          <w:i/>
          <w:u w:val="single"/>
        </w:rPr>
        <w:t xml:space="preserve">II. Los municipios del Estado de México;  </w:t>
      </w:r>
    </w:p>
    <w:p w14:paraId="3FDE51C4" w14:textId="77777777" w:rsidR="007E0658" w:rsidRPr="00C415BE" w:rsidRDefault="000B7AA3">
      <w:pPr>
        <w:spacing w:line="240" w:lineRule="auto"/>
        <w:ind w:left="567" w:right="616"/>
        <w:rPr>
          <w:rFonts w:ascii="Palatino Linotype" w:eastAsia="Palatino Linotype" w:hAnsi="Palatino Linotype" w:cs="Palatino Linotype"/>
          <w:i/>
        </w:rPr>
      </w:pPr>
      <w:r w:rsidRPr="00C415BE">
        <w:rPr>
          <w:rFonts w:ascii="Palatino Linotype" w:eastAsia="Palatino Linotype" w:hAnsi="Palatino Linotype" w:cs="Palatino Linotype"/>
          <w:i/>
        </w:rPr>
        <w:t xml:space="preserve">III. Los organismos autónomos;  </w:t>
      </w:r>
    </w:p>
    <w:p w14:paraId="4EF3988E" w14:textId="77777777" w:rsidR="007E0658" w:rsidRPr="00C415BE" w:rsidRDefault="000B7AA3">
      <w:pPr>
        <w:spacing w:line="240" w:lineRule="auto"/>
        <w:ind w:left="567" w:right="616"/>
        <w:rPr>
          <w:rFonts w:ascii="Palatino Linotype" w:eastAsia="Palatino Linotype" w:hAnsi="Palatino Linotype" w:cs="Palatino Linotype"/>
          <w:i/>
        </w:rPr>
      </w:pPr>
      <w:r w:rsidRPr="00C415BE">
        <w:rPr>
          <w:rFonts w:ascii="Palatino Linotype" w:eastAsia="Palatino Linotype" w:hAnsi="Palatino Linotype" w:cs="Palatino Linotype"/>
          <w:i/>
        </w:rPr>
        <w:t xml:space="preserve">IV. Los organismos auxiliares;  </w:t>
      </w:r>
    </w:p>
    <w:p w14:paraId="72305CF2" w14:textId="77777777" w:rsidR="007E0658" w:rsidRPr="00C415BE" w:rsidRDefault="000B7AA3">
      <w:pPr>
        <w:spacing w:line="240" w:lineRule="auto"/>
        <w:ind w:left="567" w:right="616"/>
        <w:rPr>
          <w:rFonts w:ascii="Palatino Linotype" w:eastAsia="Palatino Linotype" w:hAnsi="Palatino Linotype" w:cs="Palatino Linotype"/>
          <w:i/>
        </w:rPr>
      </w:pPr>
      <w:r w:rsidRPr="00C415BE">
        <w:rPr>
          <w:rFonts w:ascii="Palatino Linotype" w:eastAsia="Palatino Linotype" w:hAnsi="Palatino Linotype" w:cs="Palatino Linotype"/>
          <w:i/>
        </w:rPr>
        <w:t>V. Los fideicomisos previstos en el artículo 3 fracción XVII del Código Financiero del Estado de México y Municipios, y aquellos que manejen recursos del Estado, Municipios, o en su caso provenientes de la federación;</w:t>
      </w:r>
    </w:p>
    <w:p w14:paraId="446A9631" w14:textId="77777777" w:rsidR="007E0658" w:rsidRPr="00C415BE" w:rsidRDefault="000B7AA3">
      <w:pPr>
        <w:pBdr>
          <w:top w:val="nil"/>
          <w:left w:val="nil"/>
          <w:bottom w:val="nil"/>
          <w:right w:val="nil"/>
          <w:between w:val="nil"/>
        </w:pBdr>
        <w:spacing w:line="240" w:lineRule="auto"/>
        <w:ind w:left="567" w:right="616"/>
        <w:jc w:val="both"/>
        <w:rPr>
          <w:rFonts w:ascii="Palatino Linotype" w:eastAsia="Palatino Linotype" w:hAnsi="Palatino Linotype" w:cs="Palatino Linotype"/>
          <w:i/>
        </w:rPr>
      </w:pPr>
      <w:r w:rsidRPr="00C415BE">
        <w:rPr>
          <w:rFonts w:ascii="Palatino Linotype" w:eastAsia="Palatino Linotype" w:hAnsi="Palatino Linotype" w:cs="Palatino Linotype"/>
          <w:i/>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4810AD64" w14:textId="77777777" w:rsidR="007E0658" w:rsidRPr="00C415BE" w:rsidRDefault="000B7AA3">
      <w:pPr>
        <w:pBdr>
          <w:top w:val="nil"/>
          <w:left w:val="nil"/>
          <w:bottom w:val="nil"/>
          <w:right w:val="nil"/>
          <w:between w:val="nil"/>
        </w:pBdr>
        <w:spacing w:line="240" w:lineRule="auto"/>
        <w:ind w:left="567" w:right="616"/>
        <w:jc w:val="right"/>
        <w:rPr>
          <w:rFonts w:ascii="Palatino Linotype" w:eastAsia="Palatino Linotype" w:hAnsi="Palatino Linotype" w:cs="Palatino Linotype"/>
          <w:i/>
        </w:rPr>
      </w:pPr>
      <w:r w:rsidRPr="00C415BE">
        <w:rPr>
          <w:rFonts w:ascii="Palatino Linotype" w:eastAsia="Palatino Linotype" w:hAnsi="Palatino Linotype" w:cs="Palatino Linotype"/>
          <w:i/>
        </w:rPr>
        <w:t>(Énfasis añadido)</w:t>
      </w:r>
    </w:p>
    <w:p w14:paraId="42D8BC21" w14:textId="77777777" w:rsidR="007E0658" w:rsidRPr="00C415BE" w:rsidRDefault="007E0658">
      <w:pPr>
        <w:pBdr>
          <w:top w:val="nil"/>
          <w:left w:val="nil"/>
          <w:bottom w:val="nil"/>
          <w:right w:val="nil"/>
          <w:between w:val="nil"/>
        </w:pBdr>
        <w:spacing w:line="360" w:lineRule="auto"/>
        <w:jc w:val="both"/>
        <w:rPr>
          <w:rFonts w:ascii="Palatino Linotype" w:eastAsia="Palatino Linotype" w:hAnsi="Palatino Linotype" w:cs="Palatino Linotype"/>
        </w:rPr>
      </w:pPr>
    </w:p>
    <w:p w14:paraId="0FB61FEC" w14:textId="77777777" w:rsidR="007E0658" w:rsidRPr="00C415BE" w:rsidRDefault="000B7AA3">
      <w:pPr>
        <w:tabs>
          <w:tab w:val="left" w:pos="4962"/>
        </w:tabs>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Por otra parte,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58F363B8" w14:textId="77777777" w:rsidR="007E0658" w:rsidRPr="00C415BE" w:rsidRDefault="007E0658">
      <w:pPr>
        <w:tabs>
          <w:tab w:val="left" w:pos="4962"/>
        </w:tabs>
        <w:spacing w:after="0" w:line="360" w:lineRule="auto"/>
        <w:jc w:val="both"/>
        <w:rPr>
          <w:rFonts w:ascii="Palatino Linotype" w:eastAsia="Palatino Linotype" w:hAnsi="Palatino Linotype" w:cs="Palatino Linotype"/>
          <w:sz w:val="24"/>
          <w:szCs w:val="24"/>
        </w:rPr>
      </w:pPr>
    </w:p>
    <w:p w14:paraId="0C457286"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ese sentido se tiene que los entes fiscalizables, tienen como obligación la de integrar y proporcionar los informes trimestrales, los cuales deberán atender los criterios </w:t>
      </w:r>
      <w:r w:rsidRPr="00C415BE">
        <w:rPr>
          <w:rFonts w:ascii="Palatino Linotype" w:eastAsia="Palatino Linotype" w:hAnsi="Palatino Linotype" w:cs="Palatino Linotype"/>
          <w:sz w:val="24"/>
          <w:szCs w:val="24"/>
        </w:rPr>
        <w:lastRenderedPageBreak/>
        <w:t xml:space="preserve">generales que regirán la contabilidad gubernamental y la emisión de información financiera de los entes públicos, cabe mencionar que estos deberán presentarse dentro de los veinte días hábiles posteriores al término del trimestre que corresponda. </w:t>
      </w:r>
    </w:p>
    <w:p w14:paraId="5F4728A3"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7EEEAA1"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relación con el tema que ahora nos ocupa, es de señalar que los informes trimestrales son los documentos físicos o electrónicos que trimestralmente presentan las entidades fiscalizables, a través de las </w:t>
      </w:r>
      <w:r w:rsidRPr="00C415BE">
        <w:rPr>
          <w:rFonts w:ascii="Palatino Linotype" w:eastAsia="Palatino Linotype" w:hAnsi="Palatino Linotype" w:cs="Palatino Linotype"/>
          <w:b/>
          <w:sz w:val="24"/>
          <w:szCs w:val="24"/>
          <w:u w:val="single"/>
        </w:rPr>
        <w:t>tesorerías municipales</w:t>
      </w:r>
      <w:r w:rsidRPr="00C415BE">
        <w:rPr>
          <w:rFonts w:ascii="Palatino Linotype" w:eastAsia="Palatino Linotype" w:hAnsi="Palatino Linotype" w:cs="Palatino Linotype"/>
          <w:sz w:val="24"/>
          <w:szCs w:val="24"/>
        </w:rPr>
        <w:t xml:space="preserve"> y de la Secretaría de Finanzas o equivalentes, sobre la situación económica, las finanzas públicas y, en su caso, respecto a la deuda pública, para su análisis por el Órgano Superior. </w:t>
      </w:r>
    </w:p>
    <w:p w14:paraId="33ABEE2B"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5DCACA1"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Es así que la Secretaría de Finanzas del Poder Ejecutivo y las Tesorerías municipales o equivalentes, enviarán para su análisis y evaluación al Órgano Superior de Fiscalización del Estado de México de manera trimestral dentro de los primeros veinte días hábiles posteriores al término el periodo a informar y para el trimestre correspondiente al cierre del ejercicio fiscal, el envío se alineará con el plazo de entrega de la cuenta pública respectiva.  </w:t>
      </w:r>
    </w:p>
    <w:p w14:paraId="5DD7817D"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2F8F92EB" w14:textId="77777777" w:rsidR="007E0658" w:rsidRPr="00C415BE" w:rsidRDefault="000B7AA3">
      <w:pPr>
        <w:spacing w:after="0" w:line="360" w:lineRule="auto"/>
        <w:jc w:val="both"/>
        <w:rPr>
          <w:rFonts w:ascii="Times New Roman" w:eastAsia="Times New Roman" w:hAnsi="Times New Roman" w:cs="Times New Roman"/>
          <w:sz w:val="24"/>
          <w:szCs w:val="24"/>
        </w:rPr>
      </w:pPr>
      <w:r w:rsidRPr="00C415BE">
        <w:rPr>
          <w:rFonts w:ascii="Palatino Linotype" w:eastAsia="Palatino Linotype" w:hAnsi="Palatino Linotype" w:cs="Palatino Linotype"/>
          <w:sz w:val="24"/>
          <w:szCs w:val="24"/>
        </w:rPr>
        <w:t>Asimismo, de conformidad con el Acuerdo 05/2023, por los que se emiten los</w:t>
      </w:r>
      <w:r w:rsidRPr="00C415BE">
        <w:rPr>
          <w:rFonts w:ascii="Times New Roman" w:eastAsia="Times New Roman" w:hAnsi="Times New Roman" w:cs="Times New Roman"/>
          <w:sz w:val="24"/>
          <w:szCs w:val="24"/>
        </w:rPr>
        <w:t xml:space="preserve"> </w:t>
      </w:r>
      <w:r w:rsidRPr="00C415BE">
        <w:rPr>
          <w:rFonts w:ascii="Palatino Linotype" w:eastAsia="Palatino Linotype" w:hAnsi="Palatino Linotype" w:cs="Palatino Linotype"/>
          <w:sz w:val="24"/>
          <w:szCs w:val="24"/>
        </w:rPr>
        <w:t>Lineamientos para la Integración y Entrega de los Informes Trimestrales Municipales del Ejercicio Fiscal 2023, que a la letra dice lo siguiente:</w:t>
      </w:r>
    </w:p>
    <w:p w14:paraId="32041A89" w14:textId="77777777" w:rsidR="007E0658" w:rsidRPr="00C415BE" w:rsidRDefault="007E0658">
      <w:pPr>
        <w:spacing w:after="0" w:line="360" w:lineRule="auto"/>
        <w:jc w:val="both"/>
        <w:rPr>
          <w:rFonts w:ascii="Times New Roman" w:eastAsia="Times New Roman" w:hAnsi="Times New Roman" w:cs="Times New Roman"/>
          <w:sz w:val="24"/>
          <w:szCs w:val="24"/>
        </w:rPr>
      </w:pPr>
    </w:p>
    <w:p w14:paraId="627AD974" w14:textId="77777777" w:rsidR="007E0658" w:rsidRPr="00C415BE" w:rsidRDefault="000B7AA3">
      <w:pPr>
        <w:spacing w:after="0" w:line="240" w:lineRule="auto"/>
        <w:ind w:left="567" w:right="616"/>
        <w:jc w:val="both"/>
        <w:rPr>
          <w:rFonts w:ascii="Times New Roman" w:eastAsia="Times New Roman" w:hAnsi="Times New Roman" w:cs="Times New Roman"/>
          <w:sz w:val="24"/>
          <w:szCs w:val="24"/>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 xml:space="preserve">Que el Informe Trimestral es el documento físico y/o electrónico que cada tres meses, dentro de los primeros veinte días hábiles, posteriores al término del periodo a informar, </w:t>
      </w:r>
      <w:r w:rsidRPr="00C415BE">
        <w:rPr>
          <w:rFonts w:ascii="Palatino Linotype" w:eastAsia="Palatino Linotype" w:hAnsi="Palatino Linotype" w:cs="Palatino Linotype"/>
          <w:i/>
        </w:rPr>
        <w:t xml:space="preserve">presentan las entidades fiscalizables a través de la Secretaría de Finanzas y las Tesorerías Municipales, o en su caso, las áreas competentes, al Órgano </w:t>
      </w:r>
      <w:r w:rsidRPr="00C415BE">
        <w:rPr>
          <w:rFonts w:ascii="Palatino Linotype" w:eastAsia="Palatino Linotype" w:hAnsi="Palatino Linotype" w:cs="Palatino Linotype"/>
          <w:i/>
        </w:rPr>
        <w:lastRenderedPageBreak/>
        <w:t>Superior de Fiscalización del Estado de México para su análisis y evaluación, respecto a la situación económica, presupuestal, patrimonial, financiera, de obra pública y deuda pública….”</w:t>
      </w:r>
    </w:p>
    <w:p w14:paraId="1DF50F42" w14:textId="77777777" w:rsidR="007E0658" w:rsidRPr="00C415BE" w:rsidRDefault="000B7AA3">
      <w:pPr>
        <w:spacing w:before="280" w:after="280" w:line="240" w:lineRule="auto"/>
        <w:ind w:left="567" w:right="616"/>
        <w:jc w:val="right"/>
        <w:rPr>
          <w:rFonts w:ascii="Times New Roman" w:eastAsia="Times New Roman" w:hAnsi="Times New Roman" w:cs="Times New Roman"/>
          <w:sz w:val="24"/>
          <w:szCs w:val="24"/>
        </w:rPr>
      </w:pPr>
      <w:r w:rsidRPr="00C415BE">
        <w:rPr>
          <w:rFonts w:ascii="Palatino Linotype" w:eastAsia="Palatino Linotype" w:hAnsi="Palatino Linotype" w:cs="Palatino Linotype"/>
          <w:i/>
        </w:rPr>
        <w:t>(Énfasis añadido)</w:t>
      </w:r>
    </w:p>
    <w:p w14:paraId="5D5721D4"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2B9AD76"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este sentido, cabe referir que la Ley de Fiscalización Superior del Estado de México, señala en su artículo 8, fracción XI, lo siguiente: </w:t>
      </w:r>
    </w:p>
    <w:p w14:paraId="584073D6" w14:textId="77777777" w:rsidR="007E0658" w:rsidRPr="00C415BE" w:rsidRDefault="000B7AA3">
      <w:pPr>
        <w:spacing w:before="120" w:after="120"/>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8</w:t>
      </w:r>
      <w:r w:rsidRPr="00C415BE">
        <w:rPr>
          <w:rFonts w:ascii="Palatino Linotype" w:eastAsia="Palatino Linotype" w:hAnsi="Palatino Linotype" w:cs="Palatino Linotype"/>
          <w:i/>
        </w:rPr>
        <w:t>. El Órgano Superior tendrá las siguientes atribuciones:</w:t>
      </w:r>
    </w:p>
    <w:p w14:paraId="3BA8CF34" w14:textId="77777777" w:rsidR="007E0658" w:rsidRPr="00C415BE" w:rsidRDefault="000B7AA3">
      <w:pPr>
        <w:spacing w:before="120" w:after="120"/>
        <w:ind w:left="1134" w:right="900"/>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5621DE66" w14:textId="77777777" w:rsidR="007E0658" w:rsidRPr="00C415BE" w:rsidRDefault="000B7AA3">
      <w:pPr>
        <w:spacing w:before="120" w:after="120"/>
        <w:ind w:left="1134"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XI.</w:t>
      </w:r>
      <w:r w:rsidRPr="00C415BE">
        <w:rPr>
          <w:rFonts w:ascii="Palatino Linotype" w:eastAsia="Palatino Linotype" w:hAnsi="Palatino Linotype" w:cs="Palatino Linotype"/>
          <w:i/>
        </w:rPr>
        <w:t xml:space="preserve"> </w:t>
      </w:r>
      <w:r w:rsidRPr="00C415BE">
        <w:rPr>
          <w:rFonts w:ascii="Palatino Linotype" w:eastAsia="Palatino Linotype" w:hAnsi="Palatino Linotype" w:cs="Palatino Linotype"/>
          <w:b/>
          <w:i/>
        </w:rPr>
        <w:t>Establecer los lineamientos, criterios, procedimientos, métodos y sistemas para las acciones de control y evaluación, necesarios para la fiscalización de las cuentas públicas y los informes trimestrales</w:t>
      </w:r>
      <w:r w:rsidRPr="00C415BE">
        <w:rPr>
          <w:rFonts w:ascii="Palatino Linotype" w:eastAsia="Palatino Linotype" w:hAnsi="Palatino Linotype" w:cs="Palatino Linotype"/>
          <w:i/>
        </w:rPr>
        <w:t>…”</w:t>
      </w:r>
    </w:p>
    <w:p w14:paraId="6C5DC718"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Así, los “Lineamientos para la integración y entrega del Informe Trimestral Municipal 2023”,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64ABCDF7" w14:textId="77777777" w:rsidR="007E0658" w:rsidRPr="00C415BE" w:rsidRDefault="007E0658">
      <w:pPr>
        <w:spacing w:after="0" w:line="360" w:lineRule="auto"/>
        <w:rPr>
          <w:rFonts w:ascii="Palatino Linotype" w:eastAsia="Palatino Linotype" w:hAnsi="Palatino Linotype" w:cs="Palatino Linotype"/>
          <w:sz w:val="24"/>
          <w:szCs w:val="24"/>
        </w:rPr>
      </w:pPr>
    </w:p>
    <w:p w14:paraId="2E096C73" w14:textId="77777777" w:rsidR="007E0658" w:rsidRPr="00C415BE" w:rsidRDefault="000B7AA3">
      <w:pPr>
        <w:numPr>
          <w:ilvl w:val="0"/>
          <w:numId w:val="4"/>
        </w:numPr>
        <w:spacing w:after="0" w:line="360" w:lineRule="auto"/>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 xml:space="preserve">Módulo 1) Información Contable y Financiera: </w:t>
      </w:r>
    </w:p>
    <w:p w14:paraId="3A924AF3" w14:textId="77777777" w:rsidR="007E0658" w:rsidRPr="00C415BE" w:rsidRDefault="007E0658">
      <w:pPr>
        <w:spacing w:after="0" w:line="360" w:lineRule="auto"/>
        <w:rPr>
          <w:rFonts w:ascii="Palatino Linotype" w:eastAsia="Palatino Linotype" w:hAnsi="Palatino Linotype" w:cs="Palatino Linotype"/>
          <w:sz w:val="24"/>
          <w:szCs w:val="24"/>
        </w:rPr>
      </w:pPr>
    </w:p>
    <w:p w14:paraId="19521795" w14:textId="77777777" w:rsidR="007E0658" w:rsidRPr="00C415BE" w:rsidRDefault="000B7AA3">
      <w:pPr>
        <w:spacing w:after="0" w:line="24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lastRenderedPageBreak/>
        <w:drawing>
          <wp:inline distT="0" distB="0" distL="0" distR="0" wp14:anchorId="02F1CC1C" wp14:editId="11300C97">
            <wp:extent cx="3600001" cy="3906141"/>
            <wp:effectExtent l="0" t="0" r="0" b="0"/>
            <wp:docPr id="21431082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t="1" b="289"/>
                    <a:stretch>
                      <a:fillRect/>
                    </a:stretch>
                  </pic:blipFill>
                  <pic:spPr>
                    <a:xfrm>
                      <a:off x="0" y="0"/>
                      <a:ext cx="3600001" cy="3906141"/>
                    </a:xfrm>
                    <a:prstGeom prst="rect">
                      <a:avLst/>
                    </a:prstGeom>
                    <a:ln/>
                  </pic:spPr>
                </pic:pic>
              </a:graphicData>
            </a:graphic>
          </wp:inline>
        </w:drawing>
      </w:r>
    </w:p>
    <w:p w14:paraId="7D5F77A8" w14:textId="77777777" w:rsidR="007E0658" w:rsidRPr="00C415BE" w:rsidRDefault="000B7AA3">
      <w:pPr>
        <w:spacing w:after="0" w:line="36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7B5FBC18" wp14:editId="22BFE140">
            <wp:extent cx="3600005" cy="2421186"/>
            <wp:effectExtent l="0" t="0" r="0" b="0"/>
            <wp:docPr id="21431082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t="11315" b="14569"/>
                    <a:stretch>
                      <a:fillRect/>
                    </a:stretch>
                  </pic:blipFill>
                  <pic:spPr>
                    <a:xfrm>
                      <a:off x="0" y="0"/>
                      <a:ext cx="3600005" cy="2421186"/>
                    </a:xfrm>
                    <a:prstGeom prst="rect">
                      <a:avLst/>
                    </a:prstGeom>
                    <a:ln/>
                  </pic:spPr>
                </pic:pic>
              </a:graphicData>
            </a:graphic>
          </wp:inline>
        </w:drawing>
      </w:r>
    </w:p>
    <w:p w14:paraId="527E61A4" w14:textId="77777777" w:rsidR="007E0658" w:rsidRPr="00C415BE" w:rsidRDefault="000B7AA3">
      <w:pPr>
        <w:spacing w:after="0" w:line="36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363129E5" wp14:editId="17210146">
            <wp:extent cx="3600000" cy="695729"/>
            <wp:effectExtent l="0" t="0" r="0" b="0"/>
            <wp:docPr id="21431082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t="80523" b="695"/>
                    <a:stretch>
                      <a:fillRect/>
                    </a:stretch>
                  </pic:blipFill>
                  <pic:spPr>
                    <a:xfrm>
                      <a:off x="0" y="0"/>
                      <a:ext cx="3600000" cy="695729"/>
                    </a:xfrm>
                    <a:prstGeom prst="rect">
                      <a:avLst/>
                    </a:prstGeom>
                    <a:ln/>
                  </pic:spPr>
                </pic:pic>
              </a:graphicData>
            </a:graphic>
          </wp:inline>
        </w:drawing>
      </w:r>
    </w:p>
    <w:p w14:paraId="5574A2EC" w14:textId="77777777" w:rsidR="007E0658" w:rsidRPr="00C415BE" w:rsidRDefault="007E0658">
      <w:pPr>
        <w:spacing w:after="0" w:line="360" w:lineRule="auto"/>
        <w:rPr>
          <w:rFonts w:ascii="Palatino Linotype" w:eastAsia="Palatino Linotype" w:hAnsi="Palatino Linotype" w:cs="Palatino Linotype"/>
          <w:sz w:val="24"/>
          <w:szCs w:val="24"/>
        </w:rPr>
      </w:pPr>
    </w:p>
    <w:p w14:paraId="769B2979" w14:textId="77777777" w:rsidR="007E0658" w:rsidRPr="00C415BE" w:rsidRDefault="000B7AA3">
      <w:pPr>
        <w:numPr>
          <w:ilvl w:val="0"/>
          <w:numId w:val="4"/>
        </w:numPr>
        <w:spacing w:after="0" w:line="360" w:lineRule="auto"/>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Módulo 2) Información Presupuestaria:</w:t>
      </w:r>
    </w:p>
    <w:p w14:paraId="3992FCD2" w14:textId="77777777" w:rsidR="007E0658" w:rsidRPr="00C415BE" w:rsidRDefault="007E0658">
      <w:pPr>
        <w:spacing w:after="0" w:line="360" w:lineRule="auto"/>
        <w:rPr>
          <w:rFonts w:ascii="Palatino Linotype" w:eastAsia="Palatino Linotype" w:hAnsi="Palatino Linotype" w:cs="Palatino Linotype"/>
          <w:sz w:val="24"/>
          <w:szCs w:val="24"/>
        </w:rPr>
      </w:pPr>
    </w:p>
    <w:p w14:paraId="56F9D37D" w14:textId="77777777" w:rsidR="007E0658" w:rsidRPr="00C415BE" w:rsidRDefault="000B7AA3">
      <w:pPr>
        <w:spacing w:after="0" w:line="36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683A8E0E" wp14:editId="29688EB2">
            <wp:extent cx="3600000" cy="3972745"/>
            <wp:effectExtent l="0" t="0" r="0" b="0"/>
            <wp:docPr id="21431082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t="9739"/>
                    <a:stretch>
                      <a:fillRect/>
                    </a:stretch>
                  </pic:blipFill>
                  <pic:spPr>
                    <a:xfrm>
                      <a:off x="0" y="0"/>
                      <a:ext cx="3600000" cy="3972745"/>
                    </a:xfrm>
                    <a:prstGeom prst="rect">
                      <a:avLst/>
                    </a:prstGeom>
                    <a:ln/>
                  </pic:spPr>
                </pic:pic>
              </a:graphicData>
            </a:graphic>
          </wp:inline>
        </w:drawing>
      </w:r>
    </w:p>
    <w:p w14:paraId="49333C06" w14:textId="77777777" w:rsidR="007E0658" w:rsidRPr="00C415BE" w:rsidRDefault="007E0658">
      <w:pPr>
        <w:spacing w:after="0" w:line="360" w:lineRule="auto"/>
        <w:jc w:val="center"/>
        <w:rPr>
          <w:rFonts w:ascii="Palatino Linotype" w:eastAsia="Palatino Linotype" w:hAnsi="Palatino Linotype" w:cs="Palatino Linotype"/>
          <w:sz w:val="24"/>
          <w:szCs w:val="24"/>
        </w:rPr>
      </w:pPr>
    </w:p>
    <w:p w14:paraId="4D92954F" w14:textId="77777777" w:rsidR="007E0658" w:rsidRPr="00C415BE" w:rsidRDefault="000B7AA3">
      <w:pPr>
        <w:numPr>
          <w:ilvl w:val="0"/>
          <w:numId w:val="4"/>
        </w:numPr>
        <w:spacing w:after="0" w:line="360" w:lineRule="auto"/>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Módulo 3)</w:t>
      </w:r>
      <w:r w:rsidRPr="00C415BE">
        <w:rPr>
          <w:rFonts w:ascii="Palatino Linotype" w:eastAsia="Palatino Linotype" w:hAnsi="Palatino Linotype" w:cs="Palatino Linotype"/>
          <w:sz w:val="24"/>
          <w:szCs w:val="24"/>
        </w:rPr>
        <w:t xml:space="preserve"> </w:t>
      </w:r>
      <w:r w:rsidRPr="00C415BE">
        <w:rPr>
          <w:rFonts w:ascii="Palatino Linotype" w:eastAsia="Palatino Linotype" w:hAnsi="Palatino Linotype" w:cs="Palatino Linotype"/>
          <w:b/>
          <w:sz w:val="24"/>
          <w:szCs w:val="24"/>
        </w:rPr>
        <w:t>Información Programática:</w:t>
      </w:r>
    </w:p>
    <w:p w14:paraId="0B76DD75" w14:textId="77777777" w:rsidR="007E0658" w:rsidRPr="00C415BE" w:rsidRDefault="007E0658">
      <w:pPr>
        <w:spacing w:after="0" w:line="360" w:lineRule="auto"/>
        <w:ind w:left="720"/>
        <w:rPr>
          <w:rFonts w:ascii="Palatino Linotype" w:eastAsia="Palatino Linotype" w:hAnsi="Palatino Linotype" w:cs="Palatino Linotype"/>
          <w:sz w:val="24"/>
          <w:szCs w:val="24"/>
        </w:rPr>
      </w:pPr>
    </w:p>
    <w:p w14:paraId="6A1A783D" w14:textId="77777777" w:rsidR="007E0658" w:rsidRPr="00C415BE" w:rsidRDefault="000B7AA3">
      <w:pPr>
        <w:spacing w:after="0" w:line="36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2B3713D0" wp14:editId="7AFFE189">
            <wp:extent cx="3600000" cy="1086098"/>
            <wp:effectExtent l="0" t="0" r="0" b="0"/>
            <wp:docPr id="21431082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t="836" b="51437"/>
                    <a:stretch>
                      <a:fillRect/>
                    </a:stretch>
                  </pic:blipFill>
                  <pic:spPr>
                    <a:xfrm>
                      <a:off x="0" y="0"/>
                      <a:ext cx="3600000" cy="1086098"/>
                    </a:xfrm>
                    <a:prstGeom prst="rect">
                      <a:avLst/>
                    </a:prstGeom>
                    <a:ln/>
                  </pic:spPr>
                </pic:pic>
              </a:graphicData>
            </a:graphic>
          </wp:inline>
        </w:drawing>
      </w:r>
    </w:p>
    <w:p w14:paraId="1483B8D8" w14:textId="77777777" w:rsidR="007E0658" w:rsidRPr="00C415BE" w:rsidRDefault="000B7AA3">
      <w:pPr>
        <w:spacing w:after="0" w:line="36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lastRenderedPageBreak/>
        <w:drawing>
          <wp:inline distT="0" distB="0" distL="0" distR="0" wp14:anchorId="457C2FD8" wp14:editId="48443AAC">
            <wp:extent cx="3600000" cy="1180093"/>
            <wp:effectExtent l="0" t="0" r="0" b="0"/>
            <wp:docPr id="21431082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t="48144"/>
                    <a:stretch>
                      <a:fillRect/>
                    </a:stretch>
                  </pic:blipFill>
                  <pic:spPr>
                    <a:xfrm>
                      <a:off x="0" y="0"/>
                      <a:ext cx="3600000" cy="1180093"/>
                    </a:xfrm>
                    <a:prstGeom prst="rect">
                      <a:avLst/>
                    </a:prstGeom>
                    <a:ln/>
                  </pic:spPr>
                </pic:pic>
              </a:graphicData>
            </a:graphic>
          </wp:inline>
        </w:drawing>
      </w:r>
    </w:p>
    <w:p w14:paraId="1C56F38A" w14:textId="77777777" w:rsidR="007E0658" w:rsidRPr="00C415BE" w:rsidRDefault="007E0658">
      <w:pPr>
        <w:spacing w:after="0" w:line="360" w:lineRule="auto"/>
        <w:jc w:val="center"/>
        <w:rPr>
          <w:rFonts w:ascii="Palatino Linotype" w:eastAsia="Palatino Linotype" w:hAnsi="Palatino Linotype" w:cs="Palatino Linotype"/>
          <w:sz w:val="24"/>
          <w:szCs w:val="24"/>
        </w:rPr>
      </w:pPr>
    </w:p>
    <w:p w14:paraId="4EC9AA08" w14:textId="77777777" w:rsidR="007E0658" w:rsidRPr="00C415BE" w:rsidRDefault="000B7AA3">
      <w:pPr>
        <w:numPr>
          <w:ilvl w:val="0"/>
          <w:numId w:val="4"/>
        </w:numPr>
        <w:spacing w:after="0" w:line="360" w:lineRule="auto"/>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Módulo 4)</w:t>
      </w:r>
      <w:r w:rsidRPr="00C415BE">
        <w:rPr>
          <w:rFonts w:ascii="Palatino Linotype" w:eastAsia="Palatino Linotype" w:hAnsi="Palatino Linotype" w:cs="Palatino Linotype"/>
          <w:sz w:val="24"/>
          <w:szCs w:val="24"/>
        </w:rPr>
        <w:t xml:space="preserve"> Información Administrativa:</w:t>
      </w:r>
    </w:p>
    <w:p w14:paraId="298CD7E3" w14:textId="77777777" w:rsidR="007E0658" w:rsidRPr="00C415BE" w:rsidRDefault="007E0658">
      <w:pPr>
        <w:spacing w:after="0" w:line="360" w:lineRule="auto"/>
        <w:ind w:left="720"/>
        <w:rPr>
          <w:rFonts w:ascii="Palatino Linotype" w:eastAsia="Palatino Linotype" w:hAnsi="Palatino Linotype" w:cs="Palatino Linotype"/>
          <w:sz w:val="24"/>
          <w:szCs w:val="24"/>
        </w:rPr>
      </w:pPr>
    </w:p>
    <w:p w14:paraId="1B42F749" w14:textId="77777777" w:rsidR="007E0658" w:rsidRPr="00C415BE" w:rsidRDefault="000B7AA3">
      <w:pPr>
        <w:spacing w:after="0" w:line="360" w:lineRule="auto"/>
        <w:ind w:left="720"/>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7C8BC414" wp14:editId="18EE2D2D">
            <wp:extent cx="3600002" cy="4705594"/>
            <wp:effectExtent l="0" t="0" r="0" b="0"/>
            <wp:docPr id="21431082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7689" b="9"/>
                    <a:stretch>
                      <a:fillRect/>
                    </a:stretch>
                  </pic:blipFill>
                  <pic:spPr>
                    <a:xfrm>
                      <a:off x="0" y="0"/>
                      <a:ext cx="3600002" cy="4705594"/>
                    </a:xfrm>
                    <a:prstGeom prst="rect">
                      <a:avLst/>
                    </a:prstGeom>
                    <a:ln/>
                  </pic:spPr>
                </pic:pic>
              </a:graphicData>
            </a:graphic>
          </wp:inline>
        </w:drawing>
      </w:r>
    </w:p>
    <w:p w14:paraId="73155A7F" w14:textId="77777777" w:rsidR="007E0658" w:rsidRPr="00C415BE" w:rsidRDefault="007E0658">
      <w:pPr>
        <w:spacing w:after="0" w:line="360" w:lineRule="auto"/>
        <w:rPr>
          <w:rFonts w:ascii="Palatino Linotype" w:eastAsia="Palatino Linotype" w:hAnsi="Palatino Linotype" w:cs="Palatino Linotype"/>
          <w:sz w:val="24"/>
          <w:szCs w:val="24"/>
        </w:rPr>
      </w:pPr>
    </w:p>
    <w:p w14:paraId="153DB612" w14:textId="77777777" w:rsidR="007E0658" w:rsidRPr="00C415BE" w:rsidRDefault="000B7AA3">
      <w:pPr>
        <w:spacing w:after="0" w:line="360" w:lineRule="auto"/>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 xml:space="preserve">Además, establece que los Módulos se guardarán en Discos Compactos (CD o DVD), conforme a lo siguiente: </w:t>
      </w:r>
    </w:p>
    <w:p w14:paraId="7B7E94CC" w14:textId="77777777" w:rsidR="007E0658" w:rsidRPr="00C415BE" w:rsidRDefault="007E0658">
      <w:pPr>
        <w:spacing w:after="0" w:line="360" w:lineRule="auto"/>
        <w:rPr>
          <w:rFonts w:ascii="Palatino Linotype" w:eastAsia="Palatino Linotype" w:hAnsi="Palatino Linotype" w:cs="Palatino Linotype"/>
          <w:sz w:val="24"/>
          <w:szCs w:val="24"/>
        </w:rPr>
      </w:pPr>
    </w:p>
    <w:p w14:paraId="421F4228" w14:textId="77777777" w:rsidR="007E0658" w:rsidRPr="00C415BE" w:rsidRDefault="000B7AA3">
      <w:pPr>
        <w:numPr>
          <w:ilvl w:val="0"/>
          <w:numId w:val="4"/>
        </w:numPr>
        <w:spacing w:after="0" w:line="360" w:lineRule="auto"/>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 xml:space="preserve">Módulo 1: </w:t>
      </w:r>
      <w:r w:rsidRPr="00C415BE">
        <w:rPr>
          <w:rFonts w:ascii="Palatino Linotype" w:eastAsia="Palatino Linotype" w:hAnsi="Palatino Linotype" w:cs="Palatino Linotype"/>
          <w:sz w:val="24"/>
          <w:szCs w:val="24"/>
        </w:rPr>
        <w:t>Tres discos, conforme a lo siguiente:</w:t>
      </w:r>
    </w:p>
    <w:p w14:paraId="4439CFAC" w14:textId="77777777" w:rsidR="007E0658" w:rsidRPr="00C415BE" w:rsidRDefault="000B7AA3">
      <w:pPr>
        <w:numPr>
          <w:ilvl w:val="0"/>
          <w:numId w:val="7"/>
        </w:numPr>
        <w:spacing w:after="0" w:line="360" w:lineRule="auto"/>
        <w:ind w:left="1134"/>
        <w:rPr>
          <w:rFonts w:ascii="Palatino Linotype" w:eastAsia="Palatino Linotype" w:hAnsi="Palatino Linotype" w:cs="Palatino Linotype"/>
          <w:sz w:val="24"/>
          <w:szCs w:val="24"/>
        </w:rPr>
      </w:pPr>
      <w:proofErr w:type="spellStart"/>
      <w:r w:rsidRPr="00C415BE">
        <w:rPr>
          <w:rFonts w:ascii="Palatino Linotype" w:eastAsia="Palatino Linotype" w:hAnsi="Palatino Linotype" w:cs="Palatino Linotype"/>
          <w:sz w:val="24"/>
          <w:szCs w:val="24"/>
        </w:rPr>
        <w:t>Submódulos</w:t>
      </w:r>
      <w:proofErr w:type="spellEnd"/>
      <w:r w:rsidRPr="00C415BE">
        <w:rPr>
          <w:rFonts w:ascii="Palatino Linotype" w:eastAsia="Palatino Linotype" w:hAnsi="Palatino Linotype" w:cs="Palatino Linotype"/>
          <w:sz w:val="24"/>
          <w:szCs w:val="24"/>
        </w:rPr>
        <w:t xml:space="preserve"> Estados Financieros y Formatos Auxiliares;</w:t>
      </w:r>
    </w:p>
    <w:p w14:paraId="78E0DCD6" w14:textId="77777777" w:rsidR="007E0658" w:rsidRPr="00C415BE" w:rsidRDefault="000B7AA3">
      <w:pPr>
        <w:numPr>
          <w:ilvl w:val="0"/>
          <w:numId w:val="7"/>
        </w:numPr>
        <w:spacing w:after="0" w:line="360" w:lineRule="auto"/>
        <w:ind w:left="1134"/>
        <w:rPr>
          <w:rFonts w:ascii="Palatino Linotype" w:eastAsia="Palatino Linotype" w:hAnsi="Palatino Linotype" w:cs="Palatino Linotype"/>
          <w:sz w:val="24"/>
          <w:szCs w:val="24"/>
        </w:rPr>
      </w:pPr>
      <w:proofErr w:type="spellStart"/>
      <w:r w:rsidRPr="00C415BE">
        <w:rPr>
          <w:rFonts w:ascii="Palatino Linotype" w:eastAsia="Palatino Linotype" w:hAnsi="Palatino Linotype" w:cs="Palatino Linotype"/>
          <w:sz w:val="24"/>
          <w:szCs w:val="24"/>
        </w:rPr>
        <w:t>Submódulo</w:t>
      </w:r>
      <w:proofErr w:type="spellEnd"/>
      <w:r w:rsidRPr="00C415BE">
        <w:rPr>
          <w:rFonts w:ascii="Palatino Linotype" w:eastAsia="Palatino Linotype" w:hAnsi="Palatino Linotype" w:cs="Palatino Linotype"/>
          <w:sz w:val="24"/>
          <w:szCs w:val="24"/>
        </w:rPr>
        <w:t xml:space="preserve"> Otros Archivos, y</w:t>
      </w:r>
    </w:p>
    <w:p w14:paraId="6584F866" w14:textId="77777777" w:rsidR="007E0658" w:rsidRPr="00C415BE" w:rsidRDefault="000B7AA3">
      <w:pPr>
        <w:numPr>
          <w:ilvl w:val="0"/>
          <w:numId w:val="7"/>
        </w:numPr>
        <w:spacing w:after="0" w:line="360" w:lineRule="auto"/>
        <w:ind w:left="1134"/>
        <w:rPr>
          <w:rFonts w:ascii="Palatino Linotype" w:eastAsia="Palatino Linotype" w:hAnsi="Palatino Linotype" w:cs="Palatino Linotype"/>
          <w:sz w:val="24"/>
          <w:szCs w:val="24"/>
        </w:rPr>
      </w:pPr>
      <w:proofErr w:type="spellStart"/>
      <w:r w:rsidRPr="00C415BE">
        <w:rPr>
          <w:rFonts w:ascii="Palatino Linotype" w:eastAsia="Palatino Linotype" w:hAnsi="Palatino Linotype" w:cs="Palatino Linotype"/>
          <w:sz w:val="24"/>
          <w:szCs w:val="24"/>
        </w:rPr>
        <w:t>Submódulo</w:t>
      </w:r>
      <w:proofErr w:type="spellEnd"/>
      <w:r w:rsidRPr="00C415BE">
        <w:rPr>
          <w:rFonts w:ascii="Palatino Linotype" w:eastAsia="Palatino Linotype" w:hAnsi="Palatino Linotype" w:cs="Palatino Linotype"/>
          <w:sz w:val="24"/>
          <w:szCs w:val="24"/>
        </w:rPr>
        <w:t xml:space="preserve"> Pólizas.</w:t>
      </w:r>
    </w:p>
    <w:p w14:paraId="393A483B" w14:textId="77777777" w:rsidR="007E0658" w:rsidRPr="00C415BE" w:rsidRDefault="007E0658">
      <w:pPr>
        <w:spacing w:after="0" w:line="360" w:lineRule="auto"/>
        <w:ind w:left="1134"/>
        <w:rPr>
          <w:rFonts w:ascii="Palatino Linotype" w:eastAsia="Palatino Linotype" w:hAnsi="Palatino Linotype" w:cs="Palatino Linotype"/>
          <w:sz w:val="24"/>
          <w:szCs w:val="24"/>
        </w:rPr>
      </w:pPr>
    </w:p>
    <w:p w14:paraId="0BF1DDD9" w14:textId="77777777" w:rsidR="007E0658" w:rsidRPr="00C415BE" w:rsidRDefault="000B7AA3">
      <w:pPr>
        <w:numPr>
          <w:ilvl w:val="0"/>
          <w:numId w:val="4"/>
        </w:num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Módulo 2: </w:t>
      </w:r>
      <w:r w:rsidRPr="00C415BE">
        <w:rPr>
          <w:rFonts w:ascii="Palatino Linotype" w:eastAsia="Palatino Linotype" w:hAnsi="Palatino Linotype" w:cs="Palatino Linotype"/>
          <w:sz w:val="24"/>
          <w:szCs w:val="24"/>
        </w:rPr>
        <w:t xml:space="preserve">Un disco compacto, con los </w:t>
      </w:r>
      <w:proofErr w:type="spellStart"/>
      <w:r w:rsidRPr="00C415BE">
        <w:rPr>
          <w:rFonts w:ascii="Palatino Linotype" w:eastAsia="Palatino Linotype" w:hAnsi="Palatino Linotype" w:cs="Palatino Linotype"/>
          <w:sz w:val="24"/>
          <w:szCs w:val="24"/>
        </w:rPr>
        <w:t>submódulos</w:t>
      </w:r>
      <w:proofErr w:type="spellEnd"/>
      <w:r w:rsidRPr="00C415BE">
        <w:rPr>
          <w:rFonts w:ascii="Palatino Linotype" w:eastAsia="Palatino Linotype" w:hAnsi="Palatino Linotype" w:cs="Palatino Linotype"/>
          <w:sz w:val="24"/>
          <w:szCs w:val="24"/>
        </w:rPr>
        <w:t xml:space="preserve"> Información Presupuestal e Información Complementaria.</w:t>
      </w:r>
    </w:p>
    <w:p w14:paraId="58D87C36" w14:textId="77777777" w:rsidR="007E0658" w:rsidRPr="00C415BE" w:rsidRDefault="007E0658">
      <w:pPr>
        <w:spacing w:after="0" w:line="360" w:lineRule="auto"/>
        <w:ind w:left="720"/>
        <w:rPr>
          <w:rFonts w:ascii="Palatino Linotype" w:eastAsia="Palatino Linotype" w:hAnsi="Palatino Linotype" w:cs="Palatino Linotype"/>
          <w:b/>
          <w:sz w:val="24"/>
          <w:szCs w:val="24"/>
        </w:rPr>
      </w:pPr>
    </w:p>
    <w:p w14:paraId="04220E2B" w14:textId="77777777" w:rsidR="007E0658" w:rsidRPr="00C415BE" w:rsidRDefault="000B7AA3">
      <w:pPr>
        <w:numPr>
          <w:ilvl w:val="0"/>
          <w:numId w:val="4"/>
        </w:numPr>
        <w:spacing w:after="0" w:line="360" w:lineRule="auto"/>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 xml:space="preserve">Módulo 3: </w:t>
      </w:r>
      <w:r w:rsidRPr="00C415BE">
        <w:rPr>
          <w:rFonts w:ascii="Palatino Linotype" w:eastAsia="Palatino Linotype" w:hAnsi="Palatino Linotype" w:cs="Palatino Linotype"/>
          <w:sz w:val="24"/>
          <w:szCs w:val="24"/>
        </w:rPr>
        <w:t xml:space="preserve">Los discos que sean necesarios, con el </w:t>
      </w:r>
      <w:proofErr w:type="spellStart"/>
      <w:r w:rsidRPr="00C415BE">
        <w:rPr>
          <w:rFonts w:ascii="Palatino Linotype" w:eastAsia="Palatino Linotype" w:hAnsi="Palatino Linotype" w:cs="Palatino Linotype"/>
          <w:sz w:val="24"/>
          <w:szCs w:val="24"/>
        </w:rPr>
        <w:t>submódulo</w:t>
      </w:r>
      <w:proofErr w:type="spellEnd"/>
      <w:r w:rsidRPr="00C415BE">
        <w:rPr>
          <w:rFonts w:ascii="Palatino Linotype" w:eastAsia="Palatino Linotype" w:hAnsi="Palatino Linotype" w:cs="Palatino Linotype"/>
          <w:sz w:val="24"/>
          <w:szCs w:val="24"/>
        </w:rPr>
        <w:t xml:space="preserve"> Evaluación Programática</w:t>
      </w:r>
    </w:p>
    <w:p w14:paraId="29864656" w14:textId="77777777" w:rsidR="007E0658" w:rsidRPr="00C415BE" w:rsidRDefault="007E0658">
      <w:pPr>
        <w:spacing w:after="0" w:line="360" w:lineRule="auto"/>
        <w:ind w:left="720"/>
        <w:rPr>
          <w:rFonts w:ascii="Palatino Linotype" w:eastAsia="Palatino Linotype" w:hAnsi="Palatino Linotype" w:cs="Palatino Linotype"/>
          <w:b/>
          <w:sz w:val="24"/>
          <w:szCs w:val="24"/>
        </w:rPr>
      </w:pPr>
    </w:p>
    <w:p w14:paraId="1F452C5B" w14:textId="77777777" w:rsidR="007E0658" w:rsidRPr="00C415BE" w:rsidRDefault="000B7AA3">
      <w:pPr>
        <w:numPr>
          <w:ilvl w:val="0"/>
          <w:numId w:val="4"/>
        </w:numPr>
        <w:spacing w:after="0" w:line="360" w:lineRule="auto"/>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 xml:space="preserve">Módulo 4: </w:t>
      </w:r>
      <w:r w:rsidRPr="00C415BE">
        <w:rPr>
          <w:rFonts w:ascii="Palatino Linotype" w:eastAsia="Palatino Linotype" w:hAnsi="Palatino Linotype" w:cs="Palatino Linotype"/>
          <w:sz w:val="24"/>
          <w:szCs w:val="24"/>
        </w:rPr>
        <w:t>Dos discos, conforme a lo siguiente:</w:t>
      </w:r>
    </w:p>
    <w:p w14:paraId="3BC3741A" w14:textId="77777777" w:rsidR="007E0658" w:rsidRPr="00C415BE" w:rsidRDefault="007E0658">
      <w:pPr>
        <w:spacing w:after="0" w:line="360" w:lineRule="auto"/>
        <w:ind w:left="720"/>
        <w:rPr>
          <w:rFonts w:ascii="Palatino Linotype" w:eastAsia="Palatino Linotype" w:hAnsi="Palatino Linotype" w:cs="Palatino Linotype"/>
          <w:b/>
          <w:sz w:val="24"/>
          <w:szCs w:val="24"/>
        </w:rPr>
      </w:pPr>
    </w:p>
    <w:p w14:paraId="5449E981" w14:textId="77777777" w:rsidR="007E0658" w:rsidRPr="00C415BE" w:rsidRDefault="000B7AA3">
      <w:pPr>
        <w:numPr>
          <w:ilvl w:val="0"/>
          <w:numId w:val="8"/>
        </w:numPr>
        <w:spacing w:after="0" w:line="360" w:lineRule="auto"/>
        <w:rPr>
          <w:rFonts w:ascii="Palatino Linotype" w:eastAsia="Palatino Linotype" w:hAnsi="Palatino Linotype" w:cs="Palatino Linotype"/>
          <w:b/>
          <w:sz w:val="24"/>
          <w:szCs w:val="24"/>
        </w:rPr>
      </w:pPr>
      <w:proofErr w:type="spellStart"/>
      <w:r w:rsidRPr="00C415BE">
        <w:rPr>
          <w:rFonts w:ascii="Palatino Linotype" w:eastAsia="Palatino Linotype" w:hAnsi="Palatino Linotype" w:cs="Palatino Linotype"/>
          <w:sz w:val="24"/>
          <w:szCs w:val="24"/>
        </w:rPr>
        <w:t>Submódulos</w:t>
      </w:r>
      <w:proofErr w:type="spellEnd"/>
      <w:r w:rsidRPr="00C415BE">
        <w:rPr>
          <w:rFonts w:ascii="Palatino Linotype" w:eastAsia="Palatino Linotype" w:hAnsi="Palatino Linotype" w:cs="Palatino Linotype"/>
          <w:sz w:val="24"/>
          <w:szCs w:val="24"/>
        </w:rPr>
        <w:t xml:space="preserve"> Obra, Información de Bienes Muebles e Inmuebles, Género e Igualdad Sustantiva, Declaratoria de Alerta de Violencia de Género y FIPASAHEM;</w:t>
      </w:r>
    </w:p>
    <w:p w14:paraId="328FCE75" w14:textId="77777777" w:rsidR="007E0658" w:rsidRPr="00C415BE" w:rsidRDefault="000B7AA3">
      <w:pPr>
        <w:numPr>
          <w:ilvl w:val="0"/>
          <w:numId w:val="8"/>
        </w:numPr>
        <w:spacing w:after="0" w:line="360" w:lineRule="auto"/>
        <w:rPr>
          <w:rFonts w:ascii="Palatino Linotype" w:eastAsia="Palatino Linotype" w:hAnsi="Palatino Linotype" w:cs="Palatino Linotype"/>
          <w:b/>
          <w:sz w:val="24"/>
          <w:szCs w:val="24"/>
        </w:rPr>
      </w:pPr>
      <w:proofErr w:type="spellStart"/>
      <w:r w:rsidRPr="00C415BE">
        <w:rPr>
          <w:rFonts w:ascii="Palatino Linotype" w:eastAsia="Palatino Linotype" w:hAnsi="Palatino Linotype" w:cs="Palatino Linotype"/>
          <w:sz w:val="24"/>
          <w:szCs w:val="24"/>
        </w:rPr>
        <w:t>Submódulo</w:t>
      </w:r>
      <w:proofErr w:type="spellEnd"/>
      <w:r w:rsidRPr="00C415BE">
        <w:rPr>
          <w:rFonts w:ascii="Palatino Linotype" w:eastAsia="Palatino Linotype" w:hAnsi="Palatino Linotype" w:cs="Palatino Linotype"/>
          <w:sz w:val="24"/>
          <w:szCs w:val="24"/>
        </w:rPr>
        <w:t xml:space="preserve"> Nómina y Comprobantes Fiscales.</w:t>
      </w:r>
    </w:p>
    <w:p w14:paraId="51F03B1D" w14:textId="77777777" w:rsidR="007E0658" w:rsidRPr="00C415BE" w:rsidRDefault="007E0658">
      <w:pPr>
        <w:spacing w:after="0" w:line="360" w:lineRule="auto"/>
      </w:pPr>
    </w:p>
    <w:p w14:paraId="0818B4DC"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6DF0FEC"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De lo anterior, en primer lugar, se desprende que los lineamientos de referencia son de observancia general para todos los servidores públicos de las entidades fiscalizables </w:t>
      </w:r>
      <w:r w:rsidRPr="00C415BE">
        <w:rPr>
          <w:rFonts w:ascii="Palatino Linotype" w:eastAsia="Palatino Linotype" w:hAnsi="Palatino Linotype" w:cs="Palatino Linotype"/>
          <w:sz w:val="24"/>
          <w:szCs w:val="24"/>
        </w:rPr>
        <w:lastRenderedPageBreak/>
        <w:t>que desempeñen un empleo, cargo o comisión, de cualquier naturaleza en la administración pública municipal y que manejen recursos públicos como lo son los municipios; en atención a ello, el informe trimestral deberá ser presentado al OSFEM dentro de los primeros 20 días hábiles posteriores al término del trimestre correspondiente.</w:t>
      </w:r>
    </w:p>
    <w:p w14:paraId="2672ACD3"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85CD732"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 xml:space="preserve">Por lo que, las entidades fiscalizables deberán presentar los informes trimestrales dentro de los veinte días hábiles posteriores al término correspondiente. </w:t>
      </w:r>
    </w:p>
    <w:p w14:paraId="3CB86A03"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9C7CE8F"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De lo anterior, se colige que:</w:t>
      </w:r>
    </w:p>
    <w:p w14:paraId="514BF2C7" w14:textId="77777777" w:rsidR="007E0658" w:rsidRPr="00C415BE" w:rsidRDefault="000B7AA3">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El informe trimestral que se advierte que requiere la parte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es el conformado del </w:t>
      </w:r>
      <w:r w:rsidRPr="00C415BE">
        <w:rPr>
          <w:rFonts w:ascii="Palatino Linotype" w:eastAsia="Palatino Linotype" w:hAnsi="Palatino Linotype" w:cs="Palatino Linotype"/>
          <w:b/>
          <w:sz w:val="24"/>
          <w:szCs w:val="24"/>
          <w:u w:val="single"/>
        </w:rPr>
        <w:t>uno de abril al treinta de junio de dos mil veintitrés</w:t>
      </w:r>
      <w:r w:rsidRPr="00C415BE">
        <w:rPr>
          <w:rFonts w:ascii="Palatino Linotype" w:eastAsia="Palatino Linotype" w:hAnsi="Palatino Linotype" w:cs="Palatino Linotype"/>
          <w:sz w:val="24"/>
          <w:szCs w:val="24"/>
        </w:rPr>
        <w:t xml:space="preserve">. </w:t>
      </w:r>
    </w:p>
    <w:p w14:paraId="69ADAA49" w14:textId="77777777" w:rsidR="007E0658" w:rsidRPr="00C415BE" w:rsidRDefault="000B7AA3">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De la respuesta proporcionada por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se desprende que la información</w:t>
      </w:r>
      <w:r w:rsidRPr="00C415BE">
        <w:t xml:space="preserve"> </w:t>
      </w:r>
      <w:r w:rsidRPr="00C415BE">
        <w:rPr>
          <w:rFonts w:ascii="Palatino Linotype" w:eastAsia="Palatino Linotype" w:hAnsi="Palatino Linotype" w:cs="Palatino Linotype"/>
          <w:sz w:val="24"/>
          <w:szCs w:val="24"/>
        </w:rPr>
        <w:t>que pretendió entregar es la relativa al segundo trimestre del ejercicio 2023, como se indicó anteriormente, no obstante se realizó el cambio de modalidad de entrega de la misma, cuestión esta última por la que se inconforma la persona solicitante.</w:t>
      </w:r>
    </w:p>
    <w:p w14:paraId="466AA53C"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451CC29" w14:textId="77777777" w:rsidR="007E0658" w:rsidRPr="00C415BE" w:rsidRDefault="000B7AA3">
      <w:pPr>
        <w:pBdr>
          <w:top w:val="nil"/>
          <w:left w:val="nil"/>
          <w:bottom w:val="nil"/>
          <w:right w:val="nil"/>
          <w:between w:val="nil"/>
        </w:pBdr>
        <w:spacing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 xml:space="preserve">Precisado lo anterior, en el caso, no pasa inadvertido que quien dio atención a la solicitud de información fue el Titular de la  </w:t>
      </w:r>
      <w:r w:rsidRPr="00C415BE">
        <w:rPr>
          <w:rFonts w:ascii="Palatino Linotype" w:eastAsia="Palatino Linotype" w:hAnsi="Palatino Linotype" w:cs="Palatino Linotype"/>
          <w:b/>
          <w:u w:val="single"/>
        </w:rPr>
        <w:t xml:space="preserve">Tesorería Municipal; </w:t>
      </w:r>
      <w:r w:rsidRPr="00C415BE">
        <w:rPr>
          <w:rFonts w:ascii="Palatino Linotype" w:eastAsia="Palatino Linotype" w:hAnsi="Palatino Linotype" w:cs="Palatino Linotype"/>
        </w:rPr>
        <w:t xml:space="preserve">unidad administrativa que cuenta dentro de sus atribuciones, conforme el artículo 47, fracción XXXI del Reglamento </w:t>
      </w:r>
      <w:proofErr w:type="spellStart"/>
      <w:r w:rsidRPr="00C415BE">
        <w:rPr>
          <w:rFonts w:ascii="Palatino Linotype" w:eastAsia="Palatino Linotype" w:hAnsi="Palatino Linotype" w:cs="Palatino Linotype"/>
        </w:rPr>
        <w:t>Órganico</w:t>
      </w:r>
      <w:proofErr w:type="spellEnd"/>
      <w:r w:rsidRPr="00C415BE">
        <w:rPr>
          <w:rFonts w:ascii="Palatino Linotype" w:eastAsia="Palatino Linotype" w:hAnsi="Palatino Linotype" w:cs="Palatino Linotype"/>
        </w:rPr>
        <w:t xml:space="preserve"> Municipal de Zinacantepec 2022-2024, la elaboración de informes trimestrales que solicitan las autoridades competentes, como lo es el OSFEM, como se sigue:</w:t>
      </w:r>
    </w:p>
    <w:p w14:paraId="511200CF" w14:textId="77777777" w:rsidR="007E0658" w:rsidRPr="00C415BE" w:rsidRDefault="000B7AA3">
      <w:pPr>
        <w:pBdr>
          <w:top w:val="nil"/>
          <w:left w:val="nil"/>
          <w:bottom w:val="nil"/>
          <w:right w:val="nil"/>
          <w:between w:val="nil"/>
        </w:pBdr>
        <w:spacing w:line="360" w:lineRule="auto"/>
        <w:ind w:left="567" w:right="560"/>
        <w:jc w:val="both"/>
        <w:rPr>
          <w:rFonts w:ascii="Palatino Linotype" w:eastAsia="Palatino Linotype" w:hAnsi="Palatino Linotype" w:cs="Palatino Linotype"/>
          <w:i/>
        </w:rPr>
      </w:pPr>
      <w:r w:rsidRPr="00C415BE">
        <w:rPr>
          <w:rFonts w:ascii="Palatino Linotype" w:eastAsia="Palatino Linotype" w:hAnsi="Palatino Linotype" w:cs="Palatino Linotype"/>
          <w:i/>
        </w:rPr>
        <w:lastRenderedPageBreak/>
        <w:t>“Artículo 47. Además de las previstas en las disposiciones normativas y administrativas en la materia, la Tesorería Municipal tiene las siguientes funciones y atribuciones:</w:t>
      </w:r>
    </w:p>
    <w:p w14:paraId="3AB5DCB7" w14:textId="77777777" w:rsidR="007E0658" w:rsidRPr="00C415BE" w:rsidRDefault="000B7AA3">
      <w:pPr>
        <w:pBdr>
          <w:top w:val="nil"/>
          <w:left w:val="nil"/>
          <w:bottom w:val="nil"/>
          <w:right w:val="nil"/>
          <w:between w:val="nil"/>
        </w:pBdr>
        <w:spacing w:line="360" w:lineRule="auto"/>
        <w:ind w:left="567" w:right="560"/>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6DE13850" w14:textId="77777777" w:rsidR="007E0658" w:rsidRPr="00C415BE" w:rsidRDefault="000B7AA3">
      <w:pPr>
        <w:pBdr>
          <w:top w:val="nil"/>
          <w:left w:val="nil"/>
          <w:bottom w:val="nil"/>
          <w:right w:val="nil"/>
          <w:between w:val="nil"/>
        </w:pBdr>
        <w:spacing w:line="360" w:lineRule="auto"/>
        <w:ind w:left="567" w:right="560"/>
        <w:jc w:val="both"/>
        <w:rPr>
          <w:rFonts w:ascii="Palatino Linotype" w:eastAsia="Palatino Linotype" w:hAnsi="Palatino Linotype" w:cs="Palatino Linotype"/>
          <w:i/>
        </w:rPr>
      </w:pPr>
      <w:r w:rsidRPr="00C415BE">
        <w:rPr>
          <w:rFonts w:ascii="Palatino Linotype" w:eastAsia="Palatino Linotype" w:hAnsi="Palatino Linotype" w:cs="Palatino Linotype"/>
          <w:b/>
          <w:i/>
        </w:rPr>
        <w:t xml:space="preserve">XXXI. </w:t>
      </w:r>
      <w:r w:rsidRPr="00C415BE">
        <w:rPr>
          <w:rFonts w:ascii="Palatino Linotype" w:eastAsia="Palatino Linotype" w:hAnsi="Palatino Linotype" w:cs="Palatino Linotype"/>
          <w:i/>
        </w:rPr>
        <w:t>Elaborar los estados financieros,</w:t>
      </w:r>
      <w:r w:rsidRPr="00C415BE">
        <w:rPr>
          <w:rFonts w:ascii="Palatino Linotype" w:eastAsia="Palatino Linotype" w:hAnsi="Palatino Linotype" w:cs="Palatino Linotype"/>
          <w:b/>
          <w:i/>
        </w:rPr>
        <w:t xml:space="preserve"> informes trimestrales</w:t>
      </w:r>
      <w:r w:rsidRPr="00C415BE">
        <w:rPr>
          <w:rFonts w:ascii="Palatino Linotype" w:eastAsia="Palatino Linotype" w:hAnsi="Palatino Linotype" w:cs="Palatino Linotype"/>
          <w:i/>
        </w:rPr>
        <w:t>, cuenta pública y demás informes financieros que le soliciten las autoridades competentes, recabando las firmas necesarias;”</w:t>
      </w:r>
    </w:p>
    <w:p w14:paraId="743A3B1D" w14:textId="77777777" w:rsidR="007E0658" w:rsidRPr="00C415BE" w:rsidRDefault="000B7AA3">
      <w:pPr>
        <w:pBdr>
          <w:top w:val="nil"/>
          <w:left w:val="nil"/>
          <w:bottom w:val="nil"/>
          <w:right w:val="nil"/>
          <w:between w:val="nil"/>
        </w:pBdr>
        <w:spacing w:line="360" w:lineRule="auto"/>
        <w:ind w:left="567" w:right="560"/>
        <w:jc w:val="right"/>
        <w:rPr>
          <w:rFonts w:ascii="Palatino Linotype" w:eastAsia="Palatino Linotype" w:hAnsi="Palatino Linotype" w:cs="Palatino Linotype"/>
          <w:i/>
        </w:rPr>
      </w:pPr>
      <w:r w:rsidRPr="00C415BE">
        <w:rPr>
          <w:rFonts w:ascii="Palatino Linotype" w:eastAsia="Palatino Linotype" w:hAnsi="Palatino Linotype" w:cs="Palatino Linotype"/>
          <w:i/>
        </w:rPr>
        <w:t>(Énfasis añadido)</w:t>
      </w:r>
    </w:p>
    <w:p w14:paraId="78FAB0A8"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Conforme lo anterior, atendiendo a que sobre el presente punto se pronunció el Titular de la Tesorería Municipal</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sz w:val="24"/>
          <w:szCs w:val="24"/>
        </w:rPr>
        <w:t>por tanto se tiene que quien dio atención a lo peticionado fue la unidad administrativa competente que conoce de la información solicitada, cumpliéndose en el presente asunto con el requisito de turnar las solicitudes de información a todas las Áreas competentes que cuenten con la información o deban tenerla de acuerdo a sus facultades, competencias y funciones, con el objeto de que realicen una búsqueda exhaustiva y razonable de la información solicitada.</w:t>
      </w:r>
    </w:p>
    <w:p w14:paraId="4458173D"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28062E5" w14:textId="77777777" w:rsidR="007E0658" w:rsidRPr="00C415BE" w:rsidRDefault="000B7AA3">
      <w:pPr>
        <w:pBdr>
          <w:top w:val="nil"/>
          <w:left w:val="nil"/>
          <w:bottom w:val="nil"/>
          <w:right w:val="nil"/>
          <w:between w:val="nil"/>
        </w:pBdr>
        <w:spacing w:after="0" w:line="360" w:lineRule="auto"/>
        <w:jc w:val="both"/>
        <w:rPr>
          <w:sz w:val="24"/>
          <w:szCs w:val="24"/>
        </w:rPr>
      </w:pPr>
      <w:r w:rsidRPr="00C415BE">
        <w:rPr>
          <w:rFonts w:ascii="Palatino Linotype" w:eastAsia="Palatino Linotype" w:hAnsi="Palatino Linotype" w:cs="Palatino Linotype"/>
          <w:sz w:val="24"/>
          <w:szCs w:val="24"/>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25E959B" w14:textId="77777777" w:rsidR="007E0658" w:rsidRPr="00C415BE" w:rsidRDefault="007E0658">
      <w:pPr>
        <w:spacing w:line="360" w:lineRule="auto"/>
      </w:pPr>
    </w:p>
    <w:p w14:paraId="519E0771" w14:textId="77777777" w:rsidR="007E0658" w:rsidRPr="00C415BE" w:rsidRDefault="000B7AA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w:t>
      </w:r>
      <w:r w:rsidRPr="00C415BE">
        <w:rPr>
          <w:rFonts w:ascii="Palatino Linotype" w:eastAsia="Palatino Linotype" w:hAnsi="Palatino Linotype" w:cs="Palatino Linotype"/>
        </w:rPr>
        <w:lastRenderedPageBreak/>
        <w:t>además de llevar a cabo de todas las gestiones necesarias para facilitar el acceso de la información;</w:t>
      </w:r>
    </w:p>
    <w:p w14:paraId="36906A5F" w14:textId="77777777" w:rsidR="007E0658" w:rsidRPr="00C415BE" w:rsidRDefault="007E0658">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5D4D7CB3" w14:textId="77777777" w:rsidR="007E0658" w:rsidRPr="00C415BE" w:rsidRDefault="000B7AA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0B5D618" w14:textId="77777777" w:rsidR="007E0658" w:rsidRPr="00C415BE" w:rsidRDefault="007E0658">
      <w:pPr>
        <w:pBdr>
          <w:top w:val="nil"/>
          <w:left w:val="nil"/>
          <w:bottom w:val="nil"/>
          <w:right w:val="nil"/>
          <w:between w:val="nil"/>
        </w:pBdr>
        <w:spacing w:line="360" w:lineRule="auto"/>
        <w:ind w:left="720"/>
        <w:rPr>
          <w:rFonts w:ascii="Palatino Linotype" w:eastAsia="Palatino Linotype" w:hAnsi="Palatino Linotype" w:cs="Palatino Linotype"/>
        </w:rPr>
      </w:pPr>
    </w:p>
    <w:p w14:paraId="5AE2FBE2" w14:textId="77777777" w:rsidR="007E0658" w:rsidRPr="00C415BE" w:rsidRDefault="000B7AA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C415BE">
        <w:rPr>
          <w:rFonts w:ascii="Palatino Linotype" w:eastAsia="Palatino Linotype" w:hAnsi="Palatino Linotype" w:cs="Palatino Linotype"/>
          <w:b/>
        </w:rPr>
        <w:t>quince días, contados a partir del día siguiente a la presentación de ésta.</w:t>
      </w:r>
      <w:r w:rsidRPr="00C415BE">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50E5EA8A" w14:textId="77777777" w:rsidR="007E0658" w:rsidRPr="00C415BE" w:rsidRDefault="007E0658">
      <w:pPr>
        <w:pBdr>
          <w:top w:val="nil"/>
          <w:left w:val="nil"/>
          <w:bottom w:val="nil"/>
          <w:right w:val="nil"/>
          <w:between w:val="nil"/>
        </w:pBdr>
        <w:spacing w:line="360" w:lineRule="auto"/>
        <w:ind w:left="720"/>
        <w:rPr>
          <w:rFonts w:ascii="Palatino Linotype" w:eastAsia="Palatino Linotype" w:hAnsi="Palatino Linotype" w:cs="Palatino Linotype"/>
        </w:rPr>
      </w:pPr>
    </w:p>
    <w:p w14:paraId="1F63827B" w14:textId="77777777" w:rsidR="007E0658" w:rsidRPr="00C415BE" w:rsidRDefault="000B7AA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C415BE">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7917410" w14:textId="77777777" w:rsidR="007E0658" w:rsidRPr="00C415BE" w:rsidRDefault="007E0658">
      <w:pPr>
        <w:pBdr>
          <w:top w:val="nil"/>
          <w:left w:val="nil"/>
          <w:bottom w:val="nil"/>
          <w:right w:val="nil"/>
          <w:between w:val="nil"/>
        </w:pBdr>
        <w:spacing w:line="360" w:lineRule="auto"/>
        <w:ind w:left="720"/>
        <w:rPr>
          <w:rFonts w:ascii="Palatino Linotype" w:eastAsia="Palatino Linotype" w:hAnsi="Palatino Linotype" w:cs="Palatino Linotype"/>
          <w:b/>
          <w:u w:val="single"/>
        </w:rPr>
      </w:pPr>
    </w:p>
    <w:p w14:paraId="321E5950" w14:textId="77777777" w:rsidR="007E0658" w:rsidRPr="00C415BE" w:rsidRDefault="000B7AA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415BE">
        <w:rPr>
          <w:rFonts w:ascii="Palatino Linotype" w:eastAsia="Palatino Linotype" w:hAnsi="Palatino Linotype" w:cs="Palatino Linotype"/>
        </w:rPr>
        <w:t xml:space="preserve">El acceso se dará en la modalidad de entrega y en su caso, de envío elegido por el solicitante, cuando no pueda entregarse en dicha modalidad, el Sujeto Obligado deberá </w:t>
      </w:r>
      <w:r w:rsidRPr="00C415BE">
        <w:rPr>
          <w:rFonts w:ascii="Palatino Linotype" w:eastAsia="Palatino Linotype" w:hAnsi="Palatino Linotype" w:cs="Palatino Linotype"/>
        </w:rPr>
        <w:lastRenderedPageBreak/>
        <w:t>ofrecer otras; por lo cual, deberá fundamentar y motivar la necesidad de modificar el medio de entrega, y</w:t>
      </w:r>
    </w:p>
    <w:p w14:paraId="51552130" w14:textId="77777777" w:rsidR="007E0658" w:rsidRPr="00C415BE" w:rsidRDefault="007E0658">
      <w:pPr>
        <w:pBdr>
          <w:top w:val="nil"/>
          <w:left w:val="nil"/>
          <w:bottom w:val="nil"/>
          <w:right w:val="nil"/>
          <w:between w:val="nil"/>
        </w:pBdr>
        <w:spacing w:line="360" w:lineRule="auto"/>
        <w:ind w:left="360"/>
        <w:jc w:val="both"/>
        <w:rPr>
          <w:rFonts w:ascii="Palatino Linotype" w:eastAsia="Palatino Linotype" w:hAnsi="Palatino Linotype" w:cs="Palatino Linotype"/>
          <w:b/>
        </w:rPr>
      </w:pPr>
    </w:p>
    <w:p w14:paraId="49E70115" w14:textId="77777777" w:rsidR="007E0658" w:rsidRPr="00C415BE" w:rsidRDefault="000B7AA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415BE">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E2169E1" w14:textId="77777777" w:rsidR="007E0658" w:rsidRPr="00C415BE" w:rsidRDefault="007E0658">
      <w:pPr>
        <w:spacing w:line="360" w:lineRule="auto"/>
      </w:pPr>
    </w:p>
    <w:p w14:paraId="22E7C21E" w14:textId="77777777" w:rsidR="007E0658" w:rsidRPr="00C415BE" w:rsidRDefault="000B7AA3">
      <w:pPr>
        <w:pBdr>
          <w:top w:val="nil"/>
          <w:left w:val="nil"/>
          <w:bottom w:val="nil"/>
          <w:right w:val="nil"/>
          <w:between w:val="nil"/>
        </w:pBdr>
        <w:spacing w:line="360" w:lineRule="auto"/>
        <w:ind w:right="49"/>
        <w:jc w:val="both"/>
        <w:rPr>
          <w:rFonts w:ascii="Palatino Linotype" w:eastAsia="Palatino Linotype" w:hAnsi="Palatino Linotype" w:cs="Palatino Linotype"/>
          <w:b/>
          <w:sz w:val="24"/>
          <w:szCs w:val="24"/>
          <w:u w:val="single"/>
        </w:rPr>
      </w:pPr>
      <w:r w:rsidRPr="00C415BE">
        <w:rPr>
          <w:rFonts w:ascii="Palatino Linotype" w:eastAsia="Palatino Linotype" w:hAnsi="Palatino Linotype" w:cs="Palatino Linotype"/>
          <w:sz w:val="24"/>
          <w:szCs w:val="24"/>
        </w:rPr>
        <w:t xml:space="preserve">En el caso se colige que la Unidad de Transparencia turnó la solicitud de información a todas las áreas competentes que cuentan con la información de acuerdo con sus facultades, funciones y atribuciones; por lo que, </w:t>
      </w:r>
      <w:r w:rsidRPr="00C415BE">
        <w:rPr>
          <w:rFonts w:ascii="Palatino Linotype" w:eastAsia="Palatino Linotype" w:hAnsi="Palatino Linotype" w:cs="Palatino Linotype"/>
          <w:b/>
          <w:sz w:val="24"/>
          <w:szCs w:val="24"/>
          <w:u w:val="single"/>
        </w:rPr>
        <w:t>el procedimiento de búsqueda de la información se tiene por atendido. </w:t>
      </w:r>
    </w:p>
    <w:p w14:paraId="300EC986"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4255DE3D" w14:textId="77777777" w:rsidR="007E0658" w:rsidRPr="00C415BE" w:rsidRDefault="000B7AA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Una vez analizada la naturaleza de la información requerida por el particular, como la competencia del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para generarla, poseerla y administrarla, resulta procedente continuar con el análisis del cambio de modalidad que realizó el ente público respecto de la misma en su respuesta.</w:t>
      </w:r>
    </w:p>
    <w:p w14:paraId="733BABB7"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337785A" w14:textId="77777777" w:rsidR="007E0658" w:rsidRPr="00C415BE" w:rsidRDefault="000B7AA3">
      <w:pPr>
        <w:numPr>
          <w:ilvl w:val="0"/>
          <w:numId w:val="6"/>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Del cambio de modalidad:</w:t>
      </w:r>
    </w:p>
    <w:p w14:paraId="1210EBB1"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bookmarkStart w:id="7" w:name="_heading=h.3dy6vkm" w:colFirst="0" w:colLast="0"/>
      <w:bookmarkEnd w:id="7"/>
    </w:p>
    <w:p w14:paraId="2E2E945B" w14:textId="77777777" w:rsidR="007E0658" w:rsidRPr="00C415BE" w:rsidRDefault="000B7AA3">
      <w:pPr>
        <w:spacing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principio, es necesario señalar que la parte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al momento de presentar la solicitud de información que dio origen al Recurso de Revisión que nos ocupa, eligió </w:t>
      </w:r>
      <w:r w:rsidRPr="00C415BE">
        <w:rPr>
          <w:rFonts w:ascii="Palatino Linotype" w:eastAsia="Palatino Linotype" w:hAnsi="Palatino Linotype" w:cs="Palatino Linotype"/>
          <w:sz w:val="24"/>
          <w:szCs w:val="24"/>
        </w:rPr>
        <w:lastRenderedPageBreak/>
        <w:t>como modalidad de entrega “Sistema de Acceso a la Información Pública Mexiquense”, tal como se aprecia a continuación:</w:t>
      </w:r>
    </w:p>
    <w:p w14:paraId="4BFE4398" w14:textId="77777777" w:rsidR="007E0658" w:rsidRPr="00C415BE" w:rsidRDefault="000B7AA3">
      <w:pPr>
        <w:spacing w:before="240" w:after="240" w:line="36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0447DF35" wp14:editId="544AAF26">
            <wp:extent cx="5756275" cy="1865630"/>
            <wp:effectExtent l="3175" t="3175" r="3175" b="3175"/>
            <wp:docPr id="21431082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756275" cy="1865630"/>
                    </a:xfrm>
                    <a:prstGeom prst="rect">
                      <a:avLst/>
                    </a:prstGeom>
                    <a:ln w="3175">
                      <a:solidFill>
                        <a:srgbClr val="000000"/>
                      </a:solidFill>
                      <a:prstDash val="solid"/>
                    </a:ln>
                  </pic:spPr>
                </pic:pic>
              </a:graphicData>
            </a:graphic>
          </wp:inline>
        </w:drawing>
      </w:r>
    </w:p>
    <w:p w14:paraId="74740491" w14:textId="77777777" w:rsidR="007E0658" w:rsidRPr="00C415BE" w:rsidRDefault="000B7AA3">
      <w:pPr>
        <w:spacing w:after="0" w:line="360" w:lineRule="auto"/>
        <w:ind w:right="49"/>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En tal tesitura,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21E03387"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31257778" w14:textId="77777777" w:rsidR="007E0658" w:rsidRPr="00C415BE" w:rsidRDefault="000B7AA3">
      <w:pPr>
        <w:spacing w:line="276" w:lineRule="auto"/>
        <w:ind w:left="567" w:right="567"/>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155.</w:t>
      </w:r>
      <w:r w:rsidRPr="00C415BE">
        <w:rPr>
          <w:rFonts w:ascii="Palatino Linotype" w:eastAsia="Palatino Linotype" w:hAnsi="Palatino Linotype" w:cs="Palatino Linotype"/>
          <w:i/>
        </w:rPr>
        <w:t xml:space="preserve"> Para presentar una solicitud por escrito, no se podrán exigir mayores requisitos que los siguientes:</w:t>
      </w:r>
    </w:p>
    <w:p w14:paraId="0564FDA1" w14:textId="77777777" w:rsidR="007E0658" w:rsidRPr="00C415BE" w:rsidRDefault="000B7AA3">
      <w:pPr>
        <w:spacing w:line="276" w:lineRule="auto"/>
        <w:ind w:left="567" w:right="567"/>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0E62C476" w14:textId="77777777" w:rsidR="007E0658" w:rsidRPr="00C415BE" w:rsidRDefault="000B7AA3">
      <w:pPr>
        <w:spacing w:line="276" w:lineRule="auto"/>
        <w:ind w:left="567" w:right="567"/>
        <w:jc w:val="both"/>
        <w:rPr>
          <w:rFonts w:ascii="Palatino Linotype" w:eastAsia="Palatino Linotype" w:hAnsi="Palatino Linotype" w:cs="Palatino Linotype"/>
          <w:i/>
        </w:rPr>
      </w:pPr>
      <w:r w:rsidRPr="00C415BE">
        <w:rPr>
          <w:rFonts w:ascii="Palatino Linotype" w:eastAsia="Palatino Linotype" w:hAnsi="Palatino Linotype" w:cs="Palatino Linotype"/>
          <w:b/>
          <w:i/>
        </w:rPr>
        <w:t>V. La modalidad en la que prefiere se otorgue el acceso a la información</w:t>
      </w:r>
      <w:r w:rsidRPr="00C415BE">
        <w:rPr>
          <w:rFonts w:ascii="Palatino Linotype" w:eastAsia="Palatino Linotype" w:hAnsi="Palatino Linotype" w:cs="Palatino Linotype"/>
          <w:i/>
        </w:rPr>
        <w:t>, la cual podrá ser verbal, siempre y cuando sea para fines de orientación, mediante consulta directa, mediante la expedición de copias simples o certificadas o la reproducción en cualquier otro medio, incluidos los electrónicos.</w:t>
      </w:r>
    </w:p>
    <w:p w14:paraId="7E179477" w14:textId="77777777" w:rsidR="007E0658" w:rsidRPr="00C415BE" w:rsidRDefault="000B7AA3">
      <w:pPr>
        <w:spacing w:after="0" w:line="276" w:lineRule="auto"/>
        <w:ind w:left="567" w:right="567"/>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 (Sic) </w:t>
      </w:r>
    </w:p>
    <w:p w14:paraId="69A7A2DF" w14:textId="77777777" w:rsidR="007E0658" w:rsidRPr="00C415BE" w:rsidRDefault="000B7AA3">
      <w:pPr>
        <w:spacing w:after="0" w:line="276" w:lineRule="auto"/>
        <w:ind w:left="567" w:right="567"/>
        <w:jc w:val="right"/>
        <w:rPr>
          <w:rFonts w:ascii="Palatino Linotype" w:eastAsia="Palatino Linotype" w:hAnsi="Palatino Linotype" w:cs="Palatino Linotype"/>
          <w:i/>
        </w:rPr>
      </w:pPr>
      <w:r w:rsidRPr="00C415BE">
        <w:rPr>
          <w:rFonts w:ascii="Palatino Linotype" w:eastAsia="Palatino Linotype" w:hAnsi="Palatino Linotype" w:cs="Palatino Linotype"/>
          <w:i/>
        </w:rPr>
        <w:t>(Énfasis añadido)</w:t>
      </w:r>
    </w:p>
    <w:p w14:paraId="5F2038C6"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 xml:space="preserve">Es de agregar que, en la entidad, el Organismo Garante determinó que el formato de solicitud, podría ser SAIMEX, </w:t>
      </w:r>
      <w:proofErr w:type="spellStart"/>
      <w:r w:rsidRPr="00C415BE">
        <w:rPr>
          <w:rFonts w:ascii="Palatino Linotype" w:eastAsia="Palatino Linotype" w:hAnsi="Palatino Linotype" w:cs="Palatino Linotype"/>
          <w:sz w:val="24"/>
          <w:szCs w:val="24"/>
        </w:rPr>
        <w:t>CD-Rom</w:t>
      </w:r>
      <w:proofErr w:type="spellEnd"/>
      <w:r w:rsidRPr="00C415BE">
        <w:rPr>
          <w:rFonts w:ascii="Palatino Linotype" w:eastAsia="Palatino Linotype" w:hAnsi="Palatino Linotype" w:cs="Palatino Linotype"/>
          <w:sz w:val="24"/>
          <w:szCs w:val="24"/>
        </w:rPr>
        <w:t xml:space="preserve"> (con costo), copias simples (con costo), copias certificadas (con costo), consulta directa (sin costo), o bien, cualquier otro que determine la persona solicitante.</w:t>
      </w:r>
    </w:p>
    <w:p w14:paraId="722EF61E" w14:textId="77777777" w:rsidR="007E0658" w:rsidRPr="00C415BE" w:rsidRDefault="000B7AA3">
      <w:pPr>
        <w:spacing w:after="0" w:line="360" w:lineRule="auto"/>
        <w:ind w:right="-28"/>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 xml:space="preserve">El artículo 158, dispone que, de manera excepcional, cuando de manera fundada y motivada lo determine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w:t>
      </w:r>
      <w:r w:rsidRPr="00C415BE">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EA4D636" w14:textId="77777777" w:rsidR="007E0658" w:rsidRPr="00C415BE" w:rsidRDefault="007E0658">
      <w:pPr>
        <w:spacing w:after="0" w:line="360" w:lineRule="auto"/>
        <w:ind w:right="-28"/>
        <w:jc w:val="both"/>
        <w:rPr>
          <w:rFonts w:ascii="Palatino Linotype" w:eastAsia="Palatino Linotype" w:hAnsi="Palatino Linotype" w:cs="Palatino Linotype"/>
          <w:b/>
          <w:sz w:val="24"/>
          <w:szCs w:val="24"/>
        </w:rPr>
      </w:pPr>
    </w:p>
    <w:p w14:paraId="64BA8C17" w14:textId="77777777" w:rsidR="007E0658" w:rsidRPr="00C415BE" w:rsidRDefault="000B7AA3">
      <w:pPr>
        <w:spacing w:after="0" w:line="360" w:lineRule="auto"/>
        <w:ind w:right="-28"/>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C415BE">
        <w:rPr>
          <w:rFonts w:ascii="Palatino Linotype" w:eastAsia="Palatino Linotype" w:hAnsi="Palatino Linotype" w:cs="Palatino Linotype"/>
          <w:b/>
          <w:sz w:val="24"/>
          <w:szCs w:val="24"/>
        </w:rPr>
        <w:t xml:space="preserve">se acredite la imposibilidad de atenderla. </w:t>
      </w:r>
    </w:p>
    <w:p w14:paraId="639D2A37" w14:textId="77777777" w:rsidR="007E0658" w:rsidRPr="00C415BE" w:rsidRDefault="007E0658">
      <w:pPr>
        <w:spacing w:after="0" w:line="360" w:lineRule="auto"/>
        <w:ind w:right="-28"/>
        <w:jc w:val="both"/>
        <w:rPr>
          <w:rFonts w:ascii="Palatino Linotype" w:eastAsia="Palatino Linotype" w:hAnsi="Palatino Linotype" w:cs="Palatino Linotype"/>
          <w:b/>
          <w:sz w:val="24"/>
          <w:szCs w:val="24"/>
        </w:rPr>
      </w:pPr>
    </w:p>
    <w:p w14:paraId="1F697459"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Por lo tanto, el acceso a la información debe darse en la modalidad de entrega elegida por la parte solicitante, y sólo para los casos en que se encuentren impedidos los sujetos obligados podrán ofrecer otra u otras modalidades debiendo fundar y motivar </w:t>
      </w:r>
      <w:r w:rsidRPr="00C415BE">
        <w:rPr>
          <w:rFonts w:ascii="Palatino Linotype" w:eastAsia="Palatino Linotype" w:hAnsi="Palatino Linotype" w:cs="Palatino Linotype"/>
          <w:sz w:val="24"/>
          <w:szCs w:val="24"/>
        </w:rPr>
        <w:lastRenderedPageBreak/>
        <w:t>adecuadamente el cambio de modalidad en la entrega de la información</w:t>
      </w:r>
      <w:r w:rsidRPr="00C415BE">
        <w:rPr>
          <w:rFonts w:ascii="Palatino Linotype" w:eastAsia="Palatino Linotype" w:hAnsi="Palatino Linotype" w:cs="Palatino Linotype"/>
          <w:sz w:val="24"/>
          <w:szCs w:val="24"/>
          <w:vertAlign w:val="superscript"/>
        </w:rPr>
        <w:t xml:space="preserve"> </w:t>
      </w:r>
      <w:r w:rsidRPr="00C415BE">
        <w:rPr>
          <w:rFonts w:ascii="Palatino Linotype" w:eastAsia="Palatino Linotype" w:hAnsi="Palatino Linotype" w:cs="Palatino Linotype"/>
          <w:sz w:val="24"/>
          <w:szCs w:val="24"/>
          <w:vertAlign w:val="superscript"/>
        </w:rPr>
        <w:footnoteReference w:id="4"/>
      </w:r>
      <w:r w:rsidRPr="00C415BE">
        <w:rPr>
          <w:rFonts w:ascii="Palatino Linotype" w:eastAsia="Palatino Linotype" w:hAnsi="Palatino Linotype" w:cs="Palatino Linotype"/>
          <w:sz w:val="24"/>
          <w:szCs w:val="24"/>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2BA1312E" w14:textId="77777777" w:rsidR="007E0658" w:rsidRPr="00C415BE" w:rsidRDefault="007E0658">
      <w:pPr>
        <w:spacing w:after="0" w:line="360" w:lineRule="auto"/>
        <w:jc w:val="both"/>
        <w:rPr>
          <w:rFonts w:ascii="Palatino Linotype" w:eastAsia="Palatino Linotype" w:hAnsi="Palatino Linotype" w:cs="Palatino Linotype"/>
          <w:sz w:val="14"/>
          <w:szCs w:val="14"/>
        </w:rPr>
      </w:pPr>
    </w:p>
    <w:p w14:paraId="61E88A0D" w14:textId="77777777" w:rsidR="007E0658" w:rsidRPr="00C415BE" w:rsidRDefault="000B7AA3">
      <w:pPr>
        <w:spacing w:after="0" w:line="240" w:lineRule="auto"/>
        <w:ind w:left="851" w:right="992"/>
        <w:jc w:val="both"/>
        <w:rPr>
          <w:rFonts w:ascii="Palatino Linotype" w:eastAsia="Palatino Linotype" w:hAnsi="Palatino Linotype" w:cs="Palatino Linotype"/>
          <w:i/>
        </w:rPr>
      </w:pPr>
      <w:r w:rsidRPr="00C415BE">
        <w:rPr>
          <w:rFonts w:ascii="Palatino Linotype" w:eastAsia="Palatino Linotype" w:hAnsi="Palatino Linotype" w:cs="Palatino Linotype"/>
          <w:b/>
          <w:i/>
        </w:rPr>
        <w:t>“FUNDAMENTACIÓN Y MOTIVACIÓN DE LOS ACTOS ADMINISTRATIVOS</w:t>
      </w:r>
      <w:r w:rsidRPr="00C415BE">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C415BE">
        <w:rPr>
          <w:rFonts w:ascii="Palatino Linotype" w:eastAsia="Palatino Linotype" w:hAnsi="Palatino Linotype" w:cs="Palatino Linotype"/>
          <w:i/>
        </w:rPr>
        <w:t>subincisos</w:t>
      </w:r>
      <w:proofErr w:type="spellEnd"/>
      <w:r w:rsidRPr="00C415BE">
        <w:rPr>
          <w:rFonts w:ascii="Palatino Linotype" w:eastAsia="Palatino Linotype" w:hAnsi="Palatino Linotype" w:cs="Palatino Linotype"/>
          <w:i/>
        </w:rPr>
        <w:t>, fracciones y preceptos aplicable, y b).- Los cuerpos legales y preceptos que otorgan competencia o facultades a las autoridades para emitir el acto en agravio del gobernado.”</w:t>
      </w:r>
    </w:p>
    <w:p w14:paraId="3104F47B" w14:textId="77777777" w:rsidR="007E0658" w:rsidRPr="00C415BE" w:rsidRDefault="007E0658">
      <w:pPr>
        <w:spacing w:before="120" w:after="120" w:line="240" w:lineRule="auto"/>
        <w:ind w:left="851" w:right="992"/>
        <w:jc w:val="both"/>
        <w:rPr>
          <w:rFonts w:ascii="Palatino Linotype" w:eastAsia="Palatino Linotype" w:hAnsi="Palatino Linotype" w:cs="Palatino Linotype"/>
          <w:i/>
        </w:rPr>
      </w:pPr>
    </w:p>
    <w:p w14:paraId="2623F1C5" w14:textId="77777777" w:rsidR="007E0658" w:rsidRPr="00C415BE" w:rsidRDefault="000B7AA3">
      <w:pPr>
        <w:spacing w:before="120" w:after="12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4BFED94C" w14:textId="77777777" w:rsidR="007E0658" w:rsidRPr="00C415BE" w:rsidRDefault="000B7AA3">
      <w:pPr>
        <w:spacing w:after="0" w:line="240" w:lineRule="auto"/>
        <w:ind w:left="851" w:right="851"/>
        <w:jc w:val="both"/>
        <w:rPr>
          <w:rFonts w:ascii="Palatino Linotype" w:eastAsia="Palatino Linotype" w:hAnsi="Palatino Linotype" w:cs="Palatino Linotype"/>
          <w:i/>
        </w:rPr>
      </w:pPr>
      <w:r w:rsidRPr="00C415BE">
        <w:rPr>
          <w:rFonts w:ascii="Palatino Linotype" w:eastAsia="Palatino Linotype" w:hAnsi="Palatino Linotype" w:cs="Palatino Linotype"/>
          <w:sz w:val="24"/>
          <w:szCs w:val="24"/>
        </w:rPr>
        <w:t>“</w:t>
      </w:r>
      <w:r w:rsidRPr="00C415BE">
        <w:rPr>
          <w:rFonts w:ascii="Palatino Linotype" w:eastAsia="Palatino Linotype" w:hAnsi="Palatino Linotype" w:cs="Palatino Linotype"/>
          <w:b/>
          <w:i/>
        </w:rPr>
        <w:t>Artículo 160.</w:t>
      </w:r>
      <w:r w:rsidRPr="00C415BE">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AE3246F" w14:textId="77777777" w:rsidR="007E0658" w:rsidRPr="00C415BE" w:rsidRDefault="007E0658">
      <w:pPr>
        <w:spacing w:after="0" w:line="240" w:lineRule="auto"/>
        <w:ind w:left="851" w:right="851"/>
        <w:jc w:val="both"/>
        <w:rPr>
          <w:rFonts w:ascii="Palatino Linotype" w:eastAsia="Palatino Linotype" w:hAnsi="Palatino Linotype" w:cs="Palatino Linotype"/>
          <w:i/>
        </w:rPr>
      </w:pPr>
    </w:p>
    <w:p w14:paraId="46F97869" w14:textId="77777777" w:rsidR="007E0658" w:rsidRPr="00C415BE" w:rsidRDefault="000B7AA3">
      <w:pPr>
        <w:spacing w:after="0" w:line="240" w:lineRule="auto"/>
        <w:ind w:left="851" w:right="851"/>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164.</w:t>
      </w:r>
      <w:r w:rsidRPr="00C415BE">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C415BE">
        <w:rPr>
          <w:rFonts w:ascii="Palatino Linotype" w:eastAsia="Palatino Linotype" w:hAnsi="Palatino Linotype" w:cs="Palatino Linotype"/>
          <w:b/>
          <w:i/>
          <w:u w:val="single"/>
        </w:rPr>
        <w:t>el sujeto obligado deberá ofrecer otra u otras modalidades de entrega.</w:t>
      </w:r>
      <w:r w:rsidRPr="00C415BE">
        <w:rPr>
          <w:rFonts w:ascii="Palatino Linotype" w:eastAsia="Palatino Linotype" w:hAnsi="Palatino Linotype" w:cs="Palatino Linotype"/>
          <w:i/>
        </w:rPr>
        <w:t xml:space="preserve"> En cualquier caso, se deberá fundar y motivar la necesidad de ofrecer otras modalidades.”</w:t>
      </w:r>
    </w:p>
    <w:p w14:paraId="6B8D35EC" w14:textId="77777777" w:rsidR="007E0658" w:rsidRPr="00C415BE" w:rsidRDefault="007E0658">
      <w:pPr>
        <w:spacing w:before="120" w:after="120" w:line="240" w:lineRule="auto"/>
        <w:ind w:left="851" w:right="851"/>
        <w:jc w:val="both"/>
        <w:rPr>
          <w:rFonts w:ascii="Palatino Linotype" w:eastAsia="Palatino Linotype" w:hAnsi="Palatino Linotype" w:cs="Palatino Linotype"/>
          <w:i/>
        </w:rPr>
      </w:pPr>
    </w:p>
    <w:p w14:paraId="235AA083"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66CC8C24"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50293704"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w:t>
      </w:r>
      <w:r w:rsidRPr="00C415BE">
        <w:rPr>
          <w:rFonts w:ascii="Palatino Linotype" w:eastAsia="Palatino Linotype" w:hAnsi="Palatino Linotype" w:cs="Palatino Linotype"/>
          <w:sz w:val="24"/>
          <w:szCs w:val="24"/>
        </w:rPr>
        <w:lastRenderedPageBreak/>
        <w:t xml:space="preserve">cubiertos por el solicitante de manera previa a la entrega por parte del Sujeto Obligado. En tales consideraciones, la entrega deberá hacerse, </w:t>
      </w:r>
      <w:r w:rsidRPr="00C415BE">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C415BE">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el particular </w:t>
      </w:r>
      <w:r w:rsidRPr="00C415BE">
        <w:rPr>
          <w:rFonts w:ascii="Palatino Linotype" w:eastAsia="Palatino Linotype" w:hAnsi="Palatino Linotype" w:cs="Palatino Linotype"/>
          <w:b/>
          <w:sz w:val="24"/>
          <w:szCs w:val="24"/>
        </w:rPr>
        <w:t>sólo procede, en caso de que se acredite la imposibilidad de atenderla.</w:t>
      </w:r>
      <w:r w:rsidRPr="00C415BE">
        <w:rPr>
          <w:rFonts w:ascii="Palatino Linotype" w:eastAsia="Palatino Linotype" w:hAnsi="Palatino Linotype" w:cs="Palatino Linotype"/>
          <w:sz w:val="24"/>
          <w:szCs w:val="24"/>
        </w:rPr>
        <w:t xml:space="preserve"> </w:t>
      </w:r>
    </w:p>
    <w:p w14:paraId="58306A8B"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54744B62"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Así, cuando se justifique el impedimento, </w:t>
      </w:r>
      <w:r w:rsidRPr="00C415BE">
        <w:rPr>
          <w:rFonts w:ascii="Palatino Linotype" w:eastAsia="Palatino Linotype" w:hAnsi="Palatino Linotype" w:cs="Palatino Linotype"/>
          <w:b/>
          <w:sz w:val="24"/>
          <w:szCs w:val="24"/>
        </w:rPr>
        <w:t>los Sujetos Obligados deberán ofrecer al particular otras modalidades de entrega que permita la información</w:t>
      </w:r>
      <w:r w:rsidRPr="00C415BE">
        <w:rPr>
          <w:rFonts w:ascii="Palatino Linotype" w:eastAsia="Palatino Linotype" w:hAnsi="Palatino Linotype" w:cs="Palatino Linotype"/>
          <w:sz w:val="24"/>
          <w:szCs w:val="24"/>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0C7CD63B" w14:textId="77777777" w:rsidR="007E0658" w:rsidRPr="00C415BE" w:rsidRDefault="007E0658">
      <w:pPr>
        <w:spacing w:after="0" w:line="360" w:lineRule="auto"/>
        <w:jc w:val="both"/>
        <w:rPr>
          <w:rFonts w:ascii="Palatino Linotype" w:eastAsia="Palatino Linotype" w:hAnsi="Palatino Linotype" w:cs="Palatino Linotype"/>
          <w:sz w:val="10"/>
          <w:szCs w:val="10"/>
        </w:rPr>
      </w:pPr>
    </w:p>
    <w:p w14:paraId="2C3350EE" w14:textId="77777777" w:rsidR="007E0658" w:rsidRPr="00C415BE" w:rsidRDefault="000B7AA3">
      <w:pPr>
        <w:spacing w:after="0" w:line="240" w:lineRule="auto"/>
        <w:ind w:left="851" w:right="851"/>
        <w:jc w:val="both"/>
        <w:rPr>
          <w:rFonts w:ascii="Palatino Linotype" w:eastAsia="Palatino Linotype" w:hAnsi="Palatino Linotype" w:cs="Palatino Linotype"/>
          <w:b/>
          <w:i/>
          <w:u w:val="single"/>
        </w:rPr>
      </w:pPr>
      <w:r w:rsidRPr="00C415BE">
        <w:rPr>
          <w:rFonts w:ascii="Palatino Linotype" w:eastAsia="Palatino Linotype" w:hAnsi="Palatino Linotype" w:cs="Palatino Linotype"/>
          <w:b/>
          <w:i/>
        </w:rPr>
        <w:t>“Modalidad de entrega. Procedencia de proporcionar la información solicitada en una diversa a la elegida por el solicitante.</w:t>
      </w:r>
      <w:r w:rsidRPr="00C415BE">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C415BE">
        <w:rPr>
          <w:rFonts w:ascii="Palatino Linotype" w:eastAsia="Palatino Linotype" w:hAnsi="Palatino Linotype" w:cs="Palatino Linotype"/>
          <w:b/>
          <w:i/>
          <w:u w:val="single"/>
        </w:rPr>
        <w:t>en todas las modalidades que permita el documento de que se trate, procurando reducir, en todo momento, los costos de entrega</w:t>
      </w:r>
      <w:r w:rsidRPr="00C415BE">
        <w:rPr>
          <w:rFonts w:ascii="Palatino Linotype" w:eastAsia="Palatino Linotype" w:hAnsi="Palatino Linotype" w:cs="Palatino Linotype"/>
          <w:b/>
          <w:i/>
        </w:rPr>
        <w:t>.”</w:t>
      </w:r>
    </w:p>
    <w:p w14:paraId="47B4767A" w14:textId="77777777" w:rsidR="007E0658" w:rsidRPr="00C415BE" w:rsidRDefault="000B7AA3">
      <w:pPr>
        <w:spacing w:before="240" w:after="24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Del citado criterio, se desprende que cuando</w:t>
      </w:r>
      <w:r w:rsidRPr="00C415BE">
        <w:rPr>
          <w:rFonts w:ascii="Palatino Linotype" w:eastAsia="Palatino Linotype" w:hAnsi="Palatino Linotype" w:cs="Palatino Linotype"/>
          <w:b/>
          <w:sz w:val="24"/>
          <w:szCs w:val="24"/>
        </w:rPr>
        <w:t xml:space="preserve"> la información no pueda entregarse o enviarse en la modalidad elegida, </w:t>
      </w:r>
      <w:r w:rsidRPr="00C415BE">
        <w:rPr>
          <w:rFonts w:ascii="Palatino Linotype" w:eastAsia="Palatino Linotype" w:hAnsi="Palatino Linotype" w:cs="Palatino Linotype"/>
          <w:sz w:val="24"/>
          <w:szCs w:val="24"/>
        </w:rPr>
        <w:t xml:space="preserve">para que la obligación de acceso a la información </w:t>
      </w:r>
      <w:r w:rsidRPr="00C415BE">
        <w:rPr>
          <w:rFonts w:ascii="Palatino Linotype" w:eastAsia="Palatino Linotype" w:hAnsi="Palatino Linotype" w:cs="Palatino Linotype"/>
          <w:sz w:val="24"/>
          <w:szCs w:val="24"/>
        </w:rPr>
        <w:lastRenderedPageBreak/>
        <w:t xml:space="preserve">se tenga por cumplida, </w:t>
      </w:r>
      <w:r w:rsidRPr="00C415BE">
        <w:rPr>
          <w:rFonts w:ascii="Palatino Linotype" w:eastAsia="Palatino Linotype" w:hAnsi="Palatino Linotype" w:cs="Palatino Linotype"/>
          <w:b/>
          <w:sz w:val="24"/>
          <w:szCs w:val="24"/>
        </w:rPr>
        <w:t>el Sujeto Obligado deberá ofrecer otra u otras modalidades de entrega.</w:t>
      </w:r>
      <w:r w:rsidRPr="00C415BE">
        <w:rPr>
          <w:rFonts w:ascii="Palatino Linotype" w:eastAsia="Palatino Linotype" w:hAnsi="Palatino Linotype" w:cs="Palatino Linotype"/>
          <w:sz w:val="24"/>
          <w:szCs w:val="24"/>
        </w:rPr>
        <w:t xml:space="preserve"> En cualquier caso, </w:t>
      </w:r>
      <w:r w:rsidRPr="00C415BE">
        <w:rPr>
          <w:rFonts w:ascii="Palatino Linotype" w:eastAsia="Palatino Linotype" w:hAnsi="Palatino Linotype" w:cs="Palatino Linotype"/>
          <w:b/>
          <w:sz w:val="24"/>
          <w:szCs w:val="24"/>
        </w:rPr>
        <w:t>se deberá fundar y motivar la necesidad de ofrecer otras modalidades</w:t>
      </w:r>
      <w:r w:rsidRPr="00C415BE">
        <w:rPr>
          <w:rFonts w:ascii="Palatino Linotype" w:eastAsia="Palatino Linotype" w:hAnsi="Palatino Linotype" w:cs="Palatino Linotype"/>
          <w:sz w:val="24"/>
          <w:szCs w:val="24"/>
        </w:rPr>
        <w:t xml:space="preserve"> que lo permitan, </w:t>
      </w:r>
      <w:r w:rsidRPr="00C415BE">
        <w:rPr>
          <w:rFonts w:ascii="Palatino Linotype" w:eastAsia="Palatino Linotype" w:hAnsi="Palatino Linotype" w:cs="Palatino Linotype"/>
          <w:b/>
          <w:sz w:val="24"/>
          <w:szCs w:val="24"/>
        </w:rPr>
        <w:t>procurando reducir los costos de entrega.</w:t>
      </w:r>
    </w:p>
    <w:p w14:paraId="7132131D"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291435D9" w14:textId="77777777" w:rsidR="007E0658" w:rsidRPr="00C415BE" w:rsidRDefault="000B7AA3">
      <w:pPr>
        <w:numPr>
          <w:ilvl w:val="0"/>
          <w:numId w:val="5"/>
        </w:numPr>
        <w:pBdr>
          <w:top w:val="nil"/>
          <w:left w:val="nil"/>
          <w:bottom w:val="nil"/>
          <w:right w:val="nil"/>
          <w:between w:val="nil"/>
        </w:pBdr>
        <w:tabs>
          <w:tab w:val="left" w:pos="567"/>
        </w:tabs>
        <w:spacing w:after="0" w:line="360" w:lineRule="auto"/>
        <w:ind w:left="284"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Las razones por las cuales la información implicaba un análisis, estudio o procesamiento de datos;</w:t>
      </w:r>
    </w:p>
    <w:p w14:paraId="0762987B" w14:textId="77777777" w:rsidR="007E0658" w:rsidRPr="00C415BE" w:rsidRDefault="000B7AA3">
      <w:pPr>
        <w:numPr>
          <w:ilvl w:val="0"/>
          <w:numId w:val="5"/>
        </w:numPr>
        <w:pBdr>
          <w:top w:val="nil"/>
          <w:left w:val="nil"/>
          <w:bottom w:val="nil"/>
          <w:right w:val="nil"/>
          <w:between w:val="nil"/>
        </w:pBdr>
        <w:tabs>
          <w:tab w:val="left" w:pos="567"/>
        </w:tabs>
        <w:spacing w:after="0" w:line="360" w:lineRule="auto"/>
        <w:ind w:left="284"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El tiempo no es suficiente para atender la solicitud en la modalidad elegida, y</w:t>
      </w:r>
    </w:p>
    <w:p w14:paraId="6C806792" w14:textId="77777777" w:rsidR="007E0658" w:rsidRPr="00C415BE" w:rsidRDefault="000B7AA3">
      <w:pPr>
        <w:numPr>
          <w:ilvl w:val="0"/>
          <w:numId w:val="5"/>
        </w:numPr>
        <w:pBdr>
          <w:top w:val="nil"/>
          <w:left w:val="nil"/>
          <w:bottom w:val="nil"/>
          <w:right w:val="nil"/>
          <w:between w:val="nil"/>
        </w:pBdr>
        <w:tabs>
          <w:tab w:val="left" w:pos="567"/>
        </w:tabs>
        <w:spacing w:after="0" w:line="360" w:lineRule="auto"/>
        <w:ind w:left="284" w:firstLine="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La cantidad de recursos humanos y materiales con los que cuenta el Sujeto Obligado son insuficientes.</w:t>
      </w:r>
    </w:p>
    <w:p w14:paraId="1512316C" w14:textId="77777777" w:rsidR="007E0658" w:rsidRPr="00C415BE" w:rsidRDefault="000B7AA3">
      <w:pPr>
        <w:spacing w:after="0" w:line="360" w:lineRule="auto"/>
        <w:ind w:right="-7"/>
        <w:jc w:val="both"/>
        <w:rPr>
          <w:rFonts w:ascii="Palatino Linotype" w:eastAsia="Palatino Linotype" w:hAnsi="Palatino Linotype" w:cs="Palatino Linotype"/>
          <w:b/>
          <w:i/>
          <w:sz w:val="24"/>
          <w:szCs w:val="24"/>
        </w:rPr>
      </w:pPr>
      <w:r w:rsidRPr="00C415BE">
        <w:rPr>
          <w:rFonts w:ascii="Palatino Linotype" w:eastAsia="Palatino Linotype" w:hAnsi="Palatino Linotype" w:cs="Palatino Linotype"/>
          <w:sz w:val="24"/>
          <w:szCs w:val="24"/>
        </w:rPr>
        <w:t xml:space="preserve">Ahora bien, entrando en materia, debe resaltarse que </w:t>
      </w:r>
      <w:r w:rsidRPr="00C415BE">
        <w:rPr>
          <w:rFonts w:ascii="Palatino Linotype" w:eastAsia="Palatino Linotype" w:hAnsi="Palatino Linotype" w:cs="Palatino Linotype"/>
          <w:b/>
          <w:sz w:val="24"/>
          <w:szCs w:val="24"/>
        </w:rPr>
        <w:t>el Sujeto Obligado</w:t>
      </w:r>
      <w:r w:rsidRPr="00C415BE">
        <w:rPr>
          <w:rFonts w:ascii="Palatino Linotype" w:eastAsia="Palatino Linotype" w:hAnsi="Palatino Linotype" w:cs="Palatino Linotype"/>
          <w:sz w:val="24"/>
          <w:szCs w:val="24"/>
        </w:rPr>
        <w:t xml:space="preserve"> mediante su respuesta señaló que la información solicitada excedía las capacidades técnicas para hacer entrega de la misma vía plataforma SAIMEX, ya que aproximadamente cuenta con 30,000.00 fojas equivalentes a 5.60 GB, y en tal virtud la información requerida se encontraba en formato físico vía consulta directa en la oficina de la Tesorería Municipal, ubicada en Jardín Constitución No. 101, Col. Centro, C.P. 51350, Zinacantepec, México, planta alta, en un horario de 10:00 a 14:00 horas de lunes a viernes, con fundamento en los artículos 158 y 166 de la Ley de Transparencia y Acceso a la Información Pública del Estado de México y Municipios.</w:t>
      </w:r>
    </w:p>
    <w:p w14:paraId="75FEA691"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4548FA91" w14:textId="77777777" w:rsidR="007E0658" w:rsidRPr="00C415BE" w:rsidRDefault="000B7AA3">
      <w:pPr>
        <w:spacing w:after="0" w:line="360" w:lineRule="auto"/>
        <w:ind w:right="-7"/>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 xml:space="preserve">El Sujeto Obligado, adjuntó a la respuesta, el oficio número INFOEM/DGI/743/2023 del 22 de agosto de 2023, a través del cual el Director General de Informática de este Instituto, informa a la Titular de la Unidad de Transparencia de Zinacantepec que, con relación a su oficio con número ZINA/UT/3389/2023, a fin de atender la solicitud de información con folio 00726/ZINACANT/IP/2023, se le comunicaba que había quedado registrada la incidencia técnica que reporta en la bitácora de incidencias, toda vez que se trataba de subir un peso de 9.34GB, lo cual sobrepasa las capacidades técnicas del sistema </w:t>
      </w:r>
      <w:proofErr w:type="spellStart"/>
      <w:r w:rsidRPr="00C415BE">
        <w:rPr>
          <w:rFonts w:ascii="Palatino Linotype" w:eastAsia="Palatino Linotype" w:hAnsi="Palatino Linotype" w:cs="Palatino Linotype"/>
          <w:sz w:val="24"/>
          <w:szCs w:val="24"/>
        </w:rPr>
        <w:t>Saimex</w:t>
      </w:r>
      <w:proofErr w:type="spellEnd"/>
      <w:r w:rsidRPr="00C415BE">
        <w:rPr>
          <w:rFonts w:ascii="Palatino Linotype" w:eastAsia="Palatino Linotype" w:hAnsi="Palatino Linotype" w:cs="Palatino Linotype"/>
          <w:sz w:val="24"/>
          <w:szCs w:val="24"/>
        </w:rPr>
        <w:t>; agregando que, el peso referido, así como lo expresado en la solicitud para el cambio de modalidad, considerando los supuestos de su justificación con base en los artículos 158 y 164 de la Ley de Transparencia y Acceso a la Información Pública del Estado de México y Municipios, eran responsabilidad del Sujeto Obligado.</w:t>
      </w:r>
    </w:p>
    <w:p w14:paraId="1BC16A1D"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6610A16A" w14:textId="77777777" w:rsidR="007E0658" w:rsidRPr="00C415BE" w:rsidRDefault="000B7AA3">
      <w:pPr>
        <w:spacing w:after="0" w:line="360" w:lineRule="auto"/>
        <w:ind w:right="-28"/>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Expuesto lo anterior, conviene esquematizar los argumentos expuestos con anterioridad para efecto de determinar si </w:t>
      </w:r>
      <w:r w:rsidRPr="00C415BE">
        <w:rPr>
          <w:rFonts w:ascii="Palatino Linotype" w:eastAsia="Palatino Linotype" w:hAnsi="Palatino Linotype" w:cs="Palatino Linotype"/>
          <w:b/>
          <w:sz w:val="24"/>
          <w:szCs w:val="24"/>
        </w:rPr>
        <w:t>el Sujeto Obligado</w:t>
      </w:r>
      <w:r w:rsidRPr="00C415BE">
        <w:rPr>
          <w:rFonts w:ascii="Palatino Linotype" w:eastAsia="Palatino Linotype" w:hAnsi="Palatino Linotype" w:cs="Palatino Linotype"/>
          <w:sz w:val="24"/>
          <w:szCs w:val="24"/>
        </w:rPr>
        <w:t xml:space="preserve"> cumplió con los elementos necesarios para el cambio de modalidad:</w:t>
      </w:r>
    </w:p>
    <w:p w14:paraId="270D5945" w14:textId="77777777" w:rsidR="007E0658" w:rsidRPr="00C415BE" w:rsidRDefault="007E0658">
      <w:pPr>
        <w:spacing w:line="360" w:lineRule="auto"/>
        <w:jc w:val="both"/>
        <w:rPr>
          <w:rFonts w:ascii="Palatino Linotype" w:eastAsia="Palatino Linotype" w:hAnsi="Palatino Linotype" w:cs="Palatino Linotype"/>
          <w:sz w:val="24"/>
          <w:szCs w:val="24"/>
        </w:rPr>
      </w:pPr>
    </w:p>
    <w:tbl>
      <w:tblPr>
        <w:tblStyle w:val="ae"/>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62"/>
      </w:tblGrid>
      <w:tr w:rsidR="00C415BE" w:rsidRPr="00C415BE" w14:paraId="5B9558B7" w14:textId="77777777">
        <w:tc>
          <w:tcPr>
            <w:tcW w:w="2405" w:type="dxa"/>
            <w:shd w:val="clear" w:color="auto" w:fill="E7E6E6"/>
          </w:tcPr>
          <w:p w14:paraId="462665E9" w14:textId="77777777" w:rsidR="007E0658" w:rsidRPr="00C415BE" w:rsidRDefault="000B7AA3">
            <w:pPr>
              <w:jc w:val="center"/>
              <w:rPr>
                <w:rFonts w:ascii="Palatino Linotype" w:eastAsia="Palatino Linotype" w:hAnsi="Palatino Linotype" w:cs="Palatino Linotype"/>
                <w:b/>
                <w:sz w:val="18"/>
                <w:szCs w:val="18"/>
              </w:rPr>
            </w:pPr>
            <w:r w:rsidRPr="00C415BE">
              <w:rPr>
                <w:rFonts w:ascii="Palatino Linotype" w:eastAsia="Palatino Linotype" w:hAnsi="Palatino Linotype" w:cs="Palatino Linotype"/>
                <w:b/>
                <w:sz w:val="18"/>
                <w:szCs w:val="18"/>
              </w:rPr>
              <w:t>Elementos del cambio de modalidad</w:t>
            </w:r>
          </w:p>
        </w:tc>
        <w:tc>
          <w:tcPr>
            <w:tcW w:w="6662" w:type="dxa"/>
            <w:shd w:val="clear" w:color="auto" w:fill="E7E6E6"/>
          </w:tcPr>
          <w:p w14:paraId="4A207E2D" w14:textId="77777777" w:rsidR="007E0658" w:rsidRPr="00C415BE" w:rsidRDefault="000B7AA3">
            <w:pPr>
              <w:jc w:val="center"/>
              <w:rPr>
                <w:rFonts w:ascii="Palatino Linotype" w:eastAsia="Palatino Linotype" w:hAnsi="Palatino Linotype" w:cs="Palatino Linotype"/>
                <w:b/>
                <w:sz w:val="18"/>
                <w:szCs w:val="18"/>
              </w:rPr>
            </w:pPr>
            <w:r w:rsidRPr="00C415BE">
              <w:rPr>
                <w:rFonts w:ascii="Palatino Linotype" w:eastAsia="Palatino Linotype" w:hAnsi="Palatino Linotype" w:cs="Palatino Linotype"/>
                <w:b/>
                <w:sz w:val="18"/>
                <w:szCs w:val="18"/>
              </w:rPr>
              <w:t>Contenido</w:t>
            </w:r>
          </w:p>
        </w:tc>
      </w:tr>
      <w:tr w:rsidR="00C415BE" w:rsidRPr="00C415BE" w14:paraId="784E19F2" w14:textId="77777777">
        <w:tc>
          <w:tcPr>
            <w:tcW w:w="2405" w:type="dxa"/>
          </w:tcPr>
          <w:p w14:paraId="0B79528E" w14:textId="77777777" w:rsidR="007E0658" w:rsidRPr="00C415BE" w:rsidRDefault="000B7AA3">
            <w:pPr>
              <w:jc w:val="center"/>
              <w:rPr>
                <w:rFonts w:ascii="Palatino Linotype" w:eastAsia="Palatino Linotype" w:hAnsi="Palatino Linotype" w:cs="Palatino Linotype"/>
                <w:sz w:val="18"/>
                <w:szCs w:val="18"/>
              </w:rPr>
            </w:pPr>
            <w:r w:rsidRPr="00C415BE">
              <w:rPr>
                <w:rFonts w:ascii="Palatino Linotype" w:eastAsia="Palatino Linotype" w:hAnsi="Palatino Linotype" w:cs="Palatino Linotype"/>
                <w:sz w:val="18"/>
                <w:szCs w:val="18"/>
              </w:rPr>
              <w:t>Número de folio de la solicitud</w:t>
            </w:r>
          </w:p>
        </w:tc>
        <w:tc>
          <w:tcPr>
            <w:tcW w:w="6662" w:type="dxa"/>
          </w:tcPr>
          <w:p w14:paraId="4860BE8B" w14:textId="77777777" w:rsidR="007E0658" w:rsidRPr="00C415BE" w:rsidRDefault="007E0658">
            <w:pPr>
              <w:jc w:val="center"/>
              <w:rPr>
                <w:rFonts w:ascii="Palatino Linotype" w:eastAsia="Palatino Linotype" w:hAnsi="Palatino Linotype" w:cs="Palatino Linotype"/>
                <w:sz w:val="18"/>
                <w:szCs w:val="18"/>
              </w:rPr>
            </w:pPr>
          </w:p>
          <w:p w14:paraId="427AB3BC" w14:textId="77777777" w:rsidR="007E0658" w:rsidRPr="00C415BE" w:rsidRDefault="000B7AA3">
            <w:pPr>
              <w:jc w:val="center"/>
              <w:rPr>
                <w:rFonts w:ascii="Palatino Linotype" w:eastAsia="Palatino Linotype" w:hAnsi="Palatino Linotype" w:cs="Palatino Linotype"/>
                <w:sz w:val="18"/>
                <w:szCs w:val="18"/>
              </w:rPr>
            </w:pPr>
            <w:r w:rsidRPr="00C415BE">
              <w:rPr>
                <w:noProof/>
              </w:rPr>
              <w:drawing>
                <wp:inline distT="0" distB="0" distL="0" distR="0" wp14:anchorId="502E15CD" wp14:editId="130740E0">
                  <wp:extent cx="3600953" cy="295316"/>
                  <wp:effectExtent l="0" t="0" r="0" b="0"/>
                  <wp:docPr id="21431082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600953" cy="295316"/>
                          </a:xfrm>
                          <a:prstGeom prst="rect">
                            <a:avLst/>
                          </a:prstGeom>
                          <a:ln/>
                        </pic:spPr>
                      </pic:pic>
                    </a:graphicData>
                  </a:graphic>
                </wp:inline>
              </w:drawing>
            </w:r>
          </w:p>
        </w:tc>
      </w:tr>
      <w:tr w:rsidR="00C415BE" w:rsidRPr="00C415BE" w14:paraId="55CC47D4" w14:textId="77777777">
        <w:tc>
          <w:tcPr>
            <w:tcW w:w="2405" w:type="dxa"/>
          </w:tcPr>
          <w:p w14:paraId="67465345" w14:textId="77777777" w:rsidR="007E0658" w:rsidRPr="00C415BE" w:rsidRDefault="000B7AA3">
            <w:pPr>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18"/>
                <w:szCs w:val="18"/>
              </w:rPr>
              <w:t>Referencia al peso de la información.</w:t>
            </w:r>
          </w:p>
        </w:tc>
        <w:tc>
          <w:tcPr>
            <w:tcW w:w="6662" w:type="dxa"/>
          </w:tcPr>
          <w:p w14:paraId="0FF56FBC" w14:textId="77777777" w:rsidR="007E0658" w:rsidRPr="00C415BE" w:rsidRDefault="000B7AA3">
            <w:pPr>
              <w:spacing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18509E54" wp14:editId="67D6C4E5">
                  <wp:extent cx="4826000" cy="507365"/>
                  <wp:effectExtent l="0" t="0" r="0" b="0"/>
                  <wp:docPr id="21431082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4826000" cy="507365"/>
                          </a:xfrm>
                          <a:prstGeom prst="rect">
                            <a:avLst/>
                          </a:prstGeom>
                          <a:ln/>
                        </pic:spPr>
                      </pic:pic>
                    </a:graphicData>
                  </a:graphic>
                </wp:inline>
              </w:drawing>
            </w:r>
          </w:p>
        </w:tc>
      </w:tr>
      <w:tr w:rsidR="00C415BE" w:rsidRPr="00C415BE" w14:paraId="66C3D308" w14:textId="77777777">
        <w:tc>
          <w:tcPr>
            <w:tcW w:w="2405" w:type="dxa"/>
          </w:tcPr>
          <w:p w14:paraId="18EC6343" w14:textId="77777777" w:rsidR="007E0658" w:rsidRPr="00C415BE" w:rsidRDefault="000B7AA3">
            <w:pPr>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18"/>
                <w:szCs w:val="18"/>
              </w:rPr>
              <w:t>Referencia a otras modalidades de entrega de la información.</w:t>
            </w:r>
          </w:p>
        </w:tc>
        <w:tc>
          <w:tcPr>
            <w:tcW w:w="6662" w:type="dxa"/>
          </w:tcPr>
          <w:p w14:paraId="3FA8D39D" w14:textId="77777777" w:rsidR="007E0658" w:rsidRPr="00C415BE" w:rsidRDefault="007E0658">
            <w:pPr>
              <w:spacing w:line="360" w:lineRule="auto"/>
              <w:jc w:val="both"/>
              <w:rPr>
                <w:rFonts w:ascii="Palatino Linotype" w:eastAsia="Palatino Linotype" w:hAnsi="Palatino Linotype" w:cs="Palatino Linotype"/>
                <w:sz w:val="24"/>
                <w:szCs w:val="24"/>
              </w:rPr>
            </w:pPr>
          </w:p>
          <w:p w14:paraId="4ACAF272" w14:textId="77777777" w:rsidR="007E0658" w:rsidRPr="00C415BE" w:rsidRDefault="000B7AA3">
            <w:pPr>
              <w:spacing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lastRenderedPageBreak/>
              <w:drawing>
                <wp:inline distT="0" distB="0" distL="0" distR="0" wp14:anchorId="354C70DD" wp14:editId="5092A8CC">
                  <wp:extent cx="4826000" cy="1010920"/>
                  <wp:effectExtent l="0" t="0" r="0" b="0"/>
                  <wp:docPr id="21431082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826000" cy="1010920"/>
                          </a:xfrm>
                          <a:prstGeom prst="rect">
                            <a:avLst/>
                          </a:prstGeom>
                          <a:ln/>
                        </pic:spPr>
                      </pic:pic>
                    </a:graphicData>
                  </a:graphic>
                </wp:inline>
              </w:drawing>
            </w:r>
          </w:p>
        </w:tc>
      </w:tr>
      <w:tr w:rsidR="00C415BE" w:rsidRPr="00C415BE" w14:paraId="0D1C0B9B" w14:textId="77777777">
        <w:tc>
          <w:tcPr>
            <w:tcW w:w="2405" w:type="dxa"/>
          </w:tcPr>
          <w:p w14:paraId="0183CF06" w14:textId="77777777" w:rsidR="007E0658" w:rsidRPr="00C415BE" w:rsidRDefault="000B7AA3">
            <w:pPr>
              <w:jc w:val="center"/>
              <w:rPr>
                <w:rFonts w:ascii="Palatino Linotype" w:eastAsia="Palatino Linotype" w:hAnsi="Palatino Linotype" w:cs="Palatino Linotype"/>
                <w:sz w:val="18"/>
                <w:szCs w:val="18"/>
              </w:rPr>
            </w:pPr>
            <w:r w:rsidRPr="00C415BE">
              <w:rPr>
                <w:rFonts w:ascii="Palatino Linotype" w:eastAsia="Palatino Linotype" w:hAnsi="Palatino Linotype" w:cs="Palatino Linotype"/>
                <w:sz w:val="18"/>
                <w:szCs w:val="18"/>
              </w:rPr>
              <w:lastRenderedPageBreak/>
              <w:t>Referencia que la información se pone a disposición por 60 días</w:t>
            </w:r>
          </w:p>
        </w:tc>
        <w:tc>
          <w:tcPr>
            <w:tcW w:w="6662" w:type="dxa"/>
          </w:tcPr>
          <w:p w14:paraId="38A9C8FC" w14:textId="77777777" w:rsidR="007E0658" w:rsidRPr="00C415BE" w:rsidRDefault="000B7AA3">
            <w:pPr>
              <w:jc w:val="both"/>
              <w:rPr>
                <w:rFonts w:ascii="Palatino Linotype" w:eastAsia="Palatino Linotype" w:hAnsi="Palatino Linotype" w:cs="Palatino Linotype"/>
              </w:rPr>
            </w:pPr>
            <w:r w:rsidRPr="00C415BE">
              <w:rPr>
                <w:rFonts w:ascii="Palatino Linotype" w:eastAsia="Palatino Linotype" w:hAnsi="Palatino Linotype" w:cs="Palatino Linotype"/>
              </w:rPr>
              <w:t>No se pronuncia, sólo cita el artículo 166 de la Ley de Transparencia Local que lo establece.</w:t>
            </w:r>
          </w:p>
          <w:p w14:paraId="6490410A" w14:textId="77777777" w:rsidR="007E0658" w:rsidRPr="00C415BE" w:rsidRDefault="007E0658">
            <w:pPr>
              <w:spacing w:line="360" w:lineRule="auto"/>
              <w:jc w:val="both"/>
              <w:rPr>
                <w:rFonts w:ascii="Palatino Linotype" w:eastAsia="Palatino Linotype" w:hAnsi="Palatino Linotype" w:cs="Palatino Linotype"/>
                <w:sz w:val="24"/>
                <w:szCs w:val="24"/>
              </w:rPr>
            </w:pPr>
          </w:p>
        </w:tc>
      </w:tr>
      <w:tr w:rsidR="007E0658" w:rsidRPr="00C415BE" w14:paraId="6412ED24" w14:textId="77777777">
        <w:tc>
          <w:tcPr>
            <w:tcW w:w="2405" w:type="dxa"/>
          </w:tcPr>
          <w:p w14:paraId="07F5ED2A" w14:textId="77777777" w:rsidR="007E0658" w:rsidRPr="00C415BE" w:rsidRDefault="000B7AA3">
            <w:pPr>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18"/>
                <w:szCs w:val="18"/>
              </w:rPr>
              <w:t>Registro  de su incidencia ante informática</w:t>
            </w:r>
          </w:p>
        </w:tc>
        <w:tc>
          <w:tcPr>
            <w:tcW w:w="6662" w:type="dxa"/>
          </w:tcPr>
          <w:p w14:paraId="00980C0D" w14:textId="77777777" w:rsidR="007E0658" w:rsidRPr="00C415BE" w:rsidRDefault="000B7AA3">
            <w:pPr>
              <w:spacing w:line="360" w:lineRule="auto"/>
              <w:jc w:val="center"/>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25628423" wp14:editId="4F73E704">
                  <wp:extent cx="3886200" cy="4238625"/>
                  <wp:effectExtent l="0" t="0" r="0" b="0"/>
                  <wp:docPr id="21431082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3886200" cy="4238625"/>
                          </a:xfrm>
                          <a:prstGeom prst="rect">
                            <a:avLst/>
                          </a:prstGeom>
                          <a:ln/>
                        </pic:spPr>
                      </pic:pic>
                    </a:graphicData>
                  </a:graphic>
                </wp:inline>
              </w:drawing>
            </w:r>
          </w:p>
        </w:tc>
      </w:tr>
    </w:tbl>
    <w:p w14:paraId="4520748A"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923BE1C"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Del cuadro insertado con antelación, se advierte que parcialmente se reunieron los requisitos para acreditar el cambio de modalidad,  no obstante, no puede pasar </w:t>
      </w:r>
      <w:r w:rsidRPr="00C415BE">
        <w:rPr>
          <w:rFonts w:ascii="Palatino Linotype" w:eastAsia="Palatino Linotype" w:hAnsi="Palatino Linotype" w:cs="Palatino Linotype"/>
          <w:sz w:val="24"/>
          <w:szCs w:val="24"/>
        </w:rPr>
        <w:lastRenderedPageBreak/>
        <w:t xml:space="preserve">desapercibido que efectivamente </w:t>
      </w:r>
      <w:r w:rsidRPr="00C415BE">
        <w:rPr>
          <w:rFonts w:ascii="Palatino Linotype" w:eastAsia="Palatino Linotype" w:hAnsi="Palatino Linotype" w:cs="Palatino Linotype"/>
          <w:b/>
          <w:sz w:val="24"/>
          <w:szCs w:val="24"/>
        </w:rPr>
        <w:t>el Sujeto Obligado</w:t>
      </w:r>
      <w:r w:rsidRPr="00C415BE">
        <w:rPr>
          <w:rFonts w:ascii="Palatino Linotype" w:eastAsia="Palatino Linotype" w:hAnsi="Palatino Linotype" w:cs="Palatino Linotype"/>
          <w:sz w:val="24"/>
          <w:szCs w:val="24"/>
        </w:rPr>
        <w:t xml:space="preserve"> acreditó una imposibilidad técnica para atender la presente solicitud, pues refirió un peso de a 5.60 GB, que equivale a 30,000.00 fojas.</w:t>
      </w:r>
    </w:p>
    <w:p w14:paraId="3B40E1D5"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432481EB"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Lo anterior, se robustece con la capturas de pantalla de los archivos electrónicos que contienen la información solicitada, que se advierte del oficio de respuesta emitido por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en la que se advierte el peso de la misma, como se muestra a continuación:</w:t>
      </w:r>
    </w:p>
    <w:p w14:paraId="6A98F088"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8507B49"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w:drawing>
          <wp:inline distT="0" distB="0" distL="0" distR="0" wp14:anchorId="2C72560D" wp14:editId="395C0325">
            <wp:extent cx="5756275" cy="2580005"/>
            <wp:effectExtent l="3175" t="3175" r="3175" b="3175"/>
            <wp:docPr id="21431082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t="19112"/>
                    <a:stretch>
                      <a:fillRect/>
                    </a:stretch>
                  </pic:blipFill>
                  <pic:spPr>
                    <a:xfrm>
                      <a:off x="0" y="0"/>
                      <a:ext cx="5756275" cy="2580005"/>
                    </a:xfrm>
                    <a:prstGeom prst="rect">
                      <a:avLst/>
                    </a:prstGeom>
                    <a:ln w="3175">
                      <a:solidFill>
                        <a:srgbClr val="000000"/>
                      </a:solidFill>
                      <a:prstDash val="solid"/>
                    </a:ln>
                  </pic:spPr>
                </pic:pic>
              </a:graphicData>
            </a:graphic>
          </wp:inline>
        </w:drawing>
      </w:r>
    </w:p>
    <w:p w14:paraId="129645E3" w14:textId="77777777" w:rsidR="007E0658" w:rsidRPr="00C415BE" w:rsidRDefault="007E0658">
      <w:pPr>
        <w:spacing w:after="0" w:line="360" w:lineRule="auto"/>
        <w:rPr>
          <w:rFonts w:ascii="Palatino Linotype" w:eastAsia="Palatino Linotype" w:hAnsi="Palatino Linotype" w:cs="Palatino Linotype"/>
          <w:sz w:val="24"/>
          <w:szCs w:val="24"/>
        </w:rPr>
      </w:pPr>
    </w:p>
    <w:p w14:paraId="2A03C8F1"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Aunado a que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registró la incidencia respectiva ante la Dirección General de Informática este Instituto, mismas que validó mediante oficio</w:t>
      </w:r>
      <w:r w:rsidRPr="00C415BE">
        <w:rPr>
          <w:rFonts w:ascii="Palatino Linotype" w:eastAsia="Palatino Linotype" w:hAnsi="Palatino Linotype" w:cs="Palatino Linotype"/>
        </w:rPr>
        <w:t xml:space="preserve"> INFOEM/DGI/743/2023 del 22 de agosto de 2023</w:t>
      </w:r>
      <w:r w:rsidRPr="00C415BE">
        <w:rPr>
          <w:rFonts w:ascii="Palatino Linotype" w:eastAsia="Palatino Linotype" w:hAnsi="Palatino Linotype" w:cs="Palatino Linotype"/>
          <w:sz w:val="24"/>
          <w:szCs w:val="24"/>
        </w:rPr>
        <w:t xml:space="preserve">, que la información requerida por el Particular, sobrepasaba las capacidades técnicas del Sistema de Acceso a la </w:t>
      </w:r>
      <w:r w:rsidRPr="00C415BE">
        <w:rPr>
          <w:rFonts w:ascii="Palatino Linotype" w:eastAsia="Palatino Linotype" w:hAnsi="Palatino Linotype" w:cs="Palatino Linotype"/>
          <w:sz w:val="24"/>
          <w:szCs w:val="24"/>
        </w:rPr>
        <w:lastRenderedPageBreak/>
        <w:t xml:space="preserve">Información Mexiquense (SAIMEX). Es por ello que resulta procedente el cambio de modalidad. </w:t>
      </w:r>
    </w:p>
    <w:p w14:paraId="6E409738"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3EF63F19"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Sin embargo, como se advierte de las constancias que integran el expediente, el Sujeto Obligado, únicamente puso a disposición del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la información en consulta directa; sobre dicha circunstancia, es de señalar que el Organismo Garante Nacional, a través de diversas resoluciones de los Recursos de Inconformidad, entre las cuales se encuentran el RIA 136/20, RIA 140/20, RIA 153/20 RIA 237/20, RIA 257/20, RIA 258/20, entre otras, ha considerado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7DF7063"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21E73253" w14:textId="77777777" w:rsidR="007E0658" w:rsidRPr="00C415BE" w:rsidRDefault="000B7AA3">
      <w:pPr>
        <w:spacing w:after="0" w:line="360" w:lineRule="auto"/>
        <w:ind w:right="-28"/>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3D826202" w14:textId="77777777" w:rsidR="007E0658" w:rsidRPr="00C415BE" w:rsidRDefault="007E0658">
      <w:pPr>
        <w:spacing w:after="0" w:line="360" w:lineRule="auto"/>
        <w:ind w:right="-28"/>
        <w:jc w:val="both"/>
        <w:rPr>
          <w:rFonts w:ascii="Palatino Linotype" w:eastAsia="Palatino Linotype" w:hAnsi="Palatino Linotype" w:cs="Palatino Linotype"/>
          <w:sz w:val="24"/>
          <w:szCs w:val="24"/>
        </w:rPr>
      </w:pPr>
    </w:p>
    <w:p w14:paraId="4DF6C7FC" w14:textId="77777777" w:rsidR="007E0658" w:rsidRPr="00C415BE" w:rsidRDefault="000B7AA3">
      <w:pPr>
        <w:spacing w:after="0" w:line="360" w:lineRule="auto"/>
        <w:ind w:right="-28"/>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 xml:space="preserve">Conforme a lo anterior, el Ayuntamiento de Zinacantepec, si bien acreditó la imposibilidad para proporcionar la información a través del Sistema de Acceso a la Información Mexiquense, omitió ponerla a disposición en todas las modalidades posibles, lo cual da como resultado que el agravió resulte </w:t>
      </w:r>
      <w:r w:rsidRPr="00C415BE">
        <w:rPr>
          <w:rFonts w:ascii="Palatino Linotype" w:eastAsia="Palatino Linotype" w:hAnsi="Palatino Linotype" w:cs="Palatino Linotype"/>
          <w:b/>
          <w:sz w:val="24"/>
          <w:szCs w:val="24"/>
        </w:rPr>
        <w:t>PARCIALMENTE FUNDADO.</w:t>
      </w:r>
    </w:p>
    <w:p w14:paraId="0F62DF8C" w14:textId="77777777" w:rsidR="007E0658" w:rsidRPr="00C415BE" w:rsidRDefault="007E0658">
      <w:pPr>
        <w:spacing w:after="0" w:line="360" w:lineRule="auto"/>
        <w:jc w:val="both"/>
        <w:rPr>
          <w:rFonts w:ascii="Palatino Linotype" w:eastAsia="Palatino Linotype" w:hAnsi="Palatino Linotype" w:cs="Palatino Linotype"/>
          <w:b/>
          <w:sz w:val="24"/>
          <w:szCs w:val="24"/>
        </w:rPr>
      </w:pPr>
    </w:p>
    <w:p w14:paraId="5F26BEE5"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Así, resulta procedente ordenar al Sujeto Obligado a poner a disposición el Informe Trimestral requerido, en todas las modalidades posible; para lo cual, en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6C764A81"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1115259C"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Conforme a lo anterior, se considera que el Sujeto Obligado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73509721"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75C2B56F"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tal tesitura, si dentro del transcurso del término señalado en el párrafo anterior, </w:t>
      </w:r>
      <w:r w:rsidRPr="00C415BE">
        <w:rPr>
          <w:rFonts w:ascii="Palatino Linotype" w:eastAsia="Palatino Linotype" w:hAnsi="Palatino Linotype" w:cs="Palatino Linotype"/>
          <w:b/>
          <w:sz w:val="24"/>
          <w:szCs w:val="24"/>
        </w:rPr>
        <w:t>la parte  Recurrente</w:t>
      </w:r>
      <w:r w:rsidRPr="00C415BE">
        <w:rPr>
          <w:rFonts w:ascii="Palatino Linotype" w:eastAsia="Palatino Linotype" w:hAnsi="Palatino Linotype" w:cs="Palatino Linotype"/>
          <w:sz w:val="24"/>
          <w:szCs w:val="24"/>
        </w:rPr>
        <w:t xml:space="preserve"> acude por la información,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levantará un acta de hechos misma que debe ser remitida a este Instituto, por conducto de la </w:t>
      </w:r>
      <w:r w:rsidRPr="00C415BE">
        <w:rPr>
          <w:rFonts w:ascii="Palatino Linotype" w:eastAsia="Palatino Linotype" w:hAnsi="Palatino Linotype" w:cs="Palatino Linotype"/>
          <w:b/>
          <w:sz w:val="24"/>
          <w:szCs w:val="24"/>
        </w:rPr>
        <w:t>Secretaría Técnica del Pleno</w:t>
      </w:r>
      <w:r w:rsidRPr="00C415BE">
        <w:rPr>
          <w:rFonts w:ascii="Palatino Linotype" w:eastAsia="Palatino Linotype" w:hAnsi="Palatino Linotype" w:cs="Palatino Linotype"/>
          <w:sz w:val="24"/>
          <w:szCs w:val="24"/>
        </w:rPr>
        <w:t xml:space="preserve">, junto con el acuse de recibo de la información del Particular; sin embargo, si una vez fenecido el plazo, no acudiera por los documentos ordenados,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mediante acuerdo dará por concluida la solicitud y podrá, de ser el caso, realizar la destrucción del material en el que se reprodujo, situación que también deberá informar a este Instituto, por el mismo conducto.</w:t>
      </w:r>
    </w:p>
    <w:p w14:paraId="49B76B9E"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CA875D3" w14:textId="77777777" w:rsidR="007E0658" w:rsidRPr="00C415BE" w:rsidRDefault="000B7AA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mérito de lo expuesto en líneas anteriores, al resultar </w:t>
      </w:r>
      <w:r w:rsidRPr="00C415BE">
        <w:rPr>
          <w:rFonts w:ascii="Palatino Linotype" w:eastAsia="Palatino Linotype" w:hAnsi="Palatino Linotype" w:cs="Palatino Linotype"/>
          <w:b/>
          <w:sz w:val="24"/>
          <w:szCs w:val="24"/>
        </w:rPr>
        <w:t>parcialmente</w:t>
      </w:r>
      <w:r w:rsidRPr="00C415BE">
        <w:rPr>
          <w:rFonts w:ascii="Palatino Linotype" w:eastAsia="Palatino Linotype" w:hAnsi="Palatino Linotype" w:cs="Palatino Linotype"/>
          <w:sz w:val="24"/>
          <w:szCs w:val="24"/>
        </w:rPr>
        <w:t xml:space="preserve"> </w:t>
      </w:r>
      <w:r w:rsidRPr="00C415BE">
        <w:rPr>
          <w:rFonts w:ascii="Palatino Linotype" w:eastAsia="Palatino Linotype" w:hAnsi="Palatino Linotype" w:cs="Palatino Linotype"/>
          <w:b/>
          <w:sz w:val="24"/>
          <w:szCs w:val="24"/>
        </w:rPr>
        <w:t>fundados</w:t>
      </w:r>
      <w:r w:rsidRPr="00C415BE">
        <w:rPr>
          <w:rFonts w:ascii="Palatino Linotype" w:eastAsia="Palatino Linotype" w:hAnsi="Palatino Linotype" w:cs="Palatino Linotype"/>
          <w:sz w:val="24"/>
          <w:szCs w:val="24"/>
        </w:rPr>
        <w:t xml:space="preserve"> los motivos de inconformidad vertidos por la parte</w:t>
      </w:r>
      <w:r w:rsidRPr="00C415BE">
        <w:rPr>
          <w:rFonts w:ascii="Palatino Linotype" w:eastAsia="Palatino Linotype" w:hAnsi="Palatino Linotype" w:cs="Palatino Linotype"/>
          <w:b/>
          <w:sz w:val="24"/>
          <w:szCs w:val="24"/>
        </w:rPr>
        <w:t xml:space="preserve"> Recurrente</w:t>
      </w:r>
      <w:r w:rsidRPr="00C415BE">
        <w:rPr>
          <w:rFonts w:ascii="Palatino Linotype" w:eastAsia="Palatino Linotype" w:hAnsi="Palatino Linotype" w:cs="Palatino Linotype"/>
          <w:sz w:val="24"/>
          <w:szCs w:val="24"/>
        </w:rPr>
        <w:t>, con fundamento en el artículo 186, fracción III, de la Ley de Transparencia y Acceso a la Información Pública del Estado de México y Municipios, se</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b/>
          <w:i/>
          <w:sz w:val="24"/>
          <w:szCs w:val="24"/>
        </w:rPr>
        <w:t>Modifica</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sz w:val="24"/>
          <w:szCs w:val="24"/>
        </w:rPr>
        <w:t>la respuesta a la solicitud de información</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sz w:val="24"/>
          <w:szCs w:val="24"/>
        </w:rPr>
        <w:t>origen del medio de impugnación que se resuelve, y se ordena la entrega de la información que a continuación se señala, en los casos que aplique, en versión pública:</w:t>
      </w:r>
    </w:p>
    <w:p w14:paraId="05BCE8F0" w14:textId="77777777" w:rsidR="007E0658" w:rsidRPr="00C415BE" w:rsidRDefault="007E065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B40E507" w14:textId="77777777" w:rsidR="007E0658" w:rsidRPr="00C415BE" w:rsidRDefault="000B7AA3">
      <w:pPr>
        <w:numPr>
          <w:ilvl w:val="0"/>
          <w:numId w:val="1"/>
        </w:num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El segundo informe trimestral del ejercicio dos mil veintitrés, entregado al Órgano Superior de Fiscalización del Estado de México.</w:t>
      </w:r>
    </w:p>
    <w:p w14:paraId="439F0CF8"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47C14E40" w14:textId="77777777" w:rsidR="007E0658" w:rsidRPr="00C415BE" w:rsidRDefault="000B7AA3">
      <w:pPr>
        <w:spacing w:after="0" w:line="360" w:lineRule="auto"/>
        <w:ind w:right="51"/>
        <w:jc w:val="both"/>
        <w:rPr>
          <w:rFonts w:ascii="Palatino Linotype" w:eastAsia="Palatino Linotype" w:hAnsi="Palatino Linotype" w:cs="Palatino Linotype"/>
          <w:sz w:val="24"/>
          <w:szCs w:val="24"/>
        </w:rPr>
      </w:pPr>
      <w:bookmarkStart w:id="8" w:name="_heading=h.tyjcwt" w:colFirst="0" w:colLast="0"/>
      <w:bookmarkEnd w:id="8"/>
      <w:r w:rsidRPr="00C415BE">
        <w:rPr>
          <w:rFonts w:ascii="Palatino Linotype" w:eastAsia="Palatino Linotype" w:hAnsi="Palatino Linotype" w:cs="Palatino Linotype"/>
          <w:b/>
          <w:sz w:val="24"/>
          <w:szCs w:val="24"/>
        </w:rPr>
        <w:t xml:space="preserve">Quinto. Versión Pública. </w:t>
      </w:r>
      <w:r w:rsidRPr="00C415BE">
        <w:rPr>
          <w:rFonts w:ascii="Palatino Linotype" w:eastAsia="Palatino Linotype" w:hAnsi="Palatino Linotype" w:cs="Palatino Linotype"/>
          <w:sz w:val="24"/>
          <w:szCs w:val="24"/>
        </w:rPr>
        <w:t>Finalmente, debe señalarse que de ser el caso en que los documentos que vayan a ser entregados para dar cumplimiento a la presente resolución, contengan datos que deban ser clasificados, el</w:t>
      </w:r>
      <w:r w:rsidRPr="00C415BE">
        <w:rPr>
          <w:rFonts w:ascii="Palatino Linotype" w:eastAsia="Palatino Linotype" w:hAnsi="Palatino Linotype" w:cs="Palatino Linotype"/>
          <w:b/>
          <w:sz w:val="24"/>
          <w:szCs w:val="24"/>
        </w:rPr>
        <w:t xml:space="preserve"> Sujeto Obligado</w:t>
      </w:r>
      <w:r w:rsidRPr="00C415BE">
        <w:rPr>
          <w:rFonts w:ascii="Palatino Linotype" w:eastAsia="Palatino Linotype" w:hAnsi="Palatino Linotype" w:cs="Palatino Linotype"/>
          <w:sz w:val="24"/>
          <w:szCs w:val="24"/>
        </w:rPr>
        <w:t xml:space="preserve"> deberá hacer la elaboración de la versión pública de los mismos a fin de satisfacer el derecho de acceso a la información pública de la</w:t>
      </w:r>
      <w:r w:rsidRPr="00C415BE">
        <w:rPr>
          <w:rFonts w:ascii="Palatino Linotype" w:eastAsia="Palatino Linotype" w:hAnsi="Palatino Linotype" w:cs="Palatino Linotype"/>
          <w:b/>
          <w:sz w:val="24"/>
          <w:szCs w:val="24"/>
        </w:rPr>
        <w:t xml:space="preserve"> Parte Recurrente</w:t>
      </w:r>
      <w:r w:rsidRPr="00C415BE">
        <w:rPr>
          <w:rFonts w:ascii="Palatino Linotype" w:eastAsia="Palatino Linotype" w:hAnsi="Palatino Linotype" w:cs="Palatino Linotype"/>
          <w:sz w:val="24"/>
          <w:szCs w:val="24"/>
        </w:rPr>
        <w:t xml:space="preserve"> sin menoscabo al derecho a la protección de los datos personales de terceros.</w:t>
      </w:r>
    </w:p>
    <w:p w14:paraId="5DE3C404"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05E3B455"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C415BE">
        <w:rPr>
          <w:rFonts w:ascii="Palatino Linotype" w:eastAsia="Palatino Linotype" w:hAnsi="Palatino Linotype" w:cs="Palatino Linotype"/>
          <w:sz w:val="24"/>
          <w:szCs w:val="24"/>
        </w:rPr>
        <w:t>fracción</w:t>
      </w:r>
      <w:proofErr w:type="gramEnd"/>
      <w:r w:rsidRPr="00C415BE">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14:paraId="0B89E36B" w14:textId="77777777" w:rsidR="007E0658" w:rsidRPr="00C415BE" w:rsidRDefault="007E0658">
      <w:pPr>
        <w:spacing w:line="360" w:lineRule="auto"/>
        <w:jc w:val="both"/>
        <w:rPr>
          <w:rFonts w:ascii="Palatino Linotype" w:eastAsia="Palatino Linotype" w:hAnsi="Palatino Linotype" w:cs="Palatino Linotype"/>
        </w:rPr>
      </w:pPr>
    </w:p>
    <w:p w14:paraId="43E63EBC" w14:textId="77777777" w:rsidR="007E0658" w:rsidRPr="00C415BE" w:rsidRDefault="000B7AA3">
      <w:pPr>
        <w:spacing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lastRenderedPageBreak/>
        <w:t>“</w:t>
      </w:r>
      <w:r w:rsidRPr="00C415BE">
        <w:rPr>
          <w:rFonts w:ascii="Palatino Linotype" w:eastAsia="Palatino Linotype" w:hAnsi="Palatino Linotype" w:cs="Palatino Linotype"/>
          <w:b/>
          <w:i/>
        </w:rPr>
        <w:t>Artículo 3</w:t>
      </w:r>
      <w:r w:rsidRPr="00C415BE">
        <w:rPr>
          <w:rFonts w:ascii="Palatino Linotype" w:eastAsia="Palatino Linotype" w:hAnsi="Palatino Linotype" w:cs="Palatino Linotype"/>
          <w:i/>
        </w:rPr>
        <w:t>. Para los efectos de la presente Ley se entenderá por:</w:t>
      </w:r>
    </w:p>
    <w:p w14:paraId="73019B58"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1FB17223"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IX. Datos personales</w:t>
      </w:r>
      <w:r w:rsidRPr="00C415BE">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7574633B"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XX. Información clasificada</w:t>
      </w:r>
      <w:r w:rsidRPr="00C415BE">
        <w:rPr>
          <w:rFonts w:ascii="Palatino Linotype" w:eastAsia="Palatino Linotype" w:hAnsi="Palatino Linotype" w:cs="Palatino Linotype"/>
          <w:i/>
        </w:rPr>
        <w:t>: Aquella considerada por la presente Ley como reservada o confidencial;</w:t>
      </w:r>
    </w:p>
    <w:p w14:paraId="0D0FC952"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XXI. Información confidencial</w:t>
      </w:r>
      <w:r w:rsidRPr="00C415BE">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AAFE12"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XLV. Versión pública</w:t>
      </w:r>
      <w:r w:rsidRPr="00C415BE">
        <w:rPr>
          <w:rFonts w:ascii="Palatino Linotype" w:eastAsia="Palatino Linotype" w:hAnsi="Palatino Linotype" w:cs="Palatino Linotype"/>
          <w:i/>
        </w:rPr>
        <w:t>: Documento en el que se elimine, suprime o borra la información clasificada como reservada o confidencial para permitir su acceso.</w:t>
      </w:r>
    </w:p>
    <w:p w14:paraId="07E1C39F"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7B1A5E62"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91.</w:t>
      </w:r>
      <w:r w:rsidRPr="00C415BE">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DA3DB93"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132</w:t>
      </w:r>
      <w:r w:rsidRPr="00C415BE">
        <w:rPr>
          <w:rFonts w:ascii="Palatino Linotype" w:eastAsia="Palatino Linotype" w:hAnsi="Palatino Linotype" w:cs="Palatino Linotype"/>
          <w:i/>
        </w:rPr>
        <w:t>. La clasificación de la información se llevará a cabo en el momento en que:</w:t>
      </w:r>
    </w:p>
    <w:p w14:paraId="522B678D"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w:t>
      </w:r>
      <w:r w:rsidRPr="00C415BE">
        <w:rPr>
          <w:rFonts w:ascii="Palatino Linotype" w:eastAsia="Palatino Linotype" w:hAnsi="Palatino Linotype" w:cs="Palatino Linotype"/>
          <w:i/>
        </w:rPr>
        <w:t xml:space="preserve"> Se reciba una solicitud de acceso a la información;</w:t>
      </w:r>
    </w:p>
    <w:p w14:paraId="66305B32"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w:t>
      </w:r>
      <w:r w:rsidRPr="00C415BE">
        <w:rPr>
          <w:rFonts w:ascii="Palatino Linotype" w:eastAsia="Palatino Linotype" w:hAnsi="Palatino Linotype" w:cs="Palatino Linotype"/>
          <w:i/>
        </w:rPr>
        <w:t xml:space="preserve"> Se determine mediante resolución de autoridad competente; o</w:t>
      </w:r>
    </w:p>
    <w:p w14:paraId="6827783C"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III.</w:t>
      </w:r>
      <w:r w:rsidRPr="00C415BE">
        <w:rPr>
          <w:rFonts w:ascii="Palatino Linotype" w:eastAsia="Palatino Linotype" w:hAnsi="Palatino Linotype" w:cs="Palatino Linotype"/>
          <w:i/>
        </w:rPr>
        <w:t xml:space="preserve"> Se generen versiones públicas para dar cumplimiento a las obligaciones de transparencia previstas en esta Ley.</w:t>
      </w:r>
    </w:p>
    <w:p w14:paraId="4D3C854A"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25D24C83"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Artículo 143.</w:t>
      </w:r>
      <w:r w:rsidRPr="00C415BE">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0FCE1542"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w:t>
      </w:r>
      <w:r w:rsidRPr="00C415BE">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C415BE">
        <w:rPr>
          <w:rFonts w:ascii="Palatino Linotype" w:eastAsia="Palatino Linotype" w:hAnsi="Palatino Linotype" w:cs="Palatino Linotype"/>
          <w:i/>
        </w:rPr>
        <w:t>jurídico</w:t>
      </w:r>
      <w:proofErr w:type="gramEnd"/>
      <w:r w:rsidRPr="00C415BE">
        <w:rPr>
          <w:rFonts w:ascii="Palatino Linotype" w:eastAsia="Palatino Linotype" w:hAnsi="Palatino Linotype" w:cs="Palatino Linotype"/>
          <w:i/>
        </w:rPr>
        <w:t xml:space="preserve"> colectiva identificada o identificable;</w:t>
      </w:r>
    </w:p>
    <w:p w14:paraId="70124C61"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w:t>
      </w:r>
      <w:r w:rsidRPr="00C415BE">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w:t>
      </w:r>
      <w:r w:rsidRPr="00C415BE">
        <w:rPr>
          <w:rFonts w:ascii="Palatino Linotype" w:eastAsia="Palatino Linotype" w:hAnsi="Palatino Linotype" w:cs="Palatino Linotype"/>
          <w:i/>
        </w:rPr>
        <w:lastRenderedPageBreak/>
        <w:t>internacional o a sujetos obligados cuando no involucren el ejercicio de recursos públicos; y</w:t>
      </w:r>
    </w:p>
    <w:p w14:paraId="0909296A"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III.</w:t>
      </w:r>
      <w:r w:rsidRPr="00C415BE">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F868ADE"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78A4BCE" w14:textId="77777777" w:rsidR="007E0658" w:rsidRPr="00C415BE" w:rsidRDefault="000B7AA3">
      <w:pPr>
        <w:spacing w:before="120" w:line="360" w:lineRule="auto"/>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F8AD98D" w14:textId="77777777" w:rsidR="007E0658" w:rsidRPr="00C415BE" w:rsidRDefault="007E0658">
      <w:pPr>
        <w:spacing w:line="360" w:lineRule="auto"/>
        <w:ind w:left="1134" w:right="902"/>
        <w:jc w:val="both"/>
        <w:rPr>
          <w:rFonts w:ascii="Palatino Linotype" w:eastAsia="Palatino Linotype" w:hAnsi="Palatino Linotype" w:cs="Palatino Linotype"/>
          <w:i/>
        </w:rPr>
      </w:pPr>
    </w:p>
    <w:p w14:paraId="0CC8ED83" w14:textId="77777777" w:rsidR="007E0658" w:rsidRPr="00C415BE" w:rsidRDefault="000B7AA3">
      <w:pPr>
        <w:spacing w:after="0"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4C74AA" w14:textId="77777777" w:rsidR="007E0658" w:rsidRPr="00C415BE" w:rsidRDefault="007E0658">
      <w:pPr>
        <w:spacing w:after="0" w:line="360" w:lineRule="auto"/>
        <w:jc w:val="both"/>
        <w:rPr>
          <w:rFonts w:ascii="Palatino Linotype" w:eastAsia="Palatino Linotype" w:hAnsi="Palatino Linotype" w:cs="Palatino Linotype"/>
        </w:rPr>
      </w:pPr>
    </w:p>
    <w:p w14:paraId="77244877" w14:textId="77777777" w:rsidR="007E0658" w:rsidRPr="00C415BE" w:rsidRDefault="000B7AA3">
      <w:pPr>
        <w:spacing w:after="0"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5FCEB9A" w14:textId="77777777" w:rsidR="007E0658" w:rsidRPr="00C415BE" w:rsidRDefault="007E0658">
      <w:pPr>
        <w:spacing w:line="360" w:lineRule="auto"/>
        <w:jc w:val="both"/>
        <w:rPr>
          <w:rFonts w:ascii="Palatino Linotype" w:eastAsia="Palatino Linotype" w:hAnsi="Palatino Linotype" w:cs="Palatino Linotype"/>
        </w:rPr>
      </w:pPr>
    </w:p>
    <w:p w14:paraId="12E73BDB" w14:textId="77777777" w:rsidR="007E0658" w:rsidRPr="00C415BE" w:rsidRDefault="000B7AA3">
      <w:pPr>
        <w:spacing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Quincuagésimo sexto.</w:t>
      </w:r>
      <w:r w:rsidRPr="00C415BE">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BEFE9EB"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lastRenderedPageBreak/>
        <w:t>Quincuagésimo séptimo.</w:t>
      </w:r>
      <w:r w:rsidRPr="00C415BE">
        <w:rPr>
          <w:rFonts w:ascii="Palatino Linotype" w:eastAsia="Palatino Linotype" w:hAnsi="Palatino Linotype" w:cs="Palatino Linotype"/>
          <w:i/>
        </w:rPr>
        <w:t xml:space="preserve"> Se considera, en principio, como información pública y no podrá omitirse de las versiones públicas la siguiente: </w:t>
      </w:r>
    </w:p>
    <w:p w14:paraId="4DEDC066"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w:t>
      </w:r>
      <w:r w:rsidRPr="00C415BE">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4FAF5B4"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w:t>
      </w:r>
      <w:r w:rsidRPr="00C415BE">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1AB0BC68"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III.</w:t>
      </w:r>
      <w:r w:rsidRPr="00C415BE">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938963C" w14:textId="77777777" w:rsidR="007E0658" w:rsidRPr="00C415BE" w:rsidRDefault="000B7AA3">
      <w:pPr>
        <w:spacing w:before="120" w:after="120" w:line="276" w:lineRule="auto"/>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5AE834F7" w14:textId="77777777" w:rsidR="007E0658" w:rsidRPr="00C415BE" w:rsidRDefault="000B7AA3">
      <w:pPr>
        <w:spacing w:before="120" w:line="276" w:lineRule="auto"/>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Quincuagésimo octavo</w:t>
      </w:r>
      <w:r w:rsidRPr="00C415BE">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1944D847" w14:textId="77777777" w:rsidR="007E0658" w:rsidRPr="00C415BE" w:rsidRDefault="007E0658">
      <w:pPr>
        <w:spacing w:line="360" w:lineRule="auto"/>
        <w:ind w:left="851" w:right="902"/>
        <w:jc w:val="both"/>
        <w:rPr>
          <w:rFonts w:ascii="Palatino Linotype" w:eastAsia="Palatino Linotype" w:hAnsi="Palatino Linotype" w:cs="Palatino Linotype"/>
          <w:i/>
        </w:rPr>
      </w:pPr>
    </w:p>
    <w:p w14:paraId="0129C888"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3AFEA761"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566800E4"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 xml:space="preserve">La </w:t>
      </w:r>
      <w:r w:rsidRPr="00C415BE">
        <w:rPr>
          <w:rFonts w:ascii="Palatino Linotype" w:eastAsia="Palatino Linotype" w:hAnsi="Palatino Linotype" w:cs="Palatino Linotype"/>
          <w:b/>
          <w:sz w:val="24"/>
          <w:szCs w:val="24"/>
        </w:rPr>
        <w:t>clave de elector</w:t>
      </w:r>
      <w:r w:rsidRPr="00C415BE">
        <w:rPr>
          <w:rFonts w:ascii="Palatino Linotype" w:eastAsia="Palatino Linotype" w:hAnsi="Palatino Linotype" w:cs="Palatino Linotype"/>
          <w:sz w:val="24"/>
          <w:szCs w:val="24"/>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C415BE">
        <w:rPr>
          <w:rFonts w:ascii="Palatino Linotype" w:eastAsia="Palatino Linotype" w:hAnsi="Palatino Linotype" w:cs="Palatino Linotype"/>
          <w:sz w:val="24"/>
          <w:szCs w:val="24"/>
        </w:rPr>
        <w:t>homoclave</w:t>
      </w:r>
      <w:proofErr w:type="spellEnd"/>
      <w:r w:rsidRPr="00C415BE">
        <w:rPr>
          <w:rFonts w:ascii="Palatino Linotype" w:eastAsia="Palatino Linotype" w:hAnsi="Palatino Linotype" w:cs="Palatino Linotype"/>
          <w:sz w:val="24"/>
          <w:szCs w:val="24"/>
        </w:rPr>
        <w:t xml:space="preserve"> que distingue a su titular de cualquier otro homónimo, por lo tanto, se trata de un dato personal que debe ser protegido.</w:t>
      </w:r>
    </w:p>
    <w:p w14:paraId="6EF70929"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16275E09"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El </w:t>
      </w:r>
      <w:r w:rsidRPr="00C415BE">
        <w:rPr>
          <w:rFonts w:ascii="Palatino Linotype" w:eastAsia="Palatino Linotype" w:hAnsi="Palatino Linotype" w:cs="Palatino Linotype"/>
          <w:b/>
          <w:sz w:val="24"/>
          <w:szCs w:val="24"/>
        </w:rPr>
        <w:t>número de OCR,</w:t>
      </w:r>
      <w:r w:rsidRPr="00C415BE">
        <w:rPr>
          <w:rFonts w:ascii="Palatino Linotype" w:eastAsia="Palatino Linotype" w:hAnsi="Palatino Linotype" w:cs="Palatino Linotype"/>
          <w:sz w:val="24"/>
          <w:szCs w:val="24"/>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C415BE">
        <w:rPr>
          <w:rFonts w:ascii="Palatino Linotype" w:eastAsia="Palatino Linotype" w:hAnsi="Palatino Linotype" w:cs="Palatino Linotype"/>
          <w:sz w:val="24"/>
          <w:szCs w:val="24"/>
        </w:rPr>
        <w:t>geoelectoral</w:t>
      </w:r>
      <w:proofErr w:type="spellEnd"/>
      <w:r w:rsidRPr="00C415BE">
        <w:rPr>
          <w:rFonts w:ascii="Palatino Linotype" w:eastAsia="Palatino Linotype" w:hAnsi="Palatino Linotype" w:cs="Palatino Linotype"/>
          <w:sz w:val="24"/>
          <w:szCs w:val="24"/>
        </w:rPr>
        <w:t xml:space="preserve"> ahí contenida, por lo que es susceptible de resguardarse.</w:t>
      </w:r>
    </w:p>
    <w:p w14:paraId="7F4F47B9"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1F7F76DA"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La </w:t>
      </w:r>
      <w:r w:rsidRPr="00C415BE">
        <w:rPr>
          <w:rFonts w:ascii="Palatino Linotype" w:eastAsia="Palatino Linotype" w:hAnsi="Palatino Linotype" w:cs="Palatino Linotype"/>
          <w:b/>
          <w:sz w:val="24"/>
          <w:szCs w:val="24"/>
        </w:rPr>
        <w:t>clave única del registro de población,</w:t>
      </w:r>
      <w:r w:rsidRPr="00C415BE">
        <w:rPr>
          <w:rFonts w:ascii="Palatino Linotype" w:eastAsia="Palatino Linotype" w:hAnsi="Palatino Linotype" w:cs="Palatino Linotype"/>
          <w:i/>
          <w:sz w:val="24"/>
          <w:szCs w:val="24"/>
        </w:rPr>
        <w:t xml:space="preserve"> </w:t>
      </w:r>
      <w:r w:rsidRPr="00C415BE">
        <w:rPr>
          <w:rFonts w:ascii="Palatino Linotype" w:eastAsia="Palatino Linotype" w:hAnsi="Palatino Linotype" w:cs="Palatino Linotype"/>
          <w:sz w:val="24"/>
          <w:szCs w:val="24"/>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7FF395F"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1548E9D9"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Igualmente, resulta importante destacar que el </w:t>
      </w:r>
      <w:r w:rsidRPr="00C415BE">
        <w:rPr>
          <w:rFonts w:ascii="Palatino Linotype" w:eastAsia="Palatino Linotype" w:hAnsi="Palatino Linotype" w:cs="Palatino Linotype"/>
          <w:i/>
          <w:sz w:val="24"/>
          <w:szCs w:val="24"/>
        </w:rPr>
        <w:t>número de cuenta bancaria</w:t>
      </w:r>
      <w:r w:rsidRPr="00C415BE">
        <w:rPr>
          <w:rFonts w:ascii="Palatino Linotype" w:eastAsia="Palatino Linotype" w:hAnsi="Palatino Linotype" w:cs="Palatino Linotype"/>
          <w:sz w:val="24"/>
          <w:szCs w:val="24"/>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93FF8E2"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163BC1C8"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D85DAAB"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632290C2"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0185CFC"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01B408B7"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esa virtud, este Pleno determina que dicha información no puede ser del dominio público, toda vez que se podría dar un uso inadecuado a la misma o cometer algún ilícito o fraude como ya ha sido expuesto. </w:t>
      </w:r>
    </w:p>
    <w:p w14:paraId="72BF0DCC"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26814998"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Es por esta razón que se debe omitir el o los números de cuentas bancarias de particulares en las versiones públicas que del contrato y la o las facturas se hagan, para ser entregadas.</w:t>
      </w:r>
    </w:p>
    <w:p w14:paraId="48F107C9"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61C4935E"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4D5665D3"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068D1FFB"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Lo argumentado encuentra sustento en los criterios 10/17 y 11/17 emitidos por el Instituto Nacional de Transparencia, Acceso a la Información y Protección de Datos Personales, INAI, que llevan por rubro y texto los siguientes:</w:t>
      </w:r>
    </w:p>
    <w:p w14:paraId="6F1088DE" w14:textId="77777777" w:rsidR="007E0658" w:rsidRPr="00C415BE" w:rsidRDefault="007E0658">
      <w:pPr>
        <w:spacing w:line="360" w:lineRule="auto"/>
        <w:ind w:right="50"/>
        <w:jc w:val="both"/>
        <w:rPr>
          <w:rFonts w:ascii="Palatino Linotype" w:eastAsia="Palatino Linotype" w:hAnsi="Palatino Linotype" w:cs="Palatino Linotype"/>
        </w:rPr>
      </w:pPr>
    </w:p>
    <w:p w14:paraId="685F9EB0" w14:textId="77777777" w:rsidR="007E0658" w:rsidRPr="00C415BE" w:rsidRDefault="000B7AA3">
      <w:pPr>
        <w:spacing w:after="240" w:line="276" w:lineRule="auto"/>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“Cuentas bancarias y/o CLABE interbancaria de personas físicas y morales privadas.</w:t>
      </w:r>
      <w:r w:rsidRPr="00C415BE">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757B176" w14:textId="77777777" w:rsidR="007E0658" w:rsidRPr="00C415BE" w:rsidRDefault="000B7AA3">
      <w:pPr>
        <w:spacing w:before="240" w:line="276" w:lineRule="auto"/>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Cuentas bancarias y/o CLABE interbancaria de sujetos obligados que reciben y/o transfieren recursos públicos, son información pública</w:t>
      </w:r>
      <w:r w:rsidRPr="00C415BE">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A3FC872" w14:textId="77777777" w:rsidR="007E0658" w:rsidRPr="00C415BE" w:rsidRDefault="007E0658">
      <w:pPr>
        <w:spacing w:line="360" w:lineRule="auto"/>
        <w:ind w:left="851" w:right="900"/>
        <w:jc w:val="both"/>
        <w:rPr>
          <w:rFonts w:ascii="Palatino Linotype" w:eastAsia="Palatino Linotype" w:hAnsi="Palatino Linotype" w:cs="Palatino Linotype"/>
          <w:i/>
        </w:rPr>
      </w:pPr>
    </w:p>
    <w:p w14:paraId="3BF98951"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Por cuanto hace al </w:t>
      </w:r>
      <w:r w:rsidRPr="00C415BE">
        <w:rPr>
          <w:rFonts w:ascii="Palatino Linotype" w:eastAsia="Palatino Linotype" w:hAnsi="Palatino Linotype" w:cs="Palatino Linotype"/>
          <w:b/>
          <w:sz w:val="24"/>
          <w:szCs w:val="24"/>
        </w:rPr>
        <w:t xml:space="preserve">Registro Federal de Contribuyentes (RFC) </w:t>
      </w:r>
      <w:r w:rsidRPr="00C415BE">
        <w:rPr>
          <w:rFonts w:ascii="Palatino Linotype" w:eastAsia="Palatino Linotype" w:hAnsi="Palatino Linotype" w:cs="Palatino Linotype"/>
          <w:sz w:val="24"/>
          <w:szCs w:val="24"/>
        </w:rPr>
        <w:t>y</w:t>
      </w:r>
      <w:r w:rsidRPr="00C415BE">
        <w:rPr>
          <w:rFonts w:ascii="Palatino Linotype" w:eastAsia="Palatino Linotype" w:hAnsi="Palatino Linotype" w:cs="Palatino Linotype"/>
          <w:b/>
          <w:sz w:val="24"/>
          <w:szCs w:val="24"/>
        </w:rPr>
        <w:t xml:space="preserve"> el domicilio fiscal </w:t>
      </w:r>
      <w:r w:rsidRPr="00C415BE">
        <w:rPr>
          <w:rFonts w:ascii="Palatino Linotype" w:eastAsia="Palatino Linotype" w:hAnsi="Palatino Linotype" w:cs="Palatino Linotype"/>
          <w:sz w:val="24"/>
          <w:szCs w:val="24"/>
        </w:rPr>
        <w:t xml:space="preserve">si bien este Instituto ha sostenido que el RFC y domicilio de las personas físicas debe ser testado por los Sujetos Obligados, en las versiones públicas de los documentos que </w:t>
      </w:r>
      <w:r w:rsidRPr="00C415BE">
        <w:rPr>
          <w:rFonts w:ascii="Palatino Linotype" w:eastAsia="Palatino Linotype" w:hAnsi="Palatino Linotype" w:cs="Palatino Linotype"/>
          <w:sz w:val="24"/>
          <w:szCs w:val="24"/>
        </w:rPr>
        <w:lastRenderedPageBreak/>
        <w:t>elaboren para atender las solicitudes de información pública, lo cierto es que, tratándose de proveedores, prestadores de servicios o contratistas, dichos datos no deben ser suprimidos de las facturas y contratos que vayan a ser entregados.</w:t>
      </w:r>
    </w:p>
    <w:p w14:paraId="6F15C256"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30CD5C3F"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158B23B"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52BA5700" w14:textId="77777777" w:rsidR="007E0658" w:rsidRPr="00C415BE" w:rsidRDefault="000B7AA3">
      <w:pPr>
        <w:spacing w:after="0" w:line="360" w:lineRule="auto"/>
        <w:ind w:right="50"/>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C415BE">
        <w:rPr>
          <w:rFonts w:ascii="Palatino Linotype" w:eastAsia="Palatino Linotype" w:hAnsi="Palatino Linotype" w:cs="Palatino Linotype"/>
          <w:b/>
          <w:sz w:val="24"/>
          <w:szCs w:val="24"/>
        </w:rPr>
        <w:t>no puede considerarse como información clasificada lo relativo a su nombre, registro federal de contribuyentes y domicilio fiscal</w:t>
      </w:r>
      <w:r w:rsidRPr="00C415BE">
        <w:rPr>
          <w:rFonts w:ascii="Palatino Linotype" w:eastAsia="Palatino Linotype" w:hAnsi="Palatino Linotype" w:cs="Palatino Linotype"/>
          <w:sz w:val="24"/>
          <w:szCs w:val="24"/>
        </w:rPr>
        <w:t>, atento a que dicha información es la que puede generar certeza en los gobernados en que se está ejerciendo debidamente el presupuesto.</w:t>
      </w:r>
    </w:p>
    <w:p w14:paraId="51A88579" w14:textId="77777777" w:rsidR="007E0658" w:rsidRPr="00C415BE" w:rsidRDefault="007E0658">
      <w:pPr>
        <w:spacing w:after="0" w:line="360" w:lineRule="auto"/>
        <w:ind w:right="50"/>
        <w:jc w:val="both"/>
        <w:rPr>
          <w:rFonts w:ascii="Palatino Linotype" w:eastAsia="Palatino Linotype" w:hAnsi="Palatino Linotype" w:cs="Palatino Linotype"/>
          <w:sz w:val="24"/>
          <w:szCs w:val="24"/>
        </w:rPr>
      </w:pPr>
    </w:p>
    <w:p w14:paraId="49155111"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Robustece lo anterior el criterio orientador 04/21 emitido por el Instituto Nacional de Transparencia, Acceso a la Información y Protección de Datos Personales, INAI, el cual refiere:</w:t>
      </w:r>
    </w:p>
    <w:p w14:paraId="51D3D869" w14:textId="77777777" w:rsidR="007E0658" w:rsidRPr="00C415BE" w:rsidRDefault="007E0658">
      <w:pPr>
        <w:spacing w:line="360" w:lineRule="auto"/>
        <w:jc w:val="both"/>
        <w:rPr>
          <w:rFonts w:ascii="Palatino Linotype" w:eastAsia="Palatino Linotype" w:hAnsi="Palatino Linotype" w:cs="Palatino Linotype"/>
        </w:rPr>
      </w:pPr>
    </w:p>
    <w:p w14:paraId="472208D0" w14:textId="77777777" w:rsidR="007E0658" w:rsidRPr="00C415BE" w:rsidRDefault="000B7AA3">
      <w:pPr>
        <w:spacing w:line="276" w:lineRule="auto"/>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lastRenderedPageBreak/>
        <w:t xml:space="preserve">“Registro Federal de Contribuyentes (RFC) de personas físicas proveedoras o contratistas. </w:t>
      </w:r>
      <w:r w:rsidRPr="00C415BE">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7FB8F723" w14:textId="77777777" w:rsidR="007E0658" w:rsidRPr="00C415BE" w:rsidRDefault="007E0658">
      <w:pPr>
        <w:spacing w:line="360" w:lineRule="auto"/>
        <w:ind w:left="851" w:right="902"/>
        <w:jc w:val="both"/>
        <w:rPr>
          <w:rFonts w:ascii="Palatino Linotype" w:eastAsia="Palatino Linotype" w:hAnsi="Palatino Linotype" w:cs="Palatino Linotype"/>
          <w:i/>
        </w:rPr>
      </w:pPr>
    </w:p>
    <w:p w14:paraId="75EE0946" w14:textId="77777777" w:rsidR="007E0658" w:rsidRPr="00C415BE" w:rsidRDefault="000B7AA3">
      <w:pPr>
        <w:spacing w:line="360" w:lineRule="auto"/>
        <w:ind w:right="51"/>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Relacionado con lo anterior, el </w:t>
      </w:r>
      <w:r w:rsidRPr="00C415BE">
        <w:rPr>
          <w:rFonts w:ascii="Palatino Linotype" w:eastAsia="Palatino Linotype" w:hAnsi="Palatino Linotype" w:cs="Palatino Linotype"/>
          <w:b/>
          <w:sz w:val="24"/>
          <w:szCs w:val="24"/>
        </w:rPr>
        <w:t>nombre de las personas físicas</w:t>
      </w:r>
      <w:r w:rsidRPr="00C415BE">
        <w:rPr>
          <w:rFonts w:ascii="Palatino Linotype" w:eastAsia="Palatino Linotype" w:hAnsi="Palatino Linotype" w:cs="Palatino Linotype"/>
          <w:sz w:val="24"/>
          <w:szCs w:val="24"/>
        </w:rPr>
        <w:t xml:space="preserve"> o los </w:t>
      </w:r>
      <w:r w:rsidRPr="00C415BE">
        <w:rPr>
          <w:rFonts w:ascii="Palatino Linotype" w:eastAsia="Palatino Linotype" w:hAnsi="Palatino Linotype" w:cs="Palatino Linotype"/>
          <w:b/>
          <w:sz w:val="24"/>
          <w:szCs w:val="24"/>
        </w:rPr>
        <w:t>representantes legales de las personas morales</w:t>
      </w:r>
      <w:r w:rsidRPr="00C415BE">
        <w:rPr>
          <w:rFonts w:ascii="Palatino Linotype" w:eastAsia="Palatino Linotype" w:hAnsi="Palatino Linotype" w:cs="Palatino Linotype"/>
          <w:sz w:val="24"/>
          <w:szCs w:val="24"/>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7E6C388" w14:textId="77777777" w:rsidR="007E0658" w:rsidRPr="00C415BE" w:rsidRDefault="007E0658">
      <w:pPr>
        <w:spacing w:line="360" w:lineRule="auto"/>
        <w:ind w:right="51"/>
        <w:jc w:val="both"/>
        <w:rPr>
          <w:rFonts w:ascii="Palatino Linotype" w:eastAsia="Palatino Linotype" w:hAnsi="Palatino Linotype" w:cs="Palatino Linotype"/>
          <w:sz w:val="24"/>
          <w:szCs w:val="24"/>
        </w:rPr>
      </w:pPr>
    </w:p>
    <w:p w14:paraId="7AE8110B" w14:textId="77777777" w:rsidR="007E0658" w:rsidRPr="00C415BE" w:rsidRDefault="000B7AA3">
      <w:pPr>
        <w:spacing w:line="360" w:lineRule="auto"/>
        <w:ind w:right="51"/>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Argumentación que guarda sustento en lo estipulado por el artículo 23 de la Ley de Transparencia y Acceso a la Información Pública del Estado de México y Municipios en su penúltimo párrafo, mismo que es del tenor literal siguiente:</w:t>
      </w:r>
    </w:p>
    <w:p w14:paraId="33E2CEA1" w14:textId="77777777" w:rsidR="007E0658" w:rsidRPr="00C415BE" w:rsidRDefault="007E0658">
      <w:pPr>
        <w:spacing w:line="360" w:lineRule="auto"/>
        <w:ind w:right="51"/>
        <w:jc w:val="both"/>
        <w:rPr>
          <w:rFonts w:ascii="Palatino Linotype" w:eastAsia="Palatino Linotype" w:hAnsi="Palatino Linotype" w:cs="Palatino Linotype"/>
        </w:rPr>
      </w:pPr>
    </w:p>
    <w:p w14:paraId="1F1DC53E" w14:textId="77777777" w:rsidR="007E0658" w:rsidRPr="00C415BE" w:rsidRDefault="000B7AA3">
      <w:pPr>
        <w:spacing w:line="276" w:lineRule="auto"/>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lastRenderedPageBreak/>
        <w:t>“</w:t>
      </w:r>
      <w:r w:rsidRPr="00C415BE">
        <w:rPr>
          <w:rFonts w:ascii="Palatino Linotype" w:eastAsia="Palatino Linotype" w:hAnsi="Palatino Linotype" w:cs="Palatino Linotype"/>
          <w:b/>
          <w:i/>
        </w:rPr>
        <w:t>Artículo 23.</w:t>
      </w:r>
      <w:r w:rsidRPr="00C415BE">
        <w:rPr>
          <w:rFonts w:ascii="Palatino Linotype" w:eastAsia="Palatino Linotype" w:hAnsi="Palatino Linotype" w:cs="Palatino Linotype"/>
          <w:i/>
        </w:rPr>
        <w:t xml:space="preserve"> (…)</w:t>
      </w:r>
    </w:p>
    <w:p w14:paraId="54248B54" w14:textId="77777777" w:rsidR="007E0658" w:rsidRPr="00C415BE" w:rsidRDefault="000B7AA3">
      <w:pPr>
        <w:spacing w:line="276" w:lineRule="auto"/>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901EB03" w14:textId="77777777" w:rsidR="007E0658" w:rsidRPr="00C415BE" w:rsidRDefault="007E0658">
      <w:pPr>
        <w:spacing w:line="360" w:lineRule="auto"/>
        <w:ind w:left="851" w:right="902"/>
        <w:jc w:val="both"/>
        <w:rPr>
          <w:rFonts w:ascii="Palatino Linotype" w:eastAsia="Palatino Linotype" w:hAnsi="Palatino Linotype" w:cs="Palatino Linotype"/>
          <w:i/>
        </w:rPr>
      </w:pPr>
    </w:p>
    <w:p w14:paraId="79A18F3A" w14:textId="77777777" w:rsidR="007E0658" w:rsidRPr="00C415BE" w:rsidRDefault="000B7AA3">
      <w:pPr>
        <w:spacing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4600ACAA" w14:textId="77777777" w:rsidR="007E0658" w:rsidRPr="00C415BE" w:rsidRDefault="007E0658">
      <w:pPr>
        <w:spacing w:line="276" w:lineRule="auto"/>
        <w:ind w:left="851" w:right="900"/>
        <w:jc w:val="both"/>
        <w:rPr>
          <w:rFonts w:ascii="Palatino Linotype" w:eastAsia="Palatino Linotype" w:hAnsi="Palatino Linotype" w:cs="Palatino Linotype"/>
          <w:b/>
          <w:i/>
        </w:rPr>
      </w:pPr>
    </w:p>
    <w:p w14:paraId="22ECD4B2" w14:textId="77777777" w:rsidR="007E0658" w:rsidRPr="00C415BE" w:rsidRDefault="000B7AA3">
      <w:pPr>
        <w:spacing w:line="276" w:lineRule="auto"/>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“Datos de identificación del representante o apoderado legal.</w:t>
      </w:r>
      <w:r w:rsidRPr="00C415BE">
        <w:rPr>
          <w:rFonts w:ascii="Palatino Linotype" w:eastAsia="Palatino Linotype" w:hAnsi="Palatino Linotype" w:cs="Palatino Linotype"/>
          <w:i/>
        </w:rPr>
        <w:t xml:space="preserve"> </w:t>
      </w:r>
      <w:r w:rsidRPr="00C415BE">
        <w:rPr>
          <w:rFonts w:ascii="Palatino Linotype" w:eastAsia="Palatino Linotype" w:hAnsi="Palatino Linotype" w:cs="Palatino Linotype"/>
          <w:b/>
          <w:i/>
        </w:rPr>
        <w:t xml:space="preserve">Naturaleza jurídica. </w:t>
      </w:r>
      <w:r w:rsidRPr="00C415BE">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C415BE">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C415BE">
        <w:rPr>
          <w:rFonts w:ascii="Palatino Linotype" w:eastAsia="Palatino Linotype" w:hAnsi="Palatino Linotype" w:cs="Palatino Linotype"/>
          <w:i/>
        </w:rPr>
        <w:t>.”</w:t>
      </w:r>
    </w:p>
    <w:p w14:paraId="72A86975" w14:textId="77777777" w:rsidR="007E0658" w:rsidRPr="00C415BE" w:rsidRDefault="007E0658">
      <w:pPr>
        <w:spacing w:line="360" w:lineRule="auto"/>
        <w:ind w:left="851" w:right="900"/>
        <w:jc w:val="both"/>
        <w:rPr>
          <w:rFonts w:ascii="Palatino Linotype" w:eastAsia="Palatino Linotype" w:hAnsi="Palatino Linotype" w:cs="Palatino Linotype"/>
          <w:i/>
        </w:rPr>
      </w:pPr>
    </w:p>
    <w:p w14:paraId="41E2A191" w14:textId="77777777" w:rsidR="007E0658" w:rsidRPr="00C415BE" w:rsidRDefault="000B7AA3">
      <w:pPr>
        <w:spacing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el caso del </w:t>
      </w:r>
      <w:r w:rsidRPr="00C415BE">
        <w:rPr>
          <w:rFonts w:ascii="Palatino Linotype" w:eastAsia="Palatino Linotype" w:hAnsi="Palatino Linotype" w:cs="Palatino Linotype"/>
          <w:b/>
          <w:sz w:val="24"/>
          <w:szCs w:val="24"/>
        </w:rPr>
        <w:t>folio fiscal</w:t>
      </w:r>
      <w:r w:rsidRPr="00C415BE">
        <w:rPr>
          <w:rFonts w:ascii="Palatino Linotype" w:eastAsia="Palatino Linotype" w:hAnsi="Palatino Linotype" w:cs="Palatino Linotype"/>
          <w:sz w:val="24"/>
          <w:szCs w:val="24"/>
        </w:rPr>
        <w:t xml:space="preserve">, la </w:t>
      </w:r>
      <w:r w:rsidRPr="00C415BE">
        <w:rPr>
          <w:rFonts w:ascii="Palatino Linotype" w:eastAsia="Palatino Linotype" w:hAnsi="Palatino Linotype" w:cs="Palatino Linotype"/>
          <w:b/>
          <w:sz w:val="24"/>
          <w:szCs w:val="24"/>
        </w:rPr>
        <w:t xml:space="preserve">cadena original, </w:t>
      </w:r>
      <w:r w:rsidRPr="00C415BE">
        <w:rPr>
          <w:rFonts w:ascii="Palatino Linotype" w:eastAsia="Palatino Linotype" w:hAnsi="Palatino Linotype" w:cs="Palatino Linotype"/>
          <w:sz w:val="24"/>
          <w:szCs w:val="24"/>
        </w:rPr>
        <w:t>los</w:t>
      </w:r>
      <w:r w:rsidRPr="00C415BE">
        <w:rPr>
          <w:rFonts w:ascii="Palatino Linotype" w:eastAsia="Palatino Linotype" w:hAnsi="Palatino Linotype" w:cs="Palatino Linotype"/>
          <w:b/>
          <w:sz w:val="24"/>
          <w:szCs w:val="24"/>
        </w:rPr>
        <w:t xml:space="preserve"> códigos bidimensionales o códigos QR,</w:t>
      </w:r>
      <w:r w:rsidRPr="00C415BE">
        <w:rPr>
          <w:rFonts w:ascii="Palatino Linotype" w:eastAsia="Palatino Linotype" w:hAnsi="Palatino Linotype" w:cs="Palatino Linotype"/>
          <w:sz w:val="24"/>
          <w:szCs w:val="24"/>
        </w:rPr>
        <w:t xml:space="preserve"> y, en general, cualquier información de carácter fiscal,  pudiera contener un Comprobante Fiscal Digital por Internet, CFDI o bien, una factura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w:t>
      </w:r>
      <w:r w:rsidRPr="00C415BE">
        <w:rPr>
          <w:rFonts w:ascii="Palatino Linotype" w:eastAsia="Palatino Linotype" w:hAnsi="Palatino Linotype" w:cs="Palatino Linotype"/>
          <w:sz w:val="24"/>
          <w:szCs w:val="24"/>
        </w:rPr>
        <w:lastRenderedPageBreak/>
        <w:t>fracción I de la Ley de Transparencia y Acceso a la Información Pública del Estado de México y Municipios, de lo contrario, no es procedente su clasificación.</w:t>
      </w:r>
    </w:p>
    <w:p w14:paraId="2E5D1F74" w14:textId="77777777" w:rsidR="007E0658" w:rsidRPr="00C415BE" w:rsidRDefault="007E0658">
      <w:pPr>
        <w:spacing w:line="360" w:lineRule="auto"/>
        <w:jc w:val="both"/>
        <w:rPr>
          <w:rFonts w:ascii="Palatino Linotype" w:eastAsia="Palatino Linotype" w:hAnsi="Palatino Linotype" w:cs="Palatino Linotype"/>
          <w:sz w:val="24"/>
          <w:szCs w:val="24"/>
        </w:rPr>
      </w:pPr>
    </w:p>
    <w:p w14:paraId="458C6E92" w14:textId="77777777" w:rsidR="007E0658" w:rsidRPr="00C415BE" w:rsidRDefault="000B7AA3">
      <w:pPr>
        <w:spacing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377AB12E"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Por cuanto hace a los </w:t>
      </w:r>
      <w:r w:rsidRPr="00C415BE">
        <w:rPr>
          <w:rFonts w:ascii="Palatino Linotype" w:eastAsia="Palatino Linotype" w:hAnsi="Palatino Linotype" w:cs="Palatino Linotype"/>
          <w:b/>
          <w:sz w:val="24"/>
          <w:szCs w:val="24"/>
        </w:rPr>
        <w:t>préstamos o descuentos de carácter personal</w:t>
      </w:r>
      <w:r w:rsidRPr="00C415BE">
        <w:rPr>
          <w:rFonts w:ascii="Palatino Linotype" w:eastAsia="Palatino Linotype" w:hAnsi="Palatino Linotype" w:cs="Palatino Linotype"/>
          <w:sz w:val="24"/>
          <w:szCs w:val="24"/>
        </w:rPr>
        <w:t>, en virtud de no tener relación con la prestación del servicio y al no involucrar instituciones públicas, se consideran datos confidenciales.</w:t>
      </w:r>
    </w:p>
    <w:p w14:paraId="78EBF8E4"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Para entender los límites y alcances de esta restricción, es oportuno recurrir al artículo 84 de la Ley del Trabajo de los Servidores Públicos del Estado y Municipios:</w:t>
      </w:r>
    </w:p>
    <w:p w14:paraId="0FB8321A" w14:textId="77777777" w:rsidR="007E0658" w:rsidRPr="00C415BE" w:rsidRDefault="000B7AA3">
      <w:pPr>
        <w:spacing w:before="240" w:after="240"/>
        <w:ind w:left="851" w:right="900"/>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 xml:space="preserve">“ARTÍCULO 84. </w:t>
      </w:r>
      <w:r w:rsidRPr="00C415BE">
        <w:rPr>
          <w:rFonts w:ascii="Palatino Linotype" w:eastAsia="Palatino Linotype" w:hAnsi="Palatino Linotype" w:cs="Palatino Linotype"/>
          <w:i/>
        </w:rPr>
        <w:t>Sólo podrán hacerse retenciones, descuentos o deducciones al sueldo de los servidores públicos por concepto de:</w:t>
      </w:r>
    </w:p>
    <w:p w14:paraId="2866B8E2"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I. Gravámenes fiscales relacionados con el sueldo;</w:t>
      </w:r>
    </w:p>
    <w:p w14:paraId="07CF7ABD"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3DA466D3"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III. Cuotas sindicales;</w:t>
      </w:r>
    </w:p>
    <w:p w14:paraId="67096F09"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6FF5A9EC"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lastRenderedPageBreak/>
        <w:t>V. Descuentos ordenados por el Instituto de Seguridad Social del Estado de México y Municipios, con motivo de cuotas y obligaciones contraídas con éste por los servidores públicos;</w:t>
      </w:r>
    </w:p>
    <w:p w14:paraId="3E84B407"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03FB3C99"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VII. Faltas de puntualidad o de asistencia injustificadas;</w:t>
      </w:r>
    </w:p>
    <w:p w14:paraId="58507B11" w14:textId="77777777" w:rsidR="007E0658" w:rsidRPr="00C415BE" w:rsidRDefault="000B7AA3">
      <w:pPr>
        <w:ind w:left="993"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VIII. Pensiones alimenticias ordenadas por la autoridad judicial;</w:t>
      </w:r>
      <w:r w:rsidRPr="00C415BE">
        <w:rPr>
          <w:rFonts w:ascii="Palatino Linotype" w:eastAsia="Palatino Linotype" w:hAnsi="Palatino Linotype" w:cs="Palatino Linotype"/>
          <w:i/>
        </w:rPr>
        <w:t xml:space="preserve"> o</w:t>
      </w:r>
    </w:p>
    <w:p w14:paraId="228E31F0" w14:textId="77777777" w:rsidR="007E0658" w:rsidRPr="00C415BE" w:rsidRDefault="000B7AA3">
      <w:pPr>
        <w:ind w:left="993" w:right="902"/>
        <w:jc w:val="both"/>
        <w:rPr>
          <w:rFonts w:ascii="Palatino Linotype" w:eastAsia="Palatino Linotype" w:hAnsi="Palatino Linotype" w:cs="Palatino Linotype"/>
          <w:b/>
          <w:i/>
        </w:rPr>
      </w:pPr>
      <w:r w:rsidRPr="00C415BE">
        <w:rPr>
          <w:rFonts w:ascii="Palatino Linotype" w:eastAsia="Palatino Linotype" w:hAnsi="Palatino Linotype" w:cs="Palatino Linotype"/>
          <w:b/>
          <w:i/>
        </w:rPr>
        <w:t>IX. Cualquier otro convenido con instituciones de servicios y aceptado por el servidor público.</w:t>
      </w:r>
    </w:p>
    <w:p w14:paraId="441E9A35" w14:textId="77777777" w:rsidR="007E0658" w:rsidRPr="00C415BE" w:rsidRDefault="000B7AA3">
      <w:pPr>
        <w:spacing w:before="240" w:after="240"/>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650EAACF"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EBBB2F1"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Con relación al </w:t>
      </w:r>
      <w:r w:rsidRPr="00C415BE">
        <w:rPr>
          <w:rFonts w:ascii="Palatino Linotype" w:eastAsia="Palatino Linotype" w:hAnsi="Palatino Linotype" w:cs="Palatino Linotype"/>
          <w:b/>
          <w:sz w:val="24"/>
          <w:szCs w:val="24"/>
        </w:rPr>
        <w:t>número de empleado</w:t>
      </w:r>
      <w:r w:rsidRPr="00C415BE">
        <w:rPr>
          <w:rFonts w:ascii="Palatino Linotype" w:eastAsia="Palatino Linotype" w:hAnsi="Palatino Linotype" w:cs="Palatino Linotype"/>
          <w:sz w:val="24"/>
          <w:szCs w:val="24"/>
        </w:rPr>
        <w:t xml:space="preserve"> debe precisarse que este constituye un código, en virtud del cual, los trabajadores pueden acceder a un sistema de datos o información de la dependencia o entidad a la que pertenecen, a fin de presentar </w:t>
      </w:r>
      <w:r w:rsidRPr="00C415BE">
        <w:rPr>
          <w:rFonts w:ascii="Palatino Linotype" w:eastAsia="Palatino Linotype" w:hAnsi="Palatino Linotype" w:cs="Palatino Linotype"/>
          <w:sz w:val="24"/>
          <w:szCs w:val="24"/>
        </w:rPr>
        <w:lastRenderedPageBreak/>
        <w:t>consultas relacionadas con su situación laboral particular, siendo un número único, permanente e intransferible que se asigna para llevar un registro de los trabajadores</w:t>
      </w:r>
      <w:r w:rsidRPr="00C415BE">
        <w:rPr>
          <w:rFonts w:ascii="Palatino Linotype" w:eastAsia="Palatino Linotype" w:hAnsi="Palatino Linotype" w:cs="Palatino Linotype"/>
          <w:sz w:val="24"/>
          <w:szCs w:val="24"/>
          <w:vertAlign w:val="superscript"/>
        </w:rPr>
        <w:footnoteReference w:id="5"/>
      </w:r>
      <w:r w:rsidRPr="00C415BE">
        <w:rPr>
          <w:rFonts w:ascii="Palatino Linotype" w:eastAsia="Palatino Linotype" w:hAnsi="Palatino Linotype" w:cs="Palatino Linotype"/>
          <w:sz w:val="24"/>
          <w:szCs w:val="24"/>
        </w:rPr>
        <w:t>.</w:t>
      </w:r>
    </w:p>
    <w:p w14:paraId="01CCCF66"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293D3BAC" w14:textId="77777777" w:rsidR="007E0658" w:rsidRPr="00C415BE" w:rsidRDefault="000B7AA3">
      <w:pPr>
        <w:tabs>
          <w:tab w:val="left" w:pos="7655"/>
        </w:tabs>
        <w:spacing w:before="240" w:after="240"/>
        <w:ind w:left="993" w:right="992"/>
        <w:jc w:val="both"/>
        <w:rPr>
          <w:rFonts w:ascii="Palatino Linotype" w:eastAsia="Palatino Linotype" w:hAnsi="Palatino Linotype" w:cs="Palatino Linotype"/>
          <w:i/>
        </w:rPr>
      </w:pPr>
      <w:r w:rsidRPr="00C415BE">
        <w:rPr>
          <w:rFonts w:ascii="Palatino Linotype" w:eastAsia="Palatino Linotype" w:hAnsi="Palatino Linotype" w:cs="Palatino Linotype"/>
          <w:b/>
          <w:i/>
        </w:rPr>
        <w:t xml:space="preserve">“Número de empleado. </w:t>
      </w:r>
      <w:r w:rsidRPr="00C415BE">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D26F122"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deberá acatar lo establecido y de ser procedente, entregará el número de empleado o equivalente de los servidores públicos materia de la solicitud, o en su caso, </w:t>
      </w:r>
      <w:r w:rsidRPr="00C415BE">
        <w:rPr>
          <w:rFonts w:ascii="Palatino Linotype" w:eastAsia="Palatino Linotype" w:hAnsi="Palatino Linotype" w:cs="Palatino Linotype"/>
          <w:sz w:val="24"/>
          <w:szCs w:val="24"/>
        </w:rPr>
        <w:lastRenderedPageBreak/>
        <w:t>los clasificará como información confidencial, a través del Acuerdo emitido por su Comité de Transparencia conforme a la Ley de la Materia.</w:t>
      </w:r>
    </w:p>
    <w:p w14:paraId="49FD5FF2" w14:textId="77777777" w:rsidR="007E0658" w:rsidRPr="00C415BE" w:rsidRDefault="000B7AA3">
      <w:pPr>
        <w:spacing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Asimismo, se destaca que la versión pública que elabore el</w:t>
      </w:r>
      <w:r w:rsidRPr="00C415BE">
        <w:rPr>
          <w:rFonts w:ascii="Palatino Linotype" w:eastAsia="Palatino Linotype" w:hAnsi="Palatino Linotype" w:cs="Palatino Linotype"/>
          <w:b/>
          <w:sz w:val="24"/>
          <w:szCs w:val="24"/>
        </w:rPr>
        <w:t xml:space="preserve"> Sujeto Obligado</w:t>
      </w:r>
      <w:r w:rsidRPr="00C415BE">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sz w:val="24"/>
          <w:szCs w:val="24"/>
        </w:rPr>
        <w:t>parte</w:t>
      </w:r>
      <w:r w:rsidRPr="00C415BE">
        <w:rPr>
          <w:rFonts w:ascii="Palatino Linotype" w:eastAsia="Palatino Linotype" w:hAnsi="Palatino Linotype" w:cs="Palatino Linotype"/>
          <w:b/>
          <w:sz w:val="24"/>
          <w:szCs w:val="24"/>
        </w:rPr>
        <w:t> Recurrente</w:t>
      </w:r>
      <w:r w:rsidRPr="00C415BE">
        <w:rPr>
          <w:rFonts w:ascii="Palatino Linotype" w:eastAsia="Palatino Linotype" w:hAnsi="Palatino Linotype" w:cs="Palatino Linotype"/>
          <w:sz w:val="24"/>
          <w:szCs w:val="24"/>
        </w:rPr>
        <w:t>.</w:t>
      </w:r>
    </w:p>
    <w:p w14:paraId="1856A267" w14:textId="77777777" w:rsidR="007E0658" w:rsidRPr="00C415BE" w:rsidRDefault="007E0658">
      <w:pPr>
        <w:spacing w:line="360" w:lineRule="auto"/>
        <w:jc w:val="both"/>
        <w:rPr>
          <w:rFonts w:ascii="Palatino Linotype" w:eastAsia="Palatino Linotype" w:hAnsi="Palatino Linotype" w:cs="Palatino Linotype"/>
          <w:sz w:val="24"/>
          <w:szCs w:val="24"/>
        </w:rPr>
      </w:pPr>
    </w:p>
    <w:p w14:paraId="4EA11AF0" w14:textId="77777777" w:rsidR="007E0658" w:rsidRPr="00C415BE" w:rsidRDefault="000B7AA3">
      <w:pPr>
        <w:spacing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De este modo, la versión pública que elabore el</w:t>
      </w:r>
      <w:r w:rsidRPr="00C415BE">
        <w:rPr>
          <w:rFonts w:ascii="Palatino Linotype" w:eastAsia="Palatino Linotype" w:hAnsi="Palatino Linotype" w:cs="Palatino Linotype"/>
          <w:b/>
          <w:sz w:val="24"/>
          <w:szCs w:val="24"/>
        </w:rPr>
        <w:t xml:space="preserve"> Sujeto Obligado</w:t>
      </w:r>
      <w:r w:rsidRPr="00C415BE">
        <w:rPr>
          <w:rFonts w:ascii="Palatino Linotype" w:eastAsia="Palatino Linotype" w:hAnsi="Palatino Linotype" w:cs="Palatino Linotype"/>
          <w:sz w:val="24"/>
          <w:szCs w:val="24"/>
        </w:rPr>
        <w:t xml:space="preserve"> debe acompañarse del</w:t>
      </w:r>
      <w:r w:rsidRPr="00C415BE">
        <w:rPr>
          <w:rFonts w:ascii="Palatino Linotype" w:eastAsia="Palatino Linotype" w:hAnsi="Palatino Linotype" w:cs="Palatino Linotype"/>
          <w:b/>
          <w:sz w:val="24"/>
          <w:szCs w:val="24"/>
        </w:rPr>
        <w:t xml:space="preserve"> </w:t>
      </w:r>
      <w:r w:rsidRPr="00C415BE">
        <w:rPr>
          <w:rFonts w:ascii="Palatino Linotype" w:eastAsia="Palatino Linotype" w:hAnsi="Palatino Linotype" w:cs="Palatino Linotype"/>
          <w:sz w:val="24"/>
          <w:szCs w:val="24"/>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w:t>
      </w:r>
      <w:r w:rsidRPr="00C415BE">
        <w:rPr>
          <w:rFonts w:ascii="Palatino Linotype" w:eastAsia="Palatino Linotype" w:hAnsi="Palatino Linotype" w:cs="Palatino Linotype"/>
          <w:sz w:val="24"/>
          <w:szCs w:val="24"/>
        </w:rPr>
        <w:lastRenderedPageBreak/>
        <w:t xml:space="preserve">Protección de Datos Personales, motivando la referida clasificación al señalar las </w:t>
      </w:r>
      <w:r w:rsidRPr="00C415BE">
        <w:rPr>
          <w:rFonts w:ascii="Palatino Linotype" w:eastAsia="Palatino Linotype" w:hAnsi="Palatino Linotype" w:cs="Palatino Linotype"/>
          <w:b/>
          <w:sz w:val="24"/>
          <w:szCs w:val="24"/>
          <w:u w:val="single"/>
        </w:rPr>
        <w:t>razones, motivos o circunstancias especiales</w:t>
      </w:r>
      <w:r w:rsidRPr="00C415BE">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w:t>
      </w:r>
    </w:p>
    <w:p w14:paraId="15935B02" w14:textId="77777777" w:rsidR="007E0658" w:rsidRPr="00C415BE" w:rsidRDefault="007E0658">
      <w:pPr>
        <w:spacing w:line="360" w:lineRule="auto"/>
        <w:jc w:val="both"/>
        <w:rPr>
          <w:rFonts w:ascii="Palatino Linotype" w:eastAsia="Palatino Linotype" w:hAnsi="Palatino Linotype" w:cs="Palatino Linotype"/>
          <w:sz w:val="24"/>
          <w:szCs w:val="24"/>
        </w:rPr>
      </w:pPr>
    </w:p>
    <w:p w14:paraId="51170BD4" w14:textId="77777777" w:rsidR="007E0658" w:rsidRPr="00C415BE" w:rsidRDefault="000B7AA3">
      <w:pPr>
        <w:spacing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Entorno a lo que aquí nos interesa, el Lineamiento Quincuagésimo segundo de los Lineamientos Generales en Materia de Clasificación y Desclasificación de la Información, así como para la Elaboración de Versiones Públicas, establece lo siguiente:</w:t>
      </w:r>
    </w:p>
    <w:p w14:paraId="7C2DB561" w14:textId="77777777" w:rsidR="007E0658" w:rsidRPr="00C415BE" w:rsidRDefault="007E0658">
      <w:pPr>
        <w:spacing w:line="360" w:lineRule="auto"/>
        <w:jc w:val="both"/>
        <w:rPr>
          <w:rFonts w:ascii="Palatino Linotype" w:eastAsia="Palatino Linotype" w:hAnsi="Palatino Linotype" w:cs="Palatino Linotype"/>
        </w:rPr>
      </w:pPr>
    </w:p>
    <w:p w14:paraId="009443A0" w14:textId="77777777" w:rsidR="007E0658" w:rsidRPr="00C415BE" w:rsidRDefault="000B7AA3">
      <w:pPr>
        <w:spacing w:after="120"/>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“Quincuagésimo segundo</w:t>
      </w:r>
      <w:r w:rsidRPr="00C415BE">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C415BE">
        <w:rPr>
          <w:rFonts w:ascii="Palatino Linotype" w:eastAsia="Palatino Linotype" w:hAnsi="Palatino Linotype" w:cs="Palatino Linotype"/>
          <w:i/>
        </w:rPr>
        <w:t>sobreposición</w:t>
      </w:r>
      <w:proofErr w:type="spellEnd"/>
      <w:r w:rsidRPr="00C415BE">
        <w:rPr>
          <w:rFonts w:ascii="Palatino Linotype" w:eastAsia="Palatino Linotype" w:hAnsi="Palatino Linotype" w:cs="Palatino Linotype"/>
          <w:i/>
        </w:rPr>
        <w:t xml:space="preserve"> de contenido distinto al autorizado por el Comité.</w:t>
      </w:r>
    </w:p>
    <w:p w14:paraId="52F30E7E" w14:textId="77777777" w:rsidR="007E0658" w:rsidRPr="00C415BE" w:rsidRDefault="000B7AA3">
      <w:pPr>
        <w:spacing w:before="120" w:after="120"/>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En el caso </w:t>
      </w:r>
      <w:proofErr w:type="spellStart"/>
      <w:r w:rsidRPr="00C415BE">
        <w:rPr>
          <w:rFonts w:ascii="Palatino Linotype" w:eastAsia="Palatino Linotype" w:hAnsi="Palatino Linotype" w:cs="Palatino Linotype"/>
          <w:i/>
        </w:rPr>
        <w:t>especifico</w:t>
      </w:r>
      <w:proofErr w:type="spellEnd"/>
      <w:r w:rsidRPr="00C415BE">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517FC88C" w14:textId="77777777" w:rsidR="007E0658" w:rsidRPr="00C415BE" w:rsidRDefault="000B7AA3">
      <w:pPr>
        <w:spacing w:before="120" w:after="120"/>
        <w:ind w:left="1134"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I.</w:t>
      </w:r>
      <w:r w:rsidRPr="00C415BE">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2E3D80D2" w14:textId="77777777" w:rsidR="007E0658" w:rsidRPr="00C415BE" w:rsidRDefault="000B7AA3">
      <w:pPr>
        <w:spacing w:before="120" w:after="120"/>
        <w:ind w:left="1134"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w:t>
      </w:r>
      <w:r w:rsidRPr="00C415BE">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0883C997" w14:textId="77777777" w:rsidR="007E0658" w:rsidRPr="00C415BE" w:rsidRDefault="000B7AA3">
      <w:pPr>
        <w:spacing w:before="120" w:after="120" w:line="276" w:lineRule="auto"/>
        <w:ind w:left="1134" w:right="900"/>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III.</w:t>
      </w:r>
      <w:r w:rsidRPr="00C415BE">
        <w:rPr>
          <w:rFonts w:ascii="Palatino Linotype" w:eastAsia="Palatino Linotype" w:hAnsi="Palatino Linotype" w:cs="Palatino Linotype"/>
          <w:i/>
        </w:rPr>
        <w:t xml:space="preserve"> Señalar las personas o instancias autorizadas a acceder a la información clasificada.</w:t>
      </w:r>
    </w:p>
    <w:p w14:paraId="42D95C67" w14:textId="77777777" w:rsidR="007E0658" w:rsidRPr="00C415BE" w:rsidRDefault="000B7AA3">
      <w:pPr>
        <w:spacing w:before="120" w:line="276" w:lineRule="auto"/>
        <w:ind w:left="851" w:right="900"/>
        <w:jc w:val="both"/>
        <w:rPr>
          <w:rFonts w:ascii="Palatino Linotype" w:eastAsia="Palatino Linotype" w:hAnsi="Palatino Linotype" w:cs="Palatino Linotype"/>
          <w:i/>
        </w:rPr>
      </w:pPr>
      <w:r w:rsidRPr="00C415BE">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27BABE40" w14:textId="77777777" w:rsidR="007E0658" w:rsidRPr="00C415BE" w:rsidRDefault="007E0658">
      <w:pPr>
        <w:spacing w:line="360" w:lineRule="auto"/>
        <w:ind w:left="851" w:right="900"/>
        <w:jc w:val="both"/>
        <w:rPr>
          <w:rFonts w:ascii="Palatino Linotype" w:eastAsia="Palatino Linotype" w:hAnsi="Palatino Linotype" w:cs="Palatino Linotype"/>
          <w:i/>
        </w:rPr>
      </w:pPr>
    </w:p>
    <w:p w14:paraId="42216721" w14:textId="77777777" w:rsidR="007E0658" w:rsidRPr="00C415BE" w:rsidRDefault="000B7AA3">
      <w:pPr>
        <w:spacing w:line="360" w:lineRule="auto"/>
        <w:ind w:right="50"/>
        <w:jc w:val="both"/>
        <w:rPr>
          <w:rFonts w:ascii="Palatino Linotype" w:eastAsia="Palatino Linotype" w:hAnsi="Palatino Linotype" w:cs="Palatino Linotype"/>
        </w:rPr>
      </w:pPr>
      <w:r w:rsidRPr="00C415BE">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C415BE">
        <w:rPr>
          <w:rFonts w:ascii="Palatino Linotype" w:eastAsia="Palatino Linotype" w:hAnsi="Palatino Linotype" w:cs="Palatino Linotype"/>
        </w:rPr>
        <w:t>supraindicados</w:t>
      </w:r>
      <w:proofErr w:type="spellEnd"/>
      <w:r w:rsidRPr="00C415BE">
        <w:rPr>
          <w:rFonts w:ascii="Palatino Linotype" w:eastAsia="Palatino Linotype" w:hAnsi="Palatino Linotype" w:cs="Palatino Linotype"/>
        </w:rPr>
        <w:t xml:space="preserve">, que establece los formatos para la clasificación de los documentos, conforme a lo siguiente: </w:t>
      </w:r>
    </w:p>
    <w:p w14:paraId="167E3A94" w14:textId="77777777" w:rsidR="007E0658" w:rsidRPr="00C415BE" w:rsidRDefault="000B7AA3">
      <w:pPr>
        <w:ind w:left="851" w:right="900"/>
        <w:jc w:val="center"/>
        <w:rPr>
          <w:rFonts w:ascii="Palatino Linotype" w:eastAsia="Palatino Linotype" w:hAnsi="Palatino Linotype" w:cs="Palatino Linotype"/>
          <w:b/>
          <w:i/>
        </w:rPr>
      </w:pPr>
      <w:r w:rsidRPr="00C415BE">
        <w:rPr>
          <w:rFonts w:ascii="Palatino Linotype" w:eastAsia="Palatino Linotype" w:hAnsi="Palatino Linotype" w:cs="Palatino Linotype"/>
          <w:b/>
          <w:i/>
        </w:rPr>
        <w:t>CAPÍTULO VIII</w:t>
      </w:r>
    </w:p>
    <w:p w14:paraId="0399EE3A" w14:textId="77777777" w:rsidR="007E0658" w:rsidRPr="00C415BE" w:rsidRDefault="000B7AA3">
      <w:pPr>
        <w:ind w:left="851" w:right="900"/>
        <w:jc w:val="center"/>
        <w:rPr>
          <w:rFonts w:ascii="Palatino Linotype" w:eastAsia="Palatino Linotype" w:hAnsi="Palatino Linotype" w:cs="Palatino Linotype"/>
          <w:b/>
          <w:i/>
        </w:rPr>
      </w:pPr>
      <w:r w:rsidRPr="00C415BE">
        <w:rPr>
          <w:rFonts w:ascii="Palatino Linotype" w:eastAsia="Palatino Linotype" w:hAnsi="Palatino Linotype" w:cs="Palatino Linotype"/>
          <w:b/>
          <w:i/>
        </w:rPr>
        <w:t xml:space="preserve">DE LOS ELEMENTOS PARA LA CLASIFICACIÓN </w:t>
      </w:r>
    </w:p>
    <w:p w14:paraId="4354CBDC" w14:textId="77777777" w:rsidR="007E0658" w:rsidRPr="00C415BE" w:rsidRDefault="000B7AA3">
      <w:pPr>
        <w:ind w:left="851" w:right="900"/>
        <w:rPr>
          <w:rFonts w:ascii="Palatino Linotype" w:eastAsia="Palatino Linotype" w:hAnsi="Palatino Linotype" w:cs="Palatino Linotype"/>
          <w:i/>
        </w:rPr>
      </w:pPr>
      <w:r w:rsidRPr="00C415BE">
        <w:rPr>
          <w:rFonts w:ascii="Palatino Linotype" w:eastAsia="Palatino Linotype" w:hAnsi="Palatino Linotype" w:cs="Palatino Linotype"/>
          <w:i/>
        </w:rPr>
        <w:t>…</w:t>
      </w:r>
    </w:p>
    <w:p w14:paraId="271D97E2"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 xml:space="preserve">Quincuagésimo tercero. </w:t>
      </w:r>
      <w:r w:rsidRPr="00C415BE">
        <w:rPr>
          <w:rFonts w:ascii="Palatino Linotype" w:eastAsia="Palatino Linotype" w:hAnsi="Palatino Linotype" w:cs="Palatino Linotype"/>
          <w:b/>
          <w:i/>
          <w:u w:val="single"/>
        </w:rPr>
        <w:t>El formato para señalar la clasificación de un documento o expediente que contenga información reservada</w:t>
      </w:r>
      <w:r w:rsidRPr="00C415BE">
        <w:rPr>
          <w:rFonts w:ascii="Palatino Linotype" w:eastAsia="Palatino Linotype" w:hAnsi="Palatino Linotype" w:cs="Palatino Linotype"/>
          <w:b/>
          <w:i/>
        </w:rPr>
        <w:t xml:space="preserve">, </w:t>
      </w:r>
      <w:r w:rsidRPr="00C415BE">
        <w:rPr>
          <w:rFonts w:ascii="Palatino Linotype" w:eastAsia="Palatino Linotype" w:hAnsi="Palatino Linotype" w:cs="Palatino Linotype"/>
          <w:i/>
        </w:rPr>
        <w:t xml:space="preserve">es el siguiente: </w:t>
      </w:r>
    </w:p>
    <w:p w14:paraId="35586E3A" w14:textId="77777777" w:rsidR="007E0658" w:rsidRPr="00C415BE" w:rsidRDefault="000B7AA3">
      <w:pPr>
        <w:spacing w:before="120" w:after="120"/>
        <w:ind w:left="851" w:right="902"/>
        <w:jc w:val="both"/>
        <w:rPr>
          <w:rFonts w:ascii="Palatino Linotype" w:eastAsia="Palatino Linotype" w:hAnsi="Palatino Linotype" w:cs="Palatino Linotype"/>
          <w:b/>
          <w:i/>
        </w:rPr>
      </w:pPr>
      <w:r w:rsidRPr="00C415BE">
        <w:rPr>
          <w:rFonts w:ascii="Palatino Linotype" w:eastAsia="Palatino Linotype" w:hAnsi="Palatino Linotype" w:cs="Palatino Linotype"/>
          <w:b/>
          <w:i/>
          <w:noProof/>
        </w:rPr>
        <w:drawing>
          <wp:inline distT="0" distB="0" distL="0" distR="0" wp14:anchorId="19F174CA" wp14:editId="5F1A34C2">
            <wp:extent cx="4295775" cy="295275"/>
            <wp:effectExtent l="0" t="0" r="0" b="0"/>
            <wp:docPr id="21431082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b="95731"/>
                    <a:stretch>
                      <a:fillRect/>
                    </a:stretch>
                  </pic:blipFill>
                  <pic:spPr>
                    <a:xfrm>
                      <a:off x="0" y="0"/>
                      <a:ext cx="4295775" cy="295275"/>
                    </a:xfrm>
                    <a:prstGeom prst="rect">
                      <a:avLst/>
                    </a:prstGeom>
                    <a:ln/>
                  </pic:spPr>
                </pic:pic>
              </a:graphicData>
            </a:graphic>
          </wp:inline>
        </w:drawing>
      </w:r>
    </w:p>
    <w:p w14:paraId="1C897898" w14:textId="77777777" w:rsidR="007E0658" w:rsidRPr="00C415BE" w:rsidRDefault="000B7AA3">
      <w:pPr>
        <w:spacing w:before="120" w:after="120"/>
        <w:ind w:left="851" w:right="902"/>
        <w:jc w:val="both"/>
        <w:rPr>
          <w:rFonts w:ascii="Palatino Linotype" w:eastAsia="Palatino Linotype" w:hAnsi="Palatino Linotype" w:cs="Palatino Linotype"/>
          <w:b/>
          <w:i/>
        </w:rPr>
      </w:pPr>
      <w:r w:rsidRPr="00C415BE">
        <w:rPr>
          <w:rFonts w:ascii="Palatino Linotype" w:eastAsia="Palatino Linotype" w:hAnsi="Palatino Linotype" w:cs="Palatino Linotype"/>
          <w:b/>
          <w:i/>
          <w:noProof/>
        </w:rPr>
        <w:drawing>
          <wp:inline distT="0" distB="0" distL="0" distR="0" wp14:anchorId="0B66EC58" wp14:editId="068594BC">
            <wp:extent cx="4333875" cy="775252"/>
            <wp:effectExtent l="0" t="0" r="0" b="0"/>
            <wp:docPr id="21431082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30906" b="57864"/>
                    <a:stretch>
                      <a:fillRect/>
                    </a:stretch>
                  </pic:blipFill>
                  <pic:spPr>
                    <a:xfrm>
                      <a:off x="0" y="0"/>
                      <a:ext cx="4333875" cy="775252"/>
                    </a:xfrm>
                    <a:prstGeom prst="rect">
                      <a:avLst/>
                    </a:prstGeom>
                    <a:ln/>
                  </pic:spPr>
                </pic:pic>
              </a:graphicData>
            </a:graphic>
          </wp:inline>
        </w:drawing>
      </w:r>
    </w:p>
    <w:p w14:paraId="60E42AAB" w14:textId="77777777" w:rsidR="007E0658" w:rsidRPr="00C415BE" w:rsidRDefault="000B7AA3">
      <w:pPr>
        <w:spacing w:before="120" w:after="120"/>
        <w:ind w:left="851" w:right="902"/>
        <w:jc w:val="both"/>
        <w:rPr>
          <w:rFonts w:ascii="Palatino Linotype" w:eastAsia="Palatino Linotype" w:hAnsi="Palatino Linotype" w:cs="Palatino Linotype"/>
          <w:b/>
          <w:i/>
        </w:rPr>
      </w:pPr>
      <w:r w:rsidRPr="00C415BE">
        <w:rPr>
          <w:rFonts w:ascii="Palatino Linotype" w:eastAsia="Palatino Linotype" w:hAnsi="Palatino Linotype" w:cs="Palatino Linotype"/>
          <w:b/>
          <w:i/>
          <w:noProof/>
        </w:rPr>
        <w:lastRenderedPageBreak/>
        <w:drawing>
          <wp:inline distT="0" distB="0" distL="0" distR="0" wp14:anchorId="4DA79C94" wp14:editId="322EC105">
            <wp:extent cx="4337503" cy="3294935"/>
            <wp:effectExtent l="0" t="0" r="0" b="0"/>
            <wp:docPr id="21431082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41711" b="833"/>
                    <a:stretch>
                      <a:fillRect/>
                    </a:stretch>
                  </pic:blipFill>
                  <pic:spPr>
                    <a:xfrm>
                      <a:off x="0" y="0"/>
                      <a:ext cx="4337503" cy="3294935"/>
                    </a:xfrm>
                    <a:prstGeom prst="rect">
                      <a:avLst/>
                    </a:prstGeom>
                    <a:ln/>
                  </pic:spPr>
                </pic:pic>
              </a:graphicData>
            </a:graphic>
          </wp:inline>
        </w:drawing>
      </w:r>
    </w:p>
    <w:p w14:paraId="2C45DEF4"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Los documentos que integren un expediente reservado en su totalidad no deberán marcarse en lo individual.</w:t>
      </w:r>
    </w:p>
    <w:p w14:paraId="0F8701A6"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4956E9F6" w14:textId="77777777" w:rsidR="007E0658" w:rsidRPr="00C415BE" w:rsidRDefault="000B7AA3">
      <w:pPr>
        <w:spacing w:before="240" w:after="240" w:line="360" w:lineRule="auto"/>
        <w:jc w:val="both"/>
        <w:rPr>
          <w:rFonts w:ascii="Palatino Linotype" w:eastAsia="Palatino Linotype" w:hAnsi="Palatino Linotype" w:cs="Palatino Linotype"/>
        </w:rPr>
      </w:pPr>
      <w:r w:rsidRPr="00C415BE">
        <w:rPr>
          <w:rFonts w:ascii="Palatino Linotype" w:eastAsia="Palatino Linotype" w:hAnsi="Palatino Linotype" w:cs="Palatino Linotype"/>
        </w:rPr>
        <w:t>Asimismo, deberá observar los Lineamientos Quincuagésimo sexto, Quincuagésimo séptimo y Quincuagésimo octavo, establecen lo siguiente:</w:t>
      </w:r>
    </w:p>
    <w:p w14:paraId="265A6619"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w:t>
      </w:r>
      <w:r w:rsidRPr="00C415BE">
        <w:rPr>
          <w:rFonts w:ascii="Palatino Linotype" w:eastAsia="Palatino Linotype" w:hAnsi="Palatino Linotype" w:cs="Palatino Linotype"/>
          <w:b/>
          <w:i/>
        </w:rPr>
        <w:t>Quincuagésimo sexto</w:t>
      </w:r>
      <w:r w:rsidRPr="00C415BE">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50B9DDA"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Quincuagésimo séptimo</w:t>
      </w:r>
      <w:r w:rsidRPr="00C415BE">
        <w:rPr>
          <w:rFonts w:ascii="Palatino Linotype" w:eastAsia="Palatino Linotype" w:hAnsi="Palatino Linotype" w:cs="Palatino Linotype"/>
          <w:i/>
        </w:rPr>
        <w:t xml:space="preserve">. Se considera, en principio, como información pública y no podrá omitirse de las versiones públicas la siguiente: </w:t>
      </w:r>
    </w:p>
    <w:p w14:paraId="59B3AD0E"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w:t>
      </w:r>
      <w:r w:rsidRPr="00C415BE">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D02CB79"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lastRenderedPageBreak/>
        <w:t>II.</w:t>
      </w:r>
      <w:r w:rsidRPr="00C415BE">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4F44D58B" w14:textId="77777777" w:rsidR="007E0658" w:rsidRPr="00C415BE" w:rsidRDefault="000B7AA3">
      <w:pPr>
        <w:spacing w:before="120" w:after="120"/>
        <w:ind w:left="1134"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III</w:t>
      </w:r>
      <w:r w:rsidRPr="00C415BE">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EC1279D"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73197E02" w14:textId="77777777" w:rsidR="007E0658" w:rsidRPr="00C415BE" w:rsidRDefault="000B7AA3">
      <w:pPr>
        <w:spacing w:before="120" w:after="120"/>
        <w:ind w:left="851" w:right="902"/>
        <w:jc w:val="both"/>
        <w:rPr>
          <w:rFonts w:ascii="Palatino Linotype" w:eastAsia="Palatino Linotype" w:hAnsi="Palatino Linotype" w:cs="Palatino Linotype"/>
          <w:i/>
        </w:rPr>
      </w:pPr>
      <w:r w:rsidRPr="00C415BE">
        <w:rPr>
          <w:rFonts w:ascii="Palatino Linotype" w:eastAsia="Palatino Linotype" w:hAnsi="Palatino Linotype" w:cs="Palatino Linotype"/>
          <w:b/>
          <w:i/>
        </w:rPr>
        <w:t>Quincuagésimo octavo</w:t>
      </w:r>
      <w:r w:rsidRPr="00C415BE">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340419F9" w14:textId="77777777" w:rsidR="007E0658" w:rsidRPr="00C415BE" w:rsidRDefault="007E0658">
      <w:pPr>
        <w:spacing w:before="120" w:after="120"/>
        <w:ind w:left="851" w:right="902"/>
        <w:jc w:val="both"/>
        <w:rPr>
          <w:rFonts w:ascii="Palatino Linotype" w:eastAsia="Palatino Linotype" w:hAnsi="Palatino Linotype" w:cs="Palatino Linotype"/>
          <w:i/>
        </w:rPr>
      </w:pPr>
    </w:p>
    <w:p w14:paraId="1C653A0E" w14:textId="77777777" w:rsidR="007E0658" w:rsidRPr="00C415BE" w:rsidRDefault="000B7AA3">
      <w:pPr>
        <w:spacing w:before="240" w:after="24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C415BE">
        <w:rPr>
          <w:rFonts w:ascii="Palatino Linotype" w:eastAsia="Palatino Linotype" w:hAnsi="Palatino Linotype" w:cs="Palatino Linotype"/>
          <w:b/>
          <w:sz w:val="24"/>
          <w:szCs w:val="24"/>
          <w:u w:val="single"/>
        </w:rPr>
        <w:t xml:space="preserve">sólo por cuanto hace al nombre, </w:t>
      </w:r>
      <w:r w:rsidRPr="00C415BE">
        <w:rPr>
          <w:rFonts w:ascii="Palatino Linotype" w:eastAsia="Palatino Linotype" w:hAnsi="Palatino Linotype" w:cs="Palatino Linotype"/>
          <w:sz w:val="24"/>
          <w:szCs w:val="24"/>
        </w:rPr>
        <w:t xml:space="preserve">dejando intocable el rubro del cargo y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w:t>
      </w:r>
      <w:r w:rsidRPr="00C415BE">
        <w:rPr>
          <w:rFonts w:ascii="Palatino Linotype" w:eastAsia="Palatino Linotype" w:hAnsi="Palatino Linotype" w:cs="Palatino Linotype"/>
          <w:sz w:val="24"/>
          <w:szCs w:val="24"/>
        </w:rPr>
        <w:lastRenderedPageBreak/>
        <w:t xml:space="preserve">nombre de los servidores públicos de la Policía Municipal </w:t>
      </w:r>
      <w:r w:rsidRPr="00C415BE">
        <w:rPr>
          <w:rFonts w:ascii="Palatino Linotype" w:eastAsia="Palatino Linotype" w:hAnsi="Palatino Linotype" w:cs="Palatino Linotype"/>
          <w:b/>
          <w:sz w:val="24"/>
          <w:szCs w:val="24"/>
        </w:rPr>
        <w:t>que desempeñen funciones operativas</w:t>
      </w:r>
      <w:r w:rsidRPr="00C415BE">
        <w:rPr>
          <w:rFonts w:ascii="Palatino Linotype" w:eastAsia="Palatino Linotype" w:hAnsi="Palatino Linotype" w:cs="Palatino Linotype"/>
          <w:sz w:val="24"/>
          <w:szCs w:val="24"/>
        </w:rPr>
        <w:t>.</w:t>
      </w:r>
    </w:p>
    <w:p w14:paraId="7270E155"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Al respecto, la información </w:t>
      </w:r>
      <w:r w:rsidRPr="00C415BE">
        <w:rPr>
          <w:rFonts w:ascii="Palatino Linotype" w:eastAsia="Palatino Linotype" w:hAnsi="Palatino Linotype" w:cs="Palatino Linotype"/>
          <w:b/>
          <w:sz w:val="24"/>
          <w:szCs w:val="24"/>
        </w:rPr>
        <w:t>de los elementos que realizan funciones operativas, entre ellos su nombre, deben ser protegidos</w:t>
      </w:r>
      <w:r w:rsidRPr="00C415BE">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6F816732"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5260E9F7"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6AFC8BDC"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758E5CAC"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lastRenderedPageBreak/>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71862619"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42707169"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14:paraId="6EBBAB5F"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30AA60BC"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134DE4A4" w14:textId="77777777" w:rsidR="007E0658" w:rsidRPr="00C415BE" w:rsidRDefault="000B7AA3">
      <w:pPr>
        <w:tabs>
          <w:tab w:val="left" w:pos="4962"/>
        </w:tabs>
        <w:spacing w:after="0" w:line="240" w:lineRule="auto"/>
        <w:ind w:left="851" w:right="902"/>
        <w:jc w:val="both"/>
        <w:rPr>
          <w:rFonts w:ascii="Palatino Linotype" w:eastAsia="Palatino Linotype" w:hAnsi="Palatino Linotype" w:cs="Palatino Linotype"/>
          <w:i/>
          <w:sz w:val="21"/>
          <w:szCs w:val="21"/>
        </w:rPr>
      </w:pPr>
      <w:r w:rsidRPr="00C415BE">
        <w:rPr>
          <w:rFonts w:ascii="Palatino Linotype" w:eastAsia="Palatino Linotype" w:hAnsi="Palatino Linotype" w:cs="Palatino Linotype"/>
          <w:b/>
          <w:i/>
          <w:sz w:val="21"/>
          <w:szCs w:val="21"/>
        </w:rPr>
        <w:t>“Nombres de servidores públicos dedicados a actividades en materia de seguridad, por excepción pueden considerarse información reservada.</w:t>
      </w:r>
      <w:r w:rsidRPr="00C415BE">
        <w:rPr>
          <w:rFonts w:ascii="Palatino Linotype" w:eastAsia="Palatino Linotype" w:hAnsi="Palatino Linotype" w:cs="Palatino Linotype"/>
          <w:i/>
          <w:sz w:val="21"/>
          <w:szCs w:val="21"/>
        </w:rPr>
        <w:t xml:space="preserve"> De conformidad con el artículo 7, fracciones I y III de la Ley Federal de Transparencia y Acceso a la Información Pública Gubernamental el nombre de los servidores públicos es </w:t>
      </w:r>
      <w:r w:rsidRPr="00C415BE">
        <w:rPr>
          <w:rFonts w:ascii="Palatino Linotype" w:eastAsia="Palatino Linotype" w:hAnsi="Palatino Linotype" w:cs="Palatino Linotype"/>
          <w:i/>
          <w:sz w:val="21"/>
          <w:szCs w:val="21"/>
        </w:rPr>
        <w:lastRenderedPageBreak/>
        <w:t>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E4920F9" w14:textId="77777777" w:rsidR="007E0658" w:rsidRPr="00C415BE" w:rsidRDefault="007E0658">
      <w:pPr>
        <w:tabs>
          <w:tab w:val="left" w:pos="4962"/>
        </w:tabs>
        <w:spacing w:after="0" w:line="240" w:lineRule="auto"/>
        <w:ind w:left="851" w:right="902"/>
        <w:jc w:val="both"/>
        <w:rPr>
          <w:rFonts w:ascii="Palatino Linotype" w:eastAsia="Palatino Linotype" w:hAnsi="Palatino Linotype" w:cs="Palatino Linotype"/>
          <w:i/>
          <w:sz w:val="21"/>
          <w:szCs w:val="21"/>
        </w:rPr>
      </w:pPr>
    </w:p>
    <w:p w14:paraId="4682CF8A" w14:textId="77777777" w:rsidR="007E0658" w:rsidRPr="00C415BE" w:rsidRDefault="000B7AA3">
      <w:pPr>
        <w:spacing w:after="0" w:line="360" w:lineRule="auto"/>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sz w:val="24"/>
          <w:szCs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C415BE">
        <w:rPr>
          <w:rFonts w:ascii="Palatino Linotype" w:eastAsia="Palatino Linotype" w:hAnsi="Palatino Linotype" w:cs="Palatino Linotype"/>
          <w:b/>
          <w:sz w:val="24"/>
          <w:szCs w:val="24"/>
        </w:rPr>
        <w:t>funciones de carácter operativo.</w:t>
      </w:r>
    </w:p>
    <w:p w14:paraId="2360CE3B"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53D472E4"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14:paraId="18487D48" w14:textId="77777777" w:rsidR="007E0658" w:rsidRPr="00C415BE" w:rsidRDefault="000B7AA3">
      <w:pPr>
        <w:spacing w:after="0" w:line="240" w:lineRule="auto"/>
        <w:ind w:left="851" w:right="760"/>
        <w:jc w:val="both"/>
        <w:rPr>
          <w:rFonts w:ascii="Palatino Linotype" w:eastAsia="Palatino Linotype" w:hAnsi="Palatino Linotype" w:cs="Palatino Linotype"/>
          <w:b/>
          <w:i/>
          <w:sz w:val="21"/>
          <w:szCs w:val="21"/>
        </w:rPr>
      </w:pPr>
      <w:r w:rsidRPr="00C415BE">
        <w:rPr>
          <w:rFonts w:ascii="Palatino Linotype" w:eastAsia="Palatino Linotype" w:hAnsi="Palatino Linotype" w:cs="Palatino Linotype"/>
          <w:b/>
          <w:i/>
          <w:sz w:val="21"/>
          <w:szCs w:val="21"/>
        </w:rPr>
        <w:t xml:space="preserve">“DERECHO A LA INFORMACIÓN. SU EJERCICIO SE ENCUENTRA LIMITADO TANTO POR LOS INTERESES NACIONALES Y DE LA SOCIEDAD, COMO POR LOS DERECHOS DE TERCEROS. </w:t>
      </w:r>
      <w:r w:rsidRPr="00C415BE">
        <w:rPr>
          <w:rFonts w:ascii="Palatino Linotype" w:eastAsia="Palatino Linotype" w:hAnsi="Palatino Linotype" w:cs="Palatino Linotype"/>
          <w:i/>
          <w:sz w:val="21"/>
          <w:szCs w:val="21"/>
        </w:rPr>
        <w:t xml:space="preserve">El derecho a la información consagrado en la última parte del artículo 6o. de la Constitución Federal no es absoluto, sino que, como toda garantía, se halla sujeto a limitaciones o excepciones que </w:t>
      </w:r>
      <w:r w:rsidRPr="00C415BE">
        <w:rPr>
          <w:rFonts w:ascii="Palatino Linotype" w:eastAsia="Palatino Linotype" w:hAnsi="Palatino Linotype" w:cs="Palatino Linotype"/>
          <w:i/>
          <w:sz w:val="21"/>
          <w:szCs w:val="21"/>
        </w:rPr>
        <w:lastRenderedPageBreak/>
        <w:t xml:space="preserve">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C415BE">
        <w:rPr>
          <w:rFonts w:ascii="Palatino Linotype" w:eastAsia="Palatino Linotype" w:hAnsi="Palatino Linotype" w:cs="Palatino Linotype"/>
          <w:b/>
          <w:i/>
          <w:sz w:val="21"/>
          <w:szCs w:val="21"/>
        </w:rPr>
        <w:t>restringen el acceso a la información en esta materia, en razón de que su conocimiento público puede generar daños a los intereses nacionales y, por el otro, sancionan la inobservancia de esa reserva;</w:t>
      </w:r>
      <w:r w:rsidRPr="00C415BE">
        <w:rPr>
          <w:rFonts w:ascii="Palatino Linotype" w:eastAsia="Palatino Linotype" w:hAnsi="Palatino Linotype" w:cs="Palatino Linotype"/>
          <w:i/>
          <w:sz w:val="21"/>
          <w:szCs w:val="21"/>
        </w:rPr>
        <w:t xml:space="preserve"> por lo que hace al interés social, se cuenta con normas que tienden a proteger la averiguación de los delitos, la salud y la moral públicas, </w:t>
      </w:r>
      <w:r w:rsidRPr="00C415BE">
        <w:rPr>
          <w:rFonts w:ascii="Palatino Linotype" w:eastAsia="Palatino Linotype" w:hAnsi="Palatino Linotype" w:cs="Palatino Linotype"/>
          <w:b/>
          <w:i/>
          <w:sz w:val="21"/>
          <w:szCs w:val="21"/>
        </w:rPr>
        <w:t>mientras que por lo que respecta a la protección de la persona existen normas que protegen el derecho a la vida o a la privacidad de los gobernados.</w:t>
      </w:r>
      <w:r w:rsidRPr="00C415BE">
        <w:rPr>
          <w:rFonts w:ascii="Palatino Linotype" w:eastAsia="Palatino Linotype" w:hAnsi="Palatino Linotype" w:cs="Palatino Linotype"/>
          <w:i/>
          <w:sz w:val="21"/>
          <w:szCs w:val="21"/>
        </w:rPr>
        <w:t>”</w:t>
      </w:r>
    </w:p>
    <w:p w14:paraId="2FFAEE93" w14:textId="77777777" w:rsidR="007E0658" w:rsidRPr="00C415BE" w:rsidRDefault="000B7AA3">
      <w:pPr>
        <w:spacing w:after="0" w:line="240" w:lineRule="auto"/>
        <w:ind w:left="851" w:right="760"/>
        <w:jc w:val="both"/>
        <w:rPr>
          <w:rFonts w:ascii="Palatino Linotype" w:eastAsia="Palatino Linotype" w:hAnsi="Palatino Linotype" w:cs="Palatino Linotype"/>
          <w:i/>
          <w:sz w:val="21"/>
          <w:szCs w:val="21"/>
        </w:rPr>
      </w:pPr>
      <w:r w:rsidRPr="00C415BE">
        <w:rPr>
          <w:rFonts w:ascii="Palatino Linotype" w:eastAsia="Palatino Linotype" w:hAnsi="Palatino Linotype" w:cs="Palatino Linotype"/>
          <w:b/>
          <w:i/>
          <w:sz w:val="21"/>
          <w:szCs w:val="21"/>
        </w:rPr>
        <w:t>“TRANSPARENCIA Y ACCESO A LA INFORMACIÓN PÚBLICA GUBERNAMENTAL. EL ARTÍCULO 14, FRACCIÓN I, DE LA LEY FEDERAL RELATIVA, NO VIOLA LA GARANTÍA DE ACCESO A LA INFORMACIÓN.</w:t>
      </w:r>
      <w:r w:rsidRPr="00C415BE">
        <w:rPr>
          <w:rFonts w:ascii="Palatino Linotype" w:eastAsia="Palatino Linotype" w:hAnsi="Palatino Linotype" w:cs="Palatino Linotype"/>
          <w:i/>
          <w:sz w:val="21"/>
          <w:szCs w:val="21"/>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C415BE">
        <w:rPr>
          <w:rFonts w:ascii="Palatino Linotype" w:eastAsia="Palatino Linotype" w:hAnsi="Palatino Linotype" w:cs="Palatino Linotype"/>
          <w:b/>
          <w:i/>
          <w:sz w:val="21"/>
          <w:szCs w:val="2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C415BE">
        <w:rPr>
          <w:rFonts w:ascii="Palatino Linotype" w:eastAsia="Palatino Linotype" w:hAnsi="Palatino Linotype" w:cs="Palatino Linotype"/>
          <w:i/>
          <w:sz w:val="21"/>
          <w:szCs w:val="21"/>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89F58D1" w14:textId="77777777" w:rsidR="007E0658" w:rsidRPr="00C415BE" w:rsidRDefault="007E0658">
      <w:pPr>
        <w:spacing w:after="0"/>
      </w:pPr>
    </w:p>
    <w:p w14:paraId="241F147B" w14:textId="77777777" w:rsidR="007E0658" w:rsidRPr="00C415BE" w:rsidRDefault="007E0658">
      <w:pPr>
        <w:spacing w:after="0" w:line="360" w:lineRule="auto"/>
        <w:jc w:val="both"/>
        <w:rPr>
          <w:rFonts w:ascii="Palatino Linotype" w:eastAsia="Palatino Linotype" w:hAnsi="Palatino Linotype" w:cs="Palatino Linotype"/>
        </w:rPr>
      </w:pPr>
    </w:p>
    <w:p w14:paraId="57618242"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2CEF411"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68762510" w14:textId="77777777" w:rsidR="007E0658" w:rsidRPr="00C415BE" w:rsidRDefault="000B7AA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778BE71" w14:textId="77777777" w:rsidR="007E0658" w:rsidRPr="00C415BE" w:rsidRDefault="000B7AA3">
      <w:pPr>
        <w:numPr>
          <w:ilvl w:val="0"/>
          <w:numId w:val="9"/>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bookmarkStart w:id="9" w:name="_heading=h.1t3h5sf" w:colFirst="0" w:colLast="0"/>
      <w:bookmarkEnd w:id="9"/>
      <w:r w:rsidRPr="00C415BE">
        <w:rPr>
          <w:rFonts w:ascii="Palatino Linotype" w:eastAsia="Palatino Linotype" w:hAnsi="Palatino Linotype" w:cs="Palatino Linotype"/>
          <w:b/>
          <w:sz w:val="24"/>
          <w:szCs w:val="24"/>
        </w:rPr>
        <w:t>R E S U E L V E:</w:t>
      </w:r>
    </w:p>
    <w:p w14:paraId="0E2EB08C" w14:textId="77777777" w:rsidR="007E0658" w:rsidRPr="00C415BE" w:rsidRDefault="007E0658">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3037A6E1"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PRIMERO. </w:t>
      </w:r>
      <w:r w:rsidRPr="00C415BE">
        <w:rPr>
          <w:rFonts w:ascii="Palatino Linotype" w:eastAsia="Palatino Linotype" w:hAnsi="Palatino Linotype" w:cs="Palatino Linotype"/>
          <w:sz w:val="24"/>
          <w:szCs w:val="24"/>
        </w:rPr>
        <w:t xml:space="preserve">Resultan fundados los motivos de inconformidad hechos valer por el </w:t>
      </w:r>
      <w:r w:rsidRPr="00C415BE">
        <w:rPr>
          <w:rFonts w:ascii="Palatino Linotype" w:eastAsia="Palatino Linotype" w:hAnsi="Palatino Linotype" w:cs="Palatino Linotype"/>
          <w:b/>
          <w:sz w:val="24"/>
          <w:szCs w:val="24"/>
        </w:rPr>
        <w:t>RECURRENTE</w:t>
      </w:r>
      <w:r w:rsidRPr="00C415BE">
        <w:rPr>
          <w:rFonts w:ascii="Palatino Linotype" w:eastAsia="Palatino Linotype" w:hAnsi="Palatino Linotype" w:cs="Palatino Linotype"/>
          <w:sz w:val="24"/>
          <w:szCs w:val="24"/>
        </w:rPr>
        <w:t xml:space="preserve"> en el Recurso de Revisión </w:t>
      </w:r>
      <w:r w:rsidRPr="00C415BE">
        <w:rPr>
          <w:rFonts w:ascii="Palatino Linotype" w:eastAsia="Palatino Linotype" w:hAnsi="Palatino Linotype" w:cs="Palatino Linotype"/>
          <w:b/>
          <w:sz w:val="24"/>
          <w:szCs w:val="24"/>
        </w:rPr>
        <w:t xml:space="preserve">05659/INFOEM/IP/RR/2023, </w:t>
      </w:r>
      <w:r w:rsidRPr="00C415BE">
        <w:rPr>
          <w:rFonts w:ascii="Palatino Linotype" w:eastAsia="Palatino Linotype" w:hAnsi="Palatino Linotype" w:cs="Palatino Linotype"/>
          <w:sz w:val="24"/>
          <w:szCs w:val="24"/>
        </w:rPr>
        <w:t xml:space="preserve">por lo que, en términos del considerando </w:t>
      </w:r>
      <w:r w:rsidRPr="00C415BE">
        <w:rPr>
          <w:rFonts w:ascii="Palatino Linotype" w:eastAsia="Palatino Linotype" w:hAnsi="Palatino Linotype" w:cs="Palatino Linotype"/>
          <w:b/>
          <w:sz w:val="24"/>
          <w:szCs w:val="24"/>
        </w:rPr>
        <w:t xml:space="preserve">Cuarto </w:t>
      </w:r>
      <w:r w:rsidRPr="00C415BE">
        <w:rPr>
          <w:rFonts w:ascii="Palatino Linotype" w:eastAsia="Palatino Linotype" w:hAnsi="Palatino Linotype" w:cs="Palatino Linotype"/>
          <w:sz w:val="24"/>
          <w:szCs w:val="24"/>
        </w:rPr>
        <w:t xml:space="preserve">de esta resolución, se </w:t>
      </w:r>
      <w:r w:rsidRPr="00C415BE">
        <w:rPr>
          <w:rFonts w:ascii="Palatino Linotype" w:eastAsia="Palatino Linotype" w:hAnsi="Palatino Linotype" w:cs="Palatino Linotype"/>
          <w:b/>
          <w:sz w:val="24"/>
          <w:szCs w:val="24"/>
        </w:rPr>
        <w:t xml:space="preserve">Modifica </w:t>
      </w:r>
      <w:r w:rsidRPr="00C415BE">
        <w:rPr>
          <w:rFonts w:ascii="Palatino Linotype" w:eastAsia="Palatino Linotype" w:hAnsi="Palatino Linotype" w:cs="Palatino Linotype"/>
          <w:sz w:val="24"/>
          <w:szCs w:val="24"/>
        </w:rPr>
        <w:t xml:space="preserve">la respuesta emitida por el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w:t>
      </w:r>
    </w:p>
    <w:p w14:paraId="6209CC2B"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2CEA83EF"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SEGUNDO. </w:t>
      </w:r>
      <w:r w:rsidRPr="00C415BE">
        <w:rPr>
          <w:rFonts w:ascii="Palatino Linotype" w:eastAsia="Palatino Linotype" w:hAnsi="Palatino Linotype" w:cs="Palatino Linotype"/>
          <w:sz w:val="24"/>
          <w:szCs w:val="24"/>
        </w:rPr>
        <w:t>Se</w:t>
      </w:r>
      <w:r w:rsidRPr="00C415BE">
        <w:rPr>
          <w:rFonts w:ascii="Palatino Linotype" w:eastAsia="Palatino Linotype" w:hAnsi="Palatino Linotype" w:cs="Palatino Linotype"/>
          <w:b/>
          <w:sz w:val="24"/>
          <w:szCs w:val="24"/>
        </w:rPr>
        <w:t xml:space="preserve"> ORDENA </w:t>
      </w:r>
      <w:r w:rsidRPr="00C415BE">
        <w:rPr>
          <w:rFonts w:ascii="Palatino Linotype" w:eastAsia="Palatino Linotype" w:hAnsi="Palatino Linotype" w:cs="Palatino Linotype"/>
          <w:sz w:val="24"/>
          <w:szCs w:val="24"/>
        </w:rPr>
        <w:t xml:space="preserve">al </w:t>
      </w:r>
      <w:r w:rsidRPr="00C415BE">
        <w:rPr>
          <w:rFonts w:ascii="Palatino Linotype" w:eastAsia="Palatino Linotype" w:hAnsi="Palatino Linotype" w:cs="Palatino Linotype"/>
          <w:b/>
          <w:sz w:val="24"/>
          <w:szCs w:val="24"/>
        </w:rPr>
        <w:t>SUJETO OBLIGADO</w:t>
      </w:r>
      <w:r w:rsidRPr="00C415BE">
        <w:rPr>
          <w:rFonts w:ascii="Palatino Linotype" w:eastAsia="Palatino Linotype" w:hAnsi="Palatino Linotype" w:cs="Palatino Linotype"/>
          <w:sz w:val="24"/>
          <w:szCs w:val="24"/>
        </w:rPr>
        <w:t xml:space="preserve"> en términos del Considerando </w:t>
      </w:r>
      <w:r w:rsidRPr="00C415BE">
        <w:rPr>
          <w:rFonts w:ascii="Palatino Linotype" w:eastAsia="Palatino Linotype" w:hAnsi="Palatino Linotype" w:cs="Palatino Linotype"/>
          <w:b/>
          <w:sz w:val="24"/>
          <w:szCs w:val="24"/>
        </w:rPr>
        <w:t>Cuarto y Quinto</w:t>
      </w:r>
      <w:r w:rsidRPr="00C415BE">
        <w:rPr>
          <w:rFonts w:ascii="Palatino Linotype" w:eastAsia="Palatino Linotype" w:hAnsi="Palatino Linotype" w:cs="Palatino Linotype"/>
          <w:sz w:val="24"/>
          <w:szCs w:val="24"/>
        </w:rPr>
        <w:t xml:space="preserve">,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lo siguiente: </w:t>
      </w:r>
    </w:p>
    <w:p w14:paraId="3BD43A65"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57D114F9" w14:textId="77777777" w:rsidR="007E0658" w:rsidRPr="00C415BE" w:rsidRDefault="000B7AA3">
      <w:pPr>
        <w:numPr>
          <w:ilvl w:val="0"/>
          <w:numId w:val="1"/>
        </w:num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sz w:val="24"/>
          <w:szCs w:val="24"/>
        </w:rPr>
      </w:pPr>
      <w:r w:rsidRPr="00C415BE">
        <w:rPr>
          <w:rFonts w:ascii="Palatino Linotype" w:eastAsia="Palatino Linotype" w:hAnsi="Palatino Linotype" w:cs="Palatino Linotype"/>
          <w:b/>
          <w:sz w:val="24"/>
          <w:szCs w:val="24"/>
        </w:rPr>
        <w:t>Los documentos del segundo informe trimestral del ejercicio dos mil veintitrés entregado por el Ayuntamiento al Órgano Superior de Fiscalización del Estado de México.</w:t>
      </w:r>
    </w:p>
    <w:p w14:paraId="0B1E7DF6"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2BD2F041" w14:textId="77777777" w:rsidR="007E0658" w:rsidRPr="00C415BE" w:rsidRDefault="000B7AA3">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C415BE">
        <w:rPr>
          <w:rFonts w:ascii="Palatino Linotype" w:eastAsia="Palatino Linotype" w:hAnsi="Palatino Linotype" w:cs="Palatino Linotype"/>
          <w:i/>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RPr="00C415BE">
        <w:rPr>
          <w:rFonts w:ascii="Palatino Linotype" w:eastAsia="Palatino Linotype" w:hAnsi="Palatino Linotype" w:cs="Palatino Linotype"/>
        </w:rPr>
        <w:t xml:space="preserve"> la </w:t>
      </w:r>
      <w:r w:rsidRPr="00C415BE">
        <w:rPr>
          <w:rFonts w:ascii="Palatino Linotype" w:eastAsia="Palatino Linotype" w:hAnsi="Palatino Linotype" w:cs="Palatino Linotype"/>
          <w:i/>
        </w:rPr>
        <w:t xml:space="preserve">Ley de Transparencia y Acceso a la Información Pública del Estado de México y Municipios, así como el nombre del servidor público que le atenderá. Además, deberá señalarle que en caso de que </w:t>
      </w:r>
      <w:r w:rsidRPr="00C415BE">
        <w:rPr>
          <w:rFonts w:ascii="Palatino Linotype" w:eastAsia="Palatino Linotype" w:hAnsi="Palatino Linotype" w:cs="Palatino Linotype"/>
          <w:b/>
          <w:i/>
        </w:rPr>
        <w:t>LA PARTE RECURRENTE</w:t>
      </w:r>
      <w:r w:rsidRPr="00C415BE">
        <w:rPr>
          <w:rFonts w:ascii="Palatino Linotype" w:eastAsia="Palatino Linotype" w:hAnsi="Palatino Linotype" w:cs="Palatino Linotype"/>
          <w:i/>
        </w:rPr>
        <w:t xml:space="preserve"> proporcione el dispositivo electrónico y acuda por la información a la Unidad de Transparencia, la entrega de la información, será sin costo.</w:t>
      </w:r>
    </w:p>
    <w:p w14:paraId="5657B5B1" w14:textId="77777777" w:rsidR="007E0658" w:rsidRPr="00C415BE" w:rsidRDefault="007E0658">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p>
    <w:p w14:paraId="7DE23D76" w14:textId="77777777" w:rsidR="007E0658" w:rsidRPr="00C415BE" w:rsidRDefault="000B7AA3">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C415BE">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C415BE">
        <w:rPr>
          <w:rFonts w:ascii="Palatino Linotype" w:eastAsia="Palatino Linotype" w:hAnsi="Palatino Linotype" w:cs="Palatino Linotype"/>
          <w:b/>
          <w:i/>
        </w:rPr>
        <w:t>LA PARTE RECURRENTE</w:t>
      </w:r>
      <w:r w:rsidRPr="00C415BE">
        <w:rPr>
          <w:rFonts w:ascii="Palatino Linotype" w:eastAsia="Palatino Linotype" w:hAnsi="Palatino Linotype" w:cs="Palatino Linotype"/>
          <w:i/>
        </w:rPr>
        <w:t>.</w:t>
      </w:r>
    </w:p>
    <w:p w14:paraId="6B5CC2DD" w14:textId="77777777" w:rsidR="007E0658" w:rsidRPr="00C415BE" w:rsidRDefault="007E065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0AC80CF"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TERCERO.  Notifíquese vía SAIMEX, </w:t>
      </w:r>
      <w:r w:rsidRPr="00C415BE">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w:t>
      </w:r>
      <w:r w:rsidRPr="00C415BE">
        <w:rPr>
          <w:rFonts w:ascii="Palatino Linotype" w:eastAsia="Palatino Linotype" w:hAnsi="Palatino Linotype" w:cs="Palatino Linotype"/>
          <w:sz w:val="24"/>
          <w:szCs w:val="24"/>
        </w:rPr>
        <w:lastRenderedPageBreak/>
        <w:t>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D66E06"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4147BA71"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CUARTO. </w:t>
      </w:r>
      <w:r w:rsidRPr="00C415BE">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C415BE">
        <w:rPr>
          <w:rFonts w:ascii="Palatino Linotype" w:eastAsia="Palatino Linotype" w:hAnsi="Palatino Linotype" w:cs="Palatino Linotype"/>
          <w:b/>
          <w:sz w:val="24"/>
          <w:szCs w:val="24"/>
        </w:rPr>
        <w:t>EL SUJETO OBLIGADO</w:t>
      </w:r>
      <w:r w:rsidRPr="00C415B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7C847DB" w14:textId="77777777" w:rsidR="007E0658" w:rsidRPr="00C415BE" w:rsidRDefault="007E0658">
      <w:pPr>
        <w:spacing w:after="0" w:line="360" w:lineRule="auto"/>
        <w:jc w:val="both"/>
        <w:rPr>
          <w:rFonts w:ascii="Palatino Linotype" w:eastAsia="Palatino Linotype" w:hAnsi="Palatino Linotype" w:cs="Palatino Linotype"/>
          <w:sz w:val="24"/>
          <w:szCs w:val="24"/>
        </w:rPr>
      </w:pPr>
    </w:p>
    <w:p w14:paraId="59798F59" w14:textId="77777777" w:rsidR="007E0658" w:rsidRPr="00C415BE" w:rsidRDefault="000B7AA3">
      <w:pPr>
        <w:spacing w:after="0" w:line="360" w:lineRule="auto"/>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b/>
          <w:sz w:val="24"/>
          <w:szCs w:val="24"/>
        </w:rPr>
        <w:t xml:space="preserve">QUINTO. Notifíquese vía SAIMEX, </w:t>
      </w:r>
      <w:r w:rsidRPr="00C415BE">
        <w:rPr>
          <w:rFonts w:ascii="Palatino Linotype" w:eastAsia="Palatino Linotype" w:hAnsi="Palatino Linotype" w:cs="Palatino Linotype"/>
          <w:sz w:val="24"/>
          <w:szCs w:val="24"/>
        </w:rPr>
        <w:t xml:space="preserve">a </w:t>
      </w:r>
      <w:r w:rsidRPr="00C415BE">
        <w:rPr>
          <w:rFonts w:ascii="Palatino Linotype" w:eastAsia="Palatino Linotype" w:hAnsi="Palatino Linotype" w:cs="Palatino Linotype"/>
          <w:b/>
          <w:sz w:val="24"/>
          <w:szCs w:val="24"/>
        </w:rPr>
        <w:t>LA PARTE RECURRENTE</w:t>
      </w:r>
      <w:r w:rsidRPr="00C415BE">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277D2DAA" w14:textId="77777777" w:rsidR="007E0658" w:rsidRPr="00C415BE" w:rsidRDefault="007E0658">
      <w:pPr>
        <w:spacing w:after="0" w:line="360" w:lineRule="auto"/>
        <w:ind w:right="49"/>
        <w:jc w:val="both"/>
        <w:rPr>
          <w:rFonts w:ascii="Palatino Linotype" w:eastAsia="Palatino Linotype" w:hAnsi="Palatino Linotype" w:cs="Palatino Linotype"/>
          <w:sz w:val="24"/>
          <w:szCs w:val="24"/>
        </w:rPr>
      </w:pPr>
    </w:p>
    <w:p w14:paraId="084D8E8E" w14:textId="77777777" w:rsidR="007E0658" w:rsidRPr="00C415BE" w:rsidRDefault="000B7AA3">
      <w:pPr>
        <w:spacing w:after="0" w:line="360" w:lineRule="auto"/>
        <w:ind w:right="-93"/>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w:t>
      </w:r>
      <w:r w:rsidR="003225CE" w:rsidRPr="00C415BE">
        <w:rPr>
          <w:rFonts w:ascii="Palatino Linotype" w:eastAsia="Palatino Linotype" w:hAnsi="Palatino Linotype" w:cs="Palatino Linotype"/>
          <w:sz w:val="24"/>
          <w:szCs w:val="24"/>
        </w:rPr>
        <w:t>ISIONADOS JOSÉ MARTÍNEZ VILCHIS; MARÍA DEL ROSARIO MEJÍA AYALA;</w:t>
      </w:r>
      <w:r w:rsidRPr="00C415BE">
        <w:rPr>
          <w:rFonts w:ascii="Palatino Linotype" w:eastAsia="Palatino Linotype" w:hAnsi="Palatino Linotype" w:cs="Palatino Linotype"/>
          <w:sz w:val="24"/>
          <w:szCs w:val="24"/>
        </w:rPr>
        <w:t xml:space="preserve"> SHARON CRISTINA MORALES MARTÍNEZ, </w:t>
      </w:r>
      <w:r w:rsidR="003225CE" w:rsidRPr="00C415BE">
        <w:rPr>
          <w:rFonts w:ascii="Palatino Linotype" w:eastAsia="Palatino Linotype" w:hAnsi="Palatino Linotype" w:cs="Palatino Linotype"/>
          <w:sz w:val="24"/>
          <w:szCs w:val="24"/>
        </w:rPr>
        <w:lastRenderedPageBreak/>
        <w:t xml:space="preserve">EMITIENDO VOTO PARTICULAR; </w:t>
      </w:r>
      <w:r w:rsidRPr="00C415BE">
        <w:rPr>
          <w:rFonts w:ascii="Palatino Linotype" w:eastAsia="Palatino Linotype" w:hAnsi="Palatino Linotype" w:cs="Palatino Linotype"/>
          <w:sz w:val="24"/>
          <w:szCs w:val="24"/>
        </w:rPr>
        <w:t>LUIS GUSTAVO PARRA NORIEGA</w:t>
      </w:r>
      <w:r w:rsidR="003225CE" w:rsidRPr="00C415BE">
        <w:rPr>
          <w:rFonts w:ascii="Palatino Linotype" w:eastAsia="Palatino Linotype" w:hAnsi="Palatino Linotype" w:cs="Palatino Linotype"/>
          <w:sz w:val="24"/>
          <w:szCs w:val="24"/>
        </w:rPr>
        <w:t>, EMITIENDO VOTO PARTICULAR;</w:t>
      </w:r>
      <w:r w:rsidRPr="00C415BE">
        <w:rPr>
          <w:rFonts w:ascii="Palatino Linotype" w:eastAsia="Palatino Linotype" w:hAnsi="Palatino Linotype" w:cs="Palatino Linotype"/>
          <w:sz w:val="24"/>
          <w:szCs w:val="24"/>
        </w:rPr>
        <w:t xml:space="preserve"> Y</w:t>
      </w:r>
      <w:r w:rsidR="003225CE" w:rsidRPr="00C415BE">
        <w:rPr>
          <w:rFonts w:ascii="Palatino Linotype" w:eastAsia="Palatino Linotype" w:hAnsi="Palatino Linotype" w:cs="Palatino Linotype"/>
          <w:sz w:val="24"/>
          <w:szCs w:val="24"/>
        </w:rPr>
        <w:t>,</w:t>
      </w:r>
      <w:r w:rsidRPr="00C415BE">
        <w:rPr>
          <w:rFonts w:ascii="Palatino Linotype" w:eastAsia="Palatino Linotype" w:hAnsi="Palatino Linotype" w:cs="Palatino Linotype"/>
          <w:sz w:val="24"/>
          <w:szCs w:val="24"/>
        </w:rPr>
        <w:t xml:space="preserve"> GUADALUPE RAMÍREZ PEÑA</w:t>
      </w:r>
      <w:r w:rsidR="003225CE" w:rsidRPr="00C415BE">
        <w:rPr>
          <w:rFonts w:ascii="Palatino Linotype" w:eastAsia="Palatino Linotype" w:hAnsi="Palatino Linotype" w:cs="Palatino Linotype"/>
          <w:sz w:val="24"/>
          <w:szCs w:val="24"/>
        </w:rPr>
        <w:t>, EMITIENDO VOTO PARTICULAR</w:t>
      </w:r>
      <w:r w:rsidRPr="00C415BE">
        <w:rPr>
          <w:rFonts w:ascii="Palatino Linotype" w:eastAsia="Palatino Linotype" w:hAnsi="Palatino Linotype" w:cs="Palatino Linotype"/>
          <w:sz w:val="24"/>
          <w:szCs w:val="24"/>
        </w:rPr>
        <w:t>; EN LA TERCERA SESIÓN ORDINARIA CELEBRADA EL TREINTA Y UNO DE ENERO DE DOS MIL VEINTICUATRO, ANTE EL SECRETARIO TÉCNICO DEL PLENO ALEXIS TAPIA RAMÍREZ.</w:t>
      </w:r>
    </w:p>
    <w:p w14:paraId="22628F1E" w14:textId="77777777" w:rsidR="007E0658" w:rsidRPr="00C415BE" w:rsidRDefault="00A43B0C">
      <w:pPr>
        <w:spacing w:after="0" w:line="360" w:lineRule="auto"/>
        <w:ind w:right="-93"/>
        <w:jc w:val="both"/>
        <w:rPr>
          <w:rFonts w:ascii="Palatino Linotype" w:eastAsia="Palatino Linotype" w:hAnsi="Palatino Linotype" w:cs="Palatino Linotype"/>
          <w:sz w:val="24"/>
          <w:szCs w:val="24"/>
        </w:rPr>
      </w:pPr>
      <w:r w:rsidRPr="00C415BE">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46AF9BD5" wp14:editId="59FA0B00">
                <wp:simplePos x="0" y="0"/>
                <wp:positionH relativeFrom="column">
                  <wp:posOffset>34290</wp:posOffset>
                </wp:positionH>
                <wp:positionV relativeFrom="paragraph">
                  <wp:posOffset>11430</wp:posOffset>
                </wp:positionV>
                <wp:extent cx="5629275" cy="60102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629275" cy="6010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8DB8F0"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pt" to="445.9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" strokecolor="#5b9bd5 [3204]" strokeweight=".5pt">
                <v:stroke joinstyle="miter"/>
              </v:line>
            </w:pict>
          </mc:Fallback>
        </mc:AlternateContent>
      </w:r>
    </w:p>
    <w:p w14:paraId="3A1927D9"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721A8147"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7DDE6BA3"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58D44D51"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63A6F510"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17146272"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04117E05"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2E1C27AF"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092B4250"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5B9BB374"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7F405269"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61A68E36"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4DAAA86D"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270C2C46"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190B48A2"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60EE221A"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2A9F2294" w14:textId="77777777" w:rsidR="003225CE" w:rsidRPr="00C415BE" w:rsidRDefault="003225CE">
      <w:pPr>
        <w:spacing w:after="0" w:line="360" w:lineRule="auto"/>
        <w:ind w:right="-93"/>
        <w:jc w:val="both"/>
        <w:rPr>
          <w:rFonts w:ascii="Palatino Linotype" w:eastAsia="Palatino Linotype" w:hAnsi="Palatino Linotype" w:cs="Palatino Linotype"/>
          <w:sz w:val="24"/>
          <w:szCs w:val="24"/>
        </w:rPr>
      </w:pPr>
    </w:p>
    <w:p w14:paraId="35FE4728"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76FC96A1"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532B9B2B"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4AECA40D"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735E61FC"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06E1E388"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22E289F0"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67D27222"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0F717A2A"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0F6861BF"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327A909D"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230AA1AA"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69E8CD4C"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2318D4F2"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0AAE16D1"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p w14:paraId="53AE0DAA" w14:textId="77777777" w:rsidR="007E0658" w:rsidRPr="00C415BE" w:rsidRDefault="007E0658">
      <w:pPr>
        <w:spacing w:after="0" w:line="360" w:lineRule="auto"/>
        <w:ind w:right="-93"/>
        <w:jc w:val="both"/>
        <w:rPr>
          <w:rFonts w:ascii="Palatino Linotype" w:eastAsia="Palatino Linotype" w:hAnsi="Palatino Linotype" w:cs="Palatino Linotype"/>
          <w:sz w:val="24"/>
          <w:szCs w:val="24"/>
        </w:rPr>
      </w:pPr>
    </w:p>
    <w:sectPr w:rsidR="007E0658" w:rsidRPr="00C415BE">
      <w:headerReference w:type="default" r:id="rId26"/>
      <w:footerReference w:type="default" r:id="rId27"/>
      <w:headerReference w:type="first" r:id="rId28"/>
      <w:footerReference w:type="first" r:id="rId2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5E943" w14:textId="77777777" w:rsidR="009868B1" w:rsidRDefault="009868B1">
      <w:pPr>
        <w:spacing w:after="0" w:line="240" w:lineRule="auto"/>
      </w:pPr>
      <w:r>
        <w:separator/>
      </w:r>
    </w:p>
  </w:endnote>
  <w:endnote w:type="continuationSeparator" w:id="0">
    <w:p w14:paraId="7E8D7D81" w14:textId="77777777" w:rsidR="009868B1" w:rsidRDefault="00986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E7DE9" w14:textId="77777777" w:rsidR="007E0658" w:rsidRDefault="000B7AA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4728E">
      <w:rPr>
        <w:b/>
        <w:noProof/>
        <w:color w:val="000000"/>
        <w:sz w:val="24"/>
        <w:szCs w:val="24"/>
      </w:rPr>
      <w:t>14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4728E">
      <w:rPr>
        <w:b/>
        <w:noProof/>
        <w:color w:val="000000"/>
        <w:sz w:val="24"/>
        <w:szCs w:val="24"/>
      </w:rPr>
      <w:t>75</w:t>
    </w:r>
    <w:r>
      <w:rPr>
        <w:b/>
        <w:color w:val="000000"/>
        <w:sz w:val="24"/>
        <w:szCs w:val="24"/>
      </w:rPr>
      <w:fldChar w:fldCharType="end"/>
    </w:r>
  </w:p>
  <w:p w14:paraId="3A114610" w14:textId="77777777" w:rsidR="007E0658" w:rsidRDefault="007E065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F22A0" w14:textId="77777777" w:rsidR="007E0658" w:rsidRDefault="000B7AA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4728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4728E">
      <w:rPr>
        <w:b/>
        <w:noProof/>
        <w:color w:val="000000"/>
        <w:sz w:val="24"/>
        <w:szCs w:val="24"/>
      </w:rPr>
      <w:t>75</w:t>
    </w:r>
    <w:r>
      <w:rPr>
        <w:b/>
        <w:color w:val="000000"/>
        <w:sz w:val="24"/>
        <w:szCs w:val="24"/>
      </w:rPr>
      <w:fldChar w:fldCharType="end"/>
    </w:r>
  </w:p>
  <w:p w14:paraId="0B00152B" w14:textId="77777777" w:rsidR="007E0658" w:rsidRDefault="007E065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8D788" w14:textId="77777777" w:rsidR="009868B1" w:rsidRDefault="009868B1">
      <w:pPr>
        <w:spacing w:after="0" w:line="240" w:lineRule="auto"/>
      </w:pPr>
      <w:r>
        <w:separator/>
      </w:r>
    </w:p>
  </w:footnote>
  <w:footnote w:type="continuationSeparator" w:id="0">
    <w:p w14:paraId="1DB93B13" w14:textId="77777777" w:rsidR="009868B1" w:rsidRDefault="009868B1">
      <w:pPr>
        <w:spacing w:after="0" w:line="240" w:lineRule="auto"/>
      </w:pPr>
      <w:r>
        <w:continuationSeparator/>
      </w:r>
    </w:p>
  </w:footnote>
  <w:footnote w:id="1">
    <w:p w14:paraId="77B28870" w14:textId="77777777" w:rsidR="007E0658" w:rsidRDefault="000B7AA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72927E7" w14:textId="77777777" w:rsidR="007E0658" w:rsidRDefault="000B7AA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0EC7C19" w14:textId="77777777" w:rsidR="007E0658" w:rsidRDefault="000B7AA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B6180E2" w14:textId="77777777" w:rsidR="007E0658" w:rsidRDefault="000B7AA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69A219C" w14:textId="77777777" w:rsidR="007E0658" w:rsidRDefault="000B7AA3">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5">
    <w:p w14:paraId="720850C2" w14:textId="77777777" w:rsidR="007E0658" w:rsidRDefault="000B7AA3">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5097A" w14:textId="77777777" w:rsidR="007E0658" w:rsidRDefault="000B7AA3">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14A89585" wp14:editId="227CBF6C">
          <wp:simplePos x="0" y="0"/>
          <wp:positionH relativeFrom="column">
            <wp:posOffset>-746119</wp:posOffset>
          </wp:positionH>
          <wp:positionV relativeFrom="paragraph">
            <wp:posOffset>-448304</wp:posOffset>
          </wp:positionV>
          <wp:extent cx="7809876" cy="10165823"/>
          <wp:effectExtent l="0" t="0" r="0" b="0"/>
          <wp:wrapNone/>
          <wp:docPr id="2143108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03" w:type="dxa"/>
      <w:tblInd w:w="3611" w:type="dxa"/>
      <w:tblLayout w:type="fixed"/>
      <w:tblLook w:val="0400" w:firstRow="0" w:lastRow="0" w:firstColumn="0" w:lastColumn="0" w:noHBand="0" w:noVBand="1"/>
    </w:tblPr>
    <w:tblGrid>
      <w:gridCol w:w="2551"/>
      <w:gridCol w:w="3052"/>
    </w:tblGrid>
    <w:tr w:rsidR="007E0658" w14:paraId="657141FB" w14:textId="77777777">
      <w:tc>
        <w:tcPr>
          <w:tcW w:w="2551" w:type="dxa"/>
          <w:vAlign w:val="center"/>
        </w:tcPr>
        <w:p w14:paraId="5F995A32"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92617F1"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05659/INFOEM/IP/RR/2023</w:t>
          </w:r>
        </w:p>
      </w:tc>
    </w:tr>
    <w:tr w:rsidR="007E0658" w14:paraId="3CE69087" w14:textId="77777777">
      <w:trPr>
        <w:trHeight w:val="228"/>
      </w:trPr>
      <w:tc>
        <w:tcPr>
          <w:tcW w:w="2551" w:type="dxa"/>
          <w:vAlign w:val="center"/>
        </w:tcPr>
        <w:p w14:paraId="44FD1453"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C017B56" w14:textId="77777777" w:rsidR="007E0658" w:rsidRDefault="007E065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1FE55B26" w14:textId="77777777" w:rsidR="007E0658" w:rsidRDefault="000B7AA3">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7E0658" w14:paraId="243FDD9A" w14:textId="77777777">
      <w:tc>
        <w:tcPr>
          <w:tcW w:w="2551" w:type="dxa"/>
          <w:vAlign w:val="center"/>
        </w:tcPr>
        <w:p w14:paraId="74436F12"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A08F22F"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1251F55" w14:textId="77777777" w:rsidR="007E0658" w:rsidRDefault="007E065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5B3E" w14:textId="77777777" w:rsidR="007E0658" w:rsidRDefault="000B7AA3">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6C85D3D" wp14:editId="6FADC02E">
          <wp:simplePos x="0" y="0"/>
          <wp:positionH relativeFrom="column">
            <wp:posOffset>-713099</wp:posOffset>
          </wp:positionH>
          <wp:positionV relativeFrom="paragraph">
            <wp:posOffset>-154934</wp:posOffset>
          </wp:positionV>
          <wp:extent cx="7809876" cy="10165823"/>
          <wp:effectExtent l="0" t="0" r="0" b="0"/>
          <wp:wrapNone/>
          <wp:docPr id="2143108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03" w:type="dxa"/>
      <w:tblInd w:w="3611" w:type="dxa"/>
      <w:tblLayout w:type="fixed"/>
      <w:tblLook w:val="0400" w:firstRow="0" w:lastRow="0" w:firstColumn="0" w:lastColumn="0" w:noHBand="0" w:noVBand="1"/>
    </w:tblPr>
    <w:tblGrid>
      <w:gridCol w:w="2551"/>
      <w:gridCol w:w="3052"/>
    </w:tblGrid>
    <w:tr w:rsidR="007E0658" w14:paraId="6C98B17B" w14:textId="77777777">
      <w:tc>
        <w:tcPr>
          <w:tcW w:w="2551" w:type="dxa"/>
          <w:vAlign w:val="center"/>
        </w:tcPr>
        <w:p w14:paraId="594D2B6B"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087962B"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05659/INFOEM/IP/RR/2023</w:t>
          </w:r>
        </w:p>
      </w:tc>
    </w:tr>
    <w:tr w:rsidR="007E0658" w14:paraId="4925C61A" w14:textId="77777777">
      <w:tc>
        <w:tcPr>
          <w:tcW w:w="2551" w:type="dxa"/>
          <w:vAlign w:val="center"/>
        </w:tcPr>
        <w:p w14:paraId="38DDAEED"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B8C870D" w14:textId="77777777" w:rsidR="007E0658" w:rsidRDefault="007E0658">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7E0658" w14:paraId="4390365C" w14:textId="77777777">
      <w:trPr>
        <w:trHeight w:val="228"/>
      </w:trPr>
      <w:tc>
        <w:tcPr>
          <w:tcW w:w="2551" w:type="dxa"/>
          <w:vAlign w:val="center"/>
        </w:tcPr>
        <w:p w14:paraId="492DBF1E"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B09BC69" w14:textId="77777777" w:rsidR="007E0658" w:rsidRDefault="007E065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F8DF22B" w14:textId="77777777" w:rsidR="007E0658" w:rsidRDefault="000B7AA3">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7E0658" w14:paraId="11983957" w14:textId="77777777">
      <w:tc>
        <w:tcPr>
          <w:tcW w:w="2551" w:type="dxa"/>
          <w:vAlign w:val="center"/>
        </w:tcPr>
        <w:p w14:paraId="0E823FFE"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5DD9B36" w14:textId="77777777" w:rsidR="007E0658" w:rsidRDefault="000B7AA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7DC8677" w14:textId="77777777" w:rsidR="007E0658" w:rsidRDefault="000B7AA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7237"/>
    <w:multiLevelType w:val="multilevel"/>
    <w:tmpl w:val="0F62A7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E6901F0"/>
    <w:multiLevelType w:val="multilevel"/>
    <w:tmpl w:val="1D8CFFAE"/>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1166FA"/>
    <w:multiLevelType w:val="multilevel"/>
    <w:tmpl w:val="B41AF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554340"/>
    <w:multiLevelType w:val="multilevel"/>
    <w:tmpl w:val="79FC2D0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E2165A5"/>
    <w:multiLevelType w:val="multilevel"/>
    <w:tmpl w:val="5A2EF40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6704F9"/>
    <w:multiLevelType w:val="multilevel"/>
    <w:tmpl w:val="D6D675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69B5BB2"/>
    <w:multiLevelType w:val="multilevel"/>
    <w:tmpl w:val="0242F120"/>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3634D51"/>
    <w:multiLevelType w:val="multilevel"/>
    <w:tmpl w:val="E4F4F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A756E8"/>
    <w:multiLevelType w:val="multilevel"/>
    <w:tmpl w:val="AD9CB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FC132D"/>
    <w:multiLevelType w:val="multilevel"/>
    <w:tmpl w:val="91E4420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7AA72D30"/>
    <w:multiLevelType w:val="multilevel"/>
    <w:tmpl w:val="A4889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10"/>
  </w:num>
  <w:num w:numId="3">
    <w:abstractNumId w:val="0"/>
  </w:num>
  <w:num w:numId="4">
    <w:abstractNumId w:val="8"/>
  </w:num>
  <w:num w:numId="5">
    <w:abstractNumId w:val="7"/>
  </w:num>
  <w:num w:numId="6">
    <w:abstractNumId w:val="3"/>
  </w:num>
  <w:num w:numId="7">
    <w:abstractNumId w:val="9"/>
  </w:num>
  <w:num w:numId="8">
    <w:abstractNumId w:val="6"/>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658"/>
    <w:rsid w:val="000B7AA3"/>
    <w:rsid w:val="003225CE"/>
    <w:rsid w:val="00462B73"/>
    <w:rsid w:val="00476E68"/>
    <w:rsid w:val="007E0658"/>
    <w:rsid w:val="0084728E"/>
    <w:rsid w:val="009868B1"/>
    <w:rsid w:val="00A43B0C"/>
    <w:rsid w:val="00B12E53"/>
    <w:rsid w:val="00C415BE"/>
    <w:rsid w:val="00C77CB7"/>
    <w:rsid w:val="00E23D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61D5D"/>
  <w15:docId w15:val="{4BD61560-9F38-4919-9E77-17ABCDFC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6E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2"/>
    <w:pPr>
      <w:spacing w:after="0" w:line="240" w:lineRule="auto"/>
    </w:pPr>
    <w:tblPr>
      <w:tblStyleRowBandSize w:val="1"/>
      <w:tblStyleColBandSize w:val="1"/>
      <w:tblCellMar>
        <w:top w:w="15" w:type="dxa"/>
        <w:left w:w="115" w:type="dxa"/>
        <w:bottom w:w="15" w:type="dxa"/>
        <w:right w:w="115" w:type="dxa"/>
      </w:tblCellMar>
    </w:tblPr>
  </w:style>
  <w:style w:type="paragraph" w:styleId="Listaconvietas3">
    <w:name w:val="List Bullet 3"/>
    <w:basedOn w:val="Normal"/>
    <w:uiPriority w:val="99"/>
    <w:unhideWhenUsed/>
    <w:rsid w:val="00C53246"/>
    <w:pPr>
      <w:numPr>
        <w:numId w:val="9"/>
      </w:numPr>
      <w:spacing w:after="0" w:line="240" w:lineRule="auto"/>
      <w:contextualSpacing/>
    </w:pPr>
    <w:rPr>
      <w:rFonts w:ascii="Times New Roman" w:eastAsia="Times New Roman" w:hAnsi="Times New Roman" w:cs="Times New Roman"/>
      <w:sz w:val="24"/>
      <w:szCs w:val="24"/>
      <w:lang w:val="es-ES"/>
    </w:r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syh/MELoJwAr5Q94eWwZRS00A==">CgMxLjAyCGguZ2pkZ3hzMgloLjJldDkycDAyCWguMWZvYjl0ZTIJaC4zMGowemxsMgloLjN6bnlzaDcyCWguMXk4MTB0dzIJaC4zZHk2dmttMghoLnR5amN3dDIJaC4xdDNoNXNmOAByITFGMDBCYUF2REpRX0V6RTVkLVNWUzlCME1rY2g1SkV6VQ==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16461</Words>
  <Characters>90541</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INFOEM563</cp:lastModifiedBy>
  <cp:revision>2</cp:revision>
  <cp:lastPrinted>2024-02-02T16:03:00Z</cp:lastPrinted>
  <dcterms:created xsi:type="dcterms:W3CDTF">2024-02-07T20:10:00Z</dcterms:created>
  <dcterms:modified xsi:type="dcterms:W3CDTF">2024-02-07T20:10:00Z</dcterms:modified>
</cp:coreProperties>
</file>