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5E92D" w14:textId="77777777" w:rsidR="00724F4A" w:rsidRDefault="00724F4A" w:rsidP="001F6762">
      <w:pPr>
        <w:spacing w:after="0" w:line="360" w:lineRule="auto"/>
        <w:rPr>
          <w:rFonts w:eastAsia="Calibri" w:cs="Tahoma"/>
          <w:bCs/>
          <w:color w:val="000000"/>
        </w:rPr>
      </w:pPr>
    </w:p>
    <w:p w14:paraId="1DF6BBF6" w14:textId="124C956C" w:rsidR="00C853D1" w:rsidRPr="00A64F34" w:rsidRDefault="00C853D1" w:rsidP="001F6762">
      <w:pPr>
        <w:spacing w:after="0" w:line="360" w:lineRule="auto"/>
        <w:rPr>
          <w:rFonts w:eastAsia="Times New Roman" w:cs="Tahoma"/>
          <w:bCs/>
          <w:color w:val="auto"/>
          <w:lang w:eastAsia="es-ES"/>
        </w:rPr>
      </w:pPr>
      <w:r w:rsidRPr="00A64F34">
        <w:rPr>
          <w:rFonts w:eastAsia="Calibri" w:cs="Tahoma"/>
          <w:bCs/>
          <w:color w:val="000000"/>
        </w:rPr>
        <w:t xml:space="preserve">Resolución del Pleno del Instituto de Transparencia, Acceso a la Información Pública y </w:t>
      </w:r>
      <w:r w:rsidRPr="00A64F34">
        <w:rPr>
          <w:rFonts w:eastAsia="Times New Roman" w:cs="Tahoma"/>
          <w:bCs/>
          <w:color w:val="auto"/>
          <w:lang w:eastAsia="es-ES"/>
        </w:rPr>
        <w:t>Protección de Datos Personales del Estado de México y Municipios, con domicilio en Metepec, Estado de México, de fecha</w:t>
      </w:r>
      <w:r w:rsidR="00B128B4" w:rsidRPr="00A64F34">
        <w:rPr>
          <w:rFonts w:eastAsia="Times New Roman" w:cs="Tahoma"/>
          <w:bCs/>
          <w:color w:val="auto"/>
          <w:lang w:eastAsia="es-ES"/>
        </w:rPr>
        <w:t xml:space="preserve"> </w:t>
      </w:r>
      <w:r w:rsidR="00587A6B" w:rsidRPr="00A64F34">
        <w:rPr>
          <w:rFonts w:eastAsia="Times New Roman" w:cs="Tahoma"/>
          <w:bCs/>
          <w:color w:val="auto"/>
          <w:lang w:eastAsia="es-ES"/>
        </w:rPr>
        <w:t>seis de noviembre</w:t>
      </w:r>
      <w:r w:rsidR="00A66072" w:rsidRPr="00A64F34">
        <w:rPr>
          <w:rFonts w:eastAsia="Times New Roman" w:cs="Tahoma"/>
          <w:bCs/>
          <w:color w:val="auto"/>
          <w:lang w:eastAsia="es-ES"/>
        </w:rPr>
        <w:t xml:space="preserve"> de dos mil veinti</w:t>
      </w:r>
      <w:r w:rsidR="00580DA4" w:rsidRPr="00A64F34">
        <w:rPr>
          <w:rFonts w:eastAsia="Times New Roman" w:cs="Tahoma"/>
          <w:bCs/>
          <w:color w:val="auto"/>
          <w:lang w:eastAsia="es-ES"/>
        </w:rPr>
        <w:t>cuatro</w:t>
      </w:r>
      <w:r w:rsidR="00A66072" w:rsidRPr="00A64F34">
        <w:rPr>
          <w:rFonts w:eastAsia="Times New Roman" w:cs="Tahoma"/>
          <w:bCs/>
          <w:color w:val="auto"/>
          <w:lang w:eastAsia="es-ES"/>
        </w:rPr>
        <w:t>.</w:t>
      </w:r>
      <w:r w:rsidR="00E200DE" w:rsidRPr="00A64F34">
        <w:rPr>
          <w:rFonts w:eastAsia="Times New Roman" w:cs="Tahoma"/>
          <w:bCs/>
          <w:color w:val="auto"/>
          <w:lang w:eastAsia="es-ES"/>
        </w:rPr>
        <w:t xml:space="preserve"> </w:t>
      </w:r>
    </w:p>
    <w:p w14:paraId="0458E9F6" w14:textId="77777777" w:rsidR="00AF37B7" w:rsidRPr="00A64F34" w:rsidRDefault="00AF37B7" w:rsidP="001F6762">
      <w:pPr>
        <w:spacing w:after="0" w:line="360" w:lineRule="auto"/>
        <w:rPr>
          <w:rFonts w:eastAsia="Times New Roman" w:cs="Tahoma"/>
          <w:b/>
          <w:bCs/>
          <w:color w:val="auto"/>
          <w:lang w:eastAsia="es-ES"/>
        </w:rPr>
      </w:pPr>
    </w:p>
    <w:p w14:paraId="1066B8D1" w14:textId="7A7412B5" w:rsidR="00C853D1" w:rsidRPr="00A64F34" w:rsidRDefault="00C853D1" w:rsidP="001F6762">
      <w:pPr>
        <w:spacing w:after="0" w:line="360" w:lineRule="auto"/>
        <w:rPr>
          <w:rFonts w:eastAsia="Calibri" w:cs="Tahoma"/>
          <w:color w:val="0D0D0D"/>
        </w:rPr>
      </w:pPr>
      <w:r w:rsidRPr="00A64F34">
        <w:rPr>
          <w:rFonts w:eastAsia="Times New Roman" w:cs="Tahoma"/>
          <w:b/>
          <w:bCs/>
          <w:color w:val="auto"/>
          <w:lang w:eastAsia="es-ES"/>
        </w:rPr>
        <w:t>VISTO</w:t>
      </w:r>
      <w:r w:rsidRPr="00A64F34">
        <w:rPr>
          <w:rFonts w:eastAsia="Calibri" w:cs="Tahoma"/>
          <w:bCs/>
          <w:color w:val="0D0D0D"/>
        </w:rPr>
        <w:t xml:space="preserve"> </w:t>
      </w:r>
      <w:r w:rsidR="002A3ACF" w:rsidRPr="00A64F34">
        <w:rPr>
          <w:rFonts w:eastAsia="Calibri" w:cs="Tahoma"/>
          <w:bCs/>
          <w:color w:val="0D0D0D"/>
        </w:rPr>
        <w:t>e</w:t>
      </w:r>
      <w:r w:rsidR="00DD4F6E" w:rsidRPr="00A64F34">
        <w:rPr>
          <w:rFonts w:eastAsia="Calibri" w:cs="Tahoma"/>
          <w:bCs/>
          <w:color w:val="0D0D0D"/>
        </w:rPr>
        <w:t>l</w:t>
      </w:r>
      <w:r w:rsidRPr="00A64F34">
        <w:rPr>
          <w:rFonts w:eastAsia="Calibri" w:cs="Tahoma"/>
          <w:bCs/>
          <w:color w:val="0D0D0D"/>
        </w:rPr>
        <w:t xml:space="preserve"> expediente conformado</w:t>
      </w:r>
      <w:r w:rsidR="002A3ACF" w:rsidRPr="00A64F34">
        <w:rPr>
          <w:rFonts w:eastAsia="Calibri" w:cs="Tahoma"/>
          <w:bCs/>
          <w:color w:val="0D0D0D"/>
        </w:rPr>
        <w:t xml:space="preserve"> con motivo de</w:t>
      </w:r>
      <w:r w:rsidR="00DD4F6E" w:rsidRPr="00A64F34">
        <w:rPr>
          <w:rFonts w:eastAsia="Calibri" w:cs="Tahoma"/>
          <w:bCs/>
          <w:color w:val="0D0D0D"/>
        </w:rPr>
        <w:t>l</w:t>
      </w:r>
      <w:r w:rsidRPr="00A64F34">
        <w:rPr>
          <w:rFonts w:eastAsia="Calibri" w:cs="Tahoma"/>
          <w:bCs/>
          <w:color w:val="0D0D0D"/>
        </w:rPr>
        <w:t xml:space="preserve"> Recurso de Revisión </w:t>
      </w:r>
      <w:r w:rsidR="00CD7D43" w:rsidRPr="00A64F34">
        <w:rPr>
          <w:rFonts w:eastAsia="Calibri" w:cs="Tahoma"/>
          <w:b/>
          <w:color w:val="000000"/>
        </w:rPr>
        <w:t>0</w:t>
      </w:r>
      <w:r w:rsidR="00587A6B" w:rsidRPr="00A64F34">
        <w:rPr>
          <w:rFonts w:eastAsia="Calibri" w:cs="Tahoma"/>
          <w:b/>
          <w:color w:val="000000"/>
        </w:rPr>
        <w:t>6416</w:t>
      </w:r>
      <w:r w:rsidR="00CD7D43" w:rsidRPr="00A64F34">
        <w:rPr>
          <w:rFonts w:eastAsia="Calibri" w:cs="Tahoma"/>
          <w:b/>
          <w:color w:val="000000"/>
        </w:rPr>
        <w:t>/INFOEM/IP/RR/202</w:t>
      </w:r>
      <w:r w:rsidR="00D71A38" w:rsidRPr="00A64F34">
        <w:rPr>
          <w:rFonts w:eastAsia="Calibri" w:cs="Tahoma"/>
          <w:b/>
          <w:color w:val="000000"/>
        </w:rPr>
        <w:t>4</w:t>
      </w:r>
      <w:r w:rsidRPr="00A64F34">
        <w:rPr>
          <w:rFonts w:eastAsia="Calibri" w:cs="Tahoma"/>
          <w:color w:val="000000"/>
        </w:rPr>
        <w:t>,</w:t>
      </w:r>
      <w:r w:rsidR="00DD4F6E" w:rsidRPr="00A64F34">
        <w:rPr>
          <w:rFonts w:eastAsia="Calibri" w:cs="Tahoma"/>
          <w:color w:val="000000"/>
        </w:rPr>
        <w:t xml:space="preserve"> </w:t>
      </w:r>
      <w:r w:rsidRPr="00A64F34">
        <w:rPr>
          <w:rFonts w:eastAsia="Calibri" w:cs="Tahoma"/>
          <w:color w:val="000000"/>
        </w:rPr>
        <w:t>interpuesto</w:t>
      </w:r>
      <w:r w:rsidR="007C1FF5" w:rsidRPr="00A64F34">
        <w:rPr>
          <w:rFonts w:eastAsia="Calibri" w:cs="Tahoma"/>
          <w:color w:val="000000"/>
        </w:rPr>
        <w:t xml:space="preserve"> por</w:t>
      </w:r>
      <w:r w:rsidR="0075121E" w:rsidRPr="00A64F34">
        <w:rPr>
          <w:rFonts w:eastAsia="Calibri" w:cs="Tahoma"/>
          <w:color w:val="000000"/>
        </w:rPr>
        <w:t xml:space="preserve"> </w:t>
      </w:r>
      <w:r w:rsidR="005B5A56" w:rsidRPr="005265E5">
        <w:rPr>
          <w:rFonts w:eastAsia="Palatino Linotype" w:cs="Palatino Linotype"/>
          <w:highlight w:val="black"/>
        </w:rPr>
        <w:t>****</w:t>
      </w:r>
      <w:r w:rsidR="005B5A56">
        <w:rPr>
          <w:highlight w:val="black"/>
        </w:rPr>
        <w:t>**************</w:t>
      </w:r>
      <w:r w:rsidR="005B5A56" w:rsidRPr="005265E5">
        <w:rPr>
          <w:rFonts w:eastAsia="Palatino Linotype" w:cs="Palatino Linotype"/>
          <w:highlight w:val="black"/>
        </w:rPr>
        <w:t>**********</w:t>
      </w:r>
      <w:r w:rsidR="00D71A38" w:rsidRPr="00A64F34">
        <w:rPr>
          <w:rFonts w:eastAsia="Calibri" w:cs="Tahoma"/>
          <w:color w:val="000000"/>
        </w:rPr>
        <w:t xml:space="preserve"> persona</w:t>
      </w:r>
      <w:r w:rsidR="006911E2" w:rsidRPr="00A64F34">
        <w:rPr>
          <w:rFonts w:eastAsia="Calibri" w:cs="Tahoma"/>
        </w:rPr>
        <w:t xml:space="preserve"> </w:t>
      </w:r>
      <w:r w:rsidRPr="00A64F34">
        <w:rPr>
          <w:rFonts w:eastAsia="Calibri" w:cs="Tahoma"/>
          <w:color w:val="0D0D0D"/>
        </w:rPr>
        <w:t>Recurrente o Particular, en contra de la respuesta del Sujeto Obligado,</w:t>
      </w:r>
      <w:r w:rsidRPr="00A64F34">
        <w:rPr>
          <w:rFonts w:eastAsia="Calibri" w:cs="Tahoma"/>
          <w:color w:val="000000"/>
        </w:rPr>
        <w:t xml:space="preserve"> </w:t>
      </w:r>
      <w:r w:rsidR="0094119D" w:rsidRPr="00C1757E">
        <w:rPr>
          <w:rFonts w:eastAsia="Calibri" w:cs="Tahoma"/>
          <w:b/>
          <w:color w:val="000000"/>
        </w:rPr>
        <w:t xml:space="preserve">Ayuntamiento de </w:t>
      </w:r>
      <w:r w:rsidR="00587A6B" w:rsidRPr="00C1757E">
        <w:rPr>
          <w:rFonts w:eastAsia="Calibri" w:cs="Tahoma"/>
          <w:b/>
          <w:color w:val="000000"/>
        </w:rPr>
        <w:t>Toluca</w:t>
      </w:r>
      <w:r w:rsidRPr="00C1757E">
        <w:rPr>
          <w:rFonts w:eastAsia="Calibri" w:cs="Tahoma"/>
          <w:b/>
          <w:color w:val="000000"/>
        </w:rPr>
        <w:t>,</w:t>
      </w:r>
      <w:r w:rsidRPr="00A64F34">
        <w:rPr>
          <w:rFonts w:eastAsia="Calibri" w:cs="Tahoma"/>
          <w:color w:val="000000"/>
        </w:rPr>
        <w:t xml:space="preserve"> a la solicitud de acceso a la información </w:t>
      </w:r>
      <w:r w:rsidR="00587A6B" w:rsidRPr="00A64F34">
        <w:rPr>
          <w:rFonts w:eastAsia="Calibri" w:cs="Tahoma"/>
          <w:b/>
          <w:color w:val="000000"/>
        </w:rPr>
        <w:t>02297/TOLUCA/IP/2024</w:t>
      </w:r>
      <w:r w:rsidRPr="00A64F34">
        <w:rPr>
          <w:rFonts w:eastAsia="Calibri" w:cs="Tahoma"/>
          <w:color w:val="000000"/>
        </w:rPr>
        <w:t>, se emite la presente Resolución, con base en los Antecedentes y Considerandos que se exponen a continuación:</w:t>
      </w:r>
      <w:r w:rsidR="006911E2" w:rsidRPr="00A64F34">
        <w:rPr>
          <w:rFonts w:eastAsia="Calibri" w:cs="Tahoma"/>
          <w:color w:val="000000"/>
        </w:rPr>
        <w:t xml:space="preserve"> </w:t>
      </w:r>
    </w:p>
    <w:p w14:paraId="4FCCF228" w14:textId="5D1155F0" w:rsidR="00C853D1" w:rsidRPr="00A64F34" w:rsidRDefault="00587A6B" w:rsidP="001F6762">
      <w:pPr>
        <w:spacing w:after="0" w:line="360" w:lineRule="auto"/>
        <w:rPr>
          <w:rFonts w:eastAsia="Calibri" w:cs="Tahoma"/>
          <w:color w:val="000000"/>
        </w:rPr>
      </w:pPr>
      <w:r w:rsidRPr="00A64F34">
        <w:rPr>
          <w:rFonts w:eastAsia="Calibri" w:cs="Tahoma"/>
          <w:color w:val="000000"/>
        </w:rPr>
        <w:t xml:space="preserve"> </w:t>
      </w:r>
    </w:p>
    <w:p w14:paraId="0472C645" w14:textId="3D7E5955" w:rsidR="00C853D1" w:rsidRPr="00A64F34" w:rsidRDefault="00C853D1" w:rsidP="001F6762">
      <w:pPr>
        <w:tabs>
          <w:tab w:val="center" w:pos="4522"/>
          <w:tab w:val="left" w:pos="7245"/>
        </w:tabs>
        <w:spacing w:after="0" w:line="360" w:lineRule="auto"/>
        <w:jc w:val="center"/>
        <w:rPr>
          <w:rFonts w:eastAsia="Calibri" w:cs="Tahoma"/>
          <w:b/>
          <w:color w:val="000000"/>
        </w:rPr>
      </w:pPr>
      <w:r w:rsidRPr="00A64F34">
        <w:rPr>
          <w:rFonts w:eastAsia="Calibri" w:cs="Tahoma"/>
          <w:b/>
          <w:color w:val="000000"/>
        </w:rPr>
        <w:t>A N T E C E D E N T E S</w:t>
      </w:r>
    </w:p>
    <w:p w14:paraId="422D0175" w14:textId="7D1AC9ED" w:rsidR="00C853D1" w:rsidRPr="00A64F34" w:rsidRDefault="00587A6B" w:rsidP="001F6762">
      <w:pPr>
        <w:spacing w:after="0" w:line="360" w:lineRule="auto"/>
      </w:pPr>
      <w:r w:rsidRPr="00A64F34">
        <w:t xml:space="preserve"> </w:t>
      </w:r>
    </w:p>
    <w:p w14:paraId="539DCEC7" w14:textId="35C92D37" w:rsidR="00C853D1" w:rsidRPr="00A64F34" w:rsidRDefault="00C853D1" w:rsidP="001F6762">
      <w:pPr>
        <w:tabs>
          <w:tab w:val="left" w:pos="567"/>
        </w:tabs>
        <w:spacing w:after="0" w:line="360" w:lineRule="auto"/>
        <w:rPr>
          <w:rFonts w:eastAsia="Times New Roman" w:cs="Tahoma"/>
          <w:b/>
          <w:color w:val="auto"/>
          <w:lang w:eastAsia="es-ES"/>
        </w:rPr>
      </w:pPr>
      <w:r w:rsidRPr="00A64F34">
        <w:rPr>
          <w:rFonts w:eastAsia="Times New Roman" w:cs="Tahoma"/>
          <w:b/>
          <w:color w:val="auto"/>
          <w:lang w:eastAsia="es-ES"/>
        </w:rPr>
        <w:t>I. Presentación</w:t>
      </w:r>
      <w:r w:rsidR="00BA04FE" w:rsidRPr="00A64F34">
        <w:rPr>
          <w:rFonts w:eastAsia="Times New Roman" w:cs="Tahoma"/>
          <w:b/>
          <w:color w:val="auto"/>
          <w:lang w:eastAsia="es-ES"/>
        </w:rPr>
        <w:t xml:space="preserve"> de la solicitud de información</w:t>
      </w:r>
    </w:p>
    <w:p w14:paraId="681289FF" w14:textId="77777777" w:rsidR="00C853D1" w:rsidRPr="00A64F34" w:rsidRDefault="00C853D1" w:rsidP="001F6762">
      <w:pPr>
        <w:tabs>
          <w:tab w:val="left" w:pos="567"/>
        </w:tabs>
        <w:spacing w:after="0" w:line="360" w:lineRule="auto"/>
        <w:rPr>
          <w:rFonts w:eastAsia="Times New Roman" w:cs="Tahoma"/>
          <w:color w:val="auto"/>
          <w:lang w:eastAsia="es-ES"/>
        </w:rPr>
      </w:pPr>
    </w:p>
    <w:p w14:paraId="04349C21" w14:textId="2238F9F0" w:rsidR="00670FB3" w:rsidRPr="00A64F34" w:rsidRDefault="00670FB3" w:rsidP="001F6762">
      <w:pPr>
        <w:pStyle w:val="paragraph"/>
        <w:spacing w:before="0" w:beforeAutospacing="0" w:after="0" w:afterAutospacing="0" w:line="360" w:lineRule="auto"/>
        <w:jc w:val="both"/>
        <w:textAlignment w:val="baseline"/>
        <w:rPr>
          <w:rFonts w:ascii="Palatino Linotype" w:eastAsiaTheme="minorHAnsi" w:hAnsi="Palatino Linotype" w:cs="Tahoma"/>
          <w:bCs/>
          <w:color w:val="0D0D0D" w:themeColor="text1" w:themeTint="F2"/>
          <w:sz w:val="22"/>
          <w:szCs w:val="22"/>
          <w:lang w:val="es-MX"/>
        </w:rPr>
      </w:pPr>
      <w:r w:rsidRPr="00A64F34">
        <w:rPr>
          <w:rFonts w:ascii="Palatino Linotype" w:eastAsiaTheme="minorHAnsi" w:hAnsi="Palatino Linotype" w:cs="Tahoma"/>
          <w:bCs/>
          <w:color w:val="0D0D0D" w:themeColor="text1" w:themeTint="F2"/>
          <w:sz w:val="22"/>
          <w:szCs w:val="22"/>
          <w:lang w:val="es-MX"/>
        </w:rPr>
        <w:t xml:space="preserve">Con fecha </w:t>
      </w:r>
      <w:r w:rsidR="00587A6B" w:rsidRPr="00A64F34">
        <w:rPr>
          <w:rFonts w:ascii="Palatino Linotype" w:eastAsiaTheme="minorHAnsi" w:hAnsi="Palatino Linotype" w:cs="Tahoma"/>
          <w:bCs/>
          <w:color w:val="0D0D0D" w:themeColor="text1" w:themeTint="F2"/>
          <w:sz w:val="22"/>
          <w:szCs w:val="22"/>
          <w:lang w:val="es-MX"/>
        </w:rPr>
        <w:t>dieciocho de septiembre</w:t>
      </w:r>
      <w:r w:rsidR="00D363CB" w:rsidRPr="00A64F34">
        <w:rPr>
          <w:rFonts w:ascii="Palatino Linotype" w:eastAsiaTheme="minorHAnsi" w:hAnsi="Palatino Linotype" w:cs="Tahoma"/>
          <w:bCs/>
          <w:color w:val="0D0D0D" w:themeColor="text1" w:themeTint="F2"/>
          <w:sz w:val="22"/>
          <w:szCs w:val="22"/>
          <w:lang w:val="es-MX"/>
        </w:rPr>
        <w:t xml:space="preserve"> </w:t>
      </w:r>
      <w:r w:rsidR="00BA04FE" w:rsidRPr="00A64F34">
        <w:rPr>
          <w:rFonts w:ascii="Palatino Linotype" w:eastAsiaTheme="minorHAnsi" w:hAnsi="Palatino Linotype" w:cs="Tahoma"/>
          <w:bCs/>
          <w:color w:val="0D0D0D" w:themeColor="text1" w:themeTint="F2"/>
          <w:sz w:val="22"/>
          <w:szCs w:val="22"/>
          <w:lang w:val="es-MX"/>
        </w:rPr>
        <w:t>de dos mil veinticuatro</w:t>
      </w:r>
      <w:r w:rsidRPr="00A64F34">
        <w:rPr>
          <w:rFonts w:ascii="Palatino Linotype" w:eastAsiaTheme="minorHAnsi" w:hAnsi="Palatino Linotype" w:cs="Tahoma"/>
          <w:bCs/>
          <w:color w:val="0D0D0D" w:themeColor="text1" w:themeTint="F2"/>
          <w:sz w:val="22"/>
          <w:szCs w:val="22"/>
          <w:lang w:val="es-MX"/>
        </w:rPr>
        <w:t>, el Particular presentó solicitud de acceso a la información pública, a través del Sistema de Acceso a la Información Mexiquense</w:t>
      </w:r>
      <w:r w:rsidR="00724F4A" w:rsidRPr="00A64F34">
        <w:rPr>
          <w:rFonts w:ascii="Palatino Linotype" w:eastAsiaTheme="minorHAnsi" w:hAnsi="Palatino Linotype" w:cs="Tahoma"/>
          <w:bCs/>
          <w:color w:val="0D0D0D" w:themeColor="text1" w:themeTint="F2"/>
          <w:sz w:val="22"/>
          <w:szCs w:val="22"/>
          <w:lang w:val="es-MX"/>
        </w:rPr>
        <w:t>, en lo sucesivo el</w:t>
      </w:r>
      <w:r w:rsidRPr="00A64F34">
        <w:rPr>
          <w:rFonts w:ascii="Palatino Linotype" w:eastAsiaTheme="minorHAnsi" w:hAnsi="Palatino Linotype" w:cs="Tahoma"/>
          <w:bCs/>
          <w:color w:val="0D0D0D" w:themeColor="text1" w:themeTint="F2"/>
          <w:sz w:val="22"/>
          <w:szCs w:val="22"/>
          <w:lang w:val="es-MX"/>
        </w:rPr>
        <w:t xml:space="preserve"> SAIMEX, ante el</w:t>
      </w:r>
      <w:r w:rsidR="00F70B3B" w:rsidRPr="00A64F34">
        <w:rPr>
          <w:rFonts w:ascii="Palatino Linotype" w:eastAsiaTheme="minorHAnsi" w:hAnsi="Palatino Linotype" w:cs="Tahoma"/>
          <w:bCs/>
          <w:color w:val="0D0D0D" w:themeColor="text1" w:themeTint="F2"/>
          <w:sz w:val="22"/>
          <w:szCs w:val="22"/>
          <w:lang w:val="es-MX"/>
        </w:rPr>
        <w:t xml:space="preserve"> Ayuntamiento de </w:t>
      </w:r>
      <w:r w:rsidR="00587A6B" w:rsidRPr="00A64F34">
        <w:rPr>
          <w:rFonts w:ascii="Palatino Linotype" w:eastAsiaTheme="minorHAnsi" w:hAnsi="Palatino Linotype" w:cs="Tahoma"/>
          <w:bCs/>
          <w:color w:val="0D0D0D" w:themeColor="text1" w:themeTint="F2"/>
          <w:sz w:val="22"/>
          <w:szCs w:val="22"/>
          <w:lang w:val="es-MX"/>
        </w:rPr>
        <w:t>Toluca</w:t>
      </w:r>
      <w:r w:rsidRPr="00A64F34">
        <w:rPr>
          <w:rFonts w:ascii="Palatino Linotype" w:eastAsiaTheme="minorHAnsi" w:hAnsi="Palatino Linotype" w:cs="Tahoma"/>
          <w:bCs/>
          <w:color w:val="0D0D0D" w:themeColor="text1" w:themeTint="F2"/>
          <w:sz w:val="22"/>
          <w:szCs w:val="22"/>
          <w:lang w:val="es-MX"/>
        </w:rPr>
        <w:t>, en la que requirió, lo siguiente:</w:t>
      </w:r>
    </w:p>
    <w:p w14:paraId="16677C50" w14:textId="77777777" w:rsidR="00B1340F" w:rsidRPr="00A64F34" w:rsidRDefault="00B1340F" w:rsidP="001F6762">
      <w:pPr>
        <w:spacing w:after="0" w:line="360" w:lineRule="auto"/>
        <w:rPr>
          <w:rFonts w:eastAsia="Calibri" w:cs="Tahoma"/>
        </w:rPr>
      </w:pPr>
    </w:p>
    <w:p w14:paraId="451A4AF2" w14:textId="77777777" w:rsidR="00EE4B64" w:rsidRPr="00A64F34" w:rsidRDefault="00EE4B64" w:rsidP="001F6762">
      <w:pPr>
        <w:tabs>
          <w:tab w:val="left" w:pos="4667"/>
        </w:tabs>
        <w:spacing w:after="0" w:line="360" w:lineRule="auto"/>
        <w:ind w:left="567" w:right="567"/>
        <w:rPr>
          <w:rFonts w:cs="Tahoma"/>
          <w:b/>
          <w:bCs/>
          <w:i/>
          <w:sz w:val="20"/>
          <w:szCs w:val="20"/>
        </w:rPr>
      </w:pPr>
      <w:r w:rsidRPr="00A64F34">
        <w:rPr>
          <w:rFonts w:cs="Tahoma"/>
          <w:b/>
          <w:bCs/>
          <w:i/>
          <w:sz w:val="20"/>
          <w:szCs w:val="20"/>
        </w:rPr>
        <w:t>“DESCRIPCIÓN CLARA Y PRECISA DE LA INFORMACIÓN SOLICITADA</w:t>
      </w:r>
    </w:p>
    <w:p w14:paraId="1CBA1183" w14:textId="7FDE05AB" w:rsidR="00EE4B64" w:rsidRPr="00A64F34" w:rsidRDefault="00587A6B" w:rsidP="001F6762">
      <w:pPr>
        <w:spacing w:after="0" w:line="360" w:lineRule="auto"/>
        <w:ind w:left="567" w:right="567"/>
        <w:rPr>
          <w:rFonts w:eastAsia="Times New Roman" w:cs="Arial"/>
          <w:bCs/>
          <w:i/>
          <w:iCs/>
          <w:sz w:val="20"/>
          <w:szCs w:val="20"/>
          <w:lang w:eastAsia="es-ES"/>
        </w:rPr>
      </w:pPr>
      <w:r w:rsidRPr="00A64F34">
        <w:rPr>
          <w:i/>
          <w:iCs/>
          <w:color w:val="000000"/>
          <w:sz w:val="20"/>
          <w:szCs w:val="20"/>
        </w:rPr>
        <w:t>Del año 2021 solicito las solicitudes en versión pública incluyendo su respuesta, aclaro no requiero que me dirijan al ipomex, puesto que ahì no esta la información que estoy solicitando.</w:t>
      </w:r>
      <w:r w:rsidR="00EE4B64" w:rsidRPr="00A64F34">
        <w:rPr>
          <w:rFonts w:cs="Tahoma"/>
          <w:bCs/>
          <w:i/>
          <w:iCs/>
          <w:sz w:val="20"/>
          <w:szCs w:val="20"/>
        </w:rPr>
        <w:t xml:space="preserve">” </w:t>
      </w:r>
      <w:r w:rsidR="00EE4B64" w:rsidRPr="00A64F34">
        <w:rPr>
          <w:rFonts w:eastAsia="Times New Roman" w:cs="Arial"/>
          <w:bCs/>
          <w:i/>
          <w:iCs/>
          <w:sz w:val="20"/>
          <w:szCs w:val="20"/>
          <w:lang w:eastAsia="es-ES"/>
        </w:rPr>
        <w:t>(Sic)</w:t>
      </w:r>
      <w:r w:rsidR="00724F4A" w:rsidRPr="00A64F34">
        <w:rPr>
          <w:rFonts w:eastAsia="Times New Roman" w:cs="Arial"/>
          <w:bCs/>
          <w:i/>
          <w:iCs/>
          <w:sz w:val="20"/>
          <w:szCs w:val="20"/>
          <w:lang w:eastAsia="es-ES"/>
        </w:rPr>
        <w:t>.</w:t>
      </w:r>
    </w:p>
    <w:p w14:paraId="293EA223" w14:textId="77777777" w:rsidR="00EE4B64" w:rsidRPr="00A64F34" w:rsidRDefault="00EE4B64" w:rsidP="001F6762">
      <w:pPr>
        <w:tabs>
          <w:tab w:val="left" w:pos="4667"/>
        </w:tabs>
        <w:spacing w:after="0" w:line="360" w:lineRule="auto"/>
        <w:ind w:left="567" w:right="567"/>
        <w:rPr>
          <w:rFonts w:cs="Tahoma"/>
          <w:bCs/>
          <w:i/>
          <w:sz w:val="20"/>
          <w:szCs w:val="20"/>
        </w:rPr>
      </w:pPr>
    </w:p>
    <w:p w14:paraId="1B57426E" w14:textId="257AF8AD" w:rsidR="00EE4B64" w:rsidRPr="00A64F34" w:rsidRDefault="00EE4B64" w:rsidP="00724F4A">
      <w:pPr>
        <w:tabs>
          <w:tab w:val="left" w:pos="4667"/>
        </w:tabs>
        <w:spacing w:after="0" w:line="360" w:lineRule="auto"/>
        <w:ind w:left="567" w:right="567"/>
        <w:rPr>
          <w:rFonts w:eastAsia="Times New Roman" w:cs="Arial"/>
          <w:bCs/>
          <w:i/>
          <w:iCs/>
          <w:color w:val="auto"/>
          <w:sz w:val="20"/>
          <w:szCs w:val="20"/>
          <w:lang w:eastAsia="es-ES"/>
        </w:rPr>
      </w:pPr>
      <w:r w:rsidRPr="00A64F34">
        <w:rPr>
          <w:rFonts w:eastAsia="Times New Roman" w:cs="Tahoma"/>
          <w:b/>
          <w:bCs/>
          <w:i/>
          <w:iCs/>
          <w:color w:val="auto"/>
          <w:sz w:val="20"/>
          <w:szCs w:val="20"/>
          <w:lang w:eastAsia="es-ES"/>
        </w:rPr>
        <w:t>MODALIDAD DE ENTREGA</w:t>
      </w:r>
      <w:r w:rsidR="00724F4A" w:rsidRPr="00A64F34">
        <w:rPr>
          <w:rFonts w:eastAsia="Times New Roman" w:cs="Tahoma"/>
          <w:b/>
          <w:bCs/>
          <w:i/>
          <w:iCs/>
          <w:color w:val="auto"/>
          <w:sz w:val="20"/>
          <w:szCs w:val="20"/>
          <w:lang w:eastAsia="es-ES"/>
        </w:rPr>
        <w:t xml:space="preserve"> “</w:t>
      </w:r>
      <w:r w:rsidR="00BA04FE" w:rsidRPr="00A64F34">
        <w:rPr>
          <w:rFonts w:eastAsia="Times New Roman" w:cs="Arial"/>
          <w:bCs/>
          <w:i/>
          <w:iCs/>
          <w:color w:val="auto"/>
          <w:sz w:val="20"/>
          <w:szCs w:val="20"/>
          <w:lang w:eastAsia="es-ES"/>
        </w:rPr>
        <w:t xml:space="preserve">SAIMEX” </w:t>
      </w:r>
    </w:p>
    <w:p w14:paraId="151CD7A9" w14:textId="77777777" w:rsidR="00C853D1" w:rsidRPr="00A64F34" w:rsidRDefault="00C853D1" w:rsidP="001F6762">
      <w:pPr>
        <w:tabs>
          <w:tab w:val="left" w:pos="4667"/>
        </w:tabs>
        <w:spacing w:after="0" w:line="360" w:lineRule="auto"/>
        <w:ind w:left="567" w:right="567"/>
        <w:rPr>
          <w:rFonts w:eastAsia="Times New Roman" w:cs="Tahoma"/>
          <w:b/>
          <w:bCs/>
          <w:i/>
          <w:iCs/>
          <w:color w:val="auto"/>
          <w:sz w:val="20"/>
          <w:lang w:eastAsia="es-ES"/>
        </w:rPr>
      </w:pPr>
    </w:p>
    <w:p w14:paraId="1145B3F6" w14:textId="0173A318" w:rsidR="0008743D" w:rsidRPr="00A64F34" w:rsidRDefault="00636463" w:rsidP="0008743D">
      <w:pPr>
        <w:spacing w:after="0" w:line="360" w:lineRule="auto"/>
        <w:rPr>
          <w:b/>
          <w:bCs/>
        </w:rPr>
      </w:pPr>
      <w:r w:rsidRPr="00A64F34">
        <w:rPr>
          <w:rFonts w:eastAsia="Times New Roman" w:cs="Tahoma"/>
          <w:b/>
          <w:color w:val="auto"/>
          <w:lang w:eastAsia="es-ES"/>
        </w:rPr>
        <w:t xml:space="preserve">II. </w:t>
      </w:r>
      <w:r w:rsidR="00587A6B" w:rsidRPr="00A64F34">
        <w:rPr>
          <w:b/>
          <w:bCs/>
        </w:rPr>
        <w:t>Solicitud de Aclaración</w:t>
      </w:r>
      <w:r w:rsidR="0008743D" w:rsidRPr="00A64F34">
        <w:rPr>
          <w:b/>
          <w:bCs/>
        </w:rPr>
        <w:t xml:space="preserve"> </w:t>
      </w:r>
      <w:r w:rsidR="008E6E5A" w:rsidRPr="00A64F34">
        <w:rPr>
          <w:b/>
          <w:bCs/>
        </w:rPr>
        <w:t>por parte del Sujeto Obligado</w:t>
      </w:r>
    </w:p>
    <w:p w14:paraId="68BFB307" w14:textId="77777777" w:rsidR="0008743D" w:rsidRPr="00A64F34" w:rsidRDefault="0008743D" w:rsidP="0008743D">
      <w:pPr>
        <w:spacing w:after="0" w:line="360" w:lineRule="auto"/>
        <w:rPr>
          <w:b/>
          <w:bCs/>
        </w:rPr>
      </w:pPr>
    </w:p>
    <w:p w14:paraId="01EDE3C8" w14:textId="26A0EE84" w:rsidR="0008743D" w:rsidRPr="00A64F34" w:rsidRDefault="0008743D" w:rsidP="0008743D">
      <w:pPr>
        <w:spacing w:after="0" w:line="360" w:lineRule="auto"/>
      </w:pPr>
      <w:r w:rsidRPr="00A64F34">
        <w:lastRenderedPageBreak/>
        <w:t xml:space="preserve">Con fecha </w:t>
      </w:r>
      <w:r w:rsidR="00587A6B" w:rsidRPr="00A64F34">
        <w:t>veinticinco de septiembre</w:t>
      </w:r>
      <w:r w:rsidR="00BA04FE" w:rsidRPr="00A64F34">
        <w:t xml:space="preserve"> de dos mil veinticuatro</w:t>
      </w:r>
      <w:r w:rsidRPr="00A64F34">
        <w:t xml:space="preserve">, el Sujeto Obligado notificó, a través del </w:t>
      </w:r>
      <w:r w:rsidR="00724F4A" w:rsidRPr="00A64F34">
        <w:t>SAIMEX</w:t>
      </w:r>
      <w:r w:rsidRPr="00A64F34">
        <w:t xml:space="preserve">, </w:t>
      </w:r>
      <w:r w:rsidR="00587A6B" w:rsidRPr="00A64F34">
        <w:t>la solicitud de aclaración</w:t>
      </w:r>
      <w:r w:rsidRPr="00A64F34">
        <w:t xml:space="preserve">, </w:t>
      </w:r>
      <w:r w:rsidR="008E6E5A" w:rsidRPr="00A64F34">
        <w:t xml:space="preserve">mediante oficio sin número de misma fecha de presentación, </w:t>
      </w:r>
      <w:r w:rsidRPr="00A64F34">
        <w:t>en los términos siguientes:</w:t>
      </w:r>
    </w:p>
    <w:p w14:paraId="1E4829E1" w14:textId="77777777" w:rsidR="0008743D" w:rsidRPr="00A64F34" w:rsidRDefault="0008743D" w:rsidP="0008743D">
      <w:pPr>
        <w:spacing w:after="0" w:line="360" w:lineRule="auto"/>
      </w:pPr>
    </w:p>
    <w:p w14:paraId="5719F038" w14:textId="229CA530" w:rsidR="005D4C3B" w:rsidRPr="00A64F34" w:rsidRDefault="0008743D" w:rsidP="0008743D">
      <w:pPr>
        <w:spacing w:after="0" w:line="360" w:lineRule="auto"/>
        <w:ind w:left="567" w:right="567"/>
        <w:rPr>
          <w:i/>
          <w:sz w:val="20"/>
          <w:szCs w:val="20"/>
        </w:rPr>
      </w:pPr>
      <w:r w:rsidRPr="00A64F34">
        <w:rPr>
          <w:i/>
          <w:sz w:val="20"/>
          <w:szCs w:val="20"/>
        </w:rPr>
        <w:t>“</w:t>
      </w:r>
      <w:r w:rsidR="005D4C3B" w:rsidRPr="00A64F34">
        <w:rPr>
          <w:i/>
          <w:sz w:val="20"/>
          <w:szCs w:val="20"/>
        </w:rPr>
        <w:t>…</w:t>
      </w:r>
    </w:p>
    <w:p w14:paraId="1921760E" w14:textId="7FBCAAC4" w:rsidR="005D4C3B" w:rsidRPr="00A64F34" w:rsidRDefault="00587A6B" w:rsidP="0008743D">
      <w:pPr>
        <w:spacing w:after="0" w:line="360" w:lineRule="auto"/>
        <w:ind w:left="567" w:right="567"/>
        <w:rPr>
          <w:i/>
          <w:sz w:val="20"/>
          <w:szCs w:val="20"/>
        </w:rPr>
      </w:pPr>
      <w:r w:rsidRPr="00A64F34">
        <w:rPr>
          <w:i/>
          <w:sz w:val="20"/>
          <w:szCs w:val="20"/>
        </w:rPr>
        <w:t xml:space="preserve">III. por lo anterior y con la finalidad de entregar la información referida en su petición, solicito a Usted de la forma más atenta, tenga a bien informar a la que suscribe </w:t>
      </w:r>
      <w:r w:rsidRPr="00A64F34">
        <w:rPr>
          <w:b/>
          <w:i/>
          <w:sz w:val="20"/>
          <w:szCs w:val="20"/>
          <w:u w:val="single"/>
        </w:rPr>
        <w:t>a que “tipo de solicitudes ó a que dependencia se refiere”</w:t>
      </w:r>
      <w:r w:rsidRPr="00A64F34">
        <w:rPr>
          <w:i/>
          <w:sz w:val="20"/>
          <w:szCs w:val="20"/>
        </w:rPr>
        <w:t>; lo anterior, para que este Sujeto Obligado pueda realizar una búsqueda exhaustiva de la información que solicita y así estar en aptitud de responder de forma veraz y eficiente su solicitud.</w:t>
      </w:r>
    </w:p>
    <w:p w14:paraId="300342FE" w14:textId="77777777" w:rsidR="00587A6B" w:rsidRPr="00A64F34" w:rsidRDefault="00587A6B" w:rsidP="0008743D">
      <w:pPr>
        <w:spacing w:after="0" w:line="360" w:lineRule="auto"/>
        <w:ind w:left="567" w:right="567"/>
        <w:rPr>
          <w:i/>
          <w:sz w:val="20"/>
          <w:szCs w:val="20"/>
        </w:rPr>
      </w:pPr>
    </w:p>
    <w:p w14:paraId="082DC8FE" w14:textId="369BEEE4" w:rsidR="00587A6B" w:rsidRPr="00A64F34" w:rsidRDefault="00587A6B" w:rsidP="0008743D">
      <w:pPr>
        <w:spacing w:after="0" w:line="360" w:lineRule="auto"/>
        <w:ind w:left="567" w:right="567"/>
        <w:rPr>
          <w:i/>
          <w:sz w:val="20"/>
          <w:szCs w:val="20"/>
        </w:rPr>
      </w:pPr>
      <w:r w:rsidRPr="00A64F34">
        <w:rPr>
          <w:i/>
          <w:sz w:val="20"/>
          <w:szCs w:val="20"/>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025525D0" w14:textId="75434036" w:rsidR="0008743D" w:rsidRPr="00A64F34" w:rsidRDefault="00587A6B" w:rsidP="0008743D">
      <w:pPr>
        <w:spacing w:after="0" w:line="360" w:lineRule="auto"/>
        <w:ind w:left="567" w:right="567"/>
        <w:rPr>
          <w:i/>
          <w:sz w:val="20"/>
          <w:szCs w:val="20"/>
        </w:rPr>
      </w:pPr>
      <w:r w:rsidRPr="00A64F34">
        <w:rPr>
          <w:i/>
          <w:sz w:val="20"/>
          <w:szCs w:val="20"/>
        </w:rPr>
        <w:t xml:space="preserve">…” </w:t>
      </w:r>
    </w:p>
    <w:p w14:paraId="17985F1A" w14:textId="77777777" w:rsidR="0008743D" w:rsidRPr="00A64F34" w:rsidRDefault="0008743D" w:rsidP="0008743D">
      <w:pPr>
        <w:spacing w:after="0" w:line="360" w:lineRule="auto"/>
        <w:ind w:right="567"/>
      </w:pPr>
    </w:p>
    <w:p w14:paraId="063869DD" w14:textId="51FA11F9" w:rsidR="008E6E5A" w:rsidRPr="00A64F34" w:rsidRDefault="008E6E5A" w:rsidP="008E6E5A">
      <w:pPr>
        <w:spacing w:after="0" w:line="360" w:lineRule="auto"/>
        <w:rPr>
          <w:b/>
          <w:bCs/>
        </w:rPr>
      </w:pPr>
      <w:r w:rsidRPr="00A64F34">
        <w:rPr>
          <w:rFonts w:eastAsia="Times New Roman" w:cs="Tahoma"/>
          <w:b/>
          <w:color w:val="auto"/>
          <w:lang w:eastAsia="es-ES"/>
        </w:rPr>
        <w:t xml:space="preserve">III. </w:t>
      </w:r>
      <w:r w:rsidRPr="00A64F34">
        <w:rPr>
          <w:b/>
          <w:bCs/>
        </w:rPr>
        <w:t xml:space="preserve">Omisión de Aclaración </w:t>
      </w:r>
      <w:r w:rsidR="004378D9" w:rsidRPr="00A64F34">
        <w:rPr>
          <w:b/>
          <w:bCs/>
        </w:rPr>
        <w:t>por parte del Solicitante</w:t>
      </w:r>
    </w:p>
    <w:p w14:paraId="3D41FEDB" w14:textId="77777777" w:rsidR="008E6E5A" w:rsidRPr="00A64F34" w:rsidRDefault="008E6E5A" w:rsidP="008E6E5A">
      <w:pPr>
        <w:spacing w:after="0" w:line="360" w:lineRule="auto"/>
        <w:rPr>
          <w:b/>
          <w:bCs/>
        </w:rPr>
      </w:pPr>
    </w:p>
    <w:p w14:paraId="0E3ED8B0" w14:textId="3F4C6D2F" w:rsidR="00973E75" w:rsidRPr="00A64F34" w:rsidRDefault="008E6E5A" w:rsidP="008E6E5A">
      <w:pPr>
        <w:spacing w:after="0" w:line="360" w:lineRule="auto"/>
        <w:rPr>
          <w:rFonts w:eastAsia="Calibri" w:cs="Tahoma"/>
          <w:i/>
          <w:color w:val="000000"/>
          <w:sz w:val="20"/>
          <w:szCs w:val="20"/>
          <w:lang w:val="es-ES" w:eastAsia="es-ES"/>
        </w:rPr>
      </w:pPr>
      <w:r w:rsidRPr="00A64F34">
        <w:t xml:space="preserve">Con fecha diez de octubre de dos mil veinticuatro, el Sujeto Obligado notificó, a través del SAIMEX, el acuerdo por medio del cual se tuvo por no presentada la solicitud de información, toda vez que la persona Solicitante fue omisa en atender el requerimiento de aclaración. </w:t>
      </w:r>
    </w:p>
    <w:p w14:paraId="201367DF" w14:textId="77777777" w:rsidR="006A6AAA" w:rsidRPr="00A64F34" w:rsidRDefault="006A6AAA" w:rsidP="001F6762">
      <w:pPr>
        <w:spacing w:after="0" w:line="360" w:lineRule="auto"/>
        <w:ind w:right="567"/>
        <w:rPr>
          <w:sz w:val="20"/>
          <w:szCs w:val="20"/>
        </w:rPr>
      </w:pPr>
    </w:p>
    <w:p w14:paraId="2B803E22" w14:textId="1CBEEA43" w:rsidR="00C853D1" w:rsidRPr="00A64F34" w:rsidRDefault="0008743D" w:rsidP="001F6762">
      <w:pPr>
        <w:spacing w:after="0" w:line="360" w:lineRule="auto"/>
        <w:rPr>
          <w:b/>
        </w:rPr>
      </w:pPr>
      <w:r w:rsidRPr="00A64F34">
        <w:rPr>
          <w:b/>
        </w:rPr>
        <w:t>I</w:t>
      </w:r>
      <w:r w:rsidR="004378D9" w:rsidRPr="00A64F34">
        <w:rPr>
          <w:b/>
        </w:rPr>
        <w:t>V</w:t>
      </w:r>
      <w:r w:rsidR="00C853D1" w:rsidRPr="00A64F34">
        <w:rPr>
          <w:b/>
        </w:rPr>
        <w:t>. Interp</w:t>
      </w:r>
      <w:r w:rsidR="002910D1" w:rsidRPr="00A64F34">
        <w:rPr>
          <w:b/>
        </w:rPr>
        <w:t>osición del Recurso de Revisión</w:t>
      </w:r>
      <w:r w:rsidR="00C853D1" w:rsidRPr="00A64F34">
        <w:rPr>
          <w:b/>
        </w:rPr>
        <w:t xml:space="preserve"> </w:t>
      </w:r>
    </w:p>
    <w:p w14:paraId="71DC67DA" w14:textId="77777777" w:rsidR="00C853D1" w:rsidRPr="00A64F34" w:rsidRDefault="00C853D1" w:rsidP="001F6762">
      <w:pPr>
        <w:spacing w:after="0" w:line="360" w:lineRule="auto"/>
        <w:rPr>
          <w:bCs/>
        </w:rPr>
      </w:pPr>
    </w:p>
    <w:p w14:paraId="2F891DAB" w14:textId="717908AF" w:rsidR="00C853D1" w:rsidRPr="00A64F34" w:rsidRDefault="00C853D1" w:rsidP="001F6762">
      <w:pPr>
        <w:spacing w:after="0" w:line="360" w:lineRule="auto"/>
        <w:rPr>
          <w:bCs/>
        </w:rPr>
      </w:pPr>
      <w:r w:rsidRPr="00A64F34">
        <w:rPr>
          <w:bCs/>
        </w:rPr>
        <w:t>Con fecha</w:t>
      </w:r>
      <w:r w:rsidR="00827B0C" w:rsidRPr="00A64F34">
        <w:rPr>
          <w:bCs/>
        </w:rPr>
        <w:t xml:space="preserve"> </w:t>
      </w:r>
      <w:r w:rsidR="004378D9" w:rsidRPr="00A64F34">
        <w:rPr>
          <w:bCs/>
        </w:rPr>
        <w:t>diecinueve de octubre</w:t>
      </w:r>
      <w:r w:rsidR="002910D1" w:rsidRPr="00A64F34">
        <w:rPr>
          <w:bCs/>
        </w:rPr>
        <w:t xml:space="preserve"> de dos mil veinticuatro</w:t>
      </w:r>
      <w:r w:rsidR="009773C5" w:rsidRPr="00A64F34">
        <w:rPr>
          <w:bCs/>
        </w:rPr>
        <w:t>, se recibi</w:t>
      </w:r>
      <w:r w:rsidR="00EE4B64" w:rsidRPr="00A64F34">
        <w:rPr>
          <w:bCs/>
        </w:rPr>
        <w:t>ó</w:t>
      </w:r>
      <w:r w:rsidRPr="00A64F34">
        <w:rPr>
          <w:bCs/>
        </w:rPr>
        <w:t xml:space="preserve"> en este Instituto, a través del </w:t>
      </w:r>
      <w:r w:rsidR="00724F4A" w:rsidRPr="00A64F34">
        <w:rPr>
          <w:bCs/>
          <w:lang w:val="es-ES"/>
        </w:rPr>
        <w:t>SAIMEX</w:t>
      </w:r>
      <w:r w:rsidRPr="00A64F34">
        <w:rPr>
          <w:bCs/>
        </w:rPr>
        <w:t xml:space="preserve">, </w:t>
      </w:r>
      <w:r w:rsidR="00BD2CC6" w:rsidRPr="00A64F34">
        <w:rPr>
          <w:bCs/>
        </w:rPr>
        <w:t>Recurso de Revisión interpuesto por la parte Recurrente, en contra de la respuesta del Sujeto Obligado, a la solicitud de información,</w:t>
      </w:r>
      <w:r w:rsidR="009773C5" w:rsidRPr="00A64F34">
        <w:rPr>
          <w:bCs/>
        </w:rPr>
        <w:t xml:space="preserve"> como se muestra a continuación</w:t>
      </w:r>
      <w:r w:rsidRPr="00A64F34">
        <w:rPr>
          <w:bCs/>
        </w:rPr>
        <w:t>:</w:t>
      </w:r>
    </w:p>
    <w:p w14:paraId="3A43EC2F" w14:textId="77777777" w:rsidR="00C853D1" w:rsidRPr="00A64F34" w:rsidRDefault="00C853D1" w:rsidP="001F6762">
      <w:pPr>
        <w:spacing w:after="0" w:line="360" w:lineRule="auto"/>
        <w:rPr>
          <w:bCs/>
        </w:rPr>
      </w:pPr>
    </w:p>
    <w:p w14:paraId="5AC8905A" w14:textId="77777777" w:rsidR="00C853D1" w:rsidRPr="00A64F34" w:rsidRDefault="00C853D1" w:rsidP="001F6762">
      <w:pPr>
        <w:spacing w:after="0" w:line="360" w:lineRule="auto"/>
        <w:ind w:left="567" w:right="567"/>
        <w:rPr>
          <w:bCs/>
          <w:i/>
          <w:sz w:val="20"/>
          <w:szCs w:val="20"/>
        </w:rPr>
      </w:pPr>
      <w:r w:rsidRPr="00A64F34">
        <w:rPr>
          <w:b/>
          <w:bCs/>
          <w:i/>
          <w:sz w:val="20"/>
          <w:szCs w:val="20"/>
        </w:rPr>
        <w:lastRenderedPageBreak/>
        <w:t>“ACTO IMPUGNADO</w:t>
      </w:r>
    </w:p>
    <w:p w14:paraId="5B56BF42" w14:textId="00117F7E" w:rsidR="00C853D1" w:rsidRPr="00A64F34" w:rsidRDefault="004378D9" w:rsidP="001F6762">
      <w:pPr>
        <w:spacing w:after="0" w:line="360" w:lineRule="auto"/>
        <w:ind w:left="567" w:right="567"/>
        <w:rPr>
          <w:i/>
          <w:sz w:val="20"/>
          <w:szCs w:val="20"/>
        </w:rPr>
      </w:pPr>
      <w:r w:rsidRPr="00A64F34">
        <w:rPr>
          <w:i/>
          <w:sz w:val="20"/>
          <w:szCs w:val="20"/>
        </w:rPr>
        <w:t>no entrega información, solo requirió aclaración de que tipo de solicitudes y a que área se refiere, pedí, del año si hubiera querido por área se hubiera especificado. el sujeto es omiso y está obstruyendo mi derecho de acceso a la información pública.</w:t>
      </w:r>
      <w:r w:rsidR="00C853D1" w:rsidRPr="00A64F34">
        <w:rPr>
          <w:i/>
          <w:sz w:val="20"/>
          <w:szCs w:val="20"/>
        </w:rPr>
        <w:t>” (Sic.)</w:t>
      </w:r>
    </w:p>
    <w:p w14:paraId="29F43CC4" w14:textId="77777777" w:rsidR="00C853D1" w:rsidRPr="00A64F34" w:rsidRDefault="00C853D1" w:rsidP="001F6762">
      <w:pPr>
        <w:spacing w:after="0" w:line="360" w:lineRule="auto"/>
        <w:ind w:left="567" w:right="567"/>
        <w:rPr>
          <w:i/>
          <w:sz w:val="20"/>
          <w:szCs w:val="20"/>
        </w:rPr>
      </w:pPr>
    </w:p>
    <w:p w14:paraId="19CBF35D" w14:textId="77777777" w:rsidR="00C853D1" w:rsidRPr="00A64F34" w:rsidRDefault="00C853D1" w:rsidP="001F6762">
      <w:pPr>
        <w:spacing w:after="0" w:line="360" w:lineRule="auto"/>
        <w:ind w:left="567" w:right="567"/>
        <w:rPr>
          <w:b/>
          <w:i/>
          <w:sz w:val="20"/>
          <w:szCs w:val="20"/>
        </w:rPr>
      </w:pPr>
      <w:r w:rsidRPr="00A64F34">
        <w:rPr>
          <w:b/>
          <w:i/>
          <w:sz w:val="20"/>
          <w:szCs w:val="20"/>
        </w:rPr>
        <w:t>“RAZONES O MOTIVOS DE LA INCONFORMIDAD</w:t>
      </w:r>
    </w:p>
    <w:p w14:paraId="4043E730" w14:textId="01499953" w:rsidR="00C853D1" w:rsidRPr="00A64F34" w:rsidRDefault="004378D9" w:rsidP="001F6762">
      <w:pPr>
        <w:spacing w:after="0" w:line="360" w:lineRule="auto"/>
        <w:ind w:left="567" w:right="567"/>
        <w:rPr>
          <w:i/>
          <w:sz w:val="20"/>
          <w:szCs w:val="20"/>
        </w:rPr>
      </w:pPr>
      <w:r w:rsidRPr="00A64F34">
        <w:rPr>
          <w:i/>
          <w:sz w:val="20"/>
          <w:szCs w:val="20"/>
        </w:rPr>
        <w:t>no entrega la información solicitada.</w:t>
      </w:r>
      <w:r w:rsidR="00C853D1" w:rsidRPr="00A64F34">
        <w:rPr>
          <w:i/>
          <w:sz w:val="20"/>
          <w:szCs w:val="20"/>
        </w:rPr>
        <w:t>” (Sic.)</w:t>
      </w:r>
    </w:p>
    <w:p w14:paraId="08852F84" w14:textId="77777777" w:rsidR="00682222" w:rsidRPr="00A64F34" w:rsidRDefault="00682222" w:rsidP="001F6762">
      <w:pPr>
        <w:spacing w:after="0" w:line="360" w:lineRule="auto"/>
      </w:pPr>
    </w:p>
    <w:p w14:paraId="6B1B0650" w14:textId="73FBC902" w:rsidR="003D7CBC" w:rsidRPr="00A64F34" w:rsidRDefault="003D7CBC" w:rsidP="001F6762">
      <w:pPr>
        <w:spacing w:after="0" w:line="360" w:lineRule="auto"/>
      </w:pPr>
      <w:r w:rsidRPr="00A64F34">
        <w:t xml:space="preserve">A su </w:t>
      </w:r>
      <w:r w:rsidR="00175D4E" w:rsidRPr="00A64F34">
        <w:t>Recurso de Revisión adjuntó tres fotografías que advierten</w:t>
      </w:r>
      <w:r w:rsidR="006C31EF" w:rsidRPr="00A64F34">
        <w:t xml:space="preserve"> los oficios de respuesta por parte del Sujeto </w:t>
      </w:r>
      <w:r w:rsidR="00AC2DF3" w:rsidRPr="00A64F34">
        <w:t>Obligado, los cuales obran en autos del presente expediente</w:t>
      </w:r>
      <w:r w:rsidR="00724F4A" w:rsidRPr="00A64F34">
        <w:t>.</w:t>
      </w:r>
    </w:p>
    <w:p w14:paraId="391B711B" w14:textId="77777777" w:rsidR="00AC2DF3" w:rsidRPr="00A64F34" w:rsidRDefault="00AC2DF3" w:rsidP="001F6762">
      <w:pPr>
        <w:spacing w:after="0" w:line="360" w:lineRule="auto"/>
      </w:pPr>
    </w:p>
    <w:p w14:paraId="5CD0FCF6" w14:textId="24CED1D3" w:rsidR="00C853D1" w:rsidRPr="00A64F34" w:rsidRDefault="0008743D" w:rsidP="001F6762">
      <w:pPr>
        <w:spacing w:after="0" w:line="360" w:lineRule="auto"/>
        <w:rPr>
          <w:b/>
          <w:bCs/>
        </w:rPr>
      </w:pPr>
      <w:r w:rsidRPr="00A64F34">
        <w:rPr>
          <w:b/>
        </w:rPr>
        <w:t>I</w:t>
      </w:r>
      <w:r w:rsidR="00C853D1" w:rsidRPr="00A64F34">
        <w:rPr>
          <w:b/>
        </w:rPr>
        <w:t xml:space="preserve">V. </w:t>
      </w:r>
      <w:r w:rsidR="00C853D1" w:rsidRPr="00A64F34">
        <w:rPr>
          <w:b/>
          <w:bCs/>
        </w:rPr>
        <w:t xml:space="preserve">Trámite del </w:t>
      </w:r>
      <w:r w:rsidR="00C853D1" w:rsidRPr="00A64F34">
        <w:rPr>
          <w:b/>
        </w:rPr>
        <w:t xml:space="preserve">Recurso de Revisión </w:t>
      </w:r>
      <w:r w:rsidR="002910D1" w:rsidRPr="00A64F34">
        <w:rPr>
          <w:b/>
          <w:bCs/>
        </w:rPr>
        <w:t>ante este Instituto</w:t>
      </w:r>
    </w:p>
    <w:p w14:paraId="58854E98" w14:textId="77777777" w:rsidR="00C853D1" w:rsidRPr="00A64F34" w:rsidRDefault="00C853D1" w:rsidP="001F6762">
      <w:pPr>
        <w:spacing w:after="0" w:line="360" w:lineRule="auto"/>
        <w:rPr>
          <w:b/>
          <w:bCs/>
        </w:rPr>
      </w:pPr>
    </w:p>
    <w:p w14:paraId="74356269" w14:textId="7E0A4C85" w:rsidR="00B1340F" w:rsidRPr="00A64F34" w:rsidRDefault="00C853D1" w:rsidP="001F6762">
      <w:pPr>
        <w:spacing w:after="0" w:line="360" w:lineRule="auto"/>
        <w:rPr>
          <w:bCs/>
        </w:rPr>
      </w:pPr>
      <w:r w:rsidRPr="00A64F34">
        <w:rPr>
          <w:b/>
          <w:bCs/>
        </w:rPr>
        <w:t xml:space="preserve">a) Turno del Medio de Impugnación. </w:t>
      </w:r>
      <w:r w:rsidR="00EE4B64" w:rsidRPr="00A64F34">
        <w:rPr>
          <w:rFonts w:eastAsia="Batang" w:cs="Tahoma"/>
          <w:bCs/>
          <w:color w:val="auto"/>
          <w:lang w:eastAsia="es-ES"/>
        </w:rPr>
        <w:t xml:space="preserve">El </w:t>
      </w:r>
      <w:r w:rsidR="004378D9" w:rsidRPr="00A64F34">
        <w:rPr>
          <w:rFonts w:eastAsia="Times New Roman" w:cs="Tahoma"/>
          <w:bCs/>
          <w:color w:val="auto"/>
          <w:lang w:eastAsia="es-ES"/>
        </w:rPr>
        <w:t>diecinueve de octubre de dos mil veinticuatro</w:t>
      </w:r>
      <w:r w:rsidR="00EE4B64" w:rsidRPr="00A64F34">
        <w:rPr>
          <w:rFonts w:eastAsia="Batang" w:cs="Tahoma"/>
          <w:bCs/>
          <w:color w:val="auto"/>
          <w:lang w:eastAsia="es-ES"/>
        </w:rPr>
        <w:t xml:space="preserve">, el </w:t>
      </w:r>
      <w:r w:rsidR="00724F4A" w:rsidRPr="00A64F34">
        <w:rPr>
          <w:rFonts w:eastAsia="Batang" w:cs="Tahoma"/>
          <w:bCs/>
          <w:color w:val="auto"/>
          <w:lang w:eastAsia="es-ES"/>
        </w:rPr>
        <w:t>SAIMEX</w:t>
      </w:r>
      <w:r w:rsidR="00EE4B64" w:rsidRPr="00A64F34">
        <w:rPr>
          <w:rFonts w:eastAsia="Batang" w:cs="Tahoma"/>
          <w:bCs/>
          <w:color w:val="auto"/>
          <w:lang w:eastAsia="es-ES"/>
        </w:rPr>
        <w:t>, asignó el número de expediente 0</w:t>
      </w:r>
      <w:r w:rsidR="004378D9" w:rsidRPr="00A64F34">
        <w:rPr>
          <w:rFonts w:eastAsia="Batang" w:cs="Tahoma"/>
          <w:bCs/>
          <w:color w:val="auto"/>
          <w:lang w:eastAsia="es-ES"/>
        </w:rPr>
        <w:t>641</w:t>
      </w:r>
      <w:r w:rsidR="001835C4" w:rsidRPr="00A64F34">
        <w:rPr>
          <w:rFonts w:eastAsia="Batang" w:cs="Tahoma"/>
          <w:bCs/>
          <w:color w:val="auto"/>
          <w:lang w:eastAsia="es-ES"/>
        </w:rPr>
        <w:t>6</w:t>
      </w:r>
      <w:r w:rsidR="00EE4B64" w:rsidRPr="00A64F34">
        <w:rPr>
          <w:rFonts w:eastAsia="Batang" w:cs="Tahoma"/>
          <w:bCs/>
          <w:color w:val="auto"/>
          <w:lang w:eastAsia="es-ES"/>
        </w:rPr>
        <w:t>/INFOEM/IP/RR/202</w:t>
      </w:r>
      <w:r w:rsidR="002910D1" w:rsidRPr="00A64F34">
        <w:rPr>
          <w:rFonts w:eastAsia="Batang" w:cs="Tahoma"/>
          <w:bCs/>
          <w:color w:val="auto"/>
          <w:lang w:eastAsia="es-ES"/>
        </w:rPr>
        <w:t>4</w:t>
      </w:r>
      <w:r w:rsidR="00EE4B64" w:rsidRPr="00A64F34">
        <w:rPr>
          <w:rFonts w:eastAsia="Batang" w:cs="Tahoma"/>
          <w:bCs/>
          <w:color w:val="auto"/>
          <w:lang w:eastAsia="es-ES"/>
        </w:rPr>
        <w:t xml:space="preserve">, al Medio de Impugnación que nos ocupa, con base en el sistema aprobado por el Pleno de este </w:t>
      </w:r>
      <w:r w:rsidR="00C91F81" w:rsidRPr="00A64F34">
        <w:rPr>
          <w:rFonts w:eastAsia="Batang" w:cs="Tahoma"/>
          <w:bCs/>
          <w:color w:val="auto"/>
          <w:lang w:eastAsia="es-ES"/>
        </w:rPr>
        <w:t>Organismo</w:t>
      </w:r>
      <w:r w:rsidR="00EE4B64" w:rsidRPr="00A64F34">
        <w:rPr>
          <w:rFonts w:eastAsia="Batang" w:cs="Tahoma"/>
          <w:bCs/>
          <w:color w:val="auto"/>
          <w:lang w:eastAsia="es-ES"/>
        </w:rPr>
        <w:t xml:space="preserve"> Garante y lo turnó al Comisionado Ponente Luis Gustavo Parra Noriega, para los efectos del artículo 185, fracción I de la Ley de Transparencia y Acceso a la Información Pública del Estado de México y Municipios</w:t>
      </w:r>
      <w:r w:rsidR="00A30CA1" w:rsidRPr="00A64F34">
        <w:rPr>
          <w:rFonts w:eastAsia="Batang" w:cs="Tahoma"/>
          <w:bCs/>
          <w:color w:val="auto"/>
          <w:lang w:eastAsia="es-ES"/>
        </w:rPr>
        <w:t>.</w:t>
      </w:r>
      <w:r w:rsidR="002910D1" w:rsidRPr="00A64F34">
        <w:rPr>
          <w:rFonts w:eastAsia="Batang" w:cs="Tahoma"/>
          <w:bCs/>
          <w:color w:val="auto"/>
          <w:lang w:eastAsia="es-ES"/>
        </w:rPr>
        <w:t xml:space="preserve"> </w:t>
      </w:r>
    </w:p>
    <w:p w14:paraId="606E51DE" w14:textId="2008FB31" w:rsidR="00C853D1" w:rsidRPr="00A64F34" w:rsidRDefault="00C853D1" w:rsidP="001F6762">
      <w:pPr>
        <w:spacing w:after="0" w:line="360" w:lineRule="auto"/>
        <w:rPr>
          <w:bCs/>
        </w:rPr>
      </w:pPr>
    </w:p>
    <w:p w14:paraId="03479276" w14:textId="7CF43BB0" w:rsidR="00C853D1" w:rsidRPr="00A64F34" w:rsidRDefault="00C853D1" w:rsidP="001F6762">
      <w:pPr>
        <w:spacing w:after="0" w:line="360" w:lineRule="auto"/>
      </w:pPr>
      <w:r w:rsidRPr="00A64F34">
        <w:rPr>
          <w:b/>
          <w:bCs/>
        </w:rPr>
        <w:t>b) Admisión del Recurso de Revisión</w:t>
      </w:r>
      <w:r w:rsidRPr="00A64F34">
        <w:rPr>
          <w:b/>
          <w:bCs/>
          <w:lang w:val="es-ES_tradnl"/>
        </w:rPr>
        <w:t xml:space="preserve">. </w:t>
      </w:r>
      <w:r w:rsidRPr="00A64F34">
        <w:rPr>
          <w:bCs/>
          <w:lang w:val="es-ES_tradnl"/>
        </w:rPr>
        <w:t xml:space="preserve">El </w:t>
      </w:r>
      <w:r w:rsidR="004378D9" w:rsidRPr="00A64F34">
        <w:rPr>
          <w:bCs/>
        </w:rPr>
        <w:t>veinticuatro de octubre de dos mil veinticuatro</w:t>
      </w:r>
      <w:r w:rsidR="00D6623C" w:rsidRPr="00A64F34">
        <w:rPr>
          <w:bCs/>
          <w:lang w:val="es-ES_tradnl"/>
        </w:rPr>
        <w:t>, se acord</w:t>
      </w:r>
      <w:r w:rsidR="00030FC9" w:rsidRPr="00A64F34">
        <w:rPr>
          <w:bCs/>
          <w:lang w:val="es-ES_tradnl"/>
        </w:rPr>
        <w:t>ó</w:t>
      </w:r>
      <w:r w:rsidR="00D6623C" w:rsidRPr="00A64F34">
        <w:rPr>
          <w:bCs/>
          <w:lang w:val="es-ES_tradnl"/>
        </w:rPr>
        <w:t xml:space="preserve"> la admisi</w:t>
      </w:r>
      <w:r w:rsidR="00030FC9" w:rsidRPr="00A64F34">
        <w:rPr>
          <w:bCs/>
          <w:lang w:val="es-ES_tradnl"/>
        </w:rPr>
        <w:t>ón</w:t>
      </w:r>
      <w:r w:rsidR="00D6623C" w:rsidRPr="00A64F34">
        <w:rPr>
          <w:bCs/>
          <w:lang w:val="es-ES_tradnl"/>
        </w:rPr>
        <w:t xml:space="preserve"> de</w:t>
      </w:r>
      <w:r w:rsidR="00030FC9" w:rsidRPr="00A64F34">
        <w:rPr>
          <w:bCs/>
          <w:lang w:val="es-ES_tradnl"/>
        </w:rPr>
        <w:t>l</w:t>
      </w:r>
      <w:r w:rsidRPr="00A64F34">
        <w:rPr>
          <w:bCs/>
          <w:lang w:val="es-ES_tradnl"/>
        </w:rPr>
        <w:t xml:space="preserve"> Recurso de Revisión interpuesto por el Recurrente en contra del Sujeto Obligado, en términos del artículo 185, fracciones I y II de la Ley de Transparencia y Acceso a la Información Pública del Estado de México y Municipios, </w:t>
      </w:r>
      <w:r w:rsidR="00030FC9" w:rsidRPr="00A64F34">
        <w:rPr>
          <w:bCs/>
          <w:lang w:val="es-ES_tradnl"/>
        </w:rPr>
        <w:t>e</w:t>
      </w:r>
      <w:r w:rsidR="00D6623C" w:rsidRPr="00A64F34">
        <w:rPr>
          <w:bCs/>
          <w:lang w:val="es-ES_tradnl"/>
        </w:rPr>
        <w:t>l cual</w:t>
      </w:r>
      <w:r w:rsidRPr="00A64F34">
        <w:rPr>
          <w:bCs/>
          <w:lang w:val="es-ES_tradnl"/>
        </w:rPr>
        <w:t xml:space="preserve"> fue notificado a las partes</w:t>
      </w:r>
      <w:r w:rsidR="00D6623C" w:rsidRPr="00A64F34">
        <w:rPr>
          <w:bCs/>
          <w:lang w:val="es-ES_tradnl"/>
        </w:rPr>
        <w:t xml:space="preserve">, </w:t>
      </w:r>
      <w:r w:rsidRPr="00A64F34">
        <w:rPr>
          <w:bCs/>
          <w:lang w:val="es-ES_tradnl"/>
        </w:rPr>
        <w:t xml:space="preserve">el </w:t>
      </w:r>
      <w:r w:rsidR="004378D9" w:rsidRPr="00A64F34">
        <w:rPr>
          <w:bCs/>
        </w:rPr>
        <w:t>veinticinco de octubre de dos mil veinticuatro</w:t>
      </w:r>
      <w:r w:rsidRPr="00A64F34">
        <w:rPr>
          <w:bCs/>
          <w:lang w:val="es-ES_tradnl"/>
        </w:rPr>
        <w:t xml:space="preserve">, a través del </w:t>
      </w:r>
      <w:r w:rsidR="00724F4A" w:rsidRPr="00A64F34">
        <w:rPr>
          <w:bCs/>
          <w:lang w:val="es-ES_tradnl"/>
        </w:rPr>
        <w:t>SAIMEX</w:t>
      </w:r>
      <w:r w:rsidRPr="00A64F34">
        <w:rPr>
          <w:bCs/>
          <w:lang w:val="es-ES_tradnl"/>
        </w:rPr>
        <w:t>, en el que se les otorgó un plazo de siete días hábiles posteriores a la misma, para que manifestaran lo que a su derecho conviniera y formularan alegatos.</w:t>
      </w:r>
    </w:p>
    <w:p w14:paraId="6BCA600D" w14:textId="77777777" w:rsidR="00C853D1" w:rsidRPr="00A64F34" w:rsidRDefault="00C853D1" w:rsidP="001F6762">
      <w:pPr>
        <w:spacing w:after="0" w:line="360" w:lineRule="auto"/>
      </w:pPr>
    </w:p>
    <w:p w14:paraId="71C4D203" w14:textId="02C4F374" w:rsidR="00C0695E" w:rsidRPr="00A64F34" w:rsidRDefault="00030FC9" w:rsidP="001F6762">
      <w:pPr>
        <w:spacing w:after="0" w:line="360" w:lineRule="auto"/>
        <w:rPr>
          <w:rFonts w:cs="Tahoma"/>
          <w:bCs/>
          <w:lang w:val="es-ES_tradnl"/>
        </w:rPr>
      </w:pPr>
      <w:r w:rsidRPr="00A64F34">
        <w:rPr>
          <w:b/>
        </w:rPr>
        <w:lastRenderedPageBreak/>
        <w:t>c</w:t>
      </w:r>
      <w:r w:rsidR="006152B4" w:rsidRPr="00A64F34">
        <w:rPr>
          <w:b/>
        </w:rPr>
        <w:t xml:space="preserve">) Informe Justificado. </w:t>
      </w:r>
      <w:r w:rsidR="006152B4" w:rsidRPr="00A64F34">
        <w:rPr>
          <w:rFonts w:cs="Tahoma"/>
          <w:bCs/>
          <w:lang w:val="es-ES_tradnl"/>
        </w:rPr>
        <w:t xml:space="preserve">El </w:t>
      </w:r>
      <w:r w:rsidR="004378D9" w:rsidRPr="00A64F34">
        <w:rPr>
          <w:bCs/>
        </w:rPr>
        <w:t>treinta de octubre de dos mil veinticuatro</w:t>
      </w:r>
      <w:r w:rsidR="006152B4" w:rsidRPr="00A64F34">
        <w:rPr>
          <w:rFonts w:cs="Tahoma"/>
          <w:bCs/>
          <w:lang w:val="es-ES_tradnl"/>
        </w:rPr>
        <w:t xml:space="preserve">, a través del </w:t>
      </w:r>
      <w:r w:rsidR="00724F4A" w:rsidRPr="00A64F34">
        <w:rPr>
          <w:rFonts w:cs="Tahoma"/>
          <w:bCs/>
          <w:lang w:val="es-ES_tradnl"/>
        </w:rPr>
        <w:t>SAIMEX</w:t>
      </w:r>
      <w:r w:rsidR="006152B4" w:rsidRPr="00A64F34">
        <w:rPr>
          <w:rFonts w:cs="Tahoma"/>
          <w:bCs/>
          <w:lang w:val="es-ES_tradnl"/>
        </w:rPr>
        <w:t>, se recibi</w:t>
      </w:r>
      <w:r w:rsidR="0056307E" w:rsidRPr="00A64F34">
        <w:rPr>
          <w:rFonts w:cs="Tahoma"/>
          <w:bCs/>
          <w:lang w:val="es-ES_tradnl"/>
        </w:rPr>
        <w:t xml:space="preserve">ó </w:t>
      </w:r>
      <w:r w:rsidR="006152B4" w:rsidRPr="00A64F34">
        <w:rPr>
          <w:rFonts w:cs="Tahoma"/>
          <w:bCs/>
          <w:lang w:val="es-ES_tradnl"/>
        </w:rPr>
        <w:t xml:space="preserve">en este Instituto en el apartado de Informe Justificado, </w:t>
      </w:r>
      <w:r w:rsidR="00743327" w:rsidRPr="00A64F34">
        <w:rPr>
          <w:rFonts w:cs="Tahoma"/>
          <w:bCs/>
          <w:lang w:val="es-ES_tradnl"/>
        </w:rPr>
        <w:t xml:space="preserve">el oficio 2010A4000/UT/RR/0556/2024, de misma fecha de presentación, </w:t>
      </w:r>
      <w:r w:rsidR="00582D08" w:rsidRPr="00A64F34">
        <w:rPr>
          <w:rFonts w:cs="Tahoma"/>
          <w:bCs/>
          <w:lang w:val="es-ES_tradnl"/>
        </w:rPr>
        <w:t xml:space="preserve">signado por la Titular de la Unidad de Transparencia, mediante el </w:t>
      </w:r>
      <w:r w:rsidR="00783E59" w:rsidRPr="00A64F34">
        <w:rPr>
          <w:rFonts w:cs="Tahoma"/>
          <w:bCs/>
          <w:lang w:val="es-ES_tradnl"/>
        </w:rPr>
        <w:t>cual</w:t>
      </w:r>
      <w:r w:rsidR="00582D08" w:rsidRPr="00A64F34">
        <w:rPr>
          <w:rFonts w:cs="Tahoma"/>
          <w:bCs/>
          <w:lang w:val="es-ES_tradnl"/>
        </w:rPr>
        <w:t xml:space="preserve"> señaló lo siguiente:</w:t>
      </w:r>
    </w:p>
    <w:p w14:paraId="331868C4" w14:textId="45EB4B8D" w:rsidR="00346A84" w:rsidRPr="00A64F34" w:rsidRDefault="00346A84" w:rsidP="001F6762">
      <w:pPr>
        <w:spacing w:after="0" w:line="360" w:lineRule="auto"/>
        <w:rPr>
          <w:rFonts w:cs="Tahoma"/>
          <w:bCs/>
          <w:lang w:val="es-ES_tradnl"/>
        </w:rPr>
      </w:pPr>
    </w:p>
    <w:p w14:paraId="1C4A0113" w14:textId="77777777" w:rsidR="007F47B4" w:rsidRPr="00A64F34" w:rsidRDefault="007F47B4" w:rsidP="001F6762">
      <w:pPr>
        <w:spacing w:after="0" w:line="360" w:lineRule="auto"/>
        <w:ind w:left="567" w:right="567"/>
        <w:rPr>
          <w:i/>
          <w:sz w:val="20"/>
          <w:szCs w:val="20"/>
        </w:rPr>
      </w:pPr>
      <w:r w:rsidRPr="00A64F34">
        <w:rPr>
          <w:i/>
          <w:sz w:val="20"/>
          <w:szCs w:val="20"/>
        </w:rPr>
        <w:t>“…</w:t>
      </w:r>
    </w:p>
    <w:p w14:paraId="19903759" w14:textId="03D140D3" w:rsidR="007E0584" w:rsidRPr="00A64F34" w:rsidRDefault="007E0584" w:rsidP="005A3A68">
      <w:pPr>
        <w:spacing w:after="0" w:line="360" w:lineRule="auto"/>
        <w:ind w:left="567" w:right="567"/>
        <w:rPr>
          <w:i/>
          <w:sz w:val="20"/>
          <w:szCs w:val="20"/>
        </w:rPr>
      </w:pPr>
      <w:r w:rsidRPr="00A64F34">
        <w:rPr>
          <w:i/>
          <w:sz w:val="20"/>
          <w:szCs w:val="20"/>
        </w:rPr>
        <w:t>En ese sentido, toda vez que la solicitud de información se tuvo por no presentada, al no desahogar el requerimiento de aclaración el Solicitante, el presente Recurso de Revisión, y no actualiza ninguna</w:t>
      </w:r>
      <w:r w:rsidR="005A3A68" w:rsidRPr="00A64F34">
        <w:rPr>
          <w:i/>
          <w:sz w:val="20"/>
          <w:szCs w:val="20"/>
        </w:rPr>
        <w:t xml:space="preserve"> </w:t>
      </w:r>
      <w:r w:rsidRPr="00A64F34">
        <w:rPr>
          <w:i/>
          <w:sz w:val="20"/>
          <w:szCs w:val="20"/>
        </w:rPr>
        <w:t>de las causales de procedencia, por lo que, se actualiza la causal de desechamiento establecida en el diverso 191, fracción III de la Ley de la materia.</w:t>
      </w:r>
    </w:p>
    <w:p w14:paraId="0DB09B1F" w14:textId="77777777" w:rsidR="005A3A68" w:rsidRPr="00A64F34" w:rsidRDefault="005A3A68" w:rsidP="005A3A68">
      <w:pPr>
        <w:spacing w:after="0" w:line="360" w:lineRule="auto"/>
        <w:ind w:left="567" w:right="567"/>
        <w:rPr>
          <w:i/>
          <w:sz w:val="20"/>
          <w:szCs w:val="20"/>
        </w:rPr>
      </w:pPr>
    </w:p>
    <w:p w14:paraId="0FC4734C" w14:textId="6A79287C" w:rsidR="0082616B" w:rsidRPr="00A64F34" w:rsidRDefault="007E0584" w:rsidP="00C151A7">
      <w:pPr>
        <w:spacing w:after="0" w:line="360" w:lineRule="auto"/>
        <w:ind w:left="567" w:right="567"/>
        <w:rPr>
          <w:i/>
          <w:sz w:val="20"/>
          <w:szCs w:val="20"/>
        </w:rPr>
      </w:pPr>
      <w:r w:rsidRPr="00A64F34">
        <w:rPr>
          <w:i/>
          <w:sz w:val="20"/>
          <w:szCs w:val="20"/>
        </w:rPr>
        <w:t>No obstante, con el fin único de garantizar el derecho de acceso a la información públic</w:t>
      </w:r>
      <w:r w:rsidR="005A3A68" w:rsidRPr="00A64F34">
        <w:rPr>
          <w:i/>
          <w:sz w:val="20"/>
          <w:szCs w:val="20"/>
        </w:rPr>
        <w:t xml:space="preserve">a </w:t>
      </w:r>
      <w:r w:rsidRPr="00A64F34">
        <w:rPr>
          <w:i/>
          <w:sz w:val="20"/>
          <w:szCs w:val="20"/>
        </w:rPr>
        <w:t>y atendiendo al principio de máxima publicidad a la pretensión de su solicitud de inicio, después de una búsqueda exhaustiva y razonable en los archivos de la Unidad de Transparencia de este municipio, se anexa el link donde para consultar las solicitudes</w:t>
      </w:r>
      <w:r w:rsidR="005A3A68" w:rsidRPr="00A64F34">
        <w:rPr>
          <w:i/>
          <w:sz w:val="20"/>
          <w:szCs w:val="20"/>
        </w:rPr>
        <w:t xml:space="preserve"> </w:t>
      </w:r>
      <w:r w:rsidRPr="00A64F34">
        <w:rPr>
          <w:i/>
          <w:sz w:val="20"/>
          <w:szCs w:val="20"/>
        </w:rPr>
        <w:t>de acceso a la información del periodo requerido, información solicitada ya que es una obligación del artículo 92 de la ley en la materia y se encuentra pública y podrá ser</w:t>
      </w:r>
      <w:r w:rsidR="0082616B" w:rsidRPr="00A64F34">
        <w:rPr>
          <w:i/>
          <w:sz w:val="20"/>
          <w:szCs w:val="20"/>
        </w:rPr>
        <w:t xml:space="preserve"> localizada en la Información Pública de Oficio Mexiquenses en “Registro de solicitudes</w:t>
      </w:r>
      <w:r w:rsidR="00C151A7" w:rsidRPr="00A64F34">
        <w:rPr>
          <w:i/>
          <w:sz w:val="20"/>
          <w:szCs w:val="20"/>
        </w:rPr>
        <w:t xml:space="preserve"> </w:t>
      </w:r>
      <w:r w:rsidR="0082616B" w:rsidRPr="00A64F34">
        <w:rPr>
          <w:i/>
          <w:sz w:val="20"/>
          <w:szCs w:val="20"/>
        </w:rPr>
        <w:t>de acceso a la información recibidas y atendidas” fracción XVII de este Sujeto Obligado puede ser consultada en el siguiente link:</w:t>
      </w:r>
    </w:p>
    <w:p w14:paraId="451308DE" w14:textId="77777777" w:rsidR="00C151A7" w:rsidRPr="00A64F34" w:rsidRDefault="00C151A7" w:rsidP="00C151A7">
      <w:pPr>
        <w:spacing w:after="0" w:line="360" w:lineRule="auto"/>
        <w:ind w:left="567" w:right="567"/>
        <w:rPr>
          <w:i/>
          <w:sz w:val="20"/>
          <w:szCs w:val="20"/>
        </w:rPr>
      </w:pPr>
    </w:p>
    <w:p w14:paraId="2B5F59DE" w14:textId="58CD2FE6" w:rsidR="00152275" w:rsidRPr="00A64F34" w:rsidRDefault="004D698E" w:rsidP="005A3A68">
      <w:pPr>
        <w:spacing w:after="0" w:line="360" w:lineRule="auto"/>
        <w:ind w:left="567" w:right="567"/>
        <w:rPr>
          <w:i/>
          <w:sz w:val="20"/>
          <w:szCs w:val="20"/>
        </w:rPr>
      </w:pPr>
      <w:hyperlink r:id="rId8" w:history="1">
        <w:r w:rsidR="00683C2E" w:rsidRPr="00A64F34">
          <w:rPr>
            <w:rStyle w:val="Hipervnculo"/>
            <w:i/>
            <w:sz w:val="20"/>
            <w:szCs w:val="20"/>
          </w:rPr>
          <w:t>https://www.ipomex.org.mx/ipo3/lgt/indice/TOLUCA/art_92_xvii/3.web?token=03AFcWeA5ZEIaxL0IMW6DkGSDpEIHl0UUQkAd2iwV9eOovDZhKOJ1IP9sFFrgRd4AxKlr4x7XBqacnveQSWdjv_wEjJI8RKzwyo6V4VO0iVJClMHAet_a34Tf5TyLCe2jjnAyBmG6lerieHwo54hKuaro3J0SrenjIKAgN8rlhIXVebHcE_SZw5vbfJeMmxt_JRCZzUmj_HqjlGQ-grBoEsm6b3afP9pMMw1n0WzGNg03ZVlSIYUrRiB9DdwfV-Y7Jc3tix0skD84TBk5hFoCQcmU6WnajeBhmYKb77UJyV2LoYF-0IhmNvbnrcMAZNTfhVVCgKKWRp6HvzIfFlNoN1W8TKwS-lo2bRRrapk6Vhig7fguQZq6yYKH62oBGBWVoqxxtZxujWJAUE9ts28CC29OI11_apMX9fTebTVeEHia8FDSiMepD__2kYD8SXdtdOAmJEj56c9TbsAQvB-vBBNxiKfW_N1xS_vfqaSODi9RaqO0Q1O68cGaD7-</w:t>
        </w:r>
        <w:r w:rsidR="00683C2E" w:rsidRPr="00A64F34">
          <w:rPr>
            <w:rStyle w:val="Hipervnculo"/>
            <w:i/>
            <w:sz w:val="20"/>
            <w:szCs w:val="20"/>
          </w:rPr>
          <w:lastRenderedPageBreak/>
          <w:t>24lJZ2I5IlMoH_9_In5LVCy1GBPY0AMuFcbn6i5m-4sUjaOOILudPylj97QpEgBqvsNFYoi0GDShAtLMQq5ljGZ7Re5jBaIiNvx7vbINlXXNfrI01zFlwKKy8w6GrwMuGHdyh02yKXB85p0X80p9cMFteXZdCNDgOP5Z5OwEGv-xTniJ_c4LIu9OYE_H8YpT6GjBFl5d-zAY_JXscPBYzh2UTokT-zn0anPtuR9eVk6IkqCfeaaRJLfQPVVlV0AYMFzB_wE1ePQ-xVJWgPEhVHsoVfhWv18LJ-ol1-sUpBI41lVEVXUYNAhRia-BELCYB2iO2NskF3BULMjefLvHQnRqgbSXp0tKBgEvpDjTfpfG7YMbIN6vT68GxWOFTPrejPnP8UdQSZiGGf9BKjvKtHQxd7gmxm6t8itrDIXg</w:t>
        </w:r>
      </w:hyperlink>
      <w:r w:rsidR="00683C2E" w:rsidRPr="00A64F34">
        <w:rPr>
          <w:i/>
          <w:sz w:val="20"/>
          <w:szCs w:val="20"/>
        </w:rPr>
        <w:t xml:space="preserve"> </w:t>
      </w:r>
    </w:p>
    <w:p w14:paraId="3266B25D" w14:textId="272786E2" w:rsidR="0093738D" w:rsidRPr="00A64F34" w:rsidRDefault="00B93AA0" w:rsidP="005A3A68">
      <w:pPr>
        <w:spacing w:after="0" w:line="360" w:lineRule="auto"/>
        <w:ind w:left="567" w:right="567"/>
        <w:rPr>
          <w:i/>
          <w:sz w:val="20"/>
          <w:szCs w:val="20"/>
        </w:rPr>
      </w:pPr>
      <w:r w:rsidRPr="00A64F34">
        <w:rPr>
          <w:i/>
          <w:sz w:val="20"/>
          <w:szCs w:val="20"/>
        </w:rPr>
        <w:t xml:space="preserve"> </w:t>
      </w:r>
      <w:r w:rsidR="00966731" w:rsidRPr="00A64F34">
        <w:rPr>
          <w:i/>
          <w:sz w:val="20"/>
          <w:szCs w:val="20"/>
        </w:rPr>
        <w:t>…</w:t>
      </w:r>
    </w:p>
    <w:p w14:paraId="30E7536E" w14:textId="766DF937" w:rsidR="00A126DC" w:rsidRPr="00A64F34" w:rsidRDefault="00A070FB" w:rsidP="00A070FB">
      <w:pPr>
        <w:spacing w:after="0" w:line="360" w:lineRule="auto"/>
        <w:ind w:left="567" w:right="567"/>
        <w:rPr>
          <w:i/>
          <w:sz w:val="20"/>
          <w:szCs w:val="20"/>
        </w:rPr>
      </w:pPr>
      <w:r w:rsidRPr="00A64F34">
        <w:rPr>
          <w:i/>
          <w:sz w:val="20"/>
          <w:szCs w:val="20"/>
        </w:rPr>
        <w:t>Es de lo expuesto, en el presente Informe Justificado se evidenció y se garantizó jurídicamente que se le otorga acceso a los documentos que colman la pretensión de lo solicitado, ello en virtud del principio de máxima publicidad como ya se señaló, siendo improcedente el presente medio de impugnación en estudio.</w:t>
      </w:r>
    </w:p>
    <w:p w14:paraId="5DD2A47A" w14:textId="2AEF1437" w:rsidR="0011563D" w:rsidRPr="00A64F34" w:rsidRDefault="0011563D" w:rsidP="00A126DC">
      <w:pPr>
        <w:spacing w:after="0" w:line="360" w:lineRule="auto"/>
        <w:ind w:left="567" w:right="567"/>
        <w:rPr>
          <w:i/>
          <w:sz w:val="20"/>
          <w:szCs w:val="20"/>
          <w:u w:val="single"/>
        </w:rPr>
      </w:pPr>
      <w:r w:rsidRPr="00A64F34">
        <w:rPr>
          <w:i/>
          <w:sz w:val="20"/>
          <w:szCs w:val="20"/>
        </w:rPr>
        <w:t>…” (Sic)</w:t>
      </w:r>
      <w:r w:rsidR="00C91F81" w:rsidRPr="00A64F34">
        <w:rPr>
          <w:i/>
          <w:sz w:val="20"/>
          <w:szCs w:val="20"/>
        </w:rPr>
        <w:t>.</w:t>
      </w:r>
    </w:p>
    <w:p w14:paraId="3C199681" w14:textId="77777777" w:rsidR="00C0695E" w:rsidRPr="00A64F34" w:rsidRDefault="00C0695E" w:rsidP="001F6762">
      <w:pPr>
        <w:spacing w:after="0" w:line="360" w:lineRule="auto"/>
        <w:rPr>
          <w:rFonts w:cs="Tahoma"/>
          <w:bCs/>
          <w:lang w:val="es-ES_tradnl"/>
        </w:rPr>
      </w:pPr>
    </w:p>
    <w:p w14:paraId="0034728C" w14:textId="67F05917" w:rsidR="005531D6" w:rsidRPr="00A64F34" w:rsidRDefault="0011563D" w:rsidP="001F6762">
      <w:pPr>
        <w:spacing w:after="0" w:line="360" w:lineRule="auto"/>
        <w:rPr>
          <w:rFonts w:cs="Tahoma"/>
        </w:rPr>
      </w:pPr>
      <w:r w:rsidRPr="00A64F34">
        <w:rPr>
          <w:rFonts w:cs="Tahoma"/>
          <w:b/>
          <w:bCs/>
        </w:rPr>
        <w:t>d</w:t>
      </w:r>
      <w:r w:rsidR="005531D6" w:rsidRPr="00A64F34">
        <w:rPr>
          <w:rFonts w:cs="Tahoma"/>
          <w:b/>
          <w:bCs/>
        </w:rPr>
        <w:t>)</w:t>
      </w:r>
      <w:r w:rsidR="005531D6" w:rsidRPr="00A64F34">
        <w:rPr>
          <w:rFonts w:cs="Tahoma"/>
          <w:b/>
        </w:rPr>
        <w:t xml:space="preserve"> Vista de Informes Justificados. </w:t>
      </w:r>
      <w:r w:rsidR="005531D6" w:rsidRPr="00A64F34">
        <w:rPr>
          <w:rFonts w:cs="Tahoma"/>
        </w:rPr>
        <w:t xml:space="preserve">En fecha </w:t>
      </w:r>
      <w:r w:rsidR="004378D9" w:rsidRPr="00A64F34">
        <w:rPr>
          <w:bCs/>
        </w:rPr>
        <w:t>treinta de octubre de dos mil veinticuatro</w:t>
      </w:r>
      <w:r w:rsidRPr="00A64F34">
        <w:rPr>
          <w:rFonts w:cs="Tahoma"/>
        </w:rPr>
        <w:t>, se notificó</w:t>
      </w:r>
      <w:r w:rsidR="005531D6" w:rsidRPr="00A64F34">
        <w:rPr>
          <w:rFonts w:cs="Tahoma"/>
        </w:rPr>
        <w:t xml:space="preserve"> a través del </w:t>
      </w:r>
      <w:r w:rsidR="00724F4A" w:rsidRPr="00A64F34">
        <w:rPr>
          <w:rFonts w:cs="Tahoma"/>
        </w:rPr>
        <w:t>SAIMEX</w:t>
      </w:r>
      <w:r w:rsidR="005531D6" w:rsidRPr="00A64F34">
        <w:rPr>
          <w:rFonts w:cs="Tahoma"/>
        </w:rPr>
        <w:t xml:space="preserve">, </w:t>
      </w:r>
      <w:r w:rsidRPr="00A64F34">
        <w:rPr>
          <w:rFonts w:cs="Tahoma"/>
        </w:rPr>
        <w:t>e</w:t>
      </w:r>
      <w:r w:rsidR="005531D6" w:rsidRPr="00A64F34">
        <w:rPr>
          <w:rFonts w:cs="Tahoma"/>
        </w:rPr>
        <w:t xml:space="preserve">l acuerdo mediante </w:t>
      </w:r>
      <w:r w:rsidRPr="00A64F34">
        <w:rPr>
          <w:rFonts w:cs="Tahoma"/>
        </w:rPr>
        <w:t>e</w:t>
      </w:r>
      <w:r w:rsidR="005531D6" w:rsidRPr="00A64F34">
        <w:rPr>
          <w:rFonts w:cs="Tahoma"/>
        </w:rPr>
        <w:t>l cual se pus</w:t>
      </w:r>
      <w:r w:rsidRPr="00A64F34">
        <w:rPr>
          <w:rFonts w:cs="Tahoma"/>
        </w:rPr>
        <w:t>o</w:t>
      </w:r>
      <w:r w:rsidR="005531D6" w:rsidRPr="00A64F34">
        <w:rPr>
          <w:rFonts w:cs="Tahoma"/>
        </w:rPr>
        <w:t xml:space="preserve"> a la vista del Particular </w:t>
      </w:r>
      <w:r w:rsidRPr="00A64F34">
        <w:rPr>
          <w:rFonts w:cs="Tahoma"/>
        </w:rPr>
        <w:t>e</w:t>
      </w:r>
      <w:r w:rsidR="005531D6" w:rsidRPr="00A64F34">
        <w:rPr>
          <w:rFonts w:cs="Tahoma"/>
        </w:rPr>
        <w:t xml:space="preserve">l Informe Justificado, proveído por </w:t>
      </w:r>
      <w:r w:rsidRPr="00A64F34">
        <w:rPr>
          <w:rFonts w:cs="Tahoma"/>
        </w:rPr>
        <w:t>e</w:t>
      </w:r>
      <w:r w:rsidR="005531D6" w:rsidRPr="00A64F34">
        <w:rPr>
          <w:rFonts w:cs="Tahoma"/>
        </w:rPr>
        <w:t>l cual se le otorgó a este último, un término de tres días hábiles contados a partir del día siguiente a la notificación, a fin de emitir las manifestaciones que conforme a sus intereses convinieran.</w:t>
      </w:r>
    </w:p>
    <w:p w14:paraId="771B05C0" w14:textId="77777777" w:rsidR="005531D6" w:rsidRPr="00A64F34" w:rsidRDefault="005531D6" w:rsidP="001F6762">
      <w:pPr>
        <w:spacing w:after="0" w:line="360" w:lineRule="auto"/>
        <w:rPr>
          <w:rFonts w:cs="Tahoma"/>
        </w:rPr>
      </w:pPr>
    </w:p>
    <w:p w14:paraId="62B88CFD" w14:textId="260597C5" w:rsidR="005531D6" w:rsidRPr="00A64F34" w:rsidRDefault="005531D6" w:rsidP="001F6762">
      <w:pPr>
        <w:spacing w:after="0" w:line="360" w:lineRule="auto"/>
        <w:rPr>
          <w:rFonts w:cs="Tahoma"/>
        </w:rPr>
      </w:pPr>
      <w:r w:rsidRPr="00A64F34">
        <w:rPr>
          <w:rFonts w:cs="Tahoma"/>
        </w:rPr>
        <w:t>No obstante, lo anterior, transcurrido el término de ley, el Recurrente fue omiso en emitir pronunciamiento alguno que conviniera a sus intereses</w:t>
      </w:r>
      <w:r w:rsidR="002453B9" w:rsidRPr="00A64F34">
        <w:rPr>
          <w:rFonts w:cs="Tahoma"/>
        </w:rPr>
        <w:t>, respecto al Informe Justificado</w:t>
      </w:r>
      <w:r w:rsidRPr="00A64F34">
        <w:rPr>
          <w:rFonts w:cs="Tahoma"/>
        </w:rPr>
        <w:t>.</w:t>
      </w:r>
    </w:p>
    <w:p w14:paraId="1CCB93A3" w14:textId="77777777" w:rsidR="00D6623C" w:rsidRPr="00A64F34" w:rsidRDefault="00D6623C" w:rsidP="001F6762">
      <w:pPr>
        <w:spacing w:after="0" w:line="360" w:lineRule="auto"/>
        <w:rPr>
          <w:rFonts w:cs="Tahoma"/>
          <w:b/>
          <w:i/>
        </w:rPr>
      </w:pPr>
    </w:p>
    <w:p w14:paraId="39328222" w14:textId="33D9469E" w:rsidR="004548CD" w:rsidRPr="00A64F34" w:rsidRDefault="00AE1248" w:rsidP="001F6762">
      <w:pPr>
        <w:spacing w:after="0" w:line="360" w:lineRule="auto"/>
        <w:rPr>
          <w:rFonts w:eastAsia="Palatino Linotype" w:cs="Palatino Linotype"/>
          <w:b/>
          <w:bCs/>
        </w:rPr>
      </w:pPr>
      <w:r w:rsidRPr="00A64F34">
        <w:rPr>
          <w:rFonts w:cs="Tahoma"/>
          <w:b/>
          <w:szCs w:val="24"/>
        </w:rPr>
        <w:t>e</w:t>
      </w:r>
      <w:r w:rsidR="000E0787" w:rsidRPr="00A64F34">
        <w:rPr>
          <w:rFonts w:cs="Tahoma"/>
          <w:b/>
          <w:szCs w:val="24"/>
        </w:rPr>
        <w:t xml:space="preserve">) </w:t>
      </w:r>
      <w:r w:rsidR="004548CD" w:rsidRPr="00A64F34">
        <w:rPr>
          <w:rFonts w:eastAsia="Times New Roman" w:cs="Tahoma"/>
          <w:b/>
          <w:color w:val="auto"/>
          <w:szCs w:val="24"/>
          <w:lang w:eastAsia="es-ES"/>
        </w:rPr>
        <w:t>Cierre de instrucción.</w:t>
      </w:r>
      <w:r w:rsidR="004548CD" w:rsidRPr="00A64F34">
        <w:rPr>
          <w:rFonts w:eastAsia="Times New Roman" w:cs="Tahoma"/>
          <w:color w:val="auto"/>
          <w:szCs w:val="24"/>
          <w:lang w:eastAsia="es-ES"/>
        </w:rPr>
        <w:t xml:space="preserve"> El</w:t>
      </w:r>
      <w:r w:rsidR="00843AB9" w:rsidRPr="00A64F34">
        <w:rPr>
          <w:rFonts w:eastAsia="Times New Roman" w:cs="Tahoma"/>
          <w:color w:val="auto"/>
          <w:szCs w:val="24"/>
          <w:lang w:eastAsia="es-ES"/>
        </w:rPr>
        <w:t xml:space="preserve"> </w:t>
      </w:r>
      <w:r w:rsidR="004378D9" w:rsidRPr="00A64F34">
        <w:rPr>
          <w:rFonts w:eastAsia="Times New Roman" w:cs="Tahoma"/>
          <w:color w:val="auto"/>
          <w:szCs w:val="24"/>
          <w:lang w:eastAsia="es-ES"/>
        </w:rPr>
        <w:t>seis de noviembre</w:t>
      </w:r>
      <w:r w:rsidR="00095E0F" w:rsidRPr="00A64F34">
        <w:rPr>
          <w:rFonts w:eastAsia="Times New Roman" w:cs="Tahoma"/>
          <w:color w:val="auto"/>
          <w:szCs w:val="24"/>
          <w:lang w:eastAsia="es-ES"/>
        </w:rPr>
        <w:t xml:space="preserve"> de dos mil veinticuatro</w:t>
      </w:r>
      <w:r w:rsidR="004548CD" w:rsidRPr="00A64F34">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w:t>
      </w:r>
      <w:r w:rsidR="004548CD" w:rsidRPr="00A64F34">
        <w:rPr>
          <w:rFonts w:eastAsia="Times New Roman" w:cs="Tahoma"/>
          <w:color w:val="auto"/>
          <w:szCs w:val="24"/>
          <w:lang w:eastAsia="es-ES"/>
        </w:rPr>
        <w:lastRenderedPageBreak/>
        <w:t xml:space="preserve">Pública del Estado de México y Municipios, </w:t>
      </w:r>
      <w:r w:rsidR="004548CD" w:rsidRPr="00A64F34">
        <w:rPr>
          <w:rFonts w:eastAsia="Palatino Linotype" w:cs="Palatino Linotype"/>
          <w:lang w:val="es-ES"/>
        </w:rPr>
        <w:t xml:space="preserve">acto que fue notificado a las partes, mediante el </w:t>
      </w:r>
      <w:r w:rsidR="00724F4A" w:rsidRPr="00A64F34">
        <w:rPr>
          <w:rFonts w:eastAsia="Palatino Linotype" w:cs="Palatino Linotype"/>
          <w:lang w:val="es-ES"/>
        </w:rPr>
        <w:t>SAIMEX</w:t>
      </w:r>
      <w:r w:rsidR="004548CD" w:rsidRPr="00A64F34">
        <w:rPr>
          <w:rFonts w:eastAsia="Palatino Linotype" w:cs="Palatino Linotype"/>
          <w:lang w:val="es-ES"/>
        </w:rPr>
        <w:t>, el mismo día.</w:t>
      </w:r>
    </w:p>
    <w:p w14:paraId="61B73302" w14:textId="77777777" w:rsidR="004548CD" w:rsidRPr="00A64F34" w:rsidRDefault="004548CD" w:rsidP="001F6762">
      <w:pPr>
        <w:spacing w:after="0" w:line="360" w:lineRule="auto"/>
        <w:rPr>
          <w:rFonts w:eastAsia="Times New Roman" w:cs="Tahoma"/>
          <w:color w:val="auto"/>
          <w:szCs w:val="24"/>
          <w:lang w:eastAsia="es-ES"/>
        </w:rPr>
      </w:pPr>
    </w:p>
    <w:p w14:paraId="5795BBB6" w14:textId="77777777" w:rsidR="00C853D1" w:rsidRPr="00A64F34" w:rsidRDefault="00C853D1" w:rsidP="001F6762">
      <w:pPr>
        <w:spacing w:after="0" w:line="360" w:lineRule="auto"/>
        <w:rPr>
          <w:rFonts w:eastAsia="Times New Roman" w:cs="Tahoma"/>
          <w:color w:val="auto"/>
          <w:szCs w:val="24"/>
          <w:lang w:eastAsia="es-ES"/>
        </w:rPr>
      </w:pPr>
      <w:r w:rsidRPr="00A64F34">
        <w:rPr>
          <w:rFonts w:eastAsia="Times New Roman" w:cs="Tahoma"/>
          <w:color w:val="auto"/>
          <w:szCs w:val="24"/>
          <w:lang w:eastAsia="es-ES"/>
        </w:rPr>
        <w:t xml:space="preserve">En razón de que fue debidamente sustanciado e integrado el expediente electrónico y no existe diligencia pendiente de desahogo, se emite la resolución que conforme a Derecho proceda, de acuerdo a los siguientes: </w:t>
      </w:r>
    </w:p>
    <w:p w14:paraId="264F2B95" w14:textId="77777777" w:rsidR="00C853D1" w:rsidRPr="00A64F34" w:rsidRDefault="00C853D1" w:rsidP="001F6762">
      <w:pPr>
        <w:spacing w:after="0" w:line="360" w:lineRule="auto"/>
        <w:rPr>
          <w:rFonts w:eastAsia="Times New Roman" w:cs="Tahoma"/>
          <w:bCs/>
          <w:iCs/>
          <w:color w:val="auto"/>
          <w:lang w:val="es-ES" w:eastAsia="es-ES"/>
        </w:rPr>
      </w:pPr>
    </w:p>
    <w:p w14:paraId="4647AD46" w14:textId="1995ACCF" w:rsidR="00C853D1" w:rsidRPr="00A64F34" w:rsidRDefault="00095E0F" w:rsidP="001F6762">
      <w:pPr>
        <w:spacing w:after="0" w:line="360" w:lineRule="auto"/>
        <w:jc w:val="center"/>
        <w:rPr>
          <w:rFonts w:eastAsia="Times New Roman" w:cs="Tahoma"/>
          <w:b/>
          <w:color w:val="auto"/>
          <w:lang w:val="es-ES" w:eastAsia="es-ES"/>
        </w:rPr>
      </w:pPr>
      <w:r w:rsidRPr="00A64F34">
        <w:rPr>
          <w:rFonts w:eastAsia="Times New Roman" w:cs="Tahoma"/>
          <w:b/>
          <w:color w:val="auto"/>
          <w:lang w:val="es-ES" w:eastAsia="es-ES"/>
        </w:rPr>
        <w:t>C O N S I D E R A N D O S</w:t>
      </w:r>
    </w:p>
    <w:p w14:paraId="538567A8" w14:textId="77777777" w:rsidR="00724F4A" w:rsidRPr="00A64F34" w:rsidRDefault="00724F4A" w:rsidP="001F6762">
      <w:pPr>
        <w:autoSpaceDE w:val="0"/>
        <w:autoSpaceDN w:val="0"/>
        <w:adjustRightInd w:val="0"/>
        <w:spacing w:after="0" w:line="360" w:lineRule="auto"/>
        <w:rPr>
          <w:rFonts w:eastAsia="Calibri" w:cs="Tahoma"/>
          <w:b/>
          <w:color w:val="000000"/>
          <w:szCs w:val="24"/>
          <w:lang w:val="es-ES" w:eastAsia="es-MX"/>
        </w:rPr>
      </w:pPr>
    </w:p>
    <w:p w14:paraId="15369BD8" w14:textId="1D5B52D5" w:rsidR="00C853D1" w:rsidRPr="00A64F34" w:rsidRDefault="00C853D1" w:rsidP="001F6762">
      <w:pPr>
        <w:autoSpaceDE w:val="0"/>
        <w:autoSpaceDN w:val="0"/>
        <w:adjustRightInd w:val="0"/>
        <w:spacing w:after="0" w:line="360" w:lineRule="auto"/>
        <w:rPr>
          <w:rFonts w:eastAsia="Times New Roman" w:cs="Tahoma"/>
          <w:b/>
          <w:color w:val="auto"/>
          <w:szCs w:val="24"/>
          <w:lang w:val="es-ES" w:eastAsia="es-ES"/>
        </w:rPr>
      </w:pPr>
      <w:r w:rsidRPr="00A64F34">
        <w:rPr>
          <w:rFonts w:eastAsia="Calibri" w:cs="Tahoma"/>
          <w:b/>
          <w:color w:val="000000"/>
          <w:szCs w:val="24"/>
          <w:lang w:val="es-ES" w:eastAsia="es-MX"/>
        </w:rPr>
        <w:t>PRIMERO</w:t>
      </w:r>
      <w:r w:rsidRPr="00A64F34">
        <w:rPr>
          <w:rFonts w:eastAsia="Calibri" w:cs="Tahoma"/>
          <w:color w:val="000000"/>
          <w:szCs w:val="24"/>
          <w:lang w:val="es-ES" w:eastAsia="es-MX"/>
        </w:rPr>
        <w:t xml:space="preserve">. </w:t>
      </w:r>
      <w:r w:rsidR="00095E0F" w:rsidRPr="00A64F34">
        <w:rPr>
          <w:rFonts w:eastAsia="Times New Roman" w:cs="Tahoma"/>
          <w:b/>
          <w:color w:val="auto"/>
          <w:szCs w:val="24"/>
          <w:lang w:val="es-ES" w:eastAsia="es-ES"/>
        </w:rPr>
        <w:t>Competencia</w:t>
      </w:r>
    </w:p>
    <w:p w14:paraId="3176F996" w14:textId="77777777" w:rsidR="004378D9" w:rsidRPr="00A64F34" w:rsidRDefault="004378D9" w:rsidP="001F6762">
      <w:pPr>
        <w:autoSpaceDE w:val="0"/>
        <w:autoSpaceDN w:val="0"/>
        <w:adjustRightInd w:val="0"/>
        <w:spacing w:after="0" w:line="360" w:lineRule="auto"/>
        <w:rPr>
          <w:rFonts w:eastAsia="Times New Roman" w:cs="Tahoma"/>
          <w:b/>
          <w:color w:val="auto"/>
          <w:szCs w:val="24"/>
          <w:lang w:val="es-ES" w:eastAsia="es-ES"/>
        </w:rPr>
      </w:pPr>
    </w:p>
    <w:p w14:paraId="1D991807" w14:textId="515231CE" w:rsidR="007074C6" w:rsidRPr="00A64F34" w:rsidRDefault="00095E0F" w:rsidP="001F6762">
      <w:pPr>
        <w:spacing w:after="0" w:line="360" w:lineRule="auto"/>
        <w:rPr>
          <w:rFonts w:cs="Tahoma"/>
        </w:rPr>
      </w:pPr>
      <w:r w:rsidRPr="00A64F34">
        <w:rPr>
          <w:rFonts w:cs="Tahoma"/>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4FF2492C" w14:textId="77777777" w:rsidR="00C853D1" w:rsidRPr="00A64F34" w:rsidRDefault="00C853D1" w:rsidP="001F6762">
      <w:pPr>
        <w:spacing w:after="0" w:line="360" w:lineRule="auto"/>
        <w:rPr>
          <w:rFonts w:eastAsia="Times New Roman" w:cs="Tahoma"/>
          <w:bCs/>
          <w:color w:val="auto"/>
          <w:lang w:eastAsia="es-ES"/>
        </w:rPr>
      </w:pPr>
    </w:p>
    <w:p w14:paraId="66E7AD73" w14:textId="0B135BEF" w:rsidR="008D0428" w:rsidRPr="00A64F34" w:rsidRDefault="008D0428" w:rsidP="00A070FB">
      <w:pPr>
        <w:autoSpaceDE w:val="0"/>
        <w:autoSpaceDN w:val="0"/>
        <w:adjustRightInd w:val="0"/>
        <w:spacing w:after="0" w:line="360" w:lineRule="auto"/>
        <w:rPr>
          <w:rFonts w:cs="Tahoma"/>
          <w:szCs w:val="24"/>
          <w:lang w:val="es-ES"/>
        </w:rPr>
      </w:pPr>
      <w:r w:rsidRPr="00A64F34">
        <w:rPr>
          <w:rFonts w:eastAsia="Calibri" w:cs="Tahoma"/>
          <w:b/>
          <w:color w:val="000000"/>
          <w:szCs w:val="24"/>
          <w:lang w:val="es-ES" w:eastAsia="es-MX"/>
        </w:rPr>
        <w:t>SEGUNDO</w:t>
      </w:r>
      <w:r w:rsidRPr="00A64F34">
        <w:rPr>
          <w:rFonts w:eastAsia="Calibri" w:cs="Tahoma"/>
          <w:color w:val="000000"/>
          <w:szCs w:val="24"/>
          <w:lang w:val="es-ES" w:eastAsia="es-MX"/>
        </w:rPr>
        <w:t xml:space="preserve">. </w:t>
      </w:r>
      <w:r w:rsidRPr="00A64F34">
        <w:rPr>
          <w:rFonts w:cs="Tahoma"/>
          <w:b/>
          <w:szCs w:val="24"/>
          <w:lang w:val="es-ES"/>
        </w:rPr>
        <w:t>Causales de improcedencia y sobreseimiento</w:t>
      </w:r>
    </w:p>
    <w:p w14:paraId="00BA964D" w14:textId="77777777" w:rsidR="00A070FB" w:rsidRPr="00A64F34" w:rsidRDefault="00A070FB" w:rsidP="00A070FB">
      <w:pPr>
        <w:autoSpaceDE w:val="0"/>
        <w:autoSpaceDN w:val="0"/>
        <w:adjustRightInd w:val="0"/>
        <w:spacing w:after="0" w:line="360" w:lineRule="auto"/>
        <w:rPr>
          <w:rFonts w:cs="Tahoma"/>
          <w:szCs w:val="24"/>
          <w:lang w:val="es-ES"/>
        </w:rPr>
      </w:pPr>
    </w:p>
    <w:p w14:paraId="60F61521" w14:textId="77777777" w:rsidR="008D0428" w:rsidRPr="00A64F34" w:rsidRDefault="008D0428" w:rsidP="00724F4A">
      <w:pPr>
        <w:spacing w:after="0" w:line="360" w:lineRule="auto"/>
      </w:pPr>
      <w:r w:rsidRPr="00A64F34">
        <w:t xml:space="preserve">Este Instituto realiza el estudio oficioso de las causales de improcedencia, por tratarse de una cuestión de orden público y de estudio preferente (acorde con el Criterio orientador en la Tesis </w:t>
      </w:r>
      <w:r w:rsidRPr="00A64F34">
        <w:lastRenderedPageBreak/>
        <w:t>de Jurisprudencia “</w:t>
      </w:r>
      <w:r w:rsidRPr="00A64F34">
        <w:rPr>
          <w:b/>
        </w:rPr>
        <w:t>IMPROCEDENCIA</w:t>
      </w:r>
      <w:r w:rsidRPr="00A64F34">
        <w:t xml:space="preserve">.” </w:t>
      </w:r>
      <w:r w:rsidRPr="00A64F34">
        <w:rPr>
          <w:b/>
        </w:rPr>
        <w:t>(Semanario Judicial de la Federación, Quinta Época, 1985, pág. 262),</w:t>
      </w:r>
      <w:r w:rsidRPr="00A64F34">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B957298" w14:textId="77777777" w:rsidR="008D0428" w:rsidRPr="00A64F34" w:rsidRDefault="008D0428" w:rsidP="00724F4A">
      <w:pPr>
        <w:spacing w:after="0" w:line="360" w:lineRule="auto"/>
      </w:pPr>
    </w:p>
    <w:p w14:paraId="0F5A28BC" w14:textId="77777777" w:rsidR="008D0428" w:rsidRPr="00A64F34" w:rsidRDefault="008D0428" w:rsidP="0012175D">
      <w:pPr>
        <w:spacing w:after="0" w:line="360" w:lineRule="auto"/>
      </w:pPr>
      <w:r w:rsidRPr="00A64F34">
        <w:t>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0D95CE9" w14:textId="77777777" w:rsidR="008D0428" w:rsidRPr="00A64F34" w:rsidRDefault="008D0428" w:rsidP="0012175D">
      <w:pPr>
        <w:spacing w:after="0" w:line="360" w:lineRule="auto"/>
      </w:pPr>
    </w:p>
    <w:p w14:paraId="7DCE1B5A" w14:textId="77777777" w:rsidR="008D0428" w:rsidRPr="00A64F34" w:rsidRDefault="008D0428" w:rsidP="00E865CC">
      <w:pPr>
        <w:spacing w:after="0" w:line="360" w:lineRule="auto"/>
        <w:rPr>
          <w:b/>
        </w:rPr>
      </w:pPr>
      <w:r w:rsidRPr="00A64F34">
        <w:rPr>
          <w:b/>
        </w:rPr>
        <w:t>Causales de sobreseimiento</w:t>
      </w:r>
    </w:p>
    <w:p w14:paraId="66FC3B30" w14:textId="77777777" w:rsidR="008D0428" w:rsidRPr="00A64F34" w:rsidRDefault="008D0428" w:rsidP="00E865CC">
      <w:pPr>
        <w:spacing w:after="0" w:line="360" w:lineRule="auto"/>
        <w:rPr>
          <w:rFonts w:cs="Tahoma"/>
        </w:rPr>
      </w:pPr>
    </w:p>
    <w:p w14:paraId="75778510" w14:textId="77777777" w:rsidR="008D0428" w:rsidRPr="00A64F34" w:rsidRDefault="008D0428" w:rsidP="00E865CC">
      <w:pPr>
        <w:spacing w:after="0" w:line="360" w:lineRule="auto"/>
        <w:rPr>
          <w:rFonts w:eastAsia="Calibri" w:cs="Tahoma"/>
          <w:bCs/>
          <w:color w:val="000000"/>
          <w:lang w:eastAsia="es-ES_tradnl"/>
        </w:rPr>
      </w:pPr>
      <w:r w:rsidRPr="00A64F34">
        <w:rPr>
          <w:rFonts w:cs="Tahoma"/>
        </w:rPr>
        <w:t xml:space="preserve">Por otra parte, el artículo 192 de la </w:t>
      </w:r>
      <w:r w:rsidRPr="00A64F34">
        <w:rPr>
          <w:rFonts w:eastAsia="Calibri" w:cs="Tahoma"/>
          <w:bCs/>
          <w:color w:val="000000"/>
          <w:lang w:eastAsia="es-ES_tradnl"/>
        </w:rPr>
        <w:t>Ley Transparencia y Acceso a la Información Pública del Estado de México y Municipios, señala que el Recurso de Revisión será sobreseído en todo o en parte, cuando, una vez admitido, se actualice alguno de los siguientes supuestos:</w:t>
      </w:r>
    </w:p>
    <w:p w14:paraId="0538B4D9" w14:textId="77777777" w:rsidR="008D0428" w:rsidRPr="00A64F34" w:rsidRDefault="008D0428" w:rsidP="00E865CC">
      <w:pPr>
        <w:spacing w:after="0" w:line="360" w:lineRule="auto"/>
        <w:rPr>
          <w:rFonts w:eastAsia="Calibri" w:cs="Tahoma"/>
          <w:bCs/>
          <w:color w:val="000000"/>
          <w:lang w:eastAsia="es-ES_tradnl"/>
        </w:rPr>
      </w:pPr>
    </w:p>
    <w:p w14:paraId="6B7E89E0" w14:textId="77777777" w:rsidR="008D0428" w:rsidRPr="00A64F34" w:rsidRDefault="008D0428" w:rsidP="00E865CC">
      <w:pPr>
        <w:numPr>
          <w:ilvl w:val="0"/>
          <w:numId w:val="35"/>
        </w:numPr>
        <w:spacing w:after="0" w:line="360" w:lineRule="auto"/>
        <w:rPr>
          <w:rFonts w:eastAsia="Calibri" w:cs="Tahoma"/>
          <w:bCs/>
          <w:color w:val="000000"/>
          <w:lang w:eastAsia="es-ES_tradnl"/>
        </w:rPr>
      </w:pPr>
      <w:r w:rsidRPr="00A64F34">
        <w:rPr>
          <w:rFonts w:eastAsia="Calibri" w:cs="Tahoma"/>
          <w:bCs/>
          <w:color w:val="000000"/>
          <w:lang w:eastAsia="es-ES_tradnl"/>
        </w:rPr>
        <w:t>El recurrente se desista expresamente;</w:t>
      </w:r>
    </w:p>
    <w:p w14:paraId="707C342F" w14:textId="77777777" w:rsidR="008D0428" w:rsidRPr="00A64F34" w:rsidRDefault="008D0428" w:rsidP="00E865CC">
      <w:pPr>
        <w:numPr>
          <w:ilvl w:val="0"/>
          <w:numId w:val="35"/>
        </w:numPr>
        <w:spacing w:after="0" w:line="360" w:lineRule="auto"/>
        <w:rPr>
          <w:rFonts w:eastAsia="Calibri" w:cs="Tahoma"/>
          <w:bCs/>
          <w:color w:val="000000"/>
          <w:lang w:eastAsia="es-ES_tradnl"/>
        </w:rPr>
      </w:pPr>
      <w:r w:rsidRPr="00A64F34">
        <w:rPr>
          <w:rFonts w:eastAsia="Calibri" w:cs="Tahoma"/>
          <w:bCs/>
          <w:color w:val="000000"/>
          <w:lang w:eastAsia="es-ES_tradnl"/>
        </w:rPr>
        <w:t>El recurrente fallezca o, tratándose de personas morales se disuelva;</w:t>
      </w:r>
    </w:p>
    <w:p w14:paraId="67EAD8CC" w14:textId="77777777" w:rsidR="008D0428" w:rsidRPr="00A64F34" w:rsidRDefault="008D0428" w:rsidP="00E865CC">
      <w:pPr>
        <w:numPr>
          <w:ilvl w:val="0"/>
          <w:numId w:val="35"/>
        </w:numPr>
        <w:spacing w:after="0" w:line="360" w:lineRule="auto"/>
        <w:rPr>
          <w:rFonts w:eastAsia="Calibri" w:cs="Tahoma"/>
          <w:b/>
          <w:bCs/>
          <w:color w:val="000000"/>
          <w:u w:val="single"/>
          <w:lang w:eastAsia="es-ES_tradnl"/>
        </w:rPr>
      </w:pPr>
      <w:r w:rsidRPr="00A64F34">
        <w:rPr>
          <w:rFonts w:eastAsia="Calibri" w:cs="Tahoma"/>
          <w:b/>
          <w:bCs/>
          <w:color w:val="000000"/>
          <w:u w:val="single"/>
          <w:lang w:eastAsia="es-ES_tradnl"/>
        </w:rPr>
        <w:t>El Sujeto Obligado modifique la respuesta o la revoque, de tal manera que el recurso de revisión quede sin materia;</w:t>
      </w:r>
    </w:p>
    <w:p w14:paraId="378BEF57" w14:textId="77777777" w:rsidR="008D0428" w:rsidRPr="00A64F34" w:rsidRDefault="008D0428" w:rsidP="00E865CC">
      <w:pPr>
        <w:numPr>
          <w:ilvl w:val="0"/>
          <w:numId w:val="35"/>
        </w:numPr>
        <w:spacing w:after="0" w:line="360" w:lineRule="auto"/>
        <w:rPr>
          <w:rFonts w:eastAsia="Calibri" w:cs="Tahoma"/>
          <w:bCs/>
          <w:color w:val="000000"/>
          <w:lang w:eastAsia="es-ES_tradnl"/>
        </w:rPr>
      </w:pPr>
      <w:r w:rsidRPr="00A64F34">
        <w:rPr>
          <w:rFonts w:eastAsia="Calibri" w:cs="Tahoma"/>
          <w:bCs/>
          <w:color w:val="000000"/>
          <w:lang w:eastAsia="es-ES_tradnl"/>
        </w:rPr>
        <w:t>Admitido el recurso de revisión, aparezca alguna causal de improcedencia; y,</w:t>
      </w:r>
    </w:p>
    <w:p w14:paraId="0E699F4C" w14:textId="77777777" w:rsidR="008D0428" w:rsidRPr="00A64F34" w:rsidRDefault="008D0428" w:rsidP="00E865CC">
      <w:pPr>
        <w:numPr>
          <w:ilvl w:val="0"/>
          <w:numId w:val="35"/>
        </w:numPr>
        <w:spacing w:after="0" w:line="360" w:lineRule="auto"/>
        <w:rPr>
          <w:rFonts w:eastAsia="Calibri" w:cs="Tahoma"/>
          <w:bCs/>
          <w:color w:val="000000"/>
          <w:lang w:eastAsia="es-ES_tradnl"/>
        </w:rPr>
      </w:pPr>
      <w:r w:rsidRPr="00A64F34">
        <w:rPr>
          <w:rFonts w:eastAsia="Calibri" w:cs="Tahoma"/>
          <w:bCs/>
          <w:color w:val="000000"/>
          <w:lang w:eastAsia="es-ES_tradnl"/>
        </w:rPr>
        <w:t>Cuando por cualquier motivo quede sin materia el recurso de revisión.</w:t>
      </w:r>
    </w:p>
    <w:p w14:paraId="0510CD0D" w14:textId="77777777" w:rsidR="008D0428" w:rsidRPr="00A64F34" w:rsidRDefault="008D0428" w:rsidP="00E865CC">
      <w:pPr>
        <w:spacing w:after="0" w:line="360" w:lineRule="auto"/>
        <w:rPr>
          <w:rFonts w:eastAsia="Calibri" w:cs="Tahoma"/>
          <w:bCs/>
          <w:color w:val="000000"/>
          <w:lang w:eastAsia="es-ES_tradnl"/>
        </w:rPr>
      </w:pPr>
    </w:p>
    <w:p w14:paraId="7097262A" w14:textId="77777777" w:rsidR="008D0428" w:rsidRPr="00A64F34" w:rsidRDefault="008D0428" w:rsidP="00E865CC">
      <w:pPr>
        <w:spacing w:after="0" w:line="360" w:lineRule="auto"/>
        <w:rPr>
          <w:rFonts w:eastAsia="Calibri" w:cs="Tahoma"/>
          <w:bCs/>
          <w:color w:val="000000"/>
          <w:lang w:eastAsia="es-ES_tradnl"/>
        </w:rPr>
      </w:pPr>
      <w:r w:rsidRPr="00A64F34">
        <w:rPr>
          <w:rFonts w:cs="Tahoma"/>
        </w:rPr>
        <w:t xml:space="preserve">Así, es susceptible de análisis la actualización del supuesto jurídico previsto en la fracción III, del artículo 192 de la Ley en cita, mismo que dispone que el Recurso de Revisión será sobreseído en el momento en que </w:t>
      </w:r>
      <w:r w:rsidRPr="00A64F34">
        <w:rPr>
          <w:rFonts w:cs="Tahoma"/>
          <w:b/>
          <w:bCs/>
          <w:u w:val="single"/>
        </w:rPr>
        <w:t>el Sujeto Obligado modifique su respuesta de tal manera que el Recurso de Revisión quede sin materia</w:t>
      </w:r>
      <w:r w:rsidRPr="00A64F34">
        <w:rPr>
          <w:rFonts w:eastAsia="Calibri" w:cs="Tahoma"/>
          <w:bCs/>
          <w:color w:val="000000"/>
          <w:lang w:eastAsia="es-ES_tradnl"/>
        </w:rPr>
        <w:t>.</w:t>
      </w:r>
    </w:p>
    <w:p w14:paraId="71A00D2B" w14:textId="77777777" w:rsidR="008D0428" w:rsidRPr="00A64F34" w:rsidRDefault="008D0428" w:rsidP="00E865CC">
      <w:pPr>
        <w:spacing w:after="0" w:line="360" w:lineRule="auto"/>
      </w:pPr>
    </w:p>
    <w:p w14:paraId="24262AD3" w14:textId="77777777" w:rsidR="008D0428" w:rsidRPr="00A64F34" w:rsidRDefault="008D0428" w:rsidP="00E865CC">
      <w:pPr>
        <w:spacing w:after="0" w:line="360" w:lineRule="auto"/>
        <w:rPr>
          <w:rFonts w:eastAsia="Calibri" w:cs="Tahoma"/>
          <w:iCs/>
          <w:lang w:eastAsia="es-ES_tradnl"/>
        </w:rPr>
      </w:pPr>
      <w:r w:rsidRPr="00A64F34">
        <w:rPr>
          <w:rFonts w:eastAsia="Calibri" w:cs="Tahoma"/>
          <w:bCs/>
          <w:color w:val="000000"/>
          <w:lang w:eastAsia="es-ES_tradnl"/>
        </w:rPr>
        <w:t xml:space="preserve">En este orden de ideas, con la finalidad de verificar si el acto descrito deja sin materia el presente Recurso de Revisión, </w:t>
      </w:r>
      <w:r w:rsidRPr="00A64F34">
        <w:rPr>
          <w:rFonts w:cs="Tahoma"/>
        </w:rPr>
        <w:t xml:space="preserve">se realizará la relatoría de las actuaciones efectuadas por las partes durante el procedimiento de acceso a la información pública, esto, </w:t>
      </w:r>
      <w:r w:rsidRPr="00A64F34">
        <w:rPr>
          <w:rFonts w:eastAsia="Calibri" w:cs="Tahoma"/>
          <w:iCs/>
          <w:lang w:eastAsia="es-ES_tradnl"/>
        </w:rPr>
        <w:t>con el propósito de dar claridad en el tratamiento del acceso a la información por parte de los Particulares.</w:t>
      </w:r>
    </w:p>
    <w:p w14:paraId="3C51AF55" w14:textId="77777777" w:rsidR="004378D9" w:rsidRPr="00A64F34" w:rsidRDefault="004378D9" w:rsidP="00E865CC">
      <w:pPr>
        <w:spacing w:after="0" w:line="360" w:lineRule="auto"/>
        <w:rPr>
          <w:rFonts w:eastAsia="Calibri" w:cs="Tahoma"/>
          <w:b/>
          <w:bCs/>
          <w:color w:val="000000"/>
          <w:lang w:eastAsia="es-ES_tradnl"/>
        </w:rPr>
      </w:pPr>
    </w:p>
    <w:p w14:paraId="77D9D369" w14:textId="77777777" w:rsidR="008D0428" w:rsidRPr="00A64F34" w:rsidRDefault="008D0428" w:rsidP="00E865CC">
      <w:pPr>
        <w:spacing w:after="0" w:line="360" w:lineRule="auto"/>
        <w:rPr>
          <w:rFonts w:eastAsia="Calibri" w:cs="Tahoma"/>
          <w:b/>
          <w:bCs/>
          <w:color w:val="000000"/>
          <w:lang w:eastAsia="es-ES_tradnl"/>
        </w:rPr>
      </w:pPr>
      <w:r w:rsidRPr="00A64F34">
        <w:rPr>
          <w:rFonts w:eastAsia="Calibri" w:cs="Tahoma"/>
          <w:b/>
          <w:bCs/>
          <w:color w:val="000000"/>
          <w:lang w:eastAsia="es-ES_tradnl"/>
        </w:rPr>
        <w:t>TERCERO. Análisis de las causales de sobreseimiento</w:t>
      </w:r>
    </w:p>
    <w:p w14:paraId="7A90539C" w14:textId="77777777" w:rsidR="008D0428" w:rsidRPr="00A64F34" w:rsidRDefault="008D0428" w:rsidP="00E865CC">
      <w:pPr>
        <w:spacing w:after="0" w:line="360" w:lineRule="auto"/>
        <w:rPr>
          <w:rFonts w:cs="Tahoma"/>
          <w:b/>
          <w:bCs/>
          <w:iCs/>
          <w:lang w:val="es-ES"/>
        </w:rPr>
      </w:pPr>
    </w:p>
    <w:p w14:paraId="3ACB7958" w14:textId="258D2DEC" w:rsidR="00B03510" w:rsidRPr="00A64F34" w:rsidRDefault="008D0428" w:rsidP="00310324">
      <w:pPr>
        <w:spacing w:after="0" w:line="360" w:lineRule="auto"/>
        <w:rPr>
          <w:rFonts w:cs="Tahoma"/>
          <w:bCs/>
          <w:color w:val="0D0D0D" w:themeColor="text1" w:themeTint="F2"/>
        </w:rPr>
      </w:pPr>
      <w:r w:rsidRPr="00A64F34">
        <w:rPr>
          <w:rFonts w:eastAsia="Calibri" w:cs="Tahoma"/>
          <w:bCs/>
          <w:lang w:val="es-ES"/>
        </w:rPr>
        <w:t>Por lo hasta aquí expuesto, conviene precisar que el interés del ahora Recurrente versa en</w:t>
      </w:r>
      <w:r w:rsidRPr="00A64F34">
        <w:rPr>
          <w:rFonts w:cs="Tahoma"/>
          <w:bCs/>
          <w:color w:val="0D0D0D" w:themeColor="text1" w:themeTint="F2"/>
        </w:rPr>
        <w:t xml:space="preserve"> </w:t>
      </w:r>
      <w:r w:rsidR="00EA6EC1" w:rsidRPr="00A64F34">
        <w:rPr>
          <w:rFonts w:cs="Tahoma"/>
          <w:bCs/>
          <w:color w:val="0D0D0D" w:themeColor="text1" w:themeTint="F2"/>
        </w:rPr>
        <w:t>obtener</w:t>
      </w:r>
      <w:r w:rsidRPr="00A64F34">
        <w:rPr>
          <w:rFonts w:cs="Tahoma"/>
          <w:bCs/>
          <w:color w:val="0D0D0D" w:themeColor="text1" w:themeTint="F2"/>
        </w:rPr>
        <w:t xml:space="preserve"> informació</w:t>
      </w:r>
      <w:r w:rsidR="00E356D7" w:rsidRPr="00A64F34">
        <w:rPr>
          <w:rFonts w:cs="Tahoma"/>
          <w:bCs/>
          <w:color w:val="0D0D0D" w:themeColor="text1" w:themeTint="F2"/>
        </w:rPr>
        <w:t>n referente a</w:t>
      </w:r>
      <w:r w:rsidR="004378D9" w:rsidRPr="00A64F34">
        <w:rPr>
          <w:rFonts w:cs="Tahoma"/>
          <w:bCs/>
          <w:color w:val="0D0D0D" w:themeColor="text1" w:themeTint="F2"/>
        </w:rPr>
        <w:t xml:space="preserve"> </w:t>
      </w:r>
      <w:r w:rsidR="005F4425" w:rsidRPr="00A64F34">
        <w:rPr>
          <w:rFonts w:cs="Tahoma"/>
          <w:bCs/>
          <w:color w:val="0D0D0D" w:themeColor="text1" w:themeTint="F2"/>
        </w:rPr>
        <w:t>l</w:t>
      </w:r>
      <w:r w:rsidR="004378D9" w:rsidRPr="00A64F34">
        <w:rPr>
          <w:rFonts w:cs="Tahoma"/>
          <w:bCs/>
          <w:color w:val="0D0D0D" w:themeColor="text1" w:themeTint="F2"/>
        </w:rPr>
        <w:t>as solicitudes, sus respuestas y anexos del primero de enero al treinta y uno de diciembre de dos mil veintiuno</w:t>
      </w:r>
      <w:r w:rsidR="00310324" w:rsidRPr="00A64F34">
        <w:rPr>
          <w:rFonts w:cs="Tahoma"/>
          <w:bCs/>
          <w:color w:val="0D0D0D" w:themeColor="text1" w:themeTint="F2"/>
        </w:rPr>
        <w:t>.</w:t>
      </w:r>
    </w:p>
    <w:p w14:paraId="1BBB414B" w14:textId="64927A77" w:rsidR="00801A72" w:rsidRPr="00A64F34" w:rsidRDefault="00801A72" w:rsidP="00E865CC">
      <w:pPr>
        <w:spacing w:after="0" w:line="360" w:lineRule="auto"/>
        <w:rPr>
          <w:iCs/>
        </w:rPr>
      </w:pPr>
    </w:p>
    <w:p w14:paraId="0A6C3D67" w14:textId="4FAED31F" w:rsidR="004378D9" w:rsidRPr="00A64F34" w:rsidRDefault="0074625C" w:rsidP="004378D9">
      <w:pPr>
        <w:spacing w:after="0" w:line="360" w:lineRule="auto"/>
        <w:rPr>
          <w:rFonts w:eastAsia="Times New Roman" w:cs="Times New Roman"/>
          <w:color w:val="0D0D0D"/>
          <w:lang w:val="es-ES" w:eastAsia="es-MX"/>
        </w:rPr>
      </w:pPr>
      <w:r w:rsidRPr="00A64F34">
        <w:rPr>
          <w:rFonts w:eastAsia="Times New Roman" w:cs="Times New Roman"/>
          <w:color w:val="0D0D0D"/>
          <w:lang w:val="es-ES" w:eastAsia="es-MX"/>
        </w:rPr>
        <w:t xml:space="preserve">En principio, </w:t>
      </w:r>
      <w:r w:rsidR="004F5021" w:rsidRPr="00A64F34">
        <w:rPr>
          <w:rFonts w:eastAsia="Times New Roman" w:cs="Times New Roman"/>
          <w:color w:val="0D0D0D"/>
          <w:lang w:val="es-ES" w:eastAsia="es-MX"/>
        </w:rPr>
        <w:t xml:space="preserve">es de suma importancia señalar que el Sujeto Obligado requirió al Solicitante aclarar su requerimiento de información, </w:t>
      </w:r>
      <w:r w:rsidR="00EC3775" w:rsidRPr="00A64F34">
        <w:rPr>
          <w:rFonts w:eastAsia="Times New Roman" w:cs="Times New Roman"/>
          <w:color w:val="0D0D0D"/>
          <w:lang w:val="es-ES" w:eastAsia="es-MX"/>
        </w:rPr>
        <w:t>para que</w:t>
      </w:r>
      <w:r w:rsidR="00634430" w:rsidRPr="00A64F34">
        <w:rPr>
          <w:rFonts w:eastAsia="Times New Roman" w:cs="Times New Roman"/>
          <w:color w:val="0D0D0D"/>
          <w:lang w:val="es-ES" w:eastAsia="es-MX"/>
        </w:rPr>
        <w:t xml:space="preserve"> precisar</w:t>
      </w:r>
      <w:r w:rsidR="00EC3775" w:rsidRPr="00A64F34">
        <w:rPr>
          <w:rFonts w:eastAsia="Times New Roman" w:cs="Times New Roman"/>
          <w:color w:val="0D0D0D"/>
          <w:lang w:val="es-ES" w:eastAsia="es-MX"/>
        </w:rPr>
        <w:t>a</w:t>
      </w:r>
      <w:r w:rsidR="00634430" w:rsidRPr="00A64F34">
        <w:rPr>
          <w:rFonts w:eastAsia="Times New Roman" w:cs="Times New Roman"/>
          <w:color w:val="0D0D0D"/>
          <w:lang w:val="es-ES" w:eastAsia="es-MX"/>
        </w:rPr>
        <w:t xml:space="preserve"> a que tipo de solicitudes y de que área en específico</w:t>
      </w:r>
      <w:r w:rsidR="00421C9E" w:rsidRPr="00A64F34">
        <w:rPr>
          <w:rFonts w:eastAsia="Times New Roman" w:cs="Times New Roman"/>
          <w:color w:val="0D0D0D"/>
          <w:lang w:val="es-ES" w:eastAsia="es-MX"/>
        </w:rPr>
        <w:t xml:space="preserve"> requería la información</w:t>
      </w:r>
      <w:r w:rsidR="00EC3775" w:rsidRPr="00A64F34">
        <w:rPr>
          <w:rFonts w:eastAsia="Times New Roman" w:cs="Times New Roman"/>
          <w:color w:val="0D0D0D"/>
          <w:lang w:val="es-ES" w:eastAsia="es-MX"/>
        </w:rPr>
        <w:t>;</w:t>
      </w:r>
      <w:r w:rsidR="001C377F" w:rsidRPr="00A64F34">
        <w:rPr>
          <w:rFonts w:eastAsia="Times New Roman" w:cs="Times New Roman"/>
          <w:color w:val="0D0D0D"/>
          <w:lang w:val="es-ES" w:eastAsia="es-MX"/>
        </w:rPr>
        <w:t xml:space="preserve"> sin embargo, el hoy Recurrente fue omiso en atender el requerimiento de aclaración</w:t>
      </w:r>
      <w:r w:rsidR="00CE4544" w:rsidRPr="00A64F34">
        <w:rPr>
          <w:rFonts w:eastAsia="Times New Roman" w:cs="Times New Roman"/>
          <w:color w:val="0D0D0D"/>
          <w:lang w:val="es-ES" w:eastAsia="es-MX"/>
        </w:rPr>
        <w:t>. Derivado de ello, el Sujeto Obligado tuvo por no interpuesta la solicitud de información y dej</w:t>
      </w:r>
      <w:r w:rsidR="00653143" w:rsidRPr="00A64F34">
        <w:rPr>
          <w:rFonts w:eastAsia="Times New Roman" w:cs="Times New Roman"/>
          <w:color w:val="0D0D0D"/>
          <w:lang w:val="es-ES" w:eastAsia="es-MX"/>
        </w:rPr>
        <w:t xml:space="preserve">ó </w:t>
      </w:r>
      <w:r w:rsidR="00CE4544" w:rsidRPr="00A64F34">
        <w:rPr>
          <w:rFonts w:eastAsia="Times New Roman" w:cs="Times New Roman"/>
          <w:color w:val="0D0D0D"/>
          <w:lang w:val="es-ES" w:eastAsia="es-MX"/>
        </w:rPr>
        <w:t>a salvo los derechos del Solicitante para interponer una nueva</w:t>
      </w:r>
      <w:r w:rsidR="00555BBA" w:rsidRPr="00A64F34">
        <w:rPr>
          <w:rFonts w:eastAsia="Times New Roman" w:cs="Times New Roman"/>
          <w:color w:val="0D0D0D"/>
          <w:lang w:val="es-ES" w:eastAsia="es-MX"/>
        </w:rPr>
        <w:t xml:space="preserve"> solicitud de información.</w:t>
      </w:r>
    </w:p>
    <w:p w14:paraId="0E727B62" w14:textId="56D6B2A0" w:rsidR="00CF271D" w:rsidRPr="00A64F34" w:rsidRDefault="00CF271D" w:rsidP="008E6E5A">
      <w:pPr>
        <w:spacing w:after="0" w:line="360" w:lineRule="auto"/>
        <w:rPr>
          <w:color w:val="000000"/>
        </w:rPr>
      </w:pPr>
    </w:p>
    <w:p w14:paraId="60DA568B" w14:textId="21CBD592" w:rsidR="00B01DCB" w:rsidRPr="00A64F34" w:rsidRDefault="00555BBA" w:rsidP="008E6E5A">
      <w:pPr>
        <w:spacing w:after="0" w:line="360" w:lineRule="auto"/>
        <w:rPr>
          <w:color w:val="000000"/>
        </w:rPr>
      </w:pPr>
      <w:r w:rsidRPr="00A64F34">
        <w:rPr>
          <w:color w:val="000000"/>
        </w:rPr>
        <w:t xml:space="preserve">Derivado de lo anterior, la persona Recurrente se </w:t>
      </w:r>
      <w:r w:rsidR="003A3C9A" w:rsidRPr="00A64F34">
        <w:rPr>
          <w:color w:val="000000"/>
        </w:rPr>
        <w:t>inconformó</w:t>
      </w:r>
      <w:r w:rsidRPr="00A64F34">
        <w:rPr>
          <w:color w:val="000000"/>
        </w:rPr>
        <w:t xml:space="preserve"> al señalar </w:t>
      </w:r>
      <w:r w:rsidR="00B01DCB" w:rsidRPr="00A64F34">
        <w:rPr>
          <w:color w:val="000000"/>
        </w:rPr>
        <w:t xml:space="preserve">que no se le proporcionó la información solicitada. Por lo que en un acto posterior, a través de la entrega del Informe </w:t>
      </w:r>
      <w:r w:rsidR="00570018" w:rsidRPr="00A64F34">
        <w:rPr>
          <w:color w:val="000000"/>
        </w:rPr>
        <w:t xml:space="preserve">Justificado, el Ayuntamiento de Toluca en cumplimiento </w:t>
      </w:r>
      <w:r w:rsidR="004C39DB" w:rsidRPr="00A64F34">
        <w:rPr>
          <w:color w:val="000000"/>
        </w:rPr>
        <w:t xml:space="preserve">al principio </w:t>
      </w:r>
      <w:r w:rsidR="00570018" w:rsidRPr="00A64F34">
        <w:rPr>
          <w:color w:val="000000"/>
        </w:rPr>
        <w:t xml:space="preserve">de máxima </w:t>
      </w:r>
      <w:r w:rsidR="00570018" w:rsidRPr="00A64F34">
        <w:rPr>
          <w:color w:val="000000"/>
        </w:rPr>
        <w:lastRenderedPageBreak/>
        <w:t>publicidad</w:t>
      </w:r>
      <w:r w:rsidR="004C39DB" w:rsidRPr="00A64F34">
        <w:rPr>
          <w:color w:val="000000"/>
        </w:rPr>
        <w:t xml:space="preserve">, </w:t>
      </w:r>
      <w:r w:rsidR="00D46551" w:rsidRPr="00A64F34">
        <w:rPr>
          <w:color w:val="000000"/>
        </w:rPr>
        <w:t>señaló que actuó bajo los principios legales, pues en términos del artículo</w:t>
      </w:r>
      <w:r w:rsidR="009560B9" w:rsidRPr="00A64F34">
        <w:rPr>
          <w:color w:val="000000"/>
        </w:rPr>
        <w:t xml:space="preserve"> 159</w:t>
      </w:r>
      <w:r w:rsidR="008E0834" w:rsidRPr="00A64F34">
        <w:rPr>
          <w:color w:val="000000"/>
        </w:rPr>
        <w:t xml:space="preserve"> de la Ley de Transparencia local, </w:t>
      </w:r>
      <w:r w:rsidR="008174E1" w:rsidRPr="00A64F34">
        <w:rPr>
          <w:color w:val="000000"/>
        </w:rPr>
        <w:t>c</w:t>
      </w:r>
      <w:r w:rsidR="009560B9" w:rsidRPr="00A64F34">
        <w:rPr>
          <w:color w:val="000000"/>
        </w:rPr>
        <w:t>uando los detalles proporcionados para localizar los documentos resulten</w:t>
      </w:r>
      <w:r w:rsidR="008174E1" w:rsidRPr="00A64F34">
        <w:rPr>
          <w:color w:val="000000"/>
        </w:rPr>
        <w:t xml:space="preserve"> </w:t>
      </w:r>
      <w:r w:rsidR="009560B9" w:rsidRPr="00A64F34">
        <w:rPr>
          <w:color w:val="000000"/>
        </w:rPr>
        <w:t>insuficientes, incompletos o sean erróneos, la Unidad de Transparencia podrá requerir al solicitante,</w:t>
      </w:r>
      <w:r w:rsidR="008174E1" w:rsidRPr="00A64F34">
        <w:rPr>
          <w:color w:val="000000"/>
        </w:rPr>
        <w:t xml:space="preserve"> </w:t>
      </w:r>
      <w:r w:rsidR="009560B9" w:rsidRPr="00A64F34">
        <w:rPr>
          <w:color w:val="000000"/>
        </w:rPr>
        <w:t>por una sola vez y dentro de un plazo que no podrá exceder de cinco días hábiles contados a partir de la presentación de la solicitud, para que, en un término de hasta diez días hábiles, indique otros</w:t>
      </w:r>
      <w:r w:rsidR="001C6698" w:rsidRPr="00A64F34">
        <w:rPr>
          <w:color w:val="000000"/>
        </w:rPr>
        <w:t xml:space="preserve"> </w:t>
      </w:r>
      <w:r w:rsidR="009560B9" w:rsidRPr="00A64F34">
        <w:rPr>
          <w:color w:val="000000"/>
        </w:rPr>
        <w:t xml:space="preserve">elementos que complementen, corrijan o amplíen los datos proporcionados o bien, precise uno o varios requerimientos de información. </w:t>
      </w:r>
      <w:r w:rsidR="00141D86" w:rsidRPr="00A64F34">
        <w:rPr>
          <w:color w:val="000000"/>
        </w:rPr>
        <w:t>Situación  que aconteció en el presente. No obstante</w:t>
      </w:r>
      <w:r w:rsidR="00647023" w:rsidRPr="00A64F34">
        <w:rPr>
          <w:color w:val="000000"/>
        </w:rPr>
        <w:t xml:space="preserve"> a ellos, señaló que en cumplimiento al principio de máxima publicidad hacía entrega de</w:t>
      </w:r>
      <w:r w:rsidR="004C39DB" w:rsidRPr="00A64F34">
        <w:rPr>
          <w:color w:val="000000"/>
        </w:rPr>
        <w:t xml:space="preserve"> </w:t>
      </w:r>
      <w:r w:rsidR="002C28AA" w:rsidRPr="00A64F34">
        <w:rPr>
          <w:color w:val="000000"/>
        </w:rPr>
        <w:t>dos</w:t>
      </w:r>
      <w:r w:rsidR="004C39DB" w:rsidRPr="00A64F34">
        <w:rPr>
          <w:color w:val="000000"/>
        </w:rPr>
        <w:t xml:space="preserve"> liga</w:t>
      </w:r>
      <w:r w:rsidR="002C28AA" w:rsidRPr="00A64F34">
        <w:rPr>
          <w:color w:val="000000"/>
        </w:rPr>
        <w:t>s</w:t>
      </w:r>
      <w:r w:rsidR="004C39DB" w:rsidRPr="00A64F34">
        <w:rPr>
          <w:color w:val="000000"/>
        </w:rPr>
        <w:t xml:space="preserve"> electrónica</w:t>
      </w:r>
      <w:r w:rsidR="002C28AA" w:rsidRPr="00A64F34">
        <w:rPr>
          <w:color w:val="000000"/>
        </w:rPr>
        <w:t>s</w:t>
      </w:r>
      <w:r w:rsidR="004C39DB" w:rsidRPr="00A64F34">
        <w:rPr>
          <w:color w:val="000000"/>
        </w:rPr>
        <w:t>, en la que señaló que de acuerdo a las obligaciones de transparencia podía consultar la información solicitada</w:t>
      </w:r>
      <w:r w:rsidR="00921064" w:rsidRPr="00A64F34">
        <w:rPr>
          <w:color w:val="000000"/>
        </w:rPr>
        <w:t>.</w:t>
      </w:r>
    </w:p>
    <w:p w14:paraId="41254D46" w14:textId="77777777" w:rsidR="008744AA" w:rsidRPr="00A64F34" w:rsidRDefault="008744AA" w:rsidP="008E6E5A">
      <w:pPr>
        <w:spacing w:after="0" w:line="360" w:lineRule="auto"/>
        <w:rPr>
          <w:color w:val="000000"/>
        </w:rPr>
      </w:pPr>
    </w:p>
    <w:p w14:paraId="0F9A3B8B" w14:textId="340CA69C" w:rsidR="004454BF" w:rsidRPr="00A64F34" w:rsidRDefault="002C28AA" w:rsidP="004454BF">
      <w:pPr>
        <w:spacing w:after="0" w:line="360" w:lineRule="auto"/>
        <w:rPr>
          <w:rFonts w:eastAsia="Times New Roman" w:cs="Tahoma"/>
          <w:color w:val="auto"/>
          <w:lang w:eastAsia="es-ES"/>
        </w:rPr>
      </w:pPr>
      <w:r w:rsidRPr="00A64F34">
        <w:rPr>
          <w:rFonts w:eastAsia="Times New Roman" w:cs="Tahoma"/>
          <w:color w:val="auto"/>
          <w:lang w:eastAsia="es-ES"/>
        </w:rPr>
        <w:t>Precisado lo anterior</w:t>
      </w:r>
      <w:r w:rsidR="004454BF" w:rsidRPr="00A64F34">
        <w:rPr>
          <w:rFonts w:eastAsia="Times New Roman" w:cs="Tahoma"/>
          <w:color w:val="auto"/>
          <w:lang w:eastAsia="es-ES"/>
        </w:rPr>
        <w:t>, debemos traer a colación el artículo 53 de la Ley de Transparencia Local, que señala cuales son las atribuciones de las Unidades de Transparencia, entre ellas, recabar, difundir y actualizar la información relativa a las obligaciones de transparencia comunes y específicas, llevar un registro de las solicitudes de acceso a la información, sus respuestas, resultados, costos de reproducción y envío, resolución a los recursos de revisión que se hayan emitido en contra de sus respuestas y del cumplimiento de las mismas.</w:t>
      </w:r>
    </w:p>
    <w:p w14:paraId="2AEAE9F0" w14:textId="77777777" w:rsidR="004454BF" w:rsidRPr="00A64F34" w:rsidRDefault="004454BF" w:rsidP="004454BF">
      <w:pPr>
        <w:spacing w:after="0" w:line="360" w:lineRule="auto"/>
        <w:rPr>
          <w:rFonts w:eastAsia="Times New Roman" w:cs="Tahoma"/>
          <w:color w:val="auto"/>
          <w:lang w:eastAsia="es-ES"/>
        </w:rPr>
      </w:pPr>
    </w:p>
    <w:p w14:paraId="111D56A2" w14:textId="77777777" w:rsidR="004454BF" w:rsidRPr="00A64F34" w:rsidRDefault="004454BF" w:rsidP="004454BF">
      <w:pPr>
        <w:spacing w:after="0" w:line="360" w:lineRule="auto"/>
        <w:rPr>
          <w:rFonts w:eastAsia="Times New Roman" w:cs="Tahoma"/>
          <w:color w:val="auto"/>
          <w:lang w:eastAsia="es-ES"/>
        </w:rPr>
      </w:pPr>
      <w:r w:rsidRPr="00A64F34">
        <w:rPr>
          <w:rFonts w:eastAsia="Times New Roman" w:cs="Tahoma"/>
          <w:color w:val="auto"/>
          <w:lang w:eastAsia="es-ES"/>
        </w:rPr>
        <w:t xml:space="preserve">En este mismo sentido, el artículo 92, fracción XVII, de la ya citada Ley de Transparencia local, señala como obligación una obligación común de transparencia que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como lo son la </w:t>
      </w:r>
      <w:r w:rsidRPr="00A64F34">
        <w:rPr>
          <w:rFonts w:eastAsia="Times New Roman" w:cs="Tahoma"/>
          <w:b/>
          <w:color w:val="auto"/>
          <w:u w:val="single"/>
          <w:lang w:eastAsia="es-ES"/>
        </w:rPr>
        <w:t>dirección electrónica donde podrán recibirse las solicitudes para obtener la información, así como el registro de las solicitudes recibidas y atendidas</w:t>
      </w:r>
      <w:r w:rsidRPr="00A64F34">
        <w:rPr>
          <w:rFonts w:eastAsia="Times New Roman" w:cs="Tahoma"/>
          <w:color w:val="auto"/>
          <w:lang w:eastAsia="es-ES"/>
        </w:rPr>
        <w:t>.</w:t>
      </w:r>
    </w:p>
    <w:p w14:paraId="2D915267" w14:textId="77777777" w:rsidR="004454BF" w:rsidRPr="00A64F34" w:rsidRDefault="004454BF" w:rsidP="004454BF">
      <w:pPr>
        <w:spacing w:after="0" w:line="360" w:lineRule="auto"/>
        <w:rPr>
          <w:rFonts w:eastAsia="Times New Roman" w:cs="Tahoma"/>
          <w:color w:val="auto"/>
          <w:lang w:eastAsia="es-ES"/>
        </w:rPr>
      </w:pPr>
    </w:p>
    <w:p w14:paraId="3B13132F" w14:textId="49D11FC3" w:rsidR="004454BF" w:rsidRPr="00A64F34" w:rsidRDefault="004454BF" w:rsidP="004454BF">
      <w:pPr>
        <w:spacing w:after="0" w:line="360" w:lineRule="auto"/>
        <w:rPr>
          <w:rFonts w:eastAsia="Times New Roman" w:cs="Tahoma"/>
          <w:color w:val="auto"/>
          <w:lang w:eastAsia="es-ES"/>
        </w:rPr>
      </w:pPr>
      <w:r w:rsidRPr="00A64F34">
        <w:rPr>
          <w:rFonts w:eastAsia="Times New Roman" w:cs="Tahoma"/>
          <w:color w:val="auto"/>
          <w:lang w:eastAsia="es-ES"/>
        </w:rPr>
        <w:lastRenderedPageBreak/>
        <w:t xml:space="preserve">Atento a lo anterior, la información solicitada se trata de una obligación común de transparencia, en la que los Sujetos Obligados, entre ellos el </w:t>
      </w:r>
      <w:r w:rsidR="00E10F2E" w:rsidRPr="00A64F34">
        <w:rPr>
          <w:rFonts w:eastAsia="Calibri" w:cs="Tahoma"/>
          <w:color w:val="auto"/>
          <w:lang w:eastAsia="es-ES"/>
        </w:rPr>
        <w:t xml:space="preserve">Ayuntamiento de Toluca, </w:t>
      </w:r>
      <w:r w:rsidRPr="00A64F34">
        <w:rPr>
          <w:rFonts w:eastAsia="Calibri" w:cs="Tahoma"/>
          <w:color w:val="auto"/>
          <w:lang w:eastAsia="es-ES"/>
        </w:rPr>
        <w:t xml:space="preserve">se encuentran obligados normativamente a contar con la información solicitada y proporcionar las direcciones electrónicas donde podrán consultar la información, entre ellas, la requerida, es decir, </w:t>
      </w:r>
      <w:r w:rsidRPr="00A64F34">
        <w:rPr>
          <w:rFonts w:eastAsia="Times New Roman" w:cs="Tahoma"/>
          <w:color w:val="auto"/>
          <w:lang w:eastAsia="es-ES"/>
        </w:rPr>
        <w:t>el registro de las solicitudes recibidas y atendidas.</w:t>
      </w:r>
    </w:p>
    <w:p w14:paraId="65D3BCC7" w14:textId="77777777" w:rsidR="004454BF" w:rsidRPr="00A64F34" w:rsidRDefault="004454BF" w:rsidP="004454BF">
      <w:pPr>
        <w:spacing w:after="0" w:line="360" w:lineRule="auto"/>
        <w:rPr>
          <w:rFonts w:eastAsia="Times New Roman" w:cs="Tahoma"/>
          <w:color w:val="auto"/>
          <w:lang w:eastAsia="es-ES"/>
        </w:rPr>
      </w:pPr>
    </w:p>
    <w:p w14:paraId="06FDFBCF" w14:textId="77777777" w:rsidR="004454BF" w:rsidRPr="00A64F34" w:rsidRDefault="004454BF" w:rsidP="004454BF">
      <w:pPr>
        <w:spacing w:after="0" w:line="360" w:lineRule="auto"/>
        <w:rPr>
          <w:rFonts w:eastAsia="Times New Roman" w:cs="Tahoma"/>
          <w:color w:val="auto"/>
          <w:lang w:eastAsia="es-ES"/>
        </w:rPr>
      </w:pPr>
      <w:r w:rsidRPr="00A64F34">
        <w:rPr>
          <w:rFonts w:eastAsia="Times New Roman" w:cs="Tahoma"/>
          <w:color w:val="auto"/>
          <w:lang w:eastAsia="es-ES"/>
        </w:rPr>
        <w:t xml:space="preserve">No pasa desapercibido, que a través del Periódico Oficial “Gaceta del Gobierno” del Estado Libre y Soberano de México, en fecha 4 de junio de 2018, se publicó el ”ACUERDO MEDIANTE EL CUAL SE APRUEBAN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que señala en la </w:t>
      </w:r>
      <w:r w:rsidRPr="00A64F34">
        <w:rPr>
          <w:rFonts w:eastAsia="Times New Roman" w:cs="Tahoma"/>
          <w:b/>
          <w:i/>
          <w:color w:val="auto"/>
          <w:lang w:eastAsia="es-ES"/>
        </w:rPr>
        <w:t>Sección VI</w:t>
      </w:r>
      <w:r w:rsidRPr="00A64F34">
        <w:rPr>
          <w:rFonts w:eastAsia="Times New Roman" w:cs="Tahoma"/>
          <w:color w:val="auto"/>
          <w:lang w:eastAsia="es-ES"/>
        </w:rPr>
        <w:t xml:space="preserve">, </w:t>
      </w:r>
      <w:r w:rsidRPr="00A64F34">
        <w:rPr>
          <w:rFonts w:eastAsia="Times New Roman" w:cs="Tahoma"/>
          <w:b/>
          <w:i/>
          <w:color w:val="auto"/>
          <w:lang w:eastAsia="es-ES"/>
        </w:rPr>
        <w:t>fracción</w:t>
      </w:r>
      <w:r w:rsidRPr="00A64F34">
        <w:rPr>
          <w:rFonts w:eastAsia="Times New Roman" w:cs="Tahoma"/>
          <w:color w:val="auto"/>
          <w:lang w:eastAsia="es-ES"/>
        </w:rPr>
        <w:t xml:space="preserve"> </w:t>
      </w:r>
      <w:r w:rsidRPr="00A64F34">
        <w:rPr>
          <w:rFonts w:eastAsia="Times New Roman" w:cs="Tahoma"/>
          <w:b/>
          <w:i/>
          <w:color w:val="auto"/>
          <w:lang w:eastAsia="es-ES"/>
        </w:rPr>
        <w:t>XVII. Dirección electrónica donde podrán recibirse las solicitudes para obtener la información, así como el registro de las solicitudes recibidas y atendidas</w:t>
      </w:r>
      <w:r w:rsidRPr="00A64F34">
        <w:rPr>
          <w:rFonts w:eastAsia="Times New Roman" w:cs="Tahoma"/>
          <w:color w:val="auto"/>
          <w:lang w:eastAsia="es-ES"/>
        </w:rPr>
        <w:t>, lo siguiente:</w:t>
      </w:r>
    </w:p>
    <w:p w14:paraId="58B1DBAF" w14:textId="77777777" w:rsidR="004454BF" w:rsidRPr="00A64F34" w:rsidRDefault="004454BF" w:rsidP="004454BF">
      <w:pPr>
        <w:spacing w:after="0" w:line="360" w:lineRule="auto"/>
        <w:rPr>
          <w:rFonts w:eastAsia="Times New Roman" w:cs="Tahoma"/>
          <w:color w:val="auto"/>
          <w:lang w:eastAsia="es-ES"/>
        </w:rPr>
      </w:pPr>
    </w:p>
    <w:p w14:paraId="3A45BE36" w14:textId="77777777" w:rsidR="004454BF" w:rsidRPr="00A64F34" w:rsidRDefault="004454BF" w:rsidP="004454BF">
      <w:pPr>
        <w:spacing w:after="0" w:line="360" w:lineRule="auto"/>
        <w:ind w:left="567" w:right="567"/>
        <w:rPr>
          <w:rFonts w:eastAsia="Times New Roman" w:cs="Tahoma"/>
          <w:i/>
          <w:color w:val="auto"/>
          <w:sz w:val="20"/>
          <w:lang w:eastAsia="es-ES"/>
        </w:rPr>
      </w:pPr>
      <w:r w:rsidRPr="00A64F34">
        <w:rPr>
          <w:rFonts w:eastAsia="Times New Roman" w:cs="Tahoma"/>
          <w:i/>
          <w:color w:val="auto"/>
          <w:sz w:val="20"/>
          <w:lang w:eastAsia="es-ES"/>
        </w:rPr>
        <w:t xml:space="preserve">“En términos de los artículos 152 y 153 de la Ley de Transparencia y Acceso a la Información Pública del Estado de México y Municipios; cualquier persona, por sí misma o a través de su representante, podrá presentar solicitud de acceso a información ante las Unidades de Transparencia de los sujetos obligados; a través del sistema electrónico establecido para tal efecto o de la Plataforma Nacional de Transparencia; en la oficina u oficinas designadas para ello; vía correo electrónico, correo postal, mensajería, telégrafo, verbalmente o cualquier medio aprobado por el Instituto o por el Sistema Nacional de Transparencia, Acceso a la Información y Protección de Datos Personales. </w:t>
      </w:r>
    </w:p>
    <w:p w14:paraId="209EFE34" w14:textId="77777777" w:rsidR="004454BF" w:rsidRPr="00A64F34" w:rsidRDefault="004454BF" w:rsidP="004454BF">
      <w:pPr>
        <w:spacing w:after="0" w:line="360" w:lineRule="auto"/>
        <w:ind w:left="567" w:right="567"/>
        <w:rPr>
          <w:rFonts w:eastAsia="Times New Roman" w:cs="Tahoma"/>
          <w:i/>
          <w:color w:val="auto"/>
          <w:sz w:val="20"/>
          <w:lang w:eastAsia="es-ES"/>
        </w:rPr>
      </w:pPr>
    </w:p>
    <w:p w14:paraId="0E8AC98A" w14:textId="77777777" w:rsidR="004454BF" w:rsidRPr="00A64F34" w:rsidRDefault="004454BF" w:rsidP="004454BF">
      <w:pPr>
        <w:spacing w:after="0" w:line="360" w:lineRule="auto"/>
        <w:ind w:left="567" w:right="567"/>
        <w:rPr>
          <w:rFonts w:eastAsia="Times New Roman" w:cs="Tahoma"/>
          <w:i/>
          <w:color w:val="auto"/>
          <w:sz w:val="20"/>
          <w:lang w:eastAsia="es-ES"/>
        </w:rPr>
      </w:pPr>
      <w:r w:rsidRPr="00A64F34">
        <w:rPr>
          <w:rFonts w:eastAsia="Times New Roman" w:cs="Tahoma"/>
          <w:i/>
          <w:color w:val="auto"/>
          <w:sz w:val="20"/>
          <w:lang w:eastAsia="es-ES"/>
        </w:rPr>
        <w:t xml:space="preserve">De conformidad con los numerales Segundo, fracción LII, Cuadragésimo y Cuadragésimo quinto de los Lineamientos para la Implementación y Operación de la Plataforma Nacional de Transparencia; </w:t>
      </w:r>
      <w:r w:rsidRPr="00A64F34">
        <w:rPr>
          <w:rFonts w:eastAsia="Times New Roman" w:cs="Tahoma"/>
          <w:i/>
          <w:color w:val="auto"/>
          <w:sz w:val="20"/>
          <w:lang w:eastAsia="es-ES"/>
        </w:rPr>
        <w:lastRenderedPageBreak/>
        <w:t xml:space="preserve">el Sistema de Solicitudes de Acceso a la Información (SISAI y SAIMEX) es la herramienta electrónica de la Plataforma Nacional de Transparencia, mediante la cual las personas podrán presentar sus solicitudes de acceso a la información; asimismo, es la herramienta para el registro y captura de todas las solicitudes recibidas por los sujetos obligados a través de los medios señalados en la Ley General. Las Unidades de Transparencia deberán registrar la recepción de las solicitudes de información, procesarlas y darles trámite a través de la Plataforma Nacional de Transparencia, independientemente del medio de recepción. </w:t>
      </w:r>
    </w:p>
    <w:p w14:paraId="7D6272E5" w14:textId="77777777" w:rsidR="004454BF" w:rsidRPr="00A64F34" w:rsidRDefault="004454BF" w:rsidP="004454BF">
      <w:pPr>
        <w:spacing w:after="0" w:line="360" w:lineRule="auto"/>
        <w:ind w:left="567" w:right="567"/>
        <w:rPr>
          <w:rFonts w:eastAsia="Times New Roman" w:cs="Tahoma"/>
          <w:i/>
          <w:color w:val="auto"/>
          <w:sz w:val="20"/>
          <w:lang w:eastAsia="es-ES"/>
        </w:rPr>
      </w:pPr>
    </w:p>
    <w:p w14:paraId="44DEAB22" w14:textId="77777777" w:rsidR="004454BF" w:rsidRPr="00A64F34" w:rsidRDefault="004454BF" w:rsidP="004454BF">
      <w:pPr>
        <w:spacing w:after="0" w:line="360" w:lineRule="auto"/>
        <w:ind w:left="567" w:right="567"/>
        <w:rPr>
          <w:rFonts w:eastAsia="Times New Roman" w:cs="Tahoma"/>
          <w:i/>
          <w:color w:val="auto"/>
          <w:sz w:val="20"/>
          <w:lang w:eastAsia="es-ES"/>
        </w:rPr>
      </w:pPr>
      <w:r w:rsidRPr="00A64F34">
        <w:rPr>
          <w:rFonts w:eastAsia="Times New Roman" w:cs="Tahoma"/>
          <w:i/>
          <w:color w:val="auto"/>
          <w:sz w:val="20"/>
          <w:u w:val="single"/>
          <w:lang w:eastAsia="es-ES"/>
        </w:rPr>
        <w:t>Los sujetos obligados publicarán, en el Formato 5 previsto en los presentes Lineamientos, la información correspondiente a todas las solicitudes de acceso a la información recibida y atendida, así como la respuesta proporcionada a cada una de ellas, adjuntando los documentos que se hayan acompañado a dicha respuesta</w:t>
      </w:r>
      <w:r w:rsidRPr="00A64F34">
        <w:rPr>
          <w:rFonts w:eastAsia="Times New Roman" w:cs="Tahoma"/>
          <w:i/>
          <w:color w:val="auto"/>
          <w:sz w:val="20"/>
          <w:lang w:eastAsia="es-ES"/>
        </w:rPr>
        <w:t xml:space="preserve">. En caso de que la referida información contenga datos personales, los documentos respectivos se deberán difundir en versión pública. </w:t>
      </w:r>
    </w:p>
    <w:p w14:paraId="2D581F94" w14:textId="77777777" w:rsidR="004454BF" w:rsidRPr="00A64F34" w:rsidRDefault="004454BF" w:rsidP="004454BF">
      <w:pPr>
        <w:spacing w:after="0" w:line="360" w:lineRule="auto"/>
        <w:ind w:left="567" w:right="567"/>
        <w:rPr>
          <w:rFonts w:eastAsia="Times New Roman" w:cs="Tahoma"/>
          <w:i/>
          <w:color w:val="auto"/>
          <w:sz w:val="20"/>
          <w:lang w:eastAsia="es-ES"/>
        </w:rPr>
      </w:pPr>
    </w:p>
    <w:p w14:paraId="28C03DA5" w14:textId="77777777" w:rsidR="004454BF" w:rsidRPr="00A64F34" w:rsidRDefault="004454BF" w:rsidP="004454BF">
      <w:pPr>
        <w:spacing w:after="0" w:line="360" w:lineRule="auto"/>
        <w:ind w:left="567" w:right="567"/>
        <w:rPr>
          <w:rFonts w:eastAsia="Times New Roman" w:cs="Tahoma"/>
          <w:i/>
          <w:color w:val="auto"/>
          <w:sz w:val="20"/>
          <w:u w:val="single"/>
          <w:lang w:eastAsia="es-ES"/>
        </w:rPr>
      </w:pPr>
      <w:r w:rsidRPr="00A64F34">
        <w:rPr>
          <w:rFonts w:eastAsia="Times New Roman" w:cs="Tahoma"/>
          <w:i/>
          <w:color w:val="auto"/>
          <w:sz w:val="20"/>
          <w:u w:val="single"/>
          <w:lang w:eastAsia="es-ES"/>
        </w:rPr>
        <w:t>El hipervínculo al SISAI y SAIMEX o al sistema electrónico establecido para la presentación, registro, captura y trámite de las solicitudes de acceso a la información, se publicará en cumplimiento al criterio 8 del Formato 13 LGT_Art_70_Fr_XIII, establecido en los Lineamientos Técnicos Generales, con sujeción a los dispuesto en dicho ordenamiento.</w:t>
      </w:r>
    </w:p>
    <w:p w14:paraId="7209A45A" w14:textId="77777777" w:rsidR="004454BF" w:rsidRPr="00A64F34" w:rsidRDefault="004454BF" w:rsidP="004454BF">
      <w:pPr>
        <w:spacing w:after="0" w:line="360" w:lineRule="auto"/>
        <w:ind w:left="567" w:right="567"/>
        <w:rPr>
          <w:rFonts w:eastAsia="Times New Roman" w:cs="Tahoma"/>
          <w:b/>
          <w:i/>
          <w:color w:val="auto"/>
          <w:sz w:val="20"/>
          <w:u w:val="single"/>
          <w:lang w:eastAsia="es-ES"/>
        </w:rPr>
      </w:pPr>
    </w:p>
    <w:p w14:paraId="76F3007C" w14:textId="77777777" w:rsidR="004454BF" w:rsidRPr="00A64F34" w:rsidRDefault="004454BF" w:rsidP="004454BF">
      <w:pPr>
        <w:spacing w:after="0" w:line="360" w:lineRule="auto"/>
        <w:ind w:left="567" w:right="567"/>
        <w:rPr>
          <w:rFonts w:eastAsia="Times New Roman" w:cs="Tahoma"/>
          <w:b/>
          <w:i/>
          <w:color w:val="auto"/>
          <w:sz w:val="20"/>
          <w:u w:val="single"/>
          <w:lang w:eastAsia="es-ES"/>
        </w:rPr>
      </w:pPr>
      <w:r w:rsidRPr="00A64F34">
        <w:rPr>
          <w:rFonts w:eastAsia="Times New Roman" w:cs="Tahoma"/>
          <w:i/>
          <w:color w:val="auto"/>
          <w:sz w:val="20"/>
          <w:lang w:eastAsia="es-ES"/>
        </w:rPr>
        <w:t xml:space="preserve">Periodo de actualización: </w:t>
      </w:r>
      <w:r w:rsidRPr="00A64F34">
        <w:rPr>
          <w:rFonts w:eastAsia="Times New Roman" w:cs="Tahoma"/>
          <w:b/>
          <w:i/>
          <w:color w:val="auto"/>
          <w:sz w:val="20"/>
          <w:u w:val="single"/>
          <w:lang w:eastAsia="es-ES"/>
        </w:rPr>
        <w:t xml:space="preserve">Trimestral. </w:t>
      </w:r>
    </w:p>
    <w:p w14:paraId="6366958C" w14:textId="77777777" w:rsidR="004454BF" w:rsidRPr="00A64F34" w:rsidRDefault="004454BF" w:rsidP="004454BF">
      <w:pPr>
        <w:spacing w:after="0" w:line="360" w:lineRule="auto"/>
        <w:ind w:left="567" w:right="567"/>
        <w:rPr>
          <w:rFonts w:eastAsia="Times New Roman" w:cs="Tahoma"/>
          <w:b/>
          <w:i/>
          <w:color w:val="auto"/>
          <w:sz w:val="20"/>
          <w:u w:val="single"/>
          <w:lang w:eastAsia="es-ES"/>
        </w:rPr>
      </w:pPr>
    </w:p>
    <w:p w14:paraId="7184097A" w14:textId="77777777" w:rsidR="004454BF" w:rsidRPr="00A64F34" w:rsidRDefault="004454BF" w:rsidP="004454BF">
      <w:pPr>
        <w:spacing w:after="0" w:line="360" w:lineRule="auto"/>
        <w:ind w:left="567" w:right="567"/>
        <w:rPr>
          <w:rFonts w:eastAsia="Times New Roman" w:cs="Tahoma"/>
          <w:b/>
          <w:i/>
          <w:color w:val="auto"/>
          <w:sz w:val="20"/>
          <w:u w:val="single"/>
          <w:lang w:eastAsia="es-ES"/>
        </w:rPr>
      </w:pPr>
      <w:r w:rsidRPr="00A64F34">
        <w:rPr>
          <w:rFonts w:eastAsia="Times New Roman" w:cs="Tahoma"/>
          <w:i/>
          <w:color w:val="auto"/>
          <w:sz w:val="20"/>
          <w:lang w:eastAsia="es-ES"/>
        </w:rPr>
        <w:t xml:space="preserve">Conservar en el sitio de Internet: </w:t>
      </w:r>
      <w:r w:rsidRPr="00A64F34">
        <w:rPr>
          <w:rFonts w:eastAsia="Times New Roman" w:cs="Tahoma"/>
          <w:b/>
          <w:i/>
          <w:color w:val="auto"/>
          <w:sz w:val="20"/>
          <w:u w:val="single"/>
          <w:lang w:eastAsia="es-ES"/>
        </w:rPr>
        <w:t xml:space="preserve">Información del ejercicio en curso y la correspondiente al ejercicio anterior. </w:t>
      </w:r>
    </w:p>
    <w:p w14:paraId="716C838E" w14:textId="77777777" w:rsidR="004454BF" w:rsidRPr="00A64F34" w:rsidRDefault="004454BF" w:rsidP="004454BF">
      <w:pPr>
        <w:spacing w:after="0" w:line="360" w:lineRule="auto"/>
        <w:ind w:left="567" w:right="567"/>
        <w:rPr>
          <w:rFonts w:eastAsia="Times New Roman" w:cs="Tahoma"/>
          <w:b/>
          <w:i/>
          <w:color w:val="auto"/>
          <w:sz w:val="20"/>
          <w:u w:val="single"/>
          <w:lang w:eastAsia="es-ES"/>
        </w:rPr>
      </w:pPr>
    </w:p>
    <w:p w14:paraId="6AFFD0B3" w14:textId="77777777" w:rsidR="004454BF" w:rsidRPr="00A64F34" w:rsidRDefault="004454BF" w:rsidP="004454BF">
      <w:pPr>
        <w:spacing w:after="0" w:line="360" w:lineRule="auto"/>
        <w:ind w:left="567" w:right="567"/>
        <w:rPr>
          <w:rFonts w:eastAsia="Times New Roman" w:cs="Tahoma"/>
          <w:b/>
          <w:i/>
          <w:color w:val="auto"/>
          <w:sz w:val="20"/>
          <w:u w:val="single"/>
          <w:lang w:eastAsia="es-ES"/>
        </w:rPr>
      </w:pPr>
      <w:r w:rsidRPr="00A64F34">
        <w:rPr>
          <w:rFonts w:eastAsia="Times New Roman" w:cs="Tahoma"/>
          <w:b/>
          <w:i/>
          <w:color w:val="auto"/>
          <w:sz w:val="20"/>
          <w:u w:val="single"/>
          <w:lang w:eastAsia="es-ES"/>
        </w:rPr>
        <w:t>Aplica a: Todos los sujetos obligados</w:t>
      </w:r>
    </w:p>
    <w:p w14:paraId="72F65571" w14:textId="77777777" w:rsidR="004454BF" w:rsidRPr="00A64F34" w:rsidRDefault="004454BF" w:rsidP="004454BF">
      <w:pPr>
        <w:spacing w:after="0" w:line="360" w:lineRule="auto"/>
        <w:ind w:left="567" w:right="567"/>
        <w:rPr>
          <w:rFonts w:eastAsia="Times New Roman" w:cs="Tahoma"/>
          <w:i/>
          <w:color w:val="auto"/>
          <w:sz w:val="20"/>
          <w:lang w:eastAsia="es-ES"/>
        </w:rPr>
      </w:pPr>
      <w:r w:rsidRPr="00A64F34">
        <w:rPr>
          <w:rFonts w:eastAsia="Times New Roman" w:cs="Tahoma"/>
          <w:i/>
          <w:color w:val="auto"/>
          <w:sz w:val="20"/>
          <w:lang w:eastAsia="es-ES"/>
        </w:rPr>
        <w:t>…”</w:t>
      </w:r>
    </w:p>
    <w:p w14:paraId="6F38B7F9" w14:textId="77777777" w:rsidR="004454BF" w:rsidRPr="00A64F34" w:rsidRDefault="004454BF" w:rsidP="004454BF">
      <w:pPr>
        <w:spacing w:after="0" w:line="360" w:lineRule="auto"/>
        <w:rPr>
          <w:rFonts w:eastAsia="Times New Roman" w:cs="Tahoma"/>
          <w:color w:val="auto"/>
          <w:lang w:eastAsia="es-ES"/>
        </w:rPr>
      </w:pPr>
    </w:p>
    <w:p w14:paraId="4B5557E1" w14:textId="774F5A16" w:rsidR="008E036B" w:rsidRPr="00A64F34" w:rsidRDefault="004454BF" w:rsidP="00E865CC">
      <w:pPr>
        <w:spacing w:after="0" w:line="360" w:lineRule="auto"/>
        <w:rPr>
          <w:color w:val="000000"/>
        </w:rPr>
      </w:pPr>
      <w:r w:rsidRPr="00A64F34">
        <w:rPr>
          <w:rFonts w:eastAsia="Times New Roman" w:cs="Tahoma"/>
          <w:color w:val="auto"/>
          <w:lang w:eastAsia="es-ES"/>
        </w:rPr>
        <w:t xml:space="preserve">Derivado de lo anterior, y como ha quedado plasmado en párrafos que anteceden, la información solicitada, normativamente se encuentra señalada como una obligación de transparencia común para todos los Sujetos Obligados; sin embargo, los Lineamientos Técnicos </w:t>
      </w:r>
      <w:r w:rsidRPr="00A64F34">
        <w:rPr>
          <w:rFonts w:eastAsia="Times New Roman" w:cs="Tahoma"/>
          <w:color w:val="auto"/>
          <w:lang w:eastAsia="es-ES"/>
        </w:rPr>
        <w:lastRenderedPageBreak/>
        <w:t xml:space="preserve">Estatales, antes referidos, señalan que los Sujetos Obligados deberán de conservar en sus sitios de internet la información del ejercicio en curso y la correspondiente al ejercicio anterior y su periodo de actualización será trimestral, es decir, los Sujetos Obligados como lo es el </w:t>
      </w:r>
      <w:r w:rsidR="00820B01" w:rsidRPr="00A64F34">
        <w:rPr>
          <w:rFonts w:eastAsia="Times New Roman" w:cs="Times New Roman"/>
          <w:color w:val="auto"/>
          <w:szCs w:val="20"/>
          <w:lang w:eastAsia="es-ES"/>
        </w:rPr>
        <w:t>Ayunta</w:t>
      </w:r>
      <w:r w:rsidR="00820B01" w:rsidRPr="00A64F34">
        <w:rPr>
          <w:rFonts w:eastAsia="Times New Roman" w:cs="Tahoma"/>
          <w:color w:val="auto"/>
          <w:lang w:eastAsia="es-ES"/>
        </w:rPr>
        <w:t xml:space="preserve">miento de Toluca, </w:t>
      </w:r>
      <w:r w:rsidRPr="00A64F34">
        <w:rPr>
          <w:rFonts w:eastAsia="Times New Roman" w:cs="Tahoma"/>
          <w:color w:val="auto"/>
          <w:lang w:eastAsia="es-ES"/>
        </w:rPr>
        <w:t>cuenta con una excepción normativa para poseer la información a través de los hipervínculos de SAIMEX o al sistema electrónico establecido para la publicación de las solicitudes recibidas y atendidas.</w:t>
      </w:r>
    </w:p>
    <w:p w14:paraId="3EBFF77F" w14:textId="77777777" w:rsidR="008E036B" w:rsidRPr="00A64F34" w:rsidRDefault="008E036B" w:rsidP="00E865CC">
      <w:pPr>
        <w:spacing w:after="0" w:line="360" w:lineRule="auto"/>
        <w:rPr>
          <w:rFonts w:cs="Tahoma"/>
          <w:bCs/>
          <w:color w:val="0D0D0D" w:themeColor="text1" w:themeTint="F2"/>
          <w:szCs w:val="24"/>
        </w:rPr>
      </w:pPr>
    </w:p>
    <w:p w14:paraId="23090326" w14:textId="203A9A88" w:rsidR="008D0428" w:rsidRPr="00A64F34" w:rsidRDefault="008E036B" w:rsidP="00AD7D15">
      <w:pPr>
        <w:spacing w:after="0" w:line="360" w:lineRule="auto"/>
        <w:rPr>
          <w:rFonts w:cs="Tahoma"/>
          <w:bCs/>
          <w:color w:val="0D0D0D" w:themeColor="text1" w:themeTint="F2"/>
          <w:szCs w:val="24"/>
        </w:rPr>
      </w:pPr>
      <w:r w:rsidRPr="00A64F34">
        <w:rPr>
          <w:rFonts w:cs="Tahoma"/>
          <w:bCs/>
          <w:color w:val="0D0D0D" w:themeColor="text1" w:themeTint="F2"/>
          <w:szCs w:val="24"/>
        </w:rPr>
        <w:t xml:space="preserve">Conforme a </w:t>
      </w:r>
      <w:r w:rsidR="00783E59" w:rsidRPr="00A64F34">
        <w:rPr>
          <w:rFonts w:cs="Tahoma"/>
          <w:bCs/>
          <w:color w:val="0D0D0D" w:themeColor="text1" w:themeTint="F2"/>
          <w:szCs w:val="24"/>
        </w:rPr>
        <w:t>ello</w:t>
      </w:r>
      <w:r w:rsidRPr="00A64F34">
        <w:rPr>
          <w:rFonts w:cs="Tahoma"/>
          <w:bCs/>
          <w:color w:val="0D0D0D" w:themeColor="text1" w:themeTint="F2"/>
          <w:szCs w:val="24"/>
        </w:rPr>
        <w:t>, se logra desprender que el Sujeto Obligado</w:t>
      </w:r>
      <w:r w:rsidR="00E42F77" w:rsidRPr="00A64F34">
        <w:rPr>
          <w:rFonts w:cs="Tahoma"/>
          <w:bCs/>
          <w:color w:val="0D0D0D" w:themeColor="text1" w:themeTint="F2"/>
          <w:szCs w:val="24"/>
        </w:rPr>
        <w:t xml:space="preserve"> a través de la presentación de su informe justificado y en cumplimiento al principio de máxima publicidad, entregó el link que conduce a las solicitudes </w:t>
      </w:r>
      <w:r w:rsidR="00B17DB2" w:rsidRPr="00A64F34">
        <w:rPr>
          <w:rFonts w:cs="Tahoma"/>
          <w:bCs/>
          <w:color w:val="0D0D0D" w:themeColor="text1" w:themeTint="F2"/>
          <w:szCs w:val="24"/>
        </w:rPr>
        <w:t>ingresadas en el ejercicio 2021, así como</w:t>
      </w:r>
      <w:r w:rsidR="00707400" w:rsidRPr="00A64F34">
        <w:rPr>
          <w:rFonts w:cs="Tahoma"/>
          <w:bCs/>
          <w:color w:val="0D0D0D" w:themeColor="text1" w:themeTint="F2"/>
          <w:szCs w:val="24"/>
        </w:rPr>
        <w:t>,</w:t>
      </w:r>
      <w:r w:rsidR="00B17DB2" w:rsidRPr="00A64F34">
        <w:rPr>
          <w:rFonts w:cs="Tahoma"/>
          <w:bCs/>
          <w:color w:val="0D0D0D" w:themeColor="text1" w:themeTint="F2"/>
          <w:szCs w:val="24"/>
        </w:rPr>
        <w:t xml:space="preserve"> </w:t>
      </w:r>
      <w:r w:rsidR="00D618CF" w:rsidRPr="00A64F34">
        <w:rPr>
          <w:rFonts w:cs="Tahoma"/>
          <w:bCs/>
          <w:color w:val="0D0D0D" w:themeColor="text1" w:themeTint="F2"/>
          <w:szCs w:val="24"/>
        </w:rPr>
        <w:t>a las respuestas emitidas en cada una de ellas</w:t>
      </w:r>
      <w:r w:rsidR="00F70D04" w:rsidRPr="00A64F34">
        <w:rPr>
          <w:rFonts w:cs="Tahoma"/>
          <w:bCs/>
          <w:color w:val="0D0D0D" w:themeColor="text1" w:themeTint="F2"/>
          <w:szCs w:val="24"/>
        </w:rPr>
        <w:t>, situación que este Instituto corroboró al ingresar a dichas ligas electrónicas proporcionadas.</w:t>
      </w:r>
    </w:p>
    <w:p w14:paraId="7840C7D8" w14:textId="77777777" w:rsidR="00783E59" w:rsidRPr="00A64F34" w:rsidRDefault="00783E59" w:rsidP="00AD7D15">
      <w:pPr>
        <w:spacing w:after="0" w:line="360" w:lineRule="auto"/>
        <w:rPr>
          <w:rFonts w:cs="Tahoma"/>
          <w:bCs/>
          <w:color w:val="0D0D0D" w:themeColor="text1" w:themeTint="F2"/>
          <w:szCs w:val="24"/>
        </w:rPr>
      </w:pPr>
    </w:p>
    <w:p w14:paraId="6EA1CE8A" w14:textId="6132DE3E" w:rsidR="00783E59" w:rsidRPr="00A64F34" w:rsidRDefault="00783E59" w:rsidP="00AD7D15">
      <w:pPr>
        <w:spacing w:after="0" w:line="360" w:lineRule="auto"/>
        <w:rPr>
          <w:rFonts w:cs="Tahoma"/>
          <w:bCs/>
          <w:color w:val="0D0D0D" w:themeColor="text1" w:themeTint="F2"/>
          <w:szCs w:val="24"/>
        </w:rPr>
      </w:pPr>
      <w:r w:rsidRPr="00A64F34">
        <w:rPr>
          <w:rFonts w:cs="Tahoma"/>
          <w:bCs/>
          <w:color w:val="0D0D0D" w:themeColor="text1" w:themeTint="F2"/>
          <w:szCs w:val="24"/>
        </w:rPr>
        <w:t>No se deja de lado que el Recurrente en su solicitud indicó de manera clara que no quería la entrega de la información del Ipomex; sin embargo, el artículo 161 de la Ley de Transparencia y Acceso a la Información Pública del Estado de México y Municipios indica que cuando la información ya se encuentre disponible en registros públicos como es el caso del Ipomex, bastará con que indiquen la fuente y lugar en donde se puede consultar la información sin que ello implique una investigación y, el Ayuntamiento de Toluca remitió la liga de acceso directo en donde el Particular puede consultar las solicitudes y sus respuestas.</w:t>
      </w:r>
    </w:p>
    <w:p w14:paraId="3BF82799" w14:textId="77777777" w:rsidR="00783E59" w:rsidRPr="00A64F34" w:rsidRDefault="00783E59" w:rsidP="00AD7D15">
      <w:pPr>
        <w:spacing w:after="0" w:line="360" w:lineRule="auto"/>
        <w:rPr>
          <w:rFonts w:cs="Tahoma"/>
          <w:bCs/>
          <w:color w:val="0D0D0D" w:themeColor="text1" w:themeTint="F2"/>
          <w:szCs w:val="24"/>
        </w:rPr>
      </w:pPr>
    </w:p>
    <w:p w14:paraId="270090AC" w14:textId="72771B6C" w:rsidR="00783E59" w:rsidRPr="00A64F34" w:rsidRDefault="00783E59" w:rsidP="00AD7D15">
      <w:pPr>
        <w:spacing w:after="0" w:line="360" w:lineRule="auto"/>
        <w:rPr>
          <w:rFonts w:cs="Tahoma"/>
          <w:bCs/>
          <w:color w:val="0D0D0D" w:themeColor="text1" w:themeTint="F2"/>
          <w:szCs w:val="24"/>
        </w:rPr>
      </w:pPr>
      <w:r w:rsidRPr="00A64F34">
        <w:rPr>
          <w:rFonts w:cs="Tahoma"/>
          <w:bCs/>
          <w:color w:val="0D0D0D" w:themeColor="text1" w:themeTint="F2"/>
          <w:szCs w:val="24"/>
        </w:rPr>
        <w:t>En efecto, el objetivo de publicar las solicitudes y respuestas en el Ipomex, es que las personas puedan consultarlas sin necesidad de presentar solicitudes, por lo que tampoco los sujetos obligados están constreñidos a hacer un doble procesamiento, que implique preparar la información en versión pública para el Ipomex y cada que se presenten solicitudes, de las solicitudes de acceso a la información tengan que procesar la información que en el sistema ya está disponible para su consulta inmediata, permanente y actualizada.</w:t>
      </w:r>
    </w:p>
    <w:p w14:paraId="2225C8D4" w14:textId="77777777" w:rsidR="007D7715" w:rsidRPr="00A64F34" w:rsidRDefault="007D7715" w:rsidP="00E865CC">
      <w:pPr>
        <w:tabs>
          <w:tab w:val="left" w:pos="1470"/>
        </w:tabs>
        <w:spacing w:after="0" w:line="360" w:lineRule="auto"/>
        <w:ind w:right="-28"/>
        <w:rPr>
          <w:rFonts w:cs="Tahoma"/>
          <w:bCs/>
          <w:iCs/>
          <w:szCs w:val="24"/>
        </w:rPr>
      </w:pPr>
    </w:p>
    <w:p w14:paraId="0E6F4776" w14:textId="34F73EDC" w:rsidR="008D0428" w:rsidRPr="00A64F34" w:rsidRDefault="008D0428" w:rsidP="00E865CC">
      <w:pPr>
        <w:spacing w:after="0" w:line="360" w:lineRule="auto"/>
        <w:rPr>
          <w:rFonts w:eastAsia="Calibri" w:cs="Tahoma"/>
          <w:bCs/>
        </w:rPr>
      </w:pPr>
      <w:r w:rsidRPr="00A64F34">
        <w:rPr>
          <w:rFonts w:cs="Tahoma"/>
          <w:lang w:val="es-ES"/>
        </w:rPr>
        <w:t>En consecuencia</w:t>
      </w:r>
      <w:r w:rsidRPr="00A64F34">
        <w:rPr>
          <w:rFonts w:cs="Tahoma"/>
        </w:rPr>
        <w:t xml:space="preserve">, </w:t>
      </w:r>
      <w:r w:rsidRPr="00A64F34">
        <w:rPr>
          <w:rFonts w:eastAsia="Calibri" w:cs="Tahoma"/>
          <w:b/>
        </w:rPr>
        <w:t>se colige que</w:t>
      </w:r>
      <w:r w:rsidR="00607C4F" w:rsidRPr="00A64F34">
        <w:rPr>
          <w:rFonts w:eastAsia="Calibri" w:cs="Tahoma"/>
          <w:b/>
        </w:rPr>
        <w:t xml:space="preserve"> el Sujeto Obligado a través de su unidad administrativa competente,</w:t>
      </w:r>
      <w:r w:rsidR="00E67DCE" w:rsidRPr="00A64F34">
        <w:rPr>
          <w:rFonts w:eastAsia="Calibri" w:cs="Tahoma"/>
          <w:b/>
        </w:rPr>
        <w:t xml:space="preserve"> Unidad d</w:t>
      </w:r>
      <w:r w:rsidR="00912540" w:rsidRPr="00A64F34">
        <w:rPr>
          <w:rFonts w:eastAsia="Calibri" w:cs="Tahoma"/>
          <w:b/>
        </w:rPr>
        <w:t>e</w:t>
      </w:r>
      <w:r w:rsidR="00E67DCE" w:rsidRPr="00A64F34">
        <w:rPr>
          <w:rFonts w:eastAsia="Calibri" w:cs="Tahoma"/>
          <w:b/>
        </w:rPr>
        <w:t xml:space="preserve"> Transparencia,</w:t>
      </w:r>
      <w:r w:rsidR="00607C4F" w:rsidRPr="00A64F34">
        <w:rPr>
          <w:rFonts w:eastAsia="Calibri" w:cs="Tahoma"/>
          <w:b/>
        </w:rPr>
        <w:t xml:space="preserve"> </w:t>
      </w:r>
      <w:r w:rsidRPr="00A64F34">
        <w:rPr>
          <w:rFonts w:cs="Tahoma"/>
          <w:b/>
        </w:rPr>
        <w:t xml:space="preserve">mediante Informe Justificado </w:t>
      </w:r>
      <w:r w:rsidRPr="00A64F34">
        <w:rPr>
          <w:rFonts w:cs="Arial"/>
          <w:b/>
        </w:rPr>
        <w:t>modificó su respuesta,</w:t>
      </w:r>
      <w:r w:rsidRPr="00A64F34">
        <w:rPr>
          <w:rFonts w:cs="Arial"/>
        </w:rPr>
        <w:t xml:space="preserve"> </w:t>
      </w:r>
      <w:r w:rsidRPr="00A64F34">
        <w:rPr>
          <w:rFonts w:cs="Arial"/>
          <w:u w:val="single"/>
        </w:rPr>
        <w:t>situación que deviene en tener por colmado lo solicitado por el Recurrente,</w:t>
      </w:r>
      <w:r w:rsidRPr="00A64F34">
        <w:rPr>
          <w:rFonts w:cs="Arial"/>
        </w:rPr>
        <w:t xml:space="preserve"> </w:t>
      </w:r>
      <w:r w:rsidRPr="00A64F34">
        <w:rPr>
          <w:rFonts w:eastAsia="Calibri" w:cs="Tahoma"/>
          <w:bCs/>
        </w:rPr>
        <w:t>y por consiguiente, dejar sin materia el presente Recurso de Revisión, toda vez que se actualizó el supuesto establecido en la fracción III, del artículo 192, de la Ley de la materia, el cual determina lo siguiente:</w:t>
      </w:r>
    </w:p>
    <w:p w14:paraId="5E15203B" w14:textId="77777777" w:rsidR="008D0428" w:rsidRPr="00A64F34" w:rsidRDefault="008D0428" w:rsidP="00E865CC">
      <w:pPr>
        <w:spacing w:after="0" w:line="360" w:lineRule="auto"/>
        <w:rPr>
          <w:rFonts w:eastAsia="Calibri" w:cs="Tahoma"/>
          <w:bCs/>
        </w:rPr>
      </w:pPr>
    </w:p>
    <w:p w14:paraId="6B825145" w14:textId="77777777" w:rsidR="008D0428" w:rsidRPr="00A64F34" w:rsidRDefault="008D0428" w:rsidP="00E865CC">
      <w:pPr>
        <w:spacing w:after="0" w:line="360" w:lineRule="auto"/>
        <w:ind w:left="567" w:right="567"/>
        <w:contextualSpacing/>
        <w:rPr>
          <w:rFonts w:eastAsia="Calibri" w:cs="Tahoma"/>
          <w:bCs/>
          <w:i/>
        </w:rPr>
      </w:pPr>
      <w:r w:rsidRPr="00A64F34">
        <w:rPr>
          <w:rFonts w:eastAsia="Calibri" w:cs="Tahoma"/>
          <w:b/>
          <w:bCs/>
          <w:i/>
        </w:rPr>
        <w:t>“Artículo 192.</w:t>
      </w:r>
      <w:r w:rsidRPr="00A64F34">
        <w:rPr>
          <w:rFonts w:eastAsia="Calibri" w:cs="Tahoma"/>
          <w:bCs/>
          <w:i/>
        </w:rPr>
        <w:t xml:space="preserve"> El recurso será </w:t>
      </w:r>
      <w:r w:rsidRPr="00A64F34">
        <w:rPr>
          <w:rFonts w:eastAsia="Calibri" w:cs="Tahoma"/>
          <w:b/>
          <w:bCs/>
          <w:i/>
          <w:u w:val="single"/>
        </w:rPr>
        <w:t>sobreseído</w:t>
      </w:r>
      <w:r w:rsidRPr="00A64F34">
        <w:rPr>
          <w:rFonts w:eastAsia="Calibri" w:cs="Tahoma"/>
          <w:bCs/>
          <w:i/>
        </w:rPr>
        <w:t xml:space="preserve">, en todo o en parte, </w:t>
      </w:r>
      <w:r w:rsidRPr="00A64F34">
        <w:rPr>
          <w:rFonts w:eastAsia="Calibri" w:cs="Tahoma"/>
          <w:i/>
        </w:rPr>
        <w:t>cuando</w:t>
      </w:r>
      <w:r w:rsidRPr="00A64F34">
        <w:rPr>
          <w:rFonts w:eastAsia="Calibri" w:cs="Tahoma"/>
          <w:b/>
          <w:bCs/>
          <w:i/>
        </w:rPr>
        <w:t xml:space="preserve"> </w:t>
      </w:r>
      <w:r w:rsidRPr="00A64F34">
        <w:rPr>
          <w:rFonts w:eastAsia="Calibri" w:cs="Tahoma"/>
          <w:bCs/>
          <w:i/>
        </w:rPr>
        <w:t>una vez admitido, se actualicen alguno de los siguientes supuestos:</w:t>
      </w:r>
    </w:p>
    <w:p w14:paraId="0174BC1B" w14:textId="77777777" w:rsidR="008D0428" w:rsidRPr="00A64F34" w:rsidRDefault="008D0428" w:rsidP="00E865CC">
      <w:pPr>
        <w:spacing w:after="0" w:line="360" w:lineRule="auto"/>
        <w:ind w:left="567" w:right="567"/>
        <w:contextualSpacing/>
        <w:rPr>
          <w:rFonts w:eastAsia="Calibri" w:cs="Tahoma"/>
          <w:bCs/>
          <w:i/>
        </w:rPr>
      </w:pPr>
    </w:p>
    <w:p w14:paraId="76610AD5" w14:textId="77777777" w:rsidR="008D0428" w:rsidRPr="00A64F34" w:rsidRDefault="008D0428" w:rsidP="00E865CC">
      <w:pPr>
        <w:spacing w:after="0" w:line="360" w:lineRule="auto"/>
        <w:ind w:left="567" w:right="567"/>
        <w:contextualSpacing/>
        <w:rPr>
          <w:rFonts w:eastAsia="Calibri" w:cs="Tahoma"/>
          <w:bCs/>
          <w:i/>
        </w:rPr>
      </w:pPr>
      <w:r w:rsidRPr="00A64F34">
        <w:rPr>
          <w:rFonts w:eastAsia="Calibri" w:cs="Tahoma"/>
          <w:bCs/>
          <w:i/>
        </w:rPr>
        <w:t>I. a II...</w:t>
      </w:r>
    </w:p>
    <w:p w14:paraId="03E981F9" w14:textId="77777777" w:rsidR="008D0428" w:rsidRPr="00A64F34" w:rsidRDefault="008D0428" w:rsidP="00E865CC">
      <w:pPr>
        <w:spacing w:after="0" w:line="360" w:lineRule="auto"/>
        <w:ind w:left="567" w:right="567"/>
        <w:contextualSpacing/>
        <w:rPr>
          <w:rFonts w:eastAsia="Calibri" w:cs="Tahoma"/>
          <w:b/>
          <w:bCs/>
          <w:i/>
        </w:rPr>
      </w:pPr>
      <w:r w:rsidRPr="00A64F34">
        <w:rPr>
          <w:rFonts w:eastAsia="Calibri" w:cs="Tahoma"/>
          <w:b/>
          <w:bCs/>
          <w:i/>
        </w:rPr>
        <w:t>III. El sujeto obligado responsable del acto lo modifique o revoque de tal manera que el recurso de revisión quede sin materia;</w:t>
      </w:r>
    </w:p>
    <w:p w14:paraId="302BDE63" w14:textId="77777777" w:rsidR="008D0428" w:rsidRPr="00A64F34" w:rsidRDefault="008D0428" w:rsidP="00E865CC">
      <w:pPr>
        <w:spacing w:after="0" w:line="360" w:lineRule="auto"/>
        <w:ind w:left="567" w:right="567"/>
        <w:contextualSpacing/>
        <w:rPr>
          <w:rFonts w:eastAsia="Calibri" w:cs="Tahoma"/>
          <w:bCs/>
          <w:i/>
        </w:rPr>
      </w:pPr>
      <w:r w:rsidRPr="00A64F34">
        <w:rPr>
          <w:rFonts w:eastAsia="Calibri" w:cs="Tahoma"/>
          <w:bCs/>
          <w:i/>
        </w:rPr>
        <w:t>IV. a V…”</w:t>
      </w:r>
    </w:p>
    <w:p w14:paraId="1DFF46E5" w14:textId="77777777" w:rsidR="008D0428" w:rsidRPr="00A64F34" w:rsidRDefault="008D0428" w:rsidP="00E865CC">
      <w:pPr>
        <w:spacing w:after="0" w:line="360" w:lineRule="auto"/>
        <w:contextualSpacing/>
        <w:rPr>
          <w:rFonts w:eastAsia="Calibri" w:cs="Tahoma"/>
          <w:bCs/>
          <w:i/>
        </w:rPr>
      </w:pPr>
    </w:p>
    <w:p w14:paraId="654F8B3E" w14:textId="3B696707" w:rsidR="008D0428" w:rsidRPr="00A64F34" w:rsidRDefault="008D0428" w:rsidP="00E865CC">
      <w:pPr>
        <w:autoSpaceDE w:val="0"/>
        <w:autoSpaceDN w:val="0"/>
        <w:adjustRightInd w:val="0"/>
        <w:spacing w:after="0" w:line="360" w:lineRule="auto"/>
        <w:contextualSpacing/>
        <w:rPr>
          <w:rFonts w:cs="Arial"/>
        </w:rPr>
      </w:pPr>
      <w:r w:rsidRPr="00A64F34">
        <w:rPr>
          <w:rFonts w:cs="Arial"/>
        </w:rPr>
        <w:t xml:space="preserve">Por lo que, con fundamento en los artículos 186, fracción I y 192 fracción III, de la Ley de Transparencia y Acceso a la Información Pública del Estado de México y Municipios, es procedente </w:t>
      </w:r>
      <w:r w:rsidRPr="00A64F34">
        <w:rPr>
          <w:rFonts w:cs="Arial"/>
          <w:b/>
        </w:rPr>
        <w:t>SOBRESEER</w:t>
      </w:r>
      <w:r w:rsidRPr="00A64F34">
        <w:rPr>
          <w:rFonts w:cs="Arial"/>
        </w:rPr>
        <w:t xml:space="preserve"> el Recurso de Revisión </w:t>
      </w:r>
      <w:r w:rsidRPr="00A64F34">
        <w:rPr>
          <w:rFonts w:cs="Tahoma"/>
          <w:b/>
          <w:bCs/>
          <w:color w:val="0D0D0D" w:themeColor="text1" w:themeTint="F2"/>
        </w:rPr>
        <w:t>0</w:t>
      </w:r>
      <w:r w:rsidR="004454BF" w:rsidRPr="00A64F34">
        <w:rPr>
          <w:rFonts w:cs="Tahoma"/>
          <w:b/>
          <w:bCs/>
          <w:color w:val="0D0D0D" w:themeColor="text1" w:themeTint="F2"/>
        </w:rPr>
        <w:t>641</w:t>
      </w:r>
      <w:r w:rsidR="00EB2C6C" w:rsidRPr="00A64F34">
        <w:rPr>
          <w:rFonts w:cs="Tahoma"/>
          <w:b/>
          <w:bCs/>
          <w:color w:val="0D0D0D" w:themeColor="text1" w:themeTint="F2"/>
        </w:rPr>
        <w:t>6</w:t>
      </w:r>
      <w:r w:rsidRPr="00A64F34">
        <w:rPr>
          <w:rFonts w:cs="Tahoma"/>
          <w:b/>
          <w:bCs/>
          <w:color w:val="0D0D0D" w:themeColor="text1" w:themeTint="F2"/>
        </w:rPr>
        <w:t>/INFOEM/IP/RR/2024</w:t>
      </w:r>
      <w:r w:rsidRPr="00A64F34">
        <w:rPr>
          <w:rFonts w:cs="Arial"/>
        </w:rPr>
        <w:t>, porque al haber modificado la respuesta el Sujeto Obligado, el medio de impugnación quedó sin materia.</w:t>
      </w:r>
    </w:p>
    <w:p w14:paraId="379DB160" w14:textId="77777777" w:rsidR="008D0428" w:rsidRPr="00A64F34" w:rsidRDefault="008D0428" w:rsidP="00E865CC">
      <w:pPr>
        <w:spacing w:after="0" w:line="360" w:lineRule="auto"/>
        <w:rPr>
          <w:rFonts w:eastAsia="Calibri" w:cs="Tahoma"/>
          <w:bCs/>
        </w:rPr>
      </w:pPr>
    </w:p>
    <w:p w14:paraId="37AA8046" w14:textId="77777777" w:rsidR="008D0428" w:rsidRPr="00A64F34" w:rsidRDefault="008D0428" w:rsidP="00E865CC">
      <w:pPr>
        <w:spacing w:after="0" w:line="360" w:lineRule="auto"/>
        <w:ind w:right="-93"/>
        <w:rPr>
          <w:rFonts w:eastAsia="Palatino Linotype" w:cs="Palatino Linotype"/>
          <w:b/>
        </w:rPr>
      </w:pPr>
      <w:r w:rsidRPr="00A64F34">
        <w:rPr>
          <w:rFonts w:eastAsia="Palatino Linotype" w:cs="Palatino Linotype"/>
          <w:b/>
        </w:rPr>
        <w:t>CUARTO. Decisión</w:t>
      </w:r>
    </w:p>
    <w:p w14:paraId="2307D373" w14:textId="77777777" w:rsidR="008D0428" w:rsidRPr="00A64F34" w:rsidRDefault="008D0428" w:rsidP="00E865CC">
      <w:pPr>
        <w:spacing w:after="0" w:line="360" w:lineRule="auto"/>
        <w:ind w:right="-93"/>
        <w:rPr>
          <w:rFonts w:eastAsia="Palatino Linotype" w:cs="Palatino Linotype"/>
          <w:b/>
        </w:rPr>
      </w:pPr>
    </w:p>
    <w:p w14:paraId="7E47AA55" w14:textId="77777777" w:rsidR="008D0428" w:rsidRPr="00A64F34" w:rsidRDefault="008D0428" w:rsidP="00E865CC">
      <w:pPr>
        <w:spacing w:after="0" w:line="360" w:lineRule="auto"/>
        <w:ind w:right="-93"/>
        <w:rPr>
          <w:rFonts w:eastAsia="Palatino Linotype" w:cs="Palatino Linotype"/>
        </w:rPr>
      </w:pPr>
      <w:r w:rsidRPr="00A64F34">
        <w:rPr>
          <w:rFonts w:eastAsia="Palatino Linotype" w:cs="Palatino Linotype"/>
        </w:rPr>
        <w:t xml:space="preserve">Con fundamento en el artículo 186, fracción I, de la Ley de Transparencia y Acceso a la Información Pública del Estado de México y Municipios, este Instituto considera procedente </w:t>
      </w:r>
      <w:r w:rsidRPr="00A64F34">
        <w:rPr>
          <w:rFonts w:eastAsia="Palatino Linotype" w:cs="Palatino Linotype"/>
          <w:b/>
        </w:rPr>
        <w:t xml:space="preserve">SOBRESEER </w:t>
      </w:r>
      <w:r w:rsidRPr="00A64F34">
        <w:rPr>
          <w:rFonts w:eastAsia="Palatino Linotype" w:cs="Palatino Linotype"/>
        </w:rPr>
        <w:t>el medio de impugnación que nos ocupa, toda vez que quedó sin materia.</w:t>
      </w:r>
    </w:p>
    <w:p w14:paraId="1E5E6AA1" w14:textId="77777777" w:rsidR="008D0428" w:rsidRPr="00A64F34" w:rsidRDefault="008D0428" w:rsidP="00E865CC">
      <w:pPr>
        <w:spacing w:after="0" w:line="360" w:lineRule="auto"/>
        <w:rPr>
          <w:rFonts w:eastAsia="Calibri" w:cs="Tahoma"/>
          <w:bCs/>
        </w:rPr>
      </w:pPr>
    </w:p>
    <w:p w14:paraId="272D5D9C" w14:textId="77777777" w:rsidR="008D0428" w:rsidRPr="00A64F34" w:rsidRDefault="008D0428" w:rsidP="00E865CC">
      <w:pPr>
        <w:autoSpaceDE w:val="0"/>
        <w:autoSpaceDN w:val="0"/>
        <w:adjustRightInd w:val="0"/>
        <w:spacing w:after="0" w:line="360" w:lineRule="auto"/>
        <w:contextualSpacing/>
        <w:rPr>
          <w:rFonts w:eastAsia="Calibri" w:cs="Tahoma"/>
          <w:b/>
          <w:bCs/>
          <w:iCs/>
          <w:u w:val="single"/>
          <w:lang w:val="es-ES" w:eastAsia="es-ES_tradnl"/>
        </w:rPr>
      </w:pPr>
      <w:r w:rsidRPr="00A64F34">
        <w:rPr>
          <w:rFonts w:eastAsia="Calibri" w:cs="Tahoma"/>
          <w:b/>
          <w:bCs/>
          <w:iCs/>
          <w:u w:val="single"/>
          <w:lang w:val="es-ES" w:eastAsia="es-ES_tradnl"/>
        </w:rPr>
        <w:lastRenderedPageBreak/>
        <w:t xml:space="preserve">Términos de la Resolución para el Recurrente </w:t>
      </w:r>
    </w:p>
    <w:p w14:paraId="2F93E848" w14:textId="77777777" w:rsidR="004454BF" w:rsidRPr="00A64F34" w:rsidRDefault="004454BF" w:rsidP="00E865CC">
      <w:pPr>
        <w:autoSpaceDE w:val="0"/>
        <w:autoSpaceDN w:val="0"/>
        <w:adjustRightInd w:val="0"/>
        <w:spacing w:after="0" w:line="360" w:lineRule="auto"/>
        <w:contextualSpacing/>
        <w:rPr>
          <w:rFonts w:eastAsia="Calibri" w:cs="Tahoma"/>
          <w:b/>
          <w:bCs/>
          <w:iCs/>
          <w:u w:val="single"/>
          <w:lang w:val="es-ES" w:eastAsia="es-ES_tradnl"/>
        </w:rPr>
      </w:pPr>
    </w:p>
    <w:p w14:paraId="773B97A7" w14:textId="16742566" w:rsidR="008D0428" w:rsidRPr="00A64F34" w:rsidRDefault="008D0428" w:rsidP="00E865CC">
      <w:pPr>
        <w:autoSpaceDE w:val="0"/>
        <w:autoSpaceDN w:val="0"/>
        <w:adjustRightInd w:val="0"/>
        <w:spacing w:after="0" w:line="360" w:lineRule="auto"/>
        <w:contextualSpacing/>
        <w:rPr>
          <w:rFonts w:cs="Tahoma"/>
        </w:rPr>
      </w:pPr>
      <w:r w:rsidRPr="00A64F34">
        <w:rPr>
          <w:rFonts w:cs="Tahoma"/>
        </w:rPr>
        <w:t>Este Instituto Garante determinó que el Recurso de Revisión interpuesto por usted quedó sin materia, pues</w:t>
      </w:r>
      <w:r w:rsidR="00EB2C6C" w:rsidRPr="00A64F34">
        <w:rPr>
          <w:rFonts w:cs="Tahoma"/>
        </w:rPr>
        <w:t xml:space="preserve"> a través de</w:t>
      </w:r>
      <w:r w:rsidR="005C45AB" w:rsidRPr="00A64F34">
        <w:rPr>
          <w:rFonts w:cs="Tahoma"/>
        </w:rPr>
        <w:t xml:space="preserve"> la </w:t>
      </w:r>
      <w:r w:rsidR="00EB2C6C" w:rsidRPr="00A64F34">
        <w:rPr>
          <w:rFonts w:cs="Tahoma"/>
        </w:rPr>
        <w:t xml:space="preserve">presentación del Informe Justificado </w:t>
      </w:r>
      <w:r w:rsidR="004454BF" w:rsidRPr="00A64F34">
        <w:rPr>
          <w:rFonts w:cs="Tahoma"/>
        </w:rPr>
        <w:t>proporcionó la liga electrónica en la cual podía consultar las solicitudes de información, las respuestas y sus respectivos anexos, del primero de enero al treinta y uno de diciembre de dos mil veintiuno</w:t>
      </w:r>
      <w:r w:rsidRPr="00A64F34">
        <w:rPr>
          <w:rFonts w:cs="Tahoma"/>
        </w:rPr>
        <w:t xml:space="preserve">. </w:t>
      </w:r>
      <w:r w:rsidRPr="00A64F34">
        <w:rPr>
          <w:rFonts w:cs="Tahoma"/>
          <w:b/>
          <w:i/>
        </w:rPr>
        <w:t xml:space="preserve"> </w:t>
      </w:r>
      <w:r w:rsidRPr="00A64F34">
        <w:rPr>
          <w:rFonts w:cs="Tahoma"/>
        </w:rPr>
        <w:t xml:space="preserve"> </w:t>
      </w:r>
    </w:p>
    <w:p w14:paraId="0074299A" w14:textId="77777777" w:rsidR="000B45C0" w:rsidRPr="00A64F34" w:rsidRDefault="000B45C0" w:rsidP="00E865CC">
      <w:pPr>
        <w:autoSpaceDE w:val="0"/>
        <w:autoSpaceDN w:val="0"/>
        <w:adjustRightInd w:val="0"/>
        <w:spacing w:after="0" w:line="360" w:lineRule="auto"/>
        <w:contextualSpacing/>
        <w:rPr>
          <w:rFonts w:cs="Tahoma"/>
        </w:rPr>
      </w:pPr>
    </w:p>
    <w:p w14:paraId="6063ADFC" w14:textId="77777777" w:rsidR="008D0428" w:rsidRPr="00A64F34" w:rsidRDefault="008D0428" w:rsidP="00E865CC">
      <w:pPr>
        <w:spacing w:after="0" w:line="360" w:lineRule="auto"/>
        <w:contextualSpacing/>
        <w:rPr>
          <w:rFonts w:eastAsia="Calibri" w:cs="Tahoma"/>
          <w:iCs/>
          <w:lang w:val="es-ES" w:eastAsia="es-ES_tradnl"/>
        </w:rPr>
      </w:pPr>
      <w:r w:rsidRPr="00A64F34">
        <w:rPr>
          <w:rFonts w:eastAsia="Calibri" w:cs="Tahoma"/>
          <w:iCs/>
          <w:lang w:val="es-ES" w:eastAsia="es-ES_tradnl"/>
        </w:rPr>
        <w:t>La labor del Instituto de Transparencia Acceso a la Información Pública y Protección de Datos Personales del Estado de México y Municipios es apoyar a la población para acceder a la información pública y garantizar la protección de sus datos personales.</w:t>
      </w:r>
    </w:p>
    <w:p w14:paraId="6B169721" w14:textId="77777777" w:rsidR="008D0428" w:rsidRPr="00A64F34" w:rsidRDefault="008D0428" w:rsidP="00E865CC">
      <w:pPr>
        <w:tabs>
          <w:tab w:val="left" w:pos="1470"/>
        </w:tabs>
        <w:spacing w:after="0" w:line="360" w:lineRule="auto"/>
        <w:ind w:right="-28"/>
        <w:rPr>
          <w:rFonts w:cs="Tahoma"/>
          <w:bCs/>
          <w:color w:val="0D0D0D" w:themeColor="text1" w:themeTint="F2"/>
          <w:szCs w:val="24"/>
        </w:rPr>
      </w:pPr>
    </w:p>
    <w:p w14:paraId="5CB0AD1F" w14:textId="77777777" w:rsidR="008D0428" w:rsidRPr="00A64F34" w:rsidRDefault="008D0428" w:rsidP="00E865CC">
      <w:pPr>
        <w:spacing w:after="0" w:line="360" w:lineRule="auto"/>
        <w:contextualSpacing/>
        <w:jc w:val="center"/>
        <w:rPr>
          <w:rFonts w:eastAsia="Calibri" w:cs="Tahoma"/>
          <w:b/>
          <w:bCs/>
          <w:lang w:val="pt-BR"/>
        </w:rPr>
      </w:pPr>
      <w:r w:rsidRPr="00A64F34">
        <w:rPr>
          <w:rFonts w:eastAsia="Calibri" w:cs="Tahoma"/>
          <w:b/>
          <w:bCs/>
          <w:lang w:val="pt-BR"/>
        </w:rPr>
        <w:t>R E S U E L V E</w:t>
      </w:r>
    </w:p>
    <w:p w14:paraId="00EE59E7" w14:textId="77777777" w:rsidR="008D0428" w:rsidRPr="00A64F34" w:rsidRDefault="008D0428" w:rsidP="00E865CC">
      <w:pPr>
        <w:tabs>
          <w:tab w:val="left" w:pos="1369"/>
        </w:tabs>
        <w:spacing w:after="0" w:line="360" w:lineRule="auto"/>
        <w:contextualSpacing/>
        <w:rPr>
          <w:rFonts w:eastAsia="Calibri" w:cs="Tahoma"/>
          <w:bCs/>
          <w:iCs/>
          <w:lang w:val="pt-BR"/>
        </w:rPr>
      </w:pPr>
      <w:r w:rsidRPr="00A64F34">
        <w:rPr>
          <w:rFonts w:eastAsia="Calibri" w:cs="Tahoma"/>
          <w:bCs/>
          <w:iCs/>
          <w:lang w:val="pt-BR"/>
        </w:rPr>
        <w:tab/>
      </w:r>
    </w:p>
    <w:p w14:paraId="1C02D8AB" w14:textId="20473BC8" w:rsidR="008D0428" w:rsidRPr="00A64F34" w:rsidRDefault="008D0428" w:rsidP="00E865CC">
      <w:pPr>
        <w:spacing w:after="0" w:line="360" w:lineRule="auto"/>
        <w:rPr>
          <w:rFonts w:cs="Arial"/>
        </w:rPr>
      </w:pPr>
      <w:r w:rsidRPr="00A64F34">
        <w:rPr>
          <w:rFonts w:eastAsia="Calibri" w:cs="Tahoma"/>
          <w:b/>
          <w:bCs/>
          <w:lang w:val="pt-BR"/>
        </w:rPr>
        <w:t xml:space="preserve">PRIMERO. </w:t>
      </w:r>
      <w:r w:rsidRPr="00A64F34">
        <w:rPr>
          <w:rFonts w:eastAsia="Calibri" w:cs="Tahoma"/>
          <w:bCs/>
        </w:rPr>
        <w:t xml:space="preserve">Se </w:t>
      </w:r>
      <w:r w:rsidRPr="00A64F34">
        <w:rPr>
          <w:rFonts w:eastAsia="Calibri" w:cs="Tahoma"/>
          <w:b/>
          <w:bCs/>
        </w:rPr>
        <w:t xml:space="preserve">SOBRESEE </w:t>
      </w:r>
      <w:r w:rsidRPr="00A64F34">
        <w:rPr>
          <w:rFonts w:eastAsia="Calibri" w:cs="Tahoma"/>
          <w:bCs/>
        </w:rPr>
        <w:t xml:space="preserve">el Recurso de Revisión </w:t>
      </w:r>
      <w:r w:rsidRPr="00A64F34">
        <w:rPr>
          <w:rFonts w:cs="Tahoma"/>
          <w:b/>
          <w:bCs/>
          <w:color w:val="0D0D0D" w:themeColor="text1" w:themeTint="F2"/>
        </w:rPr>
        <w:t>0</w:t>
      </w:r>
      <w:r w:rsidR="004454BF" w:rsidRPr="00A64F34">
        <w:rPr>
          <w:rFonts w:cs="Tahoma"/>
          <w:b/>
          <w:bCs/>
          <w:color w:val="0D0D0D" w:themeColor="text1" w:themeTint="F2"/>
        </w:rPr>
        <w:t>6</w:t>
      </w:r>
      <w:r w:rsidR="00B664E5" w:rsidRPr="00A64F34">
        <w:rPr>
          <w:rFonts w:cs="Tahoma"/>
          <w:b/>
          <w:bCs/>
          <w:color w:val="0D0D0D" w:themeColor="text1" w:themeTint="F2"/>
        </w:rPr>
        <w:t>4</w:t>
      </w:r>
      <w:r w:rsidR="004454BF" w:rsidRPr="00A64F34">
        <w:rPr>
          <w:rFonts w:cs="Tahoma"/>
          <w:b/>
          <w:bCs/>
          <w:color w:val="0D0D0D" w:themeColor="text1" w:themeTint="F2"/>
        </w:rPr>
        <w:t>1</w:t>
      </w:r>
      <w:r w:rsidR="00DA0B10" w:rsidRPr="00A64F34">
        <w:rPr>
          <w:rFonts w:cs="Tahoma"/>
          <w:b/>
          <w:bCs/>
          <w:color w:val="0D0D0D" w:themeColor="text1" w:themeTint="F2"/>
        </w:rPr>
        <w:t>6</w:t>
      </w:r>
      <w:r w:rsidRPr="00A64F34">
        <w:rPr>
          <w:rFonts w:cs="Tahoma"/>
          <w:b/>
          <w:bCs/>
          <w:color w:val="0D0D0D" w:themeColor="text1" w:themeTint="F2"/>
        </w:rPr>
        <w:t>/INFOEM/IP/RR/202</w:t>
      </w:r>
      <w:r w:rsidR="00A55E0D" w:rsidRPr="00A64F34">
        <w:rPr>
          <w:rFonts w:cs="Tahoma"/>
          <w:b/>
          <w:bCs/>
          <w:color w:val="0D0D0D" w:themeColor="text1" w:themeTint="F2"/>
        </w:rPr>
        <w:t>4</w:t>
      </w:r>
      <w:r w:rsidRPr="00A64F34">
        <w:t xml:space="preserve">, </w:t>
      </w:r>
      <w:r w:rsidRPr="00A64F34">
        <w:rPr>
          <w:rFonts w:cs="Arial"/>
        </w:rPr>
        <w:t xml:space="preserve">porque el Sujeto Obligado </w:t>
      </w:r>
      <w:r w:rsidRPr="00A64F34">
        <w:rPr>
          <w:rFonts w:cs="Arial"/>
          <w:b/>
          <w:bCs/>
        </w:rPr>
        <w:t>al modificar la respuesta</w:t>
      </w:r>
      <w:r w:rsidRPr="00A64F34">
        <w:rPr>
          <w:rFonts w:cs="Arial"/>
        </w:rPr>
        <w:t xml:space="preserve"> a la solicitud </w:t>
      </w:r>
      <w:r w:rsidR="004454BF" w:rsidRPr="00A64F34">
        <w:rPr>
          <w:rFonts w:eastAsia="Calibri" w:cs="Tahoma"/>
          <w:b/>
          <w:color w:val="000000"/>
        </w:rPr>
        <w:t>02297/TOLUCA/IP/2024</w:t>
      </w:r>
      <w:r w:rsidRPr="00A64F34">
        <w:rPr>
          <w:rFonts w:cs="Arial"/>
        </w:rPr>
        <w:t>, el Recurso de Revisión</w:t>
      </w:r>
      <w:r w:rsidRPr="00A64F34">
        <w:rPr>
          <w:rFonts w:cs="Arial"/>
          <w:b/>
        </w:rPr>
        <w:t xml:space="preserve"> quedó sin materia</w:t>
      </w:r>
      <w:r w:rsidRPr="00A64F34">
        <w:rPr>
          <w:rFonts w:cs="Arial"/>
        </w:rPr>
        <w:t>, en términos de los Considerandos TERCERO y CUARTO de la presente Resolución y de conformidad con lo dispuesto en la fracción III, del artículo 192, de la Ley de Transparencia y Acceso a la Información Pública del Estado de México y Municipios.</w:t>
      </w:r>
      <w:r w:rsidR="004454BF" w:rsidRPr="00A64F34">
        <w:rPr>
          <w:rFonts w:cs="Arial"/>
        </w:rPr>
        <w:t xml:space="preserve"> </w:t>
      </w:r>
    </w:p>
    <w:p w14:paraId="63F54829" w14:textId="77777777" w:rsidR="001C1809" w:rsidRPr="00A64F34" w:rsidRDefault="001C1809" w:rsidP="00E865CC">
      <w:pPr>
        <w:spacing w:after="0" w:line="360" w:lineRule="auto"/>
      </w:pPr>
    </w:p>
    <w:p w14:paraId="343ED470" w14:textId="77777777" w:rsidR="008D0428" w:rsidRPr="00A64F34" w:rsidRDefault="008D0428" w:rsidP="00E865CC">
      <w:pPr>
        <w:spacing w:after="0" w:line="360" w:lineRule="auto"/>
        <w:contextualSpacing/>
        <w:rPr>
          <w:rFonts w:cs="Arial"/>
        </w:rPr>
      </w:pPr>
      <w:r w:rsidRPr="00A64F34">
        <w:rPr>
          <w:b/>
        </w:rPr>
        <w:t>SEGUNDO.</w:t>
      </w:r>
      <w:r w:rsidRPr="00A64F34">
        <w:rPr>
          <w:rFonts w:cs="Arial"/>
        </w:rPr>
        <w:t xml:space="preserve"> </w:t>
      </w:r>
      <w:r w:rsidRPr="00A64F34">
        <w:rPr>
          <w:rFonts w:cs="Arial"/>
          <w:b/>
          <w:caps/>
        </w:rPr>
        <w:t>Notifíquese por Saimex</w:t>
      </w:r>
      <w:r w:rsidRPr="00A64F34">
        <w:rPr>
          <w:rFonts w:cs="Arial"/>
          <w:b/>
        </w:rPr>
        <w:t xml:space="preserve"> </w:t>
      </w:r>
      <w:r w:rsidRPr="00A64F34">
        <w:rPr>
          <w:rFonts w:cs="Arial"/>
        </w:rPr>
        <w:t>la presente resolución</w:t>
      </w:r>
      <w:r w:rsidRPr="00A64F34">
        <w:rPr>
          <w:rFonts w:cs="Arial"/>
          <w:b/>
        </w:rPr>
        <w:t xml:space="preserve"> </w:t>
      </w:r>
      <w:r w:rsidRPr="00A64F34">
        <w:rPr>
          <w:rFonts w:cs="Arial"/>
        </w:rPr>
        <w:t xml:space="preserve">al Titular de la Unidad de Transparencia del </w:t>
      </w:r>
      <w:r w:rsidRPr="00A64F34">
        <w:rPr>
          <w:rFonts w:cs="Arial"/>
          <w:bCs/>
        </w:rPr>
        <w:t>Sujeto Obligado</w:t>
      </w:r>
      <w:r w:rsidRPr="00A64F34">
        <w:rPr>
          <w:rFonts w:cs="Arial"/>
        </w:rPr>
        <w:t>.</w:t>
      </w:r>
    </w:p>
    <w:p w14:paraId="6968AEFE" w14:textId="77777777" w:rsidR="008D0428" w:rsidRPr="00A64F34" w:rsidRDefault="008D0428" w:rsidP="00E865CC">
      <w:pPr>
        <w:spacing w:after="0" w:line="360" w:lineRule="auto"/>
        <w:contextualSpacing/>
        <w:rPr>
          <w:rFonts w:cs="Arial"/>
        </w:rPr>
      </w:pPr>
    </w:p>
    <w:p w14:paraId="700E2C19" w14:textId="77777777" w:rsidR="008D0428" w:rsidRPr="00A64F34" w:rsidRDefault="008D0428" w:rsidP="00E865CC">
      <w:pPr>
        <w:spacing w:after="0" w:line="360" w:lineRule="auto"/>
        <w:rPr>
          <w:b/>
          <w:bCs/>
        </w:rPr>
      </w:pPr>
      <w:r w:rsidRPr="00A64F34">
        <w:rPr>
          <w:rFonts w:cs="Arial"/>
          <w:b/>
        </w:rPr>
        <w:t>TERCERO.</w:t>
      </w:r>
      <w:r w:rsidRPr="00A64F34">
        <w:rPr>
          <w:rFonts w:cs="Arial"/>
        </w:rPr>
        <w:t xml:space="preserve"> </w:t>
      </w:r>
      <w:r w:rsidRPr="00A64F34">
        <w:rPr>
          <w:rFonts w:cs="Arial"/>
          <w:b/>
          <w:caps/>
        </w:rPr>
        <w:t>Notifíquese por saimex</w:t>
      </w:r>
      <w:r w:rsidRPr="00A64F34">
        <w:rPr>
          <w:rFonts w:cs="Arial"/>
          <w:b/>
        </w:rPr>
        <w:t xml:space="preserve"> </w:t>
      </w:r>
      <w:r w:rsidRPr="00A64F34">
        <w:rPr>
          <w:rFonts w:cs="Arial"/>
        </w:rPr>
        <w:t>la presente resolución</w:t>
      </w:r>
      <w:r w:rsidRPr="00A64F34">
        <w:rPr>
          <w:rFonts w:cs="Arial"/>
          <w:b/>
        </w:rPr>
        <w:t xml:space="preserve"> </w:t>
      </w:r>
      <w:r w:rsidRPr="00A64F34">
        <w:rPr>
          <w:rFonts w:cs="Arial"/>
        </w:rPr>
        <w:t xml:space="preserve">al Recurrente, </w:t>
      </w:r>
      <w:r w:rsidRPr="00A64F34">
        <w:rPr>
          <w:rFonts w:cs="Tahoma"/>
        </w:rPr>
        <w:t>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ABEB583" w14:textId="77777777" w:rsidR="008D0428" w:rsidRPr="00A64F34" w:rsidRDefault="008D0428" w:rsidP="00E865CC">
      <w:pPr>
        <w:pStyle w:val="paragraph"/>
        <w:spacing w:before="0" w:beforeAutospacing="0" w:after="0" w:afterAutospacing="0" w:line="360" w:lineRule="auto"/>
        <w:jc w:val="both"/>
        <w:textAlignment w:val="baseline"/>
        <w:rPr>
          <w:rStyle w:val="normaltextrun"/>
          <w:rFonts w:ascii="Palatino Linotype" w:hAnsi="Palatino Linotype" w:cs="Segoe UI"/>
          <w:b/>
          <w:bCs/>
          <w:sz w:val="22"/>
          <w:szCs w:val="22"/>
          <w:lang w:val="es-MX"/>
        </w:rPr>
      </w:pPr>
    </w:p>
    <w:p w14:paraId="31465B27" w14:textId="29866A27" w:rsidR="008D0428" w:rsidRPr="00724F4A" w:rsidRDefault="008D0428" w:rsidP="00E865CC">
      <w:pPr>
        <w:pStyle w:val="paragraph"/>
        <w:spacing w:before="0" w:beforeAutospacing="0" w:after="0" w:afterAutospacing="0" w:line="360" w:lineRule="auto"/>
        <w:jc w:val="both"/>
        <w:textAlignment w:val="baseline"/>
        <w:rPr>
          <w:rFonts w:ascii="Palatino Linotype" w:eastAsia="Calibri" w:hAnsi="Palatino Linotype" w:cs="Tahoma"/>
          <w:bCs/>
          <w:sz w:val="22"/>
          <w:szCs w:val="22"/>
          <w:lang w:val="es-MX"/>
        </w:rPr>
      </w:pPr>
      <w:r w:rsidRPr="00A64F34">
        <w:rPr>
          <w:rFonts w:ascii="Palatino Linotype" w:eastAsia="Calibri" w:hAnsi="Palatino Linotype" w:cs="Tahoma"/>
          <w:bCs/>
          <w:sz w:val="22"/>
          <w:szCs w:val="22"/>
          <w:lang w:val="es-MX"/>
        </w:rPr>
        <w:lastRenderedPageBreak/>
        <w:t xml:space="preserve">ASÍ LO RESUELVE, POR </w:t>
      </w:r>
      <w:r w:rsidRPr="00C1757E">
        <w:rPr>
          <w:rFonts w:ascii="Palatino Linotype" w:eastAsia="Calibri" w:hAnsi="Palatino Linotype" w:cs="Tahoma"/>
          <w:b/>
          <w:bCs/>
          <w:sz w:val="22"/>
          <w:szCs w:val="22"/>
          <w:lang w:val="es-MX"/>
        </w:rPr>
        <w:t>UNANIMIDAD</w:t>
      </w:r>
      <w:r w:rsidRPr="00A64F34">
        <w:rPr>
          <w:rFonts w:ascii="Palatino Linotype" w:eastAsia="Calibri" w:hAnsi="Palatino Linotype" w:cs="Tahoma"/>
          <w:bCs/>
          <w:sz w:val="22"/>
          <w:szCs w:val="22"/>
          <w:lang w:val="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587A6B" w:rsidRPr="00A64F34">
        <w:rPr>
          <w:rFonts w:ascii="Palatino Linotype" w:eastAsia="Calibri" w:hAnsi="Palatino Linotype" w:cs="Tahoma"/>
          <w:bCs/>
          <w:sz w:val="22"/>
          <w:szCs w:val="22"/>
          <w:lang w:val="es-MX"/>
        </w:rPr>
        <w:t>OCTAV</w:t>
      </w:r>
      <w:r w:rsidRPr="00A64F34">
        <w:rPr>
          <w:rFonts w:ascii="Palatino Linotype" w:eastAsia="Calibri" w:hAnsi="Palatino Linotype" w:cs="Tahoma"/>
          <w:bCs/>
          <w:sz w:val="22"/>
          <w:szCs w:val="22"/>
          <w:lang w:val="es-MX"/>
        </w:rPr>
        <w:t xml:space="preserve">A SESIÓN ORDINARIA, CELEBRADA EL </w:t>
      </w:r>
      <w:r w:rsidR="00587A6B" w:rsidRPr="00A64F34">
        <w:rPr>
          <w:rFonts w:ascii="Palatino Linotype" w:eastAsia="Calibri" w:hAnsi="Palatino Linotype" w:cs="Tahoma"/>
          <w:bCs/>
          <w:sz w:val="22"/>
          <w:szCs w:val="22"/>
          <w:lang w:val="es-MX"/>
        </w:rPr>
        <w:t>SEIS DE NOVIEMBRE</w:t>
      </w:r>
      <w:r w:rsidRPr="00A64F34">
        <w:rPr>
          <w:rFonts w:ascii="Palatino Linotype" w:eastAsia="Calibri" w:hAnsi="Palatino Linotype" w:cs="Tahoma"/>
          <w:bCs/>
          <w:sz w:val="22"/>
          <w:szCs w:val="22"/>
          <w:lang w:val="es-MX"/>
        </w:rPr>
        <w:t xml:space="preserve"> DE DOS MIL VEINTICUATRO, ANTE EL SECRETARIO TÉCNICO DEL PLENO, ALEXIS TAPIA RAMÍREZ.</w:t>
      </w:r>
    </w:p>
    <w:p w14:paraId="3A7BF8F4" w14:textId="09F07299" w:rsidR="00A6477D" w:rsidRPr="00C36C36" w:rsidRDefault="00A6477D" w:rsidP="00E865CC">
      <w:pPr>
        <w:spacing w:after="0" w:line="360" w:lineRule="auto"/>
        <w:jc w:val="left"/>
        <w:rPr>
          <w:rFonts w:eastAsia="Calibri" w:cs="Tahoma"/>
          <w:b/>
          <w:bCs/>
        </w:rPr>
      </w:pPr>
      <w:bookmarkStart w:id="0" w:name="_GoBack"/>
      <w:bookmarkEnd w:id="0"/>
    </w:p>
    <w:sectPr w:rsidR="00A6477D" w:rsidRPr="00C36C36" w:rsidSect="002C59A0">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12D16" w14:textId="77777777" w:rsidR="004D698E" w:rsidRDefault="004D698E" w:rsidP="00C853D1">
      <w:pPr>
        <w:spacing w:after="0" w:line="240" w:lineRule="auto"/>
      </w:pPr>
      <w:r>
        <w:separator/>
      </w:r>
    </w:p>
  </w:endnote>
  <w:endnote w:type="continuationSeparator" w:id="0">
    <w:p w14:paraId="724F29D9" w14:textId="77777777" w:rsidR="004D698E" w:rsidRDefault="004D698E" w:rsidP="00C853D1">
      <w:pPr>
        <w:spacing w:after="0" w:line="240" w:lineRule="auto"/>
      </w:pPr>
      <w:r>
        <w:continuationSeparator/>
      </w:r>
    </w:p>
  </w:endnote>
  <w:endnote w:type="continuationNotice" w:id="1">
    <w:p w14:paraId="003E2102" w14:textId="77777777" w:rsidR="004D698E" w:rsidRDefault="004D6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588"/>
      <w:docPartObj>
        <w:docPartGallery w:val="Page Numbers (Bottom of Page)"/>
        <w:docPartUnique/>
      </w:docPartObj>
    </w:sdtPr>
    <w:sdtEndPr/>
    <w:sdtContent>
      <w:sdt>
        <w:sdtPr>
          <w:id w:val="-1486162003"/>
          <w:docPartObj>
            <w:docPartGallery w:val="Page Numbers (Top of Page)"/>
            <w:docPartUnique/>
          </w:docPartObj>
        </w:sdtPr>
        <w:sdtEndPr/>
        <w:sdtContent>
          <w:p w14:paraId="71583055" w14:textId="77777777" w:rsidR="008E6E5A" w:rsidRDefault="008E6E5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D6314">
              <w:rPr>
                <w:b/>
                <w:bCs/>
                <w:noProof/>
              </w:rPr>
              <w:t>16</w:t>
            </w:r>
            <w:r>
              <w:rPr>
                <w:b/>
                <w:bCs/>
                <w:sz w:val="24"/>
                <w:szCs w:val="24"/>
              </w:rPr>
              <w:fldChar w:fldCharType="end"/>
            </w:r>
          </w:p>
        </w:sdtContent>
      </w:sdt>
    </w:sdtContent>
  </w:sdt>
  <w:p w14:paraId="5F4318B3" w14:textId="77777777" w:rsidR="008E6E5A" w:rsidRDefault="008E6E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037141"/>
      <w:docPartObj>
        <w:docPartGallery w:val="Page Numbers (Bottom of Page)"/>
        <w:docPartUnique/>
      </w:docPartObj>
    </w:sdtPr>
    <w:sdtEndPr/>
    <w:sdtContent>
      <w:sdt>
        <w:sdtPr>
          <w:id w:val="-1053769877"/>
          <w:docPartObj>
            <w:docPartGallery w:val="Page Numbers (Top of Page)"/>
            <w:docPartUnique/>
          </w:docPartObj>
        </w:sdtPr>
        <w:sdtEndPr/>
        <w:sdtContent>
          <w:p w14:paraId="1AB8D0FA" w14:textId="77777777" w:rsidR="008E6E5A" w:rsidRDefault="008E6E5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279D2">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279D2">
              <w:rPr>
                <w:b/>
                <w:bCs/>
                <w:noProof/>
              </w:rPr>
              <w:t>15</w:t>
            </w:r>
            <w:r>
              <w:rPr>
                <w:b/>
                <w:bCs/>
                <w:sz w:val="24"/>
                <w:szCs w:val="24"/>
              </w:rPr>
              <w:fldChar w:fldCharType="end"/>
            </w:r>
          </w:p>
        </w:sdtContent>
      </w:sdt>
    </w:sdtContent>
  </w:sdt>
  <w:p w14:paraId="3F35B7C0" w14:textId="77777777" w:rsidR="008E6E5A" w:rsidRDefault="008E6E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5420"/>
      <w:docPartObj>
        <w:docPartGallery w:val="Page Numbers (Bottom of Page)"/>
        <w:docPartUnique/>
      </w:docPartObj>
    </w:sdtPr>
    <w:sdtEndPr/>
    <w:sdtContent>
      <w:sdt>
        <w:sdtPr>
          <w:id w:val="-1769616900"/>
          <w:docPartObj>
            <w:docPartGallery w:val="Page Numbers (Top of Page)"/>
            <w:docPartUnique/>
          </w:docPartObj>
        </w:sdtPr>
        <w:sdtEndPr/>
        <w:sdtContent>
          <w:p w14:paraId="46648C95" w14:textId="77777777" w:rsidR="008E6E5A" w:rsidRDefault="008E6E5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279D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279D2">
              <w:rPr>
                <w:b/>
                <w:bCs/>
                <w:noProof/>
              </w:rPr>
              <w:t>15</w:t>
            </w:r>
            <w:r>
              <w:rPr>
                <w:b/>
                <w:bCs/>
                <w:sz w:val="24"/>
                <w:szCs w:val="24"/>
              </w:rPr>
              <w:fldChar w:fldCharType="end"/>
            </w:r>
          </w:p>
        </w:sdtContent>
      </w:sdt>
    </w:sdtContent>
  </w:sdt>
  <w:p w14:paraId="1A7218CE" w14:textId="77777777" w:rsidR="008E6E5A" w:rsidRDefault="008E6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B01BE" w14:textId="77777777" w:rsidR="004D698E" w:rsidRDefault="004D698E" w:rsidP="00C853D1">
      <w:pPr>
        <w:spacing w:after="0" w:line="240" w:lineRule="auto"/>
      </w:pPr>
      <w:r>
        <w:separator/>
      </w:r>
    </w:p>
  </w:footnote>
  <w:footnote w:type="continuationSeparator" w:id="0">
    <w:p w14:paraId="20E2A537" w14:textId="77777777" w:rsidR="004D698E" w:rsidRDefault="004D698E" w:rsidP="00C853D1">
      <w:pPr>
        <w:spacing w:after="0" w:line="240" w:lineRule="auto"/>
      </w:pPr>
      <w:r>
        <w:continuationSeparator/>
      </w:r>
    </w:p>
  </w:footnote>
  <w:footnote w:type="continuationNotice" w:id="1">
    <w:p w14:paraId="4FE2618D" w14:textId="77777777" w:rsidR="004D698E" w:rsidRDefault="004D698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9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04"/>
      <w:gridCol w:w="3587"/>
    </w:tblGrid>
    <w:tr w:rsidR="008E6E5A" w14:paraId="282B3A75" w14:textId="77777777" w:rsidTr="002C59A0">
      <w:trPr>
        <w:trHeight w:val="141"/>
      </w:trPr>
      <w:tc>
        <w:tcPr>
          <w:tcW w:w="2404" w:type="dxa"/>
        </w:tcPr>
        <w:p w14:paraId="57F547E7"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Recurso de Revisión:</w:t>
          </w:r>
        </w:p>
      </w:tc>
      <w:tc>
        <w:tcPr>
          <w:tcW w:w="3587" w:type="dxa"/>
        </w:tcPr>
        <w:p w14:paraId="77D4576F" w14:textId="77777777" w:rsidR="008E6E5A" w:rsidRPr="00A8173F" w:rsidRDefault="008E6E5A" w:rsidP="002C59A0">
          <w:pPr>
            <w:tabs>
              <w:tab w:val="right" w:pos="8838"/>
            </w:tabs>
            <w:ind w:left="-28" w:right="683"/>
            <w:rPr>
              <w:rFonts w:eastAsia="Calibri" w:cs="Tahoma"/>
            </w:rPr>
          </w:pPr>
          <w:r w:rsidRPr="00A8173F">
            <w:rPr>
              <w:rFonts w:eastAsia="Calibri" w:cs="Tahoma"/>
              <w:lang w:val="es-MX"/>
            </w:rPr>
            <w:t>04196/INFOEM/IP/RR/2020</w:t>
          </w:r>
        </w:p>
      </w:tc>
    </w:tr>
    <w:tr w:rsidR="008E6E5A" w14:paraId="46AFE2B4" w14:textId="77777777" w:rsidTr="002C59A0">
      <w:trPr>
        <w:trHeight w:val="276"/>
      </w:trPr>
      <w:tc>
        <w:tcPr>
          <w:tcW w:w="2404" w:type="dxa"/>
        </w:tcPr>
        <w:p w14:paraId="1D6E5B2B"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Sujeto Obligado:</w:t>
          </w:r>
        </w:p>
      </w:tc>
      <w:tc>
        <w:tcPr>
          <w:tcW w:w="3587" w:type="dxa"/>
        </w:tcPr>
        <w:p w14:paraId="2DAC5118" w14:textId="77777777" w:rsidR="008E6E5A" w:rsidRPr="00A8173F" w:rsidRDefault="008E6E5A" w:rsidP="002C59A0">
          <w:pPr>
            <w:tabs>
              <w:tab w:val="right" w:pos="8838"/>
            </w:tabs>
            <w:ind w:right="116"/>
            <w:rPr>
              <w:rFonts w:eastAsia="Calibri" w:cs="Tahoma"/>
              <w:lang w:val="es-MX"/>
            </w:rPr>
          </w:pPr>
          <w:r w:rsidRPr="00A8173F">
            <w:rPr>
              <w:rFonts w:eastAsia="Calibri" w:cs="Tahoma"/>
              <w:lang w:val="es-MX"/>
            </w:rPr>
            <w:t>Ayuntamiento de Chapultepec</w:t>
          </w:r>
        </w:p>
      </w:tc>
    </w:tr>
    <w:tr w:rsidR="008E6E5A" w14:paraId="1FA679E9" w14:textId="77777777" w:rsidTr="002C59A0">
      <w:trPr>
        <w:trHeight w:val="276"/>
      </w:trPr>
      <w:tc>
        <w:tcPr>
          <w:tcW w:w="2404" w:type="dxa"/>
        </w:tcPr>
        <w:p w14:paraId="6498FD30"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Comisionado Ponente:</w:t>
          </w:r>
        </w:p>
      </w:tc>
      <w:tc>
        <w:tcPr>
          <w:tcW w:w="3587" w:type="dxa"/>
        </w:tcPr>
        <w:p w14:paraId="5C36068F" w14:textId="77777777" w:rsidR="008E6E5A" w:rsidRPr="00A8173F" w:rsidRDefault="008E6E5A" w:rsidP="002C59A0">
          <w:pPr>
            <w:tabs>
              <w:tab w:val="right" w:pos="8838"/>
            </w:tabs>
            <w:ind w:right="-32"/>
            <w:rPr>
              <w:rFonts w:eastAsia="Calibri" w:cs="Tahoma"/>
              <w:lang w:val="es-MX"/>
            </w:rPr>
          </w:pPr>
          <w:r w:rsidRPr="00A8173F">
            <w:rPr>
              <w:rFonts w:eastAsia="Calibri" w:cs="Tahoma"/>
              <w:lang w:val="es-MX"/>
            </w:rPr>
            <w:t>Luis Gustavo Parra Noriega</w:t>
          </w:r>
        </w:p>
      </w:tc>
    </w:tr>
  </w:tbl>
  <w:p w14:paraId="509FB0F1" w14:textId="77777777" w:rsidR="008E6E5A" w:rsidRDefault="004D698E">
    <w:pPr>
      <w:pStyle w:val="Encabezado"/>
    </w:pPr>
    <w:r>
      <w:rPr>
        <w:noProof/>
      </w:rPr>
      <w:pict w14:anchorId="21C56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2"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93B3" w14:textId="77777777" w:rsidR="008E6E5A" w:rsidRPr="004A705D" w:rsidRDefault="008E6E5A">
    <w:pPr>
      <w:rPr>
        <w:sz w:val="18"/>
        <w:szCs w:val="18"/>
      </w:rPr>
    </w:pPr>
  </w:p>
  <w:tbl>
    <w:tblPr>
      <w:tblStyle w:val="Tablaconcuadrcula"/>
      <w:tblW w:w="6628"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3"/>
      <w:gridCol w:w="4185"/>
    </w:tblGrid>
    <w:tr w:rsidR="008E6E5A" w14:paraId="1E2FF18B" w14:textId="77777777" w:rsidTr="009B782A">
      <w:trPr>
        <w:trHeight w:val="133"/>
      </w:trPr>
      <w:tc>
        <w:tcPr>
          <w:tcW w:w="2443" w:type="dxa"/>
        </w:tcPr>
        <w:p w14:paraId="6B6D03E8" w14:textId="77777777" w:rsidR="008E6E5A" w:rsidRPr="001B5FB6" w:rsidRDefault="008E6E5A" w:rsidP="00682222">
          <w:pPr>
            <w:tabs>
              <w:tab w:val="right" w:pos="8838"/>
            </w:tabs>
            <w:ind w:left="-395" w:right="-105" w:firstLine="395"/>
            <w:rPr>
              <w:rFonts w:eastAsia="Calibri" w:cs="Tahoma"/>
              <w:b/>
              <w:lang w:val="es-MX"/>
            </w:rPr>
          </w:pPr>
          <w:r w:rsidRPr="001B5FB6">
            <w:rPr>
              <w:rFonts w:eastAsia="Calibri" w:cs="Tahoma"/>
              <w:b/>
              <w:lang w:val="es-MX"/>
            </w:rPr>
            <w:t>Recurso de Revisión:</w:t>
          </w:r>
        </w:p>
      </w:tc>
      <w:tc>
        <w:tcPr>
          <w:tcW w:w="4185" w:type="dxa"/>
        </w:tcPr>
        <w:p w14:paraId="503BB8DE" w14:textId="1AA40592" w:rsidR="008E6E5A" w:rsidRPr="00C853D1" w:rsidRDefault="008E6E5A" w:rsidP="00587A6B">
          <w:pPr>
            <w:tabs>
              <w:tab w:val="right" w:pos="8838"/>
            </w:tabs>
            <w:ind w:left="-28" w:right="-107"/>
            <w:rPr>
              <w:rFonts w:eastAsia="Calibri" w:cs="Tahoma"/>
            </w:rPr>
          </w:pPr>
          <w:r w:rsidRPr="007E4512">
            <w:rPr>
              <w:rFonts w:eastAsia="Calibri" w:cs="Tahoma"/>
              <w:lang w:val="es-MX"/>
            </w:rPr>
            <w:t>0</w:t>
          </w:r>
          <w:r>
            <w:rPr>
              <w:rFonts w:eastAsia="Calibri" w:cs="Tahoma"/>
              <w:lang w:val="es-MX"/>
            </w:rPr>
            <w:t>6416</w:t>
          </w:r>
          <w:r w:rsidRPr="007E4512">
            <w:rPr>
              <w:rFonts w:eastAsia="Calibri" w:cs="Tahoma"/>
              <w:lang w:val="es-MX"/>
            </w:rPr>
            <w:t>/INFOEM/IP/RR/202</w:t>
          </w:r>
          <w:r>
            <w:rPr>
              <w:rFonts w:eastAsia="Calibri" w:cs="Tahoma"/>
              <w:lang w:val="es-MX"/>
            </w:rPr>
            <w:t xml:space="preserve">4 </w:t>
          </w:r>
        </w:p>
      </w:tc>
    </w:tr>
    <w:tr w:rsidR="008E6E5A" w14:paraId="110906AA" w14:textId="77777777" w:rsidTr="009B782A">
      <w:trPr>
        <w:trHeight w:val="260"/>
      </w:trPr>
      <w:tc>
        <w:tcPr>
          <w:tcW w:w="2443" w:type="dxa"/>
        </w:tcPr>
        <w:p w14:paraId="3052339E"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Sujeto Obligado:</w:t>
          </w:r>
        </w:p>
      </w:tc>
      <w:tc>
        <w:tcPr>
          <w:tcW w:w="4185" w:type="dxa"/>
        </w:tcPr>
        <w:p w14:paraId="5C93113C" w14:textId="3C9E23CA" w:rsidR="008E6E5A" w:rsidRPr="00A8173F" w:rsidRDefault="008E6E5A" w:rsidP="00587A6B">
          <w:pPr>
            <w:tabs>
              <w:tab w:val="right" w:pos="8838"/>
            </w:tabs>
            <w:ind w:right="454"/>
            <w:rPr>
              <w:rFonts w:eastAsia="Calibri" w:cs="Tahoma"/>
              <w:lang w:val="es-MX"/>
            </w:rPr>
          </w:pPr>
          <w:r>
            <w:rPr>
              <w:rFonts w:eastAsia="Calibri" w:cs="Tahoma"/>
              <w:lang w:val="es-MX"/>
            </w:rPr>
            <w:t xml:space="preserve">Ayuntamiento de Toluca </w:t>
          </w:r>
        </w:p>
      </w:tc>
    </w:tr>
    <w:tr w:rsidR="008E6E5A" w14:paraId="065F2043" w14:textId="77777777" w:rsidTr="009B782A">
      <w:trPr>
        <w:trHeight w:val="260"/>
      </w:trPr>
      <w:tc>
        <w:tcPr>
          <w:tcW w:w="2443" w:type="dxa"/>
        </w:tcPr>
        <w:p w14:paraId="22514F66"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Comisionado Ponente:</w:t>
          </w:r>
        </w:p>
      </w:tc>
      <w:tc>
        <w:tcPr>
          <w:tcW w:w="4185" w:type="dxa"/>
        </w:tcPr>
        <w:p w14:paraId="245FB2E7" w14:textId="77777777" w:rsidR="008E6E5A" w:rsidRPr="00A8173F" w:rsidRDefault="008E6E5A" w:rsidP="00682222">
          <w:pPr>
            <w:tabs>
              <w:tab w:val="right" w:pos="8838"/>
            </w:tabs>
            <w:ind w:right="454"/>
            <w:rPr>
              <w:rFonts w:eastAsia="Calibri" w:cs="Tahoma"/>
              <w:lang w:val="es-MX"/>
            </w:rPr>
          </w:pPr>
          <w:r w:rsidRPr="00A8173F">
            <w:rPr>
              <w:rFonts w:eastAsia="Calibri" w:cs="Tahoma"/>
              <w:lang w:val="es-MX"/>
            </w:rPr>
            <w:t>Luis Gustavo Parra Noriega</w:t>
          </w:r>
        </w:p>
      </w:tc>
    </w:tr>
  </w:tbl>
  <w:p w14:paraId="0A6563BD" w14:textId="77777777" w:rsidR="008E6E5A" w:rsidRDefault="004D698E">
    <w:pPr>
      <w:pStyle w:val="Encabezado"/>
    </w:pPr>
    <w:r>
      <w:rPr>
        <w:noProof/>
      </w:rPr>
      <w:pict w14:anchorId="2D340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3" o:spid="_x0000_s2050" type="#_x0000_t75" alt="MARCA DE AGUA - HOJA RESOLUCIÓN" style="position:absolute;left:0;text-align:left;margin-left:0;margin-top:0;width:663.5pt;height:12in;z-index:-251656192;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127"/>
      <w:gridCol w:w="6945"/>
    </w:tblGrid>
    <w:tr w:rsidR="008E6E5A" w:rsidRPr="005C106F" w14:paraId="5D26797B" w14:textId="77777777" w:rsidTr="006911E2">
      <w:trPr>
        <w:trHeight w:val="1546"/>
      </w:trPr>
      <w:tc>
        <w:tcPr>
          <w:tcW w:w="2127" w:type="dxa"/>
          <w:shd w:val="clear" w:color="auto" w:fill="auto"/>
        </w:tcPr>
        <w:p w14:paraId="76E7DE43" w14:textId="77777777" w:rsidR="008E6E5A" w:rsidRPr="005C106F" w:rsidRDefault="008E6E5A" w:rsidP="002C59A0">
          <w:pPr>
            <w:tabs>
              <w:tab w:val="right" w:pos="4273"/>
            </w:tabs>
            <w:rPr>
              <w:rFonts w:ascii="Garamond" w:eastAsia="Calibri" w:hAnsi="Garamond"/>
              <w:sz w:val="16"/>
              <w:szCs w:val="16"/>
            </w:rPr>
          </w:pPr>
        </w:p>
      </w:tc>
      <w:tc>
        <w:tcPr>
          <w:tcW w:w="6945" w:type="dxa"/>
          <w:shd w:val="clear" w:color="auto" w:fill="auto"/>
        </w:tcPr>
        <w:tbl>
          <w:tblPr>
            <w:tblStyle w:val="Tablaconcuadrcula"/>
            <w:tblW w:w="5364" w:type="dxa"/>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954"/>
          </w:tblGrid>
          <w:tr w:rsidR="008E6E5A" w14:paraId="5CB74832" w14:textId="77777777" w:rsidTr="00DD4F6E">
            <w:trPr>
              <w:trHeight w:val="416"/>
            </w:trPr>
            <w:tc>
              <w:tcPr>
                <w:tcW w:w="2410" w:type="dxa"/>
                <w:vAlign w:val="bottom"/>
              </w:tcPr>
              <w:p w14:paraId="38469831" w14:textId="402D2932" w:rsidR="008E6E5A" w:rsidRPr="001B5FB6" w:rsidRDefault="008E6E5A" w:rsidP="002C59A0">
                <w:pPr>
                  <w:tabs>
                    <w:tab w:val="right" w:pos="8838"/>
                  </w:tabs>
                  <w:ind w:right="-105"/>
                  <w:rPr>
                    <w:rFonts w:eastAsia="Calibri" w:cs="Tahoma"/>
                    <w:b/>
                    <w:lang w:val="es-MX"/>
                  </w:rPr>
                </w:pPr>
                <w:r w:rsidRPr="001B5FB6">
                  <w:rPr>
                    <w:rFonts w:eastAsia="Calibri" w:cs="Tahoma"/>
                    <w:b/>
                    <w:lang w:val="es-MX"/>
                  </w:rPr>
                  <w:t>Recurso de Revisión:</w:t>
                </w:r>
              </w:p>
            </w:tc>
            <w:tc>
              <w:tcPr>
                <w:tcW w:w="2954" w:type="dxa"/>
              </w:tcPr>
              <w:p w14:paraId="0749605A" w14:textId="77777777" w:rsidR="008E6E5A" w:rsidRDefault="008E6E5A" w:rsidP="002C59A0">
                <w:pPr>
                  <w:tabs>
                    <w:tab w:val="right" w:pos="8838"/>
                  </w:tabs>
                  <w:ind w:left="-28" w:right="-107"/>
                  <w:rPr>
                    <w:rFonts w:eastAsia="Calibri" w:cs="Tahoma"/>
                    <w:lang w:val="es-MX"/>
                  </w:rPr>
                </w:pPr>
              </w:p>
              <w:p w14:paraId="25021A4A" w14:textId="2899481E" w:rsidR="008E6E5A" w:rsidRPr="00C853D1" w:rsidRDefault="008E6E5A" w:rsidP="00587A6B">
                <w:pPr>
                  <w:tabs>
                    <w:tab w:val="right" w:pos="8838"/>
                  </w:tabs>
                  <w:ind w:left="-28" w:right="-107"/>
                  <w:rPr>
                    <w:rFonts w:eastAsia="Calibri" w:cs="Tahoma"/>
                  </w:rPr>
                </w:pPr>
                <w:r w:rsidRPr="007E4512">
                  <w:rPr>
                    <w:rFonts w:eastAsia="Calibri" w:cs="Tahoma"/>
                    <w:lang w:val="es-MX"/>
                  </w:rPr>
                  <w:t>0</w:t>
                </w:r>
                <w:r>
                  <w:rPr>
                    <w:rFonts w:eastAsia="Calibri" w:cs="Tahoma"/>
                    <w:lang w:val="es-MX"/>
                  </w:rPr>
                  <w:t>6416</w:t>
                </w:r>
                <w:r w:rsidRPr="007E4512">
                  <w:rPr>
                    <w:rFonts w:eastAsia="Calibri" w:cs="Tahoma"/>
                    <w:lang w:val="es-MX"/>
                  </w:rPr>
                  <w:t>/INFOEM/IP/RR/202</w:t>
                </w:r>
                <w:r>
                  <w:rPr>
                    <w:rFonts w:eastAsia="Calibri" w:cs="Tahoma"/>
                    <w:lang w:val="es-MX"/>
                  </w:rPr>
                  <w:t>4</w:t>
                </w:r>
              </w:p>
            </w:tc>
          </w:tr>
          <w:tr w:rsidR="008E6E5A" w14:paraId="65D6C982" w14:textId="77777777" w:rsidTr="00DD4F6E">
            <w:trPr>
              <w:trHeight w:val="154"/>
            </w:trPr>
            <w:tc>
              <w:tcPr>
                <w:tcW w:w="2410" w:type="dxa"/>
              </w:tcPr>
              <w:p w14:paraId="7E5992A8" w14:textId="352E64FF" w:rsidR="008E6E5A" w:rsidRPr="001B5FB6" w:rsidRDefault="008E6E5A" w:rsidP="002C59A0">
                <w:pPr>
                  <w:tabs>
                    <w:tab w:val="right" w:pos="8838"/>
                  </w:tabs>
                  <w:ind w:right="-105"/>
                  <w:rPr>
                    <w:rFonts w:eastAsia="Calibri" w:cs="Tahoma"/>
                    <w:b/>
                    <w:lang w:val="es-MX"/>
                  </w:rPr>
                </w:pPr>
                <w:r w:rsidRPr="001B5FB6">
                  <w:rPr>
                    <w:rFonts w:eastAsia="Calibri" w:cs="Tahoma"/>
                    <w:b/>
                    <w:lang w:val="es-MX"/>
                  </w:rPr>
                  <w:t>Recurrente:</w:t>
                </w:r>
              </w:p>
            </w:tc>
            <w:tc>
              <w:tcPr>
                <w:tcW w:w="2954" w:type="dxa"/>
              </w:tcPr>
              <w:p w14:paraId="4D5C37D5" w14:textId="346635C8" w:rsidR="008E6E5A" w:rsidRPr="003405AF" w:rsidRDefault="005B5A56" w:rsidP="002C59A0">
                <w:pPr>
                  <w:tabs>
                    <w:tab w:val="right" w:pos="8838"/>
                  </w:tabs>
                  <w:ind w:right="-107"/>
                  <w:rPr>
                    <w:rFonts w:eastAsia="Calibri" w:cs="Tahoma"/>
                    <w:lang w:val="es-MX"/>
                  </w:rPr>
                </w:pPr>
                <w:r w:rsidRPr="005265E5">
                  <w:rPr>
                    <w:rFonts w:eastAsia="Palatino Linotype" w:cs="Palatino Linotype"/>
                    <w:highlight w:val="black"/>
                  </w:rPr>
                  <w:t>****</w:t>
                </w:r>
                <w:r>
                  <w:rPr>
                    <w:highlight w:val="black"/>
                  </w:rPr>
                  <w:t>**************</w:t>
                </w:r>
                <w:r w:rsidRPr="005265E5">
                  <w:rPr>
                    <w:rFonts w:eastAsia="Palatino Linotype" w:cs="Palatino Linotype"/>
                    <w:highlight w:val="black"/>
                  </w:rPr>
                  <w:t>**********</w:t>
                </w:r>
              </w:p>
            </w:tc>
          </w:tr>
          <w:tr w:rsidR="008E6E5A" w14:paraId="40A995EA" w14:textId="77777777" w:rsidTr="00DD4F6E">
            <w:trPr>
              <w:trHeight w:val="302"/>
            </w:trPr>
            <w:tc>
              <w:tcPr>
                <w:tcW w:w="2410" w:type="dxa"/>
              </w:tcPr>
              <w:p w14:paraId="7BFD65FA"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Sujeto Obligado:</w:t>
                </w:r>
              </w:p>
            </w:tc>
            <w:tc>
              <w:tcPr>
                <w:tcW w:w="2954" w:type="dxa"/>
              </w:tcPr>
              <w:p w14:paraId="433E1B49" w14:textId="458194E9" w:rsidR="008E6E5A" w:rsidRPr="00C853D1" w:rsidRDefault="008E6E5A" w:rsidP="00587A6B">
                <w:pPr>
                  <w:tabs>
                    <w:tab w:val="right" w:pos="8838"/>
                  </w:tabs>
                  <w:ind w:right="-107"/>
                  <w:rPr>
                    <w:rFonts w:eastAsia="Calibri" w:cs="Tahoma"/>
                    <w:lang w:val="es-MX"/>
                  </w:rPr>
                </w:pPr>
                <w:r>
                  <w:rPr>
                    <w:rFonts w:eastAsia="Calibri" w:cs="Tahoma"/>
                    <w:lang w:val="es-MX"/>
                  </w:rPr>
                  <w:t>Ayuntamiento de Toluca</w:t>
                </w:r>
              </w:p>
            </w:tc>
          </w:tr>
          <w:tr w:rsidR="008E6E5A" w14:paraId="386AB112" w14:textId="77777777" w:rsidTr="00DD4F6E">
            <w:trPr>
              <w:trHeight w:val="302"/>
            </w:trPr>
            <w:tc>
              <w:tcPr>
                <w:tcW w:w="2410" w:type="dxa"/>
              </w:tcPr>
              <w:p w14:paraId="44E8F60B" w14:textId="77777777" w:rsidR="008E6E5A" w:rsidRPr="001B5FB6" w:rsidRDefault="008E6E5A" w:rsidP="002C59A0">
                <w:pPr>
                  <w:tabs>
                    <w:tab w:val="right" w:pos="8838"/>
                  </w:tabs>
                  <w:ind w:right="-105"/>
                  <w:rPr>
                    <w:rFonts w:eastAsia="Calibri" w:cs="Tahoma"/>
                    <w:b/>
                    <w:lang w:val="es-MX"/>
                  </w:rPr>
                </w:pPr>
                <w:r w:rsidRPr="001B5FB6">
                  <w:rPr>
                    <w:rFonts w:eastAsia="Calibri" w:cs="Tahoma"/>
                    <w:b/>
                    <w:lang w:val="es-MX"/>
                  </w:rPr>
                  <w:t>Comisionado Ponente:</w:t>
                </w:r>
              </w:p>
            </w:tc>
            <w:tc>
              <w:tcPr>
                <w:tcW w:w="2954" w:type="dxa"/>
              </w:tcPr>
              <w:p w14:paraId="3833DB23" w14:textId="77777777" w:rsidR="008E6E5A" w:rsidRPr="00A8173F" w:rsidRDefault="008E6E5A" w:rsidP="002C59A0">
                <w:pPr>
                  <w:tabs>
                    <w:tab w:val="right" w:pos="8838"/>
                  </w:tabs>
                  <w:ind w:right="-107"/>
                  <w:rPr>
                    <w:rFonts w:eastAsia="Calibri" w:cs="Tahoma"/>
                    <w:lang w:val="es-MX"/>
                  </w:rPr>
                </w:pPr>
                <w:r w:rsidRPr="00A8173F">
                  <w:rPr>
                    <w:rFonts w:eastAsia="Calibri" w:cs="Tahoma"/>
                    <w:lang w:val="es-MX"/>
                  </w:rPr>
                  <w:t>Luis Gustavo Parra Noriega</w:t>
                </w:r>
              </w:p>
            </w:tc>
          </w:tr>
        </w:tbl>
        <w:p w14:paraId="7017D3D5" w14:textId="77777777" w:rsidR="008E6E5A" w:rsidRPr="005C106F" w:rsidRDefault="008E6E5A" w:rsidP="002C59A0">
          <w:pPr>
            <w:tabs>
              <w:tab w:val="right" w:pos="8838"/>
            </w:tabs>
            <w:ind w:left="-28"/>
            <w:rPr>
              <w:rFonts w:ascii="Arial" w:eastAsia="Calibri" w:hAnsi="Arial" w:cs="Arial"/>
              <w:b/>
            </w:rPr>
          </w:pPr>
        </w:p>
      </w:tc>
    </w:tr>
  </w:tbl>
  <w:p w14:paraId="280F3B20" w14:textId="77777777" w:rsidR="008E6E5A" w:rsidRDefault="004D698E">
    <w:pPr>
      <w:pStyle w:val="Encabezado"/>
    </w:pPr>
    <w:r>
      <w:rPr>
        <w:noProof/>
      </w:rPr>
      <w:pict w14:anchorId="3F987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024031" o:spid="_x0000_s2049" type="#_x0000_t75" alt="MARCA DE AGUA - HOJA RESOLUCIÓN" style="position:absolute;left:0;text-align:left;margin-left:-97.1pt;margin-top:-127.6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D9D"/>
    <w:multiLevelType w:val="hybridMultilevel"/>
    <w:tmpl w:val="9858DD2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 w15:restartNumberingAfterBreak="0">
    <w:nsid w:val="06CE49DD"/>
    <w:multiLevelType w:val="hybridMultilevel"/>
    <w:tmpl w:val="B9BE3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157306"/>
    <w:multiLevelType w:val="hybridMultilevel"/>
    <w:tmpl w:val="A874088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1764C"/>
    <w:multiLevelType w:val="hybridMultilevel"/>
    <w:tmpl w:val="66203AA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445937"/>
    <w:multiLevelType w:val="hybridMultilevel"/>
    <w:tmpl w:val="004E053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1757CD"/>
    <w:multiLevelType w:val="hybridMultilevel"/>
    <w:tmpl w:val="04325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4B5FEF"/>
    <w:multiLevelType w:val="hybridMultilevel"/>
    <w:tmpl w:val="3B6038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831E24"/>
    <w:multiLevelType w:val="hybridMultilevel"/>
    <w:tmpl w:val="A16404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6B7CA5"/>
    <w:multiLevelType w:val="hybridMultilevel"/>
    <w:tmpl w:val="132AB37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346115B"/>
    <w:multiLevelType w:val="hybridMultilevel"/>
    <w:tmpl w:val="0756E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5E7948"/>
    <w:multiLevelType w:val="hybridMultilevel"/>
    <w:tmpl w:val="04325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4F071F"/>
    <w:multiLevelType w:val="hybridMultilevel"/>
    <w:tmpl w:val="A874088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BA60E1"/>
    <w:multiLevelType w:val="hybridMultilevel"/>
    <w:tmpl w:val="34446BB0"/>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921178"/>
    <w:multiLevelType w:val="hybridMultilevel"/>
    <w:tmpl w:val="94504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29420238"/>
    <w:multiLevelType w:val="hybridMultilevel"/>
    <w:tmpl w:val="78C48E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995AF7"/>
    <w:multiLevelType w:val="hybridMultilevel"/>
    <w:tmpl w:val="04325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28F253E2"/>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4865D1"/>
    <w:multiLevelType w:val="hybridMultilevel"/>
    <w:tmpl w:val="7D4EB42E"/>
    <w:lvl w:ilvl="0" w:tplc="B882F2F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284B65"/>
    <w:multiLevelType w:val="hybridMultilevel"/>
    <w:tmpl w:val="681A311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2B6DC7"/>
    <w:multiLevelType w:val="hybridMultilevel"/>
    <w:tmpl w:val="04325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6E3F3F"/>
    <w:multiLevelType w:val="hybridMultilevel"/>
    <w:tmpl w:val="26F639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64960BC6"/>
    <w:multiLevelType w:val="hybridMultilevel"/>
    <w:tmpl w:val="C4B27B9C"/>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ED1391"/>
    <w:multiLevelType w:val="hybridMultilevel"/>
    <w:tmpl w:val="A636E44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330765"/>
    <w:multiLevelType w:val="hybridMultilevel"/>
    <w:tmpl w:val="CA64E3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9B11E8"/>
    <w:multiLevelType w:val="hybridMultilevel"/>
    <w:tmpl w:val="6F94F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B65923"/>
    <w:multiLevelType w:val="hybridMultilevel"/>
    <w:tmpl w:val="AB1CEAD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474B8F"/>
    <w:multiLevelType w:val="hybridMultilevel"/>
    <w:tmpl w:val="AD3EA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422B96"/>
    <w:multiLevelType w:val="hybridMultilevel"/>
    <w:tmpl w:val="748A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35"/>
  </w:num>
  <w:num w:numId="4">
    <w:abstractNumId w:val="1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34"/>
  </w:num>
  <w:num w:numId="9">
    <w:abstractNumId w:val="8"/>
  </w:num>
  <w:num w:numId="10">
    <w:abstractNumId w:val="31"/>
  </w:num>
  <w:num w:numId="11">
    <w:abstractNumId w:val="4"/>
  </w:num>
  <w:num w:numId="12">
    <w:abstractNumId w:val="7"/>
  </w:num>
  <w:num w:numId="13">
    <w:abstractNumId w:val="10"/>
  </w:num>
  <w:num w:numId="14">
    <w:abstractNumId w:val="16"/>
  </w:num>
  <w:num w:numId="15">
    <w:abstractNumId w:val="33"/>
  </w:num>
  <w:num w:numId="16">
    <w:abstractNumId w:val="3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3"/>
  </w:num>
  <w:num w:numId="20">
    <w:abstractNumId w:val="26"/>
  </w:num>
  <w:num w:numId="21">
    <w:abstractNumId w:val="9"/>
  </w:num>
  <w:num w:numId="22">
    <w:abstractNumId w:val="24"/>
  </w:num>
  <w:num w:numId="23">
    <w:abstractNumId w:val="20"/>
  </w:num>
  <w:num w:numId="24">
    <w:abstractNumId w:val="12"/>
  </w:num>
  <w:num w:numId="25">
    <w:abstractNumId w:val="37"/>
  </w:num>
  <w:num w:numId="26">
    <w:abstractNumId w:val="13"/>
  </w:num>
  <w:num w:numId="27">
    <w:abstractNumId w:val="0"/>
  </w:num>
  <w:num w:numId="28">
    <w:abstractNumId w:val="19"/>
  </w:num>
  <w:num w:numId="29">
    <w:abstractNumId w:val="3"/>
  </w:num>
  <w:num w:numId="30">
    <w:abstractNumId w:val="11"/>
  </w:num>
  <w:num w:numId="31">
    <w:abstractNumId w:val="30"/>
  </w:num>
  <w:num w:numId="32">
    <w:abstractNumId w:val="6"/>
  </w:num>
  <w:num w:numId="33">
    <w:abstractNumId w:val="28"/>
  </w:num>
  <w:num w:numId="34">
    <w:abstractNumId w:val="32"/>
  </w:num>
  <w:num w:numId="35">
    <w:abstractNumId w:val="21"/>
  </w:num>
  <w:num w:numId="36">
    <w:abstractNumId w:val="25"/>
  </w:num>
  <w:num w:numId="37">
    <w:abstractNumId w:val="1"/>
  </w:num>
  <w:num w:numId="38">
    <w:abstractNumId w:val="29"/>
  </w:num>
  <w:num w:numId="39">
    <w:abstractNumId w:val="2"/>
  </w:num>
  <w:num w:numId="4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1"/>
    <w:rsid w:val="00001723"/>
    <w:rsid w:val="000017FA"/>
    <w:rsid w:val="00001F87"/>
    <w:rsid w:val="00002E53"/>
    <w:rsid w:val="0000387E"/>
    <w:rsid w:val="000039BC"/>
    <w:rsid w:val="0000482F"/>
    <w:rsid w:val="000051F1"/>
    <w:rsid w:val="0000591E"/>
    <w:rsid w:val="00005E3A"/>
    <w:rsid w:val="0000602E"/>
    <w:rsid w:val="00007008"/>
    <w:rsid w:val="0000734A"/>
    <w:rsid w:val="00007EB8"/>
    <w:rsid w:val="00012834"/>
    <w:rsid w:val="00012A97"/>
    <w:rsid w:val="00012C2D"/>
    <w:rsid w:val="000140E0"/>
    <w:rsid w:val="0001499A"/>
    <w:rsid w:val="0001620D"/>
    <w:rsid w:val="00017456"/>
    <w:rsid w:val="00017D8C"/>
    <w:rsid w:val="00020744"/>
    <w:rsid w:val="00021179"/>
    <w:rsid w:val="000223B0"/>
    <w:rsid w:val="000236EB"/>
    <w:rsid w:val="000239D7"/>
    <w:rsid w:val="00023E8F"/>
    <w:rsid w:val="0002442E"/>
    <w:rsid w:val="00024ED6"/>
    <w:rsid w:val="00027FA3"/>
    <w:rsid w:val="00030561"/>
    <w:rsid w:val="00030FC9"/>
    <w:rsid w:val="000314CE"/>
    <w:rsid w:val="0003297B"/>
    <w:rsid w:val="0003445F"/>
    <w:rsid w:val="000371FF"/>
    <w:rsid w:val="00042E71"/>
    <w:rsid w:val="000440DE"/>
    <w:rsid w:val="000445A8"/>
    <w:rsid w:val="000468EA"/>
    <w:rsid w:val="000477C6"/>
    <w:rsid w:val="0004788C"/>
    <w:rsid w:val="00051009"/>
    <w:rsid w:val="00052A57"/>
    <w:rsid w:val="00053864"/>
    <w:rsid w:val="00055840"/>
    <w:rsid w:val="00056B1B"/>
    <w:rsid w:val="00057C00"/>
    <w:rsid w:val="00057E74"/>
    <w:rsid w:val="00060459"/>
    <w:rsid w:val="00062AAC"/>
    <w:rsid w:val="00062C8B"/>
    <w:rsid w:val="000633EF"/>
    <w:rsid w:val="000657DD"/>
    <w:rsid w:val="000675E0"/>
    <w:rsid w:val="000705A9"/>
    <w:rsid w:val="00071995"/>
    <w:rsid w:val="00075E90"/>
    <w:rsid w:val="00081145"/>
    <w:rsid w:val="0008183A"/>
    <w:rsid w:val="00081C2D"/>
    <w:rsid w:val="00082A81"/>
    <w:rsid w:val="000835BE"/>
    <w:rsid w:val="0008440A"/>
    <w:rsid w:val="00084477"/>
    <w:rsid w:val="000846EE"/>
    <w:rsid w:val="00084A5E"/>
    <w:rsid w:val="00084EE5"/>
    <w:rsid w:val="00085F3A"/>
    <w:rsid w:val="00086C9D"/>
    <w:rsid w:val="0008743D"/>
    <w:rsid w:val="000920E9"/>
    <w:rsid w:val="00092D9D"/>
    <w:rsid w:val="000939CD"/>
    <w:rsid w:val="00094D71"/>
    <w:rsid w:val="00094DB2"/>
    <w:rsid w:val="00094F6D"/>
    <w:rsid w:val="00095A33"/>
    <w:rsid w:val="00095E0F"/>
    <w:rsid w:val="00096694"/>
    <w:rsid w:val="0009774C"/>
    <w:rsid w:val="000A01BE"/>
    <w:rsid w:val="000A0EA4"/>
    <w:rsid w:val="000A1EFA"/>
    <w:rsid w:val="000A2308"/>
    <w:rsid w:val="000A2588"/>
    <w:rsid w:val="000A259F"/>
    <w:rsid w:val="000A26DE"/>
    <w:rsid w:val="000A331D"/>
    <w:rsid w:val="000A4428"/>
    <w:rsid w:val="000A49FD"/>
    <w:rsid w:val="000A61A2"/>
    <w:rsid w:val="000A785D"/>
    <w:rsid w:val="000A79FC"/>
    <w:rsid w:val="000B0EAF"/>
    <w:rsid w:val="000B1790"/>
    <w:rsid w:val="000B2575"/>
    <w:rsid w:val="000B3A93"/>
    <w:rsid w:val="000B3AC4"/>
    <w:rsid w:val="000B41D1"/>
    <w:rsid w:val="000B45C0"/>
    <w:rsid w:val="000B4EF0"/>
    <w:rsid w:val="000B6008"/>
    <w:rsid w:val="000B6269"/>
    <w:rsid w:val="000B632A"/>
    <w:rsid w:val="000B7029"/>
    <w:rsid w:val="000C0666"/>
    <w:rsid w:val="000C382E"/>
    <w:rsid w:val="000C3C65"/>
    <w:rsid w:val="000C4139"/>
    <w:rsid w:val="000C54E7"/>
    <w:rsid w:val="000C715C"/>
    <w:rsid w:val="000C72FD"/>
    <w:rsid w:val="000D1A72"/>
    <w:rsid w:val="000D2522"/>
    <w:rsid w:val="000D3E5E"/>
    <w:rsid w:val="000D45D9"/>
    <w:rsid w:val="000D59F5"/>
    <w:rsid w:val="000D6341"/>
    <w:rsid w:val="000D66C0"/>
    <w:rsid w:val="000D6701"/>
    <w:rsid w:val="000D69EB"/>
    <w:rsid w:val="000D6E68"/>
    <w:rsid w:val="000D73F7"/>
    <w:rsid w:val="000E0787"/>
    <w:rsid w:val="000E2137"/>
    <w:rsid w:val="000E28E6"/>
    <w:rsid w:val="000E35D9"/>
    <w:rsid w:val="000E4E10"/>
    <w:rsid w:val="000E62F6"/>
    <w:rsid w:val="000E698A"/>
    <w:rsid w:val="000E6A7A"/>
    <w:rsid w:val="000E7A0D"/>
    <w:rsid w:val="000F05A6"/>
    <w:rsid w:val="000F1585"/>
    <w:rsid w:val="000F1F64"/>
    <w:rsid w:val="000F2A9A"/>
    <w:rsid w:val="000F2D50"/>
    <w:rsid w:val="000F3403"/>
    <w:rsid w:val="000F45A1"/>
    <w:rsid w:val="000F5DD8"/>
    <w:rsid w:val="000F623C"/>
    <w:rsid w:val="000F73F9"/>
    <w:rsid w:val="000F75BC"/>
    <w:rsid w:val="001004CE"/>
    <w:rsid w:val="00100D66"/>
    <w:rsid w:val="00100EB3"/>
    <w:rsid w:val="00101E56"/>
    <w:rsid w:val="0010232F"/>
    <w:rsid w:val="00102FA0"/>
    <w:rsid w:val="00103528"/>
    <w:rsid w:val="0010413E"/>
    <w:rsid w:val="001044AA"/>
    <w:rsid w:val="001047BD"/>
    <w:rsid w:val="00104A35"/>
    <w:rsid w:val="001059E3"/>
    <w:rsid w:val="00105EF9"/>
    <w:rsid w:val="00106429"/>
    <w:rsid w:val="001067D1"/>
    <w:rsid w:val="00107AEA"/>
    <w:rsid w:val="001105F1"/>
    <w:rsid w:val="00111C07"/>
    <w:rsid w:val="00111ED4"/>
    <w:rsid w:val="00112675"/>
    <w:rsid w:val="00113009"/>
    <w:rsid w:val="001139FF"/>
    <w:rsid w:val="001149B9"/>
    <w:rsid w:val="00114FEB"/>
    <w:rsid w:val="00115309"/>
    <w:rsid w:val="0011563D"/>
    <w:rsid w:val="001165C4"/>
    <w:rsid w:val="001174D4"/>
    <w:rsid w:val="001202DE"/>
    <w:rsid w:val="0012094B"/>
    <w:rsid w:val="0012175D"/>
    <w:rsid w:val="00122E50"/>
    <w:rsid w:val="001236D3"/>
    <w:rsid w:val="001241FC"/>
    <w:rsid w:val="00124B10"/>
    <w:rsid w:val="001303CD"/>
    <w:rsid w:val="00130772"/>
    <w:rsid w:val="00131B1E"/>
    <w:rsid w:val="001321FB"/>
    <w:rsid w:val="00132242"/>
    <w:rsid w:val="001326AC"/>
    <w:rsid w:val="00133235"/>
    <w:rsid w:val="00134C39"/>
    <w:rsid w:val="0014099B"/>
    <w:rsid w:val="00140F79"/>
    <w:rsid w:val="0014129F"/>
    <w:rsid w:val="00141D86"/>
    <w:rsid w:val="00142455"/>
    <w:rsid w:val="00142998"/>
    <w:rsid w:val="00144239"/>
    <w:rsid w:val="00144D8E"/>
    <w:rsid w:val="00144E2B"/>
    <w:rsid w:val="0014505E"/>
    <w:rsid w:val="001451A7"/>
    <w:rsid w:val="00146731"/>
    <w:rsid w:val="00147B34"/>
    <w:rsid w:val="00152275"/>
    <w:rsid w:val="001529F2"/>
    <w:rsid w:val="00153F57"/>
    <w:rsid w:val="0015515E"/>
    <w:rsid w:val="0015597A"/>
    <w:rsid w:val="001567B4"/>
    <w:rsid w:val="00156CC6"/>
    <w:rsid w:val="00156EB5"/>
    <w:rsid w:val="0015763A"/>
    <w:rsid w:val="001601CC"/>
    <w:rsid w:val="001612F1"/>
    <w:rsid w:val="00161BC4"/>
    <w:rsid w:val="00161E74"/>
    <w:rsid w:val="001629B7"/>
    <w:rsid w:val="00164599"/>
    <w:rsid w:val="00165EED"/>
    <w:rsid w:val="001675D9"/>
    <w:rsid w:val="00170D09"/>
    <w:rsid w:val="00172CA8"/>
    <w:rsid w:val="00173539"/>
    <w:rsid w:val="00173B49"/>
    <w:rsid w:val="001740EB"/>
    <w:rsid w:val="0017427D"/>
    <w:rsid w:val="00174F57"/>
    <w:rsid w:val="00175572"/>
    <w:rsid w:val="00175D4E"/>
    <w:rsid w:val="00176CE2"/>
    <w:rsid w:val="00177C7A"/>
    <w:rsid w:val="00180003"/>
    <w:rsid w:val="001813FB"/>
    <w:rsid w:val="001827FA"/>
    <w:rsid w:val="00182F08"/>
    <w:rsid w:val="001835C4"/>
    <w:rsid w:val="00184598"/>
    <w:rsid w:val="00184727"/>
    <w:rsid w:val="00184CD5"/>
    <w:rsid w:val="00184E6F"/>
    <w:rsid w:val="00185071"/>
    <w:rsid w:val="00185124"/>
    <w:rsid w:val="001853F9"/>
    <w:rsid w:val="00186487"/>
    <w:rsid w:val="001872BE"/>
    <w:rsid w:val="00187B28"/>
    <w:rsid w:val="00187DBF"/>
    <w:rsid w:val="001900B4"/>
    <w:rsid w:val="00190EBA"/>
    <w:rsid w:val="001935D3"/>
    <w:rsid w:val="0019371D"/>
    <w:rsid w:val="001944E1"/>
    <w:rsid w:val="00194DD1"/>
    <w:rsid w:val="0019678D"/>
    <w:rsid w:val="001A1608"/>
    <w:rsid w:val="001A2C54"/>
    <w:rsid w:val="001A3860"/>
    <w:rsid w:val="001A45E2"/>
    <w:rsid w:val="001A4F24"/>
    <w:rsid w:val="001A641F"/>
    <w:rsid w:val="001A656C"/>
    <w:rsid w:val="001A6ABE"/>
    <w:rsid w:val="001A6BB3"/>
    <w:rsid w:val="001B380E"/>
    <w:rsid w:val="001B3B40"/>
    <w:rsid w:val="001B6823"/>
    <w:rsid w:val="001B77BD"/>
    <w:rsid w:val="001B7F7E"/>
    <w:rsid w:val="001C0821"/>
    <w:rsid w:val="001C1007"/>
    <w:rsid w:val="001C1809"/>
    <w:rsid w:val="001C1905"/>
    <w:rsid w:val="001C377F"/>
    <w:rsid w:val="001C3C7E"/>
    <w:rsid w:val="001C3D02"/>
    <w:rsid w:val="001C4A4D"/>
    <w:rsid w:val="001C4A95"/>
    <w:rsid w:val="001C4BFB"/>
    <w:rsid w:val="001C6633"/>
    <w:rsid w:val="001C6698"/>
    <w:rsid w:val="001C6764"/>
    <w:rsid w:val="001C71AB"/>
    <w:rsid w:val="001C7AC2"/>
    <w:rsid w:val="001D02DD"/>
    <w:rsid w:val="001D12A0"/>
    <w:rsid w:val="001D1612"/>
    <w:rsid w:val="001D37BB"/>
    <w:rsid w:val="001D52C3"/>
    <w:rsid w:val="001D666F"/>
    <w:rsid w:val="001D72BE"/>
    <w:rsid w:val="001E1F19"/>
    <w:rsid w:val="001E29D1"/>
    <w:rsid w:val="001E386E"/>
    <w:rsid w:val="001E6D1F"/>
    <w:rsid w:val="001E76A2"/>
    <w:rsid w:val="001E7D0C"/>
    <w:rsid w:val="001E7F58"/>
    <w:rsid w:val="001F1BFC"/>
    <w:rsid w:val="001F2B59"/>
    <w:rsid w:val="001F3B68"/>
    <w:rsid w:val="001F6762"/>
    <w:rsid w:val="001F7C51"/>
    <w:rsid w:val="0020158D"/>
    <w:rsid w:val="002023E9"/>
    <w:rsid w:val="00202447"/>
    <w:rsid w:val="00203908"/>
    <w:rsid w:val="00204477"/>
    <w:rsid w:val="002047B3"/>
    <w:rsid w:val="00204AF1"/>
    <w:rsid w:val="00204DD3"/>
    <w:rsid w:val="002055B0"/>
    <w:rsid w:val="00206C4D"/>
    <w:rsid w:val="002103D4"/>
    <w:rsid w:val="002104BE"/>
    <w:rsid w:val="0021064A"/>
    <w:rsid w:val="002107D9"/>
    <w:rsid w:val="002111A8"/>
    <w:rsid w:val="00211935"/>
    <w:rsid w:val="00213776"/>
    <w:rsid w:val="002147F1"/>
    <w:rsid w:val="002160EC"/>
    <w:rsid w:val="00220583"/>
    <w:rsid w:val="00220F93"/>
    <w:rsid w:val="00221794"/>
    <w:rsid w:val="0022224E"/>
    <w:rsid w:val="0022261D"/>
    <w:rsid w:val="00222943"/>
    <w:rsid w:val="0022423A"/>
    <w:rsid w:val="0022475A"/>
    <w:rsid w:val="002254BA"/>
    <w:rsid w:val="0022697C"/>
    <w:rsid w:val="00226FC1"/>
    <w:rsid w:val="0022796C"/>
    <w:rsid w:val="002279D2"/>
    <w:rsid w:val="00232308"/>
    <w:rsid w:val="00232B60"/>
    <w:rsid w:val="002339AB"/>
    <w:rsid w:val="00233BB6"/>
    <w:rsid w:val="002343C9"/>
    <w:rsid w:val="0023463A"/>
    <w:rsid w:val="00235BA0"/>
    <w:rsid w:val="002402DE"/>
    <w:rsid w:val="002402F1"/>
    <w:rsid w:val="00240631"/>
    <w:rsid w:val="002419E9"/>
    <w:rsid w:val="00241A09"/>
    <w:rsid w:val="00241A48"/>
    <w:rsid w:val="0024313A"/>
    <w:rsid w:val="0024337A"/>
    <w:rsid w:val="00243BA0"/>
    <w:rsid w:val="00243C89"/>
    <w:rsid w:val="00243E87"/>
    <w:rsid w:val="00243F20"/>
    <w:rsid w:val="002443EC"/>
    <w:rsid w:val="00244939"/>
    <w:rsid w:val="00244A92"/>
    <w:rsid w:val="002453B9"/>
    <w:rsid w:val="002463E9"/>
    <w:rsid w:val="0024693A"/>
    <w:rsid w:val="00247EFF"/>
    <w:rsid w:val="00250C08"/>
    <w:rsid w:val="00251195"/>
    <w:rsid w:val="0025148C"/>
    <w:rsid w:val="00251A4C"/>
    <w:rsid w:val="00252EF3"/>
    <w:rsid w:val="002536C4"/>
    <w:rsid w:val="0025385C"/>
    <w:rsid w:val="0025401B"/>
    <w:rsid w:val="0025433F"/>
    <w:rsid w:val="00254789"/>
    <w:rsid w:val="0025489E"/>
    <w:rsid w:val="002557A7"/>
    <w:rsid w:val="00255CAF"/>
    <w:rsid w:val="00257F3B"/>
    <w:rsid w:val="002603DC"/>
    <w:rsid w:val="00260AAA"/>
    <w:rsid w:val="00260BC2"/>
    <w:rsid w:val="00260FC3"/>
    <w:rsid w:val="00261807"/>
    <w:rsid w:val="00261BED"/>
    <w:rsid w:val="002628AF"/>
    <w:rsid w:val="002634E5"/>
    <w:rsid w:val="002638CD"/>
    <w:rsid w:val="00266478"/>
    <w:rsid w:val="00267536"/>
    <w:rsid w:val="002707AB"/>
    <w:rsid w:val="00270970"/>
    <w:rsid w:val="00270C01"/>
    <w:rsid w:val="00270CAB"/>
    <w:rsid w:val="00271404"/>
    <w:rsid w:val="002718A0"/>
    <w:rsid w:val="00271D9C"/>
    <w:rsid w:val="00271E57"/>
    <w:rsid w:val="002722DB"/>
    <w:rsid w:val="00272886"/>
    <w:rsid w:val="00273E3B"/>
    <w:rsid w:val="002755AF"/>
    <w:rsid w:val="00277F60"/>
    <w:rsid w:val="002813A7"/>
    <w:rsid w:val="0028178E"/>
    <w:rsid w:val="0028305A"/>
    <w:rsid w:val="00283528"/>
    <w:rsid w:val="00284262"/>
    <w:rsid w:val="00284939"/>
    <w:rsid w:val="00284FF0"/>
    <w:rsid w:val="00287B13"/>
    <w:rsid w:val="0029028F"/>
    <w:rsid w:val="002910D1"/>
    <w:rsid w:val="00292100"/>
    <w:rsid w:val="0029454F"/>
    <w:rsid w:val="00294B7E"/>
    <w:rsid w:val="00296E2A"/>
    <w:rsid w:val="002A04BD"/>
    <w:rsid w:val="002A2B8D"/>
    <w:rsid w:val="002A341E"/>
    <w:rsid w:val="002A3ACF"/>
    <w:rsid w:val="002A4DE3"/>
    <w:rsid w:val="002A696F"/>
    <w:rsid w:val="002A6CAF"/>
    <w:rsid w:val="002A6F26"/>
    <w:rsid w:val="002A7F40"/>
    <w:rsid w:val="002B0F64"/>
    <w:rsid w:val="002B3565"/>
    <w:rsid w:val="002B3FDA"/>
    <w:rsid w:val="002B402D"/>
    <w:rsid w:val="002B54AE"/>
    <w:rsid w:val="002B5568"/>
    <w:rsid w:val="002B59A1"/>
    <w:rsid w:val="002B75BC"/>
    <w:rsid w:val="002C1A7E"/>
    <w:rsid w:val="002C28AA"/>
    <w:rsid w:val="002C2C2B"/>
    <w:rsid w:val="002C39DE"/>
    <w:rsid w:val="002C3DA2"/>
    <w:rsid w:val="002C514D"/>
    <w:rsid w:val="002C59A0"/>
    <w:rsid w:val="002C5D47"/>
    <w:rsid w:val="002C6390"/>
    <w:rsid w:val="002C6440"/>
    <w:rsid w:val="002C7309"/>
    <w:rsid w:val="002D18C4"/>
    <w:rsid w:val="002D2E5D"/>
    <w:rsid w:val="002D2F90"/>
    <w:rsid w:val="002D3A1B"/>
    <w:rsid w:val="002D4FD8"/>
    <w:rsid w:val="002D7E29"/>
    <w:rsid w:val="002E02D6"/>
    <w:rsid w:val="002E0552"/>
    <w:rsid w:val="002E05D6"/>
    <w:rsid w:val="002E25E7"/>
    <w:rsid w:val="002E2DFD"/>
    <w:rsid w:val="002E3330"/>
    <w:rsid w:val="002E333F"/>
    <w:rsid w:val="002E33E8"/>
    <w:rsid w:val="002E3646"/>
    <w:rsid w:val="002E58ED"/>
    <w:rsid w:val="002E5CED"/>
    <w:rsid w:val="002E5E4E"/>
    <w:rsid w:val="002E75A6"/>
    <w:rsid w:val="002F0229"/>
    <w:rsid w:val="002F070B"/>
    <w:rsid w:val="002F093E"/>
    <w:rsid w:val="002F2894"/>
    <w:rsid w:val="002F37D7"/>
    <w:rsid w:val="002F4007"/>
    <w:rsid w:val="002F522C"/>
    <w:rsid w:val="002F5480"/>
    <w:rsid w:val="002F57FD"/>
    <w:rsid w:val="00300025"/>
    <w:rsid w:val="00300286"/>
    <w:rsid w:val="0030095B"/>
    <w:rsid w:val="003012CD"/>
    <w:rsid w:val="003053A5"/>
    <w:rsid w:val="00305C37"/>
    <w:rsid w:val="0030731D"/>
    <w:rsid w:val="003077B4"/>
    <w:rsid w:val="00310324"/>
    <w:rsid w:val="00310388"/>
    <w:rsid w:val="00310FAD"/>
    <w:rsid w:val="0031109A"/>
    <w:rsid w:val="00311288"/>
    <w:rsid w:val="003114A1"/>
    <w:rsid w:val="00311811"/>
    <w:rsid w:val="003119F9"/>
    <w:rsid w:val="003126C0"/>
    <w:rsid w:val="00312E6E"/>
    <w:rsid w:val="003134DC"/>
    <w:rsid w:val="0031427C"/>
    <w:rsid w:val="003160D6"/>
    <w:rsid w:val="00316C63"/>
    <w:rsid w:val="00320671"/>
    <w:rsid w:val="00320B93"/>
    <w:rsid w:val="00321959"/>
    <w:rsid w:val="00321DB7"/>
    <w:rsid w:val="00323839"/>
    <w:rsid w:val="00324D6A"/>
    <w:rsid w:val="003257D9"/>
    <w:rsid w:val="003265A2"/>
    <w:rsid w:val="00327FF3"/>
    <w:rsid w:val="0033142A"/>
    <w:rsid w:val="0033142F"/>
    <w:rsid w:val="00332AC7"/>
    <w:rsid w:val="00333C48"/>
    <w:rsid w:val="0033484B"/>
    <w:rsid w:val="00334B20"/>
    <w:rsid w:val="00335AE9"/>
    <w:rsid w:val="0033645E"/>
    <w:rsid w:val="00336661"/>
    <w:rsid w:val="00336980"/>
    <w:rsid w:val="00336CF0"/>
    <w:rsid w:val="0034022D"/>
    <w:rsid w:val="0034031A"/>
    <w:rsid w:val="003417E9"/>
    <w:rsid w:val="00341C6D"/>
    <w:rsid w:val="00343A86"/>
    <w:rsid w:val="0034462A"/>
    <w:rsid w:val="00345528"/>
    <w:rsid w:val="003456A2"/>
    <w:rsid w:val="003456A5"/>
    <w:rsid w:val="00346A84"/>
    <w:rsid w:val="00350D55"/>
    <w:rsid w:val="0035322F"/>
    <w:rsid w:val="003537E3"/>
    <w:rsid w:val="003539C1"/>
    <w:rsid w:val="00355553"/>
    <w:rsid w:val="003567BF"/>
    <w:rsid w:val="00360690"/>
    <w:rsid w:val="003622CE"/>
    <w:rsid w:val="003624D3"/>
    <w:rsid w:val="00362DE2"/>
    <w:rsid w:val="00363046"/>
    <w:rsid w:val="003647F7"/>
    <w:rsid w:val="00365075"/>
    <w:rsid w:val="00367F1C"/>
    <w:rsid w:val="00370A7A"/>
    <w:rsid w:val="00371DAE"/>
    <w:rsid w:val="00372BAB"/>
    <w:rsid w:val="003733B1"/>
    <w:rsid w:val="0037540F"/>
    <w:rsid w:val="00376559"/>
    <w:rsid w:val="00380368"/>
    <w:rsid w:val="00380985"/>
    <w:rsid w:val="00381B08"/>
    <w:rsid w:val="00381FDE"/>
    <w:rsid w:val="00382E2D"/>
    <w:rsid w:val="00384A4A"/>
    <w:rsid w:val="003850A6"/>
    <w:rsid w:val="00385231"/>
    <w:rsid w:val="0038701C"/>
    <w:rsid w:val="0038779D"/>
    <w:rsid w:val="003877EB"/>
    <w:rsid w:val="003936D2"/>
    <w:rsid w:val="003947BD"/>
    <w:rsid w:val="00394A0B"/>
    <w:rsid w:val="00394A67"/>
    <w:rsid w:val="00394B9E"/>
    <w:rsid w:val="003955C4"/>
    <w:rsid w:val="0039562B"/>
    <w:rsid w:val="0039583B"/>
    <w:rsid w:val="003975AD"/>
    <w:rsid w:val="00397660"/>
    <w:rsid w:val="003A1B84"/>
    <w:rsid w:val="003A2738"/>
    <w:rsid w:val="003A3C9A"/>
    <w:rsid w:val="003A5868"/>
    <w:rsid w:val="003A58B2"/>
    <w:rsid w:val="003A74CA"/>
    <w:rsid w:val="003B0830"/>
    <w:rsid w:val="003B0BA2"/>
    <w:rsid w:val="003B260B"/>
    <w:rsid w:val="003B3603"/>
    <w:rsid w:val="003B46DC"/>
    <w:rsid w:val="003B475F"/>
    <w:rsid w:val="003B549E"/>
    <w:rsid w:val="003B620B"/>
    <w:rsid w:val="003B7156"/>
    <w:rsid w:val="003B770A"/>
    <w:rsid w:val="003C2ED7"/>
    <w:rsid w:val="003C3D17"/>
    <w:rsid w:val="003C45CB"/>
    <w:rsid w:val="003C470A"/>
    <w:rsid w:val="003C5B59"/>
    <w:rsid w:val="003D15D4"/>
    <w:rsid w:val="003D2D38"/>
    <w:rsid w:val="003D30B4"/>
    <w:rsid w:val="003D4A58"/>
    <w:rsid w:val="003D6ECE"/>
    <w:rsid w:val="003D7CBC"/>
    <w:rsid w:val="003D7ED4"/>
    <w:rsid w:val="003E024E"/>
    <w:rsid w:val="003E0541"/>
    <w:rsid w:val="003E083D"/>
    <w:rsid w:val="003E08D1"/>
    <w:rsid w:val="003E2FB0"/>
    <w:rsid w:val="003E57C9"/>
    <w:rsid w:val="003E6425"/>
    <w:rsid w:val="003E7060"/>
    <w:rsid w:val="003E7668"/>
    <w:rsid w:val="003E7B6C"/>
    <w:rsid w:val="003F0CE1"/>
    <w:rsid w:val="003F0E14"/>
    <w:rsid w:val="003F0F63"/>
    <w:rsid w:val="003F15DB"/>
    <w:rsid w:val="003F1BCA"/>
    <w:rsid w:val="003F3886"/>
    <w:rsid w:val="003F4EB0"/>
    <w:rsid w:val="003F5990"/>
    <w:rsid w:val="003F5A4A"/>
    <w:rsid w:val="003F5C89"/>
    <w:rsid w:val="003F5E9B"/>
    <w:rsid w:val="003F5FCC"/>
    <w:rsid w:val="003F6F0C"/>
    <w:rsid w:val="003F78BC"/>
    <w:rsid w:val="003F7AEB"/>
    <w:rsid w:val="00403C3E"/>
    <w:rsid w:val="00404672"/>
    <w:rsid w:val="004058DB"/>
    <w:rsid w:val="004059D0"/>
    <w:rsid w:val="00406AF5"/>
    <w:rsid w:val="00410A25"/>
    <w:rsid w:val="0041108C"/>
    <w:rsid w:val="004122A9"/>
    <w:rsid w:val="00412507"/>
    <w:rsid w:val="004125A8"/>
    <w:rsid w:val="00412C65"/>
    <w:rsid w:val="00412D96"/>
    <w:rsid w:val="00413136"/>
    <w:rsid w:val="0041327C"/>
    <w:rsid w:val="00415A15"/>
    <w:rsid w:val="00416E97"/>
    <w:rsid w:val="0041704C"/>
    <w:rsid w:val="00417EED"/>
    <w:rsid w:val="0042040E"/>
    <w:rsid w:val="004205C9"/>
    <w:rsid w:val="0042104B"/>
    <w:rsid w:val="0042195B"/>
    <w:rsid w:val="00421C9E"/>
    <w:rsid w:val="0042422A"/>
    <w:rsid w:val="00424C4C"/>
    <w:rsid w:val="00425CB1"/>
    <w:rsid w:val="00427811"/>
    <w:rsid w:val="00427A8D"/>
    <w:rsid w:val="0043019D"/>
    <w:rsid w:val="00430B0D"/>
    <w:rsid w:val="004332AC"/>
    <w:rsid w:val="00433CAA"/>
    <w:rsid w:val="004360DB"/>
    <w:rsid w:val="00436734"/>
    <w:rsid w:val="004378D9"/>
    <w:rsid w:val="00440332"/>
    <w:rsid w:val="004403DC"/>
    <w:rsid w:val="00442C85"/>
    <w:rsid w:val="004454BF"/>
    <w:rsid w:val="00445BB7"/>
    <w:rsid w:val="00446E17"/>
    <w:rsid w:val="00450E6E"/>
    <w:rsid w:val="004517A6"/>
    <w:rsid w:val="004518AB"/>
    <w:rsid w:val="004518C0"/>
    <w:rsid w:val="00452038"/>
    <w:rsid w:val="004542DC"/>
    <w:rsid w:val="004548CD"/>
    <w:rsid w:val="00456CB3"/>
    <w:rsid w:val="004572A7"/>
    <w:rsid w:val="00460EAD"/>
    <w:rsid w:val="00461A34"/>
    <w:rsid w:val="0046248D"/>
    <w:rsid w:val="0046265A"/>
    <w:rsid w:val="00462A63"/>
    <w:rsid w:val="004633F1"/>
    <w:rsid w:val="00463A70"/>
    <w:rsid w:val="00464242"/>
    <w:rsid w:val="00464397"/>
    <w:rsid w:val="00465823"/>
    <w:rsid w:val="00465EC8"/>
    <w:rsid w:val="004673C4"/>
    <w:rsid w:val="00467751"/>
    <w:rsid w:val="004700D4"/>
    <w:rsid w:val="004706F5"/>
    <w:rsid w:val="00470A26"/>
    <w:rsid w:val="00470A7A"/>
    <w:rsid w:val="00470AF6"/>
    <w:rsid w:val="00471A6E"/>
    <w:rsid w:val="00472AC0"/>
    <w:rsid w:val="004731D9"/>
    <w:rsid w:val="00473B81"/>
    <w:rsid w:val="00474019"/>
    <w:rsid w:val="00474538"/>
    <w:rsid w:val="00474E4C"/>
    <w:rsid w:val="00474E73"/>
    <w:rsid w:val="00476B73"/>
    <w:rsid w:val="00476ED1"/>
    <w:rsid w:val="00482662"/>
    <w:rsid w:val="004829B9"/>
    <w:rsid w:val="00485B93"/>
    <w:rsid w:val="0048648B"/>
    <w:rsid w:val="0048752D"/>
    <w:rsid w:val="0049061B"/>
    <w:rsid w:val="004917BF"/>
    <w:rsid w:val="00491C3E"/>
    <w:rsid w:val="0049224F"/>
    <w:rsid w:val="0049225E"/>
    <w:rsid w:val="00492478"/>
    <w:rsid w:val="004926AC"/>
    <w:rsid w:val="00492789"/>
    <w:rsid w:val="00494387"/>
    <w:rsid w:val="004949AC"/>
    <w:rsid w:val="0049612D"/>
    <w:rsid w:val="00496426"/>
    <w:rsid w:val="00496BD7"/>
    <w:rsid w:val="00496C52"/>
    <w:rsid w:val="004A0FDB"/>
    <w:rsid w:val="004A1050"/>
    <w:rsid w:val="004A1951"/>
    <w:rsid w:val="004A1E88"/>
    <w:rsid w:val="004A2250"/>
    <w:rsid w:val="004A27DB"/>
    <w:rsid w:val="004A34D1"/>
    <w:rsid w:val="004A3AB4"/>
    <w:rsid w:val="004A528D"/>
    <w:rsid w:val="004A7124"/>
    <w:rsid w:val="004B0E67"/>
    <w:rsid w:val="004B15BE"/>
    <w:rsid w:val="004B2137"/>
    <w:rsid w:val="004B3886"/>
    <w:rsid w:val="004B43A5"/>
    <w:rsid w:val="004B6E84"/>
    <w:rsid w:val="004B720F"/>
    <w:rsid w:val="004B726A"/>
    <w:rsid w:val="004C0976"/>
    <w:rsid w:val="004C1B53"/>
    <w:rsid w:val="004C1D78"/>
    <w:rsid w:val="004C2677"/>
    <w:rsid w:val="004C2DB4"/>
    <w:rsid w:val="004C34C6"/>
    <w:rsid w:val="004C39DB"/>
    <w:rsid w:val="004C3C1A"/>
    <w:rsid w:val="004C3E38"/>
    <w:rsid w:val="004C4200"/>
    <w:rsid w:val="004C4CF7"/>
    <w:rsid w:val="004C6E3F"/>
    <w:rsid w:val="004C74F4"/>
    <w:rsid w:val="004C76EB"/>
    <w:rsid w:val="004D05F3"/>
    <w:rsid w:val="004D0EE2"/>
    <w:rsid w:val="004D2468"/>
    <w:rsid w:val="004D3884"/>
    <w:rsid w:val="004D3F4C"/>
    <w:rsid w:val="004D4220"/>
    <w:rsid w:val="004D4FBA"/>
    <w:rsid w:val="004D562B"/>
    <w:rsid w:val="004D6314"/>
    <w:rsid w:val="004D635B"/>
    <w:rsid w:val="004D66A3"/>
    <w:rsid w:val="004D68FB"/>
    <w:rsid w:val="004D698E"/>
    <w:rsid w:val="004E19AE"/>
    <w:rsid w:val="004E1BF6"/>
    <w:rsid w:val="004E2379"/>
    <w:rsid w:val="004E2875"/>
    <w:rsid w:val="004E2F35"/>
    <w:rsid w:val="004E5602"/>
    <w:rsid w:val="004E617D"/>
    <w:rsid w:val="004E6D06"/>
    <w:rsid w:val="004E784B"/>
    <w:rsid w:val="004F09B6"/>
    <w:rsid w:val="004F22DE"/>
    <w:rsid w:val="004F4445"/>
    <w:rsid w:val="004F4774"/>
    <w:rsid w:val="004F4C5F"/>
    <w:rsid w:val="004F5021"/>
    <w:rsid w:val="004F56ED"/>
    <w:rsid w:val="004F6003"/>
    <w:rsid w:val="004F662C"/>
    <w:rsid w:val="004F686E"/>
    <w:rsid w:val="004F736C"/>
    <w:rsid w:val="004F7666"/>
    <w:rsid w:val="00500E0E"/>
    <w:rsid w:val="00502BF4"/>
    <w:rsid w:val="00502F76"/>
    <w:rsid w:val="00503B1E"/>
    <w:rsid w:val="00505E22"/>
    <w:rsid w:val="00506F24"/>
    <w:rsid w:val="00507C8C"/>
    <w:rsid w:val="00507E2C"/>
    <w:rsid w:val="00513F33"/>
    <w:rsid w:val="00514730"/>
    <w:rsid w:val="00514E33"/>
    <w:rsid w:val="00514E53"/>
    <w:rsid w:val="00515C3D"/>
    <w:rsid w:val="00515CA2"/>
    <w:rsid w:val="0051640D"/>
    <w:rsid w:val="0051774E"/>
    <w:rsid w:val="00517B06"/>
    <w:rsid w:val="00520182"/>
    <w:rsid w:val="00520851"/>
    <w:rsid w:val="00520922"/>
    <w:rsid w:val="00521311"/>
    <w:rsid w:val="0052158B"/>
    <w:rsid w:val="00522338"/>
    <w:rsid w:val="00522864"/>
    <w:rsid w:val="00522B6C"/>
    <w:rsid w:val="00522F3F"/>
    <w:rsid w:val="005230CF"/>
    <w:rsid w:val="0052366E"/>
    <w:rsid w:val="00523E5B"/>
    <w:rsid w:val="00524D17"/>
    <w:rsid w:val="005250C2"/>
    <w:rsid w:val="0052552E"/>
    <w:rsid w:val="005262E0"/>
    <w:rsid w:val="005277CB"/>
    <w:rsid w:val="00527ED4"/>
    <w:rsid w:val="0053225F"/>
    <w:rsid w:val="00533C3F"/>
    <w:rsid w:val="00534853"/>
    <w:rsid w:val="00534932"/>
    <w:rsid w:val="00536CFC"/>
    <w:rsid w:val="00536FB4"/>
    <w:rsid w:val="00536FDC"/>
    <w:rsid w:val="00537C81"/>
    <w:rsid w:val="0054028E"/>
    <w:rsid w:val="00540994"/>
    <w:rsid w:val="00541099"/>
    <w:rsid w:val="0054210E"/>
    <w:rsid w:val="00542D51"/>
    <w:rsid w:val="00545189"/>
    <w:rsid w:val="00545318"/>
    <w:rsid w:val="00550D10"/>
    <w:rsid w:val="005510AC"/>
    <w:rsid w:val="00551230"/>
    <w:rsid w:val="005522F0"/>
    <w:rsid w:val="005530D1"/>
    <w:rsid w:val="005531D6"/>
    <w:rsid w:val="00553920"/>
    <w:rsid w:val="005542F9"/>
    <w:rsid w:val="00554C2D"/>
    <w:rsid w:val="005550C2"/>
    <w:rsid w:val="00555BBA"/>
    <w:rsid w:val="00556F6B"/>
    <w:rsid w:val="00557E37"/>
    <w:rsid w:val="00560C49"/>
    <w:rsid w:val="005615CA"/>
    <w:rsid w:val="0056307E"/>
    <w:rsid w:val="005631E0"/>
    <w:rsid w:val="00563410"/>
    <w:rsid w:val="00570018"/>
    <w:rsid w:val="005706CC"/>
    <w:rsid w:val="00570B4D"/>
    <w:rsid w:val="00571737"/>
    <w:rsid w:val="00571AD4"/>
    <w:rsid w:val="00571C32"/>
    <w:rsid w:val="00572AAD"/>
    <w:rsid w:val="005747FF"/>
    <w:rsid w:val="00575B65"/>
    <w:rsid w:val="005769CE"/>
    <w:rsid w:val="00580DA4"/>
    <w:rsid w:val="00581915"/>
    <w:rsid w:val="00582D08"/>
    <w:rsid w:val="00583017"/>
    <w:rsid w:val="00583138"/>
    <w:rsid w:val="00583851"/>
    <w:rsid w:val="005861E7"/>
    <w:rsid w:val="00586620"/>
    <w:rsid w:val="00587A6B"/>
    <w:rsid w:val="00587FE6"/>
    <w:rsid w:val="00592B3C"/>
    <w:rsid w:val="00593E62"/>
    <w:rsid w:val="00594055"/>
    <w:rsid w:val="0059523B"/>
    <w:rsid w:val="00596883"/>
    <w:rsid w:val="005968AA"/>
    <w:rsid w:val="005A0050"/>
    <w:rsid w:val="005A311D"/>
    <w:rsid w:val="005A3A2A"/>
    <w:rsid w:val="005A3A68"/>
    <w:rsid w:val="005A3DFF"/>
    <w:rsid w:val="005A44F7"/>
    <w:rsid w:val="005A60C6"/>
    <w:rsid w:val="005A6806"/>
    <w:rsid w:val="005A69E4"/>
    <w:rsid w:val="005A6C77"/>
    <w:rsid w:val="005B2EC4"/>
    <w:rsid w:val="005B342E"/>
    <w:rsid w:val="005B55A3"/>
    <w:rsid w:val="005B5A02"/>
    <w:rsid w:val="005B5A56"/>
    <w:rsid w:val="005C041A"/>
    <w:rsid w:val="005C0B6A"/>
    <w:rsid w:val="005C2CA2"/>
    <w:rsid w:val="005C40CA"/>
    <w:rsid w:val="005C45AB"/>
    <w:rsid w:val="005C45E5"/>
    <w:rsid w:val="005C6308"/>
    <w:rsid w:val="005C6B79"/>
    <w:rsid w:val="005C7219"/>
    <w:rsid w:val="005C79C1"/>
    <w:rsid w:val="005D1319"/>
    <w:rsid w:val="005D24E0"/>
    <w:rsid w:val="005D2BD8"/>
    <w:rsid w:val="005D2E05"/>
    <w:rsid w:val="005D2F2D"/>
    <w:rsid w:val="005D3368"/>
    <w:rsid w:val="005D46BE"/>
    <w:rsid w:val="005D4C3B"/>
    <w:rsid w:val="005D599F"/>
    <w:rsid w:val="005D6070"/>
    <w:rsid w:val="005D77EC"/>
    <w:rsid w:val="005E00E1"/>
    <w:rsid w:val="005E0A33"/>
    <w:rsid w:val="005E0D92"/>
    <w:rsid w:val="005E1588"/>
    <w:rsid w:val="005E2A69"/>
    <w:rsid w:val="005E3957"/>
    <w:rsid w:val="005E4007"/>
    <w:rsid w:val="005E5228"/>
    <w:rsid w:val="005E5646"/>
    <w:rsid w:val="005E5FD9"/>
    <w:rsid w:val="005E6144"/>
    <w:rsid w:val="005E6DED"/>
    <w:rsid w:val="005F0AA5"/>
    <w:rsid w:val="005F0F77"/>
    <w:rsid w:val="005F19F3"/>
    <w:rsid w:val="005F2440"/>
    <w:rsid w:val="005F251F"/>
    <w:rsid w:val="005F2BAD"/>
    <w:rsid w:val="005F33C0"/>
    <w:rsid w:val="005F38AB"/>
    <w:rsid w:val="005F3AB9"/>
    <w:rsid w:val="005F4425"/>
    <w:rsid w:val="005F44AA"/>
    <w:rsid w:val="005F4602"/>
    <w:rsid w:val="005F4E56"/>
    <w:rsid w:val="005F7017"/>
    <w:rsid w:val="005F765E"/>
    <w:rsid w:val="0060125E"/>
    <w:rsid w:val="00602411"/>
    <w:rsid w:val="00602501"/>
    <w:rsid w:val="006026B5"/>
    <w:rsid w:val="0060380A"/>
    <w:rsid w:val="006046BD"/>
    <w:rsid w:val="006046FC"/>
    <w:rsid w:val="006048E2"/>
    <w:rsid w:val="00604FB9"/>
    <w:rsid w:val="00605FBD"/>
    <w:rsid w:val="00607213"/>
    <w:rsid w:val="00607A89"/>
    <w:rsid w:val="00607C45"/>
    <w:rsid w:val="00607C4F"/>
    <w:rsid w:val="00607F00"/>
    <w:rsid w:val="0061001B"/>
    <w:rsid w:val="00612459"/>
    <w:rsid w:val="006126C7"/>
    <w:rsid w:val="006134B9"/>
    <w:rsid w:val="00613FF3"/>
    <w:rsid w:val="0061403D"/>
    <w:rsid w:val="00614CDB"/>
    <w:rsid w:val="006152B4"/>
    <w:rsid w:val="006159FA"/>
    <w:rsid w:val="00616733"/>
    <w:rsid w:val="0061694F"/>
    <w:rsid w:val="00617188"/>
    <w:rsid w:val="00620F65"/>
    <w:rsid w:val="00621E91"/>
    <w:rsid w:val="0062244C"/>
    <w:rsid w:val="00622B4D"/>
    <w:rsid w:val="00622B6D"/>
    <w:rsid w:val="00622C4C"/>
    <w:rsid w:val="0062399F"/>
    <w:rsid w:val="00624210"/>
    <w:rsid w:val="00625925"/>
    <w:rsid w:val="006309E3"/>
    <w:rsid w:val="00631373"/>
    <w:rsid w:val="00631FD1"/>
    <w:rsid w:val="00632710"/>
    <w:rsid w:val="00632FDD"/>
    <w:rsid w:val="00633106"/>
    <w:rsid w:val="00633335"/>
    <w:rsid w:val="006337A8"/>
    <w:rsid w:val="0063416C"/>
    <w:rsid w:val="0063438C"/>
    <w:rsid w:val="00634430"/>
    <w:rsid w:val="006345E6"/>
    <w:rsid w:val="00635177"/>
    <w:rsid w:val="0063599F"/>
    <w:rsid w:val="00636463"/>
    <w:rsid w:val="00636497"/>
    <w:rsid w:val="006368EA"/>
    <w:rsid w:val="00637642"/>
    <w:rsid w:val="00637A9A"/>
    <w:rsid w:val="0064139E"/>
    <w:rsid w:val="00641621"/>
    <w:rsid w:val="006420BA"/>
    <w:rsid w:val="00643183"/>
    <w:rsid w:val="00643E26"/>
    <w:rsid w:val="00643FFF"/>
    <w:rsid w:val="006441E1"/>
    <w:rsid w:val="00644838"/>
    <w:rsid w:val="00644CE6"/>
    <w:rsid w:val="0064583D"/>
    <w:rsid w:val="00647023"/>
    <w:rsid w:val="006473A8"/>
    <w:rsid w:val="006507ED"/>
    <w:rsid w:val="00650E04"/>
    <w:rsid w:val="006510F8"/>
    <w:rsid w:val="00651B90"/>
    <w:rsid w:val="00652C98"/>
    <w:rsid w:val="00653143"/>
    <w:rsid w:val="0065682D"/>
    <w:rsid w:val="00660363"/>
    <w:rsid w:val="00660E60"/>
    <w:rsid w:val="006631C9"/>
    <w:rsid w:val="006642B4"/>
    <w:rsid w:val="00665A16"/>
    <w:rsid w:val="00665BDA"/>
    <w:rsid w:val="00665F58"/>
    <w:rsid w:val="006703A5"/>
    <w:rsid w:val="00670686"/>
    <w:rsid w:val="00670FB3"/>
    <w:rsid w:val="006720C3"/>
    <w:rsid w:val="00672CA2"/>
    <w:rsid w:val="00673166"/>
    <w:rsid w:val="006733E5"/>
    <w:rsid w:val="006734BD"/>
    <w:rsid w:val="006756B0"/>
    <w:rsid w:val="00676584"/>
    <w:rsid w:val="00677506"/>
    <w:rsid w:val="00677A25"/>
    <w:rsid w:val="006814B3"/>
    <w:rsid w:val="00681F6B"/>
    <w:rsid w:val="00682222"/>
    <w:rsid w:val="00682995"/>
    <w:rsid w:val="00682CF8"/>
    <w:rsid w:val="00683C2E"/>
    <w:rsid w:val="0068454F"/>
    <w:rsid w:val="00685146"/>
    <w:rsid w:val="00685A7B"/>
    <w:rsid w:val="00685ED1"/>
    <w:rsid w:val="0068649D"/>
    <w:rsid w:val="00686EBA"/>
    <w:rsid w:val="006874BE"/>
    <w:rsid w:val="00687641"/>
    <w:rsid w:val="006878FB"/>
    <w:rsid w:val="006901C3"/>
    <w:rsid w:val="006911E2"/>
    <w:rsid w:val="0069249E"/>
    <w:rsid w:val="00692E91"/>
    <w:rsid w:val="0069357A"/>
    <w:rsid w:val="0069386A"/>
    <w:rsid w:val="00695832"/>
    <w:rsid w:val="00695E03"/>
    <w:rsid w:val="006A0781"/>
    <w:rsid w:val="006A0B45"/>
    <w:rsid w:val="006A1112"/>
    <w:rsid w:val="006A2C30"/>
    <w:rsid w:val="006A2C9D"/>
    <w:rsid w:val="006A4247"/>
    <w:rsid w:val="006A4E8D"/>
    <w:rsid w:val="006A585C"/>
    <w:rsid w:val="006A6AAA"/>
    <w:rsid w:val="006B06CA"/>
    <w:rsid w:val="006B0B61"/>
    <w:rsid w:val="006B0EDA"/>
    <w:rsid w:val="006B1003"/>
    <w:rsid w:val="006B20A1"/>
    <w:rsid w:val="006B2A77"/>
    <w:rsid w:val="006B3B2B"/>
    <w:rsid w:val="006B5B3E"/>
    <w:rsid w:val="006B6859"/>
    <w:rsid w:val="006C03ED"/>
    <w:rsid w:val="006C1CB5"/>
    <w:rsid w:val="006C213B"/>
    <w:rsid w:val="006C2AA5"/>
    <w:rsid w:val="006C30E2"/>
    <w:rsid w:val="006C31EF"/>
    <w:rsid w:val="006C541C"/>
    <w:rsid w:val="006C5449"/>
    <w:rsid w:val="006D052E"/>
    <w:rsid w:val="006D1524"/>
    <w:rsid w:val="006D1782"/>
    <w:rsid w:val="006D35E7"/>
    <w:rsid w:val="006D4AB9"/>
    <w:rsid w:val="006D57B3"/>
    <w:rsid w:val="006D6F5A"/>
    <w:rsid w:val="006D7ECE"/>
    <w:rsid w:val="006E035D"/>
    <w:rsid w:val="006E04DB"/>
    <w:rsid w:val="006E0643"/>
    <w:rsid w:val="006E283C"/>
    <w:rsid w:val="006E32AD"/>
    <w:rsid w:val="006E353E"/>
    <w:rsid w:val="006E364E"/>
    <w:rsid w:val="006E3688"/>
    <w:rsid w:val="006E5273"/>
    <w:rsid w:val="006E5BD2"/>
    <w:rsid w:val="006F0508"/>
    <w:rsid w:val="006F0FA9"/>
    <w:rsid w:val="006F3217"/>
    <w:rsid w:val="006F331C"/>
    <w:rsid w:val="006F34A1"/>
    <w:rsid w:val="006F5768"/>
    <w:rsid w:val="006F6104"/>
    <w:rsid w:val="00701633"/>
    <w:rsid w:val="007023FE"/>
    <w:rsid w:val="007028BC"/>
    <w:rsid w:val="00702A76"/>
    <w:rsid w:val="00704569"/>
    <w:rsid w:val="007047F5"/>
    <w:rsid w:val="00706103"/>
    <w:rsid w:val="007062F6"/>
    <w:rsid w:val="00706604"/>
    <w:rsid w:val="00707368"/>
    <w:rsid w:val="00707400"/>
    <w:rsid w:val="007074C6"/>
    <w:rsid w:val="00707565"/>
    <w:rsid w:val="00710C78"/>
    <w:rsid w:val="00710E4D"/>
    <w:rsid w:val="00710FF8"/>
    <w:rsid w:val="00713142"/>
    <w:rsid w:val="00713A66"/>
    <w:rsid w:val="00721566"/>
    <w:rsid w:val="00723CF2"/>
    <w:rsid w:val="00724A49"/>
    <w:rsid w:val="00724F4A"/>
    <w:rsid w:val="007268C8"/>
    <w:rsid w:val="00726A94"/>
    <w:rsid w:val="0073196E"/>
    <w:rsid w:val="00732599"/>
    <w:rsid w:val="007359A2"/>
    <w:rsid w:val="00736E74"/>
    <w:rsid w:val="007372AA"/>
    <w:rsid w:val="0074033E"/>
    <w:rsid w:val="00740592"/>
    <w:rsid w:val="00740CD0"/>
    <w:rsid w:val="0074172E"/>
    <w:rsid w:val="007428D0"/>
    <w:rsid w:val="00742DC1"/>
    <w:rsid w:val="007430FE"/>
    <w:rsid w:val="00743327"/>
    <w:rsid w:val="00743B72"/>
    <w:rsid w:val="00744439"/>
    <w:rsid w:val="007444AC"/>
    <w:rsid w:val="00744CB5"/>
    <w:rsid w:val="007459E3"/>
    <w:rsid w:val="00745AEC"/>
    <w:rsid w:val="0074625C"/>
    <w:rsid w:val="007474FF"/>
    <w:rsid w:val="00747D19"/>
    <w:rsid w:val="007503B4"/>
    <w:rsid w:val="007506FA"/>
    <w:rsid w:val="00750797"/>
    <w:rsid w:val="0075121E"/>
    <w:rsid w:val="00751267"/>
    <w:rsid w:val="00751341"/>
    <w:rsid w:val="00753B36"/>
    <w:rsid w:val="0075486E"/>
    <w:rsid w:val="007550F6"/>
    <w:rsid w:val="0075605D"/>
    <w:rsid w:val="007562A7"/>
    <w:rsid w:val="00756D99"/>
    <w:rsid w:val="00760511"/>
    <w:rsid w:val="0076077F"/>
    <w:rsid w:val="00761B0A"/>
    <w:rsid w:val="00762009"/>
    <w:rsid w:val="00762999"/>
    <w:rsid w:val="0076382B"/>
    <w:rsid w:val="0076495F"/>
    <w:rsid w:val="007654E3"/>
    <w:rsid w:val="00766EBD"/>
    <w:rsid w:val="007705F6"/>
    <w:rsid w:val="00772894"/>
    <w:rsid w:val="00772F78"/>
    <w:rsid w:val="0077399E"/>
    <w:rsid w:val="007745CA"/>
    <w:rsid w:val="0077471C"/>
    <w:rsid w:val="00774888"/>
    <w:rsid w:val="00775E6A"/>
    <w:rsid w:val="00776087"/>
    <w:rsid w:val="0077679A"/>
    <w:rsid w:val="007768B1"/>
    <w:rsid w:val="00780027"/>
    <w:rsid w:val="00780898"/>
    <w:rsid w:val="00782132"/>
    <w:rsid w:val="00782D0E"/>
    <w:rsid w:val="00783085"/>
    <w:rsid w:val="00783938"/>
    <w:rsid w:val="00783E59"/>
    <w:rsid w:val="00784AD9"/>
    <w:rsid w:val="00785B68"/>
    <w:rsid w:val="00785EDC"/>
    <w:rsid w:val="00786407"/>
    <w:rsid w:val="007871C3"/>
    <w:rsid w:val="0079077D"/>
    <w:rsid w:val="00790E04"/>
    <w:rsid w:val="00791B7C"/>
    <w:rsid w:val="00791E42"/>
    <w:rsid w:val="00792748"/>
    <w:rsid w:val="00793285"/>
    <w:rsid w:val="007948AB"/>
    <w:rsid w:val="00794B1A"/>
    <w:rsid w:val="00795609"/>
    <w:rsid w:val="007958EE"/>
    <w:rsid w:val="00795E20"/>
    <w:rsid w:val="00796454"/>
    <w:rsid w:val="0079694C"/>
    <w:rsid w:val="00797B55"/>
    <w:rsid w:val="007A02D6"/>
    <w:rsid w:val="007A0941"/>
    <w:rsid w:val="007A0978"/>
    <w:rsid w:val="007A0CEF"/>
    <w:rsid w:val="007A0D0B"/>
    <w:rsid w:val="007A1622"/>
    <w:rsid w:val="007A1688"/>
    <w:rsid w:val="007A2FCC"/>
    <w:rsid w:val="007A402F"/>
    <w:rsid w:val="007A4559"/>
    <w:rsid w:val="007A5334"/>
    <w:rsid w:val="007A66D1"/>
    <w:rsid w:val="007B0086"/>
    <w:rsid w:val="007B0EDD"/>
    <w:rsid w:val="007B107A"/>
    <w:rsid w:val="007B17C2"/>
    <w:rsid w:val="007B18F1"/>
    <w:rsid w:val="007B2353"/>
    <w:rsid w:val="007B2495"/>
    <w:rsid w:val="007B251A"/>
    <w:rsid w:val="007B29CE"/>
    <w:rsid w:val="007B3FBC"/>
    <w:rsid w:val="007B5B7D"/>
    <w:rsid w:val="007B6E02"/>
    <w:rsid w:val="007B706A"/>
    <w:rsid w:val="007C0075"/>
    <w:rsid w:val="007C1577"/>
    <w:rsid w:val="007C1FF5"/>
    <w:rsid w:val="007C23B3"/>
    <w:rsid w:val="007C2BDC"/>
    <w:rsid w:val="007C3A05"/>
    <w:rsid w:val="007C49F8"/>
    <w:rsid w:val="007C4B72"/>
    <w:rsid w:val="007C52DF"/>
    <w:rsid w:val="007C6212"/>
    <w:rsid w:val="007C69E3"/>
    <w:rsid w:val="007C6CB3"/>
    <w:rsid w:val="007C7625"/>
    <w:rsid w:val="007C7F7D"/>
    <w:rsid w:val="007D3830"/>
    <w:rsid w:val="007D42C2"/>
    <w:rsid w:val="007D4E75"/>
    <w:rsid w:val="007D740E"/>
    <w:rsid w:val="007D7715"/>
    <w:rsid w:val="007D779A"/>
    <w:rsid w:val="007D79A9"/>
    <w:rsid w:val="007D7AB9"/>
    <w:rsid w:val="007E0584"/>
    <w:rsid w:val="007E2548"/>
    <w:rsid w:val="007E2F6E"/>
    <w:rsid w:val="007E38C4"/>
    <w:rsid w:val="007E38E8"/>
    <w:rsid w:val="007E40FC"/>
    <w:rsid w:val="007E4512"/>
    <w:rsid w:val="007E5551"/>
    <w:rsid w:val="007E5D97"/>
    <w:rsid w:val="007E600B"/>
    <w:rsid w:val="007E64BF"/>
    <w:rsid w:val="007E7D32"/>
    <w:rsid w:val="007F06F2"/>
    <w:rsid w:val="007F1F95"/>
    <w:rsid w:val="007F286B"/>
    <w:rsid w:val="007F2AB6"/>
    <w:rsid w:val="007F39FA"/>
    <w:rsid w:val="007F3A95"/>
    <w:rsid w:val="007F3C1D"/>
    <w:rsid w:val="007F3ED2"/>
    <w:rsid w:val="007F400F"/>
    <w:rsid w:val="007F47B4"/>
    <w:rsid w:val="007F5D44"/>
    <w:rsid w:val="007F739A"/>
    <w:rsid w:val="007F7D92"/>
    <w:rsid w:val="007F7F56"/>
    <w:rsid w:val="008006C4"/>
    <w:rsid w:val="00800D4C"/>
    <w:rsid w:val="00800FED"/>
    <w:rsid w:val="00801A72"/>
    <w:rsid w:val="00803659"/>
    <w:rsid w:val="00803D70"/>
    <w:rsid w:val="00804053"/>
    <w:rsid w:val="00804248"/>
    <w:rsid w:val="008042E0"/>
    <w:rsid w:val="008043A9"/>
    <w:rsid w:val="00805207"/>
    <w:rsid w:val="00810105"/>
    <w:rsid w:val="00810184"/>
    <w:rsid w:val="00810AAF"/>
    <w:rsid w:val="00810BFE"/>
    <w:rsid w:val="008111CD"/>
    <w:rsid w:val="0081663D"/>
    <w:rsid w:val="008174E1"/>
    <w:rsid w:val="008205BC"/>
    <w:rsid w:val="008205D1"/>
    <w:rsid w:val="00820B01"/>
    <w:rsid w:val="00820C1B"/>
    <w:rsid w:val="00820CF0"/>
    <w:rsid w:val="0082162F"/>
    <w:rsid w:val="00821FCC"/>
    <w:rsid w:val="0082226B"/>
    <w:rsid w:val="00822A23"/>
    <w:rsid w:val="00822FD6"/>
    <w:rsid w:val="00823130"/>
    <w:rsid w:val="0082578E"/>
    <w:rsid w:val="0082616B"/>
    <w:rsid w:val="008262C2"/>
    <w:rsid w:val="0082649A"/>
    <w:rsid w:val="00826597"/>
    <w:rsid w:val="00826C48"/>
    <w:rsid w:val="00827B0C"/>
    <w:rsid w:val="008303E5"/>
    <w:rsid w:val="00831EAC"/>
    <w:rsid w:val="00831EAF"/>
    <w:rsid w:val="00832892"/>
    <w:rsid w:val="00833ADC"/>
    <w:rsid w:val="008341F4"/>
    <w:rsid w:val="00834A0C"/>
    <w:rsid w:val="00836BDD"/>
    <w:rsid w:val="00836F1F"/>
    <w:rsid w:val="00836FBF"/>
    <w:rsid w:val="00837BA8"/>
    <w:rsid w:val="00840F36"/>
    <w:rsid w:val="00841384"/>
    <w:rsid w:val="00842168"/>
    <w:rsid w:val="00843908"/>
    <w:rsid w:val="0084396B"/>
    <w:rsid w:val="00843AB9"/>
    <w:rsid w:val="008441D9"/>
    <w:rsid w:val="0084454C"/>
    <w:rsid w:val="008454E2"/>
    <w:rsid w:val="00845AB7"/>
    <w:rsid w:val="00846786"/>
    <w:rsid w:val="008479FD"/>
    <w:rsid w:val="008508E2"/>
    <w:rsid w:val="00850A5F"/>
    <w:rsid w:val="008517AC"/>
    <w:rsid w:val="00851A1C"/>
    <w:rsid w:val="00852049"/>
    <w:rsid w:val="008523E9"/>
    <w:rsid w:val="0085387D"/>
    <w:rsid w:val="008538DF"/>
    <w:rsid w:val="00853ACB"/>
    <w:rsid w:val="00853F28"/>
    <w:rsid w:val="008557C8"/>
    <w:rsid w:val="00855B4E"/>
    <w:rsid w:val="0085649B"/>
    <w:rsid w:val="00856EBC"/>
    <w:rsid w:val="0085760B"/>
    <w:rsid w:val="0085783E"/>
    <w:rsid w:val="00857F62"/>
    <w:rsid w:val="00860FB0"/>
    <w:rsid w:val="00861558"/>
    <w:rsid w:val="00861735"/>
    <w:rsid w:val="0086220C"/>
    <w:rsid w:val="00863430"/>
    <w:rsid w:val="008636D5"/>
    <w:rsid w:val="00863C09"/>
    <w:rsid w:val="008644E3"/>
    <w:rsid w:val="00864C8A"/>
    <w:rsid w:val="00864E55"/>
    <w:rsid w:val="008677C8"/>
    <w:rsid w:val="00867C30"/>
    <w:rsid w:val="008702B3"/>
    <w:rsid w:val="008708E5"/>
    <w:rsid w:val="00870E00"/>
    <w:rsid w:val="00871009"/>
    <w:rsid w:val="00871486"/>
    <w:rsid w:val="008733E5"/>
    <w:rsid w:val="00873547"/>
    <w:rsid w:val="00873D7A"/>
    <w:rsid w:val="008744AA"/>
    <w:rsid w:val="00875963"/>
    <w:rsid w:val="00875E81"/>
    <w:rsid w:val="008803F5"/>
    <w:rsid w:val="00880A4E"/>
    <w:rsid w:val="00880F6A"/>
    <w:rsid w:val="0088139A"/>
    <w:rsid w:val="0088185C"/>
    <w:rsid w:val="00881FE3"/>
    <w:rsid w:val="00882A68"/>
    <w:rsid w:val="00883A86"/>
    <w:rsid w:val="00884387"/>
    <w:rsid w:val="00884AD3"/>
    <w:rsid w:val="0088558A"/>
    <w:rsid w:val="00886917"/>
    <w:rsid w:val="00892595"/>
    <w:rsid w:val="008934EE"/>
    <w:rsid w:val="008949CD"/>
    <w:rsid w:val="00894AAF"/>
    <w:rsid w:val="008977F6"/>
    <w:rsid w:val="00897AC3"/>
    <w:rsid w:val="00897D57"/>
    <w:rsid w:val="008A0E66"/>
    <w:rsid w:val="008A2645"/>
    <w:rsid w:val="008A30FB"/>
    <w:rsid w:val="008A34BD"/>
    <w:rsid w:val="008A3F88"/>
    <w:rsid w:val="008A43BA"/>
    <w:rsid w:val="008A4C97"/>
    <w:rsid w:val="008A6167"/>
    <w:rsid w:val="008A6935"/>
    <w:rsid w:val="008A7941"/>
    <w:rsid w:val="008A7B1D"/>
    <w:rsid w:val="008B0792"/>
    <w:rsid w:val="008B083E"/>
    <w:rsid w:val="008B1670"/>
    <w:rsid w:val="008B1C61"/>
    <w:rsid w:val="008B29F2"/>
    <w:rsid w:val="008B2FFC"/>
    <w:rsid w:val="008B3322"/>
    <w:rsid w:val="008B42C1"/>
    <w:rsid w:val="008B4F02"/>
    <w:rsid w:val="008B5B74"/>
    <w:rsid w:val="008B7A03"/>
    <w:rsid w:val="008C0581"/>
    <w:rsid w:val="008C0E2C"/>
    <w:rsid w:val="008C1062"/>
    <w:rsid w:val="008C1804"/>
    <w:rsid w:val="008C214B"/>
    <w:rsid w:val="008C4F3D"/>
    <w:rsid w:val="008C56E8"/>
    <w:rsid w:val="008C5A8C"/>
    <w:rsid w:val="008C62B1"/>
    <w:rsid w:val="008C636A"/>
    <w:rsid w:val="008C7B5C"/>
    <w:rsid w:val="008D0428"/>
    <w:rsid w:val="008D1382"/>
    <w:rsid w:val="008D3C60"/>
    <w:rsid w:val="008D3FC9"/>
    <w:rsid w:val="008D4F4A"/>
    <w:rsid w:val="008D6184"/>
    <w:rsid w:val="008D799B"/>
    <w:rsid w:val="008E036B"/>
    <w:rsid w:val="008E0834"/>
    <w:rsid w:val="008E1C63"/>
    <w:rsid w:val="008E2EDC"/>
    <w:rsid w:val="008E3223"/>
    <w:rsid w:val="008E3B00"/>
    <w:rsid w:val="008E3CA9"/>
    <w:rsid w:val="008E5862"/>
    <w:rsid w:val="008E6967"/>
    <w:rsid w:val="008E6A11"/>
    <w:rsid w:val="008E6E5A"/>
    <w:rsid w:val="008E702E"/>
    <w:rsid w:val="008E7BF2"/>
    <w:rsid w:val="008F0520"/>
    <w:rsid w:val="008F2FEE"/>
    <w:rsid w:val="008F3BC5"/>
    <w:rsid w:val="008F3DF9"/>
    <w:rsid w:val="008F4A68"/>
    <w:rsid w:val="008F4A9D"/>
    <w:rsid w:val="008F5421"/>
    <w:rsid w:val="008F5625"/>
    <w:rsid w:val="008F56A7"/>
    <w:rsid w:val="008F5FA0"/>
    <w:rsid w:val="008F613D"/>
    <w:rsid w:val="008F619E"/>
    <w:rsid w:val="008F69B6"/>
    <w:rsid w:val="008F6E24"/>
    <w:rsid w:val="00901960"/>
    <w:rsid w:val="009024F8"/>
    <w:rsid w:val="00903054"/>
    <w:rsid w:val="00904433"/>
    <w:rsid w:val="009050B9"/>
    <w:rsid w:val="00906F94"/>
    <w:rsid w:val="00907597"/>
    <w:rsid w:val="009104FD"/>
    <w:rsid w:val="00910E88"/>
    <w:rsid w:val="00911857"/>
    <w:rsid w:val="0091232D"/>
    <w:rsid w:val="00912540"/>
    <w:rsid w:val="00912D87"/>
    <w:rsid w:val="00912DD3"/>
    <w:rsid w:val="009142D9"/>
    <w:rsid w:val="009143BD"/>
    <w:rsid w:val="009144C6"/>
    <w:rsid w:val="00914E77"/>
    <w:rsid w:val="0091567A"/>
    <w:rsid w:val="00916393"/>
    <w:rsid w:val="0091790E"/>
    <w:rsid w:val="00921064"/>
    <w:rsid w:val="00921AAD"/>
    <w:rsid w:val="00921D05"/>
    <w:rsid w:val="0092247C"/>
    <w:rsid w:val="009237C1"/>
    <w:rsid w:val="0092395F"/>
    <w:rsid w:val="00925832"/>
    <w:rsid w:val="009264DB"/>
    <w:rsid w:val="00926D3D"/>
    <w:rsid w:val="009276C4"/>
    <w:rsid w:val="0092773D"/>
    <w:rsid w:val="00927AEA"/>
    <w:rsid w:val="00930EBE"/>
    <w:rsid w:val="0093192E"/>
    <w:rsid w:val="0093249D"/>
    <w:rsid w:val="009333C0"/>
    <w:rsid w:val="009348B8"/>
    <w:rsid w:val="00934924"/>
    <w:rsid w:val="00936069"/>
    <w:rsid w:val="009366D5"/>
    <w:rsid w:val="0093738D"/>
    <w:rsid w:val="009402FE"/>
    <w:rsid w:val="009403BA"/>
    <w:rsid w:val="00940B45"/>
    <w:rsid w:val="00940C53"/>
    <w:rsid w:val="0094119D"/>
    <w:rsid w:val="009418D2"/>
    <w:rsid w:val="009419AA"/>
    <w:rsid w:val="00941EC1"/>
    <w:rsid w:val="00941FEC"/>
    <w:rsid w:val="00942065"/>
    <w:rsid w:val="009430B1"/>
    <w:rsid w:val="00943E54"/>
    <w:rsid w:val="0094471C"/>
    <w:rsid w:val="00944842"/>
    <w:rsid w:val="009508A6"/>
    <w:rsid w:val="00950B65"/>
    <w:rsid w:val="00951B5E"/>
    <w:rsid w:val="00951F34"/>
    <w:rsid w:val="00953F66"/>
    <w:rsid w:val="00954142"/>
    <w:rsid w:val="0095428E"/>
    <w:rsid w:val="00954E12"/>
    <w:rsid w:val="00955666"/>
    <w:rsid w:val="00955B9B"/>
    <w:rsid w:val="009560B9"/>
    <w:rsid w:val="00957C67"/>
    <w:rsid w:val="00957ED4"/>
    <w:rsid w:val="0096288F"/>
    <w:rsid w:val="00962904"/>
    <w:rsid w:val="00963588"/>
    <w:rsid w:val="00963B8C"/>
    <w:rsid w:val="00963C57"/>
    <w:rsid w:val="009655EE"/>
    <w:rsid w:val="00965923"/>
    <w:rsid w:val="00966731"/>
    <w:rsid w:val="00967B07"/>
    <w:rsid w:val="00971419"/>
    <w:rsid w:val="009716F7"/>
    <w:rsid w:val="00971A14"/>
    <w:rsid w:val="009720A2"/>
    <w:rsid w:val="00973E75"/>
    <w:rsid w:val="009756E7"/>
    <w:rsid w:val="009773C5"/>
    <w:rsid w:val="009774E9"/>
    <w:rsid w:val="0097775B"/>
    <w:rsid w:val="00977C44"/>
    <w:rsid w:val="00977D0A"/>
    <w:rsid w:val="0098146B"/>
    <w:rsid w:val="00982433"/>
    <w:rsid w:val="009830EB"/>
    <w:rsid w:val="00985364"/>
    <w:rsid w:val="00986502"/>
    <w:rsid w:val="0099128B"/>
    <w:rsid w:val="009914CE"/>
    <w:rsid w:val="009919F7"/>
    <w:rsid w:val="00993F22"/>
    <w:rsid w:val="00997438"/>
    <w:rsid w:val="009A11F3"/>
    <w:rsid w:val="009A3BDA"/>
    <w:rsid w:val="009A45A4"/>
    <w:rsid w:val="009A470D"/>
    <w:rsid w:val="009A5447"/>
    <w:rsid w:val="009A57DD"/>
    <w:rsid w:val="009A691E"/>
    <w:rsid w:val="009A7A88"/>
    <w:rsid w:val="009B0670"/>
    <w:rsid w:val="009B070F"/>
    <w:rsid w:val="009B10A1"/>
    <w:rsid w:val="009B2878"/>
    <w:rsid w:val="009B2A82"/>
    <w:rsid w:val="009B31FE"/>
    <w:rsid w:val="009B3461"/>
    <w:rsid w:val="009B3CF0"/>
    <w:rsid w:val="009B428E"/>
    <w:rsid w:val="009B4CCC"/>
    <w:rsid w:val="009B554C"/>
    <w:rsid w:val="009B62A4"/>
    <w:rsid w:val="009B772D"/>
    <w:rsid w:val="009B782A"/>
    <w:rsid w:val="009C1B3C"/>
    <w:rsid w:val="009C24D9"/>
    <w:rsid w:val="009C3628"/>
    <w:rsid w:val="009C3874"/>
    <w:rsid w:val="009C4B59"/>
    <w:rsid w:val="009C5257"/>
    <w:rsid w:val="009C6280"/>
    <w:rsid w:val="009D04A7"/>
    <w:rsid w:val="009D1823"/>
    <w:rsid w:val="009D25E7"/>
    <w:rsid w:val="009D26DF"/>
    <w:rsid w:val="009D3806"/>
    <w:rsid w:val="009D409E"/>
    <w:rsid w:val="009D4273"/>
    <w:rsid w:val="009D5891"/>
    <w:rsid w:val="009D6CD2"/>
    <w:rsid w:val="009D7C09"/>
    <w:rsid w:val="009D7F75"/>
    <w:rsid w:val="009D7FAB"/>
    <w:rsid w:val="009E31E9"/>
    <w:rsid w:val="009E3B82"/>
    <w:rsid w:val="009E3D6E"/>
    <w:rsid w:val="009E51FF"/>
    <w:rsid w:val="009E545D"/>
    <w:rsid w:val="009E5AC3"/>
    <w:rsid w:val="009E5B4D"/>
    <w:rsid w:val="009E630D"/>
    <w:rsid w:val="009E6313"/>
    <w:rsid w:val="009E7D24"/>
    <w:rsid w:val="009F04CF"/>
    <w:rsid w:val="009F09D7"/>
    <w:rsid w:val="009F34D5"/>
    <w:rsid w:val="009F355A"/>
    <w:rsid w:val="009F4312"/>
    <w:rsid w:val="009F4D53"/>
    <w:rsid w:val="009F508D"/>
    <w:rsid w:val="009F53FE"/>
    <w:rsid w:val="009F6819"/>
    <w:rsid w:val="009F7D1B"/>
    <w:rsid w:val="00A0114C"/>
    <w:rsid w:val="00A04332"/>
    <w:rsid w:val="00A0488A"/>
    <w:rsid w:val="00A053AB"/>
    <w:rsid w:val="00A05BA1"/>
    <w:rsid w:val="00A06282"/>
    <w:rsid w:val="00A070FB"/>
    <w:rsid w:val="00A1044E"/>
    <w:rsid w:val="00A126DC"/>
    <w:rsid w:val="00A12E0D"/>
    <w:rsid w:val="00A13E6F"/>
    <w:rsid w:val="00A159E8"/>
    <w:rsid w:val="00A1680F"/>
    <w:rsid w:val="00A17DFE"/>
    <w:rsid w:val="00A2000A"/>
    <w:rsid w:val="00A2018C"/>
    <w:rsid w:val="00A209E5"/>
    <w:rsid w:val="00A22D36"/>
    <w:rsid w:val="00A23701"/>
    <w:rsid w:val="00A2482A"/>
    <w:rsid w:val="00A26733"/>
    <w:rsid w:val="00A26E6E"/>
    <w:rsid w:val="00A27233"/>
    <w:rsid w:val="00A30747"/>
    <w:rsid w:val="00A308D0"/>
    <w:rsid w:val="00A309BC"/>
    <w:rsid w:val="00A30A35"/>
    <w:rsid w:val="00A30CA1"/>
    <w:rsid w:val="00A327D5"/>
    <w:rsid w:val="00A3342E"/>
    <w:rsid w:val="00A365E6"/>
    <w:rsid w:val="00A370E3"/>
    <w:rsid w:val="00A46802"/>
    <w:rsid w:val="00A4702D"/>
    <w:rsid w:val="00A477DA"/>
    <w:rsid w:val="00A47871"/>
    <w:rsid w:val="00A47DC9"/>
    <w:rsid w:val="00A50618"/>
    <w:rsid w:val="00A50B5C"/>
    <w:rsid w:val="00A519C4"/>
    <w:rsid w:val="00A519CC"/>
    <w:rsid w:val="00A51F29"/>
    <w:rsid w:val="00A532B0"/>
    <w:rsid w:val="00A54EF0"/>
    <w:rsid w:val="00A55422"/>
    <w:rsid w:val="00A55461"/>
    <w:rsid w:val="00A556D2"/>
    <w:rsid w:val="00A55E0D"/>
    <w:rsid w:val="00A566BD"/>
    <w:rsid w:val="00A57503"/>
    <w:rsid w:val="00A57C0C"/>
    <w:rsid w:val="00A629B1"/>
    <w:rsid w:val="00A63018"/>
    <w:rsid w:val="00A6477D"/>
    <w:rsid w:val="00A64A9D"/>
    <w:rsid w:val="00A64B28"/>
    <w:rsid w:val="00A64CE1"/>
    <w:rsid w:val="00A64F34"/>
    <w:rsid w:val="00A657FB"/>
    <w:rsid w:val="00A66072"/>
    <w:rsid w:val="00A70D5C"/>
    <w:rsid w:val="00A71799"/>
    <w:rsid w:val="00A7345F"/>
    <w:rsid w:val="00A7348E"/>
    <w:rsid w:val="00A74D5A"/>
    <w:rsid w:val="00A74DC2"/>
    <w:rsid w:val="00A7573E"/>
    <w:rsid w:val="00A760F1"/>
    <w:rsid w:val="00A7688F"/>
    <w:rsid w:val="00A80805"/>
    <w:rsid w:val="00A810A3"/>
    <w:rsid w:val="00A81A27"/>
    <w:rsid w:val="00A82A0C"/>
    <w:rsid w:val="00A82B69"/>
    <w:rsid w:val="00A83996"/>
    <w:rsid w:val="00A86093"/>
    <w:rsid w:val="00A87032"/>
    <w:rsid w:val="00A87348"/>
    <w:rsid w:val="00A91D47"/>
    <w:rsid w:val="00A923F3"/>
    <w:rsid w:val="00A92676"/>
    <w:rsid w:val="00A92D86"/>
    <w:rsid w:val="00A944F4"/>
    <w:rsid w:val="00A94553"/>
    <w:rsid w:val="00A94672"/>
    <w:rsid w:val="00A94A74"/>
    <w:rsid w:val="00A95CDD"/>
    <w:rsid w:val="00AA35A0"/>
    <w:rsid w:val="00AA3B8A"/>
    <w:rsid w:val="00AA484B"/>
    <w:rsid w:val="00AA54D1"/>
    <w:rsid w:val="00AA64FB"/>
    <w:rsid w:val="00AA7485"/>
    <w:rsid w:val="00AB0C45"/>
    <w:rsid w:val="00AB0CB3"/>
    <w:rsid w:val="00AB18C5"/>
    <w:rsid w:val="00AB1A80"/>
    <w:rsid w:val="00AB1B54"/>
    <w:rsid w:val="00AB5128"/>
    <w:rsid w:val="00AB7622"/>
    <w:rsid w:val="00AC0430"/>
    <w:rsid w:val="00AC0BA1"/>
    <w:rsid w:val="00AC1D29"/>
    <w:rsid w:val="00AC2DF3"/>
    <w:rsid w:val="00AC2F68"/>
    <w:rsid w:val="00AC4179"/>
    <w:rsid w:val="00AC4743"/>
    <w:rsid w:val="00AC5758"/>
    <w:rsid w:val="00AC6254"/>
    <w:rsid w:val="00AC71B7"/>
    <w:rsid w:val="00AC778B"/>
    <w:rsid w:val="00AD0AEA"/>
    <w:rsid w:val="00AD1DD1"/>
    <w:rsid w:val="00AD29D4"/>
    <w:rsid w:val="00AD457E"/>
    <w:rsid w:val="00AD4CDA"/>
    <w:rsid w:val="00AD546F"/>
    <w:rsid w:val="00AD5562"/>
    <w:rsid w:val="00AD5691"/>
    <w:rsid w:val="00AD5B92"/>
    <w:rsid w:val="00AD5D33"/>
    <w:rsid w:val="00AD6EA8"/>
    <w:rsid w:val="00AD7D15"/>
    <w:rsid w:val="00AE019D"/>
    <w:rsid w:val="00AE1248"/>
    <w:rsid w:val="00AE1BEB"/>
    <w:rsid w:val="00AE29CA"/>
    <w:rsid w:val="00AE3AE5"/>
    <w:rsid w:val="00AE5023"/>
    <w:rsid w:val="00AE5B9A"/>
    <w:rsid w:val="00AE610C"/>
    <w:rsid w:val="00AE66A8"/>
    <w:rsid w:val="00AE6D8A"/>
    <w:rsid w:val="00AE6E01"/>
    <w:rsid w:val="00AF2943"/>
    <w:rsid w:val="00AF2A13"/>
    <w:rsid w:val="00AF37B7"/>
    <w:rsid w:val="00AF3FF3"/>
    <w:rsid w:val="00AF433A"/>
    <w:rsid w:val="00AF5C99"/>
    <w:rsid w:val="00AF5CDA"/>
    <w:rsid w:val="00B00270"/>
    <w:rsid w:val="00B010C9"/>
    <w:rsid w:val="00B01DCB"/>
    <w:rsid w:val="00B03510"/>
    <w:rsid w:val="00B042A0"/>
    <w:rsid w:val="00B04304"/>
    <w:rsid w:val="00B046F0"/>
    <w:rsid w:val="00B05448"/>
    <w:rsid w:val="00B06040"/>
    <w:rsid w:val="00B075B9"/>
    <w:rsid w:val="00B07E2E"/>
    <w:rsid w:val="00B1098D"/>
    <w:rsid w:val="00B111CC"/>
    <w:rsid w:val="00B11520"/>
    <w:rsid w:val="00B125A8"/>
    <w:rsid w:val="00B128B4"/>
    <w:rsid w:val="00B1340F"/>
    <w:rsid w:val="00B15379"/>
    <w:rsid w:val="00B16509"/>
    <w:rsid w:val="00B17DB2"/>
    <w:rsid w:val="00B20813"/>
    <w:rsid w:val="00B20B03"/>
    <w:rsid w:val="00B21559"/>
    <w:rsid w:val="00B2354E"/>
    <w:rsid w:val="00B23EE0"/>
    <w:rsid w:val="00B25B74"/>
    <w:rsid w:val="00B25CDB"/>
    <w:rsid w:val="00B25FDD"/>
    <w:rsid w:val="00B26461"/>
    <w:rsid w:val="00B265BF"/>
    <w:rsid w:val="00B26BB2"/>
    <w:rsid w:val="00B30B2A"/>
    <w:rsid w:val="00B30D07"/>
    <w:rsid w:val="00B31045"/>
    <w:rsid w:val="00B31157"/>
    <w:rsid w:val="00B31981"/>
    <w:rsid w:val="00B3207C"/>
    <w:rsid w:val="00B32EA9"/>
    <w:rsid w:val="00B32FC0"/>
    <w:rsid w:val="00B332FC"/>
    <w:rsid w:val="00B33816"/>
    <w:rsid w:val="00B33A5D"/>
    <w:rsid w:val="00B4098F"/>
    <w:rsid w:val="00B41037"/>
    <w:rsid w:val="00B41FB6"/>
    <w:rsid w:val="00B432A3"/>
    <w:rsid w:val="00B43369"/>
    <w:rsid w:val="00B43451"/>
    <w:rsid w:val="00B442B1"/>
    <w:rsid w:val="00B45B9E"/>
    <w:rsid w:val="00B4633E"/>
    <w:rsid w:val="00B4726E"/>
    <w:rsid w:val="00B475B9"/>
    <w:rsid w:val="00B5030D"/>
    <w:rsid w:val="00B5097A"/>
    <w:rsid w:val="00B50F7D"/>
    <w:rsid w:val="00B51A96"/>
    <w:rsid w:val="00B536AE"/>
    <w:rsid w:val="00B5430C"/>
    <w:rsid w:val="00B54911"/>
    <w:rsid w:val="00B552C7"/>
    <w:rsid w:val="00B55582"/>
    <w:rsid w:val="00B55652"/>
    <w:rsid w:val="00B5592F"/>
    <w:rsid w:val="00B561F9"/>
    <w:rsid w:val="00B56632"/>
    <w:rsid w:val="00B57547"/>
    <w:rsid w:val="00B57EC4"/>
    <w:rsid w:val="00B606C3"/>
    <w:rsid w:val="00B6098E"/>
    <w:rsid w:val="00B60A22"/>
    <w:rsid w:val="00B60ED1"/>
    <w:rsid w:val="00B6132C"/>
    <w:rsid w:val="00B61722"/>
    <w:rsid w:val="00B62607"/>
    <w:rsid w:val="00B6396F"/>
    <w:rsid w:val="00B6401F"/>
    <w:rsid w:val="00B64358"/>
    <w:rsid w:val="00B64E0B"/>
    <w:rsid w:val="00B65640"/>
    <w:rsid w:val="00B664E5"/>
    <w:rsid w:val="00B665ED"/>
    <w:rsid w:val="00B66B24"/>
    <w:rsid w:val="00B70C84"/>
    <w:rsid w:val="00B70F6D"/>
    <w:rsid w:val="00B71109"/>
    <w:rsid w:val="00B714A2"/>
    <w:rsid w:val="00B716D1"/>
    <w:rsid w:val="00B726CC"/>
    <w:rsid w:val="00B7541A"/>
    <w:rsid w:val="00B8071B"/>
    <w:rsid w:val="00B808EE"/>
    <w:rsid w:val="00B81498"/>
    <w:rsid w:val="00B84074"/>
    <w:rsid w:val="00B85A66"/>
    <w:rsid w:val="00B85DBE"/>
    <w:rsid w:val="00B87299"/>
    <w:rsid w:val="00B9296D"/>
    <w:rsid w:val="00B9314D"/>
    <w:rsid w:val="00B9331B"/>
    <w:rsid w:val="00B935E7"/>
    <w:rsid w:val="00B93AA0"/>
    <w:rsid w:val="00B947C7"/>
    <w:rsid w:val="00B956AB"/>
    <w:rsid w:val="00B95AAA"/>
    <w:rsid w:val="00B95CE3"/>
    <w:rsid w:val="00B966DC"/>
    <w:rsid w:val="00B97846"/>
    <w:rsid w:val="00BA04FE"/>
    <w:rsid w:val="00BA0EE7"/>
    <w:rsid w:val="00BA163F"/>
    <w:rsid w:val="00BA2985"/>
    <w:rsid w:val="00BA2FF1"/>
    <w:rsid w:val="00BA3242"/>
    <w:rsid w:val="00BA3E3E"/>
    <w:rsid w:val="00BA48D6"/>
    <w:rsid w:val="00BA4CD2"/>
    <w:rsid w:val="00BA4F0A"/>
    <w:rsid w:val="00BA5015"/>
    <w:rsid w:val="00BA698E"/>
    <w:rsid w:val="00BA69C8"/>
    <w:rsid w:val="00BA75B1"/>
    <w:rsid w:val="00BA7EEC"/>
    <w:rsid w:val="00BB0A8F"/>
    <w:rsid w:val="00BB1234"/>
    <w:rsid w:val="00BB149C"/>
    <w:rsid w:val="00BB1C7F"/>
    <w:rsid w:val="00BB1DFD"/>
    <w:rsid w:val="00BB2DB8"/>
    <w:rsid w:val="00BB3B5F"/>
    <w:rsid w:val="00BB48EC"/>
    <w:rsid w:val="00BB6275"/>
    <w:rsid w:val="00BB672D"/>
    <w:rsid w:val="00BB7DCD"/>
    <w:rsid w:val="00BB7F06"/>
    <w:rsid w:val="00BC012A"/>
    <w:rsid w:val="00BC1184"/>
    <w:rsid w:val="00BC1CE3"/>
    <w:rsid w:val="00BC2DAE"/>
    <w:rsid w:val="00BC335F"/>
    <w:rsid w:val="00BC3521"/>
    <w:rsid w:val="00BC3D8A"/>
    <w:rsid w:val="00BC3F9C"/>
    <w:rsid w:val="00BC6F77"/>
    <w:rsid w:val="00BC77DE"/>
    <w:rsid w:val="00BC7F7A"/>
    <w:rsid w:val="00BD0705"/>
    <w:rsid w:val="00BD0E00"/>
    <w:rsid w:val="00BD287F"/>
    <w:rsid w:val="00BD2CC6"/>
    <w:rsid w:val="00BD429B"/>
    <w:rsid w:val="00BD6501"/>
    <w:rsid w:val="00BD6BDC"/>
    <w:rsid w:val="00BE08A1"/>
    <w:rsid w:val="00BE0C4E"/>
    <w:rsid w:val="00BE280B"/>
    <w:rsid w:val="00BE2A2E"/>
    <w:rsid w:val="00BE2B66"/>
    <w:rsid w:val="00BE3724"/>
    <w:rsid w:val="00BE5B32"/>
    <w:rsid w:val="00BE7065"/>
    <w:rsid w:val="00BF0782"/>
    <w:rsid w:val="00BF27F5"/>
    <w:rsid w:val="00BF4411"/>
    <w:rsid w:val="00BF4F54"/>
    <w:rsid w:val="00BF548C"/>
    <w:rsid w:val="00BF5BAD"/>
    <w:rsid w:val="00BF7714"/>
    <w:rsid w:val="00BF78B0"/>
    <w:rsid w:val="00C00447"/>
    <w:rsid w:val="00C00BEE"/>
    <w:rsid w:val="00C00FE4"/>
    <w:rsid w:val="00C01763"/>
    <w:rsid w:val="00C01804"/>
    <w:rsid w:val="00C018B2"/>
    <w:rsid w:val="00C02CEA"/>
    <w:rsid w:val="00C03D8B"/>
    <w:rsid w:val="00C04D97"/>
    <w:rsid w:val="00C04DBE"/>
    <w:rsid w:val="00C04FF8"/>
    <w:rsid w:val="00C0579F"/>
    <w:rsid w:val="00C06539"/>
    <w:rsid w:val="00C0695E"/>
    <w:rsid w:val="00C073B6"/>
    <w:rsid w:val="00C1018A"/>
    <w:rsid w:val="00C115BB"/>
    <w:rsid w:val="00C151A7"/>
    <w:rsid w:val="00C160F9"/>
    <w:rsid w:val="00C171B9"/>
    <w:rsid w:val="00C1757E"/>
    <w:rsid w:val="00C1777F"/>
    <w:rsid w:val="00C2116E"/>
    <w:rsid w:val="00C21871"/>
    <w:rsid w:val="00C21CEE"/>
    <w:rsid w:val="00C224CD"/>
    <w:rsid w:val="00C228A9"/>
    <w:rsid w:val="00C229B3"/>
    <w:rsid w:val="00C22F9B"/>
    <w:rsid w:val="00C24444"/>
    <w:rsid w:val="00C252B9"/>
    <w:rsid w:val="00C26F66"/>
    <w:rsid w:val="00C26FF6"/>
    <w:rsid w:val="00C2726F"/>
    <w:rsid w:val="00C27E31"/>
    <w:rsid w:val="00C31155"/>
    <w:rsid w:val="00C3125F"/>
    <w:rsid w:val="00C31713"/>
    <w:rsid w:val="00C31AF4"/>
    <w:rsid w:val="00C322E4"/>
    <w:rsid w:val="00C332D6"/>
    <w:rsid w:val="00C334F1"/>
    <w:rsid w:val="00C35104"/>
    <w:rsid w:val="00C35A21"/>
    <w:rsid w:val="00C36C36"/>
    <w:rsid w:val="00C37E47"/>
    <w:rsid w:val="00C4090B"/>
    <w:rsid w:val="00C452FF"/>
    <w:rsid w:val="00C478F6"/>
    <w:rsid w:val="00C53103"/>
    <w:rsid w:val="00C546C5"/>
    <w:rsid w:val="00C54841"/>
    <w:rsid w:val="00C5626C"/>
    <w:rsid w:val="00C57EFD"/>
    <w:rsid w:val="00C606E3"/>
    <w:rsid w:val="00C60851"/>
    <w:rsid w:val="00C61C25"/>
    <w:rsid w:val="00C62831"/>
    <w:rsid w:val="00C62E13"/>
    <w:rsid w:val="00C634E5"/>
    <w:rsid w:val="00C63F6E"/>
    <w:rsid w:val="00C64CF0"/>
    <w:rsid w:val="00C65884"/>
    <w:rsid w:val="00C66B61"/>
    <w:rsid w:val="00C704FF"/>
    <w:rsid w:val="00C710D5"/>
    <w:rsid w:val="00C712E8"/>
    <w:rsid w:val="00C72970"/>
    <w:rsid w:val="00C72F8C"/>
    <w:rsid w:val="00C74988"/>
    <w:rsid w:val="00C77AC0"/>
    <w:rsid w:val="00C812E3"/>
    <w:rsid w:val="00C822E7"/>
    <w:rsid w:val="00C82D5D"/>
    <w:rsid w:val="00C8422C"/>
    <w:rsid w:val="00C84C2B"/>
    <w:rsid w:val="00C853D1"/>
    <w:rsid w:val="00C85A96"/>
    <w:rsid w:val="00C863DF"/>
    <w:rsid w:val="00C9031B"/>
    <w:rsid w:val="00C9045A"/>
    <w:rsid w:val="00C90D46"/>
    <w:rsid w:val="00C91EE6"/>
    <w:rsid w:val="00C91F81"/>
    <w:rsid w:val="00C92A3E"/>
    <w:rsid w:val="00C938F1"/>
    <w:rsid w:val="00C93E62"/>
    <w:rsid w:val="00C95C41"/>
    <w:rsid w:val="00C977C6"/>
    <w:rsid w:val="00C97C78"/>
    <w:rsid w:val="00C97DB8"/>
    <w:rsid w:val="00CA0C1D"/>
    <w:rsid w:val="00CA1001"/>
    <w:rsid w:val="00CA10BD"/>
    <w:rsid w:val="00CA16C6"/>
    <w:rsid w:val="00CA185A"/>
    <w:rsid w:val="00CA1CF7"/>
    <w:rsid w:val="00CA1F84"/>
    <w:rsid w:val="00CA24E6"/>
    <w:rsid w:val="00CA2D91"/>
    <w:rsid w:val="00CA2F84"/>
    <w:rsid w:val="00CA45B0"/>
    <w:rsid w:val="00CA4660"/>
    <w:rsid w:val="00CA5744"/>
    <w:rsid w:val="00CA7067"/>
    <w:rsid w:val="00CB1ABC"/>
    <w:rsid w:val="00CB23D4"/>
    <w:rsid w:val="00CB2B7B"/>
    <w:rsid w:val="00CB2CCC"/>
    <w:rsid w:val="00CB3041"/>
    <w:rsid w:val="00CB5A9E"/>
    <w:rsid w:val="00CB6167"/>
    <w:rsid w:val="00CB68DE"/>
    <w:rsid w:val="00CB76A7"/>
    <w:rsid w:val="00CC0C12"/>
    <w:rsid w:val="00CC12D9"/>
    <w:rsid w:val="00CC1670"/>
    <w:rsid w:val="00CC2EBD"/>
    <w:rsid w:val="00CC3500"/>
    <w:rsid w:val="00CC4329"/>
    <w:rsid w:val="00CC53BD"/>
    <w:rsid w:val="00CC5561"/>
    <w:rsid w:val="00CC6659"/>
    <w:rsid w:val="00CC7111"/>
    <w:rsid w:val="00CC7EAC"/>
    <w:rsid w:val="00CD059B"/>
    <w:rsid w:val="00CD0A94"/>
    <w:rsid w:val="00CD42C6"/>
    <w:rsid w:val="00CD522F"/>
    <w:rsid w:val="00CD573E"/>
    <w:rsid w:val="00CD5C72"/>
    <w:rsid w:val="00CD7AF0"/>
    <w:rsid w:val="00CD7B08"/>
    <w:rsid w:val="00CD7D43"/>
    <w:rsid w:val="00CE123A"/>
    <w:rsid w:val="00CE1935"/>
    <w:rsid w:val="00CE1DE2"/>
    <w:rsid w:val="00CE3B8B"/>
    <w:rsid w:val="00CE4544"/>
    <w:rsid w:val="00CE60B9"/>
    <w:rsid w:val="00CE62D3"/>
    <w:rsid w:val="00CF058A"/>
    <w:rsid w:val="00CF10B7"/>
    <w:rsid w:val="00CF1FCE"/>
    <w:rsid w:val="00CF2068"/>
    <w:rsid w:val="00CF2633"/>
    <w:rsid w:val="00CF271D"/>
    <w:rsid w:val="00CF2EAF"/>
    <w:rsid w:val="00CF3290"/>
    <w:rsid w:val="00CF34F7"/>
    <w:rsid w:val="00CF38E2"/>
    <w:rsid w:val="00CF3D2E"/>
    <w:rsid w:val="00CF4A3E"/>
    <w:rsid w:val="00CF5199"/>
    <w:rsid w:val="00CF5B89"/>
    <w:rsid w:val="00CF5C20"/>
    <w:rsid w:val="00CF7911"/>
    <w:rsid w:val="00D00C2E"/>
    <w:rsid w:val="00D01146"/>
    <w:rsid w:val="00D01932"/>
    <w:rsid w:val="00D01A6F"/>
    <w:rsid w:val="00D0216F"/>
    <w:rsid w:val="00D02413"/>
    <w:rsid w:val="00D025BE"/>
    <w:rsid w:val="00D043D8"/>
    <w:rsid w:val="00D04493"/>
    <w:rsid w:val="00D04CA8"/>
    <w:rsid w:val="00D051D3"/>
    <w:rsid w:val="00D05FE2"/>
    <w:rsid w:val="00D060B7"/>
    <w:rsid w:val="00D06387"/>
    <w:rsid w:val="00D069DF"/>
    <w:rsid w:val="00D104DB"/>
    <w:rsid w:val="00D10BBE"/>
    <w:rsid w:val="00D10DFE"/>
    <w:rsid w:val="00D114F9"/>
    <w:rsid w:val="00D11DF1"/>
    <w:rsid w:val="00D11E84"/>
    <w:rsid w:val="00D121F9"/>
    <w:rsid w:val="00D130A3"/>
    <w:rsid w:val="00D142E9"/>
    <w:rsid w:val="00D146EA"/>
    <w:rsid w:val="00D15032"/>
    <w:rsid w:val="00D160F1"/>
    <w:rsid w:val="00D1640A"/>
    <w:rsid w:val="00D164CE"/>
    <w:rsid w:val="00D16932"/>
    <w:rsid w:val="00D16C04"/>
    <w:rsid w:val="00D16C0D"/>
    <w:rsid w:val="00D17EC8"/>
    <w:rsid w:val="00D203F7"/>
    <w:rsid w:val="00D20A1F"/>
    <w:rsid w:val="00D2245F"/>
    <w:rsid w:val="00D2349A"/>
    <w:rsid w:val="00D237F3"/>
    <w:rsid w:val="00D241CF"/>
    <w:rsid w:val="00D25159"/>
    <w:rsid w:val="00D2535A"/>
    <w:rsid w:val="00D262A9"/>
    <w:rsid w:val="00D3179E"/>
    <w:rsid w:val="00D349C8"/>
    <w:rsid w:val="00D363CB"/>
    <w:rsid w:val="00D36AB3"/>
    <w:rsid w:val="00D37265"/>
    <w:rsid w:val="00D40EAE"/>
    <w:rsid w:val="00D42F01"/>
    <w:rsid w:val="00D43062"/>
    <w:rsid w:val="00D4504E"/>
    <w:rsid w:val="00D46551"/>
    <w:rsid w:val="00D46B62"/>
    <w:rsid w:val="00D46EA0"/>
    <w:rsid w:val="00D47D63"/>
    <w:rsid w:val="00D5012F"/>
    <w:rsid w:val="00D50234"/>
    <w:rsid w:val="00D51BCB"/>
    <w:rsid w:val="00D52232"/>
    <w:rsid w:val="00D526AE"/>
    <w:rsid w:val="00D52944"/>
    <w:rsid w:val="00D53A0C"/>
    <w:rsid w:val="00D55347"/>
    <w:rsid w:val="00D553B2"/>
    <w:rsid w:val="00D56EA7"/>
    <w:rsid w:val="00D60336"/>
    <w:rsid w:val="00D603BF"/>
    <w:rsid w:val="00D61108"/>
    <w:rsid w:val="00D618CF"/>
    <w:rsid w:val="00D62C6E"/>
    <w:rsid w:val="00D6407D"/>
    <w:rsid w:val="00D64AC1"/>
    <w:rsid w:val="00D64F6F"/>
    <w:rsid w:val="00D651A1"/>
    <w:rsid w:val="00D6623C"/>
    <w:rsid w:val="00D66611"/>
    <w:rsid w:val="00D678BF"/>
    <w:rsid w:val="00D71A38"/>
    <w:rsid w:val="00D72EBB"/>
    <w:rsid w:val="00D733EF"/>
    <w:rsid w:val="00D739AB"/>
    <w:rsid w:val="00D752D2"/>
    <w:rsid w:val="00D753E9"/>
    <w:rsid w:val="00D76975"/>
    <w:rsid w:val="00D772C9"/>
    <w:rsid w:val="00D77529"/>
    <w:rsid w:val="00D77542"/>
    <w:rsid w:val="00D81523"/>
    <w:rsid w:val="00D82F50"/>
    <w:rsid w:val="00D83528"/>
    <w:rsid w:val="00D853AC"/>
    <w:rsid w:val="00D85F62"/>
    <w:rsid w:val="00D8655B"/>
    <w:rsid w:val="00D86711"/>
    <w:rsid w:val="00D90DFF"/>
    <w:rsid w:val="00D90E06"/>
    <w:rsid w:val="00D93EFD"/>
    <w:rsid w:val="00D94C0C"/>
    <w:rsid w:val="00D95453"/>
    <w:rsid w:val="00D96276"/>
    <w:rsid w:val="00D97F69"/>
    <w:rsid w:val="00DA0090"/>
    <w:rsid w:val="00DA0B10"/>
    <w:rsid w:val="00DA104D"/>
    <w:rsid w:val="00DA3751"/>
    <w:rsid w:val="00DA48EE"/>
    <w:rsid w:val="00DA62BB"/>
    <w:rsid w:val="00DA67A1"/>
    <w:rsid w:val="00DA7965"/>
    <w:rsid w:val="00DA7BC5"/>
    <w:rsid w:val="00DB0304"/>
    <w:rsid w:val="00DB0D41"/>
    <w:rsid w:val="00DB1034"/>
    <w:rsid w:val="00DB10DD"/>
    <w:rsid w:val="00DB268E"/>
    <w:rsid w:val="00DB46B2"/>
    <w:rsid w:val="00DB4943"/>
    <w:rsid w:val="00DB6D27"/>
    <w:rsid w:val="00DC1666"/>
    <w:rsid w:val="00DC1D36"/>
    <w:rsid w:val="00DC2438"/>
    <w:rsid w:val="00DC2619"/>
    <w:rsid w:val="00DC502B"/>
    <w:rsid w:val="00DC6387"/>
    <w:rsid w:val="00DC770E"/>
    <w:rsid w:val="00DC7C75"/>
    <w:rsid w:val="00DD116F"/>
    <w:rsid w:val="00DD11AF"/>
    <w:rsid w:val="00DD2536"/>
    <w:rsid w:val="00DD4F6E"/>
    <w:rsid w:val="00DD5322"/>
    <w:rsid w:val="00DD5573"/>
    <w:rsid w:val="00DD6069"/>
    <w:rsid w:val="00DD6200"/>
    <w:rsid w:val="00DD6222"/>
    <w:rsid w:val="00DD6442"/>
    <w:rsid w:val="00DD6FB3"/>
    <w:rsid w:val="00DE02E7"/>
    <w:rsid w:val="00DE0601"/>
    <w:rsid w:val="00DE0C87"/>
    <w:rsid w:val="00DE2140"/>
    <w:rsid w:val="00DE3072"/>
    <w:rsid w:val="00DE3E5E"/>
    <w:rsid w:val="00DE4FE2"/>
    <w:rsid w:val="00DE5801"/>
    <w:rsid w:val="00DE5D9F"/>
    <w:rsid w:val="00DE6290"/>
    <w:rsid w:val="00DE66D2"/>
    <w:rsid w:val="00DE745F"/>
    <w:rsid w:val="00DE7E4D"/>
    <w:rsid w:val="00DF2DD7"/>
    <w:rsid w:val="00DF63B1"/>
    <w:rsid w:val="00DF6530"/>
    <w:rsid w:val="00DF71F9"/>
    <w:rsid w:val="00E00262"/>
    <w:rsid w:val="00E00CF7"/>
    <w:rsid w:val="00E010F7"/>
    <w:rsid w:val="00E0154F"/>
    <w:rsid w:val="00E0369E"/>
    <w:rsid w:val="00E0388D"/>
    <w:rsid w:val="00E04D30"/>
    <w:rsid w:val="00E052DC"/>
    <w:rsid w:val="00E06511"/>
    <w:rsid w:val="00E06552"/>
    <w:rsid w:val="00E069AC"/>
    <w:rsid w:val="00E07373"/>
    <w:rsid w:val="00E07614"/>
    <w:rsid w:val="00E07904"/>
    <w:rsid w:val="00E10F2E"/>
    <w:rsid w:val="00E11E1E"/>
    <w:rsid w:val="00E13406"/>
    <w:rsid w:val="00E153F6"/>
    <w:rsid w:val="00E160CE"/>
    <w:rsid w:val="00E167D0"/>
    <w:rsid w:val="00E200DE"/>
    <w:rsid w:val="00E20455"/>
    <w:rsid w:val="00E204B5"/>
    <w:rsid w:val="00E20DB9"/>
    <w:rsid w:val="00E20EF6"/>
    <w:rsid w:val="00E23984"/>
    <w:rsid w:val="00E240BC"/>
    <w:rsid w:val="00E25D6C"/>
    <w:rsid w:val="00E278F2"/>
    <w:rsid w:val="00E30E7E"/>
    <w:rsid w:val="00E314C9"/>
    <w:rsid w:val="00E317EA"/>
    <w:rsid w:val="00E32D11"/>
    <w:rsid w:val="00E3311B"/>
    <w:rsid w:val="00E337E9"/>
    <w:rsid w:val="00E33E03"/>
    <w:rsid w:val="00E356D7"/>
    <w:rsid w:val="00E37022"/>
    <w:rsid w:val="00E378A7"/>
    <w:rsid w:val="00E40C77"/>
    <w:rsid w:val="00E412A3"/>
    <w:rsid w:val="00E41E5D"/>
    <w:rsid w:val="00E42F77"/>
    <w:rsid w:val="00E4309F"/>
    <w:rsid w:val="00E43D4F"/>
    <w:rsid w:val="00E44278"/>
    <w:rsid w:val="00E45953"/>
    <w:rsid w:val="00E4628C"/>
    <w:rsid w:val="00E46DA8"/>
    <w:rsid w:val="00E518FC"/>
    <w:rsid w:val="00E5223E"/>
    <w:rsid w:val="00E5380F"/>
    <w:rsid w:val="00E54161"/>
    <w:rsid w:val="00E5473E"/>
    <w:rsid w:val="00E555CE"/>
    <w:rsid w:val="00E571AD"/>
    <w:rsid w:val="00E60E21"/>
    <w:rsid w:val="00E6148D"/>
    <w:rsid w:val="00E61E5E"/>
    <w:rsid w:val="00E61FE1"/>
    <w:rsid w:val="00E640D3"/>
    <w:rsid w:val="00E64D2E"/>
    <w:rsid w:val="00E67DCE"/>
    <w:rsid w:val="00E724C1"/>
    <w:rsid w:val="00E7273A"/>
    <w:rsid w:val="00E73B75"/>
    <w:rsid w:val="00E74F30"/>
    <w:rsid w:val="00E7541E"/>
    <w:rsid w:val="00E754CC"/>
    <w:rsid w:val="00E758D9"/>
    <w:rsid w:val="00E77F24"/>
    <w:rsid w:val="00E814D9"/>
    <w:rsid w:val="00E8254B"/>
    <w:rsid w:val="00E8346C"/>
    <w:rsid w:val="00E83494"/>
    <w:rsid w:val="00E85775"/>
    <w:rsid w:val="00E8592A"/>
    <w:rsid w:val="00E85D4E"/>
    <w:rsid w:val="00E865CC"/>
    <w:rsid w:val="00E872C8"/>
    <w:rsid w:val="00E87580"/>
    <w:rsid w:val="00E902BF"/>
    <w:rsid w:val="00E90572"/>
    <w:rsid w:val="00E905A0"/>
    <w:rsid w:val="00E9186A"/>
    <w:rsid w:val="00E91DEF"/>
    <w:rsid w:val="00E91EA8"/>
    <w:rsid w:val="00E91FDF"/>
    <w:rsid w:val="00E92B4A"/>
    <w:rsid w:val="00E930D4"/>
    <w:rsid w:val="00E93EDF"/>
    <w:rsid w:val="00E950B7"/>
    <w:rsid w:val="00E952F8"/>
    <w:rsid w:val="00E960BE"/>
    <w:rsid w:val="00E96639"/>
    <w:rsid w:val="00E966F3"/>
    <w:rsid w:val="00E97929"/>
    <w:rsid w:val="00EA1004"/>
    <w:rsid w:val="00EA1579"/>
    <w:rsid w:val="00EA2CCB"/>
    <w:rsid w:val="00EA2CF6"/>
    <w:rsid w:val="00EA2FDF"/>
    <w:rsid w:val="00EA30B1"/>
    <w:rsid w:val="00EA34F5"/>
    <w:rsid w:val="00EA4897"/>
    <w:rsid w:val="00EA5E2A"/>
    <w:rsid w:val="00EA6EC1"/>
    <w:rsid w:val="00EA7D5E"/>
    <w:rsid w:val="00EB015C"/>
    <w:rsid w:val="00EB043E"/>
    <w:rsid w:val="00EB051B"/>
    <w:rsid w:val="00EB0AEA"/>
    <w:rsid w:val="00EB1C92"/>
    <w:rsid w:val="00EB1E57"/>
    <w:rsid w:val="00EB29D6"/>
    <w:rsid w:val="00EB2C6C"/>
    <w:rsid w:val="00EB3E1A"/>
    <w:rsid w:val="00EB43DB"/>
    <w:rsid w:val="00EB4A38"/>
    <w:rsid w:val="00EB657F"/>
    <w:rsid w:val="00EC0157"/>
    <w:rsid w:val="00EC01B9"/>
    <w:rsid w:val="00EC023F"/>
    <w:rsid w:val="00EC26A7"/>
    <w:rsid w:val="00EC3775"/>
    <w:rsid w:val="00EC38A3"/>
    <w:rsid w:val="00EC4072"/>
    <w:rsid w:val="00EC4489"/>
    <w:rsid w:val="00EC464D"/>
    <w:rsid w:val="00EC55DB"/>
    <w:rsid w:val="00EC61E1"/>
    <w:rsid w:val="00ED23EB"/>
    <w:rsid w:val="00ED273F"/>
    <w:rsid w:val="00ED2D0D"/>
    <w:rsid w:val="00ED317E"/>
    <w:rsid w:val="00ED39B8"/>
    <w:rsid w:val="00ED431D"/>
    <w:rsid w:val="00ED5365"/>
    <w:rsid w:val="00ED586B"/>
    <w:rsid w:val="00ED6A91"/>
    <w:rsid w:val="00ED7E53"/>
    <w:rsid w:val="00EE01BA"/>
    <w:rsid w:val="00EE0870"/>
    <w:rsid w:val="00EE0EB1"/>
    <w:rsid w:val="00EE0F2D"/>
    <w:rsid w:val="00EE1951"/>
    <w:rsid w:val="00EE23E5"/>
    <w:rsid w:val="00EE4B64"/>
    <w:rsid w:val="00EE517D"/>
    <w:rsid w:val="00EE53C5"/>
    <w:rsid w:val="00EE5CEC"/>
    <w:rsid w:val="00EF0402"/>
    <w:rsid w:val="00EF0D39"/>
    <w:rsid w:val="00EF1492"/>
    <w:rsid w:val="00EF28CA"/>
    <w:rsid w:val="00EF307E"/>
    <w:rsid w:val="00EF312C"/>
    <w:rsid w:val="00EF3591"/>
    <w:rsid w:val="00EF3BCC"/>
    <w:rsid w:val="00EF5039"/>
    <w:rsid w:val="00EF5C5E"/>
    <w:rsid w:val="00EF639E"/>
    <w:rsid w:val="00EF656E"/>
    <w:rsid w:val="00EF7CC5"/>
    <w:rsid w:val="00F01745"/>
    <w:rsid w:val="00F01E3A"/>
    <w:rsid w:val="00F03666"/>
    <w:rsid w:val="00F05DDC"/>
    <w:rsid w:val="00F05FD5"/>
    <w:rsid w:val="00F060A2"/>
    <w:rsid w:val="00F10697"/>
    <w:rsid w:val="00F121AE"/>
    <w:rsid w:val="00F1231A"/>
    <w:rsid w:val="00F16C69"/>
    <w:rsid w:val="00F17737"/>
    <w:rsid w:val="00F21773"/>
    <w:rsid w:val="00F22397"/>
    <w:rsid w:val="00F235DD"/>
    <w:rsid w:val="00F24C0F"/>
    <w:rsid w:val="00F266B7"/>
    <w:rsid w:val="00F30AFB"/>
    <w:rsid w:val="00F31FCF"/>
    <w:rsid w:val="00F331E9"/>
    <w:rsid w:val="00F338D5"/>
    <w:rsid w:val="00F3475C"/>
    <w:rsid w:val="00F35A10"/>
    <w:rsid w:val="00F35CD2"/>
    <w:rsid w:val="00F362FD"/>
    <w:rsid w:val="00F364D3"/>
    <w:rsid w:val="00F368DD"/>
    <w:rsid w:val="00F37E4F"/>
    <w:rsid w:val="00F4029B"/>
    <w:rsid w:val="00F4036F"/>
    <w:rsid w:val="00F43DF7"/>
    <w:rsid w:val="00F43EE1"/>
    <w:rsid w:val="00F44120"/>
    <w:rsid w:val="00F47D32"/>
    <w:rsid w:val="00F503CD"/>
    <w:rsid w:val="00F516E1"/>
    <w:rsid w:val="00F516F1"/>
    <w:rsid w:val="00F525FD"/>
    <w:rsid w:val="00F5416A"/>
    <w:rsid w:val="00F54246"/>
    <w:rsid w:val="00F55271"/>
    <w:rsid w:val="00F561D0"/>
    <w:rsid w:val="00F56D3F"/>
    <w:rsid w:val="00F62793"/>
    <w:rsid w:val="00F63E31"/>
    <w:rsid w:val="00F64C6C"/>
    <w:rsid w:val="00F651A3"/>
    <w:rsid w:val="00F6798F"/>
    <w:rsid w:val="00F70B3B"/>
    <w:rsid w:val="00F70D04"/>
    <w:rsid w:val="00F7239A"/>
    <w:rsid w:val="00F73281"/>
    <w:rsid w:val="00F7369F"/>
    <w:rsid w:val="00F736D4"/>
    <w:rsid w:val="00F73AE6"/>
    <w:rsid w:val="00F74219"/>
    <w:rsid w:val="00F74E62"/>
    <w:rsid w:val="00F762D3"/>
    <w:rsid w:val="00F77C7E"/>
    <w:rsid w:val="00F800C9"/>
    <w:rsid w:val="00F80125"/>
    <w:rsid w:val="00F81A9B"/>
    <w:rsid w:val="00F821C8"/>
    <w:rsid w:val="00F85A58"/>
    <w:rsid w:val="00F90ECB"/>
    <w:rsid w:val="00F91506"/>
    <w:rsid w:val="00F915A2"/>
    <w:rsid w:val="00F926A0"/>
    <w:rsid w:val="00F94617"/>
    <w:rsid w:val="00F94926"/>
    <w:rsid w:val="00F94C73"/>
    <w:rsid w:val="00F94FCD"/>
    <w:rsid w:val="00F9580D"/>
    <w:rsid w:val="00F97059"/>
    <w:rsid w:val="00FA2E5F"/>
    <w:rsid w:val="00FA3952"/>
    <w:rsid w:val="00FA3D5E"/>
    <w:rsid w:val="00FA5759"/>
    <w:rsid w:val="00FA7C05"/>
    <w:rsid w:val="00FB12DC"/>
    <w:rsid w:val="00FB150D"/>
    <w:rsid w:val="00FB3790"/>
    <w:rsid w:val="00FB4F6B"/>
    <w:rsid w:val="00FC1409"/>
    <w:rsid w:val="00FC2E88"/>
    <w:rsid w:val="00FC3A5F"/>
    <w:rsid w:val="00FC4CB0"/>
    <w:rsid w:val="00FC4CCF"/>
    <w:rsid w:val="00FC4DD5"/>
    <w:rsid w:val="00FC4F8C"/>
    <w:rsid w:val="00FC55FA"/>
    <w:rsid w:val="00FC6454"/>
    <w:rsid w:val="00FC6A9C"/>
    <w:rsid w:val="00FC6B3E"/>
    <w:rsid w:val="00FD1A44"/>
    <w:rsid w:val="00FD1BEE"/>
    <w:rsid w:val="00FD3DF3"/>
    <w:rsid w:val="00FD654B"/>
    <w:rsid w:val="00FD7834"/>
    <w:rsid w:val="00FD7E7E"/>
    <w:rsid w:val="00FD7FE6"/>
    <w:rsid w:val="00FE06ED"/>
    <w:rsid w:val="00FE0DEE"/>
    <w:rsid w:val="00FE3038"/>
    <w:rsid w:val="00FE51DA"/>
    <w:rsid w:val="00FE53FE"/>
    <w:rsid w:val="00FE55A6"/>
    <w:rsid w:val="00FE5E84"/>
    <w:rsid w:val="00FF0C42"/>
    <w:rsid w:val="00FF127A"/>
    <w:rsid w:val="00FF1B28"/>
    <w:rsid w:val="00FF35BE"/>
    <w:rsid w:val="00FF529C"/>
    <w:rsid w:val="00FF5743"/>
    <w:rsid w:val="00FF5AAA"/>
    <w:rsid w:val="00FF6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629B6"/>
  <w15:chartTrackingRefBased/>
  <w15:docId w15:val="{79F345A3-8A39-49A9-900F-38268F30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8"/>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F686E"/>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F686E"/>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semiHidden/>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paragraph" w:customStyle="1" w:styleId="paragraph">
    <w:name w:val="paragraph"/>
    <w:basedOn w:val="Normal"/>
    <w:rsid w:val="00670FB3"/>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59"/>
    <w:rsid w:val="00670FB3"/>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8F56A7"/>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152B4"/>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Fuentedeprrafopredeter"/>
    <w:rsid w:val="008D0428"/>
  </w:style>
  <w:style w:type="character" w:customStyle="1" w:styleId="Mencinsinresolver2">
    <w:name w:val="Mención sin resolver2"/>
    <w:basedOn w:val="Fuentedeprrafopredeter"/>
    <w:uiPriority w:val="99"/>
    <w:semiHidden/>
    <w:unhideWhenUsed/>
    <w:rsid w:val="003877EB"/>
    <w:rPr>
      <w:color w:val="605E5C"/>
      <w:shd w:val="clear" w:color="auto" w:fill="E1DFDD"/>
    </w:rPr>
  </w:style>
  <w:style w:type="character" w:customStyle="1" w:styleId="UnresolvedMention">
    <w:name w:val="Unresolved Mention"/>
    <w:basedOn w:val="Fuentedeprrafopredeter"/>
    <w:uiPriority w:val="99"/>
    <w:semiHidden/>
    <w:unhideWhenUsed/>
    <w:rsid w:val="00152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9322">
      <w:bodyDiv w:val="1"/>
      <w:marLeft w:val="0"/>
      <w:marRight w:val="0"/>
      <w:marTop w:val="0"/>
      <w:marBottom w:val="0"/>
      <w:divBdr>
        <w:top w:val="none" w:sz="0" w:space="0" w:color="auto"/>
        <w:left w:val="none" w:sz="0" w:space="0" w:color="auto"/>
        <w:bottom w:val="none" w:sz="0" w:space="0" w:color="auto"/>
        <w:right w:val="none" w:sz="0" w:space="0" w:color="auto"/>
      </w:divBdr>
    </w:div>
    <w:div w:id="276372313">
      <w:bodyDiv w:val="1"/>
      <w:marLeft w:val="0"/>
      <w:marRight w:val="0"/>
      <w:marTop w:val="0"/>
      <w:marBottom w:val="0"/>
      <w:divBdr>
        <w:top w:val="none" w:sz="0" w:space="0" w:color="auto"/>
        <w:left w:val="none" w:sz="0" w:space="0" w:color="auto"/>
        <w:bottom w:val="none" w:sz="0" w:space="0" w:color="auto"/>
        <w:right w:val="none" w:sz="0" w:space="0" w:color="auto"/>
      </w:divBdr>
    </w:div>
    <w:div w:id="387798768">
      <w:bodyDiv w:val="1"/>
      <w:marLeft w:val="0"/>
      <w:marRight w:val="0"/>
      <w:marTop w:val="0"/>
      <w:marBottom w:val="0"/>
      <w:divBdr>
        <w:top w:val="none" w:sz="0" w:space="0" w:color="auto"/>
        <w:left w:val="none" w:sz="0" w:space="0" w:color="auto"/>
        <w:bottom w:val="none" w:sz="0" w:space="0" w:color="auto"/>
        <w:right w:val="none" w:sz="0" w:space="0" w:color="auto"/>
      </w:divBdr>
    </w:div>
    <w:div w:id="571814537">
      <w:bodyDiv w:val="1"/>
      <w:marLeft w:val="0"/>
      <w:marRight w:val="0"/>
      <w:marTop w:val="0"/>
      <w:marBottom w:val="0"/>
      <w:divBdr>
        <w:top w:val="none" w:sz="0" w:space="0" w:color="auto"/>
        <w:left w:val="none" w:sz="0" w:space="0" w:color="auto"/>
        <w:bottom w:val="none" w:sz="0" w:space="0" w:color="auto"/>
        <w:right w:val="none" w:sz="0" w:space="0" w:color="auto"/>
      </w:divBdr>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773287151">
          <w:marLeft w:val="0"/>
          <w:marRight w:val="0"/>
          <w:marTop w:val="0"/>
          <w:marBottom w:val="0"/>
          <w:divBdr>
            <w:top w:val="none" w:sz="0" w:space="0" w:color="auto"/>
            <w:left w:val="none" w:sz="0" w:space="0" w:color="auto"/>
            <w:bottom w:val="none" w:sz="0" w:space="0" w:color="auto"/>
            <w:right w:val="none" w:sz="0" w:space="0" w:color="auto"/>
          </w:divBdr>
          <w:divsChild>
            <w:div w:id="1658723871">
              <w:marLeft w:val="0"/>
              <w:marRight w:val="0"/>
              <w:marTop w:val="0"/>
              <w:marBottom w:val="0"/>
              <w:divBdr>
                <w:top w:val="none" w:sz="0" w:space="0" w:color="auto"/>
                <w:left w:val="none" w:sz="0" w:space="0" w:color="auto"/>
                <w:bottom w:val="none" w:sz="0" w:space="0" w:color="auto"/>
                <w:right w:val="none" w:sz="0" w:space="0" w:color="auto"/>
              </w:divBdr>
              <w:divsChild>
                <w:div w:id="133371374">
                  <w:marLeft w:val="0"/>
                  <w:marRight w:val="0"/>
                  <w:marTop w:val="0"/>
                  <w:marBottom w:val="0"/>
                  <w:divBdr>
                    <w:top w:val="none" w:sz="0" w:space="0" w:color="auto"/>
                    <w:left w:val="none" w:sz="0" w:space="0" w:color="auto"/>
                    <w:bottom w:val="none" w:sz="0" w:space="0" w:color="auto"/>
                    <w:right w:val="none" w:sz="0" w:space="0" w:color="auto"/>
                  </w:divBdr>
                  <w:divsChild>
                    <w:div w:id="16661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4971">
      <w:bodyDiv w:val="1"/>
      <w:marLeft w:val="0"/>
      <w:marRight w:val="0"/>
      <w:marTop w:val="0"/>
      <w:marBottom w:val="0"/>
      <w:divBdr>
        <w:top w:val="none" w:sz="0" w:space="0" w:color="auto"/>
        <w:left w:val="none" w:sz="0" w:space="0" w:color="auto"/>
        <w:bottom w:val="none" w:sz="0" w:space="0" w:color="auto"/>
        <w:right w:val="none" w:sz="0" w:space="0" w:color="auto"/>
      </w:divBdr>
      <w:divsChild>
        <w:div w:id="1471750448">
          <w:marLeft w:val="0"/>
          <w:marRight w:val="0"/>
          <w:marTop w:val="0"/>
          <w:marBottom w:val="0"/>
          <w:divBdr>
            <w:top w:val="none" w:sz="0" w:space="0" w:color="auto"/>
            <w:left w:val="none" w:sz="0" w:space="0" w:color="auto"/>
            <w:bottom w:val="none" w:sz="0" w:space="0" w:color="auto"/>
            <w:right w:val="none" w:sz="0" w:space="0" w:color="auto"/>
          </w:divBdr>
          <w:divsChild>
            <w:div w:id="2054648796">
              <w:marLeft w:val="0"/>
              <w:marRight w:val="0"/>
              <w:marTop w:val="0"/>
              <w:marBottom w:val="0"/>
              <w:divBdr>
                <w:top w:val="none" w:sz="0" w:space="0" w:color="auto"/>
                <w:left w:val="none" w:sz="0" w:space="0" w:color="auto"/>
                <w:bottom w:val="none" w:sz="0" w:space="0" w:color="auto"/>
                <w:right w:val="none" w:sz="0" w:space="0" w:color="auto"/>
              </w:divBdr>
              <w:divsChild>
                <w:div w:id="498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2446">
      <w:bodyDiv w:val="1"/>
      <w:marLeft w:val="0"/>
      <w:marRight w:val="0"/>
      <w:marTop w:val="0"/>
      <w:marBottom w:val="0"/>
      <w:divBdr>
        <w:top w:val="none" w:sz="0" w:space="0" w:color="auto"/>
        <w:left w:val="none" w:sz="0" w:space="0" w:color="auto"/>
        <w:bottom w:val="none" w:sz="0" w:space="0" w:color="auto"/>
        <w:right w:val="none" w:sz="0" w:space="0" w:color="auto"/>
      </w:divBdr>
    </w:div>
    <w:div w:id="996880526">
      <w:bodyDiv w:val="1"/>
      <w:marLeft w:val="0"/>
      <w:marRight w:val="0"/>
      <w:marTop w:val="0"/>
      <w:marBottom w:val="0"/>
      <w:divBdr>
        <w:top w:val="none" w:sz="0" w:space="0" w:color="auto"/>
        <w:left w:val="none" w:sz="0" w:space="0" w:color="auto"/>
        <w:bottom w:val="none" w:sz="0" w:space="0" w:color="auto"/>
        <w:right w:val="none" w:sz="0" w:space="0" w:color="auto"/>
      </w:divBdr>
    </w:div>
    <w:div w:id="1090662771">
      <w:bodyDiv w:val="1"/>
      <w:marLeft w:val="0"/>
      <w:marRight w:val="0"/>
      <w:marTop w:val="0"/>
      <w:marBottom w:val="0"/>
      <w:divBdr>
        <w:top w:val="none" w:sz="0" w:space="0" w:color="auto"/>
        <w:left w:val="none" w:sz="0" w:space="0" w:color="auto"/>
        <w:bottom w:val="none" w:sz="0" w:space="0" w:color="auto"/>
        <w:right w:val="none" w:sz="0" w:space="0" w:color="auto"/>
      </w:divBdr>
    </w:div>
    <w:div w:id="1151021226">
      <w:bodyDiv w:val="1"/>
      <w:marLeft w:val="0"/>
      <w:marRight w:val="0"/>
      <w:marTop w:val="0"/>
      <w:marBottom w:val="0"/>
      <w:divBdr>
        <w:top w:val="none" w:sz="0" w:space="0" w:color="auto"/>
        <w:left w:val="none" w:sz="0" w:space="0" w:color="auto"/>
        <w:bottom w:val="none" w:sz="0" w:space="0" w:color="auto"/>
        <w:right w:val="none" w:sz="0" w:space="0" w:color="auto"/>
      </w:divBdr>
      <w:divsChild>
        <w:div w:id="631178297">
          <w:marLeft w:val="0"/>
          <w:marRight w:val="0"/>
          <w:marTop w:val="0"/>
          <w:marBottom w:val="0"/>
          <w:divBdr>
            <w:top w:val="none" w:sz="0" w:space="0" w:color="auto"/>
            <w:left w:val="none" w:sz="0" w:space="0" w:color="auto"/>
            <w:bottom w:val="none" w:sz="0" w:space="0" w:color="auto"/>
            <w:right w:val="none" w:sz="0" w:space="0" w:color="auto"/>
          </w:divBdr>
        </w:div>
      </w:divsChild>
    </w:div>
    <w:div w:id="1240023026">
      <w:bodyDiv w:val="1"/>
      <w:marLeft w:val="0"/>
      <w:marRight w:val="0"/>
      <w:marTop w:val="0"/>
      <w:marBottom w:val="0"/>
      <w:divBdr>
        <w:top w:val="none" w:sz="0" w:space="0" w:color="auto"/>
        <w:left w:val="none" w:sz="0" w:space="0" w:color="auto"/>
        <w:bottom w:val="none" w:sz="0" w:space="0" w:color="auto"/>
        <w:right w:val="none" w:sz="0" w:space="0" w:color="auto"/>
      </w:divBdr>
      <w:divsChild>
        <w:div w:id="2006083033">
          <w:marLeft w:val="0"/>
          <w:marRight w:val="0"/>
          <w:marTop w:val="0"/>
          <w:marBottom w:val="0"/>
          <w:divBdr>
            <w:top w:val="none" w:sz="0" w:space="0" w:color="auto"/>
            <w:left w:val="none" w:sz="0" w:space="0" w:color="auto"/>
            <w:bottom w:val="none" w:sz="0" w:space="0" w:color="auto"/>
            <w:right w:val="none" w:sz="0" w:space="0" w:color="auto"/>
          </w:divBdr>
          <w:divsChild>
            <w:div w:id="2093238247">
              <w:marLeft w:val="0"/>
              <w:marRight w:val="0"/>
              <w:marTop w:val="0"/>
              <w:marBottom w:val="0"/>
              <w:divBdr>
                <w:top w:val="none" w:sz="0" w:space="0" w:color="auto"/>
                <w:left w:val="none" w:sz="0" w:space="0" w:color="auto"/>
                <w:bottom w:val="none" w:sz="0" w:space="0" w:color="auto"/>
                <w:right w:val="none" w:sz="0" w:space="0" w:color="auto"/>
              </w:divBdr>
              <w:divsChild>
                <w:div w:id="1115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8178">
      <w:bodyDiv w:val="1"/>
      <w:marLeft w:val="0"/>
      <w:marRight w:val="0"/>
      <w:marTop w:val="0"/>
      <w:marBottom w:val="0"/>
      <w:divBdr>
        <w:top w:val="none" w:sz="0" w:space="0" w:color="auto"/>
        <w:left w:val="none" w:sz="0" w:space="0" w:color="auto"/>
        <w:bottom w:val="none" w:sz="0" w:space="0" w:color="auto"/>
        <w:right w:val="none" w:sz="0" w:space="0" w:color="auto"/>
      </w:divBdr>
    </w:div>
    <w:div w:id="1848057637">
      <w:bodyDiv w:val="1"/>
      <w:marLeft w:val="0"/>
      <w:marRight w:val="0"/>
      <w:marTop w:val="0"/>
      <w:marBottom w:val="0"/>
      <w:divBdr>
        <w:top w:val="none" w:sz="0" w:space="0" w:color="auto"/>
        <w:left w:val="none" w:sz="0" w:space="0" w:color="auto"/>
        <w:bottom w:val="none" w:sz="0" w:space="0" w:color="auto"/>
        <w:right w:val="none" w:sz="0" w:space="0" w:color="auto"/>
      </w:divBdr>
    </w:div>
    <w:div w:id="1891377070">
      <w:bodyDiv w:val="1"/>
      <w:marLeft w:val="0"/>
      <w:marRight w:val="0"/>
      <w:marTop w:val="0"/>
      <w:marBottom w:val="0"/>
      <w:divBdr>
        <w:top w:val="none" w:sz="0" w:space="0" w:color="auto"/>
        <w:left w:val="none" w:sz="0" w:space="0" w:color="auto"/>
        <w:bottom w:val="none" w:sz="0" w:space="0" w:color="auto"/>
        <w:right w:val="none" w:sz="0" w:space="0" w:color="auto"/>
      </w:divBdr>
    </w:div>
    <w:div w:id="1902251316">
      <w:bodyDiv w:val="1"/>
      <w:marLeft w:val="0"/>
      <w:marRight w:val="0"/>
      <w:marTop w:val="0"/>
      <w:marBottom w:val="0"/>
      <w:divBdr>
        <w:top w:val="none" w:sz="0" w:space="0" w:color="auto"/>
        <w:left w:val="none" w:sz="0" w:space="0" w:color="auto"/>
        <w:bottom w:val="none" w:sz="0" w:space="0" w:color="auto"/>
        <w:right w:val="none" w:sz="0" w:space="0" w:color="auto"/>
      </w:divBdr>
    </w:div>
    <w:div w:id="20158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TOLUCA/art_92_xvii/3.web?token=03AFcWeA5ZEIaxL0IMW6DkGSDpEIHl0UUQkAd2iwV9eOovDZhKOJ1IP9sFFrgRd4AxKlr4x7XBqacnveQSWdjv_wEjJI8RKzwyo6V4VO0iVJClMHAet_a34Tf5TyLCe2jjnAyBmG6lerieHwo54hKuaro3J0SrenjIKAgN8rlhIXVebHcE_SZw5vbfJeMmxt_JRCZzUmj_HqjlGQ-grBoEsm6b3afP9pMMw1n0WzGNg03ZVlSIYUrRiB9DdwfV-Y7Jc3tix0skD84TBk5hFoCQcmU6WnajeBhmYKb77UJyV2LoYF-0IhmNvbnrcMAZNTfhVVCgKKWRp6HvzIfFlNoN1W8TKwS-lo2bRRrapk6Vhig7fguQZq6yYKH62oBGBWVoqxxtZxujWJAUE9ts28CC29OI11_apMX9fTebTVeEHia8FDSiMepD__2kYD8SXdtdOAmJEj56c9TbsAQvB-vBBNxiKfW_N1xS_vfqaSODi9RaqO0Q1O68cGaD7-24lJZ2I5IlMoH_9_In5LVCy1GBPY0AMuFcbn6i5m-4sUjaOOILudPylj97QpEgBqvsNFYoi0GDShAtLMQq5ljGZ7Re5jBaIiNvx7vbINlXXNfrI01zFlwKKy8w6GrwMuGHdyh02yKXB85p0X80p9cMFteXZdCNDgOP5Z5OwEGv-xTniJ_c4LIu9OYE_H8YpT6GjBFl5d-zAY_JXscPBYzh2UTokT-zn0anPtuR9eVk6IkqCfeaaRJLfQPVVlV0AYMFzB_wE1ePQ-xVJWgPEhVHsoVfhWv18LJ-ol1-sUpBI41lVEVXUYNAhRia-BELCYB2iO2NskF3BULMjefLvHQnRqgbSXp0tKBgEvpDjTfpfG7YMbIN6vT68GxWOFTPrejPnP8UdQSZiGGf9BKjvKtHQxd7gmxm6t8itrDIX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69F6-E4BA-4D86-816F-134E0F31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4036</Words>
  <Characters>22201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INFOEM415</cp:lastModifiedBy>
  <cp:revision>5</cp:revision>
  <cp:lastPrinted>2024-11-08T18:47:00Z</cp:lastPrinted>
  <dcterms:created xsi:type="dcterms:W3CDTF">2024-11-08T18:47:00Z</dcterms:created>
  <dcterms:modified xsi:type="dcterms:W3CDTF">2025-02-10T15:48:00Z</dcterms:modified>
</cp:coreProperties>
</file>