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461655898"/>
        <w:docPartObj>
          <w:docPartGallery w:val="Table of Contents"/>
          <w:docPartUnique/>
        </w:docPartObj>
      </w:sdtPr>
      <w:sdtEndPr>
        <w:rPr>
          <w:b/>
          <w:bCs/>
        </w:rPr>
      </w:sdtEndPr>
      <w:sdtContent>
        <w:p w14:paraId="20488DE8" w14:textId="77777777" w:rsidR="00F0310F" w:rsidRPr="008863E3" w:rsidRDefault="00F0310F" w:rsidP="008863E3">
          <w:pPr>
            <w:pStyle w:val="TtulodeTDC"/>
            <w:rPr>
              <w:color w:val="auto"/>
            </w:rPr>
          </w:pPr>
          <w:r w:rsidRPr="008863E3">
            <w:rPr>
              <w:color w:val="auto"/>
              <w:lang w:val="es-ES"/>
            </w:rPr>
            <w:t>Contenido</w:t>
          </w:r>
        </w:p>
        <w:p w14:paraId="1A78B914" w14:textId="77777777" w:rsidR="008863E3" w:rsidRDefault="00F0310F">
          <w:pPr>
            <w:pStyle w:val="TDC1"/>
            <w:tabs>
              <w:tab w:val="right" w:leader="dot" w:pos="9034"/>
            </w:tabs>
            <w:rPr>
              <w:rFonts w:asciiTheme="minorHAnsi" w:eastAsiaTheme="minorEastAsia" w:hAnsiTheme="minorHAnsi" w:cstheme="minorBidi"/>
              <w:noProof/>
              <w:szCs w:val="22"/>
              <w:lang w:eastAsia="es-MX"/>
            </w:rPr>
          </w:pPr>
          <w:r w:rsidRPr="008863E3">
            <w:rPr>
              <w:b/>
              <w:bCs/>
              <w:lang w:val="es-ES"/>
            </w:rPr>
            <w:fldChar w:fldCharType="begin"/>
          </w:r>
          <w:r w:rsidRPr="008863E3">
            <w:rPr>
              <w:b/>
              <w:bCs/>
              <w:lang w:val="es-ES"/>
            </w:rPr>
            <w:instrText xml:space="preserve"> TOC \o "1-3" \h \z \u </w:instrText>
          </w:r>
          <w:r w:rsidRPr="008863E3">
            <w:rPr>
              <w:b/>
              <w:bCs/>
              <w:lang w:val="es-ES"/>
            </w:rPr>
            <w:fldChar w:fldCharType="separate"/>
          </w:r>
          <w:hyperlink w:anchor="_Toc184229230" w:history="1">
            <w:r w:rsidR="008863E3" w:rsidRPr="0033426A">
              <w:rPr>
                <w:rStyle w:val="Hipervnculo"/>
                <w:rFonts w:eastAsiaTheme="majorEastAsia"/>
                <w:noProof/>
              </w:rPr>
              <w:t>ANTECEDENTES</w:t>
            </w:r>
            <w:r w:rsidR="008863E3">
              <w:rPr>
                <w:noProof/>
                <w:webHidden/>
              </w:rPr>
              <w:tab/>
            </w:r>
            <w:r w:rsidR="008863E3">
              <w:rPr>
                <w:noProof/>
                <w:webHidden/>
              </w:rPr>
              <w:fldChar w:fldCharType="begin"/>
            </w:r>
            <w:r w:rsidR="008863E3">
              <w:rPr>
                <w:noProof/>
                <w:webHidden/>
              </w:rPr>
              <w:instrText xml:space="preserve"> PAGEREF _Toc184229230 \h </w:instrText>
            </w:r>
            <w:r w:rsidR="008863E3">
              <w:rPr>
                <w:noProof/>
                <w:webHidden/>
              </w:rPr>
            </w:r>
            <w:r w:rsidR="008863E3">
              <w:rPr>
                <w:noProof/>
                <w:webHidden/>
              </w:rPr>
              <w:fldChar w:fldCharType="separate"/>
            </w:r>
            <w:r w:rsidR="00C62717">
              <w:rPr>
                <w:noProof/>
                <w:webHidden/>
              </w:rPr>
              <w:t>1</w:t>
            </w:r>
            <w:r w:rsidR="008863E3">
              <w:rPr>
                <w:noProof/>
                <w:webHidden/>
              </w:rPr>
              <w:fldChar w:fldCharType="end"/>
            </w:r>
          </w:hyperlink>
        </w:p>
        <w:p w14:paraId="2460E5CC" w14:textId="77777777" w:rsidR="008863E3" w:rsidRDefault="007E19A0">
          <w:pPr>
            <w:pStyle w:val="TDC2"/>
            <w:rPr>
              <w:rFonts w:asciiTheme="minorHAnsi" w:eastAsiaTheme="minorEastAsia" w:hAnsiTheme="minorHAnsi" w:cstheme="minorBidi"/>
              <w:noProof/>
              <w:szCs w:val="22"/>
              <w:lang w:eastAsia="es-MX"/>
            </w:rPr>
          </w:pPr>
          <w:hyperlink w:anchor="_Toc184229231" w:history="1">
            <w:r w:rsidR="008863E3" w:rsidRPr="0033426A">
              <w:rPr>
                <w:rStyle w:val="Hipervnculo"/>
                <w:rFonts w:eastAsiaTheme="majorEastAsia"/>
                <w:noProof/>
              </w:rPr>
              <w:t>DE LA SOLICITUD DE INFORMACIÓN</w:t>
            </w:r>
            <w:r w:rsidR="008863E3">
              <w:rPr>
                <w:noProof/>
                <w:webHidden/>
              </w:rPr>
              <w:tab/>
            </w:r>
            <w:r w:rsidR="008863E3">
              <w:rPr>
                <w:noProof/>
                <w:webHidden/>
              </w:rPr>
              <w:fldChar w:fldCharType="begin"/>
            </w:r>
            <w:r w:rsidR="008863E3">
              <w:rPr>
                <w:noProof/>
                <w:webHidden/>
              </w:rPr>
              <w:instrText xml:space="preserve"> PAGEREF _Toc184229231 \h </w:instrText>
            </w:r>
            <w:r w:rsidR="008863E3">
              <w:rPr>
                <w:noProof/>
                <w:webHidden/>
              </w:rPr>
            </w:r>
            <w:r w:rsidR="008863E3">
              <w:rPr>
                <w:noProof/>
                <w:webHidden/>
              </w:rPr>
              <w:fldChar w:fldCharType="separate"/>
            </w:r>
            <w:r w:rsidR="00C62717">
              <w:rPr>
                <w:noProof/>
                <w:webHidden/>
              </w:rPr>
              <w:t>1</w:t>
            </w:r>
            <w:r w:rsidR="008863E3">
              <w:rPr>
                <w:noProof/>
                <w:webHidden/>
              </w:rPr>
              <w:fldChar w:fldCharType="end"/>
            </w:r>
          </w:hyperlink>
        </w:p>
        <w:p w14:paraId="345C790F" w14:textId="77777777" w:rsidR="008863E3" w:rsidRDefault="007E19A0">
          <w:pPr>
            <w:pStyle w:val="TDC3"/>
            <w:rPr>
              <w:rFonts w:asciiTheme="minorHAnsi" w:eastAsiaTheme="minorEastAsia" w:hAnsiTheme="minorHAnsi" w:cstheme="minorBidi"/>
              <w:noProof/>
              <w:szCs w:val="22"/>
              <w:lang w:eastAsia="es-MX"/>
            </w:rPr>
          </w:pPr>
          <w:hyperlink w:anchor="_Toc184229232" w:history="1">
            <w:r w:rsidR="008863E3" w:rsidRPr="0033426A">
              <w:rPr>
                <w:rStyle w:val="Hipervnculo"/>
                <w:rFonts w:eastAsiaTheme="majorEastAsia"/>
                <w:noProof/>
              </w:rPr>
              <w:t>a) Solicitud de información</w:t>
            </w:r>
            <w:r w:rsidR="008863E3">
              <w:rPr>
                <w:noProof/>
                <w:webHidden/>
              </w:rPr>
              <w:tab/>
            </w:r>
            <w:r w:rsidR="008863E3">
              <w:rPr>
                <w:noProof/>
                <w:webHidden/>
              </w:rPr>
              <w:fldChar w:fldCharType="begin"/>
            </w:r>
            <w:r w:rsidR="008863E3">
              <w:rPr>
                <w:noProof/>
                <w:webHidden/>
              </w:rPr>
              <w:instrText xml:space="preserve"> PAGEREF _Toc184229232 \h </w:instrText>
            </w:r>
            <w:r w:rsidR="008863E3">
              <w:rPr>
                <w:noProof/>
                <w:webHidden/>
              </w:rPr>
            </w:r>
            <w:r w:rsidR="008863E3">
              <w:rPr>
                <w:noProof/>
                <w:webHidden/>
              </w:rPr>
              <w:fldChar w:fldCharType="separate"/>
            </w:r>
            <w:r w:rsidR="00C62717">
              <w:rPr>
                <w:noProof/>
                <w:webHidden/>
              </w:rPr>
              <w:t>1</w:t>
            </w:r>
            <w:r w:rsidR="008863E3">
              <w:rPr>
                <w:noProof/>
                <w:webHidden/>
              </w:rPr>
              <w:fldChar w:fldCharType="end"/>
            </w:r>
          </w:hyperlink>
        </w:p>
        <w:p w14:paraId="5A9D05E5" w14:textId="77777777" w:rsidR="008863E3" w:rsidRDefault="007E19A0">
          <w:pPr>
            <w:pStyle w:val="TDC3"/>
            <w:rPr>
              <w:rFonts w:asciiTheme="minorHAnsi" w:eastAsiaTheme="minorEastAsia" w:hAnsiTheme="minorHAnsi" w:cstheme="minorBidi"/>
              <w:noProof/>
              <w:szCs w:val="22"/>
              <w:lang w:eastAsia="es-MX"/>
            </w:rPr>
          </w:pPr>
          <w:hyperlink w:anchor="_Toc184229233" w:history="1">
            <w:r w:rsidR="008863E3" w:rsidRPr="0033426A">
              <w:rPr>
                <w:rStyle w:val="Hipervnculo"/>
                <w:rFonts w:eastAsiaTheme="majorEastAsia"/>
                <w:noProof/>
              </w:rPr>
              <w:t>b) Turno de la solicitud de información</w:t>
            </w:r>
            <w:r w:rsidR="008863E3">
              <w:rPr>
                <w:noProof/>
                <w:webHidden/>
              </w:rPr>
              <w:tab/>
            </w:r>
            <w:r w:rsidR="008863E3">
              <w:rPr>
                <w:noProof/>
                <w:webHidden/>
              </w:rPr>
              <w:fldChar w:fldCharType="begin"/>
            </w:r>
            <w:r w:rsidR="008863E3">
              <w:rPr>
                <w:noProof/>
                <w:webHidden/>
              </w:rPr>
              <w:instrText xml:space="preserve"> PAGEREF _Toc184229233 \h </w:instrText>
            </w:r>
            <w:r w:rsidR="008863E3">
              <w:rPr>
                <w:noProof/>
                <w:webHidden/>
              </w:rPr>
            </w:r>
            <w:r w:rsidR="008863E3">
              <w:rPr>
                <w:noProof/>
                <w:webHidden/>
              </w:rPr>
              <w:fldChar w:fldCharType="separate"/>
            </w:r>
            <w:r w:rsidR="00C62717">
              <w:rPr>
                <w:noProof/>
                <w:webHidden/>
              </w:rPr>
              <w:t>2</w:t>
            </w:r>
            <w:r w:rsidR="008863E3">
              <w:rPr>
                <w:noProof/>
                <w:webHidden/>
              </w:rPr>
              <w:fldChar w:fldCharType="end"/>
            </w:r>
          </w:hyperlink>
        </w:p>
        <w:p w14:paraId="54F80D0A" w14:textId="77777777" w:rsidR="008863E3" w:rsidRDefault="007E19A0">
          <w:pPr>
            <w:pStyle w:val="TDC3"/>
            <w:rPr>
              <w:rFonts w:asciiTheme="minorHAnsi" w:eastAsiaTheme="minorEastAsia" w:hAnsiTheme="minorHAnsi" w:cstheme="minorBidi"/>
              <w:noProof/>
              <w:szCs w:val="22"/>
              <w:lang w:eastAsia="es-MX"/>
            </w:rPr>
          </w:pPr>
          <w:hyperlink w:anchor="_Toc184229234" w:history="1">
            <w:r w:rsidR="008863E3" w:rsidRPr="0033426A">
              <w:rPr>
                <w:rStyle w:val="Hipervnculo"/>
                <w:rFonts w:eastAsiaTheme="majorEastAsia"/>
                <w:noProof/>
                <w:lang w:val="es-ES"/>
              </w:rPr>
              <w:t xml:space="preserve">c) Respuesta </w:t>
            </w:r>
            <w:r w:rsidR="008863E3" w:rsidRPr="0033426A">
              <w:rPr>
                <w:rStyle w:val="Hipervnculo"/>
                <w:rFonts w:eastAsia="Calibri"/>
                <w:noProof/>
                <w:lang w:eastAsia="en-US"/>
              </w:rPr>
              <w:t>del Sujeto Obligado</w:t>
            </w:r>
            <w:r w:rsidR="008863E3">
              <w:rPr>
                <w:noProof/>
                <w:webHidden/>
              </w:rPr>
              <w:tab/>
            </w:r>
            <w:r w:rsidR="008863E3">
              <w:rPr>
                <w:noProof/>
                <w:webHidden/>
              </w:rPr>
              <w:fldChar w:fldCharType="begin"/>
            </w:r>
            <w:r w:rsidR="008863E3">
              <w:rPr>
                <w:noProof/>
                <w:webHidden/>
              </w:rPr>
              <w:instrText xml:space="preserve"> PAGEREF _Toc184229234 \h </w:instrText>
            </w:r>
            <w:r w:rsidR="008863E3">
              <w:rPr>
                <w:noProof/>
                <w:webHidden/>
              </w:rPr>
            </w:r>
            <w:r w:rsidR="008863E3">
              <w:rPr>
                <w:noProof/>
                <w:webHidden/>
              </w:rPr>
              <w:fldChar w:fldCharType="separate"/>
            </w:r>
            <w:r w:rsidR="00C62717">
              <w:rPr>
                <w:noProof/>
                <w:webHidden/>
              </w:rPr>
              <w:t>2</w:t>
            </w:r>
            <w:r w:rsidR="008863E3">
              <w:rPr>
                <w:noProof/>
                <w:webHidden/>
              </w:rPr>
              <w:fldChar w:fldCharType="end"/>
            </w:r>
          </w:hyperlink>
        </w:p>
        <w:p w14:paraId="4B191339" w14:textId="77777777" w:rsidR="008863E3" w:rsidRDefault="007E19A0">
          <w:pPr>
            <w:pStyle w:val="TDC2"/>
            <w:rPr>
              <w:rFonts w:asciiTheme="minorHAnsi" w:eastAsiaTheme="minorEastAsia" w:hAnsiTheme="minorHAnsi" w:cstheme="minorBidi"/>
              <w:noProof/>
              <w:szCs w:val="22"/>
              <w:lang w:eastAsia="es-MX"/>
            </w:rPr>
          </w:pPr>
          <w:hyperlink w:anchor="_Toc184229235" w:history="1">
            <w:r w:rsidR="008863E3" w:rsidRPr="0033426A">
              <w:rPr>
                <w:rStyle w:val="Hipervnculo"/>
                <w:rFonts w:eastAsiaTheme="majorEastAsia"/>
                <w:noProof/>
              </w:rPr>
              <w:t>DEL RECURSO DE REVISIÓN</w:t>
            </w:r>
            <w:r w:rsidR="008863E3">
              <w:rPr>
                <w:noProof/>
                <w:webHidden/>
              </w:rPr>
              <w:tab/>
            </w:r>
            <w:r w:rsidR="008863E3">
              <w:rPr>
                <w:noProof/>
                <w:webHidden/>
              </w:rPr>
              <w:fldChar w:fldCharType="begin"/>
            </w:r>
            <w:r w:rsidR="008863E3">
              <w:rPr>
                <w:noProof/>
                <w:webHidden/>
              </w:rPr>
              <w:instrText xml:space="preserve"> PAGEREF _Toc184229235 \h </w:instrText>
            </w:r>
            <w:r w:rsidR="008863E3">
              <w:rPr>
                <w:noProof/>
                <w:webHidden/>
              </w:rPr>
            </w:r>
            <w:r w:rsidR="008863E3">
              <w:rPr>
                <w:noProof/>
                <w:webHidden/>
              </w:rPr>
              <w:fldChar w:fldCharType="separate"/>
            </w:r>
            <w:r w:rsidR="00C62717">
              <w:rPr>
                <w:noProof/>
                <w:webHidden/>
              </w:rPr>
              <w:t>3</w:t>
            </w:r>
            <w:r w:rsidR="008863E3">
              <w:rPr>
                <w:noProof/>
                <w:webHidden/>
              </w:rPr>
              <w:fldChar w:fldCharType="end"/>
            </w:r>
          </w:hyperlink>
        </w:p>
        <w:p w14:paraId="1C033C57" w14:textId="77777777" w:rsidR="008863E3" w:rsidRDefault="007E19A0">
          <w:pPr>
            <w:pStyle w:val="TDC3"/>
            <w:rPr>
              <w:rFonts w:asciiTheme="minorHAnsi" w:eastAsiaTheme="minorEastAsia" w:hAnsiTheme="minorHAnsi" w:cstheme="minorBidi"/>
              <w:noProof/>
              <w:szCs w:val="22"/>
              <w:lang w:eastAsia="es-MX"/>
            </w:rPr>
          </w:pPr>
          <w:hyperlink w:anchor="_Toc184229236" w:history="1">
            <w:r w:rsidR="008863E3" w:rsidRPr="0033426A">
              <w:rPr>
                <w:rStyle w:val="Hipervnculo"/>
                <w:rFonts w:eastAsiaTheme="majorEastAsia"/>
                <w:noProof/>
              </w:rPr>
              <w:t>a) Interposición del Recurso de Revisión</w:t>
            </w:r>
            <w:r w:rsidR="008863E3">
              <w:rPr>
                <w:noProof/>
                <w:webHidden/>
              </w:rPr>
              <w:tab/>
            </w:r>
            <w:r w:rsidR="008863E3">
              <w:rPr>
                <w:noProof/>
                <w:webHidden/>
              </w:rPr>
              <w:fldChar w:fldCharType="begin"/>
            </w:r>
            <w:r w:rsidR="008863E3">
              <w:rPr>
                <w:noProof/>
                <w:webHidden/>
              </w:rPr>
              <w:instrText xml:space="preserve"> PAGEREF _Toc184229236 \h </w:instrText>
            </w:r>
            <w:r w:rsidR="008863E3">
              <w:rPr>
                <w:noProof/>
                <w:webHidden/>
              </w:rPr>
            </w:r>
            <w:r w:rsidR="008863E3">
              <w:rPr>
                <w:noProof/>
                <w:webHidden/>
              </w:rPr>
              <w:fldChar w:fldCharType="separate"/>
            </w:r>
            <w:r w:rsidR="00C62717">
              <w:rPr>
                <w:noProof/>
                <w:webHidden/>
              </w:rPr>
              <w:t>3</w:t>
            </w:r>
            <w:r w:rsidR="008863E3">
              <w:rPr>
                <w:noProof/>
                <w:webHidden/>
              </w:rPr>
              <w:fldChar w:fldCharType="end"/>
            </w:r>
          </w:hyperlink>
        </w:p>
        <w:p w14:paraId="432E85C9" w14:textId="77777777" w:rsidR="008863E3" w:rsidRDefault="007E19A0">
          <w:pPr>
            <w:pStyle w:val="TDC3"/>
            <w:rPr>
              <w:rFonts w:asciiTheme="minorHAnsi" w:eastAsiaTheme="minorEastAsia" w:hAnsiTheme="minorHAnsi" w:cstheme="minorBidi"/>
              <w:noProof/>
              <w:szCs w:val="22"/>
              <w:lang w:eastAsia="es-MX"/>
            </w:rPr>
          </w:pPr>
          <w:hyperlink w:anchor="_Toc184229237" w:history="1">
            <w:r w:rsidR="008863E3" w:rsidRPr="0033426A">
              <w:rPr>
                <w:rStyle w:val="Hipervnculo"/>
                <w:rFonts w:eastAsiaTheme="majorEastAsia"/>
                <w:noProof/>
              </w:rPr>
              <w:t>b) Turno del Recurso de Revisión</w:t>
            </w:r>
            <w:r w:rsidR="008863E3">
              <w:rPr>
                <w:noProof/>
                <w:webHidden/>
              </w:rPr>
              <w:tab/>
            </w:r>
            <w:r w:rsidR="008863E3">
              <w:rPr>
                <w:noProof/>
                <w:webHidden/>
              </w:rPr>
              <w:fldChar w:fldCharType="begin"/>
            </w:r>
            <w:r w:rsidR="008863E3">
              <w:rPr>
                <w:noProof/>
                <w:webHidden/>
              </w:rPr>
              <w:instrText xml:space="preserve"> PAGEREF _Toc184229237 \h </w:instrText>
            </w:r>
            <w:r w:rsidR="008863E3">
              <w:rPr>
                <w:noProof/>
                <w:webHidden/>
              </w:rPr>
            </w:r>
            <w:r w:rsidR="008863E3">
              <w:rPr>
                <w:noProof/>
                <w:webHidden/>
              </w:rPr>
              <w:fldChar w:fldCharType="separate"/>
            </w:r>
            <w:r w:rsidR="00C62717">
              <w:rPr>
                <w:noProof/>
                <w:webHidden/>
              </w:rPr>
              <w:t>3</w:t>
            </w:r>
            <w:r w:rsidR="008863E3">
              <w:rPr>
                <w:noProof/>
                <w:webHidden/>
              </w:rPr>
              <w:fldChar w:fldCharType="end"/>
            </w:r>
          </w:hyperlink>
        </w:p>
        <w:p w14:paraId="6ACF41FD" w14:textId="77777777" w:rsidR="008863E3" w:rsidRDefault="007E19A0">
          <w:pPr>
            <w:pStyle w:val="TDC3"/>
            <w:rPr>
              <w:rFonts w:asciiTheme="minorHAnsi" w:eastAsiaTheme="minorEastAsia" w:hAnsiTheme="minorHAnsi" w:cstheme="minorBidi"/>
              <w:noProof/>
              <w:szCs w:val="22"/>
              <w:lang w:eastAsia="es-MX"/>
            </w:rPr>
          </w:pPr>
          <w:hyperlink w:anchor="_Toc184229238" w:history="1">
            <w:r w:rsidR="008863E3" w:rsidRPr="0033426A">
              <w:rPr>
                <w:rStyle w:val="Hipervnculo"/>
                <w:rFonts w:eastAsiaTheme="majorEastAsia"/>
                <w:noProof/>
              </w:rPr>
              <w:t>c) Admisión del Recurso de Revisión</w:t>
            </w:r>
            <w:r w:rsidR="008863E3">
              <w:rPr>
                <w:noProof/>
                <w:webHidden/>
              </w:rPr>
              <w:tab/>
            </w:r>
            <w:r w:rsidR="008863E3">
              <w:rPr>
                <w:noProof/>
                <w:webHidden/>
              </w:rPr>
              <w:fldChar w:fldCharType="begin"/>
            </w:r>
            <w:r w:rsidR="008863E3">
              <w:rPr>
                <w:noProof/>
                <w:webHidden/>
              </w:rPr>
              <w:instrText xml:space="preserve"> PAGEREF _Toc184229238 \h </w:instrText>
            </w:r>
            <w:r w:rsidR="008863E3">
              <w:rPr>
                <w:noProof/>
                <w:webHidden/>
              </w:rPr>
            </w:r>
            <w:r w:rsidR="008863E3">
              <w:rPr>
                <w:noProof/>
                <w:webHidden/>
              </w:rPr>
              <w:fldChar w:fldCharType="separate"/>
            </w:r>
            <w:r w:rsidR="00C62717">
              <w:rPr>
                <w:noProof/>
                <w:webHidden/>
              </w:rPr>
              <w:t>4</w:t>
            </w:r>
            <w:r w:rsidR="008863E3">
              <w:rPr>
                <w:noProof/>
                <w:webHidden/>
              </w:rPr>
              <w:fldChar w:fldCharType="end"/>
            </w:r>
          </w:hyperlink>
        </w:p>
        <w:p w14:paraId="2C237C2D" w14:textId="77777777" w:rsidR="008863E3" w:rsidRDefault="007E19A0">
          <w:pPr>
            <w:pStyle w:val="TDC3"/>
            <w:rPr>
              <w:rFonts w:asciiTheme="minorHAnsi" w:eastAsiaTheme="minorEastAsia" w:hAnsiTheme="minorHAnsi" w:cstheme="minorBidi"/>
              <w:noProof/>
              <w:szCs w:val="22"/>
              <w:lang w:eastAsia="es-MX"/>
            </w:rPr>
          </w:pPr>
          <w:hyperlink w:anchor="_Toc184229239" w:history="1">
            <w:r w:rsidR="008863E3" w:rsidRPr="0033426A">
              <w:rPr>
                <w:rStyle w:val="Hipervnculo"/>
                <w:rFonts w:eastAsiaTheme="majorEastAsia"/>
                <w:noProof/>
              </w:rPr>
              <w:t>d) Informe Justificado del Sujeto Obligado</w:t>
            </w:r>
            <w:r w:rsidR="008863E3">
              <w:rPr>
                <w:noProof/>
                <w:webHidden/>
              </w:rPr>
              <w:tab/>
            </w:r>
            <w:r w:rsidR="008863E3">
              <w:rPr>
                <w:noProof/>
                <w:webHidden/>
              </w:rPr>
              <w:fldChar w:fldCharType="begin"/>
            </w:r>
            <w:r w:rsidR="008863E3">
              <w:rPr>
                <w:noProof/>
                <w:webHidden/>
              </w:rPr>
              <w:instrText xml:space="preserve"> PAGEREF _Toc184229239 \h </w:instrText>
            </w:r>
            <w:r w:rsidR="008863E3">
              <w:rPr>
                <w:noProof/>
                <w:webHidden/>
              </w:rPr>
            </w:r>
            <w:r w:rsidR="008863E3">
              <w:rPr>
                <w:noProof/>
                <w:webHidden/>
              </w:rPr>
              <w:fldChar w:fldCharType="separate"/>
            </w:r>
            <w:r w:rsidR="00C62717">
              <w:rPr>
                <w:noProof/>
                <w:webHidden/>
              </w:rPr>
              <w:t>4</w:t>
            </w:r>
            <w:r w:rsidR="008863E3">
              <w:rPr>
                <w:noProof/>
                <w:webHidden/>
              </w:rPr>
              <w:fldChar w:fldCharType="end"/>
            </w:r>
          </w:hyperlink>
        </w:p>
        <w:p w14:paraId="685F8829" w14:textId="77777777" w:rsidR="008863E3" w:rsidRDefault="007E19A0">
          <w:pPr>
            <w:pStyle w:val="TDC3"/>
            <w:rPr>
              <w:rFonts w:asciiTheme="minorHAnsi" w:eastAsiaTheme="minorEastAsia" w:hAnsiTheme="minorHAnsi" w:cstheme="minorBidi"/>
              <w:noProof/>
              <w:szCs w:val="22"/>
              <w:lang w:eastAsia="es-MX"/>
            </w:rPr>
          </w:pPr>
          <w:hyperlink w:anchor="_Toc184229240" w:history="1">
            <w:r w:rsidR="008863E3" w:rsidRPr="0033426A">
              <w:rPr>
                <w:rStyle w:val="Hipervnculo"/>
                <w:rFonts w:eastAsia="Calibri"/>
                <w:bCs/>
                <w:noProof/>
                <w:lang w:eastAsia="en-US"/>
              </w:rPr>
              <w:t>e)</w:t>
            </w:r>
            <w:r w:rsidR="008863E3" w:rsidRPr="0033426A">
              <w:rPr>
                <w:rStyle w:val="Hipervnculo"/>
                <w:rFonts w:eastAsiaTheme="majorEastAsia"/>
                <w:noProof/>
              </w:rPr>
              <w:t xml:space="preserve"> </w:t>
            </w:r>
            <w:r w:rsidR="008863E3" w:rsidRPr="0033426A">
              <w:rPr>
                <w:rStyle w:val="Hipervnculo"/>
                <w:rFonts w:eastAsiaTheme="majorEastAsia"/>
                <w:noProof/>
                <w:lang w:val="es-ES"/>
              </w:rPr>
              <w:t>Manifestaciones de la Parte Recurrente</w:t>
            </w:r>
            <w:r w:rsidR="008863E3">
              <w:rPr>
                <w:noProof/>
                <w:webHidden/>
              </w:rPr>
              <w:tab/>
            </w:r>
            <w:r w:rsidR="008863E3">
              <w:rPr>
                <w:noProof/>
                <w:webHidden/>
              </w:rPr>
              <w:fldChar w:fldCharType="begin"/>
            </w:r>
            <w:r w:rsidR="008863E3">
              <w:rPr>
                <w:noProof/>
                <w:webHidden/>
              </w:rPr>
              <w:instrText xml:space="preserve"> PAGEREF _Toc184229240 \h </w:instrText>
            </w:r>
            <w:r w:rsidR="008863E3">
              <w:rPr>
                <w:noProof/>
                <w:webHidden/>
              </w:rPr>
            </w:r>
            <w:r w:rsidR="008863E3">
              <w:rPr>
                <w:noProof/>
                <w:webHidden/>
              </w:rPr>
              <w:fldChar w:fldCharType="separate"/>
            </w:r>
            <w:r w:rsidR="00C62717">
              <w:rPr>
                <w:noProof/>
                <w:webHidden/>
              </w:rPr>
              <w:t>4</w:t>
            </w:r>
            <w:r w:rsidR="008863E3">
              <w:rPr>
                <w:noProof/>
                <w:webHidden/>
              </w:rPr>
              <w:fldChar w:fldCharType="end"/>
            </w:r>
          </w:hyperlink>
        </w:p>
        <w:p w14:paraId="33F7877A" w14:textId="77777777" w:rsidR="008863E3" w:rsidRDefault="007E19A0">
          <w:pPr>
            <w:pStyle w:val="TDC3"/>
            <w:rPr>
              <w:rFonts w:asciiTheme="minorHAnsi" w:eastAsiaTheme="minorEastAsia" w:hAnsiTheme="minorHAnsi" w:cstheme="minorBidi"/>
              <w:noProof/>
              <w:szCs w:val="22"/>
              <w:lang w:eastAsia="es-MX"/>
            </w:rPr>
          </w:pPr>
          <w:hyperlink w:anchor="_Toc184229241" w:history="1">
            <w:r w:rsidR="008863E3" w:rsidRPr="0033426A">
              <w:rPr>
                <w:rStyle w:val="Hipervnculo"/>
                <w:rFonts w:eastAsiaTheme="majorEastAsia"/>
                <w:noProof/>
              </w:rPr>
              <w:t>f) Cierre de instrucción</w:t>
            </w:r>
            <w:r w:rsidR="008863E3">
              <w:rPr>
                <w:noProof/>
                <w:webHidden/>
              </w:rPr>
              <w:tab/>
            </w:r>
            <w:r w:rsidR="008863E3">
              <w:rPr>
                <w:noProof/>
                <w:webHidden/>
              </w:rPr>
              <w:fldChar w:fldCharType="begin"/>
            </w:r>
            <w:r w:rsidR="008863E3">
              <w:rPr>
                <w:noProof/>
                <w:webHidden/>
              </w:rPr>
              <w:instrText xml:space="preserve"> PAGEREF _Toc184229241 \h </w:instrText>
            </w:r>
            <w:r w:rsidR="008863E3">
              <w:rPr>
                <w:noProof/>
                <w:webHidden/>
              </w:rPr>
            </w:r>
            <w:r w:rsidR="008863E3">
              <w:rPr>
                <w:noProof/>
                <w:webHidden/>
              </w:rPr>
              <w:fldChar w:fldCharType="separate"/>
            </w:r>
            <w:r w:rsidR="00C62717">
              <w:rPr>
                <w:noProof/>
                <w:webHidden/>
              </w:rPr>
              <w:t>4</w:t>
            </w:r>
            <w:r w:rsidR="008863E3">
              <w:rPr>
                <w:noProof/>
                <w:webHidden/>
              </w:rPr>
              <w:fldChar w:fldCharType="end"/>
            </w:r>
          </w:hyperlink>
        </w:p>
        <w:p w14:paraId="3A153374" w14:textId="77777777" w:rsidR="008863E3" w:rsidRDefault="007E19A0">
          <w:pPr>
            <w:pStyle w:val="TDC1"/>
            <w:tabs>
              <w:tab w:val="right" w:leader="dot" w:pos="9034"/>
            </w:tabs>
            <w:rPr>
              <w:rFonts w:asciiTheme="minorHAnsi" w:eastAsiaTheme="minorEastAsia" w:hAnsiTheme="minorHAnsi" w:cstheme="minorBidi"/>
              <w:noProof/>
              <w:szCs w:val="22"/>
              <w:lang w:eastAsia="es-MX"/>
            </w:rPr>
          </w:pPr>
          <w:hyperlink w:anchor="_Toc184229242" w:history="1">
            <w:r w:rsidR="008863E3" w:rsidRPr="0033426A">
              <w:rPr>
                <w:rStyle w:val="Hipervnculo"/>
                <w:rFonts w:eastAsiaTheme="minorHAnsi"/>
                <w:noProof/>
                <w:lang w:eastAsia="en-US"/>
              </w:rPr>
              <w:t>CONSIDERANDOS</w:t>
            </w:r>
            <w:r w:rsidR="008863E3">
              <w:rPr>
                <w:noProof/>
                <w:webHidden/>
              </w:rPr>
              <w:tab/>
            </w:r>
            <w:r w:rsidR="008863E3">
              <w:rPr>
                <w:noProof/>
                <w:webHidden/>
              </w:rPr>
              <w:fldChar w:fldCharType="begin"/>
            </w:r>
            <w:r w:rsidR="008863E3">
              <w:rPr>
                <w:noProof/>
                <w:webHidden/>
              </w:rPr>
              <w:instrText xml:space="preserve"> PAGEREF _Toc184229242 \h </w:instrText>
            </w:r>
            <w:r w:rsidR="008863E3">
              <w:rPr>
                <w:noProof/>
                <w:webHidden/>
              </w:rPr>
            </w:r>
            <w:r w:rsidR="008863E3">
              <w:rPr>
                <w:noProof/>
                <w:webHidden/>
              </w:rPr>
              <w:fldChar w:fldCharType="separate"/>
            </w:r>
            <w:r w:rsidR="00C62717">
              <w:rPr>
                <w:noProof/>
                <w:webHidden/>
              </w:rPr>
              <w:t>5</w:t>
            </w:r>
            <w:r w:rsidR="008863E3">
              <w:rPr>
                <w:noProof/>
                <w:webHidden/>
              </w:rPr>
              <w:fldChar w:fldCharType="end"/>
            </w:r>
          </w:hyperlink>
        </w:p>
        <w:p w14:paraId="5A63C4B4" w14:textId="77777777" w:rsidR="008863E3" w:rsidRDefault="007E19A0">
          <w:pPr>
            <w:pStyle w:val="TDC2"/>
            <w:rPr>
              <w:rFonts w:asciiTheme="minorHAnsi" w:eastAsiaTheme="minorEastAsia" w:hAnsiTheme="minorHAnsi" w:cstheme="minorBidi"/>
              <w:noProof/>
              <w:szCs w:val="22"/>
              <w:lang w:eastAsia="es-MX"/>
            </w:rPr>
          </w:pPr>
          <w:hyperlink w:anchor="_Toc184229243" w:history="1">
            <w:r w:rsidR="008863E3" w:rsidRPr="0033426A">
              <w:rPr>
                <w:rStyle w:val="Hipervnculo"/>
                <w:rFonts w:eastAsia="Batang"/>
                <w:noProof/>
              </w:rPr>
              <w:t>PRIMERO. Procedibilidad</w:t>
            </w:r>
            <w:r w:rsidR="008863E3">
              <w:rPr>
                <w:noProof/>
                <w:webHidden/>
              </w:rPr>
              <w:tab/>
            </w:r>
            <w:r w:rsidR="008863E3">
              <w:rPr>
                <w:noProof/>
                <w:webHidden/>
              </w:rPr>
              <w:fldChar w:fldCharType="begin"/>
            </w:r>
            <w:r w:rsidR="008863E3">
              <w:rPr>
                <w:noProof/>
                <w:webHidden/>
              </w:rPr>
              <w:instrText xml:space="preserve"> PAGEREF _Toc184229243 \h </w:instrText>
            </w:r>
            <w:r w:rsidR="008863E3">
              <w:rPr>
                <w:noProof/>
                <w:webHidden/>
              </w:rPr>
            </w:r>
            <w:r w:rsidR="008863E3">
              <w:rPr>
                <w:noProof/>
                <w:webHidden/>
              </w:rPr>
              <w:fldChar w:fldCharType="separate"/>
            </w:r>
            <w:r w:rsidR="00C62717">
              <w:rPr>
                <w:noProof/>
                <w:webHidden/>
              </w:rPr>
              <w:t>5</w:t>
            </w:r>
            <w:r w:rsidR="008863E3">
              <w:rPr>
                <w:noProof/>
                <w:webHidden/>
              </w:rPr>
              <w:fldChar w:fldCharType="end"/>
            </w:r>
          </w:hyperlink>
        </w:p>
        <w:p w14:paraId="407E05E2" w14:textId="77777777" w:rsidR="008863E3" w:rsidRDefault="007E19A0">
          <w:pPr>
            <w:pStyle w:val="TDC3"/>
            <w:rPr>
              <w:rFonts w:asciiTheme="minorHAnsi" w:eastAsiaTheme="minorEastAsia" w:hAnsiTheme="minorHAnsi" w:cstheme="minorBidi"/>
              <w:noProof/>
              <w:szCs w:val="22"/>
              <w:lang w:eastAsia="es-MX"/>
            </w:rPr>
          </w:pPr>
          <w:hyperlink w:anchor="_Toc184229244" w:history="1">
            <w:r w:rsidR="008863E3" w:rsidRPr="0033426A">
              <w:rPr>
                <w:rStyle w:val="Hipervnculo"/>
                <w:rFonts w:eastAsiaTheme="majorEastAsia"/>
                <w:noProof/>
              </w:rPr>
              <w:t>a) Competencia del Instituto</w:t>
            </w:r>
            <w:r w:rsidR="008863E3">
              <w:rPr>
                <w:noProof/>
                <w:webHidden/>
              </w:rPr>
              <w:tab/>
            </w:r>
            <w:r w:rsidR="008863E3">
              <w:rPr>
                <w:noProof/>
                <w:webHidden/>
              </w:rPr>
              <w:fldChar w:fldCharType="begin"/>
            </w:r>
            <w:r w:rsidR="008863E3">
              <w:rPr>
                <w:noProof/>
                <w:webHidden/>
              </w:rPr>
              <w:instrText xml:space="preserve"> PAGEREF _Toc184229244 \h </w:instrText>
            </w:r>
            <w:r w:rsidR="008863E3">
              <w:rPr>
                <w:noProof/>
                <w:webHidden/>
              </w:rPr>
            </w:r>
            <w:r w:rsidR="008863E3">
              <w:rPr>
                <w:noProof/>
                <w:webHidden/>
              </w:rPr>
              <w:fldChar w:fldCharType="separate"/>
            </w:r>
            <w:r w:rsidR="00C62717">
              <w:rPr>
                <w:noProof/>
                <w:webHidden/>
              </w:rPr>
              <w:t>5</w:t>
            </w:r>
            <w:r w:rsidR="008863E3">
              <w:rPr>
                <w:noProof/>
                <w:webHidden/>
              </w:rPr>
              <w:fldChar w:fldCharType="end"/>
            </w:r>
          </w:hyperlink>
        </w:p>
        <w:p w14:paraId="3DB4766F" w14:textId="77777777" w:rsidR="008863E3" w:rsidRDefault="007E19A0">
          <w:pPr>
            <w:pStyle w:val="TDC3"/>
            <w:rPr>
              <w:rFonts w:asciiTheme="minorHAnsi" w:eastAsiaTheme="minorEastAsia" w:hAnsiTheme="minorHAnsi" w:cstheme="minorBidi"/>
              <w:noProof/>
              <w:szCs w:val="22"/>
              <w:lang w:eastAsia="es-MX"/>
            </w:rPr>
          </w:pPr>
          <w:hyperlink w:anchor="_Toc184229245" w:history="1">
            <w:r w:rsidR="008863E3" w:rsidRPr="0033426A">
              <w:rPr>
                <w:rStyle w:val="Hipervnculo"/>
                <w:rFonts w:eastAsiaTheme="majorEastAsia"/>
                <w:noProof/>
              </w:rPr>
              <w:t>b) Legitimidad de la parte recurrente</w:t>
            </w:r>
            <w:r w:rsidR="008863E3">
              <w:rPr>
                <w:noProof/>
                <w:webHidden/>
              </w:rPr>
              <w:tab/>
            </w:r>
            <w:r w:rsidR="008863E3">
              <w:rPr>
                <w:noProof/>
                <w:webHidden/>
              </w:rPr>
              <w:fldChar w:fldCharType="begin"/>
            </w:r>
            <w:r w:rsidR="008863E3">
              <w:rPr>
                <w:noProof/>
                <w:webHidden/>
              </w:rPr>
              <w:instrText xml:space="preserve"> PAGEREF _Toc184229245 \h </w:instrText>
            </w:r>
            <w:r w:rsidR="008863E3">
              <w:rPr>
                <w:noProof/>
                <w:webHidden/>
              </w:rPr>
            </w:r>
            <w:r w:rsidR="008863E3">
              <w:rPr>
                <w:noProof/>
                <w:webHidden/>
              </w:rPr>
              <w:fldChar w:fldCharType="separate"/>
            </w:r>
            <w:r w:rsidR="00C62717">
              <w:rPr>
                <w:noProof/>
                <w:webHidden/>
              </w:rPr>
              <w:t>5</w:t>
            </w:r>
            <w:r w:rsidR="008863E3">
              <w:rPr>
                <w:noProof/>
                <w:webHidden/>
              </w:rPr>
              <w:fldChar w:fldCharType="end"/>
            </w:r>
          </w:hyperlink>
        </w:p>
        <w:p w14:paraId="4F30572A" w14:textId="77777777" w:rsidR="008863E3" w:rsidRDefault="007E19A0">
          <w:pPr>
            <w:pStyle w:val="TDC3"/>
            <w:rPr>
              <w:rFonts w:asciiTheme="minorHAnsi" w:eastAsiaTheme="minorEastAsia" w:hAnsiTheme="minorHAnsi" w:cstheme="minorBidi"/>
              <w:noProof/>
              <w:szCs w:val="22"/>
              <w:lang w:eastAsia="es-MX"/>
            </w:rPr>
          </w:pPr>
          <w:hyperlink w:anchor="_Toc184229246" w:history="1">
            <w:r w:rsidR="008863E3" w:rsidRPr="0033426A">
              <w:rPr>
                <w:rStyle w:val="Hipervnculo"/>
                <w:rFonts w:eastAsiaTheme="majorEastAsia"/>
                <w:noProof/>
              </w:rPr>
              <w:t>c) Plazo para interponer el recurso</w:t>
            </w:r>
            <w:r w:rsidR="008863E3">
              <w:rPr>
                <w:noProof/>
                <w:webHidden/>
              </w:rPr>
              <w:tab/>
            </w:r>
            <w:r w:rsidR="008863E3">
              <w:rPr>
                <w:noProof/>
                <w:webHidden/>
              </w:rPr>
              <w:fldChar w:fldCharType="begin"/>
            </w:r>
            <w:r w:rsidR="008863E3">
              <w:rPr>
                <w:noProof/>
                <w:webHidden/>
              </w:rPr>
              <w:instrText xml:space="preserve"> PAGEREF _Toc184229246 \h </w:instrText>
            </w:r>
            <w:r w:rsidR="008863E3">
              <w:rPr>
                <w:noProof/>
                <w:webHidden/>
              </w:rPr>
            </w:r>
            <w:r w:rsidR="008863E3">
              <w:rPr>
                <w:noProof/>
                <w:webHidden/>
              </w:rPr>
              <w:fldChar w:fldCharType="separate"/>
            </w:r>
            <w:r w:rsidR="00C62717">
              <w:rPr>
                <w:noProof/>
                <w:webHidden/>
              </w:rPr>
              <w:t>5</w:t>
            </w:r>
            <w:r w:rsidR="008863E3">
              <w:rPr>
                <w:noProof/>
                <w:webHidden/>
              </w:rPr>
              <w:fldChar w:fldCharType="end"/>
            </w:r>
          </w:hyperlink>
        </w:p>
        <w:p w14:paraId="0C8CD41B" w14:textId="77777777" w:rsidR="008863E3" w:rsidRDefault="007E19A0">
          <w:pPr>
            <w:pStyle w:val="TDC3"/>
            <w:rPr>
              <w:rFonts w:asciiTheme="minorHAnsi" w:eastAsiaTheme="minorEastAsia" w:hAnsiTheme="minorHAnsi" w:cstheme="minorBidi"/>
              <w:noProof/>
              <w:szCs w:val="22"/>
              <w:lang w:eastAsia="es-MX"/>
            </w:rPr>
          </w:pPr>
          <w:hyperlink w:anchor="_Toc184229247" w:history="1">
            <w:r w:rsidR="008863E3" w:rsidRPr="0033426A">
              <w:rPr>
                <w:rStyle w:val="Hipervnculo"/>
                <w:rFonts w:eastAsiaTheme="majorEastAsia"/>
                <w:noProof/>
              </w:rPr>
              <w:t>d) Causal de procedencia</w:t>
            </w:r>
            <w:r w:rsidR="008863E3">
              <w:rPr>
                <w:noProof/>
                <w:webHidden/>
              </w:rPr>
              <w:tab/>
            </w:r>
            <w:r w:rsidR="008863E3">
              <w:rPr>
                <w:noProof/>
                <w:webHidden/>
              </w:rPr>
              <w:fldChar w:fldCharType="begin"/>
            </w:r>
            <w:r w:rsidR="008863E3">
              <w:rPr>
                <w:noProof/>
                <w:webHidden/>
              </w:rPr>
              <w:instrText xml:space="preserve"> PAGEREF _Toc184229247 \h </w:instrText>
            </w:r>
            <w:r w:rsidR="008863E3">
              <w:rPr>
                <w:noProof/>
                <w:webHidden/>
              </w:rPr>
            </w:r>
            <w:r w:rsidR="008863E3">
              <w:rPr>
                <w:noProof/>
                <w:webHidden/>
              </w:rPr>
              <w:fldChar w:fldCharType="separate"/>
            </w:r>
            <w:r w:rsidR="00C62717">
              <w:rPr>
                <w:noProof/>
                <w:webHidden/>
              </w:rPr>
              <w:t>7</w:t>
            </w:r>
            <w:r w:rsidR="008863E3">
              <w:rPr>
                <w:noProof/>
                <w:webHidden/>
              </w:rPr>
              <w:fldChar w:fldCharType="end"/>
            </w:r>
          </w:hyperlink>
        </w:p>
        <w:p w14:paraId="11B1CE3A" w14:textId="77777777" w:rsidR="008863E3" w:rsidRDefault="007E19A0">
          <w:pPr>
            <w:pStyle w:val="TDC3"/>
            <w:rPr>
              <w:rFonts w:asciiTheme="minorHAnsi" w:eastAsiaTheme="minorEastAsia" w:hAnsiTheme="minorHAnsi" w:cstheme="minorBidi"/>
              <w:noProof/>
              <w:szCs w:val="22"/>
              <w:lang w:eastAsia="es-MX"/>
            </w:rPr>
          </w:pPr>
          <w:hyperlink w:anchor="_Toc184229248" w:history="1">
            <w:r w:rsidR="008863E3" w:rsidRPr="0033426A">
              <w:rPr>
                <w:rStyle w:val="Hipervnculo"/>
                <w:rFonts w:eastAsiaTheme="majorEastAsia"/>
                <w:noProof/>
              </w:rPr>
              <w:t>e) Requisitos formales para la interposición del recurso</w:t>
            </w:r>
            <w:r w:rsidR="008863E3">
              <w:rPr>
                <w:noProof/>
                <w:webHidden/>
              </w:rPr>
              <w:tab/>
            </w:r>
            <w:r w:rsidR="008863E3">
              <w:rPr>
                <w:noProof/>
                <w:webHidden/>
              </w:rPr>
              <w:fldChar w:fldCharType="begin"/>
            </w:r>
            <w:r w:rsidR="008863E3">
              <w:rPr>
                <w:noProof/>
                <w:webHidden/>
              </w:rPr>
              <w:instrText xml:space="preserve"> PAGEREF _Toc184229248 \h </w:instrText>
            </w:r>
            <w:r w:rsidR="008863E3">
              <w:rPr>
                <w:noProof/>
                <w:webHidden/>
              </w:rPr>
            </w:r>
            <w:r w:rsidR="008863E3">
              <w:rPr>
                <w:noProof/>
                <w:webHidden/>
              </w:rPr>
              <w:fldChar w:fldCharType="separate"/>
            </w:r>
            <w:r w:rsidR="00C62717">
              <w:rPr>
                <w:noProof/>
                <w:webHidden/>
              </w:rPr>
              <w:t>7</w:t>
            </w:r>
            <w:r w:rsidR="008863E3">
              <w:rPr>
                <w:noProof/>
                <w:webHidden/>
              </w:rPr>
              <w:fldChar w:fldCharType="end"/>
            </w:r>
          </w:hyperlink>
        </w:p>
        <w:p w14:paraId="6D41464F" w14:textId="77777777" w:rsidR="008863E3" w:rsidRDefault="007E19A0">
          <w:pPr>
            <w:pStyle w:val="TDC2"/>
            <w:rPr>
              <w:rFonts w:asciiTheme="minorHAnsi" w:eastAsiaTheme="minorEastAsia" w:hAnsiTheme="minorHAnsi" w:cstheme="minorBidi"/>
              <w:noProof/>
              <w:szCs w:val="22"/>
              <w:lang w:eastAsia="es-MX"/>
            </w:rPr>
          </w:pPr>
          <w:hyperlink w:anchor="_Toc184229249" w:history="1">
            <w:r w:rsidR="008863E3" w:rsidRPr="0033426A">
              <w:rPr>
                <w:rStyle w:val="Hipervnculo"/>
                <w:rFonts w:eastAsiaTheme="majorEastAsia"/>
                <w:noProof/>
              </w:rPr>
              <w:t>SEGUNDO. Estudio de Fondo</w:t>
            </w:r>
            <w:r w:rsidR="008863E3">
              <w:rPr>
                <w:noProof/>
                <w:webHidden/>
              </w:rPr>
              <w:tab/>
            </w:r>
            <w:r w:rsidR="008863E3">
              <w:rPr>
                <w:noProof/>
                <w:webHidden/>
              </w:rPr>
              <w:fldChar w:fldCharType="begin"/>
            </w:r>
            <w:r w:rsidR="008863E3">
              <w:rPr>
                <w:noProof/>
                <w:webHidden/>
              </w:rPr>
              <w:instrText xml:space="preserve"> PAGEREF _Toc184229249 \h </w:instrText>
            </w:r>
            <w:r w:rsidR="008863E3">
              <w:rPr>
                <w:noProof/>
                <w:webHidden/>
              </w:rPr>
            </w:r>
            <w:r w:rsidR="008863E3">
              <w:rPr>
                <w:noProof/>
                <w:webHidden/>
              </w:rPr>
              <w:fldChar w:fldCharType="separate"/>
            </w:r>
            <w:r w:rsidR="00C62717">
              <w:rPr>
                <w:noProof/>
                <w:webHidden/>
              </w:rPr>
              <w:t>7</w:t>
            </w:r>
            <w:r w:rsidR="008863E3">
              <w:rPr>
                <w:noProof/>
                <w:webHidden/>
              </w:rPr>
              <w:fldChar w:fldCharType="end"/>
            </w:r>
          </w:hyperlink>
        </w:p>
        <w:p w14:paraId="7C332A39" w14:textId="77777777" w:rsidR="008863E3" w:rsidRDefault="007E19A0">
          <w:pPr>
            <w:pStyle w:val="TDC3"/>
            <w:rPr>
              <w:rFonts w:asciiTheme="minorHAnsi" w:eastAsiaTheme="minorEastAsia" w:hAnsiTheme="minorHAnsi" w:cstheme="minorBidi"/>
              <w:noProof/>
              <w:szCs w:val="22"/>
              <w:lang w:eastAsia="es-MX"/>
            </w:rPr>
          </w:pPr>
          <w:hyperlink w:anchor="_Toc184229250" w:history="1">
            <w:r w:rsidR="008863E3" w:rsidRPr="0033426A">
              <w:rPr>
                <w:rStyle w:val="Hipervnculo"/>
                <w:rFonts w:eastAsiaTheme="majorEastAsia"/>
                <w:noProof/>
              </w:rPr>
              <w:t>a) Mandato de transparencia y responsabilidad del Sujeto Obligado</w:t>
            </w:r>
            <w:r w:rsidR="008863E3">
              <w:rPr>
                <w:noProof/>
                <w:webHidden/>
              </w:rPr>
              <w:tab/>
            </w:r>
            <w:r w:rsidR="008863E3">
              <w:rPr>
                <w:noProof/>
                <w:webHidden/>
              </w:rPr>
              <w:fldChar w:fldCharType="begin"/>
            </w:r>
            <w:r w:rsidR="008863E3">
              <w:rPr>
                <w:noProof/>
                <w:webHidden/>
              </w:rPr>
              <w:instrText xml:space="preserve"> PAGEREF _Toc184229250 \h </w:instrText>
            </w:r>
            <w:r w:rsidR="008863E3">
              <w:rPr>
                <w:noProof/>
                <w:webHidden/>
              </w:rPr>
            </w:r>
            <w:r w:rsidR="008863E3">
              <w:rPr>
                <w:noProof/>
                <w:webHidden/>
              </w:rPr>
              <w:fldChar w:fldCharType="separate"/>
            </w:r>
            <w:r w:rsidR="00C62717">
              <w:rPr>
                <w:noProof/>
                <w:webHidden/>
              </w:rPr>
              <w:t>7</w:t>
            </w:r>
            <w:r w:rsidR="008863E3">
              <w:rPr>
                <w:noProof/>
                <w:webHidden/>
              </w:rPr>
              <w:fldChar w:fldCharType="end"/>
            </w:r>
          </w:hyperlink>
        </w:p>
        <w:p w14:paraId="51E7D1B4" w14:textId="77777777" w:rsidR="008863E3" w:rsidRDefault="007E19A0">
          <w:pPr>
            <w:pStyle w:val="TDC3"/>
            <w:rPr>
              <w:rFonts w:asciiTheme="minorHAnsi" w:eastAsiaTheme="minorEastAsia" w:hAnsiTheme="minorHAnsi" w:cstheme="minorBidi"/>
              <w:noProof/>
              <w:szCs w:val="22"/>
              <w:lang w:eastAsia="es-MX"/>
            </w:rPr>
          </w:pPr>
          <w:hyperlink w:anchor="_Toc184229251" w:history="1">
            <w:r w:rsidR="008863E3" w:rsidRPr="0033426A">
              <w:rPr>
                <w:rStyle w:val="Hipervnculo"/>
                <w:rFonts w:eastAsiaTheme="majorEastAsia"/>
                <w:noProof/>
              </w:rPr>
              <w:t>b) Controversia a resolver</w:t>
            </w:r>
            <w:r w:rsidR="008863E3">
              <w:rPr>
                <w:noProof/>
                <w:webHidden/>
              </w:rPr>
              <w:tab/>
            </w:r>
            <w:r w:rsidR="008863E3">
              <w:rPr>
                <w:noProof/>
                <w:webHidden/>
              </w:rPr>
              <w:fldChar w:fldCharType="begin"/>
            </w:r>
            <w:r w:rsidR="008863E3">
              <w:rPr>
                <w:noProof/>
                <w:webHidden/>
              </w:rPr>
              <w:instrText xml:space="preserve"> PAGEREF _Toc184229251 \h </w:instrText>
            </w:r>
            <w:r w:rsidR="008863E3">
              <w:rPr>
                <w:noProof/>
                <w:webHidden/>
              </w:rPr>
            </w:r>
            <w:r w:rsidR="008863E3">
              <w:rPr>
                <w:noProof/>
                <w:webHidden/>
              </w:rPr>
              <w:fldChar w:fldCharType="separate"/>
            </w:r>
            <w:r w:rsidR="00C62717">
              <w:rPr>
                <w:noProof/>
                <w:webHidden/>
              </w:rPr>
              <w:t>10</w:t>
            </w:r>
            <w:r w:rsidR="008863E3">
              <w:rPr>
                <w:noProof/>
                <w:webHidden/>
              </w:rPr>
              <w:fldChar w:fldCharType="end"/>
            </w:r>
          </w:hyperlink>
        </w:p>
        <w:p w14:paraId="4564D01D" w14:textId="77777777" w:rsidR="008863E3" w:rsidRDefault="007E19A0">
          <w:pPr>
            <w:pStyle w:val="TDC3"/>
            <w:rPr>
              <w:rFonts w:asciiTheme="minorHAnsi" w:eastAsiaTheme="minorEastAsia" w:hAnsiTheme="minorHAnsi" w:cstheme="minorBidi"/>
              <w:noProof/>
              <w:szCs w:val="22"/>
              <w:lang w:eastAsia="es-MX"/>
            </w:rPr>
          </w:pPr>
          <w:hyperlink w:anchor="_Toc184229252" w:history="1">
            <w:r w:rsidR="008863E3" w:rsidRPr="0033426A">
              <w:rPr>
                <w:rStyle w:val="Hipervnculo"/>
                <w:rFonts w:eastAsiaTheme="majorEastAsia"/>
                <w:noProof/>
              </w:rPr>
              <w:t>c) Estudio de la controversia</w:t>
            </w:r>
            <w:r w:rsidR="008863E3">
              <w:rPr>
                <w:noProof/>
                <w:webHidden/>
              </w:rPr>
              <w:tab/>
            </w:r>
            <w:r w:rsidR="008863E3">
              <w:rPr>
                <w:noProof/>
                <w:webHidden/>
              </w:rPr>
              <w:fldChar w:fldCharType="begin"/>
            </w:r>
            <w:r w:rsidR="008863E3">
              <w:rPr>
                <w:noProof/>
                <w:webHidden/>
              </w:rPr>
              <w:instrText xml:space="preserve"> PAGEREF _Toc184229252 \h </w:instrText>
            </w:r>
            <w:r w:rsidR="008863E3">
              <w:rPr>
                <w:noProof/>
                <w:webHidden/>
              </w:rPr>
            </w:r>
            <w:r w:rsidR="008863E3">
              <w:rPr>
                <w:noProof/>
                <w:webHidden/>
              </w:rPr>
              <w:fldChar w:fldCharType="separate"/>
            </w:r>
            <w:r w:rsidR="00C62717">
              <w:rPr>
                <w:noProof/>
                <w:webHidden/>
              </w:rPr>
              <w:t>10</w:t>
            </w:r>
            <w:r w:rsidR="008863E3">
              <w:rPr>
                <w:noProof/>
                <w:webHidden/>
              </w:rPr>
              <w:fldChar w:fldCharType="end"/>
            </w:r>
          </w:hyperlink>
        </w:p>
        <w:p w14:paraId="4790CDB0" w14:textId="77777777" w:rsidR="008863E3" w:rsidRDefault="007E19A0">
          <w:pPr>
            <w:pStyle w:val="TDC3"/>
            <w:rPr>
              <w:rFonts w:asciiTheme="minorHAnsi" w:eastAsiaTheme="minorEastAsia" w:hAnsiTheme="minorHAnsi" w:cstheme="minorBidi"/>
              <w:noProof/>
              <w:szCs w:val="22"/>
              <w:lang w:eastAsia="es-MX"/>
            </w:rPr>
          </w:pPr>
          <w:hyperlink w:anchor="_Toc184229253" w:history="1">
            <w:r w:rsidR="008863E3" w:rsidRPr="0033426A">
              <w:rPr>
                <w:rStyle w:val="Hipervnculo"/>
                <w:rFonts w:eastAsiaTheme="majorEastAsia"/>
                <w:noProof/>
              </w:rPr>
              <w:t>d) Versión pública</w:t>
            </w:r>
            <w:r w:rsidR="008863E3">
              <w:rPr>
                <w:noProof/>
                <w:webHidden/>
              </w:rPr>
              <w:tab/>
            </w:r>
            <w:r w:rsidR="008863E3">
              <w:rPr>
                <w:noProof/>
                <w:webHidden/>
              </w:rPr>
              <w:fldChar w:fldCharType="begin"/>
            </w:r>
            <w:r w:rsidR="008863E3">
              <w:rPr>
                <w:noProof/>
                <w:webHidden/>
              </w:rPr>
              <w:instrText xml:space="preserve"> PAGEREF _Toc184229253 \h </w:instrText>
            </w:r>
            <w:r w:rsidR="008863E3">
              <w:rPr>
                <w:noProof/>
                <w:webHidden/>
              </w:rPr>
            </w:r>
            <w:r w:rsidR="008863E3">
              <w:rPr>
                <w:noProof/>
                <w:webHidden/>
              </w:rPr>
              <w:fldChar w:fldCharType="separate"/>
            </w:r>
            <w:r w:rsidR="00C62717">
              <w:rPr>
                <w:noProof/>
                <w:webHidden/>
              </w:rPr>
              <w:t>18</w:t>
            </w:r>
            <w:r w:rsidR="008863E3">
              <w:rPr>
                <w:noProof/>
                <w:webHidden/>
              </w:rPr>
              <w:fldChar w:fldCharType="end"/>
            </w:r>
          </w:hyperlink>
        </w:p>
        <w:p w14:paraId="192FBB05" w14:textId="77777777" w:rsidR="008863E3" w:rsidRDefault="007E19A0">
          <w:pPr>
            <w:pStyle w:val="TDC1"/>
            <w:tabs>
              <w:tab w:val="right" w:leader="dot" w:pos="9034"/>
            </w:tabs>
            <w:rPr>
              <w:rFonts w:asciiTheme="minorHAnsi" w:eastAsiaTheme="minorEastAsia" w:hAnsiTheme="minorHAnsi" w:cstheme="minorBidi"/>
              <w:noProof/>
              <w:szCs w:val="22"/>
              <w:lang w:eastAsia="es-MX"/>
            </w:rPr>
          </w:pPr>
          <w:hyperlink w:anchor="_Toc184229254" w:history="1">
            <w:r w:rsidR="008863E3" w:rsidRPr="0033426A">
              <w:rPr>
                <w:rStyle w:val="Hipervnculo"/>
                <w:rFonts w:eastAsiaTheme="majorEastAsia"/>
                <w:noProof/>
              </w:rPr>
              <w:t>RESUELVE</w:t>
            </w:r>
            <w:r w:rsidR="008863E3">
              <w:rPr>
                <w:noProof/>
                <w:webHidden/>
              </w:rPr>
              <w:tab/>
            </w:r>
            <w:r w:rsidR="008863E3">
              <w:rPr>
                <w:noProof/>
                <w:webHidden/>
              </w:rPr>
              <w:fldChar w:fldCharType="begin"/>
            </w:r>
            <w:r w:rsidR="008863E3">
              <w:rPr>
                <w:noProof/>
                <w:webHidden/>
              </w:rPr>
              <w:instrText xml:space="preserve"> PAGEREF _Toc184229254 \h </w:instrText>
            </w:r>
            <w:r w:rsidR="008863E3">
              <w:rPr>
                <w:noProof/>
                <w:webHidden/>
              </w:rPr>
            </w:r>
            <w:r w:rsidR="008863E3">
              <w:rPr>
                <w:noProof/>
                <w:webHidden/>
              </w:rPr>
              <w:fldChar w:fldCharType="separate"/>
            </w:r>
            <w:r w:rsidR="00C62717">
              <w:rPr>
                <w:noProof/>
                <w:webHidden/>
              </w:rPr>
              <w:t>24</w:t>
            </w:r>
            <w:r w:rsidR="008863E3">
              <w:rPr>
                <w:noProof/>
                <w:webHidden/>
              </w:rPr>
              <w:fldChar w:fldCharType="end"/>
            </w:r>
          </w:hyperlink>
        </w:p>
        <w:p w14:paraId="57267FBD" w14:textId="77777777" w:rsidR="00F0310F" w:rsidRPr="008863E3" w:rsidRDefault="00F0310F" w:rsidP="008863E3">
          <w:r w:rsidRPr="008863E3">
            <w:rPr>
              <w:b/>
              <w:bCs/>
              <w:lang w:val="es-ES"/>
            </w:rPr>
            <w:fldChar w:fldCharType="end"/>
          </w:r>
        </w:p>
      </w:sdtContent>
    </w:sdt>
    <w:p w14:paraId="7AFF5617" w14:textId="77777777" w:rsidR="009362A6" w:rsidRPr="008863E3" w:rsidRDefault="009362A6" w:rsidP="008863E3">
      <w:pPr>
        <w:sectPr w:rsidR="009362A6" w:rsidRPr="008863E3">
          <w:headerReference w:type="default" r:id="rId9"/>
          <w:footerReference w:type="default" r:id="rId10"/>
          <w:headerReference w:type="first" r:id="rId11"/>
          <w:pgSz w:w="12240" w:h="15840"/>
          <w:pgMar w:top="2552" w:right="1608" w:bottom="1135" w:left="1588" w:header="709" w:footer="737" w:gutter="0"/>
          <w:pgNumType w:start="1"/>
          <w:cols w:space="720"/>
          <w:titlePg/>
        </w:sectPr>
      </w:pPr>
    </w:p>
    <w:p w14:paraId="3096A7CB" w14:textId="77777777" w:rsidR="009362A6" w:rsidRPr="008863E3" w:rsidRDefault="002A07A7" w:rsidP="008863E3">
      <w:pPr>
        <w:rPr>
          <w:b/>
        </w:rPr>
      </w:pPr>
      <w:r w:rsidRPr="008863E3">
        <w:lastRenderedPageBreak/>
        <w:t xml:space="preserve">Resolución del Pleno del Instituto de Transparencia, Acceso a la Información Pública y Protección de Datos Personales del Estado de México y Municipios, con domicilio en Metepec, Estado de México, de </w:t>
      </w:r>
      <w:r w:rsidRPr="008863E3">
        <w:rPr>
          <w:b/>
        </w:rPr>
        <w:t>cuatro de diciembre de dos mil veinticuatro.</w:t>
      </w:r>
    </w:p>
    <w:p w14:paraId="1EAFDEE8" w14:textId="77777777" w:rsidR="009362A6" w:rsidRPr="008863E3" w:rsidRDefault="009362A6" w:rsidP="008863E3"/>
    <w:p w14:paraId="5C071AAF" w14:textId="73738AAC" w:rsidR="009362A6" w:rsidRPr="008863E3" w:rsidRDefault="002A07A7" w:rsidP="008863E3">
      <w:r w:rsidRPr="008863E3">
        <w:rPr>
          <w:b/>
        </w:rPr>
        <w:t xml:space="preserve">VISTO </w:t>
      </w:r>
      <w:r w:rsidRPr="008863E3">
        <w:t xml:space="preserve">el expediente formado con motivo del Recurso de Revisión </w:t>
      </w:r>
      <w:r w:rsidRPr="008863E3">
        <w:rPr>
          <w:b/>
        </w:rPr>
        <w:t>06907/INFOEM/IP/RR/2024</w:t>
      </w:r>
      <w:r w:rsidRPr="008863E3">
        <w:t xml:space="preserve"> interpuesto por </w:t>
      </w:r>
      <w:r w:rsidR="00B67AE4">
        <w:rPr>
          <w:b/>
        </w:rPr>
        <w:t>X XXXXXXXXXX XXXXXX XX XXXXXX</w:t>
      </w:r>
      <w:r w:rsidRPr="008863E3">
        <w:t xml:space="preserve">, a quien en lo subsecuente se le denominará </w:t>
      </w:r>
      <w:r w:rsidRPr="008863E3">
        <w:rPr>
          <w:b/>
        </w:rPr>
        <w:t>LA PARTE RECURRENTE</w:t>
      </w:r>
      <w:r w:rsidRPr="008863E3">
        <w:t xml:space="preserve">, en contra de la respuesta emitida por el </w:t>
      </w:r>
      <w:r w:rsidRPr="008863E3">
        <w:rPr>
          <w:b/>
        </w:rPr>
        <w:t>Ayuntamiento de Cuautitlán</w:t>
      </w:r>
      <w:r w:rsidRPr="008863E3">
        <w:t xml:space="preserve">, en adelante </w:t>
      </w:r>
      <w:r w:rsidRPr="008863E3">
        <w:rPr>
          <w:b/>
        </w:rPr>
        <w:t>EL SUJETO OBLIGADO</w:t>
      </w:r>
      <w:r w:rsidRPr="008863E3">
        <w:t>, se emite la presente Resolución con base en los Antecedentes y Considerandos que se exponen a continuación:</w:t>
      </w:r>
    </w:p>
    <w:p w14:paraId="17979274" w14:textId="77777777" w:rsidR="009362A6" w:rsidRPr="008863E3" w:rsidRDefault="009362A6" w:rsidP="008863E3"/>
    <w:p w14:paraId="2CDA2EAE" w14:textId="77777777" w:rsidR="00F0310F" w:rsidRPr="008863E3" w:rsidRDefault="00F0310F" w:rsidP="008863E3">
      <w:pPr>
        <w:pStyle w:val="Ttulo1"/>
      </w:pPr>
      <w:bookmarkStart w:id="1" w:name="_Toc181816348"/>
      <w:bookmarkStart w:id="2" w:name="_Toc184229230"/>
      <w:r w:rsidRPr="008863E3">
        <w:t>ANTECEDENTES</w:t>
      </w:r>
      <w:bookmarkEnd w:id="1"/>
      <w:bookmarkEnd w:id="2"/>
    </w:p>
    <w:p w14:paraId="493D8813" w14:textId="77777777" w:rsidR="009362A6" w:rsidRPr="008863E3" w:rsidRDefault="009362A6" w:rsidP="008863E3"/>
    <w:p w14:paraId="589A29F3" w14:textId="77777777" w:rsidR="00F0310F" w:rsidRPr="008863E3" w:rsidRDefault="00F0310F" w:rsidP="008863E3">
      <w:pPr>
        <w:pStyle w:val="Ttulo2"/>
      </w:pPr>
      <w:bookmarkStart w:id="3" w:name="_Toc181816349"/>
      <w:bookmarkStart w:id="4" w:name="_Toc184229231"/>
      <w:r w:rsidRPr="008863E3">
        <w:t>DE LA SOLICITUD DE INFORMACIÓN</w:t>
      </w:r>
      <w:bookmarkEnd w:id="3"/>
      <w:bookmarkEnd w:id="4"/>
    </w:p>
    <w:p w14:paraId="2D484272" w14:textId="77777777" w:rsidR="00F0310F" w:rsidRPr="008863E3" w:rsidRDefault="00F0310F" w:rsidP="008863E3">
      <w:pPr>
        <w:pStyle w:val="Ttulo3"/>
      </w:pPr>
      <w:bookmarkStart w:id="5" w:name="_Toc181816350"/>
      <w:bookmarkStart w:id="6" w:name="_Toc184229232"/>
      <w:r w:rsidRPr="008863E3">
        <w:t>a) Solicitud de información</w:t>
      </w:r>
      <w:bookmarkEnd w:id="5"/>
      <w:bookmarkEnd w:id="6"/>
    </w:p>
    <w:p w14:paraId="4829C9DC" w14:textId="77777777" w:rsidR="009362A6" w:rsidRPr="008863E3" w:rsidRDefault="002A07A7" w:rsidP="008863E3">
      <w:pPr>
        <w:pBdr>
          <w:top w:val="nil"/>
          <w:left w:val="nil"/>
          <w:bottom w:val="nil"/>
          <w:right w:val="nil"/>
          <w:between w:val="nil"/>
        </w:pBdr>
        <w:tabs>
          <w:tab w:val="left" w:pos="0"/>
        </w:tabs>
      </w:pPr>
      <w:r w:rsidRPr="008863E3">
        <w:t xml:space="preserve">El </w:t>
      </w:r>
      <w:r w:rsidRPr="008863E3">
        <w:rPr>
          <w:b/>
        </w:rPr>
        <w:t>ocho de octubre de dos mil veinticuatro</w:t>
      </w:r>
      <w:r w:rsidRPr="008863E3">
        <w:t xml:space="preserve">, </w:t>
      </w:r>
      <w:r w:rsidRPr="008863E3">
        <w:rPr>
          <w:b/>
        </w:rPr>
        <w:t>LA PARTE RECURRENTE</w:t>
      </w:r>
      <w:r w:rsidRPr="008863E3">
        <w:t xml:space="preserve"> presentó una solicitud de acceso a la información pública ante el </w:t>
      </w:r>
      <w:r w:rsidRPr="008863E3">
        <w:rPr>
          <w:b/>
        </w:rPr>
        <w:t>SUJETO OBLIGADO</w:t>
      </w:r>
      <w:r w:rsidRPr="008863E3">
        <w:t>, a través del Sistema de Acceso a la Información Mexiquense (SAIMEX). Dicha solicitud quedó registrada con el número de folio</w:t>
      </w:r>
      <w:r w:rsidRPr="008863E3">
        <w:rPr>
          <w:b/>
        </w:rPr>
        <w:t xml:space="preserve"> 00229/CUAUTIT/IP/2024</w:t>
      </w:r>
      <w:r w:rsidRPr="008863E3">
        <w:t xml:space="preserve"> y en ella se requirió la siguiente información:</w:t>
      </w:r>
    </w:p>
    <w:p w14:paraId="0631CA7A" w14:textId="77777777" w:rsidR="00F0310F" w:rsidRPr="008863E3" w:rsidRDefault="00F0310F" w:rsidP="008863E3">
      <w:pPr>
        <w:pBdr>
          <w:top w:val="nil"/>
          <w:left w:val="nil"/>
          <w:bottom w:val="nil"/>
          <w:right w:val="nil"/>
          <w:between w:val="nil"/>
        </w:pBdr>
        <w:tabs>
          <w:tab w:val="left" w:pos="0"/>
        </w:tabs>
      </w:pPr>
    </w:p>
    <w:p w14:paraId="3F315DB9" w14:textId="77777777" w:rsidR="009362A6" w:rsidRPr="008863E3" w:rsidRDefault="002A07A7" w:rsidP="008863E3">
      <w:pPr>
        <w:pStyle w:val="Puesto"/>
        <w:rPr>
          <w:rFonts w:eastAsia="Palatino Linotype"/>
        </w:rPr>
      </w:pPr>
      <w:r w:rsidRPr="008863E3">
        <w:rPr>
          <w:rFonts w:eastAsia="Palatino Linotype"/>
        </w:rPr>
        <w:t>Solicito el documento expedido por el Gobierno Municipal encabezado por el CP. Aldo Ledezma donde se le faculta al grupo táctico detener, revisar e infraccionar a motociclistas que transitan en el Municipio de Cuautitlán, Estado de México.</w:t>
      </w:r>
    </w:p>
    <w:p w14:paraId="63E54CE9" w14:textId="77777777" w:rsidR="009362A6" w:rsidRPr="008863E3" w:rsidRDefault="009362A6" w:rsidP="008863E3">
      <w:pPr>
        <w:tabs>
          <w:tab w:val="left" w:pos="4667"/>
        </w:tabs>
        <w:ind w:left="567" w:right="567"/>
        <w:rPr>
          <w:i/>
        </w:rPr>
      </w:pPr>
    </w:p>
    <w:p w14:paraId="6EC46427" w14:textId="77777777" w:rsidR="009362A6" w:rsidRPr="008863E3" w:rsidRDefault="002A07A7" w:rsidP="008863E3">
      <w:pPr>
        <w:tabs>
          <w:tab w:val="left" w:pos="4667"/>
        </w:tabs>
        <w:ind w:left="567" w:right="567"/>
      </w:pPr>
      <w:r w:rsidRPr="008863E3">
        <w:rPr>
          <w:b/>
        </w:rPr>
        <w:t>Modalidad de entrega</w:t>
      </w:r>
      <w:r w:rsidRPr="008863E3">
        <w:t>: a</w:t>
      </w:r>
      <w:r w:rsidRPr="008863E3">
        <w:rPr>
          <w:i/>
        </w:rPr>
        <w:t xml:space="preserve"> través del </w:t>
      </w:r>
      <w:r w:rsidRPr="008863E3">
        <w:rPr>
          <w:b/>
          <w:i/>
        </w:rPr>
        <w:t>SAIMEX</w:t>
      </w:r>
      <w:r w:rsidRPr="008863E3">
        <w:rPr>
          <w:i/>
        </w:rPr>
        <w:t>.</w:t>
      </w:r>
    </w:p>
    <w:p w14:paraId="7F432061" w14:textId="77777777" w:rsidR="009362A6" w:rsidRPr="008863E3" w:rsidRDefault="009362A6" w:rsidP="008863E3">
      <w:pPr>
        <w:ind w:right="-28"/>
        <w:rPr>
          <w:i/>
        </w:rPr>
      </w:pPr>
    </w:p>
    <w:p w14:paraId="4D3E1EF3" w14:textId="77777777" w:rsidR="00F0310F" w:rsidRPr="008863E3" w:rsidRDefault="00F0310F" w:rsidP="008863E3">
      <w:pPr>
        <w:pStyle w:val="Ttulo3"/>
      </w:pPr>
      <w:bookmarkStart w:id="7" w:name="_Toc165402840"/>
      <w:bookmarkStart w:id="8" w:name="_Toc181816351"/>
      <w:bookmarkStart w:id="9" w:name="_Toc184229233"/>
      <w:r w:rsidRPr="008863E3">
        <w:lastRenderedPageBreak/>
        <w:t>b) Turno de la solicitud de información</w:t>
      </w:r>
      <w:bookmarkEnd w:id="7"/>
      <w:bookmarkEnd w:id="8"/>
      <w:bookmarkEnd w:id="9"/>
    </w:p>
    <w:p w14:paraId="633637E7" w14:textId="77777777" w:rsidR="009362A6" w:rsidRPr="008863E3" w:rsidRDefault="002A07A7" w:rsidP="008863E3">
      <w:r w:rsidRPr="008863E3">
        <w:t xml:space="preserve">En cumplimiento al artículo 162 de la Ley de Transparencia y Acceso a la Información Pública del Estado de México y Municipios, el </w:t>
      </w:r>
      <w:r w:rsidRPr="008863E3">
        <w:rPr>
          <w:b/>
        </w:rPr>
        <w:t>veintinueve octubre de dos mil veinticuatro</w:t>
      </w:r>
      <w:r w:rsidRPr="008863E3">
        <w:t xml:space="preserve">, el Titular de la Unidad de Transparencia del </w:t>
      </w:r>
      <w:r w:rsidRPr="008863E3">
        <w:rPr>
          <w:b/>
        </w:rPr>
        <w:t>SUJETO OBLIGADO</w:t>
      </w:r>
      <w:r w:rsidRPr="008863E3">
        <w:t xml:space="preserve"> turnó la solicitud de información al servidor público habilitado que estimó pertinente.</w:t>
      </w:r>
    </w:p>
    <w:p w14:paraId="320B7AC7" w14:textId="77777777" w:rsidR="009362A6" w:rsidRPr="008863E3" w:rsidRDefault="009362A6" w:rsidP="008863E3"/>
    <w:p w14:paraId="7D71E04F" w14:textId="77777777" w:rsidR="00F0310F" w:rsidRPr="008863E3" w:rsidRDefault="00F0310F" w:rsidP="008863E3">
      <w:pPr>
        <w:pStyle w:val="Ttulo3"/>
        <w:rPr>
          <w:rFonts w:eastAsia="Calibri"/>
          <w:lang w:eastAsia="en-US"/>
        </w:rPr>
      </w:pPr>
      <w:bookmarkStart w:id="10" w:name="_Toc181816352"/>
      <w:bookmarkStart w:id="11" w:name="_Toc184229234"/>
      <w:r w:rsidRPr="008863E3">
        <w:rPr>
          <w:lang w:val="es-ES"/>
        </w:rPr>
        <w:t xml:space="preserve">c) Respuesta </w:t>
      </w:r>
      <w:r w:rsidRPr="008863E3">
        <w:rPr>
          <w:rFonts w:eastAsia="Calibri"/>
          <w:lang w:eastAsia="en-US"/>
        </w:rPr>
        <w:t>del Sujeto Obligado</w:t>
      </w:r>
      <w:bookmarkEnd w:id="10"/>
      <w:bookmarkEnd w:id="11"/>
    </w:p>
    <w:p w14:paraId="14B72380" w14:textId="77777777" w:rsidR="009362A6" w:rsidRPr="008863E3" w:rsidRDefault="002A07A7" w:rsidP="008863E3">
      <w:pPr>
        <w:pBdr>
          <w:top w:val="nil"/>
          <w:left w:val="nil"/>
          <w:bottom w:val="nil"/>
          <w:right w:val="nil"/>
          <w:between w:val="nil"/>
        </w:pBdr>
      </w:pPr>
      <w:r w:rsidRPr="008863E3">
        <w:t xml:space="preserve">El </w:t>
      </w:r>
      <w:r w:rsidRPr="008863E3">
        <w:rPr>
          <w:b/>
        </w:rPr>
        <w:t>veintinueve de octubre de dos mil veinticuatro</w:t>
      </w:r>
      <w:r w:rsidRPr="008863E3">
        <w:t xml:space="preserve">, el Titular de la Unidad de Transparencia del </w:t>
      </w:r>
      <w:r w:rsidRPr="008863E3">
        <w:rPr>
          <w:b/>
        </w:rPr>
        <w:t>SUJETO OBLIGADO,</w:t>
      </w:r>
      <w:r w:rsidRPr="008863E3">
        <w:t xml:space="preserve"> notificó la siguiente respuesta a través del SAIMEX:</w:t>
      </w:r>
    </w:p>
    <w:p w14:paraId="50D98F16" w14:textId="77777777" w:rsidR="009362A6" w:rsidRPr="008863E3" w:rsidRDefault="009362A6" w:rsidP="008863E3">
      <w:pPr>
        <w:tabs>
          <w:tab w:val="left" w:pos="4667"/>
        </w:tabs>
        <w:ind w:left="567" w:right="567"/>
        <w:rPr>
          <w:b/>
        </w:rPr>
      </w:pPr>
    </w:p>
    <w:p w14:paraId="45531190" w14:textId="77777777" w:rsidR="009362A6" w:rsidRPr="008863E3" w:rsidRDefault="002A07A7" w:rsidP="008863E3">
      <w:pPr>
        <w:pStyle w:val="Puesto"/>
        <w:rPr>
          <w:rFonts w:eastAsia="Palatino Linotype"/>
        </w:rPr>
      </w:pPr>
      <w:r w:rsidRPr="008863E3">
        <w:rPr>
          <w:rFonts w:eastAsia="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ED5A199" w14:textId="77777777" w:rsidR="00F0310F" w:rsidRPr="008863E3" w:rsidRDefault="00F0310F" w:rsidP="008863E3">
      <w:pPr>
        <w:rPr>
          <w:rFonts w:eastAsia="Palatino Linotype"/>
        </w:rPr>
      </w:pPr>
    </w:p>
    <w:p w14:paraId="04A52DB9" w14:textId="77777777" w:rsidR="009362A6" w:rsidRPr="008863E3" w:rsidRDefault="002A07A7" w:rsidP="008863E3">
      <w:pPr>
        <w:pStyle w:val="Puesto"/>
        <w:rPr>
          <w:rFonts w:eastAsia="Palatino Linotype"/>
        </w:rPr>
      </w:pPr>
      <w:r w:rsidRPr="008863E3">
        <w:rPr>
          <w:rFonts w:eastAsia="Palatino Linotype"/>
        </w:rPr>
        <w:t>Enviando un cordial saludo me permito brindar la información requerida en la solicitud con folio 00229/CUAUTIT/IP/2024. Adjunto archivo.</w:t>
      </w:r>
    </w:p>
    <w:p w14:paraId="4FD7BC17" w14:textId="77777777" w:rsidR="009362A6" w:rsidRPr="008863E3" w:rsidRDefault="009362A6" w:rsidP="008863E3">
      <w:pPr>
        <w:ind w:right="-28"/>
      </w:pPr>
    </w:p>
    <w:p w14:paraId="2257ACCD" w14:textId="77777777" w:rsidR="009362A6" w:rsidRPr="008863E3" w:rsidRDefault="002A07A7" w:rsidP="008863E3">
      <w:pPr>
        <w:ind w:right="-28"/>
      </w:pPr>
      <w:r w:rsidRPr="008863E3">
        <w:t xml:space="preserve">Asimismo, </w:t>
      </w:r>
      <w:r w:rsidRPr="008863E3">
        <w:rPr>
          <w:b/>
        </w:rPr>
        <w:t xml:space="preserve">EL SUJETO OBLIGADO </w:t>
      </w:r>
      <w:r w:rsidRPr="008863E3">
        <w:t xml:space="preserve">adjuntó a su respuesta el archivo denominado </w:t>
      </w:r>
      <w:proofErr w:type="spellStart"/>
      <w:r w:rsidRPr="008863E3">
        <w:rPr>
          <w:b/>
          <w:i/>
        </w:rPr>
        <w:t>Resp</w:t>
      </w:r>
      <w:proofErr w:type="spellEnd"/>
      <w:r w:rsidRPr="008863E3">
        <w:rPr>
          <w:b/>
          <w:i/>
        </w:rPr>
        <w:t xml:space="preserve">. </w:t>
      </w:r>
      <w:proofErr w:type="gramStart"/>
      <w:r w:rsidRPr="008863E3">
        <w:rPr>
          <w:b/>
          <w:i/>
        </w:rPr>
        <w:t>sol</w:t>
      </w:r>
      <w:proofErr w:type="gramEnd"/>
      <w:r w:rsidRPr="008863E3">
        <w:rPr>
          <w:b/>
          <w:i/>
        </w:rPr>
        <w:t>. 00229</w:t>
      </w:r>
      <w:proofErr w:type="gramStart"/>
      <w:r w:rsidRPr="008863E3">
        <w:rPr>
          <w:b/>
          <w:i/>
        </w:rPr>
        <w:t>.pdf</w:t>
      </w:r>
      <w:proofErr w:type="gramEnd"/>
      <w:r w:rsidRPr="008863E3">
        <w:rPr>
          <w:b/>
          <w:i/>
        </w:rPr>
        <w:t xml:space="preserve"> </w:t>
      </w:r>
      <w:r w:rsidRPr="008863E3">
        <w:t xml:space="preserve">del cual se advierte lo siguiente: </w:t>
      </w:r>
    </w:p>
    <w:p w14:paraId="188D0446" w14:textId="77777777" w:rsidR="00F0310F" w:rsidRPr="008863E3" w:rsidRDefault="00F0310F" w:rsidP="008863E3">
      <w:pPr>
        <w:ind w:right="-28"/>
      </w:pPr>
    </w:p>
    <w:p w14:paraId="74E9B610" w14:textId="77777777" w:rsidR="009362A6" w:rsidRPr="008863E3" w:rsidRDefault="002A07A7" w:rsidP="008863E3">
      <w:pPr>
        <w:numPr>
          <w:ilvl w:val="0"/>
          <w:numId w:val="2"/>
        </w:numPr>
        <w:ind w:right="-28"/>
      </w:pPr>
      <w:r w:rsidRPr="008863E3">
        <w:t xml:space="preserve">Página 1: Se observa el requerimiento de información de fecha nueve de octubre de dos mil veinticuatro realizado por la Titular de la Unidad de Trasparencia al Director de Seguridad Pública y Tránsito Municipal. </w:t>
      </w:r>
    </w:p>
    <w:p w14:paraId="44FA6C56" w14:textId="77777777" w:rsidR="009362A6" w:rsidRPr="008863E3" w:rsidRDefault="002A07A7" w:rsidP="008863E3">
      <w:pPr>
        <w:numPr>
          <w:ilvl w:val="0"/>
          <w:numId w:val="2"/>
        </w:numPr>
        <w:ind w:right="-28"/>
      </w:pPr>
      <w:r w:rsidRPr="008863E3">
        <w:t xml:space="preserve">Página 2: Oficio de respuesta emitido por el Director de Seguridad Pública y Tránsito Municipal, quien refirió el artículo 8.18, fracción I del Código Administrativo del Estado de México. </w:t>
      </w:r>
    </w:p>
    <w:p w14:paraId="561B0811" w14:textId="77777777" w:rsidR="009362A6" w:rsidRPr="008863E3" w:rsidRDefault="009362A6" w:rsidP="008863E3">
      <w:pPr>
        <w:ind w:right="-28"/>
        <w:rPr>
          <w:b/>
          <w:i/>
        </w:rPr>
      </w:pPr>
    </w:p>
    <w:p w14:paraId="6611526F" w14:textId="77777777" w:rsidR="009362A6" w:rsidRPr="008863E3" w:rsidRDefault="009362A6" w:rsidP="008863E3">
      <w:pPr>
        <w:ind w:right="-28"/>
      </w:pPr>
    </w:p>
    <w:p w14:paraId="4194597F" w14:textId="77777777" w:rsidR="00F0310F" w:rsidRPr="008863E3" w:rsidRDefault="00F0310F" w:rsidP="008863E3">
      <w:pPr>
        <w:pStyle w:val="Ttulo2"/>
        <w:jc w:val="left"/>
      </w:pPr>
      <w:bookmarkStart w:id="12" w:name="_Toc181816353"/>
      <w:bookmarkStart w:id="13" w:name="_Toc184229235"/>
      <w:r w:rsidRPr="008863E3">
        <w:t>DEL RECURSO DE REVISIÓN</w:t>
      </w:r>
      <w:bookmarkEnd w:id="12"/>
      <w:bookmarkEnd w:id="13"/>
    </w:p>
    <w:p w14:paraId="733A2990" w14:textId="77777777" w:rsidR="00F0310F" w:rsidRPr="008863E3" w:rsidRDefault="00F0310F" w:rsidP="008863E3">
      <w:pPr>
        <w:pStyle w:val="Ttulo3"/>
      </w:pPr>
      <w:bookmarkStart w:id="14" w:name="_Toc181816354"/>
      <w:bookmarkStart w:id="15" w:name="_Toc184229236"/>
      <w:r w:rsidRPr="008863E3">
        <w:rPr>
          <w:szCs w:val="32"/>
        </w:rPr>
        <w:t>a)</w:t>
      </w:r>
      <w:r w:rsidRPr="008863E3">
        <w:t xml:space="preserve"> Interposición del Recurso de Revisión</w:t>
      </w:r>
      <w:bookmarkEnd w:id="14"/>
      <w:bookmarkEnd w:id="15"/>
    </w:p>
    <w:p w14:paraId="19595DA5" w14:textId="77777777" w:rsidR="009362A6" w:rsidRPr="008863E3" w:rsidRDefault="002A07A7" w:rsidP="008863E3">
      <w:pPr>
        <w:ind w:right="-28"/>
      </w:pPr>
      <w:r w:rsidRPr="008863E3">
        <w:t xml:space="preserve">El </w:t>
      </w:r>
      <w:r w:rsidRPr="008863E3">
        <w:rPr>
          <w:b/>
        </w:rPr>
        <w:t>treinta de octubre de dos mil veinticuatro</w:t>
      </w:r>
      <w:r w:rsidRPr="008863E3">
        <w:t xml:space="preserve"> </w:t>
      </w:r>
      <w:r w:rsidRPr="008863E3">
        <w:rPr>
          <w:b/>
        </w:rPr>
        <w:t>LA PARTE RECURRENTE</w:t>
      </w:r>
      <w:r w:rsidRPr="008863E3">
        <w:t xml:space="preserve"> interpuso el recurso de revisión en contra de la respuesta emitida por el </w:t>
      </w:r>
      <w:r w:rsidRPr="008863E3">
        <w:rPr>
          <w:b/>
        </w:rPr>
        <w:t>SUJETO OBLIGADO</w:t>
      </w:r>
      <w:r w:rsidRPr="008863E3">
        <w:t xml:space="preserve">, mismo que fue registrado en el SAIMEX con el número de expediente </w:t>
      </w:r>
      <w:r w:rsidRPr="008863E3">
        <w:rPr>
          <w:b/>
        </w:rPr>
        <w:t>06907/INFOEM/IP/RR/2024</w:t>
      </w:r>
      <w:r w:rsidRPr="008863E3">
        <w:t>, y en el cual manifiesta lo siguiente:</w:t>
      </w:r>
    </w:p>
    <w:p w14:paraId="146A3ED0" w14:textId="77777777" w:rsidR="009362A6" w:rsidRPr="008863E3" w:rsidRDefault="009362A6" w:rsidP="008863E3">
      <w:pPr>
        <w:tabs>
          <w:tab w:val="left" w:pos="4667"/>
        </w:tabs>
        <w:ind w:right="539"/>
      </w:pPr>
    </w:p>
    <w:p w14:paraId="4AF86A0F" w14:textId="77777777" w:rsidR="009362A6" w:rsidRPr="008863E3" w:rsidRDefault="002A07A7" w:rsidP="008863E3">
      <w:pPr>
        <w:tabs>
          <w:tab w:val="left" w:pos="4667"/>
        </w:tabs>
        <w:ind w:left="567" w:right="539"/>
        <w:rPr>
          <w:b/>
        </w:rPr>
      </w:pPr>
      <w:r w:rsidRPr="008863E3">
        <w:rPr>
          <w:b/>
        </w:rPr>
        <w:t>ACTO IMPUGNADO</w:t>
      </w:r>
    </w:p>
    <w:p w14:paraId="370999A4" w14:textId="77777777" w:rsidR="00F0310F" w:rsidRPr="008863E3" w:rsidRDefault="00F0310F" w:rsidP="008863E3">
      <w:pPr>
        <w:tabs>
          <w:tab w:val="left" w:pos="4667"/>
        </w:tabs>
        <w:ind w:left="567" w:right="539"/>
        <w:rPr>
          <w:b/>
        </w:rPr>
      </w:pPr>
    </w:p>
    <w:p w14:paraId="0657FA67" w14:textId="77777777" w:rsidR="009362A6" w:rsidRPr="008863E3" w:rsidRDefault="002A07A7" w:rsidP="008863E3">
      <w:pPr>
        <w:pStyle w:val="Puesto"/>
        <w:rPr>
          <w:rFonts w:eastAsia="Palatino Linotype"/>
        </w:rPr>
      </w:pPr>
      <w:r w:rsidRPr="008863E3">
        <w:rPr>
          <w:rFonts w:eastAsia="Palatino Linotype"/>
        </w:rPr>
        <w:t>"Solicito el documento expedido por el Gobierno Municipal encabezado por el CP. Aldo Ledezma donde se le faculta al grupo táctico detener, revisar e infraccionar a motociclistas que transitan en el Municipio de Cuautitlán, Estado de México"</w:t>
      </w:r>
    </w:p>
    <w:p w14:paraId="782E0261" w14:textId="77777777" w:rsidR="009362A6" w:rsidRPr="008863E3" w:rsidRDefault="009362A6" w:rsidP="008863E3">
      <w:pPr>
        <w:tabs>
          <w:tab w:val="left" w:pos="4667"/>
        </w:tabs>
        <w:ind w:left="567" w:right="539"/>
        <w:rPr>
          <w:i/>
        </w:rPr>
      </w:pPr>
    </w:p>
    <w:p w14:paraId="181E2F96" w14:textId="77777777" w:rsidR="009362A6" w:rsidRPr="008863E3" w:rsidRDefault="002A07A7" w:rsidP="008863E3">
      <w:pPr>
        <w:tabs>
          <w:tab w:val="left" w:pos="4667"/>
        </w:tabs>
        <w:ind w:left="567" w:right="539"/>
        <w:rPr>
          <w:b/>
        </w:rPr>
      </w:pPr>
      <w:r w:rsidRPr="008863E3">
        <w:rPr>
          <w:b/>
        </w:rPr>
        <w:t>RAZONES O MOTIVOS DE LA INCONFORMIDAD</w:t>
      </w:r>
      <w:r w:rsidRPr="008863E3">
        <w:rPr>
          <w:b/>
        </w:rPr>
        <w:tab/>
      </w:r>
    </w:p>
    <w:p w14:paraId="59145A25" w14:textId="77777777" w:rsidR="00F0310F" w:rsidRPr="008863E3" w:rsidRDefault="00F0310F" w:rsidP="008863E3">
      <w:pPr>
        <w:tabs>
          <w:tab w:val="left" w:pos="4667"/>
        </w:tabs>
        <w:ind w:left="567" w:right="539"/>
        <w:rPr>
          <w:b/>
        </w:rPr>
      </w:pPr>
    </w:p>
    <w:p w14:paraId="7CD3104F" w14:textId="77777777" w:rsidR="009362A6" w:rsidRPr="008863E3" w:rsidRDefault="002A07A7" w:rsidP="008863E3">
      <w:pPr>
        <w:pStyle w:val="Puesto"/>
        <w:rPr>
          <w:rFonts w:eastAsia="Palatino Linotype"/>
        </w:rPr>
      </w:pPr>
      <w:r w:rsidRPr="008863E3">
        <w:rPr>
          <w:rFonts w:eastAsia="Palatino Linotype"/>
        </w:rPr>
        <w:t>La información generada por la Dependencia facultada no es la que se solicitó, ya que como bien se especifica en la solicitud con folio 00229/CUAUTIT/IP/</w:t>
      </w:r>
      <w:proofErr w:type="gramStart"/>
      <w:r w:rsidRPr="008863E3">
        <w:rPr>
          <w:rFonts w:eastAsia="Palatino Linotype"/>
        </w:rPr>
        <w:t>2024 ,</w:t>
      </w:r>
      <w:proofErr w:type="gramEnd"/>
      <w:r w:rsidRPr="008863E3">
        <w:rPr>
          <w:rFonts w:eastAsia="Palatino Linotype"/>
        </w:rPr>
        <w:t xml:space="preserve"> se solicita el documento expedido por el Gobierno Municipal de Cuautitlán, Estado de México para que elementos del grupo táctico lleven </w:t>
      </w:r>
      <w:proofErr w:type="spellStart"/>
      <w:r w:rsidRPr="008863E3">
        <w:rPr>
          <w:rFonts w:eastAsia="Palatino Linotype"/>
        </w:rPr>
        <w:t>acabo</w:t>
      </w:r>
      <w:proofErr w:type="spellEnd"/>
      <w:r w:rsidRPr="008863E3">
        <w:rPr>
          <w:rFonts w:eastAsia="Palatino Linotype"/>
        </w:rPr>
        <w:t xml:space="preserve"> funciones de elementos de </w:t>
      </w:r>
      <w:proofErr w:type="spellStart"/>
      <w:r w:rsidRPr="008863E3">
        <w:rPr>
          <w:rFonts w:eastAsia="Palatino Linotype"/>
        </w:rPr>
        <w:t>transito</w:t>
      </w:r>
      <w:proofErr w:type="spellEnd"/>
      <w:r w:rsidRPr="008863E3">
        <w:rPr>
          <w:rFonts w:eastAsia="Palatino Linotype"/>
        </w:rPr>
        <w:t>, más no las causales de la infracción.</w:t>
      </w:r>
    </w:p>
    <w:p w14:paraId="4825A2DB" w14:textId="77777777" w:rsidR="009362A6" w:rsidRPr="008863E3" w:rsidRDefault="009362A6" w:rsidP="008863E3">
      <w:pPr>
        <w:tabs>
          <w:tab w:val="left" w:pos="4667"/>
        </w:tabs>
        <w:ind w:right="567"/>
        <w:rPr>
          <w:b/>
        </w:rPr>
      </w:pPr>
    </w:p>
    <w:p w14:paraId="66E584A5" w14:textId="77777777" w:rsidR="00F0310F" w:rsidRPr="008863E3" w:rsidRDefault="00F0310F" w:rsidP="008863E3">
      <w:pPr>
        <w:pStyle w:val="Ttulo3"/>
      </w:pPr>
      <w:bookmarkStart w:id="16" w:name="_Toc181816355"/>
      <w:bookmarkStart w:id="17" w:name="_Toc184229237"/>
      <w:r w:rsidRPr="008863E3">
        <w:t>b) Turno del Recurso de Revisión</w:t>
      </w:r>
      <w:bookmarkEnd w:id="16"/>
      <w:bookmarkEnd w:id="17"/>
    </w:p>
    <w:p w14:paraId="0E1EAD06" w14:textId="77777777" w:rsidR="009362A6" w:rsidRPr="008863E3" w:rsidRDefault="002A07A7" w:rsidP="008863E3">
      <w:r w:rsidRPr="008863E3">
        <w:t>Con fundamento en el artículo 185, fracción I de la Ley de Transparencia y Acceso a la Información Pública del Estado de México y Municipios, el</w:t>
      </w:r>
      <w:r w:rsidRPr="008863E3">
        <w:rPr>
          <w:b/>
        </w:rPr>
        <w:t xml:space="preserve"> treinta de octubre de dos mil veinticuatro</w:t>
      </w:r>
      <w:r w:rsidRPr="008863E3">
        <w:t xml:space="preserve"> se turnó el recurso de revisión a través del SAIMEX a la </w:t>
      </w:r>
      <w:r w:rsidRPr="008863E3">
        <w:rPr>
          <w:b/>
        </w:rPr>
        <w:t>Comisionada Sharon Cristina Morales Martínez</w:t>
      </w:r>
      <w:r w:rsidRPr="008863E3">
        <w:t xml:space="preserve">, a efecto de decretar su admisión o </w:t>
      </w:r>
      <w:proofErr w:type="spellStart"/>
      <w:r w:rsidRPr="008863E3">
        <w:t>desechamiento</w:t>
      </w:r>
      <w:proofErr w:type="spellEnd"/>
      <w:r w:rsidRPr="008863E3">
        <w:t xml:space="preserve">. </w:t>
      </w:r>
    </w:p>
    <w:p w14:paraId="49E0750E" w14:textId="77777777" w:rsidR="009362A6" w:rsidRPr="008863E3" w:rsidRDefault="009362A6" w:rsidP="008863E3"/>
    <w:p w14:paraId="42F76491" w14:textId="77777777" w:rsidR="00F0310F" w:rsidRPr="008863E3" w:rsidRDefault="00F0310F" w:rsidP="008863E3">
      <w:pPr>
        <w:pStyle w:val="Ttulo3"/>
      </w:pPr>
      <w:bookmarkStart w:id="18" w:name="_Toc181816356"/>
      <w:bookmarkStart w:id="19" w:name="_Toc184229238"/>
      <w:r w:rsidRPr="008863E3">
        <w:lastRenderedPageBreak/>
        <w:t>c) Admisión del Recurso de Revisión</w:t>
      </w:r>
      <w:bookmarkEnd w:id="18"/>
      <w:bookmarkEnd w:id="19"/>
    </w:p>
    <w:p w14:paraId="27D9D748" w14:textId="77777777" w:rsidR="009362A6" w:rsidRPr="008863E3" w:rsidRDefault="002A07A7" w:rsidP="008863E3">
      <w:r w:rsidRPr="008863E3">
        <w:t xml:space="preserve">El </w:t>
      </w:r>
      <w:r w:rsidRPr="008863E3">
        <w:rPr>
          <w:b/>
        </w:rPr>
        <w:t>cuatro de noviembre de dos mil veinticuatro</w:t>
      </w:r>
      <w:r w:rsidRPr="008863E3">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B24BF5E" w14:textId="77777777" w:rsidR="009362A6" w:rsidRPr="008863E3" w:rsidRDefault="009362A6" w:rsidP="008863E3">
      <w:pPr>
        <w:rPr>
          <w:b/>
        </w:rPr>
      </w:pPr>
    </w:p>
    <w:p w14:paraId="7BCE6DA9" w14:textId="77777777" w:rsidR="00F0310F" w:rsidRPr="008863E3" w:rsidRDefault="00F0310F" w:rsidP="008863E3">
      <w:pPr>
        <w:pStyle w:val="Ttulo3"/>
      </w:pPr>
      <w:bookmarkStart w:id="20" w:name="_Toc181816357"/>
      <w:bookmarkStart w:id="21" w:name="_Toc184229239"/>
      <w:r w:rsidRPr="008863E3">
        <w:t>d) Informe Justificado del Sujeto Obligado</w:t>
      </w:r>
      <w:bookmarkEnd w:id="20"/>
      <w:bookmarkEnd w:id="21"/>
    </w:p>
    <w:p w14:paraId="3951D79E" w14:textId="77777777" w:rsidR="009362A6" w:rsidRPr="008863E3" w:rsidRDefault="002A07A7" w:rsidP="008863E3">
      <w:r w:rsidRPr="008863E3">
        <w:rPr>
          <w:b/>
        </w:rPr>
        <w:t xml:space="preserve">EL SUJETO OBLIGADO </w:t>
      </w:r>
      <w:r w:rsidRPr="008863E3">
        <w:t>no rindió su informe justificado dentro del término legalmente concedido para tal efecto.</w:t>
      </w:r>
    </w:p>
    <w:p w14:paraId="13C99F8B" w14:textId="77777777" w:rsidR="009362A6" w:rsidRPr="008863E3" w:rsidRDefault="009362A6" w:rsidP="008863E3">
      <w:pPr>
        <w:ind w:right="539"/>
      </w:pPr>
    </w:p>
    <w:p w14:paraId="38FA547D" w14:textId="77777777" w:rsidR="00F0310F" w:rsidRPr="008863E3" w:rsidRDefault="00F0310F" w:rsidP="008863E3">
      <w:pPr>
        <w:pStyle w:val="Ttulo3"/>
        <w:rPr>
          <w:lang w:val="es-ES"/>
        </w:rPr>
      </w:pPr>
      <w:bookmarkStart w:id="22" w:name="_Toc181816358"/>
      <w:bookmarkStart w:id="23" w:name="_Toc184229240"/>
      <w:r w:rsidRPr="008863E3">
        <w:rPr>
          <w:rFonts w:eastAsia="Calibri"/>
          <w:bCs/>
          <w:lang w:eastAsia="en-US"/>
        </w:rPr>
        <w:t>e)</w:t>
      </w:r>
      <w:r w:rsidRPr="008863E3">
        <w:t xml:space="preserve"> </w:t>
      </w:r>
      <w:r w:rsidRPr="008863E3">
        <w:rPr>
          <w:lang w:val="es-ES"/>
        </w:rPr>
        <w:t>Manifestaciones de la Parte Recurrente</w:t>
      </w:r>
      <w:bookmarkEnd w:id="22"/>
      <w:bookmarkEnd w:id="23"/>
    </w:p>
    <w:p w14:paraId="768813B4" w14:textId="77777777" w:rsidR="009362A6" w:rsidRPr="008863E3" w:rsidRDefault="002A07A7" w:rsidP="008863E3">
      <w:r w:rsidRPr="008863E3">
        <w:rPr>
          <w:b/>
        </w:rPr>
        <w:t xml:space="preserve">LA PARTE RECURRENTE </w:t>
      </w:r>
      <w:r w:rsidRPr="008863E3">
        <w:t>no realizó manifestación alguna dentro del término legalmente concedido para tal efecto, ni presentó pruebas o alegatos.</w:t>
      </w:r>
    </w:p>
    <w:p w14:paraId="5D68C77E" w14:textId="77777777" w:rsidR="009362A6" w:rsidRPr="008863E3" w:rsidRDefault="009362A6" w:rsidP="008863E3"/>
    <w:p w14:paraId="17BA0438" w14:textId="77777777" w:rsidR="00F0310F" w:rsidRPr="008863E3" w:rsidRDefault="00F0310F" w:rsidP="008863E3">
      <w:pPr>
        <w:pStyle w:val="Ttulo3"/>
      </w:pPr>
      <w:bookmarkStart w:id="24" w:name="_heading=h.3j2qqm3" w:colFirst="0" w:colLast="0"/>
      <w:bookmarkStart w:id="25" w:name="_Toc181816359"/>
      <w:bookmarkStart w:id="26" w:name="_Toc184229241"/>
      <w:bookmarkEnd w:id="24"/>
      <w:r w:rsidRPr="008863E3">
        <w:t>f) Cierre de instrucción</w:t>
      </w:r>
      <w:bookmarkEnd w:id="25"/>
      <w:bookmarkEnd w:id="26"/>
    </w:p>
    <w:p w14:paraId="56408AD8" w14:textId="77777777" w:rsidR="009362A6" w:rsidRPr="008863E3" w:rsidRDefault="002A07A7" w:rsidP="008863E3">
      <w:r w:rsidRPr="008863E3">
        <w:t xml:space="preserve">Al no existir diligencias pendientes por desahogar, el </w:t>
      </w:r>
      <w:r w:rsidRPr="008863E3">
        <w:rPr>
          <w:b/>
        </w:rPr>
        <w:t>veintiuno de noviembre de dos mil veinticuatro</w:t>
      </w:r>
      <w:r w:rsidRPr="008863E3">
        <w:t xml:space="preserve"> la </w:t>
      </w:r>
      <w:r w:rsidRPr="008863E3">
        <w:rPr>
          <w:b/>
        </w:rPr>
        <w:t xml:space="preserve">Comisionada Sharon Cristina Morales Martínez </w:t>
      </w:r>
      <w:r w:rsidRPr="008863E3">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051B6AA5" w14:textId="77777777" w:rsidR="009362A6" w:rsidRPr="008863E3" w:rsidRDefault="009362A6" w:rsidP="008863E3"/>
    <w:p w14:paraId="07D6FE2F" w14:textId="77777777" w:rsidR="00F0310F" w:rsidRPr="008863E3" w:rsidRDefault="00F0310F" w:rsidP="008863E3">
      <w:pPr>
        <w:pStyle w:val="Ttulo1"/>
        <w:rPr>
          <w:rFonts w:eastAsiaTheme="minorHAnsi"/>
          <w:lang w:eastAsia="en-US"/>
        </w:rPr>
      </w:pPr>
      <w:bookmarkStart w:id="27" w:name="_Toc181816360"/>
      <w:bookmarkStart w:id="28" w:name="_Toc184229242"/>
      <w:r w:rsidRPr="008863E3">
        <w:rPr>
          <w:rFonts w:eastAsiaTheme="minorHAnsi"/>
          <w:lang w:eastAsia="en-US"/>
        </w:rPr>
        <w:lastRenderedPageBreak/>
        <w:t>CONSIDERANDOS</w:t>
      </w:r>
      <w:bookmarkEnd w:id="27"/>
      <w:bookmarkEnd w:id="28"/>
    </w:p>
    <w:p w14:paraId="5DE1F410" w14:textId="77777777" w:rsidR="00F0310F" w:rsidRPr="008863E3" w:rsidRDefault="00F0310F" w:rsidP="008863E3">
      <w:pPr>
        <w:pStyle w:val="Ttulo2"/>
        <w:rPr>
          <w:rFonts w:eastAsia="Batang"/>
        </w:rPr>
      </w:pPr>
      <w:bookmarkStart w:id="29" w:name="_Toc181816361"/>
      <w:bookmarkStart w:id="30" w:name="_Toc184229243"/>
      <w:r w:rsidRPr="008863E3">
        <w:rPr>
          <w:rFonts w:eastAsia="Batang"/>
        </w:rPr>
        <w:t>PRIMERO. Procedibilidad</w:t>
      </w:r>
      <w:bookmarkEnd w:id="29"/>
      <w:bookmarkEnd w:id="30"/>
    </w:p>
    <w:p w14:paraId="405D0359" w14:textId="77777777" w:rsidR="00F0310F" w:rsidRPr="008863E3" w:rsidRDefault="00F0310F" w:rsidP="008863E3">
      <w:pPr>
        <w:pStyle w:val="Ttulo3"/>
      </w:pPr>
      <w:bookmarkStart w:id="31" w:name="_Toc181816362"/>
      <w:bookmarkStart w:id="32" w:name="_Toc184229244"/>
      <w:r w:rsidRPr="008863E3">
        <w:t>a) Competencia del Instituto</w:t>
      </w:r>
      <w:bookmarkEnd w:id="31"/>
      <w:bookmarkEnd w:id="32"/>
    </w:p>
    <w:p w14:paraId="4B5638A2" w14:textId="77777777" w:rsidR="009362A6" w:rsidRPr="008863E3" w:rsidRDefault="002A07A7" w:rsidP="008863E3">
      <w:r w:rsidRPr="008863E3">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5C78DBF" w14:textId="77777777" w:rsidR="009362A6" w:rsidRPr="008863E3" w:rsidRDefault="009362A6" w:rsidP="008863E3"/>
    <w:p w14:paraId="1395ABA3" w14:textId="77777777" w:rsidR="00F0310F" w:rsidRPr="008863E3" w:rsidRDefault="00F0310F" w:rsidP="008863E3">
      <w:pPr>
        <w:pStyle w:val="Ttulo3"/>
      </w:pPr>
      <w:bookmarkStart w:id="33" w:name="_Toc181816363"/>
      <w:bookmarkStart w:id="34" w:name="_Toc184229245"/>
      <w:r w:rsidRPr="008863E3">
        <w:t>b) Legitimidad de la parte recurrente</w:t>
      </w:r>
      <w:bookmarkEnd w:id="33"/>
      <w:bookmarkEnd w:id="34"/>
    </w:p>
    <w:p w14:paraId="6FE6381F" w14:textId="77777777" w:rsidR="009362A6" w:rsidRPr="008863E3" w:rsidRDefault="002A07A7" w:rsidP="008863E3">
      <w:r w:rsidRPr="008863E3">
        <w:t>El recurso de revisión fue interpuesto por parte legítima, ya que se presentó por la misma persona que formuló la solicitud de acceso a la Información Pública,</w:t>
      </w:r>
      <w:r w:rsidRPr="008863E3">
        <w:rPr>
          <w:b/>
        </w:rPr>
        <w:t xml:space="preserve"> </w:t>
      </w:r>
      <w:r w:rsidRPr="008863E3">
        <w:t>debido a que los datos de acceso</w:t>
      </w:r>
      <w:r w:rsidRPr="008863E3">
        <w:rPr>
          <w:b/>
        </w:rPr>
        <w:t xml:space="preserve"> </w:t>
      </w:r>
      <w:r w:rsidRPr="008863E3">
        <w:t>SAIMEX son personales e irrepetibles.</w:t>
      </w:r>
    </w:p>
    <w:p w14:paraId="6E03E808" w14:textId="77777777" w:rsidR="009362A6" w:rsidRPr="008863E3" w:rsidRDefault="009362A6" w:rsidP="008863E3"/>
    <w:p w14:paraId="26E974F7" w14:textId="77777777" w:rsidR="009362A6" w:rsidRPr="008863E3" w:rsidRDefault="002A07A7" w:rsidP="008863E3">
      <w:pPr>
        <w:pStyle w:val="Ttulo3"/>
      </w:pPr>
      <w:bookmarkStart w:id="35" w:name="_Toc184229246"/>
      <w:r w:rsidRPr="008863E3">
        <w:t>c) Plazo para interponer el recurso</w:t>
      </w:r>
      <w:bookmarkEnd w:id="35"/>
    </w:p>
    <w:p w14:paraId="6538FD85" w14:textId="77777777" w:rsidR="009362A6" w:rsidRPr="008863E3" w:rsidRDefault="002A07A7" w:rsidP="008863E3">
      <w:bookmarkStart w:id="36" w:name="_heading=h.2bn6wsx" w:colFirst="0" w:colLast="0"/>
      <w:bookmarkEnd w:id="36"/>
      <w:r w:rsidRPr="008863E3">
        <w:rPr>
          <w:b/>
        </w:rPr>
        <w:t>EL SUJETO OBLIGADO</w:t>
      </w:r>
      <w:r w:rsidRPr="008863E3">
        <w:t xml:space="preserve"> notificó la respuesta a la solicitud de acceso a la Información Pública el </w:t>
      </w:r>
      <w:r w:rsidRPr="008863E3">
        <w:rPr>
          <w:b/>
        </w:rPr>
        <w:t xml:space="preserve">veintinueve de octubre de dos mil veinticuatro </w:t>
      </w:r>
      <w:r w:rsidRPr="008863E3">
        <w:t xml:space="preserve"> y el recurso que nos ocupa se interpuso el </w:t>
      </w:r>
      <w:r w:rsidRPr="008863E3">
        <w:rPr>
          <w:b/>
        </w:rPr>
        <w:t>treinta de octubre de dos mil veinticuatro</w:t>
      </w:r>
      <w:r w:rsidRPr="008863E3">
        <w:t xml:space="preserve">; por lo tanto, éste se encuentra dentro del margen temporal previsto en el artículo 178 de la Ley de Transparencia y Acceso a la Información Pública del Estado de México y Municipios, el cual transcurrió del </w:t>
      </w:r>
      <w:r w:rsidRPr="008863E3">
        <w:rPr>
          <w:b/>
        </w:rPr>
        <w:t xml:space="preserve">treinta de octubre al </w:t>
      </w:r>
      <w:r w:rsidRPr="008863E3">
        <w:rPr>
          <w:b/>
        </w:rPr>
        <w:lastRenderedPageBreak/>
        <w:t>veintiuno de noviembre de dos mil veinticuatro</w:t>
      </w:r>
      <w:r w:rsidRPr="008863E3">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5662D6B2" w14:textId="77777777" w:rsidR="009362A6" w:rsidRPr="008863E3" w:rsidRDefault="009362A6" w:rsidP="008863E3">
      <w:bookmarkStart w:id="37" w:name="_heading=h.x18zk4w4wi3v" w:colFirst="0" w:colLast="0"/>
      <w:bookmarkEnd w:id="37"/>
    </w:p>
    <w:p w14:paraId="28D33C6A" w14:textId="77777777" w:rsidR="009362A6" w:rsidRPr="008863E3" w:rsidRDefault="002A07A7" w:rsidP="008863E3">
      <w:r w:rsidRPr="008863E3">
        <w:t xml:space="preserve">En ese tenor, se advierte que </w:t>
      </w:r>
      <w:r w:rsidRPr="008863E3">
        <w:rPr>
          <w:b/>
        </w:rPr>
        <w:t>LA PARTE RECURRENTE</w:t>
      </w:r>
      <w:r w:rsidRPr="008863E3">
        <w:t xml:space="preserve"> presentó el medio de impugnación al rubro anotado, el mismo día en que se le notificó la respuesta impugnada; no obstante lo anterior,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w:t>
      </w:r>
      <w:r w:rsidRPr="008863E3">
        <w:rPr>
          <w:b/>
          <w:u w:val="single"/>
        </w:rPr>
        <w:t>dentro</w:t>
      </w:r>
      <w:r w:rsidRPr="008863E3">
        <w:t xml:space="preserve"> de los quince días hábiles siguientes en que </w:t>
      </w:r>
      <w:r w:rsidRPr="008863E3">
        <w:rPr>
          <w:b/>
        </w:rPr>
        <w:t>EL RECURRENTE</w:t>
      </w:r>
      <w:r w:rsidRPr="008863E3">
        <w:t xml:space="preserve"> tenga conocimiento de la respuesta impugnada, no limita a los particulares para que lo puedan presentar </w:t>
      </w:r>
      <w:r w:rsidRPr="008863E3">
        <w:rPr>
          <w:b/>
        </w:rPr>
        <w:t>el mismo día</w:t>
      </w:r>
      <w:r w:rsidRPr="008863E3">
        <w:t xml:space="preserve"> en que le sea notificada dicha respuesta; esto es, no implica que de presentarse el recurso de revisión el mismo día de su notificación, deba considerarse como extemporáneo.</w:t>
      </w:r>
    </w:p>
    <w:p w14:paraId="4AC16881" w14:textId="77777777" w:rsidR="00F0310F" w:rsidRPr="008863E3" w:rsidRDefault="00F0310F" w:rsidP="008863E3"/>
    <w:p w14:paraId="78D2E6F7" w14:textId="77777777" w:rsidR="009362A6" w:rsidRPr="008863E3" w:rsidRDefault="002A07A7" w:rsidP="008863E3">
      <w:r w:rsidRPr="008863E3">
        <w:t>En apoyo a lo anterior, resulta aplicable por analogía la Jurisprudencia número 1a</w:t>
      </w:r>
      <w:proofErr w:type="gramStart"/>
      <w:r w:rsidRPr="008863E3">
        <w:t>./</w:t>
      </w:r>
      <w:proofErr w:type="gramEnd"/>
      <w:r w:rsidRPr="008863E3">
        <w:t>J. 41/2015 (10a.), Décima Época, sustentada por la Primera Sala de la Suprema Corte de Justicia de la Nación, visible en la página 569, libro 19, tomo I, del Semanario Judicial de la Federación y su de la Gaceta de junio de 2015, cuyo rubro y texto esgrimen:</w:t>
      </w:r>
    </w:p>
    <w:p w14:paraId="4DF38438" w14:textId="77777777" w:rsidR="00F0310F" w:rsidRPr="008863E3" w:rsidRDefault="00F0310F" w:rsidP="008863E3"/>
    <w:p w14:paraId="1224472A" w14:textId="77777777" w:rsidR="009362A6" w:rsidRPr="008863E3" w:rsidRDefault="002A07A7" w:rsidP="008863E3">
      <w:pPr>
        <w:pStyle w:val="Puesto"/>
      </w:pPr>
      <w:r w:rsidRPr="008863E3">
        <w:t>“</w:t>
      </w:r>
      <w:r w:rsidRPr="008863E3">
        <w:rPr>
          <w:b/>
        </w:rPr>
        <w:t xml:space="preserve">RECURSO DE RECLAMACIÓN. SU INTERPOSICIÓN NO ES EXTEMPORÁNEA SI SE REALIZA ANTES DE QUE INICIE EL PLAZO PARA HACERLO. </w:t>
      </w:r>
      <w:r w:rsidRPr="008863E3">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w:t>
      </w:r>
      <w:r w:rsidRPr="008863E3">
        <w:lastRenderedPageBreak/>
        <w:t>se presente antes de iniciado ese término. De ahí que si dicho recurso se interpone antes de que inicie el plazo para hacerlo, su presentación no es extemporánea.</w:t>
      </w:r>
    </w:p>
    <w:p w14:paraId="14CAE28A" w14:textId="77777777" w:rsidR="009362A6" w:rsidRPr="008863E3" w:rsidRDefault="002A07A7" w:rsidP="008863E3">
      <w:pPr>
        <w:spacing w:before="120" w:after="120" w:line="240" w:lineRule="auto"/>
        <w:ind w:left="709" w:right="709"/>
      </w:pPr>
      <w:r w:rsidRPr="008863E3">
        <w:rPr>
          <w:i/>
        </w:rPr>
        <w:t xml:space="preserve">Recurso de reclamación 953/2013. 9 de abril de 2014. Cinco votos de los Ministros Arturo Zaldívar Lelo de Larrea, José Ramón Cossío Díaz, Alfredo Gutiérrez Ortiz </w:t>
      </w:r>
    </w:p>
    <w:p w14:paraId="46617829" w14:textId="77777777" w:rsidR="009362A6" w:rsidRPr="008863E3" w:rsidRDefault="009362A6" w:rsidP="008863E3">
      <w:pPr>
        <w:ind w:right="49"/>
      </w:pPr>
    </w:p>
    <w:p w14:paraId="244BA74B" w14:textId="77777777" w:rsidR="009362A6" w:rsidRPr="008863E3" w:rsidRDefault="002A07A7" w:rsidP="008863E3">
      <w:pPr>
        <w:pStyle w:val="Ttulo3"/>
      </w:pPr>
      <w:bookmarkStart w:id="38" w:name="_Toc184229247"/>
      <w:r w:rsidRPr="008863E3">
        <w:t>d) Causal de procedencia</w:t>
      </w:r>
      <w:bookmarkEnd w:id="38"/>
      <w:r w:rsidRPr="008863E3">
        <w:t xml:space="preserve"> </w:t>
      </w:r>
    </w:p>
    <w:p w14:paraId="055DBF64" w14:textId="77777777" w:rsidR="009362A6" w:rsidRPr="008863E3" w:rsidRDefault="002A07A7" w:rsidP="008863E3">
      <w:r w:rsidRPr="008863E3">
        <w:t>Resulta procedente la interposición del recurso de revisión, ya que se actualiza la causal de procedencia señalada en el artículo 179, fracción VI de la Ley de Transparencia y Acceso a la Información Pública del Estado de México y Municipios.</w:t>
      </w:r>
    </w:p>
    <w:p w14:paraId="78841C51" w14:textId="77777777" w:rsidR="009362A6" w:rsidRPr="008863E3" w:rsidRDefault="009362A6" w:rsidP="008863E3"/>
    <w:p w14:paraId="7F3F4A14" w14:textId="77777777" w:rsidR="009362A6" w:rsidRPr="008863E3" w:rsidRDefault="002A07A7" w:rsidP="008863E3">
      <w:pPr>
        <w:pStyle w:val="Ttulo3"/>
      </w:pPr>
      <w:bookmarkStart w:id="39" w:name="_Toc184229248"/>
      <w:r w:rsidRPr="008863E3">
        <w:t>e) Requisitos formales para la interposición del recurso</w:t>
      </w:r>
      <w:bookmarkEnd w:id="39"/>
    </w:p>
    <w:p w14:paraId="3A09EECE" w14:textId="77777777" w:rsidR="009362A6" w:rsidRPr="008863E3" w:rsidRDefault="002A07A7" w:rsidP="008863E3">
      <w:r w:rsidRPr="008863E3">
        <w:rPr>
          <w:b/>
        </w:rPr>
        <w:t xml:space="preserve">LA PARTE RECURRENTE </w:t>
      </w:r>
      <w:r w:rsidRPr="008863E3">
        <w:t>acreditó todos y cada uno de los elementos formales exigidos por el artículo 180 de la misma normatividad.</w:t>
      </w:r>
    </w:p>
    <w:p w14:paraId="2A1B3352" w14:textId="77777777" w:rsidR="009362A6" w:rsidRPr="008863E3" w:rsidRDefault="009362A6" w:rsidP="008863E3">
      <w:pPr>
        <w:ind w:left="-57"/>
      </w:pPr>
    </w:p>
    <w:p w14:paraId="708CAC80" w14:textId="77777777" w:rsidR="00F0310F" w:rsidRPr="008863E3" w:rsidRDefault="00F0310F" w:rsidP="008863E3">
      <w:pPr>
        <w:pStyle w:val="Ttulo2"/>
      </w:pPr>
      <w:bookmarkStart w:id="40" w:name="_Toc181816367"/>
      <w:bookmarkStart w:id="41" w:name="_Toc184229249"/>
      <w:r w:rsidRPr="008863E3">
        <w:t>SEGUNDO. Estudio de Fondo</w:t>
      </w:r>
      <w:bookmarkEnd w:id="40"/>
      <w:bookmarkEnd w:id="41"/>
    </w:p>
    <w:p w14:paraId="5FC290ED" w14:textId="77777777" w:rsidR="00F0310F" w:rsidRPr="008863E3" w:rsidRDefault="00F0310F" w:rsidP="008863E3">
      <w:pPr>
        <w:pStyle w:val="Ttulo3"/>
      </w:pPr>
      <w:bookmarkStart w:id="42" w:name="_Toc181816368"/>
      <w:bookmarkStart w:id="43" w:name="_Toc184229250"/>
      <w:r w:rsidRPr="008863E3">
        <w:t>a) Mandato de transparencia y responsabilidad del Sujeto Obligado</w:t>
      </w:r>
      <w:bookmarkEnd w:id="42"/>
      <w:bookmarkEnd w:id="43"/>
    </w:p>
    <w:p w14:paraId="463EB9A0" w14:textId="77777777" w:rsidR="009362A6" w:rsidRPr="008863E3" w:rsidRDefault="002A07A7" w:rsidP="008863E3">
      <w:r w:rsidRPr="008863E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F640DAF" w14:textId="77777777" w:rsidR="009362A6" w:rsidRPr="008863E3" w:rsidRDefault="009362A6" w:rsidP="008863E3"/>
    <w:p w14:paraId="6C6DD541" w14:textId="77777777" w:rsidR="009362A6" w:rsidRPr="008863E3" w:rsidRDefault="002A07A7" w:rsidP="008863E3">
      <w:pPr>
        <w:spacing w:line="240" w:lineRule="auto"/>
        <w:ind w:left="567" w:right="539"/>
        <w:rPr>
          <w:b/>
          <w:i/>
        </w:rPr>
      </w:pPr>
      <w:r w:rsidRPr="008863E3">
        <w:rPr>
          <w:b/>
          <w:i/>
        </w:rPr>
        <w:t>Constitución Política de los Estados Unidos Mexicanos</w:t>
      </w:r>
    </w:p>
    <w:p w14:paraId="4C9B00FE" w14:textId="77777777" w:rsidR="009362A6" w:rsidRPr="008863E3" w:rsidRDefault="002A07A7" w:rsidP="008863E3">
      <w:pPr>
        <w:spacing w:line="240" w:lineRule="auto"/>
        <w:ind w:left="567" w:right="539"/>
        <w:rPr>
          <w:b/>
          <w:i/>
        </w:rPr>
      </w:pPr>
      <w:r w:rsidRPr="008863E3">
        <w:rPr>
          <w:b/>
          <w:i/>
        </w:rPr>
        <w:t>“Artículo 6.</w:t>
      </w:r>
    </w:p>
    <w:p w14:paraId="7181FD24" w14:textId="77777777" w:rsidR="009362A6" w:rsidRPr="008863E3" w:rsidRDefault="002A07A7" w:rsidP="008863E3">
      <w:pPr>
        <w:spacing w:line="240" w:lineRule="auto"/>
        <w:ind w:left="567" w:right="539"/>
        <w:rPr>
          <w:i/>
        </w:rPr>
      </w:pPr>
      <w:r w:rsidRPr="008863E3">
        <w:rPr>
          <w:i/>
        </w:rPr>
        <w:t>(…)</w:t>
      </w:r>
    </w:p>
    <w:p w14:paraId="22D94B5C" w14:textId="77777777" w:rsidR="009362A6" w:rsidRPr="008863E3" w:rsidRDefault="002A07A7" w:rsidP="008863E3">
      <w:pPr>
        <w:spacing w:line="240" w:lineRule="auto"/>
        <w:ind w:left="567" w:right="539"/>
        <w:rPr>
          <w:i/>
        </w:rPr>
      </w:pPr>
      <w:r w:rsidRPr="008863E3">
        <w:rPr>
          <w:i/>
        </w:rPr>
        <w:t>Para efectos de lo dispuesto en el presente artículo se observará lo siguiente:</w:t>
      </w:r>
    </w:p>
    <w:p w14:paraId="052CD6E0" w14:textId="77777777" w:rsidR="009362A6" w:rsidRPr="008863E3" w:rsidRDefault="002A07A7" w:rsidP="008863E3">
      <w:pPr>
        <w:spacing w:line="240" w:lineRule="auto"/>
        <w:ind w:left="567" w:right="539"/>
        <w:rPr>
          <w:b/>
          <w:i/>
        </w:rPr>
      </w:pPr>
      <w:r w:rsidRPr="008863E3">
        <w:rPr>
          <w:b/>
          <w:i/>
        </w:rPr>
        <w:t>A</w:t>
      </w:r>
      <w:r w:rsidRPr="008863E3">
        <w:rPr>
          <w:i/>
        </w:rPr>
        <w:t xml:space="preserve">. </w:t>
      </w:r>
      <w:r w:rsidRPr="008863E3">
        <w:rPr>
          <w:b/>
          <w:i/>
        </w:rPr>
        <w:t>Para el ejercicio del derecho de acceso a la información</w:t>
      </w:r>
      <w:r w:rsidRPr="008863E3">
        <w:rPr>
          <w:i/>
        </w:rPr>
        <w:t xml:space="preserve">, la Federación y </w:t>
      </w:r>
      <w:r w:rsidRPr="008863E3">
        <w:rPr>
          <w:b/>
          <w:i/>
        </w:rPr>
        <w:t>las entidades federativas, en el ámbito de sus respectivas competencias, se regirán por los siguientes principios y bases:</w:t>
      </w:r>
    </w:p>
    <w:p w14:paraId="243C09AC" w14:textId="77777777" w:rsidR="009362A6" w:rsidRPr="008863E3" w:rsidRDefault="002A07A7" w:rsidP="008863E3">
      <w:pPr>
        <w:spacing w:line="240" w:lineRule="auto"/>
        <w:ind w:left="567" w:right="539"/>
        <w:rPr>
          <w:i/>
        </w:rPr>
      </w:pPr>
      <w:r w:rsidRPr="008863E3">
        <w:rPr>
          <w:b/>
          <w:i/>
        </w:rPr>
        <w:lastRenderedPageBreak/>
        <w:t xml:space="preserve">I. </w:t>
      </w:r>
      <w:r w:rsidRPr="008863E3">
        <w:rPr>
          <w:b/>
          <w:i/>
        </w:rPr>
        <w:tab/>
        <w:t>Toda la información en posesión de cualquier</w:t>
      </w:r>
      <w:r w:rsidRPr="008863E3">
        <w:rPr>
          <w:i/>
        </w:rPr>
        <w:t xml:space="preserve"> </w:t>
      </w:r>
      <w:r w:rsidRPr="008863E3">
        <w:rPr>
          <w:b/>
          <w:i/>
        </w:rPr>
        <w:t>autoridad</w:t>
      </w:r>
      <w:r w:rsidRPr="008863E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863E3">
        <w:rPr>
          <w:b/>
          <w:i/>
        </w:rPr>
        <w:t>municipal</w:t>
      </w:r>
      <w:r w:rsidRPr="008863E3">
        <w:rPr>
          <w:i/>
        </w:rPr>
        <w:t xml:space="preserve">, </w:t>
      </w:r>
      <w:r w:rsidRPr="008863E3">
        <w:rPr>
          <w:b/>
          <w:i/>
        </w:rPr>
        <w:t>es pública</w:t>
      </w:r>
      <w:r w:rsidRPr="008863E3">
        <w:rPr>
          <w:i/>
        </w:rPr>
        <w:t xml:space="preserve"> y sólo podrá ser reservada temporalmente por razones de interés público y seguridad nacional, en los términos que fijen las leyes. </w:t>
      </w:r>
      <w:r w:rsidRPr="008863E3">
        <w:rPr>
          <w:b/>
          <w:i/>
        </w:rPr>
        <w:t>En la interpretación de este derecho deberá prevalecer el principio de máxima publicidad. Los sujetos obligados deberán documentar todo acto que derive del ejercicio de sus facultades, competencias o funciones</w:t>
      </w:r>
      <w:r w:rsidRPr="008863E3">
        <w:rPr>
          <w:i/>
        </w:rPr>
        <w:t>, la ley determinará los supuestos específicos bajo los cuales procederá la declaración de inexistencia de la información.”</w:t>
      </w:r>
    </w:p>
    <w:p w14:paraId="2E4BCB1A" w14:textId="77777777" w:rsidR="009362A6" w:rsidRPr="008863E3" w:rsidRDefault="009362A6" w:rsidP="008863E3">
      <w:pPr>
        <w:spacing w:line="240" w:lineRule="auto"/>
        <w:ind w:left="567" w:right="539"/>
        <w:rPr>
          <w:b/>
          <w:i/>
        </w:rPr>
      </w:pPr>
    </w:p>
    <w:p w14:paraId="2CBB6017" w14:textId="77777777" w:rsidR="009362A6" w:rsidRPr="008863E3" w:rsidRDefault="002A07A7" w:rsidP="008863E3">
      <w:pPr>
        <w:spacing w:line="240" w:lineRule="auto"/>
        <w:ind w:left="567" w:right="539"/>
        <w:rPr>
          <w:b/>
          <w:i/>
        </w:rPr>
      </w:pPr>
      <w:r w:rsidRPr="008863E3">
        <w:rPr>
          <w:b/>
          <w:i/>
        </w:rPr>
        <w:t>Constitución Política del Estado Libre y Soberano de México</w:t>
      </w:r>
    </w:p>
    <w:p w14:paraId="2B621C50" w14:textId="77777777" w:rsidR="009362A6" w:rsidRPr="008863E3" w:rsidRDefault="002A07A7" w:rsidP="008863E3">
      <w:pPr>
        <w:spacing w:line="240" w:lineRule="auto"/>
        <w:ind w:left="567" w:right="539"/>
        <w:rPr>
          <w:i/>
        </w:rPr>
      </w:pPr>
      <w:r w:rsidRPr="008863E3">
        <w:rPr>
          <w:b/>
          <w:i/>
        </w:rPr>
        <w:t>“Artículo 5</w:t>
      </w:r>
      <w:r w:rsidRPr="008863E3">
        <w:rPr>
          <w:i/>
        </w:rPr>
        <w:t xml:space="preserve">.- </w:t>
      </w:r>
    </w:p>
    <w:p w14:paraId="6DE4E740" w14:textId="77777777" w:rsidR="009362A6" w:rsidRPr="008863E3" w:rsidRDefault="002A07A7" w:rsidP="008863E3">
      <w:pPr>
        <w:spacing w:line="240" w:lineRule="auto"/>
        <w:ind w:left="567" w:right="539"/>
        <w:rPr>
          <w:i/>
        </w:rPr>
      </w:pPr>
      <w:r w:rsidRPr="008863E3">
        <w:rPr>
          <w:i/>
        </w:rPr>
        <w:t>(…)</w:t>
      </w:r>
    </w:p>
    <w:p w14:paraId="01887951" w14:textId="77777777" w:rsidR="009362A6" w:rsidRPr="008863E3" w:rsidRDefault="002A07A7" w:rsidP="008863E3">
      <w:pPr>
        <w:spacing w:line="240" w:lineRule="auto"/>
        <w:ind w:left="567" w:right="539"/>
        <w:rPr>
          <w:i/>
        </w:rPr>
      </w:pPr>
      <w:r w:rsidRPr="008863E3">
        <w:rPr>
          <w:b/>
          <w:i/>
        </w:rPr>
        <w:t>El derecho a la información será garantizado por el Estado. La ley establecerá las previsiones que permitan asegurar la protección, el respeto y la difusión de este derecho</w:t>
      </w:r>
      <w:r w:rsidRPr="008863E3">
        <w:rPr>
          <w:i/>
        </w:rPr>
        <w:t>.</w:t>
      </w:r>
    </w:p>
    <w:p w14:paraId="6BA2BDAA" w14:textId="77777777" w:rsidR="009362A6" w:rsidRPr="008863E3" w:rsidRDefault="002A07A7" w:rsidP="008863E3">
      <w:pPr>
        <w:spacing w:line="240" w:lineRule="auto"/>
        <w:ind w:left="567" w:right="539"/>
        <w:rPr>
          <w:i/>
        </w:rPr>
      </w:pPr>
      <w:r w:rsidRPr="008863E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D530729" w14:textId="77777777" w:rsidR="009362A6" w:rsidRPr="008863E3" w:rsidRDefault="002A07A7" w:rsidP="008863E3">
      <w:pPr>
        <w:spacing w:line="240" w:lineRule="auto"/>
        <w:ind w:left="567" w:right="539"/>
        <w:rPr>
          <w:i/>
        </w:rPr>
      </w:pPr>
      <w:r w:rsidRPr="008863E3">
        <w:rPr>
          <w:b/>
          <w:i/>
        </w:rPr>
        <w:t>Este derecho se regirá por los principios y bases siguientes</w:t>
      </w:r>
      <w:r w:rsidRPr="008863E3">
        <w:rPr>
          <w:i/>
        </w:rPr>
        <w:t>:</w:t>
      </w:r>
    </w:p>
    <w:p w14:paraId="5546A48F" w14:textId="77777777" w:rsidR="009362A6" w:rsidRPr="008863E3" w:rsidRDefault="002A07A7" w:rsidP="008863E3">
      <w:pPr>
        <w:spacing w:line="240" w:lineRule="auto"/>
        <w:ind w:left="567" w:right="539"/>
        <w:rPr>
          <w:i/>
        </w:rPr>
      </w:pPr>
      <w:r w:rsidRPr="008863E3">
        <w:rPr>
          <w:b/>
          <w:i/>
        </w:rPr>
        <w:t>I. Toda la información en posesión de cualquier autoridad, entidad, órgano y organismos de los</w:t>
      </w:r>
      <w:r w:rsidRPr="008863E3">
        <w:rPr>
          <w:i/>
        </w:rPr>
        <w:t xml:space="preserve"> Poderes Ejecutivo, Legislativo y Judicial, órganos autónomos, partidos políticos, fideicomisos y fondos públicos estatales y </w:t>
      </w:r>
      <w:r w:rsidRPr="008863E3">
        <w:rPr>
          <w:b/>
          <w:i/>
        </w:rPr>
        <w:t>municipales</w:t>
      </w:r>
      <w:r w:rsidRPr="008863E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863E3">
        <w:rPr>
          <w:b/>
          <w:i/>
        </w:rPr>
        <w:t>es pública</w:t>
      </w:r>
      <w:r w:rsidRPr="008863E3">
        <w:rPr>
          <w:i/>
        </w:rPr>
        <w:t xml:space="preserve"> y sólo podrá ser reservada temporalmente por razones previstas en la Constitución Política de los Estados Unidos Mexicanos de interés público y seguridad, en los términos que fijen las leyes. </w:t>
      </w:r>
      <w:r w:rsidRPr="008863E3">
        <w:rPr>
          <w:b/>
          <w:i/>
        </w:rPr>
        <w:t>En la interpretación de este derecho deberá prevalecer el principio de máxima publicidad</w:t>
      </w:r>
      <w:r w:rsidRPr="008863E3">
        <w:rPr>
          <w:i/>
        </w:rPr>
        <w:t xml:space="preserve">. </w:t>
      </w:r>
      <w:r w:rsidRPr="008863E3">
        <w:rPr>
          <w:b/>
          <w:i/>
        </w:rPr>
        <w:t>Los sujetos obligados deberán documentar todo acto que derive del ejercicio de sus facultades, competencias o funciones</w:t>
      </w:r>
      <w:r w:rsidRPr="008863E3">
        <w:rPr>
          <w:i/>
        </w:rPr>
        <w:t>, la ley determinará los supuestos específicos bajo los cuales procederá la declaración de inexistencia de la información.”</w:t>
      </w:r>
    </w:p>
    <w:p w14:paraId="1223D4AC" w14:textId="77777777" w:rsidR="009362A6" w:rsidRPr="008863E3" w:rsidRDefault="009362A6" w:rsidP="008863E3">
      <w:pPr>
        <w:rPr>
          <w:b/>
          <w:i/>
        </w:rPr>
      </w:pPr>
    </w:p>
    <w:p w14:paraId="03A29258" w14:textId="77777777" w:rsidR="009362A6" w:rsidRPr="008863E3" w:rsidRDefault="002A07A7" w:rsidP="008863E3">
      <w:pPr>
        <w:rPr>
          <w:i/>
        </w:rPr>
      </w:pPr>
      <w:r w:rsidRPr="008863E3">
        <w:t xml:space="preserve">Asimismo, el artículo 150 de la Ley de Transparencia y Acceso a la Información Pública del Estado de México y Municipios indica que la solicitud es la garantía primaria del Derecho de </w:t>
      </w:r>
      <w:r w:rsidRPr="008863E3">
        <w:lastRenderedPageBreak/>
        <w:t xml:space="preserve">Acceso a la Información, además, establece que se regirá </w:t>
      </w:r>
      <w:r w:rsidRPr="008863E3">
        <w:rPr>
          <w:i/>
        </w:rPr>
        <w:t>por los principios de simplicidad, rapidez, gratuidad del procedimiento, auxilio y orientación a los particulares.</w:t>
      </w:r>
    </w:p>
    <w:p w14:paraId="0ED4F4DE" w14:textId="77777777" w:rsidR="009362A6" w:rsidRPr="008863E3" w:rsidRDefault="009362A6" w:rsidP="008863E3">
      <w:pPr>
        <w:rPr>
          <w:i/>
        </w:rPr>
      </w:pPr>
    </w:p>
    <w:p w14:paraId="1AC29349" w14:textId="77777777" w:rsidR="009362A6" w:rsidRPr="008863E3" w:rsidRDefault="002A07A7" w:rsidP="008863E3">
      <w:pPr>
        <w:rPr>
          <w:i/>
        </w:rPr>
      </w:pPr>
      <w:r w:rsidRPr="008863E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599188F" w14:textId="77777777" w:rsidR="009362A6" w:rsidRPr="008863E3" w:rsidRDefault="009362A6" w:rsidP="008863E3"/>
    <w:p w14:paraId="4D4FF2E6" w14:textId="77777777" w:rsidR="009362A6" w:rsidRPr="008863E3" w:rsidRDefault="002A07A7" w:rsidP="008863E3">
      <w:r w:rsidRPr="008863E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F26504D" w14:textId="77777777" w:rsidR="009362A6" w:rsidRPr="008863E3" w:rsidRDefault="009362A6" w:rsidP="008863E3"/>
    <w:p w14:paraId="4BE35F48" w14:textId="77777777" w:rsidR="009362A6" w:rsidRPr="008863E3" w:rsidRDefault="002A07A7" w:rsidP="008863E3">
      <w:r w:rsidRPr="008863E3">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CCB27AB" w14:textId="77777777" w:rsidR="009362A6" w:rsidRPr="008863E3" w:rsidRDefault="009362A6" w:rsidP="008863E3"/>
    <w:p w14:paraId="48BDB525" w14:textId="77777777" w:rsidR="009362A6" w:rsidRPr="008863E3" w:rsidRDefault="002A07A7" w:rsidP="008863E3">
      <w:r w:rsidRPr="008863E3">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8863E3">
        <w:lastRenderedPageBreak/>
        <w:t>garantizar el Derecho de Acceso a la Información Pública, siempre y cuando no se trate de información reservada o confidencial.</w:t>
      </w:r>
    </w:p>
    <w:p w14:paraId="30DB272E" w14:textId="77777777" w:rsidR="009362A6" w:rsidRPr="008863E3" w:rsidRDefault="009362A6" w:rsidP="008863E3"/>
    <w:p w14:paraId="627AE846" w14:textId="77777777" w:rsidR="009362A6" w:rsidRPr="008863E3" w:rsidRDefault="002A07A7" w:rsidP="008863E3">
      <w:bookmarkStart w:id="44" w:name="_heading=h.147n2zr" w:colFirst="0" w:colLast="0"/>
      <w:bookmarkEnd w:id="44"/>
      <w:r w:rsidRPr="008863E3">
        <w:t xml:space="preserve">Con base en lo anterior, se considera que </w:t>
      </w:r>
      <w:r w:rsidRPr="008863E3">
        <w:rPr>
          <w:b/>
        </w:rPr>
        <w:t>EL</w:t>
      </w:r>
      <w:r w:rsidRPr="008863E3">
        <w:t xml:space="preserve"> </w:t>
      </w:r>
      <w:r w:rsidRPr="008863E3">
        <w:rPr>
          <w:b/>
        </w:rPr>
        <w:t>SUJETO OBLIGADO</w:t>
      </w:r>
      <w:r w:rsidRPr="008863E3">
        <w:t xml:space="preserve"> se encontraba compelido a atender la solicitud de acceso a la información realizada por </w:t>
      </w:r>
      <w:r w:rsidRPr="008863E3">
        <w:rPr>
          <w:b/>
        </w:rPr>
        <w:t>LA PARTE RECURRENTE</w:t>
      </w:r>
      <w:r w:rsidRPr="008863E3">
        <w:t>.</w:t>
      </w:r>
    </w:p>
    <w:p w14:paraId="202DBA18" w14:textId="77777777" w:rsidR="009362A6" w:rsidRPr="008863E3" w:rsidRDefault="009362A6" w:rsidP="008863E3"/>
    <w:p w14:paraId="1548FD71" w14:textId="77777777" w:rsidR="009362A6" w:rsidRPr="008863E3" w:rsidRDefault="002A07A7" w:rsidP="008863E3">
      <w:pPr>
        <w:pStyle w:val="Ttulo3"/>
      </w:pPr>
      <w:bookmarkStart w:id="45" w:name="_Toc184229251"/>
      <w:r w:rsidRPr="008863E3">
        <w:t>b) Controversia a resolver</w:t>
      </w:r>
      <w:bookmarkEnd w:id="45"/>
    </w:p>
    <w:p w14:paraId="2C2F9FE9" w14:textId="77777777" w:rsidR="009362A6" w:rsidRPr="008863E3" w:rsidRDefault="002A07A7" w:rsidP="008863E3">
      <w:r w:rsidRPr="008863E3">
        <w:t xml:space="preserve">Con el objeto de ilustrar la controversia planteada, resulta conveniente precisar que, una vez realizado el estudio de las constancias que integran el expediente en que se actúa, se desprende que </w:t>
      </w:r>
      <w:r w:rsidRPr="008863E3">
        <w:rPr>
          <w:b/>
        </w:rPr>
        <w:t>LA PARTE RECURRENTE</w:t>
      </w:r>
      <w:r w:rsidRPr="008863E3">
        <w:t xml:space="preserve"> solicitó el documento mediante el cual el presidente municipal otorga al grupo táctico la facultad de levantar infracciones de tránsito. </w:t>
      </w:r>
    </w:p>
    <w:p w14:paraId="3A16688A" w14:textId="77777777" w:rsidR="009362A6" w:rsidRPr="008863E3" w:rsidRDefault="009362A6" w:rsidP="008863E3"/>
    <w:p w14:paraId="08B54722" w14:textId="77777777" w:rsidR="009362A6" w:rsidRPr="008863E3" w:rsidRDefault="002A07A7" w:rsidP="008863E3">
      <w:pPr>
        <w:tabs>
          <w:tab w:val="left" w:pos="4962"/>
        </w:tabs>
      </w:pPr>
      <w:r w:rsidRPr="008863E3">
        <w:t xml:space="preserve">En respuesta, </w:t>
      </w:r>
      <w:r w:rsidRPr="008863E3">
        <w:rPr>
          <w:b/>
        </w:rPr>
        <w:t>EL SUJETO OBLIGADO</w:t>
      </w:r>
      <w:r w:rsidRPr="008863E3">
        <w:t xml:space="preserve"> se pronunció por conducto del Director de Seguridad Pública y Tránsito Municipal, quien refirió el fundamento jurídico para las multas de tránsito según el Código Administrativo del Estado. </w:t>
      </w:r>
    </w:p>
    <w:p w14:paraId="2D76A464" w14:textId="77777777" w:rsidR="009362A6" w:rsidRPr="008863E3" w:rsidRDefault="009362A6" w:rsidP="008863E3">
      <w:pPr>
        <w:tabs>
          <w:tab w:val="left" w:pos="4962"/>
        </w:tabs>
      </w:pPr>
    </w:p>
    <w:p w14:paraId="3B8D5D48" w14:textId="77777777" w:rsidR="009362A6" w:rsidRPr="008863E3" w:rsidRDefault="002A07A7" w:rsidP="008863E3">
      <w:pPr>
        <w:tabs>
          <w:tab w:val="left" w:pos="4962"/>
        </w:tabs>
      </w:pPr>
      <w:r w:rsidRPr="008863E3">
        <w:t xml:space="preserve">Ahora bien, en la interposición del presente recurso </w:t>
      </w:r>
      <w:r w:rsidRPr="008863E3">
        <w:rPr>
          <w:b/>
        </w:rPr>
        <w:t>LA PARTE RECURRENTE</w:t>
      </w:r>
      <w:r w:rsidRPr="008863E3">
        <w:t xml:space="preserve"> se inconformó de que lo entregado no corresponde a lo solicitado, pues requirió el documento de autorización no las causales de infracción, por lo cual el estudio se centrará en determinar si la información entregada corresponde a lo solicitado por la parte recurrente y si con la misma se puede satisfacer su derecho de acceso a la información pública. </w:t>
      </w:r>
    </w:p>
    <w:p w14:paraId="39405B8A" w14:textId="77777777" w:rsidR="009362A6" w:rsidRPr="008863E3" w:rsidRDefault="009362A6" w:rsidP="008863E3">
      <w:pPr>
        <w:tabs>
          <w:tab w:val="left" w:pos="4962"/>
        </w:tabs>
      </w:pPr>
    </w:p>
    <w:p w14:paraId="75048270" w14:textId="77777777" w:rsidR="009362A6" w:rsidRPr="008863E3" w:rsidRDefault="002A07A7" w:rsidP="008863E3">
      <w:pPr>
        <w:pStyle w:val="Ttulo3"/>
      </w:pPr>
      <w:bookmarkStart w:id="46" w:name="_Toc184229252"/>
      <w:r w:rsidRPr="008863E3">
        <w:t>c) Estudio de la controversia</w:t>
      </w:r>
      <w:bookmarkEnd w:id="46"/>
    </w:p>
    <w:p w14:paraId="490D0390" w14:textId="77777777" w:rsidR="009362A6" w:rsidRPr="008863E3" w:rsidRDefault="002A07A7" w:rsidP="008863E3">
      <w:pPr>
        <w:tabs>
          <w:tab w:val="left" w:pos="4962"/>
        </w:tabs>
      </w:pPr>
      <w:r w:rsidRPr="008863E3">
        <w:t xml:space="preserve">Una vez delimitada la controversia a resolver, respecto de la naturaleza de la información solicitada, es importante señalar que la Ley Orgánica Municipal del Estado de México y </w:t>
      </w:r>
      <w:r w:rsidRPr="008863E3">
        <w:lastRenderedPageBreak/>
        <w:t xml:space="preserve">Municipios refiere en su artículo 125 fracción VIII la atribución de los municipios de la prestación, administración del servicio de seguridad pública y tránsito, como se aprecia a continuación: </w:t>
      </w:r>
    </w:p>
    <w:p w14:paraId="134E9557" w14:textId="77777777" w:rsidR="009362A6" w:rsidRPr="008863E3" w:rsidRDefault="009362A6" w:rsidP="008863E3">
      <w:pPr>
        <w:pStyle w:val="Puesto"/>
      </w:pPr>
    </w:p>
    <w:p w14:paraId="48C3DEE8" w14:textId="77777777" w:rsidR="009362A6" w:rsidRPr="008863E3" w:rsidRDefault="002A07A7" w:rsidP="008863E3">
      <w:pPr>
        <w:pStyle w:val="Puesto"/>
        <w:rPr>
          <w:b/>
        </w:rPr>
      </w:pPr>
      <w:r w:rsidRPr="008863E3">
        <w:t>“</w:t>
      </w:r>
      <w:r w:rsidRPr="008863E3">
        <w:rPr>
          <w:b/>
        </w:rPr>
        <w:t xml:space="preserve">CAPÍTULO SEPTIMO </w:t>
      </w:r>
    </w:p>
    <w:p w14:paraId="1D4B3BE1" w14:textId="77777777" w:rsidR="009362A6" w:rsidRPr="008863E3" w:rsidRDefault="002A07A7" w:rsidP="008863E3">
      <w:pPr>
        <w:pStyle w:val="Puesto"/>
        <w:rPr>
          <w:b/>
        </w:rPr>
      </w:pPr>
      <w:r w:rsidRPr="008863E3">
        <w:rPr>
          <w:b/>
        </w:rPr>
        <w:t xml:space="preserve">De los Servicios Públicos </w:t>
      </w:r>
    </w:p>
    <w:p w14:paraId="6A44F928" w14:textId="77777777" w:rsidR="009362A6" w:rsidRPr="008863E3" w:rsidRDefault="002A07A7" w:rsidP="008863E3">
      <w:pPr>
        <w:pStyle w:val="Puesto"/>
      </w:pPr>
      <w:r w:rsidRPr="008863E3">
        <w:rPr>
          <w:b/>
        </w:rPr>
        <w:t>Artículo 125.-</w:t>
      </w:r>
      <w:r w:rsidRPr="008863E3">
        <w:t xml:space="preserve"> Los municipios tendrán a su cargo la prestación, explotación, administración y conservación de los servicios públicos municipales, considerándose enunciativa y no limitativamente, los siguientes:</w:t>
      </w:r>
    </w:p>
    <w:p w14:paraId="73176C3D" w14:textId="77777777" w:rsidR="009362A6" w:rsidRPr="008863E3" w:rsidRDefault="002A07A7" w:rsidP="008863E3">
      <w:pPr>
        <w:pStyle w:val="Puesto"/>
      </w:pPr>
      <w:r w:rsidRPr="008863E3">
        <w:rPr>
          <w:b/>
        </w:rPr>
        <w:t>VIII. Seguridad pública y tránsito</w:t>
      </w:r>
      <w:r w:rsidRPr="008863E3">
        <w:t>;”</w:t>
      </w:r>
    </w:p>
    <w:p w14:paraId="64A051E6" w14:textId="77777777" w:rsidR="009362A6" w:rsidRPr="008863E3" w:rsidRDefault="009362A6" w:rsidP="008863E3">
      <w:pPr>
        <w:pBdr>
          <w:top w:val="nil"/>
          <w:left w:val="nil"/>
          <w:bottom w:val="nil"/>
          <w:right w:val="nil"/>
          <w:between w:val="nil"/>
        </w:pBdr>
        <w:ind w:right="-93"/>
        <w:jc w:val="center"/>
      </w:pPr>
    </w:p>
    <w:p w14:paraId="7572DA90" w14:textId="77777777" w:rsidR="009362A6" w:rsidRPr="008863E3" w:rsidRDefault="002A07A7" w:rsidP="008863E3">
      <w:pPr>
        <w:widowControl w:val="0"/>
        <w:tabs>
          <w:tab w:val="left" w:pos="1701"/>
          <w:tab w:val="left" w:pos="1843"/>
        </w:tabs>
        <w:ind w:right="49"/>
      </w:pPr>
      <w:r w:rsidRPr="008863E3">
        <w:t>Dichos servicios deberán realizarse por parte de los ayuntamientos mediante sus unidades administrativas y órganos auxiliares y podrán ser concesionadas a terceros con excepción del servicio de Seguridad Pública y Tránsito, como lo refiere el artículo 126 que a la letra refiere:</w:t>
      </w:r>
    </w:p>
    <w:p w14:paraId="5237C9BC" w14:textId="77777777" w:rsidR="009362A6" w:rsidRPr="008863E3" w:rsidRDefault="009362A6" w:rsidP="008863E3">
      <w:pPr>
        <w:widowControl w:val="0"/>
        <w:tabs>
          <w:tab w:val="left" w:pos="1701"/>
          <w:tab w:val="left" w:pos="1843"/>
        </w:tabs>
        <w:ind w:right="49"/>
      </w:pPr>
    </w:p>
    <w:p w14:paraId="41432237" w14:textId="77777777" w:rsidR="009362A6" w:rsidRPr="008863E3" w:rsidRDefault="002A07A7" w:rsidP="008863E3">
      <w:pPr>
        <w:pStyle w:val="Puesto"/>
        <w:rPr>
          <w:rStyle w:val="nfasissutil"/>
          <w:i/>
          <w:iCs w:val="0"/>
          <w:color w:val="auto"/>
        </w:rPr>
      </w:pPr>
      <w:r w:rsidRPr="008863E3">
        <w:rPr>
          <w:b/>
        </w:rPr>
        <w:t>Artículo 126.-</w:t>
      </w:r>
      <w:r w:rsidRPr="008863E3">
        <w:t xml:space="preserve"> La </w:t>
      </w:r>
      <w:r w:rsidRPr="008863E3">
        <w:rPr>
          <w:rStyle w:val="nfasissutil"/>
          <w:i/>
          <w:iCs w:val="0"/>
          <w:color w:val="auto"/>
        </w:rPr>
        <w:t xml:space="preserve">prestación de los servicios públicos deberá realizarse por los ayuntamientos, sus unidades administrativas y organismos auxiliares, quienes podrán coordinarse con el Estado o con otros municipios para la eficacia en su prestación. </w:t>
      </w:r>
    </w:p>
    <w:p w14:paraId="4784678E" w14:textId="77777777" w:rsidR="009362A6" w:rsidRPr="008863E3" w:rsidRDefault="002A07A7" w:rsidP="008863E3">
      <w:pPr>
        <w:pStyle w:val="Puesto"/>
      </w:pPr>
      <w:r w:rsidRPr="008863E3">
        <w:rPr>
          <w:rStyle w:val="nfasissutil"/>
          <w:i/>
          <w:iCs w:val="0"/>
          <w:color w:val="auto"/>
        </w:rPr>
        <w:t>Podrá concesionarse a terceros la prestación de servicios públicos municipales, a excepción de los de Seguridad Pública y Tránsito, prefiriéndose en igualdad de circunstancias a vecinos del municipio</w:t>
      </w:r>
      <w:r w:rsidRPr="008863E3">
        <w:t>.</w:t>
      </w:r>
    </w:p>
    <w:p w14:paraId="3D8588AE" w14:textId="77777777" w:rsidR="009362A6" w:rsidRPr="008863E3" w:rsidRDefault="009362A6" w:rsidP="008863E3">
      <w:pPr>
        <w:widowControl w:val="0"/>
        <w:tabs>
          <w:tab w:val="left" w:pos="1701"/>
          <w:tab w:val="left" w:pos="1843"/>
        </w:tabs>
        <w:ind w:left="850" w:right="824"/>
        <w:rPr>
          <w:i/>
        </w:rPr>
      </w:pPr>
    </w:p>
    <w:p w14:paraId="46D949BC" w14:textId="77777777" w:rsidR="009362A6" w:rsidRPr="008863E3" w:rsidRDefault="002A07A7" w:rsidP="008863E3">
      <w:pPr>
        <w:widowControl w:val="0"/>
        <w:tabs>
          <w:tab w:val="left" w:pos="1701"/>
          <w:tab w:val="left" w:pos="1843"/>
        </w:tabs>
        <w:ind w:right="257"/>
      </w:pPr>
      <w:r w:rsidRPr="008863E3">
        <w:t xml:space="preserve">Con lo anterior, queda de manifiesto que la prestación del Servicio de Seguridad Pública y Tránsito Municipal corresponderá única y exclusivamente al Ayuntamiento por medio de sus unidades administrativas específicas. </w:t>
      </w:r>
    </w:p>
    <w:p w14:paraId="18EE98ED" w14:textId="77777777" w:rsidR="009362A6" w:rsidRPr="008863E3" w:rsidRDefault="009362A6" w:rsidP="008863E3">
      <w:pPr>
        <w:widowControl w:val="0"/>
        <w:tabs>
          <w:tab w:val="left" w:pos="1701"/>
          <w:tab w:val="left" w:pos="1843"/>
        </w:tabs>
        <w:ind w:right="257"/>
      </w:pPr>
    </w:p>
    <w:p w14:paraId="146D7798" w14:textId="77777777" w:rsidR="009362A6" w:rsidRPr="008863E3" w:rsidRDefault="002A07A7" w:rsidP="008863E3">
      <w:pPr>
        <w:widowControl w:val="0"/>
        <w:tabs>
          <w:tab w:val="left" w:pos="1701"/>
          <w:tab w:val="left" w:pos="1843"/>
        </w:tabs>
        <w:ind w:right="257"/>
      </w:pPr>
      <w:r w:rsidRPr="008863E3">
        <w:t>Atento a ello, cabe señalar que la persona titular de la presidencia municipal tendrá bajo su mando los cuerpos de seguridad pública, tránsito y bomberos municipales, como lo dispone el artículo 48, fracción XII de la misma ley, que  versa sobre lo siguiente:</w:t>
      </w:r>
    </w:p>
    <w:p w14:paraId="4691BE3C" w14:textId="77777777" w:rsidR="009362A6" w:rsidRPr="008863E3" w:rsidRDefault="009362A6" w:rsidP="008863E3">
      <w:pPr>
        <w:widowControl w:val="0"/>
        <w:tabs>
          <w:tab w:val="left" w:pos="1701"/>
          <w:tab w:val="left" w:pos="1843"/>
        </w:tabs>
        <w:ind w:left="850" w:right="824"/>
      </w:pPr>
    </w:p>
    <w:p w14:paraId="603BF097" w14:textId="77777777" w:rsidR="009362A6" w:rsidRPr="008863E3" w:rsidRDefault="00F0310F" w:rsidP="008863E3">
      <w:pPr>
        <w:pStyle w:val="Puesto"/>
        <w:jc w:val="center"/>
        <w:rPr>
          <w:b/>
        </w:rPr>
      </w:pPr>
      <w:r w:rsidRPr="008863E3">
        <w:rPr>
          <w:b/>
        </w:rPr>
        <w:lastRenderedPageBreak/>
        <w:t>“</w:t>
      </w:r>
      <w:r w:rsidR="002A07A7" w:rsidRPr="008863E3">
        <w:rPr>
          <w:b/>
        </w:rPr>
        <w:t>CAPITULO PRIMERO</w:t>
      </w:r>
    </w:p>
    <w:p w14:paraId="7689C72A" w14:textId="77777777" w:rsidR="009362A6" w:rsidRPr="008863E3" w:rsidRDefault="002A07A7" w:rsidP="008863E3">
      <w:pPr>
        <w:pStyle w:val="Puesto"/>
        <w:jc w:val="center"/>
        <w:rPr>
          <w:b/>
        </w:rPr>
      </w:pPr>
      <w:r w:rsidRPr="008863E3">
        <w:rPr>
          <w:b/>
        </w:rPr>
        <w:t>DE LOS PRESIDENTES MUNICIPALES</w:t>
      </w:r>
    </w:p>
    <w:p w14:paraId="1EAA8F32" w14:textId="77777777" w:rsidR="009362A6" w:rsidRPr="008863E3" w:rsidRDefault="002A07A7" w:rsidP="008863E3">
      <w:pPr>
        <w:pStyle w:val="Puesto"/>
      </w:pPr>
      <w:r w:rsidRPr="008863E3">
        <w:rPr>
          <w:b/>
        </w:rPr>
        <w:t>Artículo 48.-</w:t>
      </w:r>
      <w:r w:rsidRPr="008863E3">
        <w:t xml:space="preserve"> La persona titular de la presidencia municipal tiene las siguientes atribuciones:</w:t>
      </w:r>
    </w:p>
    <w:p w14:paraId="10442B3D" w14:textId="77777777" w:rsidR="009362A6" w:rsidRPr="008863E3" w:rsidRDefault="002A07A7" w:rsidP="008863E3">
      <w:pPr>
        <w:pStyle w:val="Puesto"/>
      </w:pPr>
      <w:r w:rsidRPr="008863E3">
        <w:t>(...)</w:t>
      </w:r>
    </w:p>
    <w:p w14:paraId="223B6DDF" w14:textId="77777777" w:rsidR="009362A6" w:rsidRPr="008863E3" w:rsidRDefault="002A07A7" w:rsidP="008863E3">
      <w:pPr>
        <w:pStyle w:val="Puesto"/>
        <w:rPr>
          <w:b/>
        </w:rPr>
      </w:pPr>
      <w:r w:rsidRPr="008863E3">
        <w:rPr>
          <w:b/>
        </w:rPr>
        <w:t>XII. Tener bajo su mando los cuerpos de seguridad pública, tránsito y bomberos municipales, en los términos del capítulo octavo, del título cuarto de esta Ley;</w:t>
      </w:r>
    </w:p>
    <w:p w14:paraId="5CF2CC04" w14:textId="77777777" w:rsidR="009362A6" w:rsidRPr="008863E3" w:rsidRDefault="002A07A7" w:rsidP="008863E3">
      <w:pPr>
        <w:pStyle w:val="Puesto"/>
        <w:rPr>
          <w:b/>
        </w:rPr>
      </w:pPr>
      <w:r w:rsidRPr="008863E3">
        <w:rPr>
          <w:b/>
        </w:rPr>
        <w:t>(...)”</w:t>
      </w:r>
    </w:p>
    <w:p w14:paraId="6989A4A5" w14:textId="77777777" w:rsidR="009362A6" w:rsidRPr="008863E3" w:rsidRDefault="009362A6" w:rsidP="008863E3">
      <w:pPr>
        <w:widowControl w:val="0"/>
        <w:tabs>
          <w:tab w:val="left" w:pos="1701"/>
          <w:tab w:val="left" w:pos="1843"/>
        </w:tabs>
        <w:ind w:right="-167"/>
      </w:pPr>
    </w:p>
    <w:p w14:paraId="607E3D0F" w14:textId="77777777" w:rsidR="009362A6" w:rsidRPr="008863E3" w:rsidRDefault="002A07A7" w:rsidP="008863E3">
      <w:pPr>
        <w:widowControl w:val="0"/>
        <w:tabs>
          <w:tab w:val="left" w:pos="1701"/>
          <w:tab w:val="left" w:pos="1843"/>
        </w:tabs>
        <w:ind w:right="-167"/>
      </w:pPr>
      <w:r w:rsidRPr="008863E3">
        <w:t xml:space="preserve">Así, las funciones de seguridad pública del municipio estarán a carago de un Director de Seguridad Pública Municipal y en cada municipio se deberán integrar cuerpos de seguridad pública, tránsito, entre otros, siendo el Presidente Municipal su jefe inmediato. Lo anterior, según lo dispuesto por el artículo 142 que refiere lo siguiente: </w:t>
      </w:r>
    </w:p>
    <w:p w14:paraId="65F95099" w14:textId="77777777" w:rsidR="009362A6" w:rsidRPr="008863E3" w:rsidRDefault="009362A6" w:rsidP="008863E3">
      <w:pPr>
        <w:widowControl w:val="0"/>
        <w:tabs>
          <w:tab w:val="left" w:pos="1701"/>
          <w:tab w:val="left" w:pos="1843"/>
        </w:tabs>
        <w:ind w:left="850" w:right="824"/>
        <w:rPr>
          <w:i/>
        </w:rPr>
      </w:pPr>
    </w:p>
    <w:p w14:paraId="2895E9DB" w14:textId="77777777" w:rsidR="009362A6" w:rsidRPr="008863E3" w:rsidRDefault="002A07A7" w:rsidP="008863E3">
      <w:pPr>
        <w:pStyle w:val="Puesto"/>
        <w:rPr>
          <w:b/>
        </w:rPr>
      </w:pPr>
      <w:r w:rsidRPr="008863E3">
        <w:t>“</w:t>
      </w:r>
      <w:r w:rsidRPr="008863E3">
        <w:rPr>
          <w:b/>
        </w:rPr>
        <w:t xml:space="preserve">CAPITULO OCTAVO </w:t>
      </w:r>
    </w:p>
    <w:p w14:paraId="1A393C18" w14:textId="77777777" w:rsidR="009362A6" w:rsidRPr="008863E3" w:rsidRDefault="002A07A7" w:rsidP="008863E3">
      <w:pPr>
        <w:pStyle w:val="Puesto"/>
        <w:rPr>
          <w:b/>
        </w:rPr>
      </w:pPr>
      <w:r w:rsidRPr="008863E3">
        <w:rPr>
          <w:b/>
        </w:rPr>
        <w:t xml:space="preserve">De los Cuerpos de Seguridad Pública y Tránsito </w:t>
      </w:r>
    </w:p>
    <w:p w14:paraId="20C32DC7" w14:textId="77777777" w:rsidR="009362A6" w:rsidRPr="008863E3" w:rsidRDefault="002A07A7" w:rsidP="008863E3">
      <w:pPr>
        <w:pStyle w:val="Puesto"/>
      </w:pPr>
      <w:r w:rsidRPr="008863E3">
        <w:rPr>
          <w:b/>
        </w:rPr>
        <w:t>Artículo 142.</w:t>
      </w:r>
      <w:r w:rsidRPr="008863E3">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 </w:t>
      </w:r>
    </w:p>
    <w:p w14:paraId="7ABFE296" w14:textId="77777777" w:rsidR="00F0310F" w:rsidRPr="008863E3" w:rsidRDefault="00F0310F" w:rsidP="008863E3"/>
    <w:p w14:paraId="2E6496A5" w14:textId="77777777" w:rsidR="009362A6" w:rsidRPr="008863E3" w:rsidRDefault="002A07A7" w:rsidP="008863E3">
      <w:pPr>
        <w:pStyle w:val="Puesto"/>
      </w:pPr>
      <w:r w:rsidRPr="008863E3">
        <w:t>En cada municipio se deberán integrar cuerpos de seguridad pública, de búsqueda de personas, de bomberos y, en su caso, de tránsito, estos servidores públicos preferentemente serán vecinos del municipio, de los cuales el presidente municipal será el jefe inmediato.”</w:t>
      </w:r>
    </w:p>
    <w:p w14:paraId="63F3FF0C" w14:textId="77777777" w:rsidR="00F0310F" w:rsidRPr="008863E3" w:rsidRDefault="00F0310F" w:rsidP="008863E3">
      <w:pPr>
        <w:widowControl w:val="0"/>
        <w:tabs>
          <w:tab w:val="left" w:pos="1701"/>
          <w:tab w:val="left" w:pos="1843"/>
        </w:tabs>
        <w:ind w:left="850" w:right="824"/>
        <w:rPr>
          <w:i/>
        </w:rPr>
      </w:pPr>
    </w:p>
    <w:p w14:paraId="228C57A9" w14:textId="77777777" w:rsidR="009362A6" w:rsidRPr="008863E3" w:rsidRDefault="002A07A7" w:rsidP="008863E3">
      <w:pPr>
        <w:widowControl w:val="0"/>
        <w:tabs>
          <w:tab w:val="left" w:pos="1701"/>
          <w:tab w:val="left" w:pos="1843"/>
        </w:tabs>
        <w:ind w:right="-28"/>
      </w:pPr>
      <w:r w:rsidRPr="008863E3">
        <w:t xml:space="preserve">Referido lo anterior, cabe recordar que en su solicitud el particular requirió información sobre la autorización otorgada por el Presidente Municipal a un grupo táctico dentro de la policía municipal para levantar infracciones de tránsito. </w:t>
      </w:r>
    </w:p>
    <w:p w14:paraId="7D0BC23C" w14:textId="77777777" w:rsidR="009362A6" w:rsidRPr="008863E3" w:rsidRDefault="009362A6" w:rsidP="008863E3">
      <w:pPr>
        <w:widowControl w:val="0"/>
        <w:tabs>
          <w:tab w:val="left" w:pos="1701"/>
          <w:tab w:val="left" w:pos="1843"/>
        </w:tabs>
        <w:ind w:right="257"/>
      </w:pPr>
    </w:p>
    <w:p w14:paraId="472781D1" w14:textId="77777777" w:rsidR="009362A6" w:rsidRPr="008863E3" w:rsidRDefault="002A07A7" w:rsidP="008863E3">
      <w:pPr>
        <w:widowControl w:val="0"/>
        <w:tabs>
          <w:tab w:val="left" w:pos="1701"/>
          <w:tab w:val="left" w:pos="1843"/>
        </w:tabs>
        <w:ind w:right="-25"/>
      </w:pPr>
      <w:r w:rsidRPr="008863E3">
        <w:t xml:space="preserve">En tal sentido, El reglamento de Tránsito del Estado de México refiere que para la vigilancia de las disposiciones de dicho ordenamiento, el Estado y los ayuntamientos contarán con sus respectivos cuerpos de tránsito y vialidad, como se observa del artículo 12 que a la letra refiere </w:t>
      </w:r>
      <w:r w:rsidRPr="008863E3">
        <w:lastRenderedPageBreak/>
        <w:t xml:space="preserve">lo siguiente: </w:t>
      </w:r>
    </w:p>
    <w:p w14:paraId="51ABF8E1" w14:textId="77777777" w:rsidR="00F0310F" w:rsidRPr="008863E3" w:rsidRDefault="00F0310F" w:rsidP="008863E3">
      <w:pPr>
        <w:widowControl w:val="0"/>
        <w:tabs>
          <w:tab w:val="left" w:pos="1701"/>
          <w:tab w:val="left" w:pos="1843"/>
        </w:tabs>
        <w:ind w:right="-25"/>
      </w:pPr>
    </w:p>
    <w:p w14:paraId="4D77B44B" w14:textId="77777777" w:rsidR="009362A6" w:rsidRPr="008863E3" w:rsidRDefault="002A07A7" w:rsidP="008863E3">
      <w:pPr>
        <w:pStyle w:val="Puesto"/>
        <w:jc w:val="center"/>
        <w:rPr>
          <w:b/>
        </w:rPr>
      </w:pPr>
      <w:r w:rsidRPr="008863E3">
        <w:rPr>
          <w:b/>
        </w:rPr>
        <w:t>CAPITULO III</w:t>
      </w:r>
    </w:p>
    <w:p w14:paraId="044C71F3" w14:textId="77777777" w:rsidR="009362A6" w:rsidRPr="008863E3" w:rsidRDefault="002A07A7" w:rsidP="008863E3">
      <w:pPr>
        <w:pStyle w:val="Puesto"/>
        <w:jc w:val="center"/>
        <w:rPr>
          <w:b/>
        </w:rPr>
      </w:pPr>
      <w:r w:rsidRPr="008863E3">
        <w:rPr>
          <w:b/>
        </w:rPr>
        <w:t>DE LOS AGENTES DE TRANSITO.</w:t>
      </w:r>
    </w:p>
    <w:p w14:paraId="03BC1C72" w14:textId="77777777" w:rsidR="009362A6" w:rsidRPr="008863E3" w:rsidRDefault="002A07A7" w:rsidP="008863E3">
      <w:pPr>
        <w:pStyle w:val="Puesto"/>
      </w:pPr>
      <w:r w:rsidRPr="008863E3">
        <w:rPr>
          <w:b/>
        </w:rPr>
        <w:t xml:space="preserve">Artículo 12. </w:t>
      </w:r>
      <w:r w:rsidRPr="008863E3">
        <w:t>Para la vigilancia del cumplimiento de las disposiciones legales, y administrativas en materia de tránsito, el Estado y los ayuntamientos, que cuenten con la transferencia de tránsito autorizada, según corresponda, contarán con sus respectivos cuerpos de tránsito y vialidad, los que tendrán el número de agentes que se requieran de acuerdo con las necesidades del servicio y el presupuesto autorizado.</w:t>
      </w:r>
    </w:p>
    <w:p w14:paraId="629BF87C" w14:textId="77777777" w:rsidR="009362A6" w:rsidRPr="008863E3" w:rsidRDefault="009362A6" w:rsidP="008863E3">
      <w:pPr>
        <w:widowControl w:val="0"/>
        <w:tabs>
          <w:tab w:val="left" w:pos="1701"/>
          <w:tab w:val="left" w:pos="1843"/>
        </w:tabs>
        <w:ind w:right="-25"/>
      </w:pPr>
    </w:p>
    <w:p w14:paraId="14989A4C" w14:textId="77777777" w:rsidR="009362A6" w:rsidRPr="008863E3" w:rsidRDefault="002A07A7" w:rsidP="008863E3">
      <w:pPr>
        <w:widowControl w:val="0"/>
        <w:tabs>
          <w:tab w:val="left" w:pos="1701"/>
          <w:tab w:val="left" w:pos="1843"/>
        </w:tabs>
        <w:ind w:right="-25"/>
      </w:pPr>
      <w:r w:rsidRPr="008863E3">
        <w:t>Para ello, el Código Administrativo del Estado de México, en su Libro Octavo regula lo referente al Tránsito y las autoridades encargadas de regularlo, las cuales estarán plenamente identificadas  como lo  establece el artículo 8.19 que versa sobre lo siguiente:</w:t>
      </w:r>
    </w:p>
    <w:p w14:paraId="3D6402A4" w14:textId="77777777" w:rsidR="009362A6" w:rsidRPr="008863E3" w:rsidRDefault="009362A6" w:rsidP="008863E3">
      <w:pPr>
        <w:widowControl w:val="0"/>
        <w:tabs>
          <w:tab w:val="left" w:pos="1701"/>
          <w:tab w:val="left" w:pos="1843"/>
        </w:tabs>
        <w:ind w:right="-25"/>
      </w:pPr>
    </w:p>
    <w:p w14:paraId="40C62DC9" w14:textId="77777777" w:rsidR="009362A6" w:rsidRPr="008863E3" w:rsidRDefault="002A07A7" w:rsidP="008863E3">
      <w:pPr>
        <w:pStyle w:val="Puesto"/>
      </w:pPr>
      <w:r w:rsidRPr="008863E3">
        <w:rPr>
          <w:b/>
        </w:rPr>
        <w:t>“Artículo 8.19 Bis.-</w:t>
      </w:r>
      <w:r w:rsidRPr="008863E3">
        <w:t xml:space="preserve"> Las autoridades de tránsito contarán con agentes de:</w:t>
      </w:r>
    </w:p>
    <w:p w14:paraId="0DD75A8E" w14:textId="77777777" w:rsidR="009362A6" w:rsidRPr="008863E3" w:rsidRDefault="002A07A7" w:rsidP="008863E3">
      <w:pPr>
        <w:pStyle w:val="Puesto"/>
        <w:rPr>
          <w:b/>
        </w:rPr>
      </w:pPr>
      <w:r w:rsidRPr="008863E3">
        <w:t xml:space="preserve"> </w:t>
      </w:r>
      <w:r w:rsidRPr="008863E3">
        <w:rPr>
          <w:b/>
        </w:rPr>
        <w:t>I. Tránsito: serán mujeres facultadas para imponer las sanciones a que se refiere este Libro y las disposiciones reglamentarias respectivas, quienes también se someterán a las disposiciones de control de confianza, en términos de las disposiciones aplicables; contarán con la terminal electrónica y se distinguirán por los uniformes y vehículos color negro y vivos naranja;</w:t>
      </w:r>
    </w:p>
    <w:p w14:paraId="19B9A798" w14:textId="77777777" w:rsidR="009362A6" w:rsidRPr="008863E3" w:rsidRDefault="002A07A7" w:rsidP="008863E3">
      <w:pPr>
        <w:pStyle w:val="Puesto"/>
      </w:pPr>
      <w:r w:rsidRPr="008863E3">
        <w:rPr>
          <w:b/>
        </w:rPr>
        <w:t>II. Vialidad</w:t>
      </w:r>
      <w:r w:rsidRPr="008863E3">
        <w:t xml:space="preserve">: </w:t>
      </w:r>
      <w:r w:rsidRPr="008863E3">
        <w:rPr>
          <w:rStyle w:val="PuestoCar"/>
        </w:rPr>
        <w:t>serán aquellos responsables de vigilar que en el tránsito de vehículos automotores, los conductores cumplan con las obligaciones establecidas en este Libro y en los reglamentos respectivos</w:t>
      </w:r>
      <w:r w:rsidRPr="008863E3">
        <w:t>.”</w:t>
      </w:r>
    </w:p>
    <w:p w14:paraId="025F39EE" w14:textId="77777777" w:rsidR="009362A6" w:rsidRPr="008863E3" w:rsidRDefault="009362A6" w:rsidP="008863E3">
      <w:pPr>
        <w:widowControl w:val="0"/>
        <w:tabs>
          <w:tab w:val="left" w:pos="1701"/>
          <w:tab w:val="left" w:pos="1843"/>
        </w:tabs>
        <w:ind w:right="-25"/>
      </w:pPr>
    </w:p>
    <w:p w14:paraId="1A3E0C6C" w14:textId="77777777" w:rsidR="009362A6" w:rsidRPr="008863E3" w:rsidRDefault="002A07A7" w:rsidP="008863E3">
      <w:pPr>
        <w:widowControl w:val="0"/>
        <w:tabs>
          <w:tab w:val="left" w:pos="1701"/>
          <w:tab w:val="left" w:pos="1843"/>
        </w:tabs>
        <w:ind w:right="-25"/>
      </w:pPr>
      <w:r w:rsidRPr="008863E3">
        <w:t xml:space="preserve">Del precepto anterior se desprende que habrá autoridades específicas que estarán facultadas para infraccionar, ya que dicha función no podrá ser llevada a cabo por cualquier otra autoridad más que la que el mismo reglamento confiere y que deberá designarse en los municipios. </w:t>
      </w:r>
    </w:p>
    <w:p w14:paraId="596F3E1D" w14:textId="77777777" w:rsidR="009362A6" w:rsidRPr="008863E3" w:rsidRDefault="009362A6" w:rsidP="008863E3">
      <w:pPr>
        <w:widowControl w:val="0"/>
        <w:tabs>
          <w:tab w:val="left" w:pos="1701"/>
          <w:tab w:val="left" w:pos="1843"/>
        </w:tabs>
        <w:ind w:right="-25"/>
      </w:pPr>
    </w:p>
    <w:p w14:paraId="1BAEB5D4" w14:textId="77777777" w:rsidR="009362A6" w:rsidRPr="008863E3" w:rsidRDefault="002A07A7" w:rsidP="008863E3">
      <w:pPr>
        <w:widowControl w:val="0"/>
        <w:tabs>
          <w:tab w:val="left" w:pos="1701"/>
          <w:tab w:val="left" w:pos="1843"/>
        </w:tabs>
        <w:ind w:right="-25"/>
      </w:pPr>
      <w:r w:rsidRPr="008863E3">
        <w:t>Aunado a ello, dentro de la normativa que rige al Estado de México</w:t>
      </w:r>
      <w:r w:rsidRPr="008863E3">
        <w:rPr>
          <w:vertAlign w:val="superscript"/>
        </w:rPr>
        <w:footnoteReference w:id="1"/>
      </w:r>
      <w:r w:rsidRPr="008863E3">
        <w:t xml:space="preserve"> se observa que solo ciertos </w:t>
      </w:r>
      <w:r w:rsidRPr="008863E3">
        <w:lastRenderedPageBreak/>
        <w:t>municipios tendrán las atribuciones para regular los temas de infracciones viales siendo el Ayuntamiento de Cuautitlán uno de ellos como se observa a continuación:</w:t>
      </w:r>
    </w:p>
    <w:p w14:paraId="188250F2" w14:textId="77777777" w:rsidR="009362A6" w:rsidRPr="008863E3" w:rsidRDefault="009362A6" w:rsidP="008863E3">
      <w:pPr>
        <w:widowControl w:val="0"/>
        <w:tabs>
          <w:tab w:val="left" w:pos="1701"/>
          <w:tab w:val="left" w:pos="1843"/>
        </w:tabs>
        <w:ind w:right="-25"/>
      </w:pPr>
    </w:p>
    <w:p w14:paraId="5A681FF7" w14:textId="77777777" w:rsidR="009362A6" w:rsidRPr="008863E3" w:rsidRDefault="002A07A7" w:rsidP="008863E3">
      <w:pPr>
        <w:widowControl w:val="0"/>
        <w:tabs>
          <w:tab w:val="left" w:pos="1701"/>
          <w:tab w:val="left" w:pos="1843"/>
        </w:tabs>
        <w:ind w:right="-25"/>
        <w:jc w:val="center"/>
      </w:pPr>
      <w:r w:rsidRPr="008863E3">
        <w:rPr>
          <w:noProof/>
          <w:lang w:eastAsia="es-MX"/>
        </w:rPr>
        <w:drawing>
          <wp:inline distT="0" distB="0" distL="0" distR="0" wp14:anchorId="373C17EC" wp14:editId="176E8A8F">
            <wp:extent cx="4719421" cy="2110290"/>
            <wp:effectExtent l="0" t="0" r="0" b="0"/>
            <wp:docPr id="1343528556" name="image3.png"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Texto, Aplicación&#10;&#10;Descripción generada automáticamente"/>
                    <pic:cNvPicPr preferRelativeResize="0"/>
                  </pic:nvPicPr>
                  <pic:blipFill>
                    <a:blip r:embed="rId12"/>
                    <a:srcRect l="25925" t="37118" r="23225" b="22458"/>
                    <a:stretch>
                      <a:fillRect/>
                    </a:stretch>
                  </pic:blipFill>
                  <pic:spPr>
                    <a:xfrm>
                      <a:off x="0" y="0"/>
                      <a:ext cx="4719421" cy="2110290"/>
                    </a:xfrm>
                    <a:prstGeom prst="rect">
                      <a:avLst/>
                    </a:prstGeom>
                    <a:ln/>
                  </pic:spPr>
                </pic:pic>
              </a:graphicData>
            </a:graphic>
          </wp:inline>
        </w:drawing>
      </w:r>
    </w:p>
    <w:p w14:paraId="679F2E94" w14:textId="77777777" w:rsidR="009362A6" w:rsidRPr="008863E3" w:rsidRDefault="009362A6" w:rsidP="008863E3">
      <w:pPr>
        <w:widowControl w:val="0"/>
        <w:tabs>
          <w:tab w:val="left" w:pos="1701"/>
          <w:tab w:val="left" w:pos="1843"/>
        </w:tabs>
        <w:ind w:right="-25"/>
      </w:pPr>
    </w:p>
    <w:p w14:paraId="60CADA86" w14:textId="77777777" w:rsidR="009362A6" w:rsidRPr="008863E3" w:rsidRDefault="002A07A7" w:rsidP="008863E3">
      <w:pPr>
        <w:widowControl w:val="0"/>
        <w:tabs>
          <w:tab w:val="left" w:pos="1701"/>
          <w:tab w:val="left" w:pos="1843"/>
        </w:tabs>
        <w:ind w:right="-25"/>
      </w:pPr>
      <w:r w:rsidRPr="008863E3">
        <w:t xml:space="preserve">Por tanto, existe normativa suficiente para determinar la competencia del ayuntamiento de Cuautitlán para conocer del tema de tránsito, así como la obligación general de las autoridades del Estado de México y Municipios para ostentar identificaciones especiales al llevar a cabo dichas tareas. </w:t>
      </w:r>
    </w:p>
    <w:p w14:paraId="612E430F" w14:textId="77777777" w:rsidR="009362A6" w:rsidRPr="008863E3" w:rsidRDefault="009362A6" w:rsidP="008863E3">
      <w:pPr>
        <w:widowControl w:val="0"/>
        <w:tabs>
          <w:tab w:val="left" w:pos="1701"/>
          <w:tab w:val="left" w:pos="1843"/>
        </w:tabs>
        <w:ind w:right="-25"/>
      </w:pPr>
    </w:p>
    <w:p w14:paraId="46CF845E" w14:textId="77777777" w:rsidR="009362A6" w:rsidRPr="008863E3" w:rsidRDefault="002A07A7" w:rsidP="008863E3">
      <w:pPr>
        <w:widowControl w:val="0"/>
        <w:tabs>
          <w:tab w:val="left" w:pos="1701"/>
          <w:tab w:val="left" w:pos="1843"/>
        </w:tabs>
        <w:ind w:right="-25"/>
      </w:pPr>
      <w:r w:rsidRPr="008863E3">
        <w:t xml:space="preserve">Dicho esto, se advierte que en respuesta </w:t>
      </w:r>
      <w:r w:rsidRPr="008863E3">
        <w:rPr>
          <w:b/>
        </w:rPr>
        <w:t xml:space="preserve">EL SUJETO OBLIGADO </w:t>
      </w:r>
      <w:r w:rsidRPr="008863E3">
        <w:t xml:space="preserve">se pronunció por conducto del Director de Seguridad Pública y Tránsito Municipal, quien citó el contenido del artículo 8.18, fracción I del Código Administrativo del Estado de México, que a la letra refiere lo siguiente: </w:t>
      </w:r>
    </w:p>
    <w:p w14:paraId="2215F5E6" w14:textId="77777777" w:rsidR="00F0310F" w:rsidRPr="008863E3" w:rsidRDefault="00F0310F" w:rsidP="008863E3">
      <w:pPr>
        <w:widowControl w:val="0"/>
        <w:tabs>
          <w:tab w:val="left" w:pos="1701"/>
          <w:tab w:val="left" w:pos="1843"/>
        </w:tabs>
        <w:ind w:right="-25"/>
      </w:pPr>
    </w:p>
    <w:p w14:paraId="3F8733AC" w14:textId="77777777" w:rsidR="009362A6" w:rsidRPr="008863E3" w:rsidRDefault="002A07A7" w:rsidP="008863E3">
      <w:pPr>
        <w:pStyle w:val="Puesto"/>
        <w:jc w:val="center"/>
        <w:rPr>
          <w:b/>
        </w:rPr>
      </w:pPr>
      <w:r w:rsidRPr="008863E3">
        <w:t>“</w:t>
      </w:r>
      <w:r w:rsidRPr="008863E3">
        <w:rPr>
          <w:b/>
        </w:rPr>
        <w:t>TITULO CUARTO</w:t>
      </w:r>
    </w:p>
    <w:p w14:paraId="40D63363" w14:textId="77777777" w:rsidR="009362A6" w:rsidRPr="008863E3" w:rsidRDefault="002A07A7" w:rsidP="008863E3">
      <w:pPr>
        <w:pStyle w:val="Puesto"/>
        <w:jc w:val="center"/>
        <w:rPr>
          <w:b/>
        </w:rPr>
      </w:pPr>
      <w:r w:rsidRPr="008863E3">
        <w:rPr>
          <w:b/>
        </w:rPr>
        <w:t>De las infracciones y sanciones</w:t>
      </w:r>
    </w:p>
    <w:p w14:paraId="747E3800" w14:textId="77777777" w:rsidR="009362A6" w:rsidRPr="008863E3" w:rsidRDefault="002A07A7" w:rsidP="008863E3">
      <w:pPr>
        <w:pStyle w:val="Puesto"/>
      </w:pPr>
      <w:r w:rsidRPr="008863E3">
        <w:rPr>
          <w:b/>
        </w:rPr>
        <w:t>Artículo 8.18.-</w:t>
      </w:r>
      <w:r w:rsidRPr="008863E3">
        <w:t xml:space="preserve"> Las infracciones a las disposiciones de este Libro y las que de él emanen se sancionarán conforme a lo siguiente: </w:t>
      </w:r>
    </w:p>
    <w:p w14:paraId="29374C71" w14:textId="77777777" w:rsidR="009362A6" w:rsidRPr="008863E3" w:rsidRDefault="002A07A7" w:rsidP="008863E3">
      <w:pPr>
        <w:pStyle w:val="Puesto"/>
      </w:pPr>
      <w:r w:rsidRPr="008863E3">
        <w:t xml:space="preserve">I. En materia de tránsito, con las multas establecidas en los reglamentos correspondientes, las que no podrán exceder por cada infracción de 20 días de salario mínimo vigente en el </w:t>
      </w:r>
      <w:r w:rsidRPr="008863E3">
        <w:lastRenderedPageBreak/>
        <w:t xml:space="preserve">área geográfica de que se trate al momento de la misma, sin que en su conjunto exceda de 50 días de salarios mínimos, que aplicará la autoridad competente. </w:t>
      </w:r>
    </w:p>
    <w:p w14:paraId="497C4904" w14:textId="77777777" w:rsidR="009362A6" w:rsidRPr="008863E3" w:rsidRDefault="002A07A7" w:rsidP="008863E3">
      <w:pPr>
        <w:pStyle w:val="Puesto"/>
      </w:pPr>
      <w:r w:rsidRPr="008863E3">
        <w:t xml:space="preserve">II. Con arresto administrativo inconmutable de 12 a 36 horas al conductor que conduzca un vehículo de motor, bajo cualquiera de los supuestos previstos en el artículo 8.16 Bis. En caso de reincidencia, el conductor, deberá inscribirse en alguno de los programas de rehabilitación para personas alcohólicas en las instituciones que el Gobierno del Estado o los municipios tiene convenio. </w:t>
      </w:r>
    </w:p>
    <w:p w14:paraId="400A009C" w14:textId="77777777" w:rsidR="009362A6" w:rsidRPr="008863E3" w:rsidRDefault="002A07A7" w:rsidP="008863E3">
      <w:pPr>
        <w:pStyle w:val="Puesto"/>
      </w:pPr>
      <w:r w:rsidRPr="008863E3">
        <w:t xml:space="preserve">El Oficial Calificador, será la autoridad encargada para determinar la temporalidad del arresto, de acuerdo a la concentración de alcohol que reporten los elementos </w:t>
      </w:r>
      <w:proofErr w:type="spellStart"/>
      <w:r w:rsidRPr="008863E3">
        <w:t>medico</w:t>
      </w:r>
      <w:proofErr w:type="spellEnd"/>
      <w:r w:rsidRPr="008863E3">
        <w:t xml:space="preserve">-científicos y cuando viajen menores de doce años; </w:t>
      </w:r>
    </w:p>
    <w:p w14:paraId="5AC63890" w14:textId="77777777" w:rsidR="009362A6" w:rsidRPr="008863E3" w:rsidRDefault="002A07A7" w:rsidP="008863E3">
      <w:pPr>
        <w:pStyle w:val="Puesto"/>
      </w:pPr>
      <w:r w:rsidRPr="008863E3">
        <w:t>III. En materia de estacionamientos, la multa se calculará multiplicando el número de rango o cajones por la tarifa al usuario.”</w:t>
      </w:r>
    </w:p>
    <w:p w14:paraId="0174C8A1" w14:textId="77777777" w:rsidR="009362A6" w:rsidRPr="008863E3" w:rsidRDefault="009362A6" w:rsidP="008863E3">
      <w:pPr>
        <w:widowControl w:val="0"/>
        <w:tabs>
          <w:tab w:val="left" w:pos="1701"/>
          <w:tab w:val="left" w:pos="1843"/>
        </w:tabs>
      </w:pPr>
    </w:p>
    <w:p w14:paraId="78417392" w14:textId="77777777" w:rsidR="009362A6" w:rsidRPr="008863E3" w:rsidRDefault="002A07A7" w:rsidP="008863E3">
      <w:pPr>
        <w:widowControl w:val="0"/>
        <w:tabs>
          <w:tab w:val="left" w:pos="1701"/>
          <w:tab w:val="left" w:pos="1843"/>
        </w:tabs>
      </w:pPr>
      <w:r w:rsidRPr="008863E3">
        <w:t xml:space="preserve">Del precepto anterior se observan los diversos tipos de sanciones que se impondrán a las infracciones de las disposiciones del Código Administrativo del Estado de México en materia de Tránsito, por no se advierte pronunciamiento alguno respecto de la información solicitada, documento que fue requerido por </w:t>
      </w:r>
      <w:r w:rsidRPr="008863E3">
        <w:rPr>
          <w:b/>
        </w:rPr>
        <w:t>LA PARTE RECURRENTE</w:t>
      </w:r>
      <w:r w:rsidRPr="008863E3">
        <w:t xml:space="preserve"> desde su solicitud primigenia y sobre lo cual versa su inconformidad.</w:t>
      </w:r>
    </w:p>
    <w:p w14:paraId="01FB92E4" w14:textId="77777777" w:rsidR="009362A6" w:rsidRPr="008863E3" w:rsidRDefault="002A07A7" w:rsidP="008863E3">
      <w:pPr>
        <w:widowControl w:val="0"/>
        <w:tabs>
          <w:tab w:val="left" w:pos="1701"/>
          <w:tab w:val="left" w:pos="1843"/>
        </w:tabs>
      </w:pPr>
      <w:r w:rsidRPr="008863E3">
        <w:t xml:space="preserve"> </w:t>
      </w:r>
    </w:p>
    <w:p w14:paraId="2B3EF498" w14:textId="77777777" w:rsidR="009362A6" w:rsidRPr="008863E3" w:rsidRDefault="002A07A7" w:rsidP="008863E3">
      <w:pPr>
        <w:widowControl w:val="0"/>
        <w:tabs>
          <w:tab w:val="left" w:pos="1701"/>
          <w:tab w:val="left" w:pos="1843"/>
        </w:tabs>
      </w:pPr>
      <w:r w:rsidRPr="008863E3">
        <w:t xml:space="preserve">De manera que, </w:t>
      </w:r>
      <w:r w:rsidRPr="008863E3">
        <w:rPr>
          <w:b/>
        </w:rPr>
        <w:t>EL SUJETO OBLIGADO</w:t>
      </w:r>
      <w:r w:rsidRPr="008863E3">
        <w:t xml:space="preserve"> en su respuesta no cumplió con los principios de congruencia y exhaustividad, ya que no entregó la información requerida por el particular, sino un documento diverso, por lo que, conviene citar el criterio orientador 002/2017 del INAI, y la tesis 1a. CCCXXVII/2014 (10a.) emitida por la Primera Sala de la Suprema Corte de Justicia de la Nación, cuyo tenor es el siguiente:</w:t>
      </w:r>
    </w:p>
    <w:p w14:paraId="293A34CD" w14:textId="77777777" w:rsidR="009362A6" w:rsidRPr="008863E3" w:rsidRDefault="002A07A7" w:rsidP="008863E3">
      <w:pPr>
        <w:widowControl w:val="0"/>
        <w:tabs>
          <w:tab w:val="left" w:pos="1701"/>
          <w:tab w:val="left" w:pos="1843"/>
        </w:tabs>
        <w:spacing w:line="276" w:lineRule="auto"/>
        <w:ind w:right="900"/>
        <w:rPr>
          <w:sz w:val="24"/>
          <w:szCs w:val="24"/>
        </w:rPr>
      </w:pPr>
      <w:r w:rsidRPr="008863E3">
        <w:rPr>
          <w:sz w:val="24"/>
          <w:szCs w:val="24"/>
        </w:rPr>
        <w:t xml:space="preserve"> </w:t>
      </w:r>
    </w:p>
    <w:p w14:paraId="39087530" w14:textId="05CD8C14" w:rsidR="009362A6" w:rsidRPr="008863E3" w:rsidRDefault="002A07A7" w:rsidP="008863E3">
      <w:pPr>
        <w:pStyle w:val="Puesto"/>
      </w:pPr>
      <w:r w:rsidRPr="008863E3">
        <w:t>“</w:t>
      </w:r>
      <w:r w:rsidRPr="008863E3">
        <w:rPr>
          <w:b/>
        </w:rPr>
        <w:t>Congruencia y exhaustividad</w:t>
      </w:r>
      <w:r w:rsidRPr="008863E3">
        <w:t>.</w:t>
      </w:r>
      <w:r w:rsidRPr="008863E3">
        <w:rPr>
          <w:b/>
        </w:rPr>
        <w:t xml:space="preserve"> Sus alcances para garantizar el derecho de acceso a la información.</w:t>
      </w:r>
      <w:r w:rsidRPr="008863E3">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w:t>
      </w:r>
      <w:r w:rsidRPr="008863E3">
        <w:lastRenderedPageBreak/>
        <w:t>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r w:rsidR="00390A2B">
        <w:t xml:space="preserve"> </w:t>
      </w:r>
      <w:r w:rsidRPr="008863E3">
        <w:t>(Sic)</w:t>
      </w:r>
    </w:p>
    <w:p w14:paraId="14848EAD" w14:textId="77777777" w:rsidR="009362A6" w:rsidRPr="008863E3" w:rsidRDefault="002A07A7" w:rsidP="008863E3">
      <w:pPr>
        <w:widowControl w:val="0"/>
        <w:tabs>
          <w:tab w:val="left" w:pos="1701"/>
          <w:tab w:val="left" w:pos="1843"/>
        </w:tabs>
        <w:ind w:right="40"/>
        <w:rPr>
          <w:sz w:val="24"/>
          <w:szCs w:val="24"/>
        </w:rPr>
      </w:pPr>
      <w:r w:rsidRPr="008863E3">
        <w:rPr>
          <w:sz w:val="24"/>
          <w:szCs w:val="24"/>
        </w:rPr>
        <w:t xml:space="preserve"> </w:t>
      </w:r>
    </w:p>
    <w:p w14:paraId="3C624D54" w14:textId="77777777" w:rsidR="009362A6" w:rsidRPr="008863E3" w:rsidRDefault="002A07A7" w:rsidP="008863E3">
      <w:pPr>
        <w:widowControl w:val="0"/>
        <w:tabs>
          <w:tab w:val="left" w:pos="1701"/>
          <w:tab w:val="left" w:pos="1843"/>
        </w:tabs>
        <w:ind w:right="40"/>
      </w:pPr>
      <w:r w:rsidRPr="008863E3">
        <w:t>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w:t>
      </w:r>
    </w:p>
    <w:p w14:paraId="223D5820" w14:textId="77777777" w:rsidR="009362A6" w:rsidRPr="008863E3" w:rsidRDefault="009362A6" w:rsidP="008863E3">
      <w:pPr>
        <w:widowControl w:val="0"/>
        <w:tabs>
          <w:tab w:val="left" w:pos="1701"/>
          <w:tab w:val="left" w:pos="1843"/>
        </w:tabs>
        <w:ind w:right="40"/>
      </w:pPr>
    </w:p>
    <w:p w14:paraId="266A777A" w14:textId="77777777" w:rsidR="009362A6" w:rsidRPr="008863E3" w:rsidRDefault="002A07A7" w:rsidP="008863E3">
      <w:pPr>
        <w:widowControl w:val="0"/>
        <w:tabs>
          <w:tab w:val="left" w:pos="1701"/>
          <w:tab w:val="left" w:pos="1843"/>
        </w:tabs>
        <w:ind w:right="40"/>
      </w:pPr>
      <w:r w:rsidRPr="008863E3">
        <w:t xml:space="preserve">No escapa de la óptica de este Instituto que no hay un pronunciamiento en sentido afirmativo o negativo por parte del </w:t>
      </w:r>
      <w:r w:rsidRPr="008863E3">
        <w:rPr>
          <w:b/>
        </w:rPr>
        <w:t>SUJETO OBLIGADO</w:t>
      </w:r>
      <w:r w:rsidRPr="008863E3">
        <w:t>, aunado a que existe información en diversas redes sociales</w:t>
      </w:r>
      <w:r w:rsidRPr="008863E3">
        <w:rPr>
          <w:vertAlign w:val="superscript"/>
        </w:rPr>
        <w:footnoteReference w:id="2"/>
      </w:r>
      <w:r w:rsidRPr="008863E3">
        <w:t xml:space="preserve"> que se tienen como indicios de la existencia del grupo táctico referido por </w:t>
      </w:r>
      <w:r w:rsidRPr="008863E3">
        <w:rPr>
          <w:b/>
        </w:rPr>
        <w:t>LA PARTE RECURRENTE</w:t>
      </w:r>
      <w:r w:rsidRPr="008863E3">
        <w:t xml:space="preserve"> en su solicitud de información. Se inserta captura de pantalla de una de ellas para mayor referencia:  </w:t>
      </w:r>
    </w:p>
    <w:p w14:paraId="5D765178" w14:textId="77777777" w:rsidR="009362A6" w:rsidRPr="008863E3" w:rsidRDefault="002A07A7" w:rsidP="008863E3">
      <w:pPr>
        <w:widowControl w:val="0"/>
        <w:tabs>
          <w:tab w:val="left" w:pos="1701"/>
          <w:tab w:val="left" w:pos="1843"/>
        </w:tabs>
        <w:ind w:right="824"/>
        <w:jc w:val="center"/>
      </w:pPr>
      <w:r w:rsidRPr="008863E3">
        <w:rPr>
          <w:noProof/>
          <w:lang w:eastAsia="es-MX"/>
        </w:rPr>
        <w:lastRenderedPageBreak/>
        <w:drawing>
          <wp:inline distT="114300" distB="114300" distL="114300" distR="114300" wp14:anchorId="06C650EA" wp14:editId="011AE6FF">
            <wp:extent cx="4329543" cy="2670048"/>
            <wp:effectExtent l="0" t="0" r="0" b="0"/>
            <wp:docPr id="13435285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351190" cy="2683398"/>
                    </a:xfrm>
                    <a:prstGeom prst="rect">
                      <a:avLst/>
                    </a:prstGeom>
                    <a:ln/>
                  </pic:spPr>
                </pic:pic>
              </a:graphicData>
            </a:graphic>
          </wp:inline>
        </w:drawing>
      </w:r>
    </w:p>
    <w:p w14:paraId="1F2053BE" w14:textId="77777777" w:rsidR="009362A6" w:rsidRPr="008863E3" w:rsidRDefault="002A07A7" w:rsidP="008863E3">
      <w:pPr>
        <w:widowControl w:val="0"/>
        <w:tabs>
          <w:tab w:val="left" w:pos="1701"/>
          <w:tab w:val="left" w:pos="1843"/>
        </w:tabs>
        <w:ind w:right="-25"/>
      </w:pPr>
      <w:r w:rsidRPr="008863E3">
        <w:t xml:space="preserve">Con lo que, si bien no se considera una prueba plena de la existencia de la información, sí puede haber una presunción de que se haya generado, por lo que a efecto de brindar certeza jurídica al solicitante, se considera procedente que el </w:t>
      </w:r>
      <w:r w:rsidRPr="008863E3">
        <w:rPr>
          <w:b/>
        </w:rPr>
        <w:t>SUJETO OBLIGADO</w:t>
      </w:r>
      <w:r w:rsidRPr="008863E3">
        <w:t xml:space="preserve"> se pronuncie respecto de lo requerido. </w:t>
      </w:r>
    </w:p>
    <w:p w14:paraId="3639701F" w14:textId="77777777" w:rsidR="009362A6" w:rsidRPr="008863E3" w:rsidRDefault="009362A6" w:rsidP="008863E3">
      <w:pPr>
        <w:widowControl w:val="0"/>
        <w:tabs>
          <w:tab w:val="left" w:pos="1701"/>
          <w:tab w:val="left" w:pos="1843"/>
        </w:tabs>
        <w:ind w:right="-25"/>
      </w:pPr>
    </w:p>
    <w:p w14:paraId="548F35C5" w14:textId="77777777" w:rsidR="009362A6" w:rsidRPr="008863E3" w:rsidRDefault="002A07A7" w:rsidP="008863E3">
      <w:pPr>
        <w:widowControl w:val="0"/>
        <w:tabs>
          <w:tab w:val="left" w:pos="1701"/>
          <w:tab w:val="left" w:pos="1843"/>
        </w:tabs>
        <w:ind w:right="-25"/>
      </w:pPr>
      <w:r w:rsidRPr="008863E3">
        <w:t xml:space="preserve">En consecuencia, se considera procedente </w:t>
      </w:r>
      <w:r w:rsidRPr="008863E3">
        <w:rPr>
          <w:b/>
        </w:rPr>
        <w:t>REVOCAR</w:t>
      </w:r>
      <w:r w:rsidRPr="008863E3">
        <w:t xml:space="preserve"> la respuesta por resultar fundados los razones o motivos de inconformidad hechos valer por la </w:t>
      </w:r>
      <w:r w:rsidRPr="008863E3">
        <w:rPr>
          <w:b/>
        </w:rPr>
        <w:t>PARTE RECURRENTE,</w:t>
      </w:r>
      <w:r w:rsidRPr="008863E3">
        <w:t xml:space="preserve"> y ordenarle haga entrega, de ser necesario en versión pública, </w:t>
      </w:r>
      <w:r w:rsidR="00F0310F" w:rsidRPr="008863E3">
        <w:t xml:space="preserve">el </w:t>
      </w:r>
      <w:r w:rsidRPr="008863E3">
        <w:t>documento mediante el cual se otorgó al grupo táctico la facultad de levantar infracciones de tránsito vigente al ocho de octubre de dos mil veinticuatro.</w:t>
      </w:r>
    </w:p>
    <w:p w14:paraId="150E9E9C" w14:textId="77777777" w:rsidR="009362A6" w:rsidRPr="008863E3" w:rsidRDefault="009362A6" w:rsidP="008863E3">
      <w:pPr>
        <w:widowControl w:val="0"/>
        <w:tabs>
          <w:tab w:val="left" w:pos="1701"/>
          <w:tab w:val="left" w:pos="1843"/>
        </w:tabs>
        <w:spacing w:line="276" w:lineRule="auto"/>
        <w:ind w:left="720" w:right="-100"/>
        <w:rPr>
          <w:i/>
        </w:rPr>
      </w:pPr>
    </w:p>
    <w:p w14:paraId="6CE78A8E" w14:textId="77777777" w:rsidR="009362A6" w:rsidRPr="008863E3" w:rsidRDefault="002A07A7" w:rsidP="008863E3">
      <w:pPr>
        <w:widowControl w:val="0"/>
        <w:tabs>
          <w:tab w:val="left" w:pos="1701"/>
          <w:tab w:val="left" w:pos="1843"/>
        </w:tabs>
        <w:ind w:right="-167"/>
      </w:pPr>
      <w:r w:rsidRPr="008863E3">
        <w:t>En caso de que no cuente con dicha información por no haberse generado, bastará con que así lo manifieste, en términos del artículo 19, párrafo segundo, de la Ley de Transparencia y Acceso a la Información Pública del Estado de México y Municipios.</w:t>
      </w:r>
    </w:p>
    <w:p w14:paraId="09BB5928" w14:textId="77777777" w:rsidR="009362A6" w:rsidRPr="008863E3" w:rsidRDefault="009362A6" w:rsidP="008863E3">
      <w:pPr>
        <w:widowControl w:val="0"/>
        <w:tabs>
          <w:tab w:val="left" w:pos="1701"/>
          <w:tab w:val="left" w:pos="1843"/>
        </w:tabs>
        <w:ind w:right="824"/>
        <w:jc w:val="left"/>
      </w:pPr>
    </w:p>
    <w:p w14:paraId="735818D6" w14:textId="77777777" w:rsidR="009362A6" w:rsidRPr="008863E3" w:rsidRDefault="002A07A7" w:rsidP="008863E3">
      <w:pPr>
        <w:pStyle w:val="Ttulo3"/>
      </w:pPr>
      <w:bookmarkStart w:id="48" w:name="_heading=h.qsh70q" w:colFirst="0" w:colLast="0"/>
      <w:bookmarkStart w:id="49" w:name="_Toc184229253"/>
      <w:bookmarkEnd w:id="48"/>
      <w:r w:rsidRPr="008863E3">
        <w:lastRenderedPageBreak/>
        <w:t>d) Versión pública</w:t>
      </w:r>
      <w:bookmarkEnd w:id="49"/>
    </w:p>
    <w:p w14:paraId="15BDCA9F" w14:textId="77777777" w:rsidR="009362A6" w:rsidRPr="008863E3" w:rsidRDefault="002A07A7" w:rsidP="008863E3">
      <w:r w:rsidRPr="008863E3">
        <w:t xml:space="preserve">Para el caso de que el o los documentos de los cuales se ordena su entrega contengan datos personales susceptibles de ser testados, deberán ser entregados en </w:t>
      </w:r>
      <w:r w:rsidRPr="008863E3">
        <w:rPr>
          <w:b/>
        </w:rPr>
        <w:t>versión pública</w:t>
      </w:r>
      <w:r w:rsidRPr="008863E3">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D12F96C" w14:textId="77777777" w:rsidR="009362A6" w:rsidRPr="008863E3" w:rsidRDefault="009362A6" w:rsidP="008863E3"/>
    <w:p w14:paraId="4BF77EE6" w14:textId="77777777" w:rsidR="009362A6" w:rsidRPr="008863E3" w:rsidRDefault="002A07A7" w:rsidP="008863E3">
      <w:r w:rsidRPr="008863E3">
        <w:t>A este respecto, los artículos 3, fracciones IX, XX, XXI y XLV; 51 y 52 de la Ley de Transparencia y Acceso a la Información Pública del Estado de México y Municipios establecen:</w:t>
      </w:r>
    </w:p>
    <w:p w14:paraId="70CC0F26" w14:textId="77777777" w:rsidR="009362A6" w:rsidRPr="008863E3" w:rsidRDefault="009362A6" w:rsidP="008863E3"/>
    <w:p w14:paraId="5F6E1D96" w14:textId="77777777" w:rsidR="009362A6" w:rsidRPr="008863E3" w:rsidRDefault="002A07A7" w:rsidP="008863E3">
      <w:pPr>
        <w:spacing w:line="240" w:lineRule="auto"/>
        <w:ind w:left="567" w:right="567" w:firstLine="567"/>
        <w:rPr>
          <w:i/>
        </w:rPr>
      </w:pPr>
      <w:r w:rsidRPr="008863E3">
        <w:rPr>
          <w:b/>
          <w:i/>
        </w:rPr>
        <w:t xml:space="preserve">“Artículo 3. </w:t>
      </w:r>
      <w:r w:rsidRPr="008863E3">
        <w:rPr>
          <w:i/>
        </w:rPr>
        <w:t xml:space="preserve">Para los efectos de la presente Ley se entenderá por: </w:t>
      </w:r>
    </w:p>
    <w:p w14:paraId="1E71FC34" w14:textId="77777777" w:rsidR="009362A6" w:rsidRPr="008863E3" w:rsidRDefault="002A07A7" w:rsidP="008863E3">
      <w:pPr>
        <w:spacing w:line="240" w:lineRule="auto"/>
        <w:ind w:left="567" w:right="567" w:firstLine="567"/>
        <w:rPr>
          <w:i/>
        </w:rPr>
      </w:pPr>
      <w:r w:rsidRPr="008863E3">
        <w:rPr>
          <w:b/>
          <w:i/>
        </w:rPr>
        <w:t>IX.</w:t>
      </w:r>
      <w:r w:rsidRPr="008863E3">
        <w:rPr>
          <w:i/>
        </w:rPr>
        <w:t xml:space="preserve"> </w:t>
      </w:r>
      <w:r w:rsidRPr="008863E3">
        <w:rPr>
          <w:b/>
          <w:i/>
        </w:rPr>
        <w:t xml:space="preserve">Datos personales: </w:t>
      </w:r>
      <w:r w:rsidRPr="008863E3">
        <w:rPr>
          <w:i/>
        </w:rPr>
        <w:t xml:space="preserve">La información concerniente a una persona, identificada o identificable según lo dispuesto por la Ley de Protección de Datos Personales del Estado de México; </w:t>
      </w:r>
    </w:p>
    <w:p w14:paraId="15E52245" w14:textId="77777777" w:rsidR="009362A6" w:rsidRPr="008863E3" w:rsidRDefault="009362A6" w:rsidP="008863E3"/>
    <w:p w14:paraId="12608092" w14:textId="77777777" w:rsidR="009362A6" w:rsidRPr="008863E3" w:rsidRDefault="002A07A7" w:rsidP="008863E3">
      <w:pPr>
        <w:spacing w:line="240" w:lineRule="auto"/>
        <w:ind w:left="567" w:right="567" w:firstLine="567"/>
        <w:rPr>
          <w:i/>
        </w:rPr>
      </w:pPr>
      <w:r w:rsidRPr="008863E3">
        <w:rPr>
          <w:b/>
          <w:i/>
        </w:rPr>
        <w:t>XX.</w:t>
      </w:r>
      <w:r w:rsidRPr="008863E3">
        <w:rPr>
          <w:i/>
        </w:rPr>
        <w:t xml:space="preserve"> </w:t>
      </w:r>
      <w:r w:rsidRPr="008863E3">
        <w:rPr>
          <w:b/>
          <w:i/>
        </w:rPr>
        <w:t>Información clasificada:</w:t>
      </w:r>
      <w:r w:rsidRPr="008863E3">
        <w:rPr>
          <w:i/>
        </w:rPr>
        <w:t xml:space="preserve"> Aquella considerada por la presente Ley como reservada o confidencial; </w:t>
      </w:r>
    </w:p>
    <w:p w14:paraId="1B3109CD" w14:textId="77777777" w:rsidR="009362A6" w:rsidRPr="008863E3" w:rsidRDefault="009362A6" w:rsidP="008863E3"/>
    <w:p w14:paraId="4351D01E" w14:textId="77777777" w:rsidR="009362A6" w:rsidRPr="008863E3" w:rsidRDefault="002A07A7" w:rsidP="008863E3">
      <w:pPr>
        <w:spacing w:line="240" w:lineRule="auto"/>
        <w:ind w:left="567" w:right="567" w:firstLine="567"/>
        <w:rPr>
          <w:i/>
        </w:rPr>
      </w:pPr>
      <w:r w:rsidRPr="008863E3">
        <w:rPr>
          <w:b/>
          <w:i/>
        </w:rPr>
        <w:t>XXI.</w:t>
      </w:r>
      <w:r w:rsidRPr="008863E3">
        <w:rPr>
          <w:i/>
        </w:rPr>
        <w:t xml:space="preserve"> </w:t>
      </w:r>
      <w:r w:rsidRPr="008863E3">
        <w:rPr>
          <w:b/>
          <w:i/>
        </w:rPr>
        <w:t>Información confidencial</w:t>
      </w:r>
      <w:r w:rsidRPr="008863E3">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4A9F627" w14:textId="77777777" w:rsidR="009362A6" w:rsidRPr="008863E3" w:rsidRDefault="009362A6" w:rsidP="008863E3"/>
    <w:p w14:paraId="7754F52E" w14:textId="77777777" w:rsidR="009362A6" w:rsidRPr="008863E3" w:rsidRDefault="002A07A7" w:rsidP="008863E3">
      <w:pPr>
        <w:spacing w:line="240" w:lineRule="auto"/>
        <w:ind w:left="567" w:right="567" w:firstLine="567"/>
        <w:rPr>
          <w:i/>
        </w:rPr>
      </w:pPr>
      <w:r w:rsidRPr="008863E3">
        <w:rPr>
          <w:b/>
          <w:i/>
        </w:rPr>
        <w:lastRenderedPageBreak/>
        <w:t>XLV. Versión pública:</w:t>
      </w:r>
      <w:r w:rsidRPr="008863E3">
        <w:rPr>
          <w:i/>
        </w:rPr>
        <w:t xml:space="preserve"> Documento en el que se elimine, suprime o borra la información clasificada como reservada o confidencial para permitir su acceso. </w:t>
      </w:r>
    </w:p>
    <w:p w14:paraId="114EDCB3" w14:textId="77777777" w:rsidR="009362A6" w:rsidRPr="008863E3" w:rsidRDefault="009362A6" w:rsidP="008863E3"/>
    <w:p w14:paraId="19758397" w14:textId="77777777" w:rsidR="009362A6" w:rsidRPr="008863E3" w:rsidRDefault="002A07A7" w:rsidP="008863E3">
      <w:pPr>
        <w:spacing w:line="240" w:lineRule="auto"/>
        <w:ind w:left="567" w:right="567" w:firstLine="567"/>
        <w:rPr>
          <w:i/>
        </w:rPr>
      </w:pPr>
      <w:r w:rsidRPr="008863E3">
        <w:rPr>
          <w:b/>
          <w:i/>
        </w:rPr>
        <w:t>Artículo 51.</w:t>
      </w:r>
      <w:r w:rsidRPr="008863E3">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863E3">
        <w:rPr>
          <w:b/>
          <w:i/>
        </w:rPr>
        <w:t xml:space="preserve">y tendrá la responsabilidad de verificar en cada caso que la misma no sea confidencial o reservada. </w:t>
      </w:r>
      <w:r w:rsidRPr="008863E3">
        <w:rPr>
          <w:i/>
        </w:rPr>
        <w:t>Dicha Unidad contará con las facultades internas necesarias para gestionar la atención a las solicitudes de información en los términos de la Ley General y la presente Ley.</w:t>
      </w:r>
    </w:p>
    <w:p w14:paraId="4C45F30C" w14:textId="77777777" w:rsidR="009362A6" w:rsidRPr="008863E3" w:rsidRDefault="009362A6" w:rsidP="008863E3"/>
    <w:p w14:paraId="328A003B" w14:textId="77777777" w:rsidR="009362A6" w:rsidRPr="008863E3" w:rsidRDefault="002A07A7" w:rsidP="008863E3">
      <w:pPr>
        <w:spacing w:line="240" w:lineRule="auto"/>
        <w:ind w:left="567" w:right="567" w:firstLine="567"/>
        <w:rPr>
          <w:i/>
        </w:rPr>
      </w:pPr>
      <w:r w:rsidRPr="008863E3">
        <w:rPr>
          <w:b/>
          <w:i/>
        </w:rPr>
        <w:t>Artículo 52.</w:t>
      </w:r>
      <w:r w:rsidRPr="008863E3">
        <w:rPr>
          <w:i/>
        </w:rPr>
        <w:t xml:space="preserve"> Las solicitudes de acceso a la información y las respuestas que se les dé, incluyendo, en su caso, </w:t>
      </w:r>
      <w:r w:rsidRPr="008863E3">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8863E3">
        <w:rPr>
          <w:i/>
        </w:rPr>
        <w:t xml:space="preserve">, siempre y cuando la resolución de referencia se someta a un proceso de disociación, es decir, no haga identificable al titular de tales datos personales.” </w:t>
      </w:r>
      <w:r w:rsidRPr="008863E3">
        <w:t>(Énfasis añadido)</w:t>
      </w:r>
    </w:p>
    <w:p w14:paraId="7337AE59" w14:textId="77777777" w:rsidR="009362A6" w:rsidRPr="008863E3" w:rsidRDefault="009362A6" w:rsidP="008863E3"/>
    <w:p w14:paraId="3A288125" w14:textId="77777777" w:rsidR="009362A6" w:rsidRPr="008863E3" w:rsidRDefault="002A07A7" w:rsidP="008863E3">
      <w:r w:rsidRPr="008863E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EEF492D" w14:textId="77777777" w:rsidR="009362A6" w:rsidRPr="008863E3" w:rsidRDefault="009362A6" w:rsidP="008863E3"/>
    <w:p w14:paraId="7CD709ED" w14:textId="77777777" w:rsidR="009362A6" w:rsidRPr="008863E3" w:rsidRDefault="002A07A7" w:rsidP="008863E3">
      <w:pPr>
        <w:spacing w:line="240" w:lineRule="auto"/>
        <w:ind w:left="567" w:right="567" w:firstLine="567"/>
        <w:rPr>
          <w:i/>
        </w:rPr>
      </w:pPr>
      <w:r w:rsidRPr="008863E3">
        <w:rPr>
          <w:b/>
          <w:i/>
        </w:rPr>
        <w:t>“Artículo 22.</w:t>
      </w:r>
      <w:r w:rsidRPr="008863E3">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60A4CD58" w14:textId="77777777" w:rsidR="009362A6" w:rsidRPr="008863E3" w:rsidRDefault="009362A6" w:rsidP="008863E3"/>
    <w:p w14:paraId="2D6699BD" w14:textId="77777777" w:rsidR="009362A6" w:rsidRPr="008863E3" w:rsidRDefault="002A07A7" w:rsidP="008863E3">
      <w:pPr>
        <w:spacing w:line="240" w:lineRule="auto"/>
        <w:ind w:left="567" w:right="567" w:firstLine="567"/>
        <w:rPr>
          <w:i/>
        </w:rPr>
      </w:pPr>
      <w:r w:rsidRPr="008863E3">
        <w:rPr>
          <w:b/>
          <w:i/>
        </w:rPr>
        <w:lastRenderedPageBreak/>
        <w:t>Artículo 38.</w:t>
      </w:r>
      <w:r w:rsidRPr="008863E3">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863E3">
        <w:rPr>
          <w:b/>
          <w:i/>
        </w:rPr>
        <w:t>”</w:t>
      </w:r>
      <w:r w:rsidRPr="008863E3">
        <w:rPr>
          <w:i/>
        </w:rPr>
        <w:t xml:space="preserve"> </w:t>
      </w:r>
    </w:p>
    <w:p w14:paraId="5424A94C" w14:textId="77777777" w:rsidR="009362A6" w:rsidRPr="008863E3" w:rsidRDefault="009362A6" w:rsidP="008863E3">
      <w:pPr>
        <w:rPr>
          <w:i/>
        </w:rPr>
      </w:pPr>
    </w:p>
    <w:p w14:paraId="1D7FA6F2" w14:textId="77777777" w:rsidR="009362A6" w:rsidRPr="008863E3" w:rsidRDefault="002A07A7" w:rsidP="008863E3">
      <w:r w:rsidRPr="008863E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5345FB1" w14:textId="77777777" w:rsidR="009362A6" w:rsidRPr="008863E3" w:rsidRDefault="009362A6" w:rsidP="008863E3"/>
    <w:p w14:paraId="0547D19C" w14:textId="77777777" w:rsidR="009362A6" w:rsidRPr="008863E3" w:rsidRDefault="002A07A7" w:rsidP="008863E3">
      <w:r w:rsidRPr="008863E3">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863E3">
        <w:rPr>
          <w:b/>
        </w:rPr>
        <w:t>EL SUJETO OBLIGADO,</w:t>
      </w:r>
      <w:r w:rsidRPr="008863E3">
        <w:t xml:space="preserve"> por lo que, todo dato personal susceptible de clasificación debe ser protegido.</w:t>
      </w:r>
    </w:p>
    <w:p w14:paraId="2F410C03" w14:textId="77777777" w:rsidR="009362A6" w:rsidRPr="008863E3" w:rsidRDefault="009362A6" w:rsidP="008863E3"/>
    <w:p w14:paraId="6D76ADB9" w14:textId="77777777" w:rsidR="009362A6" w:rsidRPr="008863E3" w:rsidRDefault="002A07A7" w:rsidP="008863E3">
      <w:r w:rsidRPr="008863E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CF37BDA" w14:textId="77777777" w:rsidR="009362A6" w:rsidRPr="008863E3" w:rsidRDefault="009362A6" w:rsidP="008863E3"/>
    <w:p w14:paraId="23E35EE5" w14:textId="77777777" w:rsidR="009362A6" w:rsidRPr="008863E3" w:rsidRDefault="002A07A7" w:rsidP="008863E3">
      <w:r w:rsidRPr="008863E3">
        <w:t xml:space="preserve">Asimismo, es importante señalar que dicha clasificación se tiene que efectuar mediante la forma y formalidades que la ley de la materia impone; es decir, mediante acuerdo </w:t>
      </w:r>
      <w:r w:rsidRPr="008863E3">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4BC450A" w14:textId="77777777" w:rsidR="009362A6" w:rsidRPr="008863E3" w:rsidRDefault="009362A6" w:rsidP="008863E3"/>
    <w:p w14:paraId="25B18646" w14:textId="77777777" w:rsidR="009362A6" w:rsidRPr="008863E3" w:rsidRDefault="002A07A7" w:rsidP="008863E3">
      <w:pPr>
        <w:jc w:val="center"/>
        <w:rPr>
          <w:b/>
          <w:i/>
        </w:rPr>
      </w:pPr>
      <w:r w:rsidRPr="008863E3">
        <w:rPr>
          <w:b/>
          <w:i/>
        </w:rPr>
        <w:t>Ley de Transparencia y Acceso a la Información Pública del Estado de México y Municipios</w:t>
      </w:r>
    </w:p>
    <w:p w14:paraId="2678E5A7" w14:textId="77777777" w:rsidR="009362A6" w:rsidRPr="008863E3" w:rsidRDefault="009362A6" w:rsidP="008863E3"/>
    <w:p w14:paraId="070EF051" w14:textId="77777777" w:rsidR="009362A6" w:rsidRPr="008863E3" w:rsidRDefault="002A07A7" w:rsidP="008863E3">
      <w:pPr>
        <w:spacing w:line="240" w:lineRule="auto"/>
        <w:ind w:left="567" w:right="567" w:firstLine="567"/>
        <w:rPr>
          <w:i/>
        </w:rPr>
      </w:pPr>
      <w:r w:rsidRPr="008863E3">
        <w:rPr>
          <w:b/>
          <w:i/>
        </w:rPr>
        <w:t xml:space="preserve">“Artículo 49. </w:t>
      </w:r>
      <w:r w:rsidRPr="008863E3">
        <w:rPr>
          <w:i/>
        </w:rPr>
        <w:t>Los Comités de Transparencia tendrán las siguientes atribuciones:</w:t>
      </w:r>
    </w:p>
    <w:p w14:paraId="63261330" w14:textId="77777777" w:rsidR="009362A6" w:rsidRPr="008863E3" w:rsidRDefault="002A07A7" w:rsidP="008863E3">
      <w:pPr>
        <w:spacing w:line="240" w:lineRule="auto"/>
        <w:ind w:left="567" w:right="567" w:firstLine="567"/>
        <w:rPr>
          <w:i/>
        </w:rPr>
      </w:pPr>
      <w:r w:rsidRPr="008863E3">
        <w:rPr>
          <w:b/>
          <w:i/>
        </w:rPr>
        <w:t>VIII.</w:t>
      </w:r>
      <w:r w:rsidRPr="008863E3">
        <w:rPr>
          <w:i/>
        </w:rPr>
        <w:t xml:space="preserve"> Aprobar, modificar o revocar la clasificación de la información;</w:t>
      </w:r>
    </w:p>
    <w:p w14:paraId="46BB0861" w14:textId="77777777" w:rsidR="009362A6" w:rsidRPr="008863E3" w:rsidRDefault="009362A6" w:rsidP="008863E3"/>
    <w:p w14:paraId="103D5951" w14:textId="77777777" w:rsidR="009362A6" w:rsidRPr="008863E3" w:rsidRDefault="002A07A7" w:rsidP="008863E3">
      <w:pPr>
        <w:spacing w:line="240" w:lineRule="auto"/>
        <w:ind w:left="567" w:right="567" w:firstLine="567"/>
        <w:rPr>
          <w:i/>
        </w:rPr>
      </w:pPr>
      <w:r w:rsidRPr="008863E3">
        <w:rPr>
          <w:b/>
          <w:i/>
        </w:rPr>
        <w:t>Artículo 132.</w:t>
      </w:r>
      <w:r w:rsidRPr="008863E3">
        <w:rPr>
          <w:i/>
        </w:rPr>
        <w:t xml:space="preserve"> La clasificación de la información se llevará a cabo en el momento en que:</w:t>
      </w:r>
    </w:p>
    <w:p w14:paraId="1C98375E" w14:textId="77777777" w:rsidR="009362A6" w:rsidRPr="008863E3" w:rsidRDefault="002A07A7" w:rsidP="008863E3">
      <w:pPr>
        <w:spacing w:line="240" w:lineRule="auto"/>
        <w:ind w:left="567" w:right="567" w:firstLine="567"/>
        <w:rPr>
          <w:i/>
        </w:rPr>
      </w:pPr>
      <w:r w:rsidRPr="008863E3">
        <w:rPr>
          <w:b/>
          <w:i/>
        </w:rPr>
        <w:t>I.</w:t>
      </w:r>
      <w:r w:rsidRPr="008863E3">
        <w:rPr>
          <w:i/>
        </w:rPr>
        <w:t xml:space="preserve"> Se reciba una solicitud de acceso a la información;</w:t>
      </w:r>
    </w:p>
    <w:p w14:paraId="1690DACE" w14:textId="77777777" w:rsidR="009362A6" w:rsidRPr="008863E3" w:rsidRDefault="002A07A7" w:rsidP="008863E3">
      <w:pPr>
        <w:spacing w:line="240" w:lineRule="auto"/>
        <w:ind w:left="567" w:right="567" w:firstLine="567"/>
        <w:rPr>
          <w:i/>
        </w:rPr>
      </w:pPr>
      <w:r w:rsidRPr="008863E3">
        <w:rPr>
          <w:b/>
          <w:i/>
        </w:rPr>
        <w:t>II.</w:t>
      </w:r>
      <w:r w:rsidRPr="008863E3">
        <w:rPr>
          <w:i/>
        </w:rPr>
        <w:t xml:space="preserve"> Se determine mediante resolución de autoridad competente; o</w:t>
      </w:r>
    </w:p>
    <w:p w14:paraId="4E26D984" w14:textId="77777777" w:rsidR="009362A6" w:rsidRPr="008863E3" w:rsidRDefault="002A07A7" w:rsidP="008863E3">
      <w:pPr>
        <w:spacing w:line="240" w:lineRule="auto"/>
        <w:ind w:left="567" w:right="567" w:firstLine="567"/>
        <w:rPr>
          <w:b/>
          <w:i/>
        </w:rPr>
      </w:pPr>
      <w:r w:rsidRPr="008863E3">
        <w:rPr>
          <w:b/>
          <w:i/>
        </w:rPr>
        <w:t>III.</w:t>
      </w:r>
      <w:r w:rsidRPr="008863E3">
        <w:rPr>
          <w:i/>
        </w:rPr>
        <w:t xml:space="preserve"> Se generen versiones públicas para dar cumplimiento a las obligaciones de transparencia previstas en esta Ley.</w:t>
      </w:r>
      <w:r w:rsidRPr="008863E3">
        <w:rPr>
          <w:b/>
          <w:i/>
        </w:rPr>
        <w:t>”</w:t>
      </w:r>
    </w:p>
    <w:p w14:paraId="43737E23" w14:textId="77777777" w:rsidR="009362A6" w:rsidRPr="008863E3" w:rsidRDefault="009362A6" w:rsidP="008863E3"/>
    <w:p w14:paraId="40BACEBF" w14:textId="77777777" w:rsidR="009362A6" w:rsidRPr="008863E3" w:rsidRDefault="002A07A7" w:rsidP="008863E3">
      <w:pPr>
        <w:spacing w:line="240" w:lineRule="auto"/>
        <w:ind w:left="567" w:right="567" w:firstLine="567"/>
        <w:rPr>
          <w:i/>
        </w:rPr>
      </w:pPr>
      <w:r w:rsidRPr="008863E3">
        <w:rPr>
          <w:b/>
          <w:i/>
        </w:rPr>
        <w:t>“Segundo. -</w:t>
      </w:r>
      <w:r w:rsidRPr="008863E3">
        <w:rPr>
          <w:i/>
        </w:rPr>
        <w:t xml:space="preserve"> Para efectos de los presentes Lineamientos Generales, se entenderá por:</w:t>
      </w:r>
    </w:p>
    <w:p w14:paraId="599A3A8B" w14:textId="77777777" w:rsidR="009362A6" w:rsidRPr="008863E3" w:rsidRDefault="002A07A7" w:rsidP="008863E3">
      <w:pPr>
        <w:spacing w:line="240" w:lineRule="auto"/>
        <w:ind w:left="567" w:right="567" w:firstLine="567"/>
        <w:rPr>
          <w:i/>
        </w:rPr>
      </w:pPr>
      <w:r w:rsidRPr="008863E3">
        <w:rPr>
          <w:b/>
          <w:i/>
        </w:rPr>
        <w:t>XVIII.</w:t>
      </w:r>
      <w:r w:rsidRPr="008863E3">
        <w:rPr>
          <w:i/>
        </w:rPr>
        <w:t xml:space="preserve">  </w:t>
      </w:r>
      <w:r w:rsidRPr="008863E3">
        <w:rPr>
          <w:b/>
          <w:i/>
        </w:rPr>
        <w:t>Versión pública:</w:t>
      </w:r>
      <w:r w:rsidRPr="008863E3">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CC4D971" w14:textId="77777777" w:rsidR="009362A6" w:rsidRPr="008863E3" w:rsidRDefault="009362A6" w:rsidP="008863E3">
      <w:pPr>
        <w:spacing w:line="240" w:lineRule="auto"/>
        <w:ind w:left="567" w:right="567" w:firstLine="567"/>
        <w:rPr>
          <w:i/>
        </w:rPr>
      </w:pPr>
    </w:p>
    <w:p w14:paraId="76D66996" w14:textId="77777777" w:rsidR="009362A6" w:rsidRPr="008863E3" w:rsidRDefault="002A07A7" w:rsidP="008863E3">
      <w:pPr>
        <w:spacing w:line="240" w:lineRule="auto"/>
        <w:ind w:left="567" w:right="567" w:firstLine="567"/>
        <w:rPr>
          <w:b/>
          <w:i/>
        </w:rPr>
      </w:pPr>
      <w:r w:rsidRPr="008863E3">
        <w:rPr>
          <w:b/>
          <w:i/>
        </w:rPr>
        <w:t>Lineamientos Generales en materia de Clasificación y Desclasificación de la Información</w:t>
      </w:r>
    </w:p>
    <w:p w14:paraId="1A9D9FC6" w14:textId="77777777" w:rsidR="009362A6" w:rsidRPr="008863E3" w:rsidRDefault="009362A6" w:rsidP="008863E3">
      <w:pPr>
        <w:spacing w:line="240" w:lineRule="auto"/>
        <w:ind w:left="567" w:right="567" w:firstLine="567"/>
        <w:rPr>
          <w:i/>
        </w:rPr>
      </w:pPr>
    </w:p>
    <w:p w14:paraId="2C072135" w14:textId="77777777" w:rsidR="009362A6" w:rsidRPr="008863E3" w:rsidRDefault="002A07A7" w:rsidP="008863E3">
      <w:pPr>
        <w:spacing w:line="240" w:lineRule="auto"/>
        <w:ind w:left="567" w:right="567" w:firstLine="567"/>
        <w:rPr>
          <w:i/>
        </w:rPr>
      </w:pPr>
      <w:r w:rsidRPr="008863E3">
        <w:rPr>
          <w:b/>
          <w:i/>
        </w:rPr>
        <w:t>Cuarto.</w:t>
      </w:r>
      <w:r w:rsidRPr="008863E3">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8863E3">
        <w:rPr>
          <w:i/>
        </w:rPr>
        <w:lastRenderedPageBreak/>
        <w:t>de sus respectivas competencias, en tanto estas últimas no contravengan lo dispuesto en la Ley General.</w:t>
      </w:r>
    </w:p>
    <w:p w14:paraId="2891C386" w14:textId="77777777" w:rsidR="009362A6" w:rsidRPr="008863E3" w:rsidRDefault="002A07A7" w:rsidP="008863E3">
      <w:pPr>
        <w:spacing w:line="240" w:lineRule="auto"/>
        <w:ind w:left="567" w:right="567" w:firstLine="567"/>
        <w:rPr>
          <w:i/>
        </w:rPr>
      </w:pPr>
      <w:r w:rsidRPr="008863E3">
        <w:rPr>
          <w:i/>
        </w:rPr>
        <w:t>Los sujetos obligados deberán aplicar, de manera estricta, las excepciones al derecho de acceso a la información y sólo podrán invocarlas cuando acrediten su procedencia.</w:t>
      </w:r>
    </w:p>
    <w:p w14:paraId="7B06BA47" w14:textId="77777777" w:rsidR="009362A6" w:rsidRPr="008863E3" w:rsidRDefault="009362A6" w:rsidP="008863E3"/>
    <w:p w14:paraId="4C252463" w14:textId="77777777" w:rsidR="009362A6" w:rsidRPr="008863E3" w:rsidRDefault="002A07A7" w:rsidP="008863E3">
      <w:pPr>
        <w:spacing w:line="240" w:lineRule="auto"/>
        <w:ind w:left="567" w:right="567" w:firstLine="567"/>
        <w:rPr>
          <w:i/>
        </w:rPr>
      </w:pPr>
      <w:r w:rsidRPr="008863E3">
        <w:rPr>
          <w:b/>
          <w:i/>
        </w:rPr>
        <w:t>Quinto.</w:t>
      </w:r>
      <w:r w:rsidRPr="008863E3">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7F1C7B3" w14:textId="77777777" w:rsidR="009362A6" w:rsidRPr="008863E3" w:rsidRDefault="009362A6" w:rsidP="008863E3"/>
    <w:p w14:paraId="218700C9" w14:textId="77777777" w:rsidR="009362A6" w:rsidRPr="008863E3" w:rsidRDefault="002A07A7" w:rsidP="008863E3">
      <w:pPr>
        <w:spacing w:line="240" w:lineRule="auto"/>
        <w:ind w:left="567" w:right="567" w:firstLine="567"/>
        <w:rPr>
          <w:i/>
        </w:rPr>
      </w:pPr>
      <w:r w:rsidRPr="008863E3">
        <w:rPr>
          <w:b/>
          <w:i/>
        </w:rPr>
        <w:t>Sexto.</w:t>
      </w:r>
      <w:r w:rsidRPr="008863E3">
        <w:rPr>
          <w:i/>
        </w:rPr>
        <w:t xml:space="preserve"> Se deroga.</w:t>
      </w:r>
    </w:p>
    <w:p w14:paraId="5335E1EE" w14:textId="77777777" w:rsidR="009362A6" w:rsidRPr="008863E3" w:rsidRDefault="009362A6" w:rsidP="008863E3"/>
    <w:p w14:paraId="5529492B" w14:textId="77777777" w:rsidR="009362A6" w:rsidRPr="008863E3" w:rsidRDefault="002A07A7" w:rsidP="008863E3">
      <w:pPr>
        <w:spacing w:line="240" w:lineRule="auto"/>
        <w:ind w:left="567" w:right="567" w:firstLine="567"/>
        <w:rPr>
          <w:i/>
        </w:rPr>
      </w:pPr>
      <w:r w:rsidRPr="008863E3">
        <w:rPr>
          <w:b/>
          <w:i/>
        </w:rPr>
        <w:t>Séptimo.</w:t>
      </w:r>
      <w:r w:rsidRPr="008863E3">
        <w:rPr>
          <w:i/>
        </w:rPr>
        <w:t xml:space="preserve"> La clasificación de la información se llevará a cabo en el momento en que:</w:t>
      </w:r>
    </w:p>
    <w:p w14:paraId="2BE8CB11" w14:textId="77777777" w:rsidR="009362A6" w:rsidRPr="008863E3" w:rsidRDefault="002A07A7" w:rsidP="008863E3">
      <w:pPr>
        <w:spacing w:line="240" w:lineRule="auto"/>
        <w:ind w:left="567" w:right="567" w:firstLine="567"/>
        <w:rPr>
          <w:i/>
        </w:rPr>
      </w:pPr>
      <w:r w:rsidRPr="008863E3">
        <w:rPr>
          <w:b/>
          <w:i/>
        </w:rPr>
        <w:t>I.</w:t>
      </w:r>
      <w:r w:rsidRPr="008863E3">
        <w:rPr>
          <w:i/>
        </w:rPr>
        <w:t xml:space="preserve">        Se reciba una solicitud de acceso a la información;</w:t>
      </w:r>
    </w:p>
    <w:p w14:paraId="1CC319DA" w14:textId="77777777" w:rsidR="009362A6" w:rsidRPr="008863E3" w:rsidRDefault="002A07A7" w:rsidP="008863E3">
      <w:pPr>
        <w:spacing w:line="240" w:lineRule="auto"/>
        <w:ind w:left="567" w:right="567" w:firstLine="567"/>
        <w:rPr>
          <w:i/>
        </w:rPr>
      </w:pPr>
      <w:r w:rsidRPr="008863E3">
        <w:rPr>
          <w:b/>
          <w:i/>
        </w:rPr>
        <w:t>II.</w:t>
      </w:r>
      <w:r w:rsidRPr="008863E3">
        <w:rPr>
          <w:i/>
        </w:rPr>
        <w:t xml:space="preserve">       Se determine mediante resolución del Comité de Transparencia, el órgano garante competente, o en cumplimiento a una sentencia del Poder Judicial; o</w:t>
      </w:r>
    </w:p>
    <w:p w14:paraId="03C38F66" w14:textId="77777777" w:rsidR="009362A6" w:rsidRPr="008863E3" w:rsidRDefault="002A07A7" w:rsidP="008863E3">
      <w:pPr>
        <w:spacing w:line="240" w:lineRule="auto"/>
        <w:ind w:left="567" w:right="567" w:firstLine="567"/>
        <w:rPr>
          <w:i/>
        </w:rPr>
      </w:pPr>
      <w:r w:rsidRPr="008863E3">
        <w:rPr>
          <w:b/>
          <w:i/>
        </w:rPr>
        <w:t>III.</w:t>
      </w:r>
      <w:r w:rsidRPr="008863E3">
        <w:rPr>
          <w:i/>
        </w:rPr>
        <w:t xml:space="preserve">      Se generen versiones públicas para dar cumplimiento a las obligaciones de transparencia previstas en la Ley General, la Ley Federal y las correspondientes de las entidades federativas.</w:t>
      </w:r>
    </w:p>
    <w:p w14:paraId="0060EF4F" w14:textId="77777777" w:rsidR="009362A6" w:rsidRPr="008863E3" w:rsidRDefault="002A07A7" w:rsidP="008863E3">
      <w:pPr>
        <w:spacing w:line="240" w:lineRule="auto"/>
        <w:ind w:left="567" w:right="567" w:firstLine="567"/>
        <w:rPr>
          <w:i/>
        </w:rPr>
      </w:pPr>
      <w:r w:rsidRPr="008863E3">
        <w:rPr>
          <w:i/>
        </w:rPr>
        <w:t xml:space="preserve">Los titulares de las áreas deberán revisar la información requerida al momento de la recepción de una solicitud de acceso, para verificar, conforme a su naturaleza, si encuadra en una causal de reserva o de confidencialidad. </w:t>
      </w:r>
    </w:p>
    <w:p w14:paraId="21C96678" w14:textId="77777777" w:rsidR="009362A6" w:rsidRPr="008863E3" w:rsidRDefault="009362A6" w:rsidP="008863E3"/>
    <w:p w14:paraId="466CC8FC" w14:textId="77777777" w:rsidR="009362A6" w:rsidRPr="008863E3" w:rsidRDefault="002A07A7" w:rsidP="008863E3">
      <w:pPr>
        <w:spacing w:line="240" w:lineRule="auto"/>
        <w:ind w:left="567" w:right="567" w:firstLine="567"/>
        <w:rPr>
          <w:i/>
        </w:rPr>
      </w:pPr>
      <w:r w:rsidRPr="008863E3">
        <w:rPr>
          <w:b/>
          <w:i/>
        </w:rPr>
        <w:t>Octavo.</w:t>
      </w:r>
      <w:r w:rsidRPr="008863E3">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674709" w14:textId="77777777" w:rsidR="009362A6" w:rsidRPr="008863E3" w:rsidRDefault="002A07A7" w:rsidP="008863E3">
      <w:pPr>
        <w:spacing w:line="240" w:lineRule="auto"/>
        <w:ind w:left="567" w:right="567" w:firstLine="567"/>
        <w:rPr>
          <w:i/>
        </w:rPr>
      </w:pPr>
      <w:r w:rsidRPr="008863E3">
        <w:rPr>
          <w:i/>
        </w:rPr>
        <w:t>Para motivar la clasificación se deberán señalar las razones o circunstancias especiales que lo llevaron a concluir que el caso particular se ajusta al supuesto previsto por la norma legal invocada como fundamento.</w:t>
      </w:r>
    </w:p>
    <w:p w14:paraId="531CF5CA" w14:textId="77777777" w:rsidR="009362A6" w:rsidRPr="008863E3" w:rsidRDefault="002A07A7" w:rsidP="008863E3">
      <w:pPr>
        <w:spacing w:line="240" w:lineRule="auto"/>
        <w:ind w:left="567" w:right="567" w:firstLine="567"/>
        <w:rPr>
          <w:i/>
        </w:rPr>
      </w:pPr>
      <w:r w:rsidRPr="008863E3">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90E3834" w14:textId="77777777" w:rsidR="009362A6" w:rsidRPr="008863E3" w:rsidRDefault="009362A6" w:rsidP="008863E3"/>
    <w:p w14:paraId="518ED2FE" w14:textId="77777777" w:rsidR="009362A6" w:rsidRPr="008863E3" w:rsidRDefault="002A07A7" w:rsidP="008863E3">
      <w:pPr>
        <w:spacing w:line="240" w:lineRule="auto"/>
        <w:ind w:left="567" w:right="567" w:firstLine="567"/>
        <w:rPr>
          <w:i/>
        </w:rPr>
      </w:pPr>
      <w:r w:rsidRPr="008863E3">
        <w:rPr>
          <w:b/>
          <w:i/>
        </w:rPr>
        <w:lastRenderedPageBreak/>
        <w:t>Noveno.</w:t>
      </w:r>
      <w:r w:rsidRPr="008863E3">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F414BA3" w14:textId="77777777" w:rsidR="009362A6" w:rsidRPr="008863E3" w:rsidRDefault="009362A6" w:rsidP="008863E3"/>
    <w:p w14:paraId="36FFA599" w14:textId="77777777" w:rsidR="009362A6" w:rsidRPr="008863E3" w:rsidRDefault="002A07A7" w:rsidP="008863E3">
      <w:pPr>
        <w:spacing w:line="240" w:lineRule="auto"/>
        <w:ind w:left="567" w:right="567" w:firstLine="567"/>
        <w:rPr>
          <w:i/>
        </w:rPr>
      </w:pPr>
      <w:r w:rsidRPr="008863E3">
        <w:rPr>
          <w:b/>
          <w:i/>
        </w:rPr>
        <w:t>Décimo.</w:t>
      </w:r>
      <w:r w:rsidRPr="008863E3">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880C251" w14:textId="77777777" w:rsidR="009362A6" w:rsidRPr="008863E3" w:rsidRDefault="002A07A7" w:rsidP="008863E3">
      <w:pPr>
        <w:spacing w:line="240" w:lineRule="auto"/>
        <w:ind w:left="567" w:right="567" w:firstLine="567"/>
        <w:rPr>
          <w:i/>
        </w:rPr>
      </w:pPr>
      <w:r w:rsidRPr="008863E3">
        <w:rPr>
          <w:i/>
        </w:rPr>
        <w:t>En ausencia de los titulares de las áreas, la información será clasificada o desclasificada por la persona que lo supla, en términos de la normativa que rija la actuación del sujeto obligado.</w:t>
      </w:r>
    </w:p>
    <w:p w14:paraId="4EAB47D6" w14:textId="77777777" w:rsidR="009362A6" w:rsidRPr="008863E3" w:rsidRDefault="002A07A7" w:rsidP="008863E3">
      <w:pPr>
        <w:spacing w:line="240" w:lineRule="auto"/>
        <w:ind w:left="567" w:right="567" w:firstLine="567"/>
        <w:rPr>
          <w:b/>
          <w:i/>
        </w:rPr>
      </w:pPr>
      <w:r w:rsidRPr="008863E3">
        <w:rPr>
          <w:b/>
          <w:i/>
        </w:rPr>
        <w:t>Décimo primero.</w:t>
      </w:r>
      <w:r w:rsidRPr="008863E3">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863E3">
        <w:rPr>
          <w:b/>
          <w:i/>
        </w:rPr>
        <w:t>”</w:t>
      </w:r>
    </w:p>
    <w:p w14:paraId="1BEFAF3E" w14:textId="77777777" w:rsidR="009362A6" w:rsidRPr="008863E3" w:rsidRDefault="009362A6" w:rsidP="008863E3"/>
    <w:p w14:paraId="55229079" w14:textId="77777777" w:rsidR="009362A6" w:rsidRPr="008863E3" w:rsidRDefault="002A07A7" w:rsidP="008863E3">
      <w:r w:rsidRPr="008863E3">
        <w:t xml:space="preserve">Consecuentemente, se destaca que la versión pública que elabore </w:t>
      </w:r>
      <w:r w:rsidRPr="008863E3">
        <w:rPr>
          <w:b/>
        </w:rPr>
        <w:t>EL SUJETO OBLIGADO</w:t>
      </w:r>
      <w:r w:rsidRPr="008863E3">
        <w:t xml:space="preserve"> debe cumplir con las formalidades exigidas en la Ley, por lo que para tal efecto emitirá el </w:t>
      </w:r>
      <w:r w:rsidRPr="008863E3">
        <w:rPr>
          <w:b/>
        </w:rPr>
        <w:t>Acuerdo del Comité de Transparencia</w:t>
      </w:r>
      <w:r w:rsidRPr="008863E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A0D5F94" w14:textId="77777777" w:rsidR="009362A6" w:rsidRPr="008863E3" w:rsidRDefault="009362A6" w:rsidP="008863E3">
      <w:pPr>
        <w:widowControl w:val="0"/>
        <w:tabs>
          <w:tab w:val="left" w:pos="1701"/>
          <w:tab w:val="left" w:pos="1843"/>
        </w:tabs>
        <w:ind w:right="49"/>
        <w:rPr>
          <w:i/>
        </w:rPr>
      </w:pPr>
    </w:p>
    <w:p w14:paraId="5E1880A3" w14:textId="77777777" w:rsidR="009362A6" w:rsidRPr="008863E3" w:rsidRDefault="002A07A7" w:rsidP="008863E3">
      <w:pPr>
        <w:keepNext/>
        <w:keepLines/>
        <w:pBdr>
          <w:top w:val="nil"/>
          <w:left w:val="nil"/>
          <w:bottom w:val="nil"/>
          <w:right w:val="nil"/>
          <w:between w:val="nil"/>
        </w:pBdr>
        <w:spacing w:line="480" w:lineRule="auto"/>
        <w:jc w:val="left"/>
        <w:rPr>
          <w:rFonts w:eastAsia="Palatino Linotype" w:cs="Palatino Linotype"/>
          <w:b/>
          <w:szCs w:val="22"/>
        </w:rPr>
      </w:pPr>
      <w:r w:rsidRPr="008863E3">
        <w:rPr>
          <w:rFonts w:eastAsia="Palatino Linotype" w:cs="Palatino Linotype"/>
          <w:b/>
          <w:szCs w:val="22"/>
        </w:rPr>
        <w:lastRenderedPageBreak/>
        <w:t>d) Conclusión</w:t>
      </w:r>
    </w:p>
    <w:p w14:paraId="6D0BDF2E" w14:textId="77777777" w:rsidR="009362A6" w:rsidRPr="008863E3" w:rsidRDefault="002A07A7" w:rsidP="008863E3">
      <w:r w:rsidRPr="008863E3">
        <w:t xml:space="preserve">En atención a los argumentos antes expuestos, se puede arribar a las siguientes conclusiones: </w:t>
      </w:r>
    </w:p>
    <w:p w14:paraId="7B7DCC1D" w14:textId="77777777" w:rsidR="009362A6" w:rsidRPr="008863E3" w:rsidRDefault="002A07A7" w:rsidP="008863E3">
      <w:pPr>
        <w:numPr>
          <w:ilvl w:val="0"/>
          <w:numId w:val="1"/>
        </w:numPr>
        <w:ind w:right="-93"/>
      </w:pPr>
      <w:r w:rsidRPr="008863E3">
        <w:rPr>
          <w:b/>
        </w:rPr>
        <w:t>El SUJETO OBLIGADO</w:t>
      </w:r>
      <w:r w:rsidRPr="008863E3">
        <w:t xml:space="preserve"> es competente para poseer y administrar la información solicitada, situación que se puede constatar tanto de la fuente obligacional que lo faculta como por su respuesta.</w:t>
      </w:r>
    </w:p>
    <w:p w14:paraId="240C5DA9" w14:textId="77777777" w:rsidR="009362A6" w:rsidRPr="008863E3" w:rsidRDefault="002A07A7" w:rsidP="008863E3">
      <w:pPr>
        <w:numPr>
          <w:ilvl w:val="0"/>
          <w:numId w:val="1"/>
        </w:numPr>
        <w:ind w:right="-93"/>
      </w:pPr>
      <w:r w:rsidRPr="008863E3">
        <w:t xml:space="preserve">Para tal efecto dio respuesta por medio del servidor público habilitado competente, quien se pronunció entregando la información que obra dentro de sus archivos, no obstante, dicha información no corresponde a lo solicitado por el particular, por lo que deberá entregar la información requerida. </w:t>
      </w:r>
    </w:p>
    <w:p w14:paraId="0971F03E" w14:textId="77777777" w:rsidR="009362A6" w:rsidRPr="008863E3" w:rsidRDefault="009362A6" w:rsidP="008863E3">
      <w:pPr>
        <w:ind w:right="-93"/>
      </w:pPr>
    </w:p>
    <w:p w14:paraId="731A37D0" w14:textId="77777777" w:rsidR="009362A6" w:rsidRPr="008863E3" w:rsidRDefault="002A07A7" w:rsidP="008863E3">
      <w:pPr>
        <w:ind w:right="-93"/>
      </w:pPr>
      <w:bookmarkStart w:id="50" w:name="_heading=h.41mghml" w:colFirst="0" w:colLast="0"/>
      <w:bookmarkEnd w:id="50"/>
      <w:r w:rsidRPr="008863E3">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3B00C09" w14:textId="77777777" w:rsidR="008863E3" w:rsidRPr="008863E3" w:rsidRDefault="008863E3" w:rsidP="008863E3"/>
    <w:p w14:paraId="33CA7BEE" w14:textId="77777777" w:rsidR="00F0310F" w:rsidRPr="008863E3" w:rsidRDefault="00F0310F" w:rsidP="008863E3">
      <w:pPr>
        <w:pStyle w:val="Ttulo1"/>
      </w:pPr>
      <w:bookmarkStart w:id="51" w:name="_Toc181816373"/>
      <w:bookmarkStart w:id="52" w:name="_Toc184229254"/>
      <w:r w:rsidRPr="008863E3">
        <w:t>RESUELVE</w:t>
      </w:r>
      <w:bookmarkEnd w:id="51"/>
      <w:bookmarkEnd w:id="52"/>
    </w:p>
    <w:p w14:paraId="7A0117F3" w14:textId="77777777" w:rsidR="009362A6" w:rsidRPr="008863E3" w:rsidRDefault="009362A6" w:rsidP="008863E3">
      <w:pPr>
        <w:widowControl w:val="0"/>
        <w:rPr>
          <w:b/>
        </w:rPr>
      </w:pPr>
    </w:p>
    <w:p w14:paraId="1700B1DA" w14:textId="77777777" w:rsidR="009362A6" w:rsidRPr="008863E3" w:rsidRDefault="002A07A7" w:rsidP="008863E3">
      <w:pPr>
        <w:widowControl w:val="0"/>
      </w:pPr>
      <w:r w:rsidRPr="008863E3">
        <w:rPr>
          <w:b/>
        </w:rPr>
        <w:t>PRIMERO.</w:t>
      </w:r>
      <w:r w:rsidRPr="008863E3">
        <w:t xml:space="preserve"> Se </w:t>
      </w:r>
      <w:r w:rsidRPr="008863E3">
        <w:rPr>
          <w:b/>
        </w:rPr>
        <w:t>REVOCA</w:t>
      </w:r>
      <w:r w:rsidRPr="008863E3">
        <w:t xml:space="preserve"> la respuesta entregada por el </w:t>
      </w:r>
      <w:r w:rsidRPr="008863E3">
        <w:rPr>
          <w:b/>
        </w:rPr>
        <w:t>SUJETO OBLIGADO</w:t>
      </w:r>
      <w:r w:rsidRPr="008863E3">
        <w:t xml:space="preserve"> en la solicitud de información </w:t>
      </w:r>
      <w:r w:rsidRPr="008863E3">
        <w:rPr>
          <w:b/>
        </w:rPr>
        <w:t>00229/CUAUTIT/IP/2024</w:t>
      </w:r>
      <w:r w:rsidRPr="008863E3">
        <w:t xml:space="preserve">, por resultar </w:t>
      </w:r>
      <w:r w:rsidRPr="008863E3">
        <w:rPr>
          <w:b/>
        </w:rPr>
        <w:t>FUNDADAS</w:t>
      </w:r>
      <w:r w:rsidRPr="008863E3">
        <w:t xml:space="preserve"> las razones o motivos de inconformidad hechos valer por </w:t>
      </w:r>
      <w:r w:rsidRPr="008863E3">
        <w:rPr>
          <w:b/>
        </w:rPr>
        <w:t>LA PARTE RECURRENTE</w:t>
      </w:r>
      <w:r w:rsidRPr="008863E3">
        <w:t xml:space="preserve"> en el Recurso de Revisión </w:t>
      </w:r>
      <w:r w:rsidRPr="008863E3">
        <w:rPr>
          <w:b/>
        </w:rPr>
        <w:t>06907/INFOEM/IP/RR/2024</w:t>
      </w:r>
      <w:r w:rsidRPr="008863E3">
        <w:t>,</w:t>
      </w:r>
      <w:r w:rsidRPr="008863E3">
        <w:rPr>
          <w:b/>
        </w:rPr>
        <w:t xml:space="preserve"> </w:t>
      </w:r>
      <w:r w:rsidRPr="008863E3">
        <w:t xml:space="preserve">en términos del considerando </w:t>
      </w:r>
      <w:r w:rsidRPr="008863E3">
        <w:rPr>
          <w:b/>
        </w:rPr>
        <w:t>SEGUNDO</w:t>
      </w:r>
      <w:r w:rsidRPr="008863E3">
        <w:t xml:space="preserve"> de la presente Resolución.</w:t>
      </w:r>
    </w:p>
    <w:p w14:paraId="10B3B351" w14:textId="77777777" w:rsidR="009362A6" w:rsidRPr="008863E3" w:rsidRDefault="009362A6" w:rsidP="008863E3">
      <w:pPr>
        <w:widowControl w:val="0"/>
      </w:pPr>
    </w:p>
    <w:p w14:paraId="58F2E9F7" w14:textId="77777777" w:rsidR="009362A6" w:rsidRPr="008863E3" w:rsidRDefault="002A07A7" w:rsidP="008863E3">
      <w:pPr>
        <w:ind w:right="-93"/>
      </w:pPr>
      <w:r w:rsidRPr="008863E3">
        <w:rPr>
          <w:b/>
        </w:rPr>
        <w:lastRenderedPageBreak/>
        <w:t>SEGUNDO.</w:t>
      </w:r>
      <w:r w:rsidRPr="008863E3">
        <w:t xml:space="preserve"> Se </w:t>
      </w:r>
      <w:r w:rsidRPr="008863E3">
        <w:rPr>
          <w:b/>
        </w:rPr>
        <w:t xml:space="preserve">ORDENA </w:t>
      </w:r>
      <w:r w:rsidRPr="008863E3">
        <w:t xml:space="preserve">al </w:t>
      </w:r>
      <w:r w:rsidRPr="008863E3">
        <w:rPr>
          <w:b/>
        </w:rPr>
        <w:t>SUJETO OBLIGADO</w:t>
      </w:r>
      <w:r w:rsidRPr="008863E3">
        <w:t xml:space="preserve">, a efecto de que, previa búsqueda exhaustiva y razonable de la información, entregue a través del </w:t>
      </w:r>
      <w:r w:rsidRPr="008863E3">
        <w:rPr>
          <w:b/>
        </w:rPr>
        <w:t>SAIMEX</w:t>
      </w:r>
      <w:r w:rsidRPr="008863E3">
        <w:t xml:space="preserve">, de ser procedente en </w:t>
      </w:r>
      <w:r w:rsidRPr="008863E3">
        <w:rPr>
          <w:b/>
        </w:rPr>
        <w:t>versión pública</w:t>
      </w:r>
      <w:r w:rsidRPr="008863E3">
        <w:t>, lo siguiente:</w:t>
      </w:r>
    </w:p>
    <w:p w14:paraId="7A0683C4" w14:textId="77777777" w:rsidR="009362A6" w:rsidRPr="008863E3" w:rsidRDefault="009362A6" w:rsidP="008863E3">
      <w:pPr>
        <w:spacing w:line="240" w:lineRule="auto"/>
        <w:ind w:left="567" w:right="567" w:firstLine="567"/>
        <w:rPr>
          <w:i/>
        </w:rPr>
      </w:pPr>
    </w:p>
    <w:p w14:paraId="66F9EAA4" w14:textId="77777777" w:rsidR="009362A6" w:rsidRPr="008863E3" w:rsidRDefault="002A07A7" w:rsidP="008863E3">
      <w:pPr>
        <w:pStyle w:val="Puesto"/>
        <w:ind w:left="851" w:right="822"/>
      </w:pPr>
      <w:r w:rsidRPr="008863E3">
        <w:t xml:space="preserve">El documento mediante el cual se otorgó al grupo táctico la facultad de levantar infracciones de tránsito vigente al </w:t>
      </w:r>
      <w:r w:rsidR="00F7697D" w:rsidRPr="008863E3">
        <w:t>08</w:t>
      </w:r>
      <w:r w:rsidRPr="008863E3">
        <w:t xml:space="preserve"> de octubre de</w:t>
      </w:r>
      <w:r w:rsidR="00F7697D" w:rsidRPr="008863E3">
        <w:t xml:space="preserve"> 2024</w:t>
      </w:r>
      <w:r w:rsidRPr="008863E3">
        <w:t xml:space="preserve"> </w:t>
      </w:r>
    </w:p>
    <w:p w14:paraId="1CAB79E9" w14:textId="77777777" w:rsidR="009362A6" w:rsidRPr="008863E3" w:rsidRDefault="009362A6" w:rsidP="008863E3">
      <w:pPr>
        <w:spacing w:line="240" w:lineRule="auto"/>
        <w:ind w:left="851" w:right="822"/>
        <w:rPr>
          <w:i/>
        </w:rPr>
      </w:pPr>
    </w:p>
    <w:p w14:paraId="79709B6F" w14:textId="77777777" w:rsidR="009362A6" w:rsidRPr="008863E3" w:rsidRDefault="002A07A7" w:rsidP="008863E3">
      <w:pPr>
        <w:spacing w:line="240" w:lineRule="auto"/>
        <w:ind w:left="851" w:right="822"/>
        <w:rPr>
          <w:i/>
        </w:rPr>
      </w:pPr>
      <w:r w:rsidRPr="008863E3">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007EF93" w14:textId="77777777" w:rsidR="009362A6" w:rsidRPr="008863E3" w:rsidRDefault="009362A6" w:rsidP="008863E3">
      <w:pPr>
        <w:spacing w:line="240" w:lineRule="auto"/>
        <w:ind w:left="851" w:right="822"/>
        <w:rPr>
          <w:i/>
        </w:rPr>
      </w:pPr>
    </w:p>
    <w:p w14:paraId="7B7EDD26" w14:textId="77777777" w:rsidR="009362A6" w:rsidRPr="008863E3" w:rsidRDefault="002A07A7" w:rsidP="008863E3">
      <w:pPr>
        <w:widowControl w:val="0"/>
        <w:tabs>
          <w:tab w:val="left" w:pos="1701"/>
          <w:tab w:val="left" w:pos="1843"/>
        </w:tabs>
        <w:spacing w:line="240" w:lineRule="auto"/>
        <w:ind w:left="851" w:right="822"/>
        <w:rPr>
          <w:i/>
        </w:rPr>
      </w:pPr>
      <w:r w:rsidRPr="008863E3">
        <w:rPr>
          <w:i/>
        </w:rPr>
        <w:t>En caso de que no cuente con dicha información por no haberse generado, bastará con que así lo manifieste, en términos del artículo 19, párrafo segundo, de la Ley de Transparencia y Acceso a la Información Pública del Estado de México y Municipios.</w:t>
      </w:r>
    </w:p>
    <w:p w14:paraId="4CF6F9A8" w14:textId="77777777" w:rsidR="009362A6" w:rsidRPr="008863E3" w:rsidRDefault="009362A6" w:rsidP="008863E3">
      <w:pPr>
        <w:ind w:right="-93"/>
      </w:pPr>
    </w:p>
    <w:p w14:paraId="39D48FCD" w14:textId="77777777" w:rsidR="009362A6" w:rsidRPr="008863E3" w:rsidRDefault="002A07A7" w:rsidP="008863E3">
      <w:r w:rsidRPr="008863E3">
        <w:rPr>
          <w:b/>
        </w:rPr>
        <w:t>TERCERO.</w:t>
      </w:r>
      <w:r w:rsidRPr="008863E3">
        <w:t xml:space="preserve"> Notifíquese la presente resolución al Titular de la Unidad de Transparencia del </w:t>
      </w:r>
      <w:r w:rsidRPr="008863E3">
        <w:rPr>
          <w:b/>
        </w:rPr>
        <w:t>SUJETO OBLIGADO vía SAIMEX</w:t>
      </w:r>
      <w:r w:rsidRPr="008863E3">
        <w:t xml:space="preserve">, para que conforme al artículo 186 último párrafo, 189 segundo párrafo y 194 de la Ley de Transparencia y Acceso a la Información Pública del Estado de México y Municipios, dé cumplimiento a lo ordenado dentro del plazo de </w:t>
      </w:r>
      <w:r w:rsidRPr="008863E3">
        <w:rPr>
          <w:b/>
        </w:rPr>
        <w:t>diez días hábiles</w:t>
      </w:r>
      <w:r w:rsidRPr="008863E3">
        <w:t xml:space="preserve">, e informe a este Instituto en un plazo de </w:t>
      </w:r>
      <w:r w:rsidRPr="008863E3">
        <w:rPr>
          <w:b/>
        </w:rPr>
        <w:t>tres días hábiles</w:t>
      </w:r>
      <w:r w:rsidRPr="008863E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A9D8949" w14:textId="77777777" w:rsidR="009362A6" w:rsidRPr="008863E3" w:rsidRDefault="009362A6" w:rsidP="008863E3"/>
    <w:p w14:paraId="78A878E0" w14:textId="77777777" w:rsidR="009362A6" w:rsidRPr="008863E3" w:rsidRDefault="002A07A7" w:rsidP="008863E3">
      <w:r w:rsidRPr="008863E3">
        <w:rPr>
          <w:b/>
        </w:rPr>
        <w:t>CUARTO.</w:t>
      </w:r>
      <w:r w:rsidRPr="008863E3">
        <w:t xml:space="preserve"> Notifíquese a </w:t>
      </w:r>
      <w:r w:rsidRPr="008863E3">
        <w:rPr>
          <w:b/>
        </w:rPr>
        <w:t>LA PARTE RECURRENTE</w:t>
      </w:r>
      <w:r w:rsidRPr="008863E3">
        <w:t xml:space="preserve"> la presente resolución vía Sistema de Acceso a la Información Mexiquense (SAIMEX).</w:t>
      </w:r>
    </w:p>
    <w:p w14:paraId="723234E4" w14:textId="77777777" w:rsidR="009362A6" w:rsidRPr="008863E3" w:rsidRDefault="009362A6" w:rsidP="008863E3"/>
    <w:p w14:paraId="0B23F110" w14:textId="77777777" w:rsidR="009362A6" w:rsidRPr="008863E3" w:rsidRDefault="002A07A7" w:rsidP="008863E3">
      <w:r w:rsidRPr="008863E3">
        <w:rPr>
          <w:b/>
        </w:rPr>
        <w:lastRenderedPageBreak/>
        <w:t>QUINTO</w:t>
      </w:r>
      <w:r w:rsidRPr="008863E3">
        <w:t xml:space="preserve">. Hágase del conocimiento a </w:t>
      </w:r>
      <w:r w:rsidRPr="008863E3">
        <w:rPr>
          <w:b/>
        </w:rPr>
        <w:t>LA PARTE RECURRENTE</w:t>
      </w:r>
      <w:r w:rsidRPr="008863E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CE3AB61" w14:textId="77777777" w:rsidR="009362A6" w:rsidRPr="008863E3" w:rsidRDefault="009362A6" w:rsidP="008863E3"/>
    <w:p w14:paraId="4532ADC3" w14:textId="77777777" w:rsidR="009362A6" w:rsidRPr="008863E3" w:rsidRDefault="002A07A7" w:rsidP="008863E3">
      <w:pPr>
        <w:rPr>
          <w:b/>
        </w:rPr>
      </w:pPr>
      <w:r w:rsidRPr="008863E3">
        <w:rPr>
          <w:b/>
        </w:rPr>
        <w:t>SEXTO.</w:t>
      </w:r>
      <w:r w:rsidRPr="008863E3">
        <w:t xml:space="preserve"> De conformidad con el artículo 198 de la Ley de Transparencia y Acceso a la Información Pública del Estado de México y Municipios, el </w:t>
      </w:r>
      <w:r w:rsidRPr="008863E3">
        <w:rPr>
          <w:b/>
        </w:rPr>
        <w:t>SUJETO OBLIGADO</w:t>
      </w:r>
      <w:r w:rsidRPr="008863E3">
        <w:t xml:space="preserve"> podrá solicitar una ampliación de plazo de manera fundada y motivada, para el cumplimiento de la presente resolución.</w:t>
      </w:r>
    </w:p>
    <w:p w14:paraId="4440DFB1" w14:textId="77777777" w:rsidR="009362A6" w:rsidRPr="008863E3" w:rsidRDefault="009362A6" w:rsidP="008863E3">
      <w:pPr>
        <w:ind w:right="113"/>
        <w:rPr>
          <w:b/>
        </w:rPr>
      </w:pPr>
    </w:p>
    <w:p w14:paraId="07D25894" w14:textId="77777777" w:rsidR="009362A6" w:rsidRPr="008863E3" w:rsidRDefault="002A07A7" w:rsidP="008863E3">
      <w:r w:rsidRPr="008863E3">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DE DICIEMBRE  DE DOS MIL VEINTICUATRO, ANTE EL SECRETARIO TÉCNICO DEL PLENO, ALEXIS TAPIA RAMÍREZ.</w:t>
      </w:r>
    </w:p>
    <w:p w14:paraId="2B9CDFFD" w14:textId="77777777" w:rsidR="009362A6" w:rsidRPr="008863E3" w:rsidRDefault="002A07A7" w:rsidP="008863E3">
      <w:pPr>
        <w:ind w:right="-93"/>
        <w:rPr>
          <w:sz w:val="18"/>
          <w:szCs w:val="18"/>
        </w:rPr>
      </w:pPr>
      <w:r w:rsidRPr="008863E3">
        <w:rPr>
          <w:sz w:val="18"/>
          <w:szCs w:val="18"/>
        </w:rPr>
        <w:t>SCMM/AGZ/DEMF/PMRE</w:t>
      </w:r>
    </w:p>
    <w:p w14:paraId="3C49A58E" w14:textId="77777777" w:rsidR="009362A6" w:rsidRPr="008863E3" w:rsidRDefault="009362A6" w:rsidP="008863E3">
      <w:bookmarkStart w:id="53" w:name="_heading=h.sqyw64" w:colFirst="0" w:colLast="0"/>
      <w:bookmarkEnd w:id="53"/>
    </w:p>
    <w:p w14:paraId="70611EB6" w14:textId="77777777" w:rsidR="009362A6" w:rsidRPr="008863E3" w:rsidRDefault="009362A6" w:rsidP="008863E3">
      <w:pPr>
        <w:ind w:right="-93"/>
      </w:pPr>
    </w:p>
    <w:p w14:paraId="58E41C0F" w14:textId="77777777" w:rsidR="009362A6" w:rsidRPr="008863E3" w:rsidRDefault="009362A6" w:rsidP="008863E3">
      <w:pPr>
        <w:ind w:right="-93"/>
      </w:pPr>
    </w:p>
    <w:p w14:paraId="421553AD" w14:textId="77777777" w:rsidR="009362A6" w:rsidRPr="008863E3" w:rsidRDefault="009362A6" w:rsidP="008863E3">
      <w:pPr>
        <w:ind w:right="-93"/>
      </w:pPr>
    </w:p>
    <w:p w14:paraId="4737E0B9" w14:textId="77777777" w:rsidR="009362A6" w:rsidRPr="008863E3" w:rsidRDefault="009362A6" w:rsidP="008863E3">
      <w:pPr>
        <w:ind w:right="-93"/>
      </w:pPr>
    </w:p>
    <w:p w14:paraId="45B500FC" w14:textId="77777777" w:rsidR="009362A6" w:rsidRPr="008863E3" w:rsidRDefault="009362A6" w:rsidP="008863E3">
      <w:pPr>
        <w:ind w:right="-93"/>
      </w:pPr>
    </w:p>
    <w:p w14:paraId="4BF38CFA" w14:textId="77777777" w:rsidR="009362A6" w:rsidRPr="008863E3" w:rsidRDefault="009362A6" w:rsidP="008863E3">
      <w:pPr>
        <w:ind w:right="-93"/>
      </w:pPr>
    </w:p>
    <w:p w14:paraId="59742CF5" w14:textId="77777777" w:rsidR="009362A6" w:rsidRPr="008863E3" w:rsidRDefault="009362A6" w:rsidP="008863E3">
      <w:pPr>
        <w:ind w:right="-93"/>
      </w:pPr>
    </w:p>
    <w:p w14:paraId="58EDA08C" w14:textId="77777777" w:rsidR="009362A6" w:rsidRPr="008863E3" w:rsidRDefault="009362A6" w:rsidP="008863E3">
      <w:pPr>
        <w:ind w:right="-93"/>
      </w:pPr>
    </w:p>
    <w:p w14:paraId="2F350A21" w14:textId="77777777" w:rsidR="009362A6" w:rsidRPr="008863E3" w:rsidRDefault="009362A6" w:rsidP="008863E3">
      <w:pPr>
        <w:tabs>
          <w:tab w:val="center" w:pos="4568"/>
        </w:tabs>
        <w:ind w:right="-93"/>
      </w:pPr>
    </w:p>
    <w:p w14:paraId="20D263B7" w14:textId="77777777" w:rsidR="009362A6" w:rsidRPr="008863E3" w:rsidRDefault="009362A6" w:rsidP="008863E3">
      <w:pPr>
        <w:tabs>
          <w:tab w:val="center" w:pos="4568"/>
        </w:tabs>
        <w:ind w:right="-93"/>
      </w:pPr>
    </w:p>
    <w:p w14:paraId="42482126" w14:textId="77777777" w:rsidR="009362A6" w:rsidRPr="008863E3" w:rsidRDefault="009362A6" w:rsidP="008863E3">
      <w:pPr>
        <w:tabs>
          <w:tab w:val="center" w:pos="4568"/>
        </w:tabs>
        <w:ind w:right="-93"/>
      </w:pPr>
    </w:p>
    <w:p w14:paraId="642C7516" w14:textId="77777777" w:rsidR="009362A6" w:rsidRPr="008863E3" w:rsidRDefault="009362A6" w:rsidP="008863E3">
      <w:pPr>
        <w:tabs>
          <w:tab w:val="center" w:pos="4568"/>
        </w:tabs>
        <w:ind w:right="-93"/>
      </w:pPr>
    </w:p>
    <w:p w14:paraId="1894B55F" w14:textId="77777777" w:rsidR="009362A6" w:rsidRPr="008863E3" w:rsidRDefault="009362A6" w:rsidP="008863E3">
      <w:pPr>
        <w:tabs>
          <w:tab w:val="center" w:pos="4568"/>
        </w:tabs>
        <w:ind w:right="-93"/>
      </w:pPr>
    </w:p>
    <w:p w14:paraId="1BFEB1F7" w14:textId="77777777" w:rsidR="009362A6" w:rsidRPr="008863E3" w:rsidRDefault="009362A6" w:rsidP="008863E3">
      <w:pPr>
        <w:tabs>
          <w:tab w:val="center" w:pos="4568"/>
        </w:tabs>
        <w:ind w:right="-93"/>
      </w:pPr>
    </w:p>
    <w:p w14:paraId="14FE09E7" w14:textId="77777777" w:rsidR="009362A6" w:rsidRPr="008863E3" w:rsidRDefault="009362A6" w:rsidP="008863E3">
      <w:pPr>
        <w:tabs>
          <w:tab w:val="center" w:pos="4568"/>
        </w:tabs>
        <w:ind w:right="-93"/>
      </w:pPr>
    </w:p>
    <w:p w14:paraId="70CEAD18" w14:textId="77777777" w:rsidR="009362A6" w:rsidRPr="008863E3" w:rsidRDefault="009362A6" w:rsidP="008863E3">
      <w:pPr>
        <w:tabs>
          <w:tab w:val="center" w:pos="4568"/>
        </w:tabs>
        <w:ind w:right="-93"/>
      </w:pPr>
    </w:p>
    <w:p w14:paraId="43D36B2D" w14:textId="77777777" w:rsidR="009362A6" w:rsidRPr="008863E3" w:rsidRDefault="009362A6" w:rsidP="008863E3">
      <w:pPr>
        <w:tabs>
          <w:tab w:val="center" w:pos="4568"/>
        </w:tabs>
        <w:ind w:right="-93"/>
      </w:pPr>
    </w:p>
    <w:p w14:paraId="20C3881F" w14:textId="77777777" w:rsidR="009362A6" w:rsidRPr="008863E3" w:rsidRDefault="009362A6" w:rsidP="008863E3">
      <w:pPr>
        <w:tabs>
          <w:tab w:val="center" w:pos="4568"/>
        </w:tabs>
        <w:ind w:right="-93"/>
      </w:pPr>
    </w:p>
    <w:p w14:paraId="0849E0E3" w14:textId="77777777" w:rsidR="009362A6" w:rsidRPr="008863E3" w:rsidRDefault="009362A6" w:rsidP="008863E3">
      <w:pPr>
        <w:tabs>
          <w:tab w:val="center" w:pos="4568"/>
        </w:tabs>
        <w:ind w:right="-93"/>
      </w:pPr>
    </w:p>
    <w:p w14:paraId="15450CDB" w14:textId="77777777" w:rsidR="009362A6" w:rsidRPr="008863E3" w:rsidRDefault="009362A6" w:rsidP="008863E3">
      <w:pPr>
        <w:tabs>
          <w:tab w:val="center" w:pos="4568"/>
        </w:tabs>
        <w:ind w:right="-93"/>
      </w:pPr>
    </w:p>
    <w:p w14:paraId="150ADD5E" w14:textId="77777777" w:rsidR="009362A6" w:rsidRPr="008863E3" w:rsidRDefault="009362A6" w:rsidP="008863E3">
      <w:pPr>
        <w:tabs>
          <w:tab w:val="center" w:pos="4568"/>
        </w:tabs>
        <w:ind w:right="-93"/>
      </w:pPr>
    </w:p>
    <w:p w14:paraId="5CDB0E47" w14:textId="77777777" w:rsidR="009362A6" w:rsidRPr="008863E3" w:rsidRDefault="009362A6" w:rsidP="008863E3">
      <w:pPr>
        <w:tabs>
          <w:tab w:val="center" w:pos="4568"/>
        </w:tabs>
        <w:ind w:right="-93"/>
      </w:pPr>
    </w:p>
    <w:p w14:paraId="5ABF9D4C" w14:textId="77777777" w:rsidR="009362A6" w:rsidRPr="008863E3" w:rsidRDefault="009362A6" w:rsidP="008863E3">
      <w:pPr>
        <w:tabs>
          <w:tab w:val="center" w:pos="4568"/>
        </w:tabs>
        <w:ind w:right="-93"/>
      </w:pPr>
    </w:p>
    <w:p w14:paraId="04024ED8" w14:textId="77777777" w:rsidR="009362A6" w:rsidRPr="008863E3" w:rsidRDefault="009362A6" w:rsidP="008863E3">
      <w:pPr>
        <w:tabs>
          <w:tab w:val="center" w:pos="4568"/>
        </w:tabs>
        <w:ind w:right="-93"/>
      </w:pPr>
    </w:p>
    <w:p w14:paraId="67976CF6" w14:textId="77777777" w:rsidR="009362A6" w:rsidRPr="008863E3" w:rsidRDefault="009362A6" w:rsidP="008863E3"/>
    <w:sectPr w:rsidR="009362A6" w:rsidRPr="008863E3">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6B78D" w14:textId="77777777" w:rsidR="007E19A0" w:rsidRDefault="007E19A0">
      <w:pPr>
        <w:spacing w:line="240" w:lineRule="auto"/>
      </w:pPr>
      <w:r>
        <w:separator/>
      </w:r>
    </w:p>
  </w:endnote>
  <w:endnote w:type="continuationSeparator" w:id="0">
    <w:p w14:paraId="35CAD855" w14:textId="77777777" w:rsidR="007E19A0" w:rsidRDefault="007E1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E5FFE" w14:textId="77777777" w:rsidR="009362A6" w:rsidRDefault="009362A6">
    <w:pPr>
      <w:tabs>
        <w:tab w:val="center" w:pos="4550"/>
        <w:tab w:val="left" w:pos="5818"/>
      </w:tabs>
      <w:ind w:right="260"/>
      <w:jc w:val="right"/>
      <w:rPr>
        <w:color w:val="071320"/>
        <w:sz w:val="24"/>
        <w:szCs w:val="24"/>
      </w:rPr>
    </w:pPr>
  </w:p>
  <w:p w14:paraId="68255AB7" w14:textId="77777777" w:rsidR="009362A6" w:rsidRDefault="009362A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18A8E" w14:textId="77777777" w:rsidR="009362A6" w:rsidRDefault="002A07A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52EA4">
      <w:rPr>
        <w:noProof/>
        <w:color w:val="0A1D30"/>
        <w:sz w:val="24"/>
        <w:szCs w:val="24"/>
      </w:rPr>
      <w:t>27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52EA4">
      <w:rPr>
        <w:noProof/>
        <w:color w:val="0A1D30"/>
        <w:sz w:val="24"/>
        <w:szCs w:val="24"/>
      </w:rPr>
      <w:t>28</w:t>
    </w:r>
    <w:r>
      <w:rPr>
        <w:color w:val="0A1D30"/>
        <w:sz w:val="24"/>
        <w:szCs w:val="24"/>
      </w:rPr>
      <w:fldChar w:fldCharType="end"/>
    </w:r>
  </w:p>
  <w:p w14:paraId="0FFD570F" w14:textId="77777777" w:rsidR="009362A6" w:rsidRDefault="009362A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39A13" w14:textId="77777777" w:rsidR="007E19A0" w:rsidRDefault="007E19A0">
      <w:pPr>
        <w:spacing w:line="240" w:lineRule="auto"/>
      </w:pPr>
      <w:r>
        <w:separator/>
      </w:r>
    </w:p>
  </w:footnote>
  <w:footnote w:type="continuationSeparator" w:id="0">
    <w:p w14:paraId="0E582633" w14:textId="77777777" w:rsidR="007E19A0" w:rsidRDefault="007E19A0">
      <w:pPr>
        <w:spacing w:line="240" w:lineRule="auto"/>
      </w:pPr>
      <w:r>
        <w:continuationSeparator/>
      </w:r>
    </w:p>
  </w:footnote>
  <w:footnote w:id="1">
    <w:p w14:paraId="5D34D65B" w14:textId="77777777" w:rsidR="009362A6" w:rsidRDefault="002A07A7">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Véase: https://sseguridad.edomex.gob.mx/infracciones-transito#Municipios</w:t>
      </w:r>
    </w:p>
  </w:footnote>
  <w:footnote w:id="2">
    <w:p w14:paraId="4F105233" w14:textId="726F762D" w:rsidR="009362A6" w:rsidRDefault="002A07A7">
      <w:pPr>
        <w:spacing w:line="240" w:lineRule="auto"/>
        <w:rPr>
          <w:sz w:val="20"/>
        </w:rPr>
      </w:pPr>
      <w:r>
        <w:rPr>
          <w:vertAlign w:val="superscript"/>
        </w:rPr>
        <w:footnoteRef/>
      </w:r>
      <w:r>
        <w:rPr>
          <w:sz w:val="20"/>
        </w:rPr>
        <w:t xml:space="preserve">Véase: </w:t>
      </w:r>
      <w:hyperlink r:id="rId1">
        <w:r w:rsidR="00B67AE4">
          <w:rPr>
            <w:color w:val="1155CC"/>
            <w:sz w:val="20"/>
            <w:u w:val="single"/>
          </w:rPr>
          <w:t>XXXXXXXXXXXXXXXXXXXXXXXXXXXXXXXXXXXXXXXXXXXXXXXXXXXXXXXXXXXXXXXXXXXXXXXXXXXXXXXXXXXXXXXXXXXX</w:t>
        </w:r>
      </w:hyperlink>
    </w:p>
    <w:p w14:paraId="402E5302" w14:textId="2D83FEB7" w:rsidR="009362A6" w:rsidRDefault="007E19A0">
      <w:pPr>
        <w:spacing w:line="240" w:lineRule="auto"/>
        <w:rPr>
          <w:sz w:val="20"/>
        </w:rPr>
      </w:pPr>
      <w:hyperlink r:id="rId2">
        <w:r w:rsidR="00B67AE4">
          <w:rPr>
            <w:color w:val="467886"/>
            <w:sz w:val="20"/>
            <w:u w:val="single"/>
          </w:rPr>
          <w:t>XXXXXXXXXXXXXXXXXXXXXXXXXXXXXXXXXXXXXXXXXXXXXXXXXXXXXXXXXXXXXXXXXXXXXXXXXXXXXXXXXXXXXXXXXXXX</w:t>
        </w:r>
      </w:hyperlink>
      <w:r w:rsidR="002A07A7">
        <w:rPr>
          <w:sz w:val="20"/>
        </w:rPr>
        <w:t xml:space="preserve"> </w:t>
      </w:r>
    </w:p>
    <w:p w14:paraId="794E7A36" w14:textId="77777777" w:rsidR="00B52EA4" w:rsidRDefault="00B52EA4">
      <w:pPr>
        <w:spacing w:line="240" w:lineRule="auto"/>
        <w:rPr>
          <w:sz w:val="20"/>
        </w:rPr>
      </w:pPr>
      <w:bookmarkStart w:id="47" w:name="_GoBack"/>
      <w:bookmarkEnd w:id="4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FAF15" w14:textId="77777777" w:rsidR="009362A6" w:rsidRDefault="009362A6">
    <w:pPr>
      <w:widowControl w:val="0"/>
      <w:pBdr>
        <w:top w:val="nil"/>
        <w:left w:val="nil"/>
        <w:bottom w:val="nil"/>
        <w:right w:val="nil"/>
        <w:between w:val="nil"/>
      </w:pBdr>
      <w:spacing w:line="276" w:lineRule="auto"/>
      <w:jc w:val="left"/>
    </w:pPr>
  </w:p>
  <w:tbl>
    <w:tblPr>
      <w:tblStyle w:val="a7"/>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362A6" w14:paraId="59540214" w14:textId="77777777">
      <w:trPr>
        <w:trHeight w:val="144"/>
        <w:jc w:val="right"/>
      </w:trPr>
      <w:tc>
        <w:tcPr>
          <w:tcW w:w="2727" w:type="dxa"/>
        </w:tcPr>
        <w:p w14:paraId="323CB2B0" w14:textId="77777777" w:rsidR="009362A6" w:rsidRDefault="002A07A7">
          <w:pPr>
            <w:tabs>
              <w:tab w:val="right" w:pos="8838"/>
            </w:tabs>
            <w:ind w:left="-74" w:right="-105"/>
            <w:rPr>
              <w:b/>
            </w:rPr>
          </w:pPr>
          <w:r>
            <w:rPr>
              <w:b/>
            </w:rPr>
            <w:t>Recurso de Revisión:</w:t>
          </w:r>
        </w:p>
      </w:tc>
      <w:tc>
        <w:tcPr>
          <w:tcW w:w="3402" w:type="dxa"/>
        </w:tcPr>
        <w:p w14:paraId="5D9FDFA7" w14:textId="77777777" w:rsidR="009362A6" w:rsidRDefault="002A07A7">
          <w:pPr>
            <w:tabs>
              <w:tab w:val="right" w:pos="8838"/>
            </w:tabs>
            <w:ind w:left="-74" w:right="-105"/>
          </w:pPr>
          <w:r>
            <w:t>06907/INFOEM/IP/RR/2024</w:t>
          </w:r>
        </w:p>
      </w:tc>
    </w:tr>
    <w:tr w:rsidR="009362A6" w14:paraId="7C540FDD" w14:textId="77777777">
      <w:trPr>
        <w:jc w:val="right"/>
      </w:trPr>
      <w:tc>
        <w:tcPr>
          <w:tcW w:w="2727" w:type="dxa"/>
        </w:tcPr>
        <w:p w14:paraId="06E08F23" w14:textId="77777777" w:rsidR="009362A6" w:rsidRDefault="002A07A7">
          <w:pPr>
            <w:tabs>
              <w:tab w:val="right" w:pos="8838"/>
            </w:tabs>
            <w:ind w:left="-74" w:right="-105"/>
            <w:rPr>
              <w:b/>
            </w:rPr>
          </w:pPr>
          <w:r>
            <w:rPr>
              <w:b/>
            </w:rPr>
            <w:t>Sujeto Obligado:</w:t>
          </w:r>
        </w:p>
      </w:tc>
      <w:tc>
        <w:tcPr>
          <w:tcW w:w="3402" w:type="dxa"/>
        </w:tcPr>
        <w:p w14:paraId="6FDFEB55" w14:textId="77777777" w:rsidR="009362A6" w:rsidRDefault="002A07A7">
          <w:pPr>
            <w:tabs>
              <w:tab w:val="left" w:pos="2834"/>
              <w:tab w:val="right" w:pos="8838"/>
            </w:tabs>
            <w:ind w:left="-108" w:right="-105"/>
          </w:pPr>
          <w:r>
            <w:t>Ayuntamiento de Cuautitlán</w:t>
          </w:r>
        </w:p>
      </w:tc>
    </w:tr>
    <w:tr w:rsidR="009362A6" w14:paraId="017CFED6" w14:textId="77777777">
      <w:trPr>
        <w:trHeight w:val="283"/>
        <w:jc w:val="right"/>
      </w:trPr>
      <w:tc>
        <w:tcPr>
          <w:tcW w:w="2727" w:type="dxa"/>
        </w:tcPr>
        <w:p w14:paraId="3FF19862" w14:textId="77777777" w:rsidR="009362A6" w:rsidRDefault="002A07A7">
          <w:pPr>
            <w:tabs>
              <w:tab w:val="right" w:pos="8838"/>
            </w:tabs>
            <w:ind w:left="-74" w:right="-105"/>
            <w:rPr>
              <w:b/>
            </w:rPr>
          </w:pPr>
          <w:r>
            <w:rPr>
              <w:b/>
            </w:rPr>
            <w:t>Comisionada Ponente:</w:t>
          </w:r>
        </w:p>
      </w:tc>
      <w:tc>
        <w:tcPr>
          <w:tcW w:w="3402" w:type="dxa"/>
        </w:tcPr>
        <w:p w14:paraId="326FAE43" w14:textId="77777777" w:rsidR="009362A6" w:rsidRDefault="002A07A7">
          <w:pPr>
            <w:tabs>
              <w:tab w:val="right" w:pos="8838"/>
            </w:tabs>
            <w:ind w:left="-108" w:right="-105"/>
          </w:pPr>
          <w:r>
            <w:t>Sharon Cristina Morales Martínez</w:t>
          </w:r>
        </w:p>
      </w:tc>
    </w:tr>
  </w:tbl>
  <w:p w14:paraId="3348F796" w14:textId="77777777" w:rsidR="009362A6" w:rsidRDefault="002A07A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1BDC9DB" wp14:editId="38F5A05D">
          <wp:simplePos x="0" y="0"/>
          <wp:positionH relativeFrom="margin">
            <wp:posOffset>-995039</wp:posOffset>
          </wp:positionH>
          <wp:positionV relativeFrom="margin">
            <wp:posOffset>-1782440</wp:posOffset>
          </wp:positionV>
          <wp:extent cx="8426450" cy="10972800"/>
          <wp:effectExtent l="0" t="0" r="0" b="0"/>
          <wp:wrapNone/>
          <wp:docPr id="13435285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1585" w14:textId="77777777" w:rsidR="009362A6" w:rsidRDefault="009362A6">
    <w:pPr>
      <w:widowControl w:val="0"/>
      <w:pBdr>
        <w:top w:val="nil"/>
        <w:left w:val="nil"/>
        <w:bottom w:val="nil"/>
        <w:right w:val="nil"/>
        <w:between w:val="nil"/>
      </w:pBdr>
      <w:spacing w:line="276" w:lineRule="auto"/>
      <w:jc w:val="left"/>
      <w:rPr>
        <w:color w:val="000000"/>
        <w:sz w:val="14"/>
        <w:szCs w:val="14"/>
      </w:rPr>
    </w:pPr>
  </w:p>
  <w:tbl>
    <w:tblPr>
      <w:tblStyle w:val="a8"/>
      <w:tblpPr w:leftFromText="141" w:rightFromText="141" w:vertAnchor="text" w:horzAnchor="page" w:tblpX="5701" w:tblpY="1"/>
      <w:tblW w:w="5847" w:type="dxa"/>
      <w:tblInd w:w="0" w:type="dxa"/>
      <w:tblLayout w:type="fixed"/>
      <w:tblLook w:val="0400" w:firstRow="0" w:lastRow="0" w:firstColumn="0" w:lastColumn="0" w:noHBand="0" w:noVBand="1"/>
    </w:tblPr>
    <w:tblGrid>
      <w:gridCol w:w="2457"/>
      <w:gridCol w:w="3390"/>
    </w:tblGrid>
    <w:tr w:rsidR="009362A6" w14:paraId="1E71235F" w14:textId="77777777" w:rsidTr="00390A2B">
      <w:trPr>
        <w:trHeight w:val="136"/>
      </w:trPr>
      <w:tc>
        <w:tcPr>
          <w:tcW w:w="2457" w:type="dxa"/>
        </w:tcPr>
        <w:p w14:paraId="7D608B52" w14:textId="77777777" w:rsidR="009362A6" w:rsidRDefault="002A07A7" w:rsidP="00390A2B">
          <w:pPr>
            <w:tabs>
              <w:tab w:val="right" w:pos="8838"/>
            </w:tabs>
            <w:ind w:left="-74" w:right="-105"/>
            <w:rPr>
              <w:b/>
            </w:rPr>
          </w:pPr>
          <w:r>
            <w:rPr>
              <w:b/>
            </w:rPr>
            <w:t>Recurso de Revisión:</w:t>
          </w:r>
        </w:p>
      </w:tc>
      <w:tc>
        <w:tcPr>
          <w:tcW w:w="3390" w:type="dxa"/>
        </w:tcPr>
        <w:p w14:paraId="7BCDBA4D" w14:textId="77777777" w:rsidR="009362A6" w:rsidRDefault="002A07A7" w:rsidP="00390A2B">
          <w:pPr>
            <w:tabs>
              <w:tab w:val="right" w:pos="8838"/>
            </w:tabs>
            <w:ind w:left="-74" w:right="-105"/>
          </w:pPr>
          <w:r>
            <w:t xml:space="preserve">06907/INFOEM/IP/RR/2024 </w:t>
          </w:r>
        </w:p>
      </w:tc>
    </w:tr>
    <w:tr w:rsidR="009362A6" w14:paraId="4C616DFC" w14:textId="77777777" w:rsidTr="00390A2B">
      <w:trPr>
        <w:trHeight w:val="136"/>
      </w:trPr>
      <w:tc>
        <w:tcPr>
          <w:tcW w:w="2457" w:type="dxa"/>
        </w:tcPr>
        <w:p w14:paraId="7566AFAD" w14:textId="77777777" w:rsidR="009362A6" w:rsidRDefault="002A07A7" w:rsidP="00390A2B">
          <w:pPr>
            <w:tabs>
              <w:tab w:val="right" w:pos="8838"/>
            </w:tabs>
            <w:ind w:left="-74" w:right="-105"/>
            <w:rPr>
              <w:b/>
            </w:rPr>
          </w:pPr>
          <w:bookmarkStart w:id="0" w:name="_heading=h.3fwokq0" w:colFirst="0" w:colLast="0"/>
          <w:bookmarkEnd w:id="0"/>
          <w:r>
            <w:rPr>
              <w:b/>
            </w:rPr>
            <w:t>Recurrente:</w:t>
          </w:r>
        </w:p>
      </w:tc>
      <w:tc>
        <w:tcPr>
          <w:tcW w:w="3390" w:type="dxa"/>
        </w:tcPr>
        <w:p w14:paraId="7F6E7A94" w14:textId="7BB8C9CB" w:rsidR="009362A6" w:rsidRDefault="00B67AE4" w:rsidP="00390A2B">
          <w:pPr>
            <w:tabs>
              <w:tab w:val="left" w:pos="3122"/>
              <w:tab w:val="right" w:pos="8838"/>
            </w:tabs>
            <w:ind w:left="-105" w:right="-105"/>
          </w:pPr>
          <w:r>
            <w:t>X XXXXXXXXXX XXXXXX XX XXXXXX</w:t>
          </w:r>
        </w:p>
      </w:tc>
    </w:tr>
    <w:tr w:rsidR="009362A6" w14:paraId="7031B4AB" w14:textId="77777777" w:rsidTr="00390A2B">
      <w:trPr>
        <w:trHeight w:val="269"/>
      </w:trPr>
      <w:tc>
        <w:tcPr>
          <w:tcW w:w="2457" w:type="dxa"/>
        </w:tcPr>
        <w:p w14:paraId="50C53DE1" w14:textId="77777777" w:rsidR="009362A6" w:rsidRDefault="002A07A7" w:rsidP="00390A2B">
          <w:pPr>
            <w:tabs>
              <w:tab w:val="right" w:pos="8838"/>
            </w:tabs>
            <w:ind w:left="-74" w:right="-105"/>
            <w:rPr>
              <w:b/>
            </w:rPr>
          </w:pPr>
          <w:r>
            <w:rPr>
              <w:b/>
            </w:rPr>
            <w:t>Sujeto Obligado:</w:t>
          </w:r>
        </w:p>
      </w:tc>
      <w:tc>
        <w:tcPr>
          <w:tcW w:w="3390" w:type="dxa"/>
        </w:tcPr>
        <w:p w14:paraId="39E3B8B4" w14:textId="77777777" w:rsidR="009362A6" w:rsidRDefault="002A07A7" w:rsidP="00390A2B">
          <w:pPr>
            <w:tabs>
              <w:tab w:val="left" w:pos="2834"/>
              <w:tab w:val="right" w:pos="8838"/>
            </w:tabs>
            <w:ind w:left="-108" w:right="-105"/>
          </w:pPr>
          <w:r>
            <w:t>Ayuntamiento de Cuautitlán</w:t>
          </w:r>
        </w:p>
      </w:tc>
    </w:tr>
    <w:tr w:rsidR="009362A6" w14:paraId="5A1C254D" w14:textId="77777777" w:rsidTr="00390A2B">
      <w:trPr>
        <w:trHeight w:val="269"/>
      </w:trPr>
      <w:tc>
        <w:tcPr>
          <w:tcW w:w="2457" w:type="dxa"/>
        </w:tcPr>
        <w:p w14:paraId="3DECF7D0" w14:textId="77777777" w:rsidR="009362A6" w:rsidRDefault="002A07A7" w:rsidP="00390A2B">
          <w:pPr>
            <w:tabs>
              <w:tab w:val="right" w:pos="8838"/>
            </w:tabs>
            <w:ind w:left="-74" w:right="-105"/>
            <w:rPr>
              <w:b/>
            </w:rPr>
          </w:pPr>
          <w:r>
            <w:rPr>
              <w:b/>
            </w:rPr>
            <w:t>Comisionada Ponente:</w:t>
          </w:r>
        </w:p>
      </w:tc>
      <w:tc>
        <w:tcPr>
          <w:tcW w:w="3390" w:type="dxa"/>
        </w:tcPr>
        <w:p w14:paraId="46EBAB6C" w14:textId="77777777" w:rsidR="009362A6" w:rsidRDefault="002A07A7" w:rsidP="00390A2B">
          <w:pPr>
            <w:tabs>
              <w:tab w:val="right" w:pos="8838"/>
            </w:tabs>
            <w:ind w:left="-108" w:right="-105"/>
          </w:pPr>
          <w:r>
            <w:t>Sharon Cristina Morales Martínez</w:t>
          </w:r>
        </w:p>
      </w:tc>
    </w:tr>
  </w:tbl>
  <w:p w14:paraId="04CFD75D" w14:textId="77777777" w:rsidR="009362A6" w:rsidRDefault="009362A6">
    <w:pPr>
      <w:widowControl w:val="0"/>
      <w:pBdr>
        <w:top w:val="nil"/>
        <w:left w:val="nil"/>
        <w:bottom w:val="nil"/>
        <w:right w:val="nil"/>
        <w:between w:val="nil"/>
      </w:pBdr>
      <w:spacing w:line="276" w:lineRule="auto"/>
      <w:jc w:val="left"/>
      <w:rPr>
        <w:color w:val="000000"/>
        <w:sz w:val="14"/>
        <w:szCs w:val="14"/>
      </w:rPr>
    </w:pPr>
  </w:p>
  <w:p w14:paraId="3485BCD7" w14:textId="77777777" w:rsidR="009362A6" w:rsidRDefault="007E19A0">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4215E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F729C"/>
    <w:multiLevelType w:val="multilevel"/>
    <w:tmpl w:val="22766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3434E9"/>
    <w:multiLevelType w:val="multilevel"/>
    <w:tmpl w:val="FC946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A6"/>
    <w:rsid w:val="002A07A7"/>
    <w:rsid w:val="00390A2B"/>
    <w:rsid w:val="003B4E52"/>
    <w:rsid w:val="0042017E"/>
    <w:rsid w:val="00470D2C"/>
    <w:rsid w:val="007E19A0"/>
    <w:rsid w:val="008863E3"/>
    <w:rsid w:val="009362A6"/>
    <w:rsid w:val="00B52EA4"/>
    <w:rsid w:val="00B67AE4"/>
    <w:rsid w:val="00C62717"/>
    <w:rsid w:val="00CB7C18"/>
    <w:rsid w:val="00D53331"/>
    <w:rsid w:val="00F0310F"/>
    <w:rsid w:val="00F76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6C923B"/>
  <w15:docId w15:val="{D1E178B0-5B44-49FA-8C7F-668934D3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table" w:customStyle="1" w:styleId="a2">
    <w:basedOn w:val="TableNormal2"/>
    <w:pPr>
      <w:spacing w:line="240" w:lineRule="auto"/>
    </w:pPr>
    <w:tblPr>
      <w:tblStyleRowBandSize w:val="1"/>
      <w:tblStyleColBandSize w:val="1"/>
      <w:tblCellMar>
        <w:left w:w="108" w:type="dxa"/>
        <w:right w:w="108" w:type="dxa"/>
      </w:tblCellMar>
    </w:tblPr>
  </w:style>
  <w:style w:type="table" w:customStyle="1" w:styleId="a3">
    <w:basedOn w:val="TableNormal2"/>
    <w:pPr>
      <w:spacing w:line="240" w:lineRule="auto"/>
    </w:pPr>
    <w:tblPr>
      <w:tblStyleRowBandSize w:val="1"/>
      <w:tblStyleColBandSize w:val="1"/>
      <w:tblCellMar>
        <w:left w:w="108" w:type="dxa"/>
        <w:right w:w="108" w:type="dxa"/>
      </w:tblCellMar>
    </w:tblPr>
  </w:style>
  <w:style w:type="table" w:customStyle="1" w:styleId="a4">
    <w:basedOn w:val="TableNormal2"/>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basedOn w:val="Normal"/>
    <w:link w:val="TextonotapieCar"/>
    <w:uiPriority w:val="99"/>
    <w:semiHidden/>
    <w:unhideWhenUsed/>
    <w:rsid w:val="000549B7"/>
    <w:pPr>
      <w:spacing w:line="240" w:lineRule="auto"/>
    </w:pPr>
    <w:rPr>
      <w:sz w:val="20"/>
    </w:rPr>
  </w:style>
  <w:style w:type="character" w:customStyle="1" w:styleId="TextonotapieCar">
    <w:name w:val="Texto nota pie Car"/>
    <w:basedOn w:val="Fuentedeprrafopredeter"/>
    <w:link w:val="Textonotapie"/>
    <w:uiPriority w:val="99"/>
    <w:semiHidden/>
    <w:rsid w:val="000549B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0549B7"/>
    <w:rPr>
      <w:vertAlign w:val="superscript"/>
    </w:rPr>
  </w:style>
  <w:style w:type="table" w:customStyle="1" w:styleId="a5">
    <w:basedOn w:val="TableNormal1"/>
    <w:pPr>
      <w:spacing w:line="240" w:lineRule="auto"/>
    </w:pPr>
    <w:tblPr>
      <w:tblStyleRowBandSize w:val="1"/>
      <w:tblStyleColBandSize w:val="1"/>
      <w:tblCellMar>
        <w:left w:w="108" w:type="dxa"/>
        <w:right w:w="108" w:type="dxa"/>
      </w:tblCellMar>
    </w:tblPr>
  </w:style>
  <w:style w:type="table" w:customStyle="1" w:styleId="a6">
    <w:basedOn w:val="TableNormal1"/>
    <w:pPr>
      <w:spacing w:line="240" w:lineRule="auto"/>
    </w:pPr>
    <w:tblPr>
      <w:tblStyleRowBandSize w:val="1"/>
      <w:tblStyleColBandSize w:val="1"/>
      <w:tblCellMar>
        <w:left w:w="108" w:type="dxa"/>
        <w:right w:w="108" w:type="dxa"/>
      </w:tblCellMar>
    </w:tblPr>
  </w:style>
  <w:style w:type="table" w:customStyle="1" w:styleId="a7">
    <w:basedOn w:val="TableNormal1"/>
    <w:pPr>
      <w:spacing w:line="240" w:lineRule="auto"/>
    </w:pPr>
    <w:tblPr>
      <w:tblStyleRowBandSize w:val="1"/>
      <w:tblStyleColBandSize w:val="1"/>
      <w:tblCellMar>
        <w:left w:w="108" w:type="dxa"/>
        <w:right w:w="108" w:type="dxa"/>
      </w:tblCellMar>
    </w:tblPr>
  </w:style>
  <w:style w:type="table" w:customStyle="1" w:styleId="a8">
    <w:basedOn w:val="TableNormal1"/>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F031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facebook.com/100063809266920/videos/buenos-d%C3%ADas-el-grupo-tactico-va-a-tomar-el-control-de-las-plumas/659940658674786/" TargetMode="External"/><Relationship Id="rId1" Type="http://schemas.openxmlformats.org/officeDocument/2006/relationships/hyperlink" Target="https://www.facebook.com/swatghostmx/posts/grupo-de-operaciones-policiales-de-seguridad-gops-cuautitl%C3%A1n/4527711195540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Wk+lW7H2MoVOlmT5KUDqNtcuw==">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5FF76F-D840-400C-ADAC-67C7F172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7246</Words>
  <Characters>39857</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2024-12-06T15:59:00Z</cp:lastPrinted>
  <dcterms:created xsi:type="dcterms:W3CDTF">2024-12-02T21:31:00Z</dcterms:created>
  <dcterms:modified xsi:type="dcterms:W3CDTF">2025-01-21T23:49:00Z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