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09481" w14:textId="77777777" w:rsidR="00B403CD" w:rsidRPr="003323FF" w:rsidRDefault="00F656E0">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3323FF">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w:t>
      </w:r>
      <w:r w:rsidRPr="003323FF">
        <w:rPr>
          <w:rFonts w:ascii="Palatino Linotype" w:eastAsia="Palatino Linotype" w:hAnsi="Palatino Linotype" w:cs="Palatino Linotype"/>
          <w:b/>
          <w:sz w:val="22"/>
          <w:szCs w:val="22"/>
        </w:rPr>
        <w:t>a seis de noviembre de dos mil veinticuatro</w:t>
      </w:r>
      <w:r w:rsidRPr="003323FF">
        <w:rPr>
          <w:rFonts w:ascii="Palatino Linotype" w:eastAsia="Palatino Linotype" w:hAnsi="Palatino Linotype" w:cs="Palatino Linotype"/>
          <w:sz w:val="22"/>
          <w:szCs w:val="22"/>
        </w:rPr>
        <w:t xml:space="preserve">. </w:t>
      </w:r>
    </w:p>
    <w:p w14:paraId="48BDDA33" w14:textId="6A8E79FF" w:rsidR="00B403CD" w:rsidRPr="003323FF" w:rsidRDefault="00F656E0">
      <w:pPr>
        <w:spacing w:before="240" w:after="240" w:line="360" w:lineRule="auto"/>
        <w:jc w:val="both"/>
        <w:rPr>
          <w:rFonts w:ascii="Palatino Linotype" w:eastAsia="Palatino Linotype" w:hAnsi="Palatino Linotype" w:cs="Palatino Linotype"/>
          <w:sz w:val="22"/>
          <w:szCs w:val="22"/>
        </w:rPr>
      </w:pPr>
      <w:bookmarkStart w:id="1" w:name="_heading=h.4d34og8" w:colFirst="0" w:colLast="0"/>
      <w:bookmarkEnd w:id="1"/>
      <w:r w:rsidRPr="003323FF">
        <w:rPr>
          <w:rFonts w:ascii="Palatino Linotype" w:eastAsia="Palatino Linotype" w:hAnsi="Palatino Linotype" w:cs="Palatino Linotype"/>
          <w:b/>
          <w:sz w:val="22"/>
          <w:szCs w:val="22"/>
        </w:rPr>
        <w:t>Visto</w:t>
      </w:r>
      <w:r w:rsidRPr="003323FF">
        <w:rPr>
          <w:rFonts w:ascii="Palatino Linotype" w:eastAsia="Palatino Linotype" w:hAnsi="Palatino Linotype" w:cs="Palatino Linotype"/>
          <w:sz w:val="22"/>
          <w:szCs w:val="22"/>
        </w:rPr>
        <w:t xml:space="preserve"> el expediente formado con motivo del recurso de revisión </w:t>
      </w:r>
      <w:r w:rsidRPr="003323FF">
        <w:rPr>
          <w:rFonts w:ascii="Palatino Linotype" w:eastAsia="Palatino Linotype" w:hAnsi="Palatino Linotype" w:cs="Palatino Linotype"/>
          <w:b/>
          <w:sz w:val="22"/>
          <w:szCs w:val="22"/>
        </w:rPr>
        <w:t>05289/INFOEM/IP/RR/2024</w:t>
      </w:r>
      <w:r w:rsidRPr="003323FF">
        <w:rPr>
          <w:rFonts w:ascii="Palatino Linotype" w:eastAsia="Palatino Linotype" w:hAnsi="Palatino Linotype" w:cs="Palatino Linotype"/>
          <w:sz w:val="22"/>
          <w:szCs w:val="22"/>
        </w:rPr>
        <w:t xml:space="preserve">, interpuesto por </w:t>
      </w:r>
      <w:r w:rsidR="005C0841" w:rsidRPr="005C0841">
        <w:rPr>
          <w:rFonts w:ascii="Palatino Linotype" w:eastAsia="Palatino Linotype" w:hAnsi="Palatino Linotype" w:cs="Palatino Linotype"/>
          <w:b/>
          <w:sz w:val="22"/>
          <w:szCs w:val="22"/>
        </w:rPr>
        <w:t>XXXXX XXXX XX XXX XXXXXXXX</w:t>
      </w:r>
      <w:r w:rsidRPr="003323FF">
        <w:rPr>
          <w:rFonts w:ascii="Palatino Linotype" w:eastAsia="Palatino Linotype" w:hAnsi="Palatino Linotype" w:cs="Palatino Linotype"/>
          <w:b/>
          <w:sz w:val="22"/>
          <w:szCs w:val="22"/>
        </w:rPr>
        <w:t>,</w:t>
      </w:r>
      <w:r w:rsidRPr="003323FF">
        <w:rPr>
          <w:rFonts w:ascii="Palatino Linotype" w:eastAsia="Palatino Linotype" w:hAnsi="Palatino Linotype" w:cs="Palatino Linotype"/>
          <w:sz w:val="22"/>
          <w:szCs w:val="22"/>
        </w:rPr>
        <w:t xml:space="preserve"> en lo sucesivo</w:t>
      </w:r>
      <w:r w:rsidRPr="003323FF">
        <w:rPr>
          <w:rFonts w:ascii="Palatino Linotype" w:eastAsia="Palatino Linotype" w:hAnsi="Palatino Linotype" w:cs="Palatino Linotype"/>
          <w:b/>
          <w:sz w:val="22"/>
          <w:szCs w:val="22"/>
        </w:rPr>
        <w:t xml:space="preserve"> la parte</w:t>
      </w:r>
      <w:r w:rsidRPr="003323FF">
        <w:rPr>
          <w:rFonts w:ascii="Palatino Linotype" w:eastAsia="Palatino Linotype" w:hAnsi="Palatino Linotype" w:cs="Palatino Linotype"/>
          <w:sz w:val="22"/>
          <w:szCs w:val="22"/>
        </w:rPr>
        <w:t xml:space="preserve"> </w:t>
      </w:r>
      <w:r w:rsidRPr="003323FF">
        <w:rPr>
          <w:rFonts w:ascii="Palatino Linotype" w:eastAsia="Palatino Linotype" w:hAnsi="Palatino Linotype" w:cs="Palatino Linotype"/>
          <w:b/>
          <w:sz w:val="22"/>
          <w:szCs w:val="22"/>
        </w:rPr>
        <w:t>Recurrente,</w:t>
      </w:r>
      <w:r w:rsidRPr="003323FF">
        <w:rPr>
          <w:rFonts w:ascii="Palatino Linotype" w:eastAsia="Palatino Linotype" w:hAnsi="Palatino Linotype" w:cs="Palatino Linotype"/>
          <w:sz w:val="22"/>
          <w:szCs w:val="22"/>
        </w:rPr>
        <w:t xml:space="preserve"> en contra de la respuesta a su solicitud por parte de la</w:t>
      </w:r>
      <w:r w:rsidRPr="003323FF">
        <w:rPr>
          <w:rFonts w:ascii="Palatino Linotype" w:eastAsia="Palatino Linotype" w:hAnsi="Palatino Linotype" w:cs="Palatino Linotype"/>
          <w:b/>
          <w:sz w:val="14"/>
          <w:szCs w:val="14"/>
        </w:rPr>
        <w:t xml:space="preserve"> </w:t>
      </w:r>
      <w:r w:rsidRPr="003323FF">
        <w:rPr>
          <w:rFonts w:ascii="Palatino Linotype" w:eastAsia="Palatino Linotype" w:hAnsi="Palatino Linotype" w:cs="Palatino Linotype"/>
          <w:b/>
          <w:sz w:val="22"/>
          <w:szCs w:val="22"/>
        </w:rPr>
        <w:t>Ayuntamiento de Ocuilan</w:t>
      </w:r>
      <w:r w:rsidRPr="003323FF">
        <w:rPr>
          <w:rFonts w:ascii="Palatino Linotype" w:eastAsia="Palatino Linotype" w:hAnsi="Palatino Linotype" w:cs="Palatino Linotype"/>
          <w:sz w:val="22"/>
          <w:szCs w:val="22"/>
        </w:rPr>
        <w:t>,</w:t>
      </w:r>
      <w:r w:rsidRPr="003323FF">
        <w:rPr>
          <w:rFonts w:ascii="Palatino Linotype" w:eastAsia="Palatino Linotype" w:hAnsi="Palatino Linotype" w:cs="Palatino Linotype"/>
          <w:b/>
          <w:sz w:val="22"/>
          <w:szCs w:val="22"/>
        </w:rPr>
        <w:t xml:space="preserve"> </w:t>
      </w:r>
      <w:r w:rsidRPr="003323FF">
        <w:rPr>
          <w:rFonts w:ascii="Palatino Linotype" w:eastAsia="Palatino Linotype" w:hAnsi="Palatino Linotype" w:cs="Palatino Linotype"/>
          <w:sz w:val="22"/>
          <w:szCs w:val="22"/>
        </w:rPr>
        <w:t xml:space="preserve">en lo sucesivo el </w:t>
      </w:r>
      <w:r w:rsidRPr="003323FF">
        <w:rPr>
          <w:rFonts w:ascii="Palatino Linotype" w:eastAsia="Palatino Linotype" w:hAnsi="Palatino Linotype" w:cs="Palatino Linotype"/>
          <w:b/>
          <w:sz w:val="22"/>
          <w:szCs w:val="22"/>
        </w:rPr>
        <w:t xml:space="preserve">Sujeto Obligado, </w:t>
      </w:r>
      <w:r w:rsidRPr="003323FF">
        <w:rPr>
          <w:rFonts w:ascii="Palatino Linotype" w:eastAsia="Palatino Linotype" w:hAnsi="Palatino Linotype" w:cs="Palatino Linotype"/>
          <w:sz w:val="22"/>
          <w:szCs w:val="22"/>
        </w:rPr>
        <w:t xml:space="preserve">se procede a dictar la presente resolución con base en los siguientes: </w:t>
      </w:r>
    </w:p>
    <w:p w14:paraId="3668BF5A" w14:textId="77777777" w:rsidR="00B403CD" w:rsidRPr="003323FF" w:rsidRDefault="00F656E0">
      <w:pPr>
        <w:spacing w:before="240" w:after="240" w:line="360" w:lineRule="auto"/>
        <w:jc w:val="center"/>
        <w:rPr>
          <w:rFonts w:ascii="Palatino Linotype" w:eastAsia="Palatino Linotype" w:hAnsi="Palatino Linotype" w:cs="Palatino Linotype"/>
          <w:b/>
          <w:sz w:val="22"/>
          <w:szCs w:val="22"/>
        </w:rPr>
      </w:pPr>
      <w:r w:rsidRPr="003323FF">
        <w:rPr>
          <w:rFonts w:ascii="Palatino Linotype" w:eastAsia="Palatino Linotype" w:hAnsi="Palatino Linotype" w:cs="Palatino Linotype"/>
          <w:b/>
          <w:sz w:val="22"/>
          <w:szCs w:val="22"/>
        </w:rPr>
        <w:t>I. A N T E C E D E N T E S</w:t>
      </w:r>
    </w:p>
    <w:p w14:paraId="6B81BDF4" w14:textId="77777777" w:rsidR="00B403CD" w:rsidRPr="003323FF" w:rsidRDefault="00F656E0">
      <w:pPr>
        <w:spacing w:before="240" w:after="240" w:line="360"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b/>
          <w:sz w:val="22"/>
          <w:szCs w:val="22"/>
        </w:rPr>
        <w:t>1. Solicitud de acceso a la información.</w:t>
      </w:r>
      <w:r w:rsidRPr="003323FF">
        <w:rPr>
          <w:rFonts w:ascii="Palatino Linotype" w:eastAsia="Palatino Linotype" w:hAnsi="Palatino Linotype" w:cs="Palatino Linotype"/>
          <w:sz w:val="22"/>
          <w:szCs w:val="22"/>
        </w:rPr>
        <w:t xml:space="preserve"> El </w:t>
      </w:r>
      <w:r w:rsidRPr="003323FF">
        <w:rPr>
          <w:rFonts w:ascii="Palatino Linotype" w:eastAsia="Palatino Linotype" w:hAnsi="Palatino Linotype" w:cs="Palatino Linotype"/>
          <w:b/>
          <w:sz w:val="22"/>
          <w:szCs w:val="22"/>
        </w:rPr>
        <w:t>veintidós de agosto de dos mil veinticuatro,</w:t>
      </w:r>
      <w:r w:rsidRPr="003323FF">
        <w:rPr>
          <w:rFonts w:ascii="Palatino Linotype" w:eastAsia="Palatino Linotype" w:hAnsi="Palatino Linotype" w:cs="Palatino Linotype"/>
          <w:sz w:val="22"/>
          <w:szCs w:val="22"/>
        </w:rPr>
        <w:t xml:space="preserve"> </w:t>
      </w:r>
      <w:r w:rsidRPr="003323FF">
        <w:rPr>
          <w:rFonts w:ascii="Palatino Linotype" w:eastAsia="Palatino Linotype" w:hAnsi="Palatino Linotype" w:cs="Palatino Linotype"/>
          <w:b/>
          <w:sz w:val="22"/>
          <w:szCs w:val="22"/>
        </w:rPr>
        <w:t>la parte</w:t>
      </w:r>
      <w:r w:rsidRPr="003323FF">
        <w:rPr>
          <w:rFonts w:ascii="Palatino Linotype" w:eastAsia="Palatino Linotype" w:hAnsi="Palatino Linotype" w:cs="Palatino Linotype"/>
          <w:sz w:val="22"/>
          <w:szCs w:val="22"/>
        </w:rPr>
        <w:t xml:space="preserve"> </w:t>
      </w:r>
      <w:r w:rsidRPr="003323FF">
        <w:rPr>
          <w:rFonts w:ascii="Palatino Linotype" w:eastAsia="Palatino Linotype" w:hAnsi="Palatino Linotype" w:cs="Palatino Linotype"/>
          <w:b/>
          <w:sz w:val="22"/>
          <w:szCs w:val="22"/>
        </w:rPr>
        <w:t xml:space="preserve">Recurrente </w:t>
      </w:r>
      <w:r w:rsidRPr="003323FF">
        <w:rPr>
          <w:rFonts w:ascii="Palatino Linotype" w:eastAsia="Palatino Linotype" w:hAnsi="Palatino Linotype" w:cs="Palatino Linotype"/>
          <w:sz w:val="22"/>
          <w:szCs w:val="22"/>
        </w:rPr>
        <w:t xml:space="preserve">presentó, a través del Sistema de Acceso a la Información Mexiquense, en lo subsecuente el </w:t>
      </w:r>
      <w:r w:rsidRPr="003323FF">
        <w:rPr>
          <w:rFonts w:ascii="Palatino Linotype" w:eastAsia="Palatino Linotype" w:hAnsi="Palatino Linotype" w:cs="Palatino Linotype"/>
          <w:b/>
          <w:sz w:val="22"/>
          <w:szCs w:val="22"/>
        </w:rPr>
        <w:t>SAIMEX,</w:t>
      </w:r>
      <w:r w:rsidRPr="003323FF">
        <w:rPr>
          <w:rFonts w:ascii="Palatino Linotype" w:eastAsia="Palatino Linotype" w:hAnsi="Palatino Linotype" w:cs="Palatino Linotype"/>
          <w:sz w:val="22"/>
          <w:szCs w:val="22"/>
        </w:rPr>
        <w:t xml:space="preserve"> ante el </w:t>
      </w:r>
      <w:r w:rsidRPr="003323FF">
        <w:rPr>
          <w:rFonts w:ascii="Palatino Linotype" w:eastAsia="Palatino Linotype" w:hAnsi="Palatino Linotype" w:cs="Palatino Linotype"/>
          <w:b/>
          <w:sz w:val="22"/>
          <w:szCs w:val="22"/>
        </w:rPr>
        <w:t>Sujeto Obligado</w:t>
      </w:r>
      <w:r w:rsidRPr="003323FF">
        <w:rPr>
          <w:rFonts w:ascii="Palatino Linotype" w:eastAsia="Palatino Linotype" w:hAnsi="Palatino Linotype" w:cs="Palatino Linotype"/>
          <w:sz w:val="22"/>
          <w:szCs w:val="22"/>
        </w:rPr>
        <w:t>, la solicitud de acceso a la información pública, a la que se le asignó el número</w:t>
      </w:r>
      <w:r w:rsidRPr="003323FF">
        <w:t xml:space="preserve"> </w:t>
      </w:r>
      <w:r w:rsidRPr="003323FF">
        <w:rPr>
          <w:rFonts w:ascii="Palatino Linotype" w:eastAsia="Palatino Linotype" w:hAnsi="Palatino Linotype" w:cs="Palatino Linotype"/>
          <w:b/>
          <w:sz w:val="22"/>
          <w:szCs w:val="22"/>
        </w:rPr>
        <w:t xml:space="preserve">00090/OCUILAN/IP/2024, </w:t>
      </w:r>
      <w:r w:rsidRPr="003323FF">
        <w:rPr>
          <w:rFonts w:ascii="Palatino Linotype" w:eastAsia="Palatino Linotype" w:hAnsi="Palatino Linotype" w:cs="Palatino Linotype"/>
          <w:sz w:val="22"/>
          <w:szCs w:val="22"/>
        </w:rPr>
        <w:t xml:space="preserve">mediante la cual requirió la información siguiente: </w:t>
      </w:r>
    </w:p>
    <w:p w14:paraId="6B6126CF" w14:textId="77777777" w:rsidR="00B403CD" w:rsidRPr="003323FF" w:rsidRDefault="00F656E0">
      <w:pPr>
        <w:spacing w:before="240" w:after="240"/>
        <w:ind w:left="567" w:right="902"/>
        <w:jc w:val="both"/>
        <w:rPr>
          <w:rFonts w:ascii="Palatino Linotype" w:eastAsia="Palatino Linotype" w:hAnsi="Palatino Linotype" w:cs="Palatino Linotype"/>
          <w:i/>
          <w:sz w:val="22"/>
          <w:szCs w:val="22"/>
        </w:rPr>
      </w:pPr>
      <w:bookmarkStart w:id="2" w:name="_heading=h.gjdgxs" w:colFirst="0" w:colLast="0"/>
      <w:bookmarkEnd w:id="2"/>
      <w:r w:rsidRPr="003323FF">
        <w:rPr>
          <w:rFonts w:ascii="Palatino Linotype" w:eastAsia="Palatino Linotype" w:hAnsi="Palatino Linotype" w:cs="Palatino Linotype"/>
          <w:i/>
          <w:sz w:val="22"/>
          <w:szCs w:val="22"/>
        </w:rPr>
        <w:t xml:space="preserve">“Acta de entrega recepción de la Contraloría Interna del Ayuntamiento de Ocuilan administración 2022 - 20224 del C. Miguel ángel Méndez Pavón a la C. María Teresa de la Luz Nava. Acta de entrega recepción de la Contraloría Interna del Ayuntamiento de Ocuilan administración 2022 - 20224 de la C. María Teresa de la Luz Nava al C. César Arriaga Robles. Currículum vitae de los C. C. Héctor Daniel Hernández Sánchez, Carmen Valdés </w:t>
      </w:r>
      <w:proofErr w:type="spellStart"/>
      <w:r w:rsidRPr="003323FF">
        <w:rPr>
          <w:rFonts w:ascii="Palatino Linotype" w:eastAsia="Palatino Linotype" w:hAnsi="Palatino Linotype" w:cs="Palatino Linotype"/>
          <w:i/>
          <w:sz w:val="22"/>
          <w:szCs w:val="22"/>
        </w:rPr>
        <w:t>Michua</w:t>
      </w:r>
      <w:proofErr w:type="spellEnd"/>
      <w:r w:rsidRPr="003323FF">
        <w:rPr>
          <w:rFonts w:ascii="Palatino Linotype" w:eastAsia="Palatino Linotype" w:hAnsi="Palatino Linotype" w:cs="Palatino Linotype"/>
          <w:i/>
          <w:sz w:val="22"/>
          <w:szCs w:val="22"/>
        </w:rPr>
        <w:t xml:space="preserve">, Viviana Gordillo </w:t>
      </w:r>
      <w:proofErr w:type="spellStart"/>
      <w:r w:rsidRPr="003323FF">
        <w:rPr>
          <w:rFonts w:ascii="Palatino Linotype" w:eastAsia="Palatino Linotype" w:hAnsi="Palatino Linotype" w:cs="Palatino Linotype"/>
          <w:i/>
          <w:sz w:val="22"/>
          <w:szCs w:val="22"/>
        </w:rPr>
        <w:t>Peraya</w:t>
      </w:r>
      <w:proofErr w:type="spellEnd"/>
      <w:r w:rsidRPr="003323FF">
        <w:rPr>
          <w:rFonts w:ascii="Palatino Linotype" w:eastAsia="Palatino Linotype" w:hAnsi="Palatino Linotype" w:cs="Palatino Linotype"/>
          <w:i/>
          <w:sz w:val="22"/>
          <w:szCs w:val="22"/>
        </w:rPr>
        <w:t xml:space="preserve">, Samantha Olvera, Jorge Antonio </w:t>
      </w:r>
      <w:proofErr w:type="spellStart"/>
      <w:r w:rsidRPr="003323FF">
        <w:rPr>
          <w:rFonts w:ascii="Palatino Linotype" w:eastAsia="Palatino Linotype" w:hAnsi="Palatino Linotype" w:cs="Palatino Linotype"/>
          <w:i/>
          <w:sz w:val="22"/>
          <w:szCs w:val="22"/>
        </w:rPr>
        <w:t>Antonio</w:t>
      </w:r>
      <w:proofErr w:type="spellEnd"/>
      <w:r w:rsidRPr="003323FF">
        <w:rPr>
          <w:rFonts w:ascii="Palatino Linotype" w:eastAsia="Palatino Linotype" w:hAnsi="Palatino Linotype" w:cs="Palatino Linotype"/>
          <w:i/>
          <w:sz w:val="22"/>
          <w:szCs w:val="22"/>
        </w:rPr>
        <w:t xml:space="preserve"> Vázquez, Beatriz Valdés Palma. Certificaciones COCERTEM de los C. C. Arturo Vázquez Gutiérrez Tesorero Municipal, César Arriaga Robles Contralor Municipal, Héctor Daniel Hernández Sánchez Consejería </w:t>
      </w:r>
      <w:proofErr w:type="spellStart"/>
      <w:r w:rsidRPr="003323FF">
        <w:rPr>
          <w:rFonts w:ascii="Palatino Linotype" w:eastAsia="Palatino Linotype" w:hAnsi="Palatino Linotype" w:cs="Palatino Linotype"/>
          <w:i/>
          <w:sz w:val="22"/>
          <w:szCs w:val="22"/>
        </w:rPr>
        <w:t>Juridica</w:t>
      </w:r>
      <w:proofErr w:type="spellEnd"/>
      <w:r w:rsidRPr="003323FF">
        <w:rPr>
          <w:rFonts w:ascii="Palatino Linotype" w:eastAsia="Palatino Linotype" w:hAnsi="Palatino Linotype" w:cs="Palatino Linotype"/>
          <w:i/>
          <w:sz w:val="22"/>
          <w:szCs w:val="22"/>
        </w:rPr>
        <w:t xml:space="preserve">, Eduardo Castañeda Rea Juez Conciliador y Mediador. Acta de cabildo de la aprobación de presupuesto del ejercicio fiscal 2024.” (Sic) </w:t>
      </w:r>
    </w:p>
    <w:p w14:paraId="091AC611" w14:textId="77777777" w:rsidR="00B403CD" w:rsidRPr="003323FF" w:rsidRDefault="00F656E0">
      <w:pPr>
        <w:spacing w:before="240" w:after="240" w:line="360" w:lineRule="auto"/>
        <w:ind w:right="902"/>
        <w:rPr>
          <w:rFonts w:ascii="Palatino Linotype" w:eastAsia="Palatino Linotype" w:hAnsi="Palatino Linotype" w:cs="Palatino Linotype"/>
          <w:sz w:val="22"/>
          <w:szCs w:val="22"/>
        </w:rPr>
      </w:pPr>
      <w:r w:rsidRPr="003323FF">
        <w:rPr>
          <w:rFonts w:ascii="Palatino Linotype" w:eastAsia="Palatino Linotype" w:hAnsi="Palatino Linotype" w:cs="Palatino Linotype"/>
          <w:b/>
          <w:sz w:val="22"/>
          <w:szCs w:val="22"/>
        </w:rPr>
        <w:lastRenderedPageBreak/>
        <w:t>Modalidad de Entrega:</w:t>
      </w:r>
      <w:r w:rsidRPr="003323FF">
        <w:rPr>
          <w:rFonts w:ascii="Palatino Linotype" w:eastAsia="Palatino Linotype" w:hAnsi="Palatino Linotype" w:cs="Palatino Linotype"/>
          <w:sz w:val="22"/>
          <w:szCs w:val="22"/>
        </w:rPr>
        <w:t xml:space="preserve"> a través </w:t>
      </w:r>
      <w:r w:rsidRPr="003323FF">
        <w:rPr>
          <w:rFonts w:ascii="Palatino Linotype" w:eastAsia="Palatino Linotype" w:hAnsi="Palatino Linotype" w:cs="Palatino Linotype"/>
          <w:b/>
          <w:sz w:val="22"/>
          <w:szCs w:val="22"/>
        </w:rPr>
        <w:t>de SAIMEX.</w:t>
      </w:r>
    </w:p>
    <w:p w14:paraId="632D3F2F" w14:textId="77777777" w:rsidR="00B403CD" w:rsidRPr="003323FF" w:rsidRDefault="00F656E0">
      <w:pPr>
        <w:pBdr>
          <w:top w:val="nil"/>
          <w:left w:val="nil"/>
          <w:bottom w:val="nil"/>
          <w:right w:val="nil"/>
          <w:between w:val="nil"/>
        </w:pBdr>
        <w:tabs>
          <w:tab w:val="left" w:pos="142"/>
          <w:tab w:val="left" w:pos="284"/>
        </w:tabs>
        <w:spacing w:before="240" w:after="240" w:line="360" w:lineRule="auto"/>
        <w:jc w:val="both"/>
        <w:rPr>
          <w:rFonts w:ascii="Palatino Linotype" w:eastAsia="Palatino Linotype" w:hAnsi="Palatino Linotype" w:cs="Palatino Linotype"/>
          <w:b/>
          <w:sz w:val="22"/>
          <w:szCs w:val="22"/>
        </w:rPr>
      </w:pPr>
      <w:bookmarkStart w:id="3" w:name="_heading=h.3dy6vkm" w:colFirst="0" w:colLast="0"/>
      <w:bookmarkEnd w:id="3"/>
      <w:r w:rsidRPr="003323FF">
        <w:rPr>
          <w:rFonts w:ascii="Palatino Linotype" w:eastAsia="Palatino Linotype" w:hAnsi="Palatino Linotype" w:cs="Palatino Linotype"/>
          <w:b/>
          <w:sz w:val="22"/>
          <w:szCs w:val="22"/>
        </w:rPr>
        <w:t xml:space="preserve">2. Respuesta. </w:t>
      </w:r>
      <w:r w:rsidRPr="003323FF">
        <w:rPr>
          <w:rFonts w:ascii="Palatino Linotype" w:eastAsia="Palatino Linotype" w:hAnsi="Palatino Linotype" w:cs="Palatino Linotype"/>
          <w:sz w:val="22"/>
          <w:szCs w:val="22"/>
        </w:rPr>
        <w:t xml:space="preserve">El </w:t>
      </w:r>
      <w:r w:rsidRPr="003323FF">
        <w:rPr>
          <w:rFonts w:ascii="Palatino Linotype" w:eastAsia="Palatino Linotype" w:hAnsi="Palatino Linotype" w:cs="Palatino Linotype"/>
          <w:b/>
          <w:sz w:val="22"/>
          <w:szCs w:val="22"/>
        </w:rPr>
        <w:t>treinta de agosto de dos mil veinticuatro</w:t>
      </w:r>
      <w:r w:rsidRPr="003323FF">
        <w:rPr>
          <w:rFonts w:ascii="Palatino Linotype" w:eastAsia="Palatino Linotype" w:hAnsi="Palatino Linotype" w:cs="Palatino Linotype"/>
          <w:sz w:val="22"/>
          <w:szCs w:val="22"/>
        </w:rPr>
        <w:t xml:space="preserve">, el </w:t>
      </w:r>
      <w:r w:rsidRPr="003323FF">
        <w:rPr>
          <w:rFonts w:ascii="Palatino Linotype" w:eastAsia="Palatino Linotype" w:hAnsi="Palatino Linotype" w:cs="Palatino Linotype"/>
          <w:b/>
          <w:sz w:val="22"/>
          <w:szCs w:val="22"/>
        </w:rPr>
        <w:t xml:space="preserve">Sujeto Obligado </w:t>
      </w:r>
      <w:r w:rsidRPr="003323FF">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59DDD314" w14:textId="77777777" w:rsidR="00B403CD" w:rsidRPr="003323FF" w:rsidRDefault="00F656E0">
      <w:pPr>
        <w:spacing w:before="240" w:after="240"/>
        <w:ind w:left="567" w:right="902"/>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DF77A69" w14:textId="77777777" w:rsidR="00B403CD" w:rsidRPr="003323FF" w:rsidRDefault="00F656E0">
      <w:pPr>
        <w:spacing w:before="240" w:after="240"/>
        <w:ind w:left="567" w:right="902"/>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Se envía la respuesta de la solicitud ingresada. Se envía información de la solicitud ingresada al Sistema.” (Sic)</w:t>
      </w:r>
    </w:p>
    <w:p w14:paraId="0A1FE750" w14:textId="77777777" w:rsidR="00B403CD" w:rsidRPr="003323FF" w:rsidRDefault="00F656E0">
      <w:pPr>
        <w:spacing w:before="240" w:after="240" w:line="360" w:lineRule="auto"/>
        <w:ind w:right="49"/>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 xml:space="preserve">Adjunto a la respuesta el </w:t>
      </w:r>
      <w:r w:rsidRPr="003323FF">
        <w:rPr>
          <w:rFonts w:ascii="Palatino Linotype" w:eastAsia="Palatino Linotype" w:hAnsi="Palatino Linotype" w:cs="Palatino Linotype"/>
          <w:b/>
          <w:sz w:val="22"/>
          <w:szCs w:val="22"/>
        </w:rPr>
        <w:t xml:space="preserve">Sujeto Obligado </w:t>
      </w:r>
      <w:r w:rsidRPr="003323FF">
        <w:rPr>
          <w:rFonts w:ascii="Palatino Linotype" w:eastAsia="Palatino Linotype" w:hAnsi="Palatino Linotype" w:cs="Palatino Linotype"/>
          <w:sz w:val="22"/>
          <w:szCs w:val="22"/>
        </w:rPr>
        <w:t>aportó dos archivos electrónicos que contienen la información siguiente:</w:t>
      </w:r>
    </w:p>
    <w:p w14:paraId="04F9A163" w14:textId="77777777" w:rsidR="00B403CD" w:rsidRPr="003323FF" w:rsidRDefault="00F656E0">
      <w:pPr>
        <w:numPr>
          <w:ilvl w:val="0"/>
          <w:numId w:val="9"/>
        </w:numPr>
        <w:pBdr>
          <w:top w:val="nil"/>
          <w:left w:val="nil"/>
          <w:bottom w:val="nil"/>
          <w:right w:val="nil"/>
          <w:between w:val="nil"/>
        </w:pBdr>
        <w:spacing w:line="276" w:lineRule="auto"/>
        <w:ind w:right="49"/>
        <w:jc w:val="both"/>
        <w:rPr>
          <w:rFonts w:ascii="Palatino Linotype" w:eastAsia="Palatino Linotype" w:hAnsi="Palatino Linotype" w:cs="Palatino Linotype"/>
          <w:b/>
          <w:sz w:val="22"/>
          <w:szCs w:val="22"/>
        </w:rPr>
      </w:pPr>
      <w:r w:rsidRPr="003323FF">
        <w:rPr>
          <w:rFonts w:ascii="Palatino Linotype" w:eastAsia="Palatino Linotype" w:hAnsi="Palatino Linotype" w:cs="Palatino Linotype"/>
          <w:b/>
          <w:sz w:val="22"/>
          <w:szCs w:val="22"/>
        </w:rPr>
        <w:t xml:space="preserve">SOLICITUD 00090 CONTRALORIA.pdf: </w:t>
      </w:r>
      <w:r w:rsidRPr="003323FF">
        <w:rPr>
          <w:rFonts w:ascii="Palatino Linotype" w:eastAsia="Palatino Linotype" w:hAnsi="Palatino Linotype" w:cs="Palatino Linotype"/>
          <w:sz w:val="22"/>
          <w:szCs w:val="22"/>
        </w:rPr>
        <w:t>contiene los siguientes documentos:</w:t>
      </w:r>
    </w:p>
    <w:p w14:paraId="77B104B7" w14:textId="77777777" w:rsidR="00B403CD" w:rsidRPr="003323FF" w:rsidRDefault="00B403CD">
      <w:pPr>
        <w:pBdr>
          <w:top w:val="nil"/>
          <w:left w:val="nil"/>
          <w:bottom w:val="nil"/>
          <w:right w:val="nil"/>
          <w:between w:val="nil"/>
        </w:pBdr>
        <w:spacing w:line="276" w:lineRule="auto"/>
        <w:ind w:left="360" w:right="49"/>
        <w:jc w:val="both"/>
        <w:rPr>
          <w:rFonts w:ascii="Palatino Linotype" w:eastAsia="Palatino Linotype" w:hAnsi="Palatino Linotype" w:cs="Palatino Linotype"/>
          <w:b/>
          <w:sz w:val="22"/>
          <w:szCs w:val="22"/>
        </w:rPr>
      </w:pPr>
    </w:p>
    <w:p w14:paraId="5D0ED1B2" w14:textId="77777777" w:rsidR="00B403CD" w:rsidRPr="003323FF" w:rsidRDefault="00F656E0">
      <w:pPr>
        <w:numPr>
          <w:ilvl w:val="0"/>
          <w:numId w:val="1"/>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Oficio del veintidós de agosto de dos mil veinticuatro, a través del cual la Coordinadora de la UIPPET requirió al Contralor Interno proporcione la información que se requiere en la solicitud, respecto de las actas entrega recepción.</w:t>
      </w:r>
    </w:p>
    <w:p w14:paraId="1C8F8530" w14:textId="77777777" w:rsidR="00B403CD" w:rsidRPr="003323FF" w:rsidRDefault="00B403CD">
      <w:pPr>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p>
    <w:p w14:paraId="48F54F04" w14:textId="77777777" w:rsidR="00B403CD" w:rsidRPr="003323FF" w:rsidRDefault="00F656E0">
      <w:pPr>
        <w:numPr>
          <w:ilvl w:val="0"/>
          <w:numId w:val="1"/>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 xml:space="preserve">Oficio del veintinueve de agosto de dos mil veinticuatro, a través del cual el Contralor Interno Municipal informó a la Coordinadora de la UIPPET </w:t>
      </w:r>
      <w:proofErr w:type="gramStart"/>
      <w:r w:rsidRPr="003323FF">
        <w:rPr>
          <w:rFonts w:ascii="Palatino Linotype" w:eastAsia="Palatino Linotype" w:hAnsi="Palatino Linotype" w:cs="Palatino Linotype"/>
          <w:sz w:val="22"/>
          <w:szCs w:val="22"/>
        </w:rPr>
        <w:t>que</w:t>
      </w:r>
      <w:proofErr w:type="gramEnd"/>
      <w:r w:rsidRPr="003323FF">
        <w:rPr>
          <w:rFonts w:ascii="Palatino Linotype" w:eastAsia="Palatino Linotype" w:hAnsi="Palatino Linotype" w:cs="Palatino Linotype"/>
          <w:sz w:val="22"/>
          <w:szCs w:val="22"/>
        </w:rPr>
        <w:t xml:space="preserve"> con relación a lo requerido, respecto de las actas entrega recepción, después de realizar una búsqueda exhaustiva en esa Contraloría Interna no se cuenta con información del periodo indicado.</w:t>
      </w:r>
    </w:p>
    <w:p w14:paraId="05E5185C" w14:textId="77777777" w:rsidR="00B403CD" w:rsidRPr="003323FF" w:rsidRDefault="00B403CD">
      <w:pPr>
        <w:pBdr>
          <w:top w:val="nil"/>
          <w:left w:val="nil"/>
          <w:bottom w:val="nil"/>
          <w:right w:val="nil"/>
          <w:between w:val="nil"/>
        </w:pBdr>
        <w:spacing w:line="276" w:lineRule="auto"/>
        <w:ind w:left="360" w:right="49"/>
        <w:jc w:val="both"/>
        <w:rPr>
          <w:rFonts w:ascii="Palatino Linotype" w:eastAsia="Palatino Linotype" w:hAnsi="Palatino Linotype" w:cs="Palatino Linotype"/>
          <w:b/>
          <w:sz w:val="22"/>
          <w:szCs w:val="22"/>
        </w:rPr>
      </w:pPr>
    </w:p>
    <w:p w14:paraId="40E434F9" w14:textId="77777777" w:rsidR="00B403CD" w:rsidRPr="003323FF" w:rsidRDefault="00F656E0">
      <w:pPr>
        <w:numPr>
          <w:ilvl w:val="0"/>
          <w:numId w:val="9"/>
        </w:numPr>
        <w:pBdr>
          <w:top w:val="nil"/>
          <w:left w:val="nil"/>
          <w:bottom w:val="nil"/>
          <w:right w:val="nil"/>
          <w:between w:val="nil"/>
        </w:pBdr>
        <w:spacing w:line="276" w:lineRule="auto"/>
        <w:ind w:right="49"/>
        <w:jc w:val="both"/>
        <w:rPr>
          <w:rFonts w:ascii="Palatino Linotype" w:eastAsia="Palatino Linotype" w:hAnsi="Palatino Linotype" w:cs="Palatino Linotype"/>
          <w:b/>
          <w:sz w:val="22"/>
          <w:szCs w:val="22"/>
        </w:rPr>
      </w:pPr>
      <w:r w:rsidRPr="003323FF">
        <w:rPr>
          <w:rFonts w:ascii="Palatino Linotype" w:eastAsia="Palatino Linotype" w:hAnsi="Palatino Linotype" w:cs="Palatino Linotype"/>
          <w:b/>
          <w:sz w:val="22"/>
          <w:szCs w:val="22"/>
        </w:rPr>
        <w:t xml:space="preserve">SOLICITUD 00090 RECURSOS HUMANOS.pdf: </w:t>
      </w:r>
      <w:r w:rsidRPr="003323FF">
        <w:rPr>
          <w:rFonts w:ascii="Palatino Linotype" w:eastAsia="Palatino Linotype" w:hAnsi="Palatino Linotype" w:cs="Palatino Linotype"/>
          <w:sz w:val="22"/>
          <w:szCs w:val="22"/>
        </w:rPr>
        <w:t>contiene los siguientes documentos:</w:t>
      </w:r>
    </w:p>
    <w:p w14:paraId="0DD10D1A" w14:textId="77777777" w:rsidR="00B403CD" w:rsidRPr="003323FF" w:rsidRDefault="00B403CD">
      <w:pPr>
        <w:pBdr>
          <w:top w:val="nil"/>
          <w:left w:val="nil"/>
          <w:bottom w:val="nil"/>
          <w:right w:val="nil"/>
          <w:between w:val="nil"/>
        </w:pBdr>
        <w:spacing w:line="276" w:lineRule="auto"/>
        <w:ind w:left="360" w:right="49"/>
        <w:jc w:val="both"/>
        <w:rPr>
          <w:rFonts w:ascii="Palatino Linotype" w:eastAsia="Palatino Linotype" w:hAnsi="Palatino Linotype" w:cs="Palatino Linotype"/>
          <w:b/>
          <w:sz w:val="22"/>
          <w:szCs w:val="22"/>
        </w:rPr>
      </w:pPr>
    </w:p>
    <w:p w14:paraId="27F04D5A" w14:textId="77777777" w:rsidR="00B403CD" w:rsidRPr="003323FF" w:rsidRDefault="00F656E0">
      <w:pPr>
        <w:numPr>
          <w:ilvl w:val="0"/>
          <w:numId w:val="1"/>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 xml:space="preserve">Oficio del veintidós de agosto de dos mil veinticuatro, a través del cual la Coordinadora de la UIPPET requirió al </w:t>
      </w:r>
      <w:proofErr w:type="gramStart"/>
      <w:r w:rsidRPr="003323FF">
        <w:rPr>
          <w:rFonts w:ascii="Palatino Linotype" w:eastAsia="Palatino Linotype" w:hAnsi="Palatino Linotype" w:cs="Palatino Linotype"/>
          <w:sz w:val="22"/>
          <w:szCs w:val="22"/>
        </w:rPr>
        <w:t>Subdirector</w:t>
      </w:r>
      <w:proofErr w:type="gramEnd"/>
      <w:r w:rsidRPr="003323FF">
        <w:rPr>
          <w:rFonts w:ascii="Palatino Linotype" w:eastAsia="Palatino Linotype" w:hAnsi="Palatino Linotype" w:cs="Palatino Linotype"/>
          <w:sz w:val="22"/>
          <w:szCs w:val="22"/>
        </w:rPr>
        <w:t xml:space="preserve"> de Recursos Humanos proporcione la información que se requiere en la solicitud, respecto de los </w:t>
      </w:r>
      <w:proofErr w:type="spellStart"/>
      <w:r w:rsidRPr="003323FF">
        <w:rPr>
          <w:rFonts w:ascii="Palatino Linotype" w:eastAsia="Palatino Linotype" w:hAnsi="Palatino Linotype" w:cs="Palatino Linotype"/>
          <w:sz w:val="22"/>
          <w:szCs w:val="22"/>
        </w:rPr>
        <w:t>curriculum</w:t>
      </w:r>
      <w:proofErr w:type="spellEnd"/>
      <w:r w:rsidRPr="003323FF">
        <w:rPr>
          <w:rFonts w:ascii="Palatino Linotype" w:eastAsia="Palatino Linotype" w:hAnsi="Palatino Linotype" w:cs="Palatino Linotype"/>
          <w:sz w:val="22"/>
          <w:szCs w:val="22"/>
        </w:rPr>
        <w:t xml:space="preserve"> vitae y certificaciones COCERTEM de los servidores públicos señalados en la solicitud.</w:t>
      </w:r>
    </w:p>
    <w:p w14:paraId="48D4444B" w14:textId="77777777" w:rsidR="00B403CD" w:rsidRPr="003323FF" w:rsidRDefault="00B403CD">
      <w:pPr>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p>
    <w:p w14:paraId="124CDFD8" w14:textId="77777777" w:rsidR="00B403CD" w:rsidRPr="003323FF" w:rsidRDefault="00F656E0">
      <w:pPr>
        <w:numPr>
          <w:ilvl w:val="0"/>
          <w:numId w:val="1"/>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 xml:space="preserve">Oficio del veintisiete de agosto de dos mil veinticuatro, a través del cual el Subdirector de Recursos Humanos informó a la Coordinadora de la UIPPET que con relación a lo requerido, enviaba los </w:t>
      </w:r>
      <w:proofErr w:type="spellStart"/>
      <w:r w:rsidRPr="003323FF">
        <w:rPr>
          <w:rFonts w:ascii="Palatino Linotype" w:eastAsia="Palatino Linotype" w:hAnsi="Palatino Linotype" w:cs="Palatino Linotype"/>
          <w:sz w:val="22"/>
          <w:szCs w:val="22"/>
        </w:rPr>
        <w:t>curriculum</w:t>
      </w:r>
      <w:proofErr w:type="spellEnd"/>
      <w:r w:rsidRPr="003323FF">
        <w:rPr>
          <w:rFonts w:ascii="Palatino Linotype" w:eastAsia="Palatino Linotype" w:hAnsi="Palatino Linotype" w:cs="Palatino Linotype"/>
          <w:sz w:val="22"/>
          <w:szCs w:val="22"/>
        </w:rPr>
        <w:t xml:space="preserve"> vitae de los CC. Héctor Daniel  Hernández Sánchez, María del Carmen Valdez </w:t>
      </w:r>
      <w:proofErr w:type="spellStart"/>
      <w:r w:rsidRPr="003323FF">
        <w:rPr>
          <w:rFonts w:ascii="Palatino Linotype" w:eastAsia="Palatino Linotype" w:hAnsi="Palatino Linotype" w:cs="Palatino Linotype"/>
          <w:sz w:val="22"/>
          <w:szCs w:val="22"/>
        </w:rPr>
        <w:t>Michua</w:t>
      </w:r>
      <w:proofErr w:type="spellEnd"/>
      <w:r w:rsidRPr="003323FF">
        <w:rPr>
          <w:rFonts w:ascii="Palatino Linotype" w:eastAsia="Palatino Linotype" w:hAnsi="Palatino Linotype" w:cs="Palatino Linotype"/>
          <w:sz w:val="22"/>
          <w:szCs w:val="22"/>
        </w:rPr>
        <w:t xml:space="preserve"> y Beatriz Valdés Palma; asimismo, informó que derivado de la búsqueda en los archivos físicos y electrónicos que se resguardan en esa Subdirección no se encontró ningún registro de los CC. Viviana Gordillo </w:t>
      </w:r>
      <w:proofErr w:type="spellStart"/>
      <w:r w:rsidRPr="003323FF">
        <w:rPr>
          <w:rFonts w:ascii="Palatino Linotype" w:eastAsia="Palatino Linotype" w:hAnsi="Palatino Linotype" w:cs="Palatino Linotype"/>
          <w:sz w:val="22"/>
          <w:szCs w:val="22"/>
        </w:rPr>
        <w:t>Peraya</w:t>
      </w:r>
      <w:proofErr w:type="spellEnd"/>
      <w:r w:rsidRPr="003323FF">
        <w:rPr>
          <w:rFonts w:ascii="Palatino Linotype" w:eastAsia="Palatino Linotype" w:hAnsi="Palatino Linotype" w:cs="Palatino Linotype"/>
          <w:sz w:val="22"/>
          <w:szCs w:val="22"/>
        </w:rPr>
        <w:t xml:space="preserve">, Samantha Olvera y Jorge Antonio </w:t>
      </w:r>
      <w:proofErr w:type="spellStart"/>
      <w:r w:rsidRPr="003323FF">
        <w:rPr>
          <w:rFonts w:ascii="Palatino Linotype" w:eastAsia="Palatino Linotype" w:hAnsi="Palatino Linotype" w:cs="Palatino Linotype"/>
          <w:sz w:val="22"/>
          <w:szCs w:val="22"/>
        </w:rPr>
        <w:t>Antonio</w:t>
      </w:r>
      <w:proofErr w:type="spellEnd"/>
      <w:r w:rsidRPr="003323FF">
        <w:rPr>
          <w:rFonts w:ascii="Palatino Linotype" w:eastAsia="Palatino Linotype" w:hAnsi="Palatino Linotype" w:cs="Palatino Linotype"/>
          <w:sz w:val="22"/>
          <w:szCs w:val="22"/>
        </w:rPr>
        <w:t xml:space="preserve"> Vázquez.</w:t>
      </w:r>
    </w:p>
    <w:p w14:paraId="2A3418D8" w14:textId="77777777" w:rsidR="00B403CD" w:rsidRPr="003323FF" w:rsidRDefault="00B403CD">
      <w:pPr>
        <w:pBdr>
          <w:top w:val="nil"/>
          <w:left w:val="nil"/>
          <w:bottom w:val="nil"/>
          <w:right w:val="nil"/>
          <w:between w:val="nil"/>
        </w:pBdr>
        <w:ind w:left="720"/>
        <w:rPr>
          <w:rFonts w:ascii="Palatino Linotype" w:eastAsia="Palatino Linotype" w:hAnsi="Palatino Linotype" w:cs="Palatino Linotype"/>
          <w:sz w:val="22"/>
          <w:szCs w:val="22"/>
        </w:rPr>
      </w:pPr>
    </w:p>
    <w:p w14:paraId="2BA9D2DD" w14:textId="77777777" w:rsidR="00B403CD" w:rsidRPr="003323FF" w:rsidRDefault="00F656E0">
      <w:pPr>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 xml:space="preserve">Asimismo, se indicó </w:t>
      </w:r>
      <w:proofErr w:type="gramStart"/>
      <w:r w:rsidRPr="003323FF">
        <w:rPr>
          <w:rFonts w:ascii="Palatino Linotype" w:eastAsia="Palatino Linotype" w:hAnsi="Palatino Linotype" w:cs="Palatino Linotype"/>
          <w:sz w:val="22"/>
          <w:szCs w:val="22"/>
        </w:rPr>
        <w:t>que</w:t>
      </w:r>
      <w:proofErr w:type="gramEnd"/>
      <w:r w:rsidRPr="003323FF">
        <w:rPr>
          <w:rFonts w:ascii="Palatino Linotype" w:eastAsia="Palatino Linotype" w:hAnsi="Palatino Linotype" w:cs="Palatino Linotype"/>
          <w:sz w:val="22"/>
          <w:szCs w:val="22"/>
        </w:rPr>
        <w:t xml:space="preserve"> con respecto a las certificaciones solicitadas, se hacía del conocimiento que únicamente había realizado certificación los CC. José Arturo Vázquez Gutiérrez (Tesorero Municipal) y Cesar Arriaga Robles (Contralor Municipal) ambas expedidas por el Consejo Nacional de Normalización y Certificación de Competencias Laborales, de las que se indica que se envían copia.</w:t>
      </w:r>
    </w:p>
    <w:p w14:paraId="2D0B2B33" w14:textId="77777777" w:rsidR="00B403CD" w:rsidRPr="003323FF" w:rsidRDefault="00B403CD">
      <w:pPr>
        <w:pBdr>
          <w:top w:val="nil"/>
          <w:left w:val="nil"/>
          <w:bottom w:val="nil"/>
          <w:right w:val="nil"/>
          <w:between w:val="nil"/>
        </w:pBdr>
        <w:ind w:left="720"/>
        <w:rPr>
          <w:rFonts w:ascii="Palatino Linotype" w:eastAsia="Palatino Linotype" w:hAnsi="Palatino Linotype" w:cs="Palatino Linotype"/>
          <w:sz w:val="22"/>
          <w:szCs w:val="22"/>
        </w:rPr>
      </w:pPr>
    </w:p>
    <w:p w14:paraId="2084FEDF" w14:textId="77777777" w:rsidR="00B403CD" w:rsidRPr="003323FF" w:rsidRDefault="00F656E0">
      <w:pPr>
        <w:numPr>
          <w:ilvl w:val="0"/>
          <w:numId w:val="1"/>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 xml:space="preserve">En versión íntegra, los </w:t>
      </w:r>
      <w:proofErr w:type="spellStart"/>
      <w:r w:rsidRPr="003323FF">
        <w:rPr>
          <w:rFonts w:ascii="Palatino Linotype" w:eastAsia="Palatino Linotype" w:hAnsi="Palatino Linotype" w:cs="Palatino Linotype"/>
          <w:sz w:val="22"/>
          <w:szCs w:val="22"/>
        </w:rPr>
        <w:t>curriculum</w:t>
      </w:r>
      <w:proofErr w:type="spellEnd"/>
      <w:r w:rsidRPr="003323FF">
        <w:rPr>
          <w:rFonts w:ascii="Palatino Linotype" w:eastAsia="Palatino Linotype" w:hAnsi="Palatino Linotype" w:cs="Palatino Linotype"/>
          <w:sz w:val="22"/>
          <w:szCs w:val="22"/>
        </w:rPr>
        <w:t xml:space="preserve"> vitae de los CC. Héctor </w:t>
      </w:r>
      <w:proofErr w:type="gramStart"/>
      <w:r w:rsidRPr="003323FF">
        <w:rPr>
          <w:rFonts w:ascii="Palatino Linotype" w:eastAsia="Palatino Linotype" w:hAnsi="Palatino Linotype" w:cs="Palatino Linotype"/>
          <w:sz w:val="22"/>
          <w:szCs w:val="22"/>
        </w:rPr>
        <w:t>Daniel  Hernández</w:t>
      </w:r>
      <w:proofErr w:type="gramEnd"/>
      <w:r w:rsidRPr="003323FF">
        <w:rPr>
          <w:rFonts w:ascii="Palatino Linotype" w:eastAsia="Palatino Linotype" w:hAnsi="Palatino Linotype" w:cs="Palatino Linotype"/>
          <w:sz w:val="22"/>
          <w:szCs w:val="22"/>
        </w:rPr>
        <w:t xml:space="preserve"> Sánchez, María del Carmen Valdez </w:t>
      </w:r>
      <w:proofErr w:type="spellStart"/>
      <w:r w:rsidRPr="003323FF">
        <w:rPr>
          <w:rFonts w:ascii="Palatino Linotype" w:eastAsia="Palatino Linotype" w:hAnsi="Palatino Linotype" w:cs="Palatino Linotype"/>
          <w:sz w:val="22"/>
          <w:szCs w:val="22"/>
        </w:rPr>
        <w:t>Michua</w:t>
      </w:r>
      <w:proofErr w:type="spellEnd"/>
      <w:r w:rsidRPr="003323FF">
        <w:rPr>
          <w:rFonts w:ascii="Palatino Linotype" w:eastAsia="Palatino Linotype" w:hAnsi="Palatino Linotype" w:cs="Palatino Linotype"/>
          <w:sz w:val="22"/>
          <w:szCs w:val="22"/>
        </w:rPr>
        <w:t xml:space="preserve"> y Beatriz Valdés Palma, en los que se dejaron visibles </w:t>
      </w:r>
      <w:r w:rsidRPr="003323FF">
        <w:rPr>
          <w:rFonts w:ascii="Palatino Linotype" w:eastAsia="Palatino Linotype" w:hAnsi="Palatino Linotype" w:cs="Palatino Linotype"/>
          <w:b/>
          <w:sz w:val="22"/>
          <w:szCs w:val="22"/>
        </w:rPr>
        <w:t>datos personales de índole confidencial, de manera enunciativa más no limitativa: Registro Federal de Contribuyentes, fecha de nacimiento, estado civil, números de teléfonos particulares, correos electrónicos particulares y domicilios particulares.</w:t>
      </w:r>
    </w:p>
    <w:p w14:paraId="29328575" w14:textId="77777777" w:rsidR="00B403CD" w:rsidRPr="003323FF" w:rsidRDefault="00B403CD">
      <w:pPr>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p>
    <w:p w14:paraId="1236A82F" w14:textId="77777777" w:rsidR="00B403CD" w:rsidRPr="003323FF" w:rsidRDefault="00F656E0">
      <w:pPr>
        <w:numPr>
          <w:ilvl w:val="0"/>
          <w:numId w:val="1"/>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 xml:space="preserve">En versión íntegra, el Certificado de Competencia Laboral en el Estándar de Competencia “Ejecución de las atribuciones de la Hacienda Pública Municipal” emitido al </w:t>
      </w:r>
      <w:r w:rsidRPr="003323FF">
        <w:rPr>
          <w:rFonts w:ascii="Palatino Linotype" w:eastAsia="Palatino Linotype" w:hAnsi="Palatino Linotype" w:cs="Palatino Linotype"/>
          <w:b/>
          <w:sz w:val="22"/>
          <w:szCs w:val="22"/>
        </w:rPr>
        <w:t>C. José Arturo Vázquez Gutiérrez</w:t>
      </w:r>
      <w:r w:rsidRPr="003323FF">
        <w:rPr>
          <w:rFonts w:ascii="Palatino Linotype" w:eastAsia="Palatino Linotype" w:hAnsi="Palatino Linotype" w:cs="Palatino Linotype"/>
          <w:sz w:val="22"/>
          <w:szCs w:val="22"/>
        </w:rPr>
        <w:t xml:space="preserve">, emitido por el Consejo Nacional de Normalización y Certificación de Competencias Laborales; </w:t>
      </w:r>
      <w:r w:rsidRPr="003323FF">
        <w:rPr>
          <w:rFonts w:ascii="Palatino Linotype" w:eastAsia="Palatino Linotype" w:hAnsi="Palatino Linotype" w:cs="Palatino Linotype"/>
          <w:b/>
          <w:sz w:val="22"/>
          <w:szCs w:val="22"/>
        </w:rPr>
        <w:t>en el que se dejó a la vista la CURP.</w:t>
      </w:r>
    </w:p>
    <w:p w14:paraId="55DEBBE9" w14:textId="77777777" w:rsidR="00B403CD" w:rsidRPr="003323FF" w:rsidRDefault="00B403CD">
      <w:pPr>
        <w:pBdr>
          <w:top w:val="nil"/>
          <w:left w:val="nil"/>
          <w:bottom w:val="nil"/>
          <w:right w:val="nil"/>
          <w:between w:val="nil"/>
        </w:pBdr>
        <w:ind w:left="720"/>
        <w:rPr>
          <w:rFonts w:ascii="Palatino Linotype" w:eastAsia="Palatino Linotype" w:hAnsi="Palatino Linotype" w:cs="Palatino Linotype"/>
          <w:sz w:val="22"/>
          <w:szCs w:val="22"/>
        </w:rPr>
      </w:pPr>
    </w:p>
    <w:p w14:paraId="5CDBB342" w14:textId="77777777" w:rsidR="00B403CD" w:rsidRPr="003323FF" w:rsidRDefault="00F656E0">
      <w:pPr>
        <w:numPr>
          <w:ilvl w:val="0"/>
          <w:numId w:val="1"/>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 xml:space="preserve">En versión íntegra, el Certificado de Competencia Laboral en el Estándar de Competencia “Funciones de la Contraloría Municipal” emitido al </w:t>
      </w:r>
      <w:r w:rsidRPr="003323FF">
        <w:rPr>
          <w:rFonts w:ascii="Palatino Linotype" w:eastAsia="Palatino Linotype" w:hAnsi="Palatino Linotype" w:cs="Palatino Linotype"/>
          <w:b/>
          <w:sz w:val="22"/>
          <w:szCs w:val="22"/>
        </w:rPr>
        <w:t>C. Cesar Arriaga Robles</w:t>
      </w:r>
      <w:r w:rsidRPr="003323FF">
        <w:rPr>
          <w:rFonts w:ascii="Palatino Linotype" w:eastAsia="Palatino Linotype" w:hAnsi="Palatino Linotype" w:cs="Palatino Linotype"/>
          <w:sz w:val="22"/>
          <w:szCs w:val="22"/>
        </w:rPr>
        <w:t xml:space="preserve">, emitido por el Consejo Nacional de Normalización y Certificación de Competencias Laborales; </w:t>
      </w:r>
      <w:r w:rsidRPr="003323FF">
        <w:rPr>
          <w:rFonts w:ascii="Palatino Linotype" w:eastAsia="Palatino Linotype" w:hAnsi="Palatino Linotype" w:cs="Palatino Linotype"/>
          <w:b/>
          <w:sz w:val="22"/>
          <w:szCs w:val="22"/>
        </w:rPr>
        <w:t>en el que se dejó a la vista la CURP.</w:t>
      </w:r>
    </w:p>
    <w:p w14:paraId="7378CE1B" w14:textId="77777777" w:rsidR="00B403CD" w:rsidRPr="003323FF" w:rsidRDefault="00B403CD">
      <w:pPr>
        <w:pBdr>
          <w:top w:val="nil"/>
          <w:left w:val="nil"/>
          <w:bottom w:val="nil"/>
          <w:right w:val="nil"/>
          <w:between w:val="nil"/>
        </w:pBdr>
        <w:ind w:left="720"/>
        <w:rPr>
          <w:rFonts w:ascii="Palatino Linotype" w:eastAsia="Palatino Linotype" w:hAnsi="Palatino Linotype" w:cs="Palatino Linotype"/>
          <w:sz w:val="22"/>
          <w:szCs w:val="22"/>
        </w:rPr>
      </w:pPr>
    </w:p>
    <w:p w14:paraId="7C87C78F" w14:textId="77777777" w:rsidR="00B403CD" w:rsidRPr="003323FF" w:rsidRDefault="00B403CD">
      <w:pPr>
        <w:pBdr>
          <w:top w:val="nil"/>
          <w:left w:val="nil"/>
          <w:bottom w:val="nil"/>
          <w:right w:val="nil"/>
          <w:between w:val="nil"/>
        </w:pBdr>
        <w:spacing w:line="276" w:lineRule="auto"/>
        <w:ind w:right="49"/>
        <w:jc w:val="both"/>
        <w:rPr>
          <w:rFonts w:ascii="Palatino Linotype" w:eastAsia="Palatino Linotype" w:hAnsi="Palatino Linotype" w:cs="Palatino Linotype"/>
          <w:b/>
          <w:sz w:val="22"/>
          <w:szCs w:val="22"/>
        </w:rPr>
      </w:pPr>
    </w:p>
    <w:p w14:paraId="7FFFAC8F" w14:textId="77777777" w:rsidR="00B403CD" w:rsidRPr="003323FF" w:rsidRDefault="00F656E0">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3323FF">
        <w:rPr>
          <w:rFonts w:ascii="Palatino Linotype" w:eastAsia="Palatino Linotype" w:hAnsi="Palatino Linotype" w:cs="Palatino Linotype"/>
          <w:b/>
          <w:sz w:val="22"/>
          <w:szCs w:val="22"/>
        </w:rPr>
        <w:t xml:space="preserve">3. Interposición del recurso de revisión. </w:t>
      </w:r>
      <w:r w:rsidRPr="003323FF">
        <w:rPr>
          <w:rFonts w:ascii="Palatino Linotype" w:eastAsia="Palatino Linotype" w:hAnsi="Palatino Linotype" w:cs="Palatino Linotype"/>
          <w:sz w:val="22"/>
          <w:szCs w:val="22"/>
        </w:rPr>
        <w:t xml:space="preserve">Inconforme con los términos de la respuesta emitida por parte del </w:t>
      </w:r>
      <w:r w:rsidRPr="003323FF">
        <w:rPr>
          <w:rFonts w:ascii="Palatino Linotype" w:eastAsia="Palatino Linotype" w:hAnsi="Palatino Linotype" w:cs="Palatino Linotype"/>
          <w:b/>
          <w:sz w:val="22"/>
          <w:szCs w:val="22"/>
        </w:rPr>
        <w:t>Sujeto Obligado</w:t>
      </w:r>
      <w:r w:rsidRPr="003323FF">
        <w:rPr>
          <w:rFonts w:ascii="Palatino Linotype" w:eastAsia="Palatino Linotype" w:hAnsi="Palatino Linotype" w:cs="Palatino Linotype"/>
          <w:sz w:val="22"/>
          <w:szCs w:val="22"/>
        </w:rPr>
        <w:t>, el</w:t>
      </w:r>
      <w:r w:rsidRPr="003323FF">
        <w:rPr>
          <w:rFonts w:ascii="Palatino Linotype" w:eastAsia="Palatino Linotype" w:hAnsi="Palatino Linotype" w:cs="Palatino Linotype"/>
          <w:b/>
          <w:sz w:val="22"/>
          <w:szCs w:val="22"/>
        </w:rPr>
        <w:t xml:space="preserve"> tres de septiembre de dos mil veinticuatro,</w:t>
      </w:r>
      <w:r w:rsidRPr="003323FF">
        <w:rPr>
          <w:rFonts w:ascii="Palatino Linotype" w:eastAsia="Palatino Linotype" w:hAnsi="Palatino Linotype" w:cs="Palatino Linotype"/>
          <w:sz w:val="22"/>
          <w:szCs w:val="22"/>
        </w:rPr>
        <w:t xml:space="preserve"> </w:t>
      </w:r>
      <w:r w:rsidRPr="003323FF">
        <w:rPr>
          <w:rFonts w:ascii="Palatino Linotype" w:eastAsia="Palatino Linotype" w:hAnsi="Palatino Linotype" w:cs="Palatino Linotype"/>
          <w:b/>
          <w:sz w:val="22"/>
          <w:szCs w:val="22"/>
        </w:rPr>
        <w:t xml:space="preserve">la </w:t>
      </w:r>
      <w:r w:rsidRPr="003323FF">
        <w:rPr>
          <w:rFonts w:ascii="Palatino Linotype" w:eastAsia="Palatino Linotype" w:hAnsi="Palatino Linotype" w:cs="Palatino Linotype"/>
          <w:b/>
          <w:sz w:val="22"/>
          <w:szCs w:val="22"/>
        </w:rPr>
        <w:lastRenderedPageBreak/>
        <w:t>parte</w:t>
      </w:r>
      <w:r w:rsidRPr="003323FF">
        <w:rPr>
          <w:rFonts w:ascii="Palatino Linotype" w:eastAsia="Palatino Linotype" w:hAnsi="Palatino Linotype" w:cs="Palatino Linotype"/>
          <w:sz w:val="22"/>
          <w:szCs w:val="22"/>
        </w:rPr>
        <w:t xml:space="preserve"> </w:t>
      </w:r>
      <w:r w:rsidRPr="003323FF">
        <w:rPr>
          <w:rFonts w:ascii="Palatino Linotype" w:eastAsia="Palatino Linotype" w:hAnsi="Palatino Linotype" w:cs="Palatino Linotype"/>
          <w:b/>
          <w:sz w:val="22"/>
          <w:szCs w:val="22"/>
        </w:rPr>
        <w:t>Recurrente</w:t>
      </w:r>
      <w:r w:rsidRPr="003323FF">
        <w:rPr>
          <w:rFonts w:ascii="Palatino Linotype" w:eastAsia="Palatino Linotype" w:hAnsi="Palatino Linotype" w:cs="Palatino Linotype"/>
          <w:sz w:val="22"/>
          <w:szCs w:val="22"/>
        </w:rPr>
        <w:t xml:space="preserve"> interpuso el recurso de revisión a través de </w:t>
      </w:r>
      <w:r w:rsidRPr="003323FF">
        <w:rPr>
          <w:rFonts w:ascii="Palatino Linotype" w:eastAsia="Palatino Linotype" w:hAnsi="Palatino Linotype" w:cs="Palatino Linotype"/>
          <w:b/>
          <w:sz w:val="22"/>
          <w:szCs w:val="22"/>
        </w:rPr>
        <w:t xml:space="preserve">SAIMEX, </w:t>
      </w:r>
      <w:r w:rsidRPr="003323FF">
        <w:rPr>
          <w:rFonts w:ascii="Palatino Linotype" w:eastAsia="Palatino Linotype" w:hAnsi="Palatino Linotype" w:cs="Palatino Linotype"/>
          <w:sz w:val="22"/>
          <w:szCs w:val="22"/>
        </w:rPr>
        <w:t>en donde se manifestó de la siguiente manera:</w:t>
      </w:r>
    </w:p>
    <w:p w14:paraId="0E8BF4A5" w14:textId="77777777" w:rsidR="00B403CD" w:rsidRPr="003323FF" w:rsidRDefault="00F656E0">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3323FF">
        <w:rPr>
          <w:rFonts w:ascii="Palatino Linotype" w:eastAsia="Palatino Linotype" w:hAnsi="Palatino Linotype" w:cs="Palatino Linotype"/>
          <w:b/>
          <w:sz w:val="22"/>
          <w:szCs w:val="22"/>
        </w:rPr>
        <w:t xml:space="preserve">a) Acto impugnado: </w:t>
      </w:r>
      <w:r w:rsidRPr="003323FF">
        <w:rPr>
          <w:rFonts w:ascii="Palatino Linotype" w:eastAsia="Palatino Linotype" w:hAnsi="Palatino Linotype" w:cs="Palatino Linotype"/>
          <w:i/>
          <w:sz w:val="22"/>
          <w:szCs w:val="22"/>
        </w:rPr>
        <w:t>“Respecto a la respuesta dada por el Mtro. César Arriaga Robles Contralor Interno Municipal de Ocuilan administración 2022 - 2024 en el oficio No. CIM/OIFA/413/2024 donde da respuesta a la petición: “Acta de entrega recepción de la Contraloría Interna del Ayuntamiento de Ocuilan administración 2022 - 20224 del C. Miguel ángel Méndez Pavón a la C. María Teresa de la Luz Nava. Acta de entrega recepción de la Contraloría Interna del Ayuntamiento de Ocuilan administración 2022 - 20224 de la C. María Teresa de la Luz Nava al C. César Arriaga Robles.” Se contesta qué: … Y después de realizar una búsqueda minuciosa y exhaustiva, esta contraloría no cuenta con información del periodo en mención.” (Sic)</w:t>
      </w:r>
    </w:p>
    <w:p w14:paraId="2A3519D0" w14:textId="77777777" w:rsidR="00B403CD" w:rsidRPr="003323FF" w:rsidRDefault="00F656E0">
      <w:pPr>
        <w:spacing w:line="276" w:lineRule="auto"/>
        <w:ind w:left="567" w:right="900"/>
        <w:jc w:val="both"/>
        <w:rPr>
          <w:rFonts w:ascii="Palatino Linotype" w:eastAsia="Palatino Linotype" w:hAnsi="Palatino Linotype" w:cs="Palatino Linotype"/>
          <w:i/>
          <w:sz w:val="22"/>
          <w:szCs w:val="22"/>
        </w:rPr>
      </w:pPr>
      <w:bookmarkStart w:id="4" w:name="_heading=h.30j0zll" w:colFirst="0" w:colLast="0"/>
      <w:bookmarkEnd w:id="4"/>
      <w:r w:rsidRPr="003323FF">
        <w:rPr>
          <w:rFonts w:ascii="Palatino Linotype" w:eastAsia="Palatino Linotype" w:hAnsi="Palatino Linotype" w:cs="Palatino Linotype"/>
          <w:b/>
          <w:sz w:val="22"/>
          <w:szCs w:val="22"/>
        </w:rPr>
        <w:t>b) Razones o motivos de inconformidad</w:t>
      </w:r>
      <w:r w:rsidRPr="003323FF">
        <w:rPr>
          <w:rFonts w:ascii="Palatino Linotype" w:eastAsia="Palatino Linotype" w:hAnsi="Palatino Linotype" w:cs="Palatino Linotype"/>
          <w:sz w:val="22"/>
          <w:szCs w:val="22"/>
        </w:rPr>
        <w:t xml:space="preserve">: </w:t>
      </w:r>
      <w:r w:rsidRPr="003323FF">
        <w:rPr>
          <w:rFonts w:ascii="Palatino Linotype" w:eastAsia="Palatino Linotype" w:hAnsi="Palatino Linotype" w:cs="Palatino Linotype"/>
          <w:i/>
          <w:sz w:val="22"/>
          <w:szCs w:val="22"/>
        </w:rPr>
        <w:t>“Por lo que queda claro qué: PRIMERO: La contraloría interna del municipio de Ocuilan administración 2022 – 2024 a cardo del C. César Arriaga Robles se niega a brindar la información solicitada o, SEGUNDO: La contraloría ha tenido cambio de titulares de manera ilegal ya que todo servidor público saliente elaborará el acta de entrega-recepción, misma que se formalizará en la fecha en que el servidor público que lo sustituya en sus funciones tome posesión del empleo, cargo o comisión, previa la protesta que deberá rendir en términos del artículo 128 de la Constitución Política de los Estados Unidos Mexicanos así como en el Reglamento Interior del Órgano Superior de Fiscalización del Estado de México. Por lo que solicitó las actas solicitadas sean entregadas, y de no existir se turne a la dependencia correspondiente para la debida sanción.” (Sic)</w:t>
      </w:r>
    </w:p>
    <w:p w14:paraId="522BF90F" w14:textId="77777777" w:rsidR="00B403CD" w:rsidRPr="003323FF" w:rsidRDefault="00B403CD">
      <w:pPr>
        <w:spacing w:line="276" w:lineRule="auto"/>
        <w:ind w:left="567" w:right="900"/>
        <w:jc w:val="both"/>
        <w:rPr>
          <w:rFonts w:ascii="Palatino Linotype" w:eastAsia="Palatino Linotype" w:hAnsi="Palatino Linotype" w:cs="Palatino Linotype"/>
          <w:i/>
          <w:sz w:val="22"/>
          <w:szCs w:val="22"/>
        </w:rPr>
      </w:pPr>
    </w:p>
    <w:p w14:paraId="7BFE8CA3" w14:textId="77777777" w:rsidR="00B403CD" w:rsidRPr="003323FF" w:rsidRDefault="00F656E0">
      <w:pPr>
        <w:spacing w:line="360" w:lineRule="auto"/>
        <w:ind w:right="51"/>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b/>
          <w:sz w:val="22"/>
          <w:szCs w:val="22"/>
        </w:rPr>
        <w:t xml:space="preserve">4. Turno. </w:t>
      </w:r>
      <w:r w:rsidRPr="003323FF">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3323FF">
        <w:rPr>
          <w:rFonts w:ascii="Palatino Linotype" w:eastAsia="Palatino Linotype" w:hAnsi="Palatino Linotype" w:cs="Palatino Linotype"/>
          <w:b/>
          <w:sz w:val="22"/>
          <w:szCs w:val="22"/>
        </w:rPr>
        <w:t xml:space="preserve">Guadalupe Ramírez Peña, </w:t>
      </w:r>
      <w:r w:rsidRPr="003323FF">
        <w:rPr>
          <w:rFonts w:ascii="Palatino Linotype" w:eastAsia="Palatino Linotype" w:hAnsi="Palatino Linotype" w:cs="Palatino Linotype"/>
          <w:sz w:val="22"/>
          <w:szCs w:val="22"/>
        </w:rPr>
        <w:t xml:space="preserve">a efecto de que analizara sobre su admisión o su </w:t>
      </w:r>
      <w:proofErr w:type="spellStart"/>
      <w:r w:rsidRPr="003323FF">
        <w:rPr>
          <w:rFonts w:ascii="Palatino Linotype" w:eastAsia="Palatino Linotype" w:hAnsi="Palatino Linotype" w:cs="Palatino Linotype"/>
          <w:sz w:val="22"/>
          <w:szCs w:val="22"/>
        </w:rPr>
        <w:t>desechamiento</w:t>
      </w:r>
      <w:proofErr w:type="spellEnd"/>
      <w:r w:rsidRPr="003323FF">
        <w:rPr>
          <w:rFonts w:ascii="Palatino Linotype" w:eastAsia="Palatino Linotype" w:hAnsi="Palatino Linotype" w:cs="Palatino Linotype"/>
          <w:sz w:val="22"/>
          <w:szCs w:val="22"/>
        </w:rPr>
        <w:t>.</w:t>
      </w:r>
    </w:p>
    <w:p w14:paraId="6F664166" w14:textId="77777777" w:rsidR="00B403CD" w:rsidRPr="003323FF" w:rsidRDefault="00B403CD">
      <w:pPr>
        <w:spacing w:line="360" w:lineRule="auto"/>
        <w:ind w:right="51"/>
        <w:jc w:val="both"/>
        <w:rPr>
          <w:rFonts w:ascii="Palatino Linotype" w:eastAsia="Palatino Linotype" w:hAnsi="Palatino Linotype" w:cs="Palatino Linotype"/>
          <w:sz w:val="22"/>
          <w:szCs w:val="22"/>
        </w:rPr>
      </w:pPr>
    </w:p>
    <w:p w14:paraId="40E7CD62" w14:textId="77777777" w:rsidR="00B403CD" w:rsidRPr="003323FF" w:rsidRDefault="00F656E0">
      <w:pPr>
        <w:spacing w:line="360"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b/>
          <w:sz w:val="22"/>
          <w:szCs w:val="22"/>
        </w:rPr>
        <w:lastRenderedPageBreak/>
        <w:t>5. Admisión del Recurso de revisión.</w:t>
      </w:r>
      <w:r w:rsidRPr="003323FF">
        <w:rPr>
          <w:rFonts w:ascii="Palatino Linotype" w:eastAsia="Palatino Linotype" w:hAnsi="Palatino Linotype" w:cs="Palatino Linotype"/>
          <w:sz w:val="22"/>
          <w:szCs w:val="22"/>
        </w:rPr>
        <w:t xml:space="preserve"> El </w:t>
      </w:r>
      <w:r w:rsidRPr="003323FF">
        <w:rPr>
          <w:rFonts w:ascii="Palatino Linotype" w:eastAsia="Palatino Linotype" w:hAnsi="Palatino Linotype" w:cs="Palatino Linotype"/>
          <w:b/>
          <w:sz w:val="22"/>
          <w:szCs w:val="22"/>
        </w:rPr>
        <w:t xml:space="preserve">seis de septiembre de dos mil veinticuatro, </w:t>
      </w:r>
      <w:r w:rsidRPr="003323FF">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3323FF">
        <w:rPr>
          <w:rFonts w:ascii="Palatino Linotype" w:eastAsia="Palatino Linotype" w:hAnsi="Palatino Linotype" w:cs="Palatino Linotype"/>
          <w:b/>
          <w:sz w:val="22"/>
          <w:szCs w:val="22"/>
        </w:rPr>
        <w:t xml:space="preserve">Sujeto Obligado </w:t>
      </w:r>
      <w:r w:rsidRPr="003323FF">
        <w:rPr>
          <w:rFonts w:ascii="Palatino Linotype" w:eastAsia="Palatino Linotype" w:hAnsi="Palatino Linotype" w:cs="Palatino Linotype"/>
          <w:sz w:val="22"/>
          <w:szCs w:val="22"/>
        </w:rPr>
        <w:t>presentara su informe justificado.</w:t>
      </w:r>
    </w:p>
    <w:p w14:paraId="17BEEEAA"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12D69CDE" w14:textId="77777777" w:rsidR="00B403CD" w:rsidRPr="003323FF" w:rsidRDefault="00F656E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5" w:name="_heading=h.2s8eyo1" w:colFirst="0" w:colLast="0"/>
      <w:bookmarkEnd w:id="5"/>
      <w:r w:rsidRPr="003323FF">
        <w:rPr>
          <w:rFonts w:ascii="Palatino Linotype" w:eastAsia="Palatino Linotype" w:hAnsi="Palatino Linotype" w:cs="Palatino Linotype"/>
          <w:b/>
          <w:sz w:val="22"/>
          <w:szCs w:val="22"/>
        </w:rPr>
        <w:t>6. Manifestaciones</w:t>
      </w:r>
      <w:r w:rsidRPr="003323FF">
        <w:rPr>
          <w:rFonts w:ascii="Palatino Linotype" w:eastAsia="Palatino Linotype" w:hAnsi="Palatino Linotype" w:cs="Palatino Linotype"/>
          <w:sz w:val="22"/>
          <w:szCs w:val="22"/>
        </w:rPr>
        <w:t xml:space="preserve">. De las constancias que integran el expediente en que se actúa se advierte </w:t>
      </w:r>
      <w:proofErr w:type="gramStart"/>
      <w:r w:rsidRPr="003323FF">
        <w:rPr>
          <w:rFonts w:ascii="Palatino Linotype" w:eastAsia="Palatino Linotype" w:hAnsi="Palatino Linotype" w:cs="Palatino Linotype"/>
          <w:sz w:val="22"/>
          <w:szCs w:val="22"/>
        </w:rPr>
        <w:t>que</w:t>
      </w:r>
      <w:proofErr w:type="gramEnd"/>
      <w:r w:rsidRPr="003323FF">
        <w:rPr>
          <w:rFonts w:ascii="Palatino Linotype" w:eastAsia="Palatino Linotype" w:hAnsi="Palatino Linotype" w:cs="Palatino Linotype"/>
          <w:sz w:val="22"/>
          <w:szCs w:val="22"/>
        </w:rPr>
        <w:t xml:space="preserve"> durante el periodo de manifestaciones, el </w:t>
      </w:r>
      <w:r w:rsidRPr="003323FF">
        <w:rPr>
          <w:rFonts w:ascii="Palatino Linotype" w:eastAsia="Palatino Linotype" w:hAnsi="Palatino Linotype" w:cs="Palatino Linotype"/>
          <w:b/>
          <w:sz w:val="22"/>
          <w:szCs w:val="22"/>
        </w:rPr>
        <w:t xml:space="preserve">Sujeto Obligado </w:t>
      </w:r>
      <w:r w:rsidRPr="003323FF">
        <w:rPr>
          <w:rFonts w:ascii="Palatino Linotype" w:eastAsia="Palatino Linotype" w:hAnsi="Palatino Linotype" w:cs="Palatino Linotype"/>
          <w:sz w:val="22"/>
          <w:szCs w:val="22"/>
        </w:rPr>
        <w:t xml:space="preserve">fue omiso en rendir su informe justificado y la parte </w:t>
      </w:r>
      <w:r w:rsidRPr="003323FF">
        <w:rPr>
          <w:rFonts w:ascii="Palatino Linotype" w:eastAsia="Palatino Linotype" w:hAnsi="Palatino Linotype" w:cs="Palatino Linotype"/>
          <w:b/>
          <w:sz w:val="22"/>
          <w:szCs w:val="22"/>
        </w:rPr>
        <w:t xml:space="preserve">Recurrente </w:t>
      </w:r>
      <w:r w:rsidRPr="003323FF">
        <w:rPr>
          <w:rFonts w:ascii="Palatino Linotype" w:eastAsia="Palatino Linotype" w:hAnsi="Palatino Linotype" w:cs="Palatino Linotype"/>
          <w:sz w:val="22"/>
          <w:szCs w:val="22"/>
        </w:rPr>
        <w:t>fue omisa en hacer valer manifestaciones o rendir alegatos que conforme a derecho resultaran procedentes, como se muestra de la siguiente digitalización:</w:t>
      </w:r>
    </w:p>
    <w:p w14:paraId="4E4CB176" w14:textId="77777777" w:rsidR="00B403CD" w:rsidRPr="003323FF" w:rsidRDefault="00B403C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6F40DA46" w14:textId="77777777" w:rsidR="00B403CD" w:rsidRPr="003323FF" w:rsidRDefault="00F656E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noProof/>
          <w:sz w:val="22"/>
          <w:szCs w:val="22"/>
        </w:rPr>
        <w:drawing>
          <wp:inline distT="0" distB="0" distL="0" distR="0" wp14:anchorId="20B3618F" wp14:editId="1CB25F2D">
            <wp:extent cx="5612130" cy="1339215"/>
            <wp:effectExtent l="3175" t="3175" r="3175" b="3175"/>
            <wp:docPr id="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12130" cy="1339215"/>
                    </a:xfrm>
                    <a:prstGeom prst="rect">
                      <a:avLst/>
                    </a:prstGeom>
                    <a:ln w="3175">
                      <a:solidFill>
                        <a:srgbClr val="000000"/>
                      </a:solidFill>
                      <a:prstDash val="solid"/>
                    </a:ln>
                  </pic:spPr>
                </pic:pic>
              </a:graphicData>
            </a:graphic>
          </wp:inline>
        </w:drawing>
      </w:r>
    </w:p>
    <w:p w14:paraId="2602AA8A" w14:textId="77777777" w:rsidR="00B403CD" w:rsidRPr="003323FF" w:rsidRDefault="00B403C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4F553464" w14:textId="77777777" w:rsidR="00B403CD" w:rsidRPr="003323FF" w:rsidRDefault="00F656E0">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b/>
          <w:sz w:val="22"/>
          <w:szCs w:val="22"/>
        </w:rPr>
        <w:t xml:space="preserve">7. Cierre de instrucción. </w:t>
      </w:r>
      <w:r w:rsidRPr="003323FF">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3323FF">
        <w:rPr>
          <w:rFonts w:ascii="Palatino Linotype" w:eastAsia="Palatino Linotype" w:hAnsi="Palatino Linotype" w:cs="Palatino Linotype"/>
          <w:b/>
          <w:sz w:val="22"/>
          <w:szCs w:val="22"/>
        </w:rPr>
        <w:t>catorce de octubre de dos mil veinticuatro,</w:t>
      </w:r>
      <w:r w:rsidRPr="003323FF">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12C7CC61" w14:textId="77777777" w:rsidR="00B403CD" w:rsidRPr="003323FF" w:rsidRDefault="00B403CD">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15F855DF" w14:textId="77777777" w:rsidR="00B403CD" w:rsidRPr="003323FF" w:rsidRDefault="00F656E0">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b/>
          <w:sz w:val="22"/>
          <w:szCs w:val="22"/>
        </w:rPr>
        <w:t xml:space="preserve">8. Ampliación del término para resolver. </w:t>
      </w:r>
      <w:r w:rsidRPr="003323FF">
        <w:rPr>
          <w:rFonts w:ascii="Palatino Linotype" w:eastAsia="Palatino Linotype" w:hAnsi="Palatino Linotype" w:cs="Palatino Linotype"/>
          <w:sz w:val="22"/>
          <w:szCs w:val="22"/>
        </w:rPr>
        <w:t>Mediante acuerdo del</w:t>
      </w:r>
      <w:r w:rsidRPr="003323FF">
        <w:rPr>
          <w:rFonts w:ascii="Palatino Linotype" w:eastAsia="Palatino Linotype" w:hAnsi="Palatino Linotype" w:cs="Palatino Linotype"/>
          <w:b/>
          <w:sz w:val="22"/>
          <w:szCs w:val="22"/>
        </w:rPr>
        <w:t xml:space="preserve"> veintitrés de octubre de dos mil veinticuatro, </w:t>
      </w:r>
      <w:r w:rsidRPr="003323FF">
        <w:rPr>
          <w:rFonts w:ascii="Palatino Linotype" w:eastAsia="Palatino Linotype" w:hAnsi="Palatino Linotype" w:cs="Palatino Linotype"/>
          <w:sz w:val="22"/>
          <w:szCs w:val="22"/>
        </w:rPr>
        <w:t xml:space="preserve">se amplió el término para resolver el recurso de revisión en términos </w:t>
      </w:r>
      <w:r w:rsidRPr="003323FF">
        <w:rPr>
          <w:rFonts w:ascii="Palatino Linotype" w:eastAsia="Palatino Linotype" w:hAnsi="Palatino Linotype" w:cs="Palatino Linotype"/>
          <w:sz w:val="22"/>
          <w:szCs w:val="22"/>
        </w:rPr>
        <w:lastRenderedPageBreak/>
        <w:t>del artículo 181 párrafo tercero de la Ley de Transparencia y Acceso a la Información Pública del Estado de México y Municipios.</w:t>
      </w:r>
    </w:p>
    <w:p w14:paraId="7302FB10" w14:textId="77777777" w:rsidR="00B403CD" w:rsidRPr="003323FF" w:rsidRDefault="00B403C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546697B6" w14:textId="77777777" w:rsidR="00B403CD" w:rsidRPr="003323FF" w:rsidRDefault="00F656E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ED7078A" w14:textId="77777777" w:rsidR="00B403CD" w:rsidRPr="003323FF" w:rsidRDefault="00F656E0">
      <w:pPr>
        <w:widowControl w:val="0"/>
        <w:spacing w:before="240" w:after="240" w:line="360" w:lineRule="auto"/>
        <w:jc w:val="center"/>
        <w:rPr>
          <w:rFonts w:ascii="Palatino Linotype" w:eastAsia="Palatino Linotype" w:hAnsi="Palatino Linotype" w:cs="Palatino Linotype"/>
          <w:b/>
          <w:sz w:val="22"/>
          <w:szCs w:val="22"/>
        </w:rPr>
      </w:pPr>
      <w:r w:rsidRPr="003323FF">
        <w:rPr>
          <w:rFonts w:ascii="Palatino Linotype" w:eastAsia="Palatino Linotype" w:hAnsi="Palatino Linotype" w:cs="Palatino Linotype"/>
          <w:b/>
          <w:sz w:val="22"/>
          <w:szCs w:val="22"/>
        </w:rPr>
        <w:t>II. C O N S I D E R A N D O S</w:t>
      </w:r>
    </w:p>
    <w:p w14:paraId="1A4944F4" w14:textId="77777777" w:rsidR="00B403CD" w:rsidRPr="003323FF" w:rsidRDefault="00F656E0">
      <w:pPr>
        <w:spacing w:line="360"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b/>
          <w:sz w:val="22"/>
          <w:szCs w:val="22"/>
        </w:rPr>
        <w:t>Primero. Competencia.</w:t>
      </w:r>
      <w:r w:rsidRPr="003323FF">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7E6F606"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4278EC31" w14:textId="77777777" w:rsidR="00B403CD" w:rsidRPr="003323FF" w:rsidRDefault="00F656E0">
      <w:pPr>
        <w:spacing w:line="360" w:lineRule="auto"/>
        <w:jc w:val="both"/>
        <w:rPr>
          <w:rFonts w:ascii="Palatino Linotype" w:eastAsia="Palatino Linotype" w:hAnsi="Palatino Linotype" w:cs="Palatino Linotype"/>
          <w:sz w:val="22"/>
          <w:szCs w:val="22"/>
        </w:rPr>
      </w:pPr>
      <w:bookmarkStart w:id="6" w:name="_heading=h.tyjcwt" w:colFirst="0" w:colLast="0"/>
      <w:bookmarkEnd w:id="6"/>
      <w:r w:rsidRPr="003323FF">
        <w:rPr>
          <w:rFonts w:ascii="Palatino Linotype" w:eastAsia="Palatino Linotype" w:hAnsi="Palatino Linotype" w:cs="Palatino Linotype"/>
          <w:b/>
          <w:sz w:val="22"/>
          <w:szCs w:val="22"/>
        </w:rPr>
        <w:t>Segundo. Oportunidad y Procedibilidad del Recurso de Revisión</w:t>
      </w:r>
      <w:r w:rsidRPr="003323FF">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3409ED7E"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7BE8BE81" w14:textId="77777777" w:rsidR="00B403CD" w:rsidRPr="003323FF" w:rsidRDefault="00F656E0">
      <w:pPr>
        <w:spacing w:line="360"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3323FF">
        <w:rPr>
          <w:rFonts w:ascii="Palatino Linotype" w:eastAsia="Palatino Linotype" w:hAnsi="Palatino Linotype" w:cs="Palatino Linotype"/>
          <w:b/>
          <w:sz w:val="22"/>
          <w:szCs w:val="22"/>
        </w:rPr>
        <w:t xml:space="preserve">Sujeto Obligado </w:t>
      </w:r>
      <w:r w:rsidRPr="003323FF">
        <w:rPr>
          <w:rFonts w:ascii="Palatino Linotype" w:eastAsia="Palatino Linotype" w:hAnsi="Palatino Linotype" w:cs="Palatino Linotype"/>
          <w:sz w:val="22"/>
          <w:szCs w:val="22"/>
        </w:rPr>
        <w:t xml:space="preserve">remitió la respuesta a la solicitud de </w:t>
      </w:r>
      <w:r w:rsidRPr="003323FF">
        <w:rPr>
          <w:rFonts w:ascii="Palatino Linotype" w:eastAsia="Palatino Linotype" w:hAnsi="Palatino Linotype" w:cs="Palatino Linotype"/>
          <w:sz w:val="22"/>
          <w:szCs w:val="22"/>
        </w:rPr>
        <w:lastRenderedPageBreak/>
        <w:t xml:space="preserve">información el </w:t>
      </w:r>
      <w:r w:rsidRPr="003323FF">
        <w:rPr>
          <w:rFonts w:ascii="Palatino Linotype" w:eastAsia="Palatino Linotype" w:hAnsi="Palatino Linotype" w:cs="Palatino Linotype"/>
          <w:b/>
          <w:sz w:val="22"/>
          <w:szCs w:val="22"/>
        </w:rPr>
        <w:t xml:space="preserve">treinta de agosto de dos mil veinticuatro, </w:t>
      </w:r>
      <w:r w:rsidRPr="003323FF">
        <w:rPr>
          <w:rFonts w:ascii="Palatino Linotype" w:eastAsia="Palatino Linotype" w:hAnsi="Palatino Linotype" w:cs="Palatino Linotype"/>
          <w:sz w:val="22"/>
          <w:szCs w:val="22"/>
        </w:rPr>
        <w:t xml:space="preserve">mientras que el recurso de revisión interpuesto por </w:t>
      </w:r>
      <w:r w:rsidRPr="003323FF">
        <w:rPr>
          <w:rFonts w:ascii="Palatino Linotype" w:eastAsia="Palatino Linotype" w:hAnsi="Palatino Linotype" w:cs="Palatino Linotype"/>
          <w:b/>
          <w:sz w:val="22"/>
          <w:szCs w:val="22"/>
        </w:rPr>
        <w:t>la parte</w:t>
      </w:r>
      <w:r w:rsidRPr="003323FF">
        <w:rPr>
          <w:rFonts w:ascii="Palatino Linotype" w:eastAsia="Palatino Linotype" w:hAnsi="Palatino Linotype" w:cs="Palatino Linotype"/>
          <w:sz w:val="22"/>
          <w:szCs w:val="22"/>
        </w:rPr>
        <w:t xml:space="preserve"> </w:t>
      </w:r>
      <w:r w:rsidRPr="003323FF">
        <w:rPr>
          <w:rFonts w:ascii="Palatino Linotype" w:eastAsia="Palatino Linotype" w:hAnsi="Palatino Linotype" w:cs="Palatino Linotype"/>
          <w:b/>
          <w:sz w:val="22"/>
          <w:szCs w:val="22"/>
        </w:rPr>
        <w:t>Recurrente</w:t>
      </w:r>
      <w:r w:rsidRPr="003323FF">
        <w:rPr>
          <w:rFonts w:ascii="Palatino Linotype" w:eastAsia="Palatino Linotype" w:hAnsi="Palatino Linotype" w:cs="Palatino Linotype"/>
          <w:sz w:val="22"/>
          <w:szCs w:val="22"/>
        </w:rPr>
        <w:t xml:space="preserve">, se tuvo por presentado el </w:t>
      </w:r>
      <w:r w:rsidRPr="003323FF">
        <w:rPr>
          <w:rFonts w:ascii="Palatino Linotype" w:eastAsia="Palatino Linotype" w:hAnsi="Palatino Linotype" w:cs="Palatino Linotype"/>
          <w:b/>
          <w:sz w:val="22"/>
          <w:szCs w:val="22"/>
        </w:rPr>
        <w:t>tres de septiembre de dos mil veinticuatro</w:t>
      </w:r>
      <w:r w:rsidRPr="003323FF">
        <w:rPr>
          <w:rFonts w:ascii="Palatino Linotype" w:eastAsia="Palatino Linotype" w:hAnsi="Palatino Linotype" w:cs="Palatino Linotype"/>
          <w:sz w:val="22"/>
          <w:szCs w:val="22"/>
        </w:rPr>
        <w:t xml:space="preserve"> esto es, al </w:t>
      </w:r>
      <w:r w:rsidRPr="003323FF">
        <w:rPr>
          <w:rFonts w:ascii="Palatino Linotype" w:eastAsia="Palatino Linotype" w:hAnsi="Palatino Linotype" w:cs="Palatino Linotype"/>
          <w:b/>
          <w:sz w:val="22"/>
          <w:szCs w:val="22"/>
          <w:u w:val="single"/>
        </w:rPr>
        <w:t>segundo</w:t>
      </w:r>
      <w:r w:rsidRPr="003323FF">
        <w:rPr>
          <w:rFonts w:ascii="Palatino Linotype" w:eastAsia="Palatino Linotype" w:hAnsi="Palatino Linotype" w:cs="Palatino Linotype"/>
          <w:sz w:val="22"/>
          <w:szCs w:val="22"/>
        </w:rPr>
        <w:t xml:space="preserve"> día hábil siguiente a aquel </w:t>
      </w:r>
      <w:r w:rsidRPr="003323FF">
        <w:rPr>
          <w:rFonts w:ascii="Palatino Linotype" w:eastAsia="Palatino Linotype" w:hAnsi="Palatino Linotype" w:cs="Palatino Linotype"/>
          <w:b/>
          <w:sz w:val="22"/>
          <w:szCs w:val="22"/>
        </w:rPr>
        <w:t>en que se tuvo conocimiento de la respuesta impugnada</w:t>
      </w:r>
      <w:r w:rsidRPr="003323FF">
        <w:rPr>
          <w:rFonts w:ascii="Palatino Linotype" w:eastAsia="Palatino Linotype" w:hAnsi="Palatino Linotype" w:cs="Palatino Linotype"/>
          <w:sz w:val="22"/>
          <w:szCs w:val="22"/>
        </w:rPr>
        <w:t xml:space="preserve">. </w:t>
      </w:r>
    </w:p>
    <w:p w14:paraId="2AE162DC" w14:textId="77777777" w:rsidR="00B403CD" w:rsidRPr="003323FF" w:rsidRDefault="00F656E0">
      <w:pPr>
        <w:spacing w:before="240" w:after="240" w:line="360"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239A5F7A" w14:textId="77777777" w:rsidR="00B403CD" w:rsidRPr="003323FF" w:rsidRDefault="00F656E0">
      <w:pPr>
        <w:tabs>
          <w:tab w:val="left" w:pos="7938"/>
        </w:tabs>
        <w:spacing w:line="360" w:lineRule="auto"/>
        <w:jc w:val="both"/>
        <w:rPr>
          <w:rFonts w:ascii="Palatino Linotype" w:eastAsia="Palatino Linotype" w:hAnsi="Palatino Linotype" w:cs="Palatino Linotype"/>
          <w:sz w:val="22"/>
          <w:szCs w:val="22"/>
        </w:rPr>
      </w:pPr>
      <w:bookmarkStart w:id="7" w:name="_heading=h.3znysh7" w:colFirst="0" w:colLast="0"/>
      <w:bookmarkEnd w:id="7"/>
      <w:r w:rsidRPr="003323FF">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744D7EB8" w14:textId="77777777" w:rsidR="00B403CD" w:rsidRPr="003323FF" w:rsidRDefault="00B403CD">
      <w:pPr>
        <w:tabs>
          <w:tab w:val="left" w:pos="7938"/>
        </w:tabs>
        <w:spacing w:line="360" w:lineRule="auto"/>
        <w:jc w:val="both"/>
        <w:rPr>
          <w:rFonts w:ascii="Palatino Linotype" w:eastAsia="Palatino Linotype" w:hAnsi="Palatino Linotype" w:cs="Palatino Linotype"/>
          <w:sz w:val="22"/>
          <w:szCs w:val="22"/>
        </w:rPr>
      </w:pPr>
    </w:p>
    <w:p w14:paraId="5C0349E9" w14:textId="77777777" w:rsidR="00B403CD" w:rsidRPr="003323FF" w:rsidRDefault="00F656E0">
      <w:pPr>
        <w:spacing w:line="360"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 xml:space="preserve">Finalmente, se advierte que resulta procedente la interposición del recurso, según lo manifestado por </w:t>
      </w:r>
      <w:r w:rsidRPr="003323FF">
        <w:rPr>
          <w:rFonts w:ascii="Palatino Linotype" w:eastAsia="Palatino Linotype" w:hAnsi="Palatino Linotype" w:cs="Palatino Linotype"/>
          <w:b/>
          <w:sz w:val="22"/>
          <w:szCs w:val="22"/>
        </w:rPr>
        <w:t>la parte</w:t>
      </w:r>
      <w:r w:rsidRPr="003323FF">
        <w:rPr>
          <w:rFonts w:ascii="Palatino Linotype" w:eastAsia="Palatino Linotype" w:hAnsi="Palatino Linotype" w:cs="Palatino Linotype"/>
          <w:sz w:val="22"/>
          <w:szCs w:val="22"/>
        </w:rPr>
        <w:t xml:space="preserve"> </w:t>
      </w:r>
      <w:r w:rsidRPr="003323FF">
        <w:rPr>
          <w:rFonts w:ascii="Palatino Linotype" w:eastAsia="Palatino Linotype" w:hAnsi="Palatino Linotype" w:cs="Palatino Linotype"/>
          <w:b/>
          <w:sz w:val="22"/>
          <w:szCs w:val="22"/>
        </w:rPr>
        <w:t>Recurrente</w:t>
      </w:r>
      <w:r w:rsidRPr="003323FF">
        <w:rPr>
          <w:rFonts w:ascii="Palatino Linotype" w:eastAsia="Palatino Linotype" w:hAnsi="Palatino Linotype" w:cs="Palatino Linotype"/>
          <w:sz w:val="22"/>
          <w:szCs w:val="22"/>
        </w:rPr>
        <w:t xml:space="preserve"> en sus motivos de inconformidad, de acuerdo al artículo 179, fracción V del ordenamiento legal citado, que a la letra dice: </w:t>
      </w:r>
    </w:p>
    <w:p w14:paraId="05374D3C"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359AA541" w14:textId="77777777" w:rsidR="00B403CD" w:rsidRPr="003323FF" w:rsidRDefault="00F656E0">
      <w:pPr>
        <w:ind w:left="567" w:right="902"/>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w:t>
      </w:r>
      <w:r w:rsidRPr="003323FF">
        <w:rPr>
          <w:rFonts w:ascii="Palatino Linotype" w:eastAsia="Palatino Linotype" w:hAnsi="Palatino Linotype" w:cs="Palatino Linotype"/>
          <w:b/>
          <w:i/>
          <w:sz w:val="22"/>
          <w:szCs w:val="22"/>
        </w:rPr>
        <w:t>Artículo 179.</w:t>
      </w:r>
      <w:r w:rsidRPr="003323FF">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08C279C5" w14:textId="77777777" w:rsidR="00B403CD" w:rsidRPr="003323FF" w:rsidRDefault="00F656E0">
      <w:pPr>
        <w:ind w:left="567" w:right="902"/>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w:t>
      </w:r>
    </w:p>
    <w:p w14:paraId="27C6352A" w14:textId="77777777" w:rsidR="00B403CD" w:rsidRPr="003323FF" w:rsidRDefault="00F656E0">
      <w:pPr>
        <w:ind w:left="567" w:right="900"/>
        <w:jc w:val="both"/>
        <w:rPr>
          <w:rFonts w:ascii="Palatino Linotype" w:eastAsia="Palatino Linotype" w:hAnsi="Palatino Linotype" w:cs="Palatino Linotype"/>
          <w:b/>
          <w:i/>
          <w:sz w:val="22"/>
          <w:szCs w:val="22"/>
        </w:rPr>
      </w:pPr>
      <w:r w:rsidRPr="003323FF">
        <w:rPr>
          <w:rFonts w:ascii="Palatino Linotype" w:eastAsia="Palatino Linotype" w:hAnsi="Palatino Linotype" w:cs="Palatino Linotype"/>
          <w:b/>
          <w:i/>
          <w:sz w:val="22"/>
          <w:szCs w:val="22"/>
        </w:rPr>
        <w:t>V. La entrega de información incompleta;</w:t>
      </w:r>
    </w:p>
    <w:p w14:paraId="79F24161" w14:textId="77777777" w:rsidR="00B403CD" w:rsidRPr="003323FF" w:rsidRDefault="00B403CD">
      <w:pPr>
        <w:ind w:left="567"/>
        <w:rPr>
          <w:rFonts w:ascii="Palatino Linotype" w:eastAsia="Palatino Linotype" w:hAnsi="Palatino Linotype" w:cs="Palatino Linotype"/>
          <w:b/>
          <w:i/>
          <w:sz w:val="22"/>
          <w:szCs w:val="22"/>
        </w:rPr>
      </w:pPr>
    </w:p>
    <w:p w14:paraId="5DC31E1F" w14:textId="77777777" w:rsidR="00B403CD" w:rsidRPr="003323FF" w:rsidRDefault="00F656E0">
      <w:pPr>
        <w:ind w:left="567" w:right="900"/>
        <w:jc w:val="right"/>
        <w:rPr>
          <w:rFonts w:ascii="Palatino Linotype" w:eastAsia="Palatino Linotype" w:hAnsi="Palatino Linotype" w:cs="Palatino Linotype"/>
          <w:b/>
          <w:i/>
          <w:sz w:val="22"/>
          <w:szCs w:val="22"/>
        </w:rPr>
      </w:pPr>
      <w:r w:rsidRPr="003323FF">
        <w:rPr>
          <w:rFonts w:ascii="Palatino Linotype" w:eastAsia="Palatino Linotype" w:hAnsi="Palatino Linotype" w:cs="Palatino Linotype"/>
          <w:b/>
          <w:i/>
          <w:sz w:val="22"/>
          <w:szCs w:val="22"/>
        </w:rPr>
        <w:t xml:space="preserve"> </w:t>
      </w:r>
      <w:r w:rsidRPr="003323FF">
        <w:rPr>
          <w:rFonts w:ascii="Palatino Linotype" w:eastAsia="Palatino Linotype" w:hAnsi="Palatino Linotype" w:cs="Palatino Linotype"/>
          <w:i/>
          <w:sz w:val="22"/>
          <w:szCs w:val="22"/>
        </w:rPr>
        <w:t>(Énfasis añadido)</w:t>
      </w:r>
    </w:p>
    <w:p w14:paraId="21677D14" w14:textId="77777777" w:rsidR="00B403CD" w:rsidRPr="003323FF" w:rsidRDefault="00B403CD">
      <w:pPr>
        <w:spacing w:line="360" w:lineRule="auto"/>
        <w:jc w:val="both"/>
        <w:rPr>
          <w:rFonts w:ascii="Palatino Linotype" w:eastAsia="Palatino Linotype" w:hAnsi="Palatino Linotype" w:cs="Palatino Linotype"/>
          <w:b/>
          <w:sz w:val="22"/>
          <w:szCs w:val="22"/>
        </w:rPr>
      </w:pPr>
    </w:p>
    <w:p w14:paraId="1A363EBC" w14:textId="77777777" w:rsidR="00B403CD" w:rsidRPr="003323FF" w:rsidRDefault="00F656E0">
      <w:pPr>
        <w:spacing w:line="360" w:lineRule="auto"/>
        <w:jc w:val="both"/>
        <w:rPr>
          <w:rFonts w:ascii="Palatino Linotype" w:eastAsia="Palatino Linotype" w:hAnsi="Palatino Linotype" w:cs="Palatino Linotype"/>
          <w:b/>
          <w:sz w:val="22"/>
          <w:szCs w:val="22"/>
        </w:rPr>
      </w:pPr>
      <w:r w:rsidRPr="003323FF">
        <w:rPr>
          <w:rFonts w:ascii="Palatino Linotype" w:eastAsia="Palatino Linotype" w:hAnsi="Palatino Linotype" w:cs="Palatino Linotype"/>
          <w:b/>
          <w:sz w:val="22"/>
          <w:szCs w:val="22"/>
        </w:rPr>
        <w:t xml:space="preserve">Tercero. Materia de la revisión. </w:t>
      </w:r>
      <w:r w:rsidRPr="003323FF">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3323FF">
        <w:rPr>
          <w:rFonts w:ascii="Palatino Linotype" w:eastAsia="Palatino Linotype" w:hAnsi="Palatino Linotype" w:cs="Palatino Linotype"/>
          <w:b/>
          <w:sz w:val="22"/>
          <w:szCs w:val="22"/>
        </w:rPr>
        <w:t xml:space="preserve">verificar si la respuesta otorgada por el Sujeto Obligado es adecuada y suficiente para satisfacer el derecho de </w:t>
      </w:r>
      <w:r w:rsidRPr="003323FF">
        <w:rPr>
          <w:rFonts w:ascii="Palatino Linotype" w:eastAsia="Palatino Linotype" w:hAnsi="Palatino Linotype" w:cs="Palatino Linotype"/>
          <w:b/>
          <w:sz w:val="22"/>
          <w:szCs w:val="22"/>
        </w:rPr>
        <w:lastRenderedPageBreak/>
        <w:t>acceso a la información pública de la parte Recurrente,</w:t>
      </w:r>
      <w:r w:rsidRPr="003323FF">
        <w:rPr>
          <w:rFonts w:ascii="Palatino Linotype" w:eastAsia="Palatino Linotype" w:hAnsi="Palatino Linotype" w:cs="Palatino Linotype"/>
          <w:sz w:val="22"/>
          <w:szCs w:val="22"/>
        </w:rPr>
        <w:t xml:space="preserve"> o en su defecto, en caso de ser procedente, ordenar la entrega de la información oportuna.</w:t>
      </w:r>
    </w:p>
    <w:p w14:paraId="2E117D4D"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7000C5FE" w14:textId="77777777" w:rsidR="00B403CD" w:rsidRPr="003323FF" w:rsidRDefault="00F656E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b/>
          <w:sz w:val="22"/>
          <w:szCs w:val="22"/>
        </w:rPr>
        <w:t xml:space="preserve">Cuarto. Estudio del asunto. </w:t>
      </w:r>
      <w:r w:rsidRPr="003323FF">
        <w:rPr>
          <w:rFonts w:ascii="Palatino Linotype" w:eastAsia="Palatino Linotype" w:hAnsi="Palatino Linotype" w:cs="Palatino Linotype"/>
          <w:sz w:val="22"/>
          <w:szCs w:val="22"/>
        </w:rPr>
        <w:t xml:space="preserve">Antes de entrar al análisis de los pronunciamientos del </w:t>
      </w:r>
      <w:r w:rsidRPr="003323FF">
        <w:rPr>
          <w:rFonts w:ascii="Palatino Linotype" w:eastAsia="Palatino Linotype" w:hAnsi="Palatino Linotype" w:cs="Palatino Linotype"/>
          <w:b/>
          <w:sz w:val="22"/>
          <w:szCs w:val="22"/>
        </w:rPr>
        <w:t>Sujeto Obligado</w:t>
      </w:r>
      <w:r w:rsidRPr="003323FF">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68B88500" w14:textId="77777777" w:rsidR="00B403CD" w:rsidRPr="003323FF" w:rsidRDefault="00B403C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9D34837" w14:textId="77777777" w:rsidR="00B403CD" w:rsidRPr="003323FF" w:rsidRDefault="00F656E0">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3323FF">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09861916" w14:textId="77777777" w:rsidR="00B403CD" w:rsidRPr="003323FF" w:rsidRDefault="00F656E0">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787D0FD2" w14:textId="77777777" w:rsidR="00B403CD" w:rsidRPr="003323FF" w:rsidRDefault="00F656E0">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3323FF">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70D4D948" w14:textId="77777777" w:rsidR="00B403CD" w:rsidRPr="003323FF" w:rsidRDefault="00F656E0">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i/>
          <w:sz w:val="22"/>
          <w:szCs w:val="22"/>
        </w:rPr>
        <w:t>[…]</w:t>
      </w:r>
    </w:p>
    <w:p w14:paraId="30A091DF" w14:textId="77777777" w:rsidR="00B403CD" w:rsidRPr="003323FF" w:rsidRDefault="00F656E0">
      <w:pPr>
        <w:pBdr>
          <w:top w:val="nil"/>
          <w:left w:val="nil"/>
          <w:bottom w:val="nil"/>
          <w:right w:val="nil"/>
          <w:between w:val="nil"/>
        </w:pBdr>
        <w:spacing w:line="276" w:lineRule="auto"/>
        <w:ind w:left="851" w:right="901"/>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b/>
          <w:i/>
          <w:sz w:val="22"/>
          <w:szCs w:val="22"/>
        </w:rPr>
        <w:t>“Artículo 6o.</w:t>
      </w:r>
    </w:p>
    <w:p w14:paraId="1B08F573" w14:textId="77777777" w:rsidR="00B403CD" w:rsidRPr="003323FF" w:rsidRDefault="00F656E0">
      <w:pPr>
        <w:pBdr>
          <w:top w:val="nil"/>
          <w:left w:val="nil"/>
          <w:bottom w:val="nil"/>
          <w:right w:val="nil"/>
          <w:between w:val="nil"/>
        </w:pBdr>
        <w:spacing w:line="276" w:lineRule="auto"/>
        <w:ind w:left="851" w:right="901"/>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i/>
          <w:sz w:val="22"/>
          <w:szCs w:val="22"/>
        </w:rPr>
        <w:t>[...]</w:t>
      </w:r>
    </w:p>
    <w:p w14:paraId="41BD03A9" w14:textId="77777777" w:rsidR="00B403CD" w:rsidRPr="003323FF" w:rsidRDefault="00F656E0">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b/>
          <w:i/>
          <w:sz w:val="22"/>
          <w:szCs w:val="22"/>
        </w:rPr>
        <w:lastRenderedPageBreak/>
        <w:t xml:space="preserve">A. Para el ejercicio del derecho de acceso a la información, la Federación y </w:t>
      </w:r>
      <w:r w:rsidRPr="003323FF">
        <w:rPr>
          <w:rFonts w:ascii="Palatino Linotype" w:eastAsia="Palatino Linotype" w:hAnsi="Palatino Linotype" w:cs="Palatino Linotype"/>
          <w:b/>
          <w:i/>
          <w:sz w:val="22"/>
          <w:szCs w:val="22"/>
          <w:u w:val="single"/>
        </w:rPr>
        <w:t>las entidades federativas</w:t>
      </w:r>
      <w:r w:rsidRPr="003323FF">
        <w:rPr>
          <w:rFonts w:ascii="Palatino Linotype" w:eastAsia="Palatino Linotype" w:hAnsi="Palatino Linotype" w:cs="Palatino Linotype"/>
          <w:b/>
          <w:i/>
          <w:sz w:val="22"/>
          <w:szCs w:val="22"/>
        </w:rPr>
        <w:t>,</w:t>
      </w:r>
      <w:r w:rsidRPr="003323FF">
        <w:rPr>
          <w:rFonts w:ascii="Palatino Linotype" w:eastAsia="Palatino Linotype" w:hAnsi="Palatino Linotype" w:cs="Palatino Linotype"/>
          <w:i/>
          <w:sz w:val="22"/>
          <w:szCs w:val="22"/>
        </w:rPr>
        <w:t xml:space="preserve"> en el ámbito de sus respectivas competencias, se regirán por los siguientes principios y bases:</w:t>
      </w:r>
    </w:p>
    <w:p w14:paraId="0B423DCB" w14:textId="77777777" w:rsidR="00B403CD" w:rsidRPr="003323FF" w:rsidRDefault="00F656E0">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i/>
          <w:sz w:val="22"/>
          <w:szCs w:val="22"/>
        </w:rPr>
        <w:t> </w:t>
      </w:r>
      <w:r w:rsidRPr="003323FF">
        <w:rPr>
          <w:rFonts w:ascii="Palatino Linotype" w:eastAsia="Palatino Linotype" w:hAnsi="Palatino Linotype" w:cs="Palatino Linotype"/>
          <w:b/>
          <w:i/>
          <w:sz w:val="22"/>
          <w:szCs w:val="22"/>
        </w:rPr>
        <w:t xml:space="preserve">I. </w:t>
      </w:r>
      <w:r w:rsidRPr="003323FF">
        <w:rPr>
          <w:rFonts w:ascii="Palatino Linotype" w:eastAsia="Palatino Linotype" w:hAnsi="Palatino Linotype" w:cs="Palatino Linotype"/>
          <w:b/>
          <w:i/>
          <w:sz w:val="22"/>
          <w:szCs w:val="22"/>
          <w:u w:val="single"/>
        </w:rPr>
        <w:t>Toda la información en posesión de cualquier autoridad, entidad, órgano y organismo de los Poderes</w:t>
      </w:r>
      <w:r w:rsidRPr="003323FF">
        <w:rPr>
          <w:rFonts w:ascii="Palatino Linotype" w:eastAsia="Palatino Linotype" w:hAnsi="Palatino Linotype" w:cs="Palatino Linotype"/>
          <w:i/>
          <w:sz w:val="22"/>
          <w:szCs w:val="22"/>
        </w:rPr>
        <w:t xml:space="preserve"> Ejecutivo, Legislativo </w:t>
      </w:r>
      <w:r w:rsidRPr="003323FF">
        <w:rPr>
          <w:rFonts w:ascii="Palatino Linotype" w:eastAsia="Palatino Linotype" w:hAnsi="Palatino Linotype" w:cs="Palatino Linotype"/>
          <w:b/>
          <w:i/>
          <w:sz w:val="22"/>
          <w:szCs w:val="22"/>
          <w:u w:val="single"/>
        </w:rPr>
        <w:t>y Judicial</w:t>
      </w:r>
      <w:r w:rsidRPr="003323FF">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3323FF">
        <w:rPr>
          <w:rFonts w:ascii="Palatino Linotype" w:eastAsia="Palatino Linotype" w:hAnsi="Palatino Linotype" w:cs="Palatino Linotype"/>
          <w:b/>
          <w:i/>
          <w:sz w:val="22"/>
          <w:szCs w:val="22"/>
        </w:rPr>
        <w:t>es pública y sólo podrá ser reservada temporalmente por razones de interés público y seguridad nacional,</w:t>
      </w:r>
      <w:r w:rsidRPr="003323FF">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7494E98" w14:textId="77777777" w:rsidR="00B403CD" w:rsidRPr="003323FF" w:rsidRDefault="00F656E0">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i/>
          <w:sz w:val="22"/>
          <w:szCs w:val="22"/>
        </w:rPr>
        <w:t> </w:t>
      </w:r>
      <w:r w:rsidRPr="003323FF">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2258D963" w14:textId="77777777" w:rsidR="00B403CD" w:rsidRPr="003323FF" w:rsidRDefault="00F656E0">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i/>
          <w:sz w:val="22"/>
          <w:szCs w:val="22"/>
        </w:rPr>
        <w:t> </w:t>
      </w:r>
      <w:r w:rsidRPr="003323FF">
        <w:rPr>
          <w:rFonts w:ascii="Palatino Linotype" w:eastAsia="Palatino Linotype" w:hAnsi="Palatino Linotype" w:cs="Palatino Linotype"/>
          <w:b/>
          <w:i/>
          <w:sz w:val="22"/>
          <w:szCs w:val="22"/>
        </w:rPr>
        <w:t xml:space="preserve">III. </w:t>
      </w:r>
      <w:r w:rsidRPr="003323FF">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3323FF">
        <w:rPr>
          <w:rFonts w:ascii="Palatino Linotype" w:eastAsia="Palatino Linotype" w:hAnsi="Palatino Linotype" w:cs="Palatino Linotype"/>
          <w:i/>
          <w:sz w:val="22"/>
          <w:szCs w:val="22"/>
        </w:rPr>
        <w:t xml:space="preserve"> a sus datos personales o a la rectificación de éstos.</w:t>
      </w:r>
    </w:p>
    <w:p w14:paraId="45987F56" w14:textId="77777777" w:rsidR="00B403CD" w:rsidRPr="003323FF" w:rsidRDefault="00F656E0">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i/>
          <w:sz w:val="22"/>
          <w:szCs w:val="22"/>
        </w:rPr>
        <w:t> </w:t>
      </w:r>
      <w:r w:rsidRPr="003323FF">
        <w:rPr>
          <w:rFonts w:ascii="Palatino Linotype" w:eastAsia="Palatino Linotype" w:hAnsi="Palatino Linotype" w:cs="Palatino Linotype"/>
          <w:b/>
          <w:i/>
          <w:sz w:val="22"/>
          <w:szCs w:val="22"/>
        </w:rPr>
        <w:t xml:space="preserve">IV. </w:t>
      </w:r>
      <w:r w:rsidRPr="003323FF">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0659CDF4" w14:textId="77777777" w:rsidR="00B403CD" w:rsidRPr="003323FF" w:rsidRDefault="00F656E0">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b/>
          <w:i/>
          <w:sz w:val="22"/>
          <w:szCs w:val="22"/>
        </w:rPr>
        <w:t xml:space="preserve">V. </w:t>
      </w:r>
      <w:r w:rsidRPr="003323FF">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E3EB699" w14:textId="77777777" w:rsidR="00B403CD" w:rsidRPr="003323FF" w:rsidRDefault="00F656E0">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i/>
          <w:sz w:val="22"/>
          <w:szCs w:val="22"/>
        </w:rPr>
        <w:t> </w:t>
      </w:r>
      <w:r w:rsidRPr="003323FF">
        <w:rPr>
          <w:rFonts w:ascii="Palatino Linotype" w:eastAsia="Palatino Linotype" w:hAnsi="Palatino Linotype" w:cs="Palatino Linotype"/>
          <w:b/>
          <w:i/>
          <w:sz w:val="22"/>
          <w:szCs w:val="22"/>
        </w:rPr>
        <w:t xml:space="preserve">VI. </w:t>
      </w:r>
      <w:r w:rsidRPr="003323FF">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06EFE4D3" w14:textId="77777777" w:rsidR="00B403CD" w:rsidRPr="003323FF" w:rsidRDefault="00F656E0">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 </w:t>
      </w:r>
      <w:r w:rsidRPr="003323FF">
        <w:rPr>
          <w:rFonts w:ascii="Palatino Linotype" w:eastAsia="Palatino Linotype" w:hAnsi="Palatino Linotype" w:cs="Palatino Linotype"/>
          <w:b/>
          <w:i/>
          <w:sz w:val="22"/>
          <w:szCs w:val="22"/>
        </w:rPr>
        <w:t xml:space="preserve">VII. </w:t>
      </w:r>
      <w:r w:rsidRPr="003323FF">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3C2A32F1" w14:textId="77777777" w:rsidR="00B403CD" w:rsidRPr="003323FF" w:rsidRDefault="00B403CD">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p>
    <w:p w14:paraId="39F11B8C" w14:textId="77777777" w:rsidR="00B403CD" w:rsidRPr="003323FF" w:rsidRDefault="00F656E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lastRenderedPageBreak/>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71BA9516" w14:textId="77777777" w:rsidR="00B403CD" w:rsidRPr="003323FF" w:rsidRDefault="00B403C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DF654EC" w14:textId="77777777" w:rsidR="00B403CD" w:rsidRPr="003323FF" w:rsidRDefault="00F656E0">
      <w:pPr>
        <w:spacing w:line="276" w:lineRule="auto"/>
        <w:ind w:left="567" w:right="616"/>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w:t>
      </w:r>
      <w:r w:rsidRPr="003323FF">
        <w:rPr>
          <w:rFonts w:ascii="Palatino Linotype" w:eastAsia="Palatino Linotype" w:hAnsi="Palatino Linotype" w:cs="Palatino Linotype"/>
          <w:b/>
          <w:i/>
          <w:sz w:val="22"/>
          <w:szCs w:val="22"/>
        </w:rPr>
        <w:t>Artículo 4</w:t>
      </w:r>
      <w:r w:rsidRPr="003323FF">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E2492D1" w14:textId="77777777" w:rsidR="00B403CD" w:rsidRPr="003323FF" w:rsidRDefault="00B403CD">
      <w:pPr>
        <w:spacing w:line="276" w:lineRule="auto"/>
        <w:ind w:left="567" w:right="616"/>
        <w:jc w:val="both"/>
        <w:rPr>
          <w:rFonts w:ascii="Palatino Linotype" w:eastAsia="Palatino Linotype" w:hAnsi="Palatino Linotype" w:cs="Palatino Linotype"/>
          <w:i/>
          <w:sz w:val="22"/>
          <w:szCs w:val="22"/>
        </w:rPr>
      </w:pPr>
    </w:p>
    <w:p w14:paraId="2C210E6E" w14:textId="77777777" w:rsidR="00B403CD" w:rsidRPr="003323FF" w:rsidRDefault="00F656E0">
      <w:pPr>
        <w:spacing w:line="276" w:lineRule="auto"/>
        <w:ind w:left="567" w:right="616"/>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3323FF">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B3355C6" w14:textId="77777777" w:rsidR="00B403CD" w:rsidRPr="003323FF" w:rsidRDefault="00B403CD">
      <w:pPr>
        <w:spacing w:line="276" w:lineRule="auto"/>
        <w:ind w:left="567" w:right="616"/>
        <w:jc w:val="both"/>
        <w:rPr>
          <w:rFonts w:ascii="Palatino Linotype" w:eastAsia="Palatino Linotype" w:hAnsi="Palatino Linotype" w:cs="Palatino Linotype"/>
          <w:i/>
          <w:sz w:val="22"/>
          <w:szCs w:val="22"/>
        </w:rPr>
      </w:pPr>
    </w:p>
    <w:p w14:paraId="4B6E4F2A" w14:textId="77777777" w:rsidR="00B403CD" w:rsidRPr="003323FF" w:rsidRDefault="00F656E0">
      <w:pPr>
        <w:spacing w:line="276" w:lineRule="auto"/>
        <w:ind w:left="567" w:right="616"/>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3323FF">
        <w:rPr>
          <w:rFonts w:ascii="Palatino Linotype" w:eastAsia="Palatino Linotype" w:hAnsi="Palatino Linotype" w:cs="Palatino Linotype"/>
          <w:i/>
          <w:sz w:val="22"/>
          <w:szCs w:val="22"/>
        </w:rPr>
        <w:t>.”</w:t>
      </w:r>
    </w:p>
    <w:p w14:paraId="61DFEDF9"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66B962FD" w14:textId="77777777" w:rsidR="00B403CD" w:rsidRPr="003323FF" w:rsidRDefault="00F656E0">
      <w:pPr>
        <w:spacing w:line="360"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 xml:space="preserve">Esto es, que los Sujetos Obligados tiene la obligación o deber de atender las solicitudes de acceso a la información pública que se les hagan de su conocimiento y proporcionar la </w:t>
      </w:r>
      <w:r w:rsidRPr="003323FF">
        <w:rPr>
          <w:rFonts w:ascii="Palatino Linotype" w:eastAsia="Palatino Linotype" w:hAnsi="Palatino Linotype" w:cs="Palatino Linotype"/>
          <w:sz w:val="22"/>
          <w:szCs w:val="22"/>
        </w:rPr>
        <w:lastRenderedPageBreak/>
        <w:t>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71177593"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2C06774C" w14:textId="77777777" w:rsidR="00B403CD" w:rsidRPr="003323FF" w:rsidRDefault="00F656E0">
      <w:pPr>
        <w:spacing w:line="276" w:lineRule="auto"/>
        <w:ind w:left="567" w:right="616"/>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b/>
          <w:i/>
          <w:sz w:val="22"/>
          <w:szCs w:val="22"/>
        </w:rPr>
        <w:t>“Artículo 12.-</w:t>
      </w:r>
      <w:r w:rsidRPr="003323FF">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F1B71DC" w14:textId="77777777" w:rsidR="00B403CD" w:rsidRPr="003323FF" w:rsidRDefault="00B403CD">
      <w:pPr>
        <w:spacing w:line="276" w:lineRule="auto"/>
        <w:ind w:left="567" w:right="616"/>
        <w:jc w:val="both"/>
        <w:rPr>
          <w:rFonts w:ascii="Palatino Linotype" w:eastAsia="Palatino Linotype" w:hAnsi="Palatino Linotype" w:cs="Palatino Linotype"/>
          <w:i/>
          <w:sz w:val="22"/>
          <w:szCs w:val="22"/>
        </w:rPr>
      </w:pPr>
    </w:p>
    <w:p w14:paraId="2AEBB0D5" w14:textId="77777777" w:rsidR="00B403CD" w:rsidRPr="003323FF" w:rsidRDefault="00F656E0">
      <w:pPr>
        <w:spacing w:line="276" w:lineRule="auto"/>
        <w:ind w:left="567" w:right="616"/>
        <w:jc w:val="both"/>
        <w:rPr>
          <w:rFonts w:ascii="Palatino Linotype" w:eastAsia="Palatino Linotype" w:hAnsi="Palatino Linotype" w:cs="Palatino Linotype"/>
          <w:b/>
          <w:i/>
          <w:sz w:val="22"/>
          <w:szCs w:val="22"/>
        </w:rPr>
      </w:pPr>
      <w:r w:rsidRPr="003323FF">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3323FF">
        <w:rPr>
          <w:rFonts w:ascii="Palatino Linotype" w:eastAsia="Palatino Linotype" w:hAnsi="Palatino Linotype" w:cs="Palatino Linotype"/>
          <w:i/>
          <w:sz w:val="22"/>
          <w:szCs w:val="22"/>
        </w:rPr>
        <w:t xml:space="preserve">. </w:t>
      </w:r>
      <w:r w:rsidRPr="003323FF">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2EEB9FCA" w14:textId="77777777" w:rsidR="00B403CD" w:rsidRPr="003323FF" w:rsidRDefault="00B403CD">
      <w:pPr>
        <w:spacing w:line="360" w:lineRule="auto"/>
        <w:ind w:left="567" w:right="616"/>
        <w:jc w:val="both"/>
        <w:rPr>
          <w:rFonts w:ascii="Palatino Linotype" w:eastAsia="Palatino Linotype" w:hAnsi="Palatino Linotype" w:cs="Palatino Linotype"/>
          <w:i/>
          <w:sz w:val="22"/>
          <w:szCs w:val="22"/>
        </w:rPr>
      </w:pPr>
    </w:p>
    <w:p w14:paraId="205DDC01" w14:textId="77777777" w:rsidR="00B403CD" w:rsidRPr="003323FF" w:rsidRDefault="00F656E0">
      <w:pPr>
        <w:spacing w:line="360" w:lineRule="auto"/>
        <w:ind w:right="-93"/>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4BCDE11D" w14:textId="77777777" w:rsidR="00B403CD" w:rsidRPr="003323FF" w:rsidRDefault="00B403CD">
      <w:pPr>
        <w:spacing w:line="360" w:lineRule="auto"/>
        <w:ind w:right="-93"/>
        <w:jc w:val="both"/>
        <w:rPr>
          <w:rFonts w:ascii="Palatino Linotype" w:eastAsia="Palatino Linotype" w:hAnsi="Palatino Linotype" w:cs="Palatino Linotype"/>
          <w:sz w:val="22"/>
          <w:szCs w:val="22"/>
        </w:rPr>
      </w:pPr>
    </w:p>
    <w:p w14:paraId="3441EBB4" w14:textId="77777777" w:rsidR="00B403CD" w:rsidRPr="003323FF" w:rsidRDefault="00F656E0">
      <w:pPr>
        <w:spacing w:line="360" w:lineRule="auto"/>
        <w:jc w:val="both"/>
        <w:rPr>
          <w:rFonts w:ascii="Palatino Linotype" w:eastAsia="Palatino Linotype" w:hAnsi="Palatino Linotype" w:cs="Palatino Linotype"/>
          <w:b/>
          <w:sz w:val="22"/>
          <w:szCs w:val="22"/>
        </w:rPr>
      </w:pPr>
      <w:r w:rsidRPr="003323FF">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3323FF">
        <w:rPr>
          <w:rFonts w:ascii="Palatino Linotype" w:eastAsia="Palatino Linotype" w:hAnsi="Palatino Linotype" w:cs="Palatino Linotype"/>
          <w:b/>
          <w:sz w:val="22"/>
          <w:szCs w:val="22"/>
        </w:rPr>
        <w:t xml:space="preserve"> </w:t>
      </w:r>
    </w:p>
    <w:p w14:paraId="5FFC2DE2" w14:textId="77777777" w:rsidR="00B403CD" w:rsidRPr="003323FF" w:rsidRDefault="00B403CD">
      <w:pPr>
        <w:spacing w:line="360" w:lineRule="auto"/>
        <w:jc w:val="both"/>
        <w:rPr>
          <w:rFonts w:ascii="Palatino Linotype" w:eastAsia="Palatino Linotype" w:hAnsi="Palatino Linotype" w:cs="Palatino Linotype"/>
          <w:b/>
          <w:sz w:val="22"/>
          <w:szCs w:val="22"/>
        </w:rPr>
      </w:pPr>
    </w:p>
    <w:p w14:paraId="68791A9B" w14:textId="77777777" w:rsidR="00B403CD" w:rsidRPr="003323FF" w:rsidRDefault="00F656E0">
      <w:pPr>
        <w:spacing w:line="276" w:lineRule="auto"/>
        <w:ind w:left="567" w:right="616"/>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w:t>
      </w:r>
      <w:r w:rsidRPr="003323FF">
        <w:rPr>
          <w:rFonts w:ascii="Palatino Linotype" w:eastAsia="Palatino Linotype" w:hAnsi="Palatino Linotype" w:cs="Palatino Linotype"/>
          <w:b/>
          <w:i/>
          <w:sz w:val="22"/>
          <w:szCs w:val="22"/>
        </w:rPr>
        <w:t>No existe obligación de elaborar documentos ad hoc para atender las solicitudes de acceso a la información.</w:t>
      </w:r>
      <w:r w:rsidRPr="003323FF">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w:t>
      </w:r>
      <w:r w:rsidRPr="003323FF">
        <w:rPr>
          <w:rFonts w:ascii="Palatino Linotype" w:eastAsia="Palatino Linotype" w:hAnsi="Palatino Linotype" w:cs="Palatino Linotype"/>
          <w:i/>
          <w:sz w:val="22"/>
          <w:szCs w:val="22"/>
        </w:rPr>
        <w:lastRenderedPageBreak/>
        <w:t xml:space="preserve">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08FE8E8B" w14:textId="77777777" w:rsidR="00B403CD" w:rsidRPr="003323FF" w:rsidRDefault="00B403CD">
      <w:pPr>
        <w:spacing w:line="360" w:lineRule="auto"/>
        <w:ind w:right="-93"/>
        <w:jc w:val="both"/>
        <w:rPr>
          <w:rFonts w:ascii="Palatino Linotype" w:eastAsia="Palatino Linotype" w:hAnsi="Palatino Linotype" w:cs="Palatino Linotype"/>
          <w:sz w:val="22"/>
          <w:szCs w:val="22"/>
        </w:rPr>
      </w:pPr>
    </w:p>
    <w:p w14:paraId="28AF22FE" w14:textId="77777777" w:rsidR="00B403CD" w:rsidRPr="003323FF" w:rsidRDefault="00F656E0">
      <w:pPr>
        <w:spacing w:line="360"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1DE4276"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26A8A10E" w14:textId="77777777" w:rsidR="00B403CD" w:rsidRPr="003323FF" w:rsidRDefault="00F656E0">
      <w:pPr>
        <w:spacing w:line="360" w:lineRule="auto"/>
        <w:ind w:right="49"/>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E37570D" w14:textId="77777777" w:rsidR="00B403CD" w:rsidRPr="003323FF" w:rsidRDefault="00B403CD">
      <w:pPr>
        <w:spacing w:line="360" w:lineRule="auto"/>
        <w:ind w:right="49"/>
        <w:jc w:val="both"/>
        <w:rPr>
          <w:rFonts w:ascii="Palatino Linotype" w:eastAsia="Palatino Linotype" w:hAnsi="Palatino Linotype" w:cs="Palatino Linotype"/>
          <w:sz w:val="22"/>
          <w:szCs w:val="22"/>
        </w:rPr>
      </w:pPr>
    </w:p>
    <w:p w14:paraId="1C1353B5" w14:textId="77777777" w:rsidR="00B403CD" w:rsidRPr="003323FF" w:rsidRDefault="00F656E0">
      <w:pPr>
        <w:spacing w:line="360"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w:t>
      </w:r>
      <w:r w:rsidRPr="003323FF">
        <w:rPr>
          <w:rFonts w:ascii="Palatino Linotype" w:eastAsia="Palatino Linotype" w:hAnsi="Palatino Linotype" w:cs="Palatino Linotype"/>
          <w:sz w:val="22"/>
          <w:szCs w:val="22"/>
        </w:rPr>
        <w:lastRenderedPageBreak/>
        <w:t xml:space="preserve">impreso, sonoro, visual, electrónico, informático u holográfico de conformidad con el artículo 3, fracción XI de la Ley de la materia, el cual señala lo siguiente: </w:t>
      </w:r>
    </w:p>
    <w:p w14:paraId="2C7F1342" w14:textId="77777777" w:rsidR="00B403CD" w:rsidRPr="003323FF" w:rsidRDefault="00B403CD">
      <w:pPr>
        <w:spacing w:line="360" w:lineRule="auto"/>
        <w:ind w:left="851" w:right="899"/>
        <w:jc w:val="both"/>
        <w:rPr>
          <w:rFonts w:ascii="Palatino Linotype" w:eastAsia="Palatino Linotype" w:hAnsi="Palatino Linotype" w:cs="Palatino Linotype"/>
          <w:i/>
          <w:sz w:val="22"/>
          <w:szCs w:val="22"/>
        </w:rPr>
      </w:pPr>
    </w:p>
    <w:p w14:paraId="22128FEA" w14:textId="77777777" w:rsidR="00B403CD" w:rsidRPr="003323FF" w:rsidRDefault="00F656E0">
      <w:pPr>
        <w:spacing w:line="276" w:lineRule="auto"/>
        <w:ind w:left="567" w:right="616"/>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w:t>
      </w:r>
      <w:r w:rsidRPr="003323FF">
        <w:rPr>
          <w:rFonts w:ascii="Palatino Linotype" w:eastAsia="Palatino Linotype" w:hAnsi="Palatino Linotype" w:cs="Palatino Linotype"/>
          <w:b/>
          <w:i/>
          <w:sz w:val="22"/>
          <w:szCs w:val="22"/>
        </w:rPr>
        <w:t xml:space="preserve">Artículo 3. </w:t>
      </w:r>
      <w:r w:rsidRPr="003323FF">
        <w:rPr>
          <w:rFonts w:ascii="Palatino Linotype" w:eastAsia="Palatino Linotype" w:hAnsi="Palatino Linotype" w:cs="Palatino Linotype"/>
          <w:i/>
          <w:sz w:val="22"/>
          <w:szCs w:val="22"/>
        </w:rPr>
        <w:t>Para los efectos de la presente Ley se entenderá por:</w:t>
      </w:r>
    </w:p>
    <w:p w14:paraId="3D27BBAE" w14:textId="77777777" w:rsidR="00B403CD" w:rsidRPr="003323FF" w:rsidRDefault="00F656E0">
      <w:pPr>
        <w:spacing w:line="276" w:lineRule="auto"/>
        <w:ind w:left="567" w:right="616"/>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w:t>
      </w:r>
    </w:p>
    <w:p w14:paraId="3857DA7A" w14:textId="77777777" w:rsidR="00B403CD" w:rsidRPr="003323FF" w:rsidRDefault="00F656E0">
      <w:pPr>
        <w:spacing w:line="276" w:lineRule="auto"/>
        <w:ind w:left="567" w:right="616"/>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b/>
          <w:i/>
          <w:sz w:val="22"/>
          <w:szCs w:val="22"/>
        </w:rPr>
        <w:t>XI. Documento:</w:t>
      </w:r>
      <w:r w:rsidRPr="003323FF">
        <w:rPr>
          <w:rFonts w:ascii="Palatino Linotype" w:eastAsia="Palatino Linotype" w:hAnsi="Palatino Linotype" w:cs="Palatino Linotype"/>
          <w:i/>
          <w:sz w:val="22"/>
          <w:szCs w:val="22"/>
        </w:rPr>
        <w:t xml:space="preserve"> Los expedientes, reportes, estudios, actas</w:t>
      </w:r>
      <w:r w:rsidRPr="003323FF">
        <w:rPr>
          <w:rFonts w:ascii="Palatino Linotype" w:eastAsia="Palatino Linotype" w:hAnsi="Palatino Linotype" w:cs="Palatino Linotype"/>
          <w:b/>
          <w:i/>
          <w:sz w:val="22"/>
          <w:szCs w:val="22"/>
        </w:rPr>
        <w:t>,</w:t>
      </w:r>
      <w:r w:rsidRPr="003323FF">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1D65531D" w14:textId="77777777" w:rsidR="00B403CD" w:rsidRPr="003323FF" w:rsidRDefault="00B403CD">
      <w:pPr>
        <w:spacing w:line="360" w:lineRule="auto"/>
        <w:ind w:left="851" w:right="899"/>
        <w:jc w:val="both"/>
        <w:rPr>
          <w:rFonts w:ascii="Palatino Linotype" w:eastAsia="Palatino Linotype" w:hAnsi="Palatino Linotype" w:cs="Palatino Linotype"/>
          <w:sz w:val="22"/>
          <w:szCs w:val="22"/>
        </w:rPr>
      </w:pPr>
    </w:p>
    <w:p w14:paraId="53323C60" w14:textId="77777777" w:rsidR="00B403CD" w:rsidRPr="003323FF" w:rsidRDefault="00F656E0">
      <w:pPr>
        <w:spacing w:line="360"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9431B99"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2E868590" w14:textId="77777777" w:rsidR="00B403CD" w:rsidRPr="003323FF" w:rsidRDefault="00F656E0">
      <w:pPr>
        <w:spacing w:line="276" w:lineRule="auto"/>
        <w:ind w:left="567" w:right="616"/>
        <w:jc w:val="both"/>
        <w:rPr>
          <w:rFonts w:ascii="Palatino Linotype" w:eastAsia="Palatino Linotype" w:hAnsi="Palatino Linotype" w:cs="Palatino Linotype"/>
          <w:b/>
          <w:i/>
          <w:sz w:val="22"/>
          <w:szCs w:val="22"/>
        </w:rPr>
      </w:pPr>
      <w:r w:rsidRPr="003323FF">
        <w:rPr>
          <w:rFonts w:ascii="Palatino Linotype" w:eastAsia="Palatino Linotype" w:hAnsi="Palatino Linotype" w:cs="Palatino Linotype"/>
          <w:b/>
          <w:sz w:val="22"/>
          <w:szCs w:val="22"/>
        </w:rPr>
        <w:t>“</w:t>
      </w:r>
      <w:r w:rsidRPr="003323FF">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3323FF">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9BEBC00" w14:textId="77777777" w:rsidR="00B403CD" w:rsidRPr="003323FF" w:rsidRDefault="00F656E0">
      <w:pPr>
        <w:spacing w:line="276" w:lineRule="auto"/>
        <w:ind w:left="567" w:right="616"/>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 xml:space="preserve">En </w:t>
      </w:r>
      <w:proofErr w:type="gramStart"/>
      <w:r w:rsidRPr="003323FF">
        <w:rPr>
          <w:rFonts w:ascii="Palatino Linotype" w:eastAsia="Palatino Linotype" w:hAnsi="Palatino Linotype" w:cs="Palatino Linotype"/>
          <w:i/>
          <w:sz w:val="22"/>
          <w:szCs w:val="22"/>
        </w:rPr>
        <w:t>consecuencia</w:t>
      </w:r>
      <w:proofErr w:type="gramEnd"/>
      <w:r w:rsidRPr="003323FF">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253F5246" w14:textId="77777777" w:rsidR="00B403CD" w:rsidRPr="003323FF" w:rsidRDefault="00F656E0">
      <w:pPr>
        <w:spacing w:line="276" w:lineRule="auto"/>
        <w:ind w:left="567" w:right="616"/>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 xml:space="preserve">1) Que se trate de información registrada en cualquier soporte documental, </w:t>
      </w:r>
      <w:proofErr w:type="gramStart"/>
      <w:r w:rsidRPr="003323FF">
        <w:rPr>
          <w:rFonts w:ascii="Palatino Linotype" w:eastAsia="Palatino Linotype" w:hAnsi="Palatino Linotype" w:cs="Palatino Linotype"/>
          <w:i/>
          <w:sz w:val="22"/>
          <w:szCs w:val="22"/>
        </w:rPr>
        <w:t>que</w:t>
      </w:r>
      <w:proofErr w:type="gramEnd"/>
      <w:r w:rsidRPr="003323FF">
        <w:rPr>
          <w:rFonts w:ascii="Palatino Linotype" w:eastAsia="Palatino Linotype" w:hAnsi="Palatino Linotype" w:cs="Palatino Linotype"/>
          <w:i/>
          <w:sz w:val="22"/>
          <w:szCs w:val="22"/>
        </w:rPr>
        <w:t xml:space="preserve"> en ejercicio de las atribuciones conferidas, sea generada por los Sujetos Obligados;</w:t>
      </w:r>
    </w:p>
    <w:p w14:paraId="09440E17" w14:textId="77777777" w:rsidR="00B403CD" w:rsidRPr="003323FF" w:rsidRDefault="00F656E0">
      <w:pPr>
        <w:spacing w:line="276" w:lineRule="auto"/>
        <w:ind w:left="567" w:right="616"/>
        <w:jc w:val="both"/>
        <w:rPr>
          <w:rFonts w:ascii="Palatino Linotype" w:eastAsia="Palatino Linotype" w:hAnsi="Palatino Linotype" w:cs="Palatino Linotype"/>
          <w:b/>
          <w:i/>
          <w:sz w:val="22"/>
          <w:szCs w:val="22"/>
        </w:rPr>
      </w:pPr>
      <w:r w:rsidRPr="003323FF">
        <w:rPr>
          <w:rFonts w:ascii="Palatino Linotype" w:eastAsia="Palatino Linotype" w:hAnsi="Palatino Linotype" w:cs="Palatino Linotype"/>
          <w:b/>
          <w:i/>
          <w:sz w:val="22"/>
          <w:szCs w:val="22"/>
        </w:rPr>
        <w:lastRenderedPageBreak/>
        <w:t xml:space="preserve">2) Que se trate de información registrada en cualquier soporte documental, </w:t>
      </w:r>
      <w:proofErr w:type="gramStart"/>
      <w:r w:rsidRPr="003323FF">
        <w:rPr>
          <w:rFonts w:ascii="Palatino Linotype" w:eastAsia="Palatino Linotype" w:hAnsi="Palatino Linotype" w:cs="Palatino Linotype"/>
          <w:b/>
          <w:i/>
          <w:sz w:val="22"/>
          <w:szCs w:val="22"/>
        </w:rPr>
        <w:t>que</w:t>
      </w:r>
      <w:proofErr w:type="gramEnd"/>
      <w:r w:rsidRPr="003323FF">
        <w:rPr>
          <w:rFonts w:ascii="Palatino Linotype" w:eastAsia="Palatino Linotype" w:hAnsi="Palatino Linotype" w:cs="Palatino Linotype"/>
          <w:b/>
          <w:i/>
          <w:sz w:val="22"/>
          <w:szCs w:val="22"/>
        </w:rPr>
        <w:t xml:space="preserve"> en ejercicio de las atribuciones conferidas, sea administrada por los Sujetos Obligados, y</w:t>
      </w:r>
    </w:p>
    <w:p w14:paraId="12DD46D9" w14:textId="77777777" w:rsidR="00B403CD" w:rsidRPr="003323FF" w:rsidRDefault="00F656E0">
      <w:pPr>
        <w:spacing w:line="276" w:lineRule="auto"/>
        <w:ind w:left="567" w:right="616"/>
        <w:jc w:val="both"/>
        <w:rPr>
          <w:rFonts w:ascii="Palatino Linotype" w:eastAsia="Palatino Linotype" w:hAnsi="Palatino Linotype" w:cs="Palatino Linotype"/>
          <w:b/>
          <w:i/>
          <w:sz w:val="22"/>
          <w:szCs w:val="22"/>
        </w:rPr>
      </w:pPr>
      <w:r w:rsidRPr="003323FF">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3323FF">
        <w:rPr>
          <w:rFonts w:ascii="Palatino Linotype" w:eastAsia="Palatino Linotype" w:hAnsi="Palatino Linotype" w:cs="Palatino Linotype"/>
          <w:b/>
          <w:i/>
          <w:sz w:val="22"/>
          <w:szCs w:val="22"/>
        </w:rPr>
        <w:t>que</w:t>
      </w:r>
      <w:proofErr w:type="gramEnd"/>
      <w:r w:rsidRPr="003323FF">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4DF3B90A" w14:textId="77777777" w:rsidR="00B403CD" w:rsidRPr="003323FF" w:rsidRDefault="00B403CD">
      <w:pPr>
        <w:spacing w:line="276" w:lineRule="auto"/>
        <w:ind w:left="567" w:right="616"/>
        <w:jc w:val="both"/>
        <w:rPr>
          <w:rFonts w:ascii="Palatino Linotype" w:eastAsia="Palatino Linotype" w:hAnsi="Palatino Linotype" w:cs="Palatino Linotype"/>
          <w:b/>
          <w:i/>
          <w:sz w:val="22"/>
          <w:szCs w:val="22"/>
        </w:rPr>
      </w:pPr>
    </w:p>
    <w:p w14:paraId="1A0E960B" w14:textId="77777777" w:rsidR="00B403CD" w:rsidRPr="003323FF" w:rsidRDefault="00F656E0">
      <w:pPr>
        <w:spacing w:line="360"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 xml:space="preserve">De ahí que el </w:t>
      </w:r>
      <w:r w:rsidRPr="003323FF">
        <w:rPr>
          <w:rFonts w:ascii="Palatino Linotype" w:eastAsia="Palatino Linotype" w:hAnsi="Palatino Linotype" w:cs="Palatino Linotype"/>
          <w:b/>
          <w:sz w:val="22"/>
          <w:szCs w:val="22"/>
        </w:rPr>
        <w:t>Sujeto Obligado</w:t>
      </w:r>
      <w:r w:rsidRPr="003323FF">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3323FF">
        <w:rPr>
          <w:rFonts w:ascii="Palatino Linotype" w:eastAsia="Palatino Linotype" w:hAnsi="Palatino Linotype" w:cs="Palatino Linotype"/>
          <w:sz w:val="22"/>
          <w:szCs w:val="22"/>
          <w:vertAlign w:val="superscript"/>
        </w:rPr>
        <w:footnoteReference w:id="1"/>
      </w:r>
      <w:r w:rsidRPr="003323FF">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3323FF">
        <w:rPr>
          <w:rFonts w:ascii="Palatino Linotype" w:eastAsia="Palatino Linotype" w:hAnsi="Palatino Linotype" w:cs="Palatino Linotype"/>
          <w:sz w:val="22"/>
          <w:szCs w:val="22"/>
          <w:vertAlign w:val="superscript"/>
        </w:rPr>
        <w:footnoteReference w:id="2"/>
      </w:r>
      <w:r w:rsidRPr="003323FF">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3C9EDC91" w14:textId="77777777" w:rsidR="00B403CD" w:rsidRPr="003323FF" w:rsidRDefault="00B403CD">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358085D6" w14:textId="77777777" w:rsidR="00B403CD" w:rsidRPr="003323FF" w:rsidRDefault="00F656E0">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bookmarkStart w:id="8" w:name="_heading=h.1y810tw" w:colFirst="0" w:colLast="0"/>
      <w:bookmarkEnd w:id="8"/>
      <w:r w:rsidRPr="003323FF">
        <w:rPr>
          <w:rFonts w:ascii="Palatino Linotype" w:eastAsia="Palatino Linotype" w:hAnsi="Palatino Linotype" w:cs="Palatino Linotype"/>
          <w:sz w:val="22"/>
          <w:szCs w:val="22"/>
        </w:rPr>
        <w:t xml:space="preserve">Para ello, conviene iniciar el presente estudio señalando que la persona solicitante requirió del </w:t>
      </w:r>
      <w:r w:rsidRPr="003323FF">
        <w:rPr>
          <w:rFonts w:ascii="Palatino Linotype" w:eastAsia="Palatino Linotype" w:hAnsi="Palatino Linotype" w:cs="Palatino Linotype"/>
          <w:b/>
          <w:sz w:val="22"/>
          <w:szCs w:val="22"/>
        </w:rPr>
        <w:t xml:space="preserve">Sujeto Obligado, </w:t>
      </w:r>
      <w:r w:rsidRPr="003323FF">
        <w:rPr>
          <w:rFonts w:ascii="Palatino Linotype" w:eastAsia="Palatino Linotype" w:hAnsi="Palatino Linotype" w:cs="Palatino Linotype"/>
          <w:sz w:val="22"/>
          <w:szCs w:val="22"/>
        </w:rPr>
        <w:t>de la Administración Pública Municipal 2022-2024, lo siguiente:</w:t>
      </w:r>
    </w:p>
    <w:p w14:paraId="1E9B3072" w14:textId="77777777" w:rsidR="00B403CD" w:rsidRPr="003323FF" w:rsidRDefault="00B403CD">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429E46C0" w14:textId="77777777" w:rsidR="00B403CD" w:rsidRPr="003323FF" w:rsidRDefault="00F656E0">
      <w:pPr>
        <w:numPr>
          <w:ilvl w:val="0"/>
          <w:numId w:val="2"/>
        </w:numPr>
        <w:pBdr>
          <w:top w:val="nil"/>
          <w:left w:val="nil"/>
          <w:bottom w:val="nil"/>
          <w:right w:val="nil"/>
          <w:between w:val="nil"/>
        </w:pBdr>
        <w:spacing w:line="276" w:lineRule="auto"/>
        <w:ind w:right="-150"/>
        <w:jc w:val="both"/>
        <w:rPr>
          <w:rFonts w:ascii="Palatino Linotype" w:eastAsia="Palatino Linotype" w:hAnsi="Palatino Linotype" w:cs="Palatino Linotype"/>
          <w:b/>
          <w:sz w:val="22"/>
          <w:szCs w:val="22"/>
        </w:rPr>
      </w:pPr>
      <w:r w:rsidRPr="003323FF">
        <w:rPr>
          <w:rFonts w:ascii="Palatino Linotype" w:eastAsia="Palatino Linotype" w:hAnsi="Palatino Linotype" w:cs="Palatino Linotype"/>
          <w:b/>
          <w:sz w:val="22"/>
          <w:szCs w:val="22"/>
        </w:rPr>
        <w:t>Actas entrega recepción de la Contraloría Interna, del C. Miguel Ángel Méndez Pavón a la C. María Teresa de la Luz Nava, y de esta última al C. César Arriaga Robles.</w:t>
      </w:r>
    </w:p>
    <w:p w14:paraId="4D0D1C93" w14:textId="77777777" w:rsidR="00B403CD" w:rsidRPr="003323FF" w:rsidRDefault="00B403CD">
      <w:pPr>
        <w:pBdr>
          <w:top w:val="nil"/>
          <w:left w:val="nil"/>
          <w:bottom w:val="nil"/>
          <w:right w:val="nil"/>
          <w:between w:val="nil"/>
        </w:pBdr>
        <w:spacing w:line="276" w:lineRule="auto"/>
        <w:ind w:left="360" w:right="-150"/>
        <w:jc w:val="both"/>
        <w:rPr>
          <w:rFonts w:ascii="Palatino Linotype" w:eastAsia="Palatino Linotype" w:hAnsi="Palatino Linotype" w:cs="Palatino Linotype"/>
          <w:b/>
          <w:sz w:val="22"/>
          <w:szCs w:val="22"/>
        </w:rPr>
      </w:pPr>
    </w:p>
    <w:p w14:paraId="0B0E11AA" w14:textId="77777777" w:rsidR="00B403CD" w:rsidRPr="003323FF" w:rsidRDefault="00F656E0">
      <w:pPr>
        <w:numPr>
          <w:ilvl w:val="0"/>
          <w:numId w:val="2"/>
        </w:numPr>
        <w:pBdr>
          <w:top w:val="nil"/>
          <w:left w:val="nil"/>
          <w:bottom w:val="nil"/>
          <w:right w:val="nil"/>
          <w:between w:val="nil"/>
        </w:pBdr>
        <w:spacing w:line="276" w:lineRule="auto"/>
        <w:ind w:right="-150"/>
        <w:jc w:val="both"/>
        <w:rPr>
          <w:rFonts w:ascii="Palatino Linotype" w:eastAsia="Palatino Linotype" w:hAnsi="Palatino Linotype" w:cs="Palatino Linotype"/>
          <w:b/>
          <w:sz w:val="22"/>
          <w:szCs w:val="22"/>
        </w:rPr>
      </w:pPr>
      <w:r w:rsidRPr="003323FF">
        <w:rPr>
          <w:rFonts w:ascii="Palatino Linotype" w:eastAsia="Palatino Linotype" w:hAnsi="Palatino Linotype" w:cs="Palatino Linotype"/>
          <w:b/>
          <w:sz w:val="22"/>
          <w:szCs w:val="22"/>
        </w:rPr>
        <w:t xml:space="preserve">Currículum vitae de las personas señaladas en la solicitud de información. </w:t>
      </w:r>
    </w:p>
    <w:p w14:paraId="35C86D91" w14:textId="77777777" w:rsidR="00B403CD" w:rsidRPr="003323FF" w:rsidRDefault="00B403CD">
      <w:pPr>
        <w:pBdr>
          <w:top w:val="nil"/>
          <w:left w:val="nil"/>
          <w:bottom w:val="nil"/>
          <w:right w:val="nil"/>
          <w:between w:val="nil"/>
        </w:pBdr>
        <w:spacing w:line="276" w:lineRule="auto"/>
        <w:ind w:left="360" w:right="-150"/>
        <w:jc w:val="both"/>
        <w:rPr>
          <w:rFonts w:ascii="Palatino Linotype" w:eastAsia="Palatino Linotype" w:hAnsi="Palatino Linotype" w:cs="Palatino Linotype"/>
          <w:b/>
          <w:sz w:val="22"/>
          <w:szCs w:val="22"/>
        </w:rPr>
      </w:pPr>
    </w:p>
    <w:p w14:paraId="6520201A" w14:textId="77777777" w:rsidR="00B403CD" w:rsidRPr="003323FF" w:rsidRDefault="00B403CD">
      <w:pPr>
        <w:pBdr>
          <w:top w:val="nil"/>
          <w:left w:val="nil"/>
          <w:bottom w:val="nil"/>
          <w:right w:val="nil"/>
          <w:between w:val="nil"/>
        </w:pBdr>
        <w:spacing w:line="276" w:lineRule="auto"/>
        <w:ind w:left="360" w:right="-150"/>
        <w:jc w:val="both"/>
        <w:rPr>
          <w:rFonts w:ascii="Palatino Linotype" w:eastAsia="Palatino Linotype" w:hAnsi="Palatino Linotype" w:cs="Palatino Linotype"/>
          <w:b/>
          <w:sz w:val="22"/>
          <w:szCs w:val="22"/>
        </w:rPr>
      </w:pPr>
    </w:p>
    <w:p w14:paraId="1C7C69C7" w14:textId="77777777" w:rsidR="00B403CD" w:rsidRPr="003323FF" w:rsidRDefault="00F656E0">
      <w:pPr>
        <w:numPr>
          <w:ilvl w:val="0"/>
          <w:numId w:val="2"/>
        </w:numPr>
        <w:pBdr>
          <w:top w:val="nil"/>
          <w:left w:val="nil"/>
          <w:bottom w:val="nil"/>
          <w:right w:val="nil"/>
          <w:between w:val="nil"/>
        </w:pBdr>
        <w:spacing w:line="276" w:lineRule="auto"/>
        <w:ind w:right="-150"/>
        <w:jc w:val="both"/>
        <w:rPr>
          <w:rFonts w:ascii="Palatino Linotype" w:eastAsia="Palatino Linotype" w:hAnsi="Palatino Linotype" w:cs="Palatino Linotype"/>
          <w:b/>
          <w:sz w:val="22"/>
          <w:szCs w:val="22"/>
        </w:rPr>
      </w:pPr>
      <w:r w:rsidRPr="003323FF">
        <w:rPr>
          <w:rFonts w:ascii="Palatino Linotype" w:eastAsia="Palatino Linotype" w:hAnsi="Palatino Linotype" w:cs="Palatino Linotype"/>
          <w:b/>
          <w:sz w:val="22"/>
          <w:szCs w:val="22"/>
        </w:rPr>
        <w:t xml:space="preserve">Certificaciones COCERTEM de las personas señaladas en la solicitud de información. </w:t>
      </w:r>
    </w:p>
    <w:p w14:paraId="6BF2B315" w14:textId="77777777" w:rsidR="00B403CD" w:rsidRPr="003323FF" w:rsidRDefault="00B403CD">
      <w:pPr>
        <w:pBdr>
          <w:top w:val="nil"/>
          <w:left w:val="nil"/>
          <w:bottom w:val="nil"/>
          <w:right w:val="nil"/>
          <w:between w:val="nil"/>
        </w:pBdr>
        <w:spacing w:line="276" w:lineRule="auto"/>
        <w:ind w:left="720"/>
        <w:rPr>
          <w:rFonts w:ascii="Palatino Linotype" w:eastAsia="Palatino Linotype" w:hAnsi="Palatino Linotype" w:cs="Palatino Linotype"/>
          <w:b/>
          <w:sz w:val="22"/>
          <w:szCs w:val="22"/>
        </w:rPr>
      </w:pPr>
    </w:p>
    <w:p w14:paraId="58CD2AE2" w14:textId="77777777" w:rsidR="00B403CD" w:rsidRPr="003323FF" w:rsidRDefault="00F656E0">
      <w:pPr>
        <w:numPr>
          <w:ilvl w:val="0"/>
          <w:numId w:val="2"/>
        </w:numPr>
        <w:pBdr>
          <w:top w:val="nil"/>
          <w:left w:val="nil"/>
          <w:bottom w:val="nil"/>
          <w:right w:val="nil"/>
          <w:between w:val="nil"/>
        </w:pBdr>
        <w:spacing w:line="276" w:lineRule="auto"/>
        <w:ind w:right="-150"/>
        <w:jc w:val="both"/>
        <w:rPr>
          <w:rFonts w:ascii="Palatino Linotype" w:eastAsia="Palatino Linotype" w:hAnsi="Palatino Linotype" w:cs="Palatino Linotype"/>
          <w:b/>
          <w:sz w:val="22"/>
          <w:szCs w:val="22"/>
        </w:rPr>
      </w:pPr>
      <w:r w:rsidRPr="003323FF">
        <w:rPr>
          <w:rFonts w:ascii="Palatino Linotype" w:eastAsia="Palatino Linotype" w:hAnsi="Palatino Linotype" w:cs="Palatino Linotype"/>
          <w:b/>
          <w:sz w:val="22"/>
          <w:szCs w:val="22"/>
        </w:rPr>
        <w:t>Acta de cabildo de la aprobación de presupuesto del ejercicio fiscal 2024.</w:t>
      </w:r>
    </w:p>
    <w:p w14:paraId="51F2FC7D" w14:textId="77777777" w:rsidR="00B403CD" w:rsidRPr="003323FF" w:rsidRDefault="00B403CD">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71CD1FD3" w14:textId="77777777" w:rsidR="00B403CD" w:rsidRPr="003323FF" w:rsidRDefault="00F656E0">
      <w:pPr>
        <w:spacing w:line="360" w:lineRule="auto"/>
        <w:ind w:right="49"/>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 xml:space="preserve">En respuesta, el </w:t>
      </w:r>
      <w:r w:rsidRPr="003323FF">
        <w:rPr>
          <w:rFonts w:ascii="Palatino Linotype" w:eastAsia="Palatino Linotype" w:hAnsi="Palatino Linotype" w:cs="Palatino Linotype"/>
          <w:b/>
          <w:sz w:val="22"/>
          <w:szCs w:val="22"/>
        </w:rPr>
        <w:t xml:space="preserve">Sujeto Obligado </w:t>
      </w:r>
      <w:r w:rsidRPr="003323FF">
        <w:rPr>
          <w:rFonts w:ascii="Palatino Linotype" w:eastAsia="Palatino Linotype" w:hAnsi="Palatino Linotype" w:cs="Palatino Linotype"/>
          <w:sz w:val="22"/>
          <w:szCs w:val="22"/>
        </w:rPr>
        <w:t xml:space="preserve">se pronunció por conducto del Contralor Interno Municipal y el </w:t>
      </w:r>
      <w:proofErr w:type="gramStart"/>
      <w:r w:rsidRPr="003323FF">
        <w:rPr>
          <w:rFonts w:ascii="Palatino Linotype" w:eastAsia="Palatino Linotype" w:hAnsi="Palatino Linotype" w:cs="Palatino Linotype"/>
          <w:sz w:val="22"/>
          <w:szCs w:val="22"/>
        </w:rPr>
        <w:t>Subdirector</w:t>
      </w:r>
      <w:proofErr w:type="gramEnd"/>
      <w:r w:rsidRPr="003323FF">
        <w:rPr>
          <w:rFonts w:ascii="Palatino Linotype" w:eastAsia="Palatino Linotype" w:hAnsi="Palatino Linotype" w:cs="Palatino Linotype"/>
          <w:sz w:val="22"/>
          <w:szCs w:val="22"/>
        </w:rPr>
        <w:t xml:space="preserve"> de Recursos Humanos, quienes aportaron la información señalada en el antecedente segundo de la presente resolución.</w:t>
      </w:r>
    </w:p>
    <w:p w14:paraId="654AC861" w14:textId="77777777" w:rsidR="00B403CD" w:rsidRPr="003323FF" w:rsidRDefault="00B403CD">
      <w:pPr>
        <w:spacing w:line="360" w:lineRule="auto"/>
        <w:ind w:right="49"/>
        <w:jc w:val="both"/>
        <w:rPr>
          <w:rFonts w:ascii="Palatino Linotype" w:eastAsia="Palatino Linotype" w:hAnsi="Palatino Linotype" w:cs="Palatino Linotype"/>
          <w:sz w:val="22"/>
          <w:szCs w:val="22"/>
        </w:rPr>
      </w:pPr>
    </w:p>
    <w:p w14:paraId="00F60C48" w14:textId="77777777" w:rsidR="00B403CD" w:rsidRPr="003323FF" w:rsidRDefault="00F656E0">
      <w:pPr>
        <w:spacing w:line="360" w:lineRule="auto"/>
        <w:ind w:right="49"/>
        <w:jc w:val="both"/>
        <w:rPr>
          <w:rFonts w:ascii="Palatino Linotype" w:eastAsia="Palatino Linotype" w:hAnsi="Palatino Linotype" w:cs="Palatino Linotype"/>
          <w:b/>
          <w:sz w:val="22"/>
          <w:szCs w:val="22"/>
        </w:rPr>
      </w:pPr>
      <w:r w:rsidRPr="003323FF">
        <w:rPr>
          <w:rFonts w:ascii="Palatino Linotype" w:eastAsia="Palatino Linotype" w:hAnsi="Palatino Linotype" w:cs="Palatino Linotype"/>
          <w:sz w:val="22"/>
          <w:szCs w:val="22"/>
        </w:rPr>
        <w:t xml:space="preserve">Inconforme con la respuesta la parte </w:t>
      </w:r>
      <w:r w:rsidRPr="003323FF">
        <w:rPr>
          <w:rFonts w:ascii="Palatino Linotype" w:eastAsia="Palatino Linotype" w:hAnsi="Palatino Linotype" w:cs="Palatino Linotype"/>
          <w:b/>
          <w:sz w:val="22"/>
          <w:szCs w:val="22"/>
        </w:rPr>
        <w:t xml:space="preserve">Recurrente, </w:t>
      </w:r>
      <w:r w:rsidRPr="003323FF">
        <w:rPr>
          <w:rFonts w:ascii="Palatino Linotype" w:eastAsia="Palatino Linotype" w:hAnsi="Palatino Linotype" w:cs="Palatino Linotype"/>
          <w:sz w:val="22"/>
          <w:szCs w:val="22"/>
        </w:rPr>
        <w:t xml:space="preserve">promovió el presente recurso de revisión en el que a manera de motivos de inconformidad se adolece medularmente de la entrega de información incompleta, </w:t>
      </w:r>
      <w:r w:rsidRPr="003323FF">
        <w:rPr>
          <w:rFonts w:ascii="Palatino Linotype" w:eastAsia="Palatino Linotype" w:hAnsi="Palatino Linotype" w:cs="Palatino Linotype"/>
          <w:b/>
          <w:sz w:val="22"/>
          <w:szCs w:val="22"/>
          <w:u w:val="single"/>
        </w:rPr>
        <w:t>ya que no se le proporcionó la información relativa a las actas de entrega recepción de la Contraloría Interna Municipal</w:t>
      </w:r>
      <w:r w:rsidRPr="003323FF">
        <w:rPr>
          <w:rFonts w:ascii="Palatino Linotype" w:eastAsia="Palatino Linotype" w:hAnsi="Palatino Linotype" w:cs="Palatino Linotype"/>
          <w:b/>
          <w:sz w:val="22"/>
          <w:szCs w:val="22"/>
        </w:rPr>
        <w:t>;</w:t>
      </w:r>
      <w:r w:rsidRPr="003323FF">
        <w:rPr>
          <w:rFonts w:ascii="Palatino Linotype" w:eastAsia="Palatino Linotype" w:hAnsi="Palatino Linotype" w:cs="Palatino Linotype"/>
          <w:sz w:val="22"/>
          <w:szCs w:val="22"/>
        </w:rPr>
        <w:t xml:space="preserve"> pues el particular refiere que, dicha Contraloría ha tenido cambios de titulares de manera ilegal, por lo que requiere que dichas actas le sean entregadas, o en caso de no existir se turne a la dependencia correspondiente para la debida sanción.</w:t>
      </w:r>
    </w:p>
    <w:p w14:paraId="7A41CDDD" w14:textId="77777777" w:rsidR="00B403CD" w:rsidRPr="003323FF" w:rsidRDefault="00B403CD">
      <w:pPr>
        <w:spacing w:line="360" w:lineRule="auto"/>
        <w:ind w:right="49"/>
        <w:jc w:val="both"/>
        <w:rPr>
          <w:rFonts w:ascii="Palatino Linotype" w:eastAsia="Palatino Linotype" w:hAnsi="Palatino Linotype" w:cs="Palatino Linotype"/>
          <w:sz w:val="22"/>
          <w:szCs w:val="22"/>
        </w:rPr>
      </w:pPr>
    </w:p>
    <w:p w14:paraId="4983A1D4" w14:textId="77777777" w:rsidR="00B403CD" w:rsidRPr="003323FF" w:rsidRDefault="00F656E0">
      <w:pPr>
        <w:spacing w:line="360"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Admitido el presente recurso de revisión, en términos del artículo 185 fracción II</w:t>
      </w:r>
      <w:r w:rsidRPr="003323FF">
        <w:rPr>
          <w:rFonts w:ascii="Palatino Linotype" w:eastAsia="Palatino Linotype" w:hAnsi="Palatino Linotype" w:cs="Palatino Linotype"/>
          <w:sz w:val="22"/>
          <w:szCs w:val="22"/>
          <w:vertAlign w:val="superscript"/>
        </w:rPr>
        <w:footnoteReference w:id="3"/>
      </w:r>
      <w:r w:rsidRPr="003323FF">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59E421D9"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1FF367E3" w14:textId="77777777" w:rsidR="00B403CD" w:rsidRPr="003323FF" w:rsidRDefault="00F656E0">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lastRenderedPageBreak/>
        <w:t xml:space="preserve">Cabe resaltar </w:t>
      </w:r>
      <w:proofErr w:type="gramStart"/>
      <w:r w:rsidRPr="003323FF">
        <w:rPr>
          <w:rFonts w:ascii="Palatino Linotype" w:eastAsia="Palatino Linotype" w:hAnsi="Palatino Linotype" w:cs="Palatino Linotype"/>
          <w:sz w:val="22"/>
          <w:szCs w:val="22"/>
        </w:rPr>
        <w:t>que</w:t>
      </w:r>
      <w:proofErr w:type="gramEnd"/>
      <w:r w:rsidRPr="003323FF">
        <w:rPr>
          <w:rFonts w:ascii="Palatino Linotype" w:eastAsia="Palatino Linotype" w:hAnsi="Palatino Linotype" w:cs="Palatino Linotype"/>
          <w:sz w:val="22"/>
          <w:szCs w:val="22"/>
        </w:rPr>
        <w:t xml:space="preserve"> durante la etapa de manifestaciones</w:t>
      </w:r>
      <w:r w:rsidRPr="003323FF">
        <w:rPr>
          <w:rFonts w:ascii="Palatino Linotype" w:eastAsia="Palatino Linotype" w:hAnsi="Palatino Linotype" w:cs="Palatino Linotype"/>
          <w:b/>
          <w:sz w:val="22"/>
          <w:szCs w:val="22"/>
        </w:rPr>
        <w:t xml:space="preserve">, </w:t>
      </w:r>
      <w:r w:rsidRPr="003323FF">
        <w:rPr>
          <w:rFonts w:ascii="Palatino Linotype" w:eastAsia="Palatino Linotype" w:hAnsi="Palatino Linotype" w:cs="Palatino Linotype"/>
          <w:sz w:val="22"/>
          <w:szCs w:val="22"/>
        </w:rPr>
        <w:t xml:space="preserve">el </w:t>
      </w:r>
      <w:r w:rsidRPr="003323FF">
        <w:rPr>
          <w:rFonts w:ascii="Palatino Linotype" w:eastAsia="Palatino Linotype" w:hAnsi="Palatino Linotype" w:cs="Palatino Linotype"/>
          <w:b/>
          <w:sz w:val="22"/>
          <w:szCs w:val="22"/>
        </w:rPr>
        <w:t xml:space="preserve">Sujeto Obligado </w:t>
      </w:r>
      <w:r w:rsidRPr="003323FF">
        <w:rPr>
          <w:rFonts w:ascii="Palatino Linotype" w:eastAsia="Palatino Linotype" w:hAnsi="Palatino Linotype" w:cs="Palatino Linotype"/>
          <w:sz w:val="22"/>
          <w:szCs w:val="22"/>
        </w:rPr>
        <w:t xml:space="preserve">fue omiso en rendir su informe justificado y la parte </w:t>
      </w:r>
      <w:r w:rsidRPr="003323FF">
        <w:rPr>
          <w:rFonts w:ascii="Palatino Linotype" w:eastAsia="Palatino Linotype" w:hAnsi="Palatino Linotype" w:cs="Palatino Linotype"/>
          <w:b/>
          <w:sz w:val="22"/>
          <w:szCs w:val="22"/>
        </w:rPr>
        <w:t xml:space="preserve">Recurrente </w:t>
      </w:r>
      <w:r w:rsidRPr="003323FF">
        <w:rPr>
          <w:rFonts w:ascii="Palatino Linotype" w:eastAsia="Palatino Linotype" w:hAnsi="Palatino Linotype" w:cs="Palatino Linotype"/>
          <w:sz w:val="22"/>
          <w:szCs w:val="22"/>
        </w:rPr>
        <w:t>fue omisa en hacer valer manifestaciones o rendir alegatos que conforme a derecho resultaran procedentes.</w:t>
      </w:r>
    </w:p>
    <w:p w14:paraId="57E53213"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0EBEEF1A" w14:textId="77777777" w:rsidR="00B403CD" w:rsidRPr="003323FF" w:rsidRDefault="00F656E0">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 xml:space="preserve">Acotado lo anterior, y atendiendo que en el caso </w:t>
      </w:r>
      <w:r w:rsidRPr="003323FF">
        <w:rPr>
          <w:rFonts w:ascii="Palatino Linotype" w:eastAsia="Palatino Linotype" w:hAnsi="Palatino Linotype" w:cs="Palatino Linotype"/>
          <w:b/>
          <w:sz w:val="22"/>
          <w:szCs w:val="22"/>
        </w:rPr>
        <w:t>los motivos de inconformidad no versan sobre la totalidad de la información requerida</w:t>
      </w:r>
      <w:r w:rsidRPr="003323FF">
        <w:rPr>
          <w:rFonts w:ascii="Palatino Linotype" w:eastAsia="Palatino Linotype" w:hAnsi="Palatino Linotype" w:cs="Palatino Linotype"/>
          <w:sz w:val="22"/>
          <w:szCs w:val="22"/>
        </w:rPr>
        <w:t>, sino de que no se entregó</w:t>
      </w:r>
      <w:r w:rsidRPr="003323FF">
        <w:t xml:space="preserve"> </w:t>
      </w:r>
      <w:r w:rsidRPr="003323FF">
        <w:rPr>
          <w:rFonts w:ascii="Palatino Linotype" w:eastAsia="Palatino Linotype" w:hAnsi="Palatino Linotype" w:cs="Palatino Linotype"/>
          <w:b/>
          <w:sz w:val="22"/>
          <w:szCs w:val="22"/>
          <w:u w:val="single"/>
        </w:rPr>
        <w:t>la información relativa a las actas de entrega recepción de la Contraloría Interna Municipal del periodo requerido</w:t>
      </w:r>
      <w:r w:rsidRPr="003323FF">
        <w:rPr>
          <w:rFonts w:ascii="Palatino Linotype" w:eastAsia="Palatino Linotype" w:hAnsi="Palatino Linotype" w:cs="Palatino Linotype"/>
          <w:sz w:val="22"/>
          <w:szCs w:val="22"/>
        </w:rPr>
        <w:t xml:space="preserve">; en consecuencia, deben declararse consentidos los demás rubros de la solicitud, toda vez que, al no haberse realizado manifestaciones de inconformidad al respecto, no pueden producirse efectos jurídicos tendentes a revocar, confirmar o modificar el acto reclamado, ya que, en el caso concreto se infiere que la información proporcionada por el </w:t>
      </w:r>
      <w:r w:rsidRPr="003323FF">
        <w:rPr>
          <w:rFonts w:ascii="Palatino Linotype" w:eastAsia="Palatino Linotype" w:hAnsi="Palatino Linotype" w:cs="Palatino Linotype"/>
          <w:b/>
          <w:sz w:val="22"/>
          <w:szCs w:val="22"/>
        </w:rPr>
        <w:t>Sujeto Obligado,</w:t>
      </w:r>
      <w:r w:rsidRPr="003323FF">
        <w:rPr>
          <w:rFonts w:ascii="Palatino Linotype" w:eastAsia="Palatino Linotype" w:hAnsi="Palatino Linotype" w:cs="Palatino Linotype"/>
          <w:sz w:val="22"/>
          <w:szCs w:val="22"/>
        </w:rPr>
        <w:t xml:space="preserve"> satisface parte de la solicitud presentada.</w:t>
      </w:r>
    </w:p>
    <w:p w14:paraId="4DE77703"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43CD7B44" w14:textId="77777777" w:rsidR="00B403CD" w:rsidRPr="003323FF" w:rsidRDefault="00F656E0">
      <w:pPr>
        <w:spacing w:line="360"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 xml:space="preserve">Lo anterior es así, debido a que cuando la parte </w:t>
      </w:r>
      <w:r w:rsidRPr="003323FF">
        <w:rPr>
          <w:rFonts w:ascii="Palatino Linotype" w:eastAsia="Palatino Linotype" w:hAnsi="Palatino Linotype" w:cs="Palatino Linotype"/>
          <w:b/>
          <w:sz w:val="22"/>
          <w:szCs w:val="22"/>
        </w:rPr>
        <w:t xml:space="preserve">Recurrente </w:t>
      </w:r>
      <w:r w:rsidRPr="003323FF">
        <w:rPr>
          <w:rFonts w:ascii="Palatino Linotype" w:eastAsia="Palatino Linotype" w:hAnsi="Palatino Linotype" w:cs="Palatino Linotype"/>
          <w:sz w:val="22"/>
          <w:szCs w:val="22"/>
        </w:rPr>
        <w:t xml:space="preserve">impugna la respuesta del </w:t>
      </w:r>
      <w:r w:rsidRPr="003323FF">
        <w:rPr>
          <w:rFonts w:ascii="Palatino Linotype" w:eastAsia="Palatino Linotype" w:hAnsi="Palatino Linotype" w:cs="Palatino Linotype"/>
          <w:b/>
          <w:sz w:val="22"/>
          <w:szCs w:val="22"/>
        </w:rPr>
        <w:t>Sujeto Obligado</w:t>
      </w:r>
      <w:r w:rsidRPr="003323FF">
        <w:rPr>
          <w:rFonts w:ascii="Palatino Linotype" w:eastAsia="Palatino Linotype" w:hAnsi="Palatino Linotype" w:cs="Palatino Linotype"/>
          <w:sz w:val="22"/>
          <w:szCs w:val="22"/>
        </w:rPr>
        <w:t xml:space="preserve">, y este no expresa Razón o Motivo de Inconformidad en contra de todos los rubros solicitados, los rubros no impugnados deben declararse atendidos, pues se entiende que la parte </w:t>
      </w:r>
      <w:r w:rsidRPr="003323FF">
        <w:rPr>
          <w:rFonts w:ascii="Palatino Linotype" w:eastAsia="Palatino Linotype" w:hAnsi="Palatino Linotype" w:cs="Palatino Linotype"/>
          <w:b/>
          <w:sz w:val="22"/>
          <w:szCs w:val="22"/>
        </w:rPr>
        <w:t>Recurrente</w:t>
      </w:r>
      <w:r w:rsidRPr="003323FF">
        <w:rPr>
          <w:rFonts w:ascii="Palatino Linotype" w:eastAsia="Palatino Linotype" w:hAnsi="Palatino Linotype" w:cs="Palatino Linotype"/>
          <w:sz w:val="22"/>
          <w:szCs w:val="22"/>
        </w:rPr>
        <w:t xml:space="preserv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3CFEBCFD"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13A51539" w14:textId="77777777" w:rsidR="00B403CD" w:rsidRPr="003323FF" w:rsidRDefault="00F656E0">
      <w:pPr>
        <w:spacing w:line="276" w:lineRule="auto"/>
        <w:ind w:left="567" w:right="616"/>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b/>
          <w:i/>
          <w:sz w:val="22"/>
          <w:szCs w:val="22"/>
        </w:rPr>
        <w:t xml:space="preserve">“REVISIÓN EN AMPARO. LOS RESOLUTIVOS NO COMBATIDOS DEBEN DECLARARSE FIRMES. </w:t>
      </w:r>
      <w:r w:rsidRPr="003323FF">
        <w:rPr>
          <w:rFonts w:ascii="Palatino Linotype" w:eastAsia="Palatino Linotype" w:hAnsi="Palatino Linotype" w:cs="Palatino Linotype"/>
          <w:i/>
          <w:sz w:val="22"/>
          <w:szCs w:val="22"/>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w:t>
      </w:r>
      <w:r w:rsidRPr="003323FF">
        <w:rPr>
          <w:rFonts w:ascii="Palatino Linotype" w:eastAsia="Palatino Linotype" w:hAnsi="Palatino Linotype" w:cs="Palatino Linotype"/>
          <w:i/>
          <w:sz w:val="22"/>
          <w:szCs w:val="22"/>
        </w:rPr>
        <w:lastRenderedPageBreak/>
        <w:t>agravio y dicha declaración de firmeza debe reflejarse en la parte considerativa y en los resolutivos debe confirmarse la sentencia recurrida en la parte correspondiente.”</w:t>
      </w:r>
    </w:p>
    <w:p w14:paraId="3F2BE0FB" w14:textId="77777777" w:rsidR="00B403CD" w:rsidRPr="003323FF" w:rsidRDefault="00B403CD">
      <w:pPr>
        <w:spacing w:line="276" w:lineRule="auto"/>
        <w:ind w:left="567" w:right="616"/>
        <w:jc w:val="both"/>
        <w:rPr>
          <w:rFonts w:ascii="Palatino Linotype" w:eastAsia="Palatino Linotype" w:hAnsi="Palatino Linotype" w:cs="Palatino Linotype"/>
          <w:i/>
          <w:sz w:val="22"/>
          <w:szCs w:val="22"/>
        </w:rPr>
      </w:pPr>
    </w:p>
    <w:p w14:paraId="1162DCA5" w14:textId="77777777" w:rsidR="00B403CD" w:rsidRPr="003323FF" w:rsidRDefault="00F656E0">
      <w:pPr>
        <w:spacing w:line="360"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 xml:space="preserve">Consecuentemente, se insiste, ante la falta de impugnación eficaz de todos los rubros solicitados, </w:t>
      </w:r>
      <w:r w:rsidRPr="003323FF">
        <w:rPr>
          <w:rFonts w:ascii="Palatino Linotype" w:eastAsia="Palatino Linotype" w:hAnsi="Palatino Linotype" w:cs="Palatino Linotype"/>
          <w:b/>
          <w:sz w:val="22"/>
          <w:szCs w:val="22"/>
        </w:rPr>
        <w:t xml:space="preserve">los requerimientos relativos al </w:t>
      </w:r>
      <w:proofErr w:type="spellStart"/>
      <w:r w:rsidRPr="003323FF">
        <w:rPr>
          <w:rFonts w:ascii="Palatino Linotype" w:eastAsia="Palatino Linotype" w:hAnsi="Palatino Linotype" w:cs="Palatino Linotype"/>
          <w:b/>
          <w:sz w:val="22"/>
          <w:szCs w:val="22"/>
        </w:rPr>
        <w:t>curriculum</w:t>
      </w:r>
      <w:proofErr w:type="spellEnd"/>
      <w:r w:rsidRPr="003323FF">
        <w:rPr>
          <w:rFonts w:ascii="Palatino Linotype" w:eastAsia="Palatino Linotype" w:hAnsi="Palatino Linotype" w:cs="Palatino Linotype"/>
          <w:b/>
          <w:sz w:val="22"/>
          <w:szCs w:val="22"/>
        </w:rPr>
        <w:t xml:space="preserve"> vitae y certificaciones de las personas señaladas en la solicitud de información, así como el acta de cabildo de la aprobación de presupuesto del ejercicio fiscal 2024.</w:t>
      </w:r>
    </w:p>
    <w:p w14:paraId="18B76928"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4F49D462" w14:textId="77777777" w:rsidR="00B403CD" w:rsidRPr="003323FF" w:rsidRDefault="00F656E0">
      <w:pPr>
        <w:spacing w:line="360"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 xml:space="preserve">Lo anterior se sustenta con lo plasmado en el criterio 01/20 emitido por el Instituto Nacional de Transparencia, Acceso a la Información, y Protección de Datos Personales, INAI, que lleva por rubro y texto los siguientes: </w:t>
      </w:r>
    </w:p>
    <w:p w14:paraId="5E659DEC"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7B685D45" w14:textId="77777777" w:rsidR="00B403CD" w:rsidRPr="003323FF" w:rsidRDefault="00F656E0">
      <w:pPr>
        <w:pBdr>
          <w:top w:val="nil"/>
          <w:left w:val="nil"/>
          <w:bottom w:val="nil"/>
          <w:right w:val="nil"/>
          <w:between w:val="nil"/>
        </w:pBdr>
        <w:spacing w:line="276" w:lineRule="auto"/>
        <w:ind w:left="567" w:right="902"/>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w:t>
      </w:r>
      <w:r w:rsidRPr="003323FF">
        <w:rPr>
          <w:rFonts w:ascii="Palatino Linotype" w:eastAsia="Palatino Linotype" w:hAnsi="Palatino Linotype" w:cs="Palatino Linotype"/>
          <w:b/>
          <w:i/>
          <w:sz w:val="22"/>
          <w:szCs w:val="22"/>
        </w:rPr>
        <w:t xml:space="preserve">Actos consentidos tácitamente. Improcedencia de su análisis. </w:t>
      </w:r>
      <w:r w:rsidRPr="003323FF">
        <w:rPr>
          <w:rFonts w:ascii="Palatino Linotype" w:eastAsia="Palatino Linotype" w:hAnsi="Palatino Linotype" w:cs="Palatino Linotype"/>
          <w:i/>
          <w:sz w:val="22"/>
          <w:szCs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6DCF078A" w14:textId="77777777" w:rsidR="00B403CD" w:rsidRPr="003323FF" w:rsidRDefault="00B403CD">
      <w:pPr>
        <w:pBdr>
          <w:top w:val="nil"/>
          <w:left w:val="nil"/>
          <w:bottom w:val="nil"/>
          <w:right w:val="nil"/>
          <w:between w:val="nil"/>
        </w:pBdr>
        <w:spacing w:line="360" w:lineRule="auto"/>
        <w:ind w:left="567" w:right="902"/>
        <w:jc w:val="both"/>
        <w:rPr>
          <w:rFonts w:ascii="Palatino Linotype" w:eastAsia="Palatino Linotype" w:hAnsi="Palatino Linotype" w:cs="Palatino Linotype"/>
          <w:i/>
          <w:sz w:val="22"/>
          <w:szCs w:val="22"/>
        </w:rPr>
      </w:pPr>
    </w:p>
    <w:p w14:paraId="3A61337E" w14:textId="77777777" w:rsidR="00B403CD" w:rsidRPr="003323FF" w:rsidRDefault="00F656E0">
      <w:pPr>
        <w:spacing w:line="360"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Asimismo, resulta aplicable por analogía la tesis jurisprudencial número VI.3o.C. J/60, publicada en el Semanario Judicial de la Federación y su Gaceta bajo el número de registro 176,608 que a la letra dice:</w:t>
      </w:r>
    </w:p>
    <w:p w14:paraId="3E013414" w14:textId="77777777" w:rsidR="00B403CD" w:rsidRPr="003323FF" w:rsidRDefault="00B403CD">
      <w:pPr>
        <w:spacing w:line="360" w:lineRule="auto"/>
        <w:ind w:left="851" w:right="900"/>
        <w:jc w:val="both"/>
        <w:rPr>
          <w:rFonts w:ascii="Palatino Linotype" w:eastAsia="Palatino Linotype" w:hAnsi="Palatino Linotype" w:cs="Palatino Linotype"/>
          <w:b/>
          <w:i/>
          <w:smallCaps/>
          <w:sz w:val="22"/>
          <w:szCs w:val="22"/>
        </w:rPr>
      </w:pPr>
    </w:p>
    <w:p w14:paraId="4F37ABCC" w14:textId="77777777" w:rsidR="00B403CD" w:rsidRPr="003323FF" w:rsidRDefault="00F656E0">
      <w:pPr>
        <w:tabs>
          <w:tab w:val="left" w:pos="851"/>
          <w:tab w:val="left" w:pos="1276"/>
        </w:tabs>
        <w:spacing w:line="276" w:lineRule="auto"/>
        <w:ind w:left="567" w:right="709"/>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b/>
          <w:i/>
          <w:smallCaps/>
          <w:sz w:val="22"/>
          <w:szCs w:val="22"/>
        </w:rPr>
        <w:t xml:space="preserve">“ACTOS CONSENTIDOS. SON LOS QUE NO SE IMPUGNAN MEDIANTE EL RECURSO IDÓNEO. </w:t>
      </w:r>
      <w:r w:rsidRPr="003323FF">
        <w:rPr>
          <w:rFonts w:ascii="Palatino Linotype" w:eastAsia="Palatino Linotype" w:hAnsi="Palatino Linotype" w:cs="Palatino Linotype"/>
          <w:i/>
          <w:sz w:val="22"/>
          <w:szCs w:val="22"/>
        </w:rPr>
        <w:t xml:space="preserve">Debe reputarse como consentido el acto que no se impugnó por el medio establecido por la ley, </w:t>
      </w:r>
      <w:proofErr w:type="gramStart"/>
      <w:r w:rsidRPr="003323FF">
        <w:rPr>
          <w:rFonts w:ascii="Palatino Linotype" w:eastAsia="Palatino Linotype" w:hAnsi="Palatino Linotype" w:cs="Palatino Linotype"/>
          <w:i/>
          <w:sz w:val="22"/>
          <w:szCs w:val="22"/>
        </w:rPr>
        <w:t>ya que</w:t>
      </w:r>
      <w:proofErr w:type="gramEnd"/>
      <w:r w:rsidRPr="003323FF">
        <w:rPr>
          <w:rFonts w:ascii="Palatino Linotype" w:eastAsia="Palatino Linotype" w:hAnsi="Palatino Linotype" w:cs="Palatino Linotype"/>
          <w:i/>
          <w:sz w:val="22"/>
          <w:szCs w:val="22"/>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25C6845B" w14:textId="77777777" w:rsidR="00B403CD" w:rsidRPr="003323FF" w:rsidRDefault="00B403CD">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BD06954" w14:textId="77777777" w:rsidR="00B403CD" w:rsidRPr="003323FF" w:rsidRDefault="00F656E0">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u w:val="single"/>
        </w:rPr>
      </w:pPr>
      <w:r w:rsidRPr="003323FF">
        <w:rPr>
          <w:rFonts w:ascii="Palatino Linotype" w:eastAsia="Palatino Linotype" w:hAnsi="Palatino Linotype" w:cs="Palatino Linotype"/>
          <w:sz w:val="22"/>
          <w:szCs w:val="22"/>
        </w:rPr>
        <w:lastRenderedPageBreak/>
        <w:t xml:space="preserve">Dicho lo anterior, en el presente asunto únicamente procederá el estudio de la falta de entrega de: </w:t>
      </w:r>
      <w:r w:rsidRPr="003323FF">
        <w:rPr>
          <w:rFonts w:ascii="Palatino Linotype" w:eastAsia="Palatino Linotype" w:hAnsi="Palatino Linotype" w:cs="Palatino Linotype"/>
          <w:b/>
          <w:sz w:val="22"/>
          <w:szCs w:val="22"/>
          <w:u w:val="single"/>
        </w:rPr>
        <w:t>Actas entrega recepción de la Contraloría Interna, del C. Miguel Ángel Méndez Pavón a la C. María Teresa de la Luz Nava, y de esta última al C. César Arriaga Robles de emitidas en la Administración Pública Municipal 2022-2024.</w:t>
      </w:r>
    </w:p>
    <w:p w14:paraId="1565A64B" w14:textId="77777777" w:rsidR="00B403CD" w:rsidRPr="003323FF" w:rsidRDefault="00B403CD">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p>
    <w:p w14:paraId="77A93880" w14:textId="77777777" w:rsidR="00B403CD" w:rsidRPr="003323FF" w:rsidRDefault="00F656E0">
      <w:pPr>
        <w:spacing w:before="240" w:after="240" w:line="360"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 xml:space="preserve">Una vez expuestas las posturas de las partes, resulta importante señalar que el </w:t>
      </w:r>
      <w:r w:rsidRPr="003323FF">
        <w:rPr>
          <w:rFonts w:ascii="Palatino Linotype" w:eastAsia="Palatino Linotype" w:hAnsi="Palatino Linotype" w:cs="Palatino Linotype"/>
          <w:b/>
          <w:sz w:val="22"/>
          <w:szCs w:val="22"/>
        </w:rPr>
        <w:t>Sujeto Obligado</w:t>
      </w:r>
      <w:r w:rsidRPr="003323FF">
        <w:rPr>
          <w:rFonts w:ascii="Palatino Linotype" w:eastAsia="Palatino Linotype" w:hAnsi="Palatino Linotype" w:cs="Palatino Linotype"/>
          <w:sz w:val="22"/>
          <w:szCs w:val="22"/>
        </w:rPr>
        <w:t xml:space="preserve"> procedió a turnar las solicitudes a la</w:t>
      </w:r>
      <w:r w:rsidRPr="003323FF">
        <w:rPr>
          <w:rFonts w:ascii="Palatino Linotype" w:eastAsia="Palatino Linotype" w:hAnsi="Palatino Linotype" w:cs="Palatino Linotype"/>
          <w:b/>
          <w:sz w:val="22"/>
          <w:szCs w:val="22"/>
        </w:rPr>
        <w:t xml:space="preserve"> Contraloría Interna Municipal</w:t>
      </w:r>
      <w:r w:rsidRPr="003323FF">
        <w:rPr>
          <w:rFonts w:ascii="Palatino Linotype" w:eastAsia="Palatino Linotype" w:hAnsi="Palatino Linotype" w:cs="Palatino Linotype"/>
          <w:sz w:val="22"/>
          <w:szCs w:val="22"/>
        </w:rPr>
        <w:t xml:space="preserve">, la </w:t>
      </w:r>
      <w:proofErr w:type="gramStart"/>
      <w:r w:rsidRPr="003323FF">
        <w:rPr>
          <w:rFonts w:ascii="Palatino Linotype" w:eastAsia="Palatino Linotype" w:hAnsi="Palatino Linotype" w:cs="Palatino Linotype"/>
          <w:sz w:val="22"/>
          <w:szCs w:val="22"/>
        </w:rPr>
        <w:t>cual</w:t>
      </w:r>
      <w:proofErr w:type="gramEnd"/>
      <w:r w:rsidRPr="003323FF">
        <w:rPr>
          <w:rFonts w:ascii="Palatino Linotype" w:eastAsia="Palatino Linotype" w:hAnsi="Palatino Linotype" w:cs="Palatino Linotype"/>
          <w:sz w:val="22"/>
          <w:szCs w:val="22"/>
        </w:rPr>
        <w:t xml:space="preserve"> de conformidad con el Manual General de Organización de la Administración Pública Municipal de Ocuilan, Estado de México 2022-2024, cuenta con la siguiente atribución:</w:t>
      </w:r>
    </w:p>
    <w:p w14:paraId="31E97B9D" w14:textId="77777777" w:rsidR="00B403CD" w:rsidRPr="003323FF" w:rsidRDefault="00F656E0">
      <w:pPr>
        <w:spacing w:line="276" w:lineRule="auto"/>
        <w:ind w:left="567" w:right="616"/>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w:t>
      </w:r>
    </w:p>
    <w:p w14:paraId="65380C47" w14:textId="77777777" w:rsidR="00B403CD" w:rsidRPr="003323FF" w:rsidRDefault="00F656E0">
      <w:pPr>
        <w:spacing w:line="276" w:lineRule="auto"/>
        <w:ind w:left="567" w:right="616"/>
        <w:jc w:val="both"/>
        <w:rPr>
          <w:rFonts w:ascii="Palatino Linotype" w:eastAsia="Palatino Linotype" w:hAnsi="Palatino Linotype" w:cs="Palatino Linotype"/>
          <w:b/>
          <w:i/>
          <w:sz w:val="22"/>
          <w:szCs w:val="22"/>
        </w:rPr>
      </w:pPr>
      <w:r w:rsidRPr="003323FF">
        <w:rPr>
          <w:rFonts w:ascii="Palatino Linotype" w:eastAsia="Palatino Linotype" w:hAnsi="Palatino Linotype" w:cs="Palatino Linotype"/>
          <w:b/>
          <w:i/>
          <w:sz w:val="22"/>
          <w:szCs w:val="22"/>
        </w:rPr>
        <w:t>12.- Participar en la entrega-recepción de las unidades administrativas de las dependencias, organismos auxiliares y fideicomisos del municipio;</w:t>
      </w:r>
    </w:p>
    <w:p w14:paraId="323BDC41" w14:textId="77777777" w:rsidR="00B403CD" w:rsidRPr="003323FF" w:rsidRDefault="00F656E0">
      <w:pPr>
        <w:spacing w:line="276" w:lineRule="auto"/>
        <w:ind w:left="567" w:right="616"/>
        <w:jc w:val="both"/>
        <w:rPr>
          <w:rFonts w:ascii="Palatino Linotype" w:eastAsia="Palatino Linotype" w:hAnsi="Palatino Linotype" w:cs="Palatino Linotype"/>
          <w:i/>
          <w:sz w:val="20"/>
          <w:szCs w:val="20"/>
        </w:rPr>
      </w:pPr>
      <w:r w:rsidRPr="003323FF">
        <w:rPr>
          <w:rFonts w:ascii="Palatino Linotype" w:eastAsia="Palatino Linotype" w:hAnsi="Palatino Linotype" w:cs="Palatino Linotype"/>
          <w:i/>
          <w:sz w:val="22"/>
          <w:szCs w:val="22"/>
        </w:rPr>
        <w:t>[…]”</w:t>
      </w:r>
    </w:p>
    <w:p w14:paraId="3D7D88FF" w14:textId="77777777" w:rsidR="00B403CD" w:rsidRPr="003323FF" w:rsidRDefault="00B403CD">
      <w:pPr>
        <w:spacing w:line="360" w:lineRule="auto"/>
        <w:ind w:right="49"/>
        <w:jc w:val="both"/>
        <w:rPr>
          <w:rFonts w:ascii="Palatino Linotype" w:eastAsia="Palatino Linotype" w:hAnsi="Palatino Linotype" w:cs="Palatino Linotype"/>
          <w:sz w:val="16"/>
          <w:szCs w:val="16"/>
        </w:rPr>
      </w:pPr>
    </w:p>
    <w:p w14:paraId="13FD813F" w14:textId="77777777" w:rsidR="00B403CD" w:rsidRPr="003323FF" w:rsidRDefault="00F656E0">
      <w:pPr>
        <w:spacing w:line="360" w:lineRule="auto"/>
        <w:ind w:right="49"/>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De tal suerte que como se desprende de lo anteriormente citado, la Contraloría Interna Municipal cuenta con una serie de atribuciones, de la cual destaca participar en la entrega recepción que sean de su competencia, por ende, se determina que la respuesta fue proporcionada por 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7F5402DC" w14:textId="77777777" w:rsidR="00B403CD" w:rsidRPr="003323FF" w:rsidRDefault="00B403CD"/>
    <w:p w14:paraId="54FE9BDF" w14:textId="77777777" w:rsidR="00B403CD" w:rsidRPr="003323FF" w:rsidRDefault="00F656E0">
      <w:pPr>
        <w:pBdr>
          <w:top w:val="nil"/>
          <w:left w:val="nil"/>
          <w:bottom w:val="nil"/>
          <w:right w:val="nil"/>
          <w:between w:val="nil"/>
        </w:pBdr>
        <w:ind w:left="864" w:right="864"/>
        <w:jc w:val="both"/>
      </w:pPr>
      <w:r w:rsidRPr="003323FF">
        <w:rPr>
          <w:rFonts w:ascii="Palatino Linotype" w:eastAsia="Palatino Linotype" w:hAnsi="Palatino Linotype" w:cs="Palatino Linotype"/>
          <w:i/>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46AE8DDB" w14:textId="77777777" w:rsidR="00B403CD" w:rsidRPr="003323FF" w:rsidRDefault="00B403CD"/>
    <w:p w14:paraId="3184EE37" w14:textId="77777777" w:rsidR="00B403CD" w:rsidRPr="003323FF" w:rsidRDefault="00F656E0">
      <w:pPr>
        <w:pBdr>
          <w:top w:val="nil"/>
          <w:left w:val="nil"/>
          <w:bottom w:val="nil"/>
          <w:right w:val="nil"/>
          <w:between w:val="nil"/>
        </w:pBdr>
        <w:shd w:val="clear" w:color="auto" w:fill="FFFFFF"/>
        <w:spacing w:line="360" w:lineRule="auto"/>
        <w:jc w:val="both"/>
        <w:rPr>
          <w:sz w:val="22"/>
          <w:szCs w:val="22"/>
        </w:rPr>
      </w:pPr>
      <w:r w:rsidRPr="003323FF">
        <w:rPr>
          <w:rFonts w:ascii="Palatino Linotype" w:eastAsia="Palatino Linotype" w:hAnsi="Palatino Linotype" w:cs="Palatino Linotype"/>
          <w:sz w:val="22"/>
          <w:szCs w:val="22"/>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53B37DC9" w14:textId="77777777" w:rsidR="00B403CD" w:rsidRPr="003323FF" w:rsidRDefault="00B403CD"/>
    <w:p w14:paraId="27ED5EA3" w14:textId="77777777" w:rsidR="00B403CD" w:rsidRPr="003323FF" w:rsidRDefault="00F656E0">
      <w:pPr>
        <w:pBdr>
          <w:top w:val="nil"/>
          <w:left w:val="nil"/>
          <w:bottom w:val="nil"/>
          <w:right w:val="nil"/>
          <w:between w:val="nil"/>
        </w:pBdr>
        <w:ind w:left="864" w:right="864"/>
        <w:jc w:val="both"/>
      </w:pPr>
      <w:r w:rsidRPr="003323FF">
        <w:rPr>
          <w:rFonts w:ascii="Palatino Linotype" w:eastAsia="Palatino Linotype" w:hAnsi="Palatino Linotype" w:cs="Palatino Linotype"/>
          <w:i/>
          <w:sz w:val="22"/>
          <w:szCs w:val="22"/>
        </w:rPr>
        <w:t xml:space="preserve">“Artículo 162. Las unidades de transparencia deberán garantizar que las solicitudes </w:t>
      </w:r>
      <w:r w:rsidRPr="003323FF">
        <w:rPr>
          <w:rFonts w:ascii="Palatino Linotype" w:eastAsia="Palatino Linotype" w:hAnsi="Palatino Linotype" w:cs="Palatino Linotype"/>
          <w:b/>
          <w:i/>
          <w:sz w:val="22"/>
          <w:szCs w:val="22"/>
        </w:rPr>
        <w:t xml:space="preserve">se turnen a todas las Áreas competentes </w:t>
      </w:r>
      <w:r w:rsidRPr="003323FF">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58546C27" w14:textId="77777777" w:rsidR="00B403CD" w:rsidRPr="003323FF" w:rsidRDefault="00F656E0">
      <w:pPr>
        <w:spacing w:before="240" w:after="240" w:line="360"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Por consiguiente, se tiene que el procedimiento de búsqueda de la información se ejecutó conforme a derecho.</w:t>
      </w:r>
    </w:p>
    <w:p w14:paraId="39C6054F" w14:textId="77777777" w:rsidR="00B403CD" w:rsidRPr="003323FF" w:rsidRDefault="00F656E0">
      <w:pPr>
        <w:pBdr>
          <w:top w:val="nil"/>
          <w:left w:val="nil"/>
          <w:bottom w:val="nil"/>
          <w:right w:val="nil"/>
          <w:between w:val="nil"/>
        </w:pBdr>
        <w:spacing w:line="360" w:lineRule="auto"/>
        <w:jc w:val="both"/>
        <w:rPr>
          <w:sz w:val="22"/>
          <w:szCs w:val="22"/>
        </w:rPr>
      </w:pPr>
      <w:r w:rsidRPr="003323FF">
        <w:rPr>
          <w:rFonts w:ascii="Palatino Linotype" w:eastAsia="Palatino Linotype" w:hAnsi="Palatino Linotype" w:cs="Palatino Linotype"/>
          <w:sz w:val="22"/>
          <w:szCs w:val="22"/>
        </w:rPr>
        <w:t>Establecido lo anterior, procedemos al análisis de la naturaleza de la información, para ello debemos observar lo dispuesto por el artículo 19 de Ley Orgánica Municipal del Estado de México, que a la letra indica lo siguiente:</w:t>
      </w:r>
    </w:p>
    <w:p w14:paraId="7CC68C2D" w14:textId="77777777" w:rsidR="00B403CD" w:rsidRPr="003323FF" w:rsidRDefault="00B403CD"/>
    <w:p w14:paraId="67FC8A70" w14:textId="77777777" w:rsidR="00B403CD" w:rsidRPr="003323FF" w:rsidRDefault="00F656E0">
      <w:pPr>
        <w:pBdr>
          <w:top w:val="nil"/>
          <w:left w:val="nil"/>
          <w:bottom w:val="nil"/>
          <w:right w:val="nil"/>
          <w:between w:val="nil"/>
        </w:pBdr>
        <w:ind w:left="567" w:right="900"/>
        <w:jc w:val="both"/>
      </w:pPr>
      <w:r w:rsidRPr="003323FF">
        <w:rPr>
          <w:rFonts w:ascii="Palatino Linotype" w:eastAsia="Palatino Linotype" w:hAnsi="Palatino Linotype" w:cs="Palatino Linotype"/>
          <w:i/>
          <w:sz w:val="22"/>
          <w:szCs w:val="22"/>
        </w:rPr>
        <w:t>“</w:t>
      </w:r>
      <w:r w:rsidRPr="003323FF">
        <w:rPr>
          <w:rFonts w:ascii="Palatino Linotype" w:eastAsia="Palatino Linotype" w:hAnsi="Palatino Linotype" w:cs="Palatino Linotype"/>
          <w:b/>
          <w:i/>
          <w:sz w:val="22"/>
          <w:szCs w:val="22"/>
        </w:rPr>
        <w:t>Artículo 19</w:t>
      </w:r>
      <w:r w:rsidRPr="003323FF">
        <w:rPr>
          <w:rFonts w:ascii="Palatino Linotype" w:eastAsia="Palatino Linotype" w:hAnsi="Palatino Linotype" w:cs="Palatino Linotype"/>
          <w:i/>
          <w:sz w:val="22"/>
          <w:szCs w:val="22"/>
        </w:rPr>
        <w:t>.-</w:t>
      </w:r>
      <w:r w:rsidRPr="003323FF">
        <w:rPr>
          <w:rFonts w:ascii="Palatino Linotype" w:eastAsia="Palatino Linotype" w:hAnsi="Palatino Linotype" w:cs="Palatino Linotype"/>
          <w:sz w:val="22"/>
          <w:szCs w:val="22"/>
        </w:rPr>
        <w:t xml:space="preserve"> </w:t>
      </w:r>
      <w:r w:rsidRPr="003323FF">
        <w:rPr>
          <w:rFonts w:ascii="Palatino Linotype" w:eastAsia="Palatino Linotype" w:hAnsi="Palatino Linotype" w:cs="Palatino Linotype"/>
          <w:i/>
          <w:sz w:val="22"/>
          <w:szCs w:val="22"/>
        </w:rPr>
        <w:t>A las nueve horas del día 1 de enero del año inmediato siguiente a aquel en que se hayan efectuado las elecciones municipales, el ayuntamiento saliente dará posesión de las oficinas municipales a los miembros del ayuntamiento entrante, que hubieren rendido la protesta de ley, cuyo presidente municipal hará la siguiente declaratoria formal y solemne: “Queda legítimamente instalado el ayuntamiento del municipio de…, que deberá funcionar durante los años de…”.</w:t>
      </w:r>
    </w:p>
    <w:p w14:paraId="5E57E0B3" w14:textId="77777777" w:rsidR="00B403CD" w:rsidRPr="003323FF" w:rsidRDefault="00F656E0">
      <w:pPr>
        <w:pBdr>
          <w:top w:val="nil"/>
          <w:left w:val="nil"/>
          <w:bottom w:val="nil"/>
          <w:right w:val="nil"/>
          <w:between w:val="nil"/>
        </w:pBdr>
        <w:ind w:right="900"/>
      </w:pPr>
      <w:r w:rsidRPr="003323FF">
        <w:rPr>
          <w:rFonts w:ascii="Palatino Linotype" w:eastAsia="Palatino Linotype" w:hAnsi="Palatino Linotype" w:cs="Palatino Linotype"/>
          <w:sz w:val="22"/>
          <w:szCs w:val="22"/>
        </w:rPr>
        <w:tab/>
      </w:r>
    </w:p>
    <w:p w14:paraId="6C541016" w14:textId="77777777" w:rsidR="00B403CD" w:rsidRPr="003323FF" w:rsidRDefault="00F656E0">
      <w:pPr>
        <w:pBdr>
          <w:top w:val="nil"/>
          <w:left w:val="nil"/>
          <w:bottom w:val="nil"/>
          <w:right w:val="nil"/>
          <w:between w:val="nil"/>
        </w:pBdr>
        <w:ind w:left="567" w:right="900"/>
        <w:jc w:val="both"/>
      </w:pPr>
      <w:r w:rsidRPr="003323FF">
        <w:rPr>
          <w:rFonts w:ascii="Palatino Linotype" w:eastAsia="Palatino Linotype" w:hAnsi="Palatino Linotype" w:cs="Palatino Linotype"/>
          <w:i/>
          <w:sz w:val="22"/>
          <w:szCs w:val="22"/>
        </w:rPr>
        <w:t>La inasistencia de los integrantes del ayuntamiento saliente no será obstáculo para que se dé por instalado el entrante, sin perjuicio de las sanciones que establezcan las disposiciones jurídicas aplicables.</w:t>
      </w:r>
    </w:p>
    <w:p w14:paraId="6FFA0CC2" w14:textId="77777777" w:rsidR="00B403CD" w:rsidRPr="003323FF" w:rsidRDefault="00B403CD">
      <w:pPr>
        <w:ind w:right="900"/>
      </w:pPr>
    </w:p>
    <w:p w14:paraId="66C8568D" w14:textId="77777777" w:rsidR="00B403CD" w:rsidRPr="003323FF" w:rsidRDefault="00F656E0">
      <w:pPr>
        <w:pBdr>
          <w:top w:val="nil"/>
          <w:left w:val="nil"/>
          <w:bottom w:val="nil"/>
          <w:right w:val="nil"/>
          <w:between w:val="nil"/>
        </w:pBdr>
        <w:ind w:left="567" w:right="900"/>
        <w:jc w:val="both"/>
      </w:pPr>
      <w:r w:rsidRPr="003323FF">
        <w:rPr>
          <w:rFonts w:ascii="Palatino Linotype" w:eastAsia="Palatino Linotype" w:hAnsi="Palatino Linotype" w:cs="Palatino Linotype"/>
          <w:i/>
          <w:sz w:val="22"/>
          <w:szCs w:val="22"/>
        </w:rPr>
        <w:t xml:space="preserve">A continuación se procederá a la </w:t>
      </w:r>
      <w:r w:rsidRPr="003323FF">
        <w:rPr>
          <w:rFonts w:ascii="Palatino Linotype" w:eastAsia="Palatino Linotype" w:hAnsi="Palatino Linotype" w:cs="Palatino Linotype"/>
          <w:b/>
          <w:i/>
          <w:sz w:val="22"/>
          <w:szCs w:val="22"/>
          <w:u w:val="single"/>
        </w:rPr>
        <w:t>suscripción de las actas y demás documentos relativos a la entrega-recepción de la administración municipal</w:t>
      </w:r>
      <w:r w:rsidRPr="003323FF">
        <w:rPr>
          <w:rFonts w:ascii="Palatino Linotype" w:eastAsia="Palatino Linotype" w:hAnsi="Palatino Linotype" w:cs="Palatino Linotype"/>
          <w:i/>
          <w:sz w:val="22"/>
          <w:szCs w:val="22"/>
        </w:rPr>
        <w:t xml:space="preserve">, con la participación de los miembros de los ayuntamientos y los titulares de sus dependencias administrativas salientes y entrantes, designados al efecto; la cual se realizará siguiendo los lineamientos, términos, instructivos, formatos, cédulas y demás documentación que disponga el Órgano Superior de Fiscalización del Estado de México, para el caso, misma que tendrá en ese acto, la intervención que establezcan las leyes. La documentación que se señala anteriormente deberá ser </w:t>
      </w:r>
      <w:r w:rsidRPr="003323FF">
        <w:rPr>
          <w:rFonts w:ascii="Palatino Linotype" w:eastAsia="Palatino Linotype" w:hAnsi="Palatino Linotype" w:cs="Palatino Linotype"/>
          <w:i/>
          <w:sz w:val="22"/>
          <w:szCs w:val="22"/>
        </w:rPr>
        <w:lastRenderedPageBreak/>
        <w:t>conocida en la primera sesión de Cabildo por los integrantes del Ayuntamiento a los cuales se les entregará copia de la misma. El ayuntamiento saliente, a través del presidente municipal, presentará al ayuntamiento entrante, con una copia para la Legislatura, un documento que contenga sus observaciones, sugerencias y recomendaciones en relación a la administración y gobierno municipal. </w:t>
      </w:r>
    </w:p>
    <w:p w14:paraId="2EAD449A" w14:textId="77777777" w:rsidR="00B403CD" w:rsidRPr="003323FF" w:rsidRDefault="00B403CD">
      <w:pPr>
        <w:ind w:right="900"/>
      </w:pPr>
    </w:p>
    <w:p w14:paraId="482D9891" w14:textId="77777777" w:rsidR="00B403CD" w:rsidRPr="003323FF" w:rsidRDefault="00F656E0">
      <w:pPr>
        <w:pBdr>
          <w:top w:val="nil"/>
          <w:left w:val="nil"/>
          <w:bottom w:val="nil"/>
          <w:right w:val="nil"/>
          <w:between w:val="nil"/>
        </w:pBdr>
        <w:ind w:left="567" w:right="900"/>
        <w:jc w:val="both"/>
      </w:pPr>
      <w:r w:rsidRPr="003323FF">
        <w:rPr>
          <w:rFonts w:ascii="Palatino Linotype" w:eastAsia="Palatino Linotype" w:hAnsi="Palatino Linotype" w:cs="Palatino Linotype"/>
          <w:i/>
          <w:sz w:val="22"/>
          <w:szCs w:val="22"/>
        </w:rPr>
        <w:t>La inasistencia de alguno de los integrantes del ayuntamiento saliente o entrante, no será obstáculo para que se lleve a cabo el acto de entrega-recepción, para lo cual, el síndico o primer síndico saliente será responsable de entregar; y el síndico o primer síndico entrante, el responsable de recibir; en ausencia de éstos, cualquier servidor público que designe el titular de la Contraloría Municipal para el caso de la administración saliente y un representante de la administración que recibe designado por el Presidente Municipal entrante; sin otra responsabilidad administrativa relacionada con el acto. </w:t>
      </w:r>
    </w:p>
    <w:p w14:paraId="1842DD9A" w14:textId="77777777" w:rsidR="00B403CD" w:rsidRPr="003323FF" w:rsidRDefault="00B403CD"/>
    <w:p w14:paraId="583C1823" w14:textId="77777777" w:rsidR="00B403CD" w:rsidRPr="003323FF" w:rsidRDefault="00F656E0">
      <w:pPr>
        <w:pBdr>
          <w:top w:val="nil"/>
          <w:left w:val="nil"/>
          <w:bottom w:val="nil"/>
          <w:right w:val="nil"/>
          <w:between w:val="nil"/>
        </w:pBdr>
        <w:ind w:left="567" w:right="616"/>
        <w:jc w:val="both"/>
        <w:rPr>
          <w:rFonts w:ascii="Palatino Linotype" w:eastAsia="Palatino Linotype" w:hAnsi="Palatino Linotype" w:cs="Palatino Linotype"/>
          <w:b/>
          <w:sz w:val="22"/>
          <w:szCs w:val="22"/>
        </w:rPr>
      </w:pPr>
      <w:r w:rsidRPr="003323FF">
        <w:rPr>
          <w:rFonts w:ascii="Palatino Linotype" w:eastAsia="Palatino Linotype" w:hAnsi="Palatino Linotype" w:cs="Palatino Linotype"/>
          <w:b/>
          <w:i/>
          <w:sz w:val="22"/>
          <w:szCs w:val="22"/>
        </w:rPr>
        <w:t>El ayuntamiento saliente realizará las acciones necesarias para dar cumplimiento a lo dispuesto en los artículos 18 y 19 de la presente ley, en caso de incumplimiento, se hará del conocimiento de la Contraloría del Poder Legislativo y de las autoridades competentes del Estado, quienes determinarán si existe o no responsabilidad administrativa disciplinaria</w:t>
      </w:r>
      <w:r w:rsidRPr="003323FF">
        <w:rPr>
          <w:rFonts w:ascii="Palatino Linotype" w:eastAsia="Palatino Linotype" w:hAnsi="Palatino Linotype" w:cs="Palatino Linotype"/>
          <w:b/>
          <w:sz w:val="22"/>
          <w:szCs w:val="22"/>
        </w:rPr>
        <w:t xml:space="preserve">.” </w:t>
      </w:r>
    </w:p>
    <w:p w14:paraId="1476E397" w14:textId="77777777" w:rsidR="00B403CD" w:rsidRPr="003323FF" w:rsidRDefault="00B403CD">
      <w:pPr>
        <w:pBdr>
          <w:top w:val="nil"/>
          <w:left w:val="nil"/>
          <w:bottom w:val="nil"/>
          <w:right w:val="nil"/>
          <w:between w:val="nil"/>
        </w:pBdr>
        <w:ind w:left="567" w:right="616"/>
        <w:jc w:val="both"/>
        <w:rPr>
          <w:rFonts w:ascii="Palatino Linotype" w:eastAsia="Palatino Linotype" w:hAnsi="Palatino Linotype" w:cs="Palatino Linotype"/>
          <w:b/>
          <w:sz w:val="22"/>
          <w:szCs w:val="22"/>
        </w:rPr>
      </w:pPr>
    </w:p>
    <w:p w14:paraId="3005C869" w14:textId="77777777" w:rsidR="00B403CD" w:rsidRPr="003323FF" w:rsidRDefault="00F656E0">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Artículo 41.- Las faltas temporales del presidente municipal, que no excedan de quince días, las cubrirá el secretario del ayuntamiento, como encargado del despacho; las que excedan de este plazo y hasta por 100 días serán cubiertas por un regidor del propio ayuntamiento que se designe por acuerdo del cabildo, a propuesta del presidente municipal, quien fungirá como presidente municipal por ministerio de ley.</w:t>
      </w:r>
    </w:p>
    <w:p w14:paraId="68E63298" w14:textId="77777777" w:rsidR="00B403CD" w:rsidRPr="003323FF" w:rsidRDefault="00B403CD">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p>
    <w:p w14:paraId="622FD1E0" w14:textId="77777777" w:rsidR="00B403CD" w:rsidRPr="003323FF" w:rsidRDefault="00F656E0">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w:t>
      </w:r>
    </w:p>
    <w:p w14:paraId="5F93645A" w14:textId="77777777" w:rsidR="00B403CD" w:rsidRPr="003323FF" w:rsidRDefault="00B403CD">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p>
    <w:p w14:paraId="347DB2B4" w14:textId="77777777" w:rsidR="00B403CD" w:rsidRPr="003323FF" w:rsidRDefault="00F656E0">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b/>
          <w:i/>
          <w:sz w:val="22"/>
          <w:szCs w:val="22"/>
        </w:rPr>
        <w:t xml:space="preserve">Las faltas de los servidores públicos titulares de las dependencias y entidades de la administración pública municipal, </w:t>
      </w:r>
      <w:r w:rsidRPr="003323FF">
        <w:rPr>
          <w:rFonts w:ascii="Palatino Linotype" w:eastAsia="Palatino Linotype" w:hAnsi="Palatino Linotype" w:cs="Palatino Linotype"/>
          <w:i/>
          <w:sz w:val="22"/>
          <w:szCs w:val="22"/>
        </w:rPr>
        <w:t xml:space="preserve">que no excedan de quince días naturales, se cubrirán conforme se establezca en el reglamento municipal respectivo, o en su caso, con la designación que realice el servidor público que se deba ausentar. </w:t>
      </w:r>
      <w:r w:rsidRPr="003323FF">
        <w:rPr>
          <w:rFonts w:ascii="Palatino Linotype" w:eastAsia="Palatino Linotype" w:hAnsi="Palatino Linotype" w:cs="Palatino Linotype"/>
          <w:b/>
          <w:i/>
          <w:sz w:val="22"/>
          <w:szCs w:val="22"/>
        </w:rPr>
        <w:t xml:space="preserve">En cualquier </w:t>
      </w:r>
      <w:proofErr w:type="gramStart"/>
      <w:r w:rsidRPr="003323FF">
        <w:rPr>
          <w:rFonts w:ascii="Palatino Linotype" w:eastAsia="Palatino Linotype" w:hAnsi="Palatino Linotype" w:cs="Palatino Linotype"/>
          <w:b/>
          <w:i/>
          <w:sz w:val="22"/>
          <w:szCs w:val="22"/>
        </w:rPr>
        <w:t>caso</w:t>
      </w:r>
      <w:proofErr w:type="gramEnd"/>
      <w:r w:rsidRPr="003323FF">
        <w:rPr>
          <w:rFonts w:ascii="Palatino Linotype" w:eastAsia="Palatino Linotype" w:hAnsi="Palatino Linotype" w:cs="Palatino Linotype"/>
          <w:b/>
          <w:i/>
          <w:sz w:val="22"/>
          <w:szCs w:val="22"/>
        </w:rPr>
        <w:t xml:space="preserve"> la designación será con el carácter de encargado del despacho</w:t>
      </w:r>
      <w:r w:rsidRPr="003323FF">
        <w:rPr>
          <w:rFonts w:ascii="Palatino Linotype" w:eastAsia="Palatino Linotype" w:hAnsi="Palatino Linotype" w:cs="Palatino Linotype"/>
          <w:i/>
          <w:sz w:val="22"/>
          <w:szCs w:val="22"/>
        </w:rPr>
        <w:t xml:space="preserve"> y con la aprobación del presidente municipal.”</w:t>
      </w:r>
    </w:p>
    <w:p w14:paraId="553D6D58" w14:textId="77777777" w:rsidR="00B403CD" w:rsidRPr="003323FF" w:rsidRDefault="00B403CD">
      <w:pPr>
        <w:pBdr>
          <w:top w:val="nil"/>
          <w:left w:val="nil"/>
          <w:bottom w:val="nil"/>
          <w:right w:val="nil"/>
          <w:between w:val="nil"/>
        </w:pBdr>
        <w:ind w:left="567" w:right="616"/>
        <w:jc w:val="both"/>
        <w:rPr>
          <w:rFonts w:ascii="Palatino Linotype" w:eastAsia="Palatino Linotype" w:hAnsi="Palatino Linotype" w:cs="Palatino Linotype"/>
          <w:b/>
          <w:sz w:val="22"/>
          <w:szCs w:val="22"/>
        </w:rPr>
      </w:pPr>
    </w:p>
    <w:p w14:paraId="3098AD86" w14:textId="77777777" w:rsidR="00B403CD" w:rsidRPr="003323FF" w:rsidRDefault="00F656E0">
      <w:pPr>
        <w:pBdr>
          <w:top w:val="nil"/>
          <w:left w:val="nil"/>
          <w:bottom w:val="nil"/>
          <w:right w:val="nil"/>
          <w:between w:val="nil"/>
        </w:pBdr>
        <w:ind w:left="567" w:right="616"/>
        <w:jc w:val="right"/>
      </w:pPr>
      <w:r w:rsidRPr="003323FF">
        <w:rPr>
          <w:rFonts w:ascii="Palatino Linotype" w:eastAsia="Palatino Linotype" w:hAnsi="Palatino Linotype" w:cs="Palatino Linotype"/>
          <w:i/>
          <w:sz w:val="22"/>
          <w:szCs w:val="22"/>
        </w:rPr>
        <w:t>(Énfasis añadido)</w:t>
      </w:r>
    </w:p>
    <w:p w14:paraId="6C45BE60" w14:textId="77777777" w:rsidR="00B403CD" w:rsidRPr="003323FF" w:rsidRDefault="00B403CD"/>
    <w:p w14:paraId="4AA55AC4" w14:textId="77777777" w:rsidR="00B403CD" w:rsidRPr="003323FF" w:rsidRDefault="00F656E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lastRenderedPageBreak/>
        <w:t>De tal suerte que como se desprende del precepto legal previamente citado, cada tres años los Ayuntamiento del Estado de México, deberán celebrar suscripción de las actas y demás documentos relativos a la entrega-recepción de la administración municipal, entre el Ayuntamiento saliente y el Ayuntamiento entrante.</w:t>
      </w:r>
    </w:p>
    <w:p w14:paraId="4497EEA4" w14:textId="77777777" w:rsidR="00B403CD" w:rsidRPr="003323FF" w:rsidRDefault="00B403C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3AAD077" w14:textId="77777777" w:rsidR="00B403CD" w:rsidRPr="003323FF" w:rsidRDefault="00F656E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 xml:space="preserve">Por otro lado, también se prevé que, </w:t>
      </w:r>
      <w:r w:rsidRPr="003323FF">
        <w:rPr>
          <w:rFonts w:ascii="Palatino Linotype" w:eastAsia="Palatino Linotype" w:hAnsi="Palatino Linotype" w:cs="Palatino Linotype"/>
          <w:b/>
          <w:sz w:val="22"/>
          <w:szCs w:val="22"/>
          <w:u w:val="single"/>
        </w:rPr>
        <w:t>ante la falta de los servidores públicos titulares de las dependencias y entidades de la administración pública municipal deberán ser cubiertas por un servidor público designado que tendrá el carácter de encargado del despacho</w:t>
      </w:r>
      <w:r w:rsidRPr="003323FF">
        <w:rPr>
          <w:rFonts w:ascii="Palatino Linotype" w:eastAsia="Palatino Linotype" w:hAnsi="Palatino Linotype" w:cs="Palatino Linotype"/>
          <w:sz w:val="22"/>
          <w:szCs w:val="22"/>
        </w:rPr>
        <w:t>, cuya designación deberá contar con la aprobación del presidente municipal.</w:t>
      </w:r>
    </w:p>
    <w:p w14:paraId="1B0C1244" w14:textId="77777777" w:rsidR="00B403CD" w:rsidRPr="003323FF" w:rsidRDefault="00F656E0">
      <w:pPr>
        <w:pBdr>
          <w:top w:val="nil"/>
          <w:left w:val="nil"/>
          <w:bottom w:val="nil"/>
          <w:right w:val="nil"/>
          <w:between w:val="nil"/>
        </w:pBdr>
        <w:spacing w:before="280" w:after="280" w:line="360"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A mayor abundamiento de lo anterior, resulta importante traer a colación lo dispuesto por los Lineamientos que norman la Entrega-Recepción de los Ayuntamientos, sus Dependencias y Organismos Descentralizados Municipales del Estado de México aplicables para la entrega-recepción del periodo 2022-2024, mismos que se insertan a continuación:</w:t>
      </w:r>
    </w:p>
    <w:p w14:paraId="3925748C"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“Artículo 2. Para los efectos de estos lineamientos se entenderá por:</w:t>
      </w:r>
    </w:p>
    <w:p w14:paraId="6CF50163"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w:t>
      </w:r>
    </w:p>
    <w:p w14:paraId="0E432DB3" w14:textId="77777777" w:rsidR="00B403CD" w:rsidRPr="003323FF" w:rsidRDefault="00B403CD">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10"/>
          <w:szCs w:val="10"/>
        </w:rPr>
      </w:pPr>
    </w:p>
    <w:p w14:paraId="423CF3E2"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b/>
          <w:i/>
          <w:sz w:val="22"/>
          <w:szCs w:val="22"/>
        </w:rPr>
        <w:t>XVIII. Entrega-recepción:</w:t>
      </w:r>
      <w:r w:rsidRPr="003323FF">
        <w:rPr>
          <w:rFonts w:ascii="Palatino Linotype" w:eastAsia="Palatino Linotype" w:hAnsi="Palatino Linotype" w:cs="Palatino Linotype"/>
          <w:i/>
          <w:sz w:val="22"/>
          <w:szCs w:val="22"/>
        </w:rPr>
        <w:t xml:space="preserve"> Al procedimiento administrativo de interés público de cumplimiento obligatorio y formal, mediante el cual un servidor público obligado que concluye su función, hace entrega del despacho a su cargo al servidor público entrante con la información de carácter económica, financiera, patrimonial, presupuestal, programática y administrativa, así como con todos aquellos documentos e información vinculados a las atribuciones, funciones, facultades y actividades de la unidad administrativa;</w:t>
      </w:r>
    </w:p>
    <w:p w14:paraId="3765065C"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w:t>
      </w:r>
    </w:p>
    <w:p w14:paraId="39B1C86C"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b/>
          <w:i/>
          <w:sz w:val="22"/>
          <w:szCs w:val="22"/>
        </w:rPr>
        <w:t>XVI. Encargado de despacho: Al servidor público que cubra la falta temporal de una persona titular de una unidad administrativa de las entidades fiscalizables, que no podrá exceder de 60 días naturales;</w:t>
      </w:r>
    </w:p>
    <w:p w14:paraId="74629845"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w:t>
      </w:r>
    </w:p>
    <w:p w14:paraId="05788263"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b/>
          <w:i/>
          <w:sz w:val="22"/>
          <w:szCs w:val="22"/>
        </w:rPr>
        <w:t>XXXII. Servidor público entrante:</w:t>
      </w:r>
      <w:r w:rsidRPr="003323FF">
        <w:rPr>
          <w:rFonts w:ascii="Palatino Linotype" w:eastAsia="Palatino Linotype" w:hAnsi="Palatino Linotype" w:cs="Palatino Linotype"/>
          <w:i/>
          <w:sz w:val="22"/>
          <w:szCs w:val="22"/>
        </w:rPr>
        <w:t xml:space="preserve"> </w:t>
      </w:r>
      <w:r w:rsidRPr="003323FF">
        <w:rPr>
          <w:rFonts w:ascii="Palatino Linotype" w:eastAsia="Palatino Linotype" w:hAnsi="Palatino Linotype" w:cs="Palatino Linotype"/>
          <w:b/>
          <w:i/>
          <w:sz w:val="22"/>
          <w:szCs w:val="22"/>
        </w:rPr>
        <w:t>A la persona que recibe el despacho</w:t>
      </w:r>
      <w:r w:rsidRPr="003323FF">
        <w:rPr>
          <w:rFonts w:ascii="Palatino Linotype" w:eastAsia="Palatino Linotype" w:hAnsi="Palatino Linotype" w:cs="Palatino Linotype"/>
          <w:i/>
          <w:sz w:val="22"/>
          <w:szCs w:val="22"/>
        </w:rPr>
        <w:t xml:space="preserve"> con toda la información de carácter económico, financiero, patrimonial, presupuestal, </w:t>
      </w:r>
      <w:r w:rsidRPr="003323FF">
        <w:rPr>
          <w:rFonts w:ascii="Palatino Linotype" w:eastAsia="Palatino Linotype" w:hAnsi="Palatino Linotype" w:cs="Palatino Linotype"/>
          <w:i/>
          <w:sz w:val="22"/>
          <w:szCs w:val="22"/>
        </w:rPr>
        <w:lastRenderedPageBreak/>
        <w:t>programático y administrativo, así como todos aquellos documentos e información vinculados a las atribuciones, funciones, facultades y actividades de la unidad administrativa que recibe;</w:t>
      </w:r>
    </w:p>
    <w:p w14:paraId="7B2EB20E"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b/>
          <w:i/>
          <w:sz w:val="22"/>
          <w:szCs w:val="22"/>
        </w:rPr>
        <w:t>[…]</w:t>
      </w:r>
    </w:p>
    <w:p w14:paraId="4971B5BA"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b/>
          <w:i/>
          <w:sz w:val="22"/>
          <w:szCs w:val="22"/>
        </w:rPr>
        <w:t>XXXIV. Servidor público saliente:</w:t>
      </w:r>
      <w:r w:rsidRPr="003323FF">
        <w:rPr>
          <w:rFonts w:ascii="Palatino Linotype" w:eastAsia="Palatino Linotype" w:hAnsi="Palatino Linotype" w:cs="Palatino Linotype"/>
          <w:i/>
          <w:sz w:val="22"/>
          <w:szCs w:val="22"/>
        </w:rPr>
        <w:t xml:space="preserve"> </w:t>
      </w:r>
      <w:r w:rsidRPr="003323FF">
        <w:rPr>
          <w:rFonts w:ascii="Palatino Linotype" w:eastAsia="Palatino Linotype" w:hAnsi="Palatino Linotype" w:cs="Palatino Linotype"/>
          <w:b/>
          <w:i/>
          <w:sz w:val="22"/>
          <w:szCs w:val="22"/>
        </w:rPr>
        <w:t>A la persona que entrega el despacho con toda la información</w:t>
      </w:r>
      <w:r w:rsidRPr="003323FF">
        <w:rPr>
          <w:rFonts w:ascii="Palatino Linotype" w:eastAsia="Palatino Linotype" w:hAnsi="Palatino Linotype" w:cs="Palatino Linotype"/>
          <w:i/>
          <w:sz w:val="22"/>
          <w:szCs w:val="22"/>
        </w:rPr>
        <w:t xml:space="preserve"> de carácter económico, financiero, patrimonial, presupuestal, programático y administrativo, así como todos aquellos documentos e información vinculados a las atribuciones, funciones, facultades y actividades de la dependencia o unidad administrativa que entrega; </w:t>
      </w:r>
      <w:r w:rsidRPr="003323FF">
        <w:rPr>
          <w:rFonts w:ascii="Palatino Linotype" w:eastAsia="Palatino Linotype" w:hAnsi="Palatino Linotype" w:cs="Palatino Linotype"/>
          <w:b/>
          <w:i/>
          <w:sz w:val="22"/>
          <w:szCs w:val="22"/>
        </w:rPr>
        <w:t>incluyendo</w:t>
      </w:r>
      <w:r w:rsidRPr="003323FF">
        <w:rPr>
          <w:rFonts w:ascii="Palatino Linotype" w:eastAsia="Palatino Linotype" w:hAnsi="Palatino Linotype" w:cs="Palatino Linotype"/>
          <w:i/>
          <w:sz w:val="22"/>
          <w:szCs w:val="22"/>
        </w:rPr>
        <w:t xml:space="preserve"> renuncia, remoción, destitución, licencia, incapacidad, jubilación, fallecimiento, cambio de adscripción, suplencia, ausencia, inhabilitación, suspensión, </w:t>
      </w:r>
      <w:r w:rsidRPr="003323FF">
        <w:rPr>
          <w:rFonts w:ascii="Palatino Linotype" w:eastAsia="Palatino Linotype" w:hAnsi="Palatino Linotype" w:cs="Palatino Linotype"/>
          <w:b/>
          <w:i/>
          <w:sz w:val="22"/>
          <w:szCs w:val="22"/>
          <w:u w:val="single"/>
        </w:rPr>
        <w:t>encargo de despacho</w:t>
      </w:r>
      <w:r w:rsidRPr="003323FF">
        <w:rPr>
          <w:rFonts w:ascii="Palatino Linotype" w:eastAsia="Palatino Linotype" w:hAnsi="Palatino Linotype" w:cs="Palatino Linotype"/>
          <w:i/>
          <w:sz w:val="22"/>
          <w:szCs w:val="22"/>
        </w:rPr>
        <w:t>, conclusión de un periodo constitucional, entre otros;</w:t>
      </w:r>
    </w:p>
    <w:p w14:paraId="2A55771D"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w:t>
      </w:r>
    </w:p>
    <w:p w14:paraId="2BC76582" w14:textId="77777777" w:rsidR="00B403CD" w:rsidRPr="003323FF" w:rsidRDefault="00B403CD">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1B8DFB21"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 xml:space="preserve">“Artículo 3. Estos lineamientos deben aplicarse en los actos de: </w:t>
      </w:r>
    </w:p>
    <w:p w14:paraId="30E7DEBB"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 xml:space="preserve">I. Entrega-recepción por conclusión del periodo constitucional; y </w:t>
      </w:r>
    </w:p>
    <w:p w14:paraId="4A58792F" w14:textId="77777777" w:rsidR="00B403CD" w:rsidRPr="003323FF" w:rsidRDefault="00B403CD">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3F2DE454"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3323FF">
        <w:rPr>
          <w:rFonts w:ascii="Palatino Linotype" w:eastAsia="Palatino Linotype" w:hAnsi="Palatino Linotype" w:cs="Palatino Linotype"/>
          <w:b/>
          <w:i/>
          <w:sz w:val="22"/>
          <w:szCs w:val="22"/>
        </w:rPr>
        <w:t>II. Entrega-recepción cuya causa sea distinta a la conclusión de un periodo constitucional.”</w:t>
      </w:r>
    </w:p>
    <w:p w14:paraId="5E9D45B4" w14:textId="77777777" w:rsidR="00B403CD" w:rsidRPr="003323FF" w:rsidRDefault="00B403CD">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5287E667"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 xml:space="preserve">“Artículo 4. Son sujetos de estos lineamientos los servidores públicos entrantes y salientes, de la Administración Pública Municipal, desde el </w:t>
      </w:r>
      <w:proofErr w:type="gramStart"/>
      <w:r w:rsidRPr="003323FF">
        <w:rPr>
          <w:rFonts w:ascii="Palatino Linotype" w:eastAsia="Palatino Linotype" w:hAnsi="Palatino Linotype" w:cs="Palatino Linotype"/>
          <w:i/>
          <w:sz w:val="22"/>
          <w:szCs w:val="22"/>
        </w:rPr>
        <w:t>Presidente</w:t>
      </w:r>
      <w:proofErr w:type="gramEnd"/>
      <w:r w:rsidRPr="003323FF">
        <w:rPr>
          <w:rFonts w:ascii="Palatino Linotype" w:eastAsia="Palatino Linotype" w:hAnsi="Palatino Linotype" w:cs="Palatino Linotype"/>
          <w:i/>
          <w:sz w:val="22"/>
          <w:szCs w:val="22"/>
        </w:rPr>
        <w:t xml:space="preserve"> Municipal, Síndicos y Regidores, titulares de dependencias y unidades administrativas, hasta el nivel jerárquico correspondiente a jefes de departamento o sus equivalentes, y a los demás servidores públicos que, por la naturaleza e importancia de sus funciones, deban realizar el acto de entrega-recepción.</w:t>
      </w:r>
    </w:p>
    <w:p w14:paraId="429ED95B"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u w:val="single"/>
        </w:rPr>
      </w:pPr>
      <w:r w:rsidRPr="003323FF">
        <w:rPr>
          <w:rFonts w:ascii="Palatino Linotype" w:eastAsia="Palatino Linotype" w:hAnsi="Palatino Linotype" w:cs="Palatino Linotype"/>
          <w:b/>
          <w:i/>
          <w:sz w:val="22"/>
          <w:szCs w:val="22"/>
          <w:u w:val="single"/>
        </w:rPr>
        <w:t>De manera enunciativa, más no limitativa y atendiendo a la estructura orgánica determinada por el Ayuntamiento o en su caso, el Órgano de Gobierno de los Organismos Públicos Descentralizados, quienes deben generar el procedimiento administrativo de entrega-recepción, son los siguientes:</w:t>
      </w:r>
    </w:p>
    <w:p w14:paraId="63054D07"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3323FF">
        <w:rPr>
          <w:rFonts w:ascii="Palatino Linotype" w:eastAsia="Palatino Linotype" w:hAnsi="Palatino Linotype" w:cs="Palatino Linotype"/>
          <w:b/>
          <w:i/>
          <w:sz w:val="22"/>
          <w:szCs w:val="22"/>
        </w:rPr>
        <w:t>I. En los Ayuntamientos:</w:t>
      </w:r>
    </w:p>
    <w:p w14:paraId="5D68DEA2"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a. Presidencia Municipal;</w:t>
      </w:r>
    </w:p>
    <w:p w14:paraId="1B31C592"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b. Sindicatura, y</w:t>
      </w:r>
    </w:p>
    <w:p w14:paraId="5F7527E9"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c. Regidurías,</w:t>
      </w:r>
    </w:p>
    <w:p w14:paraId="2C89067D"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3323FF">
        <w:rPr>
          <w:rFonts w:ascii="Palatino Linotype" w:eastAsia="Palatino Linotype" w:hAnsi="Palatino Linotype" w:cs="Palatino Linotype"/>
          <w:b/>
          <w:i/>
          <w:sz w:val="22"/>
          <w:szCs w:val="22"/>
        </w:rPr>
        <w:lastRenderedPageBreak/>
        <w:t>II. En las dependencias:</w:t>
      </w:r>
    </w:p>
    <w:p w14:paraId="1FCAB205"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a. Secretaría del Ayuntamiento;</w:t>
      </w:r>
    </w:p>
    <w:p w14:paraId="3E1C1DAB"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b. Tesorería Municipal o su equivalente;</w:t>
      </w:r>
    </w:p>
    <w:p w14:paraId="57AAF745"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c. Dirección de Obras Públicas o su equivalente;</w:t>
      </w:r>
    </w:p>
    <w:p w14:paraId="54DCFD37"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d. Dirección de Desarrollo Económico o su equivalente;</w:t>
      </w:r>
    </w:p>
    <w:p w14:paraId="3CEAF714"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e. Dirección de Desarrollo Urbano o su equivalente;</w:t>
      </w:r>
    </w:p>
    <w:p w14:paraId="1D159AC7"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f. Dirección de Ecología o su equivalente;</w:t>
      </w:r>
    </w:p>
    <w:p w14:paraId="60DF75F8"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g. Dirección de Desarrollo Social o su equivalente;</w:t>
      </w:r>
    </w:p>
    <w:p w14:paraId="77BD9557"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h. Dirección Municipal de Protección Civil o su equivalente;</w:t>
      </w:r>
    </w:p>
    <w:p w14:paraId="3F171A2D"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i. Dirección de Asuntos Indígenas o su equivalente;</w:t>
      </w:r>
    </w:p>
    <w:p w14:paraId="7453F5A7"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j. Defensoría de Derechos Humanos o su equivalente;</w:t>
      </w:r>
    </w:p>
    <w:p w14:paraId="5404088B"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k. Oficialía Conciliadora, Mediadora y Calificadora o su equivalente;</w:t>
      </w:r>
    </w:p>
    <w:p w14:paraId="39C8A685"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l. Dirección de Seguridad Pública Municipal o su equivalente;</w:t>
      </w:r>
    </w:p>
    <w:p w14:paraId="61A916FA"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m. Mejora Regulatoria o su equivalente;</w:t>
      </w:r>
    </w:p>
    <w:p w14:paraId="2EE36CC8"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n. Administración o su equivalente;</w:t>
      </w:r>
    </w:p>
    <w:p w14:paraId="65D10713"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o. Catastro o su equivalente;</w:t>
      </w:r>
    </w:p>
    <w:p w14:paraId="1F095C9D"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p. Gobierno o su equivalente;</w:t>
      </w:r>
    </w:p>
    <w:p w14:paraId="4532BE6A"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q. Servicios Públicos o su equivalente;</w:t>
      </w:r>
    </w:p>
    <w:p w14:paraId="46BFB802"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u w:val="single"/>
        </w:rPr>
      </w:pPr>
      <w:r w:rsidRPr="003323FF">
        <w:rPr>
          <w:rFonts w:ascii="Palatino Linotype" w:eastAsia="Palatino Linotype" w:hAnsi="Palatino Linotype" w:cs="Palatino Linotype"/>
          <w:b/>
          <w:i/>
          <w:sz w:val="22"/>
          <w:szCs w:val="22"/>
          <w:u w:val="single"/>
        </w:rPr>
        <w:t>r. Órgano Interno de Control o su equivalente;</w:t>
      </w:r>
    </w:p>
    <w:p w14:paraId="4402F3DA"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s. Unidad de Transparencia y Acceso a la Información, y</w:t>
      </w:r>
    </w:p>
    <w:p w14:paraId="4051C4D7"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t. Unidad de Información, Planeación, Programación y Evaluación (UIPPE) o su equivalente</w:t>
      </w:r>
    </w:p>
    <w:p w14:paraId="1BF9535C"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II. En los Organismos Públicos Descentralizados y sus unidades administrativas:</w:t>
      </w:r>
    </w:p>
    <w:p w14:paraId="46FFAF70"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a. Sistema Municipal para el Desarrollo Integral de la Familia;</w:t>
      </w:r>
    </w:p>
    <w:p w14:paraId="59FA2C4F"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b. Organismo Operador de Agua;</w:t>
      </w:r>
    </w:p>
    <w:p w14:paraId="6D82BD9F"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c. Organismo de Carácter Municipal para el Mantenimiento de Vialidades;</w:t>
      </w:r>
    </w:p>
    <w:p w14:paraId="4BB15E51"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d. Instituto Municipal de Cultura Física y Deporte;</w:t>
      </w:r>
    </w:p>
    <w:p w14:paraId="6E7C3672"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e. Instituto Municipal de la Juventud, y</w:t>
      </w:r>
    </w:p>
    <w:p w14:paraId="2E419845"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f. Instituto Municipal de la Mujer</w:t>
      </w:r>
    </w:p>
    <w:p w14:paraId="257B556D" w14:textId="77777777" w:rsidR="00B403CD" w:rsidRPr="003323FF" w:rsidRDefault="00B403CD">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0788FF95"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“Artículo 5. Las autoridades competentes para vigilar y aplicar estos lineamientos son:</w:t>
      </w:r>
    </w:p>
    <w:p w14:paraId="2DC1A776"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w:t>
      </w:r>
    </w:p>
    <w:p w14:paraId="79421369"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3323FF">
        <w:rPr>
          <w:rFonts w:ascii="Palatino Linotype" w:eastAsia="Palatino Linotype" w:hAnsi="Palatino Linotype" w:cs="Palatino Linotype"/>
          <w:b/>
          <w:i/>
          <w:sz w:val="22"/>
          <w:szCs w:val="22"/>
        </w:rPr>
        <w:t>III. Las personas titulares de los Órganos Internos de Control.</w:t>
      </w:r>
    </w:p>
    <w:p w14:paraId="76EF902A"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w:t>
      </w:r>
    </w:p>
    <w:p w14:paraId="5F7A802F" w14:textId="77777777" w:rsidR="00B403CD" w:rsidRPr="003323FF" w:rsidRDefault="00B403CD">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79947EAF"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“Artículo 6. La participación de las autoridades competentes en los actos de entrega-recepción será como se indica a continuación:</w:t>
      </w:r>
    </w:p>
    <w:p w14:paraId="50CD0A31"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w:t>
      </w:r>
    </w:p>
    <w:p w14:paraId="650CD523"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II. La persona titular del Órgano Interno de Control Municipal participará en la entrega-recepción de las personas titulares o encargados de despacho de los Órganos Internos de Control de los Organismos Públicos Descentralizados; así como en la entrega-recepción de los servidores públicos titulares o encargados de despacho de las dependencias y de los servidores públicos del municipio que, por la naturaleza e importancia de sus funciones, deban realizar el acto de entrega-recepción;</w:t>
      </w:r>
    </w:p>
    <w:p w14:paraId="385989AA"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w:t>
      </w:r>
    </w:p>
    <w:p w14:paraId="5E031274" w14:textId="77777777" w:rsidR="00B403CD" w:rsidRPr="003323FF" w:rsidRDefault="00B403CD">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36E7C1DC"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Artículo 11. Los servidores públicos que participan en el procedimiento administrativo de entrega-recepción son:</w:t>
      </w:r>
    </w:p>
    <w:p w14:paraId="7404E6F7"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I. El servidor público entrante;</w:t>
      </w:r>
    </w:p>
    <w:p w14:paraId="7B1D8DF5"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II. El servidor público saliente o el servidor público que presenta la información;</w:t>
      </w:r>
    </w:p>
    <w:p w14:paraId="37DBF680"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III. La persona titular del Órgano Interno de Control o Síndico o, en su caso, Representante;</w:t>
      </w:r>
    </w:p>
    <w:p w14:paraId="0C8C6824"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IV. El testigo del servidor público entrante, y</w:t>
      </w:r>
    </w:p>
    <w:p w14:paraId="0183E62D"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V. El testigo del servidor público saliente o el testigo del servidor público que presenta la información.</w:t>
      </w:r>
    </w:p>
    <w:p w14:paraId="3C220F8F" w14:textId="77777777" w:rsidR="00B403CD" w:rsidRPr="003323FF" w:rsidRDefault="00B403CD">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p>
    <w:p w14:paraId="01BBB82C"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3323FF">
        <w:rPr>
          <w:rFonts w:ascii="Palatino Linotype" w:eastAsia="Palatino Linotype" w:hAnsi="Palatino Linotype" w:cs="Palatino Linotype"/>
          <w:b/>
          <w:i/>
          <w:sz w:val="22"/>
          <w:szCs w:val="22"/>
        </w:rPr>
        <w:t>“Artículo 13. La entrega-recepción del despacho y de la documentación se realizará cuando:</w:t>
      </w:r>
    </w:p>
    <w:p w14:paraId="1995190C"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I. El servidor público titular o encargado del despacho, culmine con el periodo constitucional municipal para el que fue electo, sin importar que sea sujeto de elección consecutiva.</w:t>
      </w:r>
    </w:p>
    <w:p w14:paraId="07EEA985" w14:textId="77777777" w:rsidR="00B403CD" w:rsidRPr="003323FF" w:rsidRDefault="00B403CD">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69EA1AB9"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b/>
          <w:i/>
          <w:sz w:val="22"/>
          <w:szCs w:val="22"/>
        </w:rPr>
        <w:t>II. El servidor público titular o encargado de despacho</w:t>
      </w:r>
      <w:r w:rsidRPr="003323FF">
        <w:rPr>
          <w:rFonts w:ascii="Palatino Linotype" w:eastAsia="Palatino Linotype" w:hAnsi="Palatino Linotype" w:cs="Palatino Linotype"/>
          <w:i/>
          <w:sz w:val="22"/>
          <w:szCs w:val="22"/>
        </w:rPr>
        <w:t xml:space="preserve"> </w:t>
      </w:r>
      <w:r w:rsidRPr="003323FF">
        <w:rPr>
          <w:rFonts w:ascii="Palatino Linotype" w:eastAsia="Palatino Linotype" w:hAnsi="Palatino Linotype" w:cs="Palatino Linotype"/>
          <w:b/>
          <w:i/>
          <w:sz w:val="22"/>
          <w:szCs w:val="22"/>
        </w:rPr>
        <w:t>que se</w:t>
      </w:r>
      <w:r w:rsidRPr="003323FF">
        <w:rPr>
          <w:rFonts w:ascii="Palatino Linotype" w:eastAsia="Palatino Linotype" w:hAnsi="Palatino Linotype" w:cs="Palatino Linotype"/>
          <w:i/>
          <w:sz w:val="22"/>
          <w:szCs w:val="22"/>
        </w:rPr>
        <w:t xml:space="preserve"> ausente o se </w:t>
      </w:r>
      <w:r w:rsidRPr="003323FF">
        <w:rPr>
          <w:rFonts w:ascii="Palatino Linotype" w:eastAsia="Palatino Linotype" w:hAnsi="Palatino Linotype" w:cs="Palatino Linotype"/>
          <w:b/>
          <w:i/>
          <w:sz w:val="22"/>
          <w:szCs w:val="22"/>
        </w:rPr>
        <w:t>separe del empleo, cargo o comisión de cualquier naturaleza</w:t>
      </w:r>
      <w:r w:rsidRPr="003323FF">
        <w:rPr>
          <w:rFonts w:ascii="Palatino Linotype" w:eastAsia="Palatino Linotype" w:hAnsi="Palatino Linotype" w:cs="Palatino Linotype"/>
          <w:i/>
          <w:sz w:val="22"/>
          <w:szCs w:val="22"/>
        </w:rPr>
        <w:t>, con independencia del hecho o acto jurídico temporal o definitivo que haya originado esa ausencia o separación, considerándose, entre otros, la renuncia, remoción, destitución, licencia, incapacidad, jubilación, fallecimiento, cambio de adscripción, suplencia, encargo, creación, fusión, escisión o supresión de entidades fiscalizables.”</w:t>
      </w:r>
    </w:p>
    <w:p w14:paraId="55100904" w14:textId="77777777" w:rsidR="00B403CD" w:rsidRPr="003323FF" w:rsidRDefault="00B403CD">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6336C82D" w14:textId="77777777" w:rsidR="00B403CD" w:rsidRPr="003323FF" w:rsidRDefault="00F656E0">
      <w:pPr>
        <w:pBdr>
          <w:top w:val="nil"/>
          <w:left w:val="nil"/>
          <w:bottom w:val="nil"/>
          <w:right w:val="nil"/>
          <w:between w:val="nil"/>
        </w:pBdr>
        <w:spacing w:line="276" w:lineRule="auto"/>
        <w:ind w:left="567" w:right="900"/>
        <w:jc w:val="right"/>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lastRenderedPageBreak/>
        <w:t>(Énfasis añadido)</w:t>
      </w:r>
    </w:p>
    <w:p w14:paraId="47AA4B80" w14:textId="77777777" w:rsidR="00B403CD" w:rsidRPr="003323FF" w:rsidRDefault="00B403CD">
      <w:pPr>
        <w:pBdr>
          <w:top w:val="nil"/>
          <w:left w:val="nil"/>
          <w:bottom w:val="nil"/>
          <w:right w:val="nil"/>
          <w:between w:val="nil"/>
        </w:pBdr>
        <w:spacing w:line="276" w:lineRule="auto"/>
        <w:ind w:left="567" w:right="900"/>
        <w:jc w:val="both"/>
        <w:rPr>
          <w:rFonts w:ascii="Palatino Linotype" w:eastAsia="Palatino Linotype" w:hAnsi="Palatino Linotype" w:cs="Palatino Linotype"/>
        </w:rPr>
      </w:pPr>
    </w:p>
    <w:p w14:paraId="6B1F4F94" w14:textId="77777777" w:rsidR="00B403CD" w:rsidRPr="003323FF" w:rsidRDefault="00F656E0">
      <w:pPr>
        <w:spacing w:line="360"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Con lo anteriormente citado, se considera como entrega-recepción al procedimiento administrativo de interés público de cumplimiento obligatorio y formal, mediante el cual un servidor público obligado que concluye su función, hace entrega del despacho a su cargo al servidor público entrante con la información de carácter económica, financiera, patrimonial, presupuestal, programática y administrativa, así como con todos aquellos documentos e información vinculados a las atribuciones, funciones, facultades y actividades de la unidad administrativa.</w:t>
      </w:r>
    </w:p>
    <w:p w14:paraId="2B3CD80E"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58394B27" w14:textId="77777777" w:rsidR="00B403CD" w:rsidRPr="003323FF" w:rsidRDefault="00F656E0">
      <w:pPr>
        <w:spacing w:line="360"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 xml:space="preserve">Consecuentemente, el proceso de entrega-recepción, se realiza en dos supuestos: </w:t>
      </w:r>
      <w:r w:rsidRPr="003323FF">
        <w:rPr>
          <w:rFonts w:ascii="Palatino Linotype" w:eastAsia="Palatino Linotype" w:hAnsi="Palatino Linotype" w:cs="Palatino Linotype"/>
          <w:b/>
          <w:sz w:val="22"/>
          <w:szCs w:val="22"/>
        </w:rPr>
        <w:t>el primero,</w:t>
      </w:r>
      <w:r w:rsidRPr="003323FF">
        <w:rPr>
          <w:rFonts w:ascii="Palatino Linotype" w:eastAsia="Palatino Linotype" w:hAnsi="Palatino Linotype" w:cs="Palatino Linotype"/>
          <w:sz w:val="22"/>
          <w:szCs w:val="22"/>
        </w:rPr>
        <w:t xml:space="preserve"> por conclusión del periodo constitucional (cambio de Administración Pública Municipal); y, </w:t>
      </w:r>
      <w:r w:rsidRPr="003323FF">
        <w:rPr>
          <w:rFonts w:ascii="Palatino Linotype" w:eastAsia="Palatino Linotype" w:hAnsi="Palatino Linotype" w:cs="Palatino Linotype"/>
          <w:b/>
          <w:sz w:val="22"/>
          <w:szCs w:val="22"/>
        </w:rPr>
        <w:t>el segundo,</w:t>
      </w:r>
      <w:r w:rsidRPr="003323FF">
        <w:rPr>
          <w:rFonts w:ascii="Palatino Linotype" w:eastAsia="Palatino Linotype" w:hAnsi="Palatino Linotype" w:cs="Palatino Linotype"/>
          <w:sz w:val="22"/>
          <w:szCs w:val="22"/>
        </w:rPr>
        <w:t xml:space="preserve"> por cualquier causa distinta a la conclusión de un periodo constitucional, </w:t>
      </w:r>
      <w:r w:rsidRPr="003323FF">
        <w:rPr>
          <w:rFonts w:ascii="Palatino Linotype" w:eastAsia="Palatino Linotype" w:hAnsi="Palatino Linotype" w:cs="Palatino Linotype"/>
          <w:sz w:val="22"/>
          <w:szCs w:val="22"/>
          <w:u w:val="single"/>
        </w:rPr>
        <w:t xml:space="preserve">que puede ser de manera enunciativa más no limitativa el cambio de titulares de unidades administrativas o </w:t>
      </w:r>
      <w:r w:rsidRPr="003323FF">
        <w:rPr>
          <w:rFonts w:ascii="Palatino Linotype" w:eastAsia="Palatino Linotype" w:hAnsi="Palatino Linotype" w:cs="Palatino Linotype"/>
          <w:b/>
          <w:sz w:val="22"/>
          <w:szCs w:val="22"/>
          <w:u w:val="single"/>
        </w:rPr>
        <w:t>encargado de despacho</w:t>
      </w:r>
      <w:r w:rsidRPr="003323FF">
        <w:rPr>
          <w:rFonts w:ascii="Palatino Linotype" w:eastAsia="Palatino Linotype" w:hAnsi="Palatino Linotype" w:cs="Palatino Linotype"/>
          <w:sz w:val="22"/>
          <w:szCs w:val="22"/>
          <w:u w:val="single"/>
        </w:rPr>
        <w:t>, que se ausente o se separe del empleo, cargo o comisión de cualquier naturaleza.</w:t>
      </w:r>
    </w:p>
    <w:p w14:paraId="29050E9B"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420E1851" w14:textId="77777777" w:rsidR="00B403CD" w:rsidRPr="003323FF" w:rsidRDefault="00F656E0">
      <w:pPr>
        <w:spacing w:line="360"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Por lo tanto, es dable afirmar que existe la fuente obligacional para conocer de la información relativa a las actas levantadas con motivo del procedimiento entrega-recepción de las dependencias del ayuntamiento como la Contraloría Interna Municipal, ya sea de los Titulares o encargados de despacho.</w:t>
      </w:r>
    </w:p>
    <w:p w14:paraId="31C7A442"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52F540BB" w14:textId="77777777" w:rsidR="00B403CD" w:rsidRPr="003323FF" w:rsidRDefault="00F656E0">
      <w:pPr>
        <w:spacing w:line="360" w:lineRule="auto"/>
        <w:jc w:val="both"/>
        <w:rPr>
          <w:rFonts w:ascii="Palatino Linotype" w:eastAsia="Palatino Linotype" w:hAnsi="Palatino Linotype" w:cs="Palatino Linotype"/>
          <w:sz w:val="22"/>
          <w:szCs w:val="22"/>
        </w:rPr>
      </w:pPr>
      <w:bookmarkStart w:id="9" w:name="_heading=h.26in1rg" w:colFirst="0" w:colLast="0"/>
      <w:bookmarkEnd w:id="9"/>
      <w:r w:rsidRPr="003323FF">
        <w:rPr>
          <w:rFonts w:ascii="Palatino Linotype" w:eastAsia="Palatino Linotype" w:hAnsi="Palatino Linotype" w:cs="Palatino Linotype"/>
          <w:sz w:val="22"/>
          <w:szCs w:val="22"/>
        </w:rPr>
        <w:t xml:space="preserve">Acotado lo anterior, en respuesta es de recordar que el servidor público habilitado competente de </w:t>
      </w:r>
      <w:r w:rsidRPr="003323FF">
        <w:rPr>
          <w:rFonts w:ascii="Palatino Linotype" w:eastAsia="Palatino Linotype" w:hAnsi="Palatino Linotype" w:cs="Palatino Linotype"/>
          <w:b/>
          <w:sz w:val="22"/>
          <w:szCs w:val="22"/>
        </w:rPr>
        <w:t>la Contraloría Interna Municipal indicó que con relación al punto en análisis después de realizar una búsqueda exhaustiva en esa Contraloría Interna no se cuenta con información del periodo indicado.</w:t>
      </w:r>
    </w:p>
    <w:p w14:paraId="25C12E16"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7F11C7E6" w14:textId="77777777" w:rsidR="00B403CD" w:rsidRPr="003323FF" w:rsidRDefault="00F656E0">
      <w:pPr>
        <w:spacing w:line="360"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lastRenderedPageBreak/>
        <w:t>Sin embargo, a pesar de que en el caso se pronunció el servidor público habilitado competente, a consideración de este Órgano Garante no se realizó adecuadamente el proceso de búsqueda de la información, ya que no se aportaron los medios de convicción que permitan advertir que en efecto se llevó a cabo la búsqueda de la misma, como lo puede ser de manera enunciativa más no limitativa: indicar los archivos físicos y/o electrónicos en los que se efectuó la búsqueda.</w:t>
      </w:r>
    </w:p>
    <w:p w14:paraId="682EAE73"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61E76132" w14:textId="77777777" w:rsidR="00B403CD" w:rsidRPr="003323FF" w:rsidRDefault="00F656E0">
      <w:pPr>
        <w:spacing w:line="360"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Lo anterior, ya que es de recordar que la búsqueda exhaustiva de la información es considerada una actividad necesaria e indispensable para la correcta atención de las solicitudes de información que permite la localización de aquella documentación requerida por el solicitante; por lo que, el indicar los archivos en donde se efectuó la búsqueda constituye un elemento necesario que permite a este Instituto tener la certeza de que la información se trató de localizar.</w:t>
      </w:r>
    </w:p>
    <w:p w14:paraId="048898D4"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075BB271" w14:textId="77777777" w:rsidR="00B403CD" w:rsidRPr="003323FF" w:rsidRDefault="00F656E0">
      <w:pPr>
        <w:spacing w:line="360"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Lo anterior ocasiona que en el caso no se cumpliera con el principio de búsqueda exhaustiva de la información requerida, cuyo alcance se encuentra establecido en el Criterio Reiterado 02/19 emitido por el Pleno de este Organismo Garante, a saber:</w:t>
      </w:r>
    </w:p>
    <w:p w14:paraId="63D96015"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2547E6F6" w14:textId="77777777" w:rsidR="00B403CD" w:rsidRPr="003323FF" w:rsidRDefault="00F656E0">
      <w:pPr>
        <w:spacing w:line="276" w:lineRule="auto"/>
        <w:ind w:left="567" w:right="706"/>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b/>
          <w:i/>
          <w:sz w:val="22"/>
          <w:szCs w:val="22"/>
        </w:rPr>
        <w:t xml:space="preserve">“BÚSQUEDA EXHAUSTIVA. SU EJERCICIO PARA LOCALIZAR LA INFORMACIÓN SOLICITADA, NO CONSTITUYE UNA INVESTIGACIÓN A LA CUAL SE REFIERE EL ARTÍCULO 12 DE LA LEY DE TRANSPARENCIA Y ACCESO A LA INFORMACIÓN PÚBLICA DEL ESTADO DE MÉXICO Y MUNICIPIOS. </w:t>
      </w:r>
      <w:r w:rsidRPr="003323FF">
        <w:rPr>
          <w:rFonts w:ascii="Palatino Linotype" w:eastAsia="Palatino Linotype" w:hAnsi="Palatino Linotype" w:cs="Palatino Linotype"/>
          <w:i/>
          <w:sz w:val="22"/>
          <w:szCs w:val="22"/>
        </w:rPr>
        <w:t xml:space="preserve">De conformidad con lo establecido en el artículo 162 de la Ley de Transparencia vigente en la entidad, para atender una solicitud de acceso a la información pública, la Unidad de Transparencia del Sujeto Obligado debe turnar el requerimiento a todas las áreas competentes que pudieran haber generado, poseído o administrado la información solicitada de acuerdo a sus facultades, competencias y funciones, con la finalidad de realizar una búsqueda exhaustiva y razonable en sus archivos que lleve a la localización de los documentos </w:t>
      </w:r>
      <w:r w:rsidRPr="003323FF">
        <w:rPr>
          <w:rFonts w:ascii="Palatino Linotype" w:eastAsia="Palatino Linotype" w:hAnsi="Palatino Linotype" w:cs="Palatino Linotype"/>
          <w:i/>
          <w:sz w:val="22"/>
          <w:szCs w:val="22"/>
        </w:rPr>
        <w:lastRenderedPageBreak/>
        <w:t>donde conste la información solicitada; por tanto, esta búsqueda es una actividad necesaria e indispensable para la correcta atención de las solicitudes de información que permite la localización de aquella documentación requerida por el solicitante, sin que ello deba entenderse como una investigación de la señalada en el artículo 12, segundo párrafo de la Ley de Transparencia Local; lo anterior es así, toda vez que de acuerdo al Diccionario de la Real Academia Española, la palabra investigar hace referencia, entre otras cosas, a la realización de actividades intelectuales y experimentales de modo sistemático cuyo propósito es aumentar los conocimientos sobre una determinada materia, lo que conlleva a concluir que la investigación inmersa en el artículo 12 de la Ley de la materia se refiere a que los sujetos obligados no están constreñidos a realizar un análisis, extracción y generación de nueva información. Bajo ese tenor, la búsqueda y localización de la información que refiere el numeral 162 de la Ley de Transparencia, no implica una investigación de la señalada en el artículo 12 del mismo ordenamiento legal y, por tanto, los sujetos obligados no podrán excusarse de su ejercicio bajo el argumento de que ello conlleva una investigación.”</w:t>
      </w:r>
    </w:p>
    <w:p w14:paraId="52744355"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5147F728" w14:textId="77777777" w:rsidR="00B403CD" w:rsidRPr="003323FF" w:rsidRDefault="00F656E0">
      <w:pPr>
        <w:spacing w:line="360" w:lineRule="auto"/>
        <w:jc w:val="both"/>
        <w:rPr>
          <w:rFonts w:ascii="Palatino Linotype" w:eastAsia="Palatino Linotype" w:hAnsi="Palatino Linotype" w:cs="Palatino Linotype"/>
          <w:b/>
          <w:sz w:val="22"/>
          <w:szCs w:val="22"/>
          <w:u w:val="single"/>
        </w:rPr>
      </w:pPr>
      <w:r w:rsidRPr="003323FF">
        <w:rPr>
          <w:rFonts w:ascii="Palatino Linotype" w:eastAsia="Palatino Linotype" w:hAnsi="Palatino Linotype" w:cs="Palatino Linotype"/>
          <w:sz w:val="22"/>
          <w:szCs w:val="22"/>
        </w:rPr>
        <w:t>Asimismo, se considera que en el caso el pronunciamiento del servidor público habilitado competente, tampoco cumplió con los principios de congruencia y exhaustividad, en virtud de que la respuesta no fue clara, pues el servidor público habilitado competente además de que no indicó los archivos en donde procedió a realizar la búsqueda de la información, únicamente se limitó a señalar que no se cuenta con información del periodo indicado, si</w:t>
      </w:r>
      <w:r w:rsidRPr="003323FF">
        <w:rPr>
          <w:rFonts w:ascii="Palatino Linotype" w:eastAsia="Palatino Linotype" w:hAnsi="Palatino Linotype" w:cs="Palatino Linotype"/>
          <w:b/>
          <w:sz w:val="22"/>
          <w:szCs w:val="22"/>
          <w:u w:val="single"/>
        </w:rPr>
        <w:t>n precisar las razones por las que arribó a esa conclusión.</w:t>
      </w:r>
    </w:p>
    <w:p w14:paraId="50E1AD38"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7CBF2890" w14:textId="77777777" w:rsidR="00B403CD" w:rsidRPr="003323FF" w:rsidRDefault="00F656E0">
      <w:pPr>
        <w:spacing w:line="360"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 xml:space="preserve">Lo anterior, ya que el ente público no indicó las razones por las que no se cuenta con las actas entrega recepción solicitadas, generando incertidumbre al particular por desconocer la causa por la que no se cuenta con las mismas, es decir, no se indica si no se cuenta con dichas actas porque no se generaron o, porque habiéndolas generado, por alguna circunstancia en particular no obra en los archivos del </w:t>
      </w:r>
      <w:r w:rsidRPr="003323FF">
        <w:rPr>
          <w:rFonts w:ascii="Palatino Linotype" w:eastAsia="Palatino Linotype" w:hAnsi="Palatino Linotype" w:cs="Palatino Linotype"/>
          <w:b/>
          <w:sz w:val="22"/>
          <w:szCs w:val="22"/>
        </w:rPr>
        <w:t>Sujeto Obligado.</w:t>
      </w:r>
    </w:p>
    <w:p w14:paraId="4C8419BE"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02DC6A90" w14:textId="77777777" w:rsidR="00B403CD" w:rsidRPr="003323FF" w:rsidRDefault="00F656E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lastRenderedPageBreak/>
        <w:t>En tal sentido, resulta aplicable el Criterio 02/17 emitido por el Peno del Instituto Nacional de Transparencia y Acceso a la Información y Protección de Datos Personales, de título y texto siguientes:</w:t>
      </w:r>
    </w:p>
    <w:p w14:paraId="5CF0D64D" w14:textId="77777777" w:rsidR="00B403CD" w:rsidRPr="003323FF" w:rsidRDefault="00B403CD">
      <w:pPr>
        <w:pBdr>
          <w:top w:val="nil"/>
          <w:left w:val="nil"/>
          <w:bottom w:val="nil"/>
          <w:right w:val="nil"/>
          <w:between w:val="nil"/>
        </w:pBdr>
        <w:spacing w:line="360" w:lineRule="auto"/>
        <w:jc w:val="both"/>
      </w:pPr>
    </w:p>
    <w:p w14:paraId="1E5A2676" w14:textId="77777777" w:rsidR="00B403CD" w:rsidRPr="003323FF" w:rsidRDefault="00F656E0">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b/>
          <w:i/>
          <w:sz w:val="22"/>
          <w:szCs w:val="22"/>
        </w:rPr>
        <w:t xml:space="preserve">“Congruencia y exhaustividad. Sus alcances para garantizar el derecho de acceso a la información. </w:t>
      </w:r>
      <w:r w:rsidRPr="003323FF">
        <w:rPr>
          <w:rFonts w:ascii="Palatino Linotype" w:eastAsia="Palatino Linotype" w:hAnsi="Palatino Linotype" w:cs="Palatino Linotype"/>
          <w:i/>
          <w:sz w:val="22"/>
          <w:szCs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3323FF">
        <w:rPr>
          <w:rFonts w:ascii="Palatino Linotype" w:eastAsia="Palatino Linotype" w:hAnsi="Palatino Linotype" w:cs="Palatino Linotype"/>
          <w:b/>
          <w:i/>
          <w:sz w:val="22"/>
          <w:szCs w:val="22"/>
        </w:rPr>
        <w:t>la congruencia implica que exista concordancia entre el requerimiento formulado por el particular y la respuesta proporcionada por el sujeto obligado</w:t>
      </w:r>
      <w:r w:rsidRPr="003323FF">
        <w:rPr>
          <w:rFonts w:ascii="Palatino Linotype" w:eastAsia="Palatino Linotype" w:hAnsi="Palatino Linotype" w:cs="Palatino Linotype"/>
          <w:i/>
          <w:sz w:val="22"/>
          <w:szCs w:val="22"/>
        </w:rPr>
        <w:t xml:space="preserve">; mientras que </w:t>
      </w:r>
      <w:r w:rsidRPr="003323FF">
        <w:rPr>
          <w:rFonts w:ascii="Palatino Linotype" w:eastAsia="Palatino Linotype" w:hAnsi="Palatino Linotype" w:cs="Palatino Linotype"/>
          <w:b/>
          <w:i/>
          <w:sz w:val="22"/>
          <w:szCs w:val="22"/>
        </w:rPr>
        <w:t>la exhaustividad significa que dicha respuesta se refiera expresamente a cada uno de los puntos solicitados</w:t>
      </w:r>
      <w:r w:rsidRPr="003323FF">
        <w:rPr>
          <w:rFonts w:ascii="Palatino Linotype" w:eastAsia="Palatino Linotype" w:hAnsi="Palatino Linotype" w:cs="Palatino Linotype"/>
          <w:i/>
          <w:sz w:val="22"/>
          <w:szCs w:val="22"/>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03824939" w14:textId="77777777" w:rsidR="00B403CD" w:rsidRPr="003323FF" w:rsidRDefault="00B403CD">
      <w:pPr>
        <w:spacing w:line="360" w:lineRule="auto"/>
        <w:ind w:right="-7"/>
        <w:jc w:val="both"/>
        <w:rPr>
          <w:rFonts w:ascii="Palatino Linotype" w:eastAsia="Palatino Linotype" w:hAnsi="Palatino Linotype" w:cs="Palatino Linotype"/>
        </w:rPr>
      </w:pPr>
    </w:p>
    <w:p w14:paraId="383FC6B5" w14:textId="77777777" w:rsidR="00B403CD" w:rsidRPr="003323FF" w:rsidRDefault="00F656E0">
      <w:pPr>
        <w:spacing w:line="360"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De ahí que, la respuesta proporcionada al requerimiento en análisis no cumple con los principios de búsqueda exhaustiva, congruencia y exhaustividad.</w:t>
      </w:r>
    </w:p>
    <w:p w14:paraId="01B6CDAC" w14:textId="77777777" w:rsidR="00B403CD" w:rsidRPr="003323FF" w:rsidRDefault="00B403CD">
      <w:pPr>
        <w:spacing w:line="360" w:lineRule="auto"/>
        <w:ind w:right="-7"/>
        <w:jc w:val="both"/>
        <w:rPr>
          <w:rFonts w:ascii="Palatino Linotype" w:eastAsia="Palatino Linotype" w:hAnsi="Palatino Linotype" w:cs="Palatino Linotype"/>
          <w:sz w:val="22"/>
          <w:szCs w:val="22"/>
        </w:rPr>
      </w:pPr>
    </w:p>
    <w:p w14:paraId="5CFCF0A3" w14:textId="77777777" w:rsidR="00B403CD" w:rsidRPr="003323FF" w:rsidRDefault="00F656E0">
      <w:pPr>
        <w:spacing w:line="360" w:lineRule="auto"/>
        <w:ind w:right="-7"/>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 xml:space="preserve">Lo anterior, se robustece con el hecho de que si bien en respuesta se pronunció sobre dicho punto el C. César Arriaga Robles, actual Contralor Interno Municipal, también lo es que de la consulta realizada al </w:t>
      </w:r>
      <w:proofErr w:type="spellStart"/>
      <w:r w:rsidRPr="003323FF">
        <w:rPr>
          <w:rFonts w:ascii="Palatino Linotype" w:eastAsia="Palatino Linotype" w:hAnsi="Palatino Linotype" w:cs="Palatino Linotype"/>
          <w:sz w:val="22"/>
          <w:szCs w:val="22"/>
        </w:rPr>
        <w:t>Ipomex</w:t>
      </w:r>
      <w:proofErr w:type="spellEnd"/>
      <w:r w:rsidRPr="003323FF">
        <w:rPr>
          <w:rFonts w:ascii="Palatino Linotype" w:eastAsia="Palatino Linotype" w:hAnsi="Palatino Linotype" w:cs="Palatino Linotype"/>
          <w:sz w:val="22"/>
          <w:szCs w:val="22"/>
        </w:rPr>
        <w:t xml:space="preserve"> del Ayuntamiento de Ocuilan, se advierte que en el ejercicio 2022, fungió como Contralor Interno Municipal el C. Miguel Ángel Méndez Pavón, con fecha de alta el 01 de enero de 2022; además de que esta persona la refiere el particular en su solicitud de información y es una de las que se requiere el acta entrega recepción.</w:t>
      </w:r>
    </w:p>
    <w:p w14:paraId="6EA87D0C" w14:textId="77777777" w:rsidR="00B403CD" w:rsidRPr="003323FF" w:rsidRDefault="00B403CD">
      <w:pPr>
        <w:spacing w:line="360" w:lineRule="auto"/>
        <w:ind w:right="-7"/>
        <w:jc w:val="both"/>
        <w:rPr>
          <w:rFonts w:ascii="Palatino Linotype" w:eastAsia="Palatino Linotype" w:hAnsi="Palatino Linotype" w:cs="Palatino Linotype"/>
          <w:sz w:val="22"/>
          <w:szCs w:val="22"/>
        </w:rPr>
      </w:pPr>
    </w:p>
    <w:p w14:paraId="50D2326A" w14:textId="77777777" w:rsidR="00B403CD" w:rsidRPr="003323FF" w:rsidRDefault="00F656E0">
      <w:pPr>
        <w:spacing w:line="360" w:lineRule="auto"/>
        <w:ind w:right="-7"/>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lastRenderedPageBreak/>
        <w:t xml:space="preserve">Para </w:t>
      </w:r>
      <w:proofErr w:type="gramStart"/>
      <w:r w:rsidRPr="003323FF">
        <w:rPr>
          <w:rFonts w:ascii="Palatino Linotype" w:eastAsia="Palatino Linotype" w:hAnsi="Palatino Linotype" w:cs="Palatino Linotype"/>
          <w:sz w:val="22"/>
          <w:szCs w:val="22"/>
        </w:rPr>
        <w:t>mayor  referencia</w:t>
      </w:r>
      <w:proofErr w:type="gramEnd"/>
      <w:r w:rsidRPr="003323FF">
        <w:rPr>
          <w:rFonts w:ascii="Palatino Linotype" w:eastAsia="Palatino Linotype" w:hAnsi="Palatino Linotype" w:cs="Palatino Linotype"/>
          <w:sz w:val="22"/>
          <w:szCs w:val="22"/>
        </w:rPr>
        <w:t xml:space="preserve"> se inserta la siguiente digitalización de la fracción VII del artículo 92 de la Ley de Transparencia Local, del </w:t>
      </w:r>
      <w:proofErr w:type="spellStart"/>
      <w:r w:rsidRPr="003323FF">
        <w:rPr>
          <w:rFonts w:ascii="Palatino Linotype" w:eastAsia="Palatino Linotype" w:hAnsi="Palatino Linotype" w:cs="Palatino Linotype"/>
          <w:sz w:val="22"/>
          <w:szCs w:val="22"/>
        </w:rPr>
        <w:t>Ipomex</w:t>
      </w:r>
      <w:proofErr w:type="spellEnd"/>
      <w:r w:rsidRPr="003323FF">
        <w:rPr>
          <w:rFonts w:ascii="Palatino Linotype" w:eastAsia="Palatino Linotype" w:hAnsi="Palatino Linotype" w:cs="Palatino Linotype"/>
          <w:sz w:val="22"/>
          <w:szCs w:val="22"/>
        </w:rPr>
        <w:t>, relativa al directorio de todos los servidores públicos:</w:t>
      </w:r>
    </w:p>
    <w:p w14:paraId="2AE4EC7E" w14:textId="77777777" w:rsidR="00B403CD" w:rsidRPr="003323FF" w:rsidRDefault="00F656E0">
      <w:pPr>
        <w:spacing w:line="360" w:lineRule="auto"/>
        <w:ind w:right="-7"/>
        <w:jc w:val="center"/>
        <w:rPr>
          <w:rFonts w:ascii="Palatino Linotype" w:eastAsia="Palatino Linotype" w:hAnsi="Palatino Linotype" w:cs="Palatino Linotype"/>
          <w:sz w:val="22"/>
          <w:szCs w:val="22"/>
          <w:u w:val="single"/>
        </w:rPr>
      </w:pPr>
      <w:r w:rsidRPr="003323FF">
        <w:rPr>
          <w:rFonts w:ascii="Palatino Linotype" w:eastAsia="Palatino Linotype" w:hAnsi="Palatino Linotype" w:cs="Palatino Linotype"/>
          <w:noProof/>
          <w:sz w:val="22"/>
          <w:szCs w:val="22"/>
        </w:rPr>
        <w:drawing>
          <wp:inline distT="0" distB="0" distL="0" distR="0" wp14:anchorId="01FA0BFB" wp14:editId="70AA4C5C">
            <wp:extent cx="5296639" cy="4496427"/>
            <wp:effectExtent l="3175" t="3175" r="3175" b="3175"/>
            <wp:docPr id="3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5296639" cy="4496427"/>
                    </a:xfrm>
                    <a:prstGeom prst="rect">
                      <a:avLst/>
                    </a:prstGeom>
                    <a:ln w="3175">
                      <a:solidFill>
                        <a:srgbClr val="000000"/>
                      </a:solidFill>
                      <a:prstDash val="solid"/>
                    </a:ln>
                  </pic:spPr>
                </pic:pic>
              </a:graphicData>
            </a:graphic>
          </wp:inline>
        </w:drawing>
      </w:r>
    </w:p>
    <w:p w14:paraId="2B516B67" w14:textId="77777777" w:rsidR="00B403CD" w:rsidRPr="003323FF" w:rsidRDefault="00B403CD">
      <w:pPr>
        <w:spacing w:line="360" w:lineRule="auto"/>
        <w:ind w:right="-7"/>
        <w:jc w:val="both"/>
        <w:rPr>
          <w:rFonts w:ascii="Palatino Linotype" w:eastAsia="Palatino Linotype" w:hAnsi="Palatino Linotype" w:cs="Palatino Linotype"/>
          <w:sz w:val="22"/>
          <w:szCs w:val="22"/>
        </w:rPr>
      </w:pPr>
    </w:p>
    <w:p w14:paraId="6D9208C9" w14:textId="77777777" w:rsidR="00B403CD" w:rsidRPr="003323FF" w:rsidRDefault="00F656E0">
      <w:pPr>
        <w:spacing w:line="360" w:lineRule="auto"/>
        <w:ind w:right="-7"/>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 xml:space="preserve">Asimismo, de la consulta que realizó este Órgano Garante a la página oficial del </w:t>
      </w:r>
      <w:r w:rsidRPr="003323FF">
        <w:rPr>
          <w:rFonts w:ascii="Palatino Linotype" w:eastAsia="Palatino Linotype" w:hAnsi="Palatino Linotype" w:cs="Palatino Linotype"/>
          <w:b/>
          <w:sz w:val="22"/>
          <w:szCs w:val="22"/>
        </w:rPr>
        <w:t xml:space="preserve">Sujeto Obligado </w:t>
      </w:r>
      <w:r w:rsidRPr="003323FF">
        <w:rPr>
          <w:rFonts w:ascii="Palatino Linotype" w:eastAsia="Palatino Linotype" w:hAnsi="Palatino Linotype" w:cs="Palatino Linotype"/>
          <w:sz w:val="22"/>
          <w:szCs w:val="22"/>
        </w:rPr>
        <w:t xml:space="preserve">advirtió la existencia del oficio MO/PR/DIF/046/2022 del 15 de marzo de 2022, a través del cual, el Tesorero del Sistema Municipal DIF del Municipio de Ocuilan remite a un Auditor Superior del OSFEM un dictamen de determinación y pago del impuesto sobre erogaciones por remuneraciones al trabajo personal en 2022, marcando copia de </w:t>
      </w:r>
      <w:r w:rsidRPr="003323FF">
        <w:rPr>
          <w:rFonts w:ascii="Palatino Linotype" w:eastAsia="Palatino Linotype" w:hAnsi="Palatino Linotype" w:cs="Palatino Linotype"/>
          <w:sz w:val="22"/>
          <w:szCs w:val="22"/>
        </w:rPr>
        <w:lastRenderedPageBreak/>
        <w:t>conocimiento al C. Miguel Ángel Méndez Pavón fungió, en su carácter de Contralor Interno Municipal, como se muestra:</w:t>
      </w:r>
    </w:p>
    <w:p w14:paraId="1667F3F8" w14:textId="77777777" w:rsidR="00B403CD" w:rsidRPr="003323FF" w:rsidRDefault="00F656E0">
      <w:pPr>
        <w:spacing w:line="360" w:lineRule="auto"/>
        <w:ind w:right="-7"/>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noProof/>
          <w:sz w:val="22"/>
          <w:szCs w:val="22"/>
        </w:rPr>
        <w:drawing>
          <wp:inline distT="0" distB="0" distL="0" distR="0" wp14:anchorId="50405DC2" wp14:editId="5059C174">
            <wp:extent cx="5612130" cy="3810000"/>
            <wp:effectExtent l="3175" t="3175" r="3175" b="3175"/>
            <wp:docPr id="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612130" cy="3810000"/>
                    </a:xfrm>
                    <a:prstGeom prst="rect">
                      <a:avLst/>
                    </a:prstGeom>
                    <a:ln w="3175">
                      <a:solidFill>
                        <a:srgbClr val="000000"/>
                      </a:solidFill>
                      <a:prstDash val="solid"/>
                    </a:ln>
                  </pic:spPr>
                </pic:pic>
              </a:graphicData>
            </a:graphic>
          </wp:inline>
        </w:drawing>
      </w:r>
    </w:p>
    <w:p w14:paraId="2D0728C4" w14:textId="77777777" w:rsidR="00B403CD" w:rsidRPr="003323FF" w:rsidRDefault="00F656E0">
      <w:pPr>
        <w:spacing w:line="360" w:lineRule="auto"/>
        <w:ind w:right="-7"/>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noProof/>
          <w:sz w:val="22"/>
          <w:szCs w:val="22"/>
        </w:rPr>
        <w:drawing>
          <wp:inline distT="0" distB="0" distL="0" distR="0" wp14:anchorId="1E5F6126" wp14:editId="4C1EB8C2">
            <wp:extent cx="5612130" cy="936625"/>
            <wp:effectExtent l="0" t="0" r="0" b="0"/>
            <wp:docPr id="3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5612130" cy="936625"/>
                    </a:xfrm>
                    <a:prstGeom prst="rect">
                      <a:avLst/>
                    </a:prstGeom>
                    <a:ln/>
                  </pic:spPr>
                </pic:pic>
              </a:graphicData>
            </a:graphic>
          </wp:inline>
        </w:drawing>
      </w:r>
      <w:r w:rsidRPr="003323FF">
        <w:rPr>
          <w:noProof/>
        </w:rPr>
        <mc:AlternateContent>
          <mc:Choice Requires="wpg">
            <w:drawing>
              <wp:anchor distT="0" distB="0" distL="114300" distR="114300" simplePos="0" relativeHeight="251658240" behindDoc="0" locked="0" layoutInCell="1" hidden="0" allowOverlap="1" wp14:anchorId="51A2CF08" wp14:editId="6DED369A">
                <wp:simplePos x="0" y="0"/>
                <wp:positionH relativeFrom="column">
                  <wp:posOffset>215900</wp:posOffset>
                </wp:positionH>
                <wp:positionV relativeFrom="paragraph">
                  <wp:posOffset>114300</wp:posOffset>
                </wp:positionV>
                <wp:extent cx="4905375" cy="180975"/>
                <wp:effectExtent l="0" t="0" r="0" b="0"/>
                <wp:wrapNone/>
                <wp:docPr id="28" name="Rectángulo 28"/>
                <wp:cNvGraphicFramePr/>
                <a:graphic xmlns:a="http://schemas.openxmlformats.org/drawingml/2006/main">
                  <a:graphicData uri="http://schemas.microsoft.com/office/word/2010/wordprocessingShape">
                    <wps:wsp>
                      <wps:cNvSpPr/>
                      <wps:spPr>
                        <a:xfrm>
                          <a:off x="2898075" y="3694275"/>
                          <a:ext cx="4895850" cy="171450"/>
                        </a:xfrm>
                        <a:prstGeom prst="rect">
                          <a:avLst/>
                        </a:prstGeom>
                        <a:noFill/>
                        <a:ln w="9525" cap="flat" cmpd="sng">
                          <a:solidFill>
                            <a:srgbClr val="FF0000"/>
                          </a:solidFill>
                          <a:prstDash val="solid"/>
                          <a:round/>
                          <a:headEnd type="none" w="sm" len="sm"/>
                          <a:tailEnd type="none" w="sm" len="sm"/>
                        </a:ln>
                      </wps:spPr>
                      <wps:txbx>
                        <w:txbxContent>
                          <w:p w14:paraId="560C9D68" w14:textId="77777777" w:rsidR="00B403CD" w:rsidRDefault="00B403CD">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215900</wp:posOffset>
                </wp:positionH>
                <wp:positionV relativeFrom="paragraph">
                  <wp:posOffset>114300</wp:posOffset>
                </wp:positionV>
                <wp:extent cx="4905375" cy="180975"/>
                <wp:effectExtent b="0" l="0" r="0" t="0"/>
                <wp:wrapNone/>
                <wp:docPr id="28"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4905375" cy="180975"/>
                        </a:xfrm>
                        <a:prstGeom prst="rect"/>
                        <a:ln/>
                      </pic:spPr>
                    </pic:pic>
                  </a:graphicData>
                </a:graphic>
              </wp:anchor>
            </w:drawing>
          </mc:Fallback>
        </mc:AlternateContent>
      </w:r>
    </w:p>
    <w:p w14:paraId="06B3BF79" w14:textId="77777777" w:rsidR="00B403CD" w:rsidRPr="003323FF" w:rsidRDefault="00B403CD">
      <w:pPr>
        <w:spacing w:line="360" w:lineRule="auto"/>
        <w:ind w:right="-7"/>
        <w:jc w:val="both"/>
        <w:rPr>
          <w:rFonts w:ascii="Palatino Linotype" w:eastAsia="Palatino Linotype" w:hAnsi="Palatino Linotype" w:cs="Palatino Linotype"/>
          <w:sz w:val="22"/>
          <w:szCs w:val="22"/>
        </w:rPr>
      </w:pPr>
    </w:p>
    <w:p w14:paraId="38C53762" w14:textId="77777777" w:rsidR="00B403CD" w:rsidRPr="003323FF" w:rsidRDefault="00F656E0">
      <w:pPr>
        <w:spacing w:line="360" w:lineRule="auto"/>
        <w:ind w:right="-7"/>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 xml:space="preserve">Por su parte, con relación a la C. María Teresa de la Luz Nava que refiere el particular en su solicitud y de la que requiere su acta entrega recepción, de la consulta que hizo este Órgano Garante localizó en la página oficial del Tribunal Electoral del Estado de México un acuerdo del 16 de agosto de 2023, dictado dentro del Juicio para la Protección de los Derechos Político Electorales de un Ciudadano Local que se ostentó como Primer Regidor Municipal Constitucional del Ayuntamiento 2022-2024 del Municipio de Ocuilan, Estado de México en </w:t>
      </w:r>
      <w:r w:rsidRPr="003323FF">
        <w:rPr>
          <w:rFonts w:ascii="Palatino Linotype" w:eastAsia="Palatino Linotype" w:hAnsi="Palatino Linotype" w:cs="Palatino Linotype"/>
          <w:sz w:val="22"/>
          <w:szCs w:val="22"/>
        </w:rPr>
        <w:lastRenderedPageBreak/>
        <w:t>contra de la abstención o negativa del Presidente Municipal y Secretario del Ayuntamiento en incluir dentro del orden del día de la Vigésimo Sexta Sesión Ordinaria de Cabildo del 11 de agosto de 2023, el punto siguiente:</w:t>
      </w:r>
    </w:p>
    <w:p w14:paraId="00EA8DD0" w14:textId="77777777" w:rsidR="00B403CD" w:rsidRPr="003323FF" w:rsidRDefault="00F656E0">
      <w:pPr>
        <w:spacing w:line="360" w:lineRule="auto"/>
        <w:ind w:right="-7"/>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noProof/>
          <w:sz w:val="22"/>
          <w:szCs w:val="22"/>
        </w:rPr>
        <w:drawing>
          <wp:inline distT="0" distB="0" distL="0" distR="0" wp14:anchorId="4054A3D6" wp14:editId="0A1E262E">
            <wp:extent cx="5612130" cy="2379345"/>
            <wp:effectExtent l="3175" t="3175" r="3175" b="3175"/>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612130" cy="2379345"/>
                    </a:xfrm>
                    <a:prstGeom prst="rect">
                      <a:avLst/>
                    </a:prstGeom>
                    <a:ln w="3175">
                      <a:solidFill>
                        <a:srgbClr val="000000"/>
                      </a:solidFill>
                      <a:prstDash val="solid"/>
                    </a:ln>
                  </pic:spPr>
                </pic:pic>
              </a:graphicData>
            </a:graphic>
          </wp:inline>
        </w:drawing>
      </w:r>
    </w:p>
    <w:p w14:paraId="414F048F" w14:textId="77777777" w:rsidR="00B403CD" w:rsidRPr="003323FF" w:rsidRDefault="00F656E0">
      <w:pPr>
        <w:spacing w:line="360" w:lineRule="auto"/>
        <w:ind w:right="-7"/>
        <w:jc w:val="center"/>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w:t>
      </w:r>
    </w:p>
    <w:p w14:paraId="0F6EAAEF" w14:textId="77777777" w:rsidR="00B403CD" w:rsidRPr="003323FF" w:rsidRDefault="00F656E0">
      <w:pPr>
        <w:spacing w:line="360" w:lineRule="auto"/>
        <w:ind w:right="-7"/>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noProof/>
          <w:sz w:val="22"/>
          <w:szCs w:val="22"/>
        </w:rPr>
        <w:drawing>
          <wp:inline distT="0" distB="0" distL="0" distR="0" wp14:anchorId="41AB7998" wp14:editId="6A648F9D">
            <wp:extent cx="5612130" cy="1733550"/>
            <wp:effectExtent l="3175" t="3175" r="3175" b="3175"/>
            <wp:docPr id="3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5612130" cy="1733550"/>
                    </a:xfrm>
                    <a:prstGeom prst="rect">
                      <a:avLst/>
                    </a:prstGeom>
                    <a:ln w="3175">
                      <a:solidFill>
                        <a:srgbClr val="000000"/>
                      </a:solidFill>
                      <a:prstDash val="solid"/>
                    </a:ln>
                  </pic:spPr>
                </pic:pic>
              </a:graphicData>
            </a:graphic>
          </wp:inline>
        </w:drawing>
      </w:r>
      <w:r w:rsidRPr="003323FF">
        <w:rPr>
          <w:noProof/>
        </w:rPr>
        <mc:AlternateContent>
          <mc:Choice Requires="wpg">
            <w:drawing>
              <wp:anchor distT="0" distB="0" distL="114300" distR="114300" simplePos="0" relativeHeight="251659264" behindDoc="0" locked="0" layoutInCell="1" hidden="0" allowOverlap="1" wp14:anchorId="2EE65A3F" wp14:editId="5620DF0E">
                <wp:simplePos x="0" y="0"/>
                <wp:positionH relativeFrom="column">
                  <wp:posOffset>76201</wp:posOffset>
                </wp:positionH>
                <wp:positionV relativeFrom="paragraph">
                  <wp:posOffset>177800</wp:posOffset>
                </wp:positionV>
                <wp:extent cx="5556250" cy="1069975"/>
                <wp:effectExtent l="0" t="0" r="0" b="0"/>
                <wp:wrapNone/>
                <wp:docPr id="29" name="Rectángulo 29"/>
                <wp:cNvGraphicFramePr/>
                <a:graphic xmlns:a="http://schemas.openxmlformats.org/drawingml/2006/main">
                  <a:graphicData uri="http://schemas.microsoft.com/office/word/2010/wordprocessingShape">
                    <wps:wsp>
                      <wps:cNvSpPr/>
                      <wps:spPr>
                        <a:xfrm>
                          <a:off x="2574225" y="3251363"/>
                          <a:ext cx="5543550" cy="1057275"/>
                        </a:xfrm>
                        <a:prstGeom prst="rect">
                          <a:avLst/>
                        </a:prstGeom>
                        <a:noFill/>
                        <a:ln w="12700" cap="flat" cmpd="sng">
                          <a:solidFill>
                            <a:srgbClr val="FF0000"/>
                          </a:solidFill>
                          <a:prstDash val="solid"/>
                          <a:round/>
                          <a:headEnd type="none" w="sm" len="sm"/>
                          <a:tailEnd type="none" w="sm" len="sm"/>
                        </a:ln>
                      </wps:spPr>
                      <wps:txbx>
                        <w:txbxContent>
                          <w:p w14:paraId="2F44C320" w14:textId="77777777" w:rsidR="00B403CD" w:rsidRDefault="00B403CD">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76201</wp:posOffset>
                </wp:positionH>
                <wp:positionV relativeFrom="paragraph">
                  <wp:posOffset>177800</wp:posOffset>
                </wp:positionV>
                <wp:extent cx="5556250" cy="1069975"/>
                <wp:effectExtent b="0" l="0" r="0" t="0"/>
                <wp:wrapNone/>
                <wp:docPr id="29"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5556250" cy="1069975"/>
                        </a:xfrm>
                        <a:prstGeom prst="rect"/>
                        <a:ln/>
                      </pic:spPr>
                    </pic:pic>
                  </a:graphicData>
                </a:graphic>
              </wp:anchor>
            </w:drawing>
          </mc:Fallback>
        </mc:AlternateContent>
      </w:r>
    </w:p>
    <w:p w14:paraId="23A04E9E" w14:textId="77777777" w:rsidR="00B403CD" w:rsidRPr="003323FF" w:rsidRDefault="00B403CD">
      <w:pPr>
        <w:spacing w:line="360" w:lineRule="auto"/>
        <w:ind w:right="-7"/>
        <w:jc w:val="both"/>
        <w:rPr>
          <w:rFonts w:ascii="Palatino Linotype" w:eastAsia="Palatino Linotype" w:hAnsi="Palatino Linotype" w:cs="Palatino Linotype"/>
          <w:sz w:val="22"/>
          <w:szCs w:val="22"/>
        </w:rPr>
      </w:pPr>
    </w:p>
    <w:p w14:paraId="57F4DB4A" w14:textId="77777777" w:rsidR="00B403CD" w:rsidRPr="003323FF" w:rsidRDefault="00F656E0">
      <w:pPr>
        <w:spacing w:line="360" w:lineRule="auto"/>
        <w:ind w:right="-7"/>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Como se advierte del acuerdo anterior, después del C. Miguel Ángel Méndez Pavón quien era Contralor Interno Municipal, la C. María Teresa de la Luz Nava fungió como encargada del despacho de la Contraloría Interna Municipal.</w:t>
      </w:r>
    </w:p>
    <w:p w14:paraId="678D8231" w14:textId="77777777" w:rsidR="00B403CD" w:rsidRPr="003323FF" w:rsidRDefault="00B403CD">
      <w:pPr>
        <w:spacing w:line="360" w:lineRule="auto"/>
        <w:ind w:right="-7"/>
        <w:jc w:val="both"/>
        <w:rPr>
          <w:rFonts w:ascii="Palatino Linotype" w:eastAsia="Palatino Linotype" w:hAnsi="Palatino Linotype" w:cs="Palatino Linotype"/>
          <w:sz w:val="22"/>
          <w:szCs w:val="22"/>
        </w:rPr>
      </w:pPr>
    </w:p>
    <w:p w14:paraId="3AC8899D" w14:textId="77777777" w:rsidR="00B403CD" w:rsidRPr="003323FF" w:rsidRDefault="00F656E0">
      <w:pPr>
        <w:spacing w:line="360" w:lineRule="auto"/>
        <w:ind w:right="-7"/>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 xml:space="preserve">Por lo tanto, atendiendo a que las personas que refiere el particular fungieron como Titular y Encargado de Despacho de la Contraloría Interna Municipal, respectivamente, en la actual </w:t>
      </w:r>
      <w:r w:rsidRPr="003323FF">
        <w:rPr>
          <w:rFonts w:ascii="Palatino Linotype" w:eastAsia="Palatino Linotype" w:hAnsi="Palatino Linotype" w:cs="Palatino Linotype"/>
          <w:sz w:val="22"/>
          <w:szCs w:val="22"/>
        </w:rPr>
        <w:lastRenderedPageBreak/>
        <w:t xml:space="preserve">Administración Pública Municipal 2022-2024; por ende, el </w:t>
      </w:r>
      <w:r w:rsidRPr="003323FF">
        <w:rPr>
          <w:rFonts w:ascii="Palatino Linotype" w:eastAsia="Palatino Linotype" w:hAnsi="Palatino Linotype" w:cs="Palatino Linotype"/>
          <w:b/>
          <w:sz w:val="22"/>
          <w:szCs w:val="22"/>
        </w:rPr>
        <w:t xml:space="preserve">Sujeto Obligado </w:t>
      </w:r>
      <w:r w:rsidRPr="003323FF">
        <w:rPr>
          <w:rFonts w:ascii="Palatino Linotype" w:eastAsia="Palatino Linotype" w:hAnsi="Palatino Linotype" w:cs="Palatino Linotype"/>
          <w:sz w:val="22"/>
          <w:szCs w:val="22"/>
        </w:rPr>
        <w:t>debe contar con sus actas entrega-recepción, en virtud de que conforme la normatividad citada dicho procedimiento entrega-recepción se lleva a cabo ante el cambio de titulares de unidades administrativas o encargado de despacho.</w:t>
      </w:r>
    </w:p>
    <w:p w14:paraId="3A541085" w14:textId="77777777" w:rsidR="00B403CD" w:rsidRPr="003323FF" w:rsidRDefault="00B403CD">
      <w:pPr>
        <w:spacing w:line="360" w:lineRule="auto"/>
        <w:ind w:right="-7"/>
        <w:jc w:val="both"/>
        <w:rPr>
          <w:rFonts w:ascii="Palatino Linotype" w:eastAsia="Palatino Linotype" w:hAnsi="Palatino Linotype" w:cs="Palatino Linotype"/>
          <w:sz w:val="22"/>
          <w:szCs w:val="22"/>
        </w:rPr>
      </w:pPr>
    </w:p>
    <w:p w14:paraId="460A98E8" w14:textId="77777777" w:rsidR="00B403CD" w:rsidRPr="003323FF" w:rsidRDefault="00F656E0">
      <w:pPr>
        <w:spacing w:line="360" w:lineRule="auto"/>
        <w:ind w:right="-7"/>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 xml:space="preserve">De ahí que, para colmar el requerimiento que nos ocupa, el </w:t>
      </w:r>
      <w:r w:rsidRPr="003323FF">
        <w:rPr>
          <w:rFonts w:ascii="Palatino Linotype" w:eastAsia="Palatino Linotype" w:hAnsi="Palatino Linotype" w:cs="Palatino Linotype"/>
          <w:b/>
          <w:sz w:val="22"/>
          <w:szCs w:val="22"/>
        </w:rPr>
        <w:t xml:space="preserve">Sujeto Obligado </w:t>
      </w:r>
      <w:r w:rsidRPr="003323FF">
        <w:rPr>
          <w:rFonts w:ascii="Palatino Linotype" w:eastAsia="Palatino Linotype" w:hAnsi="Palatino Linotype" w:cs="Palatino Linotype"/>
          <w:sz w:val="22"/>
          <w:szCs w:val="22"/>
        </w:rPr>
        <w:t>deberá hacer entrega, de ser procedente en versión pública, de lo siguiente:</w:t>
      </w:r>
    </w:p>
    <w:p w14:paraId="1F98C6EA" w14:textId="77777777" w:rsidR="00B403CD" w:rsidRPr="003323FF" w:rsidRDefault="00B403CD">
      <w:pPr>
        <w:spacing w:line="360" w:lineRule="auto"/>
        <w:ind w:right="-7"/>
        <w:jc w:val="both"/>
        <w:rPr>
          <w:rFonts w:ascii="Palatino Linotype" w:eastAsia="Palatino Linotype" w:hAnsi="Palatino Linotype" w:cs="Palatino Linotype"/>
          <w:sz w:val="22"/>
          <w:szCs w:val="22"/>
        </w:rPr>
      </w:pPr>
    </w:p>
    <w:p w14:paraId="4313AF30" w14:textId="77777777" w:rsidR="00B403CD" w:rsidRPr="003323FF" w:rsidRDefault="00F656E0">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3323FF">
        <w:rPr>
          <w:rFonts w:ascii="Palatino Linotype" w:eastAsia="Palatino Linotype" w:hAnsi="Palatino Linotype" w:cs="Palatino Linotype"/>
          <w:b/>
          <w:sz w:val="22"/>
          <w:szCs w:val="22"/>
        </w:rPr>
        <w:t>Actas entrega-recepción de la Contraloría Interna Municipal, generadas en la Administración Pública Municipal 2022-2024, relacionadas con los servidores públicos señalados en la solicitud de información.</w:t>
      </w:r>
    </w:p>
    <w:p w14:paraId="65349668"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2D7B090C" w14:textId="77777777" w:rsidR="00B403CD" w:rsidRPr="003323FF" w:rsidRDefault="00F656E0">
      <w:pPr>
        <w:spacing w:line="360"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Finalmente, no pasa desapercibido que en el archivo electrónico denominado “</w:t>
      </w:r>
      <w:r w:rsidRPr="003323FF">
        <w:rPr>
          <w:rFonts w:ascii="Palatino Linotype" w:eastAsia="Palatino Linotype" w:hAnsi="Palatino Linotype" w:cs="Palatino Linotype"/>
          <w:b/>
          <w:i/>
          <w:sz w:val="22"/>
          <w:szCs w:val="22"/>
        </w:rPr>
        <w:t>SOLICITUD 00090 RECURSOS HUMANOS.pdf</w:t>
      </w:r>
      <w:r w:rsidRPr="003323FF">
        <w:rPr>
          <w:rFonts w:ascii="Palatino Linotype" w:eastAsia="Palatino Linotype" w:hAnsi="Palatino Linotype" w:cs="Palatino Linotype"/>
          <w:sz w:val="22"/>
          <w:szCs w:val="22"/>
        </w:rPr>
        <w:t xml:space="preserve">” entregado en respuesta, se entregó </w:t>
      </w:r>
      <w:proofErr w:type="spellStart"/>
      <w:r w:rsidRPr="003323FF">
        <w:rPr>
          <w:rFonts w:ascii="Palatino Linotype" w:eastAsia="Palatino Linotype" w:hAnsi="Palatino Linotype" w:cs="Palatino Linotype"/>
          <w:sz w:val="22"/>
          <w:szCs w:val="22"/>
        </w:rPr>
        <w:t>curriculum</w:t>
      </w:r>
      <w:proofErr w:type="spellEnd"/>
      <w:r w:rsidRPr="003323FF">
        <w:rPr>
          <w:rFonts w:ascii="Palatino Linotype" w:eastAsia="Palatino Linotype" w:hAnsi="Palatino Linotype" w:cs="Palatino Linotype"/>
          <w:sz w:val="22"/>
          <w:szCs w:val="22"/>
        </w:rPr>
        <w:t xml:space="preserve"> vitae y certificaciones de competencia laboral donde se dejaron a la vista datos como: </w:t>
      </w:r>
      <w:r w:rsidRPr="003323FF">
        <w:rPr>
          <w:rFonts w:ascii="Palatino Linotype" w:eastAsia="Palatino Linotype" w:hAnsi="Palatino Linotype" w:cs="Palatino Linotype"/>
          <w:b/>
          <w:sz w:val="22"/>
          <w:szCs w:val="22"/>
        </w:rPr>
        <w:t xml:space="preserve">CURP, </w:t>
      </w:r>
      <w:r w:rsidRPr="003323FF">
        <w:rPr>
          <w:rFonts w:ascii="Palatino Linotype" w:eastAsia="Palatino Linotype" w:hAnsi="Palatino Linotype" w:cs="Palatino Linotype"/>
          <w:sz w:val="22"/>
          <w:szCs w:val="22"/>
        </w:rPr>
        <w:t xml:space="preserve"> </w:t>
      </w:r>
      <w:r w:rsidRPr="003323FF">
        <w:rPr>
          <w:rFonts w:ascii="Palatino Linotype" w:eastAsia="Palatino Linotype" w:hAnsi="Palatino Linotype" w:cs="Palatino Linotype"/>
          <w:b/>
          <w:sz w:val="22"/>
          <w:szCs w:val="22"/>
        </w:rPr>
        <w:t>Registro Federal de Contribuyentes, fecha de nacimiento, estado civil, números de teléfonos particulares, correos electrónicos particulares y domicilios particulares</w:t>
      </w:r>
      <w:r w:rsidRPr="003323FF">
        <w:rPr>
          <w:rFonts w:ascii="Palatino Linotype" w:eastAsia="Palatino Linotype" w:hAnsi="Palatino Linotype" w:cs="Palatino Linotype"/>
          <w:sz w:val="22"/>
          <w:szCs w:val="22"/>
        </w:rPr>
        <w:t>, que son datos de carácter confidencial que debieron clasificarse en términos del artículo 143, fracción I de la Ley de Transparencia y Acceso a la Información Pública del Estado de México y Municipios.</w:t>
      </w:r>
    </w:p>
    <w:p w14:paraId="6416CF19"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5A13E5B2" w14:textId="77777777" w:rsidR="00B403CD" w:rsidRPr="003323FF" w:rsidRDefault="00F656E0">
      <w:pPr>
        <w:tabs>
          <w:tab w:val="left" w:pos="426"/>
        </w:tabs>
        <w:spacing w:line="360" w:lineRule="auto"/>
        <w:ind w:right="51"/>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Bajo este contexto, resulta procedente girar oficio al Titular de la Dirección General de Protección de Datos Personales, en atención al artículo 82, fracción XXVII de la Ley de Protección de Datos Personales del Estado de México y Municipios a fin de que en ejercicio de sus atribuciones determine lo conducente.</w:t>
      </w:r>
    </w:p>
    <w:p w14:paraId="485FC1EB" w14:textId="77777777" w:rsidR="00B403CD" w:rsidRPr="003323FF" w:rsidRDefault="00B403CD">
      <w:pPr>
        <w:tabs>
          <w:tab w:val="left" w:pos="426"/>
        </w:tabs>
        <w:spacing w:line="360" w:lineRule="auto"/>
        <w:ind w:right="51"/>
        <w:jc w:val="both"/>
        <w:rPr>
          <w:rFonts w:ascii="Palatino Linotype" w:eastAsia="Palatino Linotype" w:hAnsi="Palatino Linotype" w:cs="Palatino Linotype"/>
          <w:sz w:val="22"/>
          <w:szCs w:val="22"/>
        </w:rPr>
      </w:pPr>
    </w:p>
    <w:p w14:paraId="1C9F2F90" w14:textId="77777777" w:rsidR="00B403CD" w:rsidRPr="003323FF" w:rsidRDefault="00F656E0">
      <w:pPr>
        <w:pBdr>
          <w:top w:val="nil"/>
          <w:left w:val="nil"/>
          <w:bottom w:val="nil"/>
          <w:right w:val="nil"/>
          <w:between w:val="nil"/>
        </w:pBdr>
        <w:spacing w:line="360" w:lineRule="auto"/>
        <w:jc w:val="both"/>
        <w:rPr>
          <w:sz w:val="22"/>
          <w:szCs w:val="22"/>
        </w:rPr>
      </w:pPr>
      <w:r w:rsidRPr="003323FF">
        <w:rPr>
          <w:rFonts w:ascii="Palatino Linotype" w:eastAsia="Palatino Linotype" w:hAnsi="Palatino Linotype" w:cs="Palatino Linotype"/>
          <w:sz w:val="22"/>
          <w:szCs w:val="22"/>
        </w:rPr>
        <w:lastRenderedPageBreak/>
        <w:t xml:space="preserve">Por otro lado, respecto de las manifestaciones realizadas por la parte </w:t>
      </w:r>
      <w:r w:rsidRPr="003323FF">
        <w:rPr>
          <w:rFonts w:ascii="Palatino Linotype" w:eastAsia="Palatino Linotype" w:hAnsi="Palatino Linotype" w:cs="Palatino Linotype"/>
          <w:b/>
          <w:sz w:val="22"/>
          <w:szCs w:val="22"/>
        </w:rPr>
        <w:t>Recurrente</w:t>
      </w:r>
      <w:r w:rsidRPr="003323FF">
        <w:rPr>
          <w:rFonts w:ascii="Palatino Linotype" w:eastAsia="Palatino Linotype" w:hAnsi="Palatino Linotype" w:cs="Palatino Linotype"/>
          <w:sz w:val="22"/>
          <w:szCs w:val="22"/>
        </w:rPr>
        <w:t xml:space="preserve"> como razones o motivos de inconformidad, consistentes en </w:t>
      </w:r>
      <w:r w:rsidRPr="003323FF">
        <w:rPr>
          <w:rFonts w:ascii="Palatino Linotype" w:eastAsia="Palatino Linotype" w:hAnsi="Palatino Linotype" w:cs="Palatino Linotype"/>
          <w:i/>
          <w:sz w:val="22"/>
          <w:szCs w:val="22"/>
        </w:rPr>
        <w:t>“…de no existir se turne a la dependencia correspondiente para la debida sanción…” (sic)</w:t>
      </w:r>
      <w:r w:rsidRPr="003323FF">
        <w:rPr>
          <w:rFonts w:ascii="Palatino Linotype" w:eastAsia="Palatino Linotype" w:hAnsi="Palatino Linotype" w:cs="Palatino Linotype"/>
          <w:sz w:val="22"/>
          <w:szCs w:val="22"/>
        </w:rPr>
        <w:t>; y derivado que el Recurso de Revisión no es el medio para sancionar, este Organismo Garante sugiere a la persona solicitante, interponer su queja o denuncia ante la autoridad competente.</w:t>
      </w:r>
    </w:p>
    <w:p w14:paraId="21F05CF7" w14:textId="77777777" w:rsidR="00B403CD" w:rsidRPr="003323FF" w:rsidRDefault="00B403CD">
      <w:pPr>
        <w:tabs>
          <w:tab w:val="left" w:pos="426"/>
        </w:tabs>
        <w:spacing w:line="360" w:lineRule="auto"/>
        <w:ind w:right="51"/>
        <w:jc w:val="both"/>
        <w:rPr>
          <w:rFonts w:ascii="Palatino Linotype" w:eastAsia="Palatino Linotype" w:hAnsi="Palatino Linotype" w:cs="Palatino Linotype"/>
          <w:sz w:val="22"/>
          <w:szCs w:val="22"/>
        </w:rPr>
      </w:pPr>
    </w:p>
    <w:p w14:paraId="1D2B254F" w14:textId="77777777" w:rsidR="00B403CD" w:rsidRPr="003323FF" w:rsidRDefault="00F656E0">
      <w:pPr>
        <w:spacing w:line="360" w:lineRule="auto"/>
        <w:jc w:val="both"/>
        <w:rPr>
          <w:rFonts w:ascii="Palatino Linotype" w:eastAsia="Palatino Linotype" w:hAnsi="Palatino Linotype" w:cs="Palatino Linotype"/>
          <w:b/>
          <w:sz w:val="22"/>
          <w:szCs w:val="22"/>
        </w:rPr>
      </w:pPr>
      <w:r w:rsidRPr="003323FF">
        <w:rPr>
          <w:rFonts w:ascii="Palatino Linotype" w:eastAsia="Palatino Linotype" w:hAnsi="Palatino Linotype" w:cs="Palatino Linotype"/>
          <w:sz w:val="22"/>
          <w:szCs w:val="22"/>
        </w:rPr>
        <w:t xml:space="preserve">De esta manera, es que a criterio de este Órgano Garante los motivos de inconformidad hechos valer por la parte </w:t>
      </w:r>
      <w:r w:rsidRPr="003323FF">
        <w:rPr>
          <w:rFonts w:ascii="Palatino Linotype" w:eastAsia="Palatino Linotype" w:hAnsi="Palatino Linotype" w:cs="Palatino Linotype"/>
          <w:b/>
          <w:sz w:val="22"/>
          <w:szCs w:val="22"/>
        </w:rPr>
        <w:t xml:space="preserve">Recurrente </w:t>
      </w:r>
      <w:r w:rsidRPr="003323FF">
        <w:rPr>
          <w:rFonts w:ascii="Palatino Linotype" w:eastAsia="Palatino Linotype" w:hAnsi="Palatino Linotype" w:cs="Palatino Linotype"/>
          <w:sz w:val="22"/>
          <w:szCs w:val="22"/>
        </w:rPr>
        <w:t xml:space="preserve">en el recurso de revisión </w:t>
      </w:r>
      <w:r w:rsidRPr="003323FF">
        <w:rPr>
          <w:rFonts w:ascii="Palatino Linotype" w:eastAsia="Palatino Linotype" w:hAnsi="Palatino Linotype" w:cs="Palatino Linotype"/>
          <w:b/>
          <w:sz w:val="22"/>
          <w:szCs w:val="22"/>
        </w:rPr>
        <w:t xml:space="preserve">05289/INFOEM/IP/RR/2024 </w:t>
      </w:r>
      <w:r w:rsidRPr="003323FF">
        <w:rPr>
          <w:rFonts w:ascii="Palatino Linotype" w:eastAsia="Palatino Linotype" w:hAnsi="Palatino Linotype" w:cs="Palatino Linotype"/>
          <w:sz w:val="22"/>
          <w:szCs w:val="22"/>
        </w:rPr>
        <w:t xml:space="preserve">resultan ser fundados, siendo procedente </w:t>
      </w:r>
      <w:r w:rsidRPr="003323FF">
        <w:rPr>
          <w:rFonts w:ascii="Palatino Linotype" w:eastAsia="Palatino Linotype" w:hAnsi="Palatino Linotype" w:cs="Palatino Linotype"/>
          <w:b/>
          <w:sz w:val="22"/>
          <w:szCs w:val="22"/>
        </w:rPr>
        <w:t xml:space="preserve">Modificar </w:t>
      </w:r>
      <w:r w:rsidRPr="003323FF">
        <w:rPr>
          <w:rFonts w:ascii="Palatino Linotype" w:eastAsia="Palatino Linotype" w:hAnsi="Palatino Linotype" w:cs="Palatino Linotype"/>
          <w:sz w:val="22"/>
          <w:szCs w:val="22"/>
        </w:rPr>
        <w:t xml:space="preserve">la respuesta del </w:t>
      </w:r>
      <w:r w:rsidRPr="003323FF">
        <w:rPr>
          <w:rFonts w:ascii="Palatino Linotype" w:eastAsia="Palatino Linotype" w:hAnsi="Palatino Linotype" w:cs="Palatino Linotype"/>
          <w:b/>
          <w:sz w:val="22"/>
          <w:szCs w:val="22"/>
        </w:rPr>
        <w:t xml:space="preserve">Sujeto Obligado </w:t>
      </w:r>
      <w:r w:rsidRPr="003323FF">
        <w:rPr>
          <w:rFonts w:ascii="Palatino Linotype" w:eastAsia="Palatino Linotype" w:hAnsi="Palatino Linotype" w:cs="Palatino Linotype"/>
          <w:sz w:val="22"/>
          <w:szCs w:val="22"/>
        </w:rPr>
        <w:t>y ordenar que en cumplimiento a la presente resolución se entregue, de ser procedente en versión pública, la información indicada.</w:t>
      </w:r>
    </w:p>
    <w:p w14:paraId="1B42F64F"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72EFE76C" w14:textId="77777777" w:rsidR="00B403CD" w:rsidRPr="003323FF" w:rsidRDefault="00F656E0">
      <w:pPr>
        <w:spacing w:before="240" w:after="240" w:line="360" w:lineRule="auto"/>
        <w:ind w:right="49"/>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b/>
          <w:sz w:val="22"/>
          <w:szCs w:val="22"/>
        </w:rPr>
        <w:t xml:space="preserve">Quinto. Versión Pública. </w:t>
      </w:r>
      <w:r w:rsidRPr="003323FF">
        <w:rPr>
          <w:rFonts w:ascii="Palatino Linotype" w:eastAsia="Palatino Linotype" w:hAnsi="Palatino Linotype" w:cs="Palatino Linotype"/>
          <w:sz w:val="22"/>
          <w:szCs w:val="22"/>
        </w:rPr>
        <w:t xml:space="preserve">Finalmente para la entrega de los soportes documentales que deberá proporcionar el sujeto obligado para dar satisfacción de la derecho humano de acceso a la información del particular, deberá considerar que ello no es absoluto, sino que encuentra como excepciones que la información sobre la cual se peticiona el acceso, contenga datos que deban ser clasificados en los términos que la misma Ley de la Materia señala, el </w:t>
      </w:r>
      <w:r w:rsidRPr="003323FF">
        <w:rPr>
          <w:rFonts w:ascii="Palatino Linotype" w:eastAsia="Palatino Linotype" w:hAnsi="Palatino Linotype" w:cs="Palatino Linotype"/>
          <w:b/>
          <w:sz w:val="22"/>
          <w:szCs w:val="22"/>
        </w:rPr>
        <w:t>Sujeto Obligado</w:t>
      </w:r>
      <w:r w:rsidRPr="003323FF">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788E194F" w14:textId="77777777" w:rsidR="00B403CD" w:rsidRPr="003323FF" w:rsidRDefault="00F656E0">
      <w:pPr>
        <w:spacing w:before="240" w:after="240" w:line="360" w:lineRule="auto"/>
        <w:ind w:right="50"/>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Lo anterior, de conformidad a lo que señalan los artículos 3 fracciones IX, XX, XXI y XLV, 91, 132 fracciones II y III, y 143 fracción I de la Ley de Transparencia y Acceso a la Información Pública del Estado de México y Municipios que establecen:</w:t>
      </w:r>
    </w:p>
    <w:p w14:paraId="7E6DEE4C" w14:textId="77777777" w:rsidR="00B403CD" w:rsidRPr="003323FF" w:rsidRDefault="00F656E0">
      <w:pPr>
        <w:spacing w:before="120" w:after="120"/>
        <w:ind w:left="567" w:right="902"/>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w:t>
      </w:r>
      <w:r w:rsidRPr="003323FF">
        <w:rPr>
          <w:rFonts w:ascii="Palatino Linotype" w:eastAsia="Palatino Linotype" w:hAnsi="Palatino Linotype" w:cs="Palatino Linotype"/>
          <w:b/>
          <w:i/>
          <w:sz w:val="22"/>
          <w:szCs w:val="22"/>
        </w:rPr>
        <w:t>Artículo 3</w:t>
      </w:r>
      <w:r w:rsidRPr="003323FF">
        <w:rPr>
          <w:rFonts w:ascii="Palatino Linotype" w:eastAsia="Palatino Linotype" w:hAnsi="Palatino Linotype" w:cs="Palatino Linotype"/>
          <w:i/>
          <w:sz w:val="22"/>
          <w:szCs w:val="22"/>
        </w:rPr>
        <w:t>. Para los efectos de la presente Ley se entenderá por:</w:t>
      </w:r>
    </w:p>
    <w:p w14:paraId="5A5BCA86" w14:textId="77777777" w:rsidR="00B403CD" w:rsidRPr="003323FF" w:rsidRDefault="00F656E0">
      <w:pPr>
        <w:spacing w:before="120" w:after="120"/>
        <w:ind w:left="567" w:right="902"/>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lastRenderedPageBreak/>
        <w:t>[…]</w:t>
      </w:r>
    </w:p>
    <w:p w14:paraId="0E756CB2" w14:textId="77777777" w:rsidR="00B403CD" w:rsidRPr="003323FF" w:rsidRDefault="00F656E0">
      <w:pPr>
        <w:spacing w:before="120" w:after="120"/>
        <w:ind w:left="567" w:right="902"/>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b/>
          <w:i/>
          <w:sz w:val="22"/>
          <w:szCs w:val="22"/>
        </w:rPr>
        <w:t>IX. Datos personales:</w:t>
      </w:r>
      <w:r w:rsidRPr="003323FF">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49D79F5D" w14:textId="77777777" w:rsidR="00B403CD" w:rsidRPr="003323FF" w:rsidRDefault="00F656E0">
      <w:pPr>
        <w:spacing w:before="120" w:after="120"/>
        <w:ind w:left="567" w:right="902"/>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b/>
          <w:i/>
          <w:sz w:val="22"/>
          <w:szCs w:val="22"/>
        </w:rPr>
        <w:t>XX. Información clasificada</w:t>
      </w:r>
      <w:r w:rsidRPr="003323FF">
        <w:rPr>
          <w:rFonts w:ascii="Palatino Linotype" w:eastAsia="Palatino Linotype" w:hAnsi="Palatino Linotype" w:cs="Palatino Linotype"/>
          <w:i/>
          <w:sz w:val="22"/>
          <w:szCs w:val="22"/>
        </w:rPr>
        <w:t>: Aquella considerada por la presente Ley como reservada o confidencial;</w:t>
      </w:r>
    </w:p>
    <w:p w14:paraId="70097D30" w14:textId="77777777" w:rsidR="00B403CD" w:rsidRPr="003323FF" w:rsidRDefault="00F656E0">
      <w:pPr>
        <w:spacing w:before="120" w:after="120"/>
        <w:ind w:left="567" w:right="902"/>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b/>
          <w:i/>
          <w:sz w:val="22"/>
          <w:szCs w:val="22"/>
        </w:rPr>
        <w:t>XXI. Información confidencial:</w:t>
      </w:r>
      <w:r w:rsidRPr="003323FF">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7148270" w14:textId="77777777" w:rsidR="00B403CD" w:rsidRPr="003323FF" w:rsidRDefault="00F656E0">
      <w:pPr>
        <w:spacing w:before="120" w:after="120"/>
        <w:ind w:left="567" w:right="902"/>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b/>
          <w:i/>
          <w:sz w:val="22"/>
          <w:szCs w:val="22"/>
        </w:rPr>
        <w:t>XLV. Versión pública:</w:t>
      </w:r>
      <w:r w:rsidRPr="003323FF">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28DCE106" w14:textId="77777777" w:rsidR="00B403CD" w:rsidRPr="003323FF" w:rsidRDefault="00F656E0">
      <w:pPr>
        <w:spacing w:before="120" w:after="120"/>
        <w:ind w:left="567" w:right="902"/>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w:t>
      </w:r>
    </w:p>
    <w:p w14:paraId="3CB170F5" w14:textId="77777777" w:rsidR="00B403CD" w:rsidRPr="003323FF" w:rsidRDefault="00F656E0">
      <w:pPr>
        <w:spacing w:before="120" w:after="120"/>
        <w:ind w:left="567" w:right="902"/>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b/>
          <w:i/>
          <w:sz w:val="22"/>
          <w:szCs w:val="22"/>
        </w:rPr>
        <w:t xml:space="preserve">Artículo 91. </w:t>
      </w:r>
      <w:r w:rsidRPr="003323FF">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7E472F4E" w14:textId="77777777" w:rsidR="00B403CD" w:rsidRPr="003323FF" w:rsidRDefault="00F656E0">
      <w:pPr>
        <w:spacing w:before="120" w:after="120"/>
        <w:ind w:left="567" w:right="902"/>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b/>
          <w:i/>
          <w:sz w:val="22"/>
          <w:szCs w:val="22"/>
        </w:rPr>
        <w:t xml:space="preserve">Artículo 132. </w:t>
      </w:r>
      <w:r w:rsidRPr="003323FF">
        <w:rPr>
          <w:rFonts w:ascii="Palatino Linotype" w:eastAsia="Palatino Linotype" w:hAnsi="Palatino Linotype" w:cs="Palatino Linotype"/>
          <w:i/>
          <w:sz w:val="22"/>
          <w:szCs w:val="22"/>
        </w:rPr>
        <w:t>La clasificación de la información se llevará a cabo en el momento en que:</w:t>
      </w:r>
    </w:p>
    <w:p w14:paraId="0BEECE68" w14:textId="77777777" w:rsidR="00B403CD" w:rsidRPr="003323FF" w:rsidRDefault="00F656E0">
      <w:pPr>
        <w:spacing w:before="120" w:after="120"/>
        <w:ind w:left="567" w:right="902"/>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b/>
          <w:i/>
          <w:sz w:val="22"/>
          <w:szCs w:val="22"/>
        </w:rPr>
        <w:t>I</w:t>
      </w:r>
      <w:r w:rsidRPr="003323FF">
        <w:rPr>
          <w:rFonts w:ascii="Palatino Linotype" w:eastAsia="Palatino Linotype" w:hAnsi="Palatino Linotype" w:cs="Palatino Linotype"/>
          <w:i/>
          <w:sz w:val="22"/>
          <w:szCs w:val="22"/>
        </w:rPr>
        <w:t>. Se reciba una solicitud de acceso a la información;</w:t>
      </w:r>
    </w:p>
    <w:p w14:paraId="6371240D" w14:textId="77777777" w:rsidR="00B403CD" w:rsidRPr="003323FF" w:rsidRDefault="00F656E0">
      <w:pPr>
        <w:spacing w:before="120" w:after="120"/>
        <w:ind w:left="567" w:right="902"/>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b/>
          <w:i/>
          <w:sz w:val="22"/>
          <w:szCs w:val="22"/>
        </w:rPr>
        <w:t>II</w:t>
      </w:r>
      <w:r w:rsidRPr="003323FF">
        <w:rPr>
          <w:rFonts w:ascii="Palatino Linotype" w:eastAsia="Palatino Linotype" w:hAnsi="Palatino Linotype" w:cs="Palatino Linotype"/>
          <w:i/>
          <w:sz w:val="22"/>
          <w:szCs w:val="22"/>
        </w:rPr>
        <w:t>. Se determine mediante resolución de autoridad competente; o</w:t>
      </w:r>
    </w:p>
    <w:p w14:paraId="0680F060" w14:textId="77777777" w:rsidR="00B403CD" w:rsidRPr="003323FF" w:rsidRDefault="00F656E0">
      <w:pPr>
        <w:spacing w:before="120" w:after="120"/>
        <w:ind w:left="567" w:right="902"/>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b/>
          <w:i/>
          <w:sz w:val="22"/>
          <w:szCs w:val="22"/>
        </w:rPr>
        <w:t>III</w:t>
      </w:r>
      <w:r w:rsidRPr="003323FF">
        <w:rPr>
          <w:rFonts w:ascii="Palatino Linotype" w:eastAsia="Palatino Linotype" w:hAnsi="Palatino Linotype" w:cs="Palatino Linotype"/>
          <w:i/>
          <w:sz w:val="22"/>
          <w:szCs w:val="22"/>
        </w:rPr>
        <w:t>. Se generen versiones públicas para dar cumplimiento a las obligaciones de transparencia previstas en esta Ley.</w:t>
      </w:r>
    </w:p>
    <w:p w14:paraId="1B924AB3" w14:textId="77777777" w:rsidR="00B403CD" w:rsidRPr="003323FF" w:rsidRDefault="00F656E0">
      <w:pPr>
        <w:spacing w:before="120" w:after="120"/>
        <w:ind w:left="567" w:right="902"/>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w:t>
      </w:r>
    </w:p>
    <w:p w14:paraId="564874DD" w14:textId="77777777" w:rsidR="00B403CD" w:rsidRPr="003323FF" w:rsidRDefault="00F656E0">
      <w:pPr>
        <w:spacing w:before="120" w:after="120"/>
        <w:ind w:left="567" w:right="902"/>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b/>
          <w:i/>
          <w:sz w:val="22"/>
          <w:szCs w:val="22"/>
        </w:rPr>
        <w:t>Artículo 143</w:t>
      </w:r>
      <w:r w:rsidRPr="003323FF">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34B83933" w14:textId="77777777" w:rsidR="00B403CD" w:rsidRPr="003323FF" w:rsidRDefault="00F656E0">
      <w:pPr>
        <w:spacing w:before="120" w:after="120"/>
        <w:ind w:left="567" w:right="902"/>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b/>
          <w:i/>
          <w:sz w:val="22"/>
          <w:szCs w:val="22"/>
        </w:rPr>
        <w:t>I.</w:t>
      </w:r>
      <w:r w:rsidRPr="003323FF">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1A77171F" w14:textId="77777777" w:rsidR="00B403CD" w:rsidRPr="003323FF" w:rsidRDefault="00F656E0">
      <w:pPr>
        <w:spacing w:before="120" w:after="120"/>
        <w:ind w:left="567" w:right="902"/>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b/>
          <w:i/>
          <w:sz w:val="22"/>
          <w:szCs w:val="22"/>
        </w:rPr>
        <w:t>II.</w:t>
      </w:r>
      <w:r w:rsidRPr="003323FF">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65BEBF93" w14:textId="77777777" w:rsidR="00B403CD" w:rsidRPr="003323FF" w:rsidRDefault="00F656E0">
      <w:pPr>
        <w:spacing w:before="120" w:after="120"/>
        <w:ind w:left="567" w:right="902"/>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b/>
          <w:i/>
          <w:sz w:val="22"/>
          <w:szCs w:val="22"/>
        </w:rPr>
        <w:t>III</w:t>
      </w:r>
      <w:r w:rsidRPr="003323FF">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61C856E6" w14:textId="77777777" w:rsidR="00B403CD" w:rsidRPr="003323FF" w:rsidRDefault="00F656E0">
      <w:pPr>
        <w:spacing w:before="120" w:after="120"/>
        <w:ind w:left="567" w:right="902"/>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lastRenderedPageBreak/>
        <w:t>La información confidencial no estará sujeta a temporalidad alguna y sólo podrán tener acceso a ella los titulares de la misma, sus representantes y los servidores públicos facultados para ello.</w:t>
      </w:r>
    </w:p>
    <w:p w14:paraId="5DBA8FFE" w14:textId="77777777" w:rsidR="00B403CD" w:rsidRPr="003323FF" w:rsidRDefault="00F656E0">
      <w:pPr>
        <w:spacing w:before="120" w:after="120"/>
        <w:ind w:left="567" w:right="902"/>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5932E654" w14:textId="77777777" w:rsidR="00B403CD" w:rsidRPr="003323FF" w:rsidRDefault="00F656E0">
      <w:pPr>
        <w:spacing w:before="240" w:after="240" w:line="360"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10BB034E" w14:textId="77777777" w:rsidR="00B403CD" w:rsidRPr="003323FF" w:rsidRDefault="00F656E0">
      <w:pPr>
        <w:spacing w:line="360"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 xml:space="preserve">Entorno a lo que aquí nos interesa, los Lineamientos Quincuagésimo, Quincuagésimo primero, Quincuagésimo segundo, Quincuagésimo tercero, Quincuagésimo cuarto y Quincuagésimo quinto señalan las formalidades que deberá llevar el acuerdo de clasificación que deberá emitir el </w:t>
      </w:r>
      <w:r w:rsidRPr="003323FF">
        <w:rPr>
          <w:rFonts w:ascii="Palatino Linotype" w:eastAsia="Palatino Linotype" w:hAnsi="Palatino Linotype" w:cs="Palatino Linotype"/>
          <w:b/>
          <w:sz w:val="22"/>
          <w:szCs w:val="22"/>
        </w:rPr>
        <w:t>Sujeto Obligado</w:t>
      </w:r>
      <w:r w:rsidRPr="003323FF">
        <w:rPr>
          <w:rFonts w:ascii="Palatino Linotype" w:eastAsia="Palatino Linotype" w:hAnsi="Palatino Linotype" w:cs="Palatino Linotype"/>
          <w:sz w:val="22"/>
          <w:szCs w:val="22"/>
        </w:rPr>
        <w:t>, siendo estas las siguientes:</w:t>
      </w:r>
    </w:p>
    <w:p w14:paraId="717A7231"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017BBE1C" w14:textId="77777777" w:rsidR="00B403CD" w:rsidRPr="003323FF" w:rsidRDefault="00F656E0">
      <w:pPr>
        <w:spacing w:line="276" w:lineRule="auto"/>
        <w:ind w:left="567"/>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 xml:space="preserve">“CAPÍTULO VIII </w:t>
      </w:r>
    </w:p>
    <w:p w14:paraId="0338F8D7" w14:textId="77777777" w:rsidR="00B403CD" w:rsidRPr="003323FF" w:rsidRDefault="00F656E0">
      <w:pPr>
        <w:spacing w:line="276" w:lineRule="auto"/>
        <w:ind w:left="567"/>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 xml:space="preserve">DE LOS ELEMENTOS PARA LA CLASIFICACIÓN </w:t>
      </w:r>
    </w:p>
    <w:p w14:paraId="3BAEFA38" w14:textId="77777777" w:rsidR="00B403CD" w:rsidRPr="003323FF" w:rsidRDefault="00F656E0">
      <w:pP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b/>
          <w:i/>
          <w:sz w:val="22"/>
          <w:szCs w:val="22"/>
        </w:rPr>
        <w:t>Quincuagésimo.</w:t>
      </w:r>
      <w:r w:rsidRPr="003323FF">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42C1F877" w14:textId="77777777" w:rsidR="00B403CD" w:rsidRPr="003323FF" w:rsidRDefault="00F656E0">
      <w:pP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b/>
          <w:i/>
          <w:sz w:val="22"/>
          <w:szCs w:val="22"/>
        </w:rPr>
        <w:t>Quincuagésimo primero.</w:t>
      </w:r>
      <w:r w:rsidRPr="003323FF">
        <w:rPr>
          <w:rFonts w:ascii="Palatino Linotype" w:eastAsia="Palatino Linotype" w:hAnsi="Palatino Linotype" w:cs="Palatino Linotype"/>
          <w:i/>
          <w:sz w:val="22"/>
          <w:szCs w:val="22"/>
        </w:rPr>
        <w:t xml:space="preserve"> Toda acta del Comité de Transparencia deberá contener: </w:t>
      </w:r>
    </w:p>
    <w:p w14:paraId="2665CEB7" w14:textId="77777777" w:rsidR="00B403CD" w:rsidRPr="003323FF" w:rsidRDefault="00F656E0">
      <w:pPr>
        <w:numPr>
          <w:ilvl w:val="1"/>
          <w:numId w:val="6"/>
        </w:numPr>
        <w:pBdr>
          <w:top w:val="nil"/>
          <w:left w:val="nil"/>
          <w:bottom w:val="nil"/>
          <w:right w:val="nil"/>
          <w:between w:val="nil"/>
        </w:pBdr>
        <w:spacing w:line="276" w:lineRule="auto"/>
        <w:ind w:left="567" w:right="900" w:firstLine="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 xml:space="preserve">El número de sesión y fecha; </w:t>
      </w:r>
    </w:p>
    <w:p w14:paraId="2AB80205" w14:textId="77777777" w:rsidR="00B403CD" w:rsidRPr="003323FF" w:rsidRDefault="00F656E0">
      <w:pPr>
        <w:numPr>
          <w:ilvl w:val="1"/>
          <w:numId w:val="6"/>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 xml:space="preserve">El nombre del área que solicitó la clasificación de información; </w:t>
      </w:r>
    </w:p>
    <w:p w14:paraId="703254DA" w14:textId="77777777" w:rsidR="00B403CD" w:rsidRPr="003323FF" w:rsidRDefault="00F656E0">
      <w:pPr>
        <w:numPr>
          <w:ilvl w:val="1"/>
          <w:numId w:val="6"/>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 xml:space="preserve">La fundamentación legal y motivación correspondiente; </w:t>
      </w:r>
    </w:p>
    <w:p w14:paraId="55EE23A2" w14:textId="77777777" w:rsidR="00B403CD" w:rsidRPr="003323FF" w:rsidRDefault="00F656E0">
      <w:pPr>
        <w:numPr>
          <w:ilvl w:val="1"/>
          <w:numId w:val="6"/>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 xml:space="preserve">La resolución o resoluciones aprobadas; y </w:t>
      </w:r>
    </w:p>
    <w:p w14:paraId="2BD9E22F" w14:textId="77777777" w:rsidR="00B403CD" w:rsidRPr="003323FF" w:rsidRDefault="00F656E0">
      <w:pPr>
        <w:numPr>
          <w:ilvl w:val="1"/>
          <w:numId w:val="6"/>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lastRenderedPageBreak/>
        <w:t xml:space="preserve">La rúbrica o firma digital de cada integrante del Comité de Transparencia. </w:t>
      </w:r>
    </w:p>
    <w:p w14:paraId="60C6E0DE"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48AD7C8A"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I. Los motivos y razonamientos que sustenten la confirmación o modificación de la prueba de daño;</w:t>
      </w:r>
    </w:p>
    <w:p w14:paraId="428F9672"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 xml:space="preserve">II. Descripción de las partes o secciones reservadas, en caso de clasificación parcial; </w:t>
      </w:r>
    </w:p>
    <w:p w14:paraId="198B64DD"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 xml:space="preserve">III. El periodo por el que mantendrá su clasificación y fecha de expiración; y </w:t>
      </w:r>
    </w:p>
    <w:p w14:paraId="13A936C6"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 xml:space="preserve">IV. El nombre del titular y área encargada de realizar la versión pública del documento, en su caso. </w:t>
      </w:r>
    </w:p>
    <w:p w14:paraId="5DA6FE27"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6A710F28"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3323FF">
        <w:rPr>
          <w:rFonts w:ascii="Palatino Linotype" w:eastAsia="Palatino Linotype" w:hAnsi="Palatino Linotype" w:cs="Palatino Linotype"/>
          <w:b/>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0E5F6E71"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b/>
          <w:i/>
          <w:sz w:val="22"/>
          <w:szCs w:val="22"/>
        </w:rPr>
        <w:t xml:space="preserve">Quincuagésimo segundo. </w:t>
      </w:r>
      <w:r w:rsidRPr="003323FF">
        <w:rPr>
          <w:rFonts w:ascii="Palatino Linotype" w:eastAsia="Palatino Linotype" w:hAnsi="Palatino Linotype" w:cs="Palatino Linotype"/>
          <w:i/>
          <w:sz w:val="22"/>
          <w:szCs w:val="22"/>
        </w:rPr>
        <w:t>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7E1C90A8"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bookmarkStart w:id="10" w:name="_heading=h.lnxbz9" w:colFirst="0" w:colLast="0"/>
      <w:bookmarkEnd w:id="10"/>
      <w:r w:rsidRPr="003323FF">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28E6724C"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I. Fijar la fecha en que se elaboró la versión pública y la fecha en la cual el Comité de</w:t>
      </w:r>
    </w:p>
    <w:p w14:paraId="2BBB8B6D"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Transparencia confirmó dicha versión;</w:t>
      </w:r>
    </w:p>
    <w:p w14:paraId="54E0A8D1"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49B93A0F"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III. Señalar las personas o instancias autorizadas a acceder a la información clasificada.</w:t>
      </w:r>
    </w:p>
    <w:p w14:paraId="61F52D03"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15CCA495" w14:textId="77777777" w:rsidR="00B403CD" w:rsidRPr="003323FF" w:rsidRDefault="00B403CD">
      <w:pPr>
        <w:pBdr>
          <w:top w:val="nil"/>
          <w:left w:val="nil"/>
          <w:bottom w:val="nil"/>
          <w:right w:val="nil"/>
          <w:between w:val="nil"/>
        </w:pBdr>
        <w:spacing w:line="276" w:lineRule="auto"/>
        <w:ind w:right="900"/>
        <w:jc w:val="both"/>
        <w:rPr>
          <w:rFonts w:ascii="Palatino Linotype" w:eastAsia="Palatino Linotype" w:hAnsi="Palatino Linotype" w:cs="Palatino Linotype"/>
          <w:b/>
          <w:i/>
          <w:sz w:val="22"/>
          <w:szCs w:val="22"/>
        </w:rPr>
      </w:pPr>
    </w:p>
    <w:p w14:paraId="66D2AF75"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b/>
          <w:i/>
          <w:sz w:val="22"/>
          <w:szCs w:val="22"/>
        </w:rPr>
        <w:t xml:space="preserve">Quincuagésimo cuarto. </w:t>
      </w:r>
      <w:r w:rsidRPr="003323FF">
        <w:rPr>
          <w:rFonts w:ascii="Palatino Linotype" w:eastAsia="Palatino Linotype" w:hAnsi="Palatino Linotype" w:cs="Palatino Linotype"/>
          <w:i/>
          <w:sz w:val="22"/>
          <w:szCs w:val="22"/>
        </w:rPr>
        <w:t xml:space="preserve">Cuando el Comité de Transparencia confirme la clasificación de documentos reservados y/o confidenciales, sea total o parcialmente; </w:t>
      </w:r>
      <w:r w:rsidRPr="003323FF">
        <w:rPr>
          <w:rFonts w:ascii="Palatino Linotype" w:eastAsia="Palatino Linotype" w:hAnsi="Palatino Linotype" w:cs="Palatino Linotype"/>
          <w:i/>
          <w:sz w:val="22"/>
          <w:szCs w:val="22"/>
        </w:rPr>
        <w:lastRenderedPageBreak/>
        <w:t>se deberá anexar al expediente la resolución que determinó la clasificación o, en su defecto, identificar en la carátula del expediente del cual formen parte, la fecha y sesión del Comité de Transparencia en la que se confirmó dicha clasificación.</w:t>
      </w:r>
    </w:p>
    <w:p w14:paraId="3BA218B6" w14:textId="77777777" w:rsidR="00B403CD" w:rsidRPr="003323FF" w:rsidRDefault="00B403CD">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p>
    <w:p w14:paraId="549AC599" w14:textId="77777777" w:rsidR="00B403CD" w:rsidRPr="003323FF" w:rsidRDefault="00F656E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b/>
          <w:i/>
          <w:sz w:val="22"/>
          <w:szCs w:val="22"/>
        </w:rPr>
        <w:t xml:space="preserve">Quincuagésimo quinto. </w:t>
      </w:r>
      <w:r w:rsidRPr="003323FF">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3323FF">
        <w:rPr>
          <w:rFonts w:ascii="Palatino Linotype" w:eastAsia="Palatino Linotype" w:hAnsi="Palatino Linotype" w:cs="Palatino Linotype"/>
          <w:i/>
          <w:sz w:val="22"/>
          <w:szCs w:val="22"/>
        </w:rPr>
        <w:t>testado</w:t>
      </w:r>
      <w:proofErr w:type="spellEnd"/>
      <w:r w:rsidRPr="003323FF">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509B635C" w14:textId="77777777" w:rsidR="00B403CD" w:rsidRPr="003323FF" w:rsidRDefault="00F656E0">
      <w:pPr>
        <w:spacing w:before="240" w:after="240" w:line="360"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3323FF">
        <w:rPr>
          <w:rFonts w:ascii="Palatino Linotype" w:eastAsia="Palatino Linotype" w:hAnsi="Palatino Linotype" w:cs="Palatino Linotype"/>
          <w:b/>
          <w:sz w:val="22"/>
          <w:szCs w:val="22"/>
        </w:rPr>
        <w:t>Sujeto Obligado</w:t>
      </w:r>
      <w:r w:rsidRPr="003323FF">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743FA606" w14:textId="77777777" w:rsidR="00B403CD" w:rsidRPr="003323FF" w:rsidRDefault="00F656E0">
      <w:pPr>
        <w:spacing w:before="240" w:line="360" w:lineRule="auto"/>
        <w:ind w:right="49"/>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 xml:space="preserve">En el caso específico, las actas entrega-recepción también contienen los datos personales de los servidores,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w:t>
      </w:r>
      <w:r w:rsidRPr="003323FF">
        <w:rPr>
          <w:rFonts w:ascii="Palatino Linotype" w:eastAsia="Palatino Linotype" w:hAnsi="Palatino Linotype" w:cs="Palatino Linotype"/>
          <w:b/>
          <w:sz w:val="22"/>
          <w:szCs w:val="22"/>
        </w:rPr>
        <w:t>Registro Federal de Contribuyentes</w:t>
      </w:r>
      <w:r w:rsidRPr="003323FF">
        <w:rPr>
          <w:rFonts w:ascii="Palatino Linotype" w:eastAsia="Palatino Linotype" w:hAnsi="Palatino Linotype" w:cs="Palatino Linotype"/>
          <w:sz w:val="22"/>
          <w:szCs w:val="22"/>
        </w:rPr>
        <w:t xml:space="preserve"> (RFC) y la </w:t>
      </w:r>
      <w:r w:rsidRPr="003323FF">
        <w:rPr>
          <w:rFonts w:ascii="Palatino Linotype" w:eastAsia="Palatino Linotype" w:hAnsi="Palatino Linotype" w:cs="Palatino Linotype"/>
          <w:b/>
          <w:sz w:val="22"/>
          <w:szCs w:val="22"/>
        </w:rPr>
        <w:t>Clave Única de Registro de Población</w:t>
      </w:r>
      <w:r w:rsidRPr="003323FF">
        <w:rPr>
          <w:rFonts w:ascii="Palatino Linotype" w:eastAsia="Palatino Linotype" w:hAnsi="Palatino Linotype" w:cs="Palatino Linotype"/>
          <w:sz w:val="22"/>
          <w:szCs w:val="22"/>
        </w:rPr>
        <w:t xml:space="preserve"> (CURP).</w:t>
      </w:r>
    </w:p>
    <w:p w14:paraId="48D119B5" w14:textId="77777777" w:rsidR="00B403CD" w:rsidRPr="003323FF" w:rsidRDefault="00B403CD">
      <w:pPr>
        <w:spacing w:line="360" w:lineRule="auto"/>
        <w:ind w:right="49"/>
        <w:jc w:val="both"/>
        <w:rPr>
          <w:rFonts w:ascii="Palatino Linotype" w:eastAsia="Palatino Linotype" w:hAnsi="Palatino Linotype" w:cs="Palatino Linotype"/>
          <w:sz w:val="22"/>
          <w:szCs w:val="22"/>
        </w:rPr>
      </w:pPr>
    </w:p>
    <w:p w14:paraId="18D41364" w14:textId="77777777" w:rsidR="00B403CD" w:rsidRPr="003323FF" w:rsidRDefault="00F656E0">
      <w:pPr>
        <w:spacing w:line="360"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lastRenderedPageBreak/>
        <w:t xml:space="preserve">Por cuanto hace al </w:t>
      </w:r>
      <w:r w:rsidRPr="003323FF">
        <w:rPr>
          <w:rFonts w:ascii="Palatino Linotype" w:eastAsia="Palatino Linotype" w:hAnsi="Palatino Linotype" w:cs="Palatino Linotype"/>
          <w:b/>
          <w:sz w:val="22"/>
          <w:szCs w:val="22"/>
        </w:rPr>
        <w:t>Registro Federal de Contribuyentes (RFC),</w:t>
      </w:r>
      <w:r w:rsidRPr="003323FF">
        <w:rPr>
          <w:rFonts w:ascii="Palatino Linotype" w:eastAsia="Palatino Linotype" w:hAnsi="Palatino Linotype" w:cs="Palatino Linotype"/>
          <w:sz w:val="22"/>
          <w:szCs w:val="22"/>
        </w:rPr>
        <w:t xml:space="preserve"> de las personas físicas, constituye un dato personal, pues se genera con caracteres alfanuméricos a partir del nombre y la fecha de nacimiento de cada persona, y finalmente la </w:t>
      </w:r>
      <w:proofErr w:type="spellStart"/>
      <w:r w:rsidRPr="003323FF">
        <w:rPr>
          <w:rFonts w:ascii="Palatino Linotype" w:eastAsia="Palatino Linotype" w:hAnsi="Palatino Linotype" w:cs="Palatino Linotype"/>
          <w:sz w:val="22"/>
          <w:szCs w:val="22"/>
        </w:rPr>
        <w:t>homoclave</w:t>
      </w:r>
      <w:proofErr w:type="spellEnd"/>
      <w:r w:rsidRPr="003323FF">
        <w:rPr>
          <w:rFonts w:ascii="Palatino Linotype" w:eastAsia="Palatino Linotype" w:hAnsi="Palatino Linotype" w:cs="Palatino Linotype"/>
          <w:sz w:val="22"/>
          <w:szCs w:val="22"/>
        </w:rPr>
        <w:t>, por lo que para su obtención es necesario acreditar ante la autoridad fiscal previamente la identidad de la persona, su fecha de nacimiento, entre otros aspectos.</w:t>
      </w:r>
    </w:p>
    <w:p w14:paraId="1AF8A69E"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501CB338" w14:textId="77777777" w:rsidR="00B403CD" w:rsidRPr="003323FF" w:rsidRDefault="00F656E0">
      <w:pPr>
        <w:spacing w:line="360"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7814518B"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3E893868" w14:textId="77777777" w:rsidR="00B403CD" w:rsidRPr="003323FF" w:rsidRDefault="00F656E0">
      <w:pPr>
        <w:spacing w:line="360" w:lineRule="auto"/>
        <w:ind w:right="49"/>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Lo anterior es compartido por el entonces Instituto Federal de Acceso a la Información Pública y Protección de Datos Personales (IFAI) a través del Criterio 19/17, el cual es del tenor literal siguiente:</w:t>
      </w:r>
    </w:p>
    <w:p w14:paraId="3145D1D0" w14:textId="77777777" w:rsidR="00B403CD" w:rsidRPr="003323FF" w:rsidRDefault="00B403CD">
      <w:pPr>
        <w:spacing w:line="360" w:lineRule="auto"/>
        <w:ind w:left="851" w:right="900"/>
        <w:jc w:val="both"/>
        <w:rPr>
          <w:rFonts w:ascii="Palatino Linotype" w:eastAsia="Palatino Linotype" w:hAnsi="Palatino Linotype" w:cs="Palatino Linotype"/>
          <w:b/>
          <w:i/>
          <w:sz w:val="22"/>
          <w:szCs w:val="22"/>
        </w:rPr>
      </w:pPr>
    </w:p>
    <w:p w14:paraId="5E8EDED8" w14:textId="77777777" w:rsidR="00B403CD" w:rsidRPr="003323FF" w:rsidRDefault="00F656E0">
      <w:pPr>
        <w:spacing w:line="276" w:lineRule="auto"/>
        <w:ind w:left="851"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b/>
          <w:i/>
          <w:sz w:val="22"/>
          <w:szCs w:val="22"/>
        </w:rPr>
        <w:t>“Registro Federal de Contribuyentes (RFC) de personas físicas</w:t>
      </w:r>
      <w:r w:rsidRPr="003323FF">
        <w:rPr>
          <w:rFonts w:ascii="Palatino Linotype" w:eastAsia="Palatino Linotype" w:hAnsi="Palatino Linotype" w:cs="Palatino Linotype"/>
          <w:i/>
          <w:sz w:val="22"/>
          <w:szCs w:val="22"/>
        </w:rPr>
        <w:t>. El RFC es una clave de carácter fiscal, única e irrepetible, que permite identificar al titular, su edad y fecha de nacimiento, por lo que es un dato personal de carácter confidencial.”</w:t>
      </w:r>
    </w:p>
    <w:p w14:paraId="2A07ECD8"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0D15F549" w14:textId="77777777" w:rsidR="00B403CD" w:rsidRPr="003323FF" w:rsidRDefault="00F656E0">
      <w:pPr>
        <w:spacing w:line="360"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 xml:space="preserve">Así, el Registro Federal de Contribuyentes, RFC, se vincula al nombre de su titular y permite identificar la edad de la persona, su fecha de nacimiento, así como su </w:t>
      </w:r>
      <w:proofErr w:type="spellStart"/>
      <w:r w:rsidRPr="003323FF">
        <w:rPr>
          <w:rFonts w:ascii="Palatino Linotype" w:eastAsia="Palatino Linotype" w:hAnsi="Palatino Linotype" w:cs="Palatino Linotype"/>
          <w:sz w:val="22"/>
          <w:szCs w:val="22"/>
        </w:rPr>
        <w:t>homoclave</w:t>
      </w:r>
      <w:proofErr w:type="spellEnd"/>
      <w:r w:rsidRPr="003323FF">
        <w:rPr>
          <w:rFonts w:ascii="Palatino Linotype" w:eastAsia="Palatino Linotype" w:hAnsi="Palatino Linotype" w:cs="Palatino Linotype"/>
          <w:sz w:val="22"/>
          <w:szCs w:val="22"/>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1E6FAAB1"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3CF4127B" w14:textId="77777777" w:rsidR="00B403CD" w:rsidRPr="003323FF" w:rsidRDefault="00F656E0">
      <w:pPr>
        <w:spacing w:line="360"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lastRenderedPageBreak/>
        <w:t xml:space="preserve">De igual manera la </w:t>
      </w:r>
      <w:r w:rsidRPr="003323FF">
        <w:rPr>
          <w:rFonts w:ascii="Palatino Linotype" w:eastAsia="Palatino Linotype" w:hAnsi="Palatino Linotype" w:cs="Palatino Linotype"/>
          <w:b/>
          <w:sz w:val="22"/>
          <w:szCs w:val="22"/>
        </w:rPr>
        <w:t>Clave Única de Registro de Población (CURP)</w:t>
      </w:r>
      <w:r w:rsidRPr="003323FF">
        <w:rPr>
          <w:rFonts w:ascii="Palatino Linotype" w:eastAsia="Palatino Linotype" w:hAnsi="Palatino Linotype" w:cs="Palatino Linotype"/>
          <w:sz w:val="22"/>
          <w:szCs w:val="22"/>
        </w:rPr>
        <w:t>,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7A75CBC7"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14177BFE" w14:textId="77777777" w:rsidR="00B403CD" w:rsidRPr="003323FF" w:rsidRDefault="00F656E0">
      <w:pPr>
        <w:spacing w:line="360"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Argumento que es compartido por el Instituto Nacional de Transparencia, Acceso a la Información y Protección de Datos Personales, INAI</w:t>
      </w:r>
      <w:r w:rsidRPr="003323FF">
        <w:rPr>
          <w:rFonts w:ascii="Palatino Linotype" w:eastAsia="Palatino Linotype" w:hAnsi="Palatino Linotype" w:cs="Palatino Linotype"/>
          <w:b/>
          <w:sz w:val="22"/>
          <w:szCs w:val="22"/>
        </w:rPr>
        <w:t xml:space="preserve">, conforme al </w:t>
      </w:r>
      <w:r w:rsidRPr="003323FF">
        <w:rPr>
          <w:rFonts w:ascii="Palatino Linotype" w:eastAsia="Palatino Linotype" w:hAnsi="Palatino Linotype" w:cs="Palatino Linotype"/>
          <w:sz w:val="22"/>
          <w:szCs w:val="22"/>
        </w:rPr>
        <w:t xml:space="preserve">criterio 18/17, el cual refiere: </w:t>
      </w:r>
    </w:p>
    <w:p w14:paraId="63FC8BEC" w14:textId="77777777" w:rsidR="00B403CD" w:rsidRPr="003323FF" w:rsidRDefault="00F656E0">
      <w:pPr>
        <w:spacing w:line="276" w:lineRule="auto"/>
        <w:ind w:left="851" w:right="851"/>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b/>
          <w:i/>
          <w:sz w:val="22"/>
          <w:szCs w:val="22"/>
        </w:rPr>
        <w:t xml:space="preserve">“Clave Única de Registro de Población (CURP). </w:t>
      </w:r>
      <w:r w:rsidRPr="003323FF">
        <w:rPr>
          <w:rFonts w:ascii="Palatino Linotype" w:eastAsia="Palatino Linotype" w:hAnsi="Palatino Linotype" w:cs="Palatino Linotype"/>
          <w:i/>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6A90D5F7" w14:textId="77777777" w:rsidR="00B403CD" w:rsidRPr="003323FF" w:rsidRDefault="00B403CD">
      <w:pPr>
        <w:spacing w:line="360" w:lineRule="auto"/>
        <w:ind w:right="-91"/>
        <w:jc w:val="both"/>
        <w:rPr>
          <w:rFonts w:ascii="Palatino Linotype" w:eastAsia="Palatino Linotype" w:hAnsi="Palatino Linotype" w:cs="Palatino Linotype"/>
          <w:sz w:val="22"/>
          <w:szCs w:val="22"/>
        </w:rPr>
      </w:pPr>
    </w:p>
    <w:p w14:paraId="516D60E3" w14:textId="77777777" w:rsidR="00B403CD" w:rsidRPr="003323FF" w:rsidRDefault="00F656E0">
      <w:pPr>
        <w:spacing w:line="360" w:lineRule="auto"/>
        <w:ind w:right="-93"/>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 xml:space="preserve">Al respecto, es de señalar que </w:t>
      </w:r>
      <w:r w:rsidRPr="003323FF">
        <w:rPr>
          <w:rFonts w:ascii="Palatino Linotype" w:eastAsia="Palatino Linotype" w:hAnsi="Palatino Linotype" w:cs="Palatino Linotype"/>
          <w:b/>
          <w:sz w:val="22"/>
          <w:szCs w:val="22"/>
        </w:rPr>
        <w:t xml:space="preserve">la firma </w:t>
      </w:r>
      <w:r w:rsidRPr="003323FF">
        <w:rPr>
          <w:rFonts w:ascii="Palatino Linotype" w:eastAsia="Palatino Linotype" w:hAnsi="Palatino Linotype" w:cs="Palatino Linotype"/>
          <w:sz w:val="22"/>
          <w:szCs w:val="22"/>
        </w:rPr>
        <w:t xml:space="preserve">es considerada un dato personal, al tratarse de información gráfica a través de la cual su titular exterioriza su voluntad en actos públicos y privados; no obstante, en el presente caso, dicho dato, es de la autoridad emisora. </w:t>
      </w:r>
    </w:p>
    <w:p w14:paraId="6C2ABD7A" w14:textId="77777777" w:rsidR="00B403CD" w:rsidRPr="003323FF" w:rsidRDefault="00B403CD">
      <w:pPr>
        <w:spacing w:line="360" w:lineRule="auto"/>
        <w:ind w:right="-93"/>
        <w:jc w:val="both"/>
        <w:rPr>
          <w:rFonts w:ascii="Palatino Linotype" w:eastAsia="Palatino Linotype" w:hAnsi="Palatino Linotype" w:cs="Palatino Linotype"/>
          <w:sz w:val="22"/>
          <w:szCs w:val="22"/>
        </w:rPr>
      </w:pPr>
    </w:p>
    <w:p w14:paraId="3EB3E96E" w14:textId="77777777" w:rsidR="00B403CD" w:rsidRPr="003323FF" w:rsidRDefault="00F656E0">
      <w:pPr>
        <w:spacing w:line="360" w:lineRule="auto"/>
        <w:ind w:right="-93"/>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 xml:space="preserve">Al respecto, este Instituto, considera que entregar </w:t>
      </w:r>
      <w:proofErr w:type="gramStart"/>
      <w:r w:rsidRPr="003323FF">
        <w:rPr>
          <w:rFonts w:ascii="Palatino Linotype" w:eastAsia="Palatino Linotype" w:hAnsi="Palatino Linotype" w:cs="Palatino Linotype"/>
          <w:sz w:val="22"/>
          <w:szCs w:val="22"/>
        </w:rPr>
        <w:t>la firmas</w:t>
      </w:r>
      <w:proofErr w:type="gramEnd"/>
      <w:r w:rsidRPr="003323FF">
        <w:rPr>
          <w:rFonts w:ascii="Palatino Linotype" w:eastAsia="Palatino Linotype" w:hAnsi="Palatino Linotype" w:cs="Palatino Linotype"/>
          <w:sz w:val="22"/>
          <w:szCs w:val="22"/>
        </w:rPr>
        <w:t xml:space="preserve"> del servidor público, si abona a la transparencia, dado que con esta se acredita que fue emitida por autoridad competente en uso de las facultades que le otorga la legislación; por lo que, guarda cierto interés público dar a conocer la firma, dado que le da validez al documento.</w:t>
      </w:r>
    </w:p>
    <w:p w14:paraId="170F0165" w14:textId="77777777" w:rsidR="00B403CD" w:rsidRPr="003323FF" w:rsidRDefault="00B403CD">
      <w:pPr>
        <w:spacing w:line="360" w:lineRule="auto"/>
        <w:ind w:right="-93"/>
        <w:jc w:val="both"/>
        <w:rPr>
          <w:rFonts w:ascii="Palatino Linotype" w:eastAsia="Palatino Linotype" w:hAnsi="Palatino Linotype" w:cs="Palatino Linotype"/>
          <w:sz w:val="22"/>
          <w:szCs w:val="22"/>
        </w:rPr>
      </w:pPr>
    </w:p>
    <w:p w14:paraId="35B550C4" w14:textId="77777777" w:rsidR="00B403CD" w:rsidRPr="003323FF" w:rsidRDefault="00F656E0">
      <w:pPr>
        <w:spacing w:line="360" w:lineRule="auto"/>
        <w:ind w:right="-93"/>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lastRenderedPageBreak/>
        <w:t>Por lo que, se considera que, en el presente caso, al dar validez al documento en cuestión, la firma del servidor público guarda el carácter de público y, por lo tanto, no actualiza la causal de clasificación prevista en el artículo 143, fracción I, de la Ley de Transparencia y Acceso a la Información Pública del Estado de México y Municipios.</w:t>
      </w:r>
    </w:p>
    <w:p w14:paraId="07E83737" w14:textId="77777777" w:rsidR="00B403CD" w:rsidRPr="003323FF" w:rsidRDefault="00B403CD">
      <w:pPr>
        <w:spacing w:line="360" w:lineRule="auto"/>
        <w:ind w:right="-93"/>
        <w:jc w:val="both"/>
        <w:rPr>
          <w:rFonts w:ascii="Palatino Linotype" w:eastAsia="Palatino Linotype" w:hAnsi="Palatino Linotype" w:cs="Palatino Linotype"/>
          <w:sz w:val="22"/>
          <w:szCs w:val="22"/>
        </w:rPr>
      </w:pPr>
    </w:p>
    <w:p w14:paraId="729ADB72" w14:textId="77777777" w:rsidR="00B403CD" w:rsidRPr="003323FF" w:rsidRDefault="00F656E0">
      <w:pPr>
        <w:spacing w:line="360" w:lineRule="auto"/>
        <w:ind w:right="49"/>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Sirve de sustento a lo anterior el Criterio de Interpretación 02/19 emitido por el Instituto Nacional de Transparencia, Acceso a la Información y Protección de Datos Personales, cuyo rubro y texto establecen lo siguiente:</w:t>
      </w:r>
    </w:p>
    <w:p w14:paraId="39E19389" w14:textId="77777777" w:rsidR="00B403CD" w:rsidRPr="003323FF" w:rsidRDefault="00B403CD">
      <w:pPr>
        <w:spacing w:after="160" w:line="276" w:lineRule="auto"/>
        <w:ind w:right="-93"/>
        <w:jc w:val="both"/>
        <w:rPr>
          <w:rFonts w:ascii="Palatino Linotype" w:eastAsia="Palatino Linotype" w:hAnsi="Palatino Linotype" w:cs="Palatino Linotype"/>
          <w:sz w:val="22"/>
          <w:szCs w:val="22"/>
        </w:rPr>
      </w:pPr>
    </w:p>
    <w:p w14:paraId="1DE5B0A2" w14:textId="77777777" w:rsidR="00B403CD" w:rsidRPr="003323FF" w:rsidRDefault="00F656E0">
      <w:pPr>
        <w:tabs>
          <w:tab w:val="left" w:pos="7513"/>
        </w:tabs>
        <w:spacing w:line="276" w:lineRule="auto"/>
        <w:ind w:left="567" w:right="900"/>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w:t>
      </w:r>
      <w:r w:rsidRPr="003323FF">
        <w:rPr>
          <w:rFonts w:ascii="Palatino Linotype" w:eastAsia="Palatino Linotype" w:hAnsi="Palatino Linotype" w:cs="Palatino Linotype"/>
          <w:b/>
          <w:i/>
          <w:sz w:val="22"/>
          <w:szCs w:val="22"/>
        </w:rPr>
        <w:t>FIRMA Y RÚBRICA DE SERVIDORES PÚBLICOS.</w:t>
      </w:r>
      <w:r w:rsidRPr="003323FF">
        <w:rPr>
          <w:rFonts w:ascii="Palatino Linotype" w:eastAsia="Palatino Linotype" w:hAnsi="Palatino Linotype" w:cs="Palatino Linotype"/>
          <w:i/>
          <w:sz w:val="22"/>
          <w:szCs w:val="22"/>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0FB603BB"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54B9DE58" w14:textId="77777777" w:rsidR="00B403CD" w:rsidRPr="003323FF" w:rsidRDefault="00F656E0">
      <w:pPr>
        <w:spacing w:after="240" w:line="360" w:lineRule="auto"/>
        <w:jc w:val="both"/>
        <w:rPr>
          <w:sz w:val="22"/>
          <w:szCs w:val="22"/>
        </w:rPr>
      </w:pPr>
      <w:r w:rsidRPr="003323FF">
        <w:rPr>
          <w:rFonts w:ascii="Palatino Linotype" w:eastAsia="Palatino Linotype" w:hAnsi="Palatino Linotype" w:cs="Palatino Linotype"/>
          <w:sz w:val="22"/>
          <w:szCs w:val="22"/>
        </w:rPr>
        <w:t>Por lo que se refiere a la credencial para votar, constituyen datos personales el nombre, domicilio, huella digital, fotografía del elector, clave de registro o elector, Clave Única del Registro de Población y firma, tal como se refiere en el artículo 156 numeral 1, incisos d), g) e i) de la Ley General de Instituciones y Procedimientos Electorales que enlista los datos que, cuando menos, debe contener la credencial para votar, como son: </w:t>
      </w:r>
    </w:p>
    <w:p w14:paraId="7993C5C2" w14:textId="77777777" w:rsidR="00B403CD" w:rsidRPr="003323FF" w:rsidRDefault="00F656E0">
      <w:pPr>
        <w:spacing w:line="276" w:lineRule="auto"/>
        <w:ind w:left="851" w:right="851"/>
        <w:jc w:val="both"/>
      </w:pPr>
      <w:r w:rsidRPr="003323FF">
        <w:rPr>
          <w:rFonts w:ascii="Palatino Linotype" w:eastAsia="Palatino Linotype" w:hAnsi="Palatino Linotype" w:cs="Palatino Linotype"/>
          <w:i/>
          <w:sz w:val="22"/>
          <w:szCs w:val="22"/>
        </w:rPr>
        <w:t>“</w:t>
      </w:r>
      <w:r w:rsidRPr="003323FF">
        <w:rPr>
          <w:rFonts w:ascii="Palatino Linotype" w:eastAsia="Palatino Linotype" w:hAnsi="Palatino Linotype" w:cs="Palatino Linotype"/>
          <w:b/>
          <w:i/>
          <w:sz w:val="22"/>
          <w:szCs w:val="22"/>
        </w:rPr>
        <w:t>Artículo 156</w:t>
      </w:r>
      <w:r w:rsidRPr="003323FF">
        <w:rPr>
          <w:rFonts w:ascii="Palatino Linotype" w:eastAsia="Palatino Linotype" w:hAnsi="Palatino Linotype" w:cs="Palatino Linotype"/>
          <w:i/>
          <w:sz w:val="22"/>
          <w:szCs w:val="22"/>
        </w:rPr>
        <w:t>.</w:t>
      </w:r>
    </w:p>
    <w:p w14:paraId="3516A3FB" w14:textId="77777777" w:rsidR="00B403CD" w:rsidRPr="003323FF" w:rsidRDefault="00F656E0">
      <w:pPr>
        <w:spacing w:line="276" w:lineRule="auto"/>
        <w:ind w:left="851" w:right="851"/>
        <w:jc w:val="both"/>
      </w:pPr>
      <w:r w:rsidRPr="003323FF">
        <w:rPr>
          <w:rFonts w:ascii="Palatino Linotype" w:eastAsia="Palatino Linotype" w:hAnsi="Palatino Linotype" w:cs="Palatino Linotype"/>
          <w:b/>
          <w:i/>
          <w:sz w:val="22"/>
          <w:szCs w:val="22"/>
        </w:rPr>
        <w:t>1.</w:t>
      </w:r>
      <w:r w:rsidRPr="003323FF">
        <w:rPr>
          <w:rFonts w:ascii="Palatino Linotype" w:eastAsia="Palatino Linotype" w:hAnsi="Palatino Linotype" w:cs="Palatino Linotype"/>
          <w:i/>
          <w:sz w:val="22"/>
          <w:szCs w:val="22"/>
        </w:rPr>
        <w:t xml:space="preserve"> </w:t>
      </w:r>
      <w:r w:rsidRPr="003323FF">
        <w:rPr>
          <w:rFonts w:ascii="Palatino Linotype" w:eastAsia="Palatino Linotype" w:hAnsi="Palatino Linotype" w:cs="Palatino Linotype"/>
          <w:b/>
          <w:i/>
          <w:sz w:val="22"/>
          <w:szCs w:val="22"/>
          <w:u w:val="single"/>
        </w:rPr>
        <w:t>La credencial para votar deberá contener, cuando menos, los siguientes datos del elector</w:t>
      </w:r>
      <w:r w:rsidRPr="003323FF">
        <w:rPr>
          <w:rFonts w:ascii="Palatino Linotype" w:eastAsia="Palatino Linotype" w:hAnsi="Palatino Linotype" w:cs="Palatino Linotype"/>
          <w:i/>
          <w:sz w:val="22"/>
          <w:szCs w:val="22"/>
        </w:rPr>
        <w:t>:</w:t>
      </w:r>
    </w:p>
    <w:p w14:paraId="409D9B71" w14:textId="77777777" w:rsidR="00B403CD" w:rsidRPr="003323FF" w:rsidRDefault="00F656E0">
      <w:pPr>
        <w:spacing w:line="276" w:lineRule="auto"/>
        <w:ind w:left="851" w:right="851"/>
        <w:jc w:val="both"/>
      </w:pPr>
      <w:r w:rsidRPr="003323FF">
        <w:rPr>
          <w:rFonts w:ascii="Palatino Linotype" w:eastAsia="Palatino Linotype" w:hAnsi="Palatino Linotype" w:cs="Palatino Linotype"/>
          <w:i/>
          <w:sz w:val="22"/>
          <w:szCs w:val="22"/>
        </w:rPr>
        <w:t>…</w:t>
      </w:r>
    </w:p>
    <w:p w14:paraId="79610DEC" w14:textId="77777777" w:rsidR="00B403CD" w:rsidRPr="003323FF" w:rsidRDefault="00F656E0">
      <w:pPr>
        <w:spacing w:line="276" w:lineRule="auto"/>
        <w:ind w:left="851" w:right="851"/>
        <w:jc w:val="both"/>
      </w:pPr>
      <w:r w:rsidRPr="003323FF">
        <w:rPr>
          <w:rFonts w:ascii="Palatino Linotype" w:eastAsia="Palatino Linotype" w:hAnsi="Palatino Linotype" w:cs="Palatino Linotype"/>
          <w:i/>
          <w:sz w:val="22"/>
          <w:szCs w:val="22"/>
        </w:rPr>
        <w:t xml:space="preserve">d) </w:t>
      </w:r>
      <w:r w:rsidRPr="003323FF">
        <w:rPr>
          <w:rFonts w:ascii="Palatino Linotype" w:eastAsia="Palatino Linotype" w:hAnsi="Palatino Linotype" w:cs="Palatino Linotype"/>
          <w:b/>
          <w:i/>
          <w:sz w:val="22"/>
          <w:szCs w:val="22"/>
          <w:u w:val="single"/>
        </w:rPr>
        <w:t>Domicilio</w:t>
      </w:r>
      <w:r w:rsidRPr="003323FF">
        <w:rPr>
          <w:rFonts w:ascii="Palatino Linotype" w:eastAsia="Palatino Linotype" w:hAnsi="Palatino Linotype" w:cs="Palatino Linotype"/>
          <w:i/>
          <w:sz w:val="22"/>
          <w:szCs w:val="22"/>
        </w:rPr>
        <w:t>;</w:t>
      </w:r>
    </w:p>
    <w:p w14:paraId="1B6008B4" w14:textId="77777777" w:rsidR="00B403CD" w:rsidRPr="003323FF" w:rsidRDefault="00F656E0">
      <w:pPr>
        <w:spacing w:line="276" w:lineRule="auto"/>
        <w:ind w:left="851" w:right="851"/>
        <w:jc w:val="both"/>
      </w:pPr>
      <w:r w:rsidRPr="003323FF">
        <w:rPr>
          <w:rFonts w:ascii="Palatino Linotype" w:eastAsia="Palatino Linotype" w:hAnsi="Palatino Linotype" w:cs="Palatino Linotype"/>
          <w:i/>
          <w:sz w:val="22"/>
          <w:szCs w:val="22"/>
        </w:rPr>
        <w:t>…</w:t>
      </w:r>
    </w:p>
    <w:p w14:paraId="4E3A9F81" w14:textId="77777777" w:rsidR="00B403CD" w:rsidRPr="003323FF" w:rsidRDefault="00F656E0">
      <w:pPr>
        <w:spacing w:line="276" w:lineRule="auto"/>
        <w:ind w:left="851" w:right="851"/>
        <w:jc w:val="both"/>
      </w:pPr>
      <w:r w:rsidRPr="003323FF">
        <w:rPr>
          <w:rFonts w:ascii="Palatino Linotype" w:eastAsia="Palatino Linotype" w:hAnsi="Palatino Linotype" w:cs="Palatino Linotype"/>
          <w:i/>
          <w:sz w:val="22"/>
          <w:szCs w:val="22"/>
        </w:rPr>
        <w:t xml:space="preserve">g) </w:t>
      </w:r>
      <w:r w:rsidRPr="003323FF">
        <w:rPr>
          <w:rFonts w:ascii="Palatino Linotype" w:eastAsia="Palatino Linotype" w:hAnsi="Palatino Linotype" w:cs="Palatino Linotype"/>
          <w:b/>
          <w:i/>
          <w:sz w:val="22"/>
          <w:szCs w:val="22"/>
        </w:rPr>
        <w:t>Firma</w:t>
      </w:r>
      <w:r w:rsidRPr="003323FF">
        <w:rPr>
          <w:rFonts w:ascii="Palatino Linotype" w:eastAsia="Palatino Linotype" w:hAnsi="Palatino Linotype" w:cs="Palatino Linotype"/>
          <w:i/>
          <w:sz w:val="22"/>
          <w:szCs w:val="22"/>
        </w:rPr>
        <w:t xml:space="preserve">, </w:t>
      </w:r>
      <w:r w:rsidRPr="003323FF">
        <w:rPr>
          <w:rFonts w:ascii="Palatino Linotype" w:eastAsia="Palatino Linotype" w:hAnsi="Palatino Linotype" w:cs="Palatino Linotype"/>
          <w:b/>
          <w:i/>
          <w:sz w:val="22"/>
          <w:szCs w:val="22"/>
          <w:u w:val="single"/>
        </w:rPr>
        <w:t>huella digital</w:t>
      </w:r>
      <w:r w:rsidRPr="003323FF">
        <w:rPr>
          <w:rFonts w:ascii="Palatino Linotype" w:eastAsia="Palatino Linotype" w:hAnsi="Palatino Linotype" w:cs="Palatino Linotype"/>
          <w:i/>
          <w:sz w:val="22"/>
          <w:szCs w:val="22"/>
        </w:rPr>
        <w:t xml:space="preserve"> y </w:t>
      </w:r>
      <w:r w:rsidRPr="003323FF">
        <w:rPr>
          <w:rFonts w:ascii="Palatino Linotype" w:eastAsia="Palatino Linotype" w:hAnsi="Palatino Linotype" w:cs="Palatino Linotype"/>
          <w:b/>
          <w:i/>
          <w:sz w:val="22"/>
          <w:szCs w:val="22"/>
          <w:u w:val="single"/>
        </w:rPr>
        <w:t>fotografía del elector</w:t>
      </w:r>
      <w:r w:rsidRPr="003323FF">
        <w:rPr>
          <w:rFonts w:ascii="Palatino Linotype" w:eastAsia="Palatino Linotype" w:hAnsi="Palatino Linotype" w:cs="Palatino Linotype"/>
          <w:i/>
          <w:sz w:val="22"/>
          <w:szCs w:val="22"/>
        </w:rPr>
        <w:t>;</w:t>
      </w:r>
    </w:p>
    <w:p w14:paraId="3A0607F5" w14:textId="77777777" w:rsidR="00B403CD" w:rsidRPr="003323FF" w:rsidRDefault="00F656E0">
      <w:pPr>
        <w:spacing w:line="276" w:lineRule="auto"/>
        <w:ind w:left="851" w:right="851"/>
        <w:jc w:val="both"/>
      </w:pPr>
      <w:r w:rsidRPr="003323FF">
        <w:rPr>
          <w:rFonts w:ascii="Palatino Linotype" w:eastAsia="Palatino Linotype" w:hAnsi="Palatino Linotype" w:cs="Palatino Linotype"/>
          <w:i/>
          <w:sz w:val="22"/>
          <w:szCs w:val="22"/>
        </w:rPr>
        <w:t>…</w:t>
      </w:r>
    </w:p>
    <w:p w14:paraId="146C11A8" w14:textId="77777777" w:rsidR="00B403CD" w:rsidRPr="003323FF" w:rsidRDefault="00F656E0">
      <w:pPr>
        <w:spacing w:line="276" w:lineRule="auto"/>
        <w:ind w:left="851" w:right="851"/>
        <w:jc w:val="both"/>
      </w:pPr>
      <w:r w:rsidRPr="003323FF">
        <w:rPr>
          <w:rFonts w:ascii="Palatino Linotype" w:eastAsia="Palatino Linotype" w:hAnsi="Palatino Linotype" w:cs="Palatino Linotype"/>
          <w:i/>
          <w:sz w:val="22"/>
          <w:szCs w:val="22"/>
        </w:rPr>
        <w:t xml:space="preserve">i) </w:t>
      </w:r>
      <w:r w:rsidRPr="003323FF">
        <w:rPr>
          <w:rFonts w:ascii="Palatino Linotype" w:eastAsia="Palatino Linotype" w:hAnsi="Palatino Linotype" w:cs="Palatino Linotype"/>
          <w:b/>
          <w:i/>
          <w:sz w:val="22"/>
          <w:szCs w:val="22"/>
          <w:u w:val="single"/>
        </w:rPr>
        <w:t>Clave Única del Registro de Población</w:t>
      </w:r>
      <w:proofErr w:type="gramStart"/>
      <w:r w:rsidRPr="003323FF">
        <w:rPr>
          <w:rFonts w:ascii="Palatino Linotype" w:eastAsia="Palatino Linotype" w:hAnsi="Palatino Linotype" w:cs="Palatino Linotype"/>
          <w:i/>
          <w:sz w:val="22"/>
          <w:szCs w:val="22"/>
        </w:rPr>
        <w:t>. ”</w:t>
      </w:r>
      <w:proofErr w:type="gramEnd"/>
      <w:r w:rsidRPr="003323FF">
        <w:rPr>
          <w:rFonts w:ascii="Palatino Linotype" w:eastAsia="Palatino Linotype" w:hAnsi="Palatino Linotype" w:cs="Palatino Linotype"/>
          <w:i/>
          <w:sz w:val="22"/>
          <w:szCs w:val="22"/>
        </w:rPr>
        <w:t xml:space="preserve"> (Énfasis añadido)</w:t>
      </w:r>
    </w:p>
    <w:p w14:paraId="10EE10BB" w14:textId="77777777" w:rsidR="00B403CD" w:rsidRPr="003323FF" w:rsidRDefault="00B403CD">
      <w:pPr>
        <w:spacing w:line="360" w:lineRule="auto"/>
      </w:pPr>
    </w:p>
    <w:p w14:paraId="1804A057" w14:textId="77777777" w:rsidR="00B403CD" w:rsidRPr="003323FF" w:rsidRDefault="00F656E0">
      <w:pPr>
        <w:spacing w:before="240" w:after="240" w:line="360" w:lineRule="auto"/>
        <w:jc w:val="both"/>
        <w:rPr>
          <w:sz w:val="22"/>
          <w:szCs w:val="22"/>
        </w:rPr>
      </w:pPr>
      <w:r w:rsidRPr="003323FF">
        <w:rPr>
          <w:rFonts w:ascii="Palatino Linotype" w:eastAsia="Palatino Linotype" w:hAnsi="Palatino Linotype" w:cs="Palatino Linotype"/>
          <w:sz w:val="22"/>
          <w:szCs w:val="22"/>
        </w:rPr>
        <w:lastRenderedPageBreak/>
        <w:t>Así, el conocimiento de dichos datos afecta la esfera más íntima de su Titular, en razón de que su utilización indebida pueda dar origen a un riesgo grave para éste.</w:t>
      </w:r>
    </w:p>
    <w:p w14:paraId="0487EB3F" w14:textId="77777777" w:rsidR="00B403CD" w:rsidRPr="003323FF" w:rsidRDefault="00F656E0">
      <w:pPr>
        <w:spacing w:before="240" w:after="240" w:line="360" w:lineRule="auto"/>
        <w:jc w:val="both"/>
        <w:rPr>
          <w:sz w:val="22"/>
          <w:szCs w:val="22"/>
        </w:rPr>
      </w:pPr>
      <w:r w:rsidRPr="003323FF">
        <w:rPr>
          <w:rFonts w:ascii="Palatino Linotype" w:eastAsia="Palatino Linotype" w:hAnsi="Palatino Linotype" w:cs="Palatino Linotype"/>
          <w:sz w:val="22"/>
          <w:szCs w:val="22"/>
        </w:rPr>
        <w:t>Asimismo, en el caso particular de la clave de elector, debe precisarse que es un código alfa numérico compuesto por letras de los apellidos y nombre de la persona, seguido de la fecha de nacimiento y finalmente una serie de números indispensables para su inscripción en el Registro Federal de Electores que, a su vez, hace identificable a la persona que corresponde dicha credencial para votar, tan es así, que el Sistema de Administración Tributaria en su catálogo de trámites contempla como identificación oficial los siguientes documentos:</w:t>
      </w:r>
    </w:p>
    <w:p w14:paraId="6D5887DB" w14:textId="77777777" w:rsidR="00B403CD" w:rsidRPr="003323FF" w:rsidRDefault="00F656E0">
      <w:pPr>
        <w:spacing w:before="240" w:after="240" w:line="360" w:lineRule="auto"/>
        <w:jc w:val="both"/>
        <w:rPr>
          <w:sz w:val="22"/>
          <w:szCs w:val="22"/>
        </w:rPr>
      </w:pPr>
      <w:r w:rsidRPr="003323FF">
        <w:rPr>
          <w:rFonts w:ascii="Palatino Linotype" w:eastAsia="Palatino Linotype" w:hAnsi="Palatino Linotype" w:cs="Palatino Linotype"/>
          <w:sz w:val="22"/>
          <w:szCs w:val="22"/>
        </w:rPr>
        <w:t xml:space="preserve">Respecto a la edad, número identificador (OCR) y código de barras bidimensional y cifrado contenidos en las credenciales para votar, se advierte que se trata de elementos de información, control y presentación, de conformidad a lo señalado por el Instituto Nacional Electoral, en la página de Internet Institucional, </w:t>
      </w:r>
      <w:hyperlink r:id="rId17">
        <w:r w:rsidRPr="003323FF">
          <w:rPr>
            <w:rFonts w:ascii="Palatino Linotype" w:eastAsia="Palatino Linotype" w:hAnsi="Palatino Linotype" w:cs="Palatino Linotype"/>
            <w:sz w:val="22"/>
            <w:szCs w:val="22"/>
            <w:u w:val="single"/>
          </w:rPr>
          <w:t>http://portalanterior.ine.mx/archivos2/portal/credencial/pdf-credencial/ABC_credenciales_ INE_2015.pdf</w:t>
        </w:r>
      </w:hyperlink>
      <w:r w:rsidRPr="003323FF">
        <w:rPr>
          <w:rFonts w:ascii="Palatino Linotype" w:eastAsia="Palatino Linotype" w:hAnsi="Palatino Linotype" w:cs="Palatino Linotype"/>
          <w:sz w:val="22"/>
          <w:szCs w:val="22"/>
        </w:rPr>
        <w:t xml:space="preserve"> , como se muestra a continuación, en su parte medular: </w:t>
      </w:r>
    </w:p>
    <w:p w14:paraId="7860D0B2" w14:textId="77777777" w:rsidR="00B403CD" w:rsidRPr="003323FF" w:rsidRDefault="00F656E0">
      <w:pPr>
        <w:spacing w:before="240" w:after="240" w:line="360" w:lineRule="auto"/>
        <w:jc w:val="both"/>
        <w:rPr>
          <w:sz w:val="22"/>
          <w:szCs w:val="22"/>
        </w:rPr>
      </w:pPr>
      <w:r w:rsidRPr="003323FF">
        <w:rPr>
          <w:rFonts w:ascii="Palatino Linotype" w:eastAsia="Palatino Linotype" w:hAnsi="Palatino Linotype" w:cs="Palatino Linotype"/>
          <w:sz w:val="22"/>
          <w:szCs w:val="22"/>
        </w:rPr>
        <w:t>En esa tesitura, en el caso del número identificador (OCR), debe precisarse que éste es generalmente utilizado en la realización de diversas operaciones bancarias y, en algunos casos, como un medio de identificación de las personas, por lo cual, su conocimiento y utilización, concierne únicamente a su titular. </w:t>
      </w:r>
    </w:p>
    <w:p w14:paraId="35332B7C" w14:textId="77777777" w:rsidR="00B403CD" w:rsidRPr="003323FF" w:rsidRDefault="00F656E0">
      <w:pPr>
        <w:spacing w:before="240" w:after="240" w:line="360" w:lineRule="auto"/>
        <w:jc w:val="both"/>
        <w:rPr>
          <w:sz w:val="22"/>
          <w:szCs w:val="22"/>
        </w:rPr>
      </w:pPr>
      <w:r w:rsidRPr="003323FF">
        <w:rPr>
          <w:rFonts w:ascii="Palatino Linotype" w:eastAsia="Palatino Linotype" w:hAnsi="Palatino Linotype" w:cs="Palatino Linotype"/>
          <w:sz w:val="22"/>
          <w:szCs w:val="22"/>
        </w:rPr>
        <w:t>En el caso de la edad, se trata de un dato personal sensible que concierne únicamente a su titular, al corresponder a su esfera más íntima. </w:t>
      </w:r>
    </w:p>
    <w:p w14:paraId="07180067" w14:textId="77777777" w:rsidR="00B403CD" w:rsidRPr="003323FF" w:rsidRDefault="00F656E0">
      <w:pPr>
        <w:spacing w:before="240" w:after="240" w:line="360" w:lineRule="auto"/>
        <w:jc w:val="both"/>
        <w:rPr>
          <w:sz w:val="22"/>
          <w:szCs w:val="22"/>
        </w:rPr>
      </w:pPr>
      <w:r w:rsidRPr="003323FF">
        <w:rPr>
          <w:rFonts w:ascii="Palatino Linotype" w:eastAsia="Palatino Linotype" w:hAnsi="Palatino Linotype" w:cs="Palatino Linotype"/>
          <w:sz w:val="22"/>
          <w:szCs w:val="22"/>
        </w:rPr>
        <w:t xml:space="preserve">El código de barras bidimensional y cifrado, como fue anteriormente mencionado, se trata de un medio de almacenamiento de información, </w:t>
      </w:r>
      <w:proofErr w:type="gramStart"/>
      <w:r w:rsidRPr="003323FF">
        <w:rPr>
          <w:rFonts w:ascii="Palatino Linotype" w:eastAsia="Palatino Linotype" w:hAnsi="Palatino Linotype" w:cs="Palatino Linotype"/>
          <w:sz w:val="22"/>
          <w:szCs w:val="22"/>
        </w:rPr>
        <w:t>que</w:t>
      </w:r>
      <w:proofErr w:type="gramEnd"/>
      <w:r w:rsidRPr="003323FF">
        <w:rPr>
          <w:rFonts w:ascii="Palatino Linotype" w:eastAsia="Palatino Linotype" w:hAnsi="Palatino Linotype" w:cs="Palatino Linotype"/>
          <w:sz w:val="22"/>
          <w:szCs w:val="22"/>
        </w:rPr>
        <w:t xml:space="preserve"> en el caso de las credenciales para votar, contiene datos e información, utilizada para efectos electorales, misma, que únicamente concierne a las autoridades competentes en la materia y a su propio titular.</w:t>
      </w:r>
    </w:p>
    <w:p w14:paraId="3ED4266A" w14:textId="77777777" w:rsidR="00B403CD" w:rsidRPr="003323FF" w:rsidRDefault="00F656E0">
      <w:pPr>
        <w:spacing w:before="240" w:after="240" w:line="360" w:lineRule="auto"/>
        <w:jc w:val="both"/>
        <w:rPr>
          <w:sz w:val="22"/>
          <w:szCs w:val="22"/>
        </w:rPr>
      </w:pPr>
      <w:r w:rsidRPr="003323FF">
        <w:rPr>
          <w:rFonts w:ascii="Palatino Linotype" w:eastAsia="Palatino Linotype" w:hAnsi="Palatino Linotype" w:cs="Palatino Linotype"/>
          <w:sz w:val="22"/>
          <w:szCs w:val="22"/>
        </w:rPr>
        <w:lastRenderedPageBreak/>
        <w:t>Por lo que se refiere a la CURP</w:t>
      </w:r>
      <w:r w:rsidRPr="003323FF">
        <w:rPr>
          <w:rFonts w:ascii="Palatino Linotype" w:eastAsia="Palatino Linotype" w:hAnsi="Palatino Linotype" w:cs="Palatino Linotype"/>
          <w:b/>
          <w:sz w:val="22"/>
          <w:szCs w:val="22"/>
        </w:rPr>
        <w:t xml:space="preserve">, </w:t>
      </w:r>
      <w:r w:rsidRPr="003323FF">
        <w:rPr>
          <w:rFonts w:ascii="Palatino Linotype" w:eastAsia="Palatino Linotype" w:hAnsi="Palatino Linotype" w:cs="Palatino Linotype"/>
          <w:sz w:val="22"/>
          <w:szCs w:val="22"/>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6BD296C8" w14:textId="77777777" w:rsidR="00B403CD" w:rsidRPr="003323FF" w:rsidRDefault="00F656E0">
      <w:pPr>
        <w:spacing w:before="280" w:after="280" w:line="360" w:lineRule="auto"/>
        <w:jc w:val="both"/>
        <w:rPr>
          <w:sz w:val="22"/>
          <w:szCs w:val="22"/>
        </w:rPr>
      </w:pPr>
      <w:r w:rsidRPr="003323FF">
        <w:rPr>
          <w:rFonts w:ascii="Palatino Linotype" w:eastAsia="Palatino Linotype" w:hAnsi="Palatino Linotype" w:cs="Palatino Linotype"/>
          <w:sz w:val="22"/>
          <w:szCs w:val="22"/>
        </w:rPr>
        <w:t>Lo anterior, tiene sustento en los artículos 86 y 91 de la Ley General de Población, la cual señala lo siguiente:</w:t>
      </w:r>
    </w:p>
    <w:p w14:paraId="08EF748A" w14:textId="77777777" w:rsidR="00B403CD" w:rsidRPr="003323FF" w:rsidRDefault="00F656E0">
      <w:pPr>
        <w:spacing w:line="276" w:lineRule="auto"/>
        <w:ind w:left="567" w:right="851"/>
        <w:jc w:val="both"/>
        <w:rPr>
          <w:sz w:val="22"/>
          <w:szCs w:val="22"/>
        </w:rPr>
      </w:pPr>
      <w:r w:rsidRPr="003323FF">
        <w:rPr>
          <w:rFonts w:ascii="Palatino Linotype" w:eastAsia="Palatino Linotype" w:hAnsi="Palatino Linotype" w:cs="Palatino Linotype"/>
          <w:i/>
          <w:sz w:val="22"/>
          <w:szCs w:val="22"/>
        </w:rPr>
        <w:t>“</w:t>
      </w:r>
      <w:r w:rsidRPr="003323FF">
        <w:rPr>
          <w:rFonts w:ascii="Palatino Linotype" w:eastAsia="Palatino Linotype" w:hAnsi="Palatino Linotype" w:cs="Palatino Linotype"/>
          <w:b/>
          <w:i/>
          <w:sz w:val="22"/>
          <w:szCs w:val="22"/>
        </w:rPr>
        <w:t xml:space="preserve">Artículo 86. </w:t>
      </w:r>
      <w:r w:rsidRPr="003323FF">
        <w:rPr>
          <w:rFonts w:ascii="Palatino Linotype" w:eastAsia="Palatino Linotype" w:hAnsi="Palatino Linotype" w:cs="Palatino Linotype"/>
          <w:i/>
          <w:sz w:val="22"/>
          <w:szCs w:val="22"/>
        </w:rPr>
        <w:t>El Registro Nacional de Población tiene como finalidad registrar a cada una de las personas que integran la población del país, con los datos que permitan certificar y acreditar fehacientemente su identidad.</w:t>
      </w:r>
    </w:p>
    <w:p w14:paraId="65568B9A" w14:textId="77777777" w:rsidR="00B403CD" w:rsidRPr="003323FF" w:rsidRDefault="00F656E0">
      <w:pPr>
        <w:spacing w:line="276" w:lineRule="auto"/>
        <w:ind w:left="567" w:right="851"/>
        <w:jc w:val="both"/>
        <w:rPr>
          <w:sz w:val="22"/>
          <w:szCs w:val="22"/>
        </w:rPr>
      </w:pPr>
      <w:r w:rsidRPr="003323FF">
        <w:rPr>
          <w:rFonts w:ascii="Palatino Linotype" w:eastAsia="Palatino Linotype" w:hAnsi="Palatino Linotype" w:cs="Palatino Linotype"/>
          <w:b/>
          <w:i/>
          <w:sz w:val="22"/>
          <w:szCs w:val="22"/>
        </w:rPr>
        <w:t>Artículo 91. Al incorporar a una persona en el Registro Nacional de Población</w:t>
      </w:r>
      <w:r w:rsidRPr="003323FF">
        <w:rPr>
          <w:rFonts w:ascii="Palatino Linotype" w:eastAsia="Palatino Linotype" w:hAnsi="Palatino Linotype" w:cs="Palatino Linotype"/>
          <w:i/>
          <w:sz w:val="22"/>
          <w:szCs w:val="22"/>
        </w:rPr>
        <w:t xml:space="preserve">, se le asignará una clave </w:t>
      </w:r>
      <w:r w:rsidRPr="003323FF">
        <w:rPr>
          <w:rFonts w:ascii="Palatino Linotype" w:eastAsia="Palatino Linotype" w:hAnsi="Palatino Linotype" w:cs="Palatino Linotype"/>
          <w:b/>
          <w:i/>
          <w:sz w:val="22"/>
          <w:szCs w:val="22"/>
        </w:rPr>
        <w:t>que se denominará Clave Única de Registro de Población</w:t>
      </w:r>
      <w:r w:rsidRPr="003323FF">
        <w:rPr>
          <w:rFonts w:ascii="Palatino Linotype" w:eastAsia="Palatino Linotype" w:hAnsi="Palatino Linotype" w:cs="Palatino Linotype"/>
          <w:i/>
          <w:sz w:val="22"/>
          <w:szCs w:val="22"/>
        </w:rPr>
        <w:t xml:space="preserve">. </w:t>
      </w:r>
      <w:r w:rsidRPr="003323FF">
        <w:rPr>
          <w:rFonts w:ascii="Palatino Linotype" w:eastAsia="Palatino Linotype" w:hAnsi="Palatino Linotype" w:cs="Palatino Linotype"/>
          <w:b/>
          <w:i/>
          <w:sz w:val="22"/>
          <w:szCs w:val="22"/>
        </w:rPr>
        <w:t>Esta servirá para</w:t>
      </w:r>
      <w:r w:rsidRPr="003323FF">
        <w:rPr>
          <w:rFonts w:ascii="Palatino Linotype" w:eastAsia="Palatino Linotype" w:hAnsi="Palatino Linotype" w:cs="Palatino Linotype"/>
          <w:i/>
          <w:sz w:val="22"/>
          <w:szCs w:val="22"/>
        </w:rPr>
        <w:t xml:space="preserve"> registrarla e </w:t>
      </w:r>
      <w:r w:rsidRPr="003323FF">
        <w:rPr>
          <w:rFonts w:ascii="Palatino Linotype" w:eastAsia="Palatino Linotype" w:hAnsi="Palatino Linotype" w:cs="Palatino Linotype"/>
          <w:b/>
          <w:i/>
          <w:sz w:val="22"/>
          <w:szCs w:val="22"/>
        </w:rPr>
        <w:t>identificarla en forma individual</w:t>
      </w:r>
      <w:proofErr w:type="gramStart"/>
      <w:r w:rsidRPr="003323FF">
        <w:rPr>
          <w:rFonts w:ascii="Palatino Linotype" w:eastAsia="Palatino Linotype" w:hAnsi="Palatino Linotype" w:cs="Palatino Linotype"/>
          <w:i/>
          <w:sz w:val="22"/>
          <w:szCs w:val="22"/>
        </w:rPr>
        <w:t>.”(</w:t>
      </w:r>
      <w:proofErr w:type="gramEnd"/>
      <w:r w:rsidRPr="003323FF">
        <w:rPr>
          <w:rFonts w:ascii="Palatino Linotype" w:eastAsia="Palatino Linotype" w:hAnsi="Palatino Linotype" w:cs="Palatino Linotype"/>
          <w:i/>
          <w:sz w:val="22"/>
          <w:szCs w:val="22"/>
        </w:rPr>
        <w:t>Énfasis añadido)</w:t>
      </w:r>
    </w:p>
    <w:p w14:paraId="443678FF" w14:textId="77777777" w:rsidR="00B403CD" w:rsidRPr="003323FF" w:rsidRDefault="00F656E0">
      <w:pPr>
        <w:spacing w:before="280" w:after="280" w:line="360" w:lineRule="auto"/>
        <w:jc w:val="both"/>
        <w:rPr>
          <w:sz w:val="22"/>
          <w:szCs w:val="22"/>
        </w:rPr>
      </w:pPr>
      <w:r w:rsidRPr="003323FF">
        <w:rPr>
          <w:rFonts w:ascii="Palatino Linotype" w:eastAsia="Palatino Linotype" w:hAnsi="Palatino Linotype" w:cs="Palatino Linotype"/>
          <w:sz w:val="22"/>
          <w:szCs w:val="22"/>
        </w:rPr>
        <w:t>Ahora bien, la CURP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de nacimiento; consonantes internas del nombre y apellidos; un diferenciador de homonimia y siglo; y un digito verificador, que garantizan la correcta integración. </w:t>
      </w:r>
    </w:p>
    <w:p w14:paraId="78CCB79C" w14:textId="77777777" w:rsidR="00B403CD" w:rsidRPr="003323FF" w:rsidRDefault="00F656E0">
      <w:pPr>
        <w:spacing w:before="280" w:after="280" w:line="360" w:lineRule="auto"/>
        <w:jc w:val="both"/>
        <w:rPr>
          <w:sz w:val="22"/>
          <w:szCs w:val="22"/>
        </w:rPr>
      </w:pPr>
      <w:r w:rsidRPr="003323FF">
        <w:rPr>
          <w:rFonts w:ascii="Palatino Linotype" w:eastAsia="Palatino Linotype" w:hAnsi="Palatino Linotype" w:cs="Palatino Linotype"/>
          <w:sz w:val="22"/>
          <w:szCs w:val="22"/>
        </w:rPr>
        <w:t>Al respecto, el INAI, a través del Criterio 18/17 de la Segunda Época, señala literalmente lo siguiente:</w:t>
      </w:r>
    </w:p>
    <w:p w14:paraId="60ACC7DE" w14:textId="77777777" w:rsidR="00B403CD" w:rsidRPr="003323FF" w:rsidRDefault="00F656E0">
      <w:pPr>
        <w:spacing w:line="276" w:lineRule="auto"/>
        <w:ind w:left="851" w:right="851"/>
        <w:jc w:val="both"/>
      </w:pPr>
      <w:r w:rsidRPr="003323FF">
        <w:rPr>
          <w:rFonts w:ascii="Palatino Linotype" w:eastAsia="Palatino Linotype" w:hAnsi="Palatino Linotype" w:cs="Palatino Linotype"/>
          <w:i/>
          <w:sz w:val="22"/>
          <w:szCs w:val="22"/>
        </w:rPr>
        <w:t>“</w:t>
      </w:r>
      <w:r w:rsidRPr="003323FF">
        <w:rPr>
          <w:rFonts w:ascii="Palatino Linotype" w:eastAsia="Palatino Linotype" w:hAnsi="Palatino Linotype" w:cs="Palatino Linotype"/>
          <w:b/>
          <w:i/>
          <w:sz w:val="22"/>
          <w:szCs w:val="22"/>
        </w:rPr>
        <w:t>Clave</w:t>
      </w:r>
      <w:r w:rsidRPr="003323FF">
        <w:rPr>
          <w:rFonts w:ascii="Palatino Linotype" w:eastAsia="Palatino Linotype" w:hAnsi="Palatino Linotype" w:cs="Palatino Linotype"/>
          <w:b/>
          <w:i/>
        </w:rPr>
        <w:t xml:space="preserve"> </w:t>
      </w:r>
      <w:r w:rsidRPr="003323FF">
        <w:rPr>
          <w:rFonts w:ascii="Palatino Linotype" w:eastAsia="Palatino Linotype" w:hAnsi="Palatino Linotype" w:cs="Palatino Linotype"/>
          <w:b/>
          <w:i/>
          <w:sz w:val="22"/>
          <w:szCs w:val="22"/>
        </w:rPr>
        <w:t>Única</w:t>
      </w:r>
      <w:r w:rsidRPr="003323FF">
        <w:rPr>
          <w:rFonts w:ascii="Palatino Linotype" w:eastAsia="Palatino Linotype" w:hAnsi="Palatino Linotype" w:cs="Palatino Linotype"/>
          <w:b/>
          <w:i/>
        </w:rPr>
        <w:t xml:space="preserve"> </w:t>
      </w:r>
      <w:r w:rsidRPr="003323FF">
        <w:rPr>
          <w:rFonts w:ascii="Palatino Linotype" w:eastAsia="Palatino Linotype" w:hAnsi="Palatino Linotype" w:cs="Palatino Linotype"/>
          <w:b/>
          <w:i/>
          <w:sz w:val="22"/>
          <w:szCs w:val="22"/>
        </w:rPr>
        <w:t>de</w:t>
      </w:r>
      <w:r w:rsidRPr="003323FF">
        <w:rPr>
          <w:rFonts w:ascii="Palatino Linotype" w:eastAsia="Palatino Linotype" w:hAnsi="Palatino Linotype" w:cs="Palatino Linotype"/>
          <w:b/>
          <w:i/>
        </w:rPr>
        <w:t xml:space="preserve"> </w:t>
      </w:r>
      <w:r w:rsidRPr="003323FF">
        <w:rPr>
          <w:rFonts w:ascii="Palatino Linotype" w:eastAsia="Palatino Linotype" w:hAnsi="Palatino Linotype" w:cs="Palatino Linotype"/>
          <w:b/>
          <w:i/>
          <w:sz w:val="22"/>
          <w:szCs w:val="22"/>
        </w:rPr>
        <w:t>Registro</w:t>
      </w:r>
      <w:r w:rsidRPr="003323FF">
        <w:rPr>
          <w:rFonts w:ascii="Palatino Linotype" w:eastAsia="Palatino Linotype" w:hAnsi="Palatino Linotype" w:cs="Palatino Linotype"/>
          <w:b/>
          <w:i/>
        </w:rPr>
        <w:t xml:space="preserve"> </w:t>
      </w:r>
      <w:r w:rsidRPr="003323FF">
        <w:rPr>
          <w:rFonts w:ascii="Palatino Linotype" w:eastAsia="Palatino Linotype" w:hAnsi="Palatino Linotype" w:cs="Palatino Linotype"/>
          <w:b/>
          <w:i/>
          <w:sz w:val="22"/>
          <w:szCs w:val="22"/>
        </w:rPr>
        <w:t>de</w:t>
      </w:r>
      <w:r w:rsidRPr="003323FF">
        <w:rPr>
          <w:rFonts w:ascii="Palatino Linotype" w:eastAsia="Palatino Linotype" w:hAnsi="Palatino Linotype" w:cs="Palatino Linotype"/>
          <w:b/>
          <w:i/>
        </w:rPr>
        <w:t xml:space="preserve"> </w:t>
      </w:r>
      <w:r w:rsidRPr="003323FF">
        <w:rPr>
          <w:rFonts w:ascii="Palatino Linotype" w:eastAsia="Palatino Linotype" w:hAnsi="Palatino Linotype" w:cs="Palatino Linotype"/>
          <w:b/>
          <w:i/>
          <w:sz w:val="22"/>
          <w:szCs w:val="22"/>
        </w:rPr>
        <w:t>Población</w:t>
      </w:r>
      <w:r w:rsidRPr="003323FF">
        <w:rPr>
          <w:rFonts w:ascii="Palatino Linotype" w:eastAsia="Palatino Linotype" w:hAnsi="Palatino Linotype" w:cs="Palatino Linotype"/>
          <w:b/>
          <w:i/>
        </w:rPr>
        <w:t xml:space="preserve"> </w:t>
      </w:r>
      <w:r w:rsidRPr="003323FF">
        <w:rPr>
          <w:rFonts w:ascii="Palatino Linotype" w:eastAsia="Palatino Linotype" w:hAnsi="Palatino Linotype" w:cs="Palatino Linotype"/>
          <w:b/>
          <w:i/>
          <w:sz w:val="22"/>
          <w:szCs w:val="22"/>
        </w:rPr>
        <w:t>(CURP).</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b/>
          <w:i/>
          <w:sz w:val="22"/>
          <w:szCs w:val="22"/>
        </w:rPr>
        <w:t>La</w:t>
      </w:r>
      <w:r w:rsidRPr="003323FF">
        <w:rPr>
          <w:rFonts w:ascii="Palatino Linotype" w:eastAsia="Palatino Linotype" w:hAnsi="Palatino Linotype" w:cs="Palatino Linotype"/>
          <w:b/>
          <w:i/>
        </w:rPr>
        <w:t xml:space="preserve"> </w:t>
      </w:r>
      <w:r w:rsidRPr="003323FF">
        <w:rPr>
          <w:rFonts w:ascii="Palatino Linotype" w:eastAsia="Palatino Linotype" w:hAnsi="Palatino Linotype" w:cs="Palatino Linotype"/>
          <w:b/>
          <w:i/>
          <w:sz w:val="22"/>
          <w:szCs w:val="22"/>
        </w:rPr>
        <w:t>Clave</w:t>
      </w:r>
      <w:r w:rsidRPr="003323FF">
        <w:rPr>
          <w:rFonts w:ascii="Palatino Linotype" w:eastAsia="Palatino Linotype" w:hAnsi="Palatino Linotype" w:cs="Palatino Linotype"/>
          <w:b/>
          <w:i/>
        </w:rPr>
        <w:t xml:space="preserve"> </w:t>
      </w:r>
      <w:r w:rsidRPr="003323FF">
        <w:rPr>
          <w:rFonts w:ascii="Palatino Linotype" w:eastAsia="Palatino Linotype" w:hAnsi="Palatino Linotype" w:cs="Palatino Linotype"/>
          <w:b/>
          <w:i/>
          <w:sz w:val="22"/>
          <w:szCs w:val="22"/>
        </w:rPr>
        <w:t>Única</w:t>
      </w:r>
      <w:r w:rsidRPr="003323FF">
        <w:rPr>
          <w:rFonts w:ascii="Palatino Linotype" w:eastAsia="Palatino Linotype" w:hAnsi="Palatino Linotype" w:cs="Palatino Linotype"/>
          <w:b/>
          <w:i/>
        </w:rPr>
        <w:t xml:space="preserve"> </w:t>
      </w:r>
      <w:r w:rsidRPr="003323FF">
        <w:rPr>
          <w:rFonts w:ascii="Palatino Linotype" w:eastAsia="Palatino Linotype" w:hAnsi="Palatino Linotype" w:cs="Palatino Linotype"/>
          <w:b/>
          <w:i/>
          <w:sz w:val="22"/>
          <w:szCs w:val="22"/>
        </w:rPr>
        <w:t>de</w:t>
      </w:r>
      <w:r w:rsidRPr="003323FF">
        <w:rPr>
          <w:rFonts w:ascii="Palatino Linotype" w:eastAsia="Palatino Linotype" w:hAnsi="Palatino Linotype" w:cs="Palatino Linotype"/>
          <w:b/>
          <w:i/>
        </w:rPr>
        <w:t xml:space="preserve"> </w:t>
      </w:r>
      <w:r w:rsidRPr="003323FF">
        <w:rPr>
          <w:rFonts w:ascii="Palatino Linotype" w:eastAsia="Palatino Linotype" w:hAnsi="Palatino Linotype" w:cs="Palatino Linotype"/>
          <w:b/>
          <w:i/>
          <w:sz w:val="22"/>
          <w:szCs w:val="22"/>
        </w:rPr>
        <w:t>Registro</w:t>
      </w:r>
      <w:r w:rsidRPr="003323FF">
        <w:rPr>
          <w:rFonts w:ascii="Palatino Linotype" w:eastAsia="Palatino Linotype" w:hAnsi="Palatino Linotype" w:cs="Palatino Linotype"/>
          <w:b/>
          <w:i/>
        </w:rPr>
        <w:t xml:space="preserve"> </w:t>
      </w:r>
      <w:r w:rsidRPr="003323FF">
        <w:rPr>
          <w:rFonts w:ascii="Palatino Linotype" w:eastAsia="Palatino Linotype" w:hAnsi="Palatino Linotype" w:cs="Palatino Linotype"/>
          <w:b/>
          <w:i/>
          <w:sz w:val="22"/>
          <w:szCs w:val="22"/>
        </w:rPr>
        <w:t>de</w:t>
      </w:r>
      <w:r w:rsidRPr="003323FF">
        <w:rPr>
          <w:rFonts w:ascii="Palatino Linotype" w:eastAsia="Palatino Linotype" w:hAnsi="Palatino Linotype" w:cs="Palatino Linotype"/>
          <w:b/>
          <w:i/>
        </w:rPr>
        <w:t xml:space="preserve"> </w:t>
      </w:r>
      <w:r w:rsidRPr="003323FF">
        <w:rPr>
          <w:rFonts w:ascii="Palatino Linotype" w:eastAsia="Palatino Linotype" w:hAnsi="Palatino Linotype" w:cs="Palatino Linotype"/>
          <w:b/>
          <w:i/>
          <w:sz w:val="22"/>
          <w:szCs w:val="22"/>
        </w:rPr>
        <w:t>Población</w:t>
      </w:r>
      <w:r w:rsidRPr="003323FF">
        <w:rPr>
          <w:rFonts w:ascii="Palatino Linotype" w:eastAsia="Palatino Linotype" w:hAnsi="Palatino Linotype" w:cs="Palatino Linotype"/>
          <w:b/>
          <w:i/>
        </w:rPr>
        <w:t xml:space="preserve"> </w:t>
      </w:r>
      <w:r w:rsidRPr="003323FF">
        <w:rPr>
          <w:rFonts w:ascii="Palatino Linotype" w:eastAsia="Palatino Linotype" w:hAnsi="Palatino Linotype" w:cs="Palatino Linotype"/>
          <w:b/>
          <w:i/>
          <w:sz w:val="22"/>
          <w:szCs w:val="22"/>
        </w:rPr>
        <w:t>se</w:t>
      </w:r>
      <w:r w:rsidRPr="003323FF">
        <w:rPr>
          <w:rFonts w:ascii="Palatino Linotype" w:eastAsia="Palatino Linotype" w:hAnsi="Palatino Linotype" w:cs="Palatino Linotype"/>
          <w:b/>
          <w:i/>
        </w:rPr>
        <w:t xml:space="preserve"> </w:t>
      </w:r>
      <w:r w:rsidRPr="003323FF">
        <w:rPr>
          <w:rFonts w:ascii="Palatino Linotype" w:eastAsia="Palatino Linotype" w:hAnsi="Palatino Linotype" w:cs="Palatino Linotype"/>
          <w:b/>
          <w:i/>
          <w:sz w:val="22"/>
          <w:szCs w:val="22"/>
        </w:rPr>
        <w:t>integra</w:t>
      </w:r>
      <w:r w:rsidRPr="003323FF">
        <w:rPr>
          <w:rFonts w:ascii="Palatino Linotype" w:eastAsia="Palatino Linotype" w:hAnsi="Palatino Linotype" w:cs="Palatino Linotype"/>
          <w:b/>
          <w:i/>
        </w:rPr>
        <w:t xml:space="preserve"> </w:t>
      </w:r>
      <w:r w:rsidRPr="003323FF">
        <w:rPr>
          <w:rFonts w:ascii="Palatino Linotype" w:eastAsia="Palatino Linotype" w:hAnsi="Palatino Linotype" w:cs="Palatino Linotype"/>
          <w:b/>
          <w:i/>
          <w:sz w:val="22"/>
          <w:szCs w:val="22"/>
        </w:rPr>
        <w:t>por</w:t>
      </w:r>
      <w:r w:rsidRPr="003323FF">
        <w:rPr>
          <w:rFonts w:ascii="Palatino Linotype" w:eastAsia="Palatino Linotype" w:hAnsi="Palatino Linotype" w:cs="Palatino Linotype"/>
          <w:b/>
          <w:i/>
        </w:rPr>
        <w:t xml:space="preserve"> </w:t>
      </w:r>
      <w:r w:rsidRPr="003323FF">
        <w:rPr>
          <w:rFonts w:ascii="Palatino Linotype" w:eastAsia="Palatino Linotype" w:hAnsi="Palatino Linotype" w:cs="Palatino Linotype"/>
          <w:b/>
          <w:i/>
          <w:sz w:val="22"/>
          <w:szCs w:val="22"/>
        </w:rPr>
        <w:t>datos</w:t>
      </w:r>
      <w:r w:rsidRPr="003323FF">
        <w:rPr>
          <w:rFonts w:ascii="Palatino Linotype" w:eastAsia="Palatino Linotype" w:hAnsi="Palatino Linotype" w:cs="Palatino Linotype"/>
          <w:b/>
          <w:i/>
        </w:rPr>
        <w:t xml:space="preserve"> </w:t>
      </w:r>
      <w:r w:rsidRPr="003323FF">
        <w:rPr>
          <w:rFonts w:ascii="Palatino Linotype" w:eastAsia="Palatino Linotype" w:hAnsi="Palatino Linotype" w:cs="Palatino Linotype"/>
          <w:b/>
          <w:i/>
          <w:sz w:val="22"/>
          <w:szCs w:val="22"/>
        </w:rPr>
        <w:t>personales</w:t>
      </w:r>
      <w:r w:rsidRPr="003323FF">
        <w:rPr>
          <w:rFonts w:ascii="Palatino Linotype" w:eastAsia="Palatino Linotype" w:hAnsi="Palatino Linotype" w:cs="Palatino Linotype"/>
          <w:b/>
          <w:i/>
        </w:rPr>
        <w:t xml:space="preserve"> </w:t>
      </w:r>
      <w:r w:rsidRPr="003323FF">
        <w:rPr>
          <w:rFonts w:ascii="Palatino Linotype" w:eastAsia="Palatino Linotype" w:hAnsi="Palatino Linotype" w:cs="Palatino Linotype"/>
          <w:b/>
          <w:i/>
          <w:sz w:val="22"/>
          <w:szCs w:val="22"/>
        </w:rPr>
        <w:t>que</w:t>
      </w:r>
      <w:r w:rsidRPr="003323FF">
        <w:rPr>
          <w:rFonts w:ascii="Palatino Linotype" w:eastAsia="Palatino Linotype" w:hAnsi="Palatino Linotype" w:cs="Palatino Linotype"/>
          <w:b/>
          <w:i/>
        </w:rPr>
        <w:t xml:space="preserve"> </w:t>
      </w:r>
      <w:r w:rsidRPr="003323FF">
        <w:rPr>
          <w:rFonts w:ascii="Palatino Linotype" w:eastAsia="Palatino Linotype" w:hAnsi="Palatino Linotype" w:cs="Palatino Linotype"/>
          <w:b/>
          <w:i/>
          <w:sz w:val="22"/>
          <w:szCs w:val="22"/>
        </w:rPr>
        <w:t>sólo</w:t>
      </w:r>
      <w:r w:rsidRPr="003323FF">
        <w:rPr>
          <w:rFonts w:ascii="Palatino Linotype" w:eastAsia="Palatino Linotype" w:hAnsi="Palatino Linotype" w:cs="Palatino Linotype"/>
          <w:b/>
          <w:i/>
        </w:rPr>
        <w:t xml:space="preserve"> </w:t>
      </w:r>
      <w:r w:rsidRPr="003323FF">
        <w:rPr>
          <w:rFonts w:ascii="Palatino Linotype" w:eastAsia="Palatino Linotype" w:hAnsi="Palatino Linotype" w:cs="Palatino Linotype"/>
          <w:b/>
          <w:i/>
          <w:sz w:val="22"/>
          <w:szCs w:val="22"/>
        </w:rPr>
        <w:t>conciernen</w:t>
      </w:r>
      <w:r w:rsidRPr="003323FF">
        <w:rPr>
          <w:rFonts w:ascii="Palatino Linotype" w:eastAsia="Palatino Linotype" w:hAnsi="Palatino Linotype" w:cs="Palatino Linotype"/>
          <w:b/>
          <w:i/>
        </w:rPr>
        <w:t xml:space="preserve"> </w:t>
      </w:r>
      <w:r w:rsidRPr="003323FF">
        <w:rPr>
          <w:rFonts w:ascii="Palatino Linotype" w:eastAsia="Palatino Linotype" w:hAnsi="Palatino Linotype" w:cs="Palatino Linotype"/>
          <w:b/>
          <w:i/>
          <w:sz w:val="22"/>
          <w:szCs w:val="22"/>
        </w:rPr>
        <w:t>al</w:t>
      </w:r>
      <w:r w:rsidRPr="003323FF">
        <w:rPr>
          <w:rFonts w:ascii="Palatino Linotype" w:eastAsia="Palatino Linotype" w:hAnsi="Palatino Linotype" w:cs="Palatino Linotype"/>
          <w:b/>
          <w:i/>
        </w:rPr>
        <w:t xml:space="preserve"> </w:t>
      </w:r>
      <w:r w:rsidRPr="003323FF">
        <w:rPr>
          <w:rFonts w:ascii="Palatino Linotype" w:eastAsia="Palatino Linotype" w:hAnsi="Palatino Linotype" w:cs="Palatino Linotype"/>
          <w:b/>
          <w:i/>
          <w:sz w:val="22"/>
          <w:szCs w:val="22"/>
        </w:rPr>
        <w:t>particular</w:t>
      </w:r>
      <w:r w:rsidRPr="003323FF">
        <w:rPr>
          <w:rFonts w:ascii="Palatino Linotype" w:eastAsia="Palatino Linotype" w:hAnsi="Palatino Linotype" w:cs="Palatino Linotype"/>
          <w:b/>
          <w:i/>
        </w:rPr>
        <w:t xml:space="preserve"> </w:t>
      </w:r>
      <w:r w:rsidRPr="003323FF">
        <w:rPr>
          <w:rFonts w:ascii="Palatino Linotype" w:eastAsia="Palatino Linotype" w:hAnsi="Palatino Linotype" w:cs="Palatino Linotype"/>
          <w:b/>
          <w:i/>
          <w:sz w:val="22"/>
          <w:szCs w:val="22"/>
        </w:rPr>
        <w:t>titular</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de</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la</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misma,</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b/>
          <w:i/>
          <w:sz w:val="22"/>
          <w:szCs w:val="22"/>
        </w:rPr>
        <w:t>como</w:t>
      </w:r>
      <w:r w:rsidRPr="003323FF">
        <w:rPr>
          <w:rFonts w:ascii="Palatino Linotype" w:eastAsia="Palatino Linotype" w:hAnsi="Palatino Linotype" w:cs="Palatino Linotype"/>
          <w:b/>
          <w:i/>
        </w:rPr>
        <w:t xml:space="preserve"> </w:t>
      </w:r>
      <w:r w:rsidRPr="003323FF">
        <w:rPr>
          <w:rFonts w:ascii="Palatino Linotype" w:eastAsia="Palatino Linotype" w:hAnsi="Palatino Linotype" w:cs="Palatino Linotype"/>
          <w:b/>
          <w:i/>
          <w:sz w:val="22"/>
          <w:szCs w:val="22"/>
        </w:rPr>
        <w:t>lo</w:t>
      </w:r>
      <w:r w:rsidRPr="003323FF">
        <w:rPr>
          <w:rFonts w:ascii="Palatino Linotype" w:eastAsia="Palatino Linotype" w:hAnsi="Palatino Linotype" w:cs="Palatino Linotype"/>
          <w:b/>
          <w:i/>
        </w:rPr>
        <w:t xml:space="preserve"> </w:t>
      </w:r>
      <w:r w:rsidRPr="003323FF">
        <w:rPr>
          <w:rFonts w:ascii="Palatino Linotype" w:eastAsia="Palatino Linotype" w:hAnsi="Palatino Linotype" w:cs="Palatino Linotype"/>
          <w:b/>
          <w:i/>
          <w:sz w:val="22"/>
          <w:szCs w:val="22"/>
        </w:rPr>
        <w:t>son</w:t>
      </w:r>
      <w:r w:rsidRPr="003323FF">
        <w:rPr>
          <w:rFonts w:ascii="Palatino Linotype" w:eastAsia="Palatino Linotype" w:hAnsi="Palatino Linotype" w:cs="Palatino Linotype"/>
          <w:b/>
          <w:i/>
        </w:rPr>
        <w:t xml:space="preserve"> </w:t>
      </w:r>
      <w:r w:rsidRPr="003323FF">
        <w:rPr>
          <w:rFonts w:ascii="Palatino Linotype" w:eastAsia="Palatino Linotype" w:hAnsi="Palatino Linotype" w:cs="Palatino Linotype"/>
          <w:b/>
          <w:i/>
          <w:sz w:val="22"/>
          <w:szCs w:val="22"/>
        </w:rPr>
        <w:t>su</w:t>
      </w:r>
      <w:r w:rsidRPr="003323FF">
        <w:rPr>
          <w:rFonts w:ascii="Palatino Linotype" w:eastAsia="Palatino Linotype" w:hAnsi="Palatino Linotype" w:cs="Palatino Linotype"/>
          <w:b/>
          <w:i/>
        </w:rPr>
        <w:t xml:space="preserve"> </w:t>
      </w:r>
      <w:r w:rsidRPr="003323FF">
        <w:rPr>
          <w:rFonts w:ascii="Palatino Linotype" w:eastAsia="Palatino Linotype" w:hAnsi="Palatino Linotype" w:cs="Palatino Linotype"/>
          <w:b/>
          <w:i/>
          <w:sz w:val="22"/>
          <w:szCs w:val="22"/>
        </w:rPr>
        <w:t>nombre,</w:t>
      </w:r>
      <w:r w:rsidRPr="003323FF">
        <w:rPr>
          <w:rFonts w:ascii="Palatino Linotype" w:eastAsia="Palatino Linotype" w:hAnsi="Palatino Linotype" w:cs="Palatino Linotype"/>
          <w:b/>
          <w:i/>
        </w:rPr>
        <w:t xml:space="preserve"> </w:t>
      </w:r>
      <w:r w:rsidRPr="003323FF">
        <w:rPr>
          <w:rFonts w:ascii="Palatino Linotype" w:eastAsia="Palatino Linotype" w:hAnsi="Palatino Linotype" w:cs="Palatino Linotype"/>
          <w:b/>
          <w:i/>
          <w:sz w:val="22"/>
          <w:szCs w:val="22"/>
        </w:rPr>
        <w:t>apellidos,</w:t>
      </w:r>
      <w:r w:rsidRPr="003323FF">
        <w:rPr>
          <w:rFonts w:ascii="Palatino Linotype" w:eastAsia="Palatino Linotype" w:hAnsi="Palatino Linotype" w:cs="Palatino Linotype"/>
          <w:b/>
          <w:i/>
        </w:rPr>
        <w:t xml:space="preserve"> </w:t>
      </w:r>
      <w:r w:rsidRPr="003323FF">
        <w:rPr>
          <w:rFonts w:ascii="Palatino Linotype" w:eastAsia="Palatino Linotype" w:hAnsi="Palatino Linotype" w:cs="Palatino Linotype"/>
          <w:b/>
          <w:i/>
          <w:sz w:val="22"/>
          <w:szCs w:val="22"/>
        </w:rPr>
        <w:t>fecha</w:t>
      </w:r>
      <w:r w:rsidRPr="003323FF">
        <w:rPr>
          <w:rFonts w:ascii="Palatino Linotype" w:eastAsia="Palatino Linotype" w:hAnsi="Palatino Linotype" w:cs="Palatino Linotype"/>
          <w:b/>
          <w:i/>
        </w:rPr>
        <w:t xml:space="preserve"> </w:t>
      </w:r>
      <w:r w:rsidRPr="003323FF">
        <w:rPr>
          <w:rFonts w:ascii="Palatino Linotype" w:eastAsia="Palatino Linotype" w:hAnsi="Palatino Linotype" w:cs="Palatino Linotype"/>
          <w:b/>
          <w:i/>
          <w:sz w:val="22"/>
          <w:szCs w:val="22"/>
        </w:rPr>
        <w:lastRenderedPageBreak/>
        <w:t>de</w:t>
      </w:r>
      <w:r w:rsidRPr="003323FF">
        <w:rPr>
          <w:rFonts w:ascii="Palatino Linotype" w:eastAsia="Palatino Linotype" w:hAnsi="Palatino Linotype" w:cs="Palatino Linotype"/>
          <w:b/>
          <w:i/>
        </w:rPr>
        <w:t xml:space="preserve"> </w:t>
      </w:r>
      <w:r w:rsidRPr="003323FF">
        <w:rPr>
          <w:rFonts w:ascii="Palatino Linotype" w:eastAsia="Palatino Linotype" w:hAnsi="Palatino Linotype" w:cs="Palatino Linotype"/>
          <w:b/>
          <w:i/>
          <w:sz w:val="22"/>
          <w:szCs w:val="22"/>
        </w:rPr>
        <w:t>nacimiento,</w:t>
      </w:r>
      <w:r w:rsidRPr="003323FF">
        <w:rPr>
          <w:rFonts w:ascii="Palatino Linotype" w:eastAsia="Palatino Linotype" w:hAnsi="Palatino Linotype" w:cs="Palatino Linotype"/>
          <w:b/>
          <w:i/>
        </w:rPr>
        <w:t xml:space="preserve"> </w:t>
      </w:r>
      <w:r w:rsidRPr="003323FF">
        <w:rPr>
          <w:rFonts w:ascii="Palatino Linotype" w:eastAsia="Palatino Linotype" w:hAnsi="Palatino Linotype" w:cs="Palatino Linotype"/>
          <w:b/>
          <w:i/>
          <w:sz w:val="22"/>
          <w:szCs w:val="22"/>
        </w:rPr>
        <w:t>lugar</w:t>
      </w:r>
      <w:r w:rsidRPr="003323FF">
        <w:rPr>
          <w:rFonts w:ascii="Palatino Linotype" w:eastAsia="Palatino Linotype" w:hAnsi="Palatino Linotype" w:cs="Palatino Linotype"/>
          <w:b/>
          <w:i/>
        </w:rPr>
        <w:t xml:space="preserve"> </w:t>
      </w:r>
      <w:r w:rsidRPr="003323FF">
        <w:rPr>
          <w:rFonts w:ascii="Palatino Linotype" w:eastAsia="Palatino Linotype" w:hAnsi="Palatino Linotype" w:cs="Palatino Linotype"/>
          <w:b/>
          <w:i/>
          <w:sz w:val="22"/>
          <w:szCs w:val="22"/>
        </w:rPr>
        <w:t>de</w:t>
      </w:r>
      <w:r w:rsidRPr="003323FF">
        <w:rPr>
          <w:rFonts w:ascii="Palatino Linotype" w:eastAsia="Palatino Linotype" w:hAnsi="Palatino Linotype" w:cs="Palatino Linotype"/>
          <w:b/>
          <w:i/>
        </w:rPr>
        <w:t xml:space="preserve"> </w:t>
      </w:r>
      <w:r w:rsidRPr="003323FF">
        <w:rPr>
          <w:rFonts w:ascii="Palatino Linotype" w:eastAsia="Palatino Linotype" w:hAnsi="Palatino Linotype" w:cs="Palatino Linotype"/>
          <w:b/>
          <w:i/>
          <w:sz w:val="22"/>
          <w:szCs w:val="22"/>
        </w:rPr>
        <w:t>nacimiento</w:t>
      </w:r>
      <w:r w:rsidRPr="003323FF">
        <w:rPr>
          <w:rFonts w:ascii="Palatino Linotype" w:eastAsia="Palatino Linotype" w:hAnsi="Palatino Linotype" w:cs="Palatino Linotype"/>
          <w:b/>
          <w:i/>
        </w:rPr>
        <w:t xml:space="preserve"> </w:t>
      </w:r>
      <w:r w:rsidRPr="003323FF">
        <w:rPr>
          <w:rFonts w:ascii="Palatino Linotype" w:eastAsia="Palatino Linotype" w:hAnsi="Palatino Linotype" w:cs="Palatino Linotype"/>
          <w:b/>
          <w:i/>
          <w:sz w:val="22"/>
          <w:szCs w:val="22"/>
        </w:rPr>
        <w:t>y</w:t>
      </w:r>
      <w:r w:rsidRPr="003323FF">
        <w:rPr>
          <w:rFonts w:ascii="Palatino Linotype" w:eastAsia="Palatino Linotype" w:hAnsi="Palatino Linotype" w:cs="Palatino Linotype"/>
          <w:b/>
          <w:i/>
        </w:rPr>
        <w:t xml:space="preserve"> </w:t>
      </w:r>
      <w:r w:rsidRPr="003323FF">
        <w:rPr>
          <w:rFonts w:ascii="Palatino Linotype" w:eastAsia="Palatino Linotype" w:hAnsi="Palatino Linotype" w:cs="Palatino Linotype"/>
          <w:b/>
          <w:i/>
          <w:sz w:val="22"/>
          <w:szCs w:val="22"/>
        </w:rPr>
        <w:t>sexo</w:t>
      </w:r>
      <w:r w:rsidRPr="003323FF">
        <w:rPr>
          <w:rFonts w:ascii="Palatino Linotype" w:eastAsia="Palatino Linotype" w:hAnsi="Palatino Linotype" w:cs="Palatino Linotype"/>
          <w:i/>
          <w:sz w:val="22"/>
          <w:szCs w:val="22"/>
        </w:rPr>
        <w:t>.</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Dichos</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datos,</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constituyen</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información</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que</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distingue</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plenamente</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a</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una</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persona</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física</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del</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resto</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de</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los</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habitantes</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del</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país,</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b/>
          <w:i/>
          <w:sz w:val="22"/>
          <w:szCs w:val="22"/>
        </w:rPr>
        <w:t>por</w:t>
      </w:r>
      <w:r w:rsidRPr="003323FF">
        <w:rPr>
          <w:rFonts w:ascii="Palatino Linotype" w:eastAsia="Palatino Linotype" w:hAnsi="Palatino Linotype" w:cs="Palatino Linotype"/>
          <w:b/>
          <w:i/>
        </w:rPr>
        <w:t xml:space="preserve"> </w:t>
      </w:r>
      <w:r w:rsidRPr="003323FF">
        <w:rPr>
          <w:rFonts w:ascii="Palatino Linotype" w:eastAsia="Palatino Linotype" w:hAnsi="Palatino Linotype" w:cs="Palatino Linotype"/>
          <w:b/>
          <w:i/>
          <w:sz w:val="22"/>
          <w:szCs w:val="22"/>
        </w:rPr>
        <w:t>lo</w:t>
      </w:r>
      <w:r w:rsidRPr="003323FF">
        <w:rPr>
          <w:rFonts w:ascii="Palatino Linotype" w:eastAsia="Palatino Linotype" w:hAnsi="Palatino Linotype" w:cs="Palatino Linotype"/>
          <w:b/>
          <w:i/>
        </w:rPr>
        <w:t xml:space="preserve"> </w:t>
      </w:r>
      <w:r w:rsidRPr="003323FF">
        <w:rPr>
          <w:rFonts w:ascii="Palatino Linotype" w:eastAsia="Palatino Linotype" w:hAnsi="Palatino Linotype" w:cs="Palatino Linotype"/>
          <w:b/>
          <w:i/>
          <w:sz w:val="22"/>
          <w:szCs w:val="22"/>
        </w:rPr>
        <w:t>que</w:t>
      </w:r>
      <w:r w:rsidRPr="003323FF">
        <w:rPr>
          <w:rFonts w:ascii="Palatino Linotype" w:eastAsia="Palatino Linotype" w:hAnsi="Palatino Linotype" w:cs="Palatino Linotype"/>
          <w:b/>
          <w:i/>
        </w:rPr>
        <w:t xml:space="preserve"> </w:t>
      </w:r>
      <w:r w:rsidRPr="003323FF">
        <w:rPr>
          <w:rFonts w:ascii="Palatino Linotype" w:eastAsia="Palatino Linotype" w:hAnsi="Palatino Linotype" w:cs="Palatino Linotype"/>
          <w:b/>
          <w:i/>
          <w:sz w:val="22"/>
          <w:szCs w:val="22"/>
        </w:rPr>
        <w:t>la</w:t>
      </w:r>
      <w:r w:rsidRPr="003323FF">
        <w:rPr>
          <w:rFonts w:ascii="Palatino Linotype" w:eastAsia="Palatino Linotype" w:hAnsi="Palatino Linotype" w:cs="Palatino Linotype"/>
          <w:b/>
          <w:i/>
        </w:rPr>
        <w:t xml:space="preserve"> </w:t>
      </w:r>
      <w:r w:rsidRPr="003323FF">
        <w:rPr>
          <w:rFonts w:ascii="Palatino Linotype" w:eastAsia="Palatino Linotype" w:hAnsi="Palatino Linotype" w:cs="Palatino Linotype"/>
          <w:b/>
          <w:i/>
          <w:sz w:val="22"/>
          <w:szCs w:val="22"/>
        </w:rPr>
        <w:t>CURP</w:t>
      </w:r>
      <w:r w:rsidRPr="003323FF">
        <w:rPr>
          <w:rFonts w:ascii="Palatino Linotype" w:eastAsia="Palatino Linotype" w:hAnsi="Palatino Linotype" w:cs="Palatino Linotype"/>
          <w:b/>
          <w:i/>
        </w:rPr>
        <w:t xml:space="preserve"> </w:t>
      </w:r>
      <w:r w:rsidRPr="003323FF">
        <w:rPr>
          <w:rFonts w:ascii="Palatino Linotype" w:eastAsia="Palatino Linotype" w:hAnsi="Palatino Linotype" w:cs="Palatino Linotype"/>
          <w:b/>
          <w:i/>
          <w:sz w:val="22"/>
          <w:szCs w:val="22"/>
        </w:rPr>
        <w:t>está</w:t>
      </w:r>
      <w:r w:rsidRPr="003323FF">
        <w:rPr>
          <w:rFonts w:ascii="Palatino Linotype" w:eastAsia="Palatino Linotype" w:hAnsi="Palatino Linotype" w:cs="Palatino Linotype"/>
          <w:b/>
          <w:i/>
        </w:rPr>
        <w:t xml:space="preserve"> </w:t>
      </w:r>
      <w:r w:rsidRPr="003323FF">
        <w:rPr>
          <w:rFonts w:ascii="Palatino Linotype" w:eastAsia="Palatino Linotype" w:hAnsi="Palatino Linotype" w:cs="Palatino Linotype"/>
          <w:b/>
          <w:i/>
          <w:sz w:val="22"/>
          <w:szCs w:val="22"/>
        </w:rPr>
        <w:t>considerada</w:t>
      </w:r>
      <w:r w:rsidRPr="003323FF">
        <w:rPr>
          <w:rFonts w:ascii="Palatino Linotype" w:eastAsia="Palatino Linotype" w:hAnsi="Palatino Linotype" w:cs="Palatino Linotype"/>
          <w:b/>
          <w:i/>
        </w:rPr>
        <w:t xml:space="preserve"> </w:t>
      </w:r>
      <w:r w:rsidRPr="003323FF">
        <w:rPr>
          <w:rFonts w:ascii="Palatino Linotype" w:eastAsia="Palatino Linotype" w:hAnsi="Palatino Linotype" w:cs="Palatino Linotype"/>
          <w:b/>
          <w:i/>
          <w:sz w:val="22"/>
          <w:szCs w:val="22"/>
        </w:rPr>
        <w:t>como</w:t>
      </w:r>
      <w:r w:rsidRPr="003323FF">
        <w:rPr>
          <w:rFonts w:ascii="Palatino Linotype" w:eastAsia="Palatino Linotype" w:hAnsi="Palatino Linotype" w:cs="Palatino Linotype"/>
          <w:b/>
          <w:i/>
        </w:rPr>
        <w:t xml:space="preserve"> </w:t>
      </w:r>
      <w:r w:rsidRPr="003323FF">
        <w:rPr>
          <w:rFonts w:ascii="Palatino Linotype" w:eastAsia="Palatino Linotype" w:hAnsi="Palatino Linotype" w:cs="Palatino Linotype"/>
          <w:b/>
          <w:i/>
          <w:sz w:val="22"/>
          <w:szCs w:val="22"/>
        </w:rPr>
        <w:t>información</w:t>
      </w:r>
      <w:r w:rsidRPr="003323FF">
        <w:rPr>
          <w:rFonts w:ascii="Palatino Linotype" w:eastAsia="Palatino Linotype" w:hAnsi="Palatino Linotype" w:cs="Palatino Linotype"/>
          <w:b/>
          <w:i/>
        </w:rPr>
        <w:t xml:space="preserve"> </w:t>
      </w:r>
      <w:r w:rsidRPr="003323FF">
        <w:rPr>
          <w:rFonts w:ascii="Palatino Linotype" w:eastAsia="Palatino Linotype" w:hAnsi="Palatino Linotype" w:cs="Palatino Linotype"/>
          <w:b/>
          <w:i/>
          <w:sz w:val="22"/>
          <w:szCs w:val="22"/>
        </w:rPr>
        <w:t>confidencial</w:t>
      </w:r>
      <w:r w:rsidRPr="003323FF">
        <w:rPr>
          <w:rFonts w:ascii="Palatino Linotype" w:eastAsia="Palatino Linotype" w:hAnsi="Palatino Linotype" w:cs="Palatino Linotype"/>
          <w:i/>
          <w:sz w:val="22"/>
          <w:szCs w:val="22"/>
        </w:rPr>
        <w:t>.</w:t>
      </w:r>
      <w:r w:rsidRPr="003323FF">
        <w:rPr>
          <w:rFonts w:ascii="Palatino Linotype" w:eastAsia="Palatino Linotype" w:hAnsi="Palatino Linotype" w:cs="Palatino Linotype"/>
          <w:i/>
        </w:rPr>
        <w:t> </w:t>
      </w:r>
    </w:p>
    <w:p w14:paraId="5F7C7493" w14:textId="77777777" w:rsidR="00B403CD" w:rsidRPr="003323FF" w:rsidRDefault="00F656E0">
      <w:pPr>
        <w:spacing w:line="276" w:lineRule="auto"/>
        <w:ind w:left="851" w:right="851"/>
        <w:jc w:val="both"/>
      </w:pPr>
      <w:r w:rsidRPr="003323FF">
        <w:rPr>
          <w:rFonts w:ascii="Palatino Linotype" w:eastAsia="Palatino Linotype" w:hAnsi="Palatino Linotype" w:cs="Palatino Linotype"/>
          <w:i/>
          <w:sz w:val="22"/>
          <w:szCs w:val="22"/>
        </w:rPr>
        <w:t>Resoluciones:</w:t>
      </w:r>
    </w:p>
    <w:p w14:paraId="44911EF1" w14:textId="77777777" w:rsidR="00B403CD" w:rsidRPr="003323FF" w:rsidRDefault="00F656E0">
      <w:pPr>
        <w:spacing w:line="276" w:lineRule="auto"/>
        <w:ind w:left="851" w:right="851"/>
        <w:jc w:val="both"/>
      </w:pPr>
      <w:r w:rsidRPr="003323FF">
        <w:rPr>
          <w:rFonts w:ascii="Palatino Linotype" w:eastAsia="Palatino Linotype" w:hAnsi="Palatino Linotype" w:cs="Palatino Linotype"/>
          <w:i/>
          <w:sz w:val="22"/>
          <w:szCs w:val="22"/>
        </w:rPr>
        <w:t>•</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RRA</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3995/16.</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Secretaría</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de</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la</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Defensa</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Nacional.</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1</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de</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febrero</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de</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2017.</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Por</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unanimidad.</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Comisionado</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Ponente</w:t>
      </w:r>
      <w:r w:rsidRPr="003323FF">
        <w:rPr>
          <w:rFonts w:ascii="Palatino Linotype" w:eastAsia="Palatino Linotype" w:hAnsi="Palatino Linotype" w:cs="Palatino Linotype"/>
          <w:i/>
        </w:rPr>
        <w:t xml:space="preserve"> </w:t>
      </w:r>
      <w:proofErr w:type="spellStart"/>
      <w:r w:rsidRPr="003323FF">
        <w:rPr>
          <w:rFonts w:ascii="Palatino Linotype" w:eastAsia="Palatino Linotype" w:hAnsi="Palatino Linotype" w:cs="Palatino Linotype"/>
          <w:i/>
          <w:sz w:val="22"/>
          <w:szCs w:val="22"/>
        </w:rPr>
        <w:t>Rosendoevgueni</w:t>
      </w:r>
      <w:proofErr w:type="spellEnd"/>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Monterrey</w:t>
      </w:r>
      <w:r w:rsidRPr="003323FF">
        <w:rPr>
          <w:rFonts w:ascii="Palatino Linotype" w:eastAsia="Palatino Linotype" w:hAnsi="Palatino Linotype" w:cs="Palatino Linotype"/>
          <w:i/>
        </w:rPr>
        <w:t xml:space="preserve"> </w:t>
      </w:r>
      <w:proofErr w:type="spellStart"/>
      <w:r w:rsidRPr="003323FF">
        <w:rPr>
          <w:rFonts w:ascii="Palatino Linotype" w:eastAsia="Palatino Linotype" w:hAnsi="Palatino Linotype" w:cs="Palatino Linotype"/>
          <w:i/>
          <w:sz w:val="22"/>
          <w:szCs w:val="22"/>
        </w:rPr>
        <w:t>Chepov</w:t>
      </w:r>
      <w:proofErr w:type="spellEnd"/>
      <w:r w:rsidRPr="003323FF">
        <w:rPr>
          <w:rFonts w:ascii="Palatino Linotype" w:eastAsia="Palatino Linotype" w:hAnsi="Palatino Linotype" w:cs="Palatino Linotype"/>
          <w:i/>
          <w:sz w:val="22"/>
          <w:szCs w:val="22"/>
        </w:rPr>
        <w:t>.</w:t>
      </w:r>
    </w:p>
    <w:p w14:paraId="0E5CE0D7" w14:textId="77777777" w:rsidR="00B403CD" w:rsidRPr="003323FF" w:rsidRDefault="00F656E0">
      <w:pPr>
        <w:spacing w:line="276" w:lineRule="auto"/>
        <w:ind w:left="851" w:right="851"/>
        <w:jc w:val="both"/>
      </w:pPr>
      <w:r w:rsidRPr="003323FF">
        <w:rPr>
          <w:rFonts w:ascii="Palatino Linotype" w:eastAsia="Palatino Linotype" w:hAnsi="Palatino Linotype" w:cs="Palatino Linotype"/>
          <w:i/>
          <w:sz w:val="22"/>
          <w:szCs w:val="22"/>
        </w:rPr>
        <w:t>•</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RRA</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0937/17.</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Senado</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de</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la</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República.</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15</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de</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marzo</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de</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2017.</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Por</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unanimidad.</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Comisionada</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Ponente</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Ximena</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Puente</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de</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la</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Mora.</w:t>
      </w:r>
      <w:r w:rsidRPr="003323FF">
        <w:rPr>
          <w:rFonts w:ascii="Palatino Linotype" w:eastAsia="Palatino Linotype" w:hAnsi="Palatino Linotype" w:cs="Palatino Linotype"/>
          <w:i/>
        </w:rPr>
        <w:t> </w:t>
      </w:r>
    </w:p>
    <w:p w14:paraId="1C2A510E" w14:textId="77777777" w:rsidR="00B403CD" w:rsidRPr="003323FF" w:rsidRDefault="00F656E0">
      <w:pPr>
        <w:spacing w:line="276" w:lineRule="auto"/>
        <w:ind w:left="851" w:right="851"/>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RRA</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0478/17.</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Secretaría</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de</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Relaciones</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Exteriores.</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26</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de</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abril</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de</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2017.</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Por</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unanimidad.</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Comisionada</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Ponente</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Areli</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Cano</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Guadiana.”</w:t>
      </w:r>
      <w:r w:rsidRPr="003323FF">
        <w:rPr>
          <w:rFonts w:ascii="Palatino Linotype" w:eastAsia="Palatino Linotype" w:hAnsi="Palatino Linotype" w:cs="Palatino Linotype"/>
          <w:i/>
        </w:rPr>
        <w:t xml:space="preserve"> </w:t>
      </w:r>
      <w:r w:rsidRPr="003323FF">
        <w:rPr>
          <w:rFonts w:ascii="Palatino Linotype" w:eastAsia="Palatino Linotype" w:hAnsi="Palatino Linotype" w:cs="Palatino Linotype"/>
          <w:i/>
          <w:sz w:val="22"/>
          <w:szCs w:val="22"/>
        </w:rPr>
        <w:t>(Énfasis añadido)</w:t>
      </w:r>
    </w:p>
    <w:p w14:paraId="1E743B5D" w14:textId="77777777" w:rsidR="00B403CD" w:rsidRPr="003323FF" w:rsidRDefault="00B403CD">
      <w:pPr>
        <w:spacing w:line="276" w:lineRule="auto"/>
        <w:ind w:left="851" w:right="851"/>
        <w:jc w:val="both"/>
      </w:pPr>
    </w:p>
    <w:p w14:paraId="6C1617E1" w14:textId="77777777" w:rsidR="00B403CD" w:rsidRPr="003323FF" w:rsidRDefault="00F656E0">
      <w:pPr>
        <w:tabs>
          <w:tab w:val="left" w:pos="6570"/>
        </w:tabs>
        <w:spacing w:line="360" w:lineRule="auto"/>
        <w:jc w:val="both"/>
        <w:rPr>
          <w:sz w:val="22"/>
          <w:szCs w:val="22"/>
        </w:rPr>
      </w:pPr>
      <w:r w:rsidRPr="003323FF">
        <w:rPr>
          <w:rFonts w:ascii="Palatino Linotype" w:eastAsia="Palatino Linotype" w:hAnsi="Palatino Linotype" w:cs="Palatino Linotype"/>
          <w:sz w:val="22"/>
          <w:szCs w:val="22"/>
        </w:rPr>
        <w:t>De lo anterior, se desprende que la CURP se encuentra vinculada al nombre y apellidos de la persona, permitiendo identificar fecha y lugar de nacimiento, así como el sexo; datos que únicamente le atañen a su titular,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269EFC50" w14:textId="77777777" w:rsidR="00B403CD" w:rsidRPr="003323FF" w:rsidRDefault="00F656E0">
      <w:pPr>
        <w:spacing w:before="280" w:after="280" w:line="360" w:lineRule="auto"/>
        <w:jc w:val="both"/>
        <w:rPr>
          <w:sz w:val="22"/>
          <w:szCs w:val="22"/>
        </w:rPr>
      </w:pPr>
      <w:r w:rsidRPr="003323FF">
        <w:rPr>
          <w:rFonts w:ascii="Palatino Linotype" w:eastAsia="Palatino Linotype" w:hAnsi="Palatino Linotype" w:cs="Palatino Linotype"/>
          <w:sz w:val="22"/>
          <w:szCs w:val="22"/>
        </w:rPr>
        <w:t>El domicilio particular, de acuerdo a lo señalado en los artículos 2.3 y 2.5 del Código Civil del Estado de México, el domicilio es un atributo de la personalidad y un derecho de las personas. Este tiene como propósito que una persona pueda establecerse temporal o permanentemente en un lugar determinado, para habitar, establecer su centro de trabajo o negocios; ahora bien, su inclusión en el nombramiento se puede decir que sólo tiene como objetivo brindar elementos que permitan conocer y hacer identificable a la persona que se designa, sin que esta información sea de relevancia para el interés público, así como tampoco tiene relevancia en el ejercicio de atribuciones de los servidores públicos. </w:t>
      </w:r>
    </w:p>
    <w:p w14:paraId="3C42605B" w14:textId="77777777" w:rsidR="00B403CD" w:rsidRPr="003323FF" w:rsidRDefault="00F656E0">
      <w:pPr>
        <w:spacing w:before="280" w:after="280" w:line="360" w:lineRule="auto"/>
        <w:jc w:val="both"/>
        <w:rPr>
          <w:sz w:val="22"/>
          <w:szCs w:val="22"/>
        </w:rPr>
      </w:pPr>
      <w:r w:rsidRPr="003323FF">
        <w:rPr>
          <w:rFonts w:ascii="Palatino Linotype" w:eastAsia="Palatino Linotype" w:hAnsi="Palatino Linotype" w:cs="Palatino Linotype"/>
          <w:sz w:val="22"/>
          <w:szCs w:val="22"/>
        </w:rPr>
        <w:lastRenderedPageBreak/>
        <w:t>Por lo que la clasificación del domicilio particular, por tratarse de un dato personal confidencial, en términos del artículo 143, fracción I de la Ley de Transparencia y Acceso a la Información Pública del Estado de México y Municipios. </w:t>
      </w:r>
    </w:p>
    <w:p w14:paraId="59774DFC" w14:textId="77777777" w:rsidR="00B403CD" w:rsidRPr="003323FF" w:rsidRDefault="00F656E0">
      <w:pPr>
        <w:spacing w:line="360" w:lineRule="auto"/>
        <w:jc w:val="both"/>
        <w:rPr>
          <w:sz w:val="22"/>
          <w:szCs w:val="22"/>
        </w:rPr>
      </w:pPr>
      <w:r w:rsidRPr="003323FF">
        <w:rPr>
          <w:rFonts w:ascii="Palatino Linotype" w:eastAsia="Palatino Linotype" w:hAnsi="Palatino Linotype" w:cs="Palatino Linotype"/>
          <w:sz w:val="22"/>
          <w:szCs w:val="22"/>
        </w:rPr>
        <w:t xml:space="preserve">En lo que corresponde a la huella dactilar, la Academia Mexicana de la Lengua y el Diccionario de la Real Academia de la Lengua Española, establecen que la huella dactilar, es la impresión que suele dejar la yema del dedo en un objeto al tocarlo, o la que se obtiene impregnándola previamente en una materia colorante. Por su parte, en el documento electrónico intitulado “Nuevas Tecnologías Biométricas”, publicado por el Instituto Nacional de Ciencias Penales y la Procuraduría General de la República, disponible en </w:t>
      </w:r>
      <w:hyperlink r:id="rId18">
        <w:r w:rsidRPr="003323FF">
          <w:rPr>
            <w:rFonts w:ascii="Palatino Linotype" w:eastAsia="Palatino Linotype" w:hAnsi="Palatino Linotype" w:cs="Palatino Linotype"/>
            <w:sz w:val="22"/>
            <w:szCs w:val="22"/>
            <w:u w:val="single"/>
          </w:rPr>
          <w:t>https://docplayer.es/5455342-Nuevas-tecnologias-biometricas-instituto-nacional-de-ciencias-penales-procuraduria-general-de-la-republica-version-1-0.html</w:t>
        </w:r>
      </w:hyperlink>
      <w:r w:rsidRPr="003323FF">
        <w:rPr>
          <w:rFonts w:ascii="Palatino Linotype" w:eastAsia="Palatino Linotype" w:hAnsi="Palatino Linotype" w:cs="Palatino Linotype"/>
          <w:sz w:val="22"/>
          <w:szCs w:val="22"/>
        </w:rPr>
        <w:t>, se indica que existen tres principios fundamentales para la identificación de las huellas dactilares, a saber: </w:t>
      </w:r>
    </w:p>
    <w:p w14:paraId="50F7AEF6" w14:textId="77777777" w:rsidR="00B403CD" w:rsidRPr="003323FF" w:rsidRDefault="00B403CD">
      <w:pPr>
        <w:spacing w:line="360" w:lineRule="auto"/>
        <w:jc w:val="both"/>
      </w:pPr>
    </w:p>
    <w:p w14:paraId="48FFFB38" w14:textId="77777777" w:rsidR="00B403CD" w:rsidRPr="003323FF" w:rsidRDefault="00F656E0">
      <w:pPr>
        <w:numPr>
          <w:ilvl w:val="0"/>
          <w:numId w:val="7"/>
        </w:numPr>
        <w:spacing w:line="276" w:lineRule="auto"/>
        <w:ind w:right="474"/>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Primer principio. La huella es una característica individual. No hay dos huellas con características en las crestas que sean idénticas. </w:t>
      </w:r>
    </w:p>
    <w:p w14:paraId="1F5563BE" w14:textId="77777777" w:rsidR="00B403CD" w:rsidRPr="003323FF" w:rsidRDefault="00F656E0">
      <w:pPr>
        <w:numPr>
          <w:ilvl w:val="0"/>
          <w:numId w:val="7"/>
        </w:numPr>
        <w:spacing w:line="276" w:lineRule="auto"/>
        <w:ind w:right="474"/>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Segundo principio. Una huella permanece sin cambios durante toda la vida de un individuo (sin embargo, puede adquirir cicatrices o cualquier otra deformación que impida su identificación clara). </w:t>
      </w:r>
    </w:p>
    <w:p w14:paraId="29E0460B" w14:textId="77777777" w:rsidR="00B403CD" w:rsidRPr="003323FF" w:rsidRDefault="00F656E0">
      <w:pPr>
        <w:numPr>
          <w:ilvl w:val="0"/>
          <w:numId w:val="7"/>
        </w:numPr>
        <w:spacing w:line="276" w:lineRule="auto"/>
        <w:ind w:right="474"/>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Tercer principio. Las huellas tienen patrones que se forman con sus crestas, lo que hace posible clasificarlas sistemáticamente para agilizar las búsquedas. </w:t>
      </w:r>
    </w:p>
    <w:p w14:paraId="1BEBDB8E" w14:textId="77777777" w:rsidR="00B403CD" w:rsidRPr="003323FF" w:rsidRDefault="00B403CD">
      <w:pPr>
        <w:spacing w:line="276" w:lineRule="auto"/>
        <w:rPr>
          <w:sz w:val="22"/>
          <w:szCs w:val="22"/>
        </w:rPr>
      </w:pPr>
    </w:p>
    <w:p w14:paraId="42529BF8" w14:textId="77777777" w:rsidR="00B403CD" w:rsidRPr="003323FF" w:rsidRDefault="00F656E0">
      <w:pPr>
        <w:spacing w:line="360" w:lineRule="auto"/>
        <w:jc w:val="both"/>
        <w:rPr>
          <w:sz w:val="22"/>
          <w:szCs w:val="22"/>
        </w:rPr>
      </w:pPr>
      <w:r w:rsidRPr="003323FF">
        <w:rPr>
          <w:rFonts w:ascii="Palatino Linotype" w:eastAsia="Palatino Linotype" w:hAnsi="Palatino Linotype" w:cs="Palatino Linotype"/>
          <w:sz w:val="22"/>
          <w:szCs w:val="22"/>
        </w:rPr>
        <w:t>Conforme a lo expuesto, es indubitable que la huella dactilar es una característica propia de un individuo que permite su reconocimiento. Por tanto, sin duda, se considera que es una característica individual que se utiliza como medio de identificación de las personas y, por tanto, constituye un dato personal, de conformidad con lo establecido en el artículo 143, fracción I de la Ley de la materia.</w:t>
      </w:r>
    </w:p>
    <w:p w14:paraId="76365A93" w14:textId="77777777" w:rsidR="00B403CD" w:rsidRPr="003323FF" w:rsidRDefault="00B403CD">
      <w:pPr>
        <w:spacing w:line="360" w:lineRule="auto"/>
        <w:rPr>
          <w:sz w:val="22"/>
          <w:szCs w:val="22"/>
        </w:rPr>
      </w:pPr>
    </w:p>
    <w:p w14:paraId="1E3D9F4F" w14:textId="77777777" w:rsidR="00B403CD" w:rsidRPr="003323FF" w:rsidRDefault="00F656E0">
      <w:pPr>
        <w:spacing w:line="360" w:lineRule="auto"/>
        <w:jc w:val="both"/>
        <w:rPr>
          <w:sz w:val="22"/>
          <w:szCs w:val="22"/>
        </w:rPr>
      </w:pPr>
      <w:r w:rsidRPr="003323FF">
        <w:rPr>
          <w:rFonts w:ascii="Palatino Linotype" w:eastAsia="Palatino Linotype" w:hAnsi="Palatino Linotype" w:cs="Palatino Linotype"/>
          <w:sz w:val="22"/>
          <w:szCs w:val="22"/>
        </w:rPr>
        <w:lastRenderedPageBreak/>
        <w:t>Ahora bien, no obstante que dicho dato no se haya recolectado mediante escaneo que permita su sistematización y procesamiento electrónico, incluso su recolección en tinta y papel, también permite su escaneo, lo que puede propiciar un mal uno de dicho dato, sino se aplican las medidas de protección adecuada, tal como lo refiere la Tesis Aislada HUELLA DACTILAR. ES APTA PARA ACREDITAR EL CONSENTIMIENTO EN LA CELEBRACIÓN DE UN CONTRATO.</w:t>
      </w:r>
    </w:p>
    <w:p w14:paraId="3D154E60" w14:textId="77777777" w:rsidR="00B403CD" w:rsidRPr="003323FF" w:rsidRDefault="00B403CD"/>
    <w:p w14:paraId="756C86F3" w14:textId="77777777" w:rsidR="00B403CD" w:rsidRPr="003323FF" w:rsidRDefault="00F656E0">
      <w:pPr>
        <w:ind w:left="567" w:right="567"/>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b/>
          <w:i/>
          <w:sz w:val="22"/>
          <w:szCs w:val="22"/>
        </w:rPr>
        <w:t>“La huella dactilar es un elemento jurídicamente reconocido para demostrar tanto la individualización de su autor como la manifestación de su voluntad con el contenido de un documento, porque es más idónea para individualizar al sujeto, pues las técnicas dactiloscópicas desarrolladas permiten afirmar que no hay dos personas que posean idénticas huellas dactilares;</w:t>
      </w:r>
      <w:r w:rsidRPr="003323FF">
        <w:rPr>
          <w:rFonts w:ascii="Palatino Linotype" w:eastAsia="Palatino Linotype" w:hAnsi="Palatino Linotype" w:cs="Palatino Linotype"/>
          <w:i/>
          <w:sz w:val="22"/>
          <w:szCs w:val="22"/>
        </w:rPr>
        <w:t xml:space="preserve"> en cambio, los caracteres de la letra pueden ser imitados y, en algunos casos, podrá resultar difícil al perito decidir sobre la autenticidad de una firma. Como ejemplo de la eficacia de esa función individualizadora se tiene el artículo 76 del Código Civil para el Distrito Federal, que concibe a la huella como una firma útil para identificar a los nacidos en un parto múltiple. Por lo que toca a la función de acreditar la manifestación del consentimiento, el citado código prevé diversos supuestos, </w:t>
      </w:r>
      <w:proofErr w:type="gramStart"/>
      <w:r w:rsidRPr="003323FF">
        <w:rPr>
          <w:rFonts w:ascii="Palatino Linotype" w:eastAsia="Palatino Linotype" w:hAnsi="Palatino Linotype" w:cs="Palatino Linotype"/>
          <w:i/>
          <w:sz w:val="22"/>
          <w:szCs w:val="22"/>
        </w:rPr>
        <w:t>como</w:t>
      </w:r>
      <w:proofErr w:type="gramEnd"/>
      <w:r w:rsidRPr="003323FF">
        <w:rPr>
          <w:rFonts w:ascii="Palatino Linotype" w:eastAsia="Palatino Linotype" w:hAnsi="Palatino Linotype" w:cs="Palatino Linotype"/>
          <w:i/>
          <w:sz w:val="22"/>
          <w:szCs w:val="22"/>
        </w:rPr>
        <w:t xml:space="preserve"> por ejemplo, la solicitud del matrimonio (artículo 97, fracción III, segundo párrafo) y la celebración misma de éste (artículo 103, fracción IX, tercer párrafo). Tratándose de los contratos, la impresión de la huella cumple esa doble función, pues si bien es cierto que dicho código en su artículo 1834 establece como requisito adicional la firma de la persona que intervenga a ruego del autor de la huella, ello ocurre de manera excepcional para los casos en que éste no sepa o no pueda leer ni escribir, pero aun en este caso el conocimiento del contenido del documento y, en consecuencia, la eficacia de la manifestación de la voluntad del autor respecto del contenido del contrato, se asegura con la necesidad de la intervención de la persona que solicite el autor. De esta manera, si en un contrato se encuentran plasmadas huellas atribuidas a una de las partes acompañadas de firmas igualmente atribuidas a él, quedando demostrado que dichas huellas sí corresponden a dicho autor, debe tenerse por acreditado el consentimiento en la celebración del contrato, incluso, con independencia de que la prueba pericial haya determinado la falsificación de las firmas correspondientes, más aún cuando el autor no negó expresamente haber estampado sus huellas en el contrato.</w:t>
      </w:r>
    </w:p>
    <w:p w14:paraId="5F81FC74" w14:textId="77777777" w:rsidR="00B403CD" w:rsidRPr="003323FF" w:rsidRDefault="00B403CD">
      <w:pPr>
        <w:ind w:left="567" w:right="567"/>
        <w:jc w:val="both"/>
      </w:pPr>
    </w:p>
    <w:p w14:paraId="18BEE8CD" w14:textId="77777777" w:rsidR="00B403CD" w:rsidRPr="003323FF" w:rsidRDefault="00F656E0">
      <w:pPr>
        <w:spacing w:line="360" w:lineRule="auto"/>
        <w:jc w:val="both"/>
        <w:rPr>
          <w:sz w:val="22"/>
          <w:szCs w:val="22"/>
        </w:rPr>
      </w:pPr>
      <w:r w:rsidRPr="003323FF">
        <w:rPr>
          <w:rFonts w:ascii="Palatino Linotype" w:eastAsia="Palatino Linotype" w:hAnsi="Palatino Linotype" w:cs="Palatino Linotype"/>
          <w:sz w:val="22"/>
          <w:szCs w:val="22"/>
        </w:rPr>
        <w:t xml:space="preserve"> En la actualidad existen sistemas denominados AFIS por sus siglas en inglés </w:t>
      </w:r>
      <w:proofErr w:type="spellStart"/>
      <w:r w:rsidRPr="003323FF">
        <w:rPr>
          <w:rFonts w:ascii="Palatino Linotype" w:eastAsia="Palatino Linotype" w:hAnsi="Palatino Linotype" w:cs="Palatino Linotype"/>
          <w:i/>
          <w:sz w:val="22"/>
          <w:szCs w:val="22"/>
        </w:rPr>
        <w:t>Automated</w:t>
      </w:r>
      <w:proofErr w:type="spellEnd"/>
      <w:r w:rsidRPr="003323FF">
        <w:rPr>
          <w:rFonts w:ascii="Palatino Linotype" w:eastAsia="Palatino Linotype" w:hAnsi="Palatino Linotype" w:cs="Palatino Linotype"/>
          <w:i/>
          <w:sz w:val="22"/>
          <w:szCs w:val="22"/>
        </w:rPr>
        <w:t xml:space="preserve"> </w:t>
      </w:r>
      <w:proofErr w:type="spellStart"/>
      <w:r w:rsidRPr="003323FF">
        <w:rPr>
          <w:rFonts w:ascii="Palatino Linotype" w:eastAsia="Palatino Linotype" w:hAnsi="Palatino Linotype" w:cs="Palatino Linotype"/>
          <w:i/>
          <w:sz w:val="22"/>
          <w:szCs w:val="22"/>
        </w:rPr>
        <w:t>Fingerprint</w:t>
      </w:r>
      <w:proofErr w:type="spellEnd"/>
      <w:r w:rsidRPr="003323FF">
        <w:rPr>
          <w:rFonts w:ascii="Palatino Linotype" w:eastAsia="Palatino Linotype" w:hAnsi="Palatino Linotype" w:cs="Palatino Linotype"/>
          <w:i/>
          <w:sz w:val="22"/>
          <w:szCs w:val="22"/>
        </w:rPr>
        <w:t xml:space="preserve"> </w:t>
      </w:r>
      <w:proofErr w:type="spellStart"/>
      <w:r w:rsidRPr="003323FF">
        <w:rPr>
          <w:rFonts w:ascii="Palatino Linotype" w:eastAsia="Palatino Linotype" w:hAnsi="Palatino Linotype" w:cs="Palatino Linotype"/>
          <w:i/>
          <w:sz w:val="22"/>
          <w:szCs w:val="22"/>
        </w:rPr>
        <w:t>Identification</w:t>
      </w:r>
      <w:proofErr w:type="spellEnd"/>
      <w:r w:rsidRPr="003323FF">
        <w:rPr>
          <w:rFonts w:ascii="Palatino Linotype" w:eastAsia="Palatino Linotype" w:hAnsi="Palatino Linotype" w:cs="Palatino Linotype"/>
          <w:i/>
          <w:sz w:val="22"/>
          <w:szCs w:val="22"/>
        </w:rPr>
        <w:t xml:space="preserve"> </w:t>
      </w:r>
      <w:proofErr w:type="spellStart"/>
      <w:r w:rsidRPr="003323FF">
        <w:rPr>
          <w:rFonts w:ascii="Palatino Linotype" w:eastAsia="Palatino Linotype" w:hAnsi="Palatino Linotype" w:cs="Palatino Linotype"/>
          <w:i/>
          <w:sz w:val="22"/>
          <w:szCs w:val="22"/>
        </w:rPr>
        <w:t>System</w:t>
      </w:r>
      <w:proofErr w:type="spellEnd"/>
      <w:r w:rsidRPr="003323FF">
        <w:rPr>
          <w:rFonts w:ascii="Palatino Linotype" w:eastAsia="Palatino Linotype" w:hAnsi="Palatino Linotype" w:cs="Palatino Linotype"/>
          <w:sz w:val="22"/>
          <w:szCs w:val="22"/>
        </w:rPr>
        <w:t xml:space="preserve"> que son sistemas informáticos que permiten la captura, </w:t>
      </w:r>
      <w:r w:rsidRPr="003323FF">
        <w:rPr>
          <w:rFonts w:ascii="Palatino Linotype" w:eastAsia="Palatino Linotype" w:hAnsi="Palatino Linotype" w:cs="Palatino Linotype"/>
          <w:sz w:val="22"/>
          <w:szCs w:val="22"/>
        </w:rPr>
        <w:lastRenderedPageBreak/>
        <w:t>consulta y comparación automática de huellas dactilares, para la captura y adquisición existen diversas formas de realizarlo y una de ellas es a través de la fotografía de una huella dactilar que se encuentra impresa en un papel, que sólo depende de la calidad de la imagen para su comparación para la individualización del autor por medio de los sistemas AFIS. </w:t>
      </w:r>
    </w:p>
    <w:p w14:paraId="6EF5C135" w14:textId="77777777" w:rsidR="00B403CD" w:rsidRPr="003323FF" w:rsidRDefault="00B403CD">
      <w:pPr>
        <w:spacing w:line="360" w:lineRule="auto"/>
        <w:rPr>
          <w:sz w:val="22"/>
          <w:szCs w:val="22"/>
        </w:rPr>
      </w:pPr>
    </w:p>
    <w:p w14:paraId="65020C0E" w14:textId="77777777" w:rsidR="00B403CD" w:rsidRPr="003323FF" w:rsidRDefault="00F656E0">
      <w:pPr>
        <w:spacing w:line="360" w:lineRule="auto"/>
        <w:jc w:val="both"/>
        <w:rPr>
          <w:sz w:val="22"/>
          <w:szCs w:val="22"/>
        </w:rPr>
      </w:pPr>
      <w:r w:rsidRPr="003323FF">
        <w:rPr>
          <w:rFonts w:ascii="Palatino Linotype" w:eastAsia="Palatino Linotype" w:hAnsi="Palatino Linotype" w:cs="Palatino Linotype"/>
          <w:sz w:val="22"/>
          <w:szCs w:val="22"/>
        </w:rPr>
        <w:t xml:space="preserve">En términos de la calidad de la imagen se debe observar que en la NOM-151-SCFI-2016 publicada en el Diario Oficial de la Federación el 30 de </w:t>
      </w:r>
      <w:proofErr w:type="gramStart"/>
      <w:r w:rsidRPr="003323FF">
        <w:rPr>
          <w:rFonts w:ascii="Palatino Linotype" w:eastAsia="Palatino Linotype" w:hAnsi="Palatino Linotype" w:cs="Palatino Linotype"/>
          <w:sz w:val="22"/>
          <w:szCs w:val="22"/>
        </w:rPr>
        <w:t>Marzo</w:t>
      </w:r>
      <w:proofErr w:type="gramEnd"/>
      <w:r w:rsidRPr="003323FF">
        <w:rPr>
          <w:rFonts w:ascii="Palatino Linotype" w:eastAsia="Palatino Linotype" w:hAnsi="Palatino Linotype" w:cs="Palatino Linotype"/>
          <w:sz w:val="22"/>
          <w:szCs w:val="22"/>
        </w:rPr>
        <w:t xml:space="preserve"> de 2017, se determina que la calidad propicia para realizar la digitalización de documentos físicos en formato de imagen es de 200 píxeles por pulgada o superior para representaciones en blanco y negro, color o escala de grises, para garantizar el contenido y la integridad de los documentos digitalizados. Desde esta perspectiva es viable digitalizar la imagen de una huella digital con una calidad mínima para poder ser puesta a disposición de un sistema AFIS por medio de escáneres y multifuncionales de venta al público general de diversas marcas y que pueden proporcionar una resolución de hasta 600 pixeles por pulgada. </w:t>
      </w:r>
    </w:p>
    <w:p w14:paraId="1A957464" w14:textId="77777777" w:rsidR="00B403CD" w:rsidRPr="003323FF" w:rsidRDefault="00B403CD">
      <w:pPr>
        <w:spacing w:line="360" w:lineRule="auto"/>
        <w:rPr>
          <w:sz w:val="22"/>
          <w:szCs w:val="22"/>
        </w:rPr>
      </w:pPr>
    </w:p>
    <w:p w14:paraId="729EEB1B" w14:textId="77777777" w:rsidR="00B403CD" w:rsidRPr="003323FF" w:rsidRDefault="00F656E0">
      <w:pPr>
        <w:spacing w:line="360"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En conclusión, con el uso de las tecnologías de digitalización e impresión puestas a disposición de público general, es posible realizar la adquisición y reproducción de la huella digital que se encuentra en un documento y adicionalmente se puede sistematizar la comparación y análisis de las digitalizaciones a través de sistemas especializados para esta finalidad que pueden encontrarse de forma gratuita en internet.</w:t>
      </w:r>
    </w:p>
    <w:p w14:paraId="55AE4F49" w14:textId="77777777" w:rsidR="00B403CD" w:rsidRPr="003323FF" w:rsidRDefault="00B403CD">
      <w:pPr>
        <w:spacing w:line="360" w:lineRule="auto"/>
        <w:jc w:val="both"/>
        <w:rPr>
          <w:sz w:val="22"/>
          <w:szCs w:val="22"/>
        </w:rPr>
      </w:pPr>
    </w:p>
    <w:p w14:paraId="1B2493B1" w14:textId="77777777" w:rsidR="00B403CD" w:rsidRPr="003323FF" w:rsidRDefault="00F656E0">
      <w:pPr>
        <w:spacing w:line="360"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Por lo anterior, la huella dactilar no sólo constituye un dato personal confidencial de carácter biométrico, sino que su tratamiento debe llevarse a cabo a través de medidas de seguridad que garanticen su adecuado tratamiento, por lo que debe ser clasificado como confidencial en términos del artículo 143, fracción I, de la Ley de Transparencia y Acceso a la Información Pública del Estado de México y Municipios.</w:t>
      </w:r>
    </w:p>
    <w:p w14:paraId="65429D8D" w14:textId="77777777" w:rsidR="00B403CD" w:rsidRPr="003323FF" w:rsidRDefault="00F656E0">
      <w:pPr>
        <w:pBdr>
          <w:top w:val="nil"/>
          <w:left w:val="nil"/>
          <w:bottom w:val="nil"/>
          <w:right w:val="nil"/>
          <w:between w:val="nil"/>
        </w:pBdr>
        <w:spacing w:before="240" w:line="360"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lastRenderedPageBreak/>
        <w:t xml:space="preserve">Ahora bien, con relación a las observaciones de las actas de entrega-recepción que serán materia de cumplimiento, se destaca que para el caso de que las observaciones se encuentren pendientes de solventar a la fecha de la solicitud o bien aquellas de las que derive algún procedimiento administrativo en trámite, el </w:t>
      </w:r>
      <w:r w:rsidRPr="003323FF">
        <w:rPr>
          <w:rFonts w:ascii="Palatino Linotype" w:eastAsia="Palatino Linotype" w:hAnsi="Palatino Linotype" w:cs="Palatino Linotype"/>
          <w:b/>
          <w:sz w:val="22"/>
          <w:szCs w:val="22"/>
        </w:rPr>
        <w:t>Sujeto Obligado</w:t>
      </w:r>
      <w:r w:rsidRPr="003323FF">
        <w:rPr>
          <w:rFonts w:ascii="Palatino Linotype" w:eastAsia="Palatino Linotype" w:hAnsi="Palatino Linotype" w:cs="Palatino Linotype"/>
          <w:sz w:val="22"/>
          <w:szCs w:val="22"/>
        </w:rPr>
        <w:t xml:space="preserve"> deberá emitir el Acuerdo del Comité de Transparencia, donde clasifique de manera fundada y motivada estos soportes documentales, ello en términos de los artículos 49, fracciones II y VIII, 140 fracción VIII, así como 141 de la Ley de Transparencia y Acceso a la Información Pública del Estado de México y Municipios.</w:t>
      </w:r>
    </w:p>
    <w:p w14:paraId="47A32987" w14:textId="77777777" w:rsidR="00B403CD" w:rsidRPr="003323FF" w:rsidRDefault="00B403CD"/>
    <w:p w14:paraId="597CEAD2" w14:textId="77777777" w:rsidR="00B403CD" w:rsidRPr="003323FF" w:rsidRDefault="00F656E0">
      <w:pPr>
        <w:pBdr>
          <w:top w:val="nil"/>
          <w:left w:val="nil"/>
          <w:bottom w:val="nil"/>
          <w:right w:val="nil"/>
          <w:between w:val="nil"/>
        </w:pBdr>
        <w:spacing w:before="240" w:line="360" w:lineRule="auto"/>
        <w:jc w:val="both"/>
        <w:rPr>
          <w:sz w:val="22"/>
          <w:szCs w:val="22"/>
        </w:rPr>
      </w:pPr>
      <w:r w:rsidRPr="003323FF">
        <w:rPr>
          <w:rFonts w:ascii="Palatino Linotype" w:eastAsia="Palatino Linotype" w:hAnsi="Palatino Linotype" w:cs="Palatino Linotype"/>
          <w:sz w:val="22"/>
          <w:szCs w:val="22"/>
        </w:rPr>
        <w:t xml:space="preserve">Bajo este contexto, se considera que en el supuesto de que la información se encuentre en el supuesto antes establecido, el </w:t>
      </w:r>
      <w:r w:rsidRPr="003323FF">
        <w:rPr>
          <w:rFonts w:ascii="Palatino Linotype" w:eastAsia="Palatino Linotype" w:hAnsi="Palatino Linotype" w:cs="Palatino Linotype"/>
          <w:b/>
          <w:sz w:val="22"/>
          <w:szCs w:val="22"/>
        </w:rPr>
        <w:t>Sujeto Obligado</w:t>
      </w:r>
      <w:r w:rsidRPr="003323FF">
        <w:rPr>
          <w:rFonts w:ascii="Palatino Linotype" w:eastAsia="Palatino Linotype" w:hAnsi="Palatino Linotype" w:cs="Palatino Linotype"/>
          <w:sz w:val="22"/>
          <w:szCs w:val="22"/>
        </w:rPr>
        <w:t xml:space="preserve"> deberá clasificar las observaciones, emitiendo en su caso el acuerdo correspondiente</w:t>
      </w:r>
      <w:r w:rsidRPr="003323FF">
        <w:rPr>
          <w:rFonts w:ascii="Palatino Linotype" w:eastAsia="Palatino Linotype" w:hAnsi="Palatino Linotype" w:cs="Palatino Linotype"/>
          <w:b/>
          <w:sz w:val="22"/>
          <w:szCs w:val="22"/>
        </w:rPr>
        <w:t>,</w:t>
      </w:r>
      <w:r w:rsidRPr="003323FF">
        <w:rPr>
          <w:rFonts w:ascii="Palatino Linotype" w:eastAsia="Palatino Linotype" w:hAnsi="Palatino Linotype" w:cs="Palatino Linotype"/>
          <w:sz w:val="22"/>
          <w:szCs w:val="22"/>
        </w:rPr>
        <w:t xml:space="preserve"> luego entonces, para realizar la reserva de la información, no basta con invocar alguna de las causales previstas en la Ley de transparencia local. En sentido contrario, dicha valoración debe realizarse a través de lo que se conoce como </w:t>
      </w:r>
      <w:r w:rsidRPr="003323FF">
        <w:rPr>
          <w:rFonts w:ascii="Palatino Linotype" w:eastAsia="Palatino Linotype" w:hAnsi="Palatino Linotype" w:cs="Palatino Linotype"/>
          <w:b/>
          <w:i/>
          <w:sz w:val="22"/>
          <w:szCs w:val="22"/>
        </w:rPr>
        <w:t xml:space="preserve">“prueba de daño”, </w:t>
      </w:r>
      <w:r w:rsidRPr="003323FF">
        <w:rPr>
          <w:rFonts w:ascii="Palatino Linotype" w:eastAsia="Palatino Linotype" w:hAnsi="Palatino Linotype" w:cs="Palatino Linotype"/>
          <w:sz w:val="22"/>
          <w:szCs w:val="22"/>
        </w:rPr>
        <w:t>que consiste en exponer los argumentos y razones, basados en elementos objetivos o verificables, a partir de los cuales se derive que la divulgación de información, en particular, puede afectar, poner en riesgo o dañar el interés protegido. Asimismo, ésta no debe basarse en meras especulaciones o suposiciones, sino en elementos objetivos que deban evaluar que existe un riesgo actual e inminente.</w:t>
      </w:r>
    </w:p>
    <w:p w14:paraId="28495EC5" w14:textId="77777777" w:rsidR="00B403CD" w:rsidRPr="003323FF" w:rsidRDefault="00B403CD">
      <w:pPr>
        <w:spacing w:line="360" w:lineRule="auto"/>
        <w:rPr>
          <w:sz w:val="22"/>
          <w:szCs w:val="22"/>
        </w:rPr>
      </w:pPr>
    </w:p>
    <w:p w14:paraId="21C5754C" w14:textId="77777777" w:rsidR="00B403CD" w:rsidRPr="003323FF" w:rsidRDefault="00F656E0">
      <w:pPr>
        <w:pBdr>
          <w:top w:val="nil"/>
          <w:left w:val="nil"/>
          <w:bottom w:val="nil"/>
          <w:right w:val="nil"/>
          <w:between w:val="nil"/>
        </w:pBdr>
        <w:spacing w:line="360" w:lineRule="auto"/>
        <w:jc w:val="both"/>
        <w:rPr>
          <w:sz w:val="22"/>
          <w:szCs w:val="22"/>
        </w:rPr>
      </w:pPr>
      <w:r w:rsidRPr="003323FF">
        <w:rPr>
          <w:rFonts w:ascii="Palatino Linotype" w:eastAsia="Palatino Linotype" w:hAnsi="Palatino Linotype" w:cs="Palatino Linotype"/>
          <w:sz w:val="22"/>
          <w:szCs w:val="22"/>
        </w:rPr>
        <w:t xml:space="preserve">Adicionalmente los artículos 129 y 134 último párrafo de la Ley Estatal y 104 y 108 último párrafo de la Ley General, respectivamente, determinan que se debe realizar un análisis caso por caso, aplicando la prueba de daño. Esto implica que la motivación, que acredite la correspondencia entre el supuesto de hecho y la hipótesis normativa señalando las razones, motivos o circunstancias es una parte del acuerdo y otra parte, distinta, es la que corresponde a la prueba de daño, la que debe aplicarse caso por caso, esto es, no se puede </w:t>
      </w:r>
      <w:r w:rsidRPr="003323FF">
        <w:rPr>
          <w:rFonts w:ascii="Palatino Linotype" w:eastAsia="Palatino Linotype" w:hAnsi="Palatino Linotype" w:cs="Palatino Linotype"/>
          <w:sz w:val="22"/>
          <w:szCs w:val="22"/>
        </w:rPr>
        <w:lastRenderedPageBreak/>
        <w:t xml:space="preserve">hacer una prueba de daño de un expediente completo, </w:t>
      </w:r>
      <w:r w:rsidRPr="003323FF">
        <w:rPr>
          <w:rFonts w:ascii="Palatino Linotype" w:eastAsia="Palatino Linotype" w:hAnsi="Palatino Linotype" w:cs="Palatino Linotype"/>
          <w:b/>
          <w:sz w:val="22"/>
          <w:szCs w:val="22"/>
          <w:u w:val="single"/>
        </w:rPr>
        <w:t>sino de cada uno de los documentos que lo integran</w:t>
      </w:r>
      <w:r w:rsidRPr="003323FF">
        <w:rPr>
          <w:rFonts w:ascii="Palatino Linotype" w:eastAsia="Palatino Linotype" w:hAnsi="Palatino Linotype" w:cs="Palatino Linotype"/>
          <w:sz w:val="22"/>
          <w:szCs w:val="22"/>
        </w:rPr>
        <w:t>.</w:t>
      </w:r>
    </w:p>
    <w:p w14:paraId="2F31B442" w14:textId="77777777" w:rsidR="00B403CD" w:rsidRPr="003323FF" w:rsidRDefault="00B403CD">
      <w:pPr>
        <w:spacing w:line="360" w:lineRule="auto"/>
        <w:rPr>
          <w:sz w:val="22"/>
          <w:szCs w:val="22"/>
        </w:rPr>
      </w:pPr>
    </w:p>
    <w:p w14:paraId="20DD250A" w14:textId="77777777" w:rsidR="00B403CD" w:rsidRPr="003323FF" w:rsidRDefault="00F656E0">
      <w:pPr>
        <w:pBdr>
          <w:top w:val="nil"/>
          <w:left w:val="nil"/>
          <w:bottom w:val="nil"/>
          <w:right w:val="nil"/>
          <w:between w:val="nil"/>
        </w:pBdr>
        <w:spacing w:line="360" w:lineRule="auto"/>
        <w:jc w:val="both"/>
        <w:rPr>
          <w:sz w:val="22"/>
          <w:szCs w:val="22"/>
        </w:rPr>
      </w:pPr>
      <w:r w:rsidRPr="003323FF">
        <w:rPr>
          <w:rFonts w:ascii="Palatino Linotype" w:eastAsia="Palatino Linotype" w:hAnsi="Palatino Linotype" w:cs="Palatino Linotype"/>
          <w:sz w:val="22"/>
          <w:szCs w:val="22"/>
        </w:rPr>
        <w:t>Para aplicar la prueba de daño, se deberán de precisar las razones objetivas por las que la apertura genera una afectación, acreditando que:</w:t>
      </w:r>
    </w:p>
    <w:p w14:paraId="5EE2BB09" w14:textId="77777777" w:rsidR="00B403CD" w:rsidRPr="003323FF" w:rsidRDefault="00B403CD"/>
    <w:p w14:paraId="3B2E3045" w14:textId="77777777" w:rsidR="00B403CD" w:rsidRPr="003323FF" w:rsidRDefault="00F656E0">
      <w:pPr>
        <w:pBdr>
          <w:top w:val="nil"/>
          <w:left w:val="nil"/>
          <w:bottom w:val="nil"/>
          <w:right w:val="nil"/>
          <w:between w:val="nil"/>
        </w:pBdr>
        <w:spacing w:after="240" w:line="360" w:lineRule="auto"/>
        <w:ind w:left="567" w:right="851"/>
        <w:jc w:val="both"/>
        <w:rPr>
          <w:sz w:val="22"/>
          <w:szCs w:val="22"/>
        </w:rPr>
      </w:pPr>
      <w:r w:rsidRPr="003323FF">
        <w:rPr>
          <w:rFonts w:ascii="Palatino Linotype" w:eastAsia="Palatino Linotype" w:hAnsi="Palatino Linotype" w:cs="Palatino Linotype"/>
          <w:sz w:val="22"/>
          <w:szCs w:val="22"/>
        </w:rPr>
        <w:t>I. La divulgación de la información representa un riesgo real, demostrable e identificable del perjuicio significativo al interés público o a la seguridad pública; </w:t>
      </w:r>
    </w:p>
    <w:p w14:paraId="75FEA566" w14:textId="77777777" w:rsidR="00B403CD" w:rsidRPr="003323FF" w:rsidRDefault="00F656E0">
      <w:pPr>
        <w:pBdr>
          <w:top w:val="nil"/>
          <w:left w:val="nil"/>
          <w:bottom w:val="nil"/>
          <w:right w:val="nil"/>
          <w:between w:val="nil"/>
        </w:pBdr>
        <w:spacing w:after="240" w:line="360" w:lineRule="auto"/>
        <w:ind w:left="567" w:right="851"/>
        <w:jc w:val="both"/>
        <w:rPr>
          <w:sz w:val="22"/>
          <w:szCs w:val="22"/>
        </w:rPr>
      </w:pPr>
      <w:r w:rsidRPr="003323FF">
        <w:rPr>
          <w:rFonts w:ascii="Palatino Linotype" w:eastAsia="Palatino Linotype" w:hAnsi="Palatino Linotype" w:cs="Palatino Linotype"/>
          <w:sz w:val="22"/>
          <w:szCs w:val="22"/>
        </w:rPr>
        <w:t>II. El riesgo de perjuicio que supondría la divulgación supera el interés público general de que se difunda; y </w:t>
      </w:r>
    </w:p>
    <w:p w14:paraId="451C2E32" w14:textId="77777777" w:rsidR="00B403CD" w:rsidRPr="003323FF" w:rsidRDefault="00F656E0">
      <w:pPr>
        <w:pBdr>
          <w:top w:val="nil"/>
          <w:left w:val="nil"/>
          <w:bottom w:val="nil"/>
          <w:right w:val="nil"/>
          <w:between w:val="nil"/>
        </w:pBdr>
        <w:spacing w:after="240" w:line="360" w:lineRule="auto"/>
        <w:ind w:left="567" w:right="851"/>
        <w:jc w:val="both"/>
        <w:rPr>
          <w:sz w:val="22"/>
          <w:szCs w:val="22"/>
        </w:rPr>
      </w:pPr>
      <w:r w:rsidRPr="003323FF">
        <w:rPr>
          <w:rFonts w:ascii="Palatino Linotype" w:eastAsia="Palatino Linotype" w:hAnsi="Palatino Linotype" w:cs="Palatino Linotype"/>
          <w:sz w:val="22"/>
          <w:szCs w:val="22"/>
        </w:rPr>
        <w:t>III. La limitación se adecua al principio de proporcionalidad y representa el medio menos restrictivo disponible para evitar el perjuicio. </w:t>
      </w:r>
    </w:p>
    <w:p w14:paraId="6524FC9E" w14:textId="77777777" w:rsidR="00B403CD" w:rsidRPr="003323FF" w:rsidRDefault="00F656E0">
      <w:pPr>
        <w:pBdr>
          <w:top w:val="nil"/>
          <w:left w:val="nil"/>
          <w:bottom w:val="nil"/>
          <w:right w:val="nil"/>
          <w:between w:val="nil"/>
        </w:pBdr>
        <w:spacing w:line="360" w:lineRule="auto"/>
        <w:jc w:val="both"/>
        <w:rPr>
          <w:sz w:val="22"/>
          <w:szCs w:val="22"/>
        </w:rPr>
      </w:pPr>
      <w:r w:rsidRPr="003323FF">
        <w:rPr>
          <w:rFonts w:ascii="Palatino Linotype" w:eastAsia="Palatino Linotype" w:hAnsi="Palatino Linotype" w:cs="Palatino Linotype"/>
          <w:sz w:val="22"/>
          <w:szCs w:val="22"/>
        </w:rPr>
        <w:t>Por lo que entonces, el primer supuesto de la prueba de daño consiste en acreditar que la entrega de la información provoca tres aspectos concurrentes: 1) la contingencia o proximidad de un daño, un perjuicio o lesión que tiene existencia objetiva, que se puede manifestar, declarar o probar mediante cualquier género de demostración a partir de proporcionar datos necesarios para reconocer el daño, perjuicio o lesión que provocaría a un interés público o a la seguridad pública.</w:t>
      </w:r>
    </w:p>
    <w:p w14:paraId="56FC2C0A" w14:textId="77777777" w:rsidR="00B403CD" w:rsidRPr="003323FF" w:rsidRDefault="00B403CD">
      <w:pPr>
        <w:spacing w:line="360" w:lineRule="auto"/>
        <w:rPr>
          <w:sz w:val="22"/>
          <w:szCs w:val="22"/>
        </w:rPr>
      </w:pPr>
    </w:p>
    <w:p w14:paraId="23325207" w14:textId="77777777" w:rsidR="00B403CD" w:rsidRPr="003323FF" w:rsidRDefault="00F656E0">
      <w:pPr>
        <w:pBdr>
          <w:top w:val="nil"/>
          <w:left w:val="nil"/>
          <w:bottom w:val="nil"/>
          <w:right w:val="nil"/>
          <w:between w:val="nil"/>
        </w:pBdr>
        <w:spacing w:line="360" w:lineRule="auto"/>
        <w:jc w:val="both"/>
        <w:rPr>
          <w:sz w:val="22"/>
          <w:szCs w:val="22"/>
        </w:rPr>
      </w:pPr>
      <w:r w:rsidRPr="003323FF">
        <w:rPr>
          <w:rFonts w:ascii="Palatino Linotype" w:eastAsia="Palatino Linotype" w:hAnsi="Palatino Linotype" w:cs="Palatino Linotype"/>
          <w:sz w:val="22"/>
          <w:szCs w:val="22"/>
        </w:rPr>
        <w:t>Identificado ese riesgo, se debe demostrar que el mismo supera el interés público general porque se difunda dicha información. </w:t>
      </w:r>
    </w:p>
    <w:p w14:paraId="5C819A94" w14:textId="77777777" w:rsidR="00B403CD" w:rsidRPr="003323FF" w:rsidRDefault="00B403CD">
      <w:pPr>
        <w:spacing w:line="360" w:lineRule="auto"/>
        <w:rPr>
          <w:sz w:val="22"/>
          <w:szCs w:val="22"/>
        </w:rPr>
      </w:pPr>
    </w:p>
    <w:p w14:paraId="7313F6E8" w14:textId="77777777" w:rsidR="00B403CD" w:rsidRPr="003323FF" w:rsidRDefault="00F656E0">
      <w:pPr>
        <w:pBdr>
          <w:top w:val="nil"/>
          <w:left w:val="nil"/>
          <w:bottom w:val="nil"/>
          <w:right w:val="nil"/>
          <w:between w:val="nil"/>
        </w:pBdr>
        <w:spacing w:line="360" w:lineRule="auto"/>
        <w:jc w:val="both"/>
        <w:rPr>
          <w:sz w:val="22"/>
          <w:szCs w:val="22"/>
        </w:rPr>
      </w:pPr>
      <w:r w:rsidRPr="003323FF">
        <w:rPr>
          <w:rFonts w:ascii="Palatino Linotype" w:eastAsia="Palatino Linotype" w:hAnsi="Palatino Linotype" w:cs="Palatino Linotype"/>
          <w:sz w:val="22"/>
          <w:szCs w:val="22"/>
        </w:rPr>
        <w:t xml:space="preserve">Y, por último,  que la limitación es acorde con el principio de proporcionalidad, para ello, se sugiere emplear los tres juicios propuestos por la Corte Constitucional Colombiana, siguiendo el principio de ponderación propuesto por el Tribunal Constitucional Alemán, el </w:t>
      </w:r>
      <w:r w:rsidRPr="003323FF">
        <w:rPr>
          <w:rFonts w:ascii="Palatino Linotype" w:eastAsia="Palatino Linotype" w:hAnsi="Palatino Linotype" w:cs="Palatino Linotype"/>
          <w:sz w:val="22"/>
          <w:szCs w:val="22"/>
        </w:rPr>
        <w:lastRenderedPageBreak/>
        <w:t>juicio de idoneidad, que la medida adoptada sea la idónea para el ejercicio del derecho; de necesidad, que sea necesaria para que el derecho que prevalece se ejerza y el de estricta proporcionalidad esto es, que el derecho que prevalezca sea en la dimensión estrictamente proporcional al derecho que retrocede.</w:t>
      </w:r>
    </w:p>
    <w:p w14:paraId="5FF405A2" w14:textId="77777777" w:rsidR="00B403CD" w:rsidRPr="003323FF" w:rsidRDefault="00F656E0">
      <w:pPr>
        <w:pBdr>
          <w:top w:val="nil"/>
          <w:left w:val="nil"/>
          <w:bottom w:val="nil"/>
          <w:right w:val="nil"/>
          <w:between w:val="nil"/>
        </w:pBdr>
        <w:spacing w:line="360" w:lineRule="auto"/>
        <w:jc w:val="both"/>
        <w:rPr>
          <w:sz w:val="22"/>
          <w:szCs w:val="22"/>
        </w:rPr>
      </w:pPr>
      <w:r w:rsidRPr="003323FF">
        <w:rPr>
          <w:rFonts w:ascii="Palatino Linotype" w:eastAsia="Palatino Linotype" w:hAnsi="Palatino Linotype" w:cs="Palatino Linotype"/>
          <w:sz w:val="22"/>
          <w:szCs w:val="22"/>
        </w:rPr>
        <w:t xml:space="preserve">Es así, </w:t>
      </w:r>
      <w:proofErr w:type="gramStart"/>
      <w:r w:rsidRPr="003323FF">
        <w:rPr>
          <w:rFonts w:ascii="Palatino Linotype" w:eastAsia="Palatino Linotype" w:hAnsi="Palatino Linotype" w:cs="Palatino Linotype"/>
          <w:sz w:val="22"/>
          <w:szCs w:val="22"/>
        </w:rPr>
        <w:t>que</w:t>
      </w:r>
      <w:proofErr w:type="gramEnd"/>
      <w:r w:rsidRPr="003323FF">
        <w:rPr>
          <w:rFonts w:ascii="Palatino Linotype" w:eastAsia="Palatino Linotype" w:hAnsi="Palatino Linotype" w:cs="Palatino Linotype"/>
          <w:sz w:val="22"/>
          <w:szCs w:val="22"/>
        </w:rPr>
        <w:t xml:space="preserve"> al configurarse tales requisitos, se otorga certidumbre jurídica y se protege la esfera más íntima del derecho humano constitucional y convencionalmente reconocido. </w:t>
      </w:r>
    </w:p>
    <w:p w14:paraId="2F8912A9" w14:textId="77777777" w:rsidR="00B403CD" w:rsidRPr="003323FF" w:rsidRDefault="00F656E0">
      <w:pPr>
        <w:pBdr>
          <w:top w:val="nil"/>
          <w:left w:val="nil"/>
          <w:bottom w:val="nil"/>
          <w:right w:val="nil"/>
          <w:between w:val="nil"/>
        </w:pBdr>
        <w:spacing w:before="240" w:line="360" w:lineRule="auto"/>
        <w:jc w:val="both"/>
        <w:rPr>
          <w:sz w:val="22"/>
          <w:szCs w:val="22"/>
        </w:rPr>
      </w:pPr>
      <w:r w:rsidRPr="003323FF">
        <w:rPr>
          <w:rFonts w:ascii="Palatino Linotype" w:eastAsia="Palatino Linotype" w:hAnsi="Palatino Linotype" w:cs="Palatino Linotype"/>
          <w:sz w:val="22"/>
          <w:szCs w:val="22"/>
        </w:rPr>
        <w:t>En virtud de lo anterior, se desprende que los Acuerdos de Reserva deberán de cumplir los siguientes parámetros de forma y fondo:</w:t>
      </w:r>
    </w:p>
    <w:p w14:paraId="389DAC12" w14:textId="77777777" w:rsidR="00B403CD" w:rsidRPr="003323FF" w:rsidRDefault="00F656E0">
      <w:pPr>
        <w:numPr>
          <w:ilvl w:val="0"/>
          <w:numId w:val="4"/>
        </w:numPr>
        <w:pBdr>
          <w:top w:val="nil"/>
          <w:left w:val="nil"/>
          <w:bottom w:val="nil"/>
          <w:right w:val="nil"/>
          <w:between w:val="nil"/>
        </w:pBdr>
        <w:spacing w:before="240" w:line="276"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Número de folio de la solicitud</w:t>
      </w:r>
    </w:p>
    <w:p w14:paraId="13DEFDBE" w14:textId="77777777" w:rsidR="00B403CD" w:rsidRPr="003323FF" w:rsidRDefault="00F656E0">
      <w:pPr>
        <w:numPr>
          <w:ilvl w:val="0"/>
          <w:numId w:val="4"/>
        </w:numPr>
        <w:pBdr>
          <w:top w:val="nil"/>
          <w:left w:val="nil"/>
          <w:bottom w:val="nil"/>
          <w:right w:val="nil"/>
          <w:between w:val="nil"/>
        </w:pBdr>
        <w:spacing w:before="240" w:line="276"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Referencia a la información solicitada</w:t>
      </w:r>
    </w:p>
    <w:p w14:paraId="6CB91546" w14:textId="77777777" w:rsidR="00B403CD" w:rsidRPr="003323FF" w:rsidRDefault="00F656E0">
      <w:pPr>
        <w:numPr>
          <w:ilvl w:val="0"/>
          <w:numId w:val="4"/>
        </w:numPr>
        <w:pBdr>
          <w:top w:val="nil"/>
          <w:left w:val="nil"/>
          <w:bottom w:val="nil"/>
          <w:right w:val="nil"/>
          <w:between w:val="nil"/>
        </w:pBdr>
        <w:spacing w:before="240" w:line="276"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Causal aplicable del artículo 113 de la Ley General, vinculándola con el Lineamiento específico del presente ordenamiento y, cuando corresponda, el supuesto normativo que expresamente le otorga el carácter de información reservada</w:t>
      </w:r>
    </w:p>
    <w:p w14:paraId="13720190" w14:textId="77777777" w:rsidR="00B403CD" w:rsidRPr="003323FF" w:rsidRDefault="00F656E0">
      <w:pPr>
        <w:numPr>
          <w:ilvl w:val="0"/>
          <w:numId w:val="4"/>
        </w:numPr>
        <w:pBdr>
          <w:top w:val="nil"/>
          <w:left w:val="nil"/>
          <w:bottom w:val="nil"/>
          <w:right w:val="nil"/>
          <w:between w:val="nil"/>
        </w:pBdr>
        <w:spacing w:before="240" w:line="276"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Fundamento y motivación legal</w:t>
      </w:r>
    </w:p>
    <w:p w14:paraId="17B2B0C8" w14:textId="77777777" w:rsidR="00B403CD" w:rsidRPr="003323FF" w:rsidRDefault="00F656E0">
      <w:pPr>
        <w:numPr>
          <w:ilvl w:val="0"/>
          <w:numId w:val="4"/>
        </w:numPr>
        <w:pBdr>
          <w:top w:val="nil"/>
          <w:left w:val="nil"/>
          <w:bottom w:val="nil"/>
          <w:right w:val="nil"/>
          <w:between w:val="nil"/>
        </w:pBdr>
        <w:spacing w:before="240" w:line="276"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Conexión entre los fundamentos y motivos que dieron origen a la reserva de la información</w:t>
      </w:r>
    </w:p>
    <w:p w14:paraId="3D34965D" w14:textId="77777777" w:rsidR="00B403CD" w:rsidRPr="003323FF" w:rsidRDefault="00F656E0">
      <w:pPr>
        <w:pBdr>
          <w:top w:val="nil"/>
          <w:left w:val="nil"/>
          <w:bottom w:val="nil"/>
          <w:right w:val="nil"/>
          <w:between w:val="nil"/>
        </w:pBdr>
        <w:spacing w:before="240" w:line="276" w:lineRule="auto"/>
        <w:jc w:val="both"/>
        <w:rPr>
          <w:sz w:val="22"/>
          <w:szCs w:val="22"/>
        </w:rPr>
      </w:pPr>
      <w:r w:rsidRPr="003323FF">
        <w:rPr>
          <w:rFonts w:ascii="Palatino Linotype" w:eastAsia="Palatino Linotype" w:hAnsi="Palatino Linotype" w:cs="Palatino Linotype"/>
          <w:b/>
          <w:sz w:val="22"/>
          <w:szCs w:val="22"/>
        </w:rPr>
        <w:t>Prueba de daño </w:t>
      </w:r>
    </w:p>
    <w:p w14:paraId="25793FFC" w14:textId="77777777" w:rsidR="00B403CD" w:rsidRPr="003323FF" w:rsidRDefault="00F656E0">
      <w:pPr>
        <w:numPr>
          <w:ilvl w:val="0"/>
          <w:numId w:val="5"/>
        </w:numPr>
        <w:pBdr>
          <w:top w:val="nil"/>
          <w:left w:val="nil"/>
          <w:bottom w:val="nil"/>
          <w:right w:val="nil"/>
          <w:between w:val="nil"/>
        </w:pBdr>
        <w:spacing w:before="240" w:line="276"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Riesgo real, demostrable e identificable (modo, tiempo y lugar)</w:t>
      </w:r>
    </w:p>
    <w:p w14:paraId="379863FD" w14:textId="77777777" w:rsidR="00B403CD" w:rsidRPr="003323FF" w:rsidRDefault="00F656E0">
      <w:pPr>
        <w:numPr>
          <w:ilvl w:val="0"/>
          <w:numId w:val="5"/>
        </w:numPr>
        <w:pBdr>
          <w:top w:val="nil"/>
          <w:left w:val="nil"/>
          <w:bottom w:val="nil"/>
          <w:right w:val="nil"/>
          <w:between w:val="nil"/>
        </w:pBdr>
        <w:spacing w:before="240" w:line="276"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Temporalidad de la reserva de la información</w:t>
      </w:r>
    </w:p>
    <w:p w14:paraId="6C40B8A6" w14:textId="77777777" w:rsidR="00B403CD" w:rsidRPr="003323FF" w:rsidRDefault="00F656E0">
      <w:pPr>
        <w:numPr>
          <w:ilvl w:val="0"/>
          <w:numId w:val="5"/>
        </w:numPr>
        <w:pBdr>
          <w:top w:val="nil"/>
          <w:left w:val="nil"/>
          <w:bottom w:val="nil"/>
          <w:right w:val="nil"/>
          <w:between w:val="nil"/>
        </w:pBdr>
        <w:spacing w:before="240" w:line="276" w:lineRule="auto"/>
        <w:jc w:val="both"/>
        <w:rPr>
          <w:rFonts w:ascii="Palatino Linotype" w:eastAsia="Palatino Linotype" w:hAnsi="Palatino Linotype" w:cs="Palatino Linotype"/>
        </w:rPr>
      </w:pPr>
      <w:r w:rsidRPr="003323FF">
        <w:rPr>
          <w:rFonts w:ascii="Palatino Linotype" w:eastAsia="Palatino Linotype" w:hAnsi="Palatino Linotype" w:cs="Palatino Linotype"/>
          <w:sz w:val="22"/>
          <w:szCs w:val="22"/>
        </w:rPr>
        <w:t>Autoridades competentes </w:t>
      </w:r>
    </w:p>
    <w:p w14:paraId="09F8AD0C" w14:textId="77777777" w:rsidR="00B403CD" w:rsidRPr="003323FF" w:rsidRDefault="00F656E0">
      <w:pPr>
        <w:pBdr>
          <w:top w:val="nil"/>
          <w:left w:val="nil"/>
          <w:bottom w:val="nil"/>
          <w:right w:val="nil"/>
          <w:between w:val="nil"/>
        </w:pBdr>
        <w:spacing w:before="240" w:line="360" w:lineRule="auto"/>
        <w:jc w:val="both"/>
        <w:rPr>
          <w:sz w:val="22"/>
          <w:szCs w:val="22"/>
        </w:rPr>
      </w:pPr>
      <w:r w:rsidRPr="003323FF">
        <w:rPr>
          <w:rFonts w:ascii="Palatino Linotype" w:eastAsia="Palatino Linotype" w:hAnsi="Palatino Linotype" w:cs="Palatino Linotype"/>
          <w:sz w:val="22"/>
          <w:szCs w:val="22"/>
        </w:rPr>
        <w:t xml:space="preserve">En razón de lo anterior, se destaca que la pauta metodológica necesaria para clasificar la información como reservada se desprende inicialmente de identificar las causales aplicables, por ello, resulta oportuno realizar un análisis integral del numeral 140 de la Ley de </w:t>
      </w:r>
      <w:r w:rsidRPr="003323FF">
        <w:rPr>
          <w:rFonts w:ascii="Palatino Linotype" w:eastAsia="Palatino Linotype" w:hAnsi="Palatino Linotype" w:cs="Palatino Linotype"/>
          <w:sz w:val="22"/>
          <w:szCs w:val="22"/>
        </w:rPr>
        <w:lastRenderedPageBreak/>
        <w:t>Transparencia y Acceso a la Información Pública del Estado de México y Municipios, porción normativa que dispone a la literalidad lo siguiente: </w:t>
      </w:r>
    </w:p>
    <w:p w14:paraId="241358D6" w14:textId="77777777" w:rsidR="00B403CD" w:rsidRPr="003323FF" w:rsidRDefault="00F656E0">
      <w:pPr>
        <w:pBdr>
          <w:top w:val="nil"/>
          <w:left w:val="nil"/>
          <w:bottom w:val="nil"/>
          <w:right w:val="nil"/>
          <w:between w:val="nil"/>
        </w:pBdr>
        <w:spacing w:before="240" w:after="160" w:line="276" w:lineRule="auto"/>
        <w:ind w:left="851" w:right="851"/>
        <w:jc w:val="both"/>
      </w:pPr>
      <w:r w:rsidRPr="003323FF">
        <w:rPr>
          <w:rFonts w:ascii="Palatino Linotype" w:eastAsia="Palatino Linotype" w:hAnsi="Palatino Linotype" w:cs="Palatino Linotype"/>
          <w:i/>
          <w:sz w:val="22"/>
          <w:szCs w:val="22"/>
        </w:rPr>
        <w:t xml:space="preserve"> “Artículo 140. El acceso a la información pública será restringido excepcionalmente, cuando por razones de interés público, ésta sea clasificada como reservada, conforme a los criterios siguientes: </w:t>
      </w:r>
    </w:p>
    <w:p w14:paraId="1543DB6B" w14:textId="77777777" w:rsidR="00B403CD" w:rsidRPr="003323FF" w:rsidRDefault="00F656E0">
      <w:pPr>
        <w:pBdr>
          <w:top w:val="nil"/>
          <w:left w:val="nil"/>
          <w:bottom w:val="nil"/>
          <w:right w:val="nil"/>
          <w:between w:val="nil"/>
        </w:pBdr>
        <w:spacing w:before="240" w:after="160" w:line="276" w:lineRule="auto"/>
        <w:ind w:left="851" w:right="851"/>
        <w:jc w:val="both"/>
      </w:pPr>
      <w:r w:rsidRPr="003323FF">
        <w:rPr>
          <w:rFonts w:ascii="Palatino Linotype" w:eastAsia="Palatino Linotype" w:hAnsi="Palatino Linotype" w:cs="Palatino Linotype"/>
          <w:i/>
          <w:sz w:val="22"/>
          <w:szCs w:val="22"/>
        </w:rPr>
        <w:t>I. Comprometa la seguridad pública y cuente con un propósito genuino y un efecto demostrable; </w:t>
      </w:r>
    </w:p>
    <w:p w14:paraId="67454AE5" w14:textId="77777777" w:rsidR="00B403CD" w:rsidRPr="003323FF" w:rsidRDefault="00F656E0">
      <w:pPr>
        <w:pBdr>
          <w:top w:val="nil"/>
          <w:left w:val="nil"/>
          <w:bottom w:val="nil"/>
          <w:right w:val="nil"/>
          <w:between w:val="nil"/>
        </w:pBdr>
        <w:spacing w:before="240" w:after="160" w:line="276" w:lineRule="auto"/>
        <w:ind w:left="851" w:right="851"/>
        <w:jc w:val="both"/>
      </w:pPr>
      <w:r w:rsidRPr="003323FF">
        <w:rPr>
          <w:rFonts w:ascii="Palatino Linotype" w:eastAsia="Palatino Linotype" w:hAnsi="Palatino Linotype" w:cs="Palatino Linotype"/>
          <w:i/>
          <w:sz w:val="22"/>
          <w:szCs w:val="22"/>
        </w:rPr>
        <w:t>II. Pueda menoscabar la conducción de las negociaciones y relaciones internacionales; </w:t>
      </w:r>
    </w:p>
    <w:p w14:paraId="685727C7" w14:textId="77777777" w:rsidR="00B403CD" w:rsidRPr="003323FF" w:rsidRDefault="00F656E0">
      <w:pPr>
        <w:pBdr>
          <w:top w:val="nil"/>
          <w:left w:val="nil"/>
          <w:bottom w:val="nil"/>
          <w:right w:val="nil"/>
          <w:between w:val="nil"/>
        </w:pBdr>
        <w:spacing w:before="240" w:after="160" w:line="276" w:lineRule="auto"/>
        <w:ind w:left="851" w:right="851"/>
        <w:jc w:val="both"/>
      </w:pPr>
      <w:r w:rsidRPr="003323FF">
        <w:rPr>
          <w:rFonts w:ascii="Palatino Linotype" w:eastAsia="Palatino Linotype" w:hAnsi="Palatino Linotype" w:cs="Palatino Linotype"/>
          <w:i/>
          <w:sz w:val="22"/>
          <w:szCs w:val="22"/>
        </w:rPr>
        <w:t>III.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14:paraId="729DEF68" w14:textId="77777777" w:rsidR="00B403CD" w:rsidRPr="003323FF" w:rsidRDefault="00F656E0">
      <w:pPr>
        <w:pBdr>
          <w:top w:val="nil"/>
          <w:left w:val="nil"/>
          <w:bottom w:val="nil"/>
          <w:right w:val="nil"/>
          <w:between w:val="nil"/>
        </w:pBdr>
        <w:spacing w:before="240" w:after="160" w:line="276" w:lineRule="auto"/>
        <w:ind w:left="851" w:right="851"/>
        <w:jc w:val="both"/>
      </w:pPr>
      <w:r w:rsidRPr="003323FF">
        <w:rPr>
          <w:rFonts w:ascii="Palatino Linotype" w:eastAsia="Palatino Linotype" w:hAnsi="Palatino Linotype" w:cs="Palatino Linotype"/>
          <w:i/>
          <w:sz w:val="22"/>
          <w:szCs w:val="22"/>
        </w:rPr>
        <w:t>IV. Ponga en riesgo la vida, la seguridad o la salud de una persona física; </w:t>
      </w:r>
    </w:p>
    <w:p w14:paraId="2FF65B20" w14:textId="77777777" w:rsidR="00B403CD" w:rsidRPr="003323FF" w:rsidRDefault="00F656E0">
      <w:pPr>
        <w:pBdr>
          <w:top w:val="nil"/>
          <w:left w:val="nil"/>
          <w:bottom w:val="nil"/>
          <w:right w:val="nil"/>
          <w:between w:val="nil"/>
        </w:pBdr>
        <w:spacing w:before="240" w:after="160" w:line="276" w:lineRule="auto"/>
        <w:ind w:left="851" w:right="851"/>
        <w:jc w:val="both"/>
      </w:pPr>
      <w:r w:rsidRPr="003323FF">
        <w:rPr>
          <w:rFonts w:ascii="Palatino Linotype" w:eastAsia="Palatino Linotype" w:hAnsi="Palatino Linotype" w:cs="Palatino Linotype"/>
          <w:i/>
          <w:sz w:val="22"/>
          <w:szCs w:val="22"/>
        </w:rPr>
        <w:t>V. Aquella cuya divulgación obstruya o pueda causar un serio perjuicio a: </w:t>
      </w:r>
    </w:p>
    <w:p w14:paraId="1912954C" w14:textId="77777777" w:rsidR="00B403CD" w:rsidRPr="003323FF" w:rsidRDefault="00F656E0">
      <w:pPr>
        <w:pBdr>
          <w:top w:val="nil"/>
          <w:left w:val="nil"/>
          <w:bottom w:val="nil"/>
          <w:right w:val="nil"/>
          <w:between w:val="nil"/>
        </w:pBdr>
        <w:spacing w:before="240" w:after="160" w:line="276" w:lineRule="auto"/>
        <w:ind w:left="851" w:right="851"/>
        <w:jc w:val="both"/>
      </w:pPr>
      <w:bookmarkStart w:id="11" w:name="_heading=h.35nkun2" w:colFirst="0" w:colLast="0"/>
      <w:bookmarkEnd w:id="11"/>
      <w:r w:rsidRPr="003323FF">
        <w:rPr>
          <w:rFonts w:ascii="Palatino Linotype" w:eastAsia="Palatino Linotype" w:hAnsi="Palatino Linotype" w:cs="Palatino Linotype"/>
          <w:i/>
          <w:sz w:val="22"/>
          <w:szCs w:val="22"/>
        </w:rPr>
        <w:t>1. Las actividades de fiscalización, verificación, inspección, comprobación y auditoría sobre el cumplimiento de las Leyes; o </w:t>
      </w:r>
    </w:p>
    <w:p w14:paraId="78F640B3" w14:textId="77777777" w:rsidR="00B403CD" w:rsidRPr="003323FF" w:rsidRDefault="00F656E0">
      <w:pPr>
        <w:pBdr>
          <w:top w:val="nil"/>
          <w:left w:val="nil"/>
          <w:bottom w:val="nil"/>
          <w:right w:val="nil"/>
          <w:between w:val="nil"/>
        </w:pBdr>
        <w:spacing w:before="240" w:after="160" w:line="276" w:lineRule="auto"/>
        <w:ind w:left="851" w:right="851"/>
        <w:jc w:val="both"/>
      </w:pPr>
      <w:r w:rsidRPr="003323FF">
        <w:rPr>
          <w:rFonts w:ascii="Palatino Linotype" w:eastAsia="Palatino Linotype" w:hAnsi="Palatino Linotype" w:cs="Palatino Linotype"/>
          <w:i/>
          <w:sz w:val="22"/>
          <w:szCs w:val="22"/>
        </w:rPr>
        <w:t>2. La recaudación de las contribuciones. </w:t>
      </w:r>
    </w:p>
    <w:p w14:paraId="1A1D06CB" w14:textId="77777777" w:rsidR="00B403CD" w:rsidRPr="003323FF" w:rsidRDefault="00F656E0">
      <w:pPr>
        <w:pBdr>
          <w:top w:val="nil"/>
          <w:left w:val="nil"/>
          <w:bottom w:val="nil"/>
          <w:right w:val="nil"/>
          <w:between w:val="nil"/>
        </w:pBdr>
        <w:spacing w:before="240" w:after="160" w:line="276" w:lineRule="auto"/>
        <w:ind w:left="851" w:right="851"/>
        <w:jc w:val="both"/>
      </w:pPr>
      <w:r w:rsidRPr="003323FF">
        <w:rPr>
          <w:rFonts w:ascii="Palatino Linotype" w:eastAsia="Palatino Linotype" w:hAnsi="Palatino Linotype" w:cs="Palatino Linotype"/>
          <w:i/>
          <w:sz w:val="22"/>
          <w:szCs w:val="22"/>
        </w:rPr>
        <w:t>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14:paraId="669A65A5" w14:textId="77777777" w:rsidR="00B403CD" w:rsidRPr="003323FF" w:rsidRDefault="00F656E0">
      <w:pPr>
        <w:pBdr>
          <w:top w:val="nil"/>
          <w:left w:val="nil"/>
          <w:bottom w:val="nil"/>
          <w:right w:val="nil"/>
          <w:between w:val="nil"/>
        </w:pBdr>
        <w:spacing w:before="240" w:after="160" w:line="276" w:lineRule="auto"/>
        <w:ind w:left="851" w:right="851"/>
        <w:jc w:val="both"/>
      </w:pPr>
      <w:r w:rsidRPr="003323FF">
        <w:rPr>
          <w:rFonts w:ascii="Palatino Linotype" w:eastAsia="Palatino Linotype" w:hAnsi="Palatino Linotype" w:cs="Palatino Linotype"/>
          <w:i/>
          <w:sz w:val="22"/>
          <w:szCs w:val="22"/>
        </w:rPr>
        <w:lastRenderedPageBreak/>
        <w:t>VII. La que contengan las opiniones, recomendaciones o puntos de vista que formen parte del proceso deliberativo de los servidores públicos, hasta en tanto sea adoptada la decisión definitiva, la cual deberá estar documentada; </w:t>
      </w:r>
    </w:p>
    <w:p w14:paraId="4C3A6B38" w14:textId="77777777" w:rsidR="00B403CD" w:rsidRPr="003323FF" w:rsidRDefault="00F656E0">
      <w:pPr>
        <w:pBdr>
          <w:top w:val="nil"/>
          <w:left w:val="nil"/>
          <w:bottom w:val="nil"/>
          <w:right w:val="nil"/>
          <w:between w:val="nil"/>
        </w:pBdr>
        <w:spacing w:before="240" w:after="160" w:line="276" w:lineRule="auto"/>
        <w:ind w:left="851" w:right="851"/>
        <w:jc w:val="both"/>
      </w:pPr>
      <w:r w:rsidRPr="003323FF">
        <w:rPr>
          <w:rFonts w:ascii="Palatino Linotype" w:eastAsia="Palatino Linotype" w:hAnsi="Palatino Linotype" w:cs="Palatino Linotype"/>
          <w:i/>
          <w:sz w:val="22"/>
          <w:szCs w:val="22"/>
        </w:rPr>
        <w:t>VIII. Vulnere la conducción de los expedientes judiciales o de los procedimientos administrativos seguidos en forma de juicio, en tanto no hayan quedado firmes; </w:t>
      </w:r>
    </w:p>
    <w:p w14:paraId="78301BFB" w14:textId="77777777" w:rsidR="00B403CD" w:rsidRPr="003323FF" w:rsidRDefault="00F656E0">
      <w:pPr>
        <w:pBdr>
          <w:top w:val="nil"/>
          <w:left w:val="nil"/>
          <w:bottom w:val="nil"/>
          <w:right w:val="nil"/>
          <w:between w:val="nil"/>
        </w:pBdr>
        <w:spacing w:before="240" w:after="160" w:line="276" w:lineRule="auto"/>
        <w:ind w:left="851" w:right="851"/>
        <w:jc w:val="both"/>
      </w:pPr>
      <w:r w:rsidRPr="003323FF">
        <w:rPr>
          <w:rFonts w:ascii="Palatino Linotype" w:eastAsia="Palatino Linotype" w:hAnsi="Palatino Linotype" w:cs="Palatino Linotype"/>
          <w:i/>
          <w:sz w:val="22"/>
          <w:szCs w:val="22"/>
        </w:rPr>
        <w:t>IX. Se encuentre contenida dentro de las investigaciones de hechos que la Ley señale como delitos y se tramiten ante el Ministerio Público; </w:t>
      </w:r>
    </w:p>
    <w:p w14:paraId="68AE67D0" w14:textId="77777777" w:rsidR="00B403CD" w:rsidRPr="003323FF" w:rsidRDefault="00F656E0">
      <w:pPr>
        <w:pBdr>
          <w:top w:val="nil"/>
          <w:left w:val="nil"/>
          <w:bottom w:val="nil"/>
          <w:right w:val="nil"/>
          <w:between w:val="nil"/>
        </w:pBdr>
        <w:spacing w:before="240" w:after="160" w:line="276" w:lineRule="auto"/>
        <w:ind w:left="851" w:right="851"/>
        <w:jc w:val="both"/>
      </w:pPr>
      <w:r w:rsidRPr="003323FF">
        <w:rPr>
          <w:rFonts w:ascii="Palatino Linotype" w:eastAsia="Palatino Linotype" w:hAnsi="Palatino Linotype" w:cs="Palatino Linotype"/>
          <w:i/>
          <w:sz w:val="22"/>
          <w:szCs w:val="22"/>
        </w:rPr>
        <w:t>X. El daño que pueda producirse con la publicación de la información sea mayor que el interés público de conocer la información de referencia, siempre que esté directamente relacionado con procesos o procedimientos administrativos o judiciales que no hayan quedado firmes; </w:t>
      </w:r>
    </w:p>
    <w:p w14:paraId="05D18BAE" w14:textId="77777777" w:rsidR="00B403CD" w:rsidRPr="003323FF" w:rsidRDefault="00F656E0">
      <w:pPr>
        <w:pBdr>
          <w:top w:val="nil"/>
          <w:left w:val="nil"/>
          <w:bottom w:val="nil"/>
          <w:right w:val="nil"/>
          <w:between w:val="nil"/>
        </w:pBdr>
        <w:spacing w:before="240" w:after="160" w:line="276" w:lineRule="auto"/>
        <w:ind w:left="851" w:right="851"/>
        <w:jc w:val="both"/>
      </w:pPr>
      <w:r w:rsidRPr="003323FF">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 </w:t>
      </w:r>
    </w:p>
    <w:p w14:paraId="52E84204" w14:textId="77777777" w:rsidR="00B403CD" w:rsidRPr="003323FF" w:rsidRDefault="00F656E0">
      <w:pPr>
        <w:pBdr>
          <w:top w:val="nil"/>
          <w:left w:val="nil"/>
          <w:bottom w:val="nil"/>
          <w:right w:val="nil"/>
          <w:between w:val="nil"/>
        </w:pBdr>
        <w:spacing w:before="240" w:after="160" w:line="276" w:lineRule="auto"/>
        <w:ind w:left="851" w:right="851"/>
        <w:jc w:val="both"/>
      </w:pPr>
      <w:r w:rsidRPr="003323FF">
        <w:rPr>
          <w:rFonts w:ascii="Palatino Linotype" w:eastAsia="Palatino Linotype" w:hAnsi="Palatino Linotype" w:cs="Palatino Linotype"/>
          <w:i/>
          <w:sz w:val="22"/>
          <w:szCs w:val="22"/>
        </w:rPr>
        <w:t xml:space="preserve">XI. Las que por disposición expresa de una ley tengan tal carácter, siempre que sean acordes con las bases, principios y disposiciones establecidos en esta Ley y no la contravengan; así como las previstas en tratados internacionales.” </w:t>
      </w:r>
    </w:p>
    <w:p w14:paraId="333968F3" w14:textId="77777777" w:rsidR="00B403CD" w:rsidRPr="003323FF" w:rsidRDefault="00F656E0">
      <w:pPr>
        <w:pBdr>
          <w:top w:val="nil"/>
          <w:left w:val="nil"/>
          <w:bottom w:val="nil"/>
          <w:right w:val="nil"/>
          <w:between w:val="nil"/>
        </w:pBdr>
        <w:spacing w:before="240" w:line="360" w:lineRule="auto"/>
        <w:jc w:val="both"/>
        <w:rPr>
          <w:sz w:val="22"/>
          <w:szCs w:val="22"/>
        </w:rPr>
      </w:pPr>
      <w:r w:rsidRPr="003323FF">
        <w:rPr>
          <w:rFonts w:ascii="Palatino Linotype" w:eastAsia="Palatino Linotype" w:hAnsi="Palatino Linotype" w:cs="Palatino Linotype"/>
          <w:sz w:val="22"/>
          <w:szCs w:val="22"/>
        </w:rPr>
        <w:t xml:space="preserve">En virtud de lo anterior, resulta competencia del </w:t>
      </w:r>
      <w:r w:rsidRPr="003323FF">
        <w:rPr>
          <w:rFonts w:ascii="Palatino Linotype" w:eastAsia="Palatino Linotype" w:hAnsi="Palatino Linotype" w:cs="Palatino Linotype"/>
          <w:b/>
          <w:sz w:val="22"/>
          <w:szCs w:val="22"/>
        </w:rPr>
        <w:t xml:space="preserve">Sujeto Obligado </w:t>
      </w:r>
      <w:r w:rsidRPr="003323FF">
        <w:rPr>
          <w:rFonts w:ascii="Palatino Linotype" w:eastAsia="Palatino Linotype" w:hAnsi="Palatino Linotype" w:cs="Palatino Linotype"/>
          <w:sz w:val="22"/>
          <w:szCs w:val="22"/>
        </w:rPr>
        <w:t xml:space="preserve">apreciar el contenido de la información en cita, a efecto de valorar la posible actualización de una causal de reserva, </w:t>
      </w:r>
      <w:proofErr w:type="gramStart"/>
      <w:r w:rsidRPr="003323FF">
        <w:rPr>
          <w:rFonts w:ascii="Palatino Linotype" w:eastAsia="Palatino Linotype" w:hAnsi="Palatino Linotype" w:cs="Palatino Linotype"/>
          <w:sz w:val="22"/>
          <w:szCs w:val="22"/>
        </w:rPr>
        <w:t>y</w:t>
      </w:r>
      <w:proofErr w:type="gramEnd"/>
      <w:r w:rsidRPr="003323FF">
        <w:rPr>
          <w:rFonts w:ascii="Palatino Linotype" w:eastAsia="Palatino Linotype" w:hAnsi="Palatino Linotype" w:cs="Palatino Linotype"/>
          <w:sz w:val="22"/>
          <w:szCs w:val="22"/>
        </w:rPr>
        <w:t xml:space="preserve"> en consecuencia, determinar su procedencia conforme a la pauta metodológica referida con anterioridad, esto, observando la restricción que en términos del numeral 142 de la Ley de Transparencia local no podrá invocarse bajo los siguientes supuestos normativos:</w:t>
      </w:r>
    </w:p>
    <w:p w14:paraId="3C7BEF6B" w14:textId="77777777" w:rsidR="00B403CD" w:rsidRPr="003323FF" w:rsidRDefault="00F656E0">
      <w:pPr>
        <w:pBdr>
          <w:top w:val="nil"/>
          <w:left w:val="nil"/>
          <w:bottom w:val="nil"/>
          <w:right w:val="nil"/>
          <w:between w:val="nil"/>
        </w:pBdr>
        <w:spacing w:before="240" w:after="160" w:line="276" w:lineRule="auto"/>
        <w:ind w:left="851" w:right="851"/>
        <w:jc w:val="both"/>
      </w:pPr>
      <w:r w:rsidRPr="003323FF">
        <w:rPr>
          <w:rFonts w:ascii="Palatino Linotype" w:eastAsia="Palatino Linotype" w:hAnsi="Palatino Linotype" w:cs="Palatino Linotype"/>
          <w:i/>
          <w:sz w:val="22"/>
          <w:szCs w:val="22"/>
        </w:rPr>
        <w:t>“Artículo 142. Bajo ninguna circunstancia podrá invocarse el carácter de reservado cuando:</w:t>
      </w:r>
    </w:p>
    <w:p w14:paraId="799CBE19" w14:textId="77777777" w:rsidR="00B403CD" w:rsidRPr="003323FF" w:rsidRDefault="00F656E0">
      <w:pPr>
        <w:pBdr>
          <w:top w:val="nil"/>
          <w:left w:val="nil"/>
          <w:bottom w:val="nil"/>
          <w:right w:val="nil"/>
          <w:between w:val="nil"/>
        </w:pBdr>
        <w:spacing w:before="240" w:after="160" w:line="276" w:lineRule="auto"/>
        <w:ind w:left="851" w:right="851"/>
        <w:jc w:val="both"/>
      </w:pPr>
      <w:r w:rsidRPr="003323FF">
        <w:rPr>
          <w:rFonts w:ascii="Palatino Linotype" w:eastAsia="Palatino Linotype" w:hAnsi="Palatino Linotype" w:cs="Palatino Linotype"/>
          <w:i/>
          <w:sz w:val="22"/>
          <w:szCs w:val="22"/>
        </w:rPr>
        <w:t> I. Se trate de violaciones graves de derechos humanos, calificada así por autoridad competente; </w:t>
      </w:r>
    </w:p>
    <w:p w14:paraId="0D35CA4F" w14:textId="77777777" w:rsidR="00B403CD" w:rsidRPr="003323FF" w:rsidRDefault="00F656E0">
      <w:pPr>
        <w:pBdr>
          <w:top w:val="nil"/>
          <w:left w:val="nil"/>
          <w:bottom w:val="nil"/>
          <w:right w:val="nil"/>
          <w:between w:val="nil"/>
        </w:pBdr>
        <w:spacing w:before="240" w:after="160" w:line="276" w:lineRule="auto"/>
        <w:ind w:left="851" w:right="851"/>
        <w:jc w:val="both"/>
      </w:pPr>
      <w:r w:rsidRPr="003323FF">
        <w:rPr>
          <w:rFonts w:ascii="Palatino Linotype" w:eastAsia="Palatino Linotype" w:hAnsi="Palatino Linotype" w:cs="Palatino Linotype"/>
          <w:i/>
          <w:sz w:val="22"/>
          <w:szCs w:val="22"/>
        </w:rPr>
        <w:lastRenderedPageBreak/>
        <w:t>II. Se trate de la investigación de posibles violaciones graves de derechos humanos aun cuando no exista pronunciamiento previo de autoridad competente, cuando se determine, a partir de criterios cuantitativos y cualitativos la trascendencia social de las violaciones; </w:t>
      </w:r>
    </w:p>
    <w:p w14:paraId="639EEAAD" w14:textId="77777777" w:rsidR="00B403CD" w:rsidRPr="003323FF" w:rsidRDefault="00F656E0">
      <w:pPr>
        <w:pBdr>
          <w:top w:val="nil"/>
          <w:left w:val="nil"/>
          <w:bottom w:val="nil"/>
          <w:right w:val="nil"/>
          <w:between w:val="nil"/>
        </w:pBdr>
        <w:spacing w:before="240" w:after="160" w:line="276" w:lineRule="auto"/>
        <w:ind w:left="851" w:right="851"/>
        <w:jc w:val="both"/>
      </w:pPr>
      <w:r w:rsidRPr="003323FF">
        <w:rPr>
          <w:rFonts w:ascii="Palatino Linotype" w:eastAsia="Palatino Linotype" w:hAnsi="Palatino Linotype" w:cs="Palatino Linotype"/>
          <w:i/>
          <w:sz w:val="22"/>
          <w:szCs w:val="22"/>
        </w:rPr>
        <w:t>III. Se trate de delitos de lesa humanidad conforme a los tratados ratificados por el Senado de la República, las resoluciones emitidas por organismos internacionales cuya competencia sea reconocida por el Estado Mexicano, así como en las disposiciones jurídicas aplicables; y </w:t>
      </w:r>
    </w:p>
    <w:p w14:paraId="629DCE9B" w14:textId="77777777" w:rsidR="00B403CD" w:rsidRPr="003323FF" w:rsidRDefault="00F656E0">
      <w:pPr>
        <w:pBdr>
          <w:top w:val="nil"/>
          <w:left w:val="nil"/>
          <w:bottom w:val="nil"/>
          <w:right w:val="nil"/>
          <w:between w:val="nil"/>
        </w:pBdr>
        <w:spacing w:before="240" w:after="160" w:line="276" w:lineRule="auto"/>
        <w:ind w:left="851" w:right="851"/>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 xml:space="preserve">IV. Se trate de información relacionada con actos de corrupción de conformidad con las disposiciones jurídicas aplicables.” </w:t>
      </w:r>
    </w:p>
    <w:p w14:paraId="5B0BEF64" w14:textId="77777777" w:rsidR="00B403CD" w:rsidRPr="003323FF" w:rsidRDefault="00B403CD">
      <w:pPr>
        <w:pBdr>
          <w:top w:val="nil"/>
          <w:left w:val="nil"/>
          <w:bottom w:val="nil"/>
          <w:right w:val="nil"/>
          <w:between w:val="nil"/>
        </w:pBdr>
        <w:spacing w:before="240" w:after="160" w:line="276" w:lineRule="auto"/>
        <w:ind w:left="851" w:right="851"/>
        <w:jc w:val="both"/>
      </w:pPr>
    </w:p>
    <w:p w14:paraId="73EBBC6C" w14:textId="77777777" w:rsidR="00B403CD" w:rsidRPr="003323FF" w:rsidRDefault="00F656E0">
      <w:pPr>
        <w:spacing w:line="360"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Así, con fundamento en lo prescrito en los artículos 5 párrafos trigésimo tercero, trigésimo cuarto y trigésimo quinto fracciones IV y V de la Constitución Política del Estado Libre y Soberano de México; 2, fracción II; 29, 36 fracciones I y II; 176, 178, 181, 185, fracción I, 186, fracción III, así como 188 de la Ley de Transparencia y Acceso a la Información Pública del Estado de México y Municipios, este Pleno:</w:t>
      </w:r>
    </w:p>
    <w:p w14:paraId="35A8670F"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18866C9D" w14:textId="77777777" w:rsidR="00B403CD" w:rsidRPr="003323FF" w:rsidRDefault="00F656E0">
      <w:pPr>
        <w:numPr>
          <w:ilvl w:val="0"/>
          <w:numId w:val="8"/>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3323FF">
        <w:rPr>
          <w:rFonts w:ascii="Palatino Linotype" w:eastAsia="Palatino Linotype" w:hAnsi="Palatino Linotype" w:cs="Palatino Linotype"/>
          <w:b/>
          <w:sz w:val="22"/>
          <w:szCs w:val="22"/>
        </w:rPr>
        <w:t>R E S U E L V E:</w:t>
      </w:r>
    </w:p>
    <w:p w14:paraId="7801856B" w14:textId="77777777" w:rsidR="00B403CD" w:rsidRPr="003323FF" w:rsidRDefault="00B403CD">
      <w:pPr>
        <w:spacing w:line="360" w:lineRule="auto"/>
        <w:jc w:val="both"/>
        <w:rPr>
          <w:rFonts w:ascii="Palatino Linotype" w:eastAsia="Palatino Linotype" w:hAnsi="Palatino Linotype" w:cs="Palatino Linotype"/>
          <w:b/>
          <w:sz w:val="22"/>
          <w:szCs w:val="22"/>
        </w:rPr>
      </w:pPr>
    </w:p>
    <w:p w14:paraId="6D685786" w14:textId="77777777" w:rsidR="00B403CD" w:rsidRPr="003323FF" w:rsidRDefault="00F656E0">
      <w:pPr>
        <w:spacing w:line="360" w:lineRule="auto"/>
        <w:jc w:val="both"/>
        <w:rPr>
          <w:rFonts w:ascii="Palatino Linotype" w:eastAsia="Palatino Linotype" w:hAnsi="Palatino Linotype" w:cs="Palatino Linotype"/>
          <w:b/>
          <w:sz w:val="22"/>
          <w:szCs w:val="22"/>
        </w:rPr>
      </w:pPr>
      <w:r w:rsidRPr="003323FF">
        <w:rPr>
          <w:rFonts w:ascii="Palatino Linotype" w:eastAsia="Palatino Linotype" w:hAnsi="Palatino Linotype" w:cs="Palatino Linotype"/>
          <w:b/>
          <w:sz w:val="22"/>
          <w:szCs w:val="22"/>
        </w:rPr>
        <w:t xml:space="preserve">Primero. </w:t>
      </w:r>
      <w:r w:rsidRPr="003323FF">
        <w:rPr>
          <w:rFonts w:ascii="Palatino Linotype" w:eastAsia="Palatino Linotype" w:hAnsi="Palatino Linotype" w:cs="Palatino Linotype"/>
          <w:sz w:val="22"/>
          <w:szCs w:val="22"/>
        </w:rPr>
        <w:t xml:space="preserve">Resultan </w:t>
      </w:r>
      <w:r w:rsidRPr="003323FF">
        <w:rPr>
          <w:rFonts w:ascii="Palatino Linotype" w:eastAsia="Palatino Linotype" w:hAnsi="Palatino Linotype" w:cs="Palatino Linotype"/>
          <w:b/>
          <w:sz w:val="22"/>
          <w:szCs w:val="22"/>
        </w:rPr>
        <w:t>parcialmente</w:t>
      </w:r>
      <w:r w:rsidRPr="003323FF">
        <w:rPr>
          <w:rFonts w:ascii="Palatino Linotype" w:eastAsia="Palatino Linotype" w:hAnsi="Palatino Linotype" w:cs="Palatino Linotype"/>
          <w:sz w:val="22"/>
          <w:szCs w:val="22"/>
        </w:rPr>
        <w:t xml:space="preserve"> </w:t>
      </w:r>
      <w:r w:rsidRPr="003323FF">
        <w:rPr>
          <w:rFonts w:ascii="Palatino Linotype" w:eastAsia="Palatino Linotype" w:hAnsi="Palatino Linotype" w:cs="Palatino Linotype"/>
          <w:b/>
          <w:sz w:val="22"/>
          <w:szCs w:val="22"/>
        </w:rPr>
        <w:t>fundados</w:t>
      </w:r>
      <w:r w:rsidRPr="003323FF">
        <w:rPr>
          <w:rFonts w:ascii="Palatino Linotype" w:eastAsia="Palatino Linotype" w:hAnsi="Palatino Linotype" w:cs="Palatino Linotype"/>
          <w:sz w:val="22"/>
          <w:szCs w:val="22"/>
        </w:rPr>
        <w:t xml:space="preserve"> los motivos de inconformidad hechos valer por la parte </w:t>
      </w:r>
      <w:r w:rsidRPr="003323FF">
        <w:rPr>
          <w:rFonts w:ascii="Palatino Linotype" w:eastAsia="Palatino Linotype" w:hAnsi="Palatino Linotype" w:cs="Palatino Linotype"/>
          <w:b/>
          <w:sz w:val="22"/>
          <w:szCs w:val="22"/>
        </w:rPr>
        <w:t xml:space="preserve">Recurrente </w:t>
      </w:r>
      <w:r w:rsidRPr="003323FF">
        <w:rPr>
          <w:rFonts w:ascii="Palatino Linotype" w:eastAsia="Palatino Linotype" w:hAnsi="Palatino Linotype" w:cs="Palatino Linotype"/>
          <w:sz w:val="22"/>
          <w:szCs w:val="22"/>
        </w:rPr>
        <w:t xml:space="preserve">en el recurso de revisión </w:t>
      </w:r>
      <w:r w:rsidRPr="003323FF">
        <w:rPr>
          <w:rFonts w:ascii="Palatino Linotype" w:eastAsia="Palatino Linotype" w:hAnsi="Palatino Linotype" w:cs="Palatino Linotype"/>
          <w:b/>
          <w:sz w:val="22"/>
          <w:szCs w:val="22"/>
        </w:rPr>
        <w:t xml:space="preserve">05289/INFOEM/IP/RR/2024, </w:t>
      </w:r>
      <w:r w:rsidRPr="003323FF">
        <w:rPr>
          <w:rFonts w:ascii="Palatino Linotype" w:eastAsia="Palatino Linotype" w:hAnsi="Palatino Linotype" w:cs="Palatino Linotype"/>
          <w:sz w:val="22"/>
          <w:szCs w:val="22"/>
        </w:rPr>
        <w:t xml:space="preserve">por lo que, en términos del Considerando </w:t>
      </w:r>
      <w:r w:rsidRPr="003323FF">
        <w:rPr>
          <w:rFonts w:ascii="Palatino Linotype" w:eastAsia="Palatino Linotype" w:hAnsi="Palatino Linotype" w:cs="Palatino Linotype"/>
          <w:b/>
          <w:sz w:val="22"/>
          <w:szCs w:val="22"/>
        </w:rPr>
        <w:t>Cuarto</w:t>
      </w:r>
      <w:r w:rsidRPr="003323FF">
        <w:rPr>
          <w:rFonts w:ascii="Palatino Linotype" w:eastAsia="Palatino Linotype" w:hAnsi="Palatino Linotype" w:cs="Palatino Linotype"/>
          <w:sz w:val="22"/>
          <w:szCs w:val="22"/>
        </w:rPr>
        <w:t xml:space="preserve"> de la presente resolución, se</w:t>
      </w:r>
      <w:r w:rsidRPr="003323FF">
        <w:rPr>
          <w:rFonts w:ascii="Palatino Linotype" w:eastAsia="Palatino Linotype" w:hAnsi="Palatino Linotype" w:cs="Palatino Linotype"/>
          <w:b/>
          <w:sz w:val="22"/>
          <w:szCs w:val="22"/>
        </w:rPr>
        <w:t xml:space="preserve"> Modifica </w:t>
      </w:r>
      <w:r w:rsidRPr="003323FF">
        <w:rPr>
          <w:rFonts w:ascii="Palatino Linotype" w:eastAsia="Palatino Linotype" w:hAnsi="Palatino Linotype" w:cs="Palatino Linotype"/>
          <w:sz w:val="22"/>
          <w:szCs w:val="22"/>
        </w:rPr>
        <w:t>la respuesta</w:t>
      </w:r>
      <w:r w:rsidRPr="003323FF">
        <w:rPr>
          <w:rFonts w:ascii="Palatino Linotype" w:eastAsia="Palatino Linotype" w:hAnsi="Palatino Linotype" w:cs="Palatino Linotype"/>
          <w:b/>
          <w:sz w:val="22"/>
          <w:szCs w:val="22"/>
        </w:rPr>
        <w:t xml:space="preserve"> </w:t>
      </w:r>
      <w:r w:rsidRPr="003323FF">
        <w:rPr>
          <w:rFonts w:ascii="Palatino Linotype" w:eastAsia="Palatino Linotype" w:hAnsi="Palatino Linotype" w:cs="Palatino Linotype"/>
          <w:sz w:val="22"/>
          <w:szCs w:val="22"/>
        </w:rPr>
        <w:t xml:space="preserve">del </w:t>
      </w:r>
      <w:r w:rsidRPr="003323FF">
        <w:rPr>
          <w:rFonts w:ascii="Palatino Linotype" w:eastAsia="Palatino Linotype" w:hAnsi="Palatino Linotype" w:cs="Palatino Linotype"/>
          <w:b/>
          <w:sz w:val="22"/>
          <w:szCs w:val="22"/>
        </w:rPr>
        <w:t>Sujeto Obligado.</w:t>
      </w:r>
    </w:p>
    <w:p w14:paraId="56F2A10C" w14:textId="77777777" w:rsidR="00B403CD" w:rsidRPr="003323FF" w:rsidRDefault="00B403CD">
      <w:pPr>
        <w:spacing w:line="360" w:lineRule="auto"/>
        <w:jc w:val="both"/>
        <w:rPr>
          <w:rFonts w:ascii="Palatino Linotype" w:eastAsia="Palatino Linotype" w:hAnsi="Palatino Linotype" w:cs="Palatino Linotype"/>
          <w:b/>
          <w:sz w:val="22"/>
          <w:szCs w:val="22"/>
        </w:rPr>
      </w:pPr>
    </w:p>
    <w:p w14:paraId="35191C75" w14:textId="77777777" w:rsidR="00B403CD" w:rsidRPr="003323FF" w:rsidRDefault="00F656E0">
      <w:pPr>
        <w:spacing w:line="360" w:lineRule="auto"/>
        <w:jc w:val="both"/>
        <w:rPr>
          <w:rFonts w:ascii="Palatino Linotype" w:eastAsia="Palatino Linotype" w:hAnsi="Palatino Linotype" w:cs="Palatino Linotype"/>
          <w:sz w:val="22"/>
          <w:szCs w:val="22"/>
        </w:rPr>
      </w:pPr>
      <w:bookmarkStart w:id="12" w:name="_heading=h.2et92p0" w:colFirst="0" w:colLast="0"/>
      <w:bookmarkEnd w:id="12"/>
      <w:r w:rsidRPr="003323FF">
        <w:rPr>
          <w:rFonts w:ascii="Palatino Linotype" w:eastAsia="Palatino Linotype" w:hAnsi="Palatino Linotype" w:cs="Palatino Linotype"/>
          <w:b/>
          <w:sz w:val="22"/>
          <w:szCs w:val="22"/>
        </w:rPr>
        <w:t xml:space="preserve">Segundo. </w:t>
      </w:r>
      <w:r w:rsidRPr="003323FF">
        <w:rPr>
          <w:rFonts w:ascii="Palatino Linotype" w:eastAsia="Palatino Linotype" w:hAnsi="Palatino Linotype" w:cs="Palatino Linotype"/>
          <w:sz w:val="22"/>
          <w:szCs w:val="22"/>
        </w:rPr>
        <w:t xml:space="preserve">Se </w:t>
      </w:r>
      <w:r w:rsidRPr="003323FF">
        <w:rPr>
          <w:rFonts w:ascii="Palatino Linotype" w:eastAsia="Palatino Linotype" w:hAnsi="Palatino Linotype" w:cs="Palatino Linotype"/>
          <w:b/>
          <w:sz w:val="22"/>
          <w:szCs w:val="22"/>
        </w:rPr>
        <w:t>Ordena</w:t>
      </w:r>
      <w:r w:rsidRPr="003323FF">
        <w:rPr>
          <w:rFonts w:ascii="Palatino Linotype" w:eastAsia="Palatino Linotype" w:hAnsi="Palatino Linotype" w:cs="Palatino Linotype"/>
          <w:sz w:val="22"/>
          <w:szCs w:val="22"/>
        </w:rPr>
        <w:t xml:space="preserve"> al </w:t>
      </w:r>
      <w:r w:rsidRPr="003323FF">
        <w:rPr>
          <w:rFonts w:ascii="Palatino Linotype" w:eastAsia="Palatino Linotype" w:hAnsi="Palatino Linotype" w:cs="Palatino Linotype"/>
          <w:b/>
          <w:sz w:val="22"/>
          <w:szCs w:val="22"/>
        </w:rPr>
        <w:t>Sujeto Obligado</w:t>
      </w:r>
      <w:r w:rsidRPr="003323FF">
        <w:rPr>
          <w:rFonts w:ascii="Palatino Linotype" w:eastAsia="Palatino Linotype" w:hAnsi="Palatino Linotype" w:cs="Palatino Linotype"/>
          <w:sz w:val="22"/>
          <w:szCs w:val="22"/>
        </w:rPr>
        <w:t xml:space="preserve">, en términos de los Considerandos </w:t>
      </w:r>
      <w:r w:rsidRPr="003323FF">
        <w:rPr>
          <w:rFonts w:ascii="Palatino Linotype" w:eastAsia="Palatino Linotype" w:hAnsi="Palatino Linotype" w:cs="Palatino Linotype"/>
          <w:b/>
          <w:sz w:val="22"/>
          <w:szCs w:val="22"/>
        </w:rPr>
        <w:t xml:space="preserve">Cuarto y Quinto </w:t>
      </w:r>
      <w:r w:rsidRPr="003323FF">
        <w:rPr>
          <w:rFonts w:ascii="Palatino Linotype" w:eastAsia="Palatino Linotype" w:hAnsi="Palatino Linotype" w:cs="Palatino Linotype"/>
          <w:sz w:val="22"/>
          <w:szCs w:val="22"/>
        </w:rPr>
        <w:t xml:space="preserve">de esta resolución, </w:t>
      </w:r>
      <w:r w:rsidRPr="003323FF">
        <w:rPr>
          <w:rFonts w:ascii="Palatino Linotype" w:eastAsia="Palatino Linotype" w:hAnsi="Palatino Linotype" w:cs="Palatino Linotype"/>
          <w:b/>
          <w:sz w:val="22"/>
          <w:szCs w:val="22"/>
        </w:rPr>
        <w:t xml:space="preserve">haga entrega vía Sistema de Acceso a la Información Mexiquense (SAIMEX), </w:t>
      </w:r>
      <w:r w:rsidRPr="003323FF">
        <w:rPr>
          <w:rFonts w:ascii="Palatino Linotype" w:eastAsia="Palatino Linotype" w:hAnsi="Palatino Linotype" w:cs="Palatino Linotype"/>
          <w:sz w:val="22"/>
          <w:szCs w:val="22"/>
        </w:rPr>
        <w:t>de ser procedente en versión pública,</w:t>
      </w:r>
      <w:r w:rsidRPr="003323FF">
        <w:t xml:space="preserve"> </w:t>
      </w:r>
      <w:r w:rsidRPr="003323FF">
        <w:rPr>
          <w:rFonts w:ascii="Palatino Linotype" w:eastAsia="Palatino Linotype" w:hAnsi="Palatino Linotype" w:cs="Palatino Linotype"/>
          <w:sz w:val="22"/>
          <w:szCs w:val="22"/>
        </w:rPr>
        <w:t>lo siguiente:</w:t>
      </w:r>
    </w:p>
    <w:p w14:paraId="1F6578D7"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12D99CC3" w14:textId="77777777" w:rsidR="00B403CD" w:rsidRPr="003323FF" w:rsidRDefault="00F656E0">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3323FF">
        <w:rPr>
          <w:rFonts w:ascii="Palatino Linotype" w:eastAsia="Palatino Linotype" w:hAnsi="Palatino Linotype" w:cs="Palatino Linotype"/>
          <w:b/>
          <w:sz w:val="22"/>
          <w:szCs w:val="22"/>
        </w:rPr>
        <w:t>Actas entrega-recepción de la Contraloría Interna Municipal, generadas en la Administración Pública Municipal 2022-2024, relacionadas con los servidores públicos señalados en la solicitud de información.</w:t>
      </w:r>
    </w:p>
    <w:p w14:paraId="415F9159" w14:textId="77777777" w:rsidR="00B403CD" w:rsidRPr="003323FF" w:rsidRDefault="00B403CD">
      <w:pPr>
        <w:pBdr>
          <w:top w:val="nil"/>
          <w:left w:val="nil"/>
          <w:bottom w:val="nil"/>
          <w:right w:val="nil"/>
          <w:between w:val="nil"/>
        </w:pBdr>
        <w:spacing w:line="276" w:lineRule="auto"/>
        <w:ind w:left="284" w:right="49"/>
        <w:jc w:val="both"/>
        <w:rPr>
          <w:rFonts w:ascii="Palatino Linotype" w:eastAsia="Palatino Linotype" w:hAnsi="Palatino Linotype" w:cs="Palatino Linotype"/>
          <w:b/>
          <w:sz w:val="22"/>
          <w:szCs w:val="22"/>
        </w:rPr>
      </w:pPr>
    </w:p>
    <w:p w14:paraId="0A57D921" w14:textId="77777777" w:rsidR="00B403CD" w:rsidRPr="003323FF" w:rsidRDefault="00F656E0">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r w:rsidRPr="003323FF">
        <w:rPr>
          <w:rFonts w:ascii="Palatino Linotype" w:eastAsia="Palatino Linotype" w:hAnsi="Palatino Linotype" w:cs="Palatino Linotype"/>
          <w:i/>
          <w:sz w:val="22"/>
          <w:szCs w:val="22"/>
        </w:rPr>
        <w:t xml:space="preserve">Para la entrega en versión pública, se deberá emitir el Acuerdo del Comité de Transparencia de acuerdo con la Ley de Transparencia y Acceso a la Información Pública del Estado de México y Municipios, en el que funde y motive las razones sobre los datos que se supriman o eliminen de los soportes documentales objeto de la versión públicas que se formule y se pongan a disposición de </w:t>
      </w:r>
      <w:r w:rsidRPr="003323FF">
        <w:rPr>
          <w:rFonts w:ascii="Palatino Linotype" w:eastAsia="Palatino Linotype" w:hAnsi="Palatino Linotype" w:cs="Palatino Linotype"/>
          <w:b/>
          <w:i/>
          <w:sz w:val="22"/>
          <w:szCs w:val="22"/>
        </w:rPr>
        <w:t>la parte Recurrente</w:t>
      </w:r>
      <w:r w:rsidRPr="003323FF">
        <w:rPr>
          <w:rFonts w:ascii="Palatino Linotype" w:eastAsia="Palatino Linotype" w:hAnsi="Palatino Linotype" w:cs="Palatino Linotype"/>
          <w:i/>
          <w:sz w:val="22"/>
          <w:szCs w:val="22"/>
        </w:rPr>
        <w:t>, mismo que igualmente hará de su conocimiento.</w:t>
      </w:r>
    </w:p>
    <w:p w14:paraId="673179A3" w14:textId="77777777" w:rsidR="00B403CD" w:rsidRPr="003323FF" w:rsidRDefault="00B403CD">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p>
    <w:p w14:paraId="70145A53" w14:textId="77777777" w:rsidR="00B403CD" w:rsidRPr="003323FF" w:rsidRDefault="00F656E0">
      <w:pPr>
        <w:spacing w:line="360"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b/>
          <w:sz w:val="22"/>
          <w:szCs w:val="22"/>
        </w:rPr>
        <w:t xml:space="preserve">Tercero. Notifíquese, </w:t>
      </w:r>
      <w:r w:rsidRPr="003323FF">
        <w:rPr>
          <w:rFonts w:ascii="Palatino Linotype" w:eastAsia="Palatino Linotype" w:hAnsi="Palatino Linotype" w:cs="Palatino Linotype"/>
          <w:sz w:val="22"/>
          <w:szCs w:val="22"/>
        </w:rPr>
        <w:t xml:space="preserve">vía </w:t>
      </w:r>
      <w:r w:rsidRPr="003323FF">
        <w:rPr>
          <w:rFonts w:ascii="Palatino Linotype" w:eastAsia="Palatino Linotype" w:hAnsi="Palatino Linotype" w:cs="Palatino Linotype"/>
          <w:b/>
          <w:sz w:val="22"/>
          <w:szCs w:val="22"/>
        </w:rPr>
        <w:t>SAIMEX</w:t>
      </w:r>
      <w:r w:rsidRPr="003323FF">
        <w:rPr>
          <w:rFonts w:ascii="Palatino Linotype" w:eastAsia="Palatino Linotype" w:hAnsi="Palatino Linotype" w:cs="Palatino Linotype"/>
          <w:sz w:val="22"/>
          <w:szCs w:val="22"/>
        </w:rPr>
        <w:t xml:space="preserve">, al Titular de la Unidad de Transparencia del </w:t>
      </w:r>
      <w:r w:rsidRPr="003323FF">
        <w:rPr>
          <w:rFonts w:ascii="Palatino Linotype" w:eastAsia="Palatino Linotype" w:hAnsi="Palatino Linotype" w:cs="Palatino Linotype"/>
          <w:b/>
          <w:sz w:val="22"/>
          <w:szCs w:val="22"/>
        </w:rPr>
        <w:t>Sujeto Obligado,</w:t>
      </w:r>
      <w:r w:rsidRPr="003323FF">
        <w:rPr>
          <w:rFonts w:ascii="Palatino Linotype" w:eastAsia="Palatino Linotype" w:hAnsi="Palatino Linotype" w:cs="Palatino Linotype"/>
          <w:sz w:val="22"/>
          <w:szCs w:val="22"/>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7DA0282"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619F25D8" w14:textId="77777777" w:rsidR="00B403CD" w:rsidRPr="003323FF" w:rsidRDefault="00F656E0">
      <w:pPr>
        <w:spacing w:line="360" w:lineRule="auto"/>
        <w:ind w:right="49"/>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b/>
          <w:sz w:val="22"/>
          <w:szCs w:val="22"/>
        </w:rPr>
        <w:t>Cuarto.</w:t>
      </w:r>
      <w:r w:rsidRPr="003323FF">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3323FF">
        <w:rPr>
          <w:rFonts w:ascii="Palatino Linotype" w:eastAsia="Palatino Linotype" w:hAnsi="Palatino Linotype" w:cs="Palatino Linotype"/>
          <w:b/>
          <w:sz w:val="22"/>
          <w:szCs w:val="22"/>
        </w:rPr>
        <w:t>Sujeto Obligado</w:t>
      </w:r>
      <w:r w:rsidRPr="003323FF">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317BA989" w14:textId="77777777" w:rsidR="00B403CD" w:rsidRPr="003323FF" w:rsidRDefault="00B403CD">
      <w:pPr>
        <w:spacing w:line="360" w:lineRule="auto"/>
        <w:ind w:right="49"/>
        <w:jc w:val="both"/>
        <w:rPr>
          <w:rFonts w:ascii="Palatino Linotype" w:eastAsia="Palatino Linotype" w:hAnsi="Palatino Linotype" w:cs="Palatino Linotype"/>
          <w:sz w:val="22"/>
          <w:szCs w:val="22"/>
        </w:rPr>
      </w:pPr>
    </w:p>
    <w:p w14:paraId="7023ACFB" w14:textId="77777777" w:rsidR="00B403CD" w:rsidRPr="003323FF" w:rsidRDefault="00F656E0">
      <w:pPr>
        <w:spacing w:line="360" w:lineRule="auto"/>
        <w:ind w:right="49"/>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b/>
          <w:sz w:val="22"/>
          <w:szCs w:val="22"/>
        </w:rPr>
        <w:t xml:space="preserve">Quinto. Notifíquese </w:t>
      </w:r>
      <w:r w:rsidRPr="003323FF">
        <w:rPr>
          <w:rFonts w:ascii="Palatino Linotype" w:eastAsia="Palatino Linotype" w:hAnsi="Palatino Linotype" w:cs="Palatino Linotype"/>
          <w:sz w:val="22"/>
          <w:szCs w:val="22"/>
        </w:rPr>
        <w:t>vía SAIMEX</w:t>
      </w:r>
      <w:r w:rsidRPr="003323FF">
        <w:rPr>
          <w:rFonts w:ascii="Palatino Linotype" w:eastAsia="Palatino Linotype" w:hAnsi="Palatino Linotype" w:cs="Palatino Linotype"/>
          <w:b/>
          <w:sz w:val="22"/>
          <w:szCs w:val="22"/>
        </w:rPr>
        <w:t xml:space="preserve">, </w:t>
      </w:r>
      <w:r w:rsidRPr="003323FF">
        <w:rPr>
          <w:rFonts w:ascii="Palatino Linotype" w:eastAsia="Palatino Linotype" w:hAnsi="Palatino Linotype" w:cs="Palatino Linotype"/>
          <w:sz w:val="22"/>
          <w:szCs w:val="22"/>
        </w:rPr>
        <w:t xml:space="preserve">la presente resolución a la parte </w:t>
      </w:r>
      <w:r w:rsidRPr="003323FF">
        <w:rPr>
          <w:rFonts w:ascii="Palatino Linotype" w:eastAsia="Palatino Linotype" w:hAnsi="Palatino Linotype" w:cs="Palatino Linotype"/>
          <w:b/>
          <w:sz w:val="22"/>
          <w:szCs w:val="22"/>
        </w:rPr>
        <w:t>Recurrente</w:t>
      </w:r>
      <w:r w:rsidRPr="003323FF">
        <w:rPr>
          <w:rFonts w:ascii="Palatino Linotype" w:eastAsia="Palatino Linotype" w:hAnsi="Palatino Linotype" w:cs="Palatino Linotype"/>
          <w:sz w:val="22"/>
          <w:szCs w:val="22"/>
        </w:rPr>
        <w:t xml:space="preserve">, y hágase del conocimiento que en caso de que considere que la presente resolución le causa algún </w:t>
      </w:r>
      <w:r w:rsidRPr="003323FF">
        <w:rPr>
          <w:rFonts w:ascii="Palatino Linotype" w:eastAsia="Palatino Linotype" w:hAnsi="Palatino Linotype" w:cs="Palatino Linotype"/>
          <w:sz w:val="22"/>
          <w:szCs w:val="22"/>
        </w:rPr>
        <w:lastRenderedPageBreak/>
        <w:t>perjuicio, podrá promover el Juicio de Amparo en los términos de las leyes aplicables, de acuerdo a lo estipulado por el artículo 196 de la Ley de Transparencia y Acceso a la Información Pública del Estado de México y Municipios.</w:t>
      </w:r>
    </w:p>
    <w:p w14:paraId="23B00C93" w14:textId="77777777" w:rsidR="00B403CD" w:rsidRPr="003323FF" w:rsidRDefault="00B403CD">
      <w:pPr>
        <w:spacing w:line="360" w:lineRule="auto"/>
        <w:ind w:right="49"/>
        <w:jc w:val="both"/>
        <w:rPr>
          <w:rFonts w:ascii="Palatino Linotype" w:eastAsia="Palatino Linotype" w:hAnsi="Palatino Linotype" w:cs="Palatino Linotype"/>
          <w:sz w:val="22"/>
          <w:szCs w:val="22"/>
        </w:rPr>
      </w:pPr>
    </w:p>
    <w:p w14:paraId="33DF32C1" w14:textId="77777777" w:rsidR="00B403CD" w:rsidRPr="003323FF" w:rsidRDefault="00F656E0">
      <w:pPr>
        <w:spacing w:line="360"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b/>
          <w:sz w:val="22"/>
          <w:szCs w:val="22"/>
        </w:rPr>
        <w:t xml:space="preserve">Sexto. Gírese </w:t>
      </w:r>
      <w:r w:rsidRPr="003323FF">
        <w:rPr>
          <w:rFonts w:ascii="Palatino Linotype" w:eastAsia="Palatino Linotype" w:hAnsi="Palatino Linotype" w:cs="Palatino Linotype"/>
          <w:sz w:val="22"/>
          <w:szCs w:val="22"/>
        </w:rPr>
        <w:t xml:space="preserve">oficio a la Dirección de Protección de Datos Personales de este Instituto para hacer de su conocimiento la presente resolución, a fin de que en ejercicio de sus atribuciones y de conformidad con el artículo 82 de la Ley de Protección de Datos Personales en Posesión de Sujetos Obligados del Estado de México y Municipios, determine lo conducente, en términos de lo señalado en el Considerando </w:t>
      </w:r>
      <w:r w:rsidRPr="003323FF">
        <w:rPr>
          <w:rFonts w:ascii="Palatino Linotype" w:eastAsia="Palatino Linotype" w:hAnsi="Palatino Linotype" w:cs="Palatino Linotype"/>
          <w:b/>
          <w:sz w:val="22"/>
          <w:szCs w:val="22"/>
        </w:rPr>
        <w:t>Cuarto</w:t>
      </w:r>
      <w:r w:rsidRPr="003323FF">
        <w:rPr>
          <w:rFonts w:ascii="Palatino Linotype" w:eastAsia="Palatino Linotype" w:hAnsi="Palatino Linotype" w:cs="Palatino Linotype"/>
          <w:sz w:val="22"/>
          <w:szCs w:val="22"/>
        </w:rPr>
        <w:t xml:space="preserve"> de la presente resolución.</w:t>
      </w:r>
    </w:p>
    <w:p w14:paraId="14AAD74E" w14:textId="77777777" w:rsidR="00B403CD" w:rsidRPr="003323FF" w:rsidRDefault="00B403CD">
      <w:pPr>
        <w:spacing w:line="360" w:lineRule="auto"/>
        <w:ind w:right="49"/>
        <w:jc w:val="both"/>
        <w:rPr>
          <w:rFonts w:ascii="Palatino Linotype" w:eastAsia="Palatino Linotype" w:hAnsi="Palatino Linotype" w:cs="Palatino Linotype"/>
          <w:sz w:val="22"/>
          <w:szCs w:val="22"/>
        </w:rPr>
      </w:pPr>
    </w:p>
    <w:p w14:paraId="79127FDC" w14:textId="77777777" w:rsidR="00B403CD" w:rsidRPr="003323FF" w:rsidRDefault="00F656E0">
      <w:pPr>
        <w:spacing w:line="360" w:lineRule="auto"/>
        <w:jc w:val="both"/>
        <w:rPr>
          <w:rFonts w:ascii="Palatino Linotype" w:eastAsia="Palatino Linotype" w:hAnsi="Palatino Linotype" w:cs="Palatino Linotype"/>
          <w:sz w:val="22"/>
          <w:szCs w:val="22"/>
        </w:rPr>
      </w:pPr>
      <w:r w:rsidRPr="003323FF">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461E06" w:rsidRPr="003323FF">
        <w:rPr>
          <w:rFonts w:ascii="Palatino Linotype" w:eastAsia="Palatino Linotype" w:hAnsi="Palatino Linotype" w:cs="Palatino Linotype"/>
          <w:sz w:val="22"/>
          <w:szCs w:val="22"/>
        </w:rPr>
        <w:t xml:space="preserve"> (EMITIENDO VOTO PARTICULAR CONCURRENTE)</w:t>
      </w:r>
      <w:r w:rsidRPr="003323FF">
        <w:rPr>
          <w:rFonts w:ascii="Palatino Linotype" w:eastAsia="Palatino Linotype" w:hAnsi="Palatino Linotype" w:cs="Palatino Linotype"/>
          <w:sz w:val="22"/>
          <w:szCs w:val="22"/>
        </w:rPr>
        <w:t xml:space="preserve"> Y GUADALUPE RAMÍREZ PEÑA</w:t>
      </w:r>
      <w:r w:rsidR="00461E06" w:rsidRPr="003323FF">
        <w:rPr>
          <w:rFonts w:ascii="Palatino Linotype" w:eastAsia="Palatino Linotype" w:hAnsi="Palatino Linotype" w:cs="Palatino Linotype"/>
          <w:sz w:val="22"/>
          <w:szCs w:val="22"/>
        </w:rPr>
        <w:t xml:space="preserve"> (EMITIENDO VOTO PARTICULAR CONCURRENTE)</w:t>
      </w:r>
      <w:r w:rsidRPr="003323FF">
        <w:rPr>
          <w:rFonts w:ascii="Palatino Linotype" w:eastAsia="Palatino Linotype" w:hAnsi="Palatino Linotype" w:cs="Palatino Linotype"/>
          <w:sz w:val="22"/>
          <w:szCs w:val="22"/>
        </w:rPr>
        <w:t xml:space="preserve">; EN LA TRIGÉSIMA OCTAVA SESIÓN ORDINARIA, CELEBRADA EL SEIS NOVIEMBRE DE DOS MIL VEINTICUATRO, ANTE EL SECRETARIO TÉCNICO DEL PLENO ALEXIS TAPIA RAMÍREZ. </w:t>
      </w:r>
    </w:p>
    <w:p w14:paraId="55C0016C" w14:textId="77777777" w:rsidR="00B403CD" w:rsidRPr="003323FF" w:rsidRDefault="00B403CD">
      <w:pPr>
        <w:rPr>
          <w:rFonts w:ascii="Palatino Linotype" w:eastAsia="Palatino Linotype" w:hAnsi="Palatino Linotype" w:cs="Palatino Linotype"/>
          <w:sz w:val="22"/>
          <w:szCs w:val="22"/>
        </w:rPr>
      </w:pPr>
      <w:bookmarkStart w:id="13" w:name="_heading=h.17dp8vu" w:colFirst="0" w:colLast="0"/>
      <w:bookmarkEnd w:id="13"/>
    </w:p>
    <w:p w14:paraId="420378A8" w14:textId="77777777" w:rsidR="00B403CD" w:rsidRPr="003323FF" w:rsidRDefault="00B403CD">
      <w:pPr>
        <w:rPr>
          <w:rFonts w:ascii="Palatino Linotype" w:eastAsia="Palatino Linotype" w:hAnsi="Palatino Linotype" w:cs="Palatino Linotype"/>
          <w:sz w:val="22"/>
          <w:szCs w:val="22"/>
        </w:rPr>
      </w:pPr>
    </w:p>
    <w:p w14:paraId="1A389881" w14:textId="77777777" w:rsidR="00B403CD" w:rsidRPr="003323FF" w:rsidRDefault="00B403CD">
      <w:pPr>
        <w:spacing w:line="360" w:lineRule="auto"/>
        <w:jc w:val="both"/>
        <w:rPr>
          <w:rFonts w:ascii="Palatino Linotype" w:eastAsia="Palatino Linotype" w:hAnsi="Palatino Linotype" w:cs="Palatino Linotype"/>
          <w:sz w:val="22"/>
          <w:szCs w:val="22"/>
        </w:rPr>
      </w:pPr>
      <w:bookmarkStart w:id="14" w:name="_heading=h.3rdcrjn" w:colFirst="0" w:colLast="0"/>
      <w:bookmarkEnd w:id="14"/>
    </w:p>
    <w:p w14:paraId="083F4DAE"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7F93C441"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62DCECB8" w14:textId="77777777" w:rsidR="00B403CD" w:rsidRPr="003323FF" w:rsidRDefault="00B403CD">
      <w:pPr>
        <w:spacing w:line="360" w:lineRule="auto"/>
        <w:jc w:val="both"/>
        <w:rPr>
          <w:rFonts w:ascii="Palatino Linotype" w:eastAsia="Palatino Linotype" w:hAnsi="Palatino Linotype" w:cs="Palatino Linotype"/>
          <w:sz w:val="22"/>
          <w:szCs w:val="22"/>
        </w:rPr>
      </w:pPr>
      <w:bookmarkStart w:id="15" w:name="_heading=h.1t3h5sf" w:colFirst="0" w:colLast="0"/>
      <w:bookmarkEnd w:id="15"/>
    </w:p>
    <w:p w14:paraId="50723977"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49137647"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0AAD58CA"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3733EC70"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5E026139"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1C58AE10"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111A53F0"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3A12D38A"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7F4A1531"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581C049E"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45E9F924"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3C07A874"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0CD643D5"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12F5061E"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5CF8682A"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40C10719"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483A1CE1"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7872B28F"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63391B72" w14:textId="77777777" w:rsidR="00B403CD" w:rsidRPr="003323FF" w:rsidRDefault="00B403CD">
      <w:pPr>
        <w:spacing w:line="360" w:lineRule="auto"/>
        <w:jc w:val="both"/>
        <w:rPr>
          <w:rFonts w:ascii="Palatino Linotype" w:eastAsia="Palatino Linotype" w:hAnsi="Palatino Linotype" w:cs="Palatino Linotype"/>
          <w:sz w:val="22"/>
          <w:szCs w:val="22"/>
        </w:rPr>
      </w:pPr>
    </w:p>
    <w:p w14:paraId="20DEDC3A" w14:textId="77777777" w:rsidR="00B403CD" w:rsidRPr="003323FF" w:rsidRDefault="00B403CD">
      <w:pPr>
        <w:spacing w:line="360" w:lineRule="auto"/>
        <w:jc w:val="both"/>
        <w:rPr>
          <w:rFonts w:ascii="Palatino Linotype" w:eastAsia="Palatino Linotype" w:hAnsi="Palatino Linotype" w:cs="Palatino Linotype"/>
          <w:sz w:val="22"/>
          <w:szCs w:val="22"/>
        </w:rPr>
      </w:pPr>
    </w:p>
    <w:sectPr w:rsidR="00B403CD" w:rsidRPr="003323FF">
      <w:headerReference w:type="default" r:id="rId19"/>
      <w:footerReference w:type="default" r:id="rId20"/>
      <w:headerReference w:type="first" r:id="rId21"/>
      <w:footerReference w:type="first" r:id="rId2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B0640" w14:textId="77777777" w:rsidR="005C609D" w:rsidRDefault="005C609D">
      <w:r>
        <w:separator/>
      </w:r>
    </w:p>
  </w:endnote>
  <w:endnote w:type="continuationSeparator" w:id="0">
    <w:p w14:paraId="2362D11E" w14:textId="77777777" w:rsidR="005C609D" w:rsidRDefault="005C6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F312" w14:textId="77777777" w:rsidR="00B403CD" w:rsidRDefault="00F656E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41AB0">
      <w:rPr>
        <w:rFonts w:ascii="Palatino Linotype" w:eastAsia="Palatino Linotype" w:hAnsi="Palatino Linotype" w:cs="Palatino Linotype"/>
        <w:b/>
        <w:noProof/>
        <w:color w:val="000000"/>
        <w:sz w:val="20"/>
        <w:szCs w:val="20"/>
      </w:rPr>
      <w:t>55</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41AB0">
      <w:rPr>
        <w:rFonts w:ascii="Palatino Linotype" w:eastAsia="Palatino Linotype" w:hAnsi="Palatino Linotype" w:cs="Palatino Linotype"/>
        <w:b/>
        <w:noProof/>
        <w:color w:val="000000"/>
        <w:sz w:val="20"/>
        <w:szCs w:val="20"/>
      </w:rPr>
      <w:t>55</w:t>
    </w:r>
    <w:r>
      <w:rPr>
        <w:rFonts w:ascii="Palatino Linotype" w:eastAsia="Palatino Linotype" w:hAnsi="Palatino Linotype" w:cs="Palatino Linotype"/>
        <w:b/>
        <w:color w:val="000000"/>
        <w:sz w:val="20"/>
        <w:szCs w:val="20"/>
      </w:rPr>
      <w:fldChar w:fldCharType="end"/>
    </w:r>
  </w:p>
  <w:p w14:paraId="216EC405" w14:textId="77777777" w:rsidR="00B403CD" w:rsidRDefault="00B403CD">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63FE" w14:textId="77777777" w:rsidR="00B403CD" w:rsidRDefault="00F656E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41AB0">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41AB0">
      <w:rPr>
        <w:rFonts w:ascii="Palatino Linotype" w:eastAsia="Palatino Linotype" w:hAnsi="Palatino Linotype" w:cs="Palatino Linotype"/>
        <w:b/>
        <w:noProof/>
        <w:color w:val="000000"/>
        <w:sz w:val="20"/>
        <w:szCs w:val="20"/>
      </w:rPr>
      <w:t>55</w:t>
    </w:r>
    <w:r>
      <w:rPr>
        <w:rFonts w:ascii="Palatino Linotype" w:eastAsia="Palatino Linotype" w:hAnsi="Palatino Linotype" w:cs="Palatino Linotype"/>
        <w:b/>
        <w:color w:val="000000"/>
        <w:sz w:val="20"/>
        <w:szCs w:val="20"/>
      </w:rPr>
      <w:fldChar w:fldCharType="end"/>
    </w:r>
  </w:p>
  <w:p w14:paraId="30D7CD08" w14:textId="77777777" w:rsidR="00B403CD" w:rsidRDefault="00B403CD">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9F075" w14:textId="77777777" w:rsidR="005C609D" w:rsidRDefault="005C609D">
      <w:r>
        <w:separator/>
      </w:r>
    </w:p>
  </w:footnote>
  <w:footnote w:type="continuationSeparator" w:id="0">
    <w:p w14:paraId="35856AF0" w14:textId="77777777" w:rsidR="005C609D" w:rsidRDefault="005C609D">
      <w:r>
        <w:continuationSeparator/>
      </w:r>
    </w:p>
  </w:footnote>
  <w:footnote w:id="1">
    <w:p w14:paraId="19349065" w14:textId="77777777" w:rsidR="00B403CD" w:rsidRDefault="00F656E0">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10943DD9" w14:textId="77777777" w:rsidR="00B403CD" w:rsidRDefault="00F656E0">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2215686E" w14:textId="77777777" w:rsidR="00B403CD" w:rsidRDefault="00F656E0">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2A53F916" w14:textId="77777777" w:rsidR="00B403CD" w:rsidRDefault="00F656E0">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5F63D" w14:textId="77777777" w:rsidR="00B403CD" w:rsidRDefault="00F656E0">
    <w:pPr>
      <w:rPr>
        <w:rFonts w:ascii="Cambria" w:eastAsia="Cambria" w:hAnsi="Cambria" w:cs="Cambria"/>
        <w:color w:val="000000"/>
      </w:rPr>
    </w:pPr>
    <w:r>
      <w:rPr>
        <w:noProof/>
      </w:rPr>
      <w:drawing>
        <wp:anchor distT="0" distB="0" distL="0" distR="0" simplePos="0" relativeHeight="251658240" behindDoc="1" locked="0" layoutInCell="1" hidden="0" allowOverlap="1" wp14:anchorId="654652D3" wp14:editId="55E44B7B">
          <wp:simplePos x="0" y="0"/>
          <wp:positionH relativeFrom="column">
            <wp:posOffset>-1080110</wp:posOffset>
          </wp:positionH>
          <wp:positionV relativeFrom="paragraph">
            <wp:posOffset>-488285</wp:posOffset>
          </wp:positionV>
          <wp:extent cx="7809865" cy="10165715"/>
          <wp:effectExtent l="0" t="0" r="0" b="0"/>
          <wp:wrapNone/>
          <wp:docPr id="3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
      <w:tblW w:w="7087" w:type="dxa"/>
      <w:tblInd w:w="3261" w:type="dxa"/>
      <w:tblLayout w:type="fixed"/>
      <w:tblLook w:val="0400" w:firstRow="0" w:lastRow="0" w:firstColumn="0" w:lastColumn="0" w:noHBand="0" w:noVBand="1"/>
    </w:tblPr>
    <w:tblGrid>
      <w:gridCol w:w="2489"/>
      <w:gridCol w:w="4598"/>
    </w:tblGrid>
    <w:tr w:rsidR="00B403CD" w14:paraId="553CE3B1" w14:textId="77777777">
      <w:tc>
        <w:tcPr>
          <w:tcW w:w="2489" w:type="dxa"/>
          <w:shd w:val="clear" w:color="auto" w:fill="auto"/>
        </w:tcPr>
        <w:p w14:paraId="64844AFD" w14:textId="77777777" w:rsidR="00B403CD" w:rsidRDefault="00F656E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423DBB07" w14:textId="77777777" w:rsidR="00B403CD" w:rsidRDefault="00F656E0">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05289/INFOEM/IP/RR/2024</w:t>
          </w:r>
        </w:p>
      </w:tc>
    </w:tr>
    <w:tr w:rsidR="00B403CD" w14:paraId="74C7CD3D" w14:textId="77777777">
      <w:trPr>
        <w:trHeight w:val="228"/>
      </w:trPr>
      <w:tc>
        <w:tcPr>
          <w:tcW w:w="2489" w:type="dxa"/>
          <w:shd w:val="clear" w:color="auto" w:fill="auto"/>
          <w:vAlign w:val="center"/>
        </w:tcPr>
        <w:p w14:paraId="1BF7E993" w14:textId="77777777" w:rsidR="00B403CD" w:rsidRDefault="00F656E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10C871F0" w14:textId="77777777" w:rsidR="00B403CD" w:rsidRDefault="00F656E0">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Ocuilan</w:t>
          </w:r>
        </w:p>
      </w:tc>
    </w:tr>
    <w:tr w:rsidR="00B403CD" w14:paraId="348E9C0F" w14:textId="77777777">
      <w:tc>
        <w:tcPr>
          <w:tcW w:w="2489" w:type="dxa"/>
          <w:shd w:val="clear" w:color="auto" w:fill="auto"/>
          <w:vAlign w:val="center"/>
        </w:tcPr>
        <w:p w14:paraId="3019A12F" w14:textId="77777777" w:rsidR="00B403CD" w:rsidRDefault="00F656E0">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62496402" w14:textId="77777777" w:rsidR="00B403CD" w:rsidRDefault="00F656E0">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E05C48A" w14:textId="77777777" w:rsidR="00B403CD" w:rsidRDefault="00F656E0">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35573" w14:textId="77777777" w:rsidR="00B403CD" w:rsidRDefault="00F656E0">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32309DED" wp14:editId="0E276AB0">
          <wp:simplePos x="0" y="0"/>
          <wp:positionH relativeFrom="column">
            <wp:posOffset>-1079488</wp:posOffset>
          </wp:positionH>
          <wp:positionV relativeFrom="paragraph">
            <wp:posOffset>-328917</wp:posOffset>
          </wp:positionV>
          <wp:extent cx="7809865" cy="10165715"/>
          <wp:effectExtent l="0" t="0" r="0" b="0"/>
          <wp:wrapNone/>
          <wp:docPr id="3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0"/>
      <w:tblW w:w="6945" w:type="dxa"/>
      <w:tblInd w:w="3261" w:type="dxa"/>
      <w:tblLayout w:type="fixed"/>
      <w:tblLook w:val="0400" w:firstRow="0" w:lastRow="0" w:firstColumn="0" w:lastColumn="0" w:noHBand="0" w:noVBand="1"/>
    </w:tblPr>
    <w:tblGrid>
      <w:gridCol w:w="2551"/>
      <w:gridCol w:w="4394"/>
    </w:tblGrid>
    <w:tr w:rsidR="00B403CD" w14:paraId="073B4DFD" w14:textId="77777777">
      <w:tc>
        <w:tcPr>
          <w:tcW w:w="2551" w:type="dxa"/>
          <w:shd w:val="clear" w:color="auto" w:fill="auto"/>
          <w:vAlign w:val="center"/>
        </w:tcPr>
        <w:p w14:paraId="3351EAEE" w14:textId="77777777" w:rsidR="00B403CD" w:rsidRDefault="00F656E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68AE713E" w14:textId="77777777" w:rsidR="00B403CD" w:rsidRDefault="00F656E0">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05289/INFOEM/IP/RR/2024</w:t>
          </w:r>
        </w:p>
      </w:tc>
    </w:tr>
    <w:tr w:rsidR="00B403CD" w14:paraId="306C87E0" w14:textId="77777777">
      <w:trPr>
        <w:trHeight w:val="130"/>
      </w:trPr>
      <w:tc>
        <w:tcPr>
          <w:tcW w:w="2551" w:type="dxa"/>
          <w:shd w:val="clear" w:color="auto" w:fill="auto"/>
          <w:vAlign w:val="center"/>
        </w:tcPr>
        <w:p w14:paraId="092B9D0F" w14:textId="77777777" w:rsidR="00B403CD" w:rsidRDefault="00F656E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6934FA20" w14:textId="6E24EE72" w:rsidR="00B403CD" w:rsidRDefault="005C0841">
          <w:pPr>
            <w:ind w:left="-45" w:right="1444"/>
            <w:jc w:val="both"/>
            <w:rPr>
              <w:rFonts w:ascii="Palatino Linotype" w:eastAsia="Palatino Linotype" w:hAnsi="Palatino Linotype" w:cs="Palatino Linotype"/>
              <w:b/>
              <w:sz w:val="22"/>
              <w:szCs w:val="22"/>
            </w:rPr>
          </w:pPr>
          <w:bookmarkStart w:id="16" w:name="_Hlk183430603"/>
          <w:r>
            <w:rPr>
              <w:rFonts w:ascii="Palatino Linotype" w:eastAsia="Palatino Linotype" w:hAnsi="Palatino Linotype" w:cs="Palatino Linotype"/>
              <w:b/>
              <w:sz w:val="22"/>
              <w:szCs w:val="22"/>
            </w:rPr>
            <w:t xml:space="preserve">XXXXX XXXX XX XXX XXXXXXXX </w:t>
          </w:r>
          <w:bookmarkEnd w:id="16"/>
        </w:p>
      </w:tc>
    </w:tr>
    <w:tr w:rsidR="00B403CD" w14:paraId="62FE2554" w14:textId="77777777">
      <w:trPr>
        <w:trHeight w:val="228"/>
      </w:trPr>
      <w:tc>
        <w:tcPr>
          <w:tcW w:w="2551" w:type="dxa"/>
          <w:shd w:val="clear" w:color="auto" w:fill="auto"/>
          <w:vAlign w:val="center"/>
        </w:tcPr>
        <w:p w14:paraId="4EA56594" w14:textId="77777777" w:rsidR="00B403CD" w:rsidRDefault="00F656E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3A36CA5D" w14:textId="77777777" w:rsidR="00B403CD" w:rsidRDefault="00F656E0">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Ocuilan</w:t>
          </w:r>
        </w:p>
      </w:tc>
    </w:tr>
    <w:tr w:rsidR="00B403CD" w14:paraId="370EC4B2" w14:textId="77777777">
      <w:tc>
        <w:tcPr>
          <w:tcW w:w="2551" w:type="dxa"/>
          <w:shd w:val="clear" w:color="auto" w:fill="auto"/>
          <w:vAlign w:val="center"/>
        </w:tcPr>
        <w:p w14:paraId="4AEAF5A9" w14:textId="77777777" w:rsidR="00B403CD" w:rsidRDefault="00F656E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32DF2EAF" w14:textId="77777777" w:rsidR="00B403CD" w:rsidRDefault="00F656E0">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C9CA154" w14:textId="77777777" w:rsidR="00B403CD" w:rsidRDefault="00B403CD">
    <w:pPr>
      <w:pBdr>
        <w:top w:val="nil"/>
        <w:left w:val="nil"/>
        <w:bottom w:val="nil"/>
        <w:right w:val="nil"/>
        <w:between w:val="nil"/>
      </w:pBdr>
      <w:tabs>
        <w:tab w:val="center" w:pos="4252"/>
        <w:tab w:val="right" w:pos="8504"/>
      </w:tabs>
      <w:rPr>
        <w:rFonts w:ascii="Cambria" w:eastAsia="Cambria" w:hAnsi="Cambria" w:cs="Cambria"/>
        <w:color w:val="000000"/>
      </w:rPr>
    </w:pPr>
  </w:p>
  <w:p w14:paraId="2FE5E3FD" w14:textId="77777777" w:rsidR="00B403CD" w:rsidRDefault="00B403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30E"/>
    <w:multiLevelType w:val="multilevel"/>
    <w:tmpl w:val="4D18162C"/>
    <w:lvl w:ilvl="0">
      <w:start w:val="8"/>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D861BF"/>
    <w:multiLevelType w:val="multilevel"/>
    <w:tmpl w:val="45FEB770"/>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A618F3"/>
    <w:multiLevelType w:val="multilevel"/>
    <w:tmpl w:val="8A8A3662"/>
    <w:lvl w:ilvl="0">
      <w:start w:val="1"/>
      <w:numFmt w:val="lowerLetter"/>
      <w:pStyle w:val="Listaconvietas3"/>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6381C25"/>
    <w:multiLevelType w:val="multilevel"/>
    <w:tmpl w:val="EB20B704"/>
    <w:lvl w:ilvl="0">
      <w:start w:val="2"/>
      <w:numFmt w:val="bullet"/>
      <w:lvlText w:val="-"/>
      <w:lvlJc w:val="left"/>
      <w:pPr>
        <w:ind w:left="360" w:hanging="360"/>
      </w:pPr>
      <w:rPr>
        <w:rFonts w:ascii="Palatino Linotype" w:eastAsia="Palatino Linotype" w:hAnsi="Palatino Linotype" w:cs="Palatino Linotyp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B273E95"/>
    <w:multiLevelType w:val="multilevel"/>
    <w:tmpl w:val="2124B5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92B41CD"/>
    <w:multiLevelType w:val="multilevel"/>
    <w:tmpl w:val="2DF44798"/>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E8E631A"/>
    <w:multiLevelType w:val="multilevel"/>
    <w:tmpl w:val="501259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C2A6884"/>
    <w:multiLevelType w:val="multilevel"/>
    <w:tmpl w:val="9E7691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B57070D"/>
    <w:multiLevelType w:val="multilevel"/>
    <w:tmpl w:val="81482BD8"/>
    <w:lvl w:ilvl="0">
      <w:start w:val="1"/>
      <w:numFmt w:val="bullet"/>
      <w:pStyle w:val="Listaconvietas2"/>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5"/>
  </w:num>
  <w:num w:numId="3">
    <w:abstractNumId w:val="0"/>
  </w:num>
  <w:num w:numId="4">
    <w:abstractNumId w:val="7"/>
  </w:num>
  <w:num w:numId="5">
    <w:abstractNumId w:val="4"/>
  </w:num>
  <w:num w:numId="6">
    <w:abstractNumId w:val="2"/>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3CD"/>
    <w:rsid w:val="00241AB0"/>
    <w:rsid w:val="003323FF"/>
    <w:rsid w:val="00461E06"/>
    <w:rsid w:val="005C0841"/>
    <w:rsid w:val="005C609D"/>
    <w:rsid w:val="00B403CD"/>
    <w:rsid w:val="00F35295"/>
    <w:rsid w:val="00F656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1E465"/>
  <w15:docId w15:val="{C03F9E41-E794-46DF-8B9F-4D33BD21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6">
    <w:name w:val="16"/>
    <w:basedOn w:val="TableNormal1"/>
    <w:tblPr>
      <w:tblStyleRowBandSize w:val="1"/>
      <w:tblStyleColBandSize w:val="1"/>
      <w:tblCellMar>
        <w:left w:w="115" w:type="dxa"/>
        <w:right w:w="115" w:type="dxa"/>
      </w:tblCellMar>
    </w:tblPr>
  </w:style>
  <w:style w:type="table" w:customStyle="1" w:styleId="15">
    <w:name w:val="15"/>
    <w:basedOn w:val="TableNormal1"/>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14">
    <w:name w:val="14"/>
    <w:basedOn w:val="TableNormal1"/>
    <w:tblPr>
      <w:tblStyleRowBandSize w:val="1"/>
      <w:tblStyleColBandSize w:val="1"/>
      <w:tblCellMar>
        <w:left w:w="115" w:type="dxa"/>
        <w:right w:w="115" w:type="dxa"/>
      </w:tblCellMar>
    </w:tblPr>
  </w:style>
  <w:style w:type="table" w:customStyle="1" w:styleId="13">
    <w:name w:val="13"/>
    <w:basedOn w:val="TableNormal1"/>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12">
    <w:name w:val="12"/>
    <w:basedOn w:val="TableNormal2"/>
    <w:tblPr>
      <w:tblStyleRowBandSize w:val="1"/>
      <w:tblStyleColBandSize w:val="1"/>
      <w:tblCellMar>
        <w:left w:w="115" w:type="dxa"/>
        <w:right w:w="115" w:type="dxa"/>
      </w:tblCellMar>
    </w:tblPr>
  </w:style>
  <w:style w:type="table" w:customStyle="1" w:styleId="11">
    <w:name w:val="11"/>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759CF"/>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759CF"/>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F759CF"/>
    <w:rPr>
      <w:vertAlign w:val="superscript"/>
    </w:rPr>
  </w:style>
  <w:style w:type="table" w:customStyle="1" w:styleId="10">
    <w:name w:val="10"/>
    <w:basedOn w:val="TableNormal3"/>
    <w:tblPr>
      <w:tblStyleRowBandSize w:val="1"/>
      <w:tblStyleColBandSize w:val="1"/>
      <w:tblCellMar>
        <w:left w:w="115" w:type="dxa"/>
        <w:right w:w="115" w:type="dxa"/>
      </w:tblCellMar>
    </w:tblPr>
  </w:style>
  <w:style w:type="table" w:customStyle="1" w:styleId="9">
    <w:name w:val="9"/>
    <w:basedOn w:val="TableNormal3"/>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283BF5"/>
    <w:rPr>
      <w:lang w:val="es-ES"/>
    </w:rPr>
  </w:style>
  <w:style w:type="table" w:customStyle="1" w:styleId="8">
    <w:name w:val="8"/>
    <w:basedOn w:val="TableNormal4"/>
    <w:tblPr>
      <w:tblStyleRowBandSize w:val="1"/>
      <w:tblStyleColBandSize w:val="1"/>
      <w:tblCellMar>
        <w:left w:w="115" w:type="dxa"/>
        <w:right w:w="115" w:type="dxa"/>
      </w:tblCellMar>
    </w:tblPr>
  </w:style>
  <w:style w:type="table" w:customStyle="1" w:styleId="7">
    <w:name w:val="7"/>
    <w:basedOn w:val="TableNormal4"/>
    <w:tblPr>
      <w:tblStyleRowBandSize w:val="1"/>
      <w:tblStyleColBandSize w:val="1"/>
      <w:tblCellMar>
        <w:left w:w="115" w:type="dxa"/>
        <w:right w:w="115" w:type="dxa"/>
      </w:tblCellMar>
    </w:tblPr>
  </w:style>
  <w:style w:type="table" w:customStyle="1" w:styleId="6">
    <w:name w:val="6"/>
    <w:basedOn w:val="TableNormal5"/>
    <w:tblPr>
      <w:tblStyleRowBandSize w:val="1"/>
      <w:tblStyleColBandSize w:val="1"/>
      <w:tblCellMar>
        <w:left w:w="115" w:type="dxa"/>
        <w:right w:w="115" w:type="dxa"/>
      </w:tblCellMar>
    </w:tblPr>
  </w:style>
  <w:style w:type="table" w:customStyle="1" w:styleId="5">
    <w:name w:val="5"/>
    <w:basedOn w:val="TableNormal5"/>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77142E"/>
    <w:pPr>
      <w:numPr>
        <w:numId w:val="6"/>
      </w:numPr>
      <w:contextualSpacing/>
    </w:pPr>
  </w:style>
  <w:style w:type="table" w:customStyle="1" w:styleId="4">
    <w:name w:val="4"/>
    <w:basedOn w:val="TableNormal6"/>
    <w:tblPr>
      <w:tblStyleRowBandSize w:val="1"/>
      <w:tblStyleColBandSize w:val="1"/>
      <w:tblCellMar>
        <w:left w:w="115" w:type="dxa"/>
        <w:right w:w="115" w:type="dxa"/>
      </w:tblCellMar>
    </w:tblPr>
  </w:style>
  <w:style w:type="table" w:customStyle="1" w:styleId="3">
    <w:name w:val="3"/>
    <w:basedOn w:val="TableNormal6"/>
    <w:tblPr>
      <w:tblStyleRowBandSize w:val="1"/>
      <w:tblStyleColBandSize w:val="1"/>
      <w:tblCellMar>
        <w:left w:w="115" w:type="dxa"/>
        <w:right w:w="115" w:type="dxa"/>
      </w:tblCellMar>
    </w:tblPr>
  </w:style>
  <w:style w:type="table" w:customStyle="1" w:styleId="2">
    <w:name w:val="2"/>
    <w:basedOn w:val="TableNormal7"/>
    <w:tblPr>
      <w:tblStyleRowBandSize w:val="1"/>
      <w:tblStyleColBandSize w:val="1"/>
      <w:tblCellMar>
        <w:left w:w="115" w:type="dxa"/>
        <w:right w:w="115" w:type="dxa"/>
      </w:tblCellMar>
    </w:tblPr>
  </w:style>
  <w:style w:type="table" w:customStyle="1" w:styleId="1">
    <w:name w:val="1"/>
    <w:basedOn w:val="TableNormal7"/>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B910CA"/>
    <w:pPr>
      <w:numPr>
        <w:numId w:val="9"/>
      </w:numPr>
      <w:contextualSpacing/>
    </w:pPr>
  </w:style>
  <w:style w:type="paragraph" w:styleId="Textodeglobo">
    <w:name w:val="Balloon Text"/>
    <w:basedOn w:val="Normal"/>
    <w:link w:val="TextodegloboCar"/>
    <w:uiPriority w:val="99"/>
    <w:semiHidden/>
    <w:unhideWhenUsed/>
    <w:rsid w:val="003B3B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3B2A"/>
    <w:rPr>
      <w:rFonts w:ascii="Segoe UI" w:hAnsi="Segoe UI" w:cs="Segoe UI"/>
      <w:sz w:val="18"/>
      <w:szCs w:val="18"/>
    </w:rPr>
  </w:style>
  <w:style w:type="character" w:styleId="Hipervnculovisitado">
    <w:name w:val="FollowedHyperlink"/>
    <w:basedOn w:val="Fuentedeprrafopredeter"/>
    <w:uiPriority w:val="99"/>
    <w:semiHidden/>
    <w:unhideWhenUsed/>
    <w:rsid w:val="00E9311B"/>
    <w:rPr>
      <w:color w:val="800080" w:themeColor="followedHyperlink"/>
      <w:u w:val="single"/>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8.png"/><Relationship Id="rId18" Type="http://schemas.openxmlformats.org/officeDocument/2006/relationships/hyperlink" Target="https://docplayer.es/5455342-Nuevas-tecnologias-biometricas-instituto-nacional-de-ciencias-penales-procuraduria-general-de-la-republica-version-1-0.html"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portalanterior.ine.mx/archivos2/portal/credencial/pdf-credencial/ABC_credenciales_%20INE_2015.pdf" TargetMode="Externa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FrnXZC9Su9svs3KzO0UpM3HGwQ==">CgMxLjAyCWguMWZvYjl0ZTIJaC40ZDM0b2c4MghoLmdqZGd4czIJaC4zZHk2dmttMgloLjMwajB6bGwyCWguMnM4ZXlvMTIIaC50eWpjd3QyCWguM3pueXNoNzIJaC4xeTgxMHR3MgloLjI2aW4xcmcyCGgubG54Yno5MgloLjM1bmt1bjIyCWguMmV0OTJwMDIJaC4xN2RwOHZ1MgloLjNyZGNyam4yCWguMXQzaDVzZjgAciExNk5JRVdGZkZkVWU4a19rWTR2MUk4b2c5d2dBSWhRTX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3497A44-D9F7-47A8-9815-E5468C5A1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15166</Words>
  <Characters>83418</Characters>
  <Application>Microsoft Office Word</Application>
  <DocSecurity>0</DocSecurity>
  <Lines>695</Lines>
  <Paragraphs>196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2024-11-07T21:56:00Z</cp:lastPrinted>
  <dcterms:created xsi:type="dcterms:W3CDTF">2024-11-25T18:50:00Z</dcterms:created>
  <dcterms:modified xsi:type="dcterms:W3CDTF">2024-11-25T18:50:00Z</dcterms:modified>
</cp:coreProperties>
</file>