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B7D50C" w14:textId="77777777" w:rsidR="00305398" w:rsidRPr="000F4461" w:rsidRDefault="00737CF7">
      <w:pPr>
        <w:spacing w:before="240" w:after="240" w:line="360" w:lineRule="auto"/>
        <w:jc w:val="both"/>
        <w:rPr>
          <w:rFonts w:ascii="Palatino Linotype" w:eastAsia="Palatino Linotype" w:hAnsi="Palatino Linotype" w:cs="Palatino Linotype"/>
          <w:sz w:val="22"/>
          <w:szCs w:val="22"/>
        </w:rPr>
      </w:pPr>
      <w:bookmarkStart w:id="0" w:name="_heading=h.3znysh7" w:colFirst="0" w:colLast="0"/>
      <w:bookmarkEnd w:id="0"/>
      <w:r w:rsidRPr="000F4461">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w:t>
      </w:r>
      <w:r w:rsidRPr="000F4461">
        <w:rPr>
          <w:rFonts w:ascii="Palatino Linotype" w:eastAsia="Palatino Linotype" w:hAnsi="Palatino Linotype" w:cs="Palatino Linotype"/>
          <w:b/>
          <w:sz w:val="22"/>
          <w:szCs w:val="22"/>
        </w:rPr>
        <w:t>seis de noviembre de dos mil veinticuatro</w:t>
      </w:r>
      <w:r w:rsidRPr="000F4461">
        <w:rPr>
          <w:rFonts w:ascii="Palatino Linotype" w:eastAsia="Palatino Linotype" w:hAnsi="Palatino Linotype" w:cs="Palatino Linotype"/>
          <w:sz w:val="22"/>
          <w:szCs w:val="22"/>
        </w:rPr>
        <w:t xml:space="preserve">. </w:t>
      </w:r>
    </w:p>
    <w:p w14:paraId="62751CED" w14:textId="77777777" w:rsidR="00305398" w:rsidRPr="000F4461" w:rsidRDefault="00737CF7">
      <w:pPr>
        <w:spacing w:before="240" w:after="240" w:line="360" w:lineRule="auto"/>
        <w:jc w:val="both"/>
        <w:rPr>
          <w:rFonts w:ascii="Palatino Linotype" w:eastAsia="Palatino Linotype" w:hAnsi="Palatino Linotype" w:cs="Palatino Linotype"/>
          <w:b/>
          <w:sz w:val="22"/>
          <w:szCs w:val="22"/>
        </w:rPr>
      </w:pPr>
      <w:r w:rsidRPr="000F4461">
        <w:rPr>
          <w:rFonts w:ascii="Palatino Linotype" w:eastAsia="Palatino Linotype" w:hAnsi="Palatino Linotype" w:cs="Palatino Linotype"/>
          <w:b/>
          <w:sz w:val="22"/>
          <w:szCs w:val="22"/>
        </w:rPr>
        <w:t>Visto</w:t>
      </w:r>
      <w:r w:rsidRPr="000F4461">
        <w:rPr>
          <w:rFonts w:ascii="Palatino Linotype" w:eastAsia="Palatino Linotype" w:hAnsi="Palatino Linotype" w:cs="Palatino Linotype"/>
          <w:sz w:val="22"/>
          <w:szCs w:val="22"/>
        </w:rPr>
        <w:t xml:space="preserve"> el expediente formado con motivo del recurso de revisión </w:t>
      </w:r>
      <w:r w:rsidRPr="000F4461">
        <w:rPr>
          <w:rFonts w:ascii="Palatino Linotype" w:eastAsia="Palatino Linotype" w:hAnsi="Palatino Linotype" w:cs="Palatino Linotype"/>
          <w:b/>
          <w:sz w:val="22"/>
          <w:szCs w:val="22"/>
        </w:rPr>
        <w:t>01884/INFOEM/IP/RR/2024</w:t>
      </w:r>
      <w:r w:rsidRPr="000F4461">
        <w:rPr>
          <w:rFonts w:ascii="Palatino Linotype" w:eastAsia="Palatino Linotype" w:hAnsi="Palatino Linotype" w:cs="Palatino Linotype"/>
          <w:sz w:val="22"/>
          <w:szCs w:val="22"/>
        </w:rPr>
        <w:t>, interpuesto por</w:t>
      </w:r>
      <w:r w:rsidRPr="000F4461">
        <w:rPr>
          <w:rFonts w:ascii="Palatino Linotype" w:eastAsia="Palatino Linotype" w:hAnsi="Palatino Linotype" w:cs="Palatino Linotype"/>
          <w:b/>
          <w:sz w:val="22"/>
          <w:szCs w:val="22"/>
        </w:rPr>
        <w:t xml:space="preserve"> un particular de manera anónima</w:t>
      </w:r>
      <w:r w:rsidRPr="000F4461">
        <w:rPr>
          <w:rFonts w:ascii="Palatino Linotype" w:eastAsia="Palatino Linotype" w:hAnsi="Palatino Linotype" w:cs="Palatino Linotype"/>
          <w:sz w:val="22"/>
          <w:szCs w:val="22"/>
        </w:rPr>
        <w:t xml:space="preserve">, en lo sucesivo </w:t>
      </w:r>
      <w:r w:rsidRPr="000F4461">
        <w:rPr>
          <w:rFonts w:ascii="Palatino Linotype" w:eastAsia="Palatino Linotype" w:hAnsi="Palatino Linotype" w:cs="Palatino Linotype"/>
          <w:b/>
          <w:sz w:val="22"/>
          <w:szCs w:val="22"/>
        </w:rPr>
        <w:t>la</w:t>
      </w:r>
      <w:r w:rsidRPr="000F4461">
        <w:rPr>
          <w:rFonts w:ascii="Palatino Linotype" w:eastAsia="Palatino Linotype" w:hAnsi="Palatino Linotype" w:cs="Palatino Linotype"/>
          <w:sz w:val="22"/>
          <w:szCs w:val="22"/>
        </w:rPr>
        <w:t xml:space="preserve"> </w:t>
      </w:r>
      <w:r w:rsidRPr="000F4461">
        <w:rPr>
          <w:rFonts w:ascii="Palatino Linotype" w:eastAsia="Palatino Linotype" w:hAnsi="Palatino Linotype" w:cs="Palatino Linotype"/>
          <w:b/>
          <w:sz w:val="22"/>
          <w:szCs w:val="22"/>
        </w:rPr>
        <w:t>parte</w:t>
      </w:r>
      <w:r w:rsidRPr="000F4461">
        <w:rPr>
          <w:rFonts w:ascii="Palatino Linotype" w:eastAsia="Palatino Linotype" w:hAnsi="Palatino Linotype" w:cs="Palatino Linotype"/>
          <w:sz w:val="22"/>
          <w:szCs w:val="22"/>
        </w:rPr>
        <w:t xml:space="preserve"> </w:t>
      </w:r>
      <w:r w:rsidRPr="000F4461">
        <w:rPr>
          <w:rFonts w:ascii="Palatino Linotype" w:eastAsia="Palatino Linotype" w:hAnsi="Palatino Linotype" w:cs="Palatino Linotype"/>
          <w:b/>
          <w:sz w:val="22"/>
          <w:szCs w:val="22"/>
        </w:rPr>
        <w:t>Recurrente,</w:t>
      </w:r>
      <w:r w:rsidRPr="000F4461">
        <w:rPr>
          <w:rFonts w:ascii="Palatino Linotype" w:eastAsia="Palatino Linotype" w:hAnsi="Palatino Linotype" w:cs="Palatino Linotype"/>
          <w:sz w:val="22"/>
          <w:szCs w:val="22"/>
        </w:rPr>
        <w:t xml:space="preserve"> en contra de la respuesta a su solicitud por parte de la </w:t>
      </w:r>
      <w:r w:rsidRPr="000F4461">
        <w:rPr>
          <w:rFonts w:ascii="Palatino Linotype" w:eastAsia="Palatino Linotype" w:hAnsi="Palatino Linotype" w:cs="Palatino Linotype"/>
          <w:b/>
          <w:sz w:val="22"/>
          <w:szCs w:val="22"/>
        </w:rPr>
        <w:t xml:space="preserve">Secretaría Ejecutiva del Sistema Estatal Anticorrupción, </w:t>
      </w:r>
      <w:r w:rsidRPr="000F4461">
        <w:rPr>
          <w:rFonts w:ascii="Palatino Linotype" w:eastAsia="Palatino Linotype" w:hAnsi="Palatino Linotype" w:cs="Palatino Linotype"/>
          <w:sz w:val="22"/>
          <w:szCs w:val="22"/>
        </w:rPr>
        <w:t xml:space="preserve">en lo sucesivo el </w:t>
      </w:r>
      <w:r w:rsidRPr="000F4461">
        <w:rPr>
          <w:rFonts w:ascii="Palatino Linotype" w:eastAsia="Palatino Linotype" w:hAnsi="Palatino Linotype" w:cs="Palatino Linotype"/>
          <w:b/>
          <w:sz w:val="22"/>
          <w:szCs w:val="22"/>
        </w:rPr>
        <w:t xml:space="preserve">Sujeto Obligado, </w:t>
      </w:r>
      <w:r w:rsidRPr="000F4461">
        <w:rPr>
          <w:rFonts w:ascii="Palatino Linotype" w:eastAsia="Palatino Linotype" w:hAnsi="Palatino Linotype" w:cs="Palatino Linotype"/>
          <w:sz w:val="22"/>
          <w:szCs w:val="22"/>
        </w:rPr>
        <w:t xml:space="preserve">se procede a dictar la presente resolución con base en los siguientes: </w:t>
      </w:r>
    </w:p>
    <w:p w14:paraId="41E39BC5" w14:textId="77777777" w:rsidR="00305398" w:rsidRPr="000F4461" w:rsidRDefault="00737CF7">
      <w:pPr>
        <w:spacing w:before="240" w:after="240" w:line="360" w:lineRule="auto"/>
        <w:jc w:val="center"/>
        <w:rPr>
          <w:rFonts w:ascii="Palatino Linotype" w:eastAsia="Palatino Linotype" w:hAnsi="Palatino Linotype" w:cs="Palatino Linotype"/>
          <w:b/>
          <w:sz w:val="22"/>
          <w:szCs w:val="22"/>
        </w:rPr>
      </w:pPr>
      <w:r w:rsidRPr="000F4461">
        <w:rPr>
          <w:rFonts w:ascii="Palatino Linotype" w:eastAsia="Palatino Linotype" w:hAnsi="Palatino Linotype" w:cs="Palatino Linotype"/>
          <w:b/>
        </w:rPr>
        <w:t xml:space="preserve">I. </w:t>
      </w:r>
      <w:r w:rsidRPr="000F4461">
        <w:rPr>
          <w:rFonts w:ascii="Palatino Linotype" w:eastAsia="Palatino Linotype" w:hAnsi="Palatino Linotype" w:cs="Palatino Linotype"/>
          <w:b/>
          <w:sz w:val="22"/>
          <w:szCs w:val="22"/>
        </w:rPr>
        <w:t>A N T E C E D E N T E S</w:t>
      </w:r>
    </w:p>
    <w:p w14:paraId="53DBAF14" w14:textId="77777777" w:rsidR="00305398" w:rsidRPr="000F4461" w:rsidRDefault="00737CF7">
      <w:pPr>
        <w:spacing w:before="240" w:after="240" w:line="360" w:lineRule="auto"/>
        <w:jc w:val="both"/>
        <w:rPr>
          <w:rFonts w:ascii="Palatino Linotype" w:eastAsia="Palatino Linotype" w:hAnsi="Palatino Linotype" w:cs="Palatino Linotype"/>
          <w:sz w:val="22"/>
          <w:szCs w:val="22"/>
        </w:rPr>
      </w:pPr>
      <w:r w:rsidRPr="000F4461">
        <w:rPr>
          <w:rFonts w:ascii="Palatino Linotype" w:eastAsia="Palatino Linotype" w:hAnsi="Palatino Linotype" w:cs="Palatino Linotype"/>
          <w:b/>
          <w:sz w:val="22"/>
          <w:szCs w:val="22"/>
        </w:rPr>
        <w:t>1. Solicitud de acceso a la información.</w:t>
      </w:r>
      <w:r w:rsidRPr="000F4461">
        <w:rPr>
          <w:rFonts w:ascii="Palatino Linotype" w:eastAsia="Palatino Linotype" w:hAnsi="Palatino Linotype" w:cs="Palatino Linotype"/>
          <w:sz w:val="22"/>
          <w:szCs w:val="22"/>
        </w:rPr>
        <w:t xml:space="preserve"> El </w:t>
      </w:r>
      <w:r w:rsidRPr="000F4461">
        <w:rPr>
          <w:rFonts w:ascii="Palatino Linotype" w:eastAsia="Palatino Linotype" w:hAnsi="Palatino Linotype" w:cs="Palatino Linotype"/>
          <w:b/>
          <w:sz w:val="22"/>
          <w:szCs w:val="22"/>
        </w:rPr>
        <w:t>veintidós de marzo del dos mil veinticuatro,</w:t>
      </w:r>
      <w:r w:rsidRPr="000F4461">
        <w:rPr>
          <w:rFonts w:ascii="Palatino Linotype" w:eastAsia="Palatino Linotype" w:hAnsi="Palatino Linotype" w:cs="Palatino Linotype"/>
          <w:sz w:val="22"/>
          <w:szCs w:val="22"/>
        </w:rPr>
        <w:t xml:space="preserve"> </w:t>
      </w:r>
      <w:r w:rsidRPr="000F4461">
        <w:rPr>
          <w:rFonts w:ascii="Palatino Linotype" w:eastAsia="Palatino Linotype" w:hAnsi="Palatino Linotype" w:cs="Palatino Linotype"/>
          <w:b/>
          <w:sz w:val="22"/>
          <w:szCs w:val="22"/>
        </w:rPr>
        <w:t xml:space="preserve">la parte Recurrente </w:t>
      </w:r>
      <w:r w:rsidRPr="000F4461">
        <w:rPr>
          <w:rFonts w:ascii="Palatino Linotype" w:eastAsia="Palatino Linotype" w:hAnsi="Palatino Linotype" w:cs="Palatino Linotype"/>
          <w:sz w:val="22"/>
          <w:szCs w:val="22"/>
        </w:rPr>
        <w:t xml:space="preserve">presentó, a través del Sistema de Acceso a la Información Mexiquense, en lo subsecuente el </w:t>
      </w:r>
      <w:r w:rsidRPr="000F4461">
        <w:rPr>
          <w:rFonts w:ascii="Palatino Linotype" w:eastAsia="Palatino Linotype" w:hAnsi="Palatino Linotype" w:cs="Palatino Linotype"/>
          <w:b/>
          <w:sz w:val="22"/>
          <w:szCs w:val="22"/>
        </w:rPr>
        <w:t>SAIMEX,</w:t>
      </w:r>
      <w:r w:rsidRPr="000F4461">
        <w:rPr>
          <w:rFonts w:ascii="Palatino Linotype" w:eastAsia="Palatino Linotype" w:hAnsi="Palatino Linotype" w:cs="Palatino Linotype"/>
          <w:sz w:val="22"/>
          <w:szCs w:val="22"/>
        </w:rPr>
        <w:t xml:space="preserve"> ante el </w:t>
      </w:r>
      <w:r w:rsidRPr="000F4461">
        <w:rPr>
          <w:rFonts w:ascii="Palatino Linotype" w:eastAsia="Palatino Linotype" w:hAnsi="Palatino Linotype" w:cs="Palatino Linotype"/>
          <w:b/>
          <w:sz w:val="22"/>
          <w:szCs w:val="22"/>
        </w:rPr>
        <w:t>Sujeto Obligado</w:t>
      </w:r>
      <w:r w:rsidRPr="000F4461">
        <w:rPr>
          <w:rFonts w:ascii="Palatino Linotype" w:eastAsia="Palatino Linotype" w:hAnsi="Palatino Linotype" w:cs="Palatino Linotype"/>
          <w:sz w:val="22"/>
          <w:szCs w:val="22"/>
        </w:rPr>
        <w:t>, la solicitud de acceso a la información pública, a la que se le asignó el número</w:t>
      </w:r>
      <w:r w:rsidRPr="000F4461">
        <w:rPr>
          <w:rFonts w:ascii="Palatino Linotype" w:eastAsia="Palatino Linotype" w:hAnsi="Palatino Linotype" w:cs="Palatino Linotype"/>
          <w:b/>
          <w:sz w:val="22"/>
          <w:szCs w:val="22"/>
        </w:rPr>
        <w:t xml:space="preserve"> 00084/SESEA/IP/2024, </w:t>
      </w:r>
      <w:r w:rsidRPr="000F4461">
        <w:rPr>
          <w:rFonts w:ascii="Palatino Linotype" w:eastAsia="Palatino Linotype" w:hAnsi="Palatino Linotype" w:cs="Palatino Linotype"/>
          <w:sz w:val="22"/>
          <w:szCs w:val="22"/>
        </w:rPr>
        <w:t xml:space="preserve">mediante la cual requirió la información siguiente: </w:t>
      </w:r>
    </w:p>
    <w:p w14:paraId="2DD87C4A" w14:textId="77777777" w:rsidR="00305398" w:rsidRPr="000F4461" w:rsidRDefault="00737CF7">
      <w:pPr>
        <w:spacing w:before="240"/>
        <w:ind w:left="567" w:right="902"/>
        <w:jc w:val="both"/>
        <w:rPr>
          <w:rFonts w:ascii="Palatino Linotype" w:eastAsia="Palatino Linotype" w:hAnsi="Palatino Linotype" w:cs="Palatino Linotype"/>
          <w:b/>
          <w:i/>
          <w:sz w:val="22"/>
          <w:szCs w:val="22"/>
          <w:u w:val="single"/>
        </w:rPr>
      </w:pPr>
      <w:bookmarkStart w:id="1" w:name="_heading=h.gjdgxs" w:colFirst="0" w:colLast="0"/>
      <w:bookmarkEnd w:id="1"/>
      <w:r w:rsidRPr="000F4461">
        <w:rPr>
          <w:rFonts w:ascii="Palatino Linotype" w:eastAsia="Palatino Linotype" w:hAnsi="Palatino Linotype" w:cs="Palatino Linotype"/>
          <w:i/>
          <w:sz w:val="22"/>
          <w:szCs w:val="22"/>
        </w:rPr>
        <w:t xml:space="preserve">“Solicito información </w:t>
      </w:r>
      <w:r w:rsidRPr="000F4461">
        <w:rPr>
          <w:rFonts w:ascii="Palatino Linotype" w:eastAsia="Palatino Linotype" w:hAnsi="Palatino Linotype" w:cs="Palatino Linotype"/>
          <w:b/>
          <w:i/>
          <w:sz w:val="22"/>
          <w:szCs w:val="22"/>
          <w:u w:val="single"/>
        </w:rPr>
        <w:t>del año 2018 a la fecha de las acciones de combate a la discriminación que pudiera surgir al interior de la Unidad Jurídica de la Secretaría Ejecutiva del Sistema Anticorrupción del Estado de México, así como sus resultados y alcances</w:t>
      </w:r>
      <w:r w:rsidRPr="000F4461">
        <w:rPr>
          <w:rFonts w:ascii="Palatino Linotype" w:eastAsia="Palatino Linotype" w:hAnsi="Palatino Linotype" w:cs="Palatino Linotype"/>
          <w:i/>
          <w:sz w:val="22"/>
          <w:szCs w:val="22"/>
        </w:rPr>
        <w:t xml:space="preserve">.” (Sic) </w:t>
      </w:r>
    </w:p>
    <w:p w14:paraId="6524FD8B" w14:textId="77777777" w:rsidR="00305398" w:rsidRPr="000F4461" w:rsidRDefault="00737CF7">
      <w:pPr>
        <w:tabs>
          <w:tab w:val="left" w:pos="1080"/>
        </w:tabs>
        <w:spacing w:line="360" w:lineRule="auto"/>
        <w:jc w:val="both"/>
        <w:rPr>
          <w:rFonts w:ascii="Palatino Linotype" w:eastAsia="Palatino Linotype" w:hAnsi="Palatino Linotype" w:cs="Palatino Linotype"/>
          <w:sz w:val="22"/>
          <w:szCs w:val="22"/>
        </w:rPr>
      </w:pPr>
      <w:r w:rsidRPr="000F4461">
        <w:rPr>
          <w:rFonts w:ascii="Palatino Linotype" w:eastAsia="Palatino Linotype" w:hAnsi="Palatino Linotype" w:cs="Palatino Linotype"/>
          <w:sz w:val="22"/>
          <w:szCs w:val="22"/>
        </w:rPr>
        <w:tab/>
      </w:r>
    </w:p>
    <w:p w14:paraId="571FB575" w14:textId="77777777" w:rsidR="00305398" w:rsidRPr="000F4461" w:rsidRDefault="00737CF7">
      <w:pPr>
        <w:spacing w:line="360" w:lineRule="auto"/>
        <w:jc w:val="both"/>
        <w:rPr>
          <w:rFonts w:ascii="Palatino Linotype" w:eastAsia="Palatino Linotype" w:hAnsi="Palatino Linotype" w:cs="Palatino Linotype"/>
          <w:sz w:val="22"/>
          <w:szCs w:val="22"/>
        </w:rPr>
      </w:pPr>
      <w:r w:rsidRPr="000F4461">
        <w:rPr>
          <w:rFonts w:ascii="Palatino Linotype" w:eastAsia="Palatino Linotype" w:hAnsi="Palatino Linotype" w:cs="Palatino Linotype"/>
          <w:b/>
          <w:sz w:val="22"/>
          <w:szCs w:val="22"/>
        </w:rPr>
        <w:t>Modalidad de Entrega:</w:t>
      </w:r>
      <w:r w:rsidRPr="000F4461">
        <w:rPr>
          <w:rFonts w:ascii="Palatino Linotype" w:eastAsia="Palatino Linotype" w:hAnsi="Palatino Linotype" w:cs="Palatino Linotype"/>
          <w:sz w:val="22"/>
          <w:szCs w:val="22"/>
        </w:rPr>
        <w:t xml:space="preserve"> A través de </w:t>
      </w:r>
      <w:r w:rsidRPr="000F4461">
        <w:rPr>
          <w:rFonts w:ascii="Palatino Linotype" w:eastAsia="Palatino Linotype" w:hAnsi="Palatino Linotype" w:cs="Palatino Linotype"/>
          <w:b/>
          <w:sz w:val="22"/>
          <w:szCs w:val="22"/>
        </w:rPr>
        <w:t>SAIMEX</w:t>
      </w:r>
      <w:r w:rsidRPr="000F4461">
        <w:rPr>
          <w:rFonts w:ascii="Palatino Linotype" w:eastAsia="Palatino Linotype" w:hAnsi="Palatino Linotype" w:cs="Palatino Linotype"/>
          <w:sz w:val="22"/>
          <w:szCs w:val="22"/>
        </w:rPr>
        <w:t>.</w:t>
      </w:r>
    </w:p>
    <w:p w14:paraId="76811BEC" w14:textId="77777777" w:rsidR="00305398" w:rsidRPr="000F4461" w:rsidRDefault="00305398">
      <w:pPr>
        <w:spacing w:line="360" w:lineRule="auto"/>
        <w:ind w:left="567" w:right="900"/>
        <w:jc w:val="both"/>
        <w:rPr>
          <w:rFonts w:ascii="Palatino Linotype" w:eastAsia="Palatino Linotype" w:hAnsi="Palatino Linotype" w:cs="Palatino Linotype"/>
          <w:sz w:val="22"/>
          <w:szCs w:val="22"/>
        </w:rPr>
      </w:pPr>
    </w:p>
    <w:p w14:paraId="52192571" w14:textId="77777777" w:rsidR="00305398" w:rsidRPr="000F4461" w:rsidRDefault="00737CF7">
      <w:pPr>
        <w:spacing w:after="240" w:line="360" w:lineRule="auto"/>
        <w:jc w:val="both"/>
        <w:rPr>
          <w:rFonts w:ascii="Palatino Linotype" w:eastAsia="Palatino Linotype" w:hAnsi="Palatino Linotype" w:cs="Palatino Linotype"/>
          <w:b/>
          <w:sz w:val="22"/>
          <w:szCs w:val="22"/>
        </w:rPr>
      </w:pPr>
      <w:r w:rsidRPr="000F4461">
        <w:rPr>
          <w:rFonts w:ascii="Palatino Linotype" w:eastAsia="Palatino Linotype" w:hAnsi="Palatino Linotype" w:cs="Palatino Linotype"/>
          <w:b/>
          <w:sz w:val="22"/>
          <w:szCs w:val="22"/>
        </w:rPr>
        <w:lastRenderedPageBreak/>
        <w:t xml:space="preserve">2. Respuesta. </w:t>
      </w:r>
      <w:r w:rsidRPr="000F4461">
        <w:rPr>
          <w:rFonts w:ascii="Palatino Linotype" w:eastAsia="Palatino Linotype" w:hAnsi="Palatino Linotype" w:cs="Palatino Linotype"/>
          <w:sz w:val="22"/>
          <w:szCs w:val="22"/>
        </w:rPr>
        <w:t xml:space="preserve">El </w:t>
      </w:r>
      <w:r w:rsidRPr="000F4461">
        <w:rPr>
          <w:rFonts w:ascii="Palatino Linotype" w:eastAsia="Palatino Linotype" w:hAnsi="Palatino Linotype" w:cs="Palatino Linotype"/>
          <w:b/>
          <w:sz w:val="22"/>
          <w:szCs w:val="22"/>
        </w:rPr>
        <w:t>cinco de abril de dos mil veinticuatro</w:t>
      </w:r>
      <w:r w:rsidRPr="000F4461">
        <w:rPr>
          <w:rFonts w:ascii="Palatino Linotype" w:eastAsia="Palatino Linotype" w:hAnsi="Palatino Linotype" w:cs="Palatino Linotype"/>
          <w:sz w:val="22"/>
          <w:szCs w:val="22"/>
        </w:rPr>
        <w:t xml:space="preserve">, el </w:t>
      </w:r>
      <w:r w:rsidRPr="000F4461">
        <w:rPr>
          <w:rFonts w:ascii="Palatino Linotype" w:eastAsia="Palatino Linotype" w:hAnsi="Palatino Linotype" w:cs="Palatino Linotype"/>
          <w:b/>
          <w:sz w:val="22"/>
          <w:szCs w:val="22"/>
        </w:rPr>
        <w:t xml:space="preserve">Sujeto Obligado </w:t>
      </w:r>
      <w:r w:rsidRPr="000F4461">
        <w:rPr>
          <w:rFonts w:ascii="Palatino Linotype" w:eastAsia="Palatino Linotype" w:hAnsi="Palatino Linotype" w:cs="Palatino Linotype"/>
          <w:sz w:val="22"/>
          <w:szCs w:val="22"/>
        </w:rPr>
        <w:t xml:space="preserve">remitió su respuesta a la solicitud de acceso a la información a través de SAIMEX, sustancialmente en los términos siguientes:   </w:t>
      </w:r>
    </w:p>
    <w:p w14:paraId="29BE51DE" w14:textId="77777777" w:rsidR="00305398" w:rsidRPr="000F4461" w:rsidRDefault="00737CF7">
      <w:pPr>
        <w:spacing w:before="240" w:after="240"/>
        <w:ind w:left="567" w:right="902"/>
        <w:jc w:val="both"/>
        <w:rPr>
          <w:rFonts w:ascii="Palatino Linotype" w:eastAsia="Palatino Linotype" w:hAnsi="Palatino Linotype" w:cs="Palatino Linotype"/>
          <w:i/>
          <w:sz w:val="22"/>
          <w:szCs w:val="22"/>
        </w:rPr>
      </w:pPr>
      <w:r w:rsidRPr="000F4461">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557881F" w14:textId="77777777" w:rsidR="00305398" w:rsidRPr="000F4461" w:rsidRDefault="00737CF7">
      <w:pPr>
        <w:spacing w:before="240" w:after="240"/>
        <w:ind w:left="567" w:right="902"/>
        <w:jc w:val="both"/>
        <w:rPr>
          <w:rFonts w:ascii="Palatino Linotype" w:eastAsia="Palatino Linotype" w:hAnsi="Palatino Linotype" w:cs="Palatino Linotype"/>
          <w:i/>
          <w:sz w:val="22"/>
          <w:szCs w:val="22"/>
        </w:rPr>
      </w:pPr>
      <w:r w:rsidRPr="000F4461">
        <w:rPr>
          <w:rFonts w:ascii="Palatino Linotype" w:eastAsia="Palatino Linotype" w:hAnsi="Palatino Linotype" w:cs="Palatino Linotype"/>
          <w:i/>
          <w:sz w:val="22"/>
          <w:szCs w:val="22"/>
        </w:rPr>
        <w:t xml:space="preserve">Toluca, Estado de México; a 05 de abril del 2024 Ciudadano (a) solicitante de información pública con folio 0084/SESEA/IP/2024 Presente. Con fundamento en los artículos 50, 51, 52, 53 fracciones II, IV, V, VI y XIV, 156, 160, 161, 163, 164, 166 y 168 de la Ley de Transparencia y Acceso a la Información Pública del Estado de México y Municipios, se otorga respuesta a la solicitud de información pública 0084/SESEA/IP/2024. Atentamente </w:t>
      </w:r>
      <w:proofErr w:type="spellStart"/>
      <w:r w:rsidRPr="000F4461">
        <w:rPr>
          <w:rFonts w:ascii="Palatino Linotype" w:eastAsia="Palatino Linotype" w:hAnsi="Palatino Linotype" w:cs="Palatino Linotype"/>
          <w:i/>
          <w:sz w:val="22"/>
          <w:szCs w:val="22"/>
        </w:rPr>
        <w:t>Ivan</w:t>
      </w:r>
      <w:proofErr w:type="spellEnd"/>
      <w:r w:rsidRPr="000F4461">
        <w:rPr>
          <w:rFonts w:ascii="Palatino Linotype" w:eastAsia="Palatino Linotype" w:hAnsi="Palatino Linotype" w:cs="Palatino Linotype"/>
          <w:i/>
          <w:sz w:val="22"/>
          <w:szCs w:val="22"/>
        </w:rPr>
        <w:t xml:space="preserve"> Medina Arcos Suplente en la Titularidad de la Unidad de Planeación y Transparencia de la Secretaría Ejecutiva del Sistema Estatal Anticorrupción</w:t>
      </w:r>
    </w:p>
    <w:p w14:paraId="0A0DB1E8" w14:textId="77777777" w:rsidR="00305398" w:rsidRPr="000F4461" w:rsidRDefault="00737CF7">
      <w:pPr>
        <w:spacing w:before="240" w:after="240"/>
        <w:ind w:left="567" w:right="902"/>
        <w:jc w:val="both"/>
        <w:rPr>
          <w:rFonts w:ascii="Palatino Linotype" w:eastAsia="Palatino Linotype" w:hAnsi="Palatino Linotype" w:cs="Palatino Linotype"/>
          <w:i/>
          <w:sz w:val="22"/>
          <w:szCs w:val="22"/>
        </w:rPr>
      </w:pPr>
      <w:r w:rsidRPr="000F4461">
        <w:rPr>
          <w:rFonts w:ascii="Palatino Linotype" w:eastAsia="Palatino Linotype" w:hAnsi="Palatino Linotype" w:cs="Palatino Linotype"/>
          <w:i/>
          <w:sz w:val="22"/>
          <w:szCs w:val="22"/>
        </w:rPr>
        <w:t>ATENTAMENTE</w:t>
      </w:r>
    </w:p>
    <w:p w14:paraId="4A6EBDF0" w14:textId="77777777" w:rsidR="00305398" w:rsidRPr="000F4461" w:rsidRDefault="00737CF7">
      <w:pPr>
        <w:spacing w:before="240" w:after="240"/>
        <w:ind w:left="567" w:right="902"/>
        <w:jc w:val="both"/>
        <w:rPr>
          <w:rFonts w:ascii="Palatino Linotype" w:eastAsia="Palatino Linotype" w:hAnsi="Palatino Linotype" w:cs="Palatino Linotype"/>
          <w:i/>
          <w:sz w:val="22"/>
          <w:szCs w:val="22"/>
        </w:rPr>
      </w:pPr>
      <w:r w:rsidRPr="000F4461">
        <w:rPr>
          <w:rFonts w:ascii="Palatino Linotype" w:eastAsia="Palatino Linotype" w:hAnsi="Palatino Linotype" w:cs="Palatino Linotype"/>
          <w:i/>
          <w:sz w:val="22"/>
          <w:szCs w:val="22"/>
        </w:rPr>
        <w:t xml:space="preserve">C. Unidad de Planeación y Transparencia” (Sic) </w:t>
      </w:r>
    </w:p>
    <w:p w14:paraId="157983EC" w14:textId="77777777" w:rsidR="00305398" w:rsidRPr="000F4461" w:rsidRDefault="00737CF7">
      <w:pPr>
        <w:spacing w:before="240" w:after="240" w:line="360" w:lineRule="auto"/>
        <w:ind w:left="567" w:right="49"/>
        <w:jc w:val="both"/>
        <w:rPr>
          <w:rFonts w:ascii="Palatino Linotype" w:eastAsia="Palatino Linotype" w:hAnsi="Palatino Linotype" w:cs="Palatino Linotype"/>
          <w:b/>
          <w:sz w:val="22"/>
          <w:szCs w:val="22"/>
        </w:rPr>
      </w:pPr>
      <w:r w:rsidRPr="000F4461">
        <w:rPr>
          <w:rFonts w:ascii="Palatino Linotype" w:eastAsia="Palatino Linotype" w:hAnsi="Palatino Linotype" w:cs="Palatino Linotype"/>
          <w:b/>
          <w:sz w:val="22"/>
          <w:szCs w:val="22"/>
        </w:rPr>
        <w:t xml:space="preserve">Archivos adjuntos: </w:t>
      </w:r>
    </w:p>
    <w:p w14:paraId="71C69F24" w14:textId="77777777" w:rsidR="00305398" w:rsidRPr="000F4461" w:rsidRDefault="00737CF7">
      <w:pPr>
        <w:spacing w:before="240" w:after="240" w:line="360" w:lineRule="auto"/>
        <w:ind w:left="567" w:right="900"/>
        <w:jc w:val="both"/>
        <w:rPr>
          <w:rFonts w:ascii="Palatino Linotype" w:eastAsia="Palatino Linotype" w:hAnsi="Palatino Linotype" w:cs="Palatino Linotype"/>
          <w:sz w:val="22"/>
          <w:szCs w:val="22"/>
        </w:rPr>
      </w:pPr>
      <w:r w:rsidRPr="000F4461">
        <w:rPr>
          <w:rFonts w:ascii="Palatino Linotype" w:eastAsia="Palatino Linotype" w:hAnsi="Palatino Linotype" w:cs="Palatino Linotype"/>
          <w:b/>
          <w:i/>
          <w:sz w:val="22"/>
          <w:szCs w:val="22"/>
        </w:rPr>
        <w:t xml:space="preserve">“OFIC DE RESP A SOL 084.docx”: </w:t>
      </w:r>
      <w:r w:rsidRPr="000F4461">
        <w:rPr>
          <w:rFonts w:ascii="Palatino Linotype" w:eastAsia="Palatino Linotype" w:hAnsi="Palatino Linotype" w:cs="Palatino Linotype"/>
          <w:sz w:val="22"/>
          <w:szCs w:val="22"/>
        </w:rPr>
        <w:t>Oficio no. 41100100030000S/237/2024, en formato Word, suscrito por el Suplente en la Titularidad de la Unidad de Planeación y Transparencia, mediante el cual notifica a la persona solicitante que la respuesta entregada por la Unidad de Asuntos Jurídicos e Igualdad de Género mediante el oficio núm. 41100102000000/143/2024, en la cual se encuentra la información solicitada.</w:t>
      </w:r>
    </w:p>
    <w:p w14:paraId="6BD420EF" w14:textId="77777777" w:rsidR="00305398" w:rsidRPr="000F4461" w:rsidRDefault="00737CF7">
      <w:pPr>
        <w:spacing w:before="240" w:after="240" w:line="360" w:lineRule="auto"/>
        <w:ind w:left="567" w:right="900"/>
        <w:jc w:val="both"/>
        <w:rPr>
          <w:rFonts w:ascii="Palatino Linotype" w:eastAsia="Palatino Linotype" w:hAnsi="Palatino Linotype" w:cs="Palatino Linotype"/>
          <w:sz w:val="22"/>
          <w:szCs w:val="22"/>
        </w:rPr>
      </w:pPr>
      <w:r w:rsidRPr="000F4461">
        <w:rPr>
          <w:rFonts w:ascii="Palatino Linotype" w:eastAsia="Palatino Linotype" w:hAnsi="Palatino Linotype" w:cs="Palatino Linotype"/>
          <w:b/>
          <w:i/>
          <w:sz w:val="22"/>
          <w:szCs w:val="22"/>
        </w:rPr>
        <w:t>“</w:t>
      </w:r>
      <w:proofErr w:type="spellStart"/>
      <w:r w:rsidRPr="000F4461">
        <w:rPr>
          <w:rFonts w:ascii="Palatino Linotype" w:eastAsia="Palatino Linotype" w:hAnsi="Palatino Linotype" w:cs="Palatino Linotype"/>
          <w:b/>
          <w:i/>
          <w:sz w:val="22"/>
          <w:szCs w:val="22"/>
        </w:rPr>
        <w:t>resp</w:t>
      </w:r>
      <w:proofErr w:type="spellEnd"/>
      <w:r w:rsidRPr="000F4461">
        <w:rPr>
          <w:rFonts w:ascii="Palatino Linotype" w:eastAsia="Palatino Linotype" w:hAnsi="Palatino Linotype" w:cs="Palatino Linotype"/>
          <w:b/>
          <w:i/>
          <w:sz w:val="22"/>
          <w:szCs w:val="22"/>
        </w:rPr>
        <w:t xml:space="preserve"> sol </w:t>
      </w:r>
      <w:proofErr w:type="spellStart"/>
      <w:r w:rsidRPr="000F4461">
        <w:rPr>
          <w:rFonts w:ascii="Palatino Linotype" w:eastAsia="Palatino Linotype" w:hAnsi="Palatino Linotype" w:cs="Palatino Linotype"/>
          <w:b/>
          <w:i/>
          <w:sz w:val="22"/>
          <w:szCs w:val="22"/>
        </w:rPr>
        <w:t>uni</w:t>
      </w:r>
      <w:proofErr w:type="spellEnd"/>
      <w:r w:rsidRPr="000F4461">
        <w:rPr>
          <w:rFonts w:ascii="Palatino Linotype" w:eastAsia="Palatino Linotype" w:hAnsi="Palatino Linotype" w:cs="Palatino Linotype"/>
          <w:b/>
          <w:i/>
          <w:sz w:val="22"/>
          <w:szCs w:val="22"/>
        </w:rPr>
        <w:t xml:space="preserve"> 084.pdf”: </w:t>
      </w:r>
      <w:r w:rsidRPr="000F4461">
        <w:rPr>
          <w:rFonts w:ascii="Palatino Linotype" w:eastAsia="Palatino Linotype" w:hAnsi="Palatino Linotype" w:cs="Palatino Linotype"/>
          <w:sz w:val="22"/>
          <w:szCs w:val="22"/>
        </w:rPr>
        <w:t xml:space="preserve">Oficio suscrito por el Titular de la Unidad de Asuntos Jurídicos e Igualdad de Género, quien refiere </w:t>
      </w:r>
      <w:proofErr w:type="gramStart"/>
      <w:r w:rsidRPr="000F4461">
        <w:rPr>
          <w:rFonts w:ascii="Palatino Linotype" w:eastAsia="Palatino Linotype" w:hAnsi="Palatino Linotype" w:cs="Palatino Linotype"/>
          <w:sz w:val="22"/>
          <w:szCs w:val="22"/>
        </w:rPr>
        <w:t>que  una</w:t>
      </w:r>
      <w:proofErr w:type="gramEnd"/>
      <w:r w:rsidRPr="000F4461">
        <w:rPr>
          <w:rFonts w:ascii="Palatino Linotype" w:eastAsia="Palatino Linotype" w:hAnsi="Palatino Linotype" w:cs="Palatino Linotype"/>
          <w:sz w:val="22"/>
          <w:szCs w:val="22"/>
        </w:rPr>
        <w:t xml:space="preserve"> vez realizada la </w:t>
      </w:r>
      <w:r w:rsidRPr="000F4461">
        <w:rPr>
          <w:rFonts w:ascii="Palatino Linotype" w:eastAsia="Palatino Linotype" w:hAnsi="Palatino Linotype" w:cs="Palatino Linotype"/>
          <w:sz w:val="22"/>
          <w:szCs w:val="22"/>
        </w:rPr>
        <w:lastRenderedPageBreak/>
        <w:t xml:space="preserve">búsqueda exhaustiva en los archivos de esta Unidad de Asuntos Jurídicos, se cuenta con la información que puede ser consultada en cualquier momento en el enlace electrónico: </w:t>
      </w:r>
      <w:hyperlink r:id="rId8">
        <w:r w:rsidRPr="000F4461">
          <w:rPr>
            <w:rFonts w:ascii="Palatino Linotype" w:eastAsia="Palatino Linotype" w:hAnsi="Palatino Linotype" w:cs="Palatino Linotype"/>
            <w:sz w:val="22"/>
            <w:szCs w:val="22"/>
            <w:u w:val="single"/>
          </w:rPr>
          <w:t>https://sesaemm.gob.mx/genero/</w:t>
        </w:r>
      </w:hyperlink>
      <w:r w:rsidRPr="000F4461">
        <w:rPr>
          <w:rFonts w:ascii="Palatino Linotype" w:eastAsia="Palatino Linotype" w:hAnsi="Palatino Linotype" w:cs="Palatino Linotype"/>
          <w:sz w:val="22"/>
          <w:szCs w:val="22"/>
        </w:rPr>
        <w:t xml:space="preserve"> </w:t>
      </w:r>
    </w:p>
    <w:p w14:paraId="44007094" w14:textId="77777777" w:rsidR="00305398" w:rsidRPr="000F4461" w:rsidRDefault="00737CF7">
      <w:pPr>
        <w:spacing w:before="240" w:after="240" w:line="360" w:lineRule="auto"/>
        <w:ind w:left="567" w:right="900"/>
        <w:jc w:val="both"/>
        <w:rPr>
          <w:rFonts w:ascii="Palatino Linotype" w:eastAsia="Palatino Linotype" w:hAnsi="Palatino Linotype" w:cs="Palatino Linotype"/>
          <w:sz w:val="22"/>
          <w:szCs w:val="22"/>
        </w:rPr>
      </w:pPr>
      <w:r w:rsidRPr="000F4461">
        <w:rPr>
          <w:rFonts w:ascii="Palatino Linotype" w:eastAsia="Palatino Linotype" w:hAnsi="Palatino Linotype" w:cs="Palatino Linotype"/>
          <w:b/>
          <w:i/>
          <w:sz w:val="22"/>
          <w:szCs w:val="22"/>
        </w:rPr>
        <w:t>“</w:t>
      </w:r>
      <w:proofErr w:type="spellStart"/>
      <w:r w:rsidRPr="000F4461">
        <w:rPr>
          <w:rFonts w:ascii="Palatino Linotype" w:eastAsia="Palatino Linotype" w:hAnsi="Palatino Linotype" w:cs="Palatino Linotype"/>
          <w:b/>
          <w:i/>
          <w:sz w:val="22"/>
          <w:szCs w:val="22"/>
        </w:rPr>
        <w:t>resp</w:t>
      </w:r>
      <w:proofErr w:type="spellEnd"/>
      <w:r w:rsidRPr="000F4461">
        <w:rPr>
          <w:rFonts w:ascii="Palatino Linotype" w:eastAsia="Palatino Linotype" w:hAnsi="Palatino Linotype" w:cs="Palatino Linotype"/>
          <w:b/>
          <w:i/>
          <w:sz w:val="22"/>
          <w:szCs w:val="22"/>
        </w:rPr>
        <w:t xml:space="preserve"> sol 084.pdf”: </w:t>
      </w:r>
      <w:r w:rsidRPr="000F4461">
        <w:rPr>
          <w:rFonts w:ascii="Palatino Linotype" w:eastAsia="Palatino Linotype" w:hAnsi="Palatino Linotype" w:cs="Palatino Linotype"/>
          <w:sz w:val="22"/>
          <w:szCs w:val="22"/>
        </w:rPr>
        <w:t>Oficio no. 41100100030000S/237/2024, suscrito por el Suplente en la Titularidad de la Unidad de Planeación y Transparencia, mediante el cual notifica a la persona solicitante, el cual fue descrito en líneas anteriores, se encuentra en formato PDF.</w:t>
      </w:r>
    </w:p>
    <w:p w14:paraId="5FEBAC10" w14:textId="77777777" w:rsidR="00305398" w:rsidRPr="000F4461" w:rsidRDefault="00737CF7">
      <w:pPr>
        <w:spacing w:before="240" w:after="240" w:line="360" w:lineRule="auto"/>
        <w:ind w:left="567" w:right="900"/>
        <w:jc w:val="both"/>
        <w:rPr>
          <w:rFonts w:ascii="Palatino Linotype" w:eastAsia="Palatino Linotype" w:hAnsi="Palatino Linotype" w:cs="Palatino Linotype"/>
          <w:sz w:val="22"/>
          <w:szCs w:val="22"/>
        </w:rPr>
      </w:pPr>
      <w:r w:rsidRPr="000F4461">
        <w:rPr>
          <w:rFonts w:ascii="Palatino Linotype" w:eastAsia="Palatino Linotype" w:hAnsi="Palatino Linotype" w:cs="Palatino Linotype"/>
          <w:b/>
          <w:i/>
          <w:sz w:val="22"/>
          <w:szCs w:val="22"/>
        </w:rPr>
        <w:t>“LSAEMYM.pdf”:</w:t>
      </w:r>
      <w:r w:rsidRPr="000F4461">
        <w:t xml:space="preserve"> </w:t>
      </w:r>
      <w:r w:rsidRPr="000F4461">
        <w:rPr>
          <w:rFonts w:ascii="Palatino Linotype" w:eastAsia="Palatino Linotype" w:hAnsi="Palatino Linotype" w:cs="Palatino Linotype"/>
          <w:sz w:val="22"/>
          <w:szCs w:val="22"/>
        </w:rPr>
        <w:t>Ley del Sistema Anticorrupción del Estado de México y Municipios.</w:t>
      </w:r>
    </w:p>
    <w:p w14:paraId="6F34DAE5" w14:textId="77777777" w:rsidR="00305398" w:rsidRPr="000F4461" w:rsidRDefault="00737CF7">
      <w:pPr>
        <w:spacing w:before="240" w:after="240" w:line="360" w:lineRule="auto"/>
        <w:ind w:left="567" w:right="900"/>
        <w:jc w:val="both"/>
        <w:rPr>
          <w:rFonts w:ascii="Palatino Linotype" w:eastAsia="Palatino Linotype" w:hAnsi="Palatino Linotype" w:cs="Palatino Linotype"/>
          <w:sz w:val="22"/>
          <w:szCs w:val="22"/>
        </w:rPr>
      </w:pPr>
      <w:r w:rsidRPr="000F4461">
        <w:rPr>
          <w:rFonts w:ascii="Palatino Linotype" w:eastAsia="Palatino Linotype" w:hAnsi="Palatino Linotype" w:cs="Palatino Linotype"/>
          <w:b/>
          <w:i/>
          <w:sz w:val="22"/>
          <w:szCs w:val="22"/>
        </w:rPr>
        <w:t xml:space="preserve">“LTAIPEMYM.pdf”: </w:t>
      </w:r>
      <w:r w:rsidRPr="000F4461">
        <w:rPr>
          <w:rFonts w:ascii="Palatino Linotype" w:eastAsia="Palatino Linotype" w:hAnsi="Palatino Linotype" w:cs="Palatino Linotype"/>
          <w:sz w:val="22"/>
          <w:szCs w:val="22"/>
        </w:rPr>
        <w:t>Ley de Transparencia y Acceso a la Información Pública del Estado de México y Municipios.</w:t>
      </w:r>
    </w:p>
    <w:p w14:paraId="59BE7169" w14:textId="77777777" w:rsidR="00305398" w:rsidRPr="000F4461" w:rsidRDefault="00737CF7">
      <w:pPr>
        <w:spacing w:before="240" w:after="240" w:line="360" w:lineRule="auto"/>
        <w:ind w:right="49"/>
        <w:jc w:val="both"/>
        <w:rPr>
          <w:rFonts w:ascii="Palatino Linotype" w:eastAsia="Palatino Linotype" w:hAnsi="Palatino Linotype" w:cs="Palatino Linotype"/>
          <w:b/>
          <w:i/>
          <w:sz w:val="22"/>
          <w:szCs w:val="22"/>
        </w:rPr>
      </w:pPr>
      <w:r w:rsidRPr="000F4461">
        <w:rPr>
          <w:rFonts w:ascii="Palatino Linotype" w:eastAsia="Palatino Linotype" w:hAnsi="Palatino Linotype" w:cs="Palatino Linotype"/>
          <w:b/>
          <w:sz w:val="22"/>
          <w:szCs w:val="22"/>
        </w:rPr>
        <w:t xml:space="preserve">3. Interposición del recurso de revisión. </w:t>
      </w:r>
      <w:r w:rsidRPr="000F4461">
        <w:rPr>
          <w:rFonts w:ascii="Palatino Linotype" w:eastAsia="Palatino Linotype" w:hAnsi="Palatino Linotype" w:cs="Palatino Linotype"/>
          <w:sz w:val="22"/>
          <w:szCs w:val="22"/>
        </w:rPr>
        <w:t xml:space="preserve">Inconforme con los términos de la respuesta emitida por parte del </w:t>
      </w:r>
      <w:r w:rsidRPr="000F4461">
        <w:rPr>
          <w:rFonts w:ascii="Palatino Linotype" w:eastAsia="Palatino Linotype" w:hAnsi="Palatino Linotype" w:cs="Palatino Linotype"/>
          <w:b/>
          <w:sz w:val="22"/>
          <w:szCs w:val="22"/>
        </w:rPr>
        <w:t>Sujeto Obligado</w:t>
      </w:r>
      <w:r w:rsidRPr="000F4461">
        <w:rPr>
          <w:rFonts w:ascii="Palatino Linotype" w:eastAsia="Palatino Linotype" w:hAnsi="Palatino Linotype" w:cs="Palatino Linotype"/>
          <w:sz w:val="22"/>
          <w:szCs w:val="22"/>
        </w:rPr>
        <w:t xml:space="preserve">, el </w:t>
      </w:r>
      <w:r w:rsidRPr="000F4461">
        <w:rPr>
          <w:rFonts w:ascii="Palatino Linotype" w:eastAsia="Palatino Linotype" w:hAnsi="Palatino Linotype" w:cs="Palatino Linotype"/>
          <w:b/>
          <w:sz w:val="22"/>
          <w:szCs w:val="22"/>
        </w:rPr>
        <w:t>quince de abril de dos mil veinticuatro,</w:t>
      </w:r>
      <w:r w:rsidRPr="000F4461">
        <w:rPr>
          <w:rFonts w:ascii="Palatino Linotype" w:eastAsia="Palatino Linotype" w:hAnsi="Palatino Linotype" w:cs="Palatino Linotype"/>
          <w:sz w:val="22"/>
          <w:szCs w:val="22"/>
        </w:rPr>
        <w:t xml:space="preserve"> </w:t>
      </w:r>
      <w:r w:rsidRPr="000F4461">
        <w:rPr>
          <w:rFonts w:ascii="Palatino Linotype" w:eastAsia="Palatino Linotype" w:hAnsi="Palatino Linotype" w:cs="Palatino Linotype"/>
          <w:b/>
          <w:sz w:val="22"/>
          <w:szCs w:val="22"/>
        </w:rPr>
        <w:t>la parte Recurrente</w:t>
      </w:r>
      <w:r w:rsidRPr="000F4461">
        <w:rPr>
          <w:rFonts w:ascii="Palatino Linotype" w:eastAsia="Palatino Linotype" w:hAnsi="Palatino Linotype" w:cs="Palatino Linotype"/>
          <w:sz w:val="22"/>
          <w:szCs w:val="22"/>
        </w:rPr>
        <w:t xml:space="preserve"> interpuso el recurso de revisión a través de </w:t>
      </w:r>
      <w:r w:rsidRPr="000F4461">
        <w:rPr>
          <w:rFonts w:ascii="Palatino Linotype" w:eastAsia="Palatino Linotype" w:hAnsi="Palatino Linotype" w:cs="Palatino Linotype"/>
          <w:b/>
          <w:sz w:val="22"/>
          <w:szCs w:val="22"/>
        </w:rPr>
        <w:t xml:space="preserve">SAIMEX, </w:t>
      </w:r>
      <w:r w:rsidRPr="000F4461">
        <w:rPr>
          <w:rFonts w:ascii="Palatino Linotype" w:eastAsia="Palatino Linotype" w:hAnsi="Palatino Linotype" w:cs="Palatino Linotype"/>
          <w:sz w:val="22"/>
          <w:szCs w:val="22"/>
        </w:rPr>
        <w:t>en donde se manifestó de la siguiente manera:</w:t>
      </w:r>
    </w:p>
    <w:p w14:paraId="7A11AA79" w14:textId="77777777" w:rsidR="00305398" w:rsidRPr="000F4461" w:rsidRDefault="00737CF7">
      <w:pPr>
        <w:tabs>
          <w:tab w:val="left" w:pos="2745"/>
        </w:tabs>
        <w:spacing w:before="240" w:after="240" w:line="276" w:lineRule="auto"/>
        <w:ind w:left="567" w:right="900"/>
        <w:jc w:val="both"/>
        <w:rPr>
          <w:rFonts w:ascii="Palatino Linotype" w:eastAsia="Palatino Linotype" w:hAnsi="Palatino Linotype" w:cs="Palatino Linotype"/>
          <w:b/>
          <w:sz w:val="22"/>
          <w:szCs w:val="22"/>
        </w:rPr>
      </w:pPr>
      <w:r w:rsidRPr="000F4461">
        <w:rPr>
          <w:rFonts w:ascii="Palatino Linotype" w:eastAsia="Palatino Linotype" w:hAnsi="Palatino Linotype" w:cs="Palatino Linotype"/>
          <w:b/>
          <w:sz w:val="22"/>
          <w:szCs w:val="22"/>
        </w:rPr>
        <w:t xml:space="preserve">a) Acto impugnado: </w:t>
      </w:r>
      <w:r w:rsidRPr="000F4461">
        <w:rPr>
          <w:rFonts w:ascii="Palatino Linotype" w:eastAsia="Palatino Linotype" w:hAnsi="Palatino Linotype" w:cs="Palatino Linotype"/>
          <w:i/>
          <w:sz w:val="22"/>
          <w:szCs w:val="22"/>
        </w:rPr>
        <w:t>“Negativa de respuesta” (Sic)</w:t>
      </w:r>
    </w:p>
    <w:p w14:paraId="12C5E24A" w14:textId="77777777" w:rsidR="00305398" w:rsidRPr="000F4461" w:rsidRDefault="00737CF7">
      <w:pPr>
        <w:spacing w:line="276" w:lineRule="auto"/>
        <w:ind w:left="567" w:right="900"/>
        <w:jc w:val="both"/>
        <w:rPr>
          <w:rFonts w:ascii="Palatino Linotype" w:eastAsia="Palatino Linotype" w:hAnsi="Palatino Linotype" w:cs="Palatino Linotype"/>
          <w:i/>
          <w:sz w:val="22"/>
          <w:szCs w:val="22"/>
        </w:rPr>
      </w:pPr>
      <w:bookmarkStart w:id="2" w:name="_heading=h.30j0zll" w:colFirst="0" w:colLast="0"/>
      <w:bookmarkEnd w:id="2"/>
      <w:r w:rsidRPr="000F4461">
        <w:rPr>
          <w:rFonts w:ascii="Palatino Linotype" w:eastAsia="Palatino Linotype" w:hAnsi="Palatino Linotype" w:cs="Palatino Linotype"/>
          <w:b/>
          <w:sz w:val="22"/>
          <w:szCs w:val="22"/>
        </w:rPr>
        <w:t>b) Razones o motivos de inconformidad</w:t>
      </w:r>
      <w:r w:rsidRPr="000F4461">
        <w:rPr>
          <w:rFonts w:ascii="Palatino Linotype" w:eastAsia="Palatino Linotype" w:hAnsi="Palatino Linotype" w:cs="Palatino Linotype"/>
        </w:rPr>
        <w:t xml:space="preserve">: </w:t>
      </w:r>
      <w:r w:rsidRPr="000F4461">
        <w:rPr>
          <w:rFonts w:ascii="Palatino Linotype" w:eastAsia="Palatino Linotype" w:hAnsi="Palatino Linotype" w:cs="Palatino Linotype"/>
          <w:i/>
          <w:sz w:val="22"/>
          <w:szCs w:val="22"/>
        </w:rPr>
        <w:t xml:space="preserve">“Negativa de respuesta” (Sic) </w:t>
      </w:r>
    </w:p>
    <w:p w14:paraId="4C86EDF3" w14:textId="77777777" w:rsidR="00305398" w:rsidRPr="000F4461" w:rsidRDefault="00305398">
      <w:pPr>
        <w:spacing w:line="276" w:lineRule="auto"/>
        <w:ind w:left="567" w:right="900"/>
        <w:jc w:val="both"/>
        <w:rPr>
          <w:rFonts w:ascii="Palatino Linotype" w:eastAsia="Palatino Linotype" w:hAnsi="Palatino Linotype" w:cs="Palatino Linotype"/>
          <w:i/>
          <w:sz w:val="22"/>
          <w:szCs w:val="22"/>
        </w:rPr>
      </w:pPr>
    </w:p>
    <w:p w14:paraId="6F635E8A" w14:textId="77777777" w:rsidR="00305398" w:rsidRPr="000F4461" w:rsidRDefault="00737CF7">
      <w:pPr>
        <w:spacing w:line="360" w:lineRule="auto"/>
        <w:ind w:right="51"/>
        <w:jc w:val="both"/>
        <w:rPr>
          <w:rFonts w:ascii="Palatino Linotype" w:eastAsia="Palatino Linotype" w:hAnsi="Palatino Linotype" w:cs="Palatino Linotype"/>
          <w:sz w:val="22"/>
          <w:szCs w:val="22"/>
        </w:rPr>
      </w:pPr>
      <w:r w:rsidRPr="000F4461">
        <w:rPr>
          <w:rFonts w:ascii="Palatino Linotype" w:eastAsia="Palatino Linotype" w:hAnsi="Palatino Linotype" w:cs="Palatino Linotype"/>
          <w:b/>
          <w:sz w:val="22"/>
          <w:szCs w:val="22"/>
        </w:rPr>
        <w:t xml:space="preserve">4. Turno. </w:t>
      </w:r>
      <w:r w:rsidRPr="000F4461">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w:t>
      </w:r>
      <w:r w:rsidRPr="000F4461">
        <w:rPr>
          <w:rFonts w:ascii="Palatino Linotype" w:eastAsia="Palatino Linotype" w:hAnsi="Palatino Linotype" w:cs="Palatino Linotype"/>
          <w:sz w:val="22"/>
          <w:szCs w:val="22"/>
        </w:rPr>
        <w:lastRenderedPageBreak/>
        <w:t xml:space="preserve">a la </w:t>
      </w:r>
      <w:r w:rsidRPr="000F4461">
        <w:rPr>
          <w:rFonts w:ascii="Palatino Linotype" w:eastAsia="Palatino Linotype" w:hAnsi="Palatino Linotype" w:cs="Palatino Linotype"/>
          <w:b/>
          <w:sz w:val="22"/>
          <w:szCs w:val="22"/>
        </w:rPr>
        <w:t>Comisionada</w:t>
      </w:r>
      <w:r w:rsidRPr="000F4461">
        <w:rPr>
          <w:rFonts w:ascii="Palatino Linotype" w:eastAsia="Palatino Linotype" w:hAnsi="Palatino Linotype" w:cs="Palatino Linotype"/>
          <w:sz w:val="22"/>
          <w:szCs w:val="22"/>
        </w:rPr>
        <w:t xml:space="preserve"> </w:t>
      </w:r>
      <w:r w:rsidRPr="000F4461">
        <w:rPr>
          <w:rFonts w:ascii="Palatino Linotype" w:eastAsia="Palatino Linotype" w:hAnsi="Palatino Linotype" w:cs="Palatino Linotype"/>
          <w:b/>
          <w:sz w:val="22"/>
          <w:szCs w:val="22"/>
        </w:rPr>
        <w:t xml:space="preserve">Guadalupe Ramírez Peña, </w:t>
      </w:r>
      <w:r w:rsidRPr="000F4461">
        <w:rPr>
          <w:rFonts w:ascii="Palatino Linotype" w:eastAsia="Palatino Linotype" w:hAnsi="Palatino Linotype" w:cs="Palatino Linotype"/>
          <w:sz w:val="22"/>
          <w:szCs w:val="22"/>
        </w:rPr>
        <w:t xml:space="preserve">a efecto de que analizara sobre su admisión o su </w:t>
      </w:r>
      <w:proofErr w:type="spellStart"/>
      <w:r w:rsidRPr="000F4461">
        <w:rPr>
          <w:rFonts w:ascii="Palatino Linotype" w:eastAsia="Palatino Linotype" w:hAnsi="Palatino Linotype" w:cs="Palatino Linotype"/>
          <w:sz w:val="22"/>
          <w:szCs w:val="22"/>
        </w:rPr>
        <w:t>desechamiento</w:t>
      </w:r>
      <w:proofErr w:type="spellEnd"/>
      <w:r w:rsidRPr="000F4461">
        <w:rPr>
          <w:rFonts w:ascii="Palatino Linotype" w:eastAsia="Palatino Linotype" w:hAnsi="Palatino Linotype" w:cs="Palatino Linotype"/>
          <w:sz w:val="22"/>
          <w:szCs w:val="22"/>
        </w:rPr>
        <w:t>.</w:t>
      </w:r>
    </w:p>
    <w:p w14:paraId="522EB71D" w14:textId="77777777" w:rsidR="00305398" w:rsidRPr="000F4461" w:rsidRDefault="00305398">
      <w:pPr>
        <w:spacing w:line="360" w:lineRule="auto"/>
        <w:ind w:right="51"/>
        <w:jc w:val="both"/>
        <w:rPr>
          <w:rFonts w:ascii="Palatino Linotype" w:eastAsia="Palatino Linotype" w:hAnsi="Palatino Linotype" w:cs="Palatino Linotype"/>
        </w:rPr>
      </w:pPr>
    </w:p>
    <w:p w14:paraId="6533AB6D" w14:textId="77777777" w:rsidR="00305398" w:rsidRPr="000F4461" w:rsidRDefault="00737CF7">
      <w:pPr>
        <w:spacing w:after="240" w:line="360" w:lineRule="auto"/>
        <w:jc w:val="both"/>
        <w:rPr>
          <w:rFonts w:ascii="Palatino Linotype" w:eastAsia="Palatino Linotype" w:hAnsi="Palatino Linotype" w:cs="Palatino Linotype"/>
          <w:sz w:val="22"/>
          <w:szCs w:val="22"/>
        </w:rPr>
      </w:pPr>
      <w:r w:rsidRPr="000F4461">
        <w:rPr>
          <w:rFonts w:ascii="Palatino Linotype" w:eastAsia="Palatino Linotype" w:hAnsi="Palatino Linotype" w:cs="Palatino Linotype"/>
          <w:b/>
          <w:sz w:val="22"/>
          <w:szCs w:val="22"/>
        </w:rPr>
        <w:t>5. Admisión del Recurso de Revisión.</w:t>
      </w:r>
      <w:r w:rsidRPr="000F4461">
        <w:rPr>
          <w:rFonts w:ascii="Palatino Linotype" w:eastAsia="Palatino Linotype" w:hAnsi="Palatino Linotype" w:cs="Palatino Linotype"/>
          <w:sz w:val="22"/>
          <w:szCs w:val="22"/>
        </w:rPr>
        <w:t xml:space="preserve"> El</w:t>
      </w:r>
      <w:r w:rsidRPr="000F4461">
        <w:rPr>
          <w:rFonts w:ascii="Palatino Linotype" w:eastAsia="Palatino Linotype" w:hAnsi="Palatino Linotype" w:cs="Palatino Linotype"/>
          <w:b/>
          <w:sz w:val="22"/>
          <w:szCs w:val="22"/>
        </w:rPr>
        <w:t xml:space="preserve"> dieciocho de abril de dos mil veinticuatro, </w:t>
      </w:r>
      <w:r w:rsidRPr="000F4461">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0F4461">
        <w:rPr>
          <w:rFonts w:ascii="Palatino Linotype" w:eastAsia="Palatino Linotype" w:hAnsi="Palatino Linotype" w:cs="Palatino Linotype"/>
          <w:b/>
          <w:sz w:val="22"/>
          <w:szCs w:val="22"/>
        </w:rPr>
        <w:t xml:space="preserve">Sujeto Obligado </w:t>
      </w:r>
      <w:r w:rsidRPr="000F4461">
        <w:rPr>
          <w:rFonts w:ascii="Palatino Linotype" w:eastAsia="Palatino Linotype" w:hAnsi="Palatino Linotype" w:cs="Palatino Linotype"/>
          <w:sz w:val="22"/>
          <w:szCs w:val="22"/>
        </w:rPr>
        <w:t>presentara su informe justificado.</w:t>
      </w:r>
    </w:p>
    <w:p w14:paraId="0A4450EA" w14:textId="77777777" w:rsidR="00305398" w:rsidRPr="000F4461" w:rsidRDefault="00737CF7">
      <w:pPr>
        <w:spacing w:after="240" w:line="360" w:lineRule="auto"/>
        <w:jc w:val="both"/>
        <w:rPr>
          <w:rFonts w:ascii="Palatino Linotype" w:eastAsia="Palatino Linotype" w:hAnsi="Palatino Linotype" w:cs="Palatino Linotype"/>
          <w:sz w:val="22"/>
          <w:szCs w:val="22"/>
        </w:rPr>
      </w:pPr>
      <w:bookmarkStart w:id="3" w:name="_heading=h.2s8eyo1" w:colFirst="0" w:colLast="0"/>
      <w:bookmarkEnd w:id="3"/>
      <w:r w:rsidRPr="000F4461">
        <w:rPr>
          <w:rFonts w:ascii="Palatino Linotype" w:eastAsia="Palatino Linotype" w:hAnsi="Palatino Linotype" w:cs="Palatino Linotype"/>
          <w:b/>
          <w:sz w:val="22"/>
          <w:szCs w:val="22"/>
        </w:rPr>
        <w:t>6. Manifestaciones e Informe Justificado</w:t>
      </w:r>
      <w:r w:rsidRPr="000F4461">
        <w:rPr>
          <w:rFonts w:ascii="Palatino Linotype" w:eastAsia="Palatino Linotype" w:hAnsi="Palatino Linotype" w:cs="Palatino Linotype"/>
          <w:sz w:val="22"/>
          <w:szCs w:val="22"/>
        </w:rPr>
        <w:t xml:space="preserve">. Durante este plazo, se tiene constancia que el </w:t>
      </w:r>
      <w:r w:rsidRPr="000F4461">
        <w:rPr>
          <w:rFonts w:ascii="Palatino Linotype" w:eastAsia="Palatino Linotype" w:hAnsi="Palatino Linotype" w:cs="Palatino Linotype"/>
          <w:b/>
          <w:sz w:val="22"/>
          <w:szCs w:val="22"/>
        </w:rPr>
        <w:t>Sujeto Obligado</w:t>
      </w:r>
      <w:r w:rsidRPr="000F4461">
        <w:rPr>
          <w:rFonts w:ascii="Palatino Linotype" w:eastAsia="Palatino Linotype" w:hAnsi="Palatino Linotype" w:cs="Palatino Linotype"/>
          <w:sz w:val="22"/>
          <w:szCs w:val="22"/>
        </w:rPr>
        <w:t xml:space="preserve"> proporcionó el </w:t>
      </w:r>
      <w:r w:rsidRPr="000F4461">
        <w:rPr>
          <w:rFonts w:ascii="Palatino Linotype" w:eastAsia="Palatino Linotype" w:hAnsi="Palatino Linotype" w:cs="Palatino Linotype"/>
          <w:b/>
          <w:sz w:val="22"/>
          <w:szCs w:val="22"/>
        </w:rPr>
        <w:t>diecinueve de abril de dos mil veinticuatro</w:t>
      </w:r>
      <w:r w:rsidRPr="000F4461">
        <w:rPr>
          <w:rFonts w:ascii="Palatino Linotype" w:eastAsia="Palatino Linotype" w:hAnsi="Palatino Linotype" w:cs="Palatino Linotype"/>
          <w:sz w:val="22"/>
          <w:szCs w:val="22"/>
        </w:rPr>
        <w:t xml:space="preserve">, los siguientes archivos electrónicos: </w:t>
      </w:r>
    </w:p>
    <w:p w14:paraId="79E0CC17" w14:textId="77777777" w:rsidR="00305398" w:rsidRPr="000F4461" w:rsidRDefault="00737CF7">
      <w:pPr>
        <w:spacing w:after="240" w:line="360" w:lineRule="auto"/>
        <w:ind w:left="567" w:right="900"/>
        <w:jc w:val="both"/>
        <w:rPr>
          <w:rFonts w:ascii="Palatino Linotype" w:eastAsia="Palatino Linotype" w:hAnsi="Palatino Linotype" w:cs="Palatino Linotype"/>
          <w:sz w:val="22"/>
          <w:szCs w:val="22"/>
        </w:rPr>
      </w:pPr>
      <w:r w:rsidRPr="000F4461">
        <w:rPr>
          <w:rFonts w:ascii="Palatino Linotype" w:eastAsia="Palatino Linotype" w:hAnsi="Palatino Linotype" w:cs="Palatino Linotype"/>
          <w:b/>
          <w:i/>
          <w:sz w:val="22"/>
          <w:szCs w:val="22"/>
        </w:rPr>
        <w:t xml:space="preserve">“Informe Justificado RR 1884.pdf”: </w:t>
      </w:r>
      <w:r w:rsidRPr="000F4461">
        <w:rPr>
          <w:rFonts w:ascii="Palatino Linotype" w:eastAsia="Palatino Linotype" w:hAnsi="Palatino Linotype" w:cs="Palatino Linotype"/>
          <w:sz w:val="22"/>
          <w:szCs w:val="22"/>
        </w:rPr>
        <w:t xml:space="preserve">Documento de diez fojas en el que la Unidad de Planeación y Transparencia señala que lo vertido por el particular en su escrito de recurso de revisión es incorrecto, en virtud de que si se le otorgó respuesta, la cual fue proporcionada por la Unidad de Asuntos Jurídicos e Igualdad de Género, por lo tanto, no hubo una negativa de atender el derecho de acceso a la información pública, en consecuencia, solicita el sobreseimiento por no actualizar alguno de los supuestos establecidos por la ley. </w:t>
      </w:r>
    </w:p>
    <w:p w14:paraId="40027934" w14:textId="77777777" w:rsidR="00305398" w:rsidRPr="000F4461" w:rsidRDefault="00737CF7">
      <w:pPr>
        <w:spacing w:before="240" w:after="240" w:line="360" w:lineRule="auto"/>
        <w:ind w:left="567" w:right="900"/>
        <w:jc w:val="both"/>
        <w:rPr>
          <w:rFonts w:ascii="Palatino Linotype" w:eastAsia="Palatino Linotype" w:hAnsi="Palatino Linotype" w:cs="Palatino Linotype"/>
          <w:sz w:val="22"/>
          <w:szCs w:val="22"/>
        </w:rPr>
      </w:pPr>
      <w:r w:rsidRPr="000F4461">
        <w:rPr>
          <w:rFonts w:ascii="Palatino Linotype" w:eastAsia="Palatino Linotype" w:hAnsi="Palatino Linotype" w:cs="Palatino Linotype"/>
          <w:b/>
          <w:i/>
          <w:sz w:val="22"/>
          <w:szCs w:val="22"/>
        </w:rPr>
        <w:t xml:space="preserve">“Oficio SPH UAJIG 1884.pdf”: </w:t>
      </w:r>
      <w:r w:rsidRPr="000F4461">
        <w:rPr>
          <w:rFonts w:ascii="Palatino Linotype" w:eastAsia="Palatino Linotype" w:hAnsi="Palatino Linotype" w:cs="Palatino Linotype"/>
          <w:sz w:val="22"/>
          <w:szCs w:val="22"/>
        </w:rPr>
        <w:t>Oficio suscrito por el Titular de la Unidad de Asuntos Jurídicos e Igualdad de Género, quien reafirma los términos de la respuesta proporcionada.</w:t>
      </w:r>
    </w:p>
    <w:p w14:paraId="39F09AA1" w14:textId="77777777" w:rsidR="00305398" w:rsidRPr="000F4461" w:rsidRDefault="00737CF7">
      <w:pPr>
        <w:spacing w:after="240" w:line="360" w:lineRule="auto"/>
        <w:ind w:right="49"/>
        <w:jc w:val="both"/>
        <w:rPr>
          <w:rFonts w:ascii="Palatino Linotype" w:eastAsia="Palatino Linotype" w:hAnsi="Palatino Linotype" w:cs="Palatino Linotype"/>
          <w:b/>
          <w:i/>
          <w:sz w:val="22"/>
          <w:szCs w:val="22"/>
        </w:rPr>
      </w:pPr>
      <w:r w:rsidRPr="000F4461">
        <w:rPr>
          <w:rFonts w:ascii="Palatino Linotype" w:eastAsia="Palatino Linotype" w:hAnsi="Palatino Linotype" w:cs="Palatino Linotype"/>
          <w:sz w:val="22"/>
          <w:szCs w:val="22"/>
        </w:rPr>
        <w:lastRenderedPageBreak/>
        <w:t xml:space="preserve">Es de precisar </w:t>
      </w:r>
      <w:proofErr w:type="gramStart"/>
      <w:r w:rsidRPr="000F4461">
        <w:rPr>
          <w:rFonts w:ascii="Palatino Linotype" w:eastAsia="Palatino Linotype" w:hAnsi="Palatino Linotype" w:cs="Palatino Linotype"/>
          <w:sz w:val="22"/>
          <w:szCs w:val="22"/>
        </w:rPr>
        <w:t>que</w:t>
      </w:r>
      <w:proofErr w:type="gramEnd"/>
      <w:r w:rsidRPr="000F4461">
        <w:rPr>
          <w:rFonts w:ascii="Palatino Linotype" w:eastAsia="Palatino Linotype" w:hAnsi="Palatino Linotype" w:cs="Palatino Linotype"/>
          <w:sz w:val="22"/>
          <w:szCs w:val="22"/>
        </w:rPr>
        <w:t xml:space="preserve"> una vez analizada esta documentación, se determinó hacerla de conocimiento de </w:t>
      </w:r>
      <w:r w:rsidRPr="000F4461">
        <w:rPr>
          <w:rFonts w:ascii="Palatino Linotype" w:eastAsia="Palatino Linotype" w:hAnsi="Palatino Linotype" w:cs="Palatino Linotype"/>
          <w:b/>
          <w:sz w:val="22"/>
          <w:szCs w:val="22"/>
        </w:rPr>
        <w:t>la parte Recurrente</w:t>
      </w:r>
      <w:r w:rsidRPr="000F4461">
        <w:rPr>
          <w:rFonts w:ascii="Palatino Linotype" w:eastAsia="Palatino Linotype" w:hAnsi="Palatino Linotype" w:cs="Palatino Linotype"/>
          <w:sz w:val="22"/>
          <w:szCs w:val="22"/>
        </w:rPr>
        <w:t xml:space="preserve"> mediante acuerdo signado por la Comisionada Ponente, el </w:t>
      </w:r>
      <w:r w:rsidRPr="000F4461">
        <w:rPr>
          <w:rFonts w:ascii="Palatino Linotype" w:eastAsia="Palatino Linotype" w:hAnsi="Palatino Linotype" w:cs="Palatino Linotype"/>
          <w:b/>
          <w:sz w:val="22"/>
          <w:szCs w:val="22"/>
        </w:rPr>
        <w:t>dieciséis de octubre de dos mil veinticuatro</w:t>
      </w:r>
      <w:r w:rsidRPr="000F4461">
        <w:rPr>
          <w:rFonts w:ascii="Palatino Linotype" w:eastAsia="Palatino Linotype" w:hAnsi="Palatino Linotype" w:cs="Palatino Linotype"/>
          <w:sz w:val="22"/>
          <w:szCs w:val="22"/>
        </w:rPr>
        <w:t xml:space="preserve">, teniendo así que </w:t>
      </w:r>
      <w:r w:rsidRPr="000F4461">
        <w:rPr>
          <w:rFonts w:ascii="Palatino Linotype" w:eastAsia="Palatino Linotype" w:hAnsi="Palatino Linotype" w:cs="Palatino Linotype"/>
          <w:b/>
          <w:sz w:val="22"/>
          <w:szCs w:val="22"/>
        </w:rPr>
        <w:t>la parte Recurrente</w:t>
      </w:r>
      <w:r w:rsidRPr="000F4461">
        <w:rPr>
          <w:rFonts w:ascii="Palatino Linotype" w:eastAsia="Palatino Linotype" w:hAnsi="Palatino Linotype" w:cs="Palatino Linotype"/>
          <w:sz w:val="22"/>
          <w:szCs w:val="22"/>
        </w:rPr>
        <w:t xml:space="preserve"> fue omisa en remitir sus alegatos o cualquier manifestación que a su derecho conviniera, por lo tanto, se tiene por precluido su derecho para tal efecto.</w:t>
      </w:r>
    </w:p>
    <w:p w14:paraId="5E68EB0D" w14:textId="77777777" w:rsidR="00305398" w:rsidRPr="000F4461" w:rsidRDefault="00737CF7">
      <w:pPr>
        <w:spacing w:after="240" w:line="360" w:lineRule="auto"/>
        <w:rPr>
          <w:rFonts w:ascii="Palatino Linotype" w:eastAsia="Palatino Linotype" w:hAnsi="Palatino Linotype" w:cs="Palatino Linotype"/>
        </w:rPr>
      </w:pPr>
      <w:r w:rsidRPr="000F4461">
        <w:rPr>
          <w:rFonts w:ascii="Palatino Linotype" w:eastAsia="Palatino Linotype" w:hAnsi="Palatino Linotype" w:cs="Palatino Linotype"/>
          <w:noProof/>
          <w:lang w:val="es-MX"/>
        </w:rPr>
        <w:drawing>
          <wp:inline distT="0" distB="0" distL="0" distR="0" wp14:anchorId="4A4F8B98" wp14:editId="68AB1B69">
            <wp:extent cx="5612130" cy="2178685"/>
            <wp:effectExtent l="0" t="0" r="0" b="0"/>
            <wp:docPr id="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612130" cy="2178685"/>
                    </a:xfrm>
                    <a:prstGeom prst="rect">
                      <a:avLst/>
                    </a:prstGeom>
                    <a:ln/>
                  </pic:spPr>
                </pic:pic>
              </a:graphicData>
            </a:graphic>
          </wp:inline>
        </w:drawing>
      </w:r>
    </w:p>
    <w:p w14:paraId="7A0E4662" w14:textId="77777777" w:rsidR="00305398" w:rsidRPr="000F4461" w:rsidRDefault="00737CF7">
      <w:pPr>
        <w:spacing w:after="240" w:line="360" w:lineRule="auto"/>
        <w:jc w:val="both"/>
        <w:rPr>
          <w:rFonts w:ascii="Palatino Linotype" w:eastAsia="Palatino Linotype" w:hAnsi="Palatino Linotype" w:cs="Palatino Linotype"/>
          <w:b/>
          <w:sz w:val="22"/>
          <w:szCs w:val="22"/>
        </w:rPr>
      </w:pPr>
      <w:r w:rsidRPr="000F4461">
        <w:rPr>
          <w:rFonts w:ascii="Palatino Linotype" w:eastAsia="Palatino Linotype" w:hAnsi="Palatino Linotype" w:cs="Palatino Linotype"/>
          <w:b/>
          <w:sz w:val="22"/>
          <w:szCs w:val="22"/>
        </w:rPr>
        <w:t>7. Ampliación del término para resolver</w:t>
      </w:r>
      <w:r w:rsidRPr="000F4461">
        <w:rPr>
          <w:rFonts w:ascii="Palatino Linotype" w:eastAsia="Palatino Linotype" w:hAnsi="Palatino Linotype" w:cs="Palatino Linotype"/>
          <w:sz w:val="22"/>
          <w:szCs w:val="22"/>
        </w:rPr>
        <w:t xml:space="preserve">. El </w:t>
      </w:r>
      <w:r w:rsidRPr="000F4461">
        <w:rPr>
          <w:rFonts w:ascii="Palatino Linotype" w:eastAsia="Palatino Linotype" w:hAnsi="Palatino Linotype" w:cs="Palatino Linotype"/>
          <w:b/>
          <w:sz w:val="22"/>
          <w:szCs w:val="22"/>
        </w:rPr>
        <w:t>dieciséis de octubre de dos mil veinticuatro</w:t>
      </w:r>
      <w:r w:rsidRPr="000F4461">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del Estado de México y Municipios.</w:t>
      </w:r>
    </w:p>
    <w:p w14:paraId="10AF16B0" w14:textId="77777777" w:rsidR="00305398" w:rsidRPr="000F4461" w:rsidRDefault="00737CF7">
      <w:pPr>
        <w:spacing w:before="240" w:after="240" w:line="360" w:lineRule="auto"/>
        <w:jc w:val="both"/>
        <w:rPr>
          <w:rFonts w:ascii="Palatino Linotype" w:eastAsia="Palatino Linotype" w:hAnsi="Palatino Linotype" w:cs="Palatino Linotype"/>
          <w:sz w:val="22"/>
          <w:szCs w:val="22"/>
        </w:rPr>
      </w:pPr>
      <w:r w:rsidRPr="000F4461">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280625CC" w14:textId="77777777" w:rsidR="00305398" w:rsidRPr="000F4461" w:rsidRDefault="00737CF7">
      <w:pPr>
        <w:spacing w:before="240" w:after="240" w:line="360" w:lineRule="auto"/>
        <w:jc w:val="both"/>
        <w:rPr>
          <w:rFonts w:ascii="Palatino Linotype" w:eastAsia="Palatino Linotype" w:hAnsi="Palatino Linotype" w:cs="Palatino Linotype"/>
          <w:sz w:val="22"/>
          <w:szCs w:val="22"/>
        </w:rPr>
      </w:pPr>
      <w:r w:rsidRPr="000F4461">
        <w:rPr>
          <w:rFonts w:ascii="Palatino Linotype" w:eastAsia="Palatino Linotype" w:hAnsi="Palatino Linotype" w:cs="Palatino Linotype"/>
          <w:sz w:val="22"/>
          <w:szCs w:val="22"/>
        </w:rPr>
        <w:t xml:space="preserve">Por ello, es menester precisar </w:t>
      </w:r>
      <w:proofErr w:type="gramStart"/>
      <w:r w:rsidRPr="000F4461">
        <w:rPr>
          <w:rFonts w:ascii="Palatino Linotype" w:eastAsia="Palatino Linotype" w:hAnsi="Palatino Linotype" w:cs="Palatino Linotype"/>
          <w:sz w:val="22"/>
          <w:szCs w:val="22"/>
        </w:rPr>
        <w:t>que</w:t>
      </w:r>
      <w:proofErr w:type="gramEnd"/>
      <w:r w:rsidRPr="000F4461">
        <w:rPr>
          <w:rFonts w:ascii="Palatino Linotype" w:eastAsia="Palatino Linotype" w:hAnsi="Palatino Linotype" w:cs="Palatino Linotype"/>
          <w:sz w:val="22"/>
          <w:szCs w:val="22"/>
        </w:rPr>
        <w:t xml:space="preserve"> si bien se ha excedido el plazo para resolver el presente medio de impugnación, de conformidad con la ley de la materia, el plazo para emitir la </w:t>
      </w:r>
      <w:r w:rsidRPr="000F4461">
        <w:rPr>
          <w:rFonts w:ascii="Palatino Linotype" w:eastAsia="Palatino Linotype" w:hAnsi="Palatino Linotype" w:cs="Palatino Linotype"/>
          <w:sz w:val="22"/>
          <w:szCs w:val="22"/>
        </w:rPr>
        <w:lastRenderedPageBreak/>
        <w:t>resolución se encuentra justificado en los elementos para medir la razonabilidad de asuntos conforme a los parámetros establecidos por diversos órganos jurisdiccionales federales, aplicables también en procedimientos análogos, como el que nos ocupa.</w:t>
      </w:r>
    </w:p>
    <w:p w14:paraId="0EE4BE02" w14:textId="77777777" w:rsidR="00305398" w:rsidRPr="000F4461" w:rsidRDefault="00737CF7">
      <w:pPr>
        <w:spacing w:before="240" w:after="240" w:line="360" w:lineRule="auto"/>
        <w:jc w:val="both"/>
        <w:rPr>
          <w:rFonts w:ascii="Palatino Linotype" w:eastAsia="Palatino Linotype" w:hAnsi="Palatino Linotype" w:cs="Palatino Linotype"/>
          <w:sz w:val="22"/>
          <w:szCs w:val="22"/>
        </w:rPr>
      </w:pPr>
      <w:r w:rsidRPr="000F4461">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859FD5C" w14:textId="77777777" w:rsidR="00305398" w:rsidRPr="000F4461" w:rsidRDefault="00737CF7">
      <w:pPr>
        <w:spacing w:before="240" w:after="240" w:line="360" w:lineRule="auto"/>
        <w:jc w:val="both"/>
        <w:rPr>
          <w:rFonts w:ascii="Palatino Linotype" w:eastAsia="Palatino Linotype" w:hAnsi="Palatino Linotype" w:cs="Palatino Linotype"/>
          <w:sz w:val="22"/>
          <w:szCs w:val="22"/>
        </w:rPr>
      </w:pPr>
      <w:r w:rsidRPr="000F4461">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F5999D3" w14:textId="77777777" w:rsidR="00305398" w:rsidRPr="000F4461" w:rsidRDefault="00737CF7">
      <w:pPr>
        <w:spacing w:before="240" w:after="240" w:line="360" w:lineRule="auto"/>
        <w:jc w:val="both"/>
        <w:rPr>
          <w:rFonts w:ascii="Palatino Linotype" w:eastAsia="Palatino Linotype" w:hAnsi="Palatino Linotype" w:cs="Palatino Linotype"/>
          <w:strike/>
          <w:sz w:val="22"/>
          <w:szCs w:val="22"/>
        </w:rPr>
      </w:pPr>
      <w:r w:rsidRPr="000F4461">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1B6F009B" w14:textId="77777777" w:rsidR="00305398" w:rsidRPr="000F4461" w:rsidRDefault="00737CF7">
      <w:pPr>
        <w:numPr>
          <w:ilvl w:val="0"/>
          <w:numId w:val="7"/>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0F4461">
        <w:rPr>
          <w:rFonts w:ascii="Palatino Linotype" w:eastAsia="Palatino Linotype" w:hAnsi="Palatino Linotype" w:cs="Palatino Linotype"/>
          <w:b/>
          <w:sz w:val="22"/>
          <w:szCs w:val="22"/>
        </w:rPr>
        <w:t>Complejidad del Asunto:</w:t>
      </w:r>
      <w:r w:rsidRPr="000F4461">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0C7702B1" w14:textId="77777777" w:rsidR="00305398" w:rsidRPr="000F4461" w:rsidRDefault="00737CF7">
      <w:pPr>
        <w:numPr>
          <w:ilvl w:val="0"/>
          <w:numId w:val="7"/>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0F4461">
        <w:rPr>
          <w:rFonts w:ascii="Palatino Linotype" w:eastAsia="Palatino Linotype" w:hAnsi="Palatino Linotype" w:cs="Palatino Linotype"/>
          <w:b/>
          <w:sz w:val="22"/>
          <w:szCs w:val="22"/>
        </w:rPr>
        <w:t>Actividad Procesal del interesado</w:t>
      </w:r>
      <w:r w:rsidRPr="000F4461">
        <w:rPr>
          <w:rFonts w:ascii="Palatino Linotype" w:eastAsia="Palatino Linotype" w:hAnsi="Palatino Linotype" w:cs="Palatino Linotype"/>
          <w:sz w:val="22"/>
          <w:szCs w:val="22"/>
        </w:rPr>
        <w:t>. Acciones u omisiones del interesado.</w:t>
      </w:r>
    </w:p>
    <w:p w14:paraId="4CAF059C" w14:textId="77777777" w:rsidR="00305398" w:rsidRPr="000F4461" w:rsidRDefault="00737CF7">
      <w:pPr>
        <w:numPr>
          <w:ilvl w:val="0"/>
          <w:numId w:val="7"/>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0F4461">
        <w:rPr>
          <w:rFonts w:ascii="Palatino Linotype" w:eastAsia="Palatino Linotype" w:hAnsi="Palatino Linotype" w:cs="Palatino Linotype"/>
          <w:b/>
          <w:sz w:val="22"/>
          <w:szCs w:val="22"/>
        </w:rPr>
        <w:t>Conducta de la Autoridad:</w:t>
      </w:r>
      <w:r w:rsidRPr="000F4461">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71770C2F" w14:textId="77777777" w:rsidR="00305398" w:rsidRPr="000F4461" w:rsidRDefault="00737CF7">
      <w:pPr>
        <w:numPr>
          <w:ilvl w:val="0"/>
          <w:numId w:val="7"/>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0F4461">
        <w:rPr>
          <w:rFonts w:ascii="Palatino Linotype" w:eastAsia="Palatino Linotype" w:hAnsi="Palatino Linotype" w:cs="Palatino Linotype"/>
          <w:b/>
          <w:sz w:val="22"/>
          <w:szCs w:val="22"/>
        </w:rPr>
        <w:t>La afectación generada en la situación jurídica de la persona involucrada en el proceso:</w:t>
      </w:r>
      <w:r w:rsidRPr="000F4461">
        <w:rPr>
          <w:rFonts w:ascii="Palatino Linotype" w:eastAsia="Palatino Linotype" w:hAnsi="Palatino Linotype" w:cs="Palatino Linotype"/>
          <w:sz w:val="22"/>
          <w:szCs w:val="22"/>
        </w:rPr>
        <w:t xml:space="preserve"> Violación a sus derechos humanos.</w:t>
      </w:r>
    </w:p>
    <w:p w14:paraId="7F1B5118" w14:textId="77777777" w:rsidR="00305398" w:rsidRPr="000F4461" w:rsidRDefault="00737CF7">
      <w:pPr>
        <w:spacing w:before="240" w:after="240" w:line="360" w:lineRule="auto"/>
        <w:jc w:val="both"/>
        <w:rPr>
          <w:rFonts w:ascii="Palatino Linotype" w:eastAsia="Palatino Linotype" w:hAnsi="Palatino Linotype" w:cs="Palatino Linotype"/>
          <w:sz w:val="22"/>
          <w:szCs w:val="22"/>
        </w:rPr>
      </w:pPr>
      <w:r w:rsidRPr="000F4461">
        <w:rPr>
          <w:rFonts w:ascii="Palatino Linotype" w:eastAsia="Palatino Linotype" w:hAnsi="Palatino Linotype" w:cs="Palatino Linotype"/>
          <w:sz w:val="22"/>
          <w:szCs w:val="22"/>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60306D2" w14:textId="77777777" w:rsidR="00305398" w:rsidRPr="000F4461" w:rsidRDefault="00737CF7">
      <w:pPr>
        <w:spacing w:before="240" w:after="240" w:line="360" w:lineRule="auto"/>
        <w:jc w:val="both"/>
        <w:rPr>
          <w:rFonts w:ascii="Palatino Linotype" w:eastAsia="Palatino Linotype" w:hAnsi="Palatino Linotype" w:cs="Palatino Linotype"/>
          <w:b/>
          <w:sz w:val="22"/>
          <w:szCs w:val="22"/>
        </w:rPr>
      </w:pPr>
      <w:r w:rsidRPr="000F4461">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0F4461">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0F4461">
        <w:rPr>
          <w:rFonts w:ascii="Palatino Linotype" w:eastAsia="Palatino Linotype" w:hAnsi="Palatino Linotype" w:cs="Palatino Linotype"/>
          <w:sz w:val="22"/>
          <w:szCs w:val="22"/>
        </w:rPr>
        <w:t>, visible en la Gaceta del Seminario Judicial de la Federación con el registro digital 205635.</w:t>
      </w:r>
    </w:p>
    <w:p w14:paraId="4D297EEE" w14:textId="77777777" w:rsidR="00305398" w:rsidRPr="000F4461" w:rsidRDefault="00737CF7">
      <w:pPr>
        <w:spacing w:before="240" w:after="240" w:line="360" w:lineRule="auto"/>
        <w:jc w:val="both"/>
        <w:rPr>
          <w:rFonts w:ascii="Palatino Linotype" w:eastAsia="Palatino Linotype" w:hAnsi="Palatino Linotype" w:cs="Palatino Linotype"/>
          <w:sz w:val="22"/>
          <w:szCs w:val="22"/>
        </w:rPr>
      </w:pPr>
      <w:r w:rsidRPr="000F4461">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BF745BB" w14:textId="77777777" w:rsidR="00305398" w:rsidRPr="000F4461" w:rsidRDefault="00737CF7">
      <w:pPr>
        <w:spacing w:before="240" w:after="240" w:line="360" w:lineRule="auto"/>
        <w:jc w:val="both"/>
        <w:rPr>
          <w:rFonts w:ascii="Palatino Linotype" w:eastAsia="Palatino Linotype" w:hAnsi="Palatino Linotype" w:cs="Palatino Linotype"/>
          <w:sz w:val="22"/>
          <w:szCs w:val="22"/>
        </w:rPr>
      </w:pPr>
      <w:r w:rsidRPr="000F4461">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683AE588" w14:textId="77777777" w:rsidR="00305398" w:rsidRPr="000F4461" w:rsidRDefault="00737CF7">
      <w:pPr>
        <w:spacing w:before="240" w:after="240" w:line="360" w:lineRule="auto"/>
        <w:ind w:left="851" w:right="900"/>
        <w:jc w:val="both"/>
        <w:rPr>
          <w:rFonts w:ascii="Palatino Linotype" w:eastAsia="Palatino Linotype" w:hAnsi="Palatino Linotype" w:cs="Palatino Linotype"/>
          <w:sz w:val="22"/>
          <w:szCs w:val="22"/>
        </w:rPr>
      </w:pPr>
      <w:r w:rsidRPr="000F4461">
        <w:rPr>
          <w:rFonts w:ascii="Palatino Linotype" w:eastAsia="Palatino Linotype" w:hAnsi="Palatino Linotype" w:cs="Palatino Linotype"/>
          <w:sz w:val="22"/>
          <w:szCs w:val="22"/>
        </w:rPr>
        <w:lastRenderedPageBreak/>
        <w:t xml:space="preserve"> </w:t>
      </w:r>
      <w:r w:rsidRPr="000F4461">
        <w:rPr>
          <w:rFonts w:ascii="Palatino Linotype" w:eastAsia="Palatino Linotype" w:hAnsi="Palatino Linotype" w:cs="Palatino Linotype"/>
          <w:b/>
          <w:i/>
          <w:sz w:val="22"/>
          <w:szCs w:val="22"/>
        </w:rPr>
        <w:t>“PLAZO RAZONABLE PARA RESOLVER. DIMENSIÓN Y EFECTOS DE ESTE CONCEPTO CUANDO SE ADUCE EXCESIVA CARGA DE TRABAJO</w:t>
      </w:r>
      <w:r w:rsidRPr="000F4461">
        <w:rPr>
          <w:rFonts w:ascii="Palatino Linotype" w:eastAsia="Palatino Linotype" w:hAnsi="Palatino Linotype" w:cs="Palatino Linotype"/>
          <w:i/>
          <w:sz w:val="22"/>
          <w:szCs w:val="22"/>
        </w:rPr>
        <w:t>.”</w:t>
      </w:r>
      <w:r w:rsidRPr="000F4461">
        <w:rPr>
          <w:rFonts w:ascii="Palatino Linotype" w:eastAsia="Palatino Linotype" w:hAnsi="Palatino Linotype" w:cs="Palatino Linotype"/>
          <w:sz w:val="22"/>
          <w:szCs w:val="22"/>
        </w:rPr>
        <w:t xml:space="preserve"> consultable en el Seminario Judicial de la Federación y su gaceta, con el registro digital 2002351.</w:t>
      </w:r>
    </w:p>
    <w:p w14:paraId="36848100" w14:textId="77777777" w:rsidR="00305398" w:rsidRPr="000F4461" w:rsidRDefault="00737CF7">
      <w:pPr>
        <w:spacing w:before="240" w:after="240" w:line="360" w:lineRule="auto"/>
        <w:ind w:left="851" w:right="900"/>
        <w:jc w:val="both"/>
        <w:rPr>
          <w:rFonts w:ascii="Palatino Linotype" w:eastAsia="Palatino Linotype" w:hAnsi="Palatino Linotype" w:cs="Palatino Linotype"/>
          <w:sz w:val="22"/>
          <w:szCs w:val="22"/>
        </w:rPr>
      </w:pPr>
      <w:r w:rsidRPr="000F4461">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0F4461">
        <w:rPr>
          <w:rFonts w:ascii="Palatino Linotype" w:eastAsia="Palatino Linotype" w:hAnsi="Palatino Linotype" w:cs="Palatino Linotype"/>
          <w:sz w:val="22"/>
          <w:szCs w:val="22"/>
        </w:rPr>
        <w:t>, visible en el Seminario Judicial de la Federación y su gaceta, con el registro digital 2002350.</w:t>
      </w:r>
    </w:p>
    <w:p w14:paraId="1455BABD" w14:textId="77777777" w:rsidR="00305398" w:rsidRPr="000F4461" w:rsidRDefault="00737CF7">
      <w:pPr>
        <w:spacing w:before="240" w:after="240" w:line="360" w:lineRule="auto"/>
        <w:jc w:val="both"/>
        <w:rPr>
          <w:rFonts w:ascii="Palatino Linotype" w:eastAsia="Palatino Linotype" w:hAnsi="Palatino Linotype" w:cs="Palatino Linotype"/>
          <w:sz w:val="22"/>
          <w:szCs w:val="22"/>
        </w:rPr>
      </w:pPr>
      <w:r w:rsidRPr="000F4461">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37E9A10E" w14:textId="77777777" w:rsidR="00305398" w:rsidRPr="000F4461" w:rsidRDefault="00737CF7">
      <w:pPr>
        <w:spacing w:after="240" w:line="360" w:lineRule="auto"/>
        <w:jc w:val="both"/>
        <w:rPr>
          <w:rFonts w:ascii="Palatino Linotype" w:eastAsia="Palatino Linotype" w:hAnsi="Palatino Linotype" w:cs="Palatino Linotype"/>
          <w:b/>
          <w:sz w:val="22"/>
          <w:szCs w:val="22"/>
        </w:rPr>
      </w:pPr>
      <w:r w:rsidRPr="000F4461">
        <w:rPr>
          <w:rFonts w:ascii="Palatino Linotype" w:eastAsia="Palatino Linotype" w:hAnsi="Palatino Linotype" w:cs="Palatino Linotype"/>
          <w:b/>
          <w:sz w:val="22"/>
          <w:szCs w:val="22"/>
        </w:rPr>
        <w:t xml:space="preserve">8. Cierre de instrucción. </w:t>
      </w:r>
      <w:r w:rsidRPr="000F4461">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el </w:t>
      </w:r>
      <w:r w:rsidRPr="000F4461">
        <w:rPr>
          <w:rFonts w:ascii="Palatino Linotype" w:eastAsia="Palatino Linotype" w:hAnsi="Palatino Linotype" w:cs="Palatino Linotype"/>
          <w:b/>
          <w:sz w:val="22"/>
          <w:szCs w:val="22"/>
        </w:rPr>
        <w:t>veintidós de octubre de dos mil veinticuatro</w:t>
      </w:r>
      <w:r w:rsidRPr="000F4461">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18D45900" w14:textId="77777777" w:rsidR="00305398" w:rsidRPr="000F4461" w:rsidRDefault="00737CF7">
      <w:pPr>
        <w:spacing w:before="240" w:after="240" w:line="360" w:lineRule="auto"/>
        <w:jc w:val="both"/>
        <w:rPr>
          <w:rFonts w:ascii="Palatino Linotype" w:eastAsia="Palatino Linotype" w:hAnsi="Palatino Linotype" w:cs="Palatino Linotype"/>
          <w:sz w:val="22"/>
          <w:szCs w:val="22"/>
        </w:rPr>
      </w:pPr>
      <w:r w:rsidRPr="000F4461">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25671058" w14:textId="77777777" w:rsidR="00305398" w:rsidRPr="000F4461" w:rsidRDefault="00305398">
      <w:pPr>
        <w:spacing w:before="240" w:after="240" w:line="360" w:lineRule="auto"/>
        <w:jc w:val="both"/>
        <w:rPr>
          <w:rFonts w:ascii="Palatino Linotype" w:eastAsia="Palatino Linotype" w:hAnsi="Palatino Linotype" w:cs="Palatino Linotype"/>
          <w:sz w:val="22"/>
          <w:szCs w:val="22"/>
        </w:rPr>
      </w:pPr>
    </w:p>
    <w:p w14:paraId="7DEAD469" w14:textId="77777777" w:rsidR="00305398" w:rsidRPr="000F4461" w:rsidRDefault="00305398">
      <w:pPr>
        <w:spacing w:before="240" w:after="240" w:line="360" w:lineRule="auto"/>
        <w:jc w:val="both"/>
        <w:rPr>
          <w:rFonts w:ascii="Palatino Linotype" w:eastAsia="Palatino Linotype" w:hAnsi="Palatino Linotype" w:cs="Palatino Linotype"/>
          <w:sz w:val="22"/>
          <w:szCs w:val="22"/>
        </w:rPr>
      </w:pPr>
    </w:p>
    <w:p w14:paraId="34E3B52F" w14:textId="77777777" w:rsidR="00305398" w:rsidRPr="000F4461" w:rsidRDefault="00737CF7">
      <w:pPr>
        <w:widowControl w:val="0"/>
        <w:spacing w:line="360" w:lineRule="auto"/>
        <w:jc w:val="center"/>
        <w:rPr>
          <w:rFonts w:ascii="Palatino Linotype" w:eastAsia="Palatino Linotype" w:hAnsi="Palatino Linotype" w:cs="Palatino Linotype"/>
          <w:b/>
          <w:sz w:val="22"/>
          <w:szCs w:val="22"/>
        </w:rPr>
      </w:pPr>
      <w:r w:rsidRPr="000F4461">
        <w:rPr>
          <w:rFonts w:ascii="Palatino Linotype" w:eastAsia="Palatino Linotype" w:hAnsi="Palatino Linotype" w:cs="Palatino Linotype"/>
          <w:b/>
        </w:rPr>
        <w:lastRenderedPageBreak/>
        <w:t xml:space="preserve">II. </w:t>
      </w:r>
      <w:r w:rsidRPr="000F4461">
        <w:rPr>
          <w:rFonts w:ascii="Palatino Linotype" w:eastAsia="Palatino Linotype" w:hAnsi="Palatino Linotype" w:cs="Palatino Linotype"/>
          <w:b/>
          <w:sz w:val="22"/>
          <w:szCs w:val="22"/>
        </w:rPr>
        <w:t>C O N S I D E R A N D O S</w:t>
      </w:r>
    </w:p>
    <w:p w14:paraId="1EAA9B6D" w14:textId="77777777" w:rsidR="00305398" w:rsidRPr="000F4461" w:rsidRDefault="00305398">
      <w:pPr>
        <w:widowControl w:val="0"/>
        <w:spacing w:line="360" w:lineRule="auto"/>
        <w:jc w:val="center"/>
        <w:rPr>
          <w:rFonts w:ascii="Palatino Linotype" w:eastAsia="Palatino Linotype" w:hAnsi="Palatino Linotype" w:cs="Palatino Linotype"/>
          <w:b/>
          <w:sz w:val="22"/>
          <w:szCs w:val="22"/>
        </w:rPr>
      </w:pPr>
    </w:p>
    <w:p w14:paraId="121965CA" w14:textId="77777777" w:rsidR="00305398" w:rsidRPr="000F4461" w:rsidRDefault="00737CF7">
      <w:pPr>
        <w:spacing w:line="360" w:lineRule="auto"/>
        <w:jc w:val="both"/>
        <w:rPr>
          <w:rFonts w:ascii="Palatino Linotype" w:eastAsia="Palatino Linotype" w:hAnsi="Palatino Linotype" w:cs="Palatino Linotype"/>
          <w:sz w:val="22"/>
          <w:szCs w:val="22"/>
        </w:rPr>
      </w:pPr>
      <w:r w:rsidRPr="000F4461">
        <w:rPr>
          <w:rFonts w:ascii="Palatino Linotype" w:eastAsia="Palatino Linotype" w:hAnsi="Palatino Linotype" w:cs="Palatino Linotype"/>
          <w:b/>
          <w:sz w:val="22"/>
          <w:szCs w:val="22"/>
        </w:rPr>
        <w:t>Primero. Competencia.</w:t>
      </w:r>
      <w:r w:rsidRPr="000F4461">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w:t>
      </w:r>
      <w:r w:rsidRPr="000F4461">
        <w:rPr>
          <w:rFonts w:ascii="Palatino Linotype" w:eastAsia="Palatino Linotype" w:hAnsi="Palatino Linotype" w:cs="Palatino Linotype"/>
          <w:b/>
          <w:sz w:val="22"/>
          <w:szCs w:val="22"/>
        </w:rPr>
        <w:t>la parte Recurrente</w:t>
      </w:r>
      <w:r w:rsidRPr="000F4461">
        <w:rPr>
          <w:rFonts w:ascii="Palatino Linotype" w:eastAsia="Palatino Linotype" w:hAnsi="Palatino Linotype" w:cs="Palatino Linotype"/>
          <w:sz w:val="22"/>
          <w:szCs w:val="22"/>
        </w:rPr>
        <w:t>,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7362AAE8" w14:textId="77777777" w:rsidR="00305398" w:rsidRPr="000F4461" w:rsidRDefault="00737CF7">
      <w:pPr>
        <w:spacing w:before="240" w:after="240" w:line="360" w:lineRule="auto"/>
        <w:jc w:val="both"/>
        <w:rPr>
          <w:rFonts w:ascii="Palatino Linotype" w:eastAsia="Palatino Linotype" w:hAnsi="Palatino Linotype" w:cs="Palatino Linotype"/>
          <w:sz w:val="22"/>
          <w:szCs w:val="22"/>
        </w:rPr>
      </w:pPr>
      <w:bookmarkStart w:id="4" w:name="_heading=h.tyjcwt" w:colFirst="0" w:colLast="0"/>
      <w:bookmarkEnd w:id="4"/>
      <w:r w:rsidRPr="000F4461">
        <w:rPr>
          <w:rFonts w:ascii="Palatino Linotype" w:eastAsia="Palatino Linotype" w:hAnsi="Palatino Linotype" w:cs="Palatino Linotype"/>
          <w:b/>
          <w:sz w:val="22"/>
          <w:szCs w:val="22"/>
        </w:rPr>
        <w:t xml:space="preserve">Segundo. Oportunidad y Procedibilidad del Recurso de Revisión. </w:t>
      </w:r>
      <w:r w:rsidRPr="000F4461">
        <w:rPr>
          <w:rFonts w:ascii="Palatino Linotype" w:eastAsia="Palatino Linotype" w:hAnsi="Palatino Linotype" w:cs="Palatino Linotype"/>
          <w:sz w:val="22"/>
          <w:szCs w:val="22"/>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2B436CC9" w14:textId="77777777" w:rsidR="00305398" w:rsidRPr="000F4461" w:rsidRDefault="00737CF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0F4461">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toda vez que </w:t>
      </w:r>
      <w:r w:rsidRPr="000F4461">
        <w:rPr>
          <w:rFonts w:ascii="Palatino Linotype" w:eastAsia="Palatino Linotype" w:hAnsi="Palatino Linotype" w:cs="Palatino Linotype"/>
          <w:b/>
          <w:sz w:val="22"/>
          <w:szCs w:val="22"/>
        </w:rPr>
        <w:t>el Sujeto Obligado</w:t>
      </w:r>
      <w:r w:rsidRPr="000F4461">
        <w:rPr>
          <w:rFonts w:ascii="Palatino Linotype" w:eastAsia="Palatino Linotype" w:hAnsi="Palatino Linotype" w:cs="Palatino Linotype"/>
          <w:sz w:val="22"/>
          <w:szCs w:val="22"/>
        </w:rPr>
        <w:t xml:space="preserve"> respondió a la solicitud de información el </w:t>
      </w:r>
      <w:r w:rsidRPr="000F4461">
        <w:rPr>
          <w:rFonts w:ascii="Palatino Linotype" w:eastAsia="Palatino Linotype" w:hAnsi="Palatino Linotype" w:cs="Palatino Linotype"/>
          <w:b/>
          <w:sz w:val="22"/>
          <w:szCs w:val="22"/>
        </w:rPr>
        <w:t xml:space="preserve">cinco de abril de dos mil veinticuatro, </w:t>
      </w:r>
      <w:r w:rsidRPr="000F4461">
        <w:rPr>
          <w:rFonts w:ascii="Palatino Linotype" w:eastAsia="Palatino Linotype" w:hAnsi="Palatino Linotype" w:cs="Palatino Linotype"/>
          <w:sz w:val="22"/>
          <w:szCs w:val="22"/>
        </w:rPr>
        <w:t xml:space="preserve">mientras que el recurso de revisión se interpuso el </w:t>
      </w:r>
      <w:r w:rsidRPr="000F4461">
        <w:rPr>
          <w:rFonts w:ascii="Palatino Linotype" w:eastAsia="Palatino Linotype" w:hAnsi="Palatino Linotype" w:cs="Palatino Linotype"/>
          <w:b/>
          <w:sz w:val="22"/>
          <w:szCs w:val="22"/>
        </w:rPr>
        <w:t>quince de abril de dos mil veinticuatro</w:t>
      </w:r>
      <w:r w:rsidRPr="000F4461">
        <w:rPr>
          <w:rFonts w:ascii="Palatino Linotype" w:eastAsia="Palatino Linotype" w:hAnsi="Palatino Linotype" w:cs="Palatino Linotype"/>
          <w:sz w:val="22"/>
          <w:szCs w:val="22"/>
        </w:rPr>
        <w:t xml:space="preserve">, esto es, el </w:t>
      </w:r>
      <w:r w:rsidRPr="000F4461">
        <w:rPr>
          <w:rFonts w:ascii="Palatino Linotype" w:eastAsia="Palatino Linotype" w:hAnsi="Palatino Linotype" w:cs="Palatino Linotype"/>
          <w:b/>
          <w:sz w:val="22"/>
          <w:szCs w:val="22"/>
        </w:rPr>
        <w:t xml:space="preserve">sexto día hábil </w:t>
      </w:r>
      <w:r w:rsidRPr="000F4461">
        <w:rPr>
          <w:rFonts w:ascii="Palatino Linotype" w:eastAsia="Palatino Linotype" w:hAnsi="Palatino Linotype" w:cs="Palatino Linotype"/>
          <w:sz w:val="22"/>
          <w:szCs w:val="22"/>
        </w:rPr>
        <w:t>posterior en que tuvo conocimiento de la respuesta impugnada.</w:t>
      </w:r>
    </w:p>
    <w:p w14:paraId="54B12114" w14:textId="77777777" w:rsidR="00305398" w:rsidRPr="000F4461" w:rsidRDefault="00737CF7">
      <w:pPr>
        <w:spacing w:before="240" w:after="240" w:line="360" w:lineRule="auto"/>
        <w:jc w:val="both"/>
        <w:rPr>
          <w:rFonts w:ascii="Palatino Linotype" w:eastAsia="Palatino Linotype" w:hAnsi="Palatino Linotype" w:cs="Palatino Linotype"/>
          <w:sz w:val="22"/>
          <w:szCs w:val="22"/>
        </w:rPr>
      </w:pPr>
      <w:r w:rsidRPr="000F4461">
        <w:rPr>
          <w:rFonts w:ascii="Palatino Linotype" w:eastAsia="Palatino Linotype" w:hAnsi="Palatino Linotype" w:cs="Palatino Linotype"/>
          <w:sz w:val="22"/>
          <w:szCs w:val="22"/>
        </w:rPr>
        <w:t xml:space="preserve">En este sentido, al considerar la fecha en que se formuló la solicitud y la fecha en que respondió a esta el </w:t>
      </w:r>
      <w:r w:rsidRPr="000F4461">
        <w:rPr>
          <w:rFonts w:ascii="Palatino Linotype" w:eastAsia="Palatino Linotype" w:hAnsi="Palatino Linotype" w:cs="Palatino Linotype"/>
          <w:b/>
          <w:sz w:val="22"/>
          <w:szCs w:val="22"/>
        </w:rPr>
        <w:t>Sujeto Obligado</w:t>
      </w:r>
      <w:r w:rsidRPr="000F4461">
        <w:rPr>
          <w:rFonts w:ascii="Palatino Linotype" w:eastAsia="Palatino Linotype" w:hAnsi="Palatino Linotype" w:cs="Palatino Linotype"/>
          <w:sz w:val="22"/>
          <w:szCs w:val="22"/>
        </w:rPr>
        <w:t xml:space="preserve">; así como la fecha en que se interpuso el recurso de </w:t>
      </w:r>
      <w:r w:rsidRPr="000F4461">
        <w:rPr>
          <w:rFonts w:ascii="Palatino Linotype" w:eastAsia="Palatino Linotype" w:hAnsi="Palatino Linotype" w:cs="Palatino Linotype"/>
          <w:sz w:val="22"/>
          <w:szCs w:val="22"/>
        </w:rPr>
        <w:lastRenderedPageBreak/>
        <w:t>revisión, se concluye que el presente recurso de revisión se encuentra dentro de los márgenes temporales previstos las disposiciones legales referidas.</w:t>
      </w:r>
    </w:p>
    <w:p w14:paraId="2A4ECFBD" w14:textId="77777777" w:rsidR="00305398" w:rsidRPr="000F4461" w:rsidRDefault="00737CF7">
      <w:pPr>
        <w:pBdr>
          <w:top w:val="nil"/>
          <w:left w:val="nil"/>
          <w:bottom w:val="nil"/>
          <w:right w:val="nil"/>
          <w:between w:val="nil"/>
        </w:pBdr>
        <w:spacing w:before="240" w:after="240" w:line="360" w:lineRule="auto"/>
        <w:jc w:val="both"/>
        <w:rPr>
          <w:sz w:val="22"/>
          <w:szCs w:val="22"/>
        </w:rPr>
      </w:pPr>
      <w:r w:rsidRPr="000F4461">
        <w:rPr>
          <w:rFonts w:ascii="Palatino Linotype" w:eastAsia="Palatino Linotype" w:hAnsi="Palatino Linotype" w:cs="Palatino Linotype"/>
          <w:sz w:val="22"/>
          <w:szCs w:val="22"/>
        </w:rPr>
        <w:t xml:space="preserve">Asimismo, por cuanto hace a la procedibilidad del  recurso de revisión, es de suma importancia señalar que </w:t>
      </w:r>
      <w:r w:rsidRPr="000F4461">
        <w:rPr>
          <w:rFonts w:ascii="Palatino Linotype" w:eastAsia="Palatino Linotype" w:hAnsi="Palatino Linotype" w:cs="Palatino Linotype"/>
          <w:b/>
          <w:sz w:val="22"/>
          <w:szCs w:val="22"/>
        </w:rPr>
        <w:t>la parte Recurrente</w:t>
      </w:r>
      <w:r w:rsidRPr="000F4461">
        <w:rPr>
          <w:rFonts w:ascii="Palatino Linotype" w:eastAsia="Palatino Linotype" w:hAnsi="Palatino Linotype" w:cs="Palatino Linotype"/>
          <w:sz w:val="22"/>
          <w:szCs w:val="22"/>
        </w:rPr>
        <w:t xml:space="preserve">, </w:t>
      </w:r>
      <w:r w:rsidRPr="000F4461">
        <w:rPr>
          <w:rFonts w:ascii="Palatino Linotype" w:eastAsia="Palatino Linotype" w:hAnsi="Palatino Linotype" w:cs="Palatino Linotype"/>
          <w:b/>
          <w:sz w:val="22"/>
          <w:szCs w:val="22"/>
        </w:rPr>
        <w:t>no señaló</w:t>
      </w:r>
      <w:r w:rsidRPr="000F4461">
        <w:rPr>
          <w:rFonts w:ascii="Palatino Linotype" w:eastAsia="Palatino Linotype" w:hAnsi="Palatino Linotype" w:cs="Palatino Linotype"/>
          <w:sz w:val="22"/>
          <w:szCs w:val="22"/>
        </w:rPr>
        <w:t xml:space="preserve"> </w:t>
      </w:r>
      <w:r w:rsidRPr="000F4461">
        <w:rPr>
          <w:rFonts w:ascii="Palatino Linotype" w:eastAsia="Palatino Linotype" w:hAnsi="Palatino Linotype" w:cs="Palatino Linotype"/>
          <w:b/>
          <w:sz w:val="22"/>
          <w:szCs w:val="22"/>
        </w:rPr>
        <w:t>nombre c</w:t>
      </w:r>
      <w:r w:rsidRPr="000F4461">
        <w:rPr>
          <w:rFonts w:ascii="Palatino Linotype" w:eastAsia="Palatino Linotype" w:hAnsi="Palatino Linotype" w:cs="Palatino Linotype"/>
          <w:sz w:val="22"/>
          <w:szCs w:val="22"/>
        </w:rPr>
        <w:t>on el que desea que se le identifique, tal como se advierte en el detalle de seguimiento del SAIMEX, no obstante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2C84467A" w14:textId="77777777" w:rsidR="00305398" w:rsidRPr="000F4461" w:rsidRDefault="00737CF7">
      <w:pPr>
        <w:pBdr>
          <w:top w:val="nil"/>
          <w:left w:val="nil"/>
          <w:bottom w:val="nil"/>
          <w:right w:val="nil"/>
          <w:between w:val="nil"/>
        </w:pBdr>
        <w:spacing w:before="240" w:after="240"/>
        <w:ind w:left="567" w:right="616"/>
        <w:jc w:val="both"/>
      </w:pPr>
      <w:r w:rsidRPr="000F4461">
        <w:rPr>
          <w:rFonts w:ascii="Palatino Linotype" w:eastAsia="Palatino Linotype" w:hAnsi="Palatino Linotype" w:cs="Palatino Linotype"/>
          <w:i/>
          <w:sz w:val="22"/>
          <w:szCs w:val="22"/>
        </w:rPr>
        <w:t>"</w:t>
      </w:r>
      <w:r w:rsidRPr="000F4461">
        <w:rPr>
          <w:rFonts w:ascii="Palatino Linotype" w:eastAsia="Palatino Linotype" w:hAnsi="Palatino Linotype" w:cs="Palatino Linotype"/>
          <w:b/>
          <w:i/>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r w:rsidRPr="000F4461">
        <w:rPr>
          <w:rFonts w:ascii="Palatino Linotype" w:eastAsia="Palatino Linotype" w:hAnsi="Palatino Linotype" w:cs="Palatino Linotype"/>
          <w:i/>
          <w:sz w:val="22"/>
          <w:szCs w:val="22"/>
        </w:rPr>
        <w:t>."</w:t>
      </w:r>
    </w:p>
    <w:p w14:paraId="69906E5D" w14:textId="77777777" w:rsidR="00305398" w:rsidRPr="000F4461" w:rsidRDefault="00737CF7">
      <w:pPr>
        <w:spacing w:before="240" w:after="240" w:line="360" w:lineRule="auto"/>
        <w:jc w:val="both"/>
        <w:rPr>
          <w:rFonts w:ascii="Palatino Linotype" w:eastAsia="Palatino Linotype" w:hAnsi="Palatino Linotype" w:cs="Palatino Linotype"/>
          <w:sz w:val="22"/>
          <w:szCs w:val="22"/>
        </w:rPr>
      </w:pPr>
      <w:r w:rsidRPr="000F4461">
        <w:rPr>
          <w:rFonts w:ascii="Palatino Linotype" w:eastAsia="Palatino Linotype" w:hAnsi="Palatino Linotype" w:cs="Palatino Linotype"/>
          <w:sz w:val="22"/>
          <w:szCs w:val="22"/>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64E6E0E4" w14:textId="77777777" w:rsidR="00305398" w:rsidRPr="000F4461" w:rsidRDefault="00737CF7">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sz w:val="22"/>
          <w:szCs w:val="22"/>
        </w:rPr>
      </w:pPr>
      <w:r w:rsidRPr="000F4461">
        <w:rPr>
          <w:rFonts w:ascii="Palatino Linotype" w:eastAsia="Palatino Linotype" w:hAnsi="Palatino Linotype" w:cs="Palatino Linotype"/>
          <w:sz w:val="22"/>
          <w:szCs w:val="22"/>
        </w:rPr>
        <w:t>Ahora bien, resulta procedente la interposición del recurso, según lo aducido por la parte recurrente en sus razones o motivos de inconformidad, de acuerdo al artículo 179, fracción I de la Ley de Transparencia y Acceso a la Información Pública del Estado de México y Municipios; que a la letra dice:</w:t>
      </w:r>
    </w:p>
    <w:p w14:paraId="084E7561" w14:textId="77777777" w:rsidR="00305398" w:rsidRPr="000F4461" w:rsidRDefault="00737CF7">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0F4461">
        <w:rPr>
          <w:rFonts w:ascii="Palatino Linotype" w:eastAsia="Palatino Linotype" w:hAnsi="Palatino Linotype" w:cs="Palatino Linotype"/>
          <w:b/>
          <w:i/>
          <w:sz w:val="22"/>
          <w:szCs w:val="22"/>
        </w:rPr>
        <w:t>“Artículo 179</w:t>
      </w:r>
      <w:r w:rsidRPr="000F4461">
        <w:rPr>
          <w:rFonts w:ascii="Palatino Linotype" w:eastAsia="Palatino Linotype" w:hAnsi="Palatino Linotype" w:cs="Palatino Linotype"/>
          <w:i/>
          <w:sz w:val="22"/>
          <w:szCs w:val="22"/>
        </w:rPr>
        <w:t xml:space="preserve">. </w:t>
      </w:r>
      <w:r w:rsidRPr="000F4461">
        <w:rPr>
          <w:rFonts w:ascii="Palatino Linotype" w:eastAsia="Palatino Linotype" w:hAnsi="Palatino Linotype" w:cs="Palatino Linotype"/>
          <w:b/>
          <w:i/>
          <w:sz w:val="22"/>
          <w:szCs w:val="22"/>
        </w:rPr>
        <w:t>El recurso de revisión</w:t>
      </w:r>
      <w:r w:rsidRPr="000F4461">
        <w:rPr>
          <w:rFonts w:ascii="Palatino Linotype" w:eastAsia="Palatino Linotype" w:hAnsi="Palatino Linotype" w:cs="Palatino Linotype"/>
          <w:i/>
          <w:sz w:val="22"/>
          <w:szCs w:val="22"/>
        </w:rPr>
        <w:t xml:space="preserve"> es un medio de protección que la Ley otorga a los particulares, para hacer valer su derecho de acceso a la información pública</w:t>
      </w:r>
      <w:r w:rsidRPr="000F4461">
        <w:rPr>
          <w:rFonts w:ascii="Palatino Linotype" w:eastAsia="Palatino Linotype" w:hAnsi="Palatino Linotype" w:cs="Palatino Linotype"/>
          <w:b/>
          <w:i/>
          <w:sz w:val="22"/>
          <w:szCs w:val="22"/>
        </w:rPr>
        <w:t>, y procederá en contra de las siguientes causas</w:t>
      </w:r>
      <w:r w:rsidRPr="000F4461">
        <w:rPr>
          <w:rFonts w:ascii="Palatino Linotype" w:eastAsia="Palatino Linotype" w:hAnsi="Palatino Linotype" w:cs="Palatino Linotype"/>
          <w:i/>
          <w:sz w:val="22"/>
          <w:szCs w:val="22"/>
        </w:rPr>
        <w:t>:</w:t>
      </w:r>
    </w:p>
    <w:p w14:paraId="44F9C8F4" w14:textId="77777777" w:rsidR="00305398" w:rsidRPr="000F4461" w:rsidRDefault="00737CF7">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b/>
          <w:i/>
          <w:sz w:val="22"/>
          <w:szCs w:val="22"/>
          <w:u w:val="single"/>
        </w:rPr>
      </w:pPr>
      <w:r w:rsidRPr="000F4461">
        <w:rPr>
          <w:rFonts w:ascii="Palatino Linotype" w:eastAsia="Palatino Linotype" w:hAnsi="Palatino Linotype" w:cs="Palatino Linotype"/>
          <w:b/>
          <w:i/>
          <w:sz w:val="22"/>
          <w:szCs w:val="22"/>
          <w:u w:val="single"/>
        </w:rPr>
        <w:lastRenderedPageBreak/>
        <w:t>I. La negativa a la información solicitada;</w:t>
      </w:r>
    </w:p>
    <w:p w14:paraId="3D9F13C1" w14:textId="77777777" w:rsidR="00305398" w:rsidRPr="000F4461" w:rsidRDefault="00737CF7">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0F4461">
        <w:rPr>
          <w:rFonts w:ascii="Palatino Linotype" w:eastAsia="Palatino Linotype" w:hAnsi="Palatino Linotype" w:cs="Palatino Linotype"/>
          <w:i/>
          <w:sz w:val="22"/>
          <w:szCs w:val="22"/>
        </w:rPr>
        <w:t>…” (Énfasis añadido)</w:t>
      </w:r>
    </w:p>
    <w:p w14:paraId="1AC5A829" w14:textId="77777777" w:rsidR="00305398" w:rsidRPr="000F4461" w:rsidRDefault="00737CF7">
      <w:pPr>
        <w:spacing w:before="240" w:after="240" w:line="360" w:lineRule="auto"/>
        <w:jc w:val="both"/>
        <w:rPr>
          <w:rFonts w:ascii="Palatino Linotype" w:eastAsia="Palatino Linotype" w:hAnsi="Palatino Linotype" w:cs="Palatino Linotype"/>
          <w:sz w:val="22"/>
          <w:szCs w:val="22"/>
        </w:rPr>
      </w:pPr>
      <w:r w:rsidRPr="000F4461">
        <w:rPr>
          <w:rFonts w:ascii="Palatino Linotype" w:eastAsia="Palatino Linotype" w:hAnsi="Palatino Linotype" w:cs="Palatino Linotype"/>
          <w:b/>
          <w:sz w:val="22"/>
          <w:szCs w:val="22"/>
        </w:rPr>
        <w:t xml:space="preserve">Tercero. Materia de la revisión. </w:t>
      </w:r>
      <w:r w:rsidRPr="000F4461">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0F4461">
        <w:rPr>
          <w:rFonts w:ascii="Palatino Linotype" w:eastAsia="Palatino Linotype" w:hAnsi="Palatino Linotype" w:cs="Palatino Linotype"/>
          <w:b/>
          <w:sz w:val="22"/>
          <w:szCs w:val="22"/>
        </w:rPr>
        <w:t xml:space="preserve">verificar si la respuesta e informe justificado otorgados por el Sujeto Obligado son adecuados y suficientes para satisfacer el derecho de acceso a la información pública </w:t>
      </w:r>
      <w:r w:rsidRPr="000F4461">
        <w:rPr>
          <w:rFonts w:ascii="Palatino Linotype" w:eastAsia="Palatino Linotype" w:hAnsi="Palatino Linotype" w:cs="Palatino Linotype"/>
          <w:sz w:val="22"/>
          <w:szCs w:val="22"/>
        </w:rPr>
        <w:t xml:space="preserve">de </w:t>
      </w:r>
      <w:r w:rsidRPr="000F4461">
        <w:rPr>
          <w:rFonts w:ascii="Palatino Linotype" w:eastAsia="Palatino Linotype" w:hAnsi="Palatino Linotype" w:cs="Palatino Linotype"/>
          <w:b/>
          <w:sz w:val="22"/>
          <w:szCs w:val="22"/>
        </w:rPr>
        <w:t>la parte Recurrente,</w:t>
      </w:r>
      <w:r w:rsidRPr="000F4461">
        <w:rPr>
          <w:rFonts w:ascii="Palatino Linotype" w:eastAsia="Palatino Linotype" w:hAnsi="Palatino Linotype" w:cs="Palatino Linotype"/>
          <w:sz w:val="22"/>
          <w:szCs w:val="22"/>
        </w:rPr>
        <w:t xml:space="preserve"> o en su defecto, en caso de ser procedente, ordenar la entrega de información oportuna.</w:t>
      </w:r>
    </w:p>
    <w:p w14:paraId="2BD0E697" w14:textId="77777777" w:rsidR="00305398" w:rsidRPr="000F4461" w:rsidRDefault="00737CF7">
      <w:pPr>
        <w:pBdr>
          <w:top w:val="nil"/>
          <w:left w:val="nil"/>
          <w:bottom w:val="nil"/>
          <w:right w:val="nil"/>
          <w:between w:val="nil"/>
        </w:pBdr>
        <w:spacing w:before="240" w:after="240" w:line="360" w:lineRule="auto"/>
        <w:jc w:val="both"/>
        <w:rPr>
          <w:sz w:val="22"/>
          <w:szCs w:val="22"/>
        </w:rPr>
      </w:pPr>
      <w:r w:rsidRPr="000F4461">
        <w:rPr>
          <w:rFonts w:ascii="Palatino Linotype" w:eastAsia="Palatino Linotype" w:hAnsi="Palatino Linotype" w:cs="Palatino Linotype"/>
          <w:b/>
          <w:sz w:val="22"/>
          <w:szCs w:val="22"/>
        </w:rPr>
        <w:t xml:space="preserve">Cuarto. Estudio del asunto. </w:t>
      </w:r>
      <w:r w:rsidRPr="000F4461">
        <w:rPr>
          <w:rFonts w:ascii="Palatino Linotype" w:eastAsia="Palatino Linotype" w:hAnsi="Palatino Linotype" w:cs="Palatino Linotype"/>
          <w:sz w:val="22"/>
          <w:szCs w:val="22"/>
        </w:rPr>
        <w:t xml:space="preserve">Antes de entrar al análisis de los pronunciamientos del </w:t>
      </w:r>
      <w:r w:rsidRPr="000F4461">
        <w:rPr>
          <w:rFonts w:ascii="Palatino Linotype" w:eastAsia="Palatino Linotype" w:hAnsi="Palatino Linotype" w:cs="Palatino Linotype"/>
          <w:b/>
          <w:sz w:val="22"/>
          <w:szCs w:val="22"/>
        </w:rPr>
        <w:t>Sujeto Obligado</w:t>
      </w:r>
      <w:r w:rsidRPr="000F4461">
        <w:rPr>
          <w:rFonts w:ascii="Palatino Linotype" w:eastAsia="Palatino Linotype" w:hAnsi="Palatino Linotype" w:cs="Palatino Linotype"/>
          <w:sz w:val="22"/>
          <w:szCs w:val="22"/>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082B0374" w14:textId="77777777" w:rsidR="00305398" w:rsidRPr="000F4461" w:rsidRDefault="00737CF7">
      <w:pPr>
        <w:pBdr>
          <w:top w:val="nil"/>
          <w:left w:val="nil"/>
          <w:bottom w:val="nil"/>
          <w:right w:val="nil"/>
          <w:between w:val="nil"/>
        </w:pBdr>
        <w:spacing w:before="240" w:after="240"/>
        <w:ind w:left="851" w:right="850"/>
        <w:jc w:val="both"/>
        <w:rPr>
          <w:sz w:val="22"/>
          <w:szCs w:val="22"/>
        </w:rPr>
      </w:pPr>
      <w:r w:rsidRPr="000F4461">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0F4461">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75302F63" w14:textId="77777777" w:rsidR="00305398" w:rsidRPr="000F4461" w:rsidRDefault="00737CF7">
      <w:pPr>
        <w:pBdr>
          <w:top w:val="nil"/>
          <w:left w:val="nil"/>
          <w:bottom w:val="nil"/>
          <w:right w:val="nil"/>
          <w:between w:val="nil"/>
        </w:pBdr>
        <w:spacing w:before="240" w:after="240"/>
        <w:ind w:left="851" w:right="850"/>
        <w:jc w:val="both"/>
        <w:rPr>
          <w:sz w:val="22"/>
          <w:szCs w:val="22"/>
        </w:rPr>
      </w:pPr>
      <w:r w:rsidRPr="000F4461">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5496D649" w14:textId="77777777" w:rsidR="00305398" w:rsidRPr="000F4461" w:rsidRDefault="00737CF7">
      <w:pPr>
        <w:pBdr>
          <w:top w:val="nil"/>
          <w:left w:val="nil"/>
          <w:bottom w:val="nil"/>
          <w:right w:val="nil"/>
          <w:between w:val="nil"/>
        </w:pBdr>
        <w:spacing w:before="240" w:after="240"/>
        <w:ind w:left="851" w:right="850"/>
        <w:jc w:val="both"/>
        <w:rPr>
          <w:sz w:val="22"/>
          <w:szCs w:val="22"/>
        </w:rPr>
      </w:pPr>
      <w:r w:rsidRPr="000F4461">
        <w:rPr>
          <w:rFonts w:ascii="Palatino Linotype" w:eastAsia="Palatino Linotype" w:hAnsi="Palatino Linotype" w:cs="Palatino Linotype"/>
          <w:b/>
          <w:i/>
          <w:sz w:val="22"/>
          <w:szCs w:val="22"/>
          <w:u w:val="single"/>
        </w:rPr>
        <w:lastRenderedPageBreak/>
        <w:t>Todas las autoridades, en el ámbito de sus competencias, tienen la obligación de promover, respetar, proteger y garantizar los derechos humanos de conformidad con los principios de universalidad, interdependencia, indivisibilidad y progresividad.</w:t>
      </w:r>
      <w:r w:rsidRPr="000F4461">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39A788F5" w14:textId="77777777" w:rsidR="00305398" w:rsidRPr="000F4461" w:rsidRDefault="00737CF7">
      <w:pPr>
        <w:pBdr>
          <w:top w:val="nil"/>
          <w:left w:val="nil"/>
          <w:bottom w:val="nil"/>
          <w:right w:val="nil"/>
          <w:between w:val="nil"/>
        </w:pBdr>
        <w:spacing w:before="240" w:after="240"/>
        <w:ind w:left="851" w:right="850"/>
        <w:jc w:val="both"/>
        <w:rPr>
          <w:sz w:val="22"/>
          <w:szCs w:val="22"/>
        </w:rPr>
      </w:pPr>
      <w:r w:rsidRPr="000F4461">
        <w:rPr>
          <w:rFonts w:ascii="Palatino Linotype" w:eastAsia="Palatino Linotype" w:hAnsi="Palatino Linotype" w:cs="Palatino Linotype"/>
          <w:i/>
          <w:sz w:val="22"/>
          <w:szCs w:val="22"/>
        </w:rPr>
        <w:t>[…]</w:t>
      </w:r>
    </w:p>
    <w:p w14:paraId="6B3E020F" w14:textId="77777777" w:rsidR="00305398" w:rsidRPr="000F4461" w:rsidRDefault="00737CF7">
      <w:pPr>
        <w:pBdr>
          <w:top w:val="nil"/>
          <w:left w:val="nil"/>
          <w:bottom w:val="nil"/>
          <w:right w:val="nil"/>
          <w:between w:val="nil"/>
        </w:pBdr>
        <w:spacing w:before="240" w:after="240"/>
        <w:ind w:left="851" w:right="901"/>
        <w:jc w:val="both"/>
        <w:rPr>
          <w:sz w:val="22"/>
          <w:szCs w:val="22"/>
        </w:rPr>
      </w:pPr>
      <w:r w:rsidRPr="000F4461">
        <w:rPr>
          <w:rFonts w:ascii="Palatino Linotype" w:eastAsia="Palatino Linotype" w:hAnsi="Palatino Linotype" w:cs="Palatino Linotype"/>
          <w:b/>
          <w:i/>
          <w:sz w:val="22"/>
          <w:szCs w:val="22"/>
        </w:rPr>
        <w:t>“Artículo 6o.</w:t>
      </w:r>
    </w:p>
    <w:p w14:paraId="44E1D83C" w14:textId="77777777" w:rsidR="00305398" w:rsidRPr="000F4461" w:rsidRDefault="00737CF7">
      <w:pPr>
        <w:pBdr>
          <w:top w:val="nil"/>
          <w:left w:val="nil"/>
          <w:bottom w:val="nil"/>
          <w:right w:val="nil"/>
          <w:between w:val="nil"/>
        </w:pBdr>
        <w:spacing w:before="240" w:after="240"/>
        <w:ind w:left="851" w:right="901"/>
        <w:jc w:val="both"/>
        <w:rPr>
          <w:sz w:val="22"/>
          <w:szCs w:val="22"/>
        </w:rPr>
      </w:pPr>
      <w:r w:rsidRPr="000F4461">
        <w:rPr>
          <w:rFonts w:ascii="Palatino Linotype" w:eastAsia="Palatino Linotype" w:hAnsi="Palatino Linotype" w:cs="Palatino Linotype"/>
          <w:i/>
          <w:sz w:val="22"/>
          <w:szCs w:val="22"/>
        </w:rPr>
        <w:t>[...]</w:t>
      </w:r>
    </w:p>
    <w:p w14:paraId="27314719" w14:textId="77777777" w:rsidR="00305398" w:rsidRPr="000F4461" w:rsidRDefault="00737CF7">
      <w:pPr>
        <w:pBdr>
          <w:top w:val="nil"/>
          <w:left w:val="nil"/>
          <w:bottom w:val="nil"/>
          <w:right w:val="nil"/>
          <w:between w:val="nil"/>
        </w:pBdr>
        <w:spacing w:before="240" w:after="240"/>
        <w:ind w:left="851" w:right="851"/>
        <w:jc w:val="both"/>
        <w:rPr>
          <w:sz w:val="22"/>
          <w:szCs w:val="22"/>
        </w:rPr>
      </w:pPr>
      <w:r w:rsidRPr="000F4461">
        <w:rPr>
          <w:rFonts w:ascii="Palatino Linotype" w:eastAsia="Palatino Linotype" w:hAnsi="Palatino Linotype" w:cs="Palatino Linotype"/>
          <w:b/>
          <w:i/>
          <w:sz w:val="22"/>
          <w:szCs w:val="22"/>
        </w:rPr>
        <w:t xml:space="preserve">A. Para el ejercicio del derecho de acceso a la información, la Federación y </w:t>
      </w:r>
      <w:r w:rsidRPr="000F4461">
        <w:rPr>
          <w:rFonts w:ascii="Palatino Linotype" w:eastAsia="Palatino Linotype" w:hAnsi="Palatino Linotype" w:cs="Palatino Linotype"/>
          <w:b/>
          <w:i/>
          <w:sz w:val="22"/>
          <w:szCs w:val="22"/>
          <w:u w:val="single"/>
        </w:rPr>
        <w:t>las entidades federativas</w:t>
      </w:r>
      <w:r w:rsidRPr="000F4461">
        <w:rPr>
          <w:rFonts w:ascii="Palatino Linotype" w:eastAsia="Palatino Linotype" w:hAnsi="Palatino Linotype" w:cs="Palatino Linotype"/>
          <w:b/>
          <w:i/>
          <w:sz w:val="22"/>
          <w:szCs w:val="22"/>
        </w:rPr>
        <w:t>,</w:t>
      </w:r>
      <w:r w:rsidRPr="000F4461">
        <w:rPr>
          <w:rFonts w:ascii="Palatino Linotype" w:eastAsia="Palatino Linotype" w:hAnsi="Palatino Linotype" w:cs="Palatino Linotype"/>
          <w:i/>
          <w:sz w:val="22"/>
          <w:szCs w:val="22"/>
        </w:rPr>
        <w:t xml:space="preserve"> en el ámbito de sus respectivas competencias, se regirán por los siguientes principios y bases:</w:t>
      </w:r>
    </w:p>
    <w:p w14:paraId="288140A2" w14:textId="77777777" w:rsidR="00305398" w:rsidRPr="000F4461" w:rsidRDefault="00737CF7">
      <w:pPr>
        <w:pBdr>
          <w:top w:val="nil"/>
          <w:left w:val="nil"/>
          <w:bottom w:val="nil"/>
          <w:right w:val="nil"/>
          <w:between w:val="nil"/>
        </w:pBdr>
        <w:spacing w:before="240" w:after="240"/>
        <w:ind w:left="851" w:right="851"/>
        <w:jc w:val="both"/>
        <w:rPr>
          <w:sz w:val="22"/>
          <w:szCs w:val="22"/>
        </w:rPr>
      </w:pPr>
      <w:r w:rsidRPr="000F4461">
        <w:rPr>
          <w:rFonts w:ascii="Palatino Linotype" w:eastAsia="Palatino Linotype" w:hAnsi="Palatino Linotype" w:cs="Palatino Linotype"/>
          <w:i/>
          <w:sz w:val="22"/>
          <w:szCs w:val="22"/>
        </w:rPr>
        <w:t> </w:t>
      </w:r>
      <w:r w:rsidRPr="000F4461">
        <w:rPr>
          <w:rFonts w:ascii="Palatino Linotype" w:eastAsia="Palatino Linotype" w:hAnsi="Palatino Linotype" w:cs="Palatino Linotype"/>
          <w:b/>
          <w:i/>
          <w:sz w:val="22"/>
          <w:szCs w:val="22"/>
        </w:rPr>
        <w:t xml:space="preserve">I. </w:t>
      </w:r>
      <w:r w:rsidRPr="000F4461">
        <w:rPr>
          <w:rFonts w:ascii="Palatino Linotype" w:eastAsia="Palatino Linotype" w:hAnsi="Palatino Linotype" w:cs="Palatino Linotype"/>
          <w:b/>
          <w:i/>
          <w:sz w:val="22"/>
          <w:szCs w:val="22"/>
          <w:u w:val="single"/>
        </w:rPr>
        <w:t>Toda la información en posesión de cualquier autoridad, entidad, órgano y organismo de los Poderes</w:t>
      </w:r>
      <w:r w:rsidRPr="000F4461">
        <w:rPr>
          <w:rFonts w:ascii="Palatino Linotype" w:eastAsia="Palatino Linotype" w:hAnsi="Palatino Linotype" w:cs="Palatino Linotype"/>
          <w:i/>
          <w:sz w:val="22"/>
          <w:szCs w:val="22"/>
        </w:rPr>
        <w:t xml:space="preserve"> Ejecutivo, Legislativo </w:t>
      </w:r>
      <w:r w:rsidRPr="000F4461">
        <w:rPr>
          <w:rFonts w:ascii="Palatino Linotype" w:eastAsia="Palatino Linotype" w:hAnsi="Palatino Linotype" w:cs="Palatino Linotype"/>
          <w:b/>
          <w:i/>
          <w:sz w:val="22"/>
          <w:szCs w:val="22"/>
          <w:u w:val="single"/>
        </w:rPr>
        <w:t>y Judicial</w:t>
      </w:r>
      <w:r w:rsidRPr="000F4461">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0F4461">
        <w:rPr>
          <w:rFonts w:ascii="Palatino Linotype" w:eastAsia="Palatino Linotype" w:hAnsi="Palatino Linotype" w:cs="Palatino Linotype"/>
          <w:b/>
          <w:i/>
          <w:sz w:val="22"/>
          <w:szCs w:val="22"/>
        </w:rPr>
        <w:t>es pública y sólo podrá ser reservada temporalmente por razones de interés público y seguridad nacional,</w:t>
      </w:r>
      <w:r w:rsidRPr="000F4461">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1994353" w14:textId="77777777" w:rsidR="00305398" w:rsidRPr="000F4461" w:rsidRDefault="00737CF7">
      <w:pPr>
        <w:pBdr>
          <w:top w:val="nil"/>
          <w:left w:val="nil"/>
          <w:bottom w:val="nil"/>
          <w:right w:val="nil"/>
          <w:between w:val="nil"/>
        </w:pBdr>
        <w:spacing w:before="240" w:after="240"/>
        <w:ind w:left="851" w:right="851"/>
        <w:jc w:val="both"/>
        <w:rPr>
          <w:sz w:val="22"/>
          <w:szCs w:val="22"/>
        </w:rPr>
      </w:pPr>
      <w:r w:rsidRPr="000F4461">
        <w:rPr>
          <w:rFonts w:ascii="Palatino Linotype" w:eastAsia="Palatino Linotype" w:hAnsi="Palatino Linotype" w:cs="Palatino Linotype"/>
          <w:i/>
          <w:sz w:val="22"/>
          <w:szCs w:val="22"/>
        </w:rPr>
        <w:t> </w:t>
      </w:r>
      <w:r w:rsidRPr="000F4461">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6FB86AAA" w14:textId="77777777" w:rsidR="00305398" w:rsidRPr="000F4461" w:rsidRDefault="00737CF7">
      <w:pPr>
        <w:pBdr>
          <w:top w:val="nil"/>
          <w:left w:val="nil"/>
          <w:bottom w:val="nil"/>
          <w:right w:val="nil"/>
          <w:between w:val="nil"/>
        </w:pBdr>
        <w:spacing w:before="240" w:after="240"/>
        <w:ind w:left="851" w:right="851"/>
        <w:jc w:val="both"/>
        <w:rPr>
          <w:sz w:val="22"/>
          <w:szCs w:val="22"/>
        </w:rPr>
      </w:pPr>
      <w:r w:rsidRPr="000F4461">
        <w:rPr>
          <w:rFonts w:ascii="Palatino Linotype" w:eastAsia="Palatino Linotype" w:hAnsi="Palatino Linotype" w:cs="Palatino Linotype"/>
          <w:i/>
          <w:sz w:val="22"/>
          <w:szCs w:val="22"/>
        </w:rPr>
        <w:t> </w:t>
      </w:r>
      <w:r w:rsidRPr="000F4461">
        <w:rPr>
          <w:rFonts w:ascii="Palatino Linotype" w:eastAsia="Palatino Linotype" w:hAnsi="Palatino Linotype" w:cs="Palatino Linotype"/>
          <w:b/>
          <w:i/>
          <w:sz w:val="22"/>
          <w:szCs w:val="22"/>
        </w:rPr>
        <w:t xml:space="preserve">III. </w:t>
      </w:r>
      <w:r w:rsidRPr="000F4461">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0F4461">
        <w:rPr>
          <w:rFonts w:ascii="Palatino Linotype" w:eastAsia="Palatino Linotype" w:hAnsi="Palatino Linotype" w:cs="Palatino Linotype"/>
          <w:i/>
          <w:sz w:val="22"/>
          <w:szCs w:val="22"/>
        </w:rPr>
        <w:t xml:space="preserve"> a sus datos personales o a la rectificación de éstos.</w:t>
      </w:r>
    </w:p>
    <w:p w14:paraId="10E0FFB6" w14:textId="77777777" w:rsidR="00305398" w:rsidRPr="000F4461" w:rsidRDefault="00737CF7">
      <w:pPr>
        <w:pBdr>
          <w:top w:val="nil"/>
          <w:left w:val="nil"/>
          <w:bottom w:val="nil"/>
          <w:right w:val="nil"/>
          <w:between w:val="nil"/>
        </w:pBdr>
        <w:spacing w:before="240" w:after="240"/>
        <w:ind w:left="851" w:right="851"/>
        <w:jc w:val="both"/>
        <w:rPr>
          <w:sz w:val="22"/>
          <w:szCs w:val="22"/>
        </w:rPr>
      </w:pPr>
      <w:r w:rsidRPr="000F4461">
        <w:rPr>
          <w:rFonts w:ascii="Palatino Linotype" w:eastAsia="Palatino Linotype" w:hAnsi="Palatino Linotype" w:cs="Palatino Linotype"/>
          <w:i/>
          <w:sz w:val="22"/>
          <w:szCs w:val="22"/>
        </w:rPr>
        <w:t> </w:t>
      </w:r>
      <w:r w:rsidRPr="000F4461">
        <w:rPr>
          <w:rFonts w:ascii="Palatino Linotype" w:eastAsia="Palatino Linotype" w:hAnsi="Palatino Linotype" w:cs="Palatino Linotype"/>
          <w:b/>
          <w:i/>
          <w:sz w:val="22"/>
          <w:szCs w:val="22"/>
        </w:rPr>
        <w:t xml:space="preserve">IV. </w:t>
      </w:r>
      <w:r w:rsidRPr="000F4461">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22BEA330" w14:textId="77777777" w:rsidR="00305398" w:rsidRPr="000F4461" w:rsidRDefault="00737CF7">
      <w:pPr>
        <w:pBdr>
          <w:top w:val="nil"/>
          <w:left w:val="nil"/>
          <w:bottom w:val="nil"/>
          <w:right w:val="nil"/>
          <w:between w:val="nil"/>
        </w:pBdr>
        <w:spacing w:before="240" w:after="240"/>
        <w:ind w:left="851" w:right="851"/>
        <w:jc w:val="both"/>
        <w:rPr>
          <w:sz w:val="22"/>
          <w:szCs w:val="22"/>
        </w:rPr>
      </w:pPr>
      <w:r w:rsidRPr="000F4461">
        <w:rPr>
          <w:rFonts w:ascii="Palatino Linotype" w:eastAsia="Palatino Linotype" w:hAnsi="Palatino Linotype" w:cs="Palatino Linotype"/>
          <w:b/>
          <w:i/>
          <w:sz w:val="22"/>
          <w:szCs w:val="22"/>
        </w:rPr>
        <w:lastRenderedPageBreak/>
        <w:t xml:space="preserve">V. </w:t>
      </w:r>
      <w:r w:rsidRPr="000F4461">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06873984" w14:textId="77777777" w:rsidR="00305398" w:rsidRPr="000F4461" w:rsidRDefault="00737CF7">
      <w:pPr>
        <w:pBdr>
          <w:top w:val="nil"/>
          <w:left w:val="nil"/>
          <w:bottom w:val="nil"/>
          <w:right w:val="nil"/>
          <w:between w:val="nil"/>
        </w:pBdr>
        <w:spacing w:before="240" w:after="240"/>
        <w:ind w:left="851" w:right="851"/>
        <w:jc w:val="both"/>
        <w:rPr>
          <w:sz w:val="22"/>
          <w:szCs w:val="22"/>
        </w:rPr>
      </w:pPr>
      <w:r w:rsidRPr="000F4461">
        <w:rPr>
          <w:rFonts w:ascii="Palatino Linotype" w:eastAsia="Palatino Linotype" w:hAnsi="Palatino Linotype" w:cs="Palatino Linotype"/>
          <w:i/>
          <w:sz w:val="22"/>
          <w:szCs w:val="22"/>
        </w:rPr>
        <w:t> </w:t>
      </w:r>
      <w:r w:rsidRPr="000F4461">
        <w:rPr>
          <w:rFonts w:ascii="Palatino Linotype" w:eastAsia="Palatino Linotype" w:hAnsi="Palatino Linotype" w:cs="Palatino Linotype"/>
          <w:b/>
          <w:i/>
          <w:sz w:val="22"/>
          <w:szCs w:val="22"/>
        </w:rPr>
        <w:t xml:space="preserve">VI. </w:t>
      </w:r>
      <w:r w:rsidRPr="000F4461">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0CB61E99" w14:textId="77777777" w:rsidR="00305398" w:rsidRPr="000F4461" w:rsidRDefault="00737CF7">
      <w:pPr>
        <w:pBdr>
          <w:top w:val="nil"/>
          <w:left w:val="nil"/>
          <w:bottom w:val="nil"/>
          <w:right w:val="nil"/>
          <w:between w:val="nil"/>
        </w:pBdr>
        <w:spacing w:before="240" w:after="240"/>
        <w:ind w:left="851" w:right="851"/>
        <w:jc w:val="both"/>
        <w:rPr>
          <w:sz w:val="22"/>
          <w:szCs w:val="22"/>
        </w:rPr>
      </w:pPr>
      <w:r w:rsidRPr="000F4461">
        <w:rPr>
          <w:rFonts w:ascii="Palatino Linotype" w:eastAsia="Palatino Linotype" w:hAnsi="Palatino Linotype" w:cs="Palatino Linotype"/>
          <w:i/>
          <w:sz w:val="22"/>
          <w:szCs w:val="22"/>
        </w:rPr>
        <w:t> </w:t>
      </w:r>
      <w:r w:rsidRPr="000F4461">
        <w:rPr>
          <w:rFonts w:ascii="Palatino Linotype" w:eastAsia="Palatino Linotype" w:hAnsi="Palatino Linotype" w:cs="Palatino Linotype"/>
          <w:b/>
          <w:i/>
          <w:sz w:val="22"/>
          <w:szCs w:val="22"/>
        </w:rPr>
        <w:t xml:space="preserve">VII. </w:t>
      </w:r>
      <w:r w:rsidRPr="000F4461">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41C09C6A" w14:textId="77777777" w:rsidR="00305398" w:rsidRPr="000F4461" w:rsidRDefault="00737CF7">
      <w:pPr>
        <w:pBdr>
          <w:top w:val="nil"/>
          <w:left w:val="nil"/>
          <w:bottom w:val="nil"/>
          <w:right w:val="nil"/>
          <w:between w:val="nil"/>
        </w:pBdr>
        <w:spacing w:before="240" w:after="240" w:line="360" w:lineRule="auto"/>
        <w:jc w:val="both"/>
        <w:rPr>
          <w:sz w:val="22"/>
          <w:szCs w:val="22"/>
        </w:rPr>
      </w:pPr>
      <w:r w:rsidRPr="000F4461">
        <w:rPr>
          <w:rFonts w:ascii="Palatino Linotype" w:eastAsia="Palatino Linotype" w:hAnsi="Palatino Linotype" w:cs="Palatino Linotype"/>
          <w:sz w:val="22"/>
          <w:szCs w:val="22"/>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153D5744" w14:textId="77777777" w:rsidR="00305398" w:rsidRPr="000F4461" w:rsidRDefault="00737CF7">
      <w:pPr>
        <w:pBdr>
          <w:top w:val="nil"/>
          <w:left w:val="nil"/>
          <w:bottom w:val="nil"/>
          <w:right w:val="nil"/>
          <w:between w:val="nil"/>
        </w:pBdr>
        <w:spacing w:before="240" w:after="240"/>
        <w:ind w:left="709" w:right="760"/>
        <w:jc w:val="both"/>
        <w:rPr>
          <w:sz w:val="22"/>
          <w:szCs w:val="22"/>
        </w:rPr>
      </w:pPr>
      <w:r w:rsidRPr="000F4461">
        <w:rPr>
          <w:rFonts w:ascii="Palatino Linotype" w:eastAsia="Palatino Linotype" w:hAnsi="Palatino Linotype" w:cs="Palatino Linotype"/>
          <w:i/>
          <w:sz w:val="22"/>
          <w:szCs w:val="22"/>
        </w:rPr>
        <w:t>“</w:t>
      </w:r>
      <w:r w:rsidRPr="000F4461">
        <w:rPr>
          <w:rFonts w:ascii="Palatino Linotype" w:eastAsia="Palatino Linotype" w:hAnsi="Palatino Linotype" w:cs="Palatino Linotype"/>
          <w:b/>
          <w:i/>
          <w:sz w:val="22"/>
          <w:szCs w:val="22"/>
        </w:rPr>
        <w:t>Artículo 4</w:t>
      </w:r>
      <w:r w:rsidRPr="000F4461">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6D498D7D" w14:textId="77777777" w:rsidR="00305398" w:rsidRPr="000F4461" w:rsidRDefault="00737CF7">
      <w:pPr>
        <w:pBdr>
          <w:top w:val="nil"/>
          <w:left w:val="nil"/>
          <w:bottom w:val="nil"/>
          <w:right w:val="nil"/>
          <w:between w:val="nil"/>
        </w:pBdr>
        <w:spacing w:before="240" w:after="240"/>
        <w:ind w:left="709" w:right="760"/>
        <w:jc w:val="both"/>
        <w:rPr>
          <w:sz w:val="22"/>
          <w:szCs w:val="22"/>
        </w:rPr>
      </w:pPr>
      <w:r w:rsidRPr="000F4461">
        <w:rPr>
          <w:rFonts w:ascii="Palatino Linotype" w:eastAsia="Palatino Linotype" w:hAnsi="Palatino Linotype" w:cs="Palatino Linotype"/>
          <w:b/>
          <w:i/>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w:t>
      </w:r>
      <w:r w:rsidRPr="000F4461">
        <w:rPr>
          <w:rFonts w:ascii="Palatino Linotype" w:eastAsia="Palatino Linotype" w:hAnsi="Palatino Linotype" w:cs="Palatino Linotype"/>
          <w:b/>
          <w:i/>
          <w:sz w:val="22"/>
          <w:szCs w:val="22"/>
        </w:rPr>
        <w:lastRenderedPageBreak/>
        <w:t>Transparencia y Acceso a la Información Pública del Estado de México y Municipios 29 como reservada temporalmente por razones de interés público, en los términos de las causas legítimas y estrictamente necesarias previstas por esta Ley.</w:t>
      </w:r>
    </w:p>
    <w:p w14:paraId="39C5E0AF" w14:textId="77777777" w:rsidR="00305398" w:rsidRPr="000F4461" w:rsidRDefault="00737CF7">
      <w:pPr>
        <w:pBdr>
          <w:top w:val="nil"/>
          <w:left w:val="nil"/>
          <w:bottom w:val="nil"/>
          <w:right w:val="nil"/>
          <w:between w:val="nil"/>
        </w:pBdr>
        <w:spacing w:before="240" w:after="240"/>
        <w:ind w:left="709" w:right="760"/>
        <w:jc w:val="both"/>
        <w:rPr>
          <w:sz w:val="22"/>
          <w:szCs w:val="22"/>
        </w:rPr>
      </w:pPr>
      <w:r w:rsidRPr="000F4461">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0F4461">
        <w:rPr>
          <w:rFonts w:ascii="Palatino Linotype" w:eastAsia="Palatino Linotype" w:hAnsi="Palatino Linotype" w:cs="Palatino Linotype"/>
          <w:i/>
          <w:sz w:val="22"/>
          <w:szCs w:val="22"/>
        </w:rPr>
        <w:t>.”(</w:t>
      </w:r>
      <w:proofErr w:type="gramEnd"/>
      <w:r w:rsidRPr="000F4461">
        <w:rPr>
          <w:rFonts w:ascii="Palatino Linotype" w:eastAsia="Palatino Linotype" w:hAnsi="Palatino Linotype" w:cs="Palatino Linotype"/>
          <w:i/>
          <w:sz w:val="22"/>
          <w:szCs w:val="22"/>
        </w:rPr>
        <w:t>Énfasis añadido)</w:t>
      </w:r>
    </w:p>
    <w:p w14:paraId="77495F2E" w14:textId="77777777" w:rsidR="00305398" w:rsidRPr="000F4461" w:rsidRDefault="00737CF7">
      <w:pPr>
        <w:pBdr>
          <w:top w:val="nil"/>
          <w:left w:val="nil"/>
          <w:bottom w:val="nil"/>
          <w:right w:val="nil"/>
          <w:between w:val="nil"/>
        </w:pBdr>
        <w:spacing w:before="240" w:after="240" w:line="360" w:lineRule="auto"/>
        <w:jc w:val="both"/>
        <w:rPr>
          <w:sz w:val="22"/>
          <w:szCs w:val="22"/>
        </w:rPr>
      </w:pPr>
      <w:r w:rsidRPr="000F4461">
        <w:rPr>
          <w:rFonts w:ascii="Palatino Linotype" w:eastAsia="Palatino Linotype" w:hAnsi="Palatino Linotype" w:cs="Palatino Linotype"/>
          <w:sz w:val="22"/>
          <w:szCs w:val="22"/>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54D55E19" w14:textId="77777777" w:rsidR="00305398" w:rsidRPr="000F4461" w:rsidRDefault="00737CF7">
      <w:pPr>
        <w:pBdr>
          <w:top w:val="nil"/>
          <w:left w:val="nil"/>
          <w:bottom w:val="nil"/>
          <w:right w:val="nil"/>
          <w:between w:val="nil"/>
        </w:pBdr>
        <w:spacing w:before="240" w:after="240"/>
        <w:ind w:left="567" w:right="758"/>
        <w:jc w:val="both"/>
        <w:rPr>
          <w:sz w:val="22"/>
          <w:szCs w:val="22"/>
        </w:rPr>
      </w:pPr>
      <w:r w:rsidRPr="000F4461">
        <w:rPr>
          <w:rFonts w:ascii="Palatino Linotype" w:eastAsia="Palatino Linotype" w:hAnsi="Palatino Linotype" w:cs="Palatino Linotype"/>
          <w:i/>
          <w:sz w:val="22"/>
          <w:szCs w:val="22"/>
        </w:rPr>
        <w:t>“</w:t>
      </w:r>
      <w:r w:rsidRPr="000F4461">
        <w:rPr>
          <w:rFonts w:ascii="Palatino Linotype" w:eastAsia="Palatino Linotype" w:hAnsi="Palatino Linotype" w:cs="Palatino Linotype"/>
          <w:b/>
          <w:i/>
          <w:sz w:val="22"/>
          <w:szCs w:val="22"/>
        </w:rPr>
        <w:t>Artículo 12</w:t>
      </w:r>
      <w:r w:rsidRPr="000F4461">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14:paraId="1887BEA0" w14:textId="77777777" w:rsidR="00305398" w:rsidRPr="000F4461" w:rsidRDefault="00737CF7">
      <w:pPr>
        <w:pBdr>
          <w:top w:val="nil"/>
          <w:left w:val="nil"/>
          <w:bottom w:val="nil"/>
          <w:right w:val="nil"/>
          <w:between w:val="nil"/>
        </w:pBdr>
        <w:spacing w:before="240" w:after="240"/>
        <w:ind w:left="567" w:right="758"/>
        <w:jc w:val="both"/>
        <w:rPr>
          <w:sz w:val="22"/>
          <w:szCs w:val="22"/>
        </w:rPr>
      </w:pPr>
      <w:r w:rsidRPr="000F4461">
        <w:rPr>
          <w:rFonts w:ascii="Palatino Linotype" w:eastAsia="Palatino Linotype" w:hAnsi="Palatino Linotype" w:cs="Palatino Linotype"/>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2AA8B5ED" w14:textId="77777777" w:rsidR="00305398" w:rsidRPr="000F4461" w:rsidRDefault="00737CF7">
      <w:pPr>
        <w:pBdr>
          <w:top w:val="nil"/>
          <w:left w:val="nil"/>
          <w:bottom w:val="nil"/>
          <w:right w:val="nil"/>
          <w:between w:val="nil"/>
        </w:pBdr>
        <w:spacing w:before="240" w:after="240" w:line="360" w:lineRule="auto"/>
        <w:jc w:val="both"/>
        <w:rPr>
          <w:sz w:val="22"/>
          <w:szCs w:val="22"/>
        </w:rPr>
      </w:pPr>
      <w:r w:rsidRPr="000F4461">
        <w:rPr>
          <w:rFonts w:ascii="Palatino Linotype" w:eastAsia="Palatino Linotype" w:hAnsi="Palatino Linotype" w:cs="Palatino Linotype"/>
          <w:sz w:val="22"/>
          <w:szCs w:val="22"/>
        </w:rPr>
        <w:t>Es decir, que el derecho de acceso a la información pública se satisface en aquellos casos en que se entregue documento en que conste la información requerida, toda vez que, los Sujetos Obligados</w:t>
      </w:r>
      <w:r w:rsidRPr="000F4461">
        <w:rPr>
          <w:rFonts w:ascii="Palatino Linotype" w:eastAsia="Palatino Linotype" w:hAnsi="Palatino Linotype" w:cs="Palatino Linotype"/>
          <w:b/>
          <w:sz w:val="22"/>
          <w:szCs w:val="22"/>
        </w:rPr>
        <w:t xml:space="preserve"> </w:t>
      </w:r>
      <w:r w:rsidRPr="000F4461">
        <w:rPr>
          <w:rFonts w:ascii="Palatino Linotype" w:eastAsia="Palatino Linotype" w:hAnsi="Palatino Linotype" w:cs="Palatino Linotype"/>
          <w:sz w:val="22"/>
          <w:szCs w:val="22"/>
        </w:rPr>
        <w:t xml:space="preserve">no tienen el deber de generar, poseer o administrar la información pública con el grado de detalle solicitado; esto es, que no tienen el deber de generar un documento </w:t>
      </w:r>
      <w:r w:rsidRPr="000F4461">
        <w:rPr>
          <w:rFonts w:ascii="Palatino Linotype" w:eastAsia="Palatino Linotype" w:hAnsi="Palatino Linotype" w:cs="Palatino Linotype"/>
          <w:i/>
          <w:sz w:val="22"/>
          <w:szCs w:val="22"/>
        </w:rPr>
        <w:t>ad hoc</w:t>
      </w:r>
      <w:r w:rsidRPr="000F4461">
        <w:rPr>
          <w:rFonts w:ascii="Palatino Linotype" w:eastAsia="Palatino Linotype" w:hAnsi="Palatino Linotype" w:cs="Palatino Linotype"/>
          <w:sz w:val="22"/>
          <w:szCs w:val="22"/>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2558089C" w14:textId="77777777" w:rsidR="00305398" w:rsidRPr="000F4461" w:rsidRDefault="00737CF7">
      <w:pPr>
        <w:pBdr>
          <w:top w:val="nil"/>
          <w:left w:val="nil"/>
          <w:bottom w:val="nil"/>
          <w:right w:val="nil"/>
          <w:between w:val="nil"/>
        </w:pBdr>
        <w:spacing w:before="240" w:after="240"/>
        <w:ind w:left="567" w:right="567"/>
        <w:jc w:val="both"/>
        <w:rPr>
          <w:sz w:val="22"/>
          <w:szCs w:val="22"/>
        </w:rPr>
      </w:pPr>
      <w:r w:rsidRPr="000F4461">
        <w:rPr>
          <w:rFonts w:ascii="Palatino Linotype" w:eastAsia="Palatino Linotype" w:hAnsi="Palatino Linotype" w:cs="Palatino Linotype"/>
          <w:b/>
          <w:i/>
          <w:sz w:val="22"/>
          <w:szCs w:val="22"/>
        </w:rPr>
        <w:lastRenderedPageBreak/>
        <w:t>03/17</w:t>
      </w:r>
    </w:p>
    <w:p w14:paraId="3D4F1566" w14:textId="77777777" w:rsidR="00305398" w:rsidRPr="000F4461" w:rsidRDefault="00737CF7">
      <w:pPr>
        <w:pBdr>
          <w:top w:val="nil"/>
          <w:left w:val="nil"/>
          <w:bottom w:val="nil"/>
          <w:right w:val="nil"/>
          <w:between w:val="nil"/>
        </w:pBdr>
        <w:spacing w:before="240" w:after="240"/>
        <w:ind w:left="567" w:right="567"/>
        <w:jc w:val="both"/>
        <w:rPr>
          <w:sz w:val="22"/>
          <w:szCs w:val="22"/>
        </w:rPr>
      </w:pPr>
      <w:r w:rsidRPr="000F4461">
        <w:rPr>
          <w:rFonts w:ascii="Palatino Linotype" w:eastAsia="Palatino Linotype" w:hAnsi="Palatino Linotype" w:cs="Palatino Linotype"/>
          <w:b/>
          <w:i/>
          <w:sz w:val="22"/>
          <w:szCs w:val="22"/>
        </w:rPr>
        <w:t>“NO EXISTE OBLIGACIÓN DE ELABORAR DOCUMENTOS AD HOC PARA ATENDER LAS SOLICITUDES DE ACCESO A LA INFORMACIÓN.</w:t>
      </w:r>
    </w:p>
    <w:p w14:paraId="1DF4C3E5" w14:textId="77777777" w:rsidR="00305398" w:rsidRPr="000F4461" w:rsidRDefault="00737CF7">
      <w:pPr>
        <w:pBdr>
          <w:top w:val="nil"/>
          <w:left w:val="nil"/>
          <w:bottom w:val="nil"/>
          <w:right w:val="nil"/>
          <w:between w:val="nil"/>
        </w:pBdr>
        <w:spacing w:before="240" w:after="240"/>
        <w:ind w:left="567" w:right="567"/>
        <w:jc w:val="both"/>
        <w:rPr>
          <w:sz w:val="22"/>
          <w:szCs w:val="22"/>
        </w:rPr>
      </w:pPr>
      <w:r w:rsidRPr="000F4461">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520BF9DD" w14:textId="77777777" w:rsidR="00305398" w:rsidRPr="000F4461" w:rsidRDefault="00737CF7">
      <w:pPr>
        <w:pBdr>
          <w:top w:val="nil"/>
          <w:left w:val="nil"/>
          <w:bottom w:val="nil"/>
          <w:right w:val="nil"/>
          <w:between w:val="nil"/>
        </w:pBdr>
        <w:spacing w:before="240" w:after="240" w:line="360" w:lineRule="auto"/>
        <w:jc w:val="both"/>
        <w:rPr>
          <w:sz w:val="22"/>
          <w:szCs w:val="22"/>
        </w:rPr>
      </w:pPr>
      <w:r w:rsidRPr="000F4461">
        <w:rPr>
          <w:rFonts w:ascii="Palatino Linotype" w:eastAsia="Palatino Linotype" w:hAnsi="Palatino Linotype" w:cs="Palatino Linotype"/>
          <w:sz w:val="22"/>
          <w:szCs w:val="22"/>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307D6CAD" w14:textId="77777777" w:rsidR="00305398" w:rsidRPr="000F4461" w:rsidRDefault="00737CF7">
      <w:pPr>
        <w:pBdr>
          <w:top w:val="nil"/>
          <w:left w:val="nil"/>
          <w:bottom w:val="nil"/>
          <w:right w:val="nil"/>
          <w:between w:val="nil"/>
        </w:pBdr>
        <w:spacing w:before="240" w:after="240" w:line="360" w:lineRule="auto"/>
        <w:ind w:right="49"/>
        <w:jc w:val="both"/>
        <w:rPr>
          <w:sz w:val="22"/>
          <w:szCs w:val="22"/>
        </w:rPr>
      </w:pPr>
      <w:r w:rsidRPr="000F4461">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56BEF712" w14:textId="77777777" w:rsidR="00305398" w:rsidRPr="000F4461" w:rsidRDefault="00737CF7">
      <w:pPr>
        <w:pBdr>
          <w:top w:val="nil"/>
          <w:left w:val="nil"/>
          <w:bottom w:val="nil"/>
          <w:right w:val="nil"/>
          <w:between w:val="nil"/>
        </w:pBdr>
        <w:spacing w:before="240" w:after="240" w:line="360" w:lineRule="auto"/>
        <w:jc w:val="both"/>
        <w:rPr>
          <w:sz w:val="22"/>
          <w:szCs w:val="22"/>
        </w:rPr>
      </w:pPr>
      <w:r w:rsidRPr="000F4461">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w:t>
      </w:r>
      <w:r w:rsidRPr="000F4461">
        <w:rPr>
          <w:rFonts w:ascii="Palatino Linotype" w:eastAsia="Palatino Linotype" w:hAnsi="Palatino Linotype" w:cs="Palatino Linotype"/>
          <w:sz w:val="22"/>
          <w:szCs w:val="22"/>
        </w:rPr>
        <w:lastRenderedPageBreak/>
        <w:t>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7195FA7" w14:textId="77777777" w:rsidR="00305398" w:rsidRPr="000F4461" w:rsidRDefault="00737CF7">
      <w:pPr>
        <w:pBdr>
          <w:top w:val="nil"/>
          <w:left w:val="nil"/>
          <w:bottom w:val="nil"/>
          <w:right w:val="nil"/>
          <w:between w:val="nil"/>
        </w:pBdr>
        <w:spacing w:before="240" w:after="240"/>
        <w:ind w:left="567" w:right="567"/>
        <w:jc w:val="both"/>
        <w:rPr>
          <w:sz w:val="22"/>
          <w:szCs w:val="22"/>
        </w:rPr>
      </w:pPr>
      <w:r w:rsidRPr="000F4461">
        <w:rPr>
          <w:rFonts w:ascii="Palatino Linotype" w:eastAsia="Palatino Linotype" w:hAnsi="Palatino Linotype" w:cs="Palatino Linotype"/>
          <w:i/>
          <w:sz w:val="22"/>
          <w:szCs w:val="22"/>
        </w:rPr>
        <w:t>“</w:t>
      </w:r>
      <w:r w:rsidRPr="000F4461">
        <w:rPr>
          <w:rFonts w:ascii="Palatino Linotype" w:eastAsia="Palatino Linotype" w:hAnsi="Palatino Linotype" w:cs="Palatino Linotype"/>
          <w:b/>
          <w:i/>
          <w:sz w:val="22"/>
          <w:szCs w:val="22"/>
        </w:rPr>
        <w:t xml:space="preserve">Artículo 3. </w:t>
      </w:r>
      <w:r w:rsidRPr="000F4461">
        <w:rPr>
          <w:rFonts w:ascii="Palatino Linotype" w:eastAsia="Palatino Linotype" w:hAnsi="Palatino Linotype" w:cs="Palatino Linotype"/>
          <w:i/>
          <w:sz w:val="22"/>
          <w:szCs w:val="22"/>
        </w:rPr>
        <w:t>Para los efectos de la presente Ley se entenderá por:</w:t>
      </w:r>
    </w:p>
    <w:p w14:paraId="23777C03" w14:textId="77777777" w:rsidR="00305398" w:rsidRPr="000F4461" w:rsidRDefault="00737CF7">
      <w:pPr>
        <w:pBdr>
          <w:top w:val="nil"/>
          <w:left w:val="nil"/>
          <w:bottom w:val="nil"/>
          <w:right w:val="nil"/>
          <w:between w:val="nil"/>
        </w:pBdr>
        <w:spacing w:before="240" w:after="240"/>
        <w:ind w:left="567" w:right="567"/>
        <w:jc w:val="both"/>
        <w:rPr>
          <w:sz w:val="22"/>
          <w:szCs w:val="22"/>
        </w:rPr>
      </w:pPr>
      <w:r w:rsidRPr="000F4461">
        <w:rPr>
          <w:rFonts w:ascii="Palatino Linotype" w:eastAsia="Palatino Linotype" w:hAnsi="Palatino Linotype" w:cs="Palatino Linotype"/>
          <w:i/>
          <w:sz w:val="22"/>
          <w:szCs w:val="22"/>
        </w:rPr>
        <w:t>…</w:t>
      </w:r>
    </w:p>
    <w:p w14:paraId="39DD39C2" w14:textId="77777777" w:rsidR="00305398" w:rsidRPr="000F4461" w:rsidRDefault="00737CF7">
      <w:pPr>
        <w:pBdr>
          <w:top w:val="nil"/>
          <w:left w:val="nil"/>
          <w:bottom w:val="nil"/>
          <w:right w:val="nil"/>
          <w:between w:val="nil"/>
        </w:pBdr>
        <w:spacing w:before="240" w:after="240"/>
        <w:ind w:left="567" w:right="567"/>
        <w:jc w:val="both"/>
        <w:rPr>
          <w:sz w:val="22"/>
          <w:szCs w:val="22"/>
        </w:rPr>
      </w:pPr>
      <w:r w:rsidRPr="000F4461">
        <w:rPr>
          <w:rFonts w:ascii="Palatino Linotype" w:eastAsia="Palatino Linotype" w:hAnsi="Palatino Linotype" w:cs="Palatino Linotype"/>
          <w:b/>
          <w:i/>
          <w:sz w:val="22"/>
          <w:szCs w:val="22"/>
        </w:rPr>
        <w:t>XI. Documento:</w:t>
      </w:r>
      <w:r w:rsidRPr="000F4461">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0F4461">
        <w:rPr>
          <w:rFonts w:ascii="Palatino Linotype" w:eastAsia="Palatino Linotype" w:hAnsi="Palatino Linotype" w:cs="Palatino Linotype"/>
          <w:b/>
          <w:i/>
          <w:sz w:val="22"/>
          <w:szCs w:val="22"/>
        </w:rPr>
        <w:t>…</w:t>
      </w:r>
      <w:r w:rsidRPr="000F4461">
        <w:rPr>
          <w:rFonts w:ascii="Palatino Linotype" w:eastAsia="Palatino Linotype" w:hAnsi="Palatino Linotype" w:cs="Palatino Linotype"/>
          <w:i/>
          <w:sz w:val="22"/>
          <w:szCs w:val="22"/>
        </w:rPr>
        <w:t xml:space="preserve">” </w:t>
      </w:r>
    </w:p>
    <w:p w14:paraId="76FDA9EE" w14:textId="77777777" w:rsidR="00305398" w:rsidRPr="000F4461" w:rsidRDefault="00737CF7">
      <w:pPr>
        <w:pBdr>
          <w:top w:val="nil"/>
          <w:left w:val="nil"/>
          <w:bottom w:val="nil"/>
          <w:right w:val="nil"/>
          <w:between w:val="nil"/>
        </w:pBdr>
        <w:spacing w:before="240" w:after="240" w:line="360" w:lineRule="auto"/>
        <w:jc w:val="both"/>
        <w:rPr>
          <w:sz w:val="22"/>
          <w:szCs w:val="22"/>
        </w:rPr>
      </w:pPr>
      <w:r w:rsidRPr="000F4461">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7C6D0339" w14:textId="77777777" w:rsidR="00305398" w:rsidRPr="000F4461" w:rsidRDefault="00737CF7">
      <w:pPr>
        <w:pBdr>
          <w:top w:val="nil"/>
          <w:left w:val="nil"/>
          <w:bottom w:val="nil"/>
          <w:right w:val="nil"/>
          <w:between w:val="nil"/>
        </w:pBdr>
        <w:spacing w:before="240" w:after="240"/>
        <w:ind w:left="567" w:right="567"/>
        <w:jc w:val="both"/>
        <w:rPr>
          <w:sz w:val="22"/>
          <w:szCs w:val="22"/>
        </w:rPr>
      </w:pPr>
      <w:r w:rsidRPr="000F4461">
        <w:rPr>
          <w:rFonts w:ascii="Palatino Linotype" w:eastAsia="Palatino Linotype" w:hAnsi="Palatino Linotype" w:cs="Palatino Linotype"/>
          <w:b/>
          <w:sz w:val="22"/>
          <w:szCs w:val="22"/>
        </w:rPr>
        <w:t>“</w:t>
      </w:r>
      <w:r w:rsidRPr="000F4461">
        <w:rPr>
          <w:rFonts w:ascii="Palatino Linotype" w:eastAsia="Palatino Linotype" w:hAnsi="Palatino Linotype" w:cs="Palatino Linotype"/>
          <w:b/>
          <w:i/>
          <w:sz w:val="22"/>
          <w:szCs w:val="22"/>
        </w:rPr>
        <w:t>CRITERIO 0002-11</w:t>
      </w:r>
    </w:p>
    <w:p w14:paraId="7D2193F8" w14:textId="77777777" w:rsidR="00305398" w:rsidRPr="000F4461" w:rsidRDefault="00737CF7">
      <w:pPr>
        <w:pBdr>
          <w:top w:val="nil"/>
          <w:left w:val="nil"/>
          <w:bottom w:val="nil"/>
          <w:right w:val="nil"/>
          <w:between w:val="nil"/>
        </w:pBdr>
        <w:spacing w:before="240" w:after="240"/>
        <w:ind w:left="567" w:right="567"/>
        <w:jc w:val="both"/>
        <w:rPr>
          <w:sz w:val="22"/>
          <w:szCs w:val="22"/>
        </w:rPr>
      </w:pPr>
      <w:r w:rsidRPr="000F4461">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0F4461">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C369173" w14:textId="77777777" w:rsidR="00305398" w:rsidRPr="000F4461" w:rsidRDefault="00737CF7">
      <w:pPr>
        <w:pBdr>
          <w:top w:val="nil"/>
          <w:left w:val="nil"/>
          <w:bottom w:val="nil"/>
          <w:right w:val="nil"/>
          <w:between w:val="nil"/>
        </w:pBdr>
        <w:spacing w:before="240" w:after="240"/>
        <w:ind w:left="567" w:right="567"/>
        <w:jc w:val="both"/>
        <w:rPr>
          <w:sz w:val="22"/>
          <w:szCs w:val="22"/>
        </w:rPr>
      </w:pPr>
      <w:r w:rsidRPr="000F4461">
        <w:rPr>
          <w:rFonts w:ascii="Palatino Linotype" w:eastAsia="Palatino Linotype" w:hAnsi="Palatino Linotype" w:cs="Palatino Linotype"/>
          <w:i/>
          <w:sz w:val="22"/>
          <w:szCs w:val="22"/>
        </w:rPr>
        <w:lastRenderedPageBreak/>
        <w:t xml:space="preserve">En </w:t>
      </w:r>
      <w:proofErr w:type="gramStart"/>
      <w:r w:rsidRPr="000F4461">
        <w:rPr>
          <w:rFonts w:ascii="Palatino Linotype" w:eastAsia="Palatino Linotype" w:hAnsi="Palatino Linotype" w:cs="Palatino Linotype"/>
          <w:i/>
          <w:sz w:val="22"/>
          <w:szCs w:val="22"/>
        </w:rPr>
        <w:t>consecuencia</w:t>
      </w:r>
      <w:proofErr w:type="gramEnd"/>
      <w:r w:rsidRPr="000F4461">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2476A219" w14:textId="77777777" w:rsidR="00305398" w:rsidRPr="000F4461" w:rsidRDefault="00737CF7">
      <w:pPr>
        <w:numPr>
          <w:ilvl w:val="0"/>
          <w:numId w:val="5"/>
        </w:numPr>
        <w:pBdr>
          <w:top w:val="nil"/>
          <w:left w:val="nil"/>
          <w:bottom w:val="nil"/>
          <w:right w:val="nil"/>
          <w:between w:val="nil"/>
        </w:pBdr>
        <w:spacing w:before="240" w:after="240"/>
        <w:ind w:left="567" w:right="900" w:hanging="141"/>
        <w:jc w:val="both"/>
        <w:rPr>
          <w:rFonts w:ascii="Palatino Linotype" w:eastAsia="Palatino Linotype" w:hAnsi="Palatino Linotype" w:cs="Palatino Linotype"/>
          <w:i/>
          <w:sz w:val="22"/>
          <w:szCs w:val="22"/>
        </w:rPr>
      </w:pPr>
      <w:r w:rsidRPr="000F4461">
        <w:rPr>
          <w:rFonts w:ascii="Palatino Linotype" w:eastAsia="Palatino Linotype" w:hAnsi="Palatino Linotype" w:cs="Palatino Linotype"/>
          <w:i/>
          <w:sz w:val="22"/>
          <w:szCs w:val="22"/>
        </w:rPr>
        <w:t xml:space="preserve">Que se trate de información registrada en cualquier soporte documental, </w:t>
      </w:r>
      <w:proofErr w:type="gramStart"/>
      <w:r w:rsidRPr="000F4461">
        <w:rPr>
          <w:rFonts w:ascii="Palatino Linotype" w:eastAsia="Palatino Linotype" w:hAnsi="Palatino Linotype" w:cs="Palatino Linotype"/>
          <w:i/>
          <w:sz w:val="22"/>
          <w:szCs w:val="22"/>
        </w:rPr>
        <w:t>que</w:t>
      </w:r>
      <w:proofErr w:type="gramEnd"/>
      <w:r w:rsidRPr="000F4461">
        <w:rPr>
          <w:rFonts w:ascii="Palatino Linotype" w:eastAsia="Palatino Linotype" w:hAnsi="Palatino Linotype" w:cs="Palatino Linotype"/>
          <w:i/>
          <w:sz w:val="22"/>
          <w:szCs w:val="22"/>
        </w:rPr>
        <w:t xml:space="preserve"> en ejercicio de las atribuciones conferidas, sea generada por los Sujetos Obligados;</w:t>
      </w:r>
    </w:p>
    <w:p w14:paraId="76357132" w14:textId="77777777" w:rsidR="00305398" w:rsidRPr="000F4461" w:rsidRDefault="00737CF7">
      <w:pPr>
        <w:numPr>
          <w:ilvl w:val="0"/>
          <w:numId w:val="5"/>
        </w:numPr>
        <w:pBdr>
          <w:top w:val="nil"/>
          <w:left w:val="nil"/>
          <w:bottom w:val="nil"/>
          <w:right w:val="nil"/>
          <w:between w:val="nil"/>
        </w:pBdr>
        <w:spacing w:before="240" w:after="240"/>
        <w:ind w:left="567" w:right="900" w:hanging="141"/>
        <w:jc w:val="both"/>
        <w:rPr>
          <w:rFonts w:ascii="Palatino Linotype" w:eastAsia="Palatino Linotype" w:hAnsi="Palatino Linotype" w:cs="Palatino Linotype"/>
          <w:i/>
          <w:sz w:val="22"/>
          <w:szCs w:val="22"/>
        </w:rPr>
      </w:pPr>
      <w:r w:rsidRPr="000F4461">
        <w:rPr>
          <w:rFonts w:ascii="Palatino Linotype" w:eastAsia="Palatino Linotype" w:hAnsi="Palatino Linotype" w:cs="Palatino Linotype"/>
          <w:i/>
          <w:sz w:val="22"/>
          <w:szCs w:val="22"/>
        </w:rPr>
        <w:t xml:space="preserve">Que se trate de información registrada en cualquier soporte documental, </w:t>
      </w:r>
      <w:proofErr w:type="gramStart"/>
      <w:r w:rsidRPr="000F4461">
        <w:rPr>
          <w:rFonts w:ascii="Palatino Linotype" w:eastAsia="Palatino Linotype" w:hAnsi="Palatino Linotype" w:cs="Palatino Linotype"/>
          <w:i/>
          <w:sz w:val="22"/>
          <w:szCs w:val="22"/>
        </w:rPr>
        <w:t>que</w:t>
      </w:r>
      <w:proofErr w:type="gramEnd"/>
      <w:r w:rsidRPr="000F4461">
        <w:rPr>
          <w:rFonts w:ascii="Palatino Linotype" w:eastAsia="Palatino Linotype" w:hAnsi="Palatino Linotype" w:cs="Palatino Linotype"/>
          <w:i/>
          <w:sz w:val="22"/>
          <w:szCs w:val="22"/>
        </w:rPr>
        <w:t xml:space="preserve"> en ejercicio de las atribuciones conferidas, sea administrada por los Sujetos Obligados, y</w:t>
      </w:r>
    </w:p>
    <w:p w14:paraId="7B447C61" w14:textId="77777777" w:rsidR="00305398" w:rsidRPr="000F4461" w:rsidRDefault="00737CF7">
      <w:pPr>
        <w:pBdr>
          <w:top w:val="nil"/>
          <w:left w:val="nil"/>
          <w:bottom w:val="nil"/>
          <w:right w:val="nil"/>
          <w:between w:val="nil"/>
        </w:pBdr>
        <w:spacing w:before="240" w:after="240"/>
        <w:ind w:left="567" w:right="900" w:hanging="141"/>
        <w:jc w:val="both"/>
        <w:rPr>
          <w:sz w:val="22"/>
          <w:szCs w:val="22"/>
        </w:rPr>
      </w:pPr>
      <w:r w:rsidRPr="000F4461">
        <w:rPr>
          <w:rFonts w:ascii="Palatino Linotype" w:eastAsia="Palatino Linotype" w:hAnsi="Palatino Linotype" w:cs="Palatino Linotype"/>
          <w:i/>
          <w:sz w:val="22"/>
          <w:szCs w:val="22"/>
        </w:rPr>
        <w:t xml:space="preserve">3. </w:t>
      </w:r>
      <w:r w:rsidRPr="000F4461">
        <w:rPr>
          <w:rFonts w:ascii="Palatino Linotype" w:eastAsia="Palatino Linotype" w:hAnsi="Palatino Linotype" w:cs="Palatino Linotype"/>
          <w:b/>
          <w:i/>
          <w:sz w:val="22"/>
          <w:szCs w:val="22"/>
        </w:rPr>
        <w:t xml:space="preserve">Que se trate de información registrada en cualquier soporte documental, </w:t>
      </w:r>
      <w:proofErr w:type="gramStart"/>
      <w:r w:rsidRPr="000F4461">
        <w:rPr>
          <w:rFonts w:ascii="Palatino Linotype" w:eastAsia="Palatino Linotype" w:hAnsi="Palatino Linotype" w:cs="Palatino Linotype"/>
          <w:b/>
          <w:i/>
          <w:sz w:val="22"/>
          <w:szCs w:val="22"/>
        </w:rPr>
        <w:t>que</w:t>
      </w:r>
      <w:proofErr w:type="gramEnd"/>
      <w:r w:rsidRPr="000F4461">
        <w:rPr>
          <w:rFonts w:ascii="Palatino Linotype" w:eastAsia="Palatino Linotype" w:hAnsi="Palatino Linotype" w:cs="Palatino Linotype"/>
          <w:b/>
          <w:i/>
          <w:sz w:val="22"/>
          <w:szCs w:val="22"/>
        </w:rPr>
        <w:t xml:space="preserve"> en ejercicio de las atribuciones conferidas, se encuentre en posesión de los Sujetos Obligados.” </w:t>
      </w:r>
      <w:r w:rsidRPr="000F4461">
        <w:rPr>
          <w:rFonts w:ascii="Palatino Linotype" w:eastAsia="Palatino Linotype" w:hAnsi="Palatino Linotype" w:cs="Palatino Linotype"/>
          <w:i/>
          <w:sz w:val="22"/>
          <w:szCs w:val="22"/>
        </w:rPr>
        <w:t>(Énfasis añadido)</w:t>
      </w:r>
    </w:p>
    <w:p w14:paraId="0D6480C4" w14:textId="77777777" w:rsidR="00305398" w:rsidRPr="000F4461" w:rsidRDefault="00737CF7">
      <w:pPr>
        <w:pBdr>
          <w:top w:val="nil"/>
          <w:left w:val="nil"/>
          <w:bottom w:val="nil"/>
          <w:right w:val="nil"/>
          <w:between w:val="nil"/>
        </w:pBdr>
        <w:spacing w:before="240" w:after="240" w:line="360" w:lineRule="auto"/>
        <w:jc w:val="both"/>
        <w:rPr>
          <w:sz w:val="22"/>
          <w:szCs w:val="22"/>
        </w:rPr>
      </w:pPr>
      <w:r w:rsidRPr="000F4461">
        <w:rPr>
          <w:rFonts w:ascii="Palatino Linotype" w:eastAsia="Palatino Linotype" w:hAnsi="Palatino Linotype" w:cs="Palatino Linotype"/>
          <w:sz w:val="22"/>
          <w:szCs w:val="22"/>
        </w:rPr>
        <w:t xml:space="preserve">De ahí que el </w:t>
      </w:r>
      <w:r w:rsidRPr="000F4461">
        <w:rPr>
          <w:rFonts w:ascii="Palatino Linotype" w:eastAsia="Palatino Linotype" w:hAnsi="Palatino Linotype" w:cs="Palatino Linotype"/>
          <w:b/>
          <w:sz w:val="22"/>
          <w:szCs w:val="22"/>
        </w:rPr>
        <w:t>Sujeto Obligado</w:t>
      </w:r>
      <w:r w:rsidRPr="000F4461">
        <w:rPr>
          <w:rFonts w:ascii="Palatino Linotype" w:eastAsia="Palatino Linotype" w:hAnsi="Palatino Linotype" w:cs="Palatino Linotype"/>
          <w:sz w:val="22"/>
          <w:szCs w:val="22"/>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63AC857D" w14:textId="77777777" w:rsidR="00305398" w:rsidRPr="000F4461" w:rsidRDefault="00737CF7">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0F4461">
        <w:rPr>
          <w:rFonts w:ascii="Palatino Linotype" w:eastAsia="Palatino Linotype" w:hAnsi="Palatino Linotype" w:cs="Palatino Linotype"/>
          <w:sz w:val="22"/>
          <w:szCs w:val="22"/>
        </w:rPr>
        <w:t xml:space="preserve">Ahora bien, para profundizar en el estudio del presente asunto, es conveniente recordar que la parte solicitante requirió al </w:t>
      </w:r>
      <w:r w:rsidRPr="000F4461">
        <w:rPr>
          <w:rFonts w:ascii="Palatino Linotype" w:eastAsia="Palatino Linotype" w:hAnsi="Palatino Linotype" w:cs="Palatino Linotype"/>
          <w:b/>
          <w:sz w:val="22"/>
          <w:szCs w:val="22"/>
        </w:rPr>
        <w:t>Sujeto Obligado</w:t>
      </w:r>
      <w:r w:rsidRPr="000F4461">
        <w:rPr>
          <w:rFonts w:ascii="Palatino Linotype" w:eastAsia="Palatino Linotype" w:hAnsi="Palatino Linotype" w:cs="Palatino Linotype"/>
          <w:sz w:val="22"/>
          <w:szCs w:val="22"/>
        </w:rPr>
        <w:t>, le proporcionara la siguiente información:</w:t>
      </w:r>
    </w:p>
    <w:p w14:paraId="6C8A05A4" w14:textId="77777777" w:rsidR="00305398" w:rsidRPr="000F4461" w:rsidRDefault="00737CF7">
      <w:pPr>
        <w:numPr>
          <w:ilvl w:val="0"/>
          <w:numId w:val="2"/>
        </w:numPr>
        <w:pBdr>
          <w:top w:val="nil"/>
          <w:left w:val="nil"/>
          <w:bottom w:val="nil"/>
          <w:right w:val="nil"/>
          <w:between w:val="nil"/>
        </w:pBdr>
        <w:spacing w:before="240" w:after="240" w:line="360" w:lineRule="auto"/>
        <w:ind w:left="567" w:right="900" w:hanging="141"/>
        <w:jc w:val="both"/>
        <w:rPr>
          <w:rFonts w:ascii="Palatino Linotype" w:eastAsia="Palatino Linotype" w:hAnsi="Palatino Linotype" w:cs="Palatino Linotype"/>
          <w:b/>
          <w:sz w:val="22"/>
          <w:szCs w:val="22"/>
        </w:rPr>
      </w:pPr>
      <w:r w:rsidRPr="000F4461">
        <w:rPr>
          <w:rFonts w:ascii="Palatino Linotype" w:eastAsia="Palatino Linotype" w:hAnsi="Palatino Linotype" w:cs="Palatino Linotype"/>
          <w:b/>
          <w:sz w:val="22"/>
          <w:szCs w:val="22"/>
        </w:rPr>
        <w:t>Información del año 2018 a la fecha, de las acciones de combate a la discriminación que pudieran surgir al interior de la Unidad Jurídica de la Secretaría Ejecutiva del Sistema Anticorrupción del Estado de México, así como sus resultados y alcances.</w:t>
      </w:r>
    </w:p>
    <w:p w14:paraId="060760BD" w14:textId="77777777" w:rsidR="00305398" w:rsidRPr="000F4461" w:rsidRDefault="00737CF7">
      <w:pPr>
        <w:spacing w:before="240" w:after="240" w:line="360" w:lineRule="auto"/>
        <w:ind w:right="49"/>
        <w:jc w:val="both"/>
        <w:rPr>
          <w:rFonts w:ascii="Palatino Linotype" w:eastAsia="Palatino Linotype" w:hAnsi="Palatino Linotype" w:cs="Palatino Linotype"/>
          <w:sz w:val="22"/>
          <w:szCs w:val="22"/>
        </w:rPr>
      </w:pPr>
      <w:r w:rsidRPr="000F4461">
        <w:rPr>
          <w:rFonts w:ascii="Palatino Linotype" w:eastAsia="Palatino Linotype" w:hAnsi="Palatino Linotype" w:cs="Palatino Linotype"/>
          <w:sz w:val="22"/>
          <w:szCs w:val="22"/>
        </w:rPr>
        <w:lastRenderedPageBreak/>
        <w:t xml:space="preserve">El </w:t>
      </w:r>
      <w:r w:rsidRPr="000F4461">
        <w:rPr>
          <w:rFonts w:ascii="Palatino Linotype" w:eastAsia="Palatino Linotype" w:hAnsi="Palatino Linotype" w:cs="Palatino Linotype"/>
          <w:b/>
          <w:sz w:val="22"/>
          <w:szCs w:val="22"/>
        </w:rPr>
        <w:t xml:space="preserve">Sujeto Obligado </w:t>
      </w:r>
      <w:r w:rsidRPr="000F4461">
        <w:rPr>
          <w:rFonts w:ascii="Palatino Linotype" w:eastAsia="Palatino Linotype" w:hAnsi="Palatino Linotype" w:cs="Palatino Linotype"/>
          <w:sz w:val="22"/>
          <w:szCs w:val="22"/>
        </w:rPr>
        <w:t>proporcionó en respuesta, una liga electrónica donde a su consideración podría consultar la información solicitada.</w:t>
      </w:r>
    </w:p>
    <w:p w14:paraId="6416E562" w14:textId="77777777" w:rsidR="00305398" w:rsidRPr="000F4461" w:rsidRDefault="00737CF7">
      <w:pPr>
        <w:spacing w:before="240" w:after="240" w:line="360" w:lineRule="auto"/>
        <w:jc w:val="both"/>
        <w:rPr>
          <w:rFonts w:ascii="Palatino Linotype" w:eastAsia="Palatino Linotype" w:hAnsi="Palatino Linotype" w:cs="Palatino Linotype"/>
          <w:sz w:val="22"/>
          <w:szCs w:val="22"/>
        </w:rPr>
      </w:pPr>
      <w:r w:rsidRPr="000F4461">
        <w:rPr>
          <w:rFonts w:ascii="Palatino Linotype" w:eastAsia="Palatino Linotype" w:hAnsi="Palatino Linotype" w:cs="Palatino Linotype"/>
          <w:sz w:val="22"/>
          <w:szCs w:val="22"/>
        </w:rPr>
        <w:t xml:space="preserve">En esta tesitura, una vez conocida la respuesta emitida por el </w:t>
      </w:r>
      <w:r w:rsidRPr="000F4461">
        <w:rPr>
          <w:rFonts w:ascii="Palatino Linotype" w:eastAsia="Palatino Linotype" w:hAnsi="Palatino Linotype" w:cs="Palatino Linotype"/>
          <w:b/>
          <w:sz w:val="22"/>
          <w:szCs w:val="22"/>
        </w:rPr>
        <w:t>Sujeto Obligado</w:t>
      </w:r>
      <w:r w:rsidRPr="000F4461">
        <w:rPr>
          <w:rFonts w:ascii="Palatino Linotype" w:eastAsia="Palatino Linotype" w:hAnsi="Palatino Linotype" w:cs="Palatino Linotype"/>
          <w:sz w:val="22"/>
          <w:szCs w:val="22"/>
        </w:rPr>
        <w:t xml:space="preserve">, </w:t>
      </w:r>
      <w:r w:rsidRPr="000F4461">
        <w:rPr>
          <w:rFonts w:ascii="Palatino Linotype" w:eastAsia="Palatino Linotype" w:hAnsi="Palatino Linotype" w:cs="Palatino Linotype"/>
          <w:b/>
          <w:sz w:val="22"/>
          <w:szCs w:val="22"/>
        </w:rPr>
        <w:t>la parte Recurrente</w:t>
      </w:r>
      <w:r w:rsidRPr="000F4461">
        <w:rPr>
          <w:rFonts w:ascii="Palatino Linotype" w:eastAsia="Palatino Linotype" w:hAnsi="Palatino Linotype" w:cs="Palatino Linotype"/>
          <w:sz w:val="22"/>
          <w:szCs w:val="22"/>
        </w:rPr>
        <w:t>, al no estar conforme con los términos de la misma, interpuso el recurso de revisión que nos ocupa, mediante el cual se inconforma por la negativa de respuesta.</w:t>
      </w:r>
    </w:p>
    <w:p w14:paraId="5D6ADFAE" w14:textId="77777777" w:rsidR="00305398" w:rsidRPr="000F4461" w:rsidRDefault="00737CF7">
      <w:pPr>
        <w:spacing w:before="240" w:after="240" w:line="360" w:lineRule="auto"/>
        <w:jc w:val="both"/>
        <w:rPr>
          <w:rFonts w:ascii="Palatino Linotype" w:eastAsia="Palatino Linotype" w:hAnsi="Palatino Linotype" w:cs="Palatino Linotype"/>
          <w:sz w:val="22"/>
          <w:szCs w:val="22"/>
        </w:rPr>
      </w:pPr>
      <w:r w:rsidRPr="000F4461">
        <w:rPr>
          <w:rFonts w:ascii="Palatino Linotype" w:eastAsia="Palatino Linotype" w:hAnsi="Palatino Linotype" w:cs="Palatino Linotype"/>
          <w:sz w:val="22"/>
          <w:szCs w:val="22"/>
        </w:rPr>
        <w:t xml:space="preserve">Así las cosas, durante la etapa de manifestaciones, se tiene que el </w:t>
      </w:r>
      <w:r w:rsidRPr="000F4461">
        <w:rPr>
          <w:rFonts w:ascii="Palatino Linotype" w:eastAsia="Palatino Linotype" w:hAnsi="Palatino Linotype" w:cs="Palatino Linotype"/>
          <w:b/>
          <w:sz w:val="22"/>
          <w:szCs w:val="22"/>
        </w:rPr>
        <w:t>Sujeto Obligado</w:t>
      </w:r>
      <w:r w:rsidRPr="000F4461">
        <w:rPr>
          <w:rFonts w:ascii="Palatino Linotype" w:eastAsia="Palatino Linotype" w:hAnsi="Palatino Linotype" w:cs="Palatino Linotype"/>
          <w:sz w:val="22"/>
          <w:szCs w:val="22"/>
        </w:rPr>
        <w:t xml:space="preserve"> ratificó los términos de la respuesta.</w:t>
      </w:r>
    </w:p>
    <w:p w14:paraId="6813F272" w14:textId="77777777" w:rsidR="00305398" w:rsidRPr="000F4461" w:rsidRDefault="00737CF7">
      <w:pPr>
        <w:spacing w:before="240" w:after="240" w:line="360" w:lineRule="auto"/>
        <w:jc w:val="both"/>
        <w:rPr>
          <w:rFonts w:ascii="Palatino Linotype" w:eastAsia="Palatino Linotype" w:hAnsi="Palatino Linotype" w:cs="Palatino Linotype"/>
          <w:sz w:val="22"/>
          <w:szCs w:val="22"/>
        </w:rPr>
      </w:pPr>
      <w:r w:rsidRPr="000F4461">
        <w:rPr>
          <w:rFonts w:ascii="Palatino Linotype" w:eastAsia="Palatino Linotype" w:hAnsi="Palatino Linotype" w:cs="Palatino Linotype"/>
          <w:sz w:val="22"/>
          <w:szCs w:val="22"/>
        </w:rPr>
        <w:t xml:space="preserve">Una vez establecida la Litis del presente asunto, resulta importante delimitar que inicialmente la solicitud fue atendida por la Unidad de Asuntos Jurídicos e Igualdad de Género, la </w:t>
      </w:r>
      <w:proofErr w:type="gramStart"/>
      <w:r w:rsidRPr="000F4461">
        <w:rPr>
          <w:rFonts w:ascii="Palatino Linotype" w:eastAsia="Palatino Linotype" w:hAnsi="Palatino Linotype" w:cs="Palatino Linotype"/>
          <w:sz w:val="22"/>
          <w:szCs w:val="22"/>
        </w:rPr>
        <w:t>cual</w:t>
      </w:r>
      <w:proofErr w:type="gramEnd"/>
      <w:r w:rsidRPr="000F4461">
        <w:rPr>
          <w:rFonts w:ascii="Palatino Linotype" w:eastAsia="Palatino Linotype" w:hAnsi="Palatino Linotype" w:cs="Palatino Linotype"/>
          <w:sz w:val="22"/>
          <w:szCs w:val="22"/>
        </w:rPr>
        <w:t xml:space="preserve"> de conformidad con el Manual General de Organización de la Secretaría Ejecutiva del Sistema Estatal Anticorrupción, cuenta con las siguientes atribuciones: </w:t>
      </w:r>
    </w:p>
    <w:p w14:paraId="6048F041" w14:textId="77777777" w:rsidR="00305398" w:rsidRPr="000F4461" w:rsidRDefault="00737CF7">
      <w:pPr>
        <w:spacing w:before="240" w:after="240" w:line="276" w:lineRule="auto"/>
        <w:ind w:left="567" w:right="900"/>
        <w:jc w:val="both"/>
        <w:rPr>
          <w:rFonts w:ascii="Palatino Linotype" w:eastAsia="Palatino Linotype" w:hAnsi="Palatino Linotype" w:cs="Palatino Linotype"/>
          <w:i/>
          <w:sz w:val="22"/>
          <w:szCs w:val="22"/>
        </w:rPr>
      </w:pPr>
      <w:r w:rsidRPr="000F4461">
        <w:rPr>
          <w:rFonts w:ascii="Palatino Linotype" w:eastAsia="Palatino Linotype" w:hAnsi="Palatino Linotype" w:cs="Palatino Linotype"/>
          <w:i/>
          <w:sz w:val="22"/>
          <w:szCs w:val="22"/>
        </w:rPr>
        <w:t>“41100102000000S UNIDAD DE ASUNTOS JURÍDICOS E IGUALDAD DE GÉNERO</w:t>
      </w:r>
    </w:p>
    <w:p w14:paraId="6935DC94" w14:textId="77777777" w:rsidR="00305398" w:rsidRPr="000F4461" w:rsidRDefault="00737CF7">
      <w:pPr>
        <w:spacing w:before="240" w:after="240" w:line="276" w:lineRule="auto"/>
        <w:ind w:left="567" w:right="900"/>
        <w:jc w:val="both"/>
        <w:rPr>
          <w:rFonts w:ascii="Palatino Linotype" w:eastAsia="Palatino Linotype" w:hAnsi="Palatino Linotype" w:cs="Palatino Linotype"/>
          <w:i/>
          <w:sz w:val="22"/>
          <w:szCs w:val="22"/>
        </w:rPr>
      </w:pPr>
      <w:r w:rsidRPr="000F4461">
        <w:rPr>
          <w:rFonts w:ascii="Palatino Linotype" w:eastAsia="Palatino Linotype" w:hAnsi="Palatino Linotype" w:cs="Palatino Linotype"/>
          <w:i/>
          <w:sz w:val="22"/>
          <w:szCs w:val="22"/>
        </w:rPr>
        <w:t>OBJETIVO:</w:t>
      </w:r>
    </w:p>
    <w:p w14:paraId="525C1A57" w14:textId="77777777" w:rsidR="00305398" w:rsidRPr="000F4461" w:rsidRDefault="00737CF7">
      <w:pPr>
        <w:spacing w:before="240" w:after="240" w:line="276" w:lineRule="auto"/>
        <w:ind w:left="567" w:right="900"/>
        <w:jc w:val="both"/>
        <w:rPr>
          <w:rFonts w:ascii="Palatino Linotype" w:eastAsia="Palatino Linotype" w:hAnsi="Palatino Linotype" w:cs="Palatino Linotype"/>
          <w:i/>
          <w:sz w:val="22"/>
          <w:szCs w:val="22"/>
        </w:rPr>
      </w:pPr>
      <w:r w:rsidRPr="000F4461">
        <w:rPr>
          <w:rFonts w:ascii="Palatino Linotype" w:eastAsia="Palatino Linotype" w:hAnsi="Palatino Linotype" w:cs="Palatino Linotype"/>
          <w:i/>
          <w:sz w:val="22"/>
          <w:szCs w:val="22"/>
        </w:rPr>
        <w:t xml:space="preserve">Formular y proponer las alternativas jurídicas que se requieran para el adecuado funcionamiento de la Secretaría Ejecutiva con apego a la normatividad aplicable, representarla legalmente en los asuntos en que sea requerida su intervención y proporcionar asesoría en materia jurídica a las unidades administrativas; así como </w:t>
      </w:r>
      <w:r w:rsidRPr="000F4461">
        <w:rPr>
          <w:rFonts w:ascii="Palatino Linotype" w:eastAsia="Palatino Linotype" w:hAnsi="Palatino Linotype" w:cs="Palatino Linotype"/>
          <w:b/>
          <w:i/>
          <w:sz w:val="22"/>
          <w:szCs w:val="22"/>
          <w:u w:val="single"/>
        </w:rPr>
        <w:t>fomentar la igualdad de género al interior del organismo</w:t>
      </w:r>
      <w:r w:rsidRPr="000F4461">
        <w:rPr>
          <w:rFonts w:ascii="Palatino Linotype" w:eastAsia="Palatino Linotype" w:hAnsi="Palatino Linotype" w:cs="Palatino Linotype"/>
          <w:i/>
          <w:sz w:val="22"/>
          <w:szCs w:val="22"/>
        </w:rPr>
        <w:t>.</w:t>
      </w:r>
    </w:p>
    <w:p w14:paraId="326B701F" w14:textId="77777777" w:rsidR="00305398" w:rsidRPr="000F4461" w:rsidRDefault="00737CF7">
      <w:pPr>
        <w:spacing w:before="240" w:after="240" w:line="276" w:lineRule="auto"/>
        <w:ind w:left="567" w:right="900"/>
        <w:jc w:val="both"/>
        <w:rPr>
          <w:rFonts w:ascii="Palatino Linotype" w:eastAsia="Palatino Linotype" w:hAnsi="Palatino Linotype" w:cs="Palatino Linotype"/>
          <w:i/>
          <w:sz w:val="22"/>
          <w:szCs w:val="22"/>
        </w:rPr>
      </w:pPr>
      <w:r w:rsidRPr="000F4461">
        <w:rPr>
          <w:rFonts w:ascii="Palatino Linotype" w:eastAsia="Palatino Linotype" w:hAnsi="Palatino Linotype" w:cs="Palatino Linotype"/>
          <w:i/>
          <w:sz w:val="22"/>
          <w:szCs w:val="22"/>
        </w:rPr>
        <w:t>FUNCIONES:</w:t>
      </w:r>
    </w:p>
    <w:p w14:paraId="5EB91A0B" w14:textId="77777777" w:rsidR="00305398" w:rsidRPr="000F4461" w:rsidRDefault="00737CF7">
      <w:pPr>
        <w:spacing w:before="240" w:after="240" w:line="276" w:lineRule="auto"/>
        <w:ind w:left="567" w:right="900"/>
        <w:jc w:val="both"/>
        <w:rPr>
          <w:rFonts w:ascii="Palatino Linotype" w:eastAsia="Palatino Linotype" w:hAnsi="Palatino Linotype" w:cs="Palatino Linotype"/>
          <w:i/>
          <w:sz w:val="22"/>
          <w:szCs w:val="22"/>
        </w:rPr>
      </w:pPr>
      <w:r w:rsidRPr="000F4461">
        <w:rPr>
          <w:rFonts w:ascii="Palatino Linotype" w:eastAsia="Palatino Linotype" w:hAnsi="Palatino Linotype" w:cs="Palatino Linotype"/>
          <w:i/>
          <w:sz w:val="22"/>
          <w:szCs w:val="22"/>
        </w:rPr>
        <w:t>…</w:t>
      </w:r>
    </w:p>
    <w:p w14:paraId="7E290E74" w14:textId="77777777" w:rsidR="00305398" w:rsidRPr="000F4461" w:rsidRDefault="00737CF7">
      <w:pPr>
        <w:spacing w:before="240" w:after="240" w:line="276" w:lineRule="auto"/>
        <w:ind w:left="567" w:right="900"/>
        <w:jc w:val="both"/>
        <w:rPr>
          <w:rFonts w:ascii="Palatino Linotype" w:eastAsia="Palatino Linotype" w:hAnsi="Palatino Linotype" w:cs="Palatino Linotype"/>
          <w:i/>
          <w:sz w:val="22"/>
          <w:szCs w:val="22"/>
        </w:rPr>
      </w:pPr>
      <w:r w:rsidRPr="000F4461">
        <w:rPr>
          <w:rFonts w:ascii="Palatino Linotype" w:eastAsia="Palatino Linotype" w:hAnsi="Palatino Linotype" w:cs="Palatino Linotype"/>
          <w:i/>
          <w:sz w:val="22"/>
          <w:szCs w:val="22"/>
        </w:rPr>
        <w:t>-</w:t>
      </w:r>
      <w:r w:rsidRPr="000F4461">
        <w:rPr>
          <w:rFonts w:ascii="Palatino Linotype" w:eastAsia="Palatino Linotype" w:hAnsi="Palatino Linotype" w:cs="Palatino Linotype"/>
          <w:b/>
          <w:i/>
          <w:sz w:val="22"/>
          <w:szCs w:val="22"/>
          <w:u w:val="single"/>
        </w:rPr>
        <w:t xml:space="preserve">Establecer y aplicar, en el ámbito de su competencia, mecanismos que permitan generar información relacionada con la cultura institucional en </w:t>
      </w:r>
      <w:r w:rsidRPr="000F4461">
        <w:rPr>
          <w:rFonts w:ascii="Palatino Linotype" w:eastAsia="Palatino Linotype" w:hAnsi="Palatino Linotype" w:cs="Palatino Linotype"/>
          <w:b/>
          <w:i/>
          <w:sz w:val="22"/>
          <w:szCs w:val="22"/>
          <w:u w:val="single"/>
        </w:rPr>
        <w:lastRenderedPageBreak/>
        <w:t>materia de igualdad entre mujeres y hombres</w:t>
      </w:r>
      <w:r w:rsidRPr="000F4461">
        <w:rPr>
          <w:rFonts w:ascii="Palatino Linotype" w:eastAsia="Palatino Linotype" w:hAnsi="Palatino Linotype" w:cs="Palatino Linotype"/>
          <w:i/>
          <w:sz w:val="22"/>
          <w:szCs w:val="22"/>
        </w:rPr>
        <w:t>; así como prevenir y atender la violencia contra las servidoras públicas.”</w:t>
      </w:r>
    </w:p>
    <w:p w14:paraId="081C7F04" w14:textId="77777777" w:rsidR="00305398" w:rsidRPr="000F4461" w:rsidRDefault="00737CF7">
      <w:pPr>
        <w:spacing w:before="240" w:after="240" w:line="360" w:lineRule="auto"/>
        <w:ind w:right="49"/>
        <w:jc w:val="both"/>
        <w:rPr>
          <w:rFonts w:ascii="Palatino Linotype" w:eastAsia="Palatino Linotype" w:hAnsi="Palatino Linotype" w:cs="Palatino Linotype"/>
          <w:sz w:val="22"/>
          <w:szCs w:val="22"/>
        </w:rPr>
      </w:pPr>
      <w:r w:rsidRPr="000F4461">
        <w:rPr>
          <w:rFonts w:ascii="Palatino Linotype" w:eastAsia="Palatino Linotype" w:hAnsi="Palatino Linotype" w:cs="Palatino Linotype"/>
          <w:sz w:val="22"/>
          <w:szCs w:val="22"/>
        </w:rPr>
        <w:t>En armonía con lo anteriormente citado, el Estatuto Orgánico de la Secretaría Ejecutiva del Sistema Estatal Anticorrupción delega a la Unidad de Asuntos Jurídicos e Igualdad de Género, una serie de atribuciones, de la cual destaca la siguiente:</w:t>
      </w:r>
    </w:p>
    <w:p w14:paraId="48416E21" w14:textId="77777777" w:rsidR="00305398" w:rsidRPr="000F4461" w:rsidRDefault="00737CF7">
      <w:pPr>
        <w:spacing w:before="240" w:after="240" w:line="276" w:lineRule="auto"/>
        <w:ind w:left="567" w:right="900"/>
        <w:jc w:val="both"/>
        <w:rPr>
          <w:rFonts w:ascii="Palatino Linotype" w:eastAsia="Palatino Linotype" w:hAnsi="Palatino Linotype" w:cs="Palatino Linotype"/>
          <w:i/>
          <w:sz w:val="22"/>
          <w:szCs w:val="22"/>
        </w:rPr>
      </w:pPr>
      <w:r w:rsidRPr="000F4461">
        <w:rPr>
          <w:rFonts w:ascii="Palatino Linotype" w:eastAsia="Palatino Linotype" w:hAnsi="Palatino Linotype" w:cs="Palatino Linotype"/>
          <w:i/>
          <w:sz w:val="22"/>
          <w:szCs w:val="22"/>
        </w:rPr>
        <w:t>“</w:t>
      </w:r>
      <w:r w:rsidRPr="000F4461">
        <w:rPr>
          <w:rFonts w:ascii="Palatino Linotype" w:eastAsia="Palatino Linotype" w:hAnsi="Palatino Linotype" w:cs="Palatino Linotype"/>
          <w:b/>
          <w:i/>
          <w:sz w:val="22"/>
          <w:szCs w:val="22"/>
        </w:rPr>
        <w:t>Artículo 24.- Corresponde a la Unidad de Asuntos Jurídicos e Igualdad de Género</w:t>
      </w:r>
      <w:r w:rsidRPr="000F4461">
        <w:rPr>
          <w:rFonts w:ascii="Palatino Linotype" w:eastAsia="Palatino Linotype" w:hAnsi="Palatino Linotype" w:cs="Palatino Linotype"/>
          <w:i/>
          <w:sz w:val="22"/>
          <w:szCs w:val="22"/>
        </w:rPr>
        <w:t>, el ejercicio de las atribuciones siguientes:</w:t>
      </w:r>
    </w:p>
    <w:p w14:paraId="112AD23D" w14:textId="77777777" w:rsidR="00305398" w:rsidRPr="000F4461" w:rsidRDefault="00737CF7">
      <w:pPr>
        <w:spacing w:before="240" w:after="240" w:line="276" w:lineRule="auto"/>
        <w:ind w:left="567" w:right="900"/>
        <w:jc w:val="both"/>
        <w:rPr>
          <w:rFonts w:ascii="Palatino Linotype" w:eastAsia="Palatino Linotype" w:hAnsi="Palatino Linotype" w:cs="Palatino Linotype"/>
          <w:i/>
          <w:sz w:val="22"/>
          <w:szCs w:val="22"/>
        </w:rPr>
      </w:pPr>
      <w:r w:rsidRPr="000F4461">
        <w:rPr>
          <w:rFonts w:ascii="Palatino Linotype" w:eastAsia="Palatino Linotype" w:hAnsi="Palatino Linotype" w:cs="Palatino Linotype"/>
          <w:i/>
          <w:sz w:val="22"/>
          <w:szCs w:val="22"/>
        </w:rPr>
        <w:t>…</w:t>
      </w:r>
    </w:p>
    <w:p w14:paraId="32D0375E" w14:textId="77777777" w:rsidR="00305398" w:rsidRPr="000F4461" w:rsidRDefault="00737CF7">
      <w:pPr>
        <w:spacing w:before="240" w:after="240" w:line="276" w:lineRule="auto"/>
        <w:ind w:left="567" w:right="900"/>
        <w:jc w:val="both"/>
        <w:rPr>
          <w:rFonts w:ascii="Palatino Linotype" w:eastAsia="Palatino Linotype" w:hAnsi="Palatino Linotype" w:cs="Palatino Linotype"/>
          <w:i/>
          <w:sz w:val="22"/>
          <w:szCs w:val="22"/>
        </w:rPr>
      </w:pPr>
      <w:r w:rsidRPr="000F4461">
        <w:rPr>
          <w:rFonts w:ascii="Palatino Linotype" w:eastAsia="Palatino Linotype" w:hAnsi="Palatino Linotype" w:cs="Palatino Linotype"/>
          <w:b/>
          <w:i/>
          <w:sz w:val="22"/>
          <w:szCs w:val="22"/>
          <w:u w:val="single"/>
        </w:rPr>
        <w:t>VIII. Instrumentar las acciones necesarias para dar cumplimiento a lo establecido en la Ley de Acceso de las Mujeres a una Vida Libre de Violencia y en la Ley de Igualdad de Trato y Oportunidades entre Mujeres y Hombres, ambas del Estado de México y demás disposiciones administrativas</w:t>
      </w:r>
      <w:r w:rsidRPr="000F4461">
        <w:rPr>
          <w:rFonts w:ascii="Palatino Linotype" w:eastAsia="Palatino Linotype" w:hAnsi="Palatino Linotype" w:cs="Palatino Linotype"/>
          <w:i/>
          <w:sz w:val="22"/>
          <w:szCs w:val="22"/>
        </w:rPr>
        <w:t>, y” (Énfasis añadido)</w:t>
      </w:r>
    </w:p>
    <w:p w14:paraId="78E8D661" w14:textId="77777777" w:rsidR="00305398" w:rsidRPr="000F4461" w:rsidRDefault="00737CF7">
      <w:pPr>
        <w:spacing w:before="240" w:after="240" w:line="360" w:lineRule="auto"/>
        <w:jc w:val="both"/>
        <w:rPr>
          <w:rFonts w:ascii="Palatino Linotype" w:eastAsia="Palatino Linotype" w:hAnsi="Palatino Linotype" w:cs="Palatino Linotype"/>
          <w:sz w:val="22"/>
          <w:szCs w:val="22"/>
        </w:rPr>
      </w:pPr>
      <w:r w:rsidRPr="000F4461">
        <w:rPr>
          <w:rFonts w:ascii="Palatino Linotype" w:eastAsia="Palatino Linotype" w:hAnsi="Palatino Linotype" w:cs="Palatino Linotype"/>
          <w:sz w:val="22"/>
          <w:szCs w:val="22"/>
        </w:rPr>
        <w:t>De lo anteriormente citado, observamos que a la Unidad de Asuntos Jurídicos e Igualdad de Género, le corresponde establecer y aplicar mecanismos encaminados a la igualdad entre hombres y mujeres, por ende, se determina que la respuesta fue proporcionada por las Unidades Administrativas Competentes, siguiendo el procedimiento establecido por el artículo 162 de la Ley de Transparencia y Acceso a la Información Pública del Estado de México y Municipios, ya que turnó la solicitud al área en la que podría obrar la información de conformidad con la fracción XXXIX del artículo tercero de la legislación local vigente en materia de transparencia: </w:t>
      </w:r>
    </w:p>
    <w:p w14:paraId="17754126" w14:textId="77777777" w:rsidR="00305398" w:rsidRPr="000F4461" w:rsidRDefault="00305398"/>
    <w:p w14:paraId="085116AA" w14:textId="77777777" w:rsidR="00305398" w:rsidRPr="000F4461" w:rsidRDefault="00737CF7">
      <w:pPr>
        <w:pBdr>
          <w:top w:val="nil"/>
          <w:left w:val="nil"/>
          <w:bottom w:val="nil"/>
          <w:right w:val="nil"/>
          <w:between w:val="nil"/>
        </w:pBdr>
        <w:ind w:left="864" w:right="864"/>
        <w:jc w:val="both"/>
      </w:pPr>
      <w:r w:rsidRPr="000F4461">
        <w:rPr>
          <w:rFonts w:ascii="Palatino Linotype" w:eastAsia="Palatino Linotype" w:hAnsi="Palatino Linotype" w:cs="Palatino Linotype"/>
          <w:i/>
          <w:sz w:val="22"/>
          <w:szCs w:val="22"/>
        </w:rPr>
        <w:t xml:space="preserve">“XXXIX.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w:t>
      </w:r>
      <w:r w:rsidRPr="000F4461">
        <w:rPr>
          <w:rFonts w:ascii="Palatino Linotype" w:eastAsia="Palatino Linotype" w:hAnsi="Palatino Linotype" w:cs="Palatino Linotype"/>
          <w:i/>
          <w:sz w:val="22"/>
          <w:szCs w:val="22"/>
        </w:rPr>
        <w:lastRenderedPageBreak/>
        <w:t>aportar en primera instancia el fundamento y motivación de la clasificación de la información.” </w:t>
      </w:r>
    </w:p>
    <w:p w14:paraId="29DF32A7" w14:textId="77777777" w:rsidR="00305398" w:rsidRPr="000F4461" w:rsidRDefault="00305398"/>
    <w:p w14:paraId="72A701AA" w14:textId="77777777" w:rsidR="00305398" w:rsidRPr="000F4461" w:rsidRDefault="00737CF7">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0F4461">
        <w:rPr>
          <w:rFonts w:ascii="Palatino Linotype" w:eastAsia="Palatino Linotype" w:hAnsi="Palatino Linotype" w:cs="Palatino Linotype"/>
          <w:sz w:val="22"/>
          <w:szCs w:val="22"/>
        </w:rPr>
        <w:t xml:space="preserve">Acotado lo anterior, procederemos a analizar la respuesta proporcionada por el </w:t>
      </w:r>
      <w:r w:rsidRPr="000F4461">
        <w:rPr>
          <w:rFonts w:ascii="Palatino Linotype" w:eastAsia="Palatino Linotype" w:hAnsi="Palatino Linotype" w:cs="Palatino Linotype"/>
          <w:b/>
          <w:sz w:val="22"/>
          <w:szCs w:val="22"/>
        </w:rPr>
        <w:t>Sujeto Obligado</w:t>
      </w:r>
      <w:r w:rsidRPr="000F4461">
        <w:rPr>
          <w:rFonts w:ascii="Palatino Linotype" w:eastAsia="Palatino Linotype" w:hAnsi="Palatino Linotype" w:cs="Palatino Linotype"/>
          <w:sz w:val="22"/>
          <w:szCs w:val="22"/>
        </w:rPr>
        <w:t xml:space="preserve">, para ello resulta necesario recordar que la persona servidora pública habilitada competente adjuntó la liga electrónica: </w:t>
      </w:r>
      <w:hyperlink r:id="rId10">
        <w:r w:rsidRPr="000F4461">
          <w:rPr>
            <w:rFonts w:ascii="Palatino Linotype" w:eastAsia="Palatino Linotype" w:hAnsi="Palatino Linotype" w:cs="Palatino Linotype"/>
            <w:sz w:val="22"/>
            <w:szCs w:val="22"/>
            <w:u w:val="single"/>
          </w:rPr>
          <w:t>https://sesaemm.gob.mx/genero/</w:t>
        </w:r>
      </w:hyperlink>
      <w:r w:rsidRPr="000F4461">
        <w:rPr>
          <w:rFonts w:ascii="Palatino Linotype" w:eastAsia="Palatino Linotype" w:hAnsi="Palatino Linotype" w:cs="Palatino Linotype"/>
          <w:sz w:val="22"/>
          <w:szCs w:val="22"/>
        </w:rPr>
        <w:t xml:space="preserve"> la cual al consultarla nos remite al siguiente portal:</w:t>
      </w:r>
    </w:p>
    <w:p w14:paraId="0BF7BE2A" w14:textId="77777777" w:rsidR="00305398" w:rsidRPr="000F4461" w:rsidRDefault="00737CF7">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0F4461">
        <w:rPr>
          <w:rFonts w:ascii="Palatino Linotype" w:eastAsia="Palatino Linotype" w:hAnsi="Palatino Linotype" w:cs="Palatino Linotype"/>
          <w:noProof/>
          <w:sz w:val="22"/>
          <w:szCs w:val="22"/>
          <w:lang w:val="es-MX"/>
        </w:rPr>
        <w:drawing>
          <wp:inline distT="0" distB="0" distL="0" distR="0" wp14:anchorId="07477925" wp14:editId="5BFF266E">
            <wp:extent cx="6073740" cy="2820392"/>
            <wp:effectExtent l="0" t="0" r="0" b="0"/>
            <wp:docPr id="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6073740" cy="2820392"/>
                    </a:xfrm>
                    <a:prstGeom prst="rect">
                      <a:avLst/>
                    </a:prstGeom>
                    <a:ln/>
                  </pic:spPr>
                </pic:pic>
              </a:graphicData>
            </a:graphic>
          </wp:inline>
        </w:drawing>
      </w:r>
    </w:p>
    <w:p w14:paraId="3A46F7D9" w14:textId="77777777" w:rsidR="00305398" w:rsidRPr="000F4461" w:rsidRDefault="00305398">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4F9F0836" w14:textId="77777777" w:rsidR="00305398" w:rsidRPr="000F4461" w:rsidRDefault="00737CF7">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0F4461">
        <w:rPr>
          <w:rFonts w:ascii="Palatino Linotype" w:eastAsia="Palatino Linotype" w:hAnsi="Palatino Linotype" w:cs="Palatino Linotype"/>
          <w:sz w:val="22"/>
          <w:szCs w:val="22"/>
        </w:rPr>
        <w:t>A mayor abundamiento de lo anterior, este Organismo Garante consultó el apartado de acciones, en el cual se advirtió la siguiente información:</w:t>
      </w:r>
    </w:p>
    <w:p w14:paraId="230AEB4B" w14:textId="77777777" w:rsidR="00305398" w:rsidRPr="000F4461" w:rsidRDefault="00737CF7">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0F4461">
        <w:rPr>
          <w:rFonts w:ascii="Palatino Linotype" w:eastAsia="Palatino Linotype" w:hAnsi="Palatino Linotype" w:cs="Palatino Linotype"/>
          <w:noProof/>
          <w:sz w:val="22"/>
          <w:szCs w:val="22"/>
          <w:lang w:val="es-MX"/>
        </w:rPr>
        <w:lastRenderedPageBreak/>
        <w:drawing>
          <wp:inline distT="0" distB="0" distL="0" distR="0" wp14:anchorId="66722752" wp14:editId="445B5B11">
            <wp:extent cx="5612130" cy="3813810"/>
            <wp:effectExtent l="0" t="0" r="0" b="0"/>
            <wp:docPr id="3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5612130" cy="3813810"/>
                    </a:xfrm>
                    <a:prstGeom prst="rect">
                      <a:avLst/>
                    </a:prstGeom>
                    <a:ln/>
                  </pic:spPr>
                </pic:pic>
              </a:graphicData>
            </a:graphic>
          </wp:inline>
        </w:drawing>
      </w:r>
    </w:p>
    <w:p w14:paraId="74F15065" w14:textId="77777777" w:rsidR="00305398" w:rsidRPr="000F4461" w:rsidRDefault="00305398">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68A61CB6" w14:textId="77777777" w:rsidR="00305398" w:rsidRPr="000F4461" w:rsidRDefault="00737CF7">
      <w:pPr>
        <w:pBdr>
          <w:top w:val="nil"/>
          <w:left w:val="nil"/>
          <w:bottom w:val="nil"/>
          <w:right w:val="nil"/>
          <w:between w:val="nil"/>
        </w:pBdr>
        <w:spacing w:line="360" w:lineRule="auto"/>
        <w:ind w:right="49"/>
        <w:jc w:val="both"/>
        <w:rPr>
          <w:rFonts w:ascii="Palatino Linotype" w:eastAsia="Palatino Linotype" w:hAnsi="Palatino Linotype" w:cs="Palatino Linotype"/>
          <w:sz w:val="20"/>
          <w:szCs w:val="20"/>
        </w:rPr>
      </w:pPr>
      <w:r w:rsidRPr="000F4461">
        <w:rPr>
          <w:rFonts w:ascii="Palatino Linotype" w:eastAsia="Palatino Linotype" w:hAnsi="Palatino Linotype" w:cs="Palatino Linotype"/>
          <w:sz w:val="22"/>
          <w:szCs w:val="22"/>
        </w:rPr>
        <w:t xml:space="preserve">De la consulta realizada al portal referido en respuesta por el </w:t>
      </w:r>
      <w:r w:rsidRPr="000F4461">
        <w:rPr>
          <w:rFonts w:ascii="Palatino Linotype" w:eastAsia="Palatino Linotype" w:hAnsi="Palatino Linotype" w:cs="Palatino Linotype"/>
          <w:b/>
          <w:sz w:val="22"/>
          <w:szCs w:val="22"/>
        </w:rPr>
        <w:t>Sujeto Obligado</w:t>
      </w:r>
      <w:r w:rsidRPr="000F4461">
        <w:rPr>
          <w:rFonts w:ascii="Palatino Linotype" w:eastAsia="Palatino Linotype" w:hAnsi="Palatino Linotype" w:cs="Palatino Linotype"/>
          <w:sz w:val="22"/>
          <w:szCs w:val="22"/>
        </w:rPr>
        <w:t xml:space="preserve">, es dable concluir que lo proporcionado en respuesta no satisface lo requerido pues en primera instancia, con dicha liga electrónica </w:t>
      </w:r>
      <w:r w:rsidRPr="000F4461">
        <w:rPr>
          <w:rFonts w:ascii="Palatino Linotype" w:eastAsia="Palatino Linotype" w:hAnsi="Palatino Linotype" w:cs="Palatino Linotype"/>
          <w:b/>
          <w:sz w:val="22"/>
          <w:szCs w:val="22"/>
        </w:rPr>
        <w:t>no se localiza una precisión de que dichas acciones se hubieren implementado desde el año 2018 a la fecha de la solicitud</w:t>
      </w:r>
      <w:r w:rsidRPr="000F4461">
        <w:rPr>
          <w:rFonts w:ascii="Palatino Linotype" w:eastAsia="Palatino Linotype" w:hAnsi="Palatino Linotype" w:cs="Palatino Linotype"/>
          <w:sz w:val="22"/>
          <w:szCs w:val="22"/>
        </w:rPr>
        <w:t>, por consiguiente</w:t>
      </w:r>
      <w:r w:rsidRPr="000F4461">
        <w:rPr>
          <w:rFonts w:ascii="Palatino Linotype" w:eastAsia="Palatino Linotype" w:hAnsi="Palatino Linotype" w:cs="Palatino Linotype"/>
        </w:rPr>
        <w:t xml:space="preserve">, </w:t>
      </w:r>
      <w:r w:rsidRPr="000F4461">
        <w:rPr>
          <w:rFonts w:ascii="Palatino Linotype" w:eastAsia="Palatino Linotype" w:hAnsi="Palatino Linotype" w:cs="Palatino Linotype"/>
          <w:sz w:val="22"/>
          <w:szCs w:val="22"/>
        </w:rPr>
        <w:t xml:space="preserve">con dicha liga electrónica, no se colmó la pretensión de </w:t>
      </w:r>
      <w:r w:rsidRPr="000F4461">
        <w:rPr>
          <w:rFonts w:ascii="Palatino Linotype" w:eastAsia="Palatino Linotype" w:hAnsi="Palatino Linotype" w:cs="Palatino Linotype"/>
          <w:b/>
          <w:sz w:val="22"/>
          <w:szCs w:val="22"/>
        </w:rPr>
        <w:t xml:space="preserve">la parte Recurrente </w:t>
      </w:r>
      <w:r w:rsidRPr="000F4461">
        <w:rPr>
          <w:rFonts w:ascii="Palatino Linotype" w:eastAsia="Palatino Linotype" w:hAnsi="Palatino Linotype" w:cs="Palatino Linotype"/>
          <w:sz w:val="22"/>
          <w:szCs w:val="22"/>
        </w:rPr>
        <w:t>en razón de que la misma no remite a la información requerida en concreto.</w:t>
      </w:r>
    </w:p>
    <w:p w14:paraId="47A87338" w14:textId="77777777" w:rsidR="00305398" w:rsidRPr="000F4461" w:rsidRDefault="00305398">
      <w:pPr>
        <w:spacing w:line="360" w:lineRule="auto"/>
      </w:pPr>
    </w:p>
    <w:p w14:paraId="245903E9" w14:textId="77777777" w:rsidR="00305398" w:rsidRPr="000F4461" w:rsidRDefault="00737CF7">
      <w:pPr>
        <w:pBdr>
          <w:top w:val="nil"/>
          <w:left w:val="nil"/>
          <w:bottom w:val="nil"/>
          <w:right w:val="nil"/>
          <w:between w:val="nil"/>
        </w:pBdr>
        <w:spacing w:line="360" w:lineRule="auto"/>
        <w:jc w:val="both"/>
        <w:rPr>
          <w:sz w:val="22"/>
          <w:szCs w:val="22"/>
        </w:rPr>
      </w:pPr>
      <w:r w:rsidRPr="000F4461">
        <w:rPr>
          <w:rFonts w:ascii="Palatino Linotype" w:eastAsia="Palatino Linotype" w:hAnsi="Palatino Linotype" w:cs="Palatino Linotype"/>
          <w:sz w:val="22"/>
          <w:szCs w:val="22"/>
        </w:rPr>
        <w:t xml:space="preserve">Lo anterior es así en virtud de lo establecido por los artículos 11 y 161 de la Ley de Transparencia y Acceso a la Información Pública del Estado de México y Municipios, en lo que se señalan las características que debe tener toda información entregada por los sujetos </w:t>
      </w:r>
      <w:r w:rsidRPr="000F4461">
        <w:rPr>
          <w:rFonts w:ascii="Palatino Linotype" w:eastAsia="Palatino Linotype" w:hAnsi="Palatino Linotype" w:cs="Palatino Linotype"/>
          <w:sz w:val="22"/>
          <w:szCs w:val="22"/>
        </w:rPr>
        <w:lastRenderedPageBreak/>
        <w:t>obligados desde el momento de su generación, publicación y entrega, así como la forma en que se deberá consultar la información, señalando una fuente precisa y concreta, a saber:</w:t>
      </w:r>
    </w:p>
    <w:p w14:paraId="05F7CFF3" w14:textId="77777777" w:rsidR="00305398" w:rsidRPr="000F4461" w:rsidRDefault="00305398">
      <w:pPr>
        <w:spacing w:line="360" w:lineRule="auto"/>
      </w:pPr>
    </w:p>
    <w:p w14:paraId="0EF149A3" w14:textId="77777777" w:rsidR="00305398" w:rsidRPr="000F4461" w:rsidRDefault="00737CF7">
      <w:pPr>
        <w:pBdr>
          <w:top w:val="nil"/>
          <w:left w:val="nil"/>
          <w:bottom w:val="nil"/>
          <w:right w:val="nil"/>
          <w:between w:val="nil"/>
        </w:pBdr>
        <w:ind w:left="567" w:right="1276"/>
        <w:jc w:val="both"/>
      </w:pPr>
      <w:r w:rsidRPr="000F4461">
        <w:rPr>
          <w:rFonts w:ascii="Palatino Linotype" w:eastAsia="Palatino Linotype" w:hAnsi="Palatino Linotype" w:cs="Palatino Linotype"/>
          <w:b/>
          <w:i/>
          <w:sz w:val="22"/>
          <w:szCs w:val="22"/>
        </w:rPr>
        <w:t>“Artículo 11.</w:t>
      </w:r>
      <w:r w:rsidRPr="000F4461">
        <w:rPr>
          <w:rFonts w:ascii="Palatino Linotype" w:eastAsia="Palatino Linotype" w:hAnsi="Palatino Linotype" w:cs="Palatino Linotype"/>
          <w:i/>
          <w:sz w:val="22"/>
          <w:szCs w:val="22"/>
        </w:rPr>
        <w:t xml:space="preserve"> </w:t>
      </w:r>
      <w:r w:rsidRPr="000F4461">
        <w:rPr>
          <w:rFonts w:ascii="Palatino Linotype" w:eastAsia="Palatino Linotype" w:hAnsi="Palatino Linotype" w:cs="Palatino Linotype"/>
          <w:b/>
          <w:i/>
          <w:sz w:val="22"/>
          <w:szCs w:val="22"/>
          <w:u w:val="single"/>
        </w:rPr>
        <w:t>En la generación, publicación y entrega de información se deberá garantizar que ésta sea accesible, actualizada, completa, congruente, confiable, verificable, veraz, integral, oportuna y expedita</w:t>
      </w:r>
      <w:r w:rsidRPr="000F4461">
        <w:rPr>
          <w:rFonts w:ascii="Palatino Linotype" w:eastAsia="Palatino Linotype" w:hAnsi="Palatino Linotype" w:cs="Palatino Linotype"/>
          <w:i/>
          <w:sz w:val="22"/>
          <w:szCs w:val="22"/>
        </w:rPr>
        <w:t>, sujeta a un claro régimen de excepciones que deberá estar definido y ser además legítima y estrictamente necesaria en una sociedad democrática, por lo que atenderá las necesidades del derecho de acceso a la información de toda persona.</w:t>
      </w:r>
    </w:p>
    <w:p w14:paraId="59A2BA12" w14:textId="77777777" w:rsidR="00305398" w:rsidRPr="000F4461" w:rsidRDefault="00737CF7">
      <w:pPr>
        <w:pBdr>
          <w:top w:val="nil"/>
          <w:left w:val="nil"/>
          <w:bottom w:val="nil"/>
          <w:right w:val="nil"/>
          <w:between w:val="nil"/>
        </w:pBdr>
        <w:ind w:left="567" w:right="1276"/>
        <w:jc w:val="both"/>
      </w:pPr>
      <w:r w:rsidRPr="000F4461">
        <w:rPr>
          <w:rFonts w:ascii="Palatino Linotype" w:eastAsia="Palatino Linotype" w:hAnsi="Palatino Linotype" w:cs="Palatino Linotype"/>
          <w:i/>
          <w:sz w:val="22"/>
          <w:szCs w:val="22"/>
        </w:rPr>
        <w:t>[…]</w:t>
      </w:r>
    </w:p>
    <w:p w14:paraId="52C925CC" w14:textId="77777777" w:rsidR="00305398" w:rsidRPr="000F4461" w:rsidRDefault="00305398">
      <w:pPr>
        <w:ind w:right="1276"/>
      </w:pPr>
    </w:p>
    <w:p w14:paraId="09BBD41C" w14:textId="77777777" w:rsidR="00305398" w:rsidRPr="000F4461" w:rsidRDefault="00737CF7">
      <w:pPr>
        <w:pBdr>
          <w:top w:val="nil"/>
          <w:left w:val="nil"/>
          <w:bottom w:val="nil"/>
          <w:right w:val="nil"/>
          <w:between w:val="nil"/>
        </w:pBdr>
        <w:ind w:left="567" w:right="1276"/>
        <w:jc w:val="both"/>
      </w:pPr>
      <w:r w:rsidRPr="000F4461">
        <w:rPr>
          <w:rFonts w:ascii="Palatino Linotype" w:eastAsia="Palatino Linotype" w:hAnsi="Palatino Linotype" w:cs="Palatino Linotype"/>
          <w:b/>
          <w:i/>
          <w:sz w:val="22"/>
          <w:szCs w:val="22"/>
        </w:rPr>
        <w:t>Artículo 161.</w:t>
      </w:r>
      <w:r w:rsidRPr="000F4461">
        <w:rPr>
          <w:rFonts w:ascii="Palatino Linotype" w:eastAsia="Palatino Linotype" w:hAnsi="Palatino Linotype" w:cs="Palatino Linotype"/>
          <w:i/>
          <w:sz w:val="22"/>
          <w:szCs w:val="22"/>
        </w:rPr>
        <w:t xml:space="preserve"> </w:t>
      </w:r>
      <w:r w:rsidRPr="000F4461">
        <w:rPr>
          <w:rFonts w:ascii="Palatino Linotype" w:eastAsia="Palatino Linotype" w:hAnsi="Palatino Linotype" w:cs="Palatino Linotype"/>
          <w:b/>
          <w:i/>
          <w:sz w:val="22"/>
          <w:szCs w:val="22"/>
          <w:u w:val="single"/>
        </w:rPr>
        <w:t>Cuando la información requerida por el solicitante ya esté disponible al público</w:t>
      </w:r>
      <w:r w:rsidRPr="000F4461">
        <w:rPr>
          <w:rFonts w:ascii="Palatino Linotype" w:eastAsia="Palatino Linotype" w:hAnsi="Palatino Linotype" w:cs="Palatino Linotype"/>
          <w:i/>
          <w:sz w:val="22"/>
          <w:szCs w:val="22"/>
        </w:rPr>
        <w:t xml:space="preserve"> en medios impresos, tales como libros, compendios, trípticos, registros públicos, </w:t>
      </w:r>
      <w:r w:rsidRPr="000F4461">
        <w:rPr>
          <w:rFonts w:ascii="Palatino Linotype" w:eastAsia="Palatino Linotype" w:hAnsi="Palatino Linotype" w:cs="Palatino Linotype"/>
          <w:b/>
          <w:i/>
          <w:sz w:val="22"/>
          <w:szCs w:val="22"/>
          <w:u w:val="single"/>
        </w:rPr>
        <w:t xml:space="preserve">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w:t>
      </w:r>
      <w:r w:rsidRPr="000F4461">
        <w:rPr>
          <w:rFonts w:ascii="Palatino Linotype" w:eastAsia="Palatino Linotype" w:hAnsi="Palatino Linotype" w:cs="Palatino Linotype"/>
          <w:b/>
          <w:i/>
          <w:sz w:val="22"/>
          <w:szCs w:val="22"/>
        </w:rPr>
        <w:t>(Énfasis añadido)</w:t>
      </w:r>
    </w:p>
    <w:p w14:paraId="05C4F737" w14:textId="77777777" w:rsidR="00305398" w:rsidRPr="000F4461" w:rsidRDefault="00305398"/>
    <w:p w14:paraId="704C9F91" w14:textId="77777777" w:rsidR="00305398" w:rsidRPr="000F4461" w:rsidRDefault="00737CF7">
      <w:pPr>
        <w:pBdr>
          <w:top w:val="nil"/>
          <w:left w:val="nil"/>
          <w:bottom w:val="nil"/>
          <w:right w:val="nil"/>
          <w:between w:val="nil"/>
        </w:pBdr>
        <w:spacing w:line="360" w:lineRule="auto"/>
        <w:jc w:val="both"/>
        <w:rPr>
          <w:sz w:val="22"/>
          <w:szCs w:val="22"/>
        </w:rPr>
      </w:pPr>
      <w:r w:rsidRPr="000F4461">
        <w:rPr>
          <w:rFonts w:ascii="Palatino Linotype" w:eastAsia="Palatino Linotype" w:hAnsi="Palatino Linotype" w:cs="Palatino Linotype"/>
          <w:sz w:val="22"/>
          <w:szCs w:val="22"/>
        </w:rPr>
        <w:t>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46926C6B" w14:textId="77777777" w:rsidR="00305398" w:rsidRPr="000F4461" w:rsidRDefault="00305398">
      <w:pPr>
        <w:spacing w:line="360" w:lineRule="auto"/>
      </w:pPr>
    </w:p>
    <w:p w14:paraId="7A5630B1" w14:textId="77777777" w:rsidR="00305398" w:rsidRPr="000F4461" w:rsidRDefault="00737CF7">
      <w:pPr>
        <w:numPr>
          <w:ilvl w:val="0"/>
          <w:numId w:val="6"/>
        </w:numPr>
        <w:pBdr>
          <w:top w:val="nil"/>
          <w:left w:val="nil"/>
          <w:bottom w:val="nil"/>
          <w:right w:val="nil"/>
          <w:between w:val="nil"/>
        </w:pBdr>
        <w:spacing w:line="360" w:lineRule="auto"/>
        <w:ind w:left="426"/>
        <w:jc w:val="both"/>
        <w:rPr>
          <w:rFonts w:ascii="Palatino Linotype" w:eastAsia="Palatino Linotype" w:hAnsi="Palatino Linotype" w:cs="Palatino Linotype"/>
          <w:sz w:val="22"/>
          <w:szCs w:val="22"/>
        </w:rPr>
      </w:pPr>
      <w:r w:rsidRPr="000F4461">
        <w:rPr>
          <w:rFonts w:ascii="Palatino Linotype" w:eastAsia="Palatino Linotype" w:hAnsi="Palatino Linotype" w:cs="Palatino Linotype"/>
          <w:sz w:val="22"/>
          <w:szCs w:val="22"/>
        </w:rPr>
        <w:t>La fuente</w:t>
      </w:r>
    </w:p>
    <w:p w14:paraId="5796DEC0" w14:textId="77777777" w:rsidR="00305398" w:rsidRPr="000F4461" w:rsidRDefault="00737CF7">
      <w:pPr>
        <w:numPr>
          <w:ilvl w:val="0"/>
          <w:numId w:val="6"/>
        </w:numPr>
        <w:pBdr>
          <w:top w:val="nil"/>
          <w:left w:val="nil"/>
          <w:bottom w:val="nil"/>
          <w:right w:val="nil"/>
          <w:between w:val="nil"/>
        </w:pBdr>
        <w:spacing w:line="360" w:lineRule="auto"/>
        <w:ind w:left="426"/>
        <w:jc w:val="both"/>
        <w:rPr>
          <w:rFonts w:ascii="Palatino Linotype" w:eastAsia="Palatino Linotype" w:hAnsi="Palatino Linotype" w:cs="Palatino Linotype"/>
          <w:sz w:val="22"/>
          <w:szCs w:val="22"/>
        </w:rPr>
      </w:pPr>
      <w:r w:rsidRPr="000F4461">
        <w:rPr>
          <w:rFonts w:ascii="Palatino Linotype" w:eastAsia="Palatino Linotype" w:hAnsi="Palatino Linotype" w:cs="Palatino Linotype"/>
          <w:sz w:val="22"/>
          <w:szCs w:val="22"/>
        </w:rPr>
        <w:t>El lugar y</w:t>
      </w:r>
    </w:p>
    <w:p w14:paraId="51EC4DAE" w14:textId="77777777" w:rsidR="00305398" w:rsidRPr="000F4461" w:rsidRDefault="00737CF7">
      <w:pPr>
        <w:numPr>
          <w:ilvl w:val="0"/>
          <w:numId w:val="6"/>
        </w:numPr>
        <w:pBdr>
          <w:top w:val="nil"/>
          <w:left w:val="nil"/>
          <w:bottom w:val="nil"/>
          <w:right w:val="nil"/>
          <w:between w:val="nil"/>
        </w:pBdr>
        <w:spacing w:line="360" w:lineRule="auto"/>
        <w:ind w:left="426"/>
        <w:jc w:val="both"/>
        <w:rPr>
          <w:rFonts w:ascii="Palatino Linotype" w:eastAsia="Palatino Linotype" w:hAnsi="Palatino Linotype" w:cs="Palatino Linotype"/>
          <w:sz w:val="22"/>
          <w:szCs w:val="22"/>
        </w:rPr>
      </w:pPr>
      <w:r w:rsidRPr="000F4461">
        <w:rPr>
          <w:rFonts w:ascii="Palatino Linotype" w:eastAsia="Palatino Linotype" w:hAnsi="Palatino Linotype" w:cs="Palatino Linotype"/>
          <w:sz w:val="22"/>
          <w:szCs w:val="22"/>
        </w:rPr>
        <w:t>La forma </w:t>
      </w:r>
    </w:p>
    <w:p w14:paraId="716CF58F" w14:textId="77777777" w:rsidR="00305398" w:rsidRPr="000F4461" w:rsidRDefault="00305398"/>
    <w:p w14:paraId="7C15579F" w14:textId="77777777" w:rsidR="00305398" w:rsidRPr="000F4461" w:rsidRDefault="00737CF7">
      <w:pPr>
        <w:pBdr>
          <w:top w:val="nil"/>
          <w:left w:val="nil"/>
          <w:bottom w:val="nil"/>
          <w:right w:val="nil"/>
          <w:between w:val="nil"/>
        </w:pBdr>
        <w:jc w:val="both"/>
        <w:rPr>
          <w:sz w:val="22"/>
          <w:szCs w:val="22"/>
        </w:rPr>
      </w:pPr>
      <w:r w:rsidRPr="000F4461">
        <w:rPr>
          <w:rFonts w:ascii="Palatino Linotype" w:eastAsia="Palatino Linotype" w:hAnsi="Palatino Linotype" w:cs="Palatino Linotype"/>
          <w:sz w:val="22"/>
          <w:szCs w:val="22"/>
        </w:rPr>
        <w:lastRenderedPageBreak/>
        <w:t>Asimismo, se establece que la fuente de la información deberá ser:</w:t>
      </w:r>
    </w:p>
    <w:p w14:paraId="59CF6586" w14:textId="77777777" w:rsidR="00305398" w:rsidRPr="000F4461" w:rsidRDefault="00737CF7">
      <w:r w:rsidRPr="000F4461">
        <w:br/>
      </w:r>
    </w:p>
    <w:p w14:paraId="04769BC7" w14:textId="77777777" w:rsidR="00305398" w:rsidRPr="000F4461" w:rsidRDefault="00737CF7">
      <w:pPr>
        <w:numPr>
          <w:ilvl w:val="0"/>
          <w:numId w:val="3"/>
        </w:numPr>
        <w:pBdr>
          <w:top w:val="nil"/>
          <w:left w:val="nil"/>
          <w:bottom w:val="nil"/>
          <w:right w:val="nil"/>
          <w:between w:val="nil"/>
        </w:pBdr>
        <w:ind w:left="426"/>
        <w:jc w:val="both"/>
        <w:rPr>
          <w:rFonts w:ascii="Palatino Linotype" w:eastAsia="Palatino Linotype" w:hAnsi="Palatino Linotype" w:cs="Palatino Linotype"/>
          <w:sz w:val="22"/>
          <w:szCs w:val="22"/>
        </w:rPr>
      </w:pPr>
      <w:r w:rsidRPr="000F4461">
        <w:rPr>
          <w:rFonts w:ascii="Palatino Linotype" w:eastAsia="Palatino Linotype" w:hAnsi="Palatino Linotype" w:cs="Palatino Linotype"/>
          <w:sz w:val="22"/>
          <w:szCs w:val="22"/>
        </w:rPr>
        <w:t>Precisa</w:t>
      </w:r>
    </w:p>
    <w:p w14:paraId="5542C974" w14:textId="77777777" w:rsidR="00305398" w:rsidRPr="000F4461" w:rsidRDefault="00737CF7">
      <w:pPr>
        <w:numPr>
          <w:ilvl w:val="0"/>
          <w:numId w:val="3"/>
        </w:numPr>
        <w:pBdr>
          <w:top w:val="nil"/>
          <w:left w:val="nil"/>
          <w:bottom w:val="nil"/>
          <w:right w:val="nil"/>
          <w:between w:val="nil"/>
        </w:pBdr>
        <w:ind w:left="426"/>
        <w:jc w:val="both"/>
        <w:rPr>
          <w:rFonts w:ascii="Palatino Linotype" w:eastAsia="Palatino Linotype" w:hAnsi="Palatino Linotype" w:cs="Palatino Linotype"/>
          <w:sz w:val="22"/>
          <w:szCs w:val="22"/>
        </w:rPr>
      </w:pPr>
      <w:r w:rsidRPr="000F4461">
        <w:rPr>
          <w:rFonts w:ascii="Palatino Linotype" w:eastAsia="Palatino Linotype" w:hAnsi="Palatino Linotype" w:cs="Palatino Linotype"/>
          <w:sz w:val="22"/>
          <w:szCs w:val="22"/>
        </w:rPr>
        <w:t>Concreta</w:t>
      </w:r>
    </w:p>
    <w:p w14:paraId="7E374EC3" w14:textId="77777777" w:rsidR="00305398" w:rsidRPr="000F4461" w:rsidRDefault="00737CF7">
      <w:pPr>
        <w:numPr>
          <w:ilvl w:val="0"/>
          <w:numId w:val="3"/>
        </w:numPr>
        <w:pBdr>
          <w:top w:val="nil"/>
          <w:left w:val="nil"/>
          <w:bottom w:val="nil"/>
          <w:right w:val="nil"/>
          <w:between w:val="nil"/>
        </w:pBdr>
        <w:ind w:left="426" w:right="1276"/>
        <w:jc w:val="both"/>
        <w:rPr>
          <w:rFonts w:ascii="Palatino Linotype" w:eastAsia="Palatino Linotype" w:hAnsi="Palatino Linotype" w:cs="Palatino Linotype"/>
          <w:sz w:val="22"/>
          <w:szCs w:val="22"/>
        </w:rPr>
      </w:pPr>
      <w:r w:rsidRPr="000F4461">
        <w:rPr>
          <w:rFonts w:ascii="Palatino Linotype" w:eastAsia="Palatino Linotype" w:hAnsi="Palatino Linotype" w:cs="Palatino Linotype"/>
          <w:b/>
          <w:sz w:val="22"/>
          <w:szCs w:val="22"/>
        </w:rPr>
        <w:t>Y no debe implicar que el solicitante realice una búsqueda en toda la información que se encuentre disponible</w:t>
      </w:r>
      <w:r w:rsidRPr="000F4461">
        <w:rPr>
          <w:rFonts w:ascii="Palatino Linotype" w:eastAsia="Palatino Linotype" w:hAnsi="Palatino Linotype" w:cs="Palatino Linotype"/>
          <w:sz w:val="22"/>
          <w:szCs w:val="22"/>
        </w:rPr>
        <w:t>.</w:t>
      </w:r>
    </w:p>
    <w:p w14:paraId="2AD59710" w14:textId="77777777" w:rsidR="00305398" w:rsidRPr="000F4461" w:rsidRDefault="00305398"/>
    <w:p w14:paraId="5F10FCFA" w14:textId="77777777" w:rsidR="00305398" w:rsidRPr="000F4461" w:rsidRDefault="00737CF7">
      <w:pPr>
        <w:pBdr>
          <w:top w:val="nil"/>
          <w:left w:val="nil"/>
          <w:bottom w:val="nil"/>
          <w:right w:val="nil"/>
          <w:between w:val="nil"/>
        </w:pBdr>
        <w:spacing w:line="360" w:lineRule="auto"/>
        <w:jc w:val="both"/>
        <w:rPr>
          <w:sz w:val="22"/>
          <w:szCs w:val="22"/>
        </w:rPr>
      </w:pPr>
      <w:r w:rsidRPr="000F4461">
        <w:rPr>
          <w:rFonts w:ascii="Palatino Linotype" w:eastAsia="Palatino Linotype" w:hAnsi="Palatino Linotype" w:cs="Palatino Linotype"/>
          <w:sz w:val="22"/>
          <w:szCs w:val="22"/>
        </w:rPr>
        <w:t xml:space="preserve">Imperativos legales que establecen el procedimiento que debe seguir el </w:t>
      </w:r>
      <w:r w:rsidRPr="000F4461">
        <w:rPr>
          <w:rFonts w:ascii="Palatino Linotype" w:eastAsia="Palatino Linotype" w:hAnsi="Palatino Linotype" w:cs="Palatino Linotype"/>
          <w:b/>
          <w:sz w:val="22"/>
          <w:szCs w:val="22"/>
        </w:rPr>
        <w:t>Sujeto Obligado</w:t>
      </w:r>
      <w:r w:rsidRPr="000F4461">
        <w:rPr>
          <w:rFonts w:ascii="Palatino Linotype" w:eastAsia="Palatino Linotype" w:hAnsi="Palatino Linotype" w:cs="Palatino Linotype"/>
          <w:sz w:val="22"/>
          <w:szCs w:val="22"/>
        </w:rPr>
        <w:t xml:space="preserve"> para que pueda tomarse como válida su orientación sobre la forma en que puede consultar la información requerida, y que, en el caso en concreto, no acontece; ello porque el </w:t>
      </w:r>
      <w:r w:rsidRPr="000F4461">
        <w:rPr>
          <w:rFonts w:ascii="Palatino Linotype" w:eastAsia="Palatino Linotype" w:hAnsi="Palatino Linotype" w:cs="Palatino Linotype"/>
          <w:b/>
          <w:sz w:val="22"/>
          <w:szCs w:val="22"/>
        </w:rPr>
        <w:t>Sujeto Obligado</w:t>
      </w:r>
      <w:r w:rsidRPr="000F4461">
        <w:rPr>
          <w:rFonts w:ascii="Palatino Linotype" w:eastAsia="Palatino Linotype" w:hAnsi="Palatino Linotype" w:cs="Palatino Linotype"/>
          <w:sz w:val="22"/>
          <w:szCs w:val="22"/>
        </w:rPr>
        <w:t xml:space="preserve"> se limitó a indicar la dirección electrónica de un portal de Igualdad de Género, sin que señalara puntualmente el procedimiento que el particular debe seguir para acceder a la información requerida, lo que implica que  la fuente no es precisa; no es concreta, sino por el contrario ésta resulta abstracta y genera incertidumbre entre el cúmulo de información que se observa en la página; y por último, su fuente implica que el solicitante realice una búsqueda en toda la información que se encuentra disponible, lo que a todas luces transgrede el numeral citado.</w:t>
      </w:r>
    </w:p>
    <w:p w14:paraId="29C5FD8E" w14:textId="77777777" w:rsidR="00305398" w:rsidRPr="000F4461" w:rsidRDefault="00737CF7">
      <w:pPr>
        <w:spacing w:before="240" w:after="240" w:line="360" w:lineRule="auto"/>
        <w:ind w:right="49"/>
        <w:jc w:val="both"/>
        <w:rPr>
          <w:rFonts w:ascii="Palatino Linotype" w:eastAsia="Palatino Linotype" w:hAnsi="Palatino Linotype" w:cs="Palatino Linotype"/>
          <w:sz w:val="22"/>
          <w:szCs w:val="22"/>
        </w:rPr>
      </w:pPr>
      <w:r w:rsidRPr="000F4461">
        <w:rPr>
          <w:rFonts w:ascii="Palatino Linotype" w:eastAsia="Palatino Linotype" w:hAnsi="Palatino Linotype" w:cs="Palatino Linotype"/>
          <w:sz w:val="22"/>
          <w:szCs w:val="22"/>
        </w:rPr>
        <w:t xml:space="preserve">Continuando con nuestro análisis, resulta importante analizar la naturaleza del </w:t>
      </w:r>
      <w:r w:rsidRPr="000F4461">
        <w:rPr>
          <w:rFonts w:ascii="Palatino Linotype" w:eastAsia="Palatino Linotype" w:hAnsi="Palatino Linotype" w:cs="Palatino Linotype"/>
          <w:b/>
          <w:sz w:val="22"/>
          <w:szCs w:val="22"/>
        </w:rPr>
        <w:t>Sujeto Obligado</w:t>
      </w:r>
      <w:r w:rsidRPr="000F4461">
        <w:rPr>
          <w:rFonts w:ascii="Palatino Linotype" w:eastAsia="Palatino Linotype" w:hAnsi="Palatino Linotype" w:cs="Palatino Linotype"/>
          <w:sz w:val="22"/>
          <w:szCs w:val="22"/>
        </w:rPr>
        <w:t xml:space="preserve"> en cuestión, para ello debemos observar lo dispuesto por el artículo 24 de la Ley del Sistema Anticorrupción del Estado de México y Municipios, la Secretaría Ejecutiva, es un </w:t>
      </w:r>
      <w:r w:rsidRPr="000F4461">
        <w:rPr>
          <w:rFonts w:ascii="Palatino Linotype" w:eastAsia="Palatino Linotype" w:hAnsi="Palatino Linotype" w:cs="Palatino Linotype"/>
          <w:b/>
          <w:sz w:val="22"/>
          <w:szCs w:val="22"/>
        </w:rPr>
        <w:t>organismo descentralizado, no sectorizado</w:t>
      </w:r>
      <w:r w:rsidRPr="000F4461">
        <w:rPr>
          <w:rFonts w:ascii="Palatino Linotype" w:eastAsia="Palatino Linotype" w:hAnsi="Palatino Linotype" w:cs="Palatino Linotype"/>
          <w:sz w:val="22"/>
          <w:szCs w:val="22"/>
        </w:rPr>
        <w:t xml:space="preserve">, con personalidad jurídica y patrimonio propio, con autonomía técnica y de gestión, mismo que tendrá su sede en la ciudad de Toluca de Lerdo. </w:t>
      </w:r>
    </w:p>
    <w:p w14:paraId="2B9CF84B" w14:textId="77777777" w:rsidR="00305398" w:rsidRPr="000F4461" w:rsidRDefault="00737CF7">
      <w:pPr>
        <w:spacing w:before="240" w:after="240" w:line="360" w:lineRule="auto"/>
        <w:ind w:right="49"/>
        <w:jc w:val="both"/>
        <w:rPr>
          <w:rFonts w:ascii="Palatino Linotype" w:eastAsia="Palatino Linotype" w:hAnsi="Palatino Linotype" w:cs="Palatino Linotype"/>
          <w:sz w:val="22"/>
          <w:szCs w:val="22"/>
        </w:rPr>
      </w:pPr>
      <w:r w:rsidRPr="000F4461">
        <w:rPr>
          <w:rFonts w:ascii="Palatino Linotype" w:eastAsia="Palatino Linotype" w:hAnsi="Palatino Linotype" w:cs="Palatino Linotype"/>
          <w:sz w:val="22"/>
          <w:szCs w:val="22"/>
        </w:rPr>
        <w:t xml:space="preserve">Entendiendo como organismo descentralizado no sectorizado a una persona jurídica que se crea de acuerdo con la Ley Orgánica de la Administración Pública Federal, y que tiene como objetivo realizar actividades prioritarias o estratégicas, o prestar servicios públicos o </w:t>
      </w:r>
      <w:r w:rsidRPr="000F4461">
        <w:rPr>
          <w:rFonts w:ascii="Palatino Linotype" w:eastAsia="Palatino Linotype" w:hAnsi="Palatino Linotype" w:cs="Palatino Linotype"/>
          <w:sz w:val="22"/>
          <w:szCs w:val="22"/>
        </w:rPr>
        <w:lastRenderedPageBreak/>
        <w:t xml:space="preserve">sociales, lo que nos conduce a pensar que el </w:t>
      </w:r>
      <w:r w:rsidRPr="000F4461">
        <w:rPr>
          <w:rFonts w:ascii="Palatino Linotype" w:eastAsia="Palatino Linotype" w:hAnsi="Palatino Linotype" w:cs="Palatino Linotype"/>
          <w:b/>
          <w:sz w:val="22"/>
          <w:szCs w:val="22"/>
        </w:rPr>
        <w:t>Sujeto Obligado</w:t>
      </w:r>
      <w:r w:rsidRPr="000F4461">
        <w:rPr>
          <w:rFonts w:ascii="Palatino Linotype" w:eastAsia="Palatino Linotype" w:hAnsi="Palatino Linotype" w:cs="Palatino Linotype"/>
          <w:sz w:val="22"/>
          <w:szCs w:val="22"/>
        </w:rPr>
        <w:t xml:space="preserve"> es un organismo paraestatal, toda vez que trabaja para el </w:t>
      </w:r>
      <w:proofErr w:type="gramStart"/>
      <w:r w:rsidRPr="000F4461">
        <w:rPr>
          <w:rFonts w:ascii="Palatino Linotype" w:eastAsia="Palatino Linotype" w:hAnsi="Palatino Linotype" w:cs="Palatino Linotype"/>
          <w:sz w:val="22"/>
          <w:szCs w:val="22"/>
        </w:rPr>
        <w:t>Estado</w:t>
      </w:r>
      <w:proofErr w:type="gramEnd"/>
      <w:r w:rsidRPr="000F4461">
        <w:rPr>
          <w:rFonts w:ascii="Palatino Linotype" w:eastAsia="Palatino Linotype" w:hAnsi="Palatino Linotype" w:cs="Palatino Linotype"/>
          <w:sz w:val="22"/>
          <w:szCs w:val="22"/>
        </w:rPr>
        <w:t xml:space="preserve"> pero sin formar parte de la Administración Pública Centralizada.</w:t>
      </w:r>
    </w:p>
    <w:p w14:paraId="3FEE2891" w14:textId="77777777" w:rsidR="00305398" w:rsidRPr="000F4461" w:rsidRDefault="00737CF7">
      <w:pPr>
        <w:spacing w:before="240" w:after="240" w:line="360" w:lineRule="auto"/>
        <w:ind w:right="49"/>
        <w:jc w:val="both"/>
        <w:rPr>
          <w:rFonts w:ascii="Palatino Linotype" w:eastAsia="Palatino Linotype" w:hAnsi="Palatino Linotype" w:cs="Palatino Linotype"/>
          <w:sz w:val="22"/>
          <w:szCs w:val="22"/>
        </w:rPr>
      </w:pPr>
      <w:r w:rsidRPr="000F4461">
        <w:rPr>
          <w:rFonts w:ascii="Palatino Linotype" w:eastAsia="Palatino Linotype" w:hAnsi="Palatino Linotype" w:cs="Palatino Linotype"/>
          <w:sz w:val="22"/>
          <w:szCs w:val="22"/>
        </w:rPr>
        <w:t xml:space="preserve">En tal sentido, la Ley para Coordinación y Control de Organismos Auxiliares del Estado de México, contempla en su artículo quinto que los organismos descentralizados deberán reunir entre sus requisitos, que su creación haya sido aprobada por la Legislatura o por decreto del Poder Ejecutivo en los términos que establece la Constitución Política del Estado, requisito que como podemos observar, el </w:t>
      </w:r>
      <w:r w:rsidRPr="000F4461">
        <w:rPr>
          <w:rFonts w:ascii="Palatino Linotype" w:eastAsia="Palatino Linotype" w:hAnsi="Palatino Linotype" w:cs="Palatino Linotype"/>
          <w:b/>
          <w:sz w:val="22"/>
          <w:szCs w:val="22"/>
        </w:rPr>
        <w:t>Sujeto Obligado</w:t>
      </w:r>
      <w:r w:rsidRPr="000F4461">
        <w:rPr>
          <w:rFonts w:ascii="Palatino Linotype" w:eastAsia="Palatino Linotype" w:hAnsi="Palatino Linotype" w:cs="Palatino Linotype"/>
          <w:sz w:val="22"/>
          <w:szCs w:val="22"/>
        </w:rPr>
        <w:t xml:space="preserve"> lo cumple pues su creación deviene de un decreto de la legislatura.</w:t>
      </w:r>
    </w:p>
    <w:p w14:paraId="2E971BEB" w14:textId="77777777" w:rsidR="00305398" w:rsidRPr="000F4461" w:rsidRDefault="00737CF7">
      <w:pPr>
        <w:spacing w:before="240" w:after="240" w:line="360" w:lineRule="auto"/>
        <w:ind w:right="49"/>
        <w:jc w:val="both"/>
        <w:rPr>
          <w:rFonts w:ascii="Palatino Linotype" w:eastAsia="Palatino Linotype" w:hAnsi="Palatino Linotype" w:cs="Palatino Linotype"/>
          <w:sz w:val="22"/>
          <w:szCs w:val="22"/>
        </w:rPr>
      </w:pPr>
      <w:r w:rsidRPr="000F4461">
        <w:rPr>
          <w:rFonts w:ascii="Palatino Linotype" w:eastAsia="Palatino Linotype" w:hAnsi="Palatino Linotype" w:cs="Palatino Linotype"/>
          <w:sz w:val="22"/>
          <w:szCs w:val="22"/>
        </w:rPr>
        <w:t xml:space="preserve">Trasladando estas nociones a nuestro asunto, debemos resaltar que la Ley Orgánica de la Administración Pública del Estado de México en su artículo primero, párrafo segundo dispone que </w:t>
      </w:r>
      <w:r w:rsidRPr="000F4461">
        <w:rPr>
          <w:rFonts w:ascii="Palatino Linotype" w:eastAsia="Palatino Linotype" w:hAnsi="Palatino Linotype" w:cs="Palatino Linotype"/>
          <w:b/>
          <w:sz w:val="22"/>
          <w:szCs w:val="22"/>
        </w:rPr>
        <w:t>los organismos públicos descentralizados</w:t>
      </w:r>
      <w:r w:rsidRPr="000F4461">
        <w:rPr>
          <w:rFonts w:ascii="Palatino Linotype" w:eastAsia="Palatino Linotype" w:hAnsi="Palatino Linotype" w:cs="Palatino Linotype"/>
          <w:sz w:val="22"/>
          <w:szCs w:val="22"/>
        </w:rPr>
        <w:t xml:space="preserve">, las empresas de participación estatal mayoritaria, los fideicomisos públicos, las comisiones y demás órganos de carácter público que funcionen en el Estado, conforman la Administración Pública Paraestatal. </w:t>
      </w:r>
      <w:r w:rsidRPr="000F4461">
        <w:rPr>
          <w:rFonts w:ascii="Palatino Linotype" w:eastAsia="Palatino Linotype" w:hAnsi="Palatino Linotype" w:cs="Palatino Linotype"/>
          <w:b/>
          <w:sz w:val="22"/>
          <w:szCs w:val="22"/>
          <w:u w:val="single"/>
        </w:rPr>
        <w:t>A estas unidades administrativas se les denominará organismos auxiliares</w:t>
      </w:r>
      <w:r w:rsidRPr="000F4461">
        <w:rPr>
          <w:rFonts w:ascii="Palatino Linotype" w:eastAsia="Palatino Linotype" w:hAnsi="Palatino Linotype" w:cs="Palatino Linotype"/>
          <w:sz w:val="22"/>
          <w:szCs w:val="22"/>
        </w:rPr>
        <w:t>.</w:t>
      </w:r>
    </w:p>
    <w:p w14:paraId="7616C6A8" w14:textId="77777777" w:rsidR="00305398" w:rsidRPr="000F4461" w:rsidRDefault="00737CF7">
      <w:pPr>
        <w:spacing w:before="240" w:after="240" w:line="360" w:lineRule="auto"/>
        <w:ind w:right="49"/>
        <w:jc w:val="both"/>
        <w:rPr>
          <w:rFonts w:ascii="Palatino Linotype" w:eastAsia="Palatino Linotype" w:hAnsi="Palatino Linotype" w:cs="Palatino Linotype"/>
          <w:sz w:val="22"/>
          <w:szCs w:val="22"/>
        </w:rPr>
      </w:pPr>
      <w:r w:rsidRPr="000F4461">
        <w:rPr>
          <w:rFonts w:ascii="Palatino Linotype" w:eastAsia="Palatino Linotype" w:hAnsi="Palatino Linotype" w:cs="Palatino Linotype"/>
          <w:sz w:val="22"/>
          <w:szCs w:val="22"/>
        </w:rPr>
        <w:t xml:space="preserve">Continuando en estudio es necesario resaltar que si bien es cierto mediante Decreto número 207 de la H. “LIX” Legislatura del Estado de México, publicado en el Periódico Oficial “Gaceta del Gobierno” el </w:t>
      </w:r>
      <w:r w:rsidRPr="000F4461">
        <w:rPr>
          <w:rFonts w:ascii="Palatino Linotype" w:eastAsia="Palatino Linotype" w:hAnsi="Palatino Linotype" w:cs="Palatino Linotype"/>
          <w:b/>
          <w:sz w:val="22"/>
          <w:szCs w:val="22"/>
        </w:rPr>
        <w:t>treinta de mayo de dos mil diecisiete</w:t>
      </w:r>
      <w:r w:rsidRPr="000F4461">
        <w:rPr>
          <w:rFonts w:ascii="Palatino Linotype" w:eastAsia="Palatino Linotype" w:hAnsi="Palatino Linotype" w:cs="Palatino Linotype"/>
          <w:sz w:val="22"/>
          <w:szCs w:val="22"/>
        </w:rPr>
        <w:t xml:space="preserve">, se expidió la Ley del Sistema Anticorrupción del Estado de México y Municipios, cuyo artículo 24 dispone la creación de un organismo descentralizado, no sectorizado, con personalidad jurídica y patrimonio propios, con autonomía técnica y de gestión, mismo que tendrá su sede en la ciudad de Toluca de Lerdo, denominado </w:t>
      </w:r>
      <w:r w:rsidRPr="000F4461">
        <w:rPr>
          <w:rFonts w:ascii="Palatino Linotype" w:eastAsia="Palatino Linotype" w:hAnsi="Palatino Linotype" w:cs="Palatino Linotype"/>
          <w:b/>
          <w:sz w:val="22"/>
          <w:szCs w:val="22"/>
        </w:rPr>
        <w:t>Secretaría Ejecutiva del Sistema Estatal Anticorrupción</w:t>
      </w:r>
      <w:r w:rsidRPr="000F4461">
        <w:rPr>
          <w:rFonts w:ascii="Palatino Linotype" w:eastAsia="Palatino Linotype" w:hAnsi="Palatino Linotype" w:cs="Palatino Linotype"/>
          <w:sz w:val="22"/>
          <w:szCs w:val="22"/>
        </w:rPr>
        <w:t xml:space="preserve">, no menos cierto es que </w:t>
      </w:r>
      <w:r w:rsidRPr="000F4461">
        <w:rPr>
          <w:rFonts w:ascii="Palatino Linotype" w:eastAsia="Palatino Linotype" w:hAnsi="Palatino Linotype" w:cs="Palatino Linotype"/>
          <w:b/>
          <w:sz w:val="22"/>
          <w:szCs w:val="22"/>
        </w:rPr>
        <w:t xml:space="preserve">dicha instauración se materializó hasta el diez de </w:t>
      </w:r>
      <w:r w:rsidRPr="000F4461">
        <w:rPr>
          <w:rFonts w:ascii="Palatino Linotype" w:eastAsia="Palatino Linotype" w:hAnsi="Palatino Linotype" w:cs="Palatino Linotype"/>
          <w:b/>
          <w:sz w:val="22"/>
          <w:szCs w:val="22"/>
        </w:rPr>
        <w:lastRenderedPageBreak/>
        <w:t xml:space="preserve">julio de dos mil dieciocho con la publicación del Estatuto Orgánico de la Secretaría Ejecutiva del Sistema Estatal Anticorrupción. </w:t>
      </w:r>
    </w:p>
    <w:p w14:paraId="62D01563" w14:textId="77777777" w:rsidR="00305398" w:rsidRPr="000F4461" w:rsidRDefault="00737CF7">
      <w:pPr>
        <w:spacing w:before="240" w:after="240" w:line="360" w:lineRule="auto"/>
        <w:ind w:right="49"/>
        <w:jc w:val="both"/>
        <w:rPr>
          <w:rFonts w:ascii="Palatino Linotype" w:eastAsia="Palatino Linotype" w:hAnsi="Palatino Linotype" w:cs="Palatino Linotype"/>
          <w:b/>
          <w:sz w:val="22"/>
          <w:szCs w:val="22"/>
          <w:u w:val="single"/>
        </w:rPr>
      </w:pPr>
      <w:r w:rsidRPr="000F4461">
        <w:rPr>
          <w:rFonts w:ascii="Palatino Linotype" w:eastAsia="Palatino Linotype" w:hAnsi="Palatino Linotype" w:cs="Palatino Linotype"/>
          <w:sz w:val="22"/>
          <w:szCs w:val="22"/>
        </w:rPr>
        <w:t xml:space="preserve">Teniendo en cuenta dicha precisión en cuenta, ahora este Instituto no quiere dejar de mencionar que de conformidad con el Decreto Número 309 publicado en Gaceta de Gobierno.- por el que se reforman y adicionan diversas disposiciones de la Ley Orgánica de la Administración Pública del Estado de México, de la Ley de Acceso de las Mujeres a una Vida Libre de Violencia del Estado de México y de la Ley de Igualdad de Trato y Oportunidades Entre Mujeres y Hombres del Estado de México, las dependencias del Ejecutivo y sus organismos auxiliares, los Poderes Legislativo y Judicial, </w:t>
      </w:r>
      <w:r w:rsidRPr="000F4461">
        <w:rPr>
          <w:rFonts w:ascii="Palatino Linotype" w:eastAsia="Palatino Linotype" w:hAnsi="Palatino Linotype" w:cs="Palatino Linotype"/>
          <w:b/>
          <w:sz w:val="22"/>
          <w:szCs w:val="22"/>
          <w:u w:val="single"/>
        </w:rPr>
        <w:t xml:space="preserve">los organismos autónomos y los municipios, se encuentran obligados a crear las Unidades de Igualdad de Género y Erradicación de la Violencia con base a la suficiencia presupuestal correspondiente, a partir del diez de mayo de dos mil dieciocho. </w:t>
      </w:r>
    </w:p>
    <w:p w14:paraId="63D168A1" w14:textId="77777777" w:rsidR="00305398" w:rsidRPr="000F4461" w:rsidRDefault="00737CF7">
      <w:pPr>
        <w:spacing w:before="240" w:after="240" w:line="360" w:lineRule="auto"/>
        <w:ind w:right="49"/>
        <w:jc w:val="both"/>
        <w:rPr>
          <w:rFonts w:ascii="Palatino Linotype" w:eastAsia="Palatino Linotype" w:hAnsi="Palatino Linotype" w:cs="Palatino Linotype"/>
          <w:sz w:val="22"/>
          <w:szCs w:val="22"/>
        </w:rPr>
      </w:pPr>
      <w:r w:rsidRPr="000F4461">
        <w:rPr>
          <w:rFonts w:ascii="Palatino Linotype" w:eastAsia="Palatino Linotype" w:hAnsi="Palatino Linotype" w:cs="Palatino Linotype"/>
          <w:sz w:val="22"/>
          <w:szCs w:val="22"/>
        </w:rPr>
        <w:t>Cabe resaltar que los antecedentes expuestos en el Manual General de Organización de la Secretaría Ejecutiva del Sistema Estatal Anticorrupción, se establece que la Unidad de Asuntos Jurídicos e Igualdad de Género se crea por aprobación de la Secretaría de Finanzas, el 06 de agosto de 2020, sirve de referencia la siguiente cita:</w:t>
      </w:r>
    </w:p>
    <w:p w14:paraId="73A7D761" w14:textId="77777777" w:rsidR="00305398" w:rsidRPr="000F4461" w:rsidRDefault="00737CF7">
      <w:pPr>
        <w:spacing w:before="240" w:after="240" w:line="276" w:lineRule="auto"/>
        <w:ind w:left="567" w:right="900"/>
        <w:jc w:val="both"/>
        <w:rPr>
          <w:rFonts w:ascii="Palatino Linotype" w:eastAsia="Palatino Linotype" w:hAnsi="Palatino Linotype" w:cs="Palatino Linotype"/>
          <w:i/>
          <w:sz w:val="22"/>
          <w:szCs w:val="22"/>
        </w:rPr>
      </w:pPr>
      <w:r w:rsidRPr="000F4461">
        <w:rPr>
          <w:rFonts w:ascii="Palatino Linotype" w:eastAsia="Palatino Linotype" w:hAnsi="Palatino Linotype" w:cs="Palatino Linotype"/>
          <w:i/>
          <w:sz w:val="22"/>
          <w:szCs w:val="22"/>
        </w:rPr>
        <w:t>“En septiembre de 2018, la Secretaría de Finanzas del Gobierno del Estado de México autorizó la estructura orgánica de la Secretaría Ejecutiva del Sistema Estatal Anticorrupción, integrada por 20 unidades administrativas: una Secretaría Técnica, cinco unidades staff (Unidad de Enlace, Órgano Interno de Control, Unidad de Asuntos Jurídicos, Unidad de Planeación y Transparencia y la Coordinación de Administración y Finanzas), tres Direcciones Generales (de Vinculación Interinstitucional, de Política Anticorrupción, y de Servicios Tecnológicos y Plataforma Digital), así como nueve Subdirecciones y dos Departamentos.</w:t>
      </w:r>
    </w:p>
    <w:p w14:paraId="08FE9DDA" w14:textId="77777777" w:rsidR="00305398" w:rsidRPr="000F4461" w:rsidRDefault="00737CF7">
      <w:pPr>
        <w:spacing w:before="240" w:after="240" w:line="276" w:lineRule="auto"/>
        <w:ind w:left="567" w:right="900"/>
        <w:jc w:val="both"/>
        <w:rPr>
          <w:rFonts w:ascii="Palatino Linotype" w:eastAsia="Palatino Linotype" w:hAnsi="Palatino Linotype" w:cs="Palatino Linotype"/>
          <w:i/>
          <w:sz w:val="22"/>
          <w:szCs w:val="22"/>
        </w:rPr>
      </w:pPr>
      <w:r w:rsidRPr="000F4461">
        <w:rPr>
          <w:rFonts w:ascii="Palatino Linotype" w:eastAsia="Palatino Linotype" w:hAnsi="Palatino Linotype" w:cs="Palatino Linotype"/>
          <w:i/>
          <w:sz w:val="22"/>
          <w:szCs w:val="22"/>
        </w:rPr>
        <w:lastRenderedPageBreak/>
        <w:t xml:space="preserve">Posteriormente y derivado de las diferentes reformas jurídicas, </w:t>
      </w:r>
      <w:r w:rsidRPr="000F4461">
        <w:rPr>
          <w:rFonts w:ascii="Palatino Linotype" w:eastAsia="Palatino Linotype" w:hAnsi="Palatino Linotype" w:cs="Palatino Linotype"/>
          <w:b/>
          <w:i/>
          <w:sz w:val="22"/>
          <w:szCs w:val="22"/>
          <w:u w:val="single"/>
        </w:rPr>
        <w:t xml:space="preserve">la Secretaria Ejecutiva del Sistema Estatal Anticorrupción solicitó a la Secretaría de Finanzas una </w:t>
      </w:r>
      <w:proofErr w:type="spellStart"/>
      <w:r w:rsidRPr="000F4461">
        <w:rPr>
          <w:rFonts w:ascii="Palatino Linotype" w:eastAsia="Palatino Linotype" w:hAnsi="Palatino Linotype" w:cs="Palatino Linotype"/>
          <w:b/>
          <w:i/>
          <w:sz w:val="22"/>
          <w:szCs w:val="22"/>
          <w:u w:val="single"/>
        </w:rPr>
        <w:t>reestruccuración</w:t>
      </w:r>
      <w:proofErr w:type="spellEnd"/>
      <w:r w:rsidRPr="000F4461">
        <w:rPr>
          <w:rFonts w:ascii="Palatino Linotype" w:eastAsia="Palatino Linotype" w:hAnsi="Palatino Linotype" w:cs="Palatino Linotype"/>
          <w:b/>
          <w:i/>
          <w:sz w:val="22"/>
          <w:szCs w:val="22"/>
          <w:u w:val="single"/>
        </w:rPr>
        <w:t xml:space="preserve"> administrativa con la finalidad de lograr una eficaz implementación del Sistema Anticorrupción del Estado de México y Municipios en donde se modifica la denominación de la Unidad de Asuntos Jurídicos por Unidad de Asuntos Jurídicos e Igualdad de Género</w:t>
      </w:r>
      <w:r w:rsidRPr="000F4461">
        <w:rPr>
          <w:rFonts w:ascii="Palatino Linotype" w:eastAsia="Palatino Linotype" w:hAnsi="Palatino Linotype" w:cs="Palatino Linotype"/>
          <w:i/>
          <w:sz w:val="22"/>
          <w:szCs w:val="22"/>
        </w:rPr>
        <w:t xml:space="preserve"> y la Dirección General de Política Anticorrupción con sus tres Subdirecciones, la de Diseño de Políticas, la de Seguimiento de Implementación de Políticas y la de Evaluación, cambian de denominación por Dirección General de Políticas Públicas y Riesgos en Materia Anticorrupción la cual tiene adscritas a las Subdirecciones de Políticas Públicas Anticorrupción, la de Estudios Especiales Anticorrupción y la de Gestión de Riesgos e Integridad con la finalidad de incrementar el valor social e impacto de las políticas públicas gubernamentales favoreciendo la gobernanza colaborativa y gobernabilidad democrática en la entidad.</w:t>
      </w:r>
    </w:p>
    <w:p w14:paraId="2AFA602E" w14:textId="77777777" w:rsidR="00305398" w:rsidRPr="000F4461" w:rsidRDefault="00737CF7">
      <w:pPr>
        <w:spacing w:before="240" w:after="240" w:line="276" w:lineRule="auto"/>
        <w:ind w:left="567" w:right="900"/>
        <w:jc w:val="both"/>
        <w:rPr>
          <w:rFonts w:ascii="Palatino Linotype" w:eastAsia="Palatino Linotype" w:hAnsi="Palatino Linotype" w:cs="Palatino Linotype"/>
          <w:i/>
          <w:sz w:val="22"/>
          <w:szCs w:val="22"/>
        </w:rPr>
      </w:pPr>
      <w:r w:rsidRPr="000F4461">
        <w:rPr>
          <w:rFonts w:ascii="Palatino Linotype" w:eastAsia="Palatino Linotype" w:hAnsi="Palatino Linotype" w:cs="Palatino Linotype"/>
          <w:i/>
          <w:sz w:val="22"/>
          <w:szCs w:val="22"/>
        </w:rPr>
        <w:t xml:space="preserve">Por ello, </w:t>
      </w:r>
      <w:r w:rsidRPr="000F4461">
        <w:rPr>
          <w:rFonts w:ascii="Palatino Linotype" w:eastAsia="Palatino Linotype" w:hAnsi="Palatino Linotype" w:cs="Palatino Linotype"/>
          <w:b/>
          <w:i/>
          <w:sz w:val="22"/>
          <w:szCs w:val="22"/>
        </w:rPr>
        <w:t>el 6 de Agosto de 2020, la Secretaría de Finanzas autoriza la nueva estructura de organización conformada por 20 unidades administrativas:</w:t>
      </w:r>
      <w:r w:rsidRPr="000F4461">
        <w:rPr>
          <w:rFonts w:ascii="Palatino Linotype" w:eastAsia="Palatino Linotype" w:hAnsi="Palatino Linotype" w:cs="Palatino Linotype"/>
          <w:i/>
          <w:sz w:val="22"/>
          <w:szCs w:val="22"/>
        </w:rPr>
        <w:t xml:space="preserve"> una Secretaría Técnica, cinco unidades staff (Unidad de Enlace, Órgano Interno de Control, </w:t>
      </w:r>
      <w:r w:rsidRPr="000F4461">
        <w:rPr>
          <w:rFonts w:ascii="Palatino Linotype" w:eastAsia="Palatino Linotype" w:hAnsi="Palatino Linotype" w:cs="Palatino Linotype"/>
          <w:b/>
          <w:i/>
          <w:sz w:val="22"/>
          <w:szCs w:val="22"/>
          <w:u w:val="single"/>
        </w:rPr>
        <w:t>Unidad de Asuntos Jurídicos e Igualdad de Género</w:t>
      </w:r>
      <w:r w:rsidRPr="000F4461">
        <w:rPr>
          <w:rFonts w:ascii="Palatino Linotype" w:eastAsia="Palatino Linotype" w:hAnsi="Palatino Linotype" w:cs="Palatino Linotype"/>
          <w:i/>
          <w:sz w:val="22"/>
          <w:szCs w:val="22"/>
        </w:rPr>
        <w:t>, Unidad de Planeación y Transparencia y la Coordinación de Administración y Finanzas), tres Direcciones Generales (de Vinculación Interinstitucional, de Políticas Públicas y Riesgos en Materia Anticorrupción y de Servicios Tecnológicos y Plataforma Digital), nueve Subdirecciones y dos Departamentos.” (Énfasis añadido)</w:t>
      </w:r>
    </w:p>
    <w:p w14:paraId="62489016" w14:textId="77777777" w:rsidR="00305398" w:rsidRPr="000F4461" w:rsidRDefault="00737CF7">
      <w:pPr>
        <w:spacing w:before="240" w:after="240" w:line="360" w:lineRule="auto"/>
        <w:ind w:right="49"/>
        <w:jc w:val="both"/>
        <w:rPr>
          <w:rFonts w:ascii="Palatino Linotype" w:eastAsia="Palatino Linotype" w:hAnsi="Palatino Linotype" w:cs="Palatino Linotype"/>
          <w:sz w:val="22"/>
          <w:szCs w:val="22"/>
        </w:rPr>
      </w:pPr>
      <w:r w:rsidRPr="000F4461">
        <w:rPr>
          <w:rFonts w:ascii="Palatino Linotype" w:eastAsia="Palatino Linotype" w:hAnsi="Palatino Linotype" w:cs="Palatino Linotype"/>
          <w:sz w:val="22"/>
          <w:szCs w:val="22"/>
        </w:rPr>
        <w:t xml:space="preserve">No obsta mencionar que si bien, dicha Unidad se creó por aprobación de la Secretaría de Finanzas, el 06 de agosto de 2020, existe un indicio en el Informe de Desempeño de 2019 que la Unidad de Asuntos Jurídicos llevó a cabo acciones </w:t>
      </w:r>
      <w:proofErr w:type="gramStart"/>
      <w:r w:rsidRPr="000F4461">
        <w:rPr>
          <w:rFonts w:ascii="Palatino Linotype" w:eastAsia="Palatino Linotype" w:hAnsi="Palatino Linotype" w:cs="Palatino Linotype"/>
          <w:sz w:val="22"/>
          <w:szCs w:val="22"/>
        </w:rPr>
        <w:t>para  la</w:t>
      </w:r>
      <w:proofErr w:type="gramEnd"/>
      <w:r w:rsidRPr="000F4461">
        <w:rPr>
          <w:rFonts w:ascii="Palatino Linotype" w:eastAsia="Palatino Linotype" w:hAnsi="Palatino Linotype" w:cs="Palatino Linotype"/>
          <w:sz w:val="22"/>
          <w:szCs w:val="22"/>
        </w:rPr>
        <w:t xml:space="preserve"> promoción de igualdad de trato y oportunidades entre mujeres y hombres al interior del organismo, tal como se desprende de la siguiente ilustración:</w:t>
      </w:r>
    </w:p>
    <w:p w14:paraId="14CC91DB" w14:textId="77777777" w:rsidR="00305398" w:rsidRPr="000F4461" w:rsidRDefault="00305398">
      <w:pPr>
        <w:spacing w:before="240" w:after="240" w:line="360" w:lineRule="auto"/>
        <w:ind w:right="49"/>
        <w:jc w:val="both"/>
        <w:rPr>
          <w:rFonts w:ascii="Palatino Linotype" w:eastAsia="Palatino Linotype" w:hAnsi="Palatino Linotype" w:cs="Palatino Linotype"/>
          <w:sz w:val="22"/>
          <w:szCs w:val="22"/>
        </w:rPr>
      </w:pPr>
    </w:p>
    <w:p w14:paraId="07044DB0" w14:textId="77777777" w:rsidR="00305398" w:rsidRPr="000F4461" w:rsidRDefault="00737CF7">
      <w:pPr>
        <w:spacing w:before="240" w:after="240" w:line="360" w:lineRule="auto"/>
        <w:ind w:right="49"/>
        <w:jc w:val="both"/>
        <w:rPr>
          <w:rFonts w:ascii="Palatino Linotype" w:eastAsia="Palatino Linotype" w:hAnsi="Palatino Linotype" w:cs="Palatino Linotype"/>
          <w:sz w:val="22"/>
          <w:szCs w:val="22"/>
        </w:rPr>
      </w:pPr>
      <w:r w:rsidRPr="000F4461">
        <w:rPr>
          <w:rFonts w:ascii="Palatino Linotype" w:eastAsia="Palatino Linotype" w:hAnsi="Palatino Linotype" w:cs="Palatino Linotype"/>
          <w:noProof/>
          <w:sz w:val="22"/>
          <w:szCs w:val="22"/>
          <w:lang w:val="es-MX"/>
        </w:rPr>
        <w:lastRenderedPageBreak/>
        <w:drawing>
          <wp:inline distT="114300" distB="114300" distL="114300" distR="114300" wp14:anchorId="7FC172B0" wp14:editId="3B59D022">
            <wp:extent cx="5612130" cy="3822700"/>
            <wp:effectExtent l="0" t="0" r="0" b="0"/>
            <wp:docPr id="3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612130" cy="3822700"/>
                    </a:xfrm>
                    <a:prstGeom prst="rect">
                      <a:avLst/>
                    </a:prstGeom>
                    <a:ln/>
                  </pic:spPr>
                </pic:pic>
              </a:graphicData>
            </a:graphic>
          </wp:inline>
        </w:drawing>
      </w:r>
    </w:p>
    <w:p w14:paraId="4B250538" w14:textId="77777777" w:rsidR="00305398" w:rsidRPr="000F4461" w:rsidRDefault="00737CF7">
      <w:pPr>
        <w:spacing w:before="240" w:after="240" w:line="360" w:lineRule="auto"/>
        <w:ind w:right="49"/>
        <w:jc w:val="both"/>
        <w:rPr>
          <w:rFonts w:ascii="Palatino Linotype" w:eastAsia="Palatino Linotype" w:hAnsi="Palatino Linotype" w:cs="Palatino Linotype"/>
          <w:sz w:val="22"/>
          <w:szCs w:val="22"/>
        </w:rPr>
      </w:pPr>
      <w:r w:rsidRPr="000F4461">
        <w:rPr>
          <w:rFonts w:ascii="Palatino Linotype" w:eastAsia="Palatino Linotype" w:hAnsi="Palatino Linotype" w:cs="Palatino Linotype"/>
          <w:sz w:val="22"/>
          <w:szCs w:val="22"/>
        </w:rPr>
        <w:t xml:space="preserve">Por </w:t>
      </w:r>
      <w:proofErr w:type="gramStart"/>
      <w:r w:rsidRPr="000F4461">
        <w:rPr>
          <w:rFonts w:ascii="Palatino Linotype" w:eastAsia="Palatino Linotype" w:hAnsi="Palatino Linotype" w:cs="Palatino Linotype"/>
          <w:sz w:val="22"/>
          <w:szCs w:val="22"/>
        </w:rPr>
        <w:t>consiguiente</w:t>
      </w:r>
      <w:proofErr w:type="gramEnd"/>
      <w:r w:rsidRPr="000F4461">
        <w:rPr>
          <w:rFonts w:ascii="Palatino Linotype" w:eastAsia="Palatino Linotype" w:hAnsi="Palatino Linotype" w:cs="Palatino Linotype"/>
          <w:sz w:val="22"/>
          <w:szCs w:val="22"/>
        </w:rPr>
        <w:t xml:space="preserve"> abordamos a las siguientes conclusiones:</w:t>
      </w:r>
    </w:p>
    <w:p w14:paraId="66461C98" w14:textId="77777777" w:rsidR="00305398" w:rsidRPr="000F4461" w:rsidRDefault="00737CF7">
      <w:pPr>
        <w:numPr>
          <w:ilvl w:val="0"/>
          <w:numId w:val="8"/>
        </w:numPr>
        <w:pBdr>
          <w:top w:val="nil"/>
          <w:left w:val="nil"/>
          <w:bottom w:val="nil"/>
          <w:right w:val="nil"/>
          <w:between w:val="nil"/>
        </w:pBdr>
        <w:spacing w:before="240" w:line="360" w:lineRule="auto"/>
        <w:ind w:left="567" w:right="900" w:hanging="283"/>
        <w:jc w:val="both"/>
        <w:rPr>
          <w:rFonts w:ascii="Palatino Linotype" w:eastAsia="Palatino Linotype" w:hAnsi="Palatino Linotype" w:cs="Palatino Linotype"/>
          <w:sz w:val="22"/>
          <w:szCs w:val="22"/>
        </w:rPr>
      </w:pPr>
      <w:r w:rsidRPr="000F4461">
        <w:rPr>
          <w:rFonts w:ascii="Palatino Linotype" w:eastAsia="Palatino Linotype" w:hAnsi="Palatino Linotype" w:cs="Palatino Linotype"/>
          <w:sz w:val="22"/>
          <w:szCs w:val="22"/>
        </w:rPr>
        <w:t xml:space="preserve">La creación del Sujeto Obligado se contempló mediante el artículo 24 de la Ley del Sistema Anticorrupción del Estado de México y Municipios, el </w:t>
      </w:r>
      <w:r w:rsidRPr="000F4461">
        <w:rPr>
          <w:rFonts w:ascii="Palatino Linotype" w:eastAsia="Palatino Linotype" w:hAnsi="Palatino Linotype" w:cs="Palatino Linotype"/>
          <w:b/>
          <w:sz w:val="22"/>
          <w:szCs w:val="22"/>
        </w:rPr>
        <w:t>treinta de mayo de dos mil diecisiete</w:t>
      </w:r>
      <w:r w:rsidRPr="000F4461">
        <w:rPr>
          <w:rFonts w:ascii="Palatino Linotype" w:eastAsia="Palatino Linotype" w:hAnsi="Palatino Linotype" w:cs="Palatino Linotype"/>
          <w:sz w:val="22"/>
          <w:szCs w:val="22"/>
        </w:rPr>
        <w:t>.</w:t>
      </w:r>
    </w:p>
    <w:p w14:paraId="2AC3D899" w14:textId="77777777" w:rsidR="00305398" w:rsidRPr="000F4461" w:rsidRDefault="00305398">
      <w:pPr>
        <w:pBdr>
          <w:top w:val="nil"/>
          <w:left w:val="nil"/>
          <w:bottom w:val="nil"/>
          <w:right w:val="nil"/>
          <w:between w:val="nil"/>
        </w:pBdr>
        <w:spacing w:line="360" w:lineRule="auto"/>
        <w:ind w:left="567" w:right="900"/>
        <w:jc w:val="both"/>
        <w:rPr>
          <w:rFonts w:ascii="Palatino Linotype" w:eastAsia="Palatino Linotype" w:hAnsi="Palatino Linotype" w:cs="Palatino Linotype"/>
          <w:sz w:val="22"/>
          <w:szCs w:val="22"/>
        </w:rPr>
      </w:pPr>
    </w:p>
    <w:p w14:paraId="36593635" w14:textId="77777777" w:rsidR="00305398" w:rsidRPr="000F4461" w:rsidRDefault="00737CF7">
      <w:pPr>
        <w:numPr>
          <w:ilvl w:val="0"/>
          <w:numId w:val="8"/>
        </w:numPr>
        <w:pBdr>
          <w:top w:val="nil"/>
          <w:left w:val="nil"/>
          <w:bottom w:val="nil"/>
          <w:right w:val="nil"/>
          <w:between w:val="nil"/>
        </w:pBdr>
        <w:spacing w:line="360" w:lineRule="auto"/>
        <w:ind w:left="567" w:right="900" w:hanging="283"/>
        <w:jc w:val="both"/>
        <w:rPr>
          <w:rFonts w:ascii="Palatino Linotype" w:eastAsia="Palatino Linotype" w:hAnsi="Palatino Linotype" w:cs="Palatino Linotype"/>
          <w:sz w:val="22"/>
          <w:szCs w:val="22"/>
        </w:rPr>
      </w:pPr>
      <w:r w:rsidRPr="000F4461">
        <w:rPr>
          <w:rFonts w:ascii="Palatino Linotype" w:eastAsia="Palatino Linotype" w:hAnsi="Palatino Linotype" w:cs="Palatino Linotype"/>
          <w:sz w:val="22"/>
          <w:szCs w:val="22"/>
        </w:rPr>
        <w:t xml:space="preserve">La instauración de la Secretaría Ejecutiva del Sistema Estatal Anticorrupción, se materializó hasta el </w:t>
      </w:r>
      <w:r w:rsidRPr="000F4461">
        <w:rPr>
          <w:rFonts w:ascii="Palatino Linotype" w:eastAsia="Palatino Linotype" w:hAnsi="Palatino Linotype" w:cs="Palatino Linotype"/>
          <w:b/>
          <w:sz w:val="22"/>
          <w:szCs w:val="22"/>
        </w:rPr>
        <w:t>diez de julio de dos mil dieciocho</w:t>
      </w:r>
      <w:r w:rsidRPr="000F4461">
        <w:rPr>
          <w:rFonts w:ascii="Palatino Linotype" w:eastAsia="Palatino Linotype" w:hAnsi="Palatino Linotype" w:cs="Palatino Linotype"/>
          <w:sz w:val="22"/>
          <w:szCs w:val="22"/>
        </w:rPr>
        <w:t xml:space="preserve"> con la publicación del Estatuto Orgánico de la Secretaría Ejecutiva del Sistema Estatal Anticorrupción.</w:t>
      </w:r>
    </w:p>
    <w:p w14:paraId="178153D1" w14:textId="77777777" w:rsidR="00305398" w:rsidRPr="000F4461" w:rsidRDefault="00305398">
      <w:pPr>
        <w:pBdr>
          <w:top w:val="nil"/>
          <w:left w:val="nil"/>
          <w:bottom w:val="nil"/>
          <w:right w:val="nil"/>
          <w:between w:val="nil"/>
        </w:pBdr>
        <w:ind w:left="720"/>
        <w:rPr>
          <w:rFonts w:ascii="Palatino Linotype" w:eastAsia="Palatino Linotype" w:hAnsi="Palatino Linotype" w:cs="Palatino Linotype"/>
          <w:sz w:val="22"/>
          <w:szCs w:val="22"/>
        </w:rPr>
      </w:pPr>
    </w:p>
    <w:p w14:paraId="5779341E" w14:textId="77777777" w:rsidR="00305398" w:rsidRPr="000F4461" w:rsidRDefault="00737CF7">
      <w:pPr>
        <w:numPr>
          <w:ilvl w:val="0"/>
          <w:numId w:val="8"/>
        </w:numPr>
        <w:pBdr>
          <w:top w:val="nil"/>
          <w:left w:val="nil"/>
          <w:bottom w:val="nil"/>
          <w:right w:val="nil"/>
          <w:between w:val="nil"/>
        </w:pBdr>
        <w:spacing w:line="360" w:lineRule="auto"/>
        <w:ind w:left="567" w:right="900" w:hanging="283"/>
        <w:jc w:val="both"/>
        <w:rPr>
          <w:rFonts w:ascii="Palatino Linotype" w:eastAsia="Palatino Linotype" w:hAnsi="Palatino Linotype" w:cs="Palatino Linotype"/>
          <w:sz w:val="22"/>
          <w:szCs w:val="22"/>
        </w:rPr>
      </w:pPr>
      <w:r w:rsidRPr="000F4461">
        <w:rPr>
          <w:rFonts w:ascii="Palatino Linotype" w:eastAsia="Palatino Linotype" w:hAnsi="Palatino Linotype" w:cs="Palatino Linotype"/>
          <w:sz w:val="22"/>
          <w:szCs w:val="22"/>
        </w:rPr>
        <w:lastRenderedPageBreak/>
        <w:t xml:space="preserve">El Decreto 309 de Gaceta de Gobierno que mandata a las dependencias del Ejecutivo y sus organismos auxiliares, los organismos autónomos y los municipios, se encuentran obligados a crear las Unidades de Igualdad de Género y Erradicación de la Violencia con base a la suficiencia presupuestal correspondiente, data del </w:t>
      </w:r>
      <w:r w:rsidRPr="000F4461">
        <w:rPr>
          <w:rFonts w:ascii="Palatino Linotype" w:eastAsia="Palatino Linotype" w:hAnsi="Palatino Linotype" w:cs="Palatino Linotype"/>
          <w:b/>
          <w:sz w:val="22"/>
          <w:szCs w:val="22"/>
        </w:rPr>
        <w:t>diez de mayo de dos mil dieciocho</w:t>
      </w:r>
      <w:r w:rsidRPr="000F4461">
        <w:rPr>
          <w:rFonts w:ascii="Palatino Linotype" w:eastAsia="Palatino Linotype" w:hAnsi="Palatino Linotype" w:cs="Palatino Linotype"/>
          <w:sz w:val="22"/>
          <w:szCs w:val="22"/>
        </w:rPr>
        <w:t>.</w:t>
      </w:r>
    </w:p>
    <w:p w14:paraId="5FD14FC5" w14:textId="77777777" w:rsidR="00305398" w:rsidRPr="000F4461" w:rsidRDefault="00305398">
      <w:pPr>
        <w:pBdr>
          <w:top w:val="nil"/>
          <w:left w:val="nil"/>
          <w:bottom w:val="nil"/>
          <w:right w:val="nil"/>
          <w:between w:val="nil"/>
        </w:pBdr>
        <w:ind w:left="720"/>
        <w:rPr>
          <w:rFonts w:ascii="Palatino Linotype" w:eastAsia="Palatino Linotype" w:hAnsi="Palatino Linotype" w:cs="Palatino Linotype"/>
          <w:sz w:val="22"/>
          <w:szCs w:val="22"/>
        </w:rPr>
      </w:pPr>
    </w:p>
    <w:p w14:paraId="7BEE0F7B" w14:textId="77777777" w:rsidR="00305398" w:rsidRPr="000F4461" w:rsidRDefault="00737CF7">
      <w:pPr>
        <w:numPr>
          <w:ilvl w:val="0"/>
          <w:numId w:val="8"/>
        </w:numPr>
        <w:pBdr>
          <w:top w:val="nil"/>
          <w:left w:val="nil"/>
          <w:bottom w:val="nil"/>
          <w:right w:val="nil"/>
          <w:between w:val="nil"/>
        </w:pBdr>
        <w:spacing w:line="360" w:lineRule="auto"/>
        <w:ind w:left="567" w:right="900" w:hanging="283"/>
        <w:jc w:val="both"/>
        <w:rPr>
          <w:rFonts w:ascii="Palatino Linotype" w:eastAsia="Palatino Linotype" w:hAnsi="Palatino Linotype" w:cs="Palatino Linotype"/>
          <w:sz w:val="22"/>
          <w:szCs w:val="22"/>
        </w:rPr>
      </w:pPr>
      <w:r w:rsidRPr="000F4461">
        <w:rPr>
          <w:rFonts w:ascii="Palatino Linotype" w:eastAsia="Palatino Linotype" w:hAnsi="Palatino Linotype" w:cs="Palatino Linotype"/>
          <w:sz w:val="22"/>
          <w:szCs w:val="22"/>
        </w:rPr>
        <w:t xml:space="preserve">En tal tesitura, si tomamos en cuenta que el </w:t>
      </w:r>
      <w:r w:rsidRPr="000F4461">
        <w:rPr>
          <w:rFonts w:ascii="Palatino Linotype" w:eastAsia="Palatino Linotype" w:hAnsi="Palatino Linotype" w:cs="Palatino Linotype"/>
          <w:b/>
          <w:sz w:val="22"/>
          <w:szCs w:val="22"/>
        </w:rPr>
        <w:t>Sujeto Obligado</w:t>
      </w:r>
      <w:r w:rsidRPr="000F4461">
        <w:rPr>
          <w:rFonts w:ascii="Palatino Linotype" w:eastAsia="Palatino Linotype" w:hAnsi="Palatino Linotype" w:cs="Palatino Linotype"/>
          <w:sz w:val="22"/>
          <w:szCs w:val="22"/>
        </w:rPr>
        <w:t xml:space="preserve"> es un organismo auxiliar por las consideraciones previamente aportadas, tenemos que </w:t>
      </w:r>
      <w:r w:rsidRPr="000F4461">
        <w:rPr>
          <w:rFonts w:ascii="Palatino Linotype" w:eastAsia="Palatino Linotype" w:hAnsi="Palatino Linotype" w:cs="Palatino Linotype"/>
          <w:b/>
          <w:sz w:val="22"/>
          <w:szCs w:val="22"/>
        </w:rPr>
        <w:t>indudablemente se encuentra constreñido a contar con una Unidad de Igualdad de Género y Erradicación de la Violencia, sin embargo, no debemos perder de vista que la creación de la Secretaría Ejecutiva del Sistema Estatal Anticorrupción data del diez de julio de dos mil dieciocho</w:t>
      </w:r>
      <w:r w:rsidRPr="000F4461">
        <w:rPr>
          <w:rFonts w:ascii="Palatino Linotype" w:eastAsia="Palatino Linotype" w:hAnsi="Palatino Linotype" w:cs="Palatino Linotype"/>
          <w:sz w:val="22"/>
          <w:szCs w:val="22"/>
        </w:rPr>
        <w:t xml:space="preserve"> y que la creación de la Unidad de Asuntos Jurídicos e Igualdad de Género se da a partir del 06 de agosto de 2020 por aprobación de la Secretaría de Finanzas.</w:t>
      </w:r>
    </w:p>
    <w:p w14:paraId="76D4D67E" w14:textId="77777777" w:rsidR="00305398" w:rsidRPr="000F4461" w:rsidRDefault="00305398">
      <w:pPr>
        <w:pBdr>
          <w:top w:val="nil"/>
          <w:left w:val="nil"/>
          <w:bottom w:val="nil"/>
          <w:right w:val="nil"/>
          <w:between w:val="nil"/>
        </w:pBdr>
        <w:ind w:left="720"/>
        <w:rPr>
          <w:rFonts w:ascii="Palatino Linotype" w:eastAsia="Palatino Linotype" w:hAnsi="Palatino Linotype" w:cs="Palatino Linotype"/>
          <w:sz w:val="22"/>
          <w:szCs w:val="22"/>
        </w:rPr>
      </w:pPr>
    </w:p>
    <w:p w14:paraId="5E35A6DE" w14:textId="77777777" w:rsidR="00305398" w:rsidRPr="000F4461" w:rsidRDefault="00737CF7">
      <w:pPr>
        <w:numPr>
          <w:ilvl w:val="0"/>
          <w:numId w:val="8"/>
        </w:numPr>
        <w:pBdr>
          <w:top w:val="nil"/>
          <w:left w:val="nil"/>
          <w:bottom w:val="nil"/>
          <w:right w:val="nil"/>
          <w:between w:val="nil"/>
        </w:pBdr>
        <w:spacing w:after="240" w:line="360" w:lineRule="auto"/>
        <w:ind w:left="567" w:right="900" w:hanging="207"/>
        <w:jc w:val="both"/>
        <w:rPr>
          <w:rFonts w:ascii="Palatino Linotype" w:eastAsia="Palatino Linotype" w:hAnsi="Palatino Linotype" w:cs="Palatino Linotype"/>
          <w:b/>
          <w:sz w:val="22"/>
          <w:szCs w:val="22"/>
        </w:rPr>
      </w:pPr>
      <w:r w:rsidRPr="000F4461">
        <w:rPr>
          <w:rFonts w:ascii="Palatino Linotype" w:eastAsia="Palatino Linotype" w:hAnsi="Palatino Linotype" w:cs="Palatino Linotype"/>
          <w:sz w:val="22"/>
          <w:szCs w:val="22"/>
        </w:rPr>
        <w:t xml:space="preserve">En consecuencia de todo lo expuesto, </w:t>
      </w:r>
      <w:r w:rsidRPr="000F4461">
        <w:rPr>
          <w:rFonts w:ascii="Palatino Linotype" w:eastAsia="Palatino Linotype" w:hAnsi="Palatino Linotype" w:cs="Palatino Linotype"/>
          <w:b/>
          <w:sz w:val="22"/>
          <w:szCs w:val="22"/>
        </w:rPr>
        <w:t>si tenemos en cuenta que el requerimiento de información versa en estricto sentido respecto de las acciones de combate a la discriminación que pudieran surgir al interior de la Unidad Jurídica del 01 de enero de 2018 al 22 de marzo de 2024</w:t>
      </w:r>
      <w:r w:rsidRPr="000F4461">
        <w:rPr>
          <w:rFonts w:ascii="Palatino Linotype" w:eastAsia="Palatino Linotype" w:hAnsi="Palatino Linotype" w:cs="Palatino Linotype"/>
          <w:sz w:val="22"/>
          <w:szCs w:val="22"/>
        </w:rPr>
        <w:t xml:space="preserve">, se colige que el </w:t>
      </w:r>
      <w:r w:rsidRPr="000F4461">
        <w:rPr>
          <w:rFonts w:ascii="Palatino Linotype" w:eastAsia="Palatino Linotype" w:hAnsi="Palatino Linotype" w:cs="Palatino Linotype"/>
          <w:b/>
          <w:sz w:val="22"/>
          <w:szCs w:val="22"/>
        </w:rPr>
        <w:t>Sujeto Obligado</w:t>
      </w:r>
      <w:r w:rsidRPr="000F4461">
        <w:rPr>
          <w:rFonts w:ascii="Palatino Linotype" w:eastAsia="Palatino Linotype" w:hAnsi="Palatino Linotype" w:cs="Palatino Linotype"/>
          <w:sz w:val="22"/>
          <w:szCs w:val="22"/>
        </w:rPr>
        <w:t xml:space="preserve"> </w:t>
      </w:r>
      <w:r w:rsidRPr="000F4461">
        <w:rPr>
          <w:rFonts w:ascii="Palatino Linotype" w:eastAsia="Palatino Linotype" w:hAnsi="Palatino Linotype" w:cs="Palatino Linotype"/>
          <w:b/>
          <w:sz w:val="22"/>
          <w:szCs w:val="22"/>
        </w:rPr>
        <w:t>es susceptible de contar con la información generada a partir del 06 de agosto de 2020 y no así de años anteriores, en virtud de que aún no se contaba con el área competente para generar la información solicitada, pues se insiste en el hecho de que la Unidad de Asuntos Jurídicos e Igualdad de Género se creó por acuerdo de la Secretaría de Finanzas el 06 de agosto de 2020.</w:t>
      </w:r>
    </w:p>
    <w:p w14:paraId="4B4F7FAB" w14:textId="77777777" w:rsidR="00305398" w:rsidRPr="000F4461" w:rsidRDefault="00737CF7">
      <w:pPr>
        <w:numPr>
          <w:ilvl w:val="0"/>
          <w:numId w:val="8"/>
        </w:numPr>
        <w:pBdr>
          <w:top w:val="nil"/>
          <w:left w:val="nil"/>
          <w:bottom w:val="nil"/>
          <w:right w:val="nil"/>
          <w:between w:val="nil"/>
        </w:pBdr>
        <w:spacing w:after="240" w:line="360" w:lineRule="auto"/>
        <w:ind w:left="567" w:right="900" w:hanging="207"/>
        <w:jc w:val="both"/>
        <w:rPr>
          <w:sz w:val="22"/>
          <w:szCs w:val="22"/>
        </w:rPr>
      </w:pPr>
      <w:r w:rsidRPr="000F4461">
        <w:rPr>
          <w:rFonts w:ascii="Palatino Linotype" w:eastAsia="Palatino Linotype" w:hAnsi="Palatino Linotype" w:cs="Palatino Linotype"/>
          <w:sz w:val="22"/>
          <w:szCs w:val="22"/>
        </w:rPr>
        <w:lastRenderedPageBreak/>
        <w:t>No obstante lo anterior, este Instituto localizó un indicio en el Informe de Desempeño de 2019 en el que se reporta que la Unidad de Asuntos Jurídicos llevó a cabo acciones para  la promoción de igualdad de trato y oportunidades entre mujeres y hombres al interior del organismo, por lo tanto, se infiere que si bien, dicha unidad se instala formalmente a partir de agosto de 2020, no menos cierto es que durante 2019 desempeñaba funciones encaminadas a la igualdad de trato entre hombres y mujeres, por lo que resulta pertinente ordenar la búsqueda exhaustiva y entrega de la información a partir del 10 de julio del 2018 al 22 de marzo de 2024.</w:t>
      </w:r>
    </w:p>
    <w:p w14:paraId="43E1A7FA" w14:textId="77777777" w:rsidR="00305398" w:rsidRPr="000F4461" w:rsidRDefault="00737CF7">
      <w:pPr>
        <w:spacing w:after="240" w:line="360" w:lineRule="auto"/>
        <w:ind w:right="49"/>
        <w:jc w:val="both"/>
        <w:rPr>
          <w:rFonts w:ascii="Palatino Linotype" w:eastAsia="Palatino Linotype" w:hAnsi="Palatino Linotype" w:cs="Palatino Linotype"/>
          <w:sz w:val="22"/>
          <w:szCs w:val="22"/>
        </w:rPr>
      </w:pPr>
      <w:r w:rsidRPr="000F4461">
        <w:rPr>
          <w:rFonts w:ascii="Palatino Linotype" w:eastAsia="Palatino Linotype" w:hAnsi="Palatino Linotype" w:cs="Palatino Linotype"/>
          <w:sz w:val="22"/>
          <w:szCs w:val="22"/>
        </w:rPr>
        <w:t>Por lo anterior, resulta pertinente apuntar que para el supuesto de que el</w:t>
      </w:r>
      <w:r w:rsidRPr="000F4461">
        <w:rPr>
          <w:rFonts w:ascii="Palatino Linotype" w:eastAsia="Palatino Linotype" w:hAnsi="Palatino Linotype" w:cs="Palatino Linotype"/>
          <w:b/>
          <w:sz w:val="22"/>
          <w:szCs w:val="22"/>
        </w:rPr>
        <w:t xml:space="preserve"> Sujeto Obligado</w:t>
      </w:r>
      <w:r w:rsidRPr="000F4461">
        <w:rPr>
          <w:rFonts w:ascii="Palatino Linotype" w:eastAsia="Palatino Linotype" w:hAnsi="Palatino Linotype" w:cs="Palatino Linotype"/>
          <w:sz w:val="22"/>
          <w:szCs w:val="22"/>
        </w:rPr>
        <w:t xml:space="preserve"> no cuente con la información generada en el ejercicio fiscal 2018, bastará con que así se haga del conocimiento del particular para tener por colmado el derecho de acceso del particular, en términos del artículo 19, párrafo segundo de la Ley de Transparencia y Acceso a la Información Pública del Estado de México y Municipios</w:t>
      </w:r>
    </w:p>
    <w:p w14:paraId="42F5E807" w14:textId="77777777" w:rsidR="00305398" w:rsidRPr="000F4461" w:rsidRDefault="00737CF7">
      <w:pPr>
        <w:spacing w:before="120" w:after="120" w:line="276" w:lineRule="auto"/>
        <w:ind w:left="860" w:right="900"/>
        <w:jc w:val="both"/>
        <w:rPr>
          <w:rFonts w:ascii="Palatino Linotype" w:eastAsia="Palatino Linotype" w:hAnsi="Palatino Linotype" w:cs="Palatino Linotype"/>
          <w:b/>
          <w:i/>
          <w:sz w:val="22"/>
          <w:szCs w:val="22"/>
        </w:rPr>
      </w:pPr>
      <w:r w:rsidRPr="000F4461">
        <w:rPr>
          <w:rFonts w:ascii="Palatino Linotype" w:eastAsia="Palatino Linotype" w:hAnsi="Palatino Linotype" w:cs="Palatino Linotype"/>
          <w:b/>
          <w:i/>
          <w:sz w:val="22"/>
          <w:szCs w:val="22"/>
        </w:rPr>
        <w:t>“Artículo 19…</w:t>
      </w:r>
    </w:p>
    <w:p w14:paraId="6ED335F2" w14:textId="77777777" w:rsidR="00305398" w:rsidRPr="000F4461" w:rsidRDefault="00737CF7">
      <w:pPr>
        <w:spacing w:before="120" w:after="120" w:line="276" w:lineRule="auto"/>
        <w:ind w:left="860" w:right="900"/>
        <w:jc w:val="both"/>
        <w:rPr>
          <w:rFonts w:ascii="Palatino Linotype" w:eastAsia="Palatino Linotype" w:hAnsi="Palatino Linotype" w:cs="Palatino Linotype"/>
          <w:b/>
          <w:i/>
          <w:sz w:val="22"/>
          <w:szCs w:val="22"/>
        </w:rPr>
      </w:pPr>
      <w:r w:rsidRPr="000F4461">
        <w:rPr>
          <w:rFonts w:ascii="Palatino Linotype" w:eastAsia="Palatino Linotype" w:hAnsi="Palatino Linotype" w:cs="Palatino Linotype"/>
          <w:b/>
          <w:i/>
          <w:sz w:val="22"/>
          <w:szCs w:val="22"/>
        </w:rPr>
        <w:t>En los casos en que ciertas facultades, competencias o funciones no se hayan ejercido, se debe motivar la respuesta en función de las causas que motiven tal circunstancia.”</w:t>
      </w:r>
    </w:p>
    <w:p w14:paraId="37C98A36" w14:textId="77777777" w:rsidR="00305398" w:rsidRPr="000F4461" w:rsidRDefault="00737CF7">
      <w:pPr>
        <w:spacing w:before="240" w:after="240" w:line="360" w:lineRule="auto"/>
        <w:ind w:right="49"/>
        <w:jc w:val="both"/>
        <w:rPr>
          <w:rFonts w:ascii="Palatino Linotype" w:eastAsia="Palatino Linotype" w:hAnsi="Palatino Linotype" w:cs="Palatino Linotype"/>
          <w:sz w:val="22"/>
          <w:szCs w:val="22"/>
        </w:rPr>
      </w:pPr>
      <w:r w:rsidRPr="000F4461">
        <w:rPr>
          <w:rFonts w:ascii="Palatino Linotype" w:eastAsia="Palatino Linotype" w:hAnsi="Palatino Linotype" w:cs="Palatino Linotype"/>
          <w:sz w:val="22"/>
          <w:szCs w:val="22"/>
        </w:rPr>
        <w:t xml:space="preserve">Acotado lo anterior, debemos recordar que la naturaleza del </w:t>
      </w:r>
      <w:r w:rsidRPr="000F4461">
        <w:rPr>
          <w:rFonts w:ascii="Palatino Linotype" w:eastAsia="Palatino Linotype" w:hAnsi="Palatino Linotype" w:cs="Palatino Linotype"/>
          <w:b/>
          <w:sz w:val="22"/>
          <w:szCs w:val="22"/>
        </w:rPr>
        <w:t>Sujeto Obligado</w:t>
      </w:r>
      <w:r w:rsidRPr="000F4461">
        <w:rPr>
          <w:rFonts w:ascii="Palatino Linotype" w:eastAsia="Palatino Linotype" w:hAnsi="Palatino Linotype" w:cs="Palatino Linotype"/>
          <w:sz w:val="22"/>
          <w:szCs w:val="22"/>
        </w:rPr>
        <w:t xml:space="preserve"> es de organismo auxiliar, por lo tanto, si le resultan aplicables las normas que analizaremos a continuación.</w:t>
      </w:r>
    </w:p>
    <w:p w14:paraId="49C818DA" w14:textId="77777777" w:rsidR="00305398" w:rsidRPr="000F4461" w:rsidRDefault="00737CF7">
      <w:pPr>
        <w:spacing w:before="240" w:after="240" w:line="360" w:lineRule="auto"/>
        <w:ind w:right="49"/>
        <w:jc w:val="both"/>
        <w:rPr>
          <w:rFonts w:ascii="Palatino Linotype" w:eastAsia="Palatino Linotype" w:hAnsi="Palatino Linotype" w:cs="Palatino Linotype"/>
          <w:sz w:val="22"/>
          <w:szCs w:val="22"/>
        </w:rPr>
      </w:pPr>
      <w:r w:rsidRPr="000F4461">
        <w:rPr>
          <w:rFonts w:ascii="Palatino Linotype" w:eastAsia="Palatino Linotype" w:hAnsi="Palatino Linotype" w:cs="Palatino Linotype"/>
          <w:sz w:val="22"/>
          <w:szCs w:val="22"/>
        </w:rPr>
        <w:t xml:space="preserve">En esta línea de estudio, resulta de vital importancia traer a colación el contenido de las siguientes porciones normativas de la Ley de Igualdad de Trato y Oportunidades entre </w:t>
      </w:r>
      <w:r w:rsidRPr="000F4461">
        <w:rPr>
          <w:rFonts w:ascii="Palatino Linotype" w:eastAsia="Palatino Linotype" w:hAnsi="Palatino Linotype" w:cs="Palatino Linotype"/>
          <w:sz w:val="22"/>
          <w:szCs w:val="22"/>
        </w:rPr>
        <w:lastRenderedPageBreak/>
        <w:t xml:space="preserve">Mujeres y </w:t>
      </w:r>
      <w:proofErr w:type="gramStart"/>
      <w:r w:rsidRPr="000F4461">
        <w:rPr>
          <w:rFonts w:ascii="Palatino Linotype" w:eastAsia="Palatino Linotype" w:hAnsi="Palatino Linotype" w:cs="Palatino Linotype"/>
          <w:sz w:val="22"/>
          <w:szCs w:val="22"/>
        </w:rPr>
        <w:t>Hombres  del</w:t>
      </w:r>
      <w:proofErr w:type="gramEnd"/>
      <w:r w:rsidRPr="000F4461">
        <w:rPr>
          <w:rFonts w:ascii="Palatino Linotype" w:eastAsia="Palatino Linotype" w:hAnsi="Palatino Linotype" w:cs="Palatino Linotype"/>
          <w:sz w:val="22"/>
          <w:szCs w:val="22"/>
        </w:rPr>
        <w:t xml:space="preserve"> Estado de México y la Ley para Prevenir, Combatir y Eliminar Actos de Discriminación en el Estado de México, las cuales establecen lo siguiente:</w:t>
      </w:r>
    </w:p>
    <w:p w14:paraId="1C6E37DE" w14:textId="77777777" w:rsidR="00305398" w:rsidRPr="000F4461" w:rsidRDefault="00737CF7">
      <w:pPr>
        <w:spacing w:before="240" w:after="240" w:line="276" w:lineRule="auto"/>
        <w:ind w:left="567" w:right="900"/>
        <w:jc w:val="both"/>
        <w:rPr>
          <w:rFonts w:ascii="Palatino Linotype" w:eastAsia="Palatino Linotype" w:hAnsi="Palatino Linotype" w:cs="Palatino Linotype"/>
          <w:b/>
          <w:sz w:val="22"/>
          <w:szCs w:val="22"/>
        </w:rPr>
      </w:pPr>
      <w:r w:rsidRPr="000F4461">
        <w:rPr>
          <w:rFonts w:ascii="Palatino Linotype" w:eastAsia="Palatino Linotype" w:hAnsi="Palatino Linotype" w:cs="Palatino Linotype"/>
          <w:b/>
          <w:sz w:val="22"/>
          <w:szCs w:val="22"/>
        </w:rPr>
        <w:t>Ley de Igualdad de Trato y Oportunidades entre Mujeres y Hombres del Estado de México:</w:t>
      </w:r>
    </w:p>
    <w:p w14:paraId="4B61FCDD" w14:textId="77777777" w:rsidR="00305398" w:rsidRPr="000F4461" w:rsidRDefault="00737CF7">
      <w:pPr>
        <w:spacing w:before="240" w:after="240" w:line="276" w:lineRule="auto"/>
        <w:ind w:left="567" w:right="900"/>
        <w:jc w:val="both"/>
        <w:rPr>
          <w:rFonts w:ascii="Palatino Linotype" w:eastAsia="Palatino Linotype" w:hAnsi="Palatino Linotype" w:cs="Palatino Linotype"/>
          <w:i/>
          <w:sz w:val="22"/>
          <w:szCs w:val="22"/>
        </w:rPr>
      </w:pPr>
      <w:r w:rsidRPr="000F4461">
        <w:rPr>
          <w:rFonts w:ascii="Palatino Linotype" w:eastAsia="Palatino Linotype" w:hAnsi="Palatino Linotype" w:cs="Palatino Linotype"/>
          <w:i/>
          <w:sz w:val="22"/>
          <w:szCs w:val="22"/>
        </w:rPr>
        <w:t xml:space="preserve">“Artículo 1.- Esta Ley es de orden público, interés social y de observancia general en el Estado de México, </w:t>
      </w:r>
      <w:r w:rsidRPr="000F4461">
        <w:rPr>
          <w:rFonts w:ascii="Palatino Linotype" w:eastAsia="Palatino Linotype" w:hAnsi="Palatino Linotype" w:cs="Palatino Linotype"/>
          <w:b/>
          <w:i/>
          <w:sz w:val="22"/>
          <w:szCs w:val="22"/>
          <w:u w:val="single"/>
        </w:rPr>
        <w:t>tiene por objeto regular, proteger y garantizar la igualdad de trato y oportunidades entre mujeres y hombres, mediante la eliminación de la discriminación</w:t>
      </w:r>
      <w:r w:rsidRPr="000F4461">
        <w:rPr>
          <w:rFonts w:ascii="Palatino Linotype" w:eastAsia="Palatino Linotype" w:hAnsi="Palatino Linotype" w:cs="Palatino Linotype"/>
          <w:i/>
          <w:sz w:val="22"/>
          <w:szCs w:val="22"/>
        </w:rPr>
        <w:t>, sea cual fuere su circunstancia o condición, en los ámbitos público y privado, promoviendo el empoderamiento de las mujeres, con el propósito de alcanzar una sociedad más democrática, justa, equitativa y solidaria.</w:t>
      </w:r>
    </w:p>
    <w:p w14:paraId="092E937D" w14:textId="77777777" w:rsidR="00305398" w:rsidRPr="000F4461" w:rsidRDefault="00737CF7">
      <w:pPr>
        <w:spacing w:before="240" w:after="240" w:line="276" w:lineRule="auto"/>
        <w:ind w:left="567" w:right="900"/>
        <w:jc w:val="both"/>
        <w:rPr>
          <w:rFonts w:ascii="Palatino Linotype" w:eastAsia="Palatino Linotype" w:hAnsi="Palatino Linotype" w:cs="Palatino Linotype"/>
          <w:i/>
          <w:sz w:val="22"/>
          <w:szCs w:val="22"/>
        </w:rPr>
      </w:pPr>
      <w:r w:rsidRPr="000F4461">
        <w:rPr>
          <w:rFonts w:ascii="Palatino Linotype" w:eastAsia="Palatino Linotype" w:hAnsi="Palatino Linotype" w:cs="Palatino Linotype"/>
          <w:i/>
          <w:sz w:val="22"/>
          <w:szCs w:val="22"/>
        </w:rPr>
        <w:t xml:space="preserve">Artículo 2.- La aplicación de esta Ley corresponde a las autoridades estatales y municipales, </w:t>
      </w:r>
      <w:proofErr w:type="gramStart"/>
      <w:r w:rsidRPr="000F4461">
        <w:rPr>
          <w:rFonts w:ascii="Palatino Linotype" w:eastAsia="Palatino Linotype" w:hAnsi="Palatino Linotype" w:cs="Palatino Linotype"/>
          <w:i/>
          <w:sz w:val="22"/>
          <w:szCs w:val="22"/>
        </w:rPr>
        <w:t>de  conformidad</w:t>
      </w:r>
      <w:proofErr w:type="gramEnd"/>
      <w:r w:rsidRPr="000F4461">
        <w:rPr>
          <w:rFonts w:ascii="Palatino Linotype" w:eastAsia="Palatino Linotype" w:hAnsi="Palatino Linotype" w:cs="Palatino Linotype"/>
          <w:i/>
          <w:sz w:val="22"/>
          <w:szCs w:val="22"/>
        </w:rPr>
        <w:t xml:space="preserve"> con sus respectivas competencias debiendo tomar las medidas presupuestales y  administrativas para garantizar la igualdad de trato y oportunidades entre mujeres y hombres.</w:t>
      </w:r>
    </w:p>
    <w:p w14:paraId="5ADCD6C9" w14:textId="77777777" w:rsidR="00305398" w:rsidRPr="000F4461" w:rsidRDefault="00737CF7">
      <w:pPr>
        <w:spacing w:before="240" w:after="240" w:line="276" w:lineRule="auto"/>
        <w:ind w:left="567" w:right="900"/>
        <w:jc w:val="both"/>
        <w:rPr>
          <w:rFonts w:ascii="Palatino Linotype" w:eastAsia="Palatino Linotype" w:hAnsi="Palatino Linotype" w:cs="Palatino Linotype"/>
          <w:i/>
          <w:sz w:val="22"/>
          <w:szCs w:val="22"/>
        </w:rPr>
      </w:pPr>
      <w:r w:rsidRPr="000F4461">
        <w:rPr>
          <w:rFonts w:ascii="Palatino Linotype" w:eastAsia="Palatino Linotype" w:hAnsi="Palatino Linotype" w:cs="Palatino Linotype"/>
          <w:i/>
          <w:sz w:val="22"/>
          <w:szCs w:val="22"/>
        </w:rPr>
        <w:t>…</w:t>
      </w:r>
    </w:p>
    <w:p w14:paraId="6528B595" w14:textId="77777777" w:rsidR="00305398" w:rsidRPr="000F4461" w:rsidRDefault="00737CF7">
      <w:pPr>
        <w:spacing w:before="240" w:after="240" w:line="276" w:lineRule="auto"/>
        <w:ind w:left="567" w:right="900"/>
        <w:jc w:val="both"/>
        <w:rPr>
          <w:rFonts w:ascii="Palatino Linotype" w:eastAsia="Palatino Linotype" w:hAnsi="Palatino Linotype" w:cs="Palatino Linotype"/>
          <w:i/>
          <w:sz w:val="22"/>
          <w:szCs w:val="22"/>
        </w:rPr>
      </w:pPr>
      <w:r w:rsidRPr="000F4461">
        <w:rPr>
          <w:rFonts w:ascii="Palatino Linotype" w:eastAsia="Palatino Linotype" w:hAnsi="Palatino Linotype" w:cs="Palatino Linotype"/>
          <w:i/>
          <w:sz w:val="22"/>
          <w:szCs w:val="22"/>
        </w:rPr>
        <w:t>Artículo 4.- Los principios rectores de esta Ley son:</w:t>
      </w:r>
    </w:p>
    <w:p w14:paraId="65CB09CA" w14:textId="77777777" w:rsidR="00305398" w:rsidRPr="000F4461" w:rsidRDefault="00737CF7">
      <w:pPr>
        <w:spacing w:before="240" w:after="240" w:line="276" w:lineRule="auto"/>
        <w:ind w:left="567" w:right="900"/>
        <w:jc w:val="both"/>
        <w:rPr>
          <w:rFonts w:ascii="Palatino Linotype" w:eastAsia="Palatino Linotype" w:hAnsi="Palatino Linotype" w:cs="Palatino Linotype"/>
          <w:i/>
          <w:sz w:val="22"/>
          <w:szCs w:val="22"/>
        </w:rPr>
      </w:pPr>
      <w:r w:rsidRPr="000F4461">
        <w:rPr>
          <w:rFonts w:ascii="Palatino Linotype" w:eastAsia="Palatino Linotype" w:hAnsi="Palatino Linotype" w:cs="Palatino Linotype"/>
          <w:i/>
          <w:sz w:val="22"/>
          <w:szCs w:val="22"/>
        </w:rPr>
        <w:t>…</w:t>
      </w:r>
    </w:p>
    <w:p w14:paraId="39438378" w14:textId="77777777" w:rsidR="00305398" w:rsidRPr="000F4461" w:rsidRDefault="00737CF7">
      <w:pPr>
        <w:spacing w:before="240" w:after="240" w:line="276" w:lineRule="auto"/>
        <w:ind w:left="567" w:right="900"/>
        <w:jc w:val="both"/>
        <w:rPr>
          <w:rFonts w:ascii="Palatino Linotype" w:eastAsia="Palatino Linotype" w:hAnsi="Palatino Linotype" w:cs="Palatino Linotype"/>
          <w:b/>
          <w:i/>
          <w:sz w:val="22"/>
          <w:szCs w:val="22"/>
          <w:u w:val="single"/>
        </w:rPr>
      </w:pPr>
      <w:r w:rsidRPr="000F4461">
        <w:rPr>
          <w:rFonts w:ascii="Palatino Linotype" w:eastAsia="Palatino Linotype" w:hAnsi="Palatino Linotype" w:cs="Palatino Linotype"/>
          <w:b/>
          <w:i/>
          <w:sz w:val="22"/>
          <w:szCs w:val="22"/>
          <w:u w:val="single"/>
        </w:rPr>
        <w:t>IV. La no discriminación;</w:t>
      </w:r>
    </w:p>
    <w:p w14:paraId="6E175A73" w14:textId="77777777" w:rsidR="00305398" w:rsidRPr="000F4461" w:rsidRDefault="00737CF7">
      <w:pPr>
        <w:spacing w:before="240" w:after="240" w:line="276" w:lineRule="auto"/>
        <w:ind w:left="567" w:right="900"/>
        <w:jc w:val="both"/>
        <w:rPr>
          <w:rFonts w:ascii="Palatino Linotype" w:eastAsia="Palatino Linotype" w:hAnsi="Palatino Linotype" w:cs="Palatino Linotype"/>
          <w:i/>
          <w:sz w:val="22"/>
          <w:szCs w:val="22"/>
        </w:rPr>
      </w:pPr>
      <w:r w:rsidRPr="000F4461">
        <w:rPr>
          <w:rFonts w:ascii="Palatino Linotype" w:eastAsia="Palatino Linotype" w:hAnsi="Palatino Linotype" w:cs="Palatino Linotype"/>
          <w:i/>
          <w:sz w:val="22"/>
          <w:szCs w:val="22"/>
        </w:rPr>
        <w:t>Artículo 6.- Para los efectos de esta Ley se entenderá por:</w:t>
      </w:r>
    </w:p>
    <w:p w14:paraId="10F5CF0A" w14:textId="77777777" w:rsidR="00305398" w:rsidRPr="000F4461" w:rsidRDefault="00737CF7">
      <w:pPr>
        <w:spacing w:before="240" w:after="240" w:line="276" w:lineRule="auto"/>
        <w:ind w:left="567" w:right="900"/>
        <w:jc w:val="both"/>
        <w:rPr>
          <w:rFonts w:ascii="Palatino Linotype" w:eastAsia="Palatino Linotype" w:hAnsi="Palatino Linotype" w:cs="Palatino Linotype"/>
          <w:i/>
          <w:sz w:val="22"/>
          <w:szCs w:val="22"/>
        </w:rPr>
      </w:pPr>
      <w:r w:rsidRPr="000F4461">
        <w:rPr>
          <w:rFonts w:ascii="Palatino Linotype" w:eastAsia="Palatino Linotype" w:hAnsi="Palatino Linotype" w:cs="Palatino Linotype"/>
          <w:i/>
          <w:sz w:val="22"/>
          <w:szCs w:val="22"/>
        </w:rPr>
        <w:t>…</w:t>
      </w:r>
    </w:p>
    <w:p w14:paraId="41145D6B" w14:textId="77777777" w:rsidR="00305398" w:rsidRPr="000F4461" w:rsidRDefault="00737CF7">
      <w:pPr>
        <w:spacing w:before="240" w:after="240" w:line="276" w:lineRule="auto"/>
        <w:ind w:left="567" w:right="900"/>
        <w:jc w:val="both"/>
        <w:rPr>
          <w:rFonts w:ascii="Palatino Linotype" w:eastAsia="Palatino Linotype" w:hAnsi="Palatino Linotype" w:cs="Palatino Linotype"/>
          <w:i/>
          <w:sz w:val="22"/>
          <w:szCs w:val="22"/>
        </w:rPr>
      </w:pPr>
      <w:r w:rsidRPr="000F4461">
        <w:rPr>
          <w:rFonts w:ascii="Palatino Linotype" w:eastAsia="Palatino Linotype" w:hAnsi="Palatino Linotype" w:cs="Palatino Linotype"/>
          <w:b/>
          <w:i/>
          <w:sz w:val="22"/>
          <w:szCs w:val="22"/>
        </w:rPr>
        <w:t>IV. Discriminación</w:t>
      </w:r>
      <w:r w:rsidRPr="000F4461">
        <w:rPr>
          <w:rFonts w:ascii="Palatino Linotype" w:eastAsia="Palatino Linotype" w:hAnsi="Palatino Linotype" w:cs="Palatino Linotype"/>
          <w:i/>
          <w:sz w:val="22"/>
          <w:szCs w:val="22"/>
        </w:rPr>
        <w:t xml:space="preserve">: A cualquier forma de preferencia, distinción, exclusión, repudio, desprecio,  incomprensión, rechazo o restricción que, basada en el origen étnico o nacional, sexo, género, edad,  discapacidad, condición social o económica, condiciones de salud, embarazo, lengua, religión,  opiniones, preferencias sexuales, predilecciones de cualquier índole, estado civil o alguna otra, que  tenga por efecto </w:t>
      </w:r>
      <w:r w:rsidRPr="000F4461">
        <w:rPr>
          <w:rFonts w:ascii="Palatino Linotype" w:eastAsia="Palatino Linotype" w:hAnsi="Palatino Linotype" w:cs="Palatino Linotype"/>
          <w:i/>
          <w:sz w:val="22"/>
          <w:szCs w:val="22"/>
        </w:rPr>
        <w:lastRenderedPageBreak/>
        <w:t xml:space="preserve">impedir o anular el reconocimiento o el ejercicio de los derechos fundamentales en  condiciones de equidad e igualdad de oportunidades y de trato de las personas, tales como: </w:t>
      </w:r>
    </w:p>
    <w:p w14:paraId="4550A0D8" w14:textId="77777777" w:rsidR="00305398" w:rsidRPr="000F4461" w:rsidRDefault="00737CF7">
      <w:pPr>
        <w:spacing w:before="240" w:after="240" w:line="276" w:lineRule="auto"/>
        <w:ind w:left="567" w:right="900"/>
        <w:jc w:val="both"/>
        <w:rPr>
          <w:rFonts w:ascii="Palatino Linotype" w:eastAsia="Palatino Linotype" w:hAnsi="Palatino Linotype" w:cs="Palatino Linotype"/>
          <w:i/>
          <w:sz w:val="22"/>
          <w:szCs w:val="22"/>
        </w:rPr>
      </w:pPr>
      <w:r w:rsidRPr="000F4461">
        <w:rPr>
          <w:rFonts w:ascii="Palatino Linotype" w:eastAsia="Palatino Linotype" w:hAnsi="Palatino Linotype" w:cs="Palatino Linotype"/>
          <w:i/>
          <w:sz w:val="22"/>
          <w:szCs w:val="22"/>
        </w:rPr>
        <w:t xml:space="preserve">Discriminación directa por razón de sexo: Es la originada por disposiciones, criterios o prácticas </w:t>
      </w:r>
      <w:proofErr w:type="gramStart"/>
      <w:r w:rsidRPr="000F4461">
        <w:rPr>
          <w:rFonts w:ascii="Palatino Linotype" w:eastAsia="Palatino Linotype" w:hAnsi="Palatino Linotype" w:cs="Palatino Linotype"/>
          <w:i/>
          <w:sz w:val="22"/>
          <w:szCs w:val="22"/>
        </w:rPr>
        <w:t>que  pone</w:t>
      </w:r>
      <w:proofErr w:type="gramEnd"/>
      <w:r w:rsidRPr="000F4461">
        <w:rPr>
          <w:rFonts w:ascii="Palatino Linotype" w:eastAsia="Palatino Linotype" w:hAnsi="Palatino Linotype" w:cs="Palatino Linotype"/>
          <w:i/>
          <w:sz w:val="22"/>
          <w:szCs w:val="22"/>
        </w:rPr>
        <w:t xml:space="preserve"> a personas de un sexo en desventaja particular con respecto a personas del otro. Se </w:t>
      </w:r>
      <w:proofErr w:type="gramStart"/>
      <w:r w:rsidRPr="000F4461">
        <w:rPr>
          <w:rFonts w:ascii="Palatino Linotype" w:eastAsia="Palatino Linotype" w:hAnsi="Palatino Linotype" w:cs="Palatino Linotype"/>
          <w:i/>
          <w:sz w:val="22"/>
          <w:szCs w:val="22"/>
        </w:rPr>
        <w:t>exceptúan  de</w:t>
      </w:r>
      <w:proofErr w:type="gramEnd"/>
      <w:r w:rsidRPr="000F4461">
        <w:rPr>
          <w:rFonts w:ascii="Palatino Linotype" w:eastAsia="Palatino Linotype" w:hAnsi="Palatino Linotype" w:cs="Palatino Linotype"/>
          <w:i/>
          <w:sz w:val="22"/>
          <w:szCs w:val="22"/>
        </w:rPr>
        <w:t xml:space="preserve"> esta las disposiciones, criterios o prácticas que se justifiquen objetivamente con una finalidad  legítima, como en el caso de las acciones afirmativas. </w:t>
      </w:r>
    </w:p>
    <w:p w14:paraId="4137698B" w14:textId="77777777" w:rsidR="00305398" w:rsidRPr="000F4461" w:rsidRDefault="00737CF7">
      <w:pPr>
        <w:spacing w:before="240" w:after="240" w:line="276" w:lineRule="auto"/>
        <w:ind w:left="567" w:right="900"/>
        <w:jc w:val="both"/>
        <w:rPr>
          <w:rFonts w:ascii="Palatino Linotype" w:eastAsia="Palatino Linotype" w:hAnsi="Palatino Linotype" w:cs="Palatino Linotype"/>
          <w:i/>
          <w:sz w:val="22"/>
          <w:szCs w:val="22"/>
        </w:rPr>
      </w:pPr>
      <w:r w:rsidRPr="000F4461">
        <w:rPr>
          <w:rFonts w:ascii="Palatino Linotype" w:eastAsia="Palatino Linotype" w:hAnsi="Palatino Linotype" w:cs="Palatino Linotype"/>
          <w:i/>
          <w:sz w:val="22"/>
          <w:szCs w:val="22"/>
        </w:rPr>
        <w:t xml:space="preserve">Discriminación indirecta por razón de sexo: Es aquella en la que se establecen condiciones formalmente neutras respecto al sexo pero que resultan desfavorables para algunos de los sujetos </w:t>
      </w:r>
      <w:proofErr w:type="gramStart"/>
      <w:r w:rsidRPr="000F4461">
        <w:rPr>
          <w:rFonts w:ascii="Palatino Linotype" w:eastAsia="Palatino Linotype" w:hAnsi="Palatino Linotype" w:cs="Palatino Linotype"/>
          <w:i/>
          <w:sz w:val="22"/>
          <w:szCs w:val="22"/>
        </w:rPr>
        <w:t>de  esta</w:t>
      </w:r>
      <w:proofErr w:type="gramEnd"/>
      <w:r w:rsidRPr="000F4461">
        <w:rPr>
          <w:rFonts w:ascii="Palatino Linotype" w:eastAsia="Palatino Linotype" w:hAnsi="Palatino Linotype" w:cs="Palatino Linotype"/>
          <w:i/>
          <w:sz w:val="22"/>
          <w:szCs w:val="22"/>
        </w:rPr>
        <w:t xml:space="preserve"> Ley; y además carecen de una causa suficiente, objetiva, razonable y justificada. </w:t>
      </w:r>
    </w:p>
    <w:p w14:paraId="05D8C2A1" w14:textId="77777777" w:rsidR="00305398" w:rsidRPr="000F4461" w:rsidRDefault="00737CF7">
      <w:pPr>
        <w:spacing w:before="240" w:after="240" w:line="276" w:lineRule="auto"/>
        <w:ind w:left="567" w:right="900"/>
        <w:jc w:val="both"/>
        <w:rPr>
          <w:rFonts w:ascii="Palatino Linotype" w:eastAsia="Palatino Linotype" w:hAnsi="Palatino Linotype" w:cs="Palatino Linotype"/>
          <w:i/>
          <w:sz w:val="22"/>
          <w:szCs w:val="22"/>
        </w:rPr>
      </w:pPr>
      <w:r w:rsidRPr="000F4461">
        <w:rPr>
          <w:rFonts w:ascii="Palatino Linotype" w:eastAsia="Palatino Linotype" w:hAnsi="Palatino Linotype" w:cs="Palatino Linotype"/>
          <w:i/>
          <w:sz w:val="22"/>
          <w:szCs w:val="22"/>
        </w:rPr>
        <w:t xml:space="preserve">Discriminación por embarazo o maternidad: modalidad de la discriminación por razón de sexo, </w:t>
      </w:r>
      <w:proofErr w:type="gramStart"/>
      <w:r w:rsidRPr="000F4461">
        <w:rPr>
          <w:rFonts w:ascii="Palatino Linotype" w:eastAsia="Palatino Linotype" w:hAnsi="Palatino Linotype" w:cs="Palatino Linotype"/>
          <w:i/>
          <w:sz w:val="22"/>
          <w:szCs w:val="22"/>
        </w:rPr>
        <w:t>que  se</w:t>
      </w:r>
      <w:proofErr w:type="gramEnd"/>
      <w:r w:rsidRPr="000F4461">
        <w:rPr>
          <w:rFonts w:ascii="Palatino Linotype" w:eastAsia="Palatino Linotype" w:hAnsi="Palatino Linotype" w:cs="Palatino Linotype"/>
          <w:i/>
          <w:sz w:val="22"/>
          <w:szCs w:val="22"/>
        </w:rPr>
        <w:t xml:space="preserve"> constituye como un trato desfavorable a las mujeres relacionado con el embarazo como hecho  biológico o la maternidad como hecho cultural, que trae como consecuencia un trato desigual que  limita su acceso al pleno goce y ejercicio de sus derechos fundamentales;</w:t>
      </w:r>
    </w:p>
    <w:p w14:paraId="67AF58C0" w14:textId="77777777" w:rsidR="00305398" w:rsidRPr="000F4461" w:rsidRDefault="00737CF7">
      <w:pPr>
        <w:spacing w:before="240" w:after="240" w:line="276" w:lineRule="auto"/>
        <w:ind w:left="567" w:right="900"/>
        <w:jc w:val="both"/>
        <w:rPr>
          <w:rFonts w:ascii="Palatino Linotype" w:eastAsia="Palatino Linotype" w:hAnsi="Palatino Linotype" w:cs="Palatino Linotype"/>
          <w:i/>
          <w:sz w:val="22"/>
          <w:szCs w:val="22"/>
        </w:rPr>
      </w:pPr>
      <w:r w:rsidRPr="000F4461">
        <w:rPr>
          <w:rFonts w:ascii="Palatino Linotype" w:eastAsia="Palatino Linotype" w:hAnsi="Palatino Linotype" w:cs="Palatino Linotype"/>
          <w:i/>
          <w:sz w:val="22"/>
          <w:szCs w:val="22"/>
        </w:rPr>
        <w:t>…</w:t>
      </w:r>
    </w:p>
    <w:p w14:paraId="4CECBBC7" w14:textId="77777777" w:rsidR="00305398" w:rsidRPr="000F4461" w:rsidRDefault="00737CF7">
      <w:pPr>
        <w:spacing w:before="240" w:after="240" w:line="276" w:lineRule="auto"/>
        <w:ind w:left="567" w:right="900"/>
        <w:jc w:val="both"/>
        <w:rPr>
          <w:rFonts w:ascii="Palatino Linotype" w:eastAsia="Palatino Linotype" w:hAnsi="Palatino Linotype" w:cs="Palatino Linotype"/>
          <w:i/>
          <w:sz w:val="22"/>
          <w:szCs w:val="22"/>
        </w:rPr>
      </w:pPr>
      <w:r w:rsidRPr="000F4461">
        <w:rPr>
          <w:rFonts w:ascii="Palatino Linotype" w:eastAsia="Palatino Linotype" w:hAnsi="Palatino Linotype" w:cs="Palatino Linotype"/>
          <w:i/>
          <w:sz w:val="22"/>
          <w:szCs w:val="22"/>
        </w:rPr>
        <w:t xml:space="preserve">Artículo 34 </w:t>
      </w:r>
      <w:proofErr w:type="gramStart"/>
      <w:r w:rsidRPr="000F4461">
        <w:rPr>
          <w:rFonts w:ascii="Palatino Linotype" w:eastAsia="Palatino Linotype" w:hAnsi="Palatino Linotype" w:cs="Palatino Linotype"/>
          <w:i/>
          <w:sz w:val="22"/>
          <w:szCs w:val="22"/>
        </w:rPr>
        <w:t>Bis.-</w:t>
      </w:r>
      <w:proofErr w:type="gramEnd"/>
      <w:r w:rsidRPr="000F4461">
        <w:rPr>
          <w:rFonts w:ascii="Palatino Linotype" w:eastAsia="Palatino Linotype" w:hAnsi="Palatino Linotype" w:cs="Palatino Linotype"/>
          <w:i/>
          <w:sz w:val="22"/>
          <w:szCs w:val="22"/>
        </w:rPr>
        <w:t xml:space="preserve"> Las dependencias del Ejecutivo, </w:t>
      </w:r>
      <w:r w:rsidRPr="000F4461">
        <w:rPr>
          <w:rFonts w:ascii="Palatino Linotype" w:eastAsia="Palatino Linotype" w:hAnsi="Palatino Linotype" w:cs="Palatino Linotype"/>
          <w:b/>
          <w:i/>
          <w:sz w:val="22"/>
          <w:szCs w:val="22"/>
        </w:rPr>
        <w:t>sus organismos auxiliares</w:t>
      </w:r>
      <w:r w:rsidRPr="000F4461">
        <w:rPr>
          <w:rFonts w:ascii="Palatino Linotype" w:eastAsia="Palatino Linotype" w:hAnsi="Palatino Linotype" w:cs="Palatino Linotype"/>
          <w:i/>
          <w:sz w:val="22"/>
          <w:szCs w:val="22"/>
        </w:rPr>
        <w:t xml:space="preserve">, los Poderes Legislativo  y Judicial, organismos autónomos y municipios </w:t>
      </w:r>
      <w:r w:rsidRPr="000F4461">
        <w:rPr>
          <w:rFonts w:ascii="Palatino Linotype" w:eastAsia="Palatino Linotype" w:hAnsi="Palatino Linotype" w:cs="Palatino Linotype"/>
          <w:b/>
          <w:i/>
          <w:sz w:val="22"/>
          <w:szCs w:val="22"/>
        </w:rPr>
        <w:t xml:space="preserve">crearán Unidades de Igualdad de Género y  Erradicación de la Violencia, mediante criterios transversales, que tengan por objeto implementar e  institucionalizar la perspectiva de género y fungir como órgano de consulta y asesoría en la instancia  correspondiente.  </w:t>
      </w:r>
    </w:p>
    <w:p w14:paraId="30ECAF10" w14:textId="77777777" w:rsidR="00305398" w:rsidRPr="000F4461" w:rsidRDefault="00737CF7">
      <w:pPr>
        <w:spacing w:before="240" w:after="240" w:line="276" w:lineRule="auto"/>
        <w:ind w:left="567" w:right="900"/>
        <w:jc w:val="both"/>
        <w:rPr>
          <w:rFonts w:ascii="Palatino Linotype" w:eastAsia="Palatino Linotype" w:hAnsi="Palatino Linotype" w:cs="Palatino Linotype"/>
          <w:i/>
          <w:sz w:val="22"/>
          <w:szCs w:val="22"/>
        </w:rPr>
      </w:pPr>
      <w:r w:rsidRPr="000F4461">
        <w:rPr>
          <w:rFonts w:ascii="Palatino Linotype" w:eastAsia="Palatino Linotype" w:hAnsi="Palatino Linotype" w:cs="Palatino Linotype"/>
          <w:i/>
          <w:sz w:val="22"/>
          <w:szCs w:val="22"/>
        </w:rPr>
        <w:t xml:space="preserve">Artículo 34 </w:t>
      </w:r>
      <w:proofErr w:type="gramStart"/>
      <w:r w:rsidRPr="000F4461">
        <w:rPr>
          <w:rFonts w:ascii="Palatino Linotype" w:eastAsia="Palatino Linotype" w:hAnsi="Palatino Linotype" w:cs="Palatino Linotype"/>
          <w:i/>
          <w:sz w:val="22"/>
          <w:szCs w:val="22"/>
        </w:rPr>
        <w:t>Ter.-</w:t>
      </w:r>
      <w:proofErr w:type="gramEnd"/>
      <w:r w:rsidRPr="000F4461">
        <w:rPr>
          <w:rFonts w:ascii="Palatino Linotype" w:eastAsia="Palatino Linotype" w:hAnsi="Palatino Linotype" w:cs="Palatino Linotype"/>
          <w:i/>
          <w:sz w:val="22"/>
          <w:szCs w:val="22"/>
        </w:rPr>
        <w:t xml:space="preserve"> Son </w:t>
      </w:r>
      <w:r w:rsidRPr="000F4461">
        <w:rPr>
          <w:rFonts w:ascii="Palatino Linotype" w:eastAsia="Palatino Linotype" w:hAnsi="Palatino Linotype" w:cs="Palatino Linotype"/>
          <w:b/>
          <w:i/>
          <w:sz w:val="22"/>
          <w:szCs w:val="22"/>
        </w:rPr>
        <w:t>atribuciones de las Unidades de Igualdad de Género</w:t>
      </w:r>
      <w:r w:rsidRPr="000F4461">
        <w:rPr>
          <w:rFonts w:ascii="Palatino Linotype" w:eastAsia="Palatino Linotype" w:hAnsi="Palatino Linotype" w:cs="Palatino Linotype"/>
          <w:i/>
          <w:sz w:val="22"/>
          <w:szCs w:val="22"/>
        </w:rPr>
        <w:t xml:space="preserve"> y Erradicación de la  Violencia, las siguientes:  </w:t>
      </w:r>
    </w:p>
    <w:p w14:paraId="0304D6A0" w14:textId="77777777" w:rsidR="00305398" w:rsidRPr="000F4461" w:rsidRDefault="00737CF7">
      <w:pPr>
        <w:spacing w:before="240" w:after="240" w:line="276" w:lineRule="auto"/>
        <w:ind w:left="567" w:right="900"/>
        <w:jc w:val="both"/>
        <w:rPr>
          <w:rFonts w:ascii="Palatino Linotype" w:eastAsia="Palatino Linotype" w:hAnsi="Palatino Linotype" w:cs="Palatino Linotype"/>
          <w:i/>
          <w:sz w:val="22"/>
          <w:szCs w:val="22"/>
        </w:rPr>
      </w:pPr>
      <w:r w:rsidRPr="000F4461">
        <w:rPr>
          <w:rFonts w:ascii="Palatino Linotype" w:eastAsia="Palatino Linotype" w:hAnsi="Palatino Linotype" w:cs="Palatino Linotype"/>
          <w:i/>
          <w:sz w:val="22"/>
          <w:szCs w:val="22"/>
        </w:rPr>
        <w:t xml:space="preserve">I. Promover y vigilar que sus planes, programas y acciones sean realizados con perspectiva de género;  </w:t>
      </w:r>
    </w:p>
    <w:p w14:paraId="6BAA7B7C" w14:textId="77777777" w:rsidR="00305398" w:rsidRPr="000F4461" w:rsidRDefault="00737CF7">
      <w:pPr>
        <w:spacing w:before="240" w:after="240" w:line="276" w:lineRule="auto"/>
        <w:ind w:left="567" w:right="900"/>
        <w:jc w:val="both"/>
        <w:rPr>
          <w:rFonts w:ascii="Palatino Linotype" w:eastAsia="Palatino Linotype" w:hAnsi="Palatino Linotype" w:cs="Palatino Linotype"/>
          <w:i/>
          <w:sz w:val="22"/>
          <w:szCs w:val="22"/>
        </w:rPr>
      </w:pPr>
      <w:r w:rsidRPr="000F4461">
        <w:rPr>
          <w:rFonts w:ascii="Palatino Linotype" w:eastAsia="Palatino Linotype" w:hAnsi="Palatino Linotype" w:cs="Palatino Linotype"/>
          <w:b/>
          <w:i/>
          <w:sz w:val="22"/>
          <w:szCs w:val="22"/>
          <w:u w:val="single"/>
        </w:rPr>
        <w:lastRenderedPageBreak/>
        <w:t>II. Generar acciones con perspectiva de género que garanticen</w:t>
      </w:r>
      <w:r w:rsidRPr="000F4461">
        <w:rPr>
          <w:rFonts w:ascii="Palatino Linotype" w:eastAsia="Palatino Linotype" w:hAnsi="Palatino Linotype" w:cs="Palatino Linotype"/>
          <w:i/>
          <w:sz w:val="22"/>
          <w:szCs w:val="22"/>
        </w:rPr>
        <w:t xml:space="preserve"> el acceso de las mujeres a una </w:t>
      </w:r>
      <w:proofErr w:type="gramStart"/>
      <w:r w:rsidRPr="000F4461">
        <w:rPr>
          <w:rFonts w:ascii="Palatino Linotype" w:eastAsia="Palatino Linotype" w:hAnsi="Palatino Linotype" w:cs="Palatino Linotype"/>
          <w:i/>
          <w:sz w:val="22"/>
          <w:szCs w:val="22"/>
        </w:rPr>
        <w:t>vida  libre</w:t>
      </w:r>
      <w:proofErr w:type="gramEnd"/>
      <w:r w:rsidRPr="000F4461">
        <w:rPr>
          <w:rFonts w:ascii="Palatino Linotype" w:eastAsia="Palatino Linotype" w:hAnsi="Palatino Linotype" w:cs="Palatino Linotype"/>
          <w:i/>
          <w:sz w:val="22"/>
          <w:szCs w:val="22"/>
        </w:rPr>
        <w:t xml:space="preserve"> de violencia, promuevan la igualdad, el empoderamiento de las mujeres, el respeto a los  derechos humanos y </w:t>
      </w:r>
      <w:r w:rsidRPr="000F4461">
        <w:rPr>
          <w:rFonts w:ascii="Palatino Linotype" w:eastAsia="Palatino Linotype" w:hAnsi="Palatino Linotype" w:cs="Palatino Linotype"/>
          <w:b/>
          <w:i/>
          <w:sz w:val="22"/>
          <w:szCs w:val="22"/>
          <w:u w:val="single"/>
        </w:rPr>
        <w:t>la eliminación de la discriminación</w:t>
      </w:r>
      <w:r w:rsidRPr="000F4461">
        <w:rPr>
          <w:rFonts w:ascii="Palatino Linotype" w:eastAsia="Palatino Linotype" w:hAnsi="Palatino Linotype" w:cs="Palatino Linotype"/>
          <w:i/>
          <w:sz w:val="22"/>
          <w:szCs w:val="22"/>
        </w:rPr>
        <w:t xml:space="preserve">;  </w:t>
      </w:r>
    </w:p>
    <w:p w14:paraId="06502935" w14:textId="77777777" w:rsidR="00305398" w:rsidRPr="000F4461" w:rsidRDefault="00737CF7">
      <w:pPr>
        <w:spacing w:before="240" w:after="240" w:line="276" w:lineRule="auto"/>
        <w:ind w:left="567" w:right="900"/>
        <w:jc w:val="both"/>
        <w:rPr>
          <w:rFonts w:ascii="Palatino Linotype" w:eastAsia="Palatino Linotype" w:hAnsi="Palatino Linotype" w:cs="Palatino Linotype"/>
          <w:i/>
          <w:sz w:val="22"/>
          <w:szCs w:val="22"/>
        </w:rPr>
      </w:pPr>
      <w:r w:rsidRPr="000F4461">
        <w:rPr>
          <w:rFonts w:ascii="Palatino Linotype" w:eastAsia="Palatino Linotype" w:hAnsi="Palatino Linotype" w:cs="Palatino Linotype"/>
          <w:i/>
          <w:sz w:val="22"/>
          <w:szCs w:val="22"/>
        </w:rPr>
        <w:t>...” (Énfasis añadido)</w:t>
      </w:r>
    </w:p>
    <w:p w14:paraId="4C4982B0" w14:textId="77777777" w:rsidR="00305398" w:rsidRPr="000F4461" w:rsidRDefault="00737CF7">
      <w:pPr>
        <w:spacing w:before="240" w:after="240" w:line="360" w:lineRule="auto"/>
        <w:ind w:left="567" w:right="900"/>
        <w:jc w:val="both"/>
        <w:rPr>
          <w:rFonts w:ascii="Palatino Linotype" w:eastAsia="Palatino Linotype" w:hAnsi="Palatino Linotype" w:cs="Palatino Linotype"/>
          <w:b/>
          <w:sz w:val="22"/>
          <w:szCs w:val="22"/>
        </w:rPr>
      </w:pPr>
      <w:r w:rsidRPr="000F4461">
        <w:rPr>
          <w:rFonts w:ascii="Palatino Linotype" w:eastAsia="Palatino Linotype" w:hAnsi="Palatino Linotype" w:cs="Palatino Linotype"/>
          <w:b/>
          <w:sz w:val="22"/>
          <w:szCs w:val="22"/>
        </w:rPr>
        <w:t>Ley para Prevenir, Combatir y Eliminar Actos de Discriminación en el Estado de México:</w:t>
      </w:r>
    </w:p>
    <w:p w14:paraId="3B2768C3" w14:textId="77777777" w:rsidR="00305398" w:rsidRPr="000F4461" w:rsidRDefault="00737CF7">
      <w:pPr>
        <w:spacing w:before="240" w:after="240" w:line="276" w:lineRule="auto"/>
        <w:ind w:left="567" w:right="900"/>
        <w:jc w:val="both"/>
        <w:rPr>
          <w:rFonts w:ascii="Palatino Linotype" w:eastAsia="Palatino Linotype" w:hAnsi="Palatino Linotype" w:cs="Palatino Linotype"/>
          <w:i/>
          <w:sz w:val="22"/>
          <w:szCs w:val="22"/>
        </w:rPr>
      </w:pPr>
      <w:r w:rsidRPr="000F4461">
        <w:rPr>
          <w:rFonts w:ascii="Palatino Linotype" w:eastAsia="Palatino Linotype" w:hAnsi="Palatino Linotype" w:cs="Palatino Linotype"/>
          <w:b/>
          <w:sz w:val="22"/>
          <w:szCs w:val="22"/>
        </w:rPr>
        <w:t>“…</w:t>
      </w:r>
      <w:r w:rsidRPr="000F4461">
        <w:rPr>
          <w:rFonts w:ascii="Palatino Linotype" w:eastAsia="Palatino Linotype" w:hAnsi="Palatino Linotype" w:cs="Palatino Linotype"/>
          <w:i/>
          <w:sz w:val="22"/>
          <w:szCs w:val="22"/>
        </w:rPr>
        <w:t xml:space="preserve">Artículo 2.- </w:t>
      </w:r>
      <w:r w:rsidRPr="000F4461">
        <w:rPr>
          <w:rFonts w:ascii="Palatino Linotype" w:eastAsia="Palatino Linotype" w:hAnsi="Palatino Linotype" w:cs="Palatino Linotype"/>
          <w:b/>
          <w:i/>
          <w:sz w:val="22"/>
          <w:szCs w:val="22"/>
        </w:rPr>
        <w:t>Corresponde a</w:t>
      </w:r>
      <w:r w:rsidRPr="000F4461">
        <w:rPr>
          <w:rFonts w:ascii="Palatino Linotype" w:eastAsia="Palatino Linotype" w:hAnsi="Palatino Linotype" w:cs="Palatino Linotype"/>
          <w:i/>
          <w:sz w:val="22"/>
          <w:szCs w:val="22"/>
        </w:rPr>
        <w:t xml:space="preserve"> los poderes públicos del Estado, a los ayuntamientos, a los </w:t>
      </w:r>
      <w:proofErr w:type="gramStart"/>
      <w:r w:rsidRPr="000F4461">
        <w:rPr>
          <w:rFonts w:ascii="Palatino Linotype" w:eastAsia="Palatino Linotype" w:hAnsi="Palatino Linotype" w:cs="Palatino Linotype"/>
          <w:i/>
          <w:sz w:val="22"/>
          <w:szCs w:val="22"/>
        </w:rPr>
        <w:t>organismos  públicos</w:t>
      </w:r>
      <w:proofErr w:type="gramEnd"/>
      <w:r w:rsidRPr="000F4461">
        <w:rPr>
          <w:rFonts w:ascii="Palatino Linotype" w:eastAsia="Palatino Linotype" w:hAnsi="Palatino Linotype" w:cs="Palatino Linotype"/>
          <w:i/>
          <w:sz w:val="22"/>
          <w:szCs w:val="22"/>
        </w:rPr>
        <w:t xml:space="preserve"> autónomos, así como a </w:t>
      </w:r>
      <w:r w:rsidRPr="000F4461">
        <w:rPr>
          <w:rFonts w:ascii="Palatino Linotype" w:eastAsia="Palatino Linotype" w:hAnsi="Palatino Linotype" w:cs="Palatino Linotype"/>
          <w:b/>
          <w:i/>
          <w:sz w:val="22"/>
          <w:szCs w:val="22"/>
        </w:rPr>
        <w:t>los organismos auxiliares de la administración pública estatal</w:t>
      </w:r>
      <w:r w:rsidRPr="000F4461">
        <w:rPr>
          <w:rFonts w:ascii="Palatino Linotype" w:eastAsia="Palatino Linotype" w:hAnsi="Palatino Linotype" w:cs="Palatino Linotype"/>
          <w:i/>
          <w:sz w:val="22"/>
          <w:szCs w:val="22"/>
        </w:rPr>
        <w:t xml:space="preserve"> y  municipal observar, regular, intervenir, salvaguardar y promover, el goce y ejercicio efectivo de los  derechos fundamentales en condiciones de equidad e igualdad de las personas, consagrados por el  orden jurídico mexicano y que tutela la presente ley.</w:t>
      </w:r>
    </w:p>
    <w:p w14:paraId="71EADDF9" w14:textId="77777777" w:rsidR="00305398" w:rsidRPr="000F4461" w:rsidRDefault="00737CF7">
      <w:pPr>
        <w:spacing w:before="240" w:after="240" w:line="276" w:lineRule="auto"/>
        <w:ind w:left="567" w:right="900"/>
        <w:jc w:val="both"/>
        <w:rPr>
          <w:rFonts w:ascii="Palatino Linotype" w:eastAsia="Palatino Linotype" w:hAnsi="Palatino Linotype" w:cs="Palatino Linotype"/>
          <w:i/>
          <w:sz w:val="22"/>
          <w:szCs w:val="22"/>
        </w:rPr>
      </w:pPr>
      <w:r w:rsidRPr="000F4461">
        <w:rPr>
          <w:rFonts w:ascii="Palatino Linotype" w:eastAsia="Palatino Linotype" w:hAnsi="Palatino Linotype" w:cs="Palatino Linotype"/>
          <w:b/>
          <w:i/>
          <w:sz w:val="22"/>
          <w:szCs w:val="22"/>
        </w:rPr>
        <w:t>…</w:t>
      </w:r>
    </w:p>
    <w:p w14:paraId="5A529131" w14:textId="77777777" w:rsidR="00305398" w:rsidRPr="000F4461" w:rsidRDefault="00737CF7">
      <w:pPr>
        <w:spacing w:before="240" w:after="240" w:line="276" w:lineRule="auto"/>
        <w:ind w:left="567" w:right="900"/>
        <w:jc w:val="both"/>
        <w:rPr>
          <w:rFonts w:ascii="Palatino Linotype" w:eastAsia="Palatino Linotype" w:hAnsi="Palatino Linotype" w:cs="Palatino Linotype"/>
          <w:b/>
          <w:i/>
          <w:sz w:val="22"/>
          <w:szCs w:val="22"/>
        </w:rPr>
      </w:pPr>
      <w:r w:rsidRPr="000F4461">
        <w:rPr>
          <w:rFonts w:ascii="Palatino Linotype" w:eastAsia="Palatino Linotype" w:hAnsi="Palatino Linotype" w:cs="Palatino Linotype"/>
          <w:b/>
          <w:i/>
          <w:sz w:val="22"/>
          <w:szCs w:val="22"/>
        </w:rPr>
        <w:t xml:space="preserve">Artículo 8.- Las autoridades estatales </w:t>
      </w:r>
      <w:r w:rsidRPr="000F4461">
        <w:rPr>
          <w:rFonts w:ascii="Palatino Linotype" w:eastAsia="Palatino Linotype" w:hAnsi="Palatino Linotype" w:cs="Palatino Linotype"/>
          <w:i/>
          <w:sz w:val="22"/>
          <w:szCs w:val="22"/>
        </w:rPr>
        <w:t>y municipales</w:t>
      </w:r>
      <w:r w:rsidRPr="000F4461">
        <w:rPr>
          <w:rFonts w:ascii="Palatino Linotype" w:eastAsia="Palatino Linotype" w:hAnsi="Palatino Linotype" w:cs="Palatino Linotype"/>
          <w:b/>
          <w:i/>
          <w:sz w:val="22"/>
          <w:szCs w:val="22"/>
        </w:rPr>
        <w:t xml:space="preserve"> están obligadas a adoptar las medidas </w:t>
      </w:r>
      <w:proofErr w:type="gramStart"/>
      <w:r w:rsidRPr="000F4461">
        <w:rPr>
          <w:rFonts w:ascii="Palatino Linotype" w:eastAsia="Palatino Linotype" w:hAnsi="Palatino Linotype" w:cs="Palatino Linotype"/>
          <w:b/>
          <w:i/>
          <w:sz w:val="22"/>
          <w:szCs w:val="22"/>
        </w:rPr>
        <w:t>positivas  y</w:t>
      </w:r>
      <w:proofErr w:type="gramEnd"/>
      <w:r w:rsidRPr="000F4461">
        <w:rPr>
          <w:rFonts w:ascii="Palatino Linotype" w:eastAsia="Palatino Linotype" w:hAnsi="Palatino Linotype" w:cs="Palatino Linotype"/>
          <w:b/>
          <w:i/>
          <w:sz w:val="22"/>
          <w:szCs w:val="22"/>
        </w:rPr>
        <w:t xml:space="preserve"> compensatorias que tiendan </w:t>
      </w:r>
      <w:r w:rsidRPr="000F4461">
        <w:rPr>
          <w:rFonts w:ascii="Palatino Linotype" w:eastAsia="Palatino Linotype" w:hAnsi="Palatino Linotype" w:cs="Palatino Linotype"/>
          <w:i/>
          <w:sz w:val="22"/>
          <w:szCs w:val="22"/>
        </w:rPr>
        <w:t>a favorecer condiciones de equidad e igualdad real de oportunidades y  de trato, así como para prevenir y</w:t>
      </w:r>
      <w:r w:rsidRPr="000F4461">
        <w:rPr>
          <w:rFonts w:ascii="Palatino Linotype" w:eastAsia="Palatino Linotype" w:hAnsi="Palatino Linotype" w:cs="Palatino Linotype"/>
          <w:b/>
          <w:i/>
          <w:sz w:val="22"/>
          <w:szCs w:val="22"/>
        </w:rPr>
        <w:t xml:space="preserve"> eliminar toda forma de discriminación de las personas. </w:t>
      </w:r>
    </w:p>
    <w:p w14:paraId="2C98E8D5" w14:textId="77777777" w:rsidR="00305398" w:rsidRPr="000F4461" w:rsidRDefault="00737CF7">
      <w:pPr>
        <w:spacing w:before="240" w:after="240" w:line="276" w:lineRule="auto"/>
        <w:ind w:left="567" w:right="900"/>
        <w:jc w:val="both"/>
        <w:rPr>
          <w:rFonts w:ascii="Palatino Linotype" w:eastAsia="Palatino Linotype" w:hAnsi="Palatino Linotype" w:cs="Palatino Linotype"/>
          <w:b/>
          <w:i/>
          <w:sz w:val="22"/>
          <w:szCs w:val="22"/>
        </w:rPr>
      </w:pPr>
      <w:r w:rsidRPr="000F4461">
        <w:rPr>
          <w:rFonts w:ascii="Palatino Linotype" w:eastAsia="Palatino Linotype" w:hAnsi="Palatino Linotype" w:cs="Palatino Linotype"/>
          <w:b/>
          <w:i/>
          <w:sz w:val="22"/>
          <w:szCs w:val="22"/>
        </w:rPr>
        <w:t xml:space="preserve">La adopción de estas medidas y la realización de acciones afirmativas formaran parte de la perspectiva antidiscriminatoria, la cual será incorporada de manera transversal y progresiva en </w:t>
      </w:r>
      <w:proofErr w:type="gramStart"/>
      <w:r w:rsidRPr="000F4461">
        <w:rPr>
          <w:rFonts w:ascii="Palatino Linotype" w:eastAsia="Palatino Linotype" w:hAnsi="Palatino Linotype" w:cs="Palatino Linotype"/>
          <w:b/>
          <w:i/>
          <w:sz w:val="22"/>
          <w:szCs w:val="22"/>
        </w:rPr>
        <w:t>el  quehacer</w:t>
      </w:r>
      <w:proofErr w:type="gramEnd"/>
      <w:r w:rsidRPr="000F4461">
        <w:rPr>
          <w:rFonts w:ascii="Palatino Linotype" w:eastAsia="Palatino Linotype" w:hAnsi="Palatino Linotype" w:cs="Palatino Linotype"/>
          <w:b/>
          <w:i/>
          <w:sz w:val="22"/>
          <w:szCs w:val="22"/>
        </w:rPr>
        <w:t xml:space="preserve"> público, y de manera particular en el diseño, implementación y evaluación de las políticas públicas. </w:t>
      </w:r>
    </w:p>
    <w:p w14:paraId="0128F9AA" w14:textId="77777777" w:rsidR="00305398" w:rsidRPr="000F4461" w:rsidRDefault="00737CF7">
      <w:pPr>
        <w:spacing w:before="240" w:after="240" w:line="276" w:lineRule="auto"/>
        <w:ind w:left="567" w:right="900"/>
        <w:jc w:val="both"/>
        <w:rPr>
          <w:rFonts w:ascii="Palatino Linotype" w:eastAsia="Palatino Linotype" w:hAnsi="Palatino Linotype" w:cs="Palatino Linotype"/>
          <w:b/>
          <w:i/>
          <w:sz w:val="22"/>
          <w:szCs w:val="22"/>
        </w:rPr>
      </w:pPr>
      <w:r w:rsidRPr="000F4461">
        <w:rPr>
          <w:rFonts w:ascii="Palatino Linotype" w:eastAsia="Palatino Linotype" w:hAnsi="Palatino Linotype" w:cs="Palatino Linotype"/>
          <w:b/>
          <w:i/>
          <w:sz w:val="22"/>
          <w:szCs w:val="22"/>
        </w:rPr>
        <w:t>…</w:t>
      </w:r>
    </w:p>
    <w:p w14:paraId="1BFEB0C6" w14:textId="77777777" w:rsidR="00305398" w:rsidRPr="000F4461" w:rsidRDefault="00737CF7">
      <w:pPr>
        <w:spacing w:before="240" w:after="240" w:line="276" w:lineRule="auto"/>
        <w:ind w:left="567" w:right="900"/>
        <w:jc w:val="both"/>
        <w:rPr>
          <w:rFonts w:ascii="Palatino Linotype" w:eastAsia="Palatino Linotype" w:hAnsi="Palatino Linotype" w:cs="Palatino Linotype"/>
          <w:b/>
          <w:i/>
          <w:sz w:val="22"/>
          <w:szCs w:val="22"/>
        </w:rPr>
      </w:pPr>
      <w:r w:rsidRPr="000F4461">
        <w:rPr>
          <w:rFonts w:ascii="Palatino Linotype" w:eastAsia="Palatino Linotype" w:hAnsi="Palatino Linotype" w:cs="Palatino Linotype"/>
          <w:b/>
          <w:i/>
          <w:sz w:val="22"/>
          <w:szCs w:val="22"/>
        </w:rPr>
        <w:t xml:space="preserve">Artículo 9.- Para los efectos del artículo anterior, las autoridades estatales o municipales, en </w:t>
      </w:r>
      <w:proofErr w:type="gramStart"/>
      <w:r w:rsidRPr="000F4461">
        <w:rPr>
          <w:rFonts w:ascii="Palatino Linotype" w:eastAsia="Palatino Linotype" w:hAnsi="Palatino Linotype" w:cs="Palatino Linotype"/>
          <w:b/>
          <w:i/>
          <w:sz w:val="22"/>
          <w:szCs w:val="22"/>
        </w:rPr>
        <w:t>el  ámbito</w:t>
      </w:r>
      <w:proofErr w:type="gramEnd"/>
      <w:r w:rsidRPr="000F4461">
        <w:rPr>
          <w:rFonts w:ascii="Palatino Linotype" w:eastAsia="Palatino Linotype" w:hAnsi="Palatino Linotype" w:cs="Palatino Linotype"/>
          <w:b/>
          <w:i/>
          <w:sz w:val="22"/>
          <w:szCs w:val="22"/>
        </w:rPr>
        <w:t xml:space="preserve"> de sus respectivas competencias, adoptarán las medidas siguientes:</w:t>
      </w:r>
    </w:p>
    <w:p w14:paraId="14D05062" w14:textId="77777777" w:rsidR="00305398" w:rsidRPr="000F4461" w:rsidRDefault="00737CF7">
      <w:pPr>
        <w:spacing w:before="240" w:after="240" w:line="276" w:lineRule="auto"/>
        <w:ind w:left="567" w:right="900"/>
        <w:jc w:val="both"/>
        <w:rPr>
          <w:rFonts w:ascii="Palatino Linotype" w:eastAsia="Palatino Linotype" w:hAnsi="Palatino Linotype" w:cs="Palatino Linotype"/>
          <w:b/>
          <w:i/>
          <w:sz w:val="22"/>
          <w:szCs w:val="22"/>
        </w:rPr>
      </w:pPr>
      <w:r w:rsidRPr="000F4461">
        <w:rPr>
          <w:rFonts w:ascii="Palatino Linotype" w:eastAsia="Palatino Linotype" w:hAnsi="Palatino Linotype" w:cs="Palatino Linotype"/>
          <w:b/>
          <w:i/>
          <w:sz w:val="22"/>
          <w:szCs w:val="22"/>
        </w:rPr>
        <w:lastRenderedPageBreak/>
        <w:t>…</w:t>
      </w:r>
    </w:p>
    <w:p w14:paraId="16A88447" w14:textId="77777777" w:rsidR="00305398" w:rsidRPr="000F4461" w:rsidRDefault="00737CF7">
      <w:pPr>
        <w:spacing w:before="240" w:after="240" w:line="276" w:lineRule="auto"/>
        <w:ind w:left="567" w:right="900"/>
        <w:jc w:val="both"/>
        <w:rPr>
          <w:rFonts w:ascii="Palatino Linotype" w:eastAsia="Palatino Linotype" w:hAnsi="Palatino Linotype" w:cs="Palatino Linotype"/>
          <w:b/>
          <w:i/>
          <w:sz w:val="22"/>
          <w:szCs w:val="22"/>
        </w:rPr>
      </w:pPr>
      <w:r w:rsidRPr="000F4461">
        <w:rPr>
          <w:rFonts w:ascii="Palatino Linotype" w:eastAsia="Palatino Linotype" w:hAnsi="Palatino Linotype" w:cs="Palatino Linotype"/>
          <w:b/>
          <w:i/>
          <w:sz w:val="22"/>
          <w:szCs w:val="22"/>
        </w:rPr>
        <w:t xml:space="preserve">VIII. Para fomentar la igualdad y la no discriminación en el ejercicio del servicio público </w:t>
      </w:r>
      <w:proofErr w:type="gramStart"/>
      <w:r w:rsidRPr="000F4461">
        <w:rPr>
          <w:rFonts w:ascii="Palatino Linotype" w:eastAsia="Palatino Linotype" w:hAnsi="Palatino Linotype" w:cs="Palatino Linotype"/>
          <w:b/>
          <w:i/>
          <w:sz w:val="22"/>
          <w:szCs w:val="22"/>
        </w:rPr>
        <w:t>se  establecerán</w:t>
      </w:r>
      <w:proofErr w:type="gramEnd"/>
      <w:r w:rsidRPr="000F4461">
        <w:rPr>
          <w:rFonts w:ascii="Palatino Linotype" w:eastAsia="Palatino Linotype" w:hAnsi="Palatino Linotype" w:cs="Palatino Linotype"/>
          <w:b/>
          <w:i/>
          <w:sz w:val="22"/>
          <w:szCs w:val="22"/>
        </w:rPr>
        <w:t xml:space="preserve"> y ejecutarán: </w:t>
      </w:r>
    </w:p>
    <w:p w14:paraId="59E74A42" w14:textId="77777777" w:rsidR="00305398" w:rsidRPr="000F4461" w:rsidRDefault="00737CF7">
      <w:pPr>
        <w:spacing w:before="240" w:after="240" w:line="276" w:lineRule="auto"/>
        <w:ind w:left="567" w:right="900"/>
        <w:jc w:val="both"/>
        <w:rPr>
          <w:rFonts w:ascii="Palatino Linotype" w:eastAsia="Palatino Linotype" w:hAnsi="Palatino Linotype" w:cs="Palatino Linotype"/>
          <w:b/>
          <w:i/>
          <w:sz w:val="22"/>
          <w:szCs w:val="22"/>
        </w:rPr>
      </w:pPr>
      <w:r w:rsidRPr="000F4461">
        <w:rPr>
          <w:rFonts w:ascii="Palatino Linotype" w:eastAsia="Palatino Linotype" w:hAnsi="Palatino Linotype" w:cs="Palatino Linotype"/>
          <w:b/>
          <w:i/>
          <w:sz w:val="22"/>
          <w:szCs w:val="22"/>
        </w:rPr>
        <w:t xml:space="preserve">a) Programas permanentes de capacitación, actualización y especialización para los servidores públicos, estatales y municipales. </w:t>
      </w:r>
    </w:p>
    <w:p w14:paraId="1918997D" w14:textId="77777777" w:rsidR="00305398" w:rsidRPr="000F4461" w:rsidRDefault="00737CF7">
      <w:pPr>
        <w:spacing w:before="240" w:after="240" w:line="276" w:lineRule="auto"/>
        <w:ind w:left="567" w:right="900"/>
        <w:jc w:val="both"/>
        <w:rPr>
          <w:rFonts w:ascii="Palatino Linotype" w:eastAsia="Palatino Linotype" w:hAnsi="Palatino Linotype" w:cs="Palatino Linotype"/>
          <w:sz w:val="22"/>
          <w:szCs w:val="22"/>
        </w:rPr>
      </w:pPr>
      <w:r w:rsidRPr="000F4461">
        <w:rPr>
          <w:rFonts w:ascii="Palatino Linotype" w:eastAsia="Palatino Linotype" w:hAnsi="Palatino Linotype" w:cs="Palatino Linotype"/>
          <w:b/>
          <w:i/>
          <w:sz w:val="22"/>
          <w:szCs w:val="22"/>
        </w:rPr>
        <w:t xml:space="preserve">b) Acciones tendentes para difundir dichos programas.” </w:t>
      </w:r>
      <w:r w:rsidRPr="000F4461">
        <w:rPr>
          <w:rFonts w:ascii="Palatino Linotype" w:eastAsia="Palatino Linotype" w:hAnsi="Palatino Linotype" w:cs="Palatino Linotype"/>
          <w:i/>
          <w:sz w:val="22"/>
          <w:szCs w:val="22"/>
        </w:rPr>
        <w:t>(Énfasis añadido)</w:t>
      </w:r>
    </w:p>
    <w:p w14:paraId="5FC50190" w14:textId="77777777" w:rsidR="00305398" w:rsidRPr="000F4461" w:rsidRDefault="00737CF7">
      <w:pPr>
        <w:spacing w:before="240" w:after="240" w:line="276" w:lineRule="auto"/>
        <w:ind w:right="900"/>
        <w:jc w:val="both"/>
        <w:rPr>
          <w:rFonts w:ascii="Palatino Linotype" w:eastAsia="Palatino Linotype" w:hAnsi="Palatino Linotype" w:cs="Palatino Linotype"/>
          <w:sz w:val="22"/>
          <w:szCs w:val="22"/>
        </w:rPr>
      </w:pPr>
      <w:r w:rsidRPr="000F4461">
        <w:rPr>
          <w:rFonts w:ascii="Palatino Linotype" w:eastAsia="Palatino Linotype" w:hAnsi="Palatino Linotype" w:cs="Palatino Linotype"/>
          <w:sz w:val="22"/>
          <w:szCs w:val="22"/>
        </w:rPr>
        <w:t>De lo anteriormente citado, abordamos a las siguientes conclusiones:</w:t>
      </w:r>
    </w:p>
    <w:p w14:paraId="23D9D126" w14:textId="77777777" w:rsidR="00305398" w:rsidRPr="000F4461" w:rsidRDefault="00737CF7">
      <w:pPr>
        <w:numPr>
          <w:ilvl w:val="1"/>
          <w:numId w:val="3"/>
        </w:numPr>
        <w:pBdr>
          <w:top w:val="nil"/>
          <w:left w:val="nil"/>
          <w:bottom w:val="nil"/>
          <w:right w:val="nil"/>
          <w:between w:val="nil"/>
        </w:pBdr>
        <w:spacing w:before="240" w:line="360" w:lineRule="auto"/>
        <w:ind w:left="567" w:right="900" w:hanging="141"/>
        <w:jc w:val="both"/>
        <w:rPr>
          <w:rFonts w:ascii="Palatino Linotype" w:eastAsia="Palatino Linotype" w:hAnsi="Palatino Linotype" w:cs="Palatino Linotype"/>
          <w:sz w:val="22"/>
          <w:szCs w:val="22"/>
        </w:rPr>
      </w:pPr>
      <w:r w:rsidRPr="000F4461">
        <w:rPr>
          <w:rFonts w:ascii="Palatino Linotype" w:eastAsia="Palatino Linotype" w:hAnsi="Palatino Linotype" w:cs="Palatino Linotype"/>
          <w:sz w:val="22"/>
          <w:szCs w:val="22"/>
        </w:rPr>
        <w:t>La Ley de Igualdad de Trato y Oportunidades entre Mujeres y Hombres del Estado de México mandata en su artículo 34 Bis, a las dependencias del Poder Ejecutivo, organismos auxiliares, Poderes Legislativo y Judicial, organismos autónomos y municipios, la creación de una Unidad de Igualdad de Género y Erradicación de la Violencia, la cual tendrá una serie de atribuciones, de la cual destaca generar acciones con perspectiva de género que garanticen la eliminación de la discriminación.</w:t>
      </w:r>
    </w:p>
    <w:p w14:paraId="76395E7E" w14:textId="77777777" w:rsidR="00305398" w:rsidRPr="000F4461" w:rsidRDefault="00305398">
      <w:pPr>
        <w:pBdr>
          <w:top w:val="nil"/>
          <w:left w:val="nil"/>
          <w:bottom w:val="nil"/>
          <w:right w:val="nil"/>
          <w:between w:val="nil"/>
        </w:pBdr>
        <w:spacing w:line="360" w:lineRule="auto"/>
        <w:ind w:left="567" w:right="900"/>
        <w:jc w:val="both"/>
        <w:rPr>
          <w:rFonts w:ascii="Palatino Linotype" w:eastAsia="Palatino Linotype" w:hAnsi="Palatino Linotype" w:cs="Palatino Linotype"/>
          <w:sz w:val="22"/>
          <w:szCs w:val="22"/>
        </w:rPr>
      </w:pPr>
    </w:p>
    <w:p w14:paraId="11EAF0C0" w14:textId="77777777" w:rsidR="00305398" w:rsidRPr="000F4461" w:rsidRDefault="00737CF7">
      <w:pPr>
        <w:numPr>
          <w:ilvl w:val="1"/>
          <w:numId w:val="3"/>
        </w:numPr>
        <w:pBdr>
          <w:top w:val="nil"/>
          <w:left w:val="nil"/>
          <w:bottom w:val="nil"/>
          <w:right w:val="nil"/>
          <w:between w:val="nil"/>
        </w:pBdr>
        <w:spacing w:line="360" w:lineRule="auto"/>
        <w:ind w:left="567" w:right="900" w:hanging="283"/>
        <w:jc w:val="both"/>
        <w:rPr>
          <w:rFonts w:ascii="Palatino Linotype" w:eastAsia="Palatino Linotype" w:hAnsi="Palatino Linotype" w:cs="Palatino Linotype"/>
          <w:sz w:val="22"/>
          <w:szCs w:val="22"/>
        </w:rPr>
      </w:pPr>
      <w:r w:rsidRPr="000F4461">
        <w:rPr>
          <w:rFonts w:ascii="Palatino Linotype" w:eastAsia="Palatino Linotype" w:hAnsi="Palatino Linotype" w:cs="Palatino Linotype"/>
          <w:sz w:val="22"/>
          <w:szCs w:val="22"/>
        </w:rPr>
        <w:t xml:space="preserve">La Unidad en comento deberá informar periódicamente, los resultados de la ejecución de sus planes y programas, con el propósito de integrar y rendir el informe anual correspondiente. </w:t>
      </w:r>
    </w:p>
    <w:p w14:paraId="7D22BBA8" w14:textId="77777777" w:rsidR="00305398" w:rsidRPr="000F4461" w:rsidRDefault="00305398">
      <w:pPr>
        <w:pBdr>
          <w:top w:val="nil"/>
          <w:left w:val="nil"/>
          <w:bottom w:val="nil"/>
          <w:right w:val="nil"/>
          <w:between w:val="nil"/>
        </w:pBdr>
        <w:ind w:left="720"/>
        <w:rPr>
          <w:rFonts w:ascii="Palatino Linotype" w:eastAsia="Palatino Linotype" w:hAnsi="Palatino Linotype" w:cs="Palatino Linotype"/>
          <w:sz w:val="22"/>
          <w:szCs w:val="22"/>
        </w:rPr>
      </w:pPr>
    </w:p>
    <w:p w14:paraId="388607EE" w14:textId="77777777" w:rsidR="00305398" w:rsidRPr="000F4461" w:rsidRDefault="00737CF7">
      <w:pPr>
        <w:numPr>
          <w:ilvl w:val="1"/>
          <w:numId w:val="3"/>
        </w:numPr>
        <w:pBdr>
          <w:top w:val="nil"/>
          <w:left w:val="nil"/>
          <w:bottom w:val="nil"/>
          <w:right w:val="nil"/>
          <w:between w:val="nil"/>
        </w:pBdr>
        <w:spacing w:line="360" w:lineRule="auto"/>
        <w:ind w:left="567" w:right="900" w:hanging="283"/>
        <w:jc w:val="both"/>
        <w:rPr>
          <w:rFonts w:ascii="Palatino Linotype" w:eastAsia="Palatino Linotype" w:hAnsi="Palatino Linotype" w:cs="Palatino Linotype"/>
          <w:sz w:val="22"/>
          <w:szCs w:val="22"/>
        </w:rPr>
      </w:pPr>
      <w:r w:rsidRPr="000F4461">
        <w:rPr>
          <w:rFonts w:ascii="Palatino Linotype" w:eastAsia="Palatino Linotype" w:hAnsi="Palatino Linotype" w:cs="Palatino Linotype"/>
          <w:sz w:val="22"/>
          <w:szCs w:val="22"/>
        </w:rPr>
        <w:t xml:space="preserve">Por su parte, la Ley para Prevenir, Combatir y Eliminar Actos de Discriminación en el Estado de México, dispone en el numeral octavo que las autoridades estatales y municipales están obligadas a adoptar las medidas positivas y compensatorias que tiendan a favorecer condiciones de equidad e igualdad real de oportunidades y de trato, así como para prevenir y eliminar toda forma de discriminación de las personas. </w:t>
      </w:r>
    </w:p>
    <w:p w14:paraId="08EAFE85" w14:textId="77777777" w:rsidR="00305398" w:rsidRPr="000F4461" w:rsidRDefault="00305398">
      <w:pPr>
        <w:pBdr>
          <w:top w:val="nil"/>
          <w:left w:val="nil"/>
          <w:bottom w:val="nil"/>
          <w:right w:val="nil"/>
          <w:between w:val="nil"/>
        </w:pBdr>
        <w:ind w:left="720"/>
        <w:rPr>
          <w:rFonts w:ascii="Palatino Linotype" w:eastAsia="Palatino Linotype" w:hAnsi="Palatino Linotype" w:cs="Palatino Linotype"/>
          <w:sz w:val="22"/>
          <w:szCs w:val="22"/>
        </w:rPr>
      </w:pPr>
    </w:p>
    <w:p w14:paraId="3A32EB9D" w14:textId="77777777" w:rsidR="00305398" w:rsidRPr="000F4461" w:rsidRDefault="00737CF7">
      <w:pPr>
        <w:pBdr>
          <w:top w:val="nil"/>
          <w:left w:val="nil"/>
          <w:bottom w:val="nil"/>
          <w:right w:val="nil"/>
          <w:between w:val="nil"/>
        </w:pBdr>
        <w:spacing w:line="360" w:lineRule="auto"/>
        <w:ind w:left="567" w:right="900"/>
        <w:jc w:val="both"/>
        <w:rPr>
          <w:rFonts w:ascii="Palatino Linotype" w:eastAsia="Palatino Linotype" w:hAnsi="Palatino Linotype" w:cs="Palatino Linotype"/>
          <w:sz w:val="22"/>
          <w:szCs w:val="22"/>
        </w:rPr>
      </w:pPr>
      <w:r w:rsidRPr="000F4461">
        <w:rPr>
          <w:rFonts w:ascii="Palatino Linotype" w:eastAsia="Palatino Linotype" w:hAnsi="Palatino Linotype" w:cs="Palatino Linotype"/>
          <w:sz w:val="22"/>
          <w:szCs w:val="22"/>
        </w:rPr>
        <w:t>La adopción de estas medidas y la realización de acciones afirmativas formaran parte de la perspectiva antidiscriminatoria, la cual será incorporada de manera transversal y progresiva en el quehacer público, y de manera particular en el diseño, implementación y evaluación de las políticas públicas.</w:t>
      </w:r>
    </w:p>
    <w:p w14:paraId="4E85C1D2" w14:textId="77777777" w:rsidR="00305398" w:rsidRPr="000F4461" w:rsidRDefault="00305398">
      <w:pPr>
        <w:pBdr>
          <w:top w:val="nil"/>
          <w:left w:val="nil"/>
          <w:bottom w:val="nil"/>
          <w:right w:val="nil"/>
          <w:between w:val="nil"/>
        </w:pBdr>
        <w:spacing w:line="360" w:lineRule="auto"/>
        <w:ind w:left="567" w:right="900"/>
        <w:jc w:val="both"/>
        <w:rPr>
          <w:rFonts w:ascii="Palatino Linotype" w:eastAsia="Palatino Linotype" w:hAnsi="Palatino Linotype" w:cs="Palatino Linotype"/>
          <w:sz w:val="22"/>
          <w:szCs w:val="22"/>
        </w:rPr>
      </w:pPr>
    </w:p>
    <w:p w14:paraId="7C6982AE" w14:textId="77777777" w:rsidR="00305398" w:rsidRPr="000F4461" w:rsidRDefault="00737CF7">
      <w:pPr>
        <w:numPr>
          <w:ilvl w:val="1"/>
          <w:numId w:val="3"/>
        </w:numPr>
        <w:pBdr>
          <w:top w:val="nil"/>
          <w:left w:val="nil"/>
          <w:bottom w:val="nil"/>
          <w:right w:val="nil"/>
          <w:between w:val="nil"/>
        </w:pBdr>
        <w:spacing w:line="360" w:lineRule="auto"/>
        <w:ind w:left="567" w:right="900" w:hanging="283"/>
        <w:jc w:val="both"/>
        <w:rPr>
          <w:rFonts w:ascii="Palatino Linotype" w:eastAsia="Palatino Linotype" w:hAnsi="Palatino Linotype" w:cs="Palatino Linotype"/>
          <w:sz w:val="22"/>
          <w:szCs w:val="22"/>
        </w:rPr>
      </w:pPr>
      <w:r w:rsidRPr="000F4461">
        <w:rPr>
          <w:rFonts w:ascii="Palatino Linotype" w:eastAsia="Palatino Linotype" w:hAnsi="Palatino Linotype" w:cs="Palatino Linotype"/>
          <w:sz w:val="22"/>
          <w:szCs w:val="22"/>
        </w:rPr>
        <w:t xml:space="preserve">Finalmente, el numeral noveno, regula que, para fomentar la igualdad y no discriminación en el ejercicio del servicio público, se deberán establecer y ejecutar programas permanentes de capacitación, actualización y especialización. </w:t>
      </w:r>
    </w:p>
    <w:p w14:paraId="76C754E7" w14:textId="77777777" w:rsidR="00305398" w:rsidRPr="000F4461" w:rsidRDefault="00305398">
      <w:pPr>
        <w:pBdr>
          <w:top w:val="nil"/>
          <w:left w:val="nil"/>
          <w:bottom w:val="nil"/>
          <w:right w:val="nil"/>
          <w:between w:val="nil"/>
        </w:pBdr>
        <w:spacing w:after="240" w:line="360" w:lineRule="auto"/>
        <w:ind w:right="900"/>
        <w:jc w:val="both"/>
        <w:rPr>
          <w:rFonts w:ascii="Palatino Linotype" w:eastAsia="Palatino Linotype" w:hAnsi="Palatino Linotype" w:cs="Palatino Linotype"/>
          <w:sz w:val="22"/>
          <w:szCs w:val="22"/>
        </w:rPr>
      </w:pPr>
    </w:p>
    <w:p w14:paraId="58112052" w14:textId="77777777" w:rsidR="00305398" w:rsidRPr="000F4461" w:rsidRDefault="00737CF7">
      <w:pPr>
        <w:pBdr>
          <w:top w:val="nil"/>
          <w:left w:val="nil"/>
          <w:bottom w:val="nil"/>
          <w:right w:val="nil"/>
          <w:between w:val="nil"/>
        </w:pBdr>
        <w:spacing w:after="240" w:line="360" w:lineRule="auto"/>
        <w:ind w:right="49"/>
        <w:jc w:val="both"/>
        <w:rPr>
          <w:rFonts w:ascii="Palatino Linotype" w:eastAsia="Palatino Linotype" w:hAnsi="Palatino Linotype" w:cs="Palatino Linotype"/>
          <w:sz w:val="22"/>
          <w:szCs w:val="22"/>
        </w:rPr>
      </w:pPr>
      <w:r w:rsidRPr="000F4461">
        <w:rPr>
          <w:rFonts w:ascii="Palatino Linotype" w:eastAsia="Palatino Linotype" w:hAnsi="Palatino Linotype" w:cs="Palatino Linotype"/>
          <w:sz w:val="22"/>
          <w:szCs w:val="22"/>
        </w:rPr>
        <w:t xml:space="preserve">En conclusión, es que, a juicio de este Organismo Garante, no es posible validar su respuesta, toda vez que en la liga electrónica proporcionada no se visualizan las acciones realizadas en la temporalidad establecida y únicamente da cuenta de información reciente. </w:t>
      </w:r>
    </w:p>
    <w:p w14:paraId="2411D41D" w14:textId="77777777" w:rsidR="00305398" w:rsidRPr="000F4461" w:rsidRDefault="00737CF7">
      <w:pPr>
        <w:pBdr>
          <w:top w:val="nil"/>
          <w:left w:val="nil"/>
          <w:bottom w:val="nil"/>
          <w:right w:val="nil"/>
          <w:between w:val="nil"/>
        </w:pBdr>
        <w:spacing w:after="240" w:line="360" w:lineRule="auto"/>
        <w:ind w:right="49"/>
        <w:jc w:val="both"/>
        <w:rPr>
          <w:rFonts w:ascii="Palatino Linotype" w:eastAsia="Palatino Linotype" w:hAnsi="Palatino Linotype" w:cs="Palatino Linotype"/>
          <w:b/>
          <w:sz w:val="22"/>
          <w:szCs w:val="22"/>
        </w:rPr>
      </w:pPr>
      <w:r w:rsidRPr="000F4461">
        <w:rPr>
          <w:rFonts w:ascii="Palatino Linotype" w:eastAsia="Palatino Linotype" w:hAnsi="Palatino Linotype" w:cs="Palatino Linotype"/>
          <w:sz w:val="22"/>
          <w:szCs w:val="22"/>
        </w:rPr>
        <w:t xml:space="preserve">Aunado a lo anterior, resulta importante señalar que el </w:t>
      </w:r>
      <w:r w:rsidRPr="000F4461">
        <w:rPr>
          <w:rFonts w:ascii="Palatino Linotype" w:eastAsia="Palatino Linotype" w:hAnsi="Palatino Linotype" w:cs="Palatino Linotype"/>
          <w:b/>
          <w:sz w:val="22"/>
          <w:szCs w:val="22"/>
        </w:rPr>
        <w:t>Sujeto Obligado</w:t>
      </w:r>
      <w:r w:rsidRPr="000F4461">
        <w:rPr>
          <w:rFonts w:ascii="Palatino Linotype" w:eastAsia="Palatino Linotype" w:hAnsi="Palatino Linotype" w:cs="Palatino Linotype"/>
          <w:sz w:val="22"/>
          <w:szCs w:val="22"/>
        </w:rPr>
        <w:t xml:space="preserve"> si cuenta con la facultad de implementar acciones tendientes a la eliminación de la discriminación, sin embargo, es de vital importancia resaltar que de la normatividad analizada, </w:t>
      </w:r>
      <w:r w:rsidRPr="000F4461">
        <w:rPr>
          <w:rFonts w:ascii="Palatino Linotype" w:eastAsia="Palatino Linotype" w:hAnsi="Palatino Linotype" w:cs="Palatino Linotype"/>
          <w:b/>
          <w:sz w:val="22"/>
          <w:szCs w:val="22"/>
        </w:rPr>
        <w:t xml:space="preserve">no se localizó fuente obligacional para que se generen concretamente resultados y alcances por las acciones realizadas en materia de combate a la discriminación, sin embargo, al no obrar un pronunciamiento por parte del Sujeto Obligado respecto de la existencia de esta información en sus archivos, resulta pertinente que se </w:t>
      </w:r>
      <w:proofErr w:type="spellStart"/>
      <w:r w:rsidRPr="000F4461">
        <w:rPr>
          <w:rFonts w:ascii="Palatino Linotype" w:eastAsia="Palatino Linotype" w:hAnsi="Palatino Linotype" w:cs="Palatino Linotype"/>
          <w:b/>
          <w:sz w:val="22"/>
          <w:szCs w:val="22"/>
        </w:rPr>
        <w:t>efectue</w:t>
      </w:r>
      <w:proofErr w:type="spellEnd"/>
      <w:r w:rsidRPr="000F4461">
        <w:rPr>
          <w:rFonts w:ascii="Palatino Linotype" w:eastAsia="Palatino Linotype" w:hAnsi="Palatino Linotype" w:cs="Palatino Linotype"/>
          <w:b/>
          <w:sz w:val="22"/>
          <w:szCs w:val="22"/>
        </w:rPr>
        <w:t xml:space="preserve"> una búsqueda exhaustiva </w:t>
      </w:r>
      <w:r w:rsidRPr="000F4461">
        <w:rPr>
          <w:rFonts w:ascii="Palatino Linotype" w:eastAsia="Palatino Linotype" w:hAnsi="Palatino Linotype" w:cs="Palatino Linotype"/>
          <w:sz w:val="22"/>
          <w:szCs w:val="22"/>
        </w:rPr>
        <w:t>y para el supuesto de que el</w:t>
      </w:r>
      <w:r w:rsidRPr="000F4461">
        <w:rPr>
          <w:rFonts w:ascii="Palatino Linotype" w:eastAsia="Palatino Linotype" w:hAnsi="Palatino Linotype" w:cs="Palatino Linotype"/>
          <w:b/>
          <w:sz w:val="22"/>
          <w:szCs w:val="22"/>
        </w:rPr>
        <w:t xml:space="preserve"> Sujeto Obligado</w:t>
      </w:r>
      <w:r w:rsidRPr="000F4461">
        <w:rPr>
          <w:rFonts w:ascii="Palatino Linotype" w:eastAsia="Palatino Linotype" w:hAnsi="Palatino Linotype" w:cs="Palatino Linotype"/>
          <w:sz w:val="22"/>
          <w:szCs w:val="22"/>
        </w:rPr>
        <w:t xml:space="preserve"> no cuente con los resultados y alcances,, bastará con que así se haga del conocimiento del particular para tener por colmado el </w:t>
      </w:r>
      <w:r w:rsidRPr="000F4461">
        <w:rPr>
          <w:rFonts w:ascii="Palatino Linotype" w:eastAsia="Palatino Linotype" w:hAnsi="Palatino Linotype" w:cs="Palatino Linotype"/>
          <w:sz w:val="22"/>
          <w:szCs w:val="22"/>
        </w:rPr>
        <w:lastRenderedPageBreak/>
        <w:t>derecho de acceso del particular, en términos del artículo 19, párrafo segundo de la Ley de Transparencia y Acceso a la Información Pública del Estado de México y Municipios.</w:t>
      </w:r>
    </w:p>
    <w:p w14:paraId="5B032CB5" w14:textId="77777777" w:rsidR="00305398" w:rsidRPr="000F4461" w:rsidRDefault="00737CF7">
      <w:pPr>
        <w:spacing w:before="240" w:after="240" w:line="360" w:lineRule="auto"/>
        <w:ind w:right="49"/>
        <w:jc w:val="both"/>
      </w:pPr>
      <w:r w:rsidRPr="000F4461">
        <w:rPr>
          <w:rFonts w:ascii="Palatino Linotype" w:eastAsia="Palatino Linotype" w:hAnsi="Palatino Linotype" w:cs="Palatino Linotype"/>
          <w:sz w:val="22"/>
          <w:szCs w:val="22"/>
        </w:rPr>
        <w:t xml:space="preserve">Es por todo lo expuesto a través de estas líneas argumentativas que esta autoridad estima que las razones o motivos de inconformidad hechos valer por </w:t>
      </w:r>
      <w:r w:rsidRPr="000F4461">
        <w:rPr>
          <w:rFonts w:ascii="Palatino Linotype" w:eastAsia="Palatino Linotype" w:hAnsi="Palatino Linotype" w:cs="Palatino Linotype"/>
          <w:b/>
          <w:sz w:val="22"/>
          <w:szCs w:val="22"/>
        </w:rPr>
        <w:t>la parte</w:t>
      </w:r>
      <w:r w:rsidRPr="000F4461">
        <w:rPr>
          <w:rFonts w:ascii="Palatino Linotype" w:eastAsia="Palatino Linotype" w:hAnsi="Palatino Linotype" w:cs="Palatino Linotype"/>
          <w:sz w:val="22"/>
          <w:szCs w:val="22"/>
        </w:rPr>
        <w:t xml:space="preserve"> </w:t>
      </w:r>
      <w:r w:rsidRPr="000F4461">
        <w:rPr>
          <w:rFonts w:ascii="Palatino Linotype" w:eastAsia="Palatino Linotype" w:hAnsi="Palatino Linotype" w:cs="Palatino Linotype"/>
          <w:b/>
          <w:sz w:val="22"/>
          <w:szCs w:val="22"/>
        </w:rPr>
        <w:t>Recurrente</w:t>
      </w:r>
      <w:r w:rsidRPr="000F4461">
        <w:rPr>
          <w:rFonts w:ascii="Palatino Linotype" w:eastAsia="Palatino Linotype" w:hAnsi="Palatino Linotype" w:cs="Palatino Linotype"/>
          <w:sz w:val="22"/>
          <w:szCs w:val="22"/>
        </w:rPr>
        <w:t xml:space="preserve"> devienen </w:t>
      </w:r>
      <w:r w:rsidRPr="000F4461">
        <w:rPr>
          <w:rFonts w:ascii="Palatino Linotype" w:eastAsia="Palatino Linotype" w:hAnsi="Palatino Linotype" w:cs="Palatino Linotype"/>
          <w:b/>
          <w:sz w:val="22"/>
          <w:szCs w:val="22"/>
        </w:rPr>
        <w:t>parcialmente fundados</w:t>
      </w:r>
      <w:r w:rsidRPr="000F4461">
        <w:rPr>
          <w:rFonts w:ascii="Palatino Linotype" w:eastAsia="Palatino Linotype" w:hAnsi="Palatino Linotype" w:cs="Palatino Linotype"/>
          <w:sz w:val="22"/>
          <w:szCs w:val="22"/>
        </w:rPr>
        <w:t>; por lo que, lo procedente es </w:t>
      </w:r>
      <w:r w:rsidRPr="000F4461">
        <w:rPr>
          <w:rFonts w:ascii="Palatino Linotype" w:eastAsia="Palatino Linotype" w:hAnsi="Palatino Linotype" w:cs="Palatino Linotype"/>
          <w:b/>
          <w:sz w:val="22"/>
          <w:szCs w:val="22"/>
        </w:rPr>
        <w:t>REVOCAR</w:t>
      </w:r>
      <w:r w:rsidRPr="000F4461">
        <w:rPr>
          <w:rFonts w:ascii="Palatino Linotype" w:eastAsia="Palatino Linotype" w:hAnsi="Palatino Linotype" w:cs="Palatino Linotype"/>
          <w:sz w:val="22"/>
          <w:szCs w:val="22"/>
        </w:rPr>
        <w:t xml:space="preserve"> la respuesta del </w:t>
      </w:r>
      <w:r w:rsidRPr="000F4461">
        <w:rPr>
          <w:rFonts w:ascii="Palatino Linotype" w:eastAsia="Palatino Linotype" w:hAnsi="Palatino Linotype" w:cs="Palatino Linotype"/>
          <w:b/>
          <w:sz w:val="22"/>
          <w:szCs w:val="22"/>
        </w:rPr>
        <w:t xml:space="preserve">Sujeto Obligado y ordenar la entrega </w:t>
      </w:r>
      <w:r w:rsidRPr="000F4461">
        <w:rPr>
          <w:rFonts w:ascii="Palatino Linotype" w:eastAsia="Palatino Linotype" w:hAnsi="Palatino Linotype" w:cs="Palatino Linotype"/>
          <w:sz w:val="22"/>
          <w:szCs w:val="22"/>
        </w:rPr>
        <w:t>de los documentos donde conste o se advierta lo siguiente:</w:t>
      </w:r>
    </w:p>
    <w:p w14:paraId="23D7033B" w14:textId="77777777" w:rsidR="00305398" w:rsidRPr="000F4461" w:rsidRDefault="00737CF7">
      <w:pPr>
        <w:numPr>
          <w:ilvl w:val="0"/>
          <w:numId w:val="4"/>
        </w:numPr>
        <w:pBdr>
          <w:top w:val="nil"/>
          <w:left w:val="nil"/>
          <w:bottom w:val="nil"/>
          <w:right w:val="nil"/>
          <w:between w:val="nil"/>
        </w:pBdr>
        <w:spacing w:line="360" w:lineRule="auto"/>
        <w:ind w:left="567" w:right="758" w:hanging="141"/>
        <w:jc w:val="both"/>
        <w:rPr>
          <w:rFonts w:ascii="Palatino Linotype" w:eastAsia="Palatino Linotype" w:hAnsi="Palatino Linotype" w:cs="Palatino Linotype"/>
          <w:b/>
          <w:sz w:val="22"/>
          <w:szCs w:val="22"/>
        </w:rPr>
      </w:pPr>
      <w:r w:rsidRPr="000F4461">
        <w:rPr>
          <w:rFonts w:ascii="Palatino Linotype" w:eastAsia="Palatino Linotype" w:hAnsi="Palatino Linotype" w:cs="Palatino Linotype"/>
          <w:b/>
          <w:sz w:val="22"/>
          <w:szCs w:val="22"/>
        </w:rPr>
        <w:t>Las acciones de combate a la discriminación implementadas por la Unidad de Asuntos Jurídicos e Igualdad de Género de la Secretaría Ejecutiva del Sistema Anticorrupción del Estado de México, así como sus resultados y alcances, generados del 10 de julio de 2018 al 22 de marzo de 2024.</w:t>
      </w:r>
    </w:p>
    <w:p w14:paraId="0AA3C25B" w14:textId="77777777" w:rsidR="00305398" w:rsidRPr="000F4461" w:rsidRDefault="00737CF7">
      <w:pPr>
        <w:spacing w:before="240" w:after="240" w:line="360" w:lineRule="auto"/>
        <w:ind w:right="49"/>
        <w:jc w:val="both"/>
        <w:rPr>
          <w:rFonts w:ascii="Palatino Linotype" w:eastAsia="Palatino Linotype" w:hAnsi="Palatino Linotype" w:cs="Palatino Linotype"/>
          <w:sz w:val="22"/>
          <w:szCs w:val="22"/>
        </w:rPr>
      </w:pPr>
      <w:r w:rsidRPr="000F4461">
        <w:rPr>
          <w:rFonts w:ascii="Palatino Linotype" w:eastAsia="Palatino Linotype" w:hAnsi="Palatino Linotype" w:cs="Palatino Linotype"/>
          <w:b/>
          <w:sz w:val="22"/>
          <w:szCs w:val="22"/>
        </w:rPr>
        <w:t xml:space="preserve">Quinto. Versión Pública. </w:t>
      </w:r>
      <w:r w:rsidRPr="000F4461">
        <w:rPr>
          <w:rFonts w:ascii="Palatino Linotype" w:eastAsia="Palatino Linotype" w:hAnsi="Palatino Linotype" w:cs="Palatino Linotype"/>
          <w:sz w:val="22"/>
          <w:szCs w:val="22"/>
        </w:rPr>
        <w:t xml:space="preserve">Finalmente para la entrega de los soportes documentales que deberá proporcionar el sujeto obligado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w:t>
      </w:r>
      <w:r w:rsidRPr="000F4461">
        <w:rPr>
          <w:rFonts w:ascii="Palatino Linotype" w:eastAsia="Palatino Linotype" w:hAnsi="Palatino Linotype" w:cs="Palatino Linotype"/>
          <w:b/>
          <w:sz w:val="22"/>
          <w:szCs w:val="22"/>
        </w:rPr>
        <w:t>Sujeto Obligado</w:t>
      </w:r>
      <w:r w:rsidRPr="000F4461">
        <w:rPr>
          <w:rFonts w:ascii="Palatino Linotype" w:eastAsia="Palatino Linotype" w:hAnsi="Palatino Linotype" w:cs="Palatino Linotype"/>
          <w:sz w:val="22"/>
          <w:szCs w:val="22"/>
        </w:rPr>
        <w:t xml:space="preserve">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4763E151" w14:textId="77777777" w:rsidR="00305398" w:rsidRPr="000F4461" w:rsidRDefault="00737CF7">
      <w:pPr>
        <w:spacing w:before="240" w:after="240" w:line="360" w:lineRule="auto"/>
        <w:ind w:right="50"/>
        <w:jc w:val="both"/>
        <w:rPr>
          <w:rFonts w:ascii="Palatino Linotype" w:eastAsia="Palatino Linotype" w:hAnsi="Palatino Linotype" w:cs="Palatino Linotype"/>
          <w:sz w:val="22"/>
          <w:szCs w:val="22"/>
        </w:rPr>
      </w:pPr>
      <w:r w:rsidRPr="000F4461">
        <w:rPr>
          <w:rFonts w:ascii="Palatino Linotype" w:eastAsia="Palatino Linotype" w:hAnsi="Palatino Linotype" w:cs="Palatino Linotype"/>
          <w:sz w:val="22"/>
          <w:szCs w:val="22"/>
        </w:rPr>
        <w:t>Lo anterior, de conformidad a lo que señalan los artículos 3 fracciones IX, XX, XXI y XLV, 91, 132 fracciones II y III, y 143 fracción I de la Ley de Transparencia y Acceso a la Información Pública del Estado de México y Municipios que establecen:</w:t>
      </w:r>
    </w:p>
    <w:p w14:paraId="5DC7CC79" w14:textId="77777777" w:rsidR="00305398" w:rsidRPr="000F4461" w:rsidRDefault="00737CF7">
      <w:pPr>
        <w:spacing w:before="120" w:after="120"/>
        <w:ind w:left="567" w:right="902"/>
        <w:jc w:val="both"/>
        <w:rPr>
          <w:rFonts w:ascii="Palatino Linotype" w:eastAsia="Palatino Linotype" w:hAnsi="Palatino Linotype" w:cs="Palatino Linotype"/>
          <w:i/>
          <w:sz w:val="22"/>
          <w:szCs w:val="22"/>
        </w:rPr>
      </w:pPr>
      <w:r w:rsidRPr="000F4461">
        <w:rPr>
          <w:rFonts w:ascii="Palatino Linotype" w:eastAsia="Palatino Linotype" w:hAnsi="Palatino Linotype" w:cs="Palatino Linotype"/>
          <w:i/>
          <w:sz w:val="22"/>
          <w:szCs w:val="22"/>
        </w:rPr>
        <w:t>“</w:t>
      </w:r>
      <w:r w:rsidRPr="000F4461">
        <w:rPr>
          <w:rFonts w:ascii="Palatino Linotype" w:eastAsia="Palatino Linotype" w:hAnsi="Palatino Linotype" w:cs="Palatino Linotype"/>
          <w:b/>
          <w:i/>
          <w:sz w:val="22"/>
          <w:szCs w:val="22"/>
        </w:rPr>
        <w:t>Artículo 3</w:t>
      </w:r>
      <w:r w:rsidRPr="000F4461">
        <w:rPr>
          <w:rFonts w:ascii="Palatino Linotype" w:eastAsia="Palatino Linotype" w:hAnsi="Palatino Linotype" w:cs="Palatino Linotype"/>
          <w:i/>
          <w:sz w:val="22"/>
          <w:szCs w:val="22"/>
        </w:rPr>
        <w:t>. Para los efectos de la presente Ley se entenderá por:</w:t>
      </w:r>
    </w:p>
    <w:p w14:paraId="54FC14F3" w14:textId="77777777" w:rsidR="00305398" w:rsidRPr="000F4461" w:rsidRDefault="00737CF7">
      <w:pPr>
        <w:spacing w:before="120" w:after="120"/>
        <w:ind w:left="567" w:right="902"/>
        <w:jc w:val="both"/>
        <w:rPr>
          <w:rFonts w:ascii="Palatino Linotype" w:eastAsia="Palatino Linotype" w:hAnsi="Palatino Linotype" w:cs="Palatino Linotype"/>
          <w:i/>
          <w:sz w:val="22"/>
          <w:szCs w:val="22"/>
        </w:rPr>
      </w:pPr>
      <w:r w:rsidRPr="000F4461">
        <w:rPr>
          <w:rFonts w:ascii="Palatino Linotype" w:eastAsia="Palatino Linotype" w:hAnsi="Palatino Linotype" w:cs="Palatino Linotype"/>
          <w:i/>
          <w:sz w:val="22"/>
          <w:szCs w:val="22"/>
        </w:rPr>
        <w:lastRenderedPageBreak/>
        <w:t>[…]</w:t>
      </w:r>
    </w:p>
    <w:p w14:paraId="65BC83B2" w14:textId="77777777" w:rsidR="00305398" w:rsidRPr="000F4461" w:rsidRDefault="00737CF7">
      <w:pPr>
        <w:spacing w:before="120" w:after="120"/>
        <w:ind w:left="567" w:right="902"/>
        <w:jc w:val="both"/>
        <w:rPr>
          <w:rFonts w:ascii="Palatino Linotype" w:eastAsia="Palatino Linotype" w:hAnsi="Palatino Linotype" w:cs="Palatino Linotype"/>
          <w:i/>
          <w:sz w:val="22"/>
          <w:szCs w:val="22"/>
        </w:rPr>
      </w:pPr>
      <w:r w:rsidRPr="000F4461">
        <w:rPr>
          <w:rFonts w:ascii="Palatino Linotype" w:eastAsia="Palatino Linotype" w:hAnsi="Palatino Linotype" w:cs="Palatino Linotype"/>
          <w:b/>
          <w:i/>
          <w:sz w:val="22"/>
          <w:szCs w:val="22"/>
        </w:rPr>
        <w:t>IX. Datos personales:</w:t>
      </w:r>
      <w:r w:rsidRPr="000F4461">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0C152034" w14:textId="77777777" w:rsidR="00305398" w:rsidRPr="000F4461" w:rsidRDefault="00737CF7">
      <w:pPr>
        <w:spacing w:before="120" w:after="120"/>
        <w:ind w:left="567" w:right="902"/>
        <w:jc w:val="both"/>
        <w:rPr>
          <w:rFonts w:ascii="Palatino Linotype" w:eastAsia="Palatino Linotype" w:hAnsi="Palatino Linotype" w:cs="Palatino Linotype"/>
          <w:i/>
          <w:sz w:val="22"/>
          <w:szCs w:val="22"/>
        </w:rPr>
      </w:pPr>
      <w:r w:rsidRPr="000F4461">
        <w:rPr>
          <w:rFonts w:ascii="Palatino Linotype" w:eastAsia="Palatino Linotype" w:hAnsi="Palatino Linotype" w:cs="Palatino Linotype"/>
          <w:b/>
          <w:i/>
          <w:sz w:val="22"/>
          <w:szCs w:val="22"/>
        </w:rPr>
        <w:t>XX. Información clasificada</w:t>
      </w:r>
      <w:r w:rsidRPr="000F4461">
        <w:rPr>
          <w:rFonts w:ascii="Palatino Linotype" w:eastAsia="Palatino Linotype" w:hAnsi="Palatino Linotype" w:cs="Palatino Linotype"/>
          <w:i/>
          <w:sz w:val="22"/>
          <w:szCs w:val="22"/>
        </w:rPr>
        <w:t>: Aquella considerada por la presente Ley como reservada o confidencial;</w:t>
      </w:r>
    </w:p>
    <w:p w14:paraId="21812AE2" w14:textId="77777777" w:rsidR="00305398" w:rsidRPr="000F4461" w:rsidRDefault="00737CF7">
      <w:pPr>
        <w:spacing w:before="120" w:after="120"/>
        <w:ind w:left="567" w:right="902"/>
        <w:jc w:val="both"/>
        <w:rPr>
          <w:rFonts w:ascii="Palatino Linotype" w:eastAsia="Palatino Linotype" w:hAnsi="Palatino Linotype" w:cs="Palatino Linotype"/>
          <w:i/>
          <w:sz w:val="22"/>
          <w:szCs w:val="22"/>
        </w:rPr>
      </w:pPr>
      <w:r w:rsidRPr="000F4461">
        <w:rPr>
          <w:rFonts w:ascii="Palatino Linotype" w:eastAsia="Palatino Linotype" w:hAnsi="Palatino Linotype" w:cs="Palatino Linotype"/>
          <w:b/>
          <w:i/>
          <w:sz w:val="22"/>
          <w:szCs w:val="22"/>
        </w:rPr>
        <w:t>XXI. Información confidencial:</w:t>
      </w:r>
      <w:r w:rsidRPr="000F4461">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356D838" w14:textId="77777777" w:rsidR="00305398" w:rsidRPr="000F4461" w:rsidRDefault="00737CF7">
      <w:pPr>
        <w:spacing w:before="120" w:after="120"/>
        <w:ind w:left="567" w:right="902"/>
        <w:jc w:val="both"/>
        <w:rPr>
          <w:rFonts w:ascii="Palatino Linotype" w:eastAsia="Palatino Linotype" w:hAnsi="Palatino Linotype" w:cs="Palatino Linotype"/>
          <w:i/>
          <w:sz w:val="22"/>
          <w:szCs w:val="22"/>
        </w:rPr>
      </w:pPr>
      <w:r w:rsidRPr="000F4461">
        <w:rPr>
          <w:rFonts w:ascii="Palatino Linotype" w:eastAsia="Palatino Linotype" w:hAnsi="Palatino Linotype" w:cs="Palatino Linotype"/>
          <w:b/>
          <w:i/>
          <w:sz w:val="22"/>
          <w:szCs w:val="22"/>
        </w:rPr>
        <w:t>XLV. Versión pública:</w:t>
      </w:r>
      <w:r w:rsidRPr="000F4461">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65B1DE6B" w14:textId="77777777" w:rsidR="00305398" w:rsidRPr="000F4461" w:rsidRDefault="00737CF7">
      <w:pPr>
        <w:spacing w:before="120" w:after="120"/>
        <w:ind w:left="567" w:right="902"/>
        <w:jc w:val="both"/>
        <w:rPr>
          <w:rFonts w:ascii="Palatino Linotype" w:eastAsia="Palatino Linotype" w:hAnsi="Palatino Linotype" w:cs="Palatino Linotype"/>
          <w:i/>
          <w:sz w:val="22"/>
          <w:szCs w:val="22"/>
        </w:rPr>
      </w:pPr>
      <w:r w:rsidRPr="000F4461">
        <w:rPr>
          <w:rFonts w:ascii="Palatino Linotype" w:eastAsia="Palatino Linotype" w:hAnsi="Palatino Linotype" w:cs="Palatino Linotype"/>
          <w:i/>
          <w:sz w:val="22"/>
          <w:szCs w:val="22"/>
        </w:rPr>
        <w:t>[…]</w:t>
      </w:r>
    </w:p>
    <w:p w14:paraId="73AE954C" w14:textId="77777777" w:rsidR="00305398" w:rsidRPr="000F4461" w:rsidRDefault="00737CF7">
      <w:pPr>
        <w:spacing w:before="120" w:after="120"/>
        <w:ind w:left="567" w:right="902"/>
        <w:jc w:val="both"/>
        <w:rPr>
          <w:rFonts w:ascii="Palatino Linotype" w:eastAsia="Palatino Linotype" w:hAnsi="Palatino Linotype" w:cs="Palatino Linotype"/>
          <w:i/>
          <w:sz w:val="22"/>
          <w:szCs w:val="22"/>
        </w:rPr>
      </w:pPr>
      <w:r w:rsidRPr="000F4461">
        <w:rPr>
          <w:rFonts w:ascii="Palatino Linotype" w:eastAsia="Palatino Linotype" w:hAnsi="Palatino Linotype" w:cs="Palatino Linotype"/>
          <w:b/>
          <w:i/>
          <w:sz w:val="22"/>
          <w:szCs w:val="22"/>
        </w:rPr>
        <w:t xml:space="preserve">Artículo 91. </w:t>
      </w:r>
      <w:r w:rsidRPr="000F4461">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0BA26A11" w14:textId="77777777" w:rsidR="00305398" w:rsidRPr="000F4461" w:rsidRDefault="00737CF7">
      <w:pPr>
        <w:spacing w:before="120" w:after="120"/>
        <w:ind w:left="567" w:right="902"/>
        <w:jc w:val="both"/>
        <w:rPr>
          <w:rFonts w:ascii="Palatino Linotype" w:eastAsia="Palatino Linotype" w:hAnsi="Palatino Linotype" w:cs="Palatino Linotype"/>
          <w:i/>
          <w:sz w:val="22"/>
          <w:szCs w:val="22"/>
        </w:rPr>
      </w:pPr>
      <w:r w:rsidRPr="000F4461">
        <w:rPr>
          <w:rFonts w:ascii="Palatino Linotype" w:eastAsia="Palatino Linotype" w:hAnsi="Palatino Linotype" w:cs="Palatino Linotype"/>
          <w:b/>
          <w:i/>
          <w:sz w:val="22"/>
          <w:szCs w:val="22"/>
        </w:rPr>
        <w:t xml:space="preserve">Artículo 132. </w:t>
      </w:r>
      <w:r w:rsidRPr="000F4461">
        <w:rPr>
          <w:rFonts w:ascii="Palatino Linotype" w:eastAsia="Palatino Linotype" w:hAnsi="Palatino Linotype" w:cs="Palatino Linotype"/>
          <w:i/>
          <w:sz w:val="22"/>
          <w:szCs w:val="22"/>
        </w:rPr>
        <w:t>La clasificación de la información se llevará a cabo en el momento en que:</w:t>
      </w:r>
    </w:p>
    <w:p w14:paraId="70CBBF8D" w14:textId="77777777" w:rsidR="00305398" w:rsidRPr="000F4461" w:rsidRDefault="00737CF7">
      <w:pPr>
        <w:spacing w:before="120" w:after="120"/>
        <w:ind w:left="567" w:right="902"/>
        <w:jc w:val="both"/>
        <w:rPr>
          <w:rFonts w:ascii="Palatino Linotype" w:eastAsia="Palatino Linotype" w:hAnsi="Palatino Linotype" w:cs="Palatino Linotype"/>
          <w:i/>
          <w:sz w:val="22"/>
          <w:szCs w:val="22"/>
        </w:rPr>
      </w:pPr>
      <w:r w:rsidRPr="000F4461">
        <w:rPr>
          <w:rFonts w:ascii="Palatino Linotype" w:eastAsia="Palatino Linotype" w:hAnsi="Palatino Linotype" w:cs="Palatino Linotype"/>
          <w:b/>
          <w:i/>
          <w:sz w:val="22"/>
          <w:szCs w:val="22"/>
        </w:rPr>
        <w:t>I</w:t>
      </w:r>
      <w:r w:rsidRPr="000F4461">
        <w:rPr>
          <w:rFonts w:ascii="Palatino Linotype" w:eastAsia="Palatino Linotype" w:hAnsi="Palatino Linotype" w:cs="Palatino Linotype"/>
          <w:i/>
          <w:sz w:val="22"/>
          <w:szCs w:val="22"/>
        </w:rPr>
        <w:t>. Se reciba una solicitud de acceso a la información;</w:t>
      </w:r>
    </w:p>
    <w:p w14:paraId="538078F6" w14:textId="77777777" w:rsidR="00305398" w:rsidRPr="000F4461" w:rsidRDefault="00737CF7">
      <w:pPr>
        <w:spacing w:before="120" w:after="120"/>
        <w:ind w:left="567" w:right="902"/>
        <w:jc w:val="both"/>
        <w:rPr>
          <w:rFonts w:ascii="Palatino Linotype" w:eastAsia="Palatino Linotype" w:hAnsi="Palatino Linotype" w:cs="Palatino Linotype"/>
          <w:i/>
          <w:sz w:val="22"/>
          <w:szCs w:val="22"/>
        </w:rPr>
      </w:pPr>
      <w:r w:rsidRPr="000F4461">
        <w:rPr>
          <w:rFonts w:ascii="Palatino Linotype" w:eastAsia="Palatino Linotype" w:hAnsi="Palatino Linotype" w:cs="Palatino Linotype"/>
          <w:b/>
          <w:i/>
          <w:sz w:val="22"/>
          <w:szCs w:val="22"/>
        </w:rPr>
        <w:t>II</w:t>
      </w:r>
      <w:r w:rsidRPr="000F4461">
        <w:rPr>
          <w:rFonts w:ascii="Palatino Linotype" w:eastAsia="Palatino Linotype" w:hAnsi="Palatino Linotype" w:cs="Palatino Linotype"/>
          <w:i/>
          <w:sz w:val="22"/>
          <w:szCs w:val="22"/>
        </w:rPr>
        <w:t>. Se determine mediante resolución de autoridad competente; o</w:t>
      </w:r>
    </w:p>
    <w:p w14:paraId="02AD4F36" w14:textId="77777777" w:rsidR="00305398" w:rsidRPr="000F4461" w:rsidRDefault="00737CF7">
      <w:pPr>
        <w:spacing w:before="120" w:after="120"/>
        <w:ind w:left="567" w:right="902"/>
        <w:jc w:val="both"/>
        <w:rPr>
          <w:rFonts w:ascii="Palatino Linotype" w:eastAsia="Palatino Linotype" w:hAnsi="Palatino Linotype" w:cs="Palatino Linotype"/>
          <w:i/>
          <w:sz w:val="22"/>
          <w:szCs w:val="22"/>
        </w:rPr>
      </w:pPr>
      <w:r w:rsidRPr="000F4461">
        <w:rPr>
          <w:rFonts w:ascii="Palatino Linotype" w:eastAsia="Palatino Linotype" w:hAnsi="Palatino Linotype" w:cs="Palatino Linotype"/>
          <w:b/>
          <w:i/>
          <w:sz w:val="22"/>
          <w:szCs w:val="22"/>
        </w:rPr>
        <w:t>III</w:t>
      </w:r>
      <w:r w:rsidRPr="000F4461">
        <w:rPr>
          <w:rFonts w:ascii="Palatino Linotype" w:eastAsia="Palatino Linotype" w:hAnsi="Palatino Linotype" w:cs="Palatino Linotype"/>
          <w:i/>
          <w:sz w:val="22"/>
          <w:szCs w:val="22"/>
        </w:rPr>
        <w:t>. Se generen versiones públicas para dar cumplimiento a las obligaciones de transparencia previstas en esta Ley.</w:t>
      </w:r>
    </w:p>
    <w:p w14:paraId="4DC475ED" w14:textId="77777777" w:rsidR="00305398" w:rsidRPr="000F4461" w:rsidRDefault="00737CF7">
      <w:pPr>
        <w:spacing w:before="120" w:after="120"/>
        <w:ind w:left="567" w:right="902"/>
        <w:jc w:val="both"/>
        <w:rPr>
          <w:rFonts w:ascii="Palatino Linotype" w:eastAsia="Palatino Linotype" w:hAnsi="Palatino Linotype" w:cs="Palatino Linotype"/>
          <w:i/>
          <w:sz w:val="22"/>
          <w:szCs w:val="22"/>
        </w:rPr>
      </w:pPr>
      <w:r w:rsidRPr="000F4461">
        <w:rPr>
          <w:rFonts w:ascii="Palatino Linotype" w:eastAsia="Palatino Linotype" w:hAnsi="Palatino Linotype" w:cs="Palatino Linotype"/>
          <w:i/>
          <w:sz w:val="22"/>
          <w:szCs w:val="22"/>
        </w:rPr>
        <w:t>[…]</w:t>
      </w:r>
    </w:p>
    <w:p w14:paraId="04ECDE7E" w14:textId="77777777" w:rsidR="00305398" w:rsidRPr="000F4461" w:rsidRDefault="00737CF7">
      <w:pPr>
        <w:spacing w:before="120" w:after="120"/>
        <w:ind w:left="567" w:right="902"/>
        <w:jc w:val="both"/>
        <w:rPr>
          <w:rFonts w:ascii="Palatino Linotype" w:eastAsia="Palatino Linotype" w:hAnsi="Palatino Linotype" w:cs="Palatino Linotype"/>
          <w:i/>
          <w:sz w:val="22"/>
          <w:szCs w:val="22"/>
        </w:rPr>
      </w:pPr>
      <w:r w:rsidRPr="000F4461">
        <w:rPr>
          <w:rFonts w:ascii="Palatino Linotype" w:eastAsia="Palatino Linotype" w:hAnsi="Palatino Linotype" w:cs="Palatino Linotype"/>
          <w:b/>
          <w:i/>
          <w:sz w:val="22"/>
          <w:szCs w:val="22"/>
        </w:rPr>
        <w:t>Artículo 143</w:t>
      </w:r>
      <w:r w:rsidRPr="000F4461">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0E2046A4" w14:textId="77777777" w:rsidR="00305398" w:rsidRPr="000F4461" w:rsidRDefault="00737CF7">
      <w:pPr>
        <w:spacing w:before="120" w:after="120"/>
        <w:ind w:left="567" w:right="902"/>
        <w:jc w:val="both"/>
        <w:rPr>
          <w:rFonts w:ascii="Palatino Linotype" w:eastAsia="Palatino Linotype" w:hAnsi="Palatino Linotype" w:cs="Palatino Linotype"/>
          <w:i/>
          <w:sz w:val="22"/>
          <w:szCs w:val="22"/>
        </w:rPr>
      </w:pPr>
      <w:r w:rsidRPr="000F4461">
        <w:rPr>
          <w:rFonts w:ascii="Palatino Linotype" w:eastAsia="Palatino Linotype" w:hAnsi="Palatino Linotype" w:cs="Palatino Linotype"/>
          <w:b/>
          <w:i/>
          <w:sz w:val="22"/>
          <w:szCs w:val="22"/>
        </w:rPr>
        <w:t>I.</w:t>
      </w:r>
      <w:r w:rsidRPr="000F4461">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0742C445" w14:textId="77777777" w:rsidR="00305398" w:rsidRPr="000F4461" w:rsidRDefault="00737CF7">
      <w:pPr>
        <w:spacing w:before="120" w:after="120"/>
        <w:ind w:left="567" w:right="902"/>
        <w:jc w:val="both"/>
        <w:rPr>
          <w:rFonts w:ascii="Palatino Linotype" w:eastAsia="Palatino Linotype" w:hAnsi="Palatino Linotype" w:cs="Palatino Linotype"/>
          <w:i/>
          <w:sz w:val="22"/>
          <w:szCs w:val="22"/>
        </w:rPr>
      </w:pPr>
      <w:r w:rsidRPr="000F4461">
        <w:rPr>
          <w:rFonts w:ascii="Palatino Linotype" w:eastAsia="Palatino Linotype" w:hAnsi="Palatino Linotype" w:cs="Palatino Linotype"/>
          <w:b/>
          <w:i/>
          <w:sz w:val="22"/>
          <w:szCs w:val="22"/>
        </w:rPr>
        <w:t>II.</w:t>
      </w:r>
      <w:r w:rsidRPr="000F4461">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27703182" w14:textId="77777777" w:rsidR="00305398" w:rsidRPr="000F4461" w:rsidRDefault="00737CF7">
      <w:pPr>
        <w:spacing w:before="120" w:after="120"/>
        <w:ind w:left="567" w:right="902"/>
        <w:jc w:val="both"/>
        <w:rPr>
          <w:rFonts w:ascii="Palatino Linotype" w:eastAsia="Palatino Linotype" w:hAnsi="Palatino Linotype" w:cs="Palatino Linotype"/>
          <w:i/>
          <w:sz w:val="22"/>
          <w:szCs w:val="22"/>
        </w:rPr>
      </w:pPr>
      <w:r w:rsidRPr="000F4461">
        <w:rPr>
          <w:rFonts w:ascii="Palatino Linotype" w:eastAsia="Palatino Linotype" w:hAnsi="Palatino Linotype" w:cs="Palatino Linotype"/>
          <w:b/>
          <w:i/>
          <w:sz w:val="22"/>
          <w:szCs w:val="22"/>
        </w:rPr>
        <w:t>III</w:t>
      </w:r>
      <w:r w:rsidRPr="000F4461">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162802AC" w14:textId="77777777" w:rsidR="00305398" w:rsidRPr="000F4461" w:rsidRDefault="00737CF7">
      <w:pPr>
        <w:spacing w:before="120" w:after="120"/>
        <w:ind w:left="567" w:right="902"/>
        <w:jc w:val="both"/>
        <w:rPr>
          <w:rFonts w:ascii="Palatino Linotype" w:eastAsia="Palatino Linotype" w:hAnsi="Palatino Linotype" w:cs="Palatino Linotype"/>
          <w:i/>
          <w:sz w:val="22"/>
          <w:szCs w:val="22"/>
        </w:rPr>
      </w:pPr>
      <w:r w:rsidRPr="000F4461">
        <w:rPr>
          <w:rFonts w:ascii="Palatino Linotype" w:eastAsia="Palatino Linotype" w:hAnsi="Palatino Linotype" w:cs="Palatino Linotype"/>
          <w:i/>
          <w:sz w:val="22"/>
          <w:szCs w:val="22"/>
        </w:rPr>
        <w:lastRenderedPageBreak/>
        <w:t>La información confidencial no estará sujeta a temporalidad alguna y sólo podrán tener acceso a ella los titulares de la misma, sus representantes y los servidores públicos facultados para ello.</w:t>
      </w:r>
    </w:p>
    <w:p w14:paraId="17FB4E0A" w14:textId="77777777" w:rsidR="00305398" w:rsidRPr="000F4461" w:rsidRDefault="00737CF7">
      <w:pPr>
        <w:spacing w:before="120" w:after="120"/>
        <w:ind w:left="567" w:right="902"/>
        <w:jc w:val="both"/>
        <w:rPr>
          <w:rFonts w:ascii="Palatino Linotype" w:eastAsia="Palatino Linotype" w:hAnsi="Palatino Linotype" w:cs="Palatino Linotype"/>
          <w:i/>
          <w:sz w:val="22"/>
          <w:szCs w:val="22"/>
        </w:rPr>
      </w:pPr>
      <w:r w:rsidRPr="000F4461">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1EED8909" w14:textId="77777777" w:rsidR="00305398" w:rsidRPr="000F4461" w:rsidRDefault="00737CF7">
      <w:pPr>
        <w:spacing w:before="240" w:after="240" w:line="360" w:lineRule="auto"/>
        <w:jc w:val="both"/>
        <w:rPr>
          <w:rFonts w:ascii="Palatino Linotype" w:eastAsia="Palatino Linotype" w:hAnsi="Palatino Linotype" w:cs="Palatino Linotype"/>
          <w:sz w:val="22"/>
          <w:szCs w:val="22"/>
        </w:rPr>
      </w:pPr>
      <w:r w:rsidRPr="000F4461">
        <w:rPr>
          <w:rFonts w:ascii="Palatino Linotype" w:eastAsia="Palatino Linotype" w:hAnsi="Palatino Linotype" w:cs="Palatino Linotype"/>
          <w:sz w:val="22"/>
          <w:szCs w:val="22"/>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19AEE8FA" w14:textId="77777777" w:rsidR="00305398" w:rsidRPr="000F4461" w:rsidRDefault="00737CF7">
      <w:pPr>
        <w:spacing w:line="360" w:lineRule="auto"/>
        <w:jc w:val="both"/>
        <w:rPr>
          <w:rFonts w:ascii="Palatino Linotype" w:eastAsia="Palatino Linotype" w:hAnsi="Palatino Linotype" w:cs="Palatino Linotype"/>
          <w:sz w:val="22"/>
          <w:szCs w:val="22"/>
        </w:rPr>
      </w:pPr>
      <w:r w:rsidRPr="000F4461">
        <w:rPr>
          <w:rFonts w:ascii="Palatino Linotype" w:eastAsia="Palatino Linotype" w:hAnsi="Palatino Linotype" w:cs="Palatino Linotype"/>
          <w:sz w:val="22"/>
          <w:szCs w:val="22"/>
        </w:rPr>
        <w:t xml:space="preserve">Entorno a lo que aquí nos interesa, los Lineamientos Quincuagésimo, Quincuagésimo primero, Quincuagésimo segundo, Quincuagésimo tercero, Quincuagésimo cuarto y Quincuagésimo quinto señalan las formalidades que deberá llevar el acuerdo de clasificación que deberá emitir el </w:t>
      </w:r>
      <w:r w:rsidRPr="000F4461">
        <w:rPr>
          <w:rFonts w:ascii="Palatino Linotype" w:eastAsia="Palatino Linotype" w:hAnsi="Palatino Linotype" w:cs="Palatino Linotype"/>
          <w:b/>
          <w:sz w:val="22"/>
          <w:szCs w:val="22"/>
        </w:rPr>
        <w:t>Sujeto Obligado</w:t>
      </w:r>
      <w:r w:rsidRPr="000F4461">
        <w:rPr>
          <w:rFonts w:ascii="Palatino Linotype" w:eastAsia="Palatino Linotype" w:hAnsi="Palatino Linotype" w:cs="Palatino Linotype"/>
          <w:sz w:val="22"/>
          <w:szCs w:val="22"/>
        </w:rPr>
        <w:t>, siendo estas las siguientes:</w:t>
      </w:r>
    </w:p>
    <w:p w14:paraId="662C75F7" w14:textId="77777777" w:rsidR="00305398" w:rsidRPr="000F4461" w:rsidRDefault="00305398">
      <w:pPr>
        <w:spacing w:line="360" w:lineRule="auto"/>
        <w:jc w:val="both"/>
        <w:rPr>
          <w:rFonts w:ascii="Palatino Linotype" w:eastAsia="Palatino Linotype" w:hAnsi="Palatino Linotype" w:cs="Palatino Linotype"/>
          <w:sz w:val="22"/>
          <w:szCs w:val="22"/>
        </w:rPr>
      </w:pPr>
    </w:p>
    <w:p w14:paraId="52B678F2" w14:textId="77777777" w:rsidR="00305398" w:rsidRPr="000F4461" w:rsidRDefault="00737CF7">
      <w:pPr>
        <w:spacing w:line="276" w:lineRule="auto"/>
        <w:ind w:left="567"/>
        <w:jc w:val="both"/>
        <w:rPr>
          <w:rFonts w:ascii="Palatino Linotype" w:eastAsia="Palatino Linotype" w:hAnsi="Palatino Linotype" w:cs="Palatino Linotype"/>
          <w:i/>
          <w:sz w:val="22"/>
          <w:szCs w:val="22"/>
        </w:rPr>
      </w:pPr>
      <w:r w:rsidRPr="000F4461">
        <w:rPr>
          <w:rFonts w:ascii="Palatino Linotype" w:eastAsia="Palatino Linotype" w:hAnsi="Palatino Linotype" w:cs="Palatino Linotype"/>
          <w:i/>
          <w:sz w:val="22"/>
          <w:szCs w:val="22"/>
        </w:rPr>
        <w:t xml:space="preserve">“CAPÍTULO VIII </w:t>
      </w:r>
    </w:p>
    <w:p w14:paraId="3D4AAB30" w14:textId="77777777" w:rsidR="00305398" w:rsidRPr="000F4461" w:rsidRDefault="00737CF7">
      <w:pPr>
        <w:spacing w:line="276" w:lineRule="auto"/>
        <w:ind w:left="567"/>
        <w:jc w:val="both"/>
        <w:rPr>
          <w:rFonts w:ascii="Palatino Linotype" w:eastAsia="Palatino Linotype" w:hAnsi="Palatino Linotype" w:cs="Palatino Linotype"/>
          <w:i/>
          <w:sz w:val="22"/>
          <w:szCs w:val="22"/>
        </w:rPr>
      </w:pPr>
      <w:r w:rsidRPr="000F4461">
        <w:rPr>
          <w:rFonts w:ascii="Palatino Linotype" w:eastAsia="Palatino Linotype" w:hAnsi="Palatino Linotype" w:cs="Palatino Linotype"/>
          <w:i/>
          <w:sz w:val="22"/>
          <w:szCs w:val="22"/>
        </w:rPr>
        <w:t xml:space="preserve">DE LOS ELEMENTOS PARA LA CLASIFICACIÓN </w:t>
      </w:r>
    </w:p>
    <w:p w14:paraId="74963104" w14:textId="77777777" w:rsidR="00305398" w:rsidRPr="000F4461" w:rsidRDefault="00737CF7">
      <w:pPr>
        <w:spacing w:line="276" w:lineRule="auto"/>
        <w:ind w:left="567" w:right="900"/>
        <w:jc w:val="both"/>
        <w:rPr>
          <w:rFonts w:ascii="Palatino Linotype" w:eastAsia="Palatino Linotype" w:hAnsi="Palatino Linotype" w:cs="Palatino Linotype"/>
          <w:i/>
          <w:sz w:val="22"/>
          <w:szCs w:val="22"/>
        </w:rPr>
      </w:pPr>
      <w:r w:rsidRPr="000F4461">
        <w:rPr>
          <w:rFonts w:ascii="Palatino Linotype" w:eastAsia="Palatino Linotype" w:hAnsi="Palatino Linotype" w:cs="Palatino Linotype"/>
          <w:b/>
          <w:i/>
          <w:sz w:val="22"/>
          <w:szCs w:val="22"/>
        </w:rPr>
        <w:t>Quincuagésimo.</w:t>
      </w:r>
      <w:r w:rsidRPr="000F4461">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40E36BD3" w14:textId="77777777" w:rsidR="00305398" w:rsidRPr="000F4461" w:rsidRDefault="00737CF7">
      <w:pPr>
        <w:spacing w:line="276" w:lineRule="auto"/>
        <w:ind w:left="567" w:right="900"/>
        <w:jc w:val="both"/>
        <w:rPr>
          <w:rFonts w:ascii="Palatino Linotype" w:eastAsia="Palatino Linotype" w:hAnsi="Palatino Linotype" w:cs="Palatino Linotype"/>
          <w:i/>
          <w:sz w:val="22"/>
          <w:szCs w:val="22"/>
        </w:rPr>
      </w:pPr>
      <w:r w:rsidRPr="000F4461">
        <w:rPr>
          <w:rFonts w:ascii="Palatino Linotype" w:eastAsia="Palatino Linotype" w:hAnsi="Palatino Linotype" w:cs="Palatino Linotype"/>
          <w:b/>
          <w:i/>
          <w:sz w:val="22"/>
          <w:szCs w:val="22"/>
        </w:rPr>
        <w:t>Quincuagésimo primero.</w:t>
      </w:r>
      <w:r w:rsidRPr="000F4461">
        <w:rPr>
          <w:rFonts w:ascii="Palatino Linotype" w:eastAsia="Palatino Linotype" w:hAnsi="Palatino Linotype" w:cs="Palatino Linotype"/>
          <w:i/>
          <w:sz w:val="22"/>
          <w:szCs w:val="22"/>
        </w:rPr>
        <w:t xml:space="preserve"> Toda acta del Comité de Transparencia deberá contener: </w:t>
      </w:r>
    </w:p>
    <w:p w14:paraId="6FAC63C7" w14:textId="77777777" w:rsidR="00305398" w:rsidRPr="000F4461" w:rsidRDefault="00737CF7">
      <w:pPr>
        <w:numPr>
          <w:ilvl w:val="1"/>
          <w:numId w:val="1"/>
        </w:num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0F4461">
        <w:rPr>
          <w:rFonts w:ascii="Palatino Linotype" w:eastAsia="Palatino Linotype" w:hAnsi="Palatino Linotype" w:cs="Palatino Linotype"/>
          <w:i/>
          <w:sz w:val="22"/>
          <w:szCs w:val="22"/>
        </w:rPr>
        <w:t xml:space="preserve">El número de sesión y fecha; </w:t>
      </w:r>
    </w:p>
    <w:p w14:paraId="437CB93C" w14:textId="77777777" w:rsidR="00305398" w:rsidRPr="000F4461" w:rsidRDefault="00737CF7">
      <w:pPr>
        <w:numPr>
          <w:ilvl w:val="1"/>
          <w:numId w:val="1"/>
        </w:numPr>
        <w:pBdr>
          <w:top w:val="nil"/>
          <w:left w:val="nil"/>
          <w:bottom w:val="nil"/>
          <w:right w:val="nil"/>
          <w:between w:val="nil"/>
        </w:pBdr>
        <w:spacing w:line="276" w:lineRule="auto"/>
        <w:ind w:left="426" w:right="900"/>
        <w:jc w:val="both"/>
        <w:rPr>
          <w:rFonts w:ascii="Palatino Linotype" w:eastAsia="Palatino Linotype" w:hAnsi="Palatino Linotype" w:cs="Palatino Linotype"/>
          <w:i/>
          <w:sz w:val="22"/>
          <w:szCs w:val="22"/>
        </w:rPr>
      </w:pPr>
      <w:r w:rsidRPr="000F4461">
        <w:rPr>
          <w:rFonts w:ascii="Palatino Linotype" w:eastAsia="Palatino Linotype" w:hAnsi="Palatino Linotype" w:cs="Palatino Linotype"/>
          <w:i/>
          <w:sz w:val="22"/>
          <w:szCs w:val="22"/>
        </w:rPr>
        <w:t xml:space="preserve">El nombre del área que solicitó la clasificación de información; </w:t>
      </w:r>
    </w:p>
    <w:p w14:paraId="22DB1B06" w14:textId="77777777" w:rsidR="00305398" w:rsidRPr="000F4461" w:rsidRDefault="00737CF7">
      <w:pPr>
        <w:numPr>
          <w:ilvl w:val="1"/>
          <w:numId w:val="1"/>
        </w:numPr>
        <w:pBdr>
          <w:top w:val="nil"/>
          <w:left w:val="nil"/>
          <w:bottom w:val="nil"/>
          <w:right w:val="nil"/>
          <w:between w:val="nil"/>
        </w:pBdr>
        <w:spacing w:line="276" w:lineRule="auto"/>
        <w:ind w:left="426" w:right="900"/>
        <w:jc w:val="both"/>
        <w:rPr>
          <w:rFonts w:ascii="Palatino Linotype" w:eastAsia="Palatino Linotype" w:hAnsi="Palatino Linotype" w:cs="Palatino Linotype"/>
          <w:i/>
          <w:sz w:val="22"/>
          <w:szCs w:val="22"/>
        </w:rPr>
      </w:pPr>
      <w:r w:rsidRPr="000F4461">
        <w:rPr>
          <w:rFonts w:ascii="Palatino Linotype" w:eastAsia="Palatino Linotype" w:hAnsi="Palatino Linotype" w:cs="Palatino Linotype"/>
          <w:i/>
          <w:sz w:val="22"/>
          <w:szCs w:val="22"/>
        </w:rPr>
        <w:lastRenderedPageBreak/>
        <w:t xml:space="preserve">La fundamentación legal y motivación correspondiente; </w:t>
      </w:r>
    </w:p>
    <w:p w14:paraId="4AA8820E" w14:textId="77777777" w:rsidR="00305398" w:rsidRPr="000F4461" w:rsidRDefault="00737CF7">
      <w:pPr>
        <w:numPr>
          <w:ilvl w:val="1"/>
          <w:numId w:val="1"/>
        </w:numPr>
        <w:pBdr>
          <w:top w:val="nil"/>
          <w:left w:val="nil"/>
          <w:bottom w:val="nil"/>
          <w:right w:val="nil"/>
          <w:between w:val="nil"/>
        </w:pBdr>
        <w:spacing w:line="276" w:lineRule="auto"/>
        <w:ind w:left="426" w:right="900"/>
        <w:jc w:val="both"/>
        <w:rPr>
          <w:rFonts w:ascii="Palatino Linotype" w:eastAsia="Palatino Linotype" w:hAnsi="Palatino Linotype" w:cs="Palatino Linotype"/>
          <w:i/>
          <w:sz w:val="22"/>
          <w:szCs w:val="22"/>
        </w:rPr>
      </w:pPr>
      <w:r w:rsidRPr="000F4461">
        <w:rPr>
          <w:rFonts w:ascii="Palatino Linotype" w:eastAsia="Palatino Linotype" w:hAnsi="Palatino Linotype" w:cs="Palatino Linotype"/>
          <w:i/>
          <w:sz w:val="22"/>
          <w:szCs w:val="22"/>
        </w:rPr>
        <w:t xml:space="preserve">La resolución o resoluciones aprobadas; y </w:t>
      </w:r>
    </w:p>
    <w:p w14:paraId="3D923ADD" w14:textId="77777777" w:rsidR="00305398" w:rsidRPr="000F4461" w:rsidRDefault="00737CF7">
      <w:pPr>
        <w:numPr>
          <w:ilvl w:val="1"/>
          <w:numId w:val="1"/>
        </w:numPr>
        <w:pBdr>
          <w:top w:val="nil"/>
          <w:left w:val="nil"/>
          <w:bottom w:val="nil"/>
          <w:right w:val="nil"/>
          <w:between w:val="nil"/>
        </w:pBdr>
        <w:spacing w:line="276" w:lineRule="auto"/>
        <w:ind w:left="426" w:right="900"/>
        <w:jc w:val="both"/>
        <w:rPr>
          <w:rFonts w:ascii="Palatino Linotype" w:eastAsia="Palatino Linotype" w:hAnsi="Palatino Linotype" w:cs="Palatino Linotype"/>
          <w:i/>
          <w:sz w:val="22"/>
          <w:szCs w:val="22"/>
        </w:rPr>
      </w:pPr>
      <w:r w:rsidRPr="000F4461">
        <w:rPr>
          <w:rFonts w:ascii="Palatino Linotype" w:eastAsia="Palatino Linotype" w:hAnsi="Palatino Linotype" w:cs="Palatino Linotype"/>
          <w:i/>
          <w:sz w:val="22"/>
          <w:szCs w:val="22"/>
        </w:rPr>
        <w:t xml:space="preserve">La rúbrica o firma digital de cada integrante del Comité de Transparencia. </w:t>
      </w:r>
    </w:p>
    <w:p w14:paraId="2DE8F9B7" w14:textId="77777777" w:rsidR="00305398" w:rsidRPr="000F4461" w:rsidRDefault="00737CF7">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0F4461">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5DC0BB9E" w14:textId="77777777" w:rsidR="00305398" w:rsidRPr="000F4461" w:rsidRDefault="00737CF7">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0F4461">
        <w:rPr>
          <w:rFonts w:ascii="Palatino Linotype" w:eastAsia="Palatino Linotype" w:hAnsi="Palatino Linotype" w:cs="Palatino Linotype"/>
          <w:i/>
          <w:sz w:val="22"/>
          <w:szCs w:val="22"/>
        </w:rPr>
        <w:t>I. Los motivos y razonamientos que sustenten la confirmación o modificación de la prueba de daño;</w:t>
      </w:r>
    </w:p>
    <w:p w14:paraId="45EA89F2" w14:textId="77777777" w:rsidR="00305398" w:rsidRPr="000F4461" w:rsidRDefault="00737CF7">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0F4461">
        <w:rPr>
          <w:rFonts w:ascii="Palatino Linotype" w:eastAsia="Palatino Linotype" w:hAnsi="Palatino Linotype" w:cs="Palatino Linotype"/>
          <w:i/>
          <w:sz w:val="22"/>
          <w:szCs w:val="22"/>
        </w:rPr>
        <w:t xml:space="preserve">II. Descripción de las partes o secciones reservadas, en caso de clasificación parcial; </w:t>
      </w:r>
    </w:p>
    <w:p w14:paraId="51BAD1D2" w14:textId="77777777" w:rsidR="00305398" w:rsidRPr="000F4461" w:rsidRDefault="00737CF7">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0F4461">
        <w:rPr>
          <w:rFonts w:ascii="Palatino Linotype" w:eastAsia="Palatino Linotype" w:hAnsi="Palatino Linotype" w:cs="Palatino Linotype"/>
          <w:i/>
          <w:sz w:val="22"/>
          <w:szCs w:val="22"/>
        </w:rPr>
        <w:t xml:space="preserve">III. El periodo por el que mantendrá su clasificación y fecha de expiración; y </w:t>
      </w:r>
    </w:p>
    <w:p w14:paraId="07103504" w14:textId="77777777" w:rsidR="00305398" w:rsidRPr="000F4461" w:rsidRDefault="00737CF7">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0F4461">
        <w:rPr>
          <w:rFonts w:ascii="Palatino Linotype" w:eastAsia="Palatino Linotype" w:hAnsi="Palatino Linotype" w:cs="Palatino Linotype"/>
          <w:i/>
          <w:sz w:val="22"/>
          <w:szCs w:val="22"/>
        </w:rPr>
        <w:t xml:space="preserve">IV. El nombre del titular y área encargada de realizar la versión pública del documento, en su caso. </w:t>
      </w:r>
    </w:p>
    <w:p w14:paraId="13CE981F" w14:textId="77777777" w:rsidR="00305398" w:rsidRPr="000F4461" w:rsidRDefault="00737CF7">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0F4461">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77AEA38B" w14:textId="77777777" w:rsidR="00305398" w:rsidRPr="000F4461" w:rsidRDefault="00737CF7">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0F4461">
        <w:rPr>
          <w:rFonts w:ascii="Palatino Linotype" w:eastAsia="Palatino Linotype" w:hAnsi="Palatino Linotype" w:cs="Palatino Linotype"/>
          <w:b/>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01C4F3E0" w14:textId="77777777" w:rsidR="00305398" w:rsidRPr="000F4461" w:rsidRDefault="00737CF7">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0F4461">
        <w:rPr>
          <w:rFonts w:ascii="Palatino Linotype" w:eastAsia="Palatino Linotype" w:hAnsi="Palatino Linotype" w:cs="Palatino Linotype"/>
          <w:b/>
          <w:i/>
          <w:sz w:val="22"/>
          <w:szCs w:val="22"/>
        </w:rPr>
        <w:t xml:space="preserve">Quincuagésimo segundo. </w:t>
      </w:r>
      <w:r w:rsidRPr="000F4461">
        <w:rPr>
          <w:rFonts w:ascii="Palatino Linotype" w:eastAsia="Palatino Linotype" w:hAnsi="Palatino Linotype" w:cs="Palatino Linotype"/>
          <w:i/>
          <w:sz w:val="22"/>
          <w:szCs w:val="22"/>
        </w:rPr>
        <w:t>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7BCC8CE5" w14:textId="77777777" w:rsidR="00305398" w:rsidRPr="000F4461" w:rsidRDefault="00737CF7">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0F4461">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14:paraId="71463A0E" w14:textId="77777777" w:rsidR="00305398" w:rsidRPr="000F4461" w:rsidRDefault="00737CF7">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0F4461">
        <w:rPr>
          <w:rFonts w:ascii="Palatino Linotype" w:eastAsia="Palatino Linotype" w:hAnsi="Palatino Linotype" w:cs="Palatino Linotype"/>
          <w:i/>
          <w:sz w:val="22"/>
          <w:szCs w:val="22"/>
        </w:rPr>
        <w:t>I. Fijar la fecha en que se elaboró la versión pública y la fecha en la cual el Comité de</w:t>
      </w:r>
    </w:p>
    <w:p w14:paraId="2E2E2E96" w14:textId="77777777" w:rsidR="00305398" w:rsidRPr="000F4461" w:rsidRDefault="00737CF7">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0F4461">
        <w:rPr>
          <w:rFonts w:ascii="Palatino Linotype" w:eastAsia="Palatino Linotype" w:hAnsi="Palatino Linotype" w:cs="Palatino Linotype"/>
          <w:i/>
          <w:sz w:val="22"/>
          <w:szCs w:val="22"/>
        </w:rPr>
        <w:t>Transparencia confirmó dicha versión;</w:t>
      </w:r>
    </w:p>
    <w:p w14:paraId="3CBE01F1" w14:textId="77777777" w:rsidR="00305398" w:rsidRPr="000F4461" w:rsidRDefault="00737CF7">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0F4461">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605D3F09" w14:textId="77777777" w:rsidR="00305398" w:rsidRPr="000F4461" w:rsidRDefault="00737CF7">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0F4461">
        <w:rPr>
          <w:rFonts w:ascii="Palatino Linotype" w:eastAsia="Palatino Linotype" w:hAnsi="Palatino Linotype" w:cs="Palatino Linotype"/>
          <w:i/>
          <w:sz w:val="22"/>
          <w:szCs w:val="22"/>
        </w:rPr>
        <w:t>III. Señalar las personas o instancias autorizadas a acceder a la información clasificada.</w:t>
      </w:r>
    </w:p>
    <w:p w14:paraId="744816DB" w14:textId="77777777" w:rsidR="00305398" w:rsidRPr="000F4461" w:rsidRDefault="00737CF7">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0F4461">
        <w:rPr>
          <w:rFonts w:ascii="Palatino Linotype" w:eastAsia="Palatino Linotype" w:hAnsi="Palatino Linotype" w:cs="Palatino Linotype"/>
          <w:i/>
          <w:sz w:val="22"/>
          <w:szCs w:val="22"/>
        </w:rPr>
        <w:lastRenderedPageBreak/>
        <w:t>En los documentos de difusión electrónica, señalar en la primera hoja y en el nombre del archivo, que la versión pública corresponde a un documento que contiene información confidencial.</w:t>
      </w:r>
    </w:p>
    <w:p w14:paraId="0CA1C08E" w14:textId="77777777" w:rsidR="00305398" w:rsidRPr="000F4461" w:rsidRDefault="00305398">
      <w:pPr>
        <w:pBdr>
          <w:top w:val="nil"/>
          <w:left w:val="nil"/>
          <w:bottom w:val="nil"/>
          <w:right w:val="nil"/>
          <w:between w:val="nil"/>
        </w:pBdr>
        <w:spacing w:line="276" w:lineRule="auto"/>
        <w:ind w:right="900"/>
        <w:jc w:val="both"/>
        <w:rPr>
          <w:rFonts w:ascii="Palatino Linotype" w:eastAsia="Palatino Linotype" w:hAnsi="Palatino Linotype" w:cs="Palatino Linotype"/>
          <w:b/>
          <w:i/>
          <w:sz w:val="22"/>
          <w:szCs w:val="22"/>
        </w:rPr>
      </w:pPr>
    </w:p>
    <w:p w14:paraId="3464B7C4" w14:textId="77777777" w:rsidR="00305398" w:rsidRPr="000F4461" w:rsidRDefault="00737CF7">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0F4461">
        <w:rPr>
          <w:rFonts w:ascii="Palatino Linotype" w:eastAsia="Palatino Linotype" w:hAnsi="Palatino Linotype" w:cs="Palatino Linotype"/>
          <w:b/>
          <w:i/>
          <w:sz w:val="22"/>
          <w:szCs w:val="22"/>
        </w:rPr>
        <w:t xml:space="preserve">Quincuagésimo cuarto. </w:t>
      </w:r>
      <w:r w:rsidRPr="000F4461">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16EAAC2D" w14:textId="77777777" w:rsidR="00305398" w:rsidRPr="000F4461" w:rsidRDefault="00305398">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p>
    <w:p w14:paraId="43DC093F" w14:textId="77777777" w:rsidR="00305398" w:rsidRPr="000F4461" w:rsidRDefault="00737CF7">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0F4461">
        <w:rPr>
          <w:rFonts w:ascii="Palatino Linotype" w:eastAsia="Palatino Linotype" w:hAnsi="Palatino Linotype" w:cs="Palatino Linotype"/>
          <w:b/>
          <w:i/>
          <w:sz w:val="22"/>
          <w:szCs w:val="22"/>
        </w:rPr>
        <w:t xml:space="preserve">Quincuagésimo quinto. </w:t>
      </w:r>
      <w:r w:rsidRPr="000F4461">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0F4461">
        <w:rPr>
          <w:rFonts w:ascii="Palatino Linotype" w:eastAsia="Palatino Linotype" w:hAnsi="Palatino Linotype" w:cs="Palatino Linotype"/>
          <w:i/>
          <w:sz w:val="22"/>
          <w:szCs w:val="22"/>
        </w:rPr>
        <w:t>testado</w:t>
      </w:r>
      <w:proofErr w:type="spellEnd"/>
      <w:r w:rsidRPr="000F4461">
        <w:rPr>
          <w:rFonts w:ascii="Palatino Linotype" w:eastAsia="Palatino Linotype" w:hAnsi="Palatino Linotype" w:cs="Palatino Linotype"/>
          <w:i/>
          <w:sz w:val="22"/>
          <w:szCs w:val="22"/>
        </w:rPr>
        <w:t xml:space="preserve">,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(Énfasis añadido) </w:t>
      </w:r>
    </w:p>
    <w:p w14:paraId="6B5B99FD" w14:textId="77777777" w:rsidR="00305398" w:rsidRPr="000F4461" w:rsidRDefault="00737CF7">
      <w:pPr>
        <w:spacing w:before="240" w:after="240" w:line="360" w:lineRule="auto"/>
        <w:jc w:val="both"/>
        <w:rPr>
          <w:rFonts w:ascii="Palatino Linotype" w:eastAsia="Palatino Linotype" w:hAnsi="Palatino Linotype" w:cs="Palatino Linotype"/>
          <w:sz w:val="22"/>
          <w:szCs w:val="22"/>
        </w:rPr>
      </w:pPr>
      <w:r w:rsidRPr="000F4461">
        <w:rPr>
          <w:rFonts w:ascii="Palatino Linotype" w:eastAsia="Palatino Linotype" w:hAnsi="Palatino Linotype" w:cs="Palatino Linotype"/>
          <w:sz w:val="22"/>
          <w:szCs w:val="22"/>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0F4461">
        <w:rPr>
          <w:rFonts w:ascii="Palatino Linotype" w:eastAsia="Palatino Linotype" w:hAnsi="Palatino Linotype" w:cs="Palatino Linotype"/>
          <w:b/>
          <w:sz w:val="22"/>
          <w:szCs w:val="22"/>
        </w:rPr>
        <w:t>Sujeto Obligado</w:t>
      </w:r>
      <w:r w:rsidRPr="000F4461">
        <w:rPr>
          <w:rFonts w:ascii="Palatino Linotype" w:eastAsia="Palatino Linotype" w:hAnsi="Palatino Linotype" w:cs="Palatino Linotype"/>
          <w:sz w:val="22"/>
          <w:szCs w:val="22"/>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342F7287" w14:textId="77777777" w:rsidR="00305398" w:rsidRPr="000F4461" w:rsidRDefault="00737CF7">
      <w:pPr>
        <w:spacing w:before="80" w:after="240" w:line="360" w:lineRule="auto"/>
        <w:jc w:val="both"/>
        <w:rPr>
          <w:rFonts w:ascii="Palatino Linotype" w:eastAsia="Palatino Linotype" w:hAnsi="Palatino Linotype" w:cs="Palatino Linotype"/>
          <w:sz w:val="22"/>
          <w:szCs w:val="22"/>
        </w:rPr>
      </w:pPr>
      <w:r w:rsidRPr="000F4461">
        <w:rPr>
          <w:rFonts w:ascii="Palatino Linotype" w:eastAsia="Palatino Linotype" w:hAnsi="Palatino Linotype" w:cs="Palatino Linotype"/>
          <w:sz w:val="22"/>
          <w:szCs w:val="22"/>
        </w:rPr>
        <w:t>Así, con fundamento en lo prescrito en los</w:t>
      </w:r>
      <w:r w:rsidRPr="000F4461">
        <w:rPr>
          <w:sz w:val="22"/>
          <w:szCs w:val="22"/>
        </w:rPr>
        <w:t xml:space="preserve"> </w:t>
      </w:r>
      <w:r w:rsidRPr="000F4461">
        <w:rPr>
          <w:rFonts w:ascii="Palatino Linotype" w:eastAsia="Palatino Linotype" w:hAnsi="Palatino Linotype" w:cs="Palatino Linotype"/>
          <w:sz w:val="22"/>
          <w:szCs w:val="22"/>
        </w:rPr>
        <w:t xml:space="preserve">artículos 5 párrafos trigésimo segundo, trigésimo tercero y trigésimo cuarto fracciones IV y V de la Constitución Política del Estado Libre y </w:t>
      </w:r>
      <w:r w:rsidRPr="000F4461">
        <w:rPr>
          <w:rFonts w:ascii="Palatino Linotype" w:eastAsia="Palatino Linotype" w:hAnsi="Palatino Linotype" w:cs="Palatino Linotype"/>
          <w:sz w:val="22"/>
          <w:szCs w:val="22"/>
        </w:rPr>
        <w:lastRenderedPageBreak/>
        <w:t>Soberano de México; 2, fracción II; 29, 36 fracciones I y II; 176, 178, 181, 185, fracción I, 186 y 188 de la Ley de Transparencia y Acceso a la Información Pública del Estado de México y Municipios, este Pleno:</w:t>
      </w:r>
    </w:p>
    <w:p w14:paraId="1B496303" w14:textId="77777777" w:rsidR="00305398" w:rsidRPr="000F4461" w:rsidRDefault="00737CF7">
      <w:pPr>
        <w:spacing w:line="259" w:lineRule="auto"/>
        <w:ind w:left="-142" w:right="49"/>
        <w:jc w:val="center"/>
        <w:rPr>
          <w:rFonts w:ascii="Palatino Linotype" w:eastAsia="Palatino Linotype" w:hAnsi="Palatino Linotype" w:cs="Palatino Linotype"/>
          <w:b/>
          <w:sz w:val="28"/>
          <w:szCs w:val="28"/>
        </w:rPr>
      </w:pPr>
      <w:r w:rsidRPr="000F4461">
        <w:rPr>
          <w:rFonts w:ascii="Palatino Linotype" w:eastAsia="Palatino Linotype" w:hAnsi="Palatino Linotype" w:cs="Palatino Linotype"/>
          <w:b/>
          <w:sz w:val="28"/>
          <w:szCs w:val="28"/>
        </w:rPr>
        <w:t>R E S U E L V E:</w:t>
      </w:r>
    </w:p>
    <w:p w14:paraId="696825E1" w14:textId="77777777" w:rsidR="00305398" w:rsidRPr="000F4461" w:rsidRDefault="00737CF7">
      <w:pPr>
        <w:spacing w:before="240" w:after="240" w:line="360" w:lineRule="auto"/>
        <w:jc w:val="both"/>
        <w:rPr>
          <w:rFonts w:ascii="Palatino Linotype" w:eastAsia="Palatino Linotype" w:hAnsi="Palatino Linotype" w:cs="Palatino Linotype"/>
          <w:sz w:val="22"/>
          <w:szCs w:val="22"/>
        </w:rPr>
      </w:pPr>
      <w:r w:rsidRPr="000F4461">
        <w:rPr>
          <w:rFonts w:ascii="Palatino Linotype" w:eastAsia="Palatino Linotype" w:hAnsi="Palatino Linotype" w:cs="Palatino Linotype"/>
          <w:b/>
          <w:sz w:val="22"/>
          <w:szCs w:val="22"/>
        </w:rPr>
        <w:t xml:space="preserve">Primero. </w:t>
      </w:r>
      <w:r w:rsidRPr="000F4461">
        <w:rPr>
          <w:rFonts w:ascii="Palatino Linotype" w:eastAsia="Palatino Linotype" w:hAnsi="Palatino Linotype" w:cs="Palatino Linotype"/>
          <w:sz w:val="22"/>
          <w:szCs w:val="22"/>
        </w:rPr>
        <w:t xml:space="preserve">Resultan </w:t>
      </w:r>
      <w:r w:rsidRPr="000F4461">
        <w:rPr>
          <w:rFonts w:ascii="Palatino Linotype" w:eastAsia="Palatino Linotype" w:hAnsi="Palatino Linotype" w:cs="Palatino Linotype"/>
          <w:b/>
          <w:sz w:val="22"/>
          <w:szCs w:val="22"/>
        </w:rPr>
        <w:t>fundadas</w:t>
      </w:r>
      <w:r w:rsidRPr="000F4461">
        <w:rPr>
          <w:rFonts w:ascii="Palatino Linotype" w:eastAsia="Palatino Linotype" w:hAnsi="Palatino Linotype" w:cs="Palatino Linotype"/>
          <w:sz w:val="22"/>
          <w:szCs w:val="22"/>
        </w:rPr>
        <w:t xml:space="preserve"> las razones o motivos de inconformidad hechos valer por </w:t>
      </w:r>
      <w:r w:rsidRPr="000F4461">
        <w:rPr>
          <w:rFonts w:ascii="Palatino Linotype" w:eastAsia="Palatino Linotype" w:hAnsi="Palatino Linotype" w:cs="Palatino Linotype"/>
          <w:b/>
          <w:sz w:val="22"/>
          <w:szCs w:val="22"/>
        </w:rPr>
        <w:t>la parte Recurrente</w:t>
      </w:r>
      <w:r w:rsidRPr="000F4461">
        <w:rPr>
          <w:rFonts w:ascii="Palatino Linotype" w:eastAsia="Palatino Linotype" w:hAnsi="Palatino Linotype" w:cs="Palatino Linotype"/>
          <w:sz w:val="22"/>
          <w:szCs w:val="22"/>
        </w:rPr>
        <w:t xml:space="preserve"> en el recurso de revisión </w:t>
      </w:r>
      <w:r w:rsidRPr="000F4461">
        <w:rPr>
          <w:rFonts w:ascii="Palatino Linotype" w:eastAsia="Palatino Linotype" w:hAnsi="Palatino Linotype" w:cs="Palatino Linotype"/>
          <w:b/>
          <w:sz w:val="22"/>
          <w:szCs w:val="22"/>
        </w:rPr>
        <w:t>01884/INFOEM/IP/RR/2024</w:t>
      </w:r>
      <w:r w:rsidRPr="000F4461">
        <w:rPr>
          <w:rFonts w:ascii="Palatino Linotype" w:eastAsia="Palatino Linotype" w:hAnsi="Palatino Linotype" w:cs="Palatino Linotype"/>
          <w:sz w:val="22"/>
          <w:szCs w:val="22"/>
        </w:rPr>
        <w:t xml:space="preserve">; por lo que, en términos del </w:t>
      </w:r>
      <w:r w:rsidRPr="000F4461">
        <w:rPr>
          <w:rFonts w:ascii="Palatino Linotype" w:eastAsia="Palatino Linotype" w:hAnsi="Palatino Linotype" w:cs="Palatino Linotype"/>
          <w:b/>
          <w:sz w:val="22"/>
          <w:szCs w:val="22"/>
        </w:rPr>
        <w:t>Considerando</w:t>
      </w:r>
      <w:r w:rsidRPr="000F4461">
        <w:rPr>
          <w:rFonts w:ascii="Palatino Linotype" w:eastAsia="Palatino Linotype" w:hAnsi="Palatino Linotype" w:cs="Palatino Linotype"/>
          <w:sz w:val="22"/>
          <w:szCs w:val="22"/>
        </w:rPr>
        <w:t xml:space="preserve"> </w:t>
      </w:r>
      <w:r w:rsidRPr="000F4461">
        <w:rPr>
          <w:rFonts w:ascii="Palatino Linotype" w:eastAsia="Palatino Linotype" w:hAnsi="Palatino Linotype" w:cs="Palatino Linotype"/>
          <w:b/>
          <w:sz w:val="22"/>
          <w:szCs w:val="22"/>
        </w:rPr>
        <w:t xml:space="preserve">Cuarto </w:t>
      </w:r>
      <w:r w:rsidRPr="000F4461">
        <w:rPr>
          <w:rFonts w:ascii="Palatino Linotype" w:eastAsia="Palatino Linotype" w:hAnsi="Palatino Linotype" w:cs="Palatino Linotype"/>
          <w:sz w:val="22"/>
          <w:szCs w:val="22"/>
        </w:rPr>
        <w:t xml:space="preserve">de esta resolución, se </w:t>
      </w:r>
      <w:r w:rsidRPr="000F4461">
        <w:rPr>
          <w:rFonts w:ascii="Palatino Linotype" w:eastAsia="Palatino Linotype" w:hAnsi="Palatino Linotype" w:cs="Palatino Linotype"/>
          <w:b/>
          <w:sz w:val="22"/>
          <w:szCs w:val="22"/>
        </w:rPr>
        <w:t xml:space="preserve">REVOCA </w:t>
      </w:r>
      <w:r w:rsidRPr="000F4461">
        <w:rPr>
          <w:rFonts w:ascii="Palatino Linotype" w:eastAsia="Palatino Linotype" w:hAnsi="Palatino Linotype" w:cs="Palatino Linotype"/>
          <w:sz w:val="22"/>
          <w:szCs w:val="22"/>
        </w:rPr>
        <w:t xml:space="preserve">la respuesta emitida por el </w:t>
      </w:r>
      <w:r w:rsidRPr="000F4461">
        <w:rPr>
          <w:rFonts w:ascii="Palatino Linotype" w:eastAsia="Palatino Linotype" w:hAnsi="Palatino Linotype" w:cs="Palatino Linotype"/>
          <w:b/>
          <w:sz w:val="22"/>
          <w:szCs w:val="22"/>
        </w:rPr>
        <w:t xml:space="preserve">Sujeto Obligado. </w:t>
      </w:r>
    </w:p>
    <w:p w14:paraId="5B8226FE" w14:textId="77777777" w:rsidR="00305398" w:rsidRPr="000F4461" w:rsidRDefault="00737CF7">
      <w:pPr>
        <w:spacing w:before="240" w:after="240" w:line="360" w:lineRule="auto"/>
        <w:ind w:right="49"/>
        <w:jc w:val="both"/>
        <w:rPr>
          <w:rFonts w:ascii="Palatino Linotype" w:eastAsia="Palatino Linotype" w:hAnsi="Palatino Linotype" w:cs="Palatino Linotype"/>
          <w:b/>
          <w:sz w:val="22"/>
          <w:szCs w:val="22"/>
          <w:u w:val="single"/>
        </w:rPr>
      </w:pPr>
      <w:bookmarkStart w:id="5" w:name="_heading=h.17dp8vu" w:colFirst="0" w:colLast="0"/>
      <w:bookmarkEnd w:id="5"/>
      <w:r w:rsidRPr="000F4461">
        <w:rPr>
          <w:rFonts w:ascii="Palatino Linotype" w:eastAsia="Palatino Linotype" w:hAnsi="Palatino Linotype" w:cs="Palatino Linotype"/>
          <w:b/>
          <w:sz w:val="22"/>
          <w:szCs w:val="22"/>
        </w:rPr>
        <w:t xml:space="preserve">Segundo. </w:t>
      </w:r>
      <w:r w:rsidRPr="000F4461">
        <w:rPr>
          <w:rFonts w:ascii="Palatino Linotype" w:eastAsia="Palatino Linotype" w:hAnsi="Palatino Linotype" w:cs="Palatino Linotype"/>
          <w:sz w:val="22"/>
          <w:szCs w:val="22"/>
        </w:rPr>
        <w:t xml:space="preserve">Se </w:t>
      </w:r>
      <w:r w:rsidRPr="000F4461">
        <w:rPr>
          <w:rFonts w:ascii="Palatino Linotype" w:eastAsia="Palatino Linotype" w:hAnsi="Palatino Linotype" w:cs="Palatino Linotype"/>
          <w:b/>
          <w:sz w:val="22"/>
          <w:szCs w:val="22"/>
        </w:rPr>
        <w:t xml:space="preserve">Ordena </w:t>
      </w:r>
      <w:r w:rsidRPr="000F4461">
        <w:rPr>
          <w:rFonts w:ascii="Palatino Linotype" w:eastAsia="Palatino Linotype" w:hAnsi="Palatino Linotype" w:cs="Palatino Linotype"/>
          <w:sz w:val="22"/>
          <w:szCs w:val="22"/>
        </w:rPr>
        <w:t xml:space="preserve">al </w:t>
      </w:r>
      <w:r w:rsidRPr="000F4461">
        <w:rPr>
          <w:rFonts w:ascii="Palatino Linotype" w:eastAsia="Palatino Linotype" w:hAnsi="Palatino Linotype" w:cs="Palatino Linotype"/>
          <w:b/>
          <w:sz w:val="22"/>
          <w:szCs w:val="22"/>
        </w:rPr>
        <w:t>Sujeto Obligado</w:t>
      </w:r>
      <w:r w:rsidRPr="000F4461">
        <w:rPr>
          <w:rFonts w:ascii="Palatino Linotype" w:eastAsia="Palatino Linotype" w:hAnsi="Palatino Linotype" w:cs="Palatino Linotype"/>
          <w:sz w:val="22"/>
          <w:szCs w:val="22"/>
        </w:rPr>
        <w:t xml:space="preserve"> haga entrega, </w:t>
      </w:r>
      <w:r w:rsidRPr="000F4461">
        <w:rPr>
          <w:rFonts w:ascii="Palatino Linotype" w:eastAsia="Palatino Linotype" w:hAnsi="Palatino Linotype" w:cs="Palatino Linotype"/>
          <w:b/>
          <w:sz w:val="22"/>
          <w:szCs w:val="22"/>
        </w:rPr>
        <w:t>en versión pública de ser procedente</w:t>
      </w:r>
      <w:r w:rsidRPr="000F4461">
        <w:rPr>
          <w:rFonts w:ascii="Palatino Linotype" w:eastAsia="Palatino Linotype" w:hAnsi="Palatino Linotype" w:cs="Palatino Linotype"/>
          <w:sz w:val="22"/>
          <w:szCs w:val="22"/>
        </w:rPr>
        <w:t>, a</w:t>
      </w:r>
      <w:r w:rsidRPr="000F4461">
        <w:rPr>
          <w:rFonts w:ascii="Palatino Linotype" w:eastAsia="Palatino Linotype" w:hAnsi="Palatino Linotype" w:cs="Palatino Linotype"/>
          <w:b/>
          <w:sz w:val="22"/>
          <w:szCs w:val="22"/>
        </w:rPr>
        <w:t xml:space="preserve"> la parte Recurrente,</w:t>
      </w:r>
      <w:r w:rsidRPr="000F4461">
        <w:rPr>
          <w:rFonts w:ascii="Palatino Linotype" w:eastAsia="Palatino Linotype" w:hAnsi="Palatino Linotype" w:cs="Palatino Linotype"/>
          <w:sz w:val="22"/>
          <w:szCs w:val="22"/>
        </w:rPr>
        <w:t xml:space="preserve"> vía </w:t>
      </w:r>
      <w:r w:rsidRPr="000F4461">
        <w:rPr>
          <w:rFonts w:ascii="Palatino Linotype" w:eastAsia="Palatino Linotype" w:hAnsi="Palatino Linotype" w:cs="Palatino Linotype"/>
          <w:b/>
          <w:sz w:val="22"/>
          <w:szCs w:val="22"/>
        </w:rPr>
        <w:t xml:space="preserve">SAIMEX, </w:t>
      </w:r>
      <w:r w:rsidRPr="000F4461">
        <w:rPr>
          <w:rFonts w:ascii="Palatino Linotype" w:eastAsia="Palatino Linotype" w:hAnsi="Palatino Linotype" w:cs="Palatino Linotype"/>
          <w:sz w:val="22"/>
          <w:szCs w:val="22"/>
        </w:rPr>
        <w:t xml:space="preserve">en términos de los </w:t>
      </w:r>
      <w:r w:rsidRPr="000F4461">
        <w:rPr>
          <w:rFonts w:ascii="Palatino Linotype" w:eastAsia="Palatino Linotype" w:hAnsi="Palatino Linotype" w:cs="Palatino Linotype"/>
          <w:b/>
          <w:sz w:val="22"/>
          <w:szCs w:val="22"/>
        </w:rPr>
        <w:t>Considerandos</w:t>
      </w:r>
      <w:r w:rsidRPr="000F4461">
        <w:rPr>
          <w:rFonts w:ascii="Palatino Linotype" w:eastAsia="Palatino Linotype" w:hAnsi="Palatino Linotype" w:cs="Palatino Linotype"/>
          <w:sz w:val="22"/>
          <w:szCs w:val="22"/>
        </w:rPr>
        <w:t xml:space="preserve"> </w:t>
      </w:r>
      <w:r w:rsidRPr="000F4461">
        <w:rPr>
          <w:rFonts w:ascii="Palatino Linotype" w:eastAsia="Palatino Linotype" w:hAnsi="Palatino Linotype" w:cs="Palatino Linotype"/>
          <w:b/>
          <w:sz w:val="22"/>
          <w:szCs w:val="22"/>
        </w:rPr>
        <w:t xml:space="preserve">Cuarto y Quinto de la presente resolución, los </w:t>
      </w:r>
      <w:r w:rsidRPr="000F4461">
        <w:rPr>
          <w:rFonts w:ascii="Palatino Linotype" w:eastAsia="Palatino Linotype" w:hAnsi="Palatino Linotype" w:cs="Palatino Linotype"/>
          <w:b/>
          <w:sz w:val="22"/>
          <w:szCs w:val="22"/>
          <w:u w:val="single"/>
        </w:rPr>
        <w:t xml:space="preserve">documentos donde conste o se advierta </w:t>
      </w:r>
      <w:proofErr w:type="gramStart"/>
      <w:r w:rsidRPr="000F4461">
        <w:rPr>
          <w:rFonts w:ascii="Palatino Linotype" w:eastAsia="Palatino Linotype" w:hAnsi="Palatino Linotype" w:cs="Palatino Linotype"/>
          <w:b/>
          <w:sz w:val="22"/>
          <w:szCs w:val="22"/>
          <w:u w:val="single"/>
        </w:rPr>
        <w:t>lo  siguiente</w:t>
      </w:r>
      <w:proofErr w:type="gramEnd"/>
      <w:r w:rsidRPr="000F4461">
        <w:rPr>
          <w:rFonts w:ascii="Palatino Linotype" w:eastAsia="Palatino Linotype" w:hAnsi="Palatino Linotype" w:cs="Palatino Linotype"/>
          <w:b/>
          <w:sz w:val="22"/>
          <w:szCs w:val="22"/>
          <w:u w:val="single"/>
        </w:rPr>
        <w:t xml:space="preserve">: </w:t>
      </w:r>
    </w:p>
    <w:p w14:paraId="2B1EBA96" w14:textId="77777777" w:rsidR="00305398" w:rsidRPr="000F4461" w:rsidRDefault="00737CF7">
      <w:pPr>
        <w:numPr>
          <w:ilvl w:val="0"/>
          <w:numId w:val="2"/>
        </w:numPr>
        <w:pBdr>
          <w:top w:val="nil"/>
          <w:left w:val="nil"/>
          <w:bottom w:val="nil"/>
          <w:right w:val="nil"/>
          <w:between w:val="nil"/>
        </w:pBdr>
        <w:ind w:left="567" w:right="900" w:hanging="141"/>
        <w:jc w:val="both"/>
        <w:rPr>
          <w:rFonts w:ascii="Palatino Linotype" w:eastAsia="Palatino Linotype" w:hAnsi="Palatino Linotype" w:cs="Palatino Linotype"/>
          <w:b/>
          <w:i/>
          <w:sz w:val="22"/>
          <w:szCs w:val="22"/>
        </w:rPr>
      </w:pPr>
      <w:bookmarkStart w:id="6" w:name="_heading=h.2et92p0" w:colFirst="0" w:colLast="0"/>
      <w:bookmarkEnd w:id="6"/>
      <w:r w:rsidRPr="000F4461">
        <w:rPr>
          <w:rFonts w:ascii="Palatino Linotype" w:eastAsia="Palatino Linotype" w:hAnsi="Palatino Linotype" w:cs="Palatino Linotype"/>
          <w:b/>
          <w:i/>
          <w:sz w:val="22"/>
          <w:szCs w:val="22"/>
        </w:rPr>
        <w:t>Las acciones de combate a la discriminación implementadas por la Unidad de Asuntos Jurídicos e Igualdad de Género de la Secretaría Ejecutiva del Sistema Anticorrupción del Estado de México, así como sus resultados y alcances, generados del 10 de julio de 2018 al 22 de marzo de 2024.</w:t>
      </w:r>
    </w:p>
    <w:p w14:paraId="54E8DDF0" w14:textId="77777777" w:rsidR="00305398" w:rsidRPr="000F4461" w:rsidRDefault="00305398">
      <w:pPr>
        <w:pBdr>
          <w:top w:val="nil"/>
          <w:left w:val="nil"/>
          <w:bottom w:val="nil"/>
          <w:right w:val="nil"/>
          <w:between w:val="nil"/>
        </w:pBdr>
        <w:ind w:left="567" w:right="900" w:hanging="360"/>
        <w:jc w:val="both"/>
        <w:rPr>
          <w:rFonts w:ascii="Palatino Linotype" w:eastAsia="Palatino Linotype" w:hAnsi="Palatino Linotype" w:cs="Palatino Linotype"/>
          <w:b/>
          <w:i/>
          <w:sz w:val="22"/>
          <w:szCs w:val="22"/>
        </w:rPr>
      </w:pPr>
    </w:p>
    <w:p w14:paraId="04972B0A" w14:textId="77777777" w:rsidR="00305398" w:rsidRPr="000F4461" w:rsidRDefault="00737CF7">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0F4461">
        <w:rPr>
          <w:rFonts w:ascii="Palatino Linotype" w:eastAsia="Palatino Linotype" w:hAnsi="Palatino Linotype" w:cs="Palatino Linotype"/>
          <w:i/>
          <w:sz w:val="22"/>
          <w:szCs w:val="22"/>
        </w:rPr>
        <w:t xml:space="preserve">Deberá emitir el Acuerdo del Comité de Transparencia en términos de la Ley de Transparencia y Acceso a la Información Pública del Estado de México y Municipios, en el que funde y motive las razones sobre los datos que se supriman o eliminen y se ponga a disposición de </w:t>
      </w:r>
      <w:r w:rsidRPr="000F4461">
        <w:rPr>
          <w:rFonts w:ascii="Palatino Linotype" w:eastAsia="Palatino Linotype" w:hAnsi="Palatino Linotype" w:cs="Palatino Linotype"/>
          <w:b/>
          <w:i/>
          <w:sz w:val="22"/>
          <w:szCs w:val="22"/>
        </w:rPr>
        <w:t>la parte Recurrente</w:t>
      </w:r>
      <w:r w:rsidRPr="000F4461">
        <w:rPr>
          <w:rFonts w:ascii="Palatino Linotype" w:eastAsia="Palatino Linotype" w:hAnsi="Palatino Linotype" w:cs="Palatino Linotype"/>
          <w:i/>
          <w:sz w:val="22"/>
          <w:szCs w:val="22"/>
        </w:rPr>
        <w:t>.</w:t>
      </w:r>
    </w:p>
    <w:p w14:paraId="365AD2DC" w14:textId="77777777" w:rsidR="00305398" w:rsidRPr="000F4461" w:rsidRDefault="00737CF7">
      <w:pPr>
        <w:spacing w:before="240" w:line="276" w:lineRule="auto"/>
        <w:ind w:left="560" w:right="760"/>
        <w:jc w:val="both"/>
        <w:rPr>
          <w:rFonts w:ascii="Palatino Linotype" w:eastAsia="Palatino Linotype" w:hAnsi="Palatino Linotype" w:cs="Palatino Linotype"/>
          <w:i/>
          <w:sz w:val="22"/>
          <w:szCs w:val="22"/>
        </w:rPr>
      </w:pPr>
      <w:r w:rsidRPr="000F4461">
        <w:rPr>
          <w:rFonts w:ascii="Palatino Linotype" w:eastAsia="Palatino Linotype" w:hAnsi="Palatino Linotype" w:cs="Palatino Linotype"/>
          <w:i/>
          <w:sz w:val="22"/>
          <w:szCs w:val="22"/>
        </w:rPr>
        <w:t xml:space="preserve">En el supuesto que </w:t>
      </w:r>
      <w:r w:rsidRPr="000F4461">
        <w:rPr>
          <w:rFonts w:ascii="Palatino Linotype" w:eastAsia="Palatino Linotype" w:hAnsi="Palatino Linotype" w:cs="Palatino Linotype"/>
          <w:b/>
          <w:i/>
          <w:sz w:val="22"/>
          <w:szCs w:val="22"/>
          <w:u w:val="single"/>
        </w:rPr>
        <w:t>no cuente con la información que se ordena, respecto al año 2018, así como los resultados y alcances</w:t>
      </w:r>
      <w:r w:rsidRPr="000F4461">
        <w:rPr>
          <w:rFonts w:ascii="Palatino Linotype" w:eastAsia="Palatino Linotype" w:hAnsi="Palatino Linotype" w:cs="Palatino Linotype"/>
          <w:b/>
          <w:i/>
          <w:sz w:val="22"/>
          <w:szCs w:val="22"/>
        </w:rPr>
        <w:t xml:space="preserve">, </w:t>
      </w:r>
      <w:r w:rsidRPr="000F4461">
        <w:rPr>
          <w:rFonts w:ascii="Palatino Linotype" w:eastAsia="Palatino Linotype" w:hAnsi="Palatino Linotype" w:cs="Palatino Linotype"/>
          <w:i/>
          <w:sz w:val="22"/>
          <w:szCs w:val="22"/>
        </w:rPr>
        <w:t xml:space="preserve">bastará con que así lo haga del conocimiento de </w:t>
      </w:r>
      <w:r w:rsidRPr="000F4461">
        <w:rPr>
          <w:rFonts w:ascii="Palatino Linotype" w:eastAsia="Palatino Linotype" w:hAnsi="Palatino Linotype" w:cs="Palatino Linotype"/>
          <w:b/>
          <w:i/>
          <w:sz w:val="22"/>
          <w:szCs w:val="22"/>
        </w:rPr>
        <w:t>la parte Recurrente</w:t>
      </w:r>
      <w:r w:rsidRPr="000F4461">
        <w:rPr>
          <w:rFonts w:ascii="Palatino Linotype" w:eastAsia="Palatino Linotype" w:hAnsi="Palatino Linotype" w:cs="Palatino Linotype"/>
          <w:i/>
          <w:sz w:val="22"/>
          <w:szCs w:val="22"/>
        </w:rPr>
        <w:t>, en términos del artículo 19, párrafo segundo de la Ley de Transparencia y Acceso a la Información Pública del Estado de México y Municipios.</w:t>
      </w:r>
    </w:p>
    <w:p w14:paraId="55580C8D" w14:textId="77777777" w:rsidR="00305398" w:rsidRPr="000F4461" w:rsidRDefault="00737CF7">
      <w:pPr>
        <w:spacing w:before="240" w:after="240" w:line="360" w:lineRule="auto"/>
        <w:jc w:val="both"/>
        <w:rPr>
          <w:rFonts w:ascii="Palatino Linotype" w:eastAsia="Palatino Linotype" w:hAnsi="Palatino Linotype" w:cs="Palatino Linotype"/>
          <w:sz w:val="22"/>
          <w:szCs w:val="22"/>
        </w:rPr>
      </w:pPr>
      <w:r w:rsidRPr="000F4461">
        <w:rPr>
          <w:rFonts w:ascii="Palatino Linotype" w:eastAsia="Palatino Linotype" w:hAnsi="Palatino Linotype" w:cs="Palatino Linotype"/>
          <w:b/>
          <w:sz w:val="22"/>
          <w:szCs w:val="22"/>
        </w:rPr>
        <w:lastRenderedPageBreak/>
        <w:t xml:space="preserve">Tercero.  Notifíquese vía SAIMEX, </w:t>
      </w:r>
      <w:r w:rsidRPr="000F4461">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DE653C4" w14:textId="77777777" w:rsidR="00305398" w:rsidRPr="000F4461" w:rsidRDefault="00737CF7">
      <w:pPr>
        <w:spacing w:before="240" w:after="240" w:line="360" w:lineRule="auto"/>
        <w:jc w:val="both"/>
        <w:rPr>
          <w:rFonts w:ascii="Palatino Linotype" w:eastAsia="Palatino Linotype" w:hAnsi="Palatino Linotype" w:cs="Palatino Linotype"/>
          <w:sz w:val="22"/>
          <w:szCs w:val="22"/>
        </w:rPr>
      </w:pPr>
      <w:r w:rsidRPr="000F4461">
        <w:rPr>
          <w:rFonts w:ascii="Palatino Linotype" w:eastAsia="Palatino Linotype" w:hAnsi="Palatino Linotype" w:cs="Palatino Linotype"/>
          <w:b/>
          <w:sz w:val="22"/>
          <w:szCs w:val="22"/>
        </w:rPr>
        <w:t xml:space="preserve">Cuarto. </w:t>
      </w:r>
      <w:r w:rsidRPr="000F4461">
        <w:rPr>
          <w:rFonts w:ascii="Palatino Linotype" w:eastAsia="Palatino Linotype" w:hAnsi="Palatino Linotype" w:cs="Palatino Linotype"/>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828582C" w14:textId="75B748D5" w:rsidR="00305398" w:rsidRPr="000F4461" w:rsidRDefault="00737CF7">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bookmarkStart w:id="7" w:name="_heading=h.1fob9te" w:colFirst="0" w:colLast="0"/>
      <w:bookmarkEnd w:id="7"/>
      <w:r w:rsidRPr="000F4461">
        <w:rPr>
          <w:rFonts w:ascii="Palatino Linotype" w:eastAsia="Palatino Linotype" w:hAnsi="Palatino Linotype" w:cs="Palatino Linotype"/>
          <w:b/>
          <w:sz w:val="22"/>
          <w:szCs w:val="22"/>
        </w:rPr>
        <w:t xml:space="preserve">Quinto. Notifíquese vía SAIMEX, </w:t>
      </w:r>
      <w:r w:rsidRPr="000F4461">
        <w:rPr>
          <w:rFonts w:ascii="Palatino Linotype" w:eastAsia="Palatino Linotype" w:hAnsi="Palatino Linotype" w:cs="Palatino Linotype"/>
          <w:sz w:val="22"/>
          <w:szCs w:val="22"/>
        </w:rPr>
        <w:t>a</w:t>
      </w:r>
      <w:r w:rsidRPr="000F4461">
        <w:rPr>
          <w:rFonts w:ascii="Palatino Linotype" w:eastAsia="Palatino Linotype" w:hAnsi="Palatino Linotype" w:cs="Palatino Linotype"/>
          <w:b/>
          <w:sz w:val="22"/>
          <w:szCs w:val="22"/>
        </w:rPr>
        <w:t xml:space="preserve"> la parte Recurrente</w:t>
      </w:r>
      <w:r w:rsidRPr="000F4461">
        <w:rPr>
          <w:rFonts w:ascii="Palatino Linotype" w:eastAsia="Palatino Linotype" w:hAnsi="Palatino Linotype" w:cs="Palatino Linotype"/>
          <w:sz w:val="22"/>
          <w:szCs w:val="22"/>
        </w:rPr>
        <w:t xml:space="preserve"> la presente resolución, así como que podrá impugnar vía Juicio de Amparo en los términos de las leyes aplicables, de conformidad con lo establecido en el artículo 196 de la Ley de Transparencia y Acceso a la Información Pública del Estado de México y Municipios.</w:t>
      </w:r>
    </w:p>
    <w:p w14:paraId="3ECB853F" w14:textId="77777777" w:rsidR="00305398" w:rsidRPr="000F4461" w:rsidRDefault="00737CF7">
      <w:pPr>
        <w:spacing w:before="240" w:after="240" w:line="360" w:lineRule="auto"/>
        <w:jc w:val="both"/>
        <w:rPr>
          <w:rFonts w:ascii="Palatino Linotype" w:eastAsia="Palatino Linotype" w:hAnsi="Palatino Linotype" w:cs="Palatino Linotype"/>
        </w:rPr>
      </w:pPr>
      <w:r w:rsidRPr="000F4461">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w:t>
      </w:r>
      <w:r w:rsidRPr="000F4461">
        <w:rPr>
          <w:rFonts w:ascii="Palatino Linotype" w:eastAsia="Palatino Linotype" w:hAnsi="Palatino Linotype" w:cs="Palatino Linotype"/>
        </w:rPr>
        <w:lastRenderedPageBreak/>
        <w:t>RAMÍREZ PEÑA; EN LA TRIGÉSIMA OCTAVA SESIÓN ORDINARIA CELEBRADA EL SEIS DE NOVIEMBRE DE DOS MIL VEINTICUATRO, ANTE EL SECRETARIO TÉCNICO DEL PLENO ALEXIS TAPIA RAMÍREZ.</w:t>
      </w:r>
    </w:p>
    <w:p w14:paraId="20C3A611" w14:textId="77777777" w:rsidR="00305398" w:rsidRPr="000F4461" w:rsidRDefault="00305398">
      <w:pPr>
        <w:spacing w:before="240" w:after="240" w:line="360" w:lineRule="auto"/>
        <w:jc w:val="both"/>
        <w:rPr>
          <w:rFonts w:ascii="Palatino Linotype" w:eastAsia="Palatino Linotype" w:hAnsi="Palatino Linotype" w:cs="Palatino Linotype"/>
        </w:rPr>
      </w:pPr>
    </w:p>
    <w:p w14:paraId="0CC6AE66" w14:textId="77777777" w:rsidR="00305398" w:rsidRPr="000F4461" w:rsidRDefault="00305398">
      <w:pPr>
        <w:spacing w:before="240" w:after="240" w:line="360" w:lineRule="auto"/>
        <w:jc w:val="both"/>
        <w:rPr>
          <w:rFonts w:ascii="Palatino Linotype" w:eastAsia="Palatino Linotype" w:hAnsi="Palatino Linotype" w:cs="Palatino Linotype"/>
        </w:rPr>
      </w:pPr>
    </w:p>
    <w:p w14:paraId="3D1D38D3" w14:textId="77777777" w:rsidR="00305398" w:rsidRPr="000F4461" w:rsidRDefault="00305398">
      <w:pPr>
        <w:spacing w:before="240" w:after="240" w:line="360" w:lineRule="auto"/>
        <w:jc w:val="both"/>
        <w:rPr>
          <w:rFonts w:ascii="Palatino Linotype" w:eastAsia="Palatino Linotype" w:hAnsi="Palatino Linotype" w:cs="Palatino Linotype"/>
        </w:rPr>
      </w:pPr>
    </w:p>
    <w:p w14:paraId="2519D237" w14:textId="77777777" w:rsidR="00305398" w:rsidRPr="000F4461" w:rsidRDefault="00305398">
      <w:pPr>
        <w:spacing w:before="240" w:after="240" w:line="360" w:lineRule="auto"/>
        <w:jc w:val="both"/>
        <w:rPr>
          <w:rFonts w:ascii="Palatino Linotype" w:eastAsia="Palatino Linotype" w:hAnsi="Palatino Linotype" w:cs="Palatino Linotype"/>
        </w:rPr>
      </w:pPr>
    </w:p>
    <w:p w14:paraId="6AA26078" w14:textId="77777777" w:rsidR="00305398" w:rsidRPr="000F4461" w:rsidRDefault="00305398">
      <w:pPr>
        <w:spacing w:before="240" w:after="240" w:line="360" w:lineRule="auto"/>
        <w:jc w:val="both"/>
        <w:rPr>
          <w:rFonts w:ascii="Palatino Linotype" w:eastAsia="Palatino Linotype" w:hAnsi="Palatino Linotype" w:cs="Palatino Linotype"/>
        </w:rPr>
      </w:pPr>
    </w:p>
    <w:p w14:paraId="725BC949" w14:textId="77777777" w:rsidR="00305398" w:rsidRPr="000F4461" w:rsidRDefault="00305398">
      <w:pPr>
        <w:spacing w:before="240" w:after="240" w:line="360" w:lineRule="auto"/>
        <w:jc w:val="both"/>
        <w:rPr>
          <w:rFonts w:ascii="Palatino Linotype" w:eastAsia="Palatino Linotype" w:hAnsi="Palatino Linotype" w:cs="Palatino Linotype"/>
        </w:rPr>
      </w:pPr>
    </w:p>
    <w:p w14:paraId="4645F2BA" w14:textId="77777777" w:rsidR="00305398" w:rsidRPr="000F4461" w:rsidRDefault="00305398">
      <w:pPr>
        <w:spacing w:before="240" w:after="240" w:line="360" w:lineRule="auto"/>
        <w:jc w:val="both"/>
        <w:rPr>
          <w:rFonts w:ascii="Palatino Linotype" w:eastAsia="Palatino Linotype" w:hAnsi="Palatino Linotype" w:cs="Palatino Linotype"/>
        </w:rPr>
      </w:pPr>
    </w:p>
    <w:p w14:paraId="047D9121" w14:textId="77777777" w:rsidR="00305398" w:rsidRPr="000F4461" w:rsidRDefault="00305398">
      <w:pPr>
        <w:spacing w:before="240" w:after="240" w:line="360" w:lineRule="auto"/>
        <w:jc w:val="both"/>
        <w:rPr>
          <w:rFonts w:ascii="Palatino Linotype" w:eastAsia="Palatino Linotype" w:hAnsi="Palatino Linotype" w:cs="Palatino Linotype"/>
        </w:rPr>
      </w:pPr>
    </w:p>
    <w:p w14:paraId="6035645F" w14:textId="77777777" w:rsidR="00305398" w:rsidRPr="000F4461" w:rsidRDefault="00305398">
      <w:pPr>
        <w:spacing w:before="240" w:after="240" w:line="360" w:lineRule="auto"/>
        <w:jc w:val="both"/>
        <w:rPr>
          <w:rFonts w:ascii="Palatino Linotype" w:eastAsia="Palatino Linotype" w:hAnsi="Palatino Linotype" w:cs="Palatino Linotype"/>
        </w:rPr>
      </w:pPr>
    </w:p>
    <w:p w14:paraId="7B5871FD" w14:textId="77777777" w:rsidR="00305398" w:rsidRPr="000F4461" w:rsidRDefault="00305398">
      <w:pPr>
        <w:spacing w:before="240" w:after="240" w:line="360" w:lineRule="auto"/>
        <w:jc w:val="both"/>
        <w:rPr>
          <w:rFonts w:ascii="Palatino Linotype" w:eastAsia="Palatino Linotype" w:hAnsi="Palatino Linotype" w:cs="Palatino Linotype"/>
        </w:rPr>
      </w:pPr>
    </w:p>
    <w:p w14:paraId="0B1A032E" w14:textId="77777777" w:rsidR="00305398" w:rsidRPr="000F4461" w:rsidRDefault="00305398">
      <w:pPr>
        <w:spacing w:before="240" w:after="240" w:line="360" w:lineRule="auto"/>
        <w:jc w:val="both"/>
        <w:rPr>
          <w:rFonts w:ascii="Palatino Linotype" w:eastAsia="Palatino Linotype" w:hAnsi="Palatino Linotype" w:cs="Palatino Linotype"/>
        </w:rPr>
      </w:pPr>
    </w:p>
    <w:p w14:paraId="7FF8B062" w14:textId="77777777" w:rsidR="00305398" w:rsidRPr="000F4461" w:rsidRDefault="00305398">
      <w:pPr>
        <w:spacing w:before="240" w:after="240" w:line="360" w:lineRule="auto"/>
        <w:jc w:val="both"/>
        <w:rPr>
          <w:rFonts w:ascii="Palatino Linotype" w:eastAsia="Palatino Linotype" w:hAnsi="Palatino Linotype" w:cs="Palatino Linotype"/>
        </w:rPr>
      </w:pPr>
    </w:p>
    <w:p w14:paraId="0293940B" w14:textId="77777777" w:rsidR="00305398" w:rsidRPr="000F4461" w:rsidRDefault="00305398">
      <w:pPr>
        <w:spacing w:before="240" w:after="240" w:line="360" w:lineRule="auto"/>
        <w:jc w:val="both"/>
        <w:rPr>
          <w:rFonts w:ascii="Palatino Linotype" w:eastAsia="Palatino Linotype" w:hAnsi="Palatino Linotype" w:cs="Palatino Linotype"/>
        </w:rPr>
      </w:pPr>
    </w:p>
    <w:p w14:paraId="72A327F6" w14:textId="77777777" w:rsidR="00305398" w:rsidRPr="000F4461" w:rsidRDefault="00305398">
      <w:pPr>
        <w:spacing w:before="240" w:after="240" w:line="360" w:lineRule="auto"/>
        <w:jc w:val="both"/>
        <w:rPr>
          <w:rFonts w:ascii="Palatino Linotype" w:eastAsia="Palatino Linotype" w:hAnsi="Palatino Linotype" w:cs="Palatino Linotype"/>
        </w:rPr>
      </w:pPr>
    </w:p>
    <w:p w14:paraId="7840EA86" w14:textId="77777777" w:rsidR="00305398" w:rsidRPr="000F4461" w:rsidRDefault="00305398">
      <w:pPr>
        <w:spacing w:before="240" w:after="240" w:line="360" w:lineRule="auto"/>
        <w:jc w:val="both"/>
        <w:rPr>
          <w:rFonts w:ascii="Palatino Linotype" w:eastAsia="Palatino Linotype" w:hAnsi="Palatino Linotype" w:cs="Palatino Linotype"/>
        </w:rPr>
      </w:pPr>
    </w:p>
    <w:p w14:paraId="6D7205A5" w14:textId="77777777" w:rsidR="00305398" w:rsidRPr="000F4461" w:rsidRDefault="00305398">
      <w:pPr>
        <w:spacing w:before="240" w:after="240" w:line="360" w:lineRule="auto"/>
        <w:jc w:val="both"/>
        <w:rPr>
          <w:rFonts w:ascii="Palatino Linotype" w:eastAsia="Palatino Linotype" w:hAnsi="Palatino Linotype" w:cs="Palatino Linotype"/>
        </w:rPr>
      </w:pPr>
    </w:p>
    <w:sectPr w:rsidR="00305398" w:rsidRPr="000F4461">
      <w:headerReference w:type="default" r:id="rId14"/>
      <w:footerReference w:type="default" r:id="rId15"/>
      <w:headerReference w:type="first" r:id="rId16"/>
      <w:footerReference w:type="first" r:id="rId17"/>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37B74C" w14:textId="77777777" w:rsidR="00B628F6" w:rsidRDefault="00B628F6">
      <w:r>
        <w:separator/>
      </w:r>
    </w:p>
  </w:endnote>
  <w:endnote w:type="continuationSeparator" w:id="0">
    <w:p w14:paraId="36BF9AD8" w14:textId="77777777" w:rsidR="00B628F6" w:rsidRDefault="00B628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16890" w14:textId="77777777" w:rsidR="00305398" w:rsidRDefault="00737CF7">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3A3C75">
      <w:rPr>
        <w:rFonts w:ascii="Palatino Linotype" w:eastAsia="Palatino Linotype" w:hAnsi="Palatino Linotype" w:cs="Palatino Linotype"/>
        <w:b/>
        <w:noProof/>
        <w:color w:val="000000"/>
        <w:sz w:val="20"/>
        <w:szCs w:val="20"/>
      </w:rPr>
      <w:t>43</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3A3C75">
      <w:rPr>
        <w:rFonts w:ascii="Palatino Linotype" w:eastAsia="Palatino Linotype" w:hAnsi="Palatino Linotype" w:cs="Palatino Linotype"/>
        <w:b/>
        <w:noProof/>
        <w:color w:val="000000"/>
        <w:sz w:val="20"/>
        <w:szCs w:val="20"/>
      </w:rPr>
      <w:t>43</w:t>
    </w:r>
    <w:r>
      <w:rPr>
        <w:rFonts w:ascii="Palatino Linotype" w:eastAsia="Palatino Linotype" w:hAnsi="Palatino Linotype" w:cs="Palatino Linotype"/>
        <w:b/>
        <w:color w:val="000000"/>
        <w:sz w:val="20"/>
        <w:szCs w:val="20"/>
      </w:rPr>
      <w:fldChar w:fldCharType="end"/>
    </w:r>
  </w:p>
  <w:p w14:paraId="43951B54" w14:textId="77777777" w:rsidR="00305398" w:rsidRDefault="00305398">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FEB6C" w14:textId="77777777" w:rsidR="00305398" w:rsidRDefault="00737CF7">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3A3C75">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3A3C75">
      <w:rPr>
        <w:rFonts w:ascii="Palatino Linotype" w:eastAsia="Palatino Linotype" w:hAnsi="Palatino Linotype" w:cs="Palatino Linotype"/>
        <w:b/>
        <w:noProof/>
        <w:color w:val="000000"/>
        <w:sz w:val="20"/>
        <w:szCs w:val="20"/>
      </w:rPr>
      <w:t>43</w:t>
    </w:r>
    <w:r>
      <w:rPr>
        <w:rFonts w:ascii="Palatino Linotype" w:eastAsia="Palatino Linotype" w:hAnsi="Palatino Linotype" w:cs="Palatino Linotype"/>
        <w:b/>
        <w:color w:val="000000"/>
        <w:sz w:val="20"/>
        <w:szCs w:val="20"/>
      </w:rPr>
      <w:fldChar w:fldCharType="end"/>
    </w:r>
  </w:p>
  <w:p w14:paraId="4817586A" w14:textId="77777777" w:rsidR="00305398" w:rsidRDefault="00305398">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030695" w14:textId="77777777" w:rsidR="00B628F6" w:rsidRDefault="00B628F6">
      <w:r>
        <w:separator/>
      </w:r>
    </w:p>
  </w:footnote>
  <w:footnote w:type="continuationSeparator" w:id="0">
    <w:p w14:paraId="728F151C" w14:textId="77777777" w:rsidR="00B628F6" w:rsidRDefault="00B628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2FDAA" w14:textId="77777777" w:rsidR="00305398" w:rsidRDefault="00737CF7">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024CA199" wp14:editId="50E01717">
          <wp:simplePos x="0" y="0"/>
          <wp:positionH relativeFrom="column">
            <wp:posOffset>-1127119</wp:posOffset>
          </wp:positionH>
          <wp:positionV relativeFrom="paragraph">
            <wp:posOffset>-344799</wp:posOffset>
          </wp:positionV>
          <wp:extent cx="7809865" cy="10165715"/>
          <wp:effectExtent l="0" t="0" r="0" b="0"/>
          <wp:wrapNone/>
          <wp:docPr id="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b"/>
      <w:tblW w:w="6945" w:type="dxa"/>
      <w:tblInd w:w="3261" w:type="dxa"/>
      <w:tblLayout w:type="fixed"/>
      <w:tblLook w:val="0400" w:firstRow="0" w:lastRow="0" w:firstColumn="0" w:lastColumn="0" w:noHBand="0" w:noVBand="1"/>
    </w:tblPr>
    <w:tblGrid>
      <w:gridCol w:w="2489"/>
      <w:gridCol w:w="4456"/>
    </w:tblGrid>
    <w:tr w:rsidR="00305398" w14:paraId="3E09C4F9" w14:textId="77777777">
      <w:tc>
        <w:tcPr>
          <w:tcW w:w="2489" w:type="dxa"/>
          <w:shd w:val="clear" w:color="auto" w:fill="auto"/>
        </w:tcPr>
        <w:p w14:paraId="235A4571" w14:textId="77777777" w:rsidR="00305398" w:rsidRDefault="00737CF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456" w:type="dxa"/>
          <w:shd w:val="clear" w:color="auto" w:fill="auto"/>
          <w:vAlign w:val="center"/>
        </w:tcPr>
        <w:p w14:paraId="5926BC11" w14:textId="77777777" w:rsidR="00305398" w:rsidRDefault="00737CF7">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01884/INFOEM/IP/RR/2024</w:t>
          </w:r>
        </w:p>
      </w:tc>
    </w:tr>
    <w:tr w:rsidR="00305398" w14:paraId="4B2818FA" w14:textId="77777777">
      <w:trPr>
        <w:trHeight w:val="228"/>
      </w:trPr>
      <w:tc>
        <w:tcPr>
          <w:tcW w:w="2489" w:type="dxa"/>
          <w:shd w:val="clear" w:color="auto" w:fill="auto"/>
          <w:vAlign w:val="center"/>
        </w:tcPr>
        <w:p w14:paraId="17D65469" w14:textId="77777777" w:rsidR="00305398" w:rsidRDefault="00737CF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456" w:type="dxa"/>
          <w:shd w:val="clear" w:color="auto" w:fill="auto"/>
          <w:vAlign w:val="center"/>
        </w:tcPr>
        <w:p w14:paraId="1470EC5B" w14:textId="77777777" w:rsidR="00305398" w:rsidRDefault="00737CF7">
          <w:pPr>
            <w:ind w:left="-45" w:right="158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Ejecutiva del Sistema Estatal Anticorrupción</w:t>
          </w:r>
        </w:p>
      </w:tc>
    </w:tr>
    <w:tr w:rsidR="00305398" w14:paraId="6AFE91B6" w14:textId="77777777">
      <w:tc>
        <w:tcPr>
          <w:tcW w:w="2489" w:type="dxa"/>
          <w:shd w:val="clear" w:color="auto" w:fill="auto"/>
          <w:vAlign w:val="center"/>
        </w:tcPr>
        <w:p w14:paraId="5C531851" w14:textId="77777777" w:rsidR="00305398" w:rsidRDefault="00737CF7">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456" w:type="dxa"/>
          <w:shd w:val="clear" w:color="auto" w:fill="auto"/>
          <w:vAlign w:val="center"/>
        </w:tcPr>
        <w:p w14:paraId="7AD8D209" w14:textId="77777777" w:rsidR="00305398" w:rsidRDefault="00737CF7">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328E96E" w14:textId="77777777" w:rsidR="00305398" w:rsidRDefault="00737CF7">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7C7A4" w14:textId="77777777" w:rsidR="00305398" w:rsidRDefault="00737CF7">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3FE2A327" wp14:editId="7499D8D2">
          <wp:simplePos x="0" y="0"/>
          <wp:positionH relativeFrom="column">
            <wp:posOffset>-1080131</wp:posOffset>
          </wp:positionH>
          <wp:positionV relativeFrom="paragraph">
            <wp:posOffset>-212087</wp:posOffset>
          </wp:positionV>
          <wp:extent cx="7809865" cy="10165715"/>
          <wp:effectExtent l="0" t="0" r="0" b="0"/>
          <wp:wrapNone/>
          <wp:docPr id="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c"/>
      <w:tblW w:w="6520" w:type="dxa"/>
      <w:tblInd w:w="3261" w:type="dxa"/>
      <w:tblLayout w:type="fixed"/>
      <w:tblLook w:val="0400" w:firstRow="0" w:lastRow="0" w:firstColumn="0" w:lastColumn="0" w:noHBand="0" w:noVBand="1"/>
    </w:tblPr>
    <w:tblGrid>
      <w:gridCol w:w="2551"/>
      <w:gridCol w:w="3969"/>
    </w:tblGrid>
    <w:tr w:rsidR="00305398" w14:paraId="78C4419B" w14:textId="77777777">
      <w:tc>
        <w:tcPr>
          <w:tcW w:w="2551" w:type="dxa"/>
          <w:shd w:val="clear" w:color="auto" w:fill="auto"/>
          <w:vAlign w:val="center"/>
        </w:tcPr>
        <w:p w14:paraId="13D299C6" w14:textId="77777777" w:rsidR="00305398" w:rsidRDefault="00737CF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969" w:type="dxa"/>
          <w:shd w:val="clear" w:color="auto" w:fill="auto"/>
          <w:vAlign w:val="center"/>
        </w:tcPr>
        <w:p w14:paraId="11620771" w14:textId="77777777" w:rsidR="00305398" w:rsidRDefault="00737CF7">
          <w:pPr>
            <w:tabs>
              <w:tab w:val="left" w:pos="3153"/>
            </w:tabs>
            <w:ind w:left="-11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01884/INFOEM/IP/RR/2024</w:t>
          </w:r>
        </w:p>
      </w:tc>
    </w:tr>
    <w:tr w:rsidR="00305398" w14:paraId="43C24D52" w14:textId="77777777">
      <w:trPr>
        <w:trHeight w:val="130"/>
      </w:trPr>
      <w:tc>
        <w:tcPr>
          <w:tcW w:w="2551" w:type="dxa"/>
          <w:shd w:val="clear" w:color="auto" w:fill="auto"/>
          <w:vAlign w:val="center"/>
        </w:tcPr>
        <w:p w14:paraId="1C15C30F" w14:textId="77777777" w:rsidR="00305398" w:rsidRDefault="00737CF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969" w:type="dxa"/>
          <w:shd w:val="clear" w:color="auto" w:fill="auto"/>
          <w:vAlign w:val="center"/>
        </w:tcPr>
        <w:p w14:paraId="09E8D1B9" w14:textId="77777777" w:rsidR="00305398" w:rsidRDefault="00305398">
          <w:pPr>
            <w:ind w:left="-115" w:right="176"/>
            <w:jc w:val="both"/>
            <w:rPr>
              <w:rFonts w:ascii="Palatino Linotype" w:eastAsia="Palatino Linotype" w:hAnsi="Palatino Linotype" w:cs="Palatino Linotype"/>
              <w:b/>
              <w:sz w:val="22"/>
              <w:szCs w:val="22"/>
            </w:rPr>
          </w:pPr>
        </w:p>
      </w:tc>
    </w:tr>
    <w:tr w:rsidR="00305398" w14:paraId="7E17028F" w14:textId="77777777">
      <w:trPr>
        <w:trHeight w:val="228"/>
      </w:trPr>
      <w:tc>
        <w:tcPr>
          <w:tcW w:w="2551" w:type="dxa"/>
          <w:shd w:val="clear" w:color="auto" w:fill="auto"/>
          <w:vAlign w:val="center"/>
        </w:tcPr>
        <w:p w14:paraId="101D1597" w14:textId="77777777" w:rsidR="00305398" w:rsidRDefault="00737CF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969" w:type="dxa"/>
          <w:shd w:val="clear" w:color="auto" w:fill="auto"/>
          <w:vAlign w:val="center"/>
        </w:tcPr>
        <w:p w14:paraId="46D1EA51" w14:textId="77777777" w:rsidR="00305398" w:rsidRDefault="00737CF7">
          <w:pPr>
            <w:ind w:left="-115" w:right="1019"/>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Ejecutiva del Sistema Estatal Anticorrupción</w:t>
          </w:r>
        </w:p>
      </w:tc>
    </w:tr>
    <w:tr w:rsidR="00305398" w14:paraId="6A3CE097" w14:textId="77777777">
      <w:tc>
        <w:tcPr>
          <w:tcW w:w="2551" w:type="dxa"/>
          <w:shd w:val="clear" w:color="auto" w:fill="auto"/>
          <w:vAlign w:val="center"/>
        </w:tcPr>
        <w:p w14:paraId="53CA1FAF" w14:textId="77777777" w:rsidR="00305398" w:rsidRDefault="00737CF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969" w:type="dxa"/>
          <w:shd w:val="clear" w:color="auto" w:fill="auto"/>
          <w:vAlign w:val="center"/>
        </w:tcPr>
        <w:p w14:paraId="0C2E609B" w14:textId="77777777" w:rsidR="00305398" w:rsidRDefault="00737CF7">
          <w:pPr>
            <w:ind w:left="-11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C80E93B" w14:textId="77777777" w:rsidR="00305398" w:rsidRDefault="00305398">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42BB8"/>
    <w:multiLevelType w:val="multilevel"/>
    <w:tmpl w:val="F33E45B6"/>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F23BFC"/>
    <w:multiLevelType w:val="multilevel"/>
    <w:tmpl w:val="01F672D6"/>
    <w:lvl w:ilvl="0">
      <w:start w:val="1"/>
      <w:numFmt w:val="bullet"/>
      <w:lvlText w:val="-"/>
      <w:lvlJc w:val="left"/>
      <w:pPr>
        <w:ind w:left="1287" w:hanging="360"/>
      </w:pPr>
      <w:rPr>
        <w:rFonts w:ascii="Palatino Linotype" w:eastAsia="Palatino Linotype" w:hAnsi="Palatino Linotype" w:cs="Palatino Linotype"/>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 w15:restartNumberingAfterBreak="0">
    <w:nsid w:val="46A8553A"/>
    <w:multiLevelType w:val="multilevel"/>
    <w:tmpl w:val="9BCA0FBC"/>
    <w:lvl w:ilvl="0">
      <w:start w:val="1"/>
      <w:numFmt w:val="bullet"/>
      <w:pStyle w:val="Listaconvietas3"/>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3" w15:restartNumberingAfterBreak="0">
    <w:nsid w:val="48B34A0A"/>
    <w:multiLevelType w:val="multilevel"/>
    <w:tmpl w:val="3C029F4C"/>
    <w:lvl w:ilvl="0">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60B30681"/>
    <w:multiLevelType w:val="multilevel"/>
    <w:tmpl w:val="5E16CBC0"/>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15:restartNumberingAfterBreak="0">
    <w:nsid w:val="62C61144"/>
    <w:multiLevelType w:val="multilevel"/>
    <w:tmpl w:val="0B9245F8"/>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72892FD5"/>
    <w:multiLevelType w:val="multilevel"/>
    <w:tmpl w:val="67DE2EA0"/>
    <w:lvl w:ilvl="0">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78430466"/>
    <w:multiLevelType w:val="multilevel"/>
    <w:tmpl w:val="DA966A26"/>
    <w:lvl w:ilvl="0">
      <w:start w:val="1"/>
      <w:numFmt w:val="decimal"/>
      <w:lvlText w:val="%1."/>
      <w:lvlJc w:val="left"/>
      <w:pPr>
        <w:ind w:left="720" w:hanging="360"/>
      </w:pPr>
    </w:lvl>
    <w:lvl w:ilvl="1">
      <w:start w:val="1"/>
      <w:numFmt w:val="decimal"/>
      <w:lvlText w:val="%2."/>
      <w:lvlJc w:val="left"/>
      <w:pPr>
        <w:ind w:left="360" w:hanging="360"/>
      </w:pPr>
      <w:rPr>
        <w:b w:val="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5"/>
  </w:num>
  <w:num w:numId="2">
    <w:abstractNumId w:val="2"/>
  </w:num>
  <w:num w:numId="3">
    <w:abstractNumId w:val="6"/>
  </w:num>
  <w:num w:numId="4">
    <w:abstractNumId w:val="1"/>
  </w:num>
  <w:num w:numId="5">
    <w:abstractNumId w:val="7"/>
  </w:num>
  <w:num w:numId="6">
    <w:abstractNumId w:val="3"/>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398"/>
    <w:rsid w:val="000F4461"/>
    <w:rsid w:val="00305398"/>
    <w:rsid w:val="003A3C75"/>
    <w:rsid w:val="005A16DB"/>
    <w:rsid w:val="00737CF7"/>
    <w:rsid w:val="008A2EC8"/>
    <w:rsid w:val="009C7465"/>
    <w:rsid w:val="00B628F6"/>
    <w:rsid w:val="00DD67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C7A136"/>
  <w15:docId w15:val="{FD34EE6C-F616-4CBF-85DF-569181A6B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69AF"/>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8">
    <w:name w:val="8"/>
    <w:basedOn w:val="TableNormal1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0"/>
    <w:tblPr>
      <w:tblStyleRowBandSize w:val="1"/>
      <w:tblStyleColBandSize w:val="1"/>
      <w:tblCellMar>
        <w:left w:w="115" w:type="dxa"/>
        <w:right w:w="115" w:type="dxa"/>
      </w:tblCellMar>
    </w:tblPr>
  </w:style>
  <w:style w:type="table" w:customStyle="1" w:styleId="6">
    <w:name w:val="6"/>
    <w:basedOn w:val="TableNormal10"/>
    <w:tblPr>
      <w:tblStyleRowBandSize w:val="1"/>
      <w:tblStyleColBandSize w:val="1"/>
      <w:tblCellMar>
        <w:left w:w="115" w:type="dxa"/>
        <w:right w:w="115" w:type="dxa"/>
      </w:tblCellMar>
    </w:tblPr>
  </w:style>
  <w:style w:type="table" w:customStyle="1" w:styleId="5">
    <w:name w:val="5"/>
    <w:basedOn w:val="TableNormal10"/>
    <w:tblPr>
      <w:tblStyleRowBandSize w:val="1"/>
      <w:tblStyleColBandSize w:val="1"/>
      <w:tblCellMar>
        <w:left w:w="108" w:type="dxa"/>
        <w:right w:w="108"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left w:w="115" w:type="dxa"/>
        <w:right w:w="115" w:type="dxa"/>
      </w:tblCellMar>
    </w:tblPr>
  </w:style>
  <w:style w:type="table" w:customStyle="1" w:styleId="2">
    <w:name w:val="2"/>
    <w:basedOn w:val="TableNormal10"/>
    <w:tblPr>
      <w:tblStyleRowBandSize w:val="1"/>
      <w:tblStyleColBandSize w:val="1"/>
      <w:tblCellMar>
        <w:left w:w="115" w:type="dxa"/>
        <w:right w:w="115" w:type="dxa"/>
      </w:tblCellMar>
    </w:tblPr>
  </w:style>
  <w:style w:type="table" w:customStyle="1" w:styleId="1">
    <w:name w:val="1"/>
    <w:basedOn w:val="TableNormal10"/>
    <w:tblPr>
      <w:tblStyleRowBandSize w:val="1"/>
      <w:tblStyleColBandSize w:val="1"/>
      <w:tblCellMar>
        <w:left w:w="115" w:type="dxa"/>
        <w:right w:w="115" w:type="dxa"/>
      </w:tblCellMar>
    </w:tblPr>
  </w:style>
  <w:style w:type="table" w:customStyle="1" w:styleId="Tablaconcuadrcula1">
    <w:name w:val="Tabla con cuadrícula1"/>
    <w:basedOn w:val="Tablanormal"/>
    <w:next w:val="Tablaconcuadrcula"/>
    <w:uiPriority w:val="59"/>
    <w:rsid w:val="00311D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5"/>
    <w:tblPr>
      <w:tblStyleRowBandSize w:val="1"/>
      <w:tblStyleColBandSize w:val="1"/>
      <w:tblCellMar>
        <w:left w:w="115" w:type="dxa"/>
        <w:right w:w="115" w:type="dxa"/>
      </w:tblCellMar>
    </w:tblPr>
  </w:style>
  <w:style w:type="table" w:customStyle="1" w:styleId="a0">
    <w:basedOn w:val="TableNormal5"/>
    <w:tblPr>
      <w:tblStyleRowBandSize w:val="1"/>
      <w:tblStyleColBandSize w:val="1"/>
      <w:tblCellMar>
        <w:left w:w="115" w:type="dxa"/>
        <w:right w:w="115" w:type="dxa"/>
      </w:tblCellMar>
    </w:tblPr>
  </w:style>
  <w:style w:type="table" w:customStyle="1" w:styleId="Tabladelista1clara-nfasis111">
    <w:name w:val="Tabla de lista 1 clara - Énfasis 111"/>
    <w:basedOn w:val="Tablanormal"/>
    <w:uiPriority w:val="46"/>
    <w:rsid w:val="0044086B"/>
    <w:rPr>
      <w:rFonts w:eastAsia="MS Mincho"/>
      <w:lang w:val="es-MX"/>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a2">
    <w:basedOn w:val="TableNormal4"/>
    <w:tblPr>
      <w:tblStyleRowBandSize w:val="1"/>
      <w:tblStyleColBandSize w:val="1"/>
      <w:tblCellMar>
        <w:left w:w="115" w:type="dxa"/>
        <w:right w:w="115" w:type="dxa"/>
      </w:tblCellMar>
    </w:tblPr>
  </w:style>
  <w:style w:type="table" w:customStyle="1" w:styleId="a3">
    <w:basedOn w:val="TableNormal4"/>
    <w:tblPr>
      <w:tblStyleRowBandSize w:val="1"/>
      <w:tblStyleColBandSize w:val="1"/>
      <w:tblCellMar>
        <w:left w:w="115" w:type="dxa"/>
        <w:right w:w="115" w:type="dxa"/>
      </w:tblCellMar>
    </w:tblPr>
  </w:style>
  <w:style w:type="table" w:customStyle="1" w:styleId="a4">
    <w:basedOn w:val="TableNormal3"/>
    <w:tblPr>
      <w:tblStyleRowBandSize w:val="1"/>
      <w:tblStyleColBandSize w:val="1"/>
      <w:tblCellMar>
        <w:left w:w="1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Tablaconcuadrcula11">
    <w:name w:val="Tabla con cuadrícula11"/>
    <w:basedOn w:val="Tablanormal"/>
    <w:next w:val="Tablaconcuadrcula"/>
    <w:uiPriority w:val="59"/>
    <w:rsid w:val="00F00C81"/>
    <w:rPr>
      <w:rFonts w:asciiTheme="minorHAnsi" w:eastAsiaTheme="minorEastAsia" w:hAnsiTheme="minorHAnsi" w:cstheme="minorBidi"/>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6">
    <w:basedOn w:val="TableNormal2"/>
    <w:rPr>
      <w:rFonts w:ascii="Cambria" w:eastAsia="Cambria" w:hAnsi="Cambria" w:cs="Cambria"/>
    </w:rPr>
    <w:tblPr>
      <w:tblStyleRowBandSize w:val="1"/>
      <w:tblStyleColBandSize w:val="1"/>
      <w:tblCellMar>
        <w:left w:w="108" w:type="dxa"/>
        <w:right w:w="108" w:type="dxa"/>
      </w:tblCellMar>
    </w:tbl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table" w:customStyle="1" w:styleId="a9">
    <w:basedOn w:val="TableNormal1"/>
    <w:rPr>
      <w:rFonts w:ascii="Cambria" w:eastAsia="Cambria" w:hAnsi="Cambria" w:cs="Cambria"/>
    </w:rPr>
    <w:tblPr>
      <w:tblStyleRowBandSize w:val="1"/>
      <w:tblStyleColBandSize w:val="1"/>
      <w:tblCellMar>
        <w:left w:w="115" w:type="dxa"/>
        <w:right w:w="115" w:type="dxa"/>
      </w:tblCellMar>
    </w:tblPr>
  </w:style>
  <w:style w:type="table" w:customStyle="1" w:styleId="aa">
    <w:basedOn w:val="TableNormal1"/>
    <w:rPr>
      <w:rFonts w:ascii="Cambria" w:eastAsia="Cambria" w:hAnsi="Cambria" w:cs="Cambria"/>
    </w:rPr>
    <w:tblPr>
      <w:tblStyleRowBandSize w:val="1"/>
      <w:tblStyleColBandSize w:val="1"/>
      <w:tblCellMar>
        <w:left w:w="115" w:type="dxa"/>
        <w:right w:w="115" w:type="dxa"/>
      </w:tblCellMar>
    </w:tblPr>
  </w:style>
  <w:style w:type="table" w:customStyle="1" w:styleId="ab">
    <w:basedOn w:val="TableNormal0"/>
    <w:rPr>
      <w:rFonts w:ascii="Cambria" w:eastAsia="Cambria" w:hAnsi="Cambria" w:cs="Cambria"/>
    </w:rPr>
    <w:tblPr>
      <w:tblStyleRowBandSize w:val="1"/>
      <w:tblStyleColBandSize w:val="1"/>
      <w:tblCellMar>
        <w:left w:w="115" w:type="dxa"/>
        <w:right w:w="115" w:type="dxa"/>
      </w:tblCellMar>
    </w:tblPr>
  </w:style>
  <w:style w:type="table" w:customStyle="1" w:styleId="ac">
    <w:basedOn w:val="TableNormal0"/>
    <w:rPr>
      <w:rFonts w:ascii="Cambria" w:eastAsia="Cambria" w:hAnsi="Cambria" w:cs="Cambria"/>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sesaemm.gob.mx/genero/"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sesaemm.gob.mx/gener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I8fRgF2jDqUOehDQswgW1HiyuA==">CgMxLjAyCWguM3pueXNoNzIIaC5namRneHMyCWguMzBqMHpsbDIJaC4yczhleW8xMghoLnR5amN3dDIJaC4xN2RwOHZ1MgloLjJldDkycDAyCWguMWZvYjl0ZTgAciExV1JSNXRCeHBBSDliSjBUa2U1UDNnbXVCT1VLYzN5VTU=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43</Pages>
  <Words>10583</Words>
  <Characters>58210</Characters>
  <Application>Microsoft Office Word</Application>
  <DocSecurity>0</DocSecurity>
  <Lines>485</Lines>
  <Paragraphs>137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68656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Villagómez Martínez</cp:lastModifiedBy>
  <cp:revision>2</cp:revision>
  <dcterms:created xsi:type="dcterms:W3CDTF">2024-11-29T20:18:00Z</dcterms:created>
  <dcterms:modified xsi:type="dcterms:W3CDTF">2024-11-29T20:18:00Z</dcterms:modified>
</cp:coreProperties>
</file>