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F2" w:rsidRDefault="00DF31F2">
      <w:pPr>
        <w:widowControl w:val="0"/>
        <w:pBdr>
          <w:top w:val="nil"/>
          <w:left w:val="nil"/>
          <w:bottom w:val="nil"/>
          <w:right w:val="nil"/>
          <w:between w:val="nil"/>
        </w:pBdr>
        <w:spacing w:line="276" w:lineRule="auto"/>
      </w:pPr>
      <w:bookmarkStart w:id="0" w:name="_GoBack"/>
      <w:bookmarkEnd w:id="0"/>
    </w:p>
    <w:p w:rsidR="00DF31F2" w:rsidRDefault="005F6CD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w:t>
      </w:r>
      <w:r w:rsidR="006B5FDD">
        <w:rPr>
          <w:rFonts w:ascii="Palatino Linotype" w:eastAsia="Palatino Linotype" w:hAnsi="Palatino Linotype" w:cs="Palatino Linotype"/>
          <w:sz w:val="24"/>
          <w:szCs w:val="24"/>
        </w:rPr>
        <w:t xml:space="preserve"> Estado de México; de seis (06)</w:t>
      </w:r>
      <w:r>
        <w:rPr>
          <w:rFonts w:ascii="Palatino Linotype" w:eastAsia="Palatino Linotype" w:hAnsi="Palatino Linotype" w:cs="Palatino Linotype"/>
          <w:sz w:val="24"/>
          <w:szCs w:val="24"/>
        </w:rPr>
        <w:t xml:space="preserve"> de </w:t>
      </w:r>
      <w:r w:rsidR="006B5FDD">
        <w:rPr>
          <w:rFonts w:ascii="Palatino Linotype" w:eastAsia="Palatino Linotype" w:hAnsi="Palatino Linotype" w:cs="Palatino Linotype"/>
          <w:sz w:val="24"/>
          <w:szCs w:val="24"/>
        </w:rPr>
        <w:t>noviembre</w:t>
      </w:r>
      <w:r>
        <w:rPr>
          <w:rFonts w:ascii="Palatino Linotype" w:eastAsia="Palatino Linotype" w:hAnsi="Palatino Linotype" w:cs="Palatino Linotype"/>
          <w:sz w:val="24"/>
          <w:szCs w:val="24"/>
        </w:rPr>
        <w:t xml:space="preserve"> de dos mil veinticuatro.</w:t>
      </w:r>
    </w:p>
    <w:p w:rsidR="00DF31F2" w:rsidRDefault="00DF31F2">
      <w:pPr>
        <w:spacing w:line="360" w:lineRule="auto"/>
        <w:jc w:val="both"/>
        <w:rPr>
          <w:rFonts w:ascii="Palatino Linotype" w:eastAsia="Palatino Linotype" w:hAnsi="Palatino Linotype" w:cs="Palatino Linotype"/>
          <w:sz w:val="24"/>
          <w:szCs w:val="24"/>
        </w:rPr>
      </w:pPr>
    </w:p>
    <w:p w:rsidR="00DF31F2" w:rsidRDefault="005F6CD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sz w:val="24"/>
          <w:szCs w:val="24"/>
        </w:rPr>
        <w:t xml:space="preserve">el expediente electrónico formado con motivo del recurso de revisión </w:t>
      </w:r>
      <w:r>
        <w:rPr>
          <w:rFonts w:ascii="Palatino Linotype" w:eastAsia="Palatino Linotype" w:hAnsi="Palatino Linotype" w:cs="Palatino Linotype"/>
          <w:b/>
          <w:sz w:val="24"/>
          <w:szCs w:val="24"/>
        </w:rPr>
        <w:t xml:space="preserve">01873/INFOEM/IP/RR/2024, </w:t>
      </w:r>
      <w:r>
        <w:rPr>
          <w:rFonts w:ascii="Palatino Linotype" w:eastAsia="Palatino Linotype" w:hAnsi="Palatino Linotype" w:cs="Palatino Linotype"/>
          <w:sz w:val="24"/>
          <w:szCs w:val="24"/>
        </w:rPr>
        <w:t>promovido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por </w:t>
      </w:r>
      <w:r>
        <w:rPr>
          <w:rFonts w:ascii="Palatino Linotype" w:eastAsia="Palatino Linotype" w:hAnsi="Palatino Linotype" w:cs="Palatino Linotype"/>
          <w:b/>
          <w:sz w:val="24"/>
          <w:szCs w:val="24"/>
        </w:rPr>
        <w:t>una persona que no proporcionó datos de identificación</w:t>
      </w:r>
      <w:r>
        <w:rPr>
          <w:rFonts w:ascii="Palatino Linotype" w:eastAsia="Palatino Linotype" w:hAnsi="Palatino Linotype" w:cs="Palatino Linotype"/>
          <w:sz w:val="24"/>
          <w:szCs w:val="24"/>
        </w:rPr>
        <w:t xml:space="preserve">, a quien en adelante se le reconocerá como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en contr</w:t>
      </w:r>
      <w:r w:rsidR="006B5FDD">
        <w:rPr>
          <w:rFonts w:ascii="Palatino Linotype" w:eastAsia="Palatino Linotype" w:hAnsi="Palatino Linotype" w:cs="Palatino Linotype"/>
          <w:sz w:val="24"/>
          <w:szCs w:val="24"/>
        </w:rPr>
        <w:t>a de la respuesta emitida por 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Ayuntamiento de Atenco </w:t>
      </w:r>
      <w:r>
        <w:rPr>
          <w:rFonts w:ascii="Palatino Linotype" w:eastAsia="Palatino Linotype" w:hAnsi="Palatino Linotype" w:cs="Palatino Linotype"/>
          <w:sz w:val="24"/>
          <w:szCs w:val="24"/>
        </w:rPr>
        <w:t xml:space="preserve">en cumplimiento a la solicitud de información </w:t>
      </w:r>
      <w:r>
        <w:rPr>
          <w:rFonts w:ascii="Palatino Linotype" w:eastAsia="Palatino Linotype" w:hAnsi="Palatino Linotype" w:cs="Palatino Linotype"/>
          <w:b/>
          <w:sz w:val="24"/>
          <w:szCs w:val="24"/>
        </w:rPr>
        <w:t>00076/ATENCO/IP/2024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sucesivo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se procede a dictar la presente Resolución, con base en los siguientes:</w:t>
      </w:r>
    </w:p>
    <w:p w:rsidR="00DF31F2" w:rsidRDefault="005F6CD9">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Pr>
          <w:rFonts w:ascii="Palatino Linotype" w:eastAsia="Palatino Linotype" w:hAnsi="Palatino Linotype" w:cs="Palatino Linotype"/>
          <w:b/>
          <w:color w:val="000000"/>
          <w:sz w:val="24"/>
          <w:szCs w:val="24"/>
        </w:rPr>
        <w:t>A N T E C E D E N T E S</w:t>
      </w:r>
    </w:p>
    <w:p w:rsidR="00DF31F2" w:rsidRDefault="00DF31F2">
      <w:pPr>
        <w:spacing w:line="360" w:lineRule="auto"/>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día tres de abril dos mil veinticuatro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la solicitud de información pública registrada con el número</w:t>
      </w:r>
      <w:r>
        <w:rPr>
          <w:rFonts w:ascii="Palatino Linotype" w:eastAsia="Palatino Linotype" w:hAnsi="Palatino Linotype" w:cs="Palatino Linotype"/>
          <w:b/>
          <w:color w:val="000000"/>
          <w:sz w:val="24"/>
          <w:szCs w:val="24"/>
        </w:rPr>
        <w:t xml:space="preserve"> 00076/ATENCO/IP/2024,</w:t>
      </w:r>
      <w:r>
        <w:rPr>
          <w:rFonts w:ascii="Palatino Linotype" w:eastAsia="Palatino Linotype" w:hAnsi="Palatino Linotype" w:cs="Palatino Linotype"/>
          <w:color w:val="000000"/>
          <w:sz w:val="24"/>
          <w:szCs w:val="24"/>
        </w:rPr>
        <w:t xml:space="preserve"> mediante la cual se solicitó la siguiente información:</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DF31F2" w:rsidRDefault="005F6CD9">
      <w:pPr>
        <w:pBdr>
          <w:top w:val="nil"/>
          <w:left w:val="nil"/>
          <w:bottom w:val="nil"/>
          <w:right w:val="nil"/>
          <w:between w:val="nil"/>
        </w:pBdr>
        <w:spacing w:line="360" w:lineRule="auto"/>
        <w:ind w:left="425" w:right="47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“Solicito la información sobre el sueldo mensual bruto que perciben los policías municipales. Cuáles son los rangos que existen y cuánto es el pago mensual bruto por cada categoría”</w:t>
      </w:r>
    </w:p>
    <w:p w:rsidR="00DF31F2" w:rsidRDefault="00DF31F2">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sz w:val="24"/>
          <w:szCs w:val="24"/>
        </w:rPr>
      </w:pPr>
    </w:p>
    <w:p w:rsidR="00DF31F2" w:rsidRDefault="005F6CD9">
      <w:pPr>
        <w:numPr>
          <w:ilvl w:val="0"/>
          <w:numId w:val="2"/>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Modalidad de entrega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SAIMEX</w:t>
      </w:r>
    </w:p>
    <w:p w:rsidR="00DF31F2" w:rsidRDefault="005F6CD9">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b/>
          <w:color w:val="000000"/>
          <w:sz w:val="24"/>
          <w:szCs w:val="24"/>
        </w:rPr>
        <w:t xml:space="preserve">once de abril de dos mil veinticuatro,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emitió una respuesta a través de dos archivos electrónicos denominados </w:t>
      </w:r>
      <w:r>
        <w:rPr>
          <w:rFonts w:ascii="Palatino Linotype" w:eastAsia="Palatino Linotype" w:hAnsi="Palatino Linotype" w:cs="Palatino Linotype"/>
          <w:b/>
          <w:i/>
          <w:color w:val="000000"/>
          <w:sz w:val="24"/>
          <w:szCs w:val="24"/>
        </w:rPr>
        <w:t>Solicitante Sol. 00076</w:t>
      </w:r>
      <w:proofErr w:type="gramStart"/>
      <w:r>
        <w:rPr>
          <w:rFonts w:ascii="Palatino Linotype" w:eastAsia="Palatino Linotype" w:hAnsi="Palatino Linotype" w:cs="Palatino Linotype"/>
          <w:b/>
          <w:i/>
          <w:color w:val="000000"/>
          <w:sz w:val="24"/>
          <w:szCs w:val="24"/>
        </w:rPr>
        <w:t>.pdf</w:t>
      </w:r>
      <w:proofErr w:type="gramEnd"/>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proofErr w:type="spellStart"/>
      <w:r>
        <w:rPr>
          <w:rFonts w:ascii="Palatino Linotype" w:eastAsia="Palatino Linotype" w:hAnsi="Palatino Linotype" w:cs="Palatino Linotype"/>
          <w:b/>
          <w:i/>
          <w:color w:val="000000"/>
          <w:sz w:val="24"/>
          <w:szCs w:val="24"/>
        </w:rPr>
        <w:t>Resp</w:t>
      </w:r>
      <w:proofErr w:type="spellEnd"/>
      <w:r>
        <w:rPr>
          <w:rFonts w:ascii="Palatino Linotype" w:eastAsia="Palatino Linotype" w:hAnsi="Palatino Linotype" w:cs="Palatino Linotype"/>
          <w:b/>
          <w:i/>
          <w:color w:val="000000"/>
          <w:sz w:val="24"/>
          <w:szCs w:val="24"/>
        </w:rPr>
        <w:t xml:space="preserve">. Sol. 00076 </w:t>
      </w:r>
      <w:proofErr w:type="gramStart"/>
      <w:r>
        <w:rPr>
          <w:rFonts w:ascii="Palatino Linotype" w:eastAsia="Palatino Linotype" w:hAnsi="Palatino Linotype" w:cs="Palatino Linotype"/>
          <w:b/>
          <w:i/>
          <w:color w:val="000000"/>
          <w:sz w:val="24"/>
          <w:szCs w:val="24"/>
        </w:rPr>
        <w:t>R.H..</w:t>
      </w:r>
      <w:proofErr w:type="spellStart"/>
      <w:proofErr w:type="gramEnd"/>
      <w:r>
        <w:rPr>
          <w:rFonts w:ascii="Palatino Linotype" w:eastAsia="Palatino Linotype" w:hAnsi="Palatino Linotype" w:cs="Palatino Linotype"/>
          <w:b/>
          <w:i/>
          <w:color w:val="000000"/>
          <w:sz w:val="24"/>
          <w:szCs w:val="24"/>
        </w:rPr>
        <w:t>pdf</w:t>
      </w:r>
      <w:proofErr w:type="spellEnd"/>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que contienen dos oficios, el primero de ellos suscrito por el Titular de la Unidad de Transparencia, mediante el cual informa al particular de la respuesta emitida por el Servidor Público Habilitado y, por otro lado el un oficio signado por la Jefa de Recursos Humanos, a través del cual informa de los rangos de policías y su salario bruto mensual de cada uno.</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2" w:name="_heading=h.30j0zll" w:colFirst="0" w:colLast="0"/>
      <w:bookmarkEnd w:id="2"/>
      <w:r>
        <w:rPr>
          <w:rFonts w:ascii="Palatino Linotype" w:eastAsia="Palatino Linotype" w:hAnsi="Palatino Linotype" w:cs="Palatino Linotype"/>
          <w:color w:val="000000"/>
          <w:sz w:val="24"/>
          <w:szCs w:val="24"/>
        </w:rPr>
        <w:t xml:space="preserve">Ante la respuesta emitida, el </w:t>
      </w:r>
      <w:r>
        <w:rPr>
          <w:rFonts w:ascii="Palatino Linotype" w:eastAsia="Palatino Linotype" w:hAnsi="Palatino Linotype" w:cs="Palatino Linotype"/>
          <w:b/>
          <w:color w:val="000000"/>
          <w:sz w:val="24"/>
          <w:szCs w:val="24"/>
        </w:rPr>
        <w:t>quince de abril dos mil veinticuatro</w:t>
      </w:r>
      <w:r>
        <w:rPr>
          <w:rFonts w:ascii="Palatino Linotype" w:eastAsia="Palatino Linotype" w:hAnsi="Palatino Linotype" w:cs="Palatino Linotype"/>
          <w:color w:val="000000"/>
          <w:sz w:val="24"/>
          <w:szCs w:val="24"/>
        </w:rPr>
        <w:t>, el particular interpuso el recurso de revisión, señalando las siguientes razones o motivos de inconformidad:</w:t>
      </w:r>
    </w:p>
    <w:p w:rsidR="00DF31F2" w:rsidRDefault="00DF31F2">
      <w:pPr>
        <w:spacing w:line="360" w:lineRule="auto"/>
        <w:jc w:val="both"/>
        <w:rPr>
          <w:rFonts w:ascii="Palatino Linotype" w:eastAsia="Palatino Linotype" w:hAnsi="Palatino Linotype" w:cs="Palatino Linotype"/>
          <w:i/>
          <w:sz w:val="24"/>
          <w:szCs w:val="24"/>
        </w:rPr>
      </w:pPr>
    </w:p>
    <w:p w:rsidR="00DF31F2" w:rsidRDefault="005F6CD9">
      <w:pPr>
        <w:numPr>
          <w:ilvl w:val="0"/>
          <w:numId w:val="1"/>
        </w:numPr>
        <w:pBdr>
          <w:top w:val="nil"/>
          <w:left w:val="nil"/>
          <w:bottom w:val="nil"/>
          <w:right w:val="nil"/>
          <w:between w:val="nil"/>
        </w:pBdr>
        <w:spacing w:line="360" w:lineRule="auto"/>
        <w:ind w:left="567" w:right="567"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 ACTO IMPUGNADO</w:t>
      </w:r>
    </w:p>
    <w:p w:rsidR="00DF31F2" w:rsidRDefault="005F6CD9">
      <w:pPr>
        <w:spacing w:line="360" w:lineRule="auto"/>
        <w:ind w:left="567" w:right="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“FALTA DE FUNDAMENTACIÓN” </w:t>
      </w:r>
    </w:p>
    <w:p w:rsidR="00DF31F2" w:rsidRDefault="00DF31F2">
      <w:pPr>
        <w:spacing w:line="360" w:lineRule="auto"/>
        <w:ind w:left="567" w:right="567"/>
        <w:jc w:val="both"/>
        <w:rPr>
          <w:rFonts w:ascii="Palatino Linotype" w:eastAsia="Palatino Linotype" w:hAnsi="Palatino Linotype" w:cs="Palatino Linotype"/>
          <w:i/>
          <w:color w:val="000000"/>
          <w:sz w:val="24"/>
          <w:szCs w:val="24"/>
        </w:rPr>
      </w:pPr>
    </w:p>
    <w:p w:rsidR="00DF31F2" w:rsidRDefault="005F6CD9">
      <w:pPr>
        <w:numPr>
          <w:ilvl w:val="0"/>
          <w:numId w:val="1"/>
        </w:numPr>
        <w:spacing w:line="360" w:lineRule="auto"/>
        <w:ind w:left="567" w:right="567" w:hanging="14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i/>
          <w:color w:val="000000"/>
          <w:sz w:val="24"/>
          <w:szCs w:val="24"/>
        </w:rPr>
        <w:t xml:space="preserve"> </w:t>
      </w:r>
      <w:r>
        <w:rPr>
          <w:rFonts w:ascii="Palatino Linotype" w:eastAsia="Palatino Linotype" w:hAnsi="Palatino Linotype" w:cs="Palatino Linotype"/>
          <w:b/>
          <w:color w:val="000000"/>
          <w:sz w:val="24"/>
          <w:szCs w:val="24"/>
        </w:rPr>
        <w:t xml:space="preserve">RAZONES O MOTIVOS DE INCONFORMIDAD: </w:t>
      </w:r>
    </w:p>
    <w:p w:rsidR="00DF31F2" w:rsidRDefault="005F6CD9">
      <w:pPr>
        <w:spacing w:line="360" w:lineRule="auto"/>
        <w:ind w:left="567" w:right="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i/>
          <w:color w:val="000000"/>
          <w:sz w:val="24"/>
          <w:szCs w:val="24"/>
        </w:rPr>
        <w:t>“</w:t>
      </w:r>
      <w:r>
        <w:rPr>
          <w:rFonts w:ascii="Palatino Linotype" w:eastAsia="Palatino Linotype" w:hAnsi="Palatino Linotype" w:cs="Palatino Linotype"/>
          <w:i/>
          <w:color w:val="000000"/>
          <w:sz w:val="24"/>
          <w:szCs w:val="24"/>
        </w:rPr>
        <w:t>FALTA DE FUNDAMENTACIÓN”</w:t>
      </w:r>
    </w:p>
    <w:p w:rsidR="00DF31F2" w:rsidRDefault="00DF31F2">
      <w:pPr>
        <w:spacing w:line="360" w:lineRule="auto"/>
        <w:ind w:left="567"/>
        <w:jc w:val="both"/>
        <w:rPr>
          <w:rFonts w:ascii="Palatino Linotype" w:eastAsia="Palatino Linotype" w:hAnsi="Palatino Linotype" w:cs="Palatino Linotype"/>
          <w:i/>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Se registró el Recurso de Revisión bajo el número de expediente al rubro indicado, y con fundamento en lo dispuesto por el artículo 185 fracción I de la Ley de Transparencia y Acceso a la Información Pública del Estado de México y Municipios, se turnó a la </w:t>
      </w:r>
      <w:r>
        <w:rPr>
          <w:rFonts w:ascii="Palatino Linotype" w:eastAsia="Palatino Linotype" w:hAnsi="Palatino Linotype" w:cs="Palatino Linotype"/>
          <w:b/>
          <w:color w:val="000000"/>
          <w:sz w:val="24"/>
          <w:szCs w:val="24"/>
        </w:rPr>
        <w:t>Comisionada María del Rosario Mejía Ayala</w:t>
      </w:r>
      <w:r>
        <w:rPr>
          <w:rFonts w:ascii="Palatino Linotype" w:eastAsia="Palatino Linotype" w:hAnsi="Palatino Linotype" w:cs="Palatino Linotype"/>
          <w:color w:val="000000"/>
          <w:sz w:val="24"/>
          <w:szCs w:val="24"/>
        </w:rPr>
        <w:t>, con el objeto de su análisis.</w:t>
      </w: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sz w:val="24"/>
          <w:szCs w:val="24"/>
        </w:rPr>
        <w:t xml:space="preserve">acuerdo de admisión </w:t>
      </w:r>
      <w:r>
        <w:rPr>
          <w:rFonts w:ascii="Palatino Linotype" w:eastAsia="Palatino Linotype" w:hAnsi="Palatino Linotype" w:cs="Palatino Linotype"/>
          <w:color w:val="000000"/>
          <w:sz w:val="24"/>
          <w:szCs w:val="24"/>
        </w:rPr>
        <w:t xml:space="preserve">de fecha </w:t>
      </w:r>
      <w:r>
        <w:rPr>
          <w:rFonts w:ascii="Palatino Linotype" w:eastAsia="Palatino Linotype" w:hAnsi="Palatino Linotype" w:cs="Palatino Linotype"/>
          <w:b/>
          <w:color w:val="000000"/>
          <w:sz w:val="24"/>
          <w:szCs w:val="24"/>
        </w:rPr>
        <w:t>veintidós de abril de dos mil veinticuatro</w:t>
      </w:r>
      <w:r>
        <w:rPr>
          <w:rFonts w:ascii="Palatino Linotype" w:eastAsia="Palatino Linotype" w:hAnsi="Palatino Linotype" w:cs="Palatino Linotype"/>
          <w:color w:val="000000"/>
          <w:sz w:val="24"/>
          <w:szCs w:val="24"/>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presentara el Informe Justificado procedente.</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fue omiso en rendir el informe justificado correspondiente, por su parte el particular tampoco realizo manifestaciones que a su derecho conviniera y asistiera.</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Ampliación para resolver y cierre de instrucción</w:t>
      </w: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w:t>
      </w:r>
      <w:r>
        <w:rPr>
          <w:rFonts w:ascii="Palatino Linotype" w:eastAsia="Palatino Linotype" w:hAnsi="Palatino Linotype" w:cs="Palatino Linotype"/>
          <w:color w:val="000000"/>
          <w:sz w:val="24"/>
          <w:szCs w:val="24"/>
        </w:rPr>
        <w:lastRenderedPageBreak/>
        <w:t>capacidades técnicas y humanas del personal encargado de la proyección de las resoluciones a dichos medios de impugnación.</w:t>
      </w:r>
    </w:p>
    <w:p w:rsidR="00DF31F2" w:rsidRDefault="00DF31F2">
      <w:pPr>
        <w:spacing w:line="360" w:lineRule="auto"/>
        <w:jc w:val="both"/>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F31F2" w:rsidRDefault="00DF31F2">
      <w:pPr>
        <w:spacing w:line="360" w:lineRule="auto"/>
        <w:ind w:left="720"/>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F31F2" w:rsidRDefault="00DF31F2">
      <w:pPr>
        <w:spacing w:line="360" w:lineRule="auto"/>
        <w:ind w:left="720"/>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DF31F2" w:rsidRDefault="00DF31F2">
      <w:pPr>
        <w:spacing w:line="360" w:lineRule="auto"/>
        <w:ind w:left="720"/>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Por ello, excepcionalmente, si un asunto es resuelto con posterioridad a los plazos señalados por la norma debe analizarse la razonabilidad de dicha dilación atendiendo a los siguientes criterios:   </w:t>
      </w:r>
    </w:p>
    <w:p w:rsidR="00DF31F2" w:rsidRDefault="00DF31F2">
      <w:pPr>
        <w:spacing w:line="360" w:lineRule="auto"/>
        <w:jc w:val="both"/>
        <w:rPr>
          <w:rFonts w:ascii="Palatino Linotype" w:eastAsia="Palatino Linotype" w:hAnsi="Palatino Linotype" w:cs="Palatino Linotype"/>
          <w:sz w:val="24"/>
          <w:szCs w:val="24"/>
        </w:rPr>
      </w:pPr>
    </w:p>
    <w:p w:rsidR="00DF31F2" w:rsidRDefault="005F6CD9">
      <w:pPr>
        <w:numPr>
          <w:ilvl w:val="0"/>
          <w:numId w:val="4"/>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rsidR="00DF31F2" w:rsidRDefault="005F6CD9">
      <w:pPr>
        <w:numPr>
          <w:ilvl w:val="0"/>
          <w:numId w:val="4"/>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Actividad Procesal del interesado. Acciones u omisiones del interesado.</w:t>
      </w:r>
    </w:p>
    <w:p w:rsidR="00DF31F2" w:rsidRDefault="00DF31F2">
      <w:pPr>
        <w:spacing w:line="360" w:lineRule="auto"/>
        <w:ind w:left="927"/>
        <w:jc w:val="both"/>
        <w:rPr>
          <w:rFonts w:ascii="Palatino Linotype" w:eastAsia="Palatino Linotype" w:hAnsi="Palatino Linotype" w:cs="Palatino Linotype"/>
          <w:sz w:val="24"/>
          <w:szCs w:val="24"/>
        </w:rPr>
      </w:pPr>
    </w:p>
    <w:p w:rsidR="00DF31F2" w:rsidRDefault="005F6CD9">
      <w:pPr>
        <w:numPr>
          <w:ilvl w:val="0"/>
          <w:numId w:val="4"/>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rsidR="00DF31F2" w:rsidRDefault="00DF31F2">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DF31F2" w:rsidRDefault="005F6CD9">
      <w:pPr>
        <w:spacing w:line="360" w:lineRule="auto"/>
        <w:ind w:left="851" w:hanging="2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DF31F2" w:rsidRDefault="00DF31F2">
      <w:pPr>
        <w:spacing w:line="360" w:lineRule="auto"/>
        <w:ind w:left="851" w:hanging="284"/>
        <w:jc w:val="both"/>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F31F2" w:rsidRDefault="00DF31F2">
      <w:pPr>
        <w:spacing w:line="360" w:lineRule="auto"/>
        <w:jc w:val="both"/>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Argumento que encuentra sustento en la jurisprudencia P</w:t>
      </w:r>
      <w:proofErr w:type="gramStart"/>
      <w:r>
        <w:rPr>
          <w:rFonts w:ascii="Palatino Linotype" w:eastAsia="Palatino Linotype" w:hAnsi="Palatino Linotype" w:cs="Palatino Linotype"/>
          <w:color w:val="000000"/>
          <w:sz w:val="24"/>
          <w:szCs w:val="24"/>
        </w:rPr>
        <w:t>./</w:t>
      </w:r>
      <w:proofErr w:type="gramEnd"/>
      <w:r>
        <w:rPr>
          <w:rFonts w:ascii="Palatino Linotype" w:eastAsia="Palatino Linotype" w:hAnsi="Palatino Linotype" w:cs="Palatino Linotype"/>
          <w:color w:val="000000"/>
          <w:sz w:val="24"/>
          <w:szCs w:val="24"/>
        </w:rPr>
        <w:t xml:space="preserve">J. 32/92 emitida por el Pleno de la Suprema Corte de Justicia de la Nación de rubro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visible en la Gaceta del Seminario Judicial de la Federación con el registro digital 205635.</w:t>
      </w: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DF31F2" w:rsidRDefault="00DF31F2">
      <w:pPr>
        <w:spacing w:line="360" w:lineRule="auto"/>
        <w:jc w:val="both"/>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DF31F2" w:rsidRDefault="00DF31F2">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DF31F2" w:rsidRDefault="005F6CD9">
      <w:pPr>
        <w:spacing w:line="360" w:lineRule="auto"/>
        <w:ind w:left="709"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“PLAZO RAZONABLE PARA RESOLVER. DIMENSIÓN Y EFECTOS DE ESTE CONCEPTO CUANDO SE ADUCE EXCESIVA CARGA DE TRABAJO.” consultable en el Seminario Judicial de la Federación y su gaceta, con el registro digital 2002351.</w:t>
      </w:r>
    </w:p>
    <w:p w:rsidR="00DF31F2" w:rsidRDefault="00DF31F2">
      <w:pPr>
        <w:spacing w:line="360" w:lineRule="auto"/>
        <w:ind w:left="709" w:right="822"/>
        <w:jc w:val="both"/>
        <w:rPr>
          <w:rFonts w:ascii="Palatino Linotype" w:eastAsia="Palatino Linotype" w:hAnsi="Palatino Linotype" w:cs="Palatino Linotype"/>
          <w:b/>
          <w:i/>
          <w:sz w:val="24"/>
          <w:szCs w:val="24"/>
        </w:rPr>
      </w:pPr>
    </w:p>
    <w:p w:rsidR="00DF31F2" w:rsidRDefault="005F6CD9">
      <w:pPr>
        <w:spacing w:line="360" w:lineRule="auto"/>
        <w:ind w:left="709" w:right="82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“PLAZO RAZONABLE PARA RESOLVER. CONCEPTO Y ELEMENTOS QUE LO INTEGRAN A LA LUZ DEL DERECHO INTERNACIONAL DE LOS DERECHOS HUMANOS.”, visible en el Seminario Judicial de la Federación y su gaceta, con el registro digital 2002350.”</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Una vez transcurrido el plazo decretado con anterioridad, en fecha </w:t>
      </w:r>
      <w:r>
        <w:rPr>
          <w:rFonts w:ascii="Palatino Linotype" w:eastAsia="Palatino Linotype" w:hAnsi="Palatino Linotype" w:cs="Palatino Linotype"/>
          <w:b/>
          <w:color w:val="000000"/>
          <w:sz w:val="24"/>
          <w:szCs w:val="24"/>
        </w:rPr>
        <w:t>diez de octubre de dos mil veinticuatro</w:t>
      </w:r>
      <w:r>
        <w:rPr>
          <w:rFonts w:ascii="Palatino Linotype" w:eastAsia="Palatino Linotype" w:hAnsi="Palatino Linotype" w:cs="Palatino Linotype"/>
          <w:color w:val="000000"/>
          <w:sz w:val="24"/>
          <w:szCs w:val="24"/>
        </w:rPr>
        <w:t xml:space="preserve"> se decretó el cierre de instrucción y al no existir diligencias por realizar y se turnó el expediente a resolución correspondiente, por lo que: ----------------------------------------------------------------------------------------------------------</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rsidR="00DF31F2" w:rsidRDefault="005F6CD9">
      <w:pPr>
        <w:pStyle w:val="Ttulo1"/>
        <w:spacing w:before="0" w:line="360" w:lineRule="auto"/>
        <w:jc w:val="center"/>
        <w:rPr>
          <w:rFonts w:ascii="Palatino Linotype" w:eastAsia="Palatino Linotype" w:hAnsi="Palatino Linotype" w:cs="Palatino Linotype"/>
          <w:b/>
          <w:color w:val="000000"/>
          <w:sz w:val="24"/>
          <w:szCs w:val="24"/>
        </w:rPr>
      </w:pPr>
      <w:bookmarkStart w:id="3" w:name="_heading=h.1fob9te" w:colFirst="0" w:colLast="0"/>
      <w:bookmarkEnd w:id="3"/>
      <w:r>
        <w:rPr>
          <w:rFonts w:ascii="Palatino Linotype" w:eastAsia="Palatino Linotype" w:hAnsi="Palatino Linotype" w:cs="Palatino Linotype"/>
          <w:b/>
          <w:color w:val="000000"/>
          <w:sz w:val="24"/>
          <w:szCs w:val="24"/>
        </w:rPr>
        <w:lastRenderedPageBreak/>
        <w:t xml:space="preserve">C O N S I D E R A N D O </w:t>
      </w:r>
    </w:p>
    <w:p w:rsidR="00DF31F2" w:rsidRDefault="00DF31F2">
      <w:pPr>
        <w:spacing w:line="360" w:lineRule="auto"/>
        <w:rPr>
          <w:rFonts w:ascii="Palatino Linotype" w:eastAsia="Palatino Linotype" w:hAnsi="Palatino Linotype" w:cs="Palatino Linotype"/>
          <w:sz w:val="24"/>
          <w:szCs w:val="24"/>
        </w:rPr>
      </w:pPr>
    </w:p>
    <w:p w:rsidR="00DF31F2" w:rsidRDefault="005F6CD9">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b/>
          <w:color w:val="000000"/>
          <w:sz w:val="24"/>
          <w:szCs w:val="24"/>
        </w:rPr>
        <w:t>PRIMERO. De la competencia</w:t>
      </w:r>
    </w:p>
    <w:p w:rsidR="00DF31F2" w:rsidRDefault="00DF31F2">
      <w:pPr>
        <w:spacing w:line="360" w:lineRule="auto"/>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DF31F2" w:rsidRDefault="005F6CD9">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SEGUNDO. De la oportunidad y procedencia.</w:t>
      </w:r>
    </w:p>
    <w:p w:rsidR="00DF31F2" w:rsidRDefault="00DF31F2">
      <w:pPr>
        <w:spacing w:line="360" w:lineRule="auto"/>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Este Órgano Garante considera que el medio de impugnación reúne los requisitos de procedencia toda vez que: el recurso fue presentado dentro del plazo establecido en el artículo 178 de la Ley de Transparencia y Acceso a la Información </w:t>
      </w:r>
      <w:r>
        <w:rPr>
          <w:rFonts w:ascii="Palatino Linotype" w:eastAsia="Palatino Linotype" w:hAnsi="Palatino Linotype" w:cs="Palatino Linotype"/>
          <w:color w:val="000000"/>
          <w:sz w:val="24"/>
          <w:szCs w:val="24"/>
        </w:rPr>
        <w:lastRenderedPageBreak/>
        <w:t>Pública del Estado de México y Municipios; asimismo no se tiene conocimiento de que se encuentre en trámite algún medio de defensa presentado por la Recurrente ante otra instancia.</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otra parte, de la revisión al expediente electrónico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se desprende que la parte solicitante, en ejercicio de su derecho de acceso a la información pública en el expediente que se revisa, tanto en la solicitud de información como en el recurso de revisión </w:t>
      </w:r>
      <w:r>
        <w:rPr>
          <w:rFonts w:ascii="Palatino Linotype" w:eastAsia="Palatino Linotype" w:hAnsi="Palatino Linotype" w:cs="Palatino Linotype"/>
          <w:b/>
          <w:color w:val="000000"/>
          <w:sz w:val="24"/>
          <w:szCs w:val="24"/>
        </w:rPr>
        <w:t>no proporcionó ningún nombre, seudónimo o carácter para ser identificado, ni se tiene certeza de su identidad</w:t>
      </w:r>
      <w:r>
        <w:rPr>
          <w:rFonts w:ascii="Palatino Linotype" w:eastAsia="Palatino Linotype" w:hAnsi="Palatino Linotype" w:cs="Palatino Linotype"/>
          <w:color w:val="000000"/>
          <w:sz w:val="24"/>
          <w:szCs w:val="24"/>
        </w:rPr>
        <w:t>; sin embargo, es importante señalar también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rsidR="00DF31F2" w:rsidRDefault="00DF31F2">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w:t>
      </w:r>
      <w:r>
        <w:rPr>
          <w:rFonts w:ascii="Palatino Linotype" w:eastAsia="Palatino Linotype" w:hAnsi="Palatino Linotype" w:cs="Palatino Linotype"/>
          <w:color w:val="000000"/>
          <w:sz w:val="24"/>
          <w:szCs w:val="24"/>
        </w:rPr>
        <w:lastRenderedPageBreak/>
        <w:t>procedimientos de revisión expeditos que se sustanciarán ante los organismos autónomos especializados e imparciales que establece la Constitución Federal y local.</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DF31F2" w:rsidRDefault="00DF31F2">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DF31F2" w:rsidRDefault="00DF31F2">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que el nombre del </w:t>
      </w:r>
      <w:r>
        <w:rPr>
          <w:rFonts w:ascii="Palatino Linotype" w:eastAsia="Palatino Linotype" w:hAnsi="Palatino Linotype" w:cs="Palatino Linotype"/>
          <w:b/>
          <w:color w:val="000000"/>
          <w:sz w:val="24"/>
          <w:szCs w:val="24"/>
        </w:rPr>
        <w:t>SOLICITANTE</w:t>
      </w:r>
      <w:r>
        <w:rPr>
          <w:rFonts w:ascii="Palatino Linotype" w:eastAsia="Palatino Linotype" w:hAnsi="Palatino Linotype" w:cs="Palatino Linotype"/>
          <w:color w:val="000000"/>
          <w:sz w:val="24"/>
          <w:szCs w:val="24"/>
        </w:rPr>
        <w:t xml:space="preserve"> y subsecuente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no puede ser considerado un requisito indispensable de </w:t>
      </w:r>
      <w:proofErr w:type="spellStart"/>
      <w:r>
        <w:rPr>
          <w:rFonts w:ascii="Palatino Linotype" w:eastAsia="Palatino Linotype" w:hAnsi="Palatino Linotype" w:cs="Palatino Linotype"/>
          <w:color w:val="000000"/>
          <w:sz w:val="24"/>
          <w:szCs w:val="24"/>
        </w:rPr>
        <w:t>procedibilidad</w:t>
      </w:r>
      <w:proofErr w:type="spellEnd"/>
      <w:r>
        <w:rPr>
          <w:rFonts w:ascii="Palatino Linotype" w:eastAsia="Palatino Linotype" w:hAnsi="Palatino Linotype" w:cs="Palatino Linotype"/>
          <w:color w:val="000000"/>
          <w:sz w:val="24"/>
          <w:szCs w:val="24"/>
        </w:rPr>
        <w:t xml:space="preserve"> del recurso de revisión que nos ocupa, ya que el acceso a la información no está condicionado a </w:t>
      </w:r>
      <w:r>
        <w:rPr>
          <w:rFonts w:ascii="Palatino Linotype" w:eastAsia="Palatino Linotype" w:hAnsi="Palatino Linotype" w:cs="Palatino Linotype"/>
          <w:color w:val="000000"/>
          <w:sz w:val="24"/>
          <w:szCs w:val="24"/>
        </w:rPr>
        <w:lastRenderedPageBreak/>
        <w:t xml:space="preserve">acreditar algún interés ya sea jurídico o legítimo, </w:t>
      </w:r>
      <w:r>
        <w:rPr>
          <w:rFonts w:ascii="Palatino Linotype" w:eastAsia="Palatino Linotype" w:hAnsi="Palatino Linotype" w:cs="Palatino Linotype"/>
          <w:i/>
          <w:color w:val="000000"/>
          <w:sz w:val="24"/>
          <w:szCs w:val="24"/>
        </w:rPr>
        <w:t>máxime</w:t>
      </w:r>
      <w:r>
        <w:rPr>
          <w:rFonts w:ascii="Palatino Linotype" w:eastAsia="Palatino Linotype" w:hAnsi="Palatino Linotype" w:cs="Palatino Linotype"/>
          <w:color w:val="000000"/>
          <w:sz w:val="24"/>
          <w:szCs w:val="24"/>
        </w:rPr>
        <w:t xml:space="preserve"> que es un elemento subsanable por este Órgano </w:t>
      </w:r>
      <w:proofErr w:type="spellStart"/>
      <w:r>
        <w:rPr>
          <w:rFonts w:ascii="Palatino Linotype" w:eastAsia="Palatino Linotype" w:hAnsi="Palatino Linotype" w:cs="Palatino Linotype"/>
          <w:color w:val="000000"/>
          <w:sz w:val="24"/>
          <w:szCs w:val="24"/>
        </w:rPr>
        <w:t>Resolutor</w:t>
      </w:r>
      <w:proofErr w:type="spellEnd"/>
      <w:r>
        <w:rPr>
          <w:rFonts w:ascii="Palatino Linotype" w:eastAsia="Palatino Linotype" w:hAnsi="Palatino Linotype" w:cs="Palatino Linotype"/>
          <w:color w:val="000000"/>
          <w:sz w:val="24"/>
          <w:szCs w:val="24"/>
        </w:rPr>
        <w:t>.</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Finalmente, el escrito contiene las formalidades previstas por el artículo 180 último párrafo de la citada Ley de la materia, por lo que es procedente que este Instituto conozca y resuelva el presente recurso.</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p>
    <w:p w:rsidR="00DF31F2" w:rsidRDefault="00DF31F2">
      <w:pPr>
        <w:spacing w:line="360" w:lineRule="auto"/>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solicitó tener acceso, a la información que a continuación se simplifica:</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DF31F2" w:rsidRDefault="005F6CD9">
      <w:pPr>
        <w:numPr>
          <w:ilvl w:val="0"/>
          <w:numId w:val="2"/>
        </w:num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Sueldo mensual bruto de los policías municipales, por categoría; y</w:t>
      </w:r>
    </w:p>
    <w:p w:rsidR="00DF31F2" w:rsidRDefault="00DF31F2">
      <w:pPr>
        <w:pBdr>
          <w:top w:val="nil"/>
          <w:left w:val="nil"/>
          <w:bottom w:val="nil"/>
          <w:right w:val="nil"/>
          <w:between w:val="nil"/>
        </w:pBdr>
        <w:spacing w:line="360" w:lineRule="auto"/>
        <w:ind w:left="1146" w:right="539"/>
        <w:jc w:val="both"/>
        <w:rPr>
          <w:rFonts w:ascii="Palatino Linotype" w:eastAsia="Palatino Linotype" w:hAnsi="Palatino Linotype" w:cs="Palatino Linotype"/>
          <w:b/>
          <w:color w:val="000000"/>
          <w:sz w:val="24"/>
          <w:szCs w:val="24"/>
        </w:rPr>
      </w:pPr>
    </w:p>
    <w:p w:rsidR="00DF31F2" w:rsidRDefault="005F6CD9">
      <w:pPr>
        <w:numPr>
          <w:ilvl w:val="0"/>
          <w:numId w:val="2"/>
        </w:num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Rangos existentes</w:t>
      </w:r>
    </w:p>
    <w:p w:rsidR="00DF31F2" w:rsidRDefault="00DF31F2">
      <w:pPr>
        <w:pBdr>
          <w:top w:val="nil"/>
          <w:left w:val="nil"/>
          <w:bottom w:val="nil"/>
          <w:right w:val="nil"/>
          <w:between w:val="nil"/>
        </w:pBdr>
        <w:spacing w:line="360" w:lineRule="auto"/>
        <w:ind w:left="778" w:right="539"/>
        <w:jc w:val="both"/>
        <w:rPr>
          <w:rFonts w:ascii="Palatino Linotype" w:eastAsia="Palatino Linotype" w:hAnsi="Palatino Linotype" w:cs="Palatino Linotype"/>
          <w:b/>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respuesta,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informó del salario mensual bruto a policías disgregado por categoría. Inconforme con la respuesta, se interpuso recurso de revisión impugnando sustancialmente la falta de fundamentación.</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dichas condiciones, la controversia a resolver en el presente proveído, corresponde a determinar si se actualiza la causal de procedencia prevista en el </w:t>
      </w:r>
      <w:r>
        <w:rPr>
          <w:rFonts w:ascii="Palatino Linotype" w:eastAsia="Palatino Linotype" w:hAnsi="Palatino Linotype" w:cs="Palatino Linotype"/>
          <w:color w:val="000000"/>
          <w:sz w:val="24"/>
          <w:szCs w:val="24"/>
        </w:rPr>
        <w:lastRenderedPageBreak/>
        <w:t>artículo 179, fracción XIII</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de la Ley de Transparencia y Acceso a la Información Pública del Estado de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México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Municipios; fracción que determina las hipótesis relativa a la  </w:t>
      </w:r>
      <w:proofErr w:type="spellStart"/>
      <w:r>
        <w:rPr>
          <w:rFonts w:ascii="Palatino Linotype" w:eastAsia="Palatino Linotype" w:hAnsi="Palatino Linotype" w:cs="Palatino Linotype"/>
          <w:color w:val="000000"/>
          <w:sz w:val="24"/>
          <w:szCs w:val="24"/>
        </w:rPr>
        <w:t>la</w:t>
      </w:r>
      <w:proofErr w:type="spellEnd"/>
      <w:r>
        <w:rPr>
          <w:rFonts w:ascii="Palatino Linotype" w:eastAsia="Palatino Linotype" w:hAnsi="Palatino Linotype" w:cs="Palatino Linotype"/>
          <w:color w:val="000000"/>
          <w:sz w:val="24"/>
          <w:szCs w:val="24"/>
        </w:rPr>
        <w:t xml:space="preserve"> falta, deficiencia o insuficiencia de la fundamentación y/o motivación en la respuesta; contexto del cual se dolió la Recurrente al momento de interponer su inconformidad. De modo tal que el presente recurso de revisión se abocará en determinar si el Sujeto Obligado con su respuesta ciertamente actualiza las causales de procedencia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señaladas. </w:t>
      </w:r>
    </w:p>
    <w:p w:rsidR="00DF31F2" w:rsidRDefault="00DF31F2">
      <w:pPr>
        <w:spacing w:line="360" w:lineRule="auto"/>
        <w:ind w:right="-646"/>
        <w:jc w:val="both"/>
        <w:rPr>
          <w:rFonts w:ascii="Palatino Linotype" w:eastAsia="Palatino Linotype" w:hAnsi="Palatino Linotype" w:cs="Palatino Linotype"/>
          <w:sz w:val="24"/>
          <w:szCs w:val="24"/>
        </w:rPr>
      </w:pPr>
    </w:p>
    <w:p w:rsidR="00DF31F2" w:rsidRDefault="005F6CD9">
      <w:pPr>
        <w:pStyle w:val="Ttulo2"/>
        <w:spacing w:before="0" w:line="360" w:lineRule="auto"/>
        <w:ind w:right="-64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CUARTA. Del estudio y resolución.</w:t>
      </w: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DF31F2" w:rsidRDefault="00DF31F2">
      <w:pPr>
        <w:spacing w:line="360" w:lineRule="auto"/>
        <w:ind w:right="-646"/>
        <w:jc w:val="both"/>
        <w:rPr>
          <w:rFonts w:ascii="Palatino Linotype" w:eastAsia="Palatino Linotype" w:hAnsi="Palatino Linotype" w:cs="Palatino Linotype"/>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Asimismo, es relevante mencionar que el artículo 19 del ordenamiento local de la materia señala que se presume que la información debe existir si se refiere a las </w:t>
      </w:r>
      <w:r>
        <w:rPr>
          <w:rFonts w:ascii="Palatino Linotype" w:eastAsia="Palatino Linotype" w:hAnsi="Palatino Linotype" w:cs="Palatino Linotype"/>
          <w:color w:val="000000"/>
          <w:sz w:val="24"/>
          <w:szCs w:val="24"/>
        </w:rPr>
        <w:lastRenderedPageBreak/>
        <w:t>facultades, competencias y funciones que los ordenamientos jurídicos aplicables otorgan a los sujetos obligados y en caso de que dichas facultades no se hayan ejercido, se deberá motivar la respuesta en función de las causas que motivaron tal circunstancia.</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DF31F2" w:rsidRDefault="00DF31F2">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Una vez mencionado lo anterior, es necesario de manera inicial recordar los motivos de inconformidad; los cuales versaron en la falta de fundamentación, sin embargo de la respuesta emitida no se advierte que se actualice la causal de procedencia, toda vez que la solicitud fue atendida por una servidora pública habilitada como lo es la Jefa de Recursos Humanos, área administrativa que de </w:t>
      </w:r>
      <w:r>
        <w:rPr>
          <w:rFonts w:ascii="Palatino Linotype" w:eastAsia="Palatino Linotype" w:hAnsi="Palatino Linotype" w:cs="Palatino Linotype"/>
          <w:color w:val="000000"/>
          <w:sz w:val="24"/>
          <w:szCs w:val="24"/>
        </w:rPr>
        <w:lastRenderedPageBreak/>
        <w:t>acuerdo al vigente Bando Municipal del Ayuntamiento, es competente de emitir un pronunciamiento como se observa:</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b/>
          <w:color w:val="000000"/>
          <w:sz w:val="24"/>
          <w:szCs w:val="24"/>
        </w:rPr>
      </w:pPr>
    </w:p>
    <w:p w:rsidR="00DF31F2" w:rsidRDefault="005F6CD9">
      <w:pPr>
        <w:spacing w:line="360"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107. La Dirección de Administración, proporcionará a la Administración Municipal, servicios y el desempeño de las personas servidoras públicas adscritas a la misma con un compromiso estrechamente vinculado con la satisfacción de las necesidades de la comunidad, y provisto con eficiencia y oportunidad en la gestión de los recursos humanos, materiales, tecnológicos y de servicios generales necesarios para la ejecución de los planes y programas de las unidades administrativas, que integran la Administración Municipal, manejándolos con criterios de racionalidad y disciplina presupuestal, a efecto de optimizar su utilización y aprovechamiento de acuerdo a la normatividad correspondiente. </w:t>
      </w:r>
    </w:p>
    <w:p w:rsidR="00DF31F2" w:rsidRDefault="00DF31F2">
      <w:pPr>
        <w:spacing w:line="360" w:lineRule="auto"/>
        <w:ind w:left="426" w:right="539"/>
        <w:jc w:val="both"/>
        <w:rPr>
          <w:rFonts w:ascii="Palatino Linotype" w:eastAsia="Palatino Linotype" w:hAnsi="Palatino Linotype" w:cs="Palatino Linotype"/>
          <w:i/>
          <w:sz w:val="24"/>
          <w:szCs w:val="24"/>
        </w:rPr>
      </w:pPr>
    </w:p>
    <w:p w:rsidR="00DF31F2" w:rsidRDefault="005F6CD9">
      <w:pPr>
        <w:spacing w:line="360"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108. Para el ejercicio de sus atribuciones la Dirección de Administración contará con las siguientes unidades administrativas:  </w:t>
      </w:r>
    </w:p>
    <w:p w:rsidR="00DF31F2" w:rsidRDefault="005F6CD9">
      <w:pPr>
        <w:spacing w:line="360"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 Jefatura de Recursos Humanos;  </w:t>
      </w:r>
    </w:p>
    <w:p w:rsidR="00DF31F2" w:rsidRDefault="005F6CD9">
      <w:pPr>
        <w:spacing w:line="360"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 Jefatura de Adquisiciones y Recursos Materiales;  </w:t>
      </w:r>
    </w:p>
    <w:p w:rsidR="00DF31F2" w:rsidRDefault="005F6CD9">
      <w:pPr>
        <w:spacing w:line="360"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III. Jefatura de Sistemas y Gobierno Digital;  </w:t>
      </w:r>
    </w:p>
    <w:p w:rsidR="00DF31F2" w:rsidRDefault="005F6CD9">
      <w:pPr>
        <w:spacing w:line="360"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IV. Supervisión de Parque Vehicular; y  </w:t>
      </w:r>
    </w:p>
    <w:p w:rsidR="00DF31F2" w:rsidRDefault="005F6CD9">
      <w:pPr>
        <w:spacing w:line="360"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 Supervisión de Eventos y Logística”</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 xml:space="preserve">Lo anterior, en virtud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w:t>
      </w:r>
      <w:r>
        <w:rPr>
          <w:rFonts w:ascii="Palatino Linotype" w:eastAsia="Palatino Linotype" w:hAnsi="Palatino Linotype" w:cs="Palatino Linotype"/>
          <w:b/>
          <w:color w:val="000000"/>
          <w:sz w:val="24"/>
          <w:szCs w:val="24"/>
        </w:rPr>
        <w:t>turnar a todas las áreas competentes</w:t>
      </w:r>
      <w:r>
        <w:rPr>
          <w:rFonts w:ascii="Palatino Linotype" w:eastAsia="Palatino Linotype" w:hAnsi="Palatino Linotype" w:cs="Palatino Linotype"/>
          <w:color w:val="000000"/>
          <w:sz w:val="24"/>
          <w:szCs w:val="24"/>
        </w:rPr>
        <w:t xml:space="preserve"> que cuenten con la información o deban tenerla de acuerdo a sus facultades, competencias y funciones, con el objeto de que realicen una búsqueda exhaustiva y razonable de la información solicitada, según se asienta en el artículo 162 de la ley citada.</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b/>
          <w:color w:val="000000"/>
          <w:sz w:val="24"/>
          <w:szCs w:val="24"/>
        </w:rPr>
      </w:pPr>
    </w:p>
    <w:p w:rsidR="00DF31F2" w:rsidRDefault="005F6CD9">
      <w:pPr>
        <w:spacing w:line="360" w:lineRule="auto"/>
        <w:ind w:left="567" w:right="616"/>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b/>
          <w:i/>
          <w:sz w:val="24"/>
          <w:szCs w:val="24"/>
        </w:rPr>
        <w:t>“Artículo 162.</w:t>
      </w:r>
      <w:r>
        <w:rPr>
          <w:rFonts w:ascii="Palatino Linotype" w:eastAsia="Palatino Linotype" w:hAnsi="Palatino Linotype" w:cs="Palatino Linotype"/>
          <w:i/>
          <w:sz w:val="24"/>
          <w:szCs w:val="24"/>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DF31F2" w:rsidRDefault="00DF31F2">
      <w:pPr>
        <w:spacing w:line="360" w:lineRule="auto"/>
        <w:ind w:left="567" w:right="616"/>
        <w:jc w:val="both"/>
        <w:rPr>
          <w:rFonts w:ascii="Palatino Linotype" w:eastAsia="Palatino Linotype" w:hAnsi="Palatino Linotype" w:cs="Palatino Linotype"/>
          <w:i/>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otro lado, la información entregada colma los rubros que se requirieron desde un inicio como lo es sueldo mensual bruto disgregado por categoría, si bien es cierto la respuesta se encuentra contenida en un oficio con la respuesta </w:t>
      </w:r>
      <w:r>
        <w:rPr>
          <w:rFonts w:ascii="Palatino Linotype" w:eastAsia="Palatino Linotype" w:hAnsi="Palatino Linotype" w:cs="Palatino Linotype"/>
          <w:i/>
          <w:color w:val="000000"/>
          <w:sz w:val="24"/>
          <w:szCs w:val="24"/>
        </w:rPr>
        <w:t>ad hoc</w:t>
      </w:r>
      <w:r>
        <w:rPr>
          <w:rFonts w:ascii="Palatino Linotype" w:eastAsia="Palatino Linotype" w:hAnsi="Palatino Linotype" w:cs="Palatino Linotype"/>
          <w:color w:val="000000"/>
          <w:sz w:val="24"/>
          <w:szCs w:val="24"/>
        </w:rPr>
        <w:t xml:space="preserve"> y, si bien es cierto los sujetos obligados no se encuentran obligados a generar documentos </w:t>
      </w:r>
      <w:r>
        <w:rPr>
          <w:rFonts w:ascii="Palatino Linotype" w:eastAsia="Palatino Linotype" w:hAnsi="Palatino Linotype" w:cs="Palatino Linotype"/>
          <w:i/>
          <w:color w:val="000000"/>
          <w:sz w:val="24"/>
          <w:szCs w:val="24"/>
        </w:rPr>
        <w:t>ad hoc</w:t>
      </w:r>
      <w:r>
        <w:rPr>
          <w:rFonts w:ascii="Palatino Linotype" w:eastAsia="Palatino Linotype" w:hAnsi="Palatino Linotype" w:cs="Palatino Linotype"/>
          <w:color w:val="000000"/>
          <w:sz w:val="24"/>
          <w:szCs w:val="24"/>
        </w:rPr>
        <w:t xml:space="preserve"> para atender las solicitudes de información de los particulares conforme a sus intereses particulares (como se advierte del caso concreto con el oficio remitido en respuesta), como apoyo a lo anterior, es aplicable por analogía el </w:t>
      </w:r>
      <w:r>
        <w:rPr>
          <w:rFonts w:ascii="Palatino Linotype" w:eastAsia="Palatino Linotype" w:hAnsi="Palatino Linotype" w:cs="Palatino Linotype"/>
          <w:b/>
          <w:color w:val="000000"/>
          <w:sz w:val="24"/>
          <w:szCs w:val="24"/>
        </w:rPr>
        <w:t>Criterio 03/17</w:t>
      </w:r>
      <w:r>
        <w:rPr>
          <w:rFonts w:ascii="Palatino Linotype" w:eastAsia="Palatino Linotype" w:hAnsi="Palatino Linotype" w:cs="Palatino Linotype"/>
          <w:color w:val="000000"/>
          <w:sz w:val="24"/>
          <w:szCs w:val="24"/>
        </w:rPr>
        <w:t xml:space="preserve">, emitido por el </w:t>
      </w:r>
      <w:r>
        <w:rPr>
          <w:rFonts w:ascii="Palatino Linotype" w:eastAsia="Palatino Linotype" w:hAnsi="Palatino Linotype" w:cs="Palatino Linotype"/>
          <w:color w:val="000000"/>
          <w:sz w:val="24"/>
          <w:szCs w:val="24"/>
        </w:rPr>
        <w:lastRenderedPageBreak/>
        <w:t>Pleno del Instituto Nacional de Transparencia, Acceso a la Información y Protección de Datos Personales (INAI), que a la letra dice:</w:t>
      </w:r>
    </w:p>
    <w:p w:rsidR="00DF31F2" w:rsidRDefault="00DF31F2">
      <w:pPr>
        <w:pBdr>
          <w:top w:val="nil"/>
          <w:left w:val="nil"/>
          <w:bottom w:val="nil"/>
          <w:right w:val="nil"/>
          <w:between w:val="nil"/>
        </w:pBdr>
        <w:spacing w:line="360" w:lineRule="auto"/>
        <w:ind w:left="720"/>
        <w:rPr>
          <w:rFonts w:ascii="Palatino Linotype" w:eastAsia="Palatino Linotype" w:hAnsi="Palatino Linotype" w:cs="Palatino Linotype"/>
          <w:i/>
          <w:color w:val="000000"/>
          <w:sz w:val="24"/>
          <w:szCs w:val="24"/>
        </w:rPr>
      </w:pPr>
    </w:p>
    <w:p w:rsidR="00DF31F2" w:rsidRDefault="005F6CD9">
      <w:pPr>
        <w:pBdr>
          <w:top w:val="nil"/>
          <w:left w:val="nil"/>
          <w:bottom w:val="nil"/>
          <w:right w:val="nil"/>
          <w:between w:val="nil"/>
        </w:pBdr>
        <w:spacing w:line="360" w:lineRule="auto"/>
        <w:ind w:left="567" w:right="618"/>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“No existe obligación de elaborar documentos ad hoc para atender las solicitudes de acceso a la información. </w:t>
      </w:r>
      <w:r>
        <w:rPr>
          <w:rFonts w:ascii="Palatino Linotype" w:eastAsia="Palatino Linotype" w:hAnsi="Palatino Linotype" w:cs="Palatino Linotype"/>
          <w:i/>
          <w:color w:val="000000"/>
          <w:sz w:val="24"/>
          <w:szCs w:val="24"/>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7" w:name="_heading=h.3dy6vkm" w:colFirst="0" w:colLast="0"/>
      <w:bookmarkEnd w:id="7"/>
      <w:r>
        <w:rPr>
          <w:rFonts w:ascii="Palatino Linotype" w:eastAsia="Palatino Linotype" w:hAnsi="Palatino Linotype" w:cs="Palatino Linotype"/>
          <w:color w:val="000000"/>
          <w:sz w:val="24"/>
          <w:szCs w:val="24"/>
        </w:rPr>
        <w:t xml:space="preserve">También lo es que no existe normatividad o precepto legal </w:t>
      </w:r>
      <w:r>
        <w:rPr>
          <w:rFonts w:ascii="Palatino Linotype" w:eastAsia="Palatino Linotype" w:hAnsi="Palatino Linotype" w:cs="Palatino Linotype"/>
          <w:b/>
          <w:color w:val="000000"/>
          <w:sz w:val="24"/>
          <w:szCs w:val="24"/>
        </w:rPr>
        <w:t>que lo impida</w:t>
      </w:r>
      <w:r>
        <w:rPr>
          <w:rFonts w:ascii="Palatino Linotype" w:eastAsia="Palatino Linotype" w:hAnsi="Palatino Linotype" w:cs="Palatino Linotype"/>
          <w:color w:val="000000"/>
          <w:sz w:val="24"/>
          <w:szCs w:val="24"/>
        </w:rPr>
        <w:t xml:space="preserve">, de modo tal que un pronunciamiento que de atención a lo requerido eventualmente puede colmar el cumplimiento de la presente resolución, lo cual no implica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procese la información.</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 xml:space="preserve">Por lo que en relatadas circunstancias se arriba a la conclusión que existe una falta de fundamentación. Finalmente señalar que respecto de la información proporcionada es de explorado derecho que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sz w:val="24"/>
          <w:szCs w:val="24"/>
        </w:rPr>
        <w:t>máxime</w:t>
      </w:r>
      <w:r>
        <w:rPr>
          <w:rFonts w:ascii="Palatino Linotype" w:eastAsia="Palatino Linotype" w:hAnsi="Palatino Linotype" w:cs="Palatino Linotype"/>
          <w:color w:val="000000"/>
          <w:sz w:val="24"/>
          <w:szCs w:val="24"/>
        </w:rPr>
        <w:t xml:space="preserve"> que </w:t>
      </w:r>
      <w:r>
        <w:rPr>
          <w:rFonts w:ascii="Palatino Linotype" w:eastAsia="Palatino Linotype" w:hAnsi="Palatino Linotype" w:cs="Palatino Linotype"/>
          <w:b/>
          <w:color w:val="000000"/>
          <w:sz w:val="24"/>
          <w:szCs w:val="24"/>
          <w:u w:val="single"/>
        </w:rPr>
        <w:t>al momento que ponen a disposición ésta, la misma tiene el carácter oficial y se presume veraz, tan es así que la misma queda registrada en el Sistema de Acceso a la Información Mexiquense (SAIMEX).</w:t>
      </w:r>
    </w:p>
    <w:p w:rsidR="00DF31F2" w:rsidRDefault="00DF31F2">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Así mismo,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DF31F2" w:rsidRDefault="00DF31F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DF31F2" w:rsidRDefault="005F6CD9">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w:t>
      </w:r>
      <w:r>
        <w:rPr>
          <w:rFonts w:ascii="Palatino Linotype" w:eastAsia="Palatino Linotype" w:hAnsi="Palatino Linotype" w:cs="Palatino Linotype"/>
          <w:i/>
          <w:color w:val="000000"/>
          <w:sz w:val="24"/>
          <w:szCs w:val="24"/>
        </w:rPr>
        <w:lastRenderedPageBreak/>
        <w:t xml:space="preserve">permanente a cualquier persona, privilegiando el principio de máxima publicidad de la información. </w:t>
      </w:r>
      <w:r>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DF31F2" w:rsidRDefault="00DF31F2">
      <w:pPr>
        <w:spacing w:line="360" w:lineRule="auto"/>
        <w:ind w:right="902"/>
        <w:jc w:val="both"/>
        <w:rPr>
          <w:rFonts w:ascii="Palatino Linotype" w:eastAsia="Palatino Linotype" w:hAnsi="Palatino Linotype" w:cs="Palatino Linotype"/>
          <w:b/>
          <w:i/>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Numerales que compelen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apegarse en todo momento a los criterios ya expuestos, </w:t>
      </w:r>
      <w:proofErr w:type="spellStart"/>
      <w:r>
        <w:rPr>
          <w:rFonts w:ascii="Palatino Linotype" w:eastAsia="Palatino Linotype" w:hAnsi="Palatino Linotype" w:cs="Palatino Linotype"/>
          <w:color w:val="000000"/>
          <w:sz w:val="24"/>
          <w:szCs w:val="24"/>
        </w:rPr>
        <w:t>imipidiendo</w:t>
      </w:r>
      <w:proofErr w:type="spellEnd"/>
      <w:r>
        <w:rPr>
          <w:rFonts w:ascii="Palatino Linotype" w:eastAsia="Palatino Linotype" w:hAnsi="Palatino Linotype" w:cs="Palatino Linotype"/>
          <w:color w:val="000000"/>
          <w:sz w:val="24"/>
          <w:szCs w:val="24"/>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rsidR="00DF31F2" w:rsidRDefault="00DF31F2">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sz w:val="24"/>
          <w:szCs w:val="24"/>
        </w:rPr>
      </w:pPr>
    </w:p>
    <w:p w:rsidR="00DF31F2" w:rsidRDefault="005F6CD9">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bookmarkStart w:id="8" w:name="_heading=h.1t3h5sf" w:colFirst="0" w:colLast="0"/>
      <w:bookmarkEnd w:id="8"/>
      <w:r>
        <w:rPr>
          <w:rFonts w:ascii="Palatino Linotype" w:eastAsia="Palatino Linotype" w:hAnsi="Palatino Linotype" w:cs="Palatino Linotype"/>
          <w:color w:val="000000"/>
          <w:sz w:val="24"/>
          <w:szCs w:val="24"/>
        </w:rPr>
        <w:t xml:space="preserve">Por lo anteriormente expuesto y fundado, este </w:t>
      </w:r>
      <w:r>
        <w:rPr>
          <w:rFonts w:ascii="Palatino Linotype" w:eastAsia="Palatino Linotype" w:hAnsi="Palatino Linotype" w:cs="Palatino Linotype"/>
          <w:b/>
          <w:color w:val="000000"/>
          <w:sz w:val="24"/>
          <w:szCs w:val="24"/>
        </w:rPr>
        <w:t>ÓRGANO GARANTE</w:t>
      </w:r>
      <w:r>
        <w:rPr>
          <w:rFonts w:ascii="Palatino Linotype" w:eastAsia="Palatino Linotype" w:hAnsi="Palatino Linotype" w:cs="Palatino Linotype"/>
          <w:color w:val="000000"/>
          <w:sz w:val="24"/>
          <w:szCs w:val="24"/>
        </w:rPr>
        <w:t xml:space="preserve"> emite los siguientes:</w:t>
      </w:r>
    </w:p>
    <w:p w:rsidR="00DF31F2" w:rsidRDefault="00DF31F2">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rsidR="00DF31F2" w:rsidRDefault="005F6CD9" w:rsidP="006B5FDD">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6B5FDD" w:rsidRPr="006B5FDD" w:rsidRDefault="006B5FDD" w:rsidP="006B5FDD">
      <w:pPr>
        <w:rPr>
          <w:rFonts w:eastAsia="Palatino Linotype"/>
        </w:rPr>
      </w:pPr>
    </w:p>
    <w:p w:rsidR="00DF31F2" w:rsidRDefault="005F6CD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Resultan infundadas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01873/INFOEM/IP/RR/2024,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w:t>
      </w:r>
    </w:p>
    <w:p w:rsidR="00DF31F2" w:rsidRDefault="00DF31F2">
      <w:pPr>
        <w:spacing w:line="360" w:lineRule="auto"/>
        <w:jc w:val="both"/>
        <w:rPr>
          <w:rFonts w:ascii="Palatino Linotype" w:eastAsia="Palatino Linotype" w:hAnsi="Palatino Linotype" w:cs="Palatino Linotype"/>
          <w:sz w:val="24"/>
          <w:szCs w:val="24"/>
        </w:rPr>
      </w:pPr>
    </w:p>
    <w:p w:rsidR="00DF31F2" w:rsidRDefault="005F6CD9">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color w:val="2E75B5"/>
          <w:sz w:val="24"/>
          <w:szCs w:val="24"/>
        </w:rPr>
        <w:t xml:space="preserve">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CONFIRMA </w:t>
      </w:r>
      <w:r>
        <w:rPr>
          <w:rFonts w:ascii="Palatino Linotype" w:eastAsia="Palatino Linotype" w:hAnsi="Palatino Linotype" w:cs="Palatino Linotype"/>
          <w:sz w:val="24"/>
          <w:szCs w:val="24"/>
        </w:rPr>
        <w:t xml:space="preserve">la respuesta emitida por el </w:t>
      </w:r>
      <w:r>
        <w:rPr>
          <w:rFonts w:ascii="Palatino Linotype" w:eastAsia="Palatino Linotype" w:hAnsi="Palatino Linotype" w:cs="Palatino Linotype"/>
          <w:b/>
          <w:sz w:val="22"/>
          <w:szCs w:val="22"/>
        </w:rPr>
        <w:t>Ayuntamiento de Atenco</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a la solicitud de información </w:t>
      </w:r>
      <w:r>
        <w:rPr>
          <w:rFonts w:ascii="Palatino Linotype" w:eastAsia="Palatino Linotype" w:hAnsi="Palatino Linotype" w:cs="Palatino Linotype"/>
          <w:b/>
          <w:sz w:val="24"/>
          <w:szCs w:val="24"/>
        </w:rPr>
        <w:t xml:space="preserve"> 00076/ATENCO/IP/2024</w:t>
      </w:r>
      <w:r>
        <w:rPr>
          <w:rFonts w:ascii="Palatino Linotype" w:eastAsia="Palatino Linotype" w:hAnsi="Palatino Linotype" w:cs="Palatino Linotype"/>
          <w:sz w:val="24"/>
          <w:szCs w:val="24"/>
        </w:rPr>
        <w:t xml:space="preserve">. </w:t>
      </w:r>
    </w:p>
    <w:p w:rsidR="00DF31F2" w:rsidRDefault="00DF31F2">
      <w:pPr>
        <w:shd w:val="clear" w:color="auto" w:fill="FFFFFF"/>
        <w:spacing w:line="360" w:lineRule="auto"/>
        <w:jc w:val="both"/>
        <w:rPr>
          <w:rFonts w:ascii="Palatino Linotype" w:eastAsia="Palatino Linotype" w:hAnsi="Palatino Linotype" w:cs="Palatino Linotype"/>
          <w:b/>
          <w:sz w:val="24"/>
          <w:szCs w:val="24"/>
        </w:rPr>
      </w:pPr>
      <w:bookmarkStart w:id="9" w:name="_heading=h.4d34og8" w:colFirst="0" w:colLast="0"/>
      <w:bookmarkEnd w:id="9"/>
    </w:p>
    <w:p w:rsidR="00DF31F2" w:rsidRDefault="005F6CD9" w:rsidP="003B7F58">
      <w:pPr>
        <w:shd w:val="clear" w:color="auto" w:fill="FFFFFF"/>
        <w:spacing w:line="312" w:lineRule="auto"/>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b/>
          <w:sz w:val="24"/>
          <w:szCs w:val="24"/>
        </w:rPr>
        <w:t xml:space="preserve">TERCERO. Notifíquese </w:t>
      </w:r>
      <w:r>
        <w:rPr>
          <w:rFonts w:ascii="Palatino Linotype" w:eastAsia="Palatino Linotype" w:hAnsi="Palatino Linotype" w:cs="Palatino Linotype"/>
          <w:sz w:val="24"/>
          <w:szCs w:val="24"/>
        </w:rPr>
        <w:t xml:space="preserve">al Titular de la Unidad de Transparencia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vía SAIMEX, para su conocimiento</w:t>
      </w:r>
      <w:r>
        <w:rPr>
          <w:rFonts w:ascii="Palatino Linotype" w:eastAsia="Palatino Linotype" w:hAnsi="Palatino Linotype" w:cs="Palatino Linotype"/>
          <w:color w:val="000000"/>
          <w:sz w:val="24"/>
          <w:szCs w:val="24"/>
          <w:highlight w:val="white"/>
        </w:rPr>
        <w:t>.</w:t>
      </w:r>
    </w:p>
    <w:p w:rsidR="00DF31F2" w:rsidRDefault="00DF31F2" w:rsidP="003B7F58">
      <w:pPr>
        <w:shd w:val="clear" w:color="auto" w:fill="FFFFFF"/>
        <w:spacing w:line="312" w:lineRule="auto"/>
        <w:jc w:val="both"/>
        <w:rPr>
          <w:rFonts w:ascii="Palatino Linotype" w:eastAsia="Palatino Linotype" w:hAnsi="Palatino Linotype" w:cs="Palatino Linotype"/>
          <w:color w:val="000000"/>
          <w:sz w:val="24"/>
          <w:szCs w:val="24"/>
          <w:highlight w:val="white"/>
        </w:rPr>
      </w:pPr>
    </w:p>
    <w:p w:rsidR="00DF31F2" w:rsidRDefault="005F6CD9" w:rsidP="003B7F58">
      <w:pPr>
        <w:widowControl w:val="0"/>
        <w:pBdr>
          <w:top w:val="nil"/>
          <w:left w:val="nil"/>
          <w:bottom w:val="nil"/>
          <w:right w:val="nil"/>
          <w:between w:val="nil"/>
        </w:pBdr>
        <w:tabs>
          <w:tab w:val="left" w:pos="1701"/>
        </w:tabs>
        <w:spacing w:line="312" w:lineRule="auto"/>
        <w:jc w:val="both"/>
        <w:rPr>
          <w:rFonts w:ascii="Palatino Linotype" w:eastAsia="Palatino Linotype" w:hAnsi="Palatino Linotype" w:cs="Palatino Linotype"/>
          <w:color w:val="000000"/>
          <w:sz w:val="24"/>
          <w:szCs w:val="24"/>
          <w:highlight w:val="white"/>
        </w:rPr>
      </w:pPr>
      <w:r>
        <w:rPr>
          <w:rFonts w:ascii="Palatino Linotype" w:eastAsia="Palatino Linotype" w:hAnsi="Palatino Linotype" w:cs="Palatino Linotype"/>
          <w:b/>
          <w:color w:val="000000"/>
          <w:sz w:val="24"/>
          <w:szCs w:val="24"/>
        </w:rPr>
        <w:t>CUARTO</w:t>
      </w:r>
      <w:r>
        <w:rPr>
          <w:rFonts w:ascii="Palatino Linotype" w:eastAsia="Palatino Linotype" w:hAnsi="Palatino Linotype" w:cs="Palatino Linotype"/>
          <w:b/>
          <w:color w:val="222222"/>
          <w:sz w:val="24"/>
          <w:szCs w:val="24"/>
        </w:rPr>
        <w:t xml:space="preserve">. Notifíquese </w:t>
      </w:r>
      <w:r>
        <w:rPr>
          <w:rFonts w:ascii="Palatino Linotype" w:eastAsia="Palatino Linotype" w:hAnsi="Palatino Linotype" w:cs="Palatino Linotype"/>
          <w:color w:val="222222"/>
          <w:sz w:val="24"/>
          <w:szCs w:val="24"/>
        </w:rPr>
        <w:t xml:space="preserve"> </w:t>
      </w:r>
      <w:r>
        <w:rPr>
          <w:rFonts w:ascii="Palatino Linotype" w:eastAsia="Palatino Linotype" w:hAnsi="Palatino Linotype" w:cs="Palatino Linotype"/>
          <w:b/>
          <w:color w:val="222222"/>
          <w:sz w:val="24"/>
          <w:szCs w:val="24"/>
        </w:rPr>
        <w:t>A</w:t>
      </w:r>
      <w:r w:rsidR="006B5FDD">
        <w:rPr>
          <w:rFonts w:ascii="Palatino Linotype" w:eastAsia="Palatino Linotype" w:hAnsi="Palatino Linotype" w:cs="Palatino Linotype"/>
          <w:b/>
          <w:color w:val="222222"/>
          <w:sz w:val="24"/>
          <w:szCs w:val="24"/>
        </w:rPr>
        <w:t>L</w:t>
      </w:r>
      <w:r>
        <w:rPr>
          <w:rFonts w:ascii="Palatino Linotype" w:eastAsia="Palatino Linotype" w:hAnsi="Palatino Linotype" w:cs="Palatino Linotype"/>
          <w:b/>
          <w:color w:val="222222"/>
          <w:sz w:val="24"/>
          <w:szCs w:val="24"/>
        </w:rPr>
        <w:t xml:space="preserve"> RECURRENTE</w:t>
      </w:r>
      <w:r>
        <w:rPr>
          <w:rFonts w:ascii="Palatino Linotype" w:eastAsia="Palatino Linotype" w:hAnsi="Palatino Linotype" w:cs="Palatino Linotype"/>
          <w:color w:val="222222"/>
          <w:sz w:val="24"/>
          <w:szCs w:val="24"/>
        </w:rPr>
        <w:t xml:space="preserve"> la presente resolución vía SAIMEX</w:t>
      </w:r>
      <w:r>
        <w:rPr>
          <w:rFonts w:ascii="Palatino Linotype" w:eastAsia="Palatino Linotype" w:hAnsi="Palatino Linotype" w:cs="Palatino Linotype"/>
          <w:color w:val="000000"/>
          <w:sz w:val="24"/>
          <w:szCs w:val="24"/>
          <w:highlight w:val="white"/>
        </w:rPr>
        <w:t>.</w:t>
      </w:r>
    </w:p>
    <w:p w:rsidR="00DF31F2" w:rsidRDefault="00DF31F2" w:rsidP="003B7F58">
      <w:pPr>
        <w:widowControl w:val="0"/>
        <w:pBdr>
          <w:top w:val="nil"/>
          <w:left w:val="nil"/>
          <w:bottom w:val="nil"/>
          <w:right w:val="nil"/>
          <w:between w:val="nil"/>
        </w:pBdr>
        <w:tabs>
          <w:tab w:val="left" w:pos="1701"/>
        </w:tabs>
        <w:spacing w:line="312" w:lineRule="auto"/>
        <w:jc w:val="both"/>
        <w:rPr>
          <w:rFonts w:ascii="Palatino Linotype" w:eastAsia="Palatino Linotype" w:hAnsi="Palatino Linotype" w:cs="Palatino Linotype"/>
          <w:color w:val="000000"/>
          <w:sz w:val="24"/>
          <w:szCs w:val="24"/>
          <w:highlight w:val="white"/>
        </w:rPr>
      </w:pPr>
    </w:p>
    <w:p w:rsidR="00DF31F2" w:rsidRDefault="005F6CD9" w:rsidP="003B7F58">
      <w:pPr>
        <w:widowControl w:val="0"/>
        <w:pBdr>
          <w:top w:val="nil"/>
          <w:left w:val="nil"/>
          <w:bottom w:val="nil"/>
          <w:right w:val="nil"/>
          <w:between w:val="nil"/>
        </w:pBdr>
        <w:tabs>
          <w:tab w:val="left" w:pos="1701"/>
        </w:tabs>
        <w:spacing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222222"/>
          <w:sz w:val="24"/>
          <w:szCs w:val="24"/>
        </w:rPr>
        <w:t xml:space="preserve">QUINTO. </w:t>
      </w:r>
      <w:r>
        <w:rPr>
          <w:rFonts w:ascii="Palatino Linotype" w:eastAsia="Palatino Linotype" w:hAnsi="Palatino Linotype" w:cs="Palatino Linotype"/>
          <w:color w:val="000000"/>
          <w:sz w:val="24"/>
          <w:szCs w:val="24"/>
        </w:rPr>
        <w:t xml:space="preserve">Se hace del conocimiento de </w:t>
      </w:r>
      <w:r>
        <w:rPr>
          <w:rFonts w:ascii="Palatino Linotype" w:eastAsia="Palatino Linotype" w:hAnsi="Palatino Linotype" w:cs="Palatino Linotype"/>
          <w:b/>
          <w:color w:val="000000"/>
          <w:sz w:val="24"/>
          <w:szCs w:val="24"/>
        </w:rPr>
        <w:t>LA RECURRENTE</w:t>
      </w:r>
      <w:r>
        <w:rPr>
          <w:rFonts w:ascii="Palatino Linotype" w:eastAsia="Palatino Linotype" w:hAnsi="Palatino Linotype" w:cs="Palatino Linotype"/>
          <w:color w:val="000000"/>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DF31F2" w:rsidRDefault="00DF31F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sz w:val="24"/>
          <w:szCs w:val="24"/>
        </w:rPr>
      </w:pPr>
    </w:p>
    <w:p w:rsidR="006B5FDD" w:rsidRPr="006B5FDD" w:rsidRDefault="006B5FDD" w:rsidP="003B7F58">
      <w:pPr>
        <w:spacing w:line="312" w:lineRule="auto"/>
        <w:ind w:left="-142" w:right="-232"/>
        <w:jc w:val="both"/>
        <w:rPr>
          <w:rFonts w:ascii="Palatino Linotype" w:hAnsi="Palatino Linotype"/>
          <w:sz w:val="24"/>
        </w:rPr>
      </w:pPr>
      <w:r w:rsidRPr="006B5FDD">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(06) DE NOVIEMBRE DE DOS MIL VEINTICUATRO, ANTE EL SECRETARIO TÉCNICO DEL PLENO ALEXIS TAPIA RAMÍREZ. </w:t>
      </w:r>
    </w:p>
    <w:p w:rsidR="00DF31F2" w:rsidRPr="006B5FDD" w:rsidRDefault="00DF31F2">
      <w:pPr>
        <w:spacing w:line="360" w:lineRule="auto"/>
        <w:ind w:firstLine="1"/>
        <w:jc w:val="both"/>
        <w:rPr>
          <w:rFonts w:ascii="Palatino Linotype" w:eastAsia="Palatino Linotype" w:hAnsi="Palatino Linotype" w:cs="Palatino Linotype"/>
          <w:sz w:val="32"/>
          <w:szCs w:val="24"/>
        </w:rPr>
      </w:pPr>
    </w:p>
    <w:p w:rsidR="00DF31F2" w:rsidRPr="006B5FDD" w:rsidRDefault="00DF31F2">
      <w:pPr>
        <w:spacing w:line="360" w:lineRule="auto"/>
        <w:rPr>
          <w:rFonts w:ascii="Palatino Linotype" w:eastAsia="Palatino Linotype" w:hAnsi="Palatino Linotype" w:cs="Palatino Linotype"/>
          <w:sz w:val="32"/>
          <w:szCs w:val="24"/>
        </w:rPr>
      </w:pPr>
    </w:p>
    <w:p w:rsidR="00DF31F2" w:rsidRDefault="00DF31F2">
      <w:pPr>
        <w:spacing w:line="360" w:lineRule="auto"/>
        <w:rPr>
          <w:rFonts w:ascii="Palatino Linotype" w:eastAsia="Palatino Linotype" w:hAnsi="Palatino Linotype" w:cs="Palatino Linotype"/>
          <w:sz w:val="24"/>
          <w:szCs w:val="24"/>
        </w:rPr>
      </w:pPr>
    </w:p>
    <w:sectPr w:rsidR="00DF31F2">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58" w:rsidRDefault="00455058">
      <w:r>
        <w:separator/>
      </w:r>
    </w:p>
  </w:endnote>
  <w:endnote w:type="continuationSeparator" w:id="0">
    <w:p w:rsidR="00455058" w:rsidRDefault="0045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2" w:rsidRDefault="00DF31F2">
    <w:pPr>
      <w:pBdr>
        <w:top w:val="nil"/>
        <w:left w:val="nil"/>
        <w:bottom w:val="nil"/>
        <w:right w:val="nil"/>
        <w:between w:val="nil"/>
      </w:pBdr>
      <w:tabs>
        <w:tab w:val="center" w:pos="4419"/>
        <w:tab w:val="right" w:pos="8838"/>
      </w:tabs>
      <w:jc w:val="right"/>
      <w:rPr>
        <w:color w:val="000000"/>
      </w:rPr>
    </w:pPr>
  </w:p>
  <w:p w:rsidR="00DF31F2" w:rsidRDefault="005F6CD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B22FB">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B22FB">
      <w:rPr>
        <w:b/>
        <w:noProof/>
        <w:color w:val="000000"/>
        <w:sz w:val="24"/>
        <w:szCs w:val="24"/>
      </w:rPr>
      <w:t>20</w:t>
    </w:r>
    <w:r>
      <w:rPr>
        <w:b/>
        <w:color w:val="000000"/>
        <w:sz w:val="24"/>
        <w:szCs w:val="24"/>
      </w:rPr>
      <w:fldChar w:fldCharType="end"/>
    </w:r>
  </w:p>
  <w:p w:rsidR="00DF31F2" w:rsidRDefault="00DF31F2">
    <w:pPr>
      <w:pBdr>
        <w:top w:val="nil"/>
        <w:left w:val="nil"/>
        <w:bottom w:val="nil"/>
        <w:right w:val="nil"/>
        <w:between w:val="nil"/>
      </w:pBdr>
      <w:tabs>
        <w:tab w:val="center" w:pos="4419"/>
        <w:tab w:val="right" w:pos="8838"/>
      </w:tabs>
      <w:rPr>
        <w:color w:val="000000"/>
      </w:rPr>
    </w:pPr>
  </w:p>
  <w:p w:rsidR="00DF31F2" w:rsidRDefault="00DF31F2"/>
  <w:p w:rsidR="00DF31F2" w:rsidRDefault="00DF31F2"/>
  <w:p w:rsidR="00DF31F2" w:rsidRDefault="00DF31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2" w:rsidRDefault="005F6CD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B22F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B22FB">
      <w:rPr>
        <w:b/>
        <w:noProof/>
        <w:color w:val="000000"/>
        <w:sz w:val="24"/>
        <w:szCs w:val="24"/>
      </w:rPr>
      <w:t>20</w:t>
    </w:r>
    <w:r>
      <w:rPr>
        <w:b/>
        <w:color w:val="000000"/>
        <w:sz w:val="24"/>
        <w:szCs w:val="24"/>
      </w:rPr>
      <w:fldChar w:fldCharType="end"/>
    </w:r>
  </w:p>
  <w:p w:rsidR="00DF31F2" w:rsidRDefault="00DF31F2">
    <w:pPr>
      <w:pBdr>
        <w:top w:val="nil"/>
        <w:left w:val="nil"/>
        <w:bottom w:val="nil"/>
        <w:right w:val="nil"/>
        <w:between w:val="nil"/>
      </w:pBdr>
      <w:tabs>
        <w:tab w:val="center" w:pos="4419"/>
        <w:tab w:val="right" w:pos="8838"/>
      </w:tabs>
      <w:rPr>
        <w:color w:val="000000"/>
      </w:rPr>
    </w:pPr>
  </w:p>
  <w:p w:rsidR="00DF31F2" w:rsidRDefault="00DF31F2"/>
  <w:p w:rsidR="00DF31F2" w:rsidRDefault="00DF31F2"/>
  <w:p w:rsidR="00DF31F2" w:rsidRDefault="00DF31F2"/>
  <w:p w:rsidR="00DF31F2" w:rsidRDefault="00DF31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58" w:rsidRDefault="00455058">
      <w:r>
        <w:separator/>
      </w:r>
    </w:p>
  </w:footnote>
  <w:footnote w:type="continuationSeparator" w:id="0">
    <w:p w:rsidR="00455058" w:rsidRDefault="0045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2" w:rsidRDefault="0045505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rsidR="00DF31F2" w:rsidRDefault="00DF31F2"/>
  <w:p w:rsidR="00DF31F2" w:rsidRDefault="00DF31F2"/>
  <w:p w:rsidR="00DF31F2" w:rsidRDefault="00DF31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2" w:rsidRDefault="00DF31F2">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DF31F2">
      <w:trPr>
        <w:trHeight w:val="1435"/>
      </w:trPr>
      <w:tc>
        <w:tcPr>
          <w:tcW w:w="1843" w:type="dxa"/>
          <w:shd w:val="clear" w:color="auto" w:fill="auto"/>
        </w:tcPr>
        <w:p w:rsidR="00DF31F2" w:rsidRDefault="005F6CD9">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rsidR="00DF31F2" w:rsidRDefault="00DF31F2"/>
        <w:tbl>
          <w:tblPr>
            <w:tblStyle w:val="a0"/>
            <w:tblW w:w="7525" w:type="dxa"/>
            <w:tblInd w:w="879"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DF31F2">
            <w:trPr>
              <w:trHeight w:val="338"/>
            </w:trPr>
            <w:tc>
              <w:tcPr>
                <w:tcW w:w="2557" w:type="dxa"/>
              </w:tcPr>
              <w:p w:rsidR="00DF31F2" w:rsidRDefault="00DF31F2">
                <w:pPr>
                  <w:tabs>
                    <w:tab w:val="right" w:pos="8838"/>
                  </w:tabs>
                  <w:ind w:right="-105"/>
                  <w:rPr>
                    <w:rFonts w:ascii="Palatino Linotype" w:eastAsia="Palatino Linotype" w:hAnsi="Palatino Linotype" w:cs="Palatino Linotype"/>
                    <w:b/>
                    <w:sz w:val="22"/>
                    <w:szCs w:val="22"/>
                  </w:rPr>
                </w:pPr>
              </w:p>
              <w:p w:rsidR="00DF31F2" w:rsidRDefault="005F6CD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9" w:type="dxa"/>
              </w:tcPr>
              <w:p w:rsidR="00DF31F2" w:rsidRDefault="00DF31F2">
                <w:pPr>
                  <w:tabs>
                    <w:tab w:val="right" w:pos="8838"/>
                  </w:tabs>
                  <w:ind w:right="-105" w:hanging="101"/>
                  <w:jc w:val="both"/>
                  <w:rPr>
                    <w:rFonts w:ascii="Palatino Linotype" w:eastAsia="Palatino Linotype" w:hAnsi="Palatino Linotype" w:cs="Palatino Linotype"/>
                    <w:b/>
                    <w:sz w:val="22"/>
                    <w:szCs w:val="22"/>
                  </w:rPr>
                </w:pPr>
              </w:p>
              <w:p w:rsidR="00DF31F2" w:rsidRDefault="005F6CD9">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01873/INFOEM/IP/RR/2024</w:t>
                </w:r>
              </w:p>
            </w:tc>
          </w:tr>
          <w:tr w:rsidR="00DF31F2">
            <w:trPr>
              <w:trHeight w:val="283"/>
            </w:trPr>
            <w:tc>
              <w:tcPr>
                <w:tcW w:w="2557" w:type="dxa"/>
              </w:tcPr>
              <w:p w:rsidR="00DF31F2" w:rsidRDefault="005F6CD9">
                <w:pPr>
                  <w:tabs>
                    <w:tab w:val="right" w:pos="8838"/>
                  </w:tabs>
                  <w:ind w:right="-105"/>
                  <w:rPr>
                    <w:rFonts w:ascii="Palatino Linotype" w:eastAsia="Palatino Linotype" w:hAnsi="Palatino Linotype" w:cs="Palatino Linotype"/>
                    <w:b/>
                    <w:sz w:val="22"/>
                    <w:szCs w:val="22"/>
                  </w:rPr>
                </w:pPr>
                <w:bookmarkStart w:id="10" w:name="_heading=h.2s8eyo1" w:colFirst="0" w:colLast="0"/>
                <w:bookmarkEnd w:id="10"/>
                <w:r>
                  <w:rPr>
                    <w:rFonts w:ascii="Palatino Linotype" w:eastAsia="Palatino Linotype" w:hAnsi="Palatino Linotype" w:cs="Palatino Linotype"/>
                    <w:b/>
                    <w:sz w:val="22"/>
                    <w:szCs w:val="22"/>
                  </w:rPr>
                  <w:t>Sujeto Obligado:</w:t>
                </w:r>
              </w:p>
            </w:tc>
            <w:tc>
              <w:tcPr>
                <w:tcW w:w="4969" w:type="dxa"/>
              </w:tcPr>
              <w:p w:rsidR="00DF31F2" w:rsidRDefault="005F6CD9">
                <w:pPr>
                  <w:tabs>
                    <w:tab w:val="left" w:pos="2834"/>
                    <w:tab w:val="right" w:pos="8838"/>
                  </w:tabs>
                  <w:ind w:left="-113" w:right="131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Atenco</w:t>
                </w:r>
              </w:p>
            </w:tc>
          </w:tr>
          <w:tr w:rsidR="00DF31F2">
            <w:trPr>
              <w:trHeight w:val="283"/>
            </w:trPr>
            <w:tc>
              <w:tcPr>
                <w:tcW w:w="2557" w:type="dxa"/>
              </w:tcPr>
              <w:p w:rsidR="00DF31F2" w:rsidRDefault="005F6CD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9" w:type="dxa"/>
              </w:tcPr>
              <w:p w:rsidR="00DF31F2" w:rsidRDefault="005F6CD9">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DF31F2" w:rsidRDefault="00DF31F2">
          <w:pPr>
            <w:tabs>
              <w:tab w:val="right" w:pos="8838"/>
            </w:tabs>
            <w:ind w:left="-28"/>
            <w:jc w:val="both"/>
            <w:rPr>
              <w:rFonts w:ascii="Arial" w:eastAsia="Arial" w:hAnsi="Arial" w:cs="Arial"/>
              <w:b/>
              <w:sz w:val="22"/>
              <w:szCs w:val="22"/>
            </w:rPr>
          </w:pPr>
        </w:p>
      </w:tc>
    </w:tr>
  </w:tbl>
  <w:p w:rsidR="00DF31F2" w:rsidRDefault="00455058">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47.5pt;width:663.5pt;height:12in;z-index:-251659776;mso-position-horizontal:absolute;mso-position-horizontal-relative:margin;mso-position-vertical:absolute;mso-position-vertical-relative:margin">
          <v:imagedata r:id="rId1" o:title="image2"/>
          <w10:wrap anchorx="margin" anchory="margin"/>
        </v:shape>
      </w:pict>
    </w:r>
  </w:p>
  <w:p w:rsidR="00DF31F2" w:rsidRDefault="00DF31F2"/>
  <w:p w:rsidR="00DF31F2" w:rsidRDefault="00DF31F2"/>
  <w:p w:rsidR="00DF31F2" w:rsidRDefault="00DF31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F2" w:rsidRDefault="00DF31F2">
    <w:pPr>
      <w:widowControl w:val="0"/>
      <w:pBdr>
        <w:top w:val="nil"/>
        <w:left w:val="nil"/>
        <w:bottom w:val="nil"/>
        <w:right w:val="nil"/>
        <w:between w:val="nil"/>
      </w:pBdr>
      <w:spacing w:line="276" w:lineRule="auto"/>
    </w:pPr>
  </w:p>
  <w:tbl>
    <w:tblPr>
      <w:tblStyle w:val="a1"/>
      <w:tblW w:w="9498" w:type="dxa"/>
      <w:tblInd w:w="0" w:type="dxa"/>
      <w:tblLayout w:type="fixed"/>
      <w:tblLook w:val="0400" w:firstRow="0" w:lastRow="0" w:firstColumn="0" w:lastColumn="0" w:noHBand="0" w:noVBand="1"/>
    </w:tblPr>
    <w:tblGrid>
      <w:gridCol w:w="1560"/>
      <w:gridCol w:w="7938"/>
    </w:tblGrid>
    <w:tr w:rsidR="00DF31F2">
      <w:trPr>
        <w:trHeight w:val="1435"/>
      </w:trPr>
      <w:tc>
        <w:tcPr>
          <w:tcW w:w="1560" w:type="dxa"/>
          <w:shd w:val="clear" w:color="auto" w:fill="auto"/>
        </w:tcPr>
        <w:p w:rsidR="00DF31F2" w:rsidRDefault="00DF31F2">
          <w:pPr>
            <w:tabs>
              <w:tab w:val="right" w:pos="4273"/>
            </w:tabs>
            <w:rPr>
              <w:rFonts w:ascii="Garamond" w:eastAsia="Garamond" w:hAnsi="Garamond" w:cs="Garamond"/>
              <w:sz w:val="22"/>
              <w:szCs w:val="22"/>
            </w:rPr>
          </w:pPr>
        </w:p>
      </w:tc>
      <w:tc>
        <w:tcPr>
          <w:tcW w:w="7938" w:type="dxa"/>
          <w:shd w:val="clear" w:color="auto" w:fill="auto"/>
        </w:tcPr>
        <w:p w:rsidR="00DF31F2" w:rsidRDefault="00DF31F2">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DF31F2">
            <w:trPr>
              <w:trHeight w:val="144"/>
            </w:trPr>
            <w:tc>
              <w:tcPr>
                <w:tcW w:w="2415" w:type="dxa"/>
              </w:tcPr>
              <w:p w:rsidR="00DF31F2" w:rsidRDefault="005F6CD9">
                <w:pPr>
                  <w:tabs>
                    <w:tab w:val="right" w:pos="8838"/>
                  </w:tabs>
                  <w:ind w:left="-74"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Recurso de Revisión:</w:t>
                </w:r>
              </w:p>
            </w:tc>
            <w:tc>
              <w:tcPr>
                <w:tcW w:w="4923" w:type="dxa"/>
              </w:tcPr>
              <w:p w:rsidR="00DF31F2" w:rsidRDefault="005F6CD9">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01873/INFOEM/IP/RR/2024</w:t>
                </w:r>
              </w:p>
            </w:tc>
            <w:tc>
              <w:tcPr>
                <w:tcW w:w="3402" w:type="dxa"/>
              </w:tcPr>
              <w:p w:rsidR="00DF31F2" w:rsidRDefault="00DF31F2">
                <w:pPr>
                  <w:tabs>
                    <w:tab w:val="right" w:pos="8838"/>
                  </w:tabs>
                  <w:ind w:left="-74" w:right="-105"/>
                  <w:jc w:val="both"/>
                  <w:rPr>
                    <w:rFonts w:ascii="Palatino Linotype" w:eastAsia="Palatino Linotype" w:hAnsi="Palatino Linotype" w:cs="Palatino Linotype"/>
                    <w:sz w:val="22"/>
                    <w:szCs w:val="22"/>
                  </w:rPr>
                </w:pPr>
              </w:p>
            </w:tc>
          </w:tr>
          <w:tr w:rsidR="00DF31F2">
            <w:trPr>
              <w:trHeight w:val="144"/>
            </w:trPr>
            <w:tc>
              <w:tcPr>
                <w:tcW w:w="2415" w:type="dxa"/>
              </w:tcPr>
              <w:p w:rsidR="00DF31F2" w:rsidRDefault="005F6CD9">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Recurrente:</w:t>
                </w:r>
              </w:p>
            </w:tc>
            <w:tc>
              <w:tcPr>
                <w:tcW w:w="4923" w:type="dxa"/>
              </w:tcPr>
              <w:p w:rsidR="00DF31F2" w:rsidRDefault="00DF31F2">
                <w:pPr>
                  <w:tabs>
                    <w:tab w:val="left" w:pos="3122"/>
                    <w:tab w:val="right" w:pos="8838"/>
                  </w:tabs>
                  <w:ind w:right="1457"/>
                  <w:jc w:val="both"/>
                  <w:rPr>
                    <w:rFonts w:ascii="Palatino Linotype" w:eastAsia="Palatino Linotype" w:hAnsi="Palatino Linotype" w:cs="Palatino Linotype"/>
                    <w:b/>
                    <w:sz w:val="22"/>
                    <w:szCs w:val="22"/>
                  </w:rPr>
                </w:pPr>
              </w:p>
            </w:tc>
            <w:tc>
              <w:tcPr>
                <w:tcW w:w="3402" w:type="dxa"/>
              </w:tcPr>
              <w:p w:rsidR="00DF31F2" w:rsidRDefault="00DF31F2">
                <w:pPr>
                  <w:tabs>
                    <w:tab w:val="left" w:pos="3122"/>
                    <w:tab w:val="right" w:pos="8838"/>
                  </w:tabs>
                  <w:ind w:right="-105"/>
                  <w:jc w:val="both"/>
                  <w:rPr>
                    <w:rFonts w:ascii="Palatino Linotype" w:eastAsia="Palatino Linotype" w:hAnsi="Palatino Linotype" w:cs="Palatino Linotype"/>
                    <w:sz w:val="22"/>
                    <w:szCs w:val="22"/>
                  </w:rPr>
                </w:pPr>
              </w:p>
            </w:tc>
          </w:tr>
          <w:tr w:rsidR="00DF31F2">
            <w:trPr>
              <w:trHeight w:val="283"/>
            </w:trPr>
            <w:tc>
              <w:tcPr>
                <w:tcW w:w="2415" w:type="dxa"/>
              </w:tcPr>
              <w:p w:rsidR="00DF31F2" w:rsidRDefault="005F6CD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rsidR="00DF31F2" w:rsidRDefault="005F6CD9">
                <w:pPr>
                  <w:tabs>
                    <w:tab w:val="left" w:pos="2834"/>
                    <w:tab w:val="right" w:pos="8838"/>
                  </w:tabs>
                  <w:ind w:left="-3" w:right="13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Atenco</w:t>
                </w:r>
              </w:p>
            </w:tc>
            <w:tc>
              <w:tcPr>
                <w:tcW w:w="3402" w:type="dxa"/>
              </w:tcPr>
              <w:p w:rsidR="00DF31F2" w:rsidRDefault="00DF31F2">
                <w:pPr>
                  <w:tabs>
                    <w:tab w:val="left" w:pos="2834"/>
                    <w:tab w:val="right" w:pos="8838"/>
                  </w:tabs>
                  <w:ind w:left="-74" w:right="-105"/>
                  <w:jc w:val="both"/>
                  <w:rPr>
                    <w:rFonts w:ascii="Palatino Linotype" w:eastAsia="Palatino Linotype" w:hAnsi="Palatino Linotype" w:cs="Palatino Linotype"/>
                    <w:sz w:val="22"/>
                    <w:szCs w:val="22"/>
                  </w:rPr>
                </w:pPr>
              </w:p>
            </w:tc>
          </w:tr>
          <w:tr w:rsidR="00DF31F2">
            <w:trPr>
              <w:trHeight w:val="283"/>
            </w:trPr>
            <w:tc>
              <w:tcPr>
                <w:tcW w:w="2415" w:type="dxa"/>
              </w:tcPr>
              <w:p w:rsidR="00DF31F2" w:rsidRDefault="005F6CD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rsidR="00DF31F2" w:rsidRDefault="005F6CD9">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c>
              <w:tcPr>
                <w:tcW w:w="3402" w:type="dxa"/>
              </w:tcPr>
              <w:p w:rsidR="00DF31F2" w:rsidRDefault="00DF31F2">
                <w:pPr>
                  <w:tabs>
                    <w:tab w:val="right" w:pos="8838"/>
                  </w:tabs>
                  <w:ind w:left="-74" w:right="-105"/>
                  <w:jc w:val="both"/>
                  <w:rPr>
                    <w:rFonts w:ascii="Palatino Linotype" w:eastAsia="Palatino Linotype" w:hAnsi="Palatino Linotype" w:cs="Palatino Linotype"/>
                    <w:sz w:val="22"/>
                    <w:szCs w:val="22"/>
                  </w:rPr>
                </w:pPr>
              </w:p>
            </w:tc>
          </w:tr>
        </w:tbl>
        <w:p w:rsidR="00DF31F2" w:rsidRDefault="00DF31F2">
          <w:pPr>
            <w:tabs>
              <w:tab w:val="right" w:pos="8838"/>
            </w:tabs>
            <w:ind w:left="-28"/>
            <w:jc w:val="both"/>
            <w:rPr>
              <w:rFonts w:ascii="Arial" w:eastAsia="Arial" w:hAnsi="Arial" w:cs="Arial"/>
              <w:b/>
              <w:sz w:val="22"/>
              <w:szCs w:val="22"/>
            </w:rPr>
          </w:pPr>
        </w:p>
      </w:tc>
    </w:tr>
  </w:tbl>
  <w:p w:rsidR="00DF31F2" w:rsidRDefault="00455058">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6.45pt;margin-top:-149.05pt;width:661.75pt;height:861.75pt;z-index:-251657728;mso-wrap-edited:f;mso-position-horizontal:absolute;mso-position-horizontal-relative:margin;mso-position-vertical:absolute;mso-position-vertical-relative:margin" o:allowincell="f">
          <v:imagedata r:id="rId1" o:title="marcaaguaINFOEM"/>
          <w10:wrap anchorx="margin" anchory="margin"/>
        </v:shape>
      </w:pict>
    </w:r>
  </w:p>
  <w:p w:rsidR="00DF31F2" w:rsidRDefault="00DF31F2"/>
  <w:p w:rsidR="00DF31F2" w:rsidRDefault="00DF31F2"/>
  <w:p w:rsidR="00DF31F2" w:rsidRDefault="00DF31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E6F"/>
    <w:multiLevelType w:val="multilevel"/>
    <w:tmpl w:val="667C2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6F37A4"/>
    <w:multiLevelType w:val="multilevel"/>
    <w:tmpl w:val="B0E4A05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FC00317"/>
    <w:multiLevelType w:val="multilevel"/>
    <w:tmpl w:val="596CF52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456F62"/>
    <w:multiLevelType w:val="multilevel"/>
    <w:tmpl w:val="8498436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F2"/>
    <w:rsid w:val="003B7F58"/>
    <w:rsid w:val="00455058"/>
    <w:rsid w:val="005F6CD9"/>
    <w:rsid w:val="006B5FDD"/>
    <w:rsid w:val="00730695"/>
    <w:rsid w:val="00DB22FB"/>
    <w:rsid w:val="00DF31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89809A8-C23C-4285-8568-69733930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4E"/>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customStyle="1" w:styleId="Default">
    <w:name w:val="Default"/>
    <w:rsid w:val="008F5E55"/>
    <w:pPr>
      <w:autoSpaceDE w:val="0"/>
      <w:autoSpaceDN w:val="0"/>
      <w:adjustRightInd w:val="0"/>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Kz6OgXoiFlP9CJrRS92bcW4g==">CgMxLjAyCGguZ2pkZ3hzMgloLjMwajB6bGwyCWguMWZvYjl0ZTIJaC4zem55c2g3MgloLjJldDkycDAyCGgudHlqY3d0MgloLjF0M2g1c2YyCWguM2R5NnZrbTIJaC4xdDNoNXNmMgloLjRkMzRvZzgyCWguMnM4ZXlvMTIJaC4xN2RwOHZ1MgloLjNyZGNyam44AHIhMUdjcHZlT3JoVlJIUmVSYUVrSHVRWTN5SmlpT1ZvRVhv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3663</Words>
  <Characters>20148</Characters>
  <Application>Microsoft Office Word</Application>
  <DocSecurity>0</DocSecurity>
  <Lines>167</Lines>
  <Paragraphs>47</Paragraphs>
  <ScaleCrop>false</ScaleCrop>
  <Company>HP Inc.</Company>
  <LinksUpToDate>false</LinksUpToDate>
  <CharactersWithSpaces>23764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2024-10-30T21:37:00Z</cp:lastPrinted>
  <dcterms:created xsi:type="dcterms:W3CDTF">2024-10-10T20:17:00Z</dcterms:created>
  <dcterms:modified xsi:type="dcterms:W3CDTF">2024-10-30T21:40:00Z</dcterms:modified>
</cp:coreProperties>
</file>