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57A97"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veintiuno de febrero de dos mil veinticuatro. </w:t>
      </w:r>
    </w:p>
    <w:p w14:paraId="1D7CD71D" w14:textId="57A7E0BA"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b/>
        </w:rPr>
        <w:t>VISTO</w:t>
      </w:r>
      <w:r w:rsidRPr="00723AFE">
        <w:rPr>
          <w:rFonts w:ascii="Palatino Linotype" w:eastAsia="Palatino Linotype" w:hAnsi="Palatino Linotype" w:cs="Palatino Linotype"/>
        </w:rPr>
        <w:t xml:space="preserve"> el expediente formado con motivo del recurso de revisión </w:t>
      </w:r>
      <w:r w:rsidRPr="00723AFE">
        <w:rPr>
          <w:rFonts w:ascii="Palatino Linotype" w:eastAsia="Palatino Linotype" w:hAnsi="Palatino Linotype" w:cs="Palatino Linotype"/>
          <w:b/>
        </w:rPr>
        <w:t>08144/INFOEM/IP/RR/2023</w:t>
      </w:r>
      <w:r w:rsidRPr="00723AFE">
        <w:rPr>
          <w:rFonts w:ascii="Palatino Linotype" w:eastAsia="Palatino Linotype" w:hAnsi="Palatino Linotype" w:cs="Palatino Linotype"/>
        </w:rPr>
        <w:t>, interpuesto por</w:t>
      </w:r>
      <w:r w:rsidRPr="00723AFE">
        <w:rPr>
          <w:rFonts w:ascii="Palatino Linotype" w:eastAsia="Palatino Linotype" w:hAnsi="Palatino Linotype" w:cs="Palatino Linotype"/>
          <w:b/>
        </w:rPr>
        <w:t xml:space="preserve"> </w:t>
      </w:r>
      <w:r w:rsidR="004952C8">
        <w:rPr>
          <w:rFonts w:ascii="Palatino Linotype" w:eastAsia="Palatino Linotype" w:hAnsi="Palatino Linotype" w:cs="Palatino Linotype"/>
          <w:b/>
        </w:rPr>
        <w:t>XXXXXX XXXXXXX X</w:t>
      </w:r>
      <w:r w:rsidRPr="00723AFE">
        <w:rPr>
          <w:rFonts w:ascii="Palatino Linotype" w:eastAsia="Palatino Linotype" w:hAnsi="Palatino Linotype" w:cs="Palatino Linotype"/>
          <w:b/>
        </w:rPr>
        <w:t>.</w:t>
      </w:r>
      <w:r w:rsidRPr="00723AFE">
        <w:rPr>
          <w:rFonts w:ascii="Palatino Linotype" w:eastAsia="Palatino Linotype" w:hAnsi="Palatino Linotype" w:cs="Palatino Linotype"/>
        </w:rPr>
        <w:t xml:space="preserve">, en lo sucesivo la parte </w:t>
      </w:r>
      <w:r w:rsidRPr="00723AFE">
        <w:rPr>
          <w:rFonts w:ascii="Palatino Linotype" w:eastAsia="Palatino Linotype" w:hAnsi="Palatino Linotype" w:cs="Palatino Linotype"/>
          <w:b/>
        </w:rPr>
        <w:t>RECURRENTE,</w:t>
      </w:r>
      <w:r w:rsidRPr="00723AFE">
        <w:rPr>
          <w:rFonts w:ascii="Palatino Linotype" w:eastAsia="Palatino Linotype" w:hAnsi="Palatino Linotype" w:cs="Palatino Linotype"/>
        </w:rPr>
        <w:t xml:space="preserve"> en contra de la respuesta a su solicitud de información con número de folio</w:t>
      </w:r>
      <w:r w:rsidRPr="00723AFE">
        <w:rPr>
          <w:rFonts w:ascii="Palatino Linotype" w:eastAsia="Palatino Linotype" w:hAnsi="Palatino Linotype" w:cs="Palatino Linotype"/>
          <w:b/>
        </w:rPr>
        <w:t xml:space="preserve"> 01666/IEEM/IP/2023, </w:t>
      </w:r>
      <w:r w:rsidRPr="00723AFE">
        <w:rPr>
          <w:rFonts w:ascii="Palatino Linotype" w:eastAsia="Palatino Linotype" w:hAnsi="Palatino Linotype" w:cs="Palatino Linotype"/>
        </w:rPr>
        <w:t xml:space="preserve">por parte del </w:t>
      </w:r>
      <w:r w:rsidRPr="00723AFE">
        <w:rPr>
          <w:rFonts w:ascii="Palatino Linotype" w:eastAsia="Palatino Linotype" w:hAnsi="Palatino Linotype" w:cs="Palatino Linotype"/>
          <w:b/>
        </w:rPr>
        <w:t xml:space="preserve">Instituto Electoral del Estado de México, </w:t>
      </w:r>
      <w:r w:rsidRPr="00723AFE">
        <w:rPr>
          <w:rFonts w:ascii="Palatino Linotype" w:eastAsia="Palatino Linotype" w:hAnsi="Palatino Linotype" w:cs="Palatino Linotype"/>
        </w:rPr>
        <w:t xml:space="preserve">en lo sucesivo el </w:t>
      </w:r>
      <w:r w:rsidRPr="00723AFE">
        <w:rPr>
          <w:rFonts w:ascii="Palatino Linotype" w:eastAsia="Palatino Linotype" w:hAnsi="Palatino Linotype" w:cs="Palatino Linotype"/>
          <w:b/>
        </w:rPr>
        <w:t xml:space="preserve">SUJETO OBLIGADO, </w:t>
      </w:r>
      <w:r w:rsidRPr="00723AFE">
        <w:rPr>
          <w:rFonts w:ascii="Palatino Linotype" w:eastAsia="Palatino Linotype" w:hAnsi="Palatino Linotype" w:cs="Palatino Linotype"/>
        </w:rPr>
        <w:t xml:space="preserve">se procede a dictar la presente resolución con base en los siguientes: </w:t>
      </w:r>
    </w:p>
    <w:p w14:paraId="59552882" w14:textId="77777777" w:rsidR="00B50648" w:rsidRPr="00723AFE" w:rsidRDefault="00F67FBE">
      <w:pPr>
        <w:spacing w:before="240" w:after="240" w:line="360" w:lineRule="auto"/>
        <w:jc w:val="center"/>
        <w:rPr>
          <w:rFonts w:ascii="Palatino Linotype" w:eastAsia="Palatino Linotype" w:hAnsi="Palatino Linotype" w:cs="Palatino Linotype"/>
          <w:b/>
        </w:rPr>
      </w:pPr>
      <w:r w:rsidRPr="00723AFE">
        <w:rPr>
          <w:rFonts w:ascii="Palatino Linotype" w:eastAsia="Palatino Linotype" w:hAnsi="Palatino Linotype" w:cs="Palatino Linotype"/>
          <w:b/>
        </w:rPr>
        <w:t>I. A N T E C E D E N T E S</w:t>
      </w:r>
    </w:p>
    <w:p w14:paraId="32FFED2D"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b/>
        </w:rPr>
        <w:t>1. Solicitud de acceso a la información.</w:t>
      </w:r>
      <w:r w:rsidRPr="00723AFE">
        <w:rPr>
          <w:rFonts w:ascii="Palatino Linotype" w:eastAsia="Palatino Linotype" w:hAnsi="Palatino Linotype" w:cs="Palatino Linotype"/>
        </w:rPr>
        <w:t xml:space="preserve"> Con fecha </w:t>
      </w:r>
      <w:r w:rsidRPr="00723AFE">
        <w:rPr>
          <w:rFonts w:ascii="Palatino Linotype" w:eastAsia="Palatino Linotype" w:hAnsi="Palatino Linotype" w:cs="Palatino Linotype"/>
          <w:b/>
        </w:rPr>
        <w:t>catorce de noviembre de dos mil veintitrés,</w:t>
      </w:r>
      <w:r w:rsidRPr="00723AFE">
        <w:rPr>
          <w:rFonts w:ascii="Palatino Linotype" w:eastAsia="Palatino Linotype" w:hAnsi="Palatino Linotype" w:cs="Palatino Linotype"/>
        </w:rPr>
        <w:t xml:space="preserve"> la parte </w:t>
      </w:r>
      <w:r w:rsidRPr="00723AFE">
        <w:rPr>
          <w:rFonts w:ascii="Palatino Linotype" w:eastAsia="Palatino Linotype" w:hAnsi="Palatino Linotype" w:cs="Palatino Linotype"/>
          <w:b/>
        </w:rPr>
        <w:t xml:space="preserve">RECURRENTE </w:t>
      </w:r>
      <w:r w:rsidRPr="00723AFE">
        <w:rPr>
          <w:rFonts w:ascii="Palatino Linotype" w:eastAsia="Palatino Linotype" w:hAnsi="Palatino Linotype" w:cs="Palatino Linotype"/>
        </w:rPr>
        <w:t xml:space="preserve">presentó, a través del Sistema de Acceso a la Información Mexiquense, en lo subsecuente el </w:t>
      </w:r>
      <w:r w:rsidRPr="00723AFE">
        <w:rPr>
          <w:rFonts w:ascii="Palatino Linotype" w:eastAsia="Palatino Linotype" w:hAnsi="Palatino Linotype" w:cs="Palatino Linotype"/>
          <w:b/>
        </w:rPr>
        <w:t>SAIMEX,</w:t>
      </w:r>
      <w:r w:rsidRPr="00723AFE">
        <w:rPr>
          <w:rFonts w:ascii="Palatino Linotype" w:eastAsia="Palatino Linotype" w:hAnsi="Palatino Linotype" w:cs="Palatino Linotype"/>
        </w:rPr>
        <w:t xml:space="preserve"> ante 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la solicitud de acceso a la información pública, a la que se le asignó el número</w:t>
      </w:r>
      <w:r w:rsidRPr="00723AFE">
        <w:rPr>
          <w:rFonts w:ascii="Palatino Linotype" w:eastAsia="Palatino Linotype" w:hAnsi="Palatino Linotype" w:cs="Palatino Linotype"/>
          <w:b/>
        </w:rPr>
        <w:t xml:space="preserve"> 01666/IEEM/IP/2023, </w:t>
      </w:r>
      <w:r w:rsidRPr="00723AFE">
        <w:rPr>
          <w:rFonts w:ascii="Palatino Linotype" w:eastAsia="Palatino Linotype" w:hAnsi="Palatino Linotype" w:cs="Palatino Linotype"/>
        </w:rPr>
        <w:t xml:space="preserve">mediante la cual requirió la información siguiente: </w:t>
      </w:r>
    </w:p>
    <w:p w14:paraId="1F3AAB0B" w14:textId="77777777" w:rsidR="00B50648" w:rsidRPr="00723AFE" w:rsidRDefault="00F67FB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723AFE">
        <w:rPr>
          <w:rFonts w:ascii="Palatino Linotype" w:eastAsia="Palatino Linotype" w:hAnsi="Palatino Linotype" w:cs="Palatino Linotype"/>
          <w:i/>
          <w:sz w:val="22"/>
          <w:szCs w:val="22"/>
        </w:rPr>
        <w:t>“SOLICITO LAS CAUSAS O LOS MOTIVOS POR LOS CUALES LAS PERSONAS DEL SIGUIENTE LISTADO NO TIENEN DERECHO A PRESENTAR EL EXAMEN. FOLIOS PUBLICADOS EN ESTA FECHA EN EL LINK https://sistemaselec.ieem.org.mx/vocalias/wp-content/uploads/2023/docs/Aspirantes_No_Presentan_Examen.pdf” (Sic)</w:t>
      </w:r>
    </w:p>
    <w:p w14:paraId="28C09AB7" w14:textId="77777777" w:rsidR="00B50648" w:rsidRPr="00723AFE" w:rsidRDefault="00B50648">
      <w:pPr>
        <w:spacing w:before="240"/>
        <w:ind w:left="851" w:right="902"/>
        <w:jc w:val="both"/>
        <w:rPr>
          <w:rFonts w:ascii="Palatino Linotype" w:eastAsia="Palatino Linotype" w:hAnsi="Palatino Linotype" w:cs="Palatino Linotype"/>
          <w:i/>
          <w:sz w:val="22"/>
          <w:szCs w:val="22"/>
        </w:rPr>
      </w:pPr>
    </w:p>
    <w:p w14:paraId="7FFC3086"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b/>
        </w:rPr>
        <w:t>Modalidad de Entrega:</w:t>
      </w:r>
      <w:r w:rsidRPr="00723AFE">
        <w:rPr>
          <w:rFonts w:ascii="Palatino Linotype" w:eastAsia="Palatino Linotype" w:hAnsi="Palatino Linotype" w:cs="Palatino Linotype"/>
        </w:rPr>
        <w:t xml:space="preserve"> A través de SAIMEX.</w:t>
      </w:r>
    </w:p>
    <w:p w14:paraId="08DE80EA" w14:textId="77777777" w:rsidR="00B50648" w:rsidRPr="00723AFE" w:rsidRDefault="00B50648">
      <w:pPr>
        <w:spacing w:line="360" w:lineRule="auto"/>
        <w:jc w:val="both"/>
        <w:rPr>
          <w:rFonts w:ascii="Palatino Linotype" w:eastAsia="Palatino Linotype" w:hAnsi="Palatino Linotype" w:cs="Palatino Linotype"/>
        </w:rPr>
      </w:pPr>
    </w:p>
    <w:p w14:paraId="5B044AC7" w14:textId="77777777" w:rsidR="00B50648" w:rsidRPr="00723AFE" w:rsidRDefault="00F67FBE">
      <w:pPr>
        <w:spacing w:after="240" w:line="360" w:lineRule="auto"/>
        <w:jc w:val="both"/>
        <w:rPr>
          <w:rFonts w:ascii="Palatino Linotype" w:eastAsia="Palatino Linotype" w:hAnsi="Palatino Linotype" w:cs="Palatino Linotype"/>
          <w:b/>
        </w:rPr>
      </w:pPr>
      <w:r w:rsidRPr="00723AFE">
        <w:rPr>
          <w:rFonts w:ascii="Palatino Linotype" w:eastAsia="Palatino Linotype" w:hAnsi="Palatino Linotype" w:cs="Palatino Linotype"/>
          <w:b/>
        </w:rPr>
        <w:lastRenderedPageBreak/>
        <w:t xml:space="preserve">2. Respuesta. </w:t>
      </w:r>
      <w:r w:rsidRPr="00723AFE">
        <w:rPr>
          <w:rFonts w:ascii="Palatino Linotype" w:eastAsia="Palatino Linotype" w:hAnsi="Palatino Linotype" w:cs="Palatino Linotype"/>
        </w:rPr>
        <w:t xml:space="preserve">Con fecha </w:t>
      </w:r>
      <w:r w:rsidRPr="00723AFE">
        <w:rPr>
          <w:rFonts w:ascii="Palatino Linotype" w:eastAsia="Palatino Linotype" w:hAnsi="Palatino Linotype" w:cs="Palatino Linotype"/>
          <w:b/>
        </w:rPr>
        <w:t>veinticuatro de noviembre de dos mil veintitrés</w:t>
      </w:r>
      <w:r w:rsidRPr="00723AFE">
        <w:rPr>
          <w:rFonts w:ascii="Palatino Linotype" w:eastAsia="Palatino Linotype" w:hAnsi="Palatino Linotype" w:cs="Palatino Linotype"/>
        </w:rPr>
        <w:t xml:space="preserve">, el </w:t>
      </w:r>
      <w:r w:rsidRPr="00723AFE">
        <w:rPr>
          <w:rFonts w:ascii="Palatino Linotype" w:eastAsia="Palatino Linotype" w:hAnsi="Palatino Linotype" w:cs="Palatino Linotype"/>
          <w:b/>
        </w:rPr>
        <w:t xml:space="preserve">SUJETO OBLIGADO </w:t>
      </w:r>
      <w:r w:rsidRPr="00723AFE">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EB58FDB" w14:textId="77777777" w:rsidR="00B50648" w:rsidRPr="00723AFE" w:rsidRDefault="00F67FBE">
      <w:pPr>
        <w:spacing w:before="240" w:after="240"/>
        <w:ind w:left="851" w:right="902"/>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“…Se adjunta respuesta a su solicitud de información...” (Sic)</w:t>
      </w:r>
    </w:p>
    <w:p w14:paraId="265C9D0D" w14:textId="77777777" w:rsidR="00B50648" w:rsidRPr="00723AFE" w:rsidRDefault="00F67FBE">
      <w:pPr>
        <w:spacing w:before="240" w:after="240" w:line="360" w:lineRule="auto"/>
        <w:ind w:right="49"/>
        <w:jc w:val="both"/>
        <w:rPr>
          <w:rFonts w:ascii="Palatino Linotype" w:eastAsia="Palatino Linotype" w:hAnsi="Palatino Linotype" w:cs="Palatino Linotype"/>
          <w:b/>
        </w:rPr>
      </w:pPr>
      <w:r w:rsidRPr="00723AFE">
        <w:rPr>
          <w:rFonts w:ascii="Palatino Linotype" w:eastAsia="Palatino Linotype" w:hAnsi="Palatino Linotype" w:cs="Palatino Linotype"/>
          <w:b/>
        </w:rPr>
        <w:t>El SUJETO OBLIGADO, adjuntó a su respuesta los siguientes archivos electrónicos:</w:t>
      </w:r>
    </w:p>
    <w:p w14:paraId="4A01C30E" w14:textId="77777777" w:rsidR="00B50648" w:rsidRPr="00723AFE" w:rsidRDefault="00F67FBE">
      <w:pPr>
        <w:spacing w:before="240" w:after="240" w:line="360" w:lineRule="auto"/>
        <w:ind w:right="49"/>
        <w:jc w:val="both"/>
        <w:rPr>
          <w:rFonts w:ascii="Palatino Linotype" w:eastAsia="Palatino Linotype" w:hAnsi="Palatino Linotype" w:cs="Palatino Linotype"/>
        </w:rPr>
      </w:pPr>
      <w:r w:rsidRPr="00723AFE">
        <w:rPr>
          <w:rFonts w:ascii="Palatino Linotype" w:eastAsia="Palatino Linotype" w:hAnsi="Palatino Linotype" w:cs="Palatino Linotype"/>
        </w:rPr>
        <w:t>“</w:t>
      </w:r>
      <w:hyperlink r:id="rId8">
        <w:r w:rsidRPr="00723AFE">
          <w:rPr>
            <w:rFonts w:ascii="Palatino Linotype" w:eastAsia="Palatino Linotype" w:hAnsi="Palatino Linotype" w:cs="Palatino Linotype"/>
          </w:rPr>
          <w:t>IEEM_UTAPE_645_2023.pdf</w:t>
        </w:r>
      </w:hyperlink>
      <w:r w:rsidRPr="00723AFE">
        <w:rPr>
          <w:rFonts w:ascii="Palatino Linotype" w:eastAsia="Palatino Linotype" w:hAnsi="Palatino Linotype" w:cs="Palatino Linotype"/>
        </w:rPr>
        <w:t xml:space="preserve">”, IEEM/UTAPE/645/2023, por medio del cual el Titular de la Unidad Técnica para la Administración de Personal Electoral informó a la Jefa de la Unidad de Transparencia, ambos del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que después de una búsqueda exhaustiva, razonable y minuciosa en los archivos de esa unidad no se localizó documento alguno que se haya generado, poseído o administrado que dé cuenta de lo solicitado.</w:t>
      </w:r>
    </w:p>
    <w:p w14:paraId="40A4C6EE" w14:textId="77777777" w:rsidR="00B50648" w:rsidRPr="00723AFE" w:rsidRDefault="00F67FBE">
      <w:pPr>
        <w:spacing w:before="240" w:after="240" w:line="360" w:lineRule="auto"/>
        <w:ind w:right="49"/>
        <w:jc w:val="both"/>
        <w:rPr>
          <w:rFonts w:ascii="Palatino Linotype" w:eastAsia="Palatino Linotype" w:hAnsi="Palatino Linotype" w:cs="Palatino Linotype"/>
        </w:rPr>
      </w:pPr>
      <w:r w:rsidRPr="00723AFE">
        <w:rPr>
          <w:rFonts w:ascii="Palatino Linotype" w:eastAsia="Palatino Linotype" w:hAnsi="Palatino Linotype" w:cs="Palatino Linotype"/>
        </w:rPr>
        <w:t>Asimismo, señaló que se lleva la verificación de requisitos y si alguno de los participantes no llegara a presentar cualquiera de los documentos enunciados o que estos no acrediten plenamente el cumplimiento de alguno de los requisitos, se procederá a la baja del concurso, como se advierte a continuación:</w:t>
      </w:r>
    </w:p>
    <w:p w14:paraId="0C705FF2" w14:textId="77777777" w:rsidR="00B50648" w:rsidRPr="00723AFE" w:rsidRDefault="00F67FBE">
      <w:pPr>
        <w:spacing w:before="240" w:after="240" w:line="360" w:lineRule="auto"/>
        <w:ind w:right="49"/>
        <w:jc w:val="both"/>
        <w:rPr>
          <w:rFonts w:ascii="Palatino Linotype" w:eastAsia="Palatino Linotype" w:hAnsi="Palatino Linotype" w:cs="Palatino Linotype"/>
        </w:rPr>
      </w:pPr>
      <w:r w:rsidRPr="00723AFE">
        <w:rPr>
          <w:rFonts w:ascii="Palatino Linotype" w:eastAsia="Palatino Linotype" w:hAnsi="Palatino Linotype" w:cs="Palatino Linotype"/>
          <w:noProof/>
          <w:lang w:val="es-MX"/>
        </w:rPr>
        <w:lastRenderedPageBreak/>
        <w:drawing>
          <wp:inline distT="0" distB="0" distL="0" distR="0" wp14:anchorId="2A85BAC3" wp14:editId="675A95FE">
            <wp:extent cx="5612130" cy="3194050"/>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3194050"/>
                    </a:xfrm>
                    <a:prstGeom prst="rect">
                      <a:avLst/>
                    </a:prstGeom>
                    <a:ln/>
                  </pic:spPr>
                </pic:pic>
              </a:graphicData>
            </a:graphic>
          </wp:inline>
        </w:drawing>
      </w:r>
    </w:p>
    <w:p w14:paraId="4E1D8554" w14:textId="77777777" w:rsidR="00B50648" w:rsidRPr="00723AFE" w:rsidRDefault="00F67FBE">
      <w:pPr>
        <w:spacing w:before="240" w:after="240" w:line="360" w:lineRule="auto"/>
        <w:ind w:right="49"/>
        <w:jc w:val="both"/>
        <w:rPr>
          <w:rFonts w:ascii="Palatino Linotype" w:eastAsia="Palatino Linotype" w:hAnsi="Palatino Linotype" w:cs="Palatino Linotype"/>
        </w:rPr>
      </w:pPr>
      <w:r w:rsidRPr="00723AFE">
        <w:rPr>
          <w:rFonts w:ascii="Palatino Linotype" w:eastAsia="Palatino Linotype" w:hAnsi="Palatino Linotype" w:cs="Palatino Linotype"/>
          <w:noProof/>
          <w:lang w:val="es-MX"/>
        </w:rPr>
        <w:drawing>
          <wp:inline distT="0" distB="0" distL="0" distR="0" wp14:anchorId="1939123C" wp14:editId="3D7D3CEC">
            <wp:extent cx="5612130" cy="2442210"/>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612130" cy="2442210"/>
                    </a:xfrm>
                    <a:prstGeom prst="rect">
                      <a:avLst/>
                    </a:prstGeom>
                    <a:ln/>
                  </pic:spPr>
                </pic:pic>
              </a:graphicData>
            </a:graphic>
          </wp:inline>
        </w:drawing>
      </w:r>
    </w:p>
    <w:p w14:paraId="5D90CD1E" w14:textId="77777777" w:rsidR="00B50648" w:rsidRPr="00723AFE" w:rsidRDefault="00F67FBE">
      <w:pPr>
        <w:spacing w:before="240" w:after="240" w:line="360" w:lineRule="auto"/>
        <w:ind w:right="49"/>
        <w:jc w:val="both"/>
        <w:rPr>
          <w:rFonts w:ascii="Palatino Linotype" w:eastAsia="Palatino Linotype" w:hAnsi="Palatino Linotype" w:cs="Palatino Linotype"/>
        </w:rPr>
      </w:pPr>
      <w:r w:rsidRPr="00723AFE">
        <w:rPr>
          <w:rFonts w:ascii="Palatino Linotype" w:eastAsia="Palatino Linotype" w:hAnsi="Palatino Linotype" w:cs="Palatino Linotype"/>
          <w:noProof/>
          <w:lang w:val="es-MX"/>
        </w:rPr>
        <w:drawing>
          <wp:inline distT="0" distB="0" distL="0" distR="0" wp14:anchorId="0896FB43" wp14:editId="2331DE6E">
            <wp:extent cx="5612130" cy="591820"/>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591820"/>
                    </a:xfrm>
                    <a:prstGeom prst="rect">
                      <a:avLst/>
                    </a:prstGeom>
                    <a:ln/>
                  </pic:spPr>
                </pic:pic>
              </a:graphicData>
            </a:graphic>
          </wp:inline>
        </w:drawing>
      </w:r>
      <w:r w:rsidRPr="00723AFE">
        <w:rPr>
          <w:rFonts w:ascii="Palatino Linotype" w:eastAsia="Palatino Linotype" w:hAnsi="Palatino Linotype" w:cs="Palatino Linotype"/>
        </w:rPr>
        <w:br/>
      </w:r>
    </w:p>
    <w:p w14:paraId="1719DD6E" w14:textId="77777777" w:rsidR="00B50648" w:rsidRPr="00723AFE" w:rsidRDefault="00F67FBE">
      <w:pPr>
        <w:spacing w:before="240" w:after="240" w:line="360" w:lineRule="auto"/>
        <w:ind w:right="49"/>
        <w:jc w:val="both"/>
        <w:rPr>
          <w:rFonts w:ascii="Palatino Linotype" w:eastAsia="Palatino Linotype" w:hAnsi="Palatino Linotype" w:cs="Palatino Linotype"/>
        </w:rPr>
      </w:pPr>
      <w:r w:rsidRPr="00723AFE">
        <w:rPr>
          <w:rFonts w:ascii="Palatino Linotype" w:eastAsia="Palatino Linotype" w:hAnsi="Palatino Linotype" w:cs="Palatino Linotype"/>
          <w:noProof/>
          <w:lang w:val="es-MX"/>
        </w:rPr>
        <w:lastRenderedPageBreak/>
        <w:drawing>
          <wp:inline distT="0" distB="0" distL="0" distR="0" wp14:anchorId="4B2EF86E" wp14:editId="63FD5EF6">
            <wp:extent cx="5612130" cy="4022725"/>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4022725"/>
                    </a:xfrm>
                    <a:prstGeom prst="rect">
                      <a:avLst/>
                    </a:prstGeom>
                    <a:ln/>
                  </pic:spPr>
                </pic:pic>
              </a:graphicData>
            </a:graphic>
          </wp:inline>
        </w:drawing>
      </w:r>
    </w:p>
    <w:p w14:paraId="56507D28" w14:textId="77777777" w:rsidR="00B50648" w:rsidRPr="00723AFE" w:rsidRDefault="00F67FBE">
      <w:pPr>
        <w:spacing w:before="240" w:after="240" w:line="360" w:lineRule="auto"/>
        <w:ind w:right="49"/>
        <w:jc w:val="both"/>
        <w:rPr>
          <w:rFonts w:ascii="Palatino Linotype" w:eastAsia="Palatino Linotype" w:hAnsi="Palatino Linotype" w:cs="Palatino Linotype"/>
        </w:rPr>
      </w:pPr>
      <w:r w:rsidRPr="00723AFE">
        <w:rPr>
          <w:rFonts w:ascii="Palatino Linotype" w:eastAsia="Palatino Linotype" w:hAnsi="Palatino Linotype" w:cs="Palatino Linotype"/>
        </w:rPr>
        <w:t>“</w:t>
      </w:r>
      <w:hyperlink r:id="rId13">
        <w:r w:rsidRPr="00723AFE">
          <w:rPr>
            <w:rFonts w:ascii="Palatino Linotype" w:eastAsia="Palatino Linotype" w:hAnsi="Palatino Linotype" w:cs="Palatino Linotype"/>
          </w:rPr>
          <w:t>OFICIO RESPUESTA 1666-2023 UT.pdf</w:t>
        </w:r>
      </w:hyperlink>
      <w:r w:rsidRPr="00723AFE">
        <w:rPr>
          <w:rFonts w:ascii="Palatino Linotype" w:eastAsia="Palatino Linotype" w:hAnsi="Palatino Linotype" w:cs="Palatino Linotype"/>
        </w:rPr>
        <w:t xml:space="preserve">”, el cual contiene el oficio número IEEM/UT/3001/2023, por medio del cual la </w:t>
      </w:r>
      <w:proofErr w:type="gramStart"/>
      <w:r w:rsidRPr="00723AFE">
        <w:rPr>
          <w:rFonts w:ascii="Palatino Linotype" w:eastAsia="Palatino Linotype" w:hAnsi="Palatino Linotype" w:cs="Palatino Linotype"/>
        </w:rPr>
        <w:t>Jefa</w:t>
      </w:r>
      <w:proofErr w:type="gramEnd"/>
      <w:r w:rsidRPr="00723AFE">
        <w:rPr>
          <w:rFonts w:ascii="Palatino Linotype" w:eastAsia="Palatino Linotype" w:hAnsi="Palatino Linotype" w:cs="Palatino Linotype"/>
        </w:rPr>
        <w:t xml:space="preserve"> de la Unidad de Transparencia informó a la parte </w:t>
      </w:r>
      <w:r w:rsidRPr="00723AFE">
        <w:rPr>
          <w:rFonts w:ascii="Palatino Linotype" w:eastAsia="Palatino Linotype" w:hAnsi="Palatino Linotype" w:cs="Palatino Linotype"/>
          <w:b/>
        </w:rPr>
        <w:t>RECURRENTE</w:t>
      </w:r>
      <w:r w:rsidRPr="00723AFE">
        <w:rPr>
          <w:rFonts w:ascii="Palatino Linotype" w:eastAsia="Palatino Linotype" w:hAnsi="Palatino Linotype" w:cs="Palatino Linotype"/>
        </w:rPr>
        <w:t xml:space="preserve"> la respuesta de la Unidad Técnica para la Administración de Personal Electoral.</w:t>
      </w:r>
    </w:p>
    <w:p w14:paraId="68DE4A36" w14:textId="77777777" w:rsidR="00B50648" w:rsidRPr="00723AFE" w:rsidRDefault="00F67FBE">
      <w:pPr>
        <w:spacing w:before="240" w:after="240" w:line="360" w:lineRule="auto"/>
        <w:ind w:right="49"/>
        <w:jc w:val="both"/>
        <w:rPr>
          <w:rFonts w:ascii="Palatino Linotype" w:eastAsia="Palatino Linotype" w:hAnsi="Palatino Linotype" w:cs="Palatino Linotype"/>
        </w:rPr>
      </w:pPr>
      <w:r w:rsidRPr="00723AFE">
        <w:rPr>
          <w:rFonts w:ascii="Palatino Linotype" w:eastAsia="Palatino Linotype" w:hAnsi="Palatino Linotype" w:cs="Palatino Linotype"/>
          <w:b/>
        </w:rPr>
        <w:t xml:space="preserve">3. Interposición del recurso de revisión. </w:t>
      </w:r>
      <w:r w:rsidRPr="00723AFE">
        <w:rPr>
          <w:rFonts w:ascii="Palatino Linotype" w:eastAsia="Palatino Linotype" w:hAnsi="Palatino Linotype" w:cs="Palatino Linotype"/>
        </w:rPr>
        <w:t xml:space="preserve">Inconforme con los términos de la respuesta emitida por parte del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xml:space="preserve">, el </w:t>
      </w:r>
      <w:r w:rsidRPr="00723AFE">
        <w:rPr>
          <w:rFonts w:ascii="Palatino Linotype" w:eastAsia="Palatino Linotype" w:hAnsi="Palatino Linotype" w:cs="Palatino Linotype"/>
          <w:b/>
        </w:rPr>
        <w:t>veinticuatro de noviembre del dos mil veintitrés,</w:t>
      </w:r>
      <w:r w:rsidRPr="00723AFE">
        <w:rPr>
          <w:rFonts w:ascii="Palatino Linotype" w:eastAsia="Palatino Linotype" w:hAnsi="Palatino Linotype" w:cs="Palatino Linotype"/>
        </w:rPr>
        <w:t xml:space="preserve"> la parte recurrente interpuso el recurso de revisión a través de </w:t>
      </w:r>
      <w:r w:rsidRPr="00723AFE">
        <w:rPr>
          <w:rFonts w:ascii="Palatino Linotype" w:eastAsia="Palatino Linotype" w:hAnsi="Palatino Linotype" w:cs="Palatino Linotype"/>
          <w:b/>
        </w:rPr>
        <w:t xml:space="preserve">SAIMEX, </w:t>
      </w:r>
      <w:r w:rsidRPr="00723AFE">
        <w:rPr>
          <w:rFonts w:ascii="Palatino Linotype" w:eastAsia="Palatino Linotype" w:hAnsi="Palatino Linotype" w:cs="Palatino Linotype"/>
        </w:rPr>
        <w:t>en donde se manifestó de la siguiente manera:</w:t>
      </w:r>
    </w:p>
    <w:p w14:paraId="32D1DBED" w14:textId="77777777" w:rsidR="00B50648" w:rsidRPr="00723AFE" w:rsidRDefault="00F67FBE">
      <w:pPr>
        <w:tabs>
          <w:tab w:val="left" w:pos="2745"/>
        </w:tabs>
        <w:spacing w:before="240" w:after="240" w:line="360" w:lineRule="auto"/>
        <w:jc w:val="both"/>
        <w:rPr>
          <w:rFonts w:ascii="Palatino Linotype" w:eastAsia="Palatino Linotype" w:hAnsi="Palatino Linotype" w:cs="Palatino Linotype"/>
          <w:b/>
        </w:rPr>
      </w:pPr>
      <w:r w:rsidRPr="00723AFE">
        <w:rPr>
          <w:rFonts w:ascii="Palatino Linotype" w:eastAsia="Palatino Linotype" w:hAnsi="Palatino Linotype" w:cs="Palatino Linotype"/>
          <w:b/>
        </w:rPr>
        <w:t xml:space="preserve">Acto impugnado: </w:t>
      </w:r>
      <w:r w:rsidRPr="00723AFE">
        <w:rPr>
          <w:rFonts w:ascii="Palatino Linotype" w:eastAsia="Palatino Linotype" w:hAnsi="Palatino Linotype" w:cs="Palatino Linotype"/>
          <w:b/>
        </w:rPr>
        <w:tab/>
      </w:r>
    </w:p>
    <w:p w14:paraId="37EED290" w14:textId="77777777" w:rsidR="00B50648" w:rsidRPr="00723AFE" w:rsidRDefault="00F67FBE">
      <w:pPr>
        <w:ind w:left="851" w:right="902"/>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lastRenderedPageBreak/>
        <w:t>“POR LA NEGATIVA DE LA INFORMACIÓN” (Sic)</w:t>
      </w:r>
    </w:p>
    <w:p w14:paraId="6010B261" w14:textId="77777777" w:rsidR="00B50648" w:rsidRPr="00723AFE" w:rsidRDefault="00B50648">
      <w:pPr>
        <w:ind w:left="851" w:right="902"/>
        <w:jc w:val="both"/>
        <w:rPr>
          <w:rFonts w:ascii="Palatino Linotype" w:eastAsia="Palatino Linotype" w:hAnsi="Palatino Linotype" w:cs="Palatino Linotype"/>
          <w:i/>
          <w:sz w:val="22"/>
          <w:szCs w:val="22"/>
        </w:rPr>
      </w:pPr>
    </w:p>
    <w:p w14:paraId="7B982BCB"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b/>
        </w:rPr>
        <w:t>Y Razones o motivos de inconformidad</w:t>
      </w:r>
      <w:r w:rsidRPr="00723AFE">
        <w:rPr>
          <w:rFonts w:ascii="Palatino Linotype" w:eastAsia="Palatino Linotype" w:hAnsi="Palatino Linotype" w:cs="Palatino Linotype"/>
        </w:rPr>
        <w:t>:</w:t>
      </w:r>
    </w:p>
    <w:p w14:paraId="17D514EB" w14:textId="77777777" w:rsidR="00B50648" w:rsidRPr="00723AFE" w:rsidRDefault="00F67FBE">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723AFE">
        <w:rPr>
          <w:rFonts w:ascii="Palatino Linotype" w:eastAsia="Palatino Linotype" w:hAnsi="Palatino Linotype" w:cs="Palatino Linotype"/>
          <w:i/>
          <w:sz w:val="22"/>
          <w:szCs w:val="22"/>
        </w:rPr>
        <w:t xml:space="preserve"> “LA UNIDAD TÉCNICA PARA LA ADMINISTRACIÓN DE PERSONAL ELECTORAL INDICA QUE NO LOCALIZÓ DOCUMENTO ALGUNO, SIN EMBARGO, DEBE EXISTIR UN DOCUMENTO DONDE CONSTE QUE DETERMINADAS PERSONAS NO TIENEN DERECHO AL EXAMEN POR INCUMPLIR TAL O CUAL REQUISITO DE LA CONVOCATORIA, MENCIONANDO QUE EL IEEM SE RIGE BAJO PRINCIPIOS RECTORES COMO LA CERTEZA, LA LEGALIDAD Y LA MÁXIMA PUBLICIDAD, ES QUE SE SOLICITA QUE SE ORDENE LA ENTREGA DE LA INFORMACIÓN DE ESTA SOLICITUD.” (Sic)</w:t>
      </w:r>
    </w:p>
    <w:p w14:paraId="64902CBF" w14:textId="77777777" w:rsidR="00B50648" w:rsidRPr="00723AFE" w:rsidRDefault="00B50648">
      <w:pPr>
        <w:ind w:left="851" w:right="902"/>
        <w:jc w:val="both"/>
        <w:rPr>
          <w:rFonts w:ascii="Palatino Linotype" w:eastAsia="Palatino Linotype" w:hAnsi="Palatino Linotype" w:cs="Palatino Linotype"/>
          <w:i/>
          <w:sz w:val="22"/>
          <w:szCs w:val="22"/>
        </w:rPr>
      </w:pPr>
    </w:p>
    <w:p w14:paraId="0A119021" w14:textId="77777777" w:rsidR="00B50648" w:rsidRPr="00723AFE" w:rsidRDefault="00F67FBE">
      <w:pPr>
        <w:spacing w:line="360" w:lineRule="auto"/>
        <w:ind w:right="51"/>
        <w:jc w:val="both"/>
        <w:rPr>
          <w:rFonts w:ascii="Palatino Linotype" w:eastAsia="Palatino Linotype" w:hAnsi="Palatino Linotype" w:cs="Palatino Linotype"/>
        </w:rPr>
      </w:pPr>
      <w:r w:rsidRPr="00723AFE">
        <w:rPr>
          <w:rFonts w:ascii="Palatino Linotype" w:eastAsia="Palatino Linotype" w:hAnsi="Palatino Linotype" w:cs="Palatino Linotype"/>
          <w:b/>
        </w:rPr>
        <w:t xml:space="preserve">4. Turno. </w:t>
      </w:r>
      <w:r w:rsidRPr="00723AF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23AFE">
        <w:rPr>
          <w:rFonts w:ascii="Palatino Linotype" w:eastAsia="Palatino Linotype" w:hAnsi="Palatino Linotype" w:cs="Palatino Linotype"/>
          <w:b/>
        </w:rPr>
        <w:t xml:space="preserve">Guadalupe Ramírez Peña, </w:t>
      </w:r>
      <w:r w:rsidRPr="00723AFE">
        <w:rPr>
          <w:rFonts w:ascii="Palatino Linotype" w:eastAsia="Palatino Linotype" w:hAnsi="Palatino Linotype" w:cs="Palatino Linotype"/>
        </w:rPr>
        <w:t xml:space="preserve">a efecto de que analizara sobre su admisión o su </w:t>
      </w:r>
      <w:proofErr w:type="spellStart"/>
      <w:r w:rsidRPr="00723AFE">
        <w:rPr>
          <w:rFonts w:ascii="Palatino Linotype" w:eastAsia="Palatino Linotype" w:hAnsi="Palatino Linotype" w:cs="Palatino Linotype"/>
        </w:rPr>
        <w:t>desechamiento</w:t>
      </w:r>
      <w:proofErr w:type="spellEnd"/>
      <w:r w:rsidRPr="00723AFE">
        <w:rPr>
          <w:rFonts w:ascii="Palatino Linotype" w:eastAsia="Palatino Linotype" w:hAnsi="Palatino Linotype" w:cs="Palatino Linotype"/>
        </w:rPr>
        <w:t>.</w:t>
      </w:r>
    </w:p>
    <w:p w14:paraId="5ED2F550" w14:textId="77777777" w:rsidR="00B50648" w:rsidRPr="00723AFE" w:rsidRDefault="00B50648">
      <w:pPr>
        <w:spacing w:line="360" w:lineRule="auto"/>
        <w:ind w:right="51"/>
        <w:jc w:val="both"/>
        <w:rPr>
          <w:rFonts w:ascii="Palatino Linotype" w:eastAsia="Palatino Linotype" w:hAnsi="Palatino Linotype" w:cs="Palatino Linotype"/>
        </w:rPr>
      </w:pPr>
    </w:p>
    <w:p w14:paraId="5E19E829" w14:textId="77777777" w:rsidR="00B50648" w:rsidRPr="00723AFE" w:rsidRDefault="00F67FBE">
      <w:pPr>
        <w:spacing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b/>
        </w:rPr>
        <w:t>5. Admisión del Recurso de revisión.</w:t>
      </w:r>
      <w:r w:rsidRPr="00723AFE">
        <w:rPr>
          <w:rFonts w:ascii="Palatino Linotype" w:eastAsia="Palatino Linotype" w:hAnsi="Palatino Linotype" w:cs="Palatino Linotype"/>
        </w:rPr>
        <w:t xml:space="preserve"> Con fecha</w:t>
      </w:r>
      <w:r w:rsidRPr="00723AFE">
        <w:rPr>
          <w:rFonts w:ascii="Palatino Linotype" w:eastAsia="Palatino Linotype" w:hAnsi="Palatino Linotype" w:cs="Palatino Linotype"/>
          <w:b/>
        </w:rPr>
        <w:t xml:space="preserve"> veintinueve de noviembre de dos mil veintitrés, </w:t>
      </w:r>
      <w:r w:rsidRPr="00723AF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23AFE">
        <w:rPr>
          <w:rFonts w:ascii="Palatino Linotype" w:eastAsia="Palatino Linotype" w:hAnsi="Palatino Linotype" w:cs="Palatino Linotype"/>
          <w:b/>
        </w:rPr>
        <w:t xml:space="preserve">SUJETO OBLIGADO </w:t>
      </w:r>
      <w:r w:rsidRPr="00723AFE">
        <w:rPr>
          <w:rFonts w:ascii="Palatino Linotype" w:eastAsia="Palatino Linotype" w:hAnsi="Palatino Linotype" w:cs="Palatino Linotype"/>
        </w:rPr>
        <w:t>presentara su informe justificado.</w:t>
      </w:r>
    </w:p>
    <w:p w14:paraId="22EC4E87"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b/>
        </w:rPr>
        <w:lastRenderedPageBreak/>
        <w:t>6. Manifestaciones</w:t>
      </w:r>
      <w:r w:rsidRPr="00723AFE">
        <w:rPr>
          <w:rFonts w:ascii="Palatino Linotype" w:eastAsia="Palatino Linotype" w:hAnsi="Palatino Linotype" w:cs="Palatino Linotype"/>
        </w:rPr>
        <w:t xml:space="preserve">. De las constancias que obran en el expediente electrónico del SAIMEX se desprende que </w:t>
      </w:r>
      <w:r w:rsidRPr="00723AFE">
        <w:rPr>
          <w:rFonts w:ascii="Palatino Linotype" w:eastAsia="Palatino Linotype" w:hAnsi="Palatino Linotype" w:cs="Palatino Linotype"/>
          <w:b/>
        </w:rPr>
        <w:t>la parte RECURRENTE</w:t>
      </w:r>
      <w:r w:rsidRPr="00723AFE">
        <w:rPr>
          <w:rFonts w:ascii="Palatino Linotype" w:eastAsia="Palatino Linotype" w:hAnsi="Palatino Linotype" w:cs="Palatino Linotype"/>
        </w:rPr>
        <w:t xml:space="preserve"> omitió realizar manifestaciones. </w:t>
      </w:r>
    </w:p>
    <w:p w14:paraId="5E8D5E84"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Por su parte 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xml:space="preserve"> rindió su informe justificado, el cual es en el tenor siguiente:</w:t>
      </w:r>
    </w:p>
    <w:p w14:paraId="706FE71C"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w:t>
      </w:r>
      <w:hyperlink r:id="rId14">
        <w:r w:rsidRPr="00723AFE">
          <w:rPr>
            <w:rFonts w:ascii="Palatino Linotype" w:eastAsia="Palatino Linotype" w:hAnsi="Palatino Linotype" w:cs="Palatino Linotype"/>
          </w:rPr>
          <w:t>INFORME JUSTIFICADO RR 8144-2023 UT.pdf</w:t>
        </w:r>
      </w:hyperlink>
      <w:r w:rsidRPr="00723AFE">
        <w:rPr>
          <w:rFonts w:ascii="Palatino Linotype" w:eastAsia="Palatino Linotype" w:hAnsi="Palatino Linotype" w:cs="Palatino Linotype"/>
        </w:rPr>
        <w:t xml:space="preserve">”, el cual contiene las manifestaciones del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xml:space="preserve"> entorno a los motivos de inconformidad hechos valer por la parte </w:t>
      </w:r>
      <w:r w:rsidRPr="00723AFE">
        <w:rPr>
          <w:rFonts w:ascii="Palatino Linotype" w:eastAsia="Palatino Linotype" w:hAnsi="Palatino Linotype" w:cs="Palatino Linotype"/>
          <w:b/>
        </w:rPr>
        <w:t>RECURRENTE,</w:t>
      </w:r>
      <w:r w:rsidRPr="00723AFE">
        <w:rPr>
          <w:rFonts w:ascii="Palatino Linotype" w:eastAsia="Palatino Linotype" w:hAnsi="Palatino Linotype" w:cs="Palatino Linotype"/>
        </w:rPr>
        <w:t xml:space="preserve"> en donde además de ratificar su respuesta, señaló que los motivos de inconformidad es una ampliación a su solicitud de acceso a la información pública, es decir </w:t>
      </w:r>
      <w:proofErr w:type="gramStart"/>
      <w:r w:rsidRPr="00723AFE">
        <w:rPr>
          <w:rFonts w:ascii="Palatino Linotype" w:eastAsia="Palatino Linotype" w:hAnsi="Palatino Linotype" w:cs="Palatino Linotype"/>
        </w:rPr>
        <w:t>una plus</w:t>
      </w:r>
      <w:proofErr w:type="gramEnd"/>
      <w:r w:rsidRPr="00723AFE">
        <w:rPr>
          <w:rFonts w:ascii="Palatino Linotype" w:eastAsia="Palatino Linotype" w:hAnsi="Palatino Linotype" w:cs="Palatino Linotype"/>
        </w:rPr>
        <w:t xml:space="preserve"> </w:t>
      </w:r>
      <w:proofErr w:type="spellStart"/>
      <w:r w:rsidRPr="00723AFE">
        <w:rPr>
          <w:rFonts w:ascii="Palatino Linotype" w:eastAsia="Palatino Linotype" w:hAnsi="Palatino Linotype" w:cs="Palatino Linotype"/>
        </w:rPr>
        <w:t>petitio</w:t>
      </w:r>
      <w:proofErr w:type="spellEnd"/>
      <w:r w:rsidRPr="00723AFE">
        <w:rPr>
          <w:rFonts w:ascii="Palatino Linotype" w:eastAsia="Palatino Linotype" w:hAnsi="Palatino Linotype" w:cs="Palatino Linotype"/>
        </w:rPr>
        <w:t>.</w:t>
      </w:r>
    </w:p>
    <w:p w14:paraId="1002125D" w14:textId="77777777" w:rsidR="00B50648" w:rsidRPr="00723AFE" w:rsidRDefault="00F67FBE">
      <w:pPr>
        <w:spacing w:before="240" w:after="240" w:line="360" w:lineRule="auto"/>
        <w:jc w:val="both"/>
      </w:pPr>
      <w:r w:rsidRPr="00723AFE">
        <w:rPr>
          <w:rFonts w:ascii="Palatino Linotype" w:eastAsia="Palatino Linotype" w:hAnsi="Palatino Linotype" w:cs="Palatino Linotype"/>
        </w:rPr>
        <w:t xml:space="preserve">Archivo, que se puso a la vista de la parte </w:t>
      </w:r>
      <w:r w:rsidRPr="00723AFE">
        <w:rPr>
          <w:rFonts w:ascii="Palatino Linotype" w:eastAsia="Palatino Linotype" w:hAnsi="Palatino Linotype" w:cs="Palatino Linotype"/>
          <w:b/>
        </w:rPr>
        <w:t>RECURRENTE</w:t>
      </w:r>
      <w:r w:rsidRPr="00723AFE">
        <w:rPr>
          <w:rFonts w:ascii="Palatino Linotype" w:eastAsia="Palatino Linotype" w:hAnsi="Palatino Linotype" w:cs="Palatino Linotype"/>
        </w:rPr>
        <w:t>,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w:t>
      </w:r>
    </w:p>
    <w:p w14:paraId="3A87308F" w14:textId="77777777" w:rsidR="00B50648" w:rsidRPr="00723AFE" w:rsidRDefault="00F67FBE">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b/>
        </w:rPr>
        <w:t>7. Ampliación del plazo.</w:t>
      </w:r>
      <w:r w:rsidRPr="00723AFE">
        <w:rPr>
          <w:rFonts w:ascii="Palatino Linotype" w:eastAsia="Palatino Linotype" w:hAnsi="Palatino Linotype" w:cs="Palatino Linotype"/>
        </w:rPr>
        <w:t xml:space="preserve"> En fecha trece de febrero del año dos mil veinticuatro, con fundamento en el artículo 181, párrafo tercero de la Ley de Transparencia y Acceso a la Información Pública del Estado de México y Municipios, se acordó la ampliación del plazo para su resolución.</w:t>
      </w:r>
    </w:p>
    <w:p w14:paraId="6F5EAF52"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b/>
        </w:rPr>
        <w:t xml:space="preserve">8. Cierre de instrucción. </w:t>
      </w:r>
      <w:r w:rsidRPr="00723AFE">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723AFE">
        <w:rPr>
          <w:rFonts w:ascii="Palatino Linotype" w:eastAsia="Palatino Linotype" w:hAnsi="Palatino Linotype" w:cs="Palatino Linotype"/>
          <w:b/>
        </w:rPr>
        <w:t>diecinueve de febrero</w:t>
      </w:r>
      <w:r w:rsidRPr="00723AFE">
        <w:rPr>
          <w:rFonts w:ascii="Palatino Linotype" w:eastAsia="Palatino Linotype" w:hAnsi="Palatino Linotype" w:cs="Palatino Linotype"/>
          <w:b/>
          <w:color w:val="FF0000"/>
        </w:rPr>
        <w:t xml:space="preserve"> </w:t>
      </w:r>
      <w:r w:rsidRPr="00723AFE">
        <w:rPr>
          <w:rFonts w:ascii="Palatino Linotype" w:eastAsia="Palatino Linotype" w:hAnsi="Palatino Linotype" w:cs="Palatino Linotype"/>
          <w:b/>
        </w:rPr>
        <w:t>de dos mil veinticuatro</w:t>
      </w:r>
      <w:r w:rsidRPr="00723AFE">
        <w:rPr>
          <w:rFonts w:ascii="Palatino Linotype" w:eastAsia="Palatino Linotype" w:hAnsi="Palatino Linotype" w:cs="Palatino Linotype"/>
        </w:rPr>
        <w:t xml:space="preserve">, la Comisionada Ponente determinó el cierre de instrucción en términos de la fracción VI del artículo 185 de </w:t>
      </w:r>
      <w:r w:rsidRPr="00723AFE">
        <w:rPr>
          <w:rFonts w:ascii="Palatino Linotype" w:eastAsia="Palatino Linotype" w:hAnsi="Palatino Linotype" w:cs="Palatino Linotype"/>
        </w:rPr>
        <w:lastRenderedPageBreak/>
        <w:t>la Ley de Transparencia y Acceso a la Información Pública del Estado de México y Municipios.</w:t>
      </w:r>
    </w:p>
    <w:p w14:paraId="1E78C0AC"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9843EE8" w14:textId="77777777" w:rsidR="00B50648" w:rsidRPr="00723AFE" w:rsidRDefault="00F67FBE">
      <w:pPr>
        <w:widowControl w:val="0"/>
        <w:spacing w:line="360" w:lineRule="auto"/>
        <w:jc w:val="center"/>
        <w:rPr>
          <w:rFonts w:ascii="Palatino Linotype" w:eastAsia="Palatino Linotype" w:hAnsi="Palatino Linotype" w:cs="Palatino Linotype"/>
          <w:b/>
        </w:rPr>
      </w:pPr>
      <w:r w:rsidRPr="00723AFE">
        <w:rPr>
          <w:rFonts w:ascii="Palatino Linotype" w:eastAsia="Palatino Linotype" w:hAnsi="Palatino Linotype" w:cs="Palatino Linotype"/>
          <w:b/>
        </w:rPr>
        <w:t>II. C O N S I D E R A N D O S</w:t>
      </w:r>
    </w:p>
    <w:p w14:paraId="016E1B82" w14:textId="77777777" w:rsidR="00B50648" w:rsidRPr="00723AFE" w:rsidRDefault="00B50648">
      <w:pPr>
        <w:widowControl w:val="0"/>
        <w:spacing w:line="360" w:lineRule="auto"/>
        <w:jc w:val="center"/>
        <w:rPr>
          <w:rFonts w:ascii="Palatino Linotype" w:eastAsia="Palatino Linotype" w:hAnsi="Palatino Linotype" w:cs="Palatino Linotype"/>
          <w:b/>
        </w:rPr>
      </w:pPr>
    </w:p>
    <w:p w14:paraId="7821F9CE"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b/>
        </w:rPr>
        <w:t>Primero. Competencia.</w:t>
      </w:r>
      <w:r w:rsidRPr="00723AF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A793ACA" w14:textId="77777777" w:rsidR="00B50648" w:rsidRPr="00723AFE" w:rsidRDefault="00F67FBE">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723AFE">
        <w:rPr>
          <w:rFonts w:ascii="Palatino Linotype" w:eastAsia="Palatino Linotype" w:hAnsi="Palatino Linotype" w:cs="Palatino Linotype"/>
          <w:b/>
        </w:rPr>
        <w:t xml:space="preserve">Segundo. Oportunidad y Procedibilidad del Recurso de Revisión. </w:t>
      </w:r>
      <w:r w:rsidRPr="00723AFE">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w:t>
      </w:r>
      <w:r w:rsidRPr="00723AFE">
        <w:rPr>
          <w:rFonts w:ascii="Palatino Linotype" w:eastAsia="Palatino Linotype" w:hAnsi="Palatino Linotype" w:cs="Palatino Linotype"/>
        </w:rPr>
        <w:lastRenderedPageBreak/>
        <w:t xml:space="preserve">en la especie se advierte que el presente medio de impugnación fue interpuesto dentro del plazo de quince días previsto en el primer artículo de referencia; toda vez que 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xml:space="preserve"> emitió su respuesta a la solicitud planteada por el solicitante el veinticuatro de noviembre del año dos mil veinticuatro y mientras que el recurso de revisión interpuesto por la parte </w:t>
      </w:r>
      <w:r w:rsidRPr="00723AFE">
        <w:rPr>
          <w:rFonts w:ascii="Palatino Linotype" w:eastAsia="Palatino Linotype" w:hAnsi="Palatino Linotype" w:cs="Palatino Linotype"/>
          <w:b/>
        </w:rPr>
        <w:t>RECURRENTE</w:t>
      </w:r>
      <w:r w:rsidRPr="00723AFE">
        <w:rPr>
          <w:rFonts w:ascii="Palatino Linotype" w:eastAsia="Palatino Linotype" w:hAnsi="Palatino Linotype" w:cs="Palatino Linotype"/>
        </w:rPr>
        <w:t xml:space="preserve">, se tuvo por presentado el día </w:t>
      </w:r>
      <w:r w:rsidRPr="00723AFE">
        <w:rPr>
          <w:rFonts w:ascii="Palatino Linotype" w:eastAsia="Palatino Linotype" w:hAnsi="Palatino Linotype" w:cs="Palatino Linotype"/>
          <w:b/>
        </w:rPr>
        <w:t xml:space="preserve">veinticuatro de noviembre del año dos mil veintitrés, </w:t>
      </w:r>
      <w:r w:rsidRPr="00723AFE">
        <w:rPr>
          <w:rFonts w:ascii="Palatino Linotype" w:eastAsia="Palatino Linotype" w:hAnsi="Palatino Linotype" w:cs="Palatino Linotype"/>
        </w:rPr>
        <w:t>esto es, el mismo día hábil en que tuvo conocimiento de la respuesta impugnada.</w:t>
      </w:r>
    </w:p>
    <w:p w14:paraId="27D12C6E"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En este sentido, al considerar la fecha en que se formuló la solicitud y la fecha en que respondió a esta 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1EA231A8"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F57CEA0" w14:textId="77777777" w:rsidR="00B50648" w:rsidRPr="00723AFE" w:rsidRDefault="00F67FBE">
      <w:pPr>
        <w:spacing w:before="120" w:after="120"/>
        <w:ind w:left="851" w:right="902"/>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lastRenderedPageBreak/>
        <w:t>“RECURSO DE RECLAMACIÓN. SU INTERPOSICIÓN NO ES EXTEMPORÁNEA SI SE REALIZA ANTES DE QUE INICIE EL PLAZO PARA HACERLO</w:t>
      </w:r>
      <w:r w:rsidRPr="00723AFE">
        <w:rPr>
          <w:rFonts w:ascii="Palatino Linotype" w:eastAsia="Palatino Linotype" w:hAnsi="Palatino Linotype" w:cs="Palatino Linotype"/>
          <w:i/>
          <w:sz w:val="22"/>
          <w:szCs w:val="22"/>
        </w:rPr>
        <w:t>.</w:t>
      </w:r>
    </w:p>
    <w:p w14:paraId="769EACBC" w14:textId="77777777" w:rsidR="00B50648" w:rsidRPr="00723AFE" w:rsidRDefault="00F67FBE">
      <w:pPr>
        <w:spacing w:before="120" w:after="120"/>
        <w:ind w:left="851" w:right="902"/>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roofErr w:type="gramStart"/>
      <w:r w:rsidRPr="00723AFE">
        <w:rPr>
          <w:rFonts w:ascii="Palatino Linotype" w:eastAsia="Palatino Linotype" w:hAnsi="Palatino Linotype" w:cs="Palatino Linotype"/>
          <w:i/>
          <w:sz w:val="22"/>
          <w:szCs w:val="22"/>
        </w:rPr>
        <w:t>.”(</w:t>
      </w:r>
      <w:proofErr w:type="gramEnd"/>
      <w:r w:rsidRPr="00723AFE">
        <w:rPr>
          <w:rFonts w:ascii="Palatino Linotype" w:eastAsia="Palatino Linotype" w:hAnsi="Palatino Linotype" w:cs="Palatino Linotype"/>
          <w:i/>
          <w:sz w:val="22"/>
          <w:szCs w:val="22"/>
        </w:rPr>
        <w:t>Sic)</w:t>
      </w:r>
    </w:p>
    <w:p w14:paraId="4055959E" w14:textId="77777777" w:rsidR="00B50648" w:rsidRPr="00723AFE" w:rsidRDefault="00F67FBE">
      <w:pPr>
        <w:spacing w:before="240" w:after="240" w:line="360" w:lineRule="auto"/>
        <w:ind w:right="49"/>
        <w:jc w:val="both"/>
        <w:rPr>
          <w:rFonts w:ascii="Palatino Linotype" w:eastAsia="Palatino Linotype" w:hAnsi="Palatino Linotype" w:cs="Palatino Linotype"/>
          <w:color w:val="000000"/>
        </w:rPr>
      </w:pPr>
      <w:r w:rsidRPr="00723AFE">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E59A8D7"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40AEFCCC" w14:textId="77777777" w:rsidR="00B50648" w:rsidRPr="00723AFE" w:rsidRDefault="00F67FBE">
      <w:pPr>
        <w:ind w:left="1276" w:right="1752"/>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w:t>
      </w:r>
      <w:r w:rsidRPr="00723AFE">
        <w:rPr>
          <w:rFonts w:ascii="Palatino Linotype" w:eastAsia="Palatino Linotype" w:hAnsi="Palatino Linotype" w:cs="Palatino Linotype"/>
          <w:b/>
          <w:i/>
          <w:sz w:val="22"/>
          <w:szCs w:val="22"/>
        </w:rPr>
        <w:t xml:space="preserve">Artículo 179. </w:t>
      </w:r>
      <w:r w:rsidRPr="00723AF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424FCE6" w14:textId="77777777" w:rsidR="00B50648" w:rsidRPr="00723AFE" w:rsidRDefault="00F67FBE">
      <w:pPr>
        <w:ind w:left="1276" w:right="1752"/>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I. La negativa de la información solicitada…” (Sic) </w:t>
      </w:r>
    </w:p>
    <w:p w14:paraId="6A06AE69"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b/>
          <w:color w:val="000000"/>
        </w:rPr>
        <w:t>Tercero. Materia de Revisión</w:t>
      </w:r>
      <w:r w:rsidRPr="00723AFE">
        <w:rPr>
          <w:rFonts w:ascii="Palatino Linotype" w:eastAsia="Palatino Linotype" w:hAnsi="Palatino Linotype" w:cs="Palatino Linotype"/>
          <w:color w:val="000000"/>
        </w:rPr>
        <w:t xml:space="preserve">: </w:t>
      </w:r>
      <w:r w:rsidRPr="00723AFE">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723AF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23AFE">
        <w:rPr>
          <w:rFonts w:ascii="Palatino Linotype" w:eastAsia="Palatino Linotype" w:hAnsi="Palatino Linotype" w:cs="Palatino Linotype"/>
        </w:rPr>
        <w:t xml:space="preserve">de la </w:t>
      </w:r>
      <w:proofErr w:type="gramStart"/>
      <w:r w:rsidRPr="00723AFE">
        <w:rPr>
          <w:rFonts w:ascii="Palatino Linotype" w:eastAsia="Palatino Linotype" w:hAnsi="Palatino Linotype" w:cs="Palatino Linotype"/>
        </w:rPr>
        <w:t xml:space="preserve">parte  </w:t>
      </w:r>
      <w:r w:rsidRPr="00723AFE">
        <w:rPr>
          <w:rFonts w:ascii="Palatino Linotype" w:eastAsia="Palatino Linotype" w:hAnsi="Palatino Linotype" w:cs="Palatino Linotype"/>
          <w:b/>
        </w:rPr>
        <w:lastRenderedPageBreak/>
        <w:t>RECURRENTE</w:t>
      </w:r>
      <w:proofErr w:type="gramEnd"/>
      <w:r w:rsidRPr="00723AFE">
        <w:rPr>
          <w:rFonts w:ascii="Palatino Linotype" w:eastAsia="Palatino Linotype" w:hAnsi="Palatino Linotype" w:cs="Palatino Linotype"/>
        </w:rPr>
        <w:t>, o en su defecto, en caso de ser procedente, ordenar la entrega de información.</w:t>
      </w:r>
    </w:p>
    <w:p w14:paraId="1D5DEE74"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b/>
        </w:rPr>
        <w:t xml:space="preserve">Cuarto. Estudio de fondo del asunto. </w:t>
      </w:r>
      <w:r w:rsidRPr="00723AFE">
        <w:rPr>
          <w:rFonts w:ascii="Palatino Linotype" w:eastAsia="Palatino Linotype" w:hAnsi="Palatino Linotype" w:cs="Palatino Linotype"/>
        </w:rPr>
        <w:t xml:space="preserve">es conveniente analizar si la respuesta del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723AFE">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79198BB" w14:textId="77777777" w:rsidR="00B50648" w:rsidRPr="00723AFE" w:rsidRDefault="00F67FBE">
      <w:pPr>
        <w:spacing w:before="240"/>
        <w:ind w:left="709" w:right="760"/>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w:t>
      </w:r>
      <w:r w:rsidRPr="00723AFE">
        <w:rPr>
          <w:rFonts w:ascii="Palatino Linotype" w:eastAsia="Palatino Linotype" w:hAnsi="Palatino Linotype" w:cs="Palatino Linotype"/>
          <w:b/>
          <w:i/>
          <w:sz w:val="22"/>
          <w:szCs w:val="22"/>
        </w:rPr>
        <w:t>Artículo 4.</w:t>
      </w:r>
      <w:r w:rsidRPr="00723AF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79D0770" w14:textId="77777777" w:rsidR="00B50648" w:rsidRPr="00723AFE" w:rsidRDefault="00F67FBE">
      <w:pPr>
        <w:ind w:left="709" w:right="760"/>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23AF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3334CC" w14:textId="77777777" w:rsidR="00B50648" w:rsidRPr="00723AFE" w:rsidRDefault="00F67FBE">
      <w:pPr>
        <w:ind w:left="709" w:right="760"/>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723AFE">
        <w:rPr>
          <w:rFonts w:ascii="Palatino Linotype" w:eastAsia="Palatino Linotype" w:hAnsi="Palatino Linotype" w:cs="Palatino Linotype"/>
          <w:i/>
          <w:sz w:val="22"/>
          <w:szCs w:val="22"/>
        </w:rPr>
        <w:t>.”(</w:t>
      </w:r>
      <w:proofErr w:type="gramEnd"/>
      <w:r w:rsidRPr="00723AFE">
        <w:rPr>
          <w:rFonts w:ascii="Palatino Linotype" w:eastAsia="Palatino Linotype" w:hAnsi="Palatino Linotype" w:cs="Palatino Linotype"/>
          <w:i/>
          <w:sz w:val="22"/>
          <w:szCs w:val="22"/>
        </w:rPr>
        <w:t>Sic)</w:t>
      </w:r>
    </w:p>
    <w:p w14:paraId="5D7D392B"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w:t>
      </w:r>
      <w:r w:rsidRPr="00723AFE">
        <w:rPr>
          <w:rFonts w:ascii="Palatino Linotype" w:eastAsia="Palatino Linotype" w:hAnsi="Palatino Linotype" w:cs="Palatino Linotype"/>
        </w:rPr>
        <w:lastRenderedPageBreak/>
        <w:t>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8071644" w14:textId="77777777" w:rsidR="00B50648" w:rsidRPr="00723AFE" w:rsidRDefault="00F67FBE">
      <w:pPr>
        <w:ind w:left="567" w:right="758"/>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w:t>
      </w:r>
      <w:r w:rsidRPr="00723AFE">
        <w:rPr>
          <w:rFonts w:ascii="Palatino Linotype" w:eastAsia="Palatino Linotype" w:hAnsi="Palatino Linotype" w:cs="Palatino Linotype"/>
          <w:b/>
          <w:i/>
          <w:sz w:val="22"/>
          <w:szCs w:val="22"/>
        </w:rPr>
        <w:t>Artículo12.-</w:t>
      </w:r>
      <w:r w:rsidRPr="00723AF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2EDFAE8" w14:textId="77777777" w:rsidR="00B50648" w:rsidRPr="00723AFE" w:rsidRDefault="00F67FBE">
      <w:pPr>
        <w:ind w:left="567" w:right="758"/>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23AFE">
        <w:rPr>
          <w:rFonts w:ascii="Palatino Linotype" w:eastAsia="Palatino Linotype" w:hAnsi="Palatino Linotype" w:cs="Palatino Linotype"/>
          <w:i/>
          <w:sz w:val="22"/>
          <w:szCs w:val="22"/>
        </w:rPr>
        <w:t xml:space="preserve">. </w:t>
      </w:r>
      <w:r w:rsidRPr="00723AF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EBF65B4" w14:textId="77777777" w:rsidR="00B50648" w:rsidRPr="00723AFE" w:rsidRDefault="00B50648">
      <w:pPr>
        <w:spacing w:line="360" w:lineRule="auto"/>
        <w:ind w:right="-93"/>
        <w:jc w:val="both"/>
        <w:rPr>
          <w:rFonts w:ascii="Palatino Linotype" w:eastAsia="Palatino Linotype" w:hAnsi="Palatino Linotype" w:cs="Palatino Linotype"/>
          <w:color w:val="000000"/>
        </w:rPr>
      </w:pPr>
    </w:p>
    <w:p w14:paraId="3FAD98E9" w14:textId="77777777" w:rsidR="00B50648" w:rsidRPr="00723AFE" w:rsidRDefault="00F67FBE">
      <w:pPr>
        <w:spacing w:line="360" w:lineRule="auto"/>
        <w:ind w:right="-93"/>
        <w:jc w:val="both"/>
        <w:rPr>
          <w:rFonts w:ascii="Palatino Linotype" w:eastAsia="Palatino Linotype" w:hAnsi="Palatino Linotype" w:cs="Palatino Linotype"/>
          <w:color w:val="000000"/>
        </w:rPr>
      </w:pPr>
      <w:r w:rsidRPr="00723AFE">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1CFF97E" w14:textId="77777777" w:rsidR="00B50648" w:rsidRPr="00723AFE" w:rsidRDefault="00B50648">
      <w:pPr>
        <w:spacing w:line="360" w:lineRule="auto"/>
        <w:jc w:val="both"/>
        <w:rPr>
          <w:rFonts w:ascii="Palatino Linotype" w:eastAsia="Palatino Linotype" w:hAnsi="Palatino Linotype" w:cs="Palatino Linotype"/>
          <w:color w:val="000000"/>
        </w:rPr>
      </w:pPr>
    </w:p>
    <w:p w14:paraId="22A2F7E5" w14:textId="77777777" w:rsidR="00B50648" w:rsidRPr="00723AFE" w:rsidRDefault="00F67FBE">
      <w:pPr>
        <w:spacing w:line="360" w:lineRule="auto"/>
        <w:jc w:val="both"/>
        <w:rPr>
          <w:rFonts w:ascii="Palatino Linotype" w:eastAsia="Palatino Linotype" w:hAnsi="Palatino Linotype" w:cs="Palatino Linotype"/>
          <w:color w:val="000000"/>
        </w:rPr>
      </w:pPr>
      <w:r w:rsidRPr="00723AFE">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p>
    <w:p w14:paraId="610CCA9B" w14:textId="77777777" w:rsidR="00B50648" w:rsidRPr="00723AFE" w:rsidRDefault="00F67FBE">
      <w:pPr>
        <w:spacing w:line="360" w:lineRule="auto"/>
        <w:jc w:val="both"/>
        <w:rPr>
          <w:rFonts w:ascii="Palatino Linotype" w:eastAsia="Palatino Linotype" w:hAnsi="Palatino Linotype" w:cs="Palatino Linotype"/>
          <w:b/>
          <w:color w:val="000000"/>
        </w:rPr>
      </w:pPr>
      <w:r w:rsidRPr="00723AFE">
        <w:rPr>
          <w:rFonts w:ascii="Palatino Linotype" w:eastAsia="Palatino Linotype" w:hAnsi="Palatino Linotype" w:cs="Palatino Linotype"/>
          <w:b/>
          <w:color w:val="000000"/>
        </w:rPr>
        <w:t xml:space="preserve"> </w:t>
      </w:r>
    </w:p>
    <w:p w14:paraId="42C598EA" w14:textId="77777777" w:rsidR="00B50648" w:rsidRPr="00723AFE" w:rsidRDefault="00F67FBE">
      <w:pPr>
        <w:ind w:left="851" w:right="901"/>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lastRenderedPageBreak/>
        <w:t>“</w:t>
      </w:r>
      <w:r w:rsidRPr="00723AFE">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723AFE">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1882578" w14:textId="77777777" w:rsidR="00B50648" w:rsidRPr="00723AFE" w:rsidRDefault="00F67FBE">
      <w:pPr>
        <w:ind w:left="851" w:right="901"/>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 xml:space="preserve">Resoluciones: </w:t>
      </w:r>
    </w:p>
    <w:p w14:paraId="4F124BFA" w14:textId="77777777" w:rsidR="00B50648" w:rsidRPr="00723AFE" w:rsidRDefault="00F67FBE">
      <w:pPr>
        <w:ind w:left="851" w:right="901"/>
        <w:jc w:val="both"/>
        <w:rPr>
          <w:rFonts w:ascii="Palatino Linotype" w:eastAsia="Palatino Linotype" w:hAnsi="Palatino Linotype" w:cs="Palatino Linotype"/>
          <w:i/>
          <w:color w:val="000000"/>
          <w:sz w:val="22"/>
          <w:szCs w:val="22"/>
        </w:rPr>
      </w:pPr>
      <w:r w:rsidRPr="00723AFE">
        <w:rPr>
          <w:rFonts w:ascii="Symbol" w:eastAsia="Symbol" w:hAnsi="Symbol" w:cs="Symbol"/>
          <w:i/>
          <w:color w:val="000000"/>
          <w:sz w:val="22"/>
          <w:szCs w:val="22"/>
        </w:rPr>
        <w:t>∙</w:t>
      </w:r>
      <w:r w:rsidRPr="00723AFE">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0BF9986E" w14:textId="77777777" w:rsidR="00B50648" w:rsidRPr="00723AFE" w:rsidRDefault="00F67FBE">
      <w:pPr>
        <w:ind w:left="851" w:right="901"/>
        <w:jc w:val="both"/>
        <w:rPr>
          <w:rFonts w:ascii="Palatino Linotype" w:eastAsia="Palatino Linotype" w:hAnsi="Palatino Linotype" w:cs="Palatino Linotype"/>
          <w:i/>
          <w:color w:val="000000"/>
          <w:sz w:val="22"/>
          <w:szCs w:val="22"/>
        </w:rPr>
      </w:pPr>
      <w:r w:rsidRPr="00723AFE">
        <w:rPr>
          <w:rFonts w:ascii="Symbol" w:eastAsia="Symbol" w:hAnsi="Symbol" w:cs="Symbol"/>
          <w:i/>
          <w:color w:val="000000"/>
          <w:sz w:val="22"/>
          <w:szCs w:val="22"/>
        </w:rPr>
        <w:t>∙</w:t>
      </w:r>
      <w:r w:rsidRPr="00723AFE">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015968F0" w14:textId="77777777" w:rsidR="00B50648" w:rsidRPr="00723AFE" w:rsidRDefault="00F67FBE">
      <w:pPr>
        <w:ind w:left="851" w:right="901"/>
        <w:jc w:val="both"/>
        <w:rPr>
          <w:rFonts w:ascii="Palatino Linotype" w:eastAsia="Palatino Linotype" w:hAnsi="Palatino Linotype" w:cs="Palatino Linotype"/>
          <w:i/>
          <w:color w:val="000000"/>
          <w:sz w:val="22"/>
          <w:szCs w:val="22"/>
        </w:rPr>
      </w:pPr>
      <w:r w:rsidRPr="00723AFE">
        <w:rPr>
          <w:rFonts w:ascii="Symbol" w:eastAsia="Symbol" w:hAnsi="Symbol" w:cs="Symbol"/>
          <w:i/>
          <w:color w:val="000000"/>
          <w:sz w:val="22"/>
          <w:szCs w:val="22"/>
        </w:rPr>
        <w:t>∙</w:t>
      </w:r>
      <w:r w:rsidRPr="00723AFE">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723AFE">
        <w:rPr>
          <w:rFonts w:ascii="Palatino Linotype" w:eastAsia="Palatino Linotype" w:hAnsi="Palatino Linotype" w:cs="Palatino Linotype"/>
          <w:i/>
          <w:color w:val="000000"/>
          <w:sz w:val="22"/>
          <w:szCs w:val="22"/>
        </w:rPr>
        <w:t>.”(</w:t>
      </w:r>
      <w:proofErr w:type="gramEnd"/>
      <w:r w:rsidRPr="00723AFE">
        <w:rPr>
          <w:rFonts w:ascii="Palatino Linotype" w:eastAsia="Palatino Linotype" w:hAnsi="Palatino Linotype" w:cs="Palatino Linotype"/>
          <w:i/>
          <w:color w:val="000000"/>
          <w:sz w:val="22"/>
          <w:szCs w:val="22"/>
        </w:rPr>
        <w:t>Sic)</w:t>
      </w:r>
    </w:p>
    <w:p w14:paraId="5E1B82C5" w14:textId="77777777" w:rsidR="00B50648" w:rsidRPr="00723AFE" w:rsidRDefault="00B50648">
      <w:pPr>
        <w:spacing w:line="360" w:lineRule="auto"/>
        <w:jc w:val="both"/>
        <w:rPr>
          <w:rFonts w:ascii="Palatino Linotype" w:eastAsia="Palatino Linotype" w:hAnsi="Palatino Linotype" w:cs="Palatino Linotype"/>
        </w:rPr>
      </w:pPr>
    </w:p>
    <w:p w14:paraId="6074B9A0" w14:textId="77777777" w:rsidR="00B50648" w:rsidRPr="00723AFE" w:rsidRDefault="00F67FBE">
      <w:pPr>
        <w:spacing w:line="360" w:lineRule="auto"/>
        <w:jc w:val="both"/>
        <w:rPr>
          <w:rFonts w:ascii="Palatino Linotype" w:eastAsia="Palatino Linotype" w:hAnsi="Palatino Linotype" w:cs="Palatino Linotype"/>
          <w:strike/>
          <w:color w:val="FF0000"/>
        </w:rPr>
      </w:pPr>
      <w:r w:rsidRPr="00723AFE">
        <w:rPr>
          <w:rFonts w:ascii="Palatino Linotype" w:eastAsia="Palatino Linotype" w:hAnsi="Palatino Linotype" w:cs="Palatino Linotype"/>
        </w:rPr>
        <w:t xml:space="preserve">En esa tesitura, el artículo 24 en su último párrafo de la Ley de la Materia, dispone que los Sujetos Obligados </w:t>
      </w:r>
      <w:r w:rsidRPr="00723AFE">
        <w:rPr>
          <w:rFonts w:ascii="Palatino Linotype" w:eastAsia="Palatino Linotype" w:hAnsi="Palatino Linotype" w:cs="Palatino Linotype"/>
          <w:color w:val="000000"/>
        </w:rPr>
        <w:t xml:space="preserve">sólo proporcionarán la información pública que </w:t>
      </w:r>
      <w:r w:rsidRPr="00723AFE">
        <w:rPr>
          <w:rFonts w:ascii="Palatino Linotype" w:eastAsia="Palatino Linotype" w:hAnsi="Palatino Linotype" w:cs="Palatino Linotype"/>
        </w:rPr>
        <w:t>generen</w:t>
      </w:r>
      <w:r w:rsidRPr="00723AFE">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7902104E" w14:textId="77777777" w:rsidR="00B50648" w:rsidRPr="00723AFE" w:rsidRDefault="00B50648">
      <w:pPr>
        <w:spacing w:line="360" w:lineRule="auto"/>
        <w:jc w:val="both"/>
        <w:rPr>
          <w:rFonts w:ascii="Palatino Linotype" w:eastAsia="Palatino Linotype" w:hAnsi="Palatino Linotype" w:cs="Palatino Linotype"/>
          <w:color w:val="000000"/>
        </w:rPr>
      </w:pPr>
    </w:p>
    <w:p w14:paraId="5F3870BA" w14:textId="77777777" w:rsidR="00B50648" w:rsidRPr="00723AFE" w:rsidRDefault="00F67FBE">
      <w:pPr>
        <w:spacing w:line="360" w:lineRule="auto"/>
        <w:ind w:right="49"/>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723AFE">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497B18" w14:textId="77777777" w:rsidR="00B50648" w:rsidRPr="00723AFE" w:rsidRDefault="00B50648">
      <w:pPr>
        <w:spacing w:line="360" w:lineRule="auto"/>
        <w:ind w:right="49"/>
        <w:jc w:val="both"/>
        <w:rPr>
          <w:rFonts w:ascii="Palatino Linotype" w:eastAsia="Palatino Linotype" w:hAnsi="Palatino Linotype" w:cs="Palatino Linotype"/>
        </w:rPr>
      </w:pPr>
    </w:p>
    <w:p w14:paraId="0504144D"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88B7384" w14:textId="77777777" w:rsidR="00B50648" w:rsidRPr="00723AFE" w:rsidRDefault="00B50648">
      <w:pPr>
        <w:ind w:left="851" w:right="899"/>
        <w:jc w:val="both"/>
        <w:rPr>
          <w:rFonts w:ascii="Palatino Linotype" w:eastAsia="Palatino Linotype" w:hAnsi="Palatino Linotype" w:cs="Palatino Linotype"/>
          <w:i/>
          <w:sz w:val="22"/>
          <w:szCs w:val="22"/>
        </w:rPr>
      </w:pPr>
    </w:p>
    <w:p w14:paraId="68DB4280" w14:textId="77777777" w:rsidR="00B50648" w:rsidRPr="00723AFE" w:rsidRDefault="00F67FBE">
      <w:pPr>
        <w:ind w:left="851" w:right="899"/>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w:t>
      </w:r>
      <w:r w:rsidRPr="00723AFE">
        <w:rPr>
          <w:rFonts w:ascii="Palatino Linotype" w:eastAsia="Palatino Linotype" w:hAnsi="Palatino Linotype" w:cs="Palatino Linotype"/>
          <w:b/>
          <w:i/>
          <w:sz w:val="22"/>
          <w:szCs w:val="22"/>
        </w:rPr>
        <w:t xml:space="preserve">Artículo 3. </w:t>
      </w:r>
      <w:r w:rsidRPr="00723AFE">
        <w:rPr>
          <w:rFonts w:ascii="Palatino Linotype" w:eastAsia="Palatino Linotype" w:hAnsi="Palatino Linotype" w:cs="Palatino Linotype"/>
          <w:i/>
          <w:sz w:val="22"/>
          <w:szCs w:val="22"/>
        </w:rPr>
        <w:t>Para los efectos de la presente Ley se entenderá por:</w:t>
      </w:r>
    </w:p>
    <w:p w14:paraId="3E932781" w14:textId="77777777" w:rsidR="00B50648" w:rsidRPr="00723AFE" w:rsidRDefault="00F67FBE">
      <w:pPr>
        <w:ind w:left="851" w:right="899"/>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w:t>
      </w:r>
    </w:p>
    <w:p w14:paraId="2E5F5522" w14:textId="77777777" w:rsidR="00B50648" w:rsidRPr="00723AFE" w:rsidRDefault="00F67FBE">
      <w:pPr>
        <w:ind w:left="851" w:right="89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b/>
          <w:i/>
          <w:color w:val="000000"/>
          <w:sz w:val="22"/>
          <w:szCs w:val="22"/>
        </w:rPr>
        <w:t>XI. Documento:</w:t>
      </w:r>
      <w:r w:rsidRPr="00723AFE">
        <w:rPr>
          <w:rFonts w:ascii="Palatino Linotype" w:eastAsia="Palatino Linotype" w:hAnsi="Palatino Linotype" w:cs="Palatino Linotype"/>
          <w:i/>
          <w:color w:val="000000"/>
          <w:sz w:val="22"/>
          <w:szCs w:val="22"/>
        </w:rPr>
        <w:t xml:space="preserve"> Los expedientes, reportes, estudios, actas</w:t>
      </w:r>
      <w:r w:rsidRPr="00723AFE">
        <w:rPr>
          <w:rFonts w:ascii="Palatino Linotype" w:eastAsia="Palatino Linotype" w:hAnsi="Palatino Linotype" w:cs="Palatino Linotype"/>
          <w:b/>
          <w:i/>
          <w:color w:val="000000"/>
          <w:sz w:val="22"/>
          <w:szCs w:val="22"/>
        </w:rPr>
        <w:t>,</w:t>
      </w:r>
      <w:r w:rsidRPr="00723AFE">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A51C7F4" w14:textId="77777777" w:rsidR="00B50648" w:rsidRPr="00723AFE" w:rsidRDefault="00B50648">
      <w:pPr>
        <w:ind w:left="851" w:right="899"/>
        <w:jc w:val="both"/>
        <w:rPr>
          <w:rFonts w:ascii="Palatino Linotype" w:eastAsia="Palatino Linotype" w:hAnsi="Palatino Linotype" w:cs="Palatino Linotype"/>
          <w:sz w:val="22"/>
          <w:szCs w:val="22"/>
        </w:rPr>
      </w:pPr>
    </w:p>
    <w:p w14:paraId="4E70A3DF"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723AFE">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524B7FBF" w14:textId="77777777" w:rsidR="00B50648" w:rsidRPr="00723AFE" w:rsidRDefault="00B50648">
      <w:pPr>
        <w:ind w:left="851" w:right="899"/>
        <w:jc w:val="both"/>
        <w:rPr>
          <w:rFonts w:ascii="Palatino Linotype" w:eastAsia="Palatino Linotype" w:hAnsi="Palatino Linotype" w:cs="Palatino Linotype"/>
        </w:rPr>
      </w:pPr>
    </w:p>
    <w:p w14:paraId="3570A525" w14:textId="77777777" w:rsidR="00B50648" w:rsidRPr="00723AFE" w:rsidRDefault="00F67FBE">
      <w:pPr>
        <w:ind w:left="851" w:right="899"/>
        <w:jc w:val="both"/>
        <w:rPr>
          <w:rFonts w:ascii="Palatino Linotype" w:eastAsia="Palatino Linotype" w:hAnsi="Palatino Linotype" w:cs="Palatino Linotype"/>
          <w:b/>
          <w:i/>
          <w:sz w:val="22"/>
          <w:szCs w:val="22"/>
        </w:rPr>
      </w:pPr>
      <w:r w:rsidRPr="00723AFE">
        <w:rPr>
          <w:rFonts w:ascii="Palatino Linotype" w:eastAsia="Palatino Linotype" w:hAnsi="Palatino Linotype" w:cs="Palatino Linotype"/>
          <w:b/>
          <w:sz w:val="22"/>
          <w:szCs w:val="22"/>
        </w:rPr>
        <w:t>“</w:t>
      </w:r>
      <w:r w:rsidRPr="00723AFE">
        <w:rPr>
          <w:rFonts w:ascii="Palatino Linotype" w:eastAsia="Palatino Linotype" w:hAnsi="Palatino Linotype" w:cs="Palatino Linotype"/>
          <w:b/>
          <w:i/>
          <w:sz w:val="22"/>
          <w:szCs w:val="22"/>
        </w:rPr>
        <w:t>CRITERIO 0002-11</w:t>
      </w:r>
    </w:p>
    <w:p w14:paraId="3D7C3F5A" w14:textId="77777777" w:rsidR="00B50648" w:rsidRPr="00723AFE" w:rsidRDefault="00F67FBE">
      <w:pPr>
        <w:ind w:left="851" w:right="899"/>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23AF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2974166" w14:textId="77777777" w:rsidR="00B50648" w:rsidRPr="00723AFE" w:rsidRDefault="00F67FBE">
      <w:pPr>
        <w:ind w:left="851" w:right="899"/>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En </w:t>
      </w:r>
      <w:proofErr w:type="gramStart"/>
      <w:r w:rsidRPr="00723AFE">
        <w:rPr>
          <w:rFonts w:ascii="Palatino Linotype" w:eastAsia="Palatino Linotype" w:hAnsi="Palatino Linotype" w:cs="Palatino Linotype"/>
          <w:i/>
          <w:sz w:val="22"/>
          <w:szCs w:val="22"/>
        </w:rPr>
        <w:t>consecuencia</w:t>
      </w:r>
      <w:proofErr w:type="gramEnd"/>
      <w:r w:rsidRPr="00723AF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FB4E0DC" w14:textId="77777777" w:rsidR="00B50648" w:rsidRPr="00723AFE" w:rsidRDefault="00F67FBE">
      <w:pPr>
        <w:ind w:left="851" w:right="899"/>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23AFE">
        <w:rPr>
          <w:rFonts w:ascii="Palatino Linotype" w:eastAsia="Palatino Linotype" w:hAnsi="Palatino Linotype" w:cs="Palatino Linotype"/>
          <w:i/>
          <w:sz w:val="22"/>
          <w:szCs w:val="22"/>
        </w:rPr>
        <w:t>que</w:t>
      </w:r>
      <w:proofErr w:type="gramEnd"/>
      <w:r w:rsidRPr="00723AFE">
        <w:rPr>
          <w:rFonts w:ascii="Palatino Linotype" w:eastAsia="Palatino Linotype" w:hAnsi="Palatino Linotype" w:cs="Palatino Linotype"/>
          <w:i/>
          <w:sz w:val="22"/>
          <w:szCs w:val="22"/>
        </w:rPr>
        <w:t xml:space="preserve"> en ejercicio de las atribuciones conferidas, sea generada por los Sujetos Obligados;</w:t>
      </w:r>
    </w:p>
    <w:p w14:paraId="39234CF6" w14:textId="77777777" w:rsidR="00B50648" w:rsidRPr="00723AFE" w:rsidRDefault="00F67FBE">
      <w:pPr>
        <w:ind w:left="851" w:right="899"/>
        <w:jc w:val="both"/>
        <w:rPr>
          <w:rFonts w:ascii="Palatino Linotype" w:eastAsia="Palatino Linotype" w:hAnsi="Palatino Linotype" w:cs="Palatino Linotype"/>
          <w:b/>
          <w:i/>
          <w:sz w:val="22"/>
          <w:szCs w:val="22"/>
        </w:rPr>
      </w:pPr>
      <w:r w:rsidRPr="00723AFE">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723AFE">
        <w:rPr>
          <w:rFonts w:ascii="Palatino Linotype" w:eastAsia="Palatino Linotype" w:hAnsi="Palatino Linotype" w:cs="Palatino Linotype"/>
          <w:b/>
          <w:i/>
          <w:sz w:val="22"/>
          <w:szCs w:val="22"/>
        </w:rPr>
        <w:t>que</w:t>
      </w:r>
      <w:proofErr w:type="gramEnd"/>
      <w:r w:rsidRPr="00723AFE">
        <w:rPr>
          <w:rFonts w:ascii="Palatino Linotype" w:eastAsia="Palatino Linotype" w:hAnsi="Palatino Linotype" w:cs="Palatino Linotype"/>
          <w:b/>
          <w:i/>
          <w:sz w:val="22"/>
          <w:szCs w:val="22"/>
        </w:rPr>
        <w:t xml:space="preserve"> en ejercicio de las atribuciones conferidas, sea administrada por los Sujetos Obligados, y</w:t>
      </w:r>
    </w:p>
    <w:p w14:paraId="1A4C4892" w14:textId="77777777" w:rsidR="00B50648" w:rsidRPr="00723AFE" w:rsidRDefault="00F67FBE">
      <w:pPr>
        <w:ind w:left="851" w:right="899"/>
        <w:jc w:val="both"/>
        <w:rPr>
          <w:rFonts w:ascii="Palatino Linotype" w:eastAsia="Palatino Linotype" w:hAnsi="Palatino Linotype" w:cs="Palatino Linotype"/>
          <w:b/>
          <w:i/>
          <w:sz w:val="22"/>
          <w:szCs w:val="22"/>
        </w:rPr>
      </w:pPr>
      <w:r w:rsidRPr="00723AFE">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723AFE">
        <w:rPr>
          <w:rFonts w:ascii="Palatino Linotype" w:eastAsia="Palatino Linotype" w:hAnsi="Palatino Linotype" w:cs="Palatino Linotype"/>
          <w:b/>
          <w:i/>
          <w:sz w:val="22"/>
          <w:szCs w:val="22"/>
        </w:rPr>
        <w:t>.”(</w:t>
      </w:r>
      <w:proofErr w:type="gramEnd"/>
      <w:r w:rsidRPr="00723AFE">
        <w:rPr>
          <w:rFonts w:ascii="Palatino Linotype" w:eastAsia="Palatino Linotype" w:hAnsi="Palatino Linotype" w:cs="Palatino Linotype"/>
          <w:b/>
          <w:i/>
          <w:sz w:val="22"/>
          <w:szCs w:val="22"/>
        </w:rPr>
        <w:t>Sic)</w:t>
      </w:r>
    </w:p>
    <w:p w14:paraId="7B88BC49"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Ahora bien, del análisis de la solicitud de información motivo del recurso de revisión que ahora se resuelve, se advierte que el particular requirió al Instituto Electoral del Estado de México, lo siguiente:</w:t>
      </w:r>
    </w:p>
    <w:p w14:paraId="47AC4603" w14:textId="77777777" w:rsidR="00B50648" w:rsidRPr="00723AFE" w:rsidRDefault="00F67FBE">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2"/>
          <w:szCs w:val="22"/>
          <w:u w:val="single"/>
        </w:rPr>
      </w:pPr>
      <w:r w:rsidRPr="00723AFE">
        <w:rPr>
          <w:rFonts w:ascii="Palatino Linotype" w:eastAsia="Palatino Linotype" w:hAnsi="Palatino Linotype" w:cs="Palatino Linotype"/>
          <w:color w:val="000000"/>
          <w:sz w:val="22"/>
          <w:szCs w:val="22"/>
        </w:rPr>
        <w:t xml:space="preserve">SOLICITO </w:t>
      </w:r>
      <w:r w:rsidRPr="00723AFE">
        <w:rPr>
          <w:rFonts w:ascii="Palatino Linotype" w:eastAsia="Palatino Linotype" w:hAnsi="Palatino Linotype" w:cs="Palatino Linotype"/>
          <w:b/>
          <w:color w:val="000000"/>
          <w:sz w:val="22"/>
          <w:szCs w:val="22"/>
          <w:u w:val="single"/>
        </w:rPr>
        <w:t>LAS CAUSAS O LOS MOTIVOS POR LOS CUALES</w:t>
      </w:r>
      <w:r w:rsidRPr="00723AFE">
        <w:rPr>
          <w:rFonts w:ascii="Palatino Linotype" w:eastAsia="Palatino Linotype" w:hAnsi="Palatino Linotype" w:cs="Palatino Linotype"/>
          <w:color w:val="000000"/>
          <w:sz w:val="22"/>
          <w:szCs w:val="22"/>
        </w:rPr>
        <w:t xml:space="preserve"> LAS PERSONAS DEL SIGUIENTE LISTADO (FOLIOS PUBLICADOS EN ESTA FECHA EN EL LINK </w:t>
      </w:r>
      <w:hyperlink r:id="rId15">
        <w:r w:rsidRPr="00723AFE">
          <w:rPr>
            <w:rFonts w:ascii="Palatino Linotype" w:eastAsia="Palatino Linotype" w:hAnsi="Palatino Linotype" w:cs="Palatino Linotype"/>
            <w:color w:val="0000FF"/>
            <w:sz w:val="22"/>
            <w:szCs w:val="22"/>
            <w:u w:val="single"/>
          </w:rPr>
          <w:t>https://sistemaselec.ieem.org.mx/vocalias/wp-content/uploads/2023/docs/Aspirantes_No_Presentan_Examen.pdf</w:t>
        </w:r>
      </w:hyperlink>
      <w:proofErr w:type="gramStart"/>
      <w:r w:rsidRPr="00723AFE">
        <w:rPr>
          <w:rFonts w:ascii="Palatino Linotype" w:eastAsia="Palatino Linotype" w:hAnsi="Palatino Linotype" w:cs="Palatino Linotype"/>
          <w:color w:val="000000"/>
          <w:sz w:val="22"/>
          <w:szCs w:val="22"/>
        </w:rPr>
        <w:t xml:space="preserve">),  </w:t>
      </w:r>
      <w:r w:rsidRPr="00723AFE">
        <w:rPr>
          <w:rFonts w:ascii="Palatino Linotype" w:eastAsia="Palatino Linotype" w:hAnsi="Palatino Linotype" w:cs="Palatino Linotype"/>
          <w:b/>
          <w:color w:val="000000"/>
          <w:sz w:val="22"/>
          <w:szCs w:val="22"/>
          <w:u w:val="single"/>
        </w:rPr>
        <w:t>NO</w:t>
      </w:r>
      <w:proofErr w:type="gramEnd"/>
      <w:r w:rsidRPr="00723AFE">
        <w:rPr>
          <w:rFonts w:ascii="Palatino Linotype" w:eastAsia="Palatino Linotype" w:hAnsi="Palatino Linotype" w:cs="Palatino Linotype"/>
          <w:b/>
          <w:color w:val="000000"/>
          <w:sz w:val="22"/>
          <w:szCs w:val="22"/>
          <w:u w:val="single"/>
        </w:rPr>
        <w:t xml:space="preserve"> TIENEN DERECHO A PRESENTAR EL EXAMEN. </w:t>
      </w:r>
    </w:p>
    <w:p w14:paraId="3706C6EB" w14:textId="77777777" w:rsidR="00B50648" w:rsidRPr="00723AFE" w:rsidRDefault="00F67FBE">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723AFE">
        <w:rPr>
          <w:rFonts w:ascii="Palatino Linotype" w:eastAsia="Palatino Linotype" w:hAnsi="Palatino Linotype" w:cs="Palatino Linotype"/>
          <w:color w:val="000000"/>
        </w:rPr>
        <w:lastRenderedPageBreak/>
        <w:t xml:space="preserve">El </w:t>
      </w:r>
      <w:r w:rsidRPr="00723AFE">
        <w:rPr>
          <w:rFonts w:ascii="Palatino Linotype" w:eastAsia="Palatino Linotype" w:hAnsi="Palatino Linotype" w:cs="Palatino Linotype"/>
          <w:b/>
          <w:color w:val="000000"/>
        </w:rPr>
        <w:t>SUJETO OBLIGADO</w:t>
      </w:r>
      <w:r w:rsidRPr="00723AFE">
        <w:rPr>
          <w:rFonts w:ascii="Palatino Linotype" w:eastAsia="Palatino Linotype" w:hAnsi="Palatino Linotype" w:cs="Palatino Linotype"/>
          <w:color w:val="000000"/>
        </w:rPr>
        <w:t xml:space="preserve"> a través de su </w:t>
      </w:r>
      <w:r w:rsidRPr="00723AFE">
        <w:rPr>
          <w:rFonts w:ascii="Palatino Linotype" w:eastAsia="Palatino Linotype" w:hAnsi="Palatino Linotype" w:cs="Palatino Linotype"/>
        </w:rPr>
        <w:t>Unidad Técnica para la Administración de Personal Electoral informó que se lleva la verificación de requisitos y si alguno de los participantes no llegara a presentar cualquiera de los documentos enunciados o que estos no acrediten plenamente el cumplimiento de alguno de los requisitos, se procederá a la baja del concurso, como se advierte a continuación:</w:t>
      </w:r>
    </w:p>
    <w:p w14:paraId="1A09F971" w14:textId="77777777" w:rsidR="00B50648" w:rsidRPr="00723AFE" w:rsidRDefault="00F67FBE">
      <w:pPr>
        <w:spacing w:before="240" w:after="240" w:line="360" w:lineRule="auto"/>
        <w:ind w:right="49"/>
        <w:jc w:val="both"/>
        <w:rPr>
          <w:rFonts w:ascii="Palatino Linotype" w:eastAsia="Palatino Linotype" w:hAnsi="Palatino Linotype" w:cs="Palatino Linotype"/>
        </w:rPr>
      </w:pPr>
      <w:r w:rsidRPr="00723AFE">
        <w:rPr>
          <w:rFonts w:ascii="Palatino Linotype" w:eastAsia="Palatino Linotype" w:hAnsi="Palatino Linotype" w:cs="Palatino Linotype"/>
          <w:noProof/>
          <w:lang w:val="es-MX"/>
        </w:rPr>
        <w:drawing>
          <wp:inline distT="0" distB="0" distL="0" distR="0" wp14:anchorId="0A30FCC1" wp14:editId="145D357C">
            <wp:extent cx="5612130" cy="591820"/>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591820"/>
                    </a:xfrm>
                    <a:prstGeom prst="rect">
                      <a:avLst/>
                    </a:prstGeom>
                    <a:ln/>
                  </pic:spPr>
                </pic:pic>
              </a:graphicData>
            </a:graphic>
          </wp:inline>
        </w:drawing>
      </w:r>
      <w:r w:rsidRPr="00723AFE">
        <w:rPr>
          <w:rFonts w:ascii="Palatino Linotype" w:eastAsia="Palatino Linotype" w:hAnsi="Palatino Linotype" w:cs="Palatino Linotype"/>
        </w:rPr>
        <w:br/>
      </w:r>
      <w:r w:rsidRPr="00723AFE">
        <w:rPr>
          <w:rFonts w:ascii="Palatino Linotype" w:eastAsia="Palatino Linotype" w:hAnsi="Palatino Linotype" w:cs="Palatino Linotype"/>
          <w:noProof/>
          <w:lang w:val="es-MX"/>
        </w:rPr>
        <w:drawing>
          <wp:inline distT="0" distB="0" distL="0" distR="0" wp14:anchorId="56D98075" wp14:editId="7121DAFF">
            <wp:extent cx="5629352" cy="3991382"/>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29352" cy="3991382"/>
                    </a:xfrm>
                    <a:prstGeom prst="rect">
                      <a:avLst/>
                    </a:prstGeom>
                    <a:ln/>
                  </pic:spPr>
                </pic:pic>
              </a:graphicData>
            </a:graphic>
          </wp:inline>
        </w:drawing>
      </w:r>
    </w:p>
    <w:p w14:paraId="0BB33640"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color w:val="000000"/>
        </w:rPr>
        <w:t xml:space="preserve">Esto es, </w:t>
      </w:r>
      <w:r w:rsidRPr="00723AFE">
        <w:rPr>
          <w:rFonts w:ascii="Palatino Linotype" w:eastAsia="Palatino Linotype" w:hAnsi="Palatino Linotype" w:cs="Palatino Linotype"/>
        </w:rPr>
        <w:t xml:space="preserve">que las personas que tuvieron interés en participar en la “Convocatoria para ocupar una Vocalía en las Juntas Distritales y Municipales para la Elección de </w:t>
      </w:r>
      <w:r w:rsidRPr="00723AFE">
        <w:rPr>
          <w:rFonts w:ascii="Palatino Linotype" w:eastAsia="Palatino Linotype" w:hAnsi="Palatino Linotype" w:cs="Palatino Linotype"/>
        </w:rPr>
        <w:lastRenderedPageBreak/>
        <w:t xml:space="preserve">Diputaciones Locales y Ayuntamientos 2024”, debían cumplir y acreditar los </w:t>
      </w:r>
      <w:proofErr w:type="gramStart"/>
      <w:r w:rsidRPr="00723AFE">
        <w:rPr>
          <w:rFonts w:ascii="Palatino Linotype" w:eastAsia="Palatino Linotype" w:hAnsi="Palatino Linotype" w:cs="Palatino Linotype"/>
        </w:rPr>
        <w:t>siguiente requisitos</w:t>
      </w:r>
      <w:proofErr w:type="gramEnd"/>
      <w:r w:rsidRPr="00723AFE">
        <w:rPr>
          <w:rFonts w:ascii="Palatino Linotype" w:eastAsia="Palatino Linotype" w:hAnsi="Palatino Linotype" w:cs="Palatino Linotype"/>
        </w:rPr>
        <w:t>:</w:t>
      </w:r>
    </w:p>
    <w:p w14:paraId="7534F2B0" w14:textId="77777777" w:rsidR="00B50648" w:rsidRPr="00723AFE" w:rsidRDefault="00B50648">
      <w:pPr>
        <w:spacing w:line="360" w:lineRule="auto"/>
        <w:jc w:val="both"/>
        <w:rPr>
          <w:rFonts w:ascii="Palatino Linotype" w:eastAsia="Palatino Linotype" w:hAnsi="Palatino Linotype" w:cs="Palatino Linotype"/>
        </w:rPr>
      </w:pPr>
    </w:p>
    <w:p w14:paraId="0B4F480C"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“..II. REQUISITOS Las personas interesadas en participar deberán cumplir con los siguientes requisitos: </w:t>
      </w:r>
    </w:p>
    <w:p w14:paraId="7B8B9C71"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I. Tener la ciudadanía mexicana, además de estar en pleno goce de sus derechos civiles y políticos. </w:t>
      </w:r>
    </w:p>
    <w:p w14:paraId="35FDA213"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II. Estar inscritos en el Registro Federal de Electores y contar con credencial para votar vigente en el Estado de México, con domicilio en el distrito o municipio por el que participe. </w:t>
      </w:r>
    </w:p>
    <w:p w14:paraId="5E3F72AA"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III. Tener 25 años de edad al día de la designación. </w:t>
      </w:r>
    </w:p>
    <w:p w14:paraId="431ED3B3"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IV. Contar con estudios concluidos de licenciatura al día de la designación. </w:t>
      </w:r>
    </w:p>
    <w:p w14:paraId="10AC621B"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V. Gozar de buena reputación y no haber sido condenados por delito alguno, salvo que hubiese sido de carácter no intencional o imprudencial. </w:t>
      </w:r>
    </w:p>
    <w:p w14:paraId="403C64C0"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VI. Ser originarios del Estado de México o contar con una residencia efectiva en el distrito o municipio –según </w:t>
      </w:r>
      <w:proofErr w:type="spellStart"/>
      <w:r w:rsidRPr="00723AFE">
        <w:rPr>
          <w:rFonts w:ascii="Palatino Linotype" w:eastAsia="Palatino Linotype" w:hAnsi="Palatino Linotype" w:cs="Palatino Linotype"/>
          <w:i/>
          <w:sz w:val="22"/>
          <w:szCs w:val="22"/>
        </w:rPr>
        <w:t>correspondade</w:t>
      </w:r>
      <w:proofErr w:type="spellEnd"/>
      <w:r w:rsidRPr="00723AFE">
        <w:rPr>
          <w:rFonts w:ascii="Palatino Linotype" w:eastAsia="Palatino Linotype" w:hAnsi="Palatino Linotype" w:cs="Palatino Linotype"/>
          <w:i/>
          <w:sz w:val="22"/>
          <w:szCs w:val="22"/>
        </w:rPr>
        <w:t xml:space="preserve"> por lo menos cinco años anteriores a su designación, salvo el caso de ausencia por servicio público, educativo o de investigación por un tiempo menor de seis meses. </w:t>
      </w:r>
    </w:p>
    <w:p w14:paraId="67F1E367"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VII. No haber sido registrados como candidatos ni haber desempeñado cargo alguno de elección popular en los cuatro años anteriores a la designación. </w:t>
      </w:r>
    </w:p>
    <w:p w14:paraId="45ADD576"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VIII. No desempeñar ni haber desempeñado cargo de dirección nacional, estatal o municipal en algún partido político en los cuatro años anteriores a la designación. IX. No estar inhabilitados para ejercer cargos públicos en cualquier institución pública federal o local. X. No ser ministros de culto religioso. </w:t>
      </w:r>
    </w:p>
    <w:p w14:paraId="38E2F10D"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XI. Durante los cuatro años previos a la designación, no haberse desempeñado como: </w:t>
      </w:r>
    </w:p>
    <w:p w14:paraId="754649C0"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a. Titulares de secretaría o dependencia del gabinete legal o ampliado, tanto del gobierno de la federación, como de las entidades federativas, subsecretaría u oficialía mayor en la administración pública de cualquier nivel de gobierno.</w:t>
      </w:r>
    </w:p>
    <w:p w14:paraId="24883646"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b. Titulares de la jefatura del gobierno de la Ciudad de México, la gubernatura, secretaría de gobierno o su equivalente a nivel local, así como de la presidencia municipal, sindicatura, regiduría o dependencia de los ayuntamientos, o bien, que su cargo, empleo o comisión dependa directamente de la presidencia municipal, del Cabildo, de la secretaría del ayuntamiento o todas aquellas que dada su influencia en la toma de decisiones municipales puedan interferir con el adecuado desarrollo de la función electoral1 . </w:t>
      </w:r>
    </w:p>
    <w:p w14:paraId="1896E816"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lastRenderedPageBreak/>
        <w:t xml:space="preserve">XII. No estar inscritos en el Registro Nacional de Personas Sancionadas en Materia de Violencia Política contra las Mujeres en Razón de Género. </w:t>
      </w:r>
    </w:p>
    <w:p w14:paraId="7052407F"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XIII. No haber sido persona condenada o sancionada mediante resolución firme por violencia familiar y/o doméstica, o cualquier agresión de género en el ámbito privado o público. </w:t>
      </w:r>
    </w:p>
    <w:p w14:paraId="1E81444C"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XIV. No haber sido persona condenada o sancionada mediante resolución firme por delitos sexuales, contra la libertad sexual o la intimidad corporal. </w:t>
      </w:r>
    </w:p>
    <w:p w14:paraId="6025CA56"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XV. No ser persona inscrita o tener registro vigente como persona deudora alimentaria morosa, salvo que acredite estar al corriente del pago o que canceló en su totalidad la deuda ante las instancias que así correspondan</w:t>
      </w:r>
      <w:proofErr w:type="gramStart"/>
      <w:r w:rsidRPr="00723AFE">
        <w:rPr>
          <w:rFonts w:ascii="Palatino Linotype" w:eastAsia="Palatino Linotype" w:hAnsi="Palatino Linotype" w:cs="Palatino Linotype"/>
          <w:i/>
          <w:sz w:val="22"/>
          <w:szCs w:val="22"/>
        </w:rPr>
        <w:t>…”(</w:t>
      </w:r>
      <w:proofErr w:type="gramEnd"/>
      <w:r w:rsidRPr="00723AFE">
        <w:rPr>
          <w:rFonts w:ascii="Palatino Linotype" w:eastAsia="Palatino Linotype" w:hAnsi="Palatino Linotype" w:cs="Palatino Linotype"/>
          <w:i/>
          <w:sz w:val="22"/>
          <w:szCs w:val="22"/>
        </w:rPr>
        <w:t>Sic)</w:t>
      </w:r>
    </w:p>
    <w:p w14:paraId="24D01DF6" w14:textId="77777777" w:rsidR="00B50648" w:rsidRPr="00723AFE" w:rsidRDefault="00B50648">
      <w:pPr>
        <w:spacing w:line="360" w:lineRule="auto"/>
        <w:jc w:val="both"/>
        <w:rPr>
          <w:rFonts w:ascii="Palatino Linotype" w:eastAsia="Palatino Linotype" w:hAnsi="Palatino Linotype" w:cs="Palatino Linotype"/>
        </w:rPr>
      </w:pPr>
    </w:p>
    <w:p w14:paraId="5F1A1C3D"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Así como presentar la siguiente documentación:</w:t>
      </w:r>
    </w:p>
    <w:p w14:paraId="07BA4102" w14:textId="77777777" w:rsidR="00B50648" w:rsidRPr="00723AFE" w:rsidRDefault="00B50648">
      <w:pPr>
        <w:spacing w:line="360" w:lineRule="auto"/>
        <w:jc w:val="both"/>
        <w:rPr>
          <w:rFonts w:ascii="Palatino Linotype" w:eastAsia="Palatino Linotype" w:hAnsi="Palatino Linotype" w:cs="Palatino Linotype"/>
        </w:rPr>
      </w:pPr>
    </w:p>
    <w:p w14:paraId="0F5C8BF9"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“Documentos a adjuntar en la inscripción. La documentación comprobatoria deberá adjuntarse por separado, en formato PDF y a color (tamaño máximo 6 MB). Asimismo, deberá ser legible y tener una calidad de imagen que permita revisar el cumplimiento de requisitos, siendo la siguiente: </w:t>
      </w:r>
    </w:p>
    <w:p w14:paraId="6C72834E"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1. Solicitud de ingreso con firma autógrafa o digital. </w:t>
      </w:r>
    </w:p>
    <w:p w14:paraId="00243BDB"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2. Carta declaratoria bajo protesta de decir verdad con firma autógrafa o digital, disponible en el SIRAV. </w:t>
      </w:r>
    </w:p>
    <w:p w14:paraId="0918DF0F"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3. Credencial para votar vigente por ambos lados en una misma cara, con domicilio en el distrito o municipio. </w:t>
      </w:r>
    </w:p>
    <w:p w14:paraId="1A31F328"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4. Comprobante de estudios concluidos de licenciatura: certificado total, acta de examen </w:t>
      </w:r>
      <w:proofErr w:type="spellStart"/>
      <w:r w:rsidRPr="00723AFE">
        <w:rPr>
          <w:rFonts w:ascii="Palatino Linotype" w:eastAsia="Palatino Linotype" w:hAnsi="Palatino Linotype" w:cs="Palatino Linotype"/>
          <w:i/>
          <w:sz w:val="22"/>
          <w:szCs w:val="22"/>
        </w:rPr>
        <w:t>recepcional</w:t>
      </w:r>
      <w:proofErr w:type="spellEnd"/>
      <w:r w:rsidRPr="00723AFE">
        <w:rPr>
          <w:rFonts w:ascii="Palatino Linotype" w:eastAsia="Palatino Linotype" w:hAnsi="Palatino Linotype" w:cs="Palatino Linotype"/>
          <w:i/>
          <w:sz w:val="22"/>
          <w:szCs w:val="22"/>
        </w:rPr>
        <w:t xml:space="preserve">/profesional, título o cédula profesional. </w:t>
      </w:r>
    </w:p>
    <w:p w14:paraId="094A09EF"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5. Copia certificada del acta de nacimiento. </w:t>
      </w:r>
    </w:p>
    <w:p w14:paraId="786BDA31"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6. Constancia de inscripción en el Padrón Electoral y en la Lista Nominal de Electores del Estado de México, expedida por el Registro Federal de Electores del INE. Dicho documento deberá tener una antigüedad que no exceda de 30 días a la fecha de entrega, o bien, la impresión de la consulta que puede ser generada en la página electrónica del INE. </w:t>
      </w:r>
    </w:p>
    <w:p w14:paraId="5C9E937B"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7. Exposición de razones por las que aspira a ser designado (a) vocal. En caso de que las personas aspirantes no sean originarias del Estado de México: </w:t>
      </w:r>
    </w:p>
    <w:p w14:paraId="4A8CB9B6"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8. Constancia que emita la persona titular de la Secretaría del Ayuntamiento comprobando su residencia efectiva en el distrito o municipio –según corresponda- por el que participa, durante al menos cinco años anteriores a la designación. La constancia deberá tener una antigüedad que no exceda de tres meses a la fecha de entrega o en su lugar, podrán presentar un comprobante domiciliario a nombre </w:t>
      </w:r>
      <w:r w:rsidRPr="00723AFE">
        <w:rPr>
          <w:rFonts w:ascii="Palatino Linotype" w:eastAsia="Palatino Linotype" w:hAnsi="Palatino Linotype" w:cs="Palatino Linotype"/>
          <w:i/>
          <w:sz w:val="22"/>
          <w:szCs w:val="22"/>
        </w:rPr>
        <w:lastRenderedPageBreak/>
        <w:t xml:space="preserve">del aspirante y con una antigüedad de cinco años, a falta de lo anterior la copia de la credencial para votar con una antigüedad de más de cinco años con domicilio en el municipio o distrito. </w:t>
      </w:r>
    </w:p>
    <w:p w14:paraId="13BD67C4"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9. En su caso, el formato de Declaratoria de </w:t>
      </w:r>
      <w:proofErr w:type="spellStart"/>
      <w:r w:rsidRPr="00723AFE">
        <w:rPr>
          <w:rFonts w:ascii="Palatino Linotype" w:eastAsia="Palatino Linotype" w:hAnsi="Palatino Linotype" w:cs="Palatino Linotype"/>
          <w:i/>
          <w:sz w:val="22"/>
          <w:szCs w:val="22"/>
        </w:rPr>
        <w:t>Autoadscripción</w:t>
      </w:r>
      <w:proofErr w:type="spellEnd"/>
      <w:r w:rsidRPr="00723AFE">
        <w:rPr>
          <w:rFonts w:ascii="Palatino Linotype" w:eastAsia="Palatino Linotype" w:hAnsi="Palatino Linotype" w:cs="Palatino Linotype"/>
          <w:i/>
          <w:sz w:val="22"/>
          <w:szCs w:val="22"/>
        </w:rPr>
        <w:t>, en el que las personas aspirantes podrán manifestar su adscripción a grupos de personas en situación de discriminación</w:t>
      </w:r>
      <w:proofErr w:type="gramStart"/>
      <w:r w:rsidRPr="00723AFE">
        <w:rPr>
          <w:rFonts w:ascii="Palatino Linotype" w:eastAsia="Palatino Linotype" w:hAnsi="Palatino Linotype" w:cs="Palatino Linotype"/>
          <w:i/>
          <w:sz w:val="22"/>
          <w:szCs w:val="22"/>
        </w:rPr>
        <w:t>…”(</w:t>
      </w:r>
      <w:proofErr w:type="gramEnd"/>
      <w:r w:rsidRPr="00723AFE">
        <w:rPr>
          <w:rFonts w:ascii="Palatino Linotype" w:eastAsia="Palatino Linotype" w:hAnsi="Palatino Linotype" w:cs="Palatino Linotype"/>
          <w:i/>
          <w:sz w:val="22"/>
          <w:szCs w:val="22"/>
        </w:rPr>
        <w:t>Sic)</w:t>
      </w:r>
    </w:p>
    <w:p w14:paraId="64428C37" w14:textId="77777777" w:rsidR="00B50648" w:rsidRPr="00723AFE" w:rsidRDefault="00B50648">
      <w:pPr>
        <w:spacing w:line="360" w:lineRule="auto"/>
        <w:jc w:val="both"/>
        <w:rPr>
          <w:rFonts w:ascii="Palatino Linotype" w:eastAsia="Palatino Linotype" w:hAnsi="Palatino Linotype" w:cs="Palatino Linotype"/>
        </w:rPr>
      </w:pPr>
    </w:p>
    <w:p w14:paraId="6809F4CB"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Y los que no acrediten plenamente alguno de los requisitos, serían dados de baja del Concurso, afirmaciones que se confirman con lo establecido en la “Convocatoria para ocupar una Vocalía en las Juntas Distritales y Municipales para la Elección de Diputaciones Locales y Ayuntamientos 2024”, la cual puede ser consultada en la siguiente página electrónica para mayor referencia: </w:t>
      </w:r>
      <w:hyperlink r:id="rId16">
        <w:r w:rsidRPr="00723AFE">
          <w:rPr>
            <w:rFonts w:ascii="Palatino Linotype" w:eastAsia="Palatino Linotype" w:hAnsi="Palatino Linotype" w:cs="Palatino Linotype"/>
            <w:color w:val="0000FF"/>
            <w:u w:val="single"/>
          </w:rPr>
          <w:t>https://sistemaselec.ieem.org.mx/vocalias/wp-content/uploads/2023/docs/Convocatoria-para-ocupar-una-vocalia-17-10-23.pdf</w:t>
        </w:r>
      </w:hyperlink>
      <w:r w:rsidRPr="00723AFE">
        <w:rPr>
          <w:rFonts w:ascii="Palatino Linotype" w:eastAsia="Palatino Linotype" w:hAnsi="Palatino Linotype" w:cs="Palatino Linotype"/>
        </w:rPr>
        <w:t xml:space="preserve">: </w:t>
      </w:r>
    </w:p>
    <w:p w14:paraId="6100EF47" w14:textId="77777777" w:rsidR="00B50648" w:rsidRPr="00723AFE" w:rsidRDefault="00B50648">
      <w:pPr>
        <w:spacing w:line="360" w:lineRule="auto"/>
        <w:jc w:val="both"/>
        <w:rPr>
          <w:rFonts w:ascii="Palatino Linotype" w:eastAsia="Palatino Linotype" w:hAnsi="Palatino Linotype" w:cs="Palatino Linotype"/>
        </w:rPr>
      </w:pPr>
    </w:p>
    <w:p w14:paraId="7BE86755"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“No presentar cualquiera de los documentos enunciados anteriormente o que éstos no acrediten plenamente el cumplimiento de algún requisito, </w:t>
      </w:r>
      <w:r w:rsidRPr="00723AFE">
        <w:rPr>
          <w:rFonts w:ascii="Palatino Linotype" w:eastAsia="Palatino Linotype" w:hAnsi="Palatino Linotype" w:cs="Palatino Linotype"/>
          <w:b/>
          <w:i/>
          <w:sz w:val="22"/>
          <w:szCs w:val="22"/>
        </w:rPr>
        <w:t>será causa de baja del Concurso</w:t>
      </w:r>
      <w:r w:rsidRPr="00723AFE">
        <w:rPr>
          <w:rFonts w:ascii="Palatino Linotype" w:eastAsia="Palatino Linotype" w:hAnsi="Palatino Linotype" w:cs="Palatino Linotype"/>
          <w:i/>
          <w:sz w:val="22"/>
          <w:szCs w:val="22"/>
        </w:rPr>
        <w:t xml:space="preserve">, a excepción del formato de Declaratoria de </w:t>
      </w:r>
      <w:proofErr w:type="spellStart"/>
      <w:r w:rsidRPr="00723AFE">
        <w:rPr>
          <w:rFonts w:ascii="Palatino Linotype" w:eastAsia="Palatino Linotype" w:hAnsi="Palatino Linotype" w:cs="Palatino Linotype"/>
          <w:i/>
          <w:sz w:val="22"/>
          <w:szCs w:val="22"/>
        </w:rPr>
        <w:t>Autoadscripción</w:t>
      </w:r>
      <w:proofErr w:type="spellEnd"/>
      <w:proofErr w:type="gramStart"/>
      <w:r w:rsidRPr="00723AFE">
        <w:rPr>
          <w:rFonts w:ascii="Palatino Linotype" w:eastAsia="Palatino Linotype" w:hAnsi="Palatino Linotype" w:cs="Palatino Linotype"/>
          <w:i/>
          <w:sz w:val="22"/>
          <w:szCs w:val="22"/>
        </w:rPr>
        <w:t>…”(</w:t>
      </w:r>
      <w:proofErr w:type="gramEnd"/>
      <w:r w:rsidRPr="00723AFE">
        <w:rPr>
          <w:rFonts w:ascii="Palatino Linotype" w:eastAsia="Palatino Linotype" w:hAnsi="Palatino Linotype" w:cs="Palatino Linotype"/>
          <w:i/>
          <w:sz w:val="22"/>
          <w:szCs w:val="22"/>
        </w:rPr>
        <w:t>Sic)</w:t>
      </w:r>
    </w:p>
    <w:p w14:paraId="1DD12157" w14:textId="77777777" w:rsidR="00B50648" w:rsidRPr="00723AFE" w:rsidRDefault="00B50648">
      <w:pPr>
        <w:spacing w:line="360" w:lineRule="auto"/>
        <w:jc w:val="both"/>
        <w:rPr>
          <w:rFonts w:ascii="Palatino Linotype" w:eastAsia="Palatino Linotype" w:hAnsi="Palatino Linotype" w:cs="Palatino Linotype"/>
        </w:rPr>
      </w:pPr>
    </w:p>
    <w:p w14:paraId="7AF8CB03"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Siendo que la siguiente etapa después de la inscripción de los aspirantes, es la etapa del examen, como se observa a continuación en las siguientes imágenes sustraídas de la </w:t>
      </w:r>
      <w:proofErr w:type="spellStart"/>
      <w:r w:rsidRPr="00723AFE">
        <w:rPr>
          <w:rFonts w:ascii="Palatino Linotype" w:eastAsia="Palatino Linotype" w:hAnsi="Palatino Linotype" w:cs="Palatino Linotype"/>
        </w:rPr>
        <w:t>multireferida</w:t>
      </w:r>
      <w:proofErr w:type="spellEnd"/>
      <w:r w:rsidRPr="00723AFE">
        <w:rPr>
          <w:rFonts w:ascii="Palatino Linotype" w:eastAsia="Palatino Linotype" w:hAnsi="Palatino Linotype" w:cs="Palatino Linotype"/>
        </w:rPr>
        <w:t xml:space="preserve"> convocatoria:</w:t>
      </w:r>
    </w:p>
    <w:p w14:paraId="35912C13"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noProof/>
          <w:lang w:val="es-MX"/>
        </w:rPr>
        <w:drawing>
          <wp:inline distT="0" distB="0" distL="0" distR="0" wp14:anchorId="3ADB6851" wp14:editId="0E3DB2B0">
            <wp:extent cx="5646216" cy="1434754"/>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46216" cy="1434754"/>
                    </a:xfrm>
                    <a:prstGeom prst="rect">
                      <a:avLst/>
                    </a:prstGeom>
                    <a:ln/>
                  </pic:spPr>
                </pic:pic>
              </a:graphicData>
            </a:graphic>
          </wp:inline>
        </w:drawing>
      </w:r>
    </w:p>
    <w:p w14:paraId="1D54A3A8"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noProof/>
          <w:lang w:val="es-MX"/>
        </w:rPr>
        <w:lastRenderedPageBreak/>
        <w:drawing>
          <wp:inline distT="0" distB="0" distL="0" distR="0" wp14:anchorId="6FFCB372" wp14:editId="4C7D0E61">
            <wp:extent cx="5612130" cy="197739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612130" cy="1977390"/>
                    </a:xfrm>
                    <a:prstGeom prst="rect">
                      <a:avLst/>
                    </a:prstGeom>
                    <a:ln/>
                  </pic:spPr>
                </pic:pic>
              </a:graphicData>
            </a:graphic>
          </wp:inline>
        </w:drawing>
      </w:r>
    </w:p>
    <w:p w14:paraId="531713D6" w14:textId="77777777" w:rsidR="00B50648" w:rsidRPr="00723AFE" w:rsidRDefault="00F67FBE">
      <w:pPr>
        <w:spacing w:before="240" w:after="240" w:line="360" w:lineRule="auto"/>
        <w:ind w:right="49"/>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Sin embargo, de la lectura a la solicitud de información, así como de los motivos de inconformidad se advierte que la parte </w:t>
      </w:r>
      <w:r w:rsidRPr="00723AFE">
        <w:rPr>
          <w:rFonts w:ascii="Palatino Linotype" w:eastAsia="Palatino Linotype" w:hAnsi="Palatino Linotype" w:cs="Palatino Linotype"/>
          <w:b/>
        </w:rPr>
        <w:t>RECURRENTE</w:t>
      </w:r>
      <w:r w:rsidRPr="00723AFE">
        <w:rPr>
          <w:rFonts w:ascii="Palatino Linotype" w:eastAsia="Palatino Linotype" w:hAnsi="Palatino Linotype" w:cs="Palatino Linotype"/>
        </w:rPr>
        <w:t xml:space="preserve">, pretende acceder al documento en el que consten las causas o los motivos por los que los aspirantes registrados con los folios listados en link que proporcionó en la solicitud de acceso a la información pública, de manera individual, no tienen derecho a presentar examen, esto acceder a la segunda etapa y 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en su interpretación se pronunció de manera general precisado que el motivo por cual no tenían derecho a presentar examen es porque no hayan cumplido con algún requisito señalado en la convocatoria y que después de una búsqueda exhaustiva, razonable y minuciosa en los archivos en la Unidad Técnica para la Administración de Personal Electoral no se localizó documento alguno que se haya generado, poseído o administrado que dé cuenta de lo solicitado.</w:t>
      </w:r>
    </w:p>
    <w:p w14:paraId="3760CE3C"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Sin embargo, en términos de los criterios para Ocupar una Vocalía en las Juntas Distritales y Municipales para la Elección de Diputaciones Locales y Ayuntamientos 2024, se estableció lo siguiente:</w:t>
      </w:r>
    </w:p>
    <w:p w14:paraId="17D4B74E" w14:textId="77777777" w:rsidR="00B50648" w:rsidRPr="00723AFE" w:rsidRDefault="00B50648">
      <w:pPr>
        <w:spacing w:line="360" w:lineRule="auto"/>
        <w:jc w:val="both"/>
        <w:rPr>
          <w:rFonts w:ascii="Palatino Linotype" w:eastAsia="Palatino Linotype" w:hAnsi="Palatino Linotype" w:cs="Palatino Linotype"/>
        </w:rPr>
      </w:pPr>
    </w:p>
    <w:p w14:paraId="5688E734"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lastRenderedPageBreak/>
        <w:t>“Una vez concluido el periodo de inscripción, la UIE integrará una lista general de aspirantes que se hayan inscrito, en la que se señale quienes aspiran a una vocalía distrital y quienes a una municipal. Esta lista será enviada a las instancias correspondientes, quienes realizarán diversas revisiones y cruces de información, con la finalidad de verificar que las personas aspirantes cumplen con los requisitos en términos del artículo 29 del ROD.” (Sic)</w:t>
      </w:r>
    </w:p>
    <w:p w14:paraId="5D1A94C0" w14:textId="77777777" w:rsidR="00B50648" w:rsidRPr="00723AFE" w:rsidRDefault="00B50648">
      <w:pPr>
        <w:spacing w:line="360" w:lineRule="auto"/>
        <w:jc w:val="both"/>
        <w:rPr>
          <w:rFonts w:ascii="Palatino Linotype" w:eastAsia="Palatino Linotype" w:hAnsi="Palatino Linotype" w:cs="Palatino Linotype"/>
        </w:rPr>
      </w:pPr>
    </w:p>
    <w:p w14:paraId="5FC961F0"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En donde se establece que la instancia correspondiente, será quien revisara documentación, haciendo cruces de información con la finalidad de verificar que las personas aspirantes cumplen con los requisitos señalados en la convocatoria, referida, en este caso la instancia correspondiente es Unidad Técnica para la Administración de Personal Electoral del </w:t>
      </w:r>
      <w:r w:rsidRPr="00723AFE">
        <w:rPr>
          <w:rFonts w:ascii="Palatino Linotype" w:eastAsia="Palatino Linotype" w:hAnsi="Palatino Linotype" w:cs="Palatino Linotype"/>
          <w:b/>
        </w:rPr>
        <w:t xml:space="preserve">SUJETO OBLIGADO (UTAPE) </w:t>
      </w:r>
      <w:r w:rsidRPr="00723AFE">
        <w:rPr>
          <w:rFonts w:ascii="Palatino Linotype" w:eastAsia="Palatino Linotype" w:hAnsi="Palatino Linotype" w:cs="Palatino Linotype"/>
        </w:rPr>
        <w:t>y esta contara con el apoyo de la Unidad de Informática y Estadística del Instituto Electoral del Estado de México (UIE) para el cruce de base de datos, en términos de lo señalado por el artículo 29 del Reglamento para Órganos Desconcentrados del Instituto Electoral del Estado de México, que señala:</w:t>
      </w:r>
    </w:p>
    <w:p w14:paraId="4BBF2C5F" w14:textId="77777777" w:rsidR="00B50648" w:rsidRPr="00723AFE" w:rsidRDefault="00B50648">
      <w:pPr>
        <w:spacing w:line="360" w:lineRule="auto"/>
        <w:jc w:val="both"/>
        <w:rPr>
          <w:rFonts w:ascii="Palatino Linotype" w:eastAsia="Palatino Linotype" w:hAnsi="Palatino Linotype" w:cs="Palatino Linotype"/>
        </w:rPr>
      </w:pPr>
    </w:p>
    <w:p w14:paraId="00161FD8"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“Artículo 29. La UTAPE, para verificar el cumplimiento de requisitos establecidos en la convocatoria, solicitará a través de oficio, entre otros, lo siguiente: </w:t>
      </w:r>
    </w:p>
    <w:p w14:paraId="6BD04116"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I. A la Contraloría General, que verifique en su base de datos y ante la Secretaría de la Contraloría del Gobierno del Estado de México, que las personas aspirantes no se encuentren inhabilitadas para ejercer cargos públicos en cualquier institución pública local; y, en su caso, si posterior a ello, se actualiza este supuesto, se informe de manera inmediata. </w:t>
      </w:r>
    </w:p>
    <w:p w14:paraId="2F5DDBDC"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II. A la DPP, que verifique en sus bases de datos que las personas aspirantes no hayan sido candidatas a cargos de elección popular en los cuatro años anteriores a la designación; ni hayan desempeñado cargo de dirección nacional, estatal o municipal en algún partido político en los cuatro años anteriores a la designación. III. A la Secretaría Ejecutiva para que, mediante oficio dirigido a la UTVOPL, se solicite que informe si las personas aspirantes se encuentran inscritas en el padrón electoral del Registro Federal de Electores y cuentan con credencial para votar </w:t>
      </w:r>
      <w:r w:rsidRPr="00723AFE">
        <w:rPr>
          <w:rFonts w:ascii="Palatino Linotype" w:eastAsia="Palatino Linotype" w:hAnsi="Palatino Linotype" w:cs="Palatino Linotype"/>
          <w:i/>
          <w:sz w:val="22"/>
          <w:szCs w:val="22"/>
        </w:rPr>
        <w:lastRenderedPageBreak/>
        <w:t xml:space="preserve">vigente; si han sido registradas como candidatas a cargos de elección popular en procesos electorales federales en los últimos cuatro años; si han desempeñado cargo alguno de elección popular en los cuatro años anteriores a la designación; si han desempeñado cargo de dirección nacional, estatal o municipal en algún partido político en los cuatro años anteriores a la designación; y si la sección electoral de la persona aspirante corresponde a la demarcación municipal o distrital por la que concursa. </w:t>
      </w:r>
    </w:p>
    <w:p w14:paraId="3EC85991" w14:textId="77777777" w:rsidR="00B50648" w:rsidRPr="00723AFE" w:rsidRDefault="00F67FBE">
      <w:pPr>
        <w:ind w:left="851" w:right="85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Para la realización de los cruces de bases de datos se contará con el apoyo de la UIE.” (Sic)</w:t>
      </w:r>
    </w:p>
    <w:p w14:paraId="2720F6EE" w14:textId="77777777" w:rsidR="00B50648" w:rsidRPr="00723AFE" w:rsidRDefault="00B50648">
      <w:pPr>
        <w:ind w:left="851" w:right="851"/>
        <w:jc w:val="both"/>
        <w:rPr>
          <w:rFonts w:ascii="Palatino Linotype" w:eastAsia="Palatino Linotype" w:hAnsi="Palatino Linotype" w:cs="Palatino Linotype"/>
          <w:i/>
          <w:sz w:val="22"/>
          <w:szCs w:val="22"/>
        </w:rPr>
      </w:pPr>
    </w:p>
    <w:p w14:paraId="36ADC77A" w14:textId="77777777" w:rsidR="00B50648" w:rsidRPr="00723AFE"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Con lo cual se acredita que debe existir un documento en donde se advierta los requisitos o documentos que no acreditaron lo aspirantes para no acceder a la segunda etapa, esto es el examen para ocupar una Vocalía en las Juntas Distritales y Municipales para la Elección de Diputaciones Locales y Ayuntamientos 2024, lo anterior en términos de lo señalado por el artículo 18 de la Ley de Transparencia y Acceso a la Información Pública del Estado de México y Municipios, que señala:</w:t>
      </w:r>
    </w:p>
    <w:p w14:paraId="43CA63F1" w14:textId="77777777" w:rsidR="00B50648" w:rsidRPr="00723AFE" w:rsidRDefault="00F67FBE">
      <w:pPr>
        <w:spacing w:before="240"/>
        <w:ind w:left="567" w:right="902"/>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“Artículo 18. Los sujetos obligados deberán documentar todo acto que derive del ejercicio de sus facultades, competencias o funciones, considerando desde su origen la eventual publicidad y reutilización de la información que generen.” (Sic)</w:t>
      </w:r>
    </w:p>
    <w:p w14:paraId="4668FF79" w14:textId="77777777" w:rsidR="00B50648" w:rsidRPr="00723AFE" w:rsidRDefault="00B50648">
      <w:pPr>
        <w:spacing w:line="360" w:lineRule="auto"/>
        <w:jc w:val="both"/>
        <w:rPr>
          <w:rFonts w:ascii="Palatino Linotype" w:eastAsia="Palatino Linotype" w:hAnsi="Palatino Linotype" w:cs="Palatino Linotype"/>
        </w:rPr>
      </w:pPr>
    </w:p>
    <w:p w14:paraId="451DA684"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Además, que 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tiene la obligación o deber de proporcionar la información pública que obren en su poder conforme el estado que se encuentra como lo establece el artículo 12 de la Ley de Transparencia y Acceso a la Información Pública del Estado de México y Municipios, el cual a la letra dice:</w:t>
      </w:r>
    </w:p>
    <w:p w14:paraId="1D89DC77" w14:textId="77777777" w:rsidR="00B50648" w:rsidRPr="00723AFE" w:rsidRDefault="00B50648">
      <w:pPr>
        <w:spacing w:line="360" w:lineRule="auto"/>
        <w:jc w:val="both"/>
        <w:rPr>
          <w:rFonts w:ascii="Palatino Linotype" w:eastAsia="Palatino Linotype" w:hAnsi="Palatino Linotype" w:cs="Palatino Linotype"/>
        </w:rPr>
      </w:pPr>
    </w:p>
    <w:p w14:paraId="4CDB71C9" w14:textId="77777777" w:rsidR="00B50648" w:rsidRPr="00723AFE" w:rsidRDefault="00F67FBE">
      <w:pPr>
        <w:ind w:left="567" w:right="758"/>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w:t>
      </w:r>
      <w:r w:rsidRPr="00723AFE">
        <w:rPr>
          <w:rFonts w:ascii="Palatino Linotype" w:eastAsia="Palatino Linotype" w:hAnsi="Palatino Linotype" w:cs="Palatino Linotype"/>
          <w:b/>
          <w:i/>
          <w:sz w:val="22"/>
          <w:szCs w:val="22"/>
        </w:rPr>
        <w:t>Artículo12.-</w:t>
      </w:r>
      <w:r w:rsidRPr="00723AF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9A8FA79" w14:textId="77777777" w:rsidR="00B50648" w:rsidRPr="00723AFE" w:rsidRDefault="00F67FBE">
      <w:pPr>
        <w:ind w:left="567" w:right="758"/>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23AFE">
        <w:rPr>
          <w:rFonts w:ascii="Palatino Linotype" w:eastAsia="Palatino Linotype" w:hAnsi="Palatino Linotype" w:cs="Palatino Linotype"/>
          <w:i/>
          <w:sz w:val="22"/>
          <w:szCs w:val="22"/>
        </w:rPr>
        <w:t xml:space="preserve">. </w:t>
      </w:r>
      <w:r w:rsidRPr="00723AFE">
        <w:rPr>
          <w:rFonts w:ascii="Palatino Linotype" w:eastAsia="Palatino Linotype" w:hAnsi="Palatino Linotype" w:cs="Palatino Linotype"/>
          <w:b/>
          <w:i/>
          <w:sz w:val="22"/>
          <w:szCs w:val="22"/>
        </w:rPr>
        <w:t xml:space="preserve">La </w:t>
      </w:r>
      <w:r w:rsidRPr="00723AFE">
        <w:rPr>
          <w:rFonts w:ascii="Palatino Linotype" w:eastAsia="Palatino Linotype" w:hAnsi="Palatino Linotype" w:cs="Palatino Linotype"/>
          <w:b/>
          <w:i/>
          <w:sz w:val="22"/>
          <w:szCs w:val="22"/>
        </w:rPr>
        <w:lastRenderedPageBreak/>
        <w:t>obligación de proporcionar información no comprende el procesamiento de la misma, ni el presentarla conforme al interés del solicitante; no estarán obligados a generarla, resumirla, efectuar cálculos o practicar investigaciones.” (Sic)</w:t>
      </w:r>
    </w:p>
    <w:p w14:paraId="029DAE41" w14:textId="77777777" w:rsidR="00B50648" w:rsidRPr="00723AFE" w:rsidRDefault="00B50648">
      <w:pPr>
        <w:spacing w:line="360" w:lineRule="auto"/>
        <w:ind w:right="-93"/>
        <w:jc w:val="both"/>
        <w:rPr>
          <w:rFonts w:ascii="Palatino Linotype" w:eastAsia="Palatino Linotype" w:hAnsi="Palatino Linotype" w:cs="Palatino Linotype"/>
          <w:color w:val="000000"/>
        </w:rPr>
      </w:pPr>
    </w:p>
    <w:p w14:paraId="7632B339" w14:textId="77777777" w:rsidR="00B50648" w:rsidRPr="00723AFE" w:rsidRDefault="00F67FBE">
      <w:pPr>
        <w:spacing w:line="360" w:lineRule="auto"/>
        <w:jc w:val="both"/>
        <w:rPr>
          <w:rFonts w:ascii="Palatino Linotype" w:eastAsia="Palatino Linotype" w:hAnsi="Palatino Linotype" w:cs="Palatino Linotype"/>
          <w:color w:val="000000"/>
        </w:rPr>
      </w:pPr>
      <w:r w:rsidRPr="00723AFE">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p>
    <w:p w14:paraId="12129A15" w14:textId="77777777" w:rsidR="00B50648" w:rsidRPr="00723AFE" w:rsidRDefault="00F67FBE">
      <w:pPr>
        <w:spacing w:line="360" w:lineRule="auto"/>
        <w:jc w:val="both"/>
        <w:rPr>
          <w:rFonts w:ascii="Palatino Linotype" w:eastAsia="Palatino Linotype" w:hAnsi="Palatino Linotype" w:cs="Palatino Linotype"/>
          <w:b/>
          <w:color w:val="000000"/>
        </w:rPr>
      </w:pPr>
      <w:r w:rsidRPr="00723AFE">
        <w:rPr>
          <w:rFonts w:ascii="Palatino Linotype" w:eastAsia="Palatino Linotype" w:hAnsi="Palatino Linotype" w:cs="Palatino Linotype"/>
          <w:b/>
          <w:color w:val="000000"/>
        </w:rPr>
        <w:t xml:space="preserve"> </w:t>
      </w:r>
    </w:p>
    <w:p w14:paraId="6EADD24C" w14:textId="77777777" w:rsidR="00B50648" w:rsidRPr="00723AFE" w:rsidRDefault="00F67FBE">
      <w:pPr>
        <w:ind w:left="851" w:right="901"/>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w:t>
      </w:r>
      <w:r w:rsidRPr="00723AFE">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723AFE">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D699011" w14:textId="77777777" w:rsidR="00B50648" w:rsidRPr="00723AFE" w:rsidRDefault="00F67FBE">
      <w:pPr>
        <w:ind w:left="851" w:right="901"/>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 xml:space="preserve">Resoluciones: </w:t>
      </w:r>
    </w:p>
    <w:p w14:paraId="75C8A9B9" w14:textId="77777777" w:rsidR="00B50648" w:rsidRPr="00723AFE" w:rsidRDefault="00F67FBE">
      <w:pPr>
        <w:ind w:left="851" w:right="901"/>
        <w:jc w:val="both"/>
        <w:rPr>
          <w:rFonts w:ascii="Palatino Linotype" w:eastAsia="Palatino Linotype" w:hAnsi="Palatino Linotype" w:cs="Palatino Linotype"/>
          <w:i/>
          <w:color w:val="000000"/>
          <w:sz w:val="22"/>
          <w:szCs w:val="22"/>
        </w:rPr>
      </w:pPr>
      <w:r w:rsidRPr="00723AFE">
        <w:rPr>
          <w:rFonts w:ascii="Symbol" w:eastAsia="Symbol" w:hAnsi="Symbol" w:cs="Symbol"/>
          <w:i/>
          <w:color w:val="000000"/>
          <w:sz w:val="22"/>
          <w:szCs w:val="22"/>
        </w:rPr>
        <w:t>∙</w:t>
      </w:r>
      <w:r w:rsidRPr="00723AFE">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2E241E56" w14:textId="77777777" w:rsidR="00B50648" w:rsidRPr="00723AFE" w:rsidRDefault="00F67FBE">
      <w:pPr>
        <w:ind w:left="851" w:right="901"/>
        <w:jc w:val="both"/>
        <w:rPr>
          <w:rFonts w:ascii="Palatino Linotype" w:eastAsia="Palatino Linotype" w:hAnsi="Palatino Linotype" w:cs="Palatino Linotype"/>
          <w:i/>
          <w:color w:val="000000"/>
          <w:sz w:val="22"/>
          <w:szCs w:val="22"/>
        </w:rPr>
      </w:pPr>
      <w:r w:rsidRPr="00723AFE">
        <w:rPr>
          <w:rFonts w:ascii="Symbol" w:eastAsia="Symbol" w:hAnsi="Symbol" w:cs="Symbol"/>
          <w:i/>
          <w:color w:val="000000"/>
          <w:sz w:val="22"/>
          <w:szCs w:val="22"/>
        </w:rPr>
        <w:t>∙</w:t>
      </w:r>
      <w:r w:rsidRPr="00723AFE">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3AAC9419" w14:textId="77777777" w:rsidR="00B50648" w:rsidRPr="00723AFE" w:rsidRDefault="00F67FBE">
      <w:pPr>
        <w:ind w:left="851" w:right="901"/>
        <w:jc w:val="both"/>
        <w:rPr>
          <w:rFonts w:ascii="Palatino Linotype" w:eastAsia="Palatino Linotype" w:hAnsi="Palatino Linotype" w:cs="Palatino Linotype"/>
          <w:i/>
          <w:color w:val="000000"/>
          <w:sz w:val="22"/>
          <w:szCs w:val="22"/>
        </w:rPr>
      </w:pPr>
      <w:r w:rsidRPr="00723AFE">
        <w:rPr>
          <w:rFonts w:ascii="Symbol" w:eastAsia="Symbol" w:hAnsi="Symbol" w:cs="Symbol"/>
          <w:i/>
          <w:color w:val="000000"/>
          <w:sz w:val="22"/>
          <w:szCs w:val="22"/>
        </w:rPr>
        <w:t>∙</w:t>
      </w:r>
      <w:r w:rsidRPr="00723AFE">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723AFE">
        <w:rPr>
          <w:rFonts w:ascii="Palatino Linotype" w:eastAsia="Palatino Linotype" w:hAnsi="Palatino Linotype" w:cs="Palatino Linotype"/>
          <w:i/>
          <w:color w:val="000000"/>
          <w:sz w:val="22"/>
          <w:szCs w:val="22"/>
        </w:rPr>
        <w:t>.”(</w:t>
      </w:r>
      <w:proofErr w:type="gramEnd"/>
      <w:r w:rsidRPr="00723AFE">
        <w:rPr>
          <w:rFonts w:ascii="Palatino Linotype" w:eastAsia="Palatino Linotype" w:hAnsi="Palatino Linotype" w:cs="Palatino Linotype"/>
          <w:i/>
          <w:color w:val="000000"/>
          <w:sz w:val="22"/>
          <w:szCs w:val="22"/>
        </w:rPr>
        <w:t>Sic)</w:t>
      </w:r>
    </w:p>
    <w:p w14:paraId="09BA482B" w14:textId="77777777" w:rsidR="00B50648" w:rsidRPr="00723AFE" w:rsidRDefault="00B50648">
      <w:pPr>
        <w:spacing w:line="360" w:lineRule="auto"/>
        <w:jc w:val="both"/>
        <w:rPr>
          <w:rFonts w:ascii="Palatino Linotype" w:eastAsia="Palatino Linotype" w:hAnsi="Palatino Linotype" w:cs="Palatino Linotype"/>
        </w:rPr>
      </w:pPr>
    </w:p>
    <w:p w14:paraId="4A6F5F3B"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De cuyo análisis, se entiende que las autoridades no están obligadas a generar documentos “ad hoc”, en contrario sensu, dicho criterio </w:t>
      </w:r>
      <w:r w:rsidRPr="00723AFE">
        <w:rPr>
          <w:rFonts w:ascii="Palatino Linotype" w:eastAsia="Palatino Linotype" w:hAnsi="Palatino Linotype" w:cs="Palatino Linotype"/>
          <w:b/>
          <w:u w:val="single"/>
        </w:rPr>
        <w:t>se puede interpretar que las autoridades no están impedidas a generar documentos “ad hoc”,</w:t>
      </w:r>
      <w:r w:rsidRPr="00723AFE">
        <w:rPr>
          <w:rFonts w:ascii="Palatino Linotype" w:eastAsia="Palatino Linotype" w:hAnsi="Palatino Linotype" w:cs="Palatino Linotype"/>
        </w:rPr>
        <w:t xml:space="preserve"> esto, siempre </w:t>
      </w:r>
      <w:r w:rsidRPr="00723AFE">
        <w:rPr>
          <w:rFonts w:ascii="Palatino Linotype" w:eastAsia="Palatino Linotype" w:hAnsi="Palatino Linotype" w:cs="Palatino Linotype"/>
        </w:rPr>
        <w:lastRenderedPageBreak/>
        <w:t xml:space="preserve">que con dicho documento elaborado se dé cabal cumplimiento a los requerimientos planteados.  </w:t>
      </w:r>
    </w:p>
    <w:p w14:paraId="2DA52A75" w14:textId="77777777" w:rsidR="00B50648" w:rsidRPr="00723AFE" w:rsidRDefault="00B50648">
      <w:pPr>
        <w:spacing w:line="360" w:lineRule="auto"/>
        <w:jc w:val="both"/>
        <w:rPr>
          <w:rFonts w:ascii="Palatino Linotype" w:eastAsia="Palatino Linotype" w:hAnsi="Palatino Linotype" w:cs="Palatino Linotype"/>
        </w:rPr>
      </w:pPr>
    </w:p>
    <w:p w14:paraId="345AA40B"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Razones por las cuales lo procedente es ordenar al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xml:space="preserve">, los documentos donde consten o den cuenta de los requisitos que no cumplieron los aspirantes registrados con los folios indicados en la solicitud de acceso a la información pública, para no acceder a la segunda etapa, esto es el examen, para ocupar una Vocalía en las Juntas Distritales y Municipales para la Elección de Diputaciones Locales y Ayuntamientos 2024, de ser el caso en versión pública conforme a lo señalado por el considerando quinto del presente fallo. </w:t>
      </w:r>
    </w:p>
    <w:p w14:paraId="14541629" w14:textId="77777777" w:rsidR="00B50648" w:rsidRPr="00723AFE" w:rsidRDefault="00F67FBE">
      <w:pPr>
        <w:spacing w:before="240" w:line="360" w:lineRule="auto"/>
        <w:ind w:right="49"/>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No obstante, para el caso de </w:t>
      </w:r>
      <w:proofErr w:type="gramStart"/>
      <w:r w:rsidRPr="00723AFE">
        <w:rPr>
          <w:rFonts w:ascii="Palatino Linotype" w:eastAsia="Palatino Linotype" w:hAnsi="Palatino Linotype" w:cs="Palatino Linotype"/>
        </w:rPr>
        <w:t>que</w:t>
      </w:r>
      <w:proofErr w:type="gramEnd"/>
      <w:r w:rsidRPr="00723AFE">
        <w:rPr>
          <w:rFonts w:ascii="Palatino Linotype" w:eastAsia="Palatino Linotype" w:hAnsi="Palatino Linotype" w:cs="Palatino Linotype"/>
        </w:rPr>
        <w:t xml:space="preserve"> con los folios proporcionados por el </w:t>
      </w:r>
      <w:r w:rsidRPr="00723AFE">
        <w:rPr>
          <w:rFonts w:ascii="Palatino Linotype" w:eastAsia="Palatino Linotype" w:hAnsi="Palatino Linotype" w:cs="Palatino Linotype"/>
          <w:b/>
        </w:rPr>
        <w:t>RECURRENTE</w:t>
      </w:r>
      <w:r w:rsidRPr="00723AFE">
        <w:rPr>
          <w:rFonts w:ascii="Palatino Linotype" w:eastAsia="Palatino Linotype" w:hAnsi="Palatino Linotype" w:cs="Palatino Linotype"/>
        </w:rPr>
        <w:t xml:space="preserve">, en su solicitud de acceso a la información pública, se puedan hacer identificables a los aspirantes, 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xml:space="preserve"> deberá entregar el acuerdo de clasificación de la información como confidencial de la información solicitada, lo anterior en términos del numeral 143 fracción I de la Ley de Transparencia local, cuyo contenido literal es el siguiente:</w:t>
      </w:r>
    </w:p>
    <w:p w14:paraId="78E2E667" w14:textId="77777777" w:rsidR="00B50648" w:rsidRPr="00723AFE" w:rsidRDefault="00B50648">
      <w:pPr>
        <w:ind w:left="567" w:right="902"/>
        <w:jc w:val="both"/>
        <w:rPr>
          <w:rFonts w:ascii="Palatino Linotype" w:eastAsia="Palatino Linotype" w:hAnsi="Palatino Linotype" w:cs="Palatino Linotype"/>
          <w:i/>
          <w:sz w:val="22"/>
          <w:szCs w:val="22"/>
        </w:rPr>
      </w:pPr>
    </w:p>
    <w:p w14:paraId="33ADF082" w14:textId="77777777" w:rsidR="00B50648" w:rsidRPr="00723AFE" w:rsidRDefault="00F67FBE">
      <w:pPr>
        <w:ind w:left="567" w:right="902"/>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 “Artículo 143. Para los efectos de esta Ley se considera información confidencial, la clasificada como tal, de manera permanente, por su naturaleza, cuando:</w:t>
      </w:r>
    </w:p>
    <w:p w14:paraId="32F08511" w14:textId="77777777" w:rsidR="00B50648" w:rsidRPr="00723AFE" w:rsidRDefault="00F67FBE">
      <w:pPr>
        <w:ind w:left="567" w:right="902"/>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 I. Se refiera a la información privada y los datos personales concernientes a una persona física o jurídico colectiva identificada o identificable;</w:t>
      </w:r>
    </w:p>
    <w:p w14:paraId="502DAED9" w14:textId="77777777" w:rsidR="00B50648" w:rsidRPr="00723AFE" w:rsidRDefault="00F67FBE">
      <w:pPr>
        <w:ind w:left="567" w:right="902"/>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 </w:t>
      </w:r>
    </w:p>
    <w:p w14:paraId="0399943A" w14:textId="77777777" w:rsidR="00B50648" w:rsidRPr="00723AFE" w:rsidRDefault="00F67FBE">
      <w:pPr>
        <w:ind w:left="567" w:right="902"/>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 xml:space="preserve">La información confidencial no 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 (Sic) </w:t>
      </w:r>
    </w:p>
    <w:p w14:paraId="35D81CEF" w14:textId="77777777" w:rsidR="00B50648" w:rsidRPr="00723AFE" w:rsidRDefault="00B50648">
      <w:pPr>
        <w:spacing w:line="360" w:lineRule="auto"/>
        <w:jc w:val="both"/>
        <w:rPr>
          <w:rFonts w:ascii="Palatino Linotype" w:eastAsia="Palatino Linotype" w:hAnsi="Palatino Linotype" w:cs="Palatino Linotype"/>
        </w:rPr>
      </w:pPr>
    </w:p>
    <w:p w14:paraId="3EDAC894" w14:textId="77777777" w:rsidR="00B50648" w:rsidRPr="00723AFE" w:rsidRDefault="00F67FBE">
      <w:pPr>
        <w:tabs>
          <w:tab w:val="left" w:pos="709"/>
        </w:tabs>
        <w:spacing w:line="360" w:lineRule="auto"/>
        <w:jc w:val="both"/>
        <w:rPr>
          <w:rFonts w:ascii="Palatino Linotype" w:eastAsia="Palatino Linotype" w:hAnsi="Palatino Linotype" w:cs="Palatino Linotype"/>
        </w:rPr>
      </w:pPr>
      <w:bookmarkStart w:id="3" w:name="_heading=h.1fob9te" w:colFirst="0" w:colLast="0"/>
      <w:bookmarkEnd w:id="3"/>
      <w:r w:rsidRPr="00723AFE">
        <w:rPr>
          <w:rFonts w:ascii="Palatino Linotype" w:eastAsia="Palatino Linotype" w:hAnsi="Palatino Linotype" w:cs="Palatino Linotype"/>
        </w:rPr>
        <w:lastRenderedPageBreak/>
        <w:t xml:space="preserve">Ya que al hacerlos identificable se puede causar un perjuicio a la vida privada de estos, por lo que, de actualizarse este supuesto, 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xml:space="preserve"> a través de su Comité de Transparencia, deberá fundar y motivar la clasificación de la información, de conformidad con lo previsto en el artículo 49, fracciones II y VIII, 149 y de la Ley de Transparencia y Acceso a la Información Pública del Estado de México y Municipios, en relación con lo establecido en los Lineamientos Generales en materia de Clasificación y Desclasificación de la Información, así como para Elaboración de Versiones Públicas, señalados en el considerando quinto del presente fallo.</w:t>
      </w:r>
    </w:p>
    <w:p w14:paraId="6A4DA1BE" w14:textId="77777777" w:rsidR="00B50648" w:rsidRPr="00723AFE" w:rsidRDefault="00F67FBE">
      <w:pPr>
        <w:spacing w:before="240" w:after="240" w:line="360" w:lineRule="auto"/>
        <w:ind w:right="49"/>
        <w:jc w:val="both"/>
        <w:rPr>
          <w:rFonts w:ascii="Palatino Linotype" w:eastAsia="Palatino Linotype" w:hAnsi="Palatino Linotype" w:cs="Palatino Linotype"/>
        </w:rPr>
      </w:pPr>
      <w:r w:rsidRPr="00723AFE">
        <w:rPr>
          <w:rFonts w:ascii="Palatino Linotype" w:eastAsia="Palatino Linotype" w:hAnsi="Palatino Linotype" w:cs="Palatino Linotype"/>
          <w:b/>
        </w:rPr>
        <w:t xml:space="preserve">Quinto. Versión Pública. </w:t>
      </w:r>
      <w:r w:rsidRPr="00723AFE">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723AFE">
        <w:rPr>
          <w:rFonts w:ascii="Palatino Linotype" w:eastAsia="Palatino Linotype" w:hAnsi="Palatino Linotype" w:cs="Palatino Linotype"/>
          <w:b/>
        </w:rPr>
        <w:t>RECURRENTE</w:t>
      </w:r>
      <w:r w:rsidRPr="00723AFE">
        <w:rPr>
          <w:rFonts w:ascii="Palatino Linotype" w:eastAsia="Palatino Linotype" w:hAnsi="Palatino Linotype" w:cs="Palatino Linotype"/>
        </w:rPr>
        <w:t xml:space="preserve"> sin menoscabar el derecho a la protección de los datos personales de terceros.</w:t>
      </w:r>
    </w:p>
    <w:p w14:paraId="3F42D6E8" w14:textId="77777777" w:rsidR="00B50648" w:rsidRPr="00723AFE" w:rsidRDefault="00F67FBE">
      <w:pPr>
        <w:spacing w:after="240" w:line="360" w:lineRule="auto"/>
        <w:ind w:right="50"/>
        <w:jc w:val="both"/>
        <w:rPr>
          <w:rFonts w:ascii="Palatino Linotype" w:eastAsia="Palatino Linotype" w:hAnsi="Palatino Linotype" w:cs="Palatino Linotype"/>
        </w:rPr>
      </w:pPr>
      <w:r w:rsidRPr="00723AFE">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023B56CE" w14:textId="77777777" w:rsidR="00B50648" w:rsidRPr="00723AFE" w:rsidRDefault="00F67FBE">
      <w:pPr>
        <w:ind w:left="993" w:right="1041"/>
        <w:jc w:val="both"/>
        <w:rPr>
          <w:rFonts w:ascii="Palatino Linotype" w:eastAsia="Palatino Linotype" w:hAnsi="Palatino Linotype" w:cs="Palatino Linotype"/>
          <w:b/>
          <w:i/>
          <w:sz w:val="22"/>
          <w:szCs w:val="22"/>
        </w:rPr>
      </w:pPr>
      <w:r w:rsidRPr="00723AFE">
        <w:rPr>
          <w:rFonts w:ascii="Palatino Linotype" w:eastAsia="Palatino Linotype" w:hAnsi="Palatino Linotype" w:cs="Palatino Linotype"/>
          <w:b/>
          <w:i/>
          <w:sz w:val="22"/>
          <w:szCs w:val="22"/>
        </w:rPr>
        <w:t xml:space="preserve"> “Artículo 3. Para los efectos de la presente Ley se entenderá por:</w:t>
      </w:r>
    </w:p>
    <w:p w14:paraId="397DCC1E" w14:textId="77777777" w:rsidR="00B50648" w:rsidRPr="00723AFE" w:rsidRDefault="00F67FBE">
      <w:pPr>
        <w:ind w:left="993" w:right="104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lastRenderedPageBreak/>
        <w:t>IX. Datos personales:</w:t>
      </w:r>
      <w:r w:rsidRPr="00723AFE">
        <w:rPr>
          <w:rFonts w:ascii="Palatino Linotype" w:eastAsia="Palatino Linotype" w:hAnsi="Palatino Linotype" w:cs="Palatino Linotype"/>
          <w:i/>
          <w:sz w:val="22"/>
          <w:szCs w:val="22"/>
        </w:rPr>
        <w:t xml:space="preserve"> </w:t>
      </w:r>
      <w:r w:rsidRPr="00723AFE">
        <w:rPr>
          <w:rFonts w:ascii="Palatino Linotype" w:eastAsia="Palatino Linotype" w:hAnsi="Palatino Linotype" w:cs="Palatino Linotype"/>
          <w:b/>
          <w:i/>
          <w:sz w:val="22"/>
          <w:szCs w:val="22"/>
        </w:rPr>
        <w:t>La información concerniente a una persona, identificada o identificable</w:t>
      </w:r>
      <w:r w:rsidRPr="00723AFE">
        <w:rPr>
          <w:rFonts w:ascii="Palatino Linotype" w:eastAsia="Palatino Linotype" w:hAnsi="Palatino Linotype" w:cs="Palatino Linotype"/>
          <w:i/>
          <w:sz w:val="22"/>
          <w:szCs w:val="22"/>
        </w:rPr>
        <w:t xml:space="preserve"> según lo dispuesto por la Ley de Protección de Datos Personales del Estado de México;</w:t>
      </w:r>
    </w:p>
    <w:p w14:paraId="2A0C65FB" w14:textId="77777777" w:rsidR="00B50648" w:rsidRPr="00723AFE" w:rsidRDefault="00F67FBE">
      <w:pPr>
        <w:ind w:left="993" w:right="104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XX. Información clasificada:</w:t>
      </w:r>
      <w:r w:rsidRPr="00723AFE">
        <w:rPr>
          <w:rFonts w:ascii="Palatino Linotype" w:eastAsia="Palatino Linotype" w:hAnsi="Palatino Linotype" w:cs="Palatino Linotype"/>
          <w:i/>
          <w:sz w:val="22"/>
          <w:szCs w:val="22"/>
        </w:rPr>
        <w:t xml:space="preserve"> Aquella considerada por la presente Ley como reservada o confidencial;</w:t>
      </w:r>
    </w:p>
    <w:p w14:paraId="38B118D0" w14:textId="77777777" w:rsidR="00B50648" w:rsidRPr="00723AFE" w:rsidRDefault="00F67FBE">
      <w:pPr>
        <w:ind w:left="993" w:right="104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XXXII. Protección de Datos Personales:</w:t>
      </w:r>
      <w:r w:rsidRPr="00723AFE">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D11BA1A" w14:textId="77777777" w:rsidR="00B50648" w:rsidRPr="00723AFE" w:rsidRDefault="00F67FBE">
      <w:pPr>
        <w:ind w:left="993" w:right="104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XLV. Versión pública</w:t>
      </w:r>
      <w:r w:rsidRPr="00723AF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C1D6FC8" w14:textId="77777777" w:rsidR="00B50648" w:rsidRPr="00723AFE" w:rsidRDefault="00B50648">
      <w:pPr>
        <w:ind w:left="993" w:right="1041"/>
        <w:jc w:val="both"/>
        <w:rPr>
          <w:rFonts w:ascii="Palatino Linotype" w:eastAsia="Palatino Linotype" w:hAnsi="Palatino Linotype" w:cs="Palatino Linotype"/>
          <w:i/>
          <w:sz w:val="22"/>
          <w:szCs w:val="22"/>
        </w:rPr>
      </w:pPr>
    </w:p>
    <w:p w14:paraId="00561AB6" w14:textId="77777777" w:rsidR="00B50648" w:rsidRPr="00723AFE" w:rsidRDefault="00F67FBE">
      <w:pPr>
        <w:ind w:left="993" w:right="104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“Artículo 6.</w:t>
      </w:r>
      <w:r w:rsidRPr="00723AF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24B5D70" w14:textId="77777777" w:rsidR="00B50648" w:rsidRPr="00723AFE" w:rsidRDefault="00B50648">
      <w:pPr>
        <w:ind w:left="993" w:right="1041"/>
        <w:jc w:val="both"/>
        <w:rPr>
          <w:rFonts w:ascii="Palatino Linotype" w:eastAsia="Palatino Linotype" w:hAnsi="Palatino Linotype" w:cs="Palatino Linotype"/>
          <w:i/>
          <w:sz w:val="22"/>
          <w:szCs w:val="22"/>
        </w:rPr>
      </w:pPr>
    </w:p>
    <w:p w14:paraId="204C3056" w14:textId="77777777" w:rsidR="00B50648" w:rsidRPr="00723AFE" w:rsidRDefault="00F67FBE">
      <w:pPr>
        <w:ind w:left="993" w:right="1041"/>
        <w:jc w:val="both"/>
        <w:rPr>
          <w:rFonts w:ascii="Palatino Linotype" w:eastAsia="Palatino Linotype" w:hAnsi="Palatino Linotype" w:cs="Palatino Linotype"/>
          <w:b/>
          <w:i/>
          <w:sz w:val="22"/>
          <w:szCs w:val="22"/>
        </w:rPr>
      </w:pPr>
      <w:r w:rsidRPr="00723AFE">
        <w:rPr>
          <w:rFonts w:ascii="Palatino Linotype" w:eastAsia="Palatino Linotype" w:hAnsi="Palatino Linotype" w:cs="Palatino Linotype"/>
          <w:b/>
          <w:i/>
          <w:sz w:val="22"/>
          <w:szCs w:val="22"/>
        </w:rPr>
        <w:t>“Artículo 137.</w:t>
      </w:r>
      <w:r w:rsidRPr="00723AF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5E72042" w14:textId="77777777" w:rsidR="00B50648" w:rsidRPr="00723AFE" w:rsidRDefault="00B50648">
      <w:pPr>
        <w:ind w:left="993" w:right="1041"/>
        <w:jc w:val="both"/>
        <w:rPr>
          <w:rFonts w:ascii="Palatino Linotype" w:eastAsia="Palatino Linotype" w:hAnsi="Palatino Linotype" w:cs="Palatino Linotype"/>
          <w:b/>
          <w:i/>
          <w:sz w:val="22"/>
          <w:szCs w:val="22"/>
        </w:rPr>
      </w:pPr>
    </w:p>
    <w:p w14:paraId="2ECD5370" w14:textId="77777777" w:rsidR="00B50648" w:rsidRPr="00723AFE" w:rsidRDefault="00F67FBE">
      <w:pPr>
        <w:ind w:left="993" w:right="104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“Artículo 143</w:t>
      </w:r>
      <w:r w:rsidRPr="00723AF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606CE83" w14:textId="77777777" w:rsidR="00B50648" w:rsidRPr="00723AFE" w:rsidRDefault="00F67FBE">
      <w:pPr>
        <w:ind w:left="993" w:right="104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I.</w:t>
      </w:r>
      <w:r w:rsidRPr="00723AFE">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E2D391E" w14:textId="77777777" w:rsidR="00B50648" w:rsidRPr="00723AFE" w:rsidRDefault="00F67FBE">
      <w:pPr>
        <w:ind w:left="993" w:right="104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7F4F499" w14:textId="77777777" w:rsidR="00B50648" w:rsidRPr="00723AFE" w:rsidRDefault="00F67FBE">
      <w:pPr>
        <w:ind w:left="993" w:right="104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B5878B9" w14:textId="77777777" w:rsidR="00B50648" w:rsidRPr="00723AFE" w:rsidRDefault="00B50648">
      <w:pPr>
        <w:ind w:left="993" w:right="1041"/>
        <w:jc w:val="both"/>
        <w:rPr>
          <w:rFonts w:ascii="Palatino Linotype" w:eastAsia="Palatino Linotype" w:hAnsi="Palatino Linotype" w:cs="Palatino Linotype"/>
          <w:i/>
          <w:sz w:val="22"/>
          <w:szCs w:val="22"/>
        </w:rPr>
      </w:pPr>
    </w:p>
    <w:p w14:paraId="2C1C18FD" w14:textId="77777777" w:rsidR="00B50648" w:rsidRPr="00723AFE" w:rsidRDefault="00F67FBE">
      <w:pPr>
        <w:spacing w:line="360" w:lineRule="auto"/>
        <w:ind w:right="51"/>
        <w:jc w:val="both"/>
        <w:rPr>
          <w:rFonts w:ascii="Palatino Linotype" w:eastAsia="Palatino Linotype" w:hAnsi="Palatino Linotype" w:cs="Palatino Linotype"/>
        </w:rPr>
      </w:pPr>
      <w:r w:rsidRPr="00723AFE">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723AFE">
        <w:rPr>
          <w:rFonts w:ascii="Palatino Linotype" w:eastAsia="Palatino Linotype" w:hAnsi="Palatino Linotype" w:cs="Palatino Linotype"/>
          <w:b/>
        </w:rPr>
        <w:t>RECURRENTE</w:t>
      </w:r>
      <w:r w:rsidRPr="00723AFE">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CF77C33" w14:textId="77777777" w:rsidR="00B50648" w:rsidRPr="00723AFE" w:rsidRDefault="00B50648">
      <w:pPr>
        <w:spacing w:line="360" w:lineRule="auto"/>
        <w:ind w:right="51"/>
        <w:jc w:val="both"/>
        <w:rPr>
          <w:rFonts w:ascii="Palatino Linotype" w:eastAsia="Palatino Linotype" w:hAnsi="Palatino Linotype" w:cs="Palatino Linotype"/>
        </w:rPr>
      </w:pPr>
    </w:p>
    <w:p w14:paraId="4D6485A5" w14:textId="77777777" w:rsidR="00B50648" w:rsidRPr="00723AFE" w:rsidRDefault="00F67FBE">
      <w:pPr>
        <w:spacing w:line="360" w:lineRule="auto"/>
        <w:ind w:right="50"/>
        <w:jc w:val="both"/>
        <w:rPr>
          <w:rFonts w:ascii="Palatino Linotype" w:eastAsia="Palatino Linotype" w:hAnsi="Palatino Linotype" w:cs="Palatino Linotype"/>
        </w:rPr>
      </w:pPr>
      <w:r w:rsidRPr="00723AF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467F1F8" w14:textId="77777777" w:rsidR="00B50648" w:rsidRPr="00723AFE" w:rsidRDefault="00B50648">
      <w:pPr>
        <w:spacing w:line="360" w:lineRule="auto"/>
        <w:ind w:right="51"/>
        <w:jc w:val="both"/>
        <w:rPr>
          <w:rFonts w:ascii="Palatino Linotype" w:eastAsia="Palatino Linotype" w:hAnsi="Palatino Linotype" w:cs="Palatino Linotype"/>
        </w:rPr>
      </w:pPr>
    </w:p>
    <w:p w14:paraId="42BA8791" w14:textId="77777777" w:rsidR="00B50648" w:rsidRPr="00723AFE" w:rsidRDefault="00F67FBE">
      <w:pPr>
        <w:spacing w:line="360" w:lineRule="auto"/>
        <w:ind w:right="51"/>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w:t>
      </w:r>
      <w:proofErr w:type="gramStart"/>
      <w:r w:rsidRPr="00723AFE">
        <w:rPr>
          <w:rFonts w:ascii="Palatino Linotype" w:eastAsia="Palatino Linotype" w:hAnsi="Palatino Linotype" w:cs="Palatino Linotype"/>
        </w:rPr>
        <w:t>Responsable</w:t>
      </w:r>
      <w:proofErr w:type="gramEnd"/>
      <w:r w:rsidRPr="00723AFE">
        <w:rPr>
          <w:rFonts w:ascii="Palatino Linotype" w:eastAsia="Palatino Linotype" w:hAnsi="Palatino Linotype" w:cs="Palatino Linotype"/>
        </w:rPr>
        <w:t xml:space="preserve"> de la Unidad de Transparencia del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xml:space="preserve">, sino que ello deberá realizarse en </w:t>
      </w:r>
      <w:r w:rsidRPr="00723AFE">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14:paraId="08EFA2AA" w14:textId="77777777" w:rsidR="00B50648" w:rsidRPr="00723AFE" w:rsidRDefault="00B50648">
      <w:pPr>
        <w:spacing w:line="360" w:lineRule="auto"/>
        <w:ind w:right="51"/>
        <w:jc w:val="both"/>
        <w:rPr>
          <w:rFonts w:ascii="Palatino Linotype" w:eastAsia="Palatino Linotype" w:hAnsi="Palatino Linotype" w:cs="Palatino Linotype"/>
        </w:rPr>
      </w:pPr>
    </w:p>
    <w:p w14:paraId="6C401731" w14:textId="77777777" w:rsidR="00B50648" w:rsidRPr="00723AFE" w:rsidRDefault="00F67FBE">
      <w:pPr>
        <w:ind w:left="992" w:right="1043"/>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“Artículo 49.</w:t>
      </w:r>
      <w:r w:rsidRPr="00723AFE">
        <w:rPr>
          <w:rFonts w:ascii="Palatino Linotype" w:eastAsia="Palatino Linotype" w:hAnsi="Palatino Linotype" w:cs="Palatino Linotype"/>
          <w:i/>
          <w:sz w:val="22"/>
          <w:szCs w:val="22"/>
        </w:rPr>
        <w:t xml:space="preserve"> </w:t>
      </w:r>
      <w:r w:rsidRPr="00723AFE">
        <w:rPr>
          <w:rFonts w:ascii="Palatino Linotype" w:eastAsia="Palatino Linotype" w:hAnsi="Palatino Linotype" w:cs="Palatino Linotype"/>
          <w:b/>
          <w:i/>
          <w:sz w:val="22"/>
          <w:szCs w:val="22"/>
        </w:rPr>
        <w:t>Los Comités de Transparencia</w:t>
      </w:r>
      <w:r w:rsidRPr="00723AFE">
        <w:rPr>
          <w:rFonts w:ascii="Palatino Linotype" w:eastAsia="Palatino Linotype" w:hAnsi="Palatino Linotype" w:cs="Palatino Linotype"/>
          <w:i/>
          <w:sz w:val="22"/>
          <w:szCs w:val="22"/>
        </w:rPr>
        <w:t xml:space="preserve"> tendrán las siguientes atribuciones:</w:t>
      </w:r>
    </w:p>
    <w:p w14:paraId="71C69EEB" w14:textId="77777777" w:rsidR="00B50648" w:rsidRPr="00723AFE" w:rsidRDefault="00F67FBE">
      <w:pPr>
        <w:ind w:left="992" w:right="1043"/>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VIII. Aprobar, modificar o revocar la clasificación de la información</w:t>
      </w:r>
      <w:r w:rsidRPr="00723AFE">
        <w:rPr>
          <w:rFonts w:ascii="Palatino Linotype" w:eastAsia="Palatino Linotype" w:hAnsi="Palatino Linotype" w:cs="Palatino Linotype"/>
          <w:i/>
          <w:sz w:val="22"/>
          <w:szCs w:val="22"/>
        </w:rPr>
        <w:t>…”</w:t>
      </w:r>
    </w:p>
    <w:p w14:paraId="6BCBA1C4" w14:textId="77777777" w:rsidR="00B50648" w:rsidRPr="00723AFE" w:rsidRDefault="00F67FBE">
      <w:pPr>
        <w:ind w:left="992" w:right="1043"/>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w:t>
      </w:r>
      <w:r w:rsidRPr="00723AFE">
        <w:rPr>
          <w:rFonts w:ascii="Palatino Linotype" w:eastAsia="Palatino Linotype" w:hAnsi="Palatino Linotype" w:cs="Palatino Linotype"/>
          <w:b/>
          <w:i/>
          <w:sz w:val="22"/>
          <w:szCs w:val="22"/>
        </w:rPr>
        <w:t>Artículo 53.</w:t>
      </w:r>
      <w:r w:rsidRPr="00723AFE">
        <w:rPr>
          <w:rFonts w:ascii="Palatino Linotype" w:eastAsia="Palatino Linotype" w:hAnsi="Palatino Linotype" w:cs="Palatino Linotype"/>
          <w:i/>
          <w:sz w:val="22"/>
          <w:szCs w:val="22"/>
        </w:rPr>
        <w:t xml:space="preserve"> Las </w:t>
      </w:r>
      <w:r w:rsidRPr="00723AFE">
        <w:rPr>
          <w:rFonts w:ascii="Palatino Linotype" w:eastAsia="Palatino Linotype" w:hAnsi="Palatino Linotype" w:cs="Palatino Linotype"/>
          <w:b/>
          <w:i/>
          <w:sz w:val="22"/>
          <w:szCs w:val="22"/>
        </w:rPr>
        <w:t>Unidades de Transparencia</w:t>
      </w:r>
      <w:r w:rsidRPr="00723AFE">
        <w:rPr>
          <w:rFonts w:ascii="Palatino Linotype" w:eastAsia="Palatino Linotype" w:hAnsi="Palatino Linotype" w:cs="Palatino Linotype"/>
          <w:i/>
          <w:sz w:val="22"/>
          <w:szCs w:val="22"/>
        </w:rPr>
        <w:t xml:space="preserve"> tendrán las siguientes </w:t>
      </w:r>
      <w:r w:rsidRPr="00723AFE">
        <w:rPr>
          <w:rFonts w:ascii="Palatino Linotype" w:eastAsia="Palatino Linotype" w:hAnsi="Palatino Linotype" w:cs="Palatino Linotype"/>
          <w:b/>
          <w:i/>
          <w:sz w:val="22"/>
          <w:szCs w:val="22"/>
        </w:rPr>
        <w:t>funciones</w:t>
      </w:r>
      <w:r w:rsidRPr="00723AFE">
        <w:rPr>
          <w:rFonts w:ascii="Palatino Linotype" w:eastAsia="Palatino Linotype" w:hAnsi="Palatino Linotype" w:cs="Palatino Linotype"/>
          <w:i/>
          <w:sz w:val="22"/>
          <w:szCs w:val="22"/>
        </w:rPr>
        <w:t>:</w:t>
      </w:r>
    </w:p>
    <w:p w14:paraId="7E09DAE7" w14:textId="77777777" w:rsidR="00B50648" w:rsidRPr="00723AFE" w:rsidRDefault="00F67FBE">
      <w:pPr>
        <w:ind w:left="992" w:right="1043"/>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X. Presentar ante el Comité, el proyecto de clasificación de información</w:t>
      </w:r>
      <w:r w:rsidRPr="00723AFE">
        <w:rPr>
          <w:rFonts w:ascii="Palatino Linotype" w:eastAsia="Palatino Linotype" w:hAnsi="Palatino Linotype" w:cs="Palatino Linotype"/>
          <w:i/>
          <w:sz w:val="22"/>
          <w:szCs w:val="22"/>
        </w:rPr>
        <w:t xml:space="preserve">…” </w:t>
      </w:r>
    </w:p>
    <w:p w14:paraId="5B1FD61D" w14:textId="77777777" w:rsidR="00B50648" w:rsidRPr="00723AFE" w:rsidRDefault="00F67FBE">
      <w:pPr>
        <w:ind w:left="992" w:right="1043"/>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“Artículo 59.</w:t>
      </w:r>
      <w:r w:rsidRPr="00723AFE">
        <w:rPr>
          <w:rFonts w:ascii="Palatino Linotype" w:eastAsia="Palatino Linotype" w:hAnsi="Palatino Linotype" w:cs="Palatino Linotype"/>
          <w:i/>
          <w:sz w:val="22"/>
          <w:szCs w:val="22"/>
        </w:rPr>
        <w:t xml:space="preserve"> Los </w:t>
      </w:r>
      <w:r w:rsidRPr="00723AFE">
        <w:rPr>
          <w:rFonts w:ascii="Palatino Linotype" w:eastAsia="Palatino Linotype" w:hAnsi="Palatino Linotype" w:cs="Palatino Linotype"/>
          <w:b/>
          <w:i/>
          <w:sz w:val="22"/>
          <w:szCs w:val="22"/>
        </w:rPr>
        <w:t>servidores públicos habilitados</w:t>
      </w:r>
      <w:r w:rsidRPr="00723AFE">
        <w:rPr>
          <w:rFonts w:ascii="Palatino Linotype" w:eastAsia="Palatino Linotype" w:hAnsi="Palatino Linotype" w:cs="Palatino Linotype"/>
          <w:i/>
          <w:sz w:val="22"/>
          <w:szCs w:val="22"/>
        </w:rPr>
        <w:t xml:space="preserve"> tendrán las </w:t>
      </w:r>
      <w:r w:rsidRPr="00723AFE">
        <w:rPr>
          <w:rFonts w:ascii="Palatino Linotype" w:eastAsia="Palatino Linotype" w:hAnsi="Palatino Linotype" w:cs="Palatino Linotype"/>
          <w:b/>
          <w:i/>
          <w:sz w:val="22"/>
          <w:szCs w:val="22"/>
        </w:rPr>
        <w:t>funciones</w:t>
      </w:r>
      <w:r w:rsidRPr="00723AFE">
        <w:rPr>
          <w:rFonts w:ascii="Palatino Linotype" w:eastAsia="Palatino Linotype" w:hAnsi="Palatino Linotype" w:cs="Palatino Linotype"/>
          <w:i/>
          <w:sz w:val="22"/>
          <w:szCs w:val="22"/>
        </w:rPr>
        <w:t xml:space="preserve"> siguientes:</w:t>
      </w:r>
    </w:p>
    <w:p w14:paraId="6F65FCA9" w14:textId="77777777" w:rsidR="00B50648" w:rsidRPr="00723AFE" w:rsidRDefault="00F67FBE">
      <w:pPr>
        <w:ind w:left="992" w:right="1043"/>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723AFE">
        <w:rPr>
          <w:rFonts w:ascii="Palatino Linotype" w:eastAsia="Palatino Linotype" w:hAnsi="Palatino Linotype" w:cs="Palatino Linotype"/>
          <w:i/>
          <w:sz w:val="22"/>
          <w:szCs w:val="22"/>
        </w:rPr>
        <w:t>, la cual tendrá los fundamentos y argumentos en que se basa dicha propuesta…” (Sic)</w:t>
      </w:r>
    </w:p>
    <w:p w14:paraId="369ACF57" w14:textId="77777777" w:rsidR="00B50648" w:rsidRPr="00723AFE" w:rsidRDefault="00B50648">
      <w:pPr>
        <w:ind w:left="992" w:right="1043"/>
        <w:jc w:val="both"/>
        <w:rPr>
          <w:rFonts w:ascii="Palatino Linotype" w:eastAsia="Palatino Linotype" w:hAnsi="Palatino Linotype" w:cs="Palatino Linotype"/>
          <w:i/>
          <w:sz w:val="22"/>
          <w:szCs w:val="22"/>
        </w:rPr>
      </w:pPr>
    </w:p>
    <w:p w14:paraId="6C10FE77"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2FF0E78" w14:textId="77777777" w:rsidR="00B50648" w:rsidRPr="00723AFE" w:rsidRDefault="00B50648">
      <w:pPr>
        <w:spacing w:line="360" w:lineRule="auto"/>
        <w:jc w:val="both"/>
        <w:rPr>
          <w:rFonts w:ascii="Palatino Linotype" w:eastAsia="Palatino Linotype" w:hAnsi="Palatino Linotype" w:cs="Palatino Linotype"/>
        </w:rPr>
      </w:pPr>
    </w:p>
    <w:p w14:paraId="6DDAF984"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4A33AB0" w14:textId="77777777" w:rsidR="00B50648" w:rsidRPr="00723AFE" w:rsidRDefault="00B50648">
      <w:pPr>
        <w:spacing w:line="360" w:lineRule="auto"/>
        <w:jc w:val="both"/>
        <w:rPr>
          <w:rFonts w:ascii="Palatino Linotype" w:eastAsia="Palatino Linotype" w:hAnsi="Palatino Linotype" w:cs="Palatino Linotype"/>
        </w:rPr>
      </w:pPr>
    </w:p>
    <w:p w14:paraId="050F1DA0" w14:textId="77777777" w:rsidR="00B50648" w:rsidRPr="00723AFE" w:rsidRDefault="00F67FBE">
      <w:pPr>
        <w:spacing w:after="240"/>
        <w:ind w:left="993" w:right="1041"/>
        <w:jc w:val="both"/>
        <w:rPr>
          <w:rFonts w:ascii="Palatino Linotype" w:eastAsia="Palatino Linotype" w:hAnsi="Palatino Linotype" w:cs="Palatino Linotype"/>
          <w:i/>
          <w:sz w:val="22"/>
          <w:szCs w:val="22"/>
        </w:rPr>
      </w:pPr>
      <w:r w:rsidRPr="00723AFE">
        <w:rPr>
          <w:rFonts w:ascii="Palatino Linotype" w:eastAsia="Palatino Linotype" w:hAnsi="Palatino Linotype" w:cs="Palatino Linotype"/>
          <w:i/>
          <w:sz w:val="22"/>
          <w:szCs w:val="22"/>
        </w:rPr>
        <w:t>“</w:t>
      </w:r>
      <w:r w:rsidRPr="00723AFE">
        <w:rPr>
          <w:rFonts w:ascii="Palatino Linotype" w:eastAsia="Palatino Linotype" w:hAnsi="Palatino Linotype" w:cs="Palatino Linotype"/>
          <w:b/>
          <w:i/>
          <w:sz w:val="22"/>
          <w:szCs w:val="22"/>
        </w:rPr>
        <w:t>Artículo 149.</w:t>
      </w:r>
      <w:r w:rsidRPr="00723AFE">
        <w:rPr>
          <w:rFonts w:ascii="Palatino Linotype" w:eastAsia="Palatino Linotype" w:hAnsi="Palatino Linotype" w:cs="Palatino Linotype"/>
          <w:i/>
          <w:sz w:val="22"/>
          <w:szCs w:val="22"/>
        </w:rPr>
        <w:t xml:space="preserve"> El </w:t>
      </w:r>
      <w:r w:rsidRPr="00723AFE">
        <w:rPr>
          <w:rFonts w:ascii="Palatino Linotype" w:eastAsia="Palatino Linotype" w:hAnsi="Palatino Linotype" w:cs="Palatino Linotype"/>
          <w:b/>
          <w:i/>
          <w:sz w:val="22"/>
          <w:szCs w:val="22"/>
        </w:rPr>
        <w:t>acuerdo que clasifique la información como confidencial</w:t>
      </w:r>
      <w:r w:rsidRPr="00723AF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723AFE">
        <w:rPr>
          <w:rFonts w:ascii="Palatino Linotype" w:eastAsia="Palatino Linotype" w:hAnsi="Palatino Linotype" w:cs="Palatino Linotype"/>
          <w:i/>
          <w:sz w:val="22"/>
          <w:szCs w:val="22"/>
        </w:rPr>
        <w:t>.”(</w:t>
      </w:r>
      <w:proofErr w:type="gramEnd"/>
      <w:r w:rsidRPr="00723AFE">
        <w:rPr>
          <w:rFonts w:ascii="Palatino Linotype" w:eastAsia="Palatino Linotype" w:hAnsi="Palatino Linotype" w:cs="Palatino Linotype"/>
          <w:i/>
          <w:sz w:val="22"/>
          <w:szCs w:val="22"/>
        </w:rPr>
        <w:t>Sic)</w:t>
      </w:r>
    </w:p>
    <w:p w14:paraId="2FF032A1" w14:textId="77777777" w:rsidR="00B50648" w:rsidRPr="00723AFE" w:rsidRDefault="00B50648">
      <w:pPr>
        <w:spacing w:before="240" w:line="360" w:lineRule="auto"/>
        <w:ind w:right="51"/>
        <w:jc w:val="both"/>
        <w:rPr>
          <w:rFonts w:ascii="Palatino Linotype" w:eastAsia="Palatino Linotype" w:hAnsi="Palatino Linotype" w:cs="Palatino Linotype"/>
          <w:i/>
          <w:sz w:val="22"/>
          <w:szCs w:val="22"/>
        </w:rPr>
      </w:pPr>
    </w:p>
    <w:p w14:paraId="2CD32A79" w14:textId="77777777" w:rsidR="00B50648" w:rsidRPr="00723AFE" w:rsidRDefault="00F67FBE">
      <w:pPr>
        <w:spacing w:line="360" w:lineRule="auto"/>
        <w:ind w:right="51"/>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Es decir, 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C113195" w14:textId="77777777" w:rsidR="00B50648" w:rsidRPr="00723AFE" w:rsidRDefault="00B50648">
      <w:pPr>
        <w:spacing w:line="360" w:lineRule="auto"/>
        <w:ind w:right="51"/>
        <w:jc w:val="both"/>
        <w:rPr>
          <w:rFonts w:ascii="Palatino Linotype" w:eastAsia="Palatino Linotype" w:hAnsi="Palatino Linotype" w:cs="Palatino Linotype"/>
        </w:rPr>
      </w:pPr>
    </w:p>
    <w:p w14:paraId="7AA801DC"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Al respecto, se destaca que la versión pública que elabore 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723AFE">
        <w:rPr>
          <w:rFonts w:ascii="Palatino Linotype" w:eastAsia="Palatino Linotype" w:hAnsi="Palatino Linotype" w:cs="Palatino Linotype"/>
          <w:b/>
        </w:rPr>
        <w:t xml:space="preserve">LINEAMIENTOS GENERALES EN MATERIA DE CLASIFICACIÓN Y DESCLASIFICACIÓN DE LA INFORMACIÓN, ASÍ COMO PARA LA </w:t>
      </w:r>
      <w:r w:rsidRPr="00723AFE">
        <w:rPr>
          <w:rFonts w:ascii="Palatino Linotype" w:eastAsia="Palatino Linotype" w:hAnsi="Palatino Linotype" w:cs="Palatino Linotype"/>
          <w:b/>
        </w:rPr>
        <w:lastRenderedPageBreak/>
        <w:t>ELABORACIÓN DE VERSIONES PÚBLICAS</w:t>
      </w:r>
      <w:r w:rsidRPr="00723AFE">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1A5C41DF" w14:textId="77777777" w:rsidR="00B50648" w:rsidRPr="00723AFE" w:rsidRDefault="00B50648">
      <w:pPr>
        <w:ind w:left="709" w:right="709"/>
        <w:jc w:val="both"/>
        <w:rPr>
          <w:rFonts w:ascii="Palatino Linotype" w:eastAsia="Palatino Linotype" w:hAnsi="Palatino Linotype" w:cs="Palatino Linotype"/>
          <w:b/>
          <w:i/>
          <w:sz w:val="22"/>
          <w:szCs w:val="22"/>
        </w:rPr>
      </w:pPr>
    </w:p>
    <w:p w14:paraId="6057BFAF"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216174D8"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i/>
          <w:color w:val="000000"/>
          <w:sz w:val="22"/>
          <w:szCs w:val="22"/>
        </w:rPr>
        <w:t>“</w:t>
      </w:r>
      <w:proofErr w:type="gramStart"/>
      <w:r w:rsidRPr="00723AFE">
        <w:rPr>
          <w:rFonts w:ascii="Palatino Linotype" w:eastAsia="Palatino Linotype" w:hAnsi="Palatino Linotype" w:cs="Palatino Linotype"/>
          <w:b/>
          <w:i/>
          <w:color w:val="000000"/>
          <w:sz w:val="22"/>
          <w:szCs w:val="22"/>
        </w:rPr>
        <w:t>Segundo.-</w:t>
      </w:r>
      <w:proofErr w:type="gramEnd"/>
      <w:r w:rsidRPr="00723AFE">
        <w:rPr>
          <w:rFonts w:ascii="Palatino Linotype" w:eastAsia="Palatino Linotype" w:hAnsi="Palatino Linotype" w:cs="Palatino Linotype"/>
          <w:i/>
          <w:color w:val="000000"/>
          <w:sz w:val="22"/>
          <w:szCs w:val="22"/>
        </w:rPr>
        <w:t xml:space="preserve"> Para efectos de los presentes Lineamientos Generales, se entenderá por:</w:t>
      </w:r>
    </w:p>
    <w:p w14:paraId="32CC34E6"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b/>
          <w:i/>
          <w:color w:val="000000"/>
          <w:sz w:val="22"/>
          <w:szCs w:val="22"/>
        </w:rPr>
        <w:t>XVIII.</w:t>
      </w:r>
      <w:r w:rsidRPr="00723AFE">
        <w:rPr>
          <w:rFonts w:ascii="Palatino Linotype" w:eastAsia="Palatino Linotype" w:hAnsi="Palatino Linotype" w:cs="Palatino Linotype"/>
          <w:i/>
          <w:color w:val="000000"/>
          <w:sz w:val="22"/>
          <w:szCs w:val="22"/>
        </w:rPr>
        <w:t xml:space="preserve"> </w:t>
      </w:r>
      <w:r w:rsidRPr="00723AFE">
        <w:rPr>
          <w:rFonts w:ascii="Palatino Linotype" w:eastAsia="Palatino Linotype" w:hAnsi="Palatino Linotype" w:cs="Palatino Linotype"/>
          <w:b/>
          <w:i/>
          <w:color w:val="000000"/>
          <w:sz w:val="22"/>
          <w:szCs w:val="22"/>
        </w:rPr>
        <w:t>Versión pública:</w:t>
      </w:r>
      <w:r w:rsidRPr="00723AFE">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723AFE">
        <w:rPr>
          <w:rFonts w:ascii="Palatino Linotype" w:eastAsia="Palatino Linotype" w:hAnsi="Palatino Linotype" w:cs="Palatino Linotype"/>
          <w:b/>
          <w:i/>
          <w:color w:val="000000"/>
          <w:sz w:val="22"/>
          <w:szCs w:val="22"/>
          <w:u w:val="single"/>
        </w:rPr>
        <w:t>fundando y motivando la</w:t>
      </w:r>
      <w:r w:rsidRPr="00723AFE">
        <w:rPr>
          <w:rFonts w:ascii="Palatino Linotype" w:eastAsia="Palatino Linotype" w:hAnsi="Palatino Linotype" w:cs="Palatino Linotype"/>
          <w:i/>
          <w:color w:val="000000"/>
          <w:sz w:val="22"/>
          <w:szCs w:val="22"/>
        </w:rPr>
        <w:t xml:space="preserve"> reserva o </w:t>
      </w:r>
      <w:r w:rsidRPr="00723AFE">
        <w:rPr>
          <w:rFonts w:ascii="Palatino Linotype" w:eastAsia="Palatino Linotype" w:hAnsi="Palatino Linotype" w:cs="Palatino Linotype"/>
          <w:b/>
          <w:i/>
          <w:color w:val="000000"/>
          <w:sz w:val="22"/>
          <w:szCs w:val="22"/>
          <w:u w:val="single"/>
        </w:rPr>
        <w:t>confidencialidad</w:t>
      </w:r>
      <w:r w:rsidRPr="00723AFE">
        <w:rPr>
          <w:rFonts w:ascii="Palatino Linotype" w:eastAsia="Palatino Linotype" w:hAnsi="Palatino Linotype" w:cs="Palatino Linotype"/>
          <w:i/>
          <w:color w:val="000000"/>
          <w:sz w:val="22"/>
          <w:szCs w:val="22"/>
        </w:rPr>
        <w:t>, a través de la resolución que para tal efecto emita el Comité de Transparencia.</w:t>
      </w:r>
    </w:p>
    <w:p w14:paraId="5F161865"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b/>
          <w:i/>
          <w:color w:val="000000"/>
          <w:sz w:val="22"/>
          <w:szCs w:val="22"/>
        </w:rPr>
        <w:t>Cuarto.</w:t>
      </w:r>
      <w:r w:rsidRPr="00723AFE">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B2C769"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7E98F67C"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b/>
          <w:i/>
          <w:color w:val="000000"/>
          <w:sz w:val="22"/>
          <w:szCs w:val="22"/>
        </w:rPr>
        <w:t>Quinto.</w:t>
      </w:r>
      <w:r w:rsidRPr="00723AFE">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D34F040"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b/>
          <w:i/>
          <w:color w:val="000000"/>
          <w:sz w:val="22"/>
          <w:szCs w:val="22"/>
        </w:rPr>
        <w:t>…</w:t>
      </w:r>
    </w:p>
    <w:p w14:paraId="02F1B52D"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b/>
          <w:i/>
          <w:color w:val="000000"/>
          <w:sz w:val="22"/>
          <w:szCs w:val="22"/>
        </w:rPr>
        <w:t>Séptimo.</w:t>
      </w:r>
      <w:r w:rsidRPr="00723AFE">
        <w:rPr>
          <w:rFonts w:ascii="Palatino Linotype" w:eastAsia="Palatino Linotype" w:hAnsi="Palatino Linotype" w:cs="Palatino Linotype"/>
          <w:i/>
          <w:color w:val="000000"/>
          <w:sz w:val="22"/>
          <w:szCs w:val="22"/>
        </w:rPr>
        <w:t xml:space="preserve"> La clasificación de la información se llevará a cabo en el momento en que:</w:t>
      </w:r>
    </w:p>
    <w:p w14:paraId="0DC01E5F"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b/>
          <w:i/>
          <w:color w:val="000000"/>
          <w:sz w:val="22"/>
          <w:szCs w:val="22"/>
        </w:rPr>
        <w:t>I.</w:t>
      </w:r>
      <w:r w:rsidRPr="00723AFE">
        <w:rPr>
          <w:rFonts w:ascii="Palatino Linotype" w:eastAsia="Palatino Linotype" w:hAnsi="Palatino Linotype" w:cs="Palatino Linotype"/>
          <w:i/>
          <w:color w:val="000000"/>
          <w:sz w:val="22"/>
          <w:szCs w:val="22"/>
        </w:rPr>
        <w:t xml:space="preserve"> Se reciba una solicitud de acceso a la información;</w:t>
      </w:r>
    </w:p>
    <w:p w14:paraId="1E59DDA3" w14:textId="77777777" w:rsidR="00B50648" w:rsidRPr="00723AFE" w:rsidRDefault="00F67FBE">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b/>
          <w:i/>
          <w:color w:val="000000"/>
          <w:sz w:val="22"/>
          <w:szCs w:val="22"/>
        </w:rPr>
        <w:t>II.</w:t>
      </w:r>
      <w:r w:rsidRPr="00723AFE">
        <w:rPr>
          <w:rFonts w:ascii="Palatino Linotype" w:eastAsia="Palatino Linotype" w:hAnsi="Palatino Linotype" w:cs="Palatino Linotype"/>
          <w:i/>
          <w:color w:val="000000"/>
          <w:sz w:val="22"/>
          <w:szCs w:val="22"/>
        </w:rPr>
        <w:t xml:space="preserve"> </w:t>
      </w:r>
      <w:proofErr w:type="gramStart"/>
      <w:r w:rsidRPr="00723AFE">
        <w:rPr>
          <w:rFonts w:ascii="Palatino Linotype" w:eastAsia="Palatino Linotype" w:hAnsi="Palatino Linotype" w:cs="Palatino Linotype"/>
          <w:i/>
          <w:color w:val="000000"/>
          <w:sz w:val="22"/>
          <w:szCs w:val="22"/>
        </w:rPr>
        <w:t>Se  determine</w:t>
      </w:r>
      <w:proofErr w:type="gramEnd"/>
      <w:r w:rsidRPr="00723AFE">
        <w:rPr>
          <w:rFonts w:ascii="Palatino Linotype" w:eastAsia="Palatino Linotype" w:hAnsi="Palatino Linotype" w:cs="Palatino Linotype"/>
          <w:i/>
          <w:color w:val="000000"/>
          <w:sz w:val="22"/>
          <w:szCs w:val="22"/>
        </w:rPr>
        <w:t xml:space="preserve"> mediante resolución del Comité de Transparencia, el órgano garante </w:t>
      </w:r>
    </w:p>
    <w:p w14:paraId="78986664"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i/>
          <w:color w:val="000000"/>
          <w:sz w:val="22"/>
          <w:szCs w:val="22"/>
        </w:rPr>
        <w:t>competente, o en cumplimiento a una sentencia del Poder Judicial; o</w:t>
      </w:r>
    </w:p>
    <w:p w14:paraId="099D02AB"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b/>
          <w:i/>
          <w:color w:val="000000"/>
          <w:sz w:val="22"/>
          <w:szCs w:val="22"/>
        </w:rPr>
        <w:t>III.</w:t>
      </w:r>
      <w:r w:rsidRPr="00723AFE">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677C02CE"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i/>
          <w:color w:val="000000"/>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1B848AE1"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b/>
          <w:i/>
          <w:color w:val="000000"/>
          <w:sz w:val="22"/>
          <w:szCs w:val="22"/>
        </w:rPr>
        <w:t>Octavo.</w:t>
      </w:r>
      <w:r w:rsidRPr="00723AFE">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6D09EBF"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4C66EA64" w14:textId="77777777" w:rsidR="00B50648" w:rsidRPr="00723AFE" w:rsidRDefault="00F67FBE">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33AD27A"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b/>
          <w:i/>
          <w:color w:val="000000"/>
          <w:sz w:val="22"/>
          <w:szCs w:val="22"/>
        </w:rPr>
        <w:t>Noveno.</w:t>
      </w:r>
      <w:r w:rsidRPr="00723AFE">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2A94520"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b/>
          <w:i/>
          <w:color w:val="000000"/>
          <w:sz w:val="22"/>
          <w:szCs w:val="22"/>
        </w:rPr>
        <w:t>Décimo.</w:t>
      </w:r>
      <w:r w:rsidRPr="00723AFE">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2CD95F2"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33FE3D08" w14:textId="77777777" w:rsidR="00B50648" w:rsidRPr="00723AFE" w:rsidRDefault="00F67FBE">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b/>
          <w:i/>
          <w:color w:val="000000"/>
          <w:sz w:val="22"/>
          <w:szCs w:val="22"/>
        </w:rPr>
        <w:t>Décimo primero.</w:t>
      </w:r>
      <w:r w:rsidRPr="00723AFE">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B7826C3" w14:textId="77777777" w:rsidR="00B50648" w:rsidRPr="00723AFE" w:rsidRDefault="00B50648">
      <w:pPr>
        <w:pBdr>
          <w:top w:val="nil"/>
          <w:left w:val="nil"/>
          <w:bottom w:val="nil"/>
          <w:right w:val="nil"/>
          <w:between w:val="nil"/>
        </w:pBdr>
        <w:ind w:right="709"/>
        <w:jc w:val="both"/>
        <w:rPr>
          <w:color w:val="000000"/>
        </w:rPr>
      </w:pPr>
    </w:p>
    <w:p w14:paraId="0B73CBED" w14:textId="77777777" w:rsidR="00B50648" w:rsidRPr="00723AFE" w:rsidRDefault="00F67FBE">
      <w:pPr>
        <w:pBdr>
          <w:top w:val="nil"/>
          <w:left w:val="nil"/>
          <w:bottom w:val="nil"/>
          <w:right w:val="nil"/>
          <w:between w:val="nil"/>
        </w:pBdr>
        <w:ind w:left="709" w:right="709"/>
        <w:jc w:val="both"/>
        <w:rPr>
          <w:color w:val="000000"/>
        </w:rPr>
      </w:pPr>
      <w:r w:rsidRPr="00723AFE">
        <w:rPr>
          <w:rFonts w:ascii="Palatino Linotype" w:eastAsia="Palatino Linotype" w:hAnsi="Palatino Linotype" w:cs="Palatino Linotype"/>
          <w:i/>
          <w:color w:val="000000"/>
          <w:sz w:val="22"/>
          <w:szCs w:val="22"/>
        </w:rPr>
        <w:t>[…]</w:t>
      </w:r>
    </w:p>
    <w:p w14:paraId="746308B4" w14:textId="77777777" w:rsidR="00B50648" w:rsidRPr="00723AFE" w:rsidRDefault="00F67FBE">
      <w:pPr>
        <w:pBdr>
          <w:top w:val="nil"/>
          <w:left w:val="nil"/>
          <w:bottom w:val="nil"/>
          <w:right w:val="nil"/>
          <w:between w:val="nil"/>
        </w:pBdr>
        <w:ind w:left="709" w:right="709"/>
        <w:jc w:val="center"/>
        <w:rPr>
          <w:color w:val="000000"/>
        </w:rPr>
      </w:pPr>
      <w:r w:rsidRPr="00723AFE">
        <w:rPr>
          <w:rFonts w:ascii="Palatino Linotype" w:eastAsia="Palatino Linotype" w:hAnsi="Palatino Linotype" w:cs="Palatino Linotype"/>
          <w:b/>
          <w:i/>
          <w:color w:val="000000"/>
          <w:sz w:val="22"/>
          <w:szCs w:val="22"/>
        </w:rPr>
        <w:t>CAPÍTULO VIII</w:t>
      </w:r>
    </w:p>
    <w:p w14:paraId="1651D7C8" w14:textId="77777777" w:rsidR="00B50648" w:rsidRPr="00723AFE" w:rsidRDefault="00F67FBE">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723AFE">
        <w:rPr>
          <w:rFonts w:ascii="Palatino Linotype" w:eastAsia="Palatino Linotype" w:hAnsi="Palatino Linotype" w:cs="Palatino Linotype"/>
          <w:b/>
          <w:i/>
          <w:color w:val="000000"/>
          <w:sz w:val="22"/>
          <w:szCs w:val="22"/>
        </w:rPr>
        <w:t>DE LOS ELEMENTOS PARA LA CLASIFICACIÓN</w:t>
      </w:r>
    </w:p>
    <w:p w14:paraId="5CCFC6D5"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b/>
          <w:i/>
          <w:color w:val="000000"/>
          <w:sz w:val="22"/>
          <w:szCs w:val="22"/>
        </w:rPr>
        <w:t>Quincuagésimo</w:t>
      </w:r>
      <w:r w:rsidRPr="00723AFE">
        <w:rPr>
          <w:rFonts w:ascii="Palatino Linotype" w:eastAsia="Palatino Linotype" w:hAnsi="Palatino Linotype" w:cs="Palatino Linotype"/>
          <w:i/>
          <w:color w:val="000000"/>
          <w:sz w:val="22"/>
          <w:szCs w:val="22"/>
        </w:rPr>
        <w:t xml:space="preserve">. Los titulares de las áreas de los sujetos obligados podrán establecer sus propios modelos o formatos para la elaboración de versiones públicas de </w:t>
      </w:r>
      <w:r w:rsidRPr="00723AFE">
        <w:rPr>
          <w:rFonts w:ascii="Palatino Linotype" w:eastAsia="Palatino Linotype" w:hAnsi="Palatino Linotype" w:cs="Palatino Linotype"/>
          <w:i/>
          <w:color w:val="000000"/>
          <w:sz w:val="22"/>
          <w:szCs w:val="22"/>
        </w:rPr>
        <w:lastRenderedPageBreak/>
        <w:t>documentos o expedientes, siempre y cuando cumplan lo establecido en los presentes Lineamientos, así como en las correspondientes Leyes Generales.</w:t>
      </w:r>
    </w:p>
    <w:p w14:paraId="2A0BB58B"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b/>
          <w:i/>
          <w:color w:val="000000"/>
          <w:sz w:val="22"/>
          <w:szCs w:val="22"/>
        </w:rPr>
        <w:t>Quincuagésimo primero</w:t>
      </w:r>
      <w:r w:rsidRPr="00723AFE">
        <w:rPr>
          <w:rFonts w:ascii="Palatino Linotype" w:eastAsia="Palatino Linotype" w:hAnsi="Palatino Linotype" w:cs="Palatino Linotype"/>
          <w:i/>
          <w:color w:val="000000"/>
          <w:sz w:val="22"/>
          <w:szCs w:val="22"/>
        </w:rPr>
        <w:t>. Toda acta del Comité de Transparencia deberá contener:</w:t>
      </w:r>
    </w:p>
    <w:p w14:paraId="1E405902"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 xml:space="preserve">I. El número de sesión y fecha; </w:t>
      </w:r>
    </w:p>
    <w:p w14:paraId="25A36E74"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II. El nombre del área que solicitó la clasificación de información;</w:t>
      </w:r>
    </w:p>
    <w:p w14:paraId="09D131FC"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III. La fundamentación legal y motivación correspondiente;</w:t>
      </w:r>
    </w:p>
    <w:p w14:paraId="39773BDB"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IV. La resolución o resoluciones aprobadas; y</w:t>
      </w:r>
    </w:p>
    <w:p w14:paraId="2E4019F3"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 xml:space="preserve">V. La rúbrica o firma digital de cada integrante del Comité de Transparencia. </w:t>
      </w:r>
    </w:p>
    <w:p w14:paraId="6C304D80"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141A199E"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48558E73"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II. Descripción de las partes o secciones reservadas, en caso de clasificación parcial;</w:t>
      </w:r>
    </w:p>
    <w:p w14:paraId="1546B9A2"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III. El periodo por el que mantendrá su clasificación y fecha de expiración; y</w:t>
      </w:r>
    </w:p>
    <w:p w14:paraId="554C25E3"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65564B7B"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3A9A9B9B"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8504EB1"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b/>
          <w:i/>
          <w:color w:val="000000"/>
          <w:sz w:val="22"/>
          <w:szCs w:val="22"/>
        </w:rPr>
        <w:t>Quincuagésimo segundo</w:t>
      </w:r>
      <w:r w:rsidRPr="00723AFE">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BE7BDC9"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24688790"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lastRenderedPageBreak/>
        <w:t>I. Fijar la fecha en que se elaboró la versión pública y la fecha en la cual el Comité de Transparencia confirmó dicha versión;</w:t>
      </w:r>
    </w:p>
    <w:p w14:paraId="592553FC"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0813DEFD"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III. Señalar las personas o instancias autorizadas a acceder a la información clasificada.</w:t>
      </w:r>
    </w:p>
    <w:p w14:paraId="7D5E4DB9"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25D8ACCB" w14:textId="77777777" w:rsidR="00B50648" w:rsidRPr="00723AFE" w:rsidRDefault="00F67FBE">
      <w:pPr>
        <w:pBdr>
          <w:top w:val="nil"/>
          <w:left w:val="nil"/>
          <w:bottom w:val="nil"/>
          <w:right w:val="nil"/>
          <w:between w:val="nil"/>
        </w:pBdr>
        <w:spacing w:after="160"/>
        <w:ind w:left="709" w:right="709"/>
        <w:jc w:val="both"/>
        <w:rPr>
          <w:color w:val="000000"/>
        </w:rPr>
      </w:pPr>
      <w:r w:rsidRPr="00723AFE">
        <w:rPr>
          <w:rFonts w:ascii="Palatino Linotype" w:eastAsia="Palatino Linotype" w:hAnsi="Palatino Linotype" w:cs="Palatino Linotype"/>
          <w:b/>
          <w:i/>
          <w:color w:val="000000"/>
          <w:sz w:val="22"/>
          <w:szCs w:val="22"/>
        </w:rPr>
        <w:t xml:space="preserve">Quincuagésimo tercero. </w:t>
      </w:r>
      <w:r w:rsidRPr="00723AFE">
        <w:rPr>
          <w:rFonts w:ascii="Palatino Linotype" w:eastAsia="Palatino Linotype" w:hAnsi="Palatino Linotype" w:cs="Palatino Linotype"/>
          <w:b/>
          <w:i/>
          <w:color w:val="000000"/>
          <w:sz w:val="22"/>
          <w:szCs w:val="22"/>
          <w:u w:val="single"/>
        </w:rPr>
        <w:t xml:space="preserve">El formato para señalar la clasificación de un documento o expediente que contenga información reservada, es el </w:t>
      </w:r>
      <w:proofErr w:type="gramStart"/>
      <w:r w:rsidRPr="00723AFE">
        <w:rPr>
          <w:rFonts w:ascii="Palatino Linotype" w:eastAsia="Palatino Linotype" w:hAnsi="Palatino Linotype" w:cs="Palatino Linotype"/>
          <w:b/>
          <w:i/>
          <w:color w:val="000000"/>
          <w:sz w:val="22"/>
          <w:szCs w:val="22"/>
          <w:u w:val="single"/>
        </w:rPr>
        <w:t>siguiente:</w:t>
      </w:r>
      <w:r w:rsidRPr="00723AFE">
        <w:rPr>
          <w:rFonts w:ascii="Palatino Linotype" w:eastAsia="Palatino Linotype" w:hAnsi="Palatino Linotype" w:cs="Palatino Linotype"/>
          <w:i/>
          <w:color w:val="000000"/>
          <w:sz w:val="22"/>
          <w:szCs w:val="22"/>
        </w:rPr>
        <w:t>:</w:t>
      </w:r>
      <w:proofErr w:type="gramEnd"/>
    </w:p>
    <w:tbl>
      <w:tblPr>
        <w:tblStyle w:val="a5"/>
        <w:tblW w:w="8833" w:type="dxa"/>
        <w:jc w:val="center"/>
        <w:tblInd w:w="0" w:type="dxa"/>
        <w:tblLayout w:type="fixed"/>
        <w:tblLook w:val="0400" w:firstRow="0" w:lastRow="0" w:firstColumn="0" w:lastColumn="0" w:noHBand="0" w:noVBand="1"/>
      </w:tblPr>
      <w:tblGrid>
        <w:gridCol w:w="1660"/>
        <w:gridCol w:w="1980"/>
        <w:gridCol w:w="5193"/>
      </w:tblGrid>
      <w:tr w:rsidR="00B50648" w:rsidRPr="00723AFE" w14:paraId="1E871CC0"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0469A185" w14:textId="77777777" w:rsidR="00B50648" w:rsidRPr="00723AFE" w:rsidRDefault="00B50648">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62083" w14:textId="77777777" w:rsidR="00B50648" w:rsidRPr="00723AFE" w:rsidRDefault="00F67FBE">
            <w:pPr>
              <w:pBdr>
                <w:top w:val="nil"/>
                <w:left w:val="nil"/>
                <w:bottom w:val="nil"/>
                <w:right w:val="nil"/>
                <w:between w:val="nil"/>
              </w:pBdr>
              <w:jc w:val="center"/>
              <w:rPr>
                <w:color w:val="000000"/>
              </w:rPr>
            </w:pPr>
            <w:r w:rsidRPr="00723AFE">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FA4071" w14:textId="77777777" w:rsidR="00B50648" w:rsidRPr="00723AFE" w:rsidRDefault="00F67FBE">
            <w:pPr>
              <w:pBdr>
                <w:top w:val="nil"/>
                <w:left w:val="nil"/>
                <w:bottom w:val="nil"/>
                <w:right w:val="nil"/>
                <w:between w:val="nil"/>
              </w:pBdr>
              <w:jc w:val="center"/>
              <w:rPr>
                <w:color w:val="000000"/>
              </w:rPr>
            </w:pPr>
            <w:r w:rsidRPr="00723AFE">
              <w:rPr>
                <w:rFonts w:ascii="Palatino Linotype" w:eastAsia="Palatino Linotype" w:hAnsi="Palatino Linotype" w:cs="Palatino Linotype"/>
                <w:b/>
                <w:i/>
                <w:color w:val="000000"/>
              </w:rPr>
              <w:t>Dónde:</w:t>
            </w:r>
          </w:p>
        </w:tc>
      </w:tr>
      <w:tr w:rsidR="00B50648" w:rsidRPr="00723AFE" w14:paraId="2C253DA0"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66A23B" w14:textId="77777777" w:rsidR="00B50648" w:rsidRPr="00723AFE" w:rsidRDefault="00F67FBE">
            <w:pPr>
              <w:pBdr>
                <w:top w:val="nil"/>
                <w:left w:val="nil"/>
                <w:bottom w:val="nil"/>
                <w:right w:val="nil"/>
                <w:between w:val="nil"/>
              </w:pBdr>
              <w:jc w:val="center"/>
              <w:rPr>
                <w:color w:val="000000"/>
              </w:rPr>
            </w:pPr>
            <w:r w:rsidRPr="00723AFE">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A78EA" w14:textId="77777777" w:rsidR="00B50648" w:rsidRPr="00723AFE" w:rsidRDefault="00F67FBE">
            <w:pPr>
              <w:pBdr>
                <w:top w:val="nil"/>
                <w:left w:val="nil"/>
                <w:bottom w:val="nil"/>
                <w:right w:val="nil"/>
                <w:between w:val="nil"/>
              </w:pBdr>
              <w:jc w:val="center"/>
              <w:rPr>
                <w:color w:val="000000"/>
              </w:rPr>
            </w:pPr>
            <w:r w:rsidRPr="00723AFE">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D8DC9" w14:textId="77777777" w:rsidR="00B50648" w:rsidRPr="00723AFE" w:rsidRDefault="00F67FBE">
            <w:pPr>
              <w:pBdr>
                <w:top w:val="nil"/>
                <w:left w:val="nil"/>
                <w:bottom w:val="nil"/>
                <w:right w:val="nil"/>
                <w:between w:val="nil"/>
              </w:pBdr>
              <w:jc w:val="both"/>
              <w:rPr>
                <w:color w:val="000000"/>
              </w:rPr>
            </w:pPr>
            <w:r w:rsidRPr="00723AFE">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B50648" w:rsidRPr="00723AFE" w14:paraId="7BE59C3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B9E24B" w14:textId="77777777" w:rsidR="00B50648" w:rsidRPr="00723AFE" w:rsidRDefault="00B5064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2B0F72" w14:textId="77777777" w:rsidR="00B50648" w:rsidRPr="00723AFE" w:rsidRDefault="00F67FBE">
            <w:pPr>
              <w:pBdr>
                <w:top w:val="nil"/>
                <w:left w:val="nil"/>
                <w:bottom w:val="nil"/>
                <w:right w:val="nil"/>
                <w:between w:val="nil"/>
              </w:pBdr>
              <w:jc w:val="center"/>
              <w:rPr>
                <w:color w:val="000000"/>
              </w:rPr>
            </w:pPr>
            <w:r w:rsidRPr="00723AFE">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FC44BC" w14:textId="77777777" w:rsidR="00B50648" w:rsidRPr="00723AFE" w:rsidRDefault="00F67FBE">
            <w:pPr>
              <w:pBdr>
                <w:top w:val="nil"/>
                <w:left w:val="nil"/>
                <w:bottom w:val="nil"/>
                <w:right w:val="nil"/>
                <w:between w:val="nil"/>
              </w:pBdr>
              <w:jc w:val="both"/>
              <w:rPr>
                <w:color w:val="000000"/>
              </w:rPr>
            </w:pPr>
            <w:r w:rsidRPr="00723AFE">
              <w:rPr>
                <w:rFonts w:ascii="Palatino Linotype" w:eastAsia="Palatino Linotype" w:hAnsi="Palatino Linotype" w:cs="Palatino Linotype"/>
                <w:i/>
                <w:color w:val="000000"/>
              </w:rPr>
              <w:t>Se señalará el nombre del área del cual es titular quien clasifica.</w:t>
            </w:r>
          </w:p>
        </w:tc>
      </w:tr>
      <w:tr w:rsidR="00B50648" w:rsidRPr="00723AFE" w14:paraId="6C3C17E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A7B5FD" w14:textId="77777777" w:rsidR="00B50648" w:rsidRPr="00723AFE" w:rsidRDefault="00B5064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D7F0D" w14:textId="77777777" w:rsidR="00B50648" w:rsidRPr="00723AFE" w:rsidRDefault="00F67FBE">
            <w:pPr>
              <w:pBdr>
                <w:top w:val="nil"/>
                <w:left w:val="nil"/>
                <w:bottom w:val="nil"/>
                <w:right w:val="nil"/>
                <w:between w:val="nil"/>
              </w:pBdr>
              <w:jc w:val="center"/>
              <w:rPr>
                <w:color w:val="000000"/>
              </w:rPr>
            </w:pPr>
            <w:r w:rsidRPr="00723AFE">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001541" w14:textId="77777777" w:rsidR="00B50648" w:rsidRPr="00723AFE" w:rsidRDefault="00F67FBE">
            <w:pPr>
              <w:pBdr>
                <w:top w:val="nil"/>
                <w:left w:val="nil"/>
                <w:bottom w:val="nil"/>
                <w:right w:val="nil"/>
                <w:between w:val="nil"/>
              </w:pBdr>
              <w:jc w:val="both"/>
              <w:rPr>
                <w:color w:val="000000"/>
              </w:rPr>
            </w:pPr>
            <w:r w:rsidRPr="00723AFE">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B50648" w:rsidRPr="00723AFE" w14:paraId="2407F34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6F03F0" w14:textId="77777777" w:rsidR="00B50648" w:rsidRPr="00723AFE" w:rsidRDefault="00B5064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F6FF68" w14:textId="77777777" w:rsidR="00B50648" w:rsidRPr="00723AFE" w:rsidRDefault="00F67FBE">
            <w:pPr>
              <w:pBdr>
                <w:top w:val="nil"/>
                <w:left w:val="nil"/>
                <w:bottom w:val="nil"/>
                <w:right w:val="nil"/>
                <w:between w:val="nil"/>
              </w:pBdr>
              <w:jc w:val="center"/>
              <w:rPr>
                <w:color w:val="000000"/>
              </w:rPr>
            </w:pPr>
            <w:r w:rsidRPr="00723AFE">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B0FDDD" w14:textId="77777777" w:rsidR="00B50648" w:rsidRPr="00723AFE" w:rsidRDefault="00F67FBE">
            <w:pPr>
              <w:pBdr>
                <w:top w:val="nil"/>
                <w:left w:val="nil"/>
                <w:bottom w:val="nil"/>
                <w:right w:val="nil"/>
                <w:between w:val="nil"/>
              </w:pBdr>
              <w:jc w:val="both"/>
              <w:rPr>
                <w:color w:val="000000"/>
              </w:rPr>
            </w:pPr>
            <w:r w:rsidRPr="00723AFE">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B50648" w:rsidRPr="00723AFE" w14:paraId="2E62911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0BFB00" w14:textId="77777777" w:rsidR="00B50648" w:rsidRPr="00723AFE" w:rsidRDefault="00B5064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A9088A" w14:textId="77777777" w:rsidR="00B50648" w:rsidRPr="00723AFE" w:rsidRDefault="00F67FBE">
            <w:pPr>
              <w:pBdr>
                <w:top w:val="nil"/>
                <w:left w:val="nil"/>
                <w:bottom w:val="nil"/>
                <w:right w:val="nil"/>
                <w:between w:val="nil"/>
              </w:pBdr>
              <w:jc w:val="center"/>
              <w:rPr>
                <w:color w:val="000000"/>
              </w:rPr>
            </w:pPr>
            <w:r w:rsidRPr="00723AFE">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B9724B" w14:textId="77777777" w:rsidR="00B50648" w:rsidRPr="00723AFE" w:rsidRDefault="00F67FBE">
            <w:pPr>
              <w:pBdr>
                <w:top w:val="nil"/>
                <w:left w:val="nil"/>
                <w:bottom w:val="nil"/>
                <w:right w:val="nil"/>
                <w:between w:val="nil"/>
              </w:pBdr>
              <w:jc w:val="both"/>
              <w:rPr>
                <w:color w:val="000000"/>
              </w:rPr>
            </w:pPr>
            <w:r w:rsidRPr="00723AFE">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B50648" w:rsidRPr="00723AFE" w14:paraId="68E3949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61EFE" w14:textId="77777777" w:rsidR="00B50648" w:rsidRPr="00723AFE" w:rsidRDefault="00B5064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BFA9BF" w14:textId="77777777" w:rsidR="00B50648" w:rsidRPr="00723AFE" w:rsidRDefault="00F67FBE">
            <w:pPr>
              <w:pBdr>
                <w:top w:val="nil"/>
                <w:left w:val="nil"/>
                <w:bottom w:val="nil"/>
                <w:right w:val="nil"/>
                <w:between w:val="nil"/>
              </w:pBdr>
              <w:jc w:val="center"/>
              <w:rPr>
                <w:color w:val="000000"/>
              </w:rPr>
            </w:pPr>
            <w:r w:rsidRPr="00723AFE">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FFC6C" w14:textId="77777777" w:rsidR="00B50648" w:rsidRPr="00723AFE" w:rsidRDefault="00F67FBE">
            <w:pPr>
              <w:pBdr>
                <w:top w:val="nil"/>
                <w:left w:val="nil"/>
                <w:bottom w:val="nil"/>
                <w:right w:val="nil"/>
                <w:between w:val="nil"/>
              </w:pBdr>
              <w:jc w:val="both"/>
              <w:rPr>
                <w:color w:val="000000"/>
              </w:rPr>
            </w:pPr>
            <w:r w:rsidRPr="00723AFE">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B50648" w:rsidRPr="00723AFE" w14:paraId="1F397BD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C98C59" w14:textId="77777777" w:rsidR="00B50648" w:rsidRPr="00723AFE" w:rsidRDefault="00B5064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1A2473" w14:textId="77777777" w:rsidR="00B50648" w:rsidRPr="00723AFE" w:rsidRDefault="00F67FBE">
            <w:pPr>
              <w:pBdr>
                <w:top w:val="nil"/>
                <w:left w:val="nil"/>
                <w:bottom w:val="nil"/>
                <w:right w:val="nil"/>
                <w:between w:val="nil"/>
              </w:pBdr>
              <w:jc w:val="center"/>
              <w:rPr>
                <w:color w:val="000000"/>
              </w:rPr>
            </w:pPr>
            <w:r w:rsidRPr="00723AFE">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F51BD4" w14:textId="77777777" w:rsidR="00B50648" w:rsidRPr="00723AFE" w:rsidRDefault="00F67FBE">
            <w:pPr>
              <w:pBdr>
                <w:top w:val="nil"/>
                <w:left w:val="nil"/>
                <w:bottom w:val="nil"/>
                <w:right w:val="nil"/>
                <w:between w:val="nil"/>
              </w:pBdr>
              <w:jc w:val="both"/>
              <w:rPr>
                <w:color w:val="000000"/>
              </w:rPr>
            </w:pPr>
            <w:r w:rsidRPr="00723AFE">
              <w:rPr>
                <w:rFonts w:ascii="Palatino Linotype" w:eastAsia="Palatino Linotype" w:hAnsi="Palatino Linotype" w:cs="Palatino Linotype"/>
                <w:i/>
                <w:color w:val="000000"/>
              </w:rPr>
              <w:t>Rúbrica autógrafa o firma digital de quien clasifica.</w:t>
            </w:r>
          </w:p>
        </w:tc>
      </w:tr>
      <w:tr w:rsidR="00B50648" w:rsidRPr="00723AFE" w14:paraId="41C76D7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51C40B" w14:textId="77777777" w:rsidR="00B50648" w:rsidRPr="00723AFE" w:rsidRDefault="00B5064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DAD661" w14:textId="77777777" w:rsidR="00B50648" w:rsidRPr="00723AFE" w:rsidRDefault="00F67FBE">
            <w:pPr>
              <w:pBdr>
                <w:top w:val="nil"/>
                <w:left w:val="nil"/>
                <w:bottom w:val="nil"/>
                <w:right w:val="nil"/>
                <w:between w:val="nil"/>
              </w:pBdr>
              <w:jc w:val="center"/>
              <w:rPr>
                <w:color w:val="000000"/>
              </w:rPr>
            </w:pPr>
            <w:r w:rsidRPr="00723AFE">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F0ECC" w14:textId="77777777" w:rsidR="00B50648" w:rsidRPr="00723AFE" w:rsidRDefault="00F67FBE">
            <w:pPr>
              <w:pBdr>
                <w:top w:val="nil"/>
                <w:left w:val="nil"/>
                <w:bottom w:val="nil"/>
                <w:right w:val="nil"/>
                <w:between w:val="nil"/>
              </w:pBdr>
              <w:jc w:val="both"/>
              <w:rPr>
                <w:color w:val="000000"/>
              </w:rPr>
            </w:pPr>
            <w:r w:rsidRPr="00723AFE">
              <w:rPr>
                <w:rFonts w:ascii="Palatino Linotype" w:eastAsia="Palatino Linotype" w:hAnsi="Palatino Linotype" w:cs="Palatino Linotype"/>
                <w:i/>
                <w:color w:val="000000"/>
              </w:rPr>
              <w:t>Se anotará la fecha en que se desclasifica el documento.</w:t>
            </w:r>
          </w:p>
        </w:tc>
      </w:tr>
      <w:tr w:rsidR="00B50648" w:rsidRPr="00723AFE" w14:paraId="07D87F5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C05C42" w14:textId="77777777" w:rsidR="00B50648" w:rsidRPr="00723AFE" w:rsidRDefault="00B5064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A00F84" w14:textId="77777777" w:rsidR="00B50648" w:rsidRPr="00723AFE" w:rsidRDefault="00F67FBE">
            <w:pPr>
              <w:pBdr>
                <w:top w:val="nil"/>
                <w:left w:val="nil"/>
                <w:bottom w:val="nil"/>
                <w:right w:val="nil"/>
                <w:between w:val="nil"/>
              </w:pBdr>
              <w:jc w:val="center"/>
              <w:rPr>
                <w:color w:val="000000"/>
              </w:rPr>
            </w:pPr>
            <w:r w:rsidRPr="00723AFE">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8015FD" w14:textId="77777777" w:rsidR="00B50648" w:rsidRPr="00723AFE" w:rsidRDefault="00F67FBE">
            <w:pPr>
              <w:pBdr>
                <w:top w:val="nil"/>
                <w:left w:val="nil"/>
                <w:bottom w:val="nil"/>
                <w:right w:val="nil"/>
                <w:between w:val="nil"/>
              </w:pBdr>
              <w:jc w:val="both"/>
              <w:rPr>
                <w:color w:val="000000"/>
              </w:rPr>
            </w:pPr>
            <w:r w:rsidRPr="00723AFE">
              <w:rPr>
                <w:rFonts w:ascii="Palatino Linotype" w:eastAsia="Palatino Linotype" w:hAnsi="Palatino Linotype" w:cs="Palatino Linotype"/>
                <w:i/>
                <w:color w:val="000000"/>
              </w:rPr>
              <w:t>Rúbrica autógrafa o firma digital de quien desclasifica.</w:t>
            </w:r>
          </w:p>
        </w:tc>
      </w:tr>
      <w:tr w:rsidR="00B50648" w:rsidRPr="00723AFE" w14:paraId="1807FE8E"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9A5DAA" w14:textId="77777777" w:rsidR="00B50648" w:rsidRPr="00723AFE" w:rsidRDefault="00B50648">
            <w:pPr>
              <w:widowControl w:val="0"/>
              <w:pBdr>
                <w:top w:val="nil"/>
                <w:left w:val="nil"/>
                <w:bottom w:val="nil"/>
                <w:right w:val="nil"/>
                <w:between w:val="nil"/>
              </w:pBdr>
              <w:spacing w:line="276" w:lineRule="auto"/>
              <w:rPr>
                <w:color w:val="000000"/>
              </w:rPr>
            </w:pPr>
          </w:p>
        </w:tc>
      </w:tr>
    </w:tbl>
    <w:p w14:paraId="05BD3F1E" w14:textId="77777777" w:rsidR="00B50648" w:rsidRPr="00723AFE" w:rsidRDefault="00F67FBE">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82B17D9" w14:textId="77777777" w:rsidR="00B50648" w:rsidRPr="00723AFE" w:rsidRDefault="00F67FBE">
      <w:pPr>
        <w:pBdr>
          <w:top w:val="nil"/>
          <w:left w:val="nil"/>
          <w:bottom w:val="nil"/>
          <w:right w:val="nil"/>
          <w:between w:val="nil"/>
        </w:pBdr>
        <w:spacing w:after="160"/>
        <w:ind w:left="709" w:right="709"/>
        <w:jc w:val="both"/>
      </w:pPr>
      <w:r w:rsidRPr="00723AFE">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723AFE">
        <w:rPr>
          <w:rFonts w:ascii="Palatino Linotype" w:eastAsia="Palatino Linotype" w:hAnsi="Palatino Linotype" w:cs="Palatino Linotype"/>
          <w:i/>
          <w:color w:val="000000"/>
          <w:sz w:val="22"/>
          <w:szCs w:val="22"/>
        </w:rPr>
        <w:t>testado</w:t>
      </w:r>
      <w:proofErr w:type="spellEnd"/>
      <w:r w:rsidRPr="00723AFE">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383EB148" w14:textId="77777777" w:rsidR="00B50648" w:rsidRPr="00723AFE" w:rsidRDefault="00B50648">
      <w:pPr>
        <w:jc w:val="both"/>
      </w:pPr>
    </w:p>
    <w:p w14:paraId="5823DBA4" w14:textId="77777777" w:rsidR="00B50648" w:rsidRPr="00723AFE" w:rsidRDefault="00B50648">
      <w:pPr>
        <w:rPr>
          <w:color w:val="000000"/>
        </w:rPr>
      </w:pPr>
    </w:p>
    <w:p w14:paraId="72ADFD2A"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17D62541" w14:textId="77777777" w:rsidR="00B50648" w:rsidRPr="00723AFE" w:rsidRDefault="00B50648">
      <w:pPr>
        <w:spacing w:line="360" w:lineRule="auto"/>
        <w:jc w:val="both"/>
        <w:rPr>
          <w:rFonts w:ascii="Palatino Linotype" w:eastAsia="Palatino Linotype" w:hAnsi="Palatino Linotype" w:cs="Palatino Linotype"/>
        </w:rPr>
      </w:pPr>
    </w:p>
    <w:p w14:paraId="0D5FDECC" w14:textId="77777777" w:rsidR="00B50648" w:rsidRPr="00723AFE" w:rsidRDefault="00F67FBE">
      <w:pPr>
        <w:shd w:val="clear" w:color="auto" w:fill="FFFFFF"/>
        <w:spacing w:line="360" w:lineRule="auto"/>
        <w:ind w:right="51"/>
        <w:jc w:val="both"/>
        <w:rPr>
          <w:rFonts w:ascii="Palatino Linotype" w:eastAsia="Palatino Linotype" w:hAnsi="Palatino Linotype" w:cs="Palatino Linotype"/>
        </w:rPr>
      </w:pPr>
      <w:r w:rsidRPr="00723AF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w:t>
      </w:r>
      <w:r w:rsidRPr="00723AFE">
        <w:rPr>
          <w:rFonts w:ascii="Palatino Linotype" w:eastAsia="Palatino Linotype" w:hAnsi="Palatino Linotype" w:cs="Palatino Linotype"/>
        </w:rPr>
        <w:lastRenderedPageBreak/>
        <w:t xml:space="preserve">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723AFE">
        <w:rPr>
          <w:rFonts w:ascii="Palatino Linotype" w:eastAsia="Palatino Linotype" w:hAnsi="Palatino Linotype" w:cs="Palatino Linotype"/>
          <w:b/>
        </w:rPr>
        <w:t>RECURRENTE</w:t>
      </w:r>
      <w:r w:rsidRPr="00723AFE">
        <w:rPr>
          <w:rFonts w:ascii="Palatino Linotype" w:eastAsia="Palatino Linotype" w:hAnsi="Palatino Linotype" w:cs="Palatino Linotype"/>
        </w:rPr>
        <w:t>.</w:t>
      </w:r>
    </w:p>
    <w:p w14:paraId="31F2E3B8" w14:textId="77777777" w:rsidR="00B50648" w:rsidRPr="00723AFE" w:rsidRDefault="00B50648">
      <w:pPr>
        <w:spacing w:line="360" w:lineRule="auto"/>
        <w:jc w:val="both"/>
        <w:rPr>
          <w:rFonts w:ascii="Palatino Linotype" w:eastAsia="Palatino Linotype" w:hAnsi="Palatino Linotype" w:cs="Palatino Linotype"/>
          <w:b/>
          <w:u w:val="single"/>
        </w:rPr>
      </w:pPr>
    </w:p>
    <w:p w14:paraId="4E16D8BE" w14:textId="77777777" w:rsidR="00B50648" w:rsidRPr="00723AFE" w:rsidRDefault="00F67FBE">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rPr>
      </w:pPr>
      <w:r w:rsidRPr="00723AFE">
        <w:rPr>
          <w:rFonts w:ascii="Palatino Linotype" w:eastAsia="Palatino Linotype" w:hAnsi="Palatino Linotype" w:cs="Palatino Linotype"/>
          <w:color w:val="000000"/>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5D85D520"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b/>
        </w:rPr>
        <w:t xml:space="preserve">PRIMERO. </w:t>
      </w:r>
      <w:r w:rsidRPr="00723AFE">
        <w:rPr>
          <w:rFonts w:ascii="Palatino Linotype" w:eastAsia="Palatino Linotype" w:hAnsi="Palatino Linotype" w:cs="Palatino Linotype"/>
        </w:rPr>
        <w:t>Se</w:t>
      </w:r>
      <w:r w:rsidRPr="00723AFE">
        <w:t xml:space="preserve"> </w:t>
      </w:r>
      <w:r w:rsidRPr="00723AFE">
        <w:rPr>
          <w:rFonts w:ascii="Palatino Linotype" w:eastAsia="Palatino Linotype" w:hAnsi="Palatino Linotype" w:cs="Palatino Linotype"/>
          <w:b/>
        </w:rPr>
        <w:t xml:space="preserve">MODIFICA </w:t>
      </w:r>
      <w:r w:rsidRPr="00723AFE">
        <w:rPr>
          <w:rFonts w:ascii="Palatino Linotype" w:eastAsia="Palatino Linotype" w:hAnsi="Palatino Linotype" w:cs="Palatino Linotype"/>
        </w:rPr>
        <w:t xml:space="preserve">la respuesta entregada por </w:t>
      </w:r>
      <w:r w:rsidRPr="00723AFE">
        <w:rPr>
          <w:rFonts w:ascii="Palatino Linotype" w:eastAsia="Palatino Linotype" w:hAnsi="Palatino Linotype" w:cs="Palatino Linotype"/>
          <w:b/>
        </w:rPr>
        <w:t xml:space="preserve">el SUJETO OBLIGADO </w:t>
      </w:r>
      <w:r w:rsidRPr="00723AFE">
        <w:rPr>
          <w:rFonts w:ascii="Palatino Linotype" w:eastAsia="Palatino Linotype" w:hAnsi="Palatino Linotype" w:cs="Palatino Linotype"/>
        </w:rPr>
        <w:t xml:space="preserve">a la solicitud de información </w:t>
      </w:r>
      <w:r w:rsidRPr="00723AFE">
        <w:rPr>
          <w:rFonts w:ascii="Palatino Linotype" w:eastAsia="Palatino Linotype" w:hAnsi="Palatino Linotype" w:cs="Palatino Linotype"/>
          <w:b/>
        </w:rPr>
        <w:t xml:space="preserve">01666/IEEM/IP/2023, </w:t>
      </w:r>
      <w:r w:rsidRPr="00723AFE">
        <w:rPr>
          <w:rFonts w:ascii="Palatino Linotype" w:eastAsia="Palatino Linotype" w:hAnsi="Palatino Linotype" w:cs="Palatino Linotype"/>
        </w:rPr>
        <w:t xml:space="preserve">por resultar parcialmente fundadas las razones o motivos de inconformidad hechos valer por </w:t>
      </w:r>
      <w:r w:rsidRPr="00723AFE">
        <w:rPr>
          <w:rFonts w:ascii="Palatino Linotype" w:eastAsia="Palatino Linotype" w:hAnsi="Palatino Linotype" w:cs="Palatino Linotype"/>
          <w:b/>
        </w:rPr>
        <w:t xml:space="preserve">la parte RECURRENTE, </w:t>
      </w:r>
      <w:r w:rsidRPr="00723AFE">
        <w:rPr>
          <w:rFonts w:ascii="Palatino Linotype" w:eastAsia="Palatino Linotype" w:hAnsi="Palatino Linotype" w:cs="Palatino Linotype"/>
        </w:rPr>
        <w:t xml:space="preserve">en el recurso de revisión </w:t>
      </w:r>
      <w:r w:rsidRPr="00723AFE">
        <w:rPr>
          <w:rFonts w:ascii="Palatino Linotype" w:eastAsia="Palatino Linotype" w:hAnsi="Palatino Linotype" w:cs="Palatino Linotype"/>
          <w:b/>
        </w:rPr>
        <w:t>08144/INFOEM/IP/RR/2023,</w:t>
      </w:r>
      <w:r w:rsidRPr="00723AFE">
        <w:rPr>
          <w:rFonts w:ascii="Palatino Linotype" w:eastAsia="Palatino Linotype" w:hAnsi="Palatino Linotype" w:cs="Palatino Linotype"/>
        </w:rPr>
        <w:t xml:space="preserve"> en términos del considerando </w:t>
      </w:r>
      <w:r w:rsidRPr="00723AFE">
        <w:rPr>
          <w:rFonts w:ascii="Palatino Linotype" w:eastAsia="Palatino Linotype" w:hAnsi="Palatino Linotype" w:cs="Palatino Linotype"/>
          <w:b/>
        </w:rPr>
        <w:t>Cuarto</w:t>
      </w:r>
      <w:r w:rsidRPr="00723AFE">
        <w:rPr>
          <w:rFonts w:ascii="Palatino Linotype" w:eastAsia="Palatino Linotype" w:hAnsi="Palatino Linotype" w:cs="Palatino Linotype"/>
        </w:rPr>
        <w:t xml:space="preserve"> de la presente Resolución.</w:t>
      </w:r>
    </w:p>
    <w:p w14:paraId="724E203D" w14:textId="77777777" w:rsidR="00B50648" w:rsidRPr="00723AFE" w:rsidRDefault="00B50648">
      <w:pPr>
        <w:spacing w:line="360" w:lineRule="auto"/>
        <w:jc w:val="both"/>
        <w:rPr>
          <w:rFonts w:ascii="Palatino Linotype" w:eastAsia="Palatino Linotype" w:hAnsi="Palatino Linotype" w:cs="Palatino Linotype"/>
        </w:rPr>
      </w:pPr>
    </w:p>
    <w:p w14:paraId="3A37A86A" w14:textId="77777777" w:rsidR="00B50648" w:rsidRPr="00723AFE" w:rsidRDefault="00F67FB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23AFE">
        <w:rPr>
          <w:rFonts w:ascii="Palatino Linotype" w:eastAsia="Palatino Linotype" w:hAnsi="Palatino Linotype" w:cs="Palatino Linotype"/>
          <w:b/>
        </w:rPr>
        <w:t xml:space="preserve">SEGUNDO. </w:t>
      </w:r>
      <w:r w:rsidRPr="00723AFE">
        <w:rPr>
          <w:rFonts w:ascii="Palatino Linotype" w:eastAsia="Palatino Linotype" w:hAnsi="Palatino Linotype" w:cs="Palatino Linotype"/>
        </w:rPr>
        <w:t>Se</w:t>
      </w:r>
      <w:r w:rsidRPr="00723AFE">
        <w:rPr>
          <w:rFonts w:ascii="Palatino Linotype" w:eastAsia="Palatino Linotype" w:hAnsi="Palatino Linotype" w:cs="Palatino Linotype"/>
          <w:b/>
        </w:rPr>
        <w:t xml:space="preserve"> ORDENA </w:t>
      </w:r>
      <w:r w:rsidRPr="00723AFE">
        <w:rPr>
          <w:rFonts w:ascii="Palatino Linotype" w:eastAsia="Palatino Linotype" w:hAnsi="Palatino Linotype" w:cs="Palatino Linotype"/>
        </w:rPr>
        <w:t xml:space="preserve">al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xml:space="preserve"> a que,</w:t>
      </w:r>
      <w:r w:rsidRPr="00723AFE">
        <w:rPr>
          <w:rFonts w:ascii="Palatino Linotype" w:eastAsia="Palatino Linotype" w:hAnsi="Palatino Linotype" w:cs="Palatino Linotype"/>
          <w:b/>
        </w:rPr>
        <w:t xml:space="preserve"> </w:t>
      </w:r>
      <w:r w:rsidRPr="00723AFE">
        <w:rPr>
          <w:rFonts w:ascii="Palatino Linotype" w:eastAsia="Palatino Linotype" w:hAnsi="Palatino Linotype" w:cs="Palatino Linotype"/>
        </w:rPr>
        <w:t>en términos de los Considerandos Cuarto y Quinto, haga entrega vía Sistema de Acceso a la Información Mexiquense (SAIMEX), en versión pública de lo siguiente</w:t>
      </w:r>
      <w:r w:rsidRPr="00723AFE">
        <w:rPr>
          <w:rFonts w:ascii="Palatino Linotype" w:eastAsia="Palatino Linotype" w:hAnsi="Palatino Linotype" w:cs="Palatino Linotype"/>
          <w:color w:val="000000"/>
        </w:rPr>
        <w:t>:</w:t>
      </w:r>
    </w:p>
    <w:p w14:paraId="0444C5D9" w14:textId="77777777" w:rsidR="00B50648" w:rsidRPr="00723AFE" w:rsidRDefault="00F67FBE">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723AFE">
        <w:rPr>
          <w:rFonts w:ascii="Palatino Linotype" w:eastAsia="Palatino Linotype" w:hAnsi="Palatino Linotype" w:cs="Palatino Linotype"/>
        </w:rPr>
        <w:t xml:space="preserve">Los documentos donde consten o se dé cuenta de los requisitos que no cumplieron los aspirantes registrados con los folios señalados en la solicitud de acceso a la información pública, para no acceder a la segunda etapa, esto </w:t>
      </w:r>
      <w:r w:rsidRPr="00723AFE">
        <w:rPr>
          <w:rFonts w:ascii="Palatino Linotype" w:eastAsia="Palatino Linotype" w:hAnsi="Palatino Linotype" w:cs="Palatino Linotype"/>
        </w:rPr>
        <w:lastRenderedPageBreak/>
        <w:t>es el examen para ocupar una Vocalía en las Juntas Distritales y Municipales para la Elección de Diputaciones Locales y Ayuntamientos 2024.</w:t>
      </w:r>
    </w:p>
    <w:p w14:paraId="5D66D96A" w14:textId="77777777" w:rsidR="00B50648" w:rsidRPr="00723AFE" w:rsidRDefault="00F67FBE">
      <w:pPr>
        <w:pBdr>
          <w:top w:val="nil"/>
          <w:left w:val="nil"/>
          <w:bottom w:val="nil"/>
          <w:right w:val="nil"/>
          <w:between w:val="nil"/>
        </w:pBdr>
        <w:ind w:left="720" w:right="51"/>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4DAFB191" w14:textId="77777777" w:rsidR="00B50648" w:rsidRPr="00723AFE" w:rsidRDefault="00B50648">
      <w:pPr>
        <w:pBdr>
          <w:top w:val="nil"/>
          <w:left w:val="nil"/>
          <w:bottom w:val="nil"/>
          <w:right w:val="nil"/>
          <w:between w:val="nil"/>
        </w:pBdr>
        <w:ind w:left="720" w:right="51"/>
        <w:jc w:val="both"/>
        <w:rPr>
          <w:rFonts w:ascii="Palatino Linotype" w:eastAsia="Palatino Linotype" w:hAnsi="Palatino Linotype" w:cs="Palatino Linotype"/>
          <w:i/>
          <w:color w:val="000000"/>
          <w:sz w:val="22"/>
          <w:szCs w:val="22"/>
        </w:rPr>
      </w:pPr>
    </w:p>
    <w:p w14:paraId="683BDD64" w14:textId="77777777" w:rsidR="00B50648" w:rsidRPr="00723AFE" w:rsidRDefault="00F67FBE">
      <w:pPr>
        <w:pBdr>
          <w:top w:val="nil"/>
          <w:left w:val="nil"/>
          <w:bottom w:val="nil"/>
          <w:right w:val="nil"/>
          <w:between w:val="nil"/>
        </w:pBdr>
        <w:ind w:left="720" w:right="51"/>
        <w:jc w:val="both"/>
        <w:rPr>
          <w:rFonts w:ascii="Palatino Linotype" w:eastAsia="Palatino Linotype" w:hAnsi="Palatino Linotype" w:cs="Palatino Linotype"/>
          <w:i/>
          <w:color w:val="000000"/>
          <w:sz w:val="22"/>
          <w:szCs w:val="22"/>
        </w:rPr>
      </w:pPr>
      <w:r w:rsidRPr="00723AFE">
        <w:rPr>
          <w:rFonts w:ascii="Palatino Linotype" w:eastAsia="Palatino Linotype" w:hAnsi="Palatino Linotype" w:cs="Palatino Linotype"/>
          <w:i/>
          <w:color w:val="000000"/>
          <w:sz w:val="22"/>
          <w:szCs w:val="22"/>
        </w:rPr>
        <w:t xml:space="preserve">Para el caso de </w:t>
      </w:r>
      <w:proofErr w:type="gramStart"/>
      <w:r w:rsidRPr="00723AFE">
        <w:rPr>
          <w:rFonts w:ascii="Palatino Linotype" w:eastAsia="Palatino Linotype" w:hAnsi="Palatino Linotype" w:cs="Palatino Linotype"/>
          <w:i/>
          <w:color w:val="000000"/>
          <w:sz w:val="22"/>
          <w:szCs w:val="22"/>
        </w:rPr>
        <w:t>que</w:t>
      </w:r>
      <w:proofErr w:type="gramEnd"/>
      <w:r w:rsidRPr="00723AFE">
        <w:rPr>
          <w:rFonts w:ascii="Palatino Linotype" w:eastAsia="Palatino Linotype" w:hAnsi="Palatino Linotype" w:cs="Palatino Linotype"/>
          <w:i/>
          <w:color w:val="000000"/>
          <w:sz w:val="22"/>
          <w:szCs w:val="22"/>
        </w:rPr>
        <w:t xml:space="preserve"> con los folios proporcionados por el RECURRENTE, en su solicitud de acceso a la información pública, se puedan hacer identificables a los aspirantes el SUJETO OBLIGADO deberá entregar el acuerdo de confidencialidad total de la información solicitada, de manera fundada y motivada, en términos de los artículos 49, fracciones II y VIII, 143, fracción I y 149 de la Ley de Transparencia y Acceso a la Información Pública del Estado de México y Municipios. </w:t>
      </w:r>
    </w:p>
    <w:p w14:paraId="5BA93DBD" w14:textId="77777777" w:rsidR="00B50648" w:rsidRPr="00723AFE" w:rsidRDefault="00B50648">
      <w:pPr>
        <w:pBdr>
          <w:top w:val="nil"/>
          <w:left w:val="nil"/>
          <w:bottom w:val="nil"/>
          <w:right w:val="nil"/>
          <w:between w:val="nil"/>
        </w:pBdr>
        <w:ind w:left="720" w:right="51"/>
        <w:jc w:val="both"/>
        <w:rPr>
          <w:rFonts w:ascii="Palatino Linotype" w:eastAsia="Palatino Linotype" w:hAnsi="Palatino Linotype" w:cs="Palatino Linotype"/>
          <w:i/>
          <w:color w:val="000000"/>
          <w:sz w:val="22"/>
          <w:szCs w:val="22"/>
        </w:rPr>
      </w:pPr>
    </w:p>
    <w:p w14:paraId="06B25188" w14:textId="77777777" w:rsidR="00B50648" w:rsidRPr="00723AFE" w:rsidRDefault="00F67FBE">
      <w:pPr>
        <w:spacing w:line="360" w:lineRule="auto"/>
        <w:ind w:right="-93"/>
        <w:jc w:val="both"/>
        <w:rPr>
          <w:rFonts w:ascii="Palatino Linotype" w:eastAsia="Palatino Linotype" w:hAnsi="Palatino Linotype" w:cs="Palatino Linotype"/>
        </w:rPr>
      </w:pPr>
      <w:r w:rsidRPr="00723AFE">
        <w:rPr>
          <w:rFonts w:ascii="Palatino Linotype" w:eastAsia="Palatino Linotype" w:hAnsi="Palatino Linotype" w:cs="Palatino Linotype"/>
          <w:b/>
        </w:rPr>
        <w:t xml:space="preserve">TERCERO. </w:t>
      </w:r>
      <w:r w:rsidRPr="00723AFE">
        <w:rPr>
          <w:rFonts w:ascii="Palatino Linotype" w:eastAsia="Palatino Linotype" w:hAnsi="Palatino Linotype" w:cs="Palatino Linotype"/>
          <w:b/>
          <w:color w:val="000000"/>
        </w:rPr>
        <w:t xml:space="preserve">Notifíquese, </w:t>
      </w:r>
      <w:r w:rsidRPr="00723AFE">
        <w:rPr>
          <w:rFonts w:ascii="Palatino Linotype" w:eastAsia="Palatino Linotype" w:hAnsi="Palatino Linotype" w:cs="Palatino Linotype"/>
          <w:color w:val="000000"/>
        </w:rPr>
        <w:t xml:space="preserve">vía </w:t>
      </w:r>
      <w:r w:rsidRPr="00723AFE">
        <w:rPr>
          <w:rFonts w:ascii="Palatino Linotype" w:eastAsia="Palatino Linotype" w:hAnsi="Palatino Linotype" w:cs="Palatino Linotype"/>
          <w:b/>
          <w:color w:val="000000"/>
        </w:rPr>
        <w:t>SAIMEX,</w:t>
      </w:r>
      <w:r w:rsidRPr="00723AFE">
        <w:rPr>
          <w:rFonts w:ascii="Palatino Linotype" w:eastAsia="Palatino Linotype" w:hAnsi="Palatino Linotype" w:cs="Palatino Linotype"/>
          <w:b/>
        </w:rPr>
        <w:t xml:space="preserve"> </w:t>
      </w:r>
      <w:r w:rsidRPr="00723AFE">
        <w:rPr>
          <w:rFonts w:ascii="Palatino Linotype" w:eastAsia="Palatino Linotype" w:hAnsi="Palatino Linotype" w:cs="Palatino Linotype"/>
        </w:rPr>
        <w:t>la presente resolución al T</w:t>
      </w:r>
      <w:r w:rsidRPr="00723AFE">
        <w:rPr>
          <w:rFonts w:ascii="Palatino Linotype" w:eastAsia="Palatino Linotype" w:hAnsi="Palatino Linotype" w:cs="Palatino Linotype"/>
          <w:b/>
        </w:rPr>
        <w:t xml:space="preserve">itular de la Unidad de Transparencia </w:t>
      </w:r>
      <w:r w:rsidRPr="00723AFE">
        <w:rPr>
          <w:rFonts w:ascii="Palatino Linotype" w:eastAsia="Palatino Linotype" w:hAnsi="Palatino Linotype" w:cs="Palatino Linotype"/>
        </w:rPr>
        <w:t xml:space="preserve">del </w:t>
      </w:r>
      <w:r w:rsidRPr="00723AFE">
        <w:rPr>
          <w:rFonts w:ascii="Palatino Linotype" w:eastAsia="Palatino Linotype" w:hAnsi="Palatino Linotype" w:cs="Palatino Linotype"/>
          <w:b/>
        </w:rPr>
        <w:t>SUJETO OBLIGADO</w:t>
      </w:r>
      <w:r w:rsidRPr="00723AFE">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1EE8808" w14:textId="77777777" w:rsidR="00B50648" w:rsidRPr="00723AFE" w:rsidRDefault="00B50648">
      <w:pPr>
        <w:spacing w:line="360" w:lineRule="auto"/>
        <w:ind w:right="-93"/>
        <w:jc w:val="both"/>
        <w:rPr>
          <w:rFonts w:ascii="Palatino Linotype" w:eastAsia="Palatino Linotype" w:hAnsi="Palatino Linotype" w:cs="Palatino Linotype"/>
        </w:rPr>
      </w:pPr>
    </w:p>
    <w:p w14:paraId="36E5422B" w14:textId="77777777" w:rsidR="00B50648" w:rsidRPr="00723AFE" w:rsidRDefault="00F67FBE">
      <w:pPr>
        <w:spacing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b/>
        </w:rPr>
        <w:t xml:space="preserve">CUARTO. </w:t>
      </w:r>
      <w:r w:rsidRPr="00723AF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723AFE">
        <w:rPr>
          <w:rFonts w:ascii="Palatino Linotype" w:eastAsia="Palatino Linotype" w:hAnsi="Palatino Linotype" w:cs="Palatino Linotype"/>
        </w:rPr>
        <w:lastRenderedPageBreak/>
        <w:t xml:space="preserve">procedente, </w:t>
      </w:r>
      <w:r w:rsidRPr="00723AFE">
        <w:rPr>
          <w:rFonts w:ascii="Palatino Linotype" w:eastAsia="Palatino Linotype" w:hAnsi="Palatino Linotype" w:cs="Palatino Linotype"/>
          <w:b/>
        </w:rPr>
        <w:t>EL SUJETO OBLIGADO</w:t>
      </w:r>
      <w:r w:rsidRPr="00723AFE">
        <w:rPr>
          <w:rFonts w:ascii="Palatino Linotype" w:eastAsia="Palatino Linotype" w:hAnsi="Palatino Linotype" w:cs="Palatino Linotype"/>
        </w:rPr>
        <w:t xml:space="preserve"> de manera fundada y motivada, podrá solicitar una ampliación de plazo para el cumplimiento de la presente resolución.</w:t>
      </w:r>
    </w:p>
    <w:p w14:paraId="14284C5C" w14:textId="77777777" w:rsidR="00B50648" w:rsidRPr="00723AFE" w:rsidRDefault="00F67FBE">
      <w:pPr>
        <w:spacing w:before="240" w:after="240" w:line="360" w:lineRule="auto"/>
        <w:jc w:val="both"/>
        <w:rPr>
          <w:rFonts w:ascii="Palatino Linotype" w:eastAsia="Palatino Linotype" w:hAnsi="Palatino Linotype" w:cs="Palatino Linotype"/>
          <w:sz w:val="25"/>
          <w:szCs w:val="25"/>
        </w:rPr>
      </w:pPr>
      <w:bookmarkStart w:id="4" w:name="_heading=h.2et92p0" w:colFirst="0" w:colLast="0"/>
      <w:bookmarkEnd w:id="4"/>
      <w:r w:rsidRPr="00723AFE">
        <w:rPr>
          <w:rFonts w:ascii="Palatino Linotype" w:eastAsia="Palatino Linotype" w:hAnsi="Palatino Linotype" w:cs="Palatino Linotype"/>
          <w:b/>
        </w:rPr>
        <w:t>QUINTO. Notifíquese vía SAIMEX</w:t>
      </w:r>
      <w:r w:rsidRPr="00723AFE">
        <w:rPr>
          <w:rFonts w:ascii="Palatino Linotype" w:eastAsia="Palatino Linotype" w:hAnsi="Palatino Linotype" w:cs="Palatino Linotype"/>
        </w:rPr>
        <w:t xml:space="preserve">, a la parte </w:t>
      </w:r>
      <w:r w:rsidRPr="00723AFE">
        <w:rPr>
          <w:rFonts w:ascii="Palatino Linotype" w:eastAsia="Palatino Linotype" w:hAnsi="Palatino Linotype" w:cs="Palatino Linotype"/>
          <w:b/>
        </w:rPr>
        <w:t>RECURRENTE</w:t>
      </w:r>
      <w:r w:rsidRPr="00723AFE">
        <w:rPr>
          <w:rFonts w:ascii="Palatino Linotype" w:eastAsia="Palatino Linotype" w:hAnsi="Palatino Linotype" w:cs="Palatino Linotype"/>
        </w:rPr>
        <w:t xml:space="preserve"> la presente resolución, así como, así como, que de conformidad con lo establecido en el artículo 196 de la Ley de Transparencia y Acceso a la Información Pública del Estado de México y Municipios, podrá impugnarla vía Juicio de Amparo en los términos de las leyes aplicables.</w:t>
      </w:r>
    </w:p>
    <w:p w14:paraId="69061CA4" w14:textId="18D287F3" w:rsidR="00B50648" w:rsidRDefault="00F67FBE">
      <w:pPr>
        <w:spacing w:before="240" w:after="240" w:line="360" w:lineRule="auto"/>
        <w:jc w:val="both"/>
        <w:rPr>
          <w:rFonts w:ascii="Palatino Linotype" w:eastAsia="Palatino Linotype" w:hAnsi="Palatino Linotype" w:cs="Palatino Linotype"/>
        </w:rPr>
      </w:pPr>
      <w:r w:rsidRPr="00723AF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VEINTIUNO DE FEBRERO DE DOS MIL VEINTICUATRO, ANTE EL SECRETARIO TÉCNICO DEL PLENO ALEXIS TAPIA RAMÍREZ.</w:t>
      </w:r>
      <w:r>
        <w:rPr>
          <w:rFonts w:ascii="Palatino Linotype" w:eastAsia="Palatino Linotype" w:hAnsi="Palatino Linotype" w:cs="Palatino Linotype"/>
        </w:rPr>
        <w:t xml:space="preserve">  </w:t>
      </w:r>
    </w:p>
    <w:p w14:paraId="5FB630D8" w14:textId="6B7CB7D1" w:rsidR="006F2C58" w:rsidRDefault="006F2C58">
      <w:pPr>
        <w:spacing w:before="240" w:after="240" w:line="360" w:lineRule="auto"/>
        <w:jc w:val="both"/>
        <w:rPr>
          <w:rFonts w:ascii="Palatino Linotype" w:eastAsia="Palatino Linotype" w:hAnsi="Palatino Linotype" w:cs="Palatino Linotype"/>
        </w:rPr>
      </w:pPr>
    </w:p>
    <w:p w14:paraId="2AA4B59A" w14:textId="0BD7A559" w:rsidR="006F2C58" w:rsidRDefault="006F2C58">
      <w:pPr>
        <w:spacing w:before="240" w:after="240" w:line="360" w:lineRule="auto"/>
        <w:jc w:val="both"/>
        <w:rPr>
          <w:rFonts w:ascii="Palatino Linotype" w:eastAsia="Palatino Linotype" w:hAnsi="Palatino Linotype" w:cs="Palatino Linotype"/>
        </w:rPr>
      </w:pPr>
    </w:p>
    <w:p w14:paraId="6AEEF6FC" w14:textId="6C860F77" w:rsidR="006F2C58" w:rsidRDefault="006F2C58">
      <w:pPr>
        <w:spacing w:before="240" w:after="240" w:line="360" w:lineRule="auto"/>
        <w:jc w:val="both"/>
        <w:rPr>
          <w:rFonts w:ascii="Palatino Linotype" w:eastAsia="Palatino Linotype" w:hAnsi="Palatino Linotype" w:cs="Palatino Linotype"/>
        </w:rPr>
      </w:pPr>
    </w:p>
    <w:p w14:paraId="6E0C340D" w14:textId="6535BF3F" w:rsidR="006F2C58" w:rsidRDefault="006F2C58">
      <w:pPr>
        <w:spacing w:before="240" w:after="240" w:line="360" w:lineRule="auto"/>
        <w:jc w:val="both"/>
        <w:rPr>
          <w:rFonts w:ascii="Palatino Linotype" w:eastAsia="Palatino Linotype" w:hAnsi="Palatino Linotype" w:cs="Palatino Linotype"/>
        </w:rPr>
      </w:pPr>
    </w:p>
    <w:p w14:paraId="59F6BCB6" w14:textId="69B27060" w:rsidR="006F2C58" w:rsidRDefault="006F2C58">
      <w:pPr>
        <w:spacing w:before="240" w:after="240" w:line="360" w:lineRule="auto"/>
        <w:jc w:val="both"/>
        <w:rPr>
          <w:rFonts w:ascii="Palatino Linotype" w:eastAsia="Palatino Linotype" w:hAnsi="Palatino Linotype" w:cs="Palatino Linotype"/>
        </w:rPr>
      </w:pPr>
    </w:p>
    <w:p w14:paraId="7D8E000B" w14:textId="4BA498C9" w:rsidR="006F2C58" w:rsidRDefault="006F2C58">
      <w:pPr>
        <w:spacing w:before="240" w:after="240" w:line="360" w:lineRule="auto"/>
        <w:jc w:val="both"/>
        <w:rPr>
          <w:rFonts w:ascii="Palatino Linotype" w:eastAsia="Palatino Linotype" w:hAnsi="Palatino Linotype" w:cs="Palatino Linotype"/>
        </w:rPr>
      </w:pPr>
    </w:p>
    <w:p w14:paraId="04863B5A" w14:textId="2C9FA77D" w:rsidR="006F2C58" w:rsidRDefault="006F2C58">
      <w:pPr>
        <w:spacing w:before="240" w:after="240" w:line="360" w:lineRule="auto"/>
        <w:jc w:val="both"/>
        <w:rPr>
          <w:rFonts w:ascii="Palatino Linotype" w:eastAsia="Palatino Linotype" w:hAnsi="Palatino Linotype" w:cs="Palatino Linotype"/>
        </w:rPr>
      </w:pPr>
    </w:p>
    <w:p w14:paraId="03E93E4E" w14:textId="2607EC49" w:rsidR="006F2C58" w:rsidRDefault="006F2C58">
      <w:pPr>
        <w:spacing w:before="240" w:after="240" w:line="360" w:lineRule="auto"/>
        <w:jc w:val="both"/>
        <w:rPr>
          <w:rFonts w:ascii="Palatino Linotype" w:eastAsia="Palatino Linotype" w:hAnsi="Palatino Linotype" w:cs="Palatino Linotype"/>
        </w:rPr>
      </w:pPr>
    </w:p>
    <w:p w14:paraId="19007DF8" w14:textId="42ED5794" w:rsidR="006F2C58" w:rsidRDefault="006F2C58">
      <w:pPr>
        <w:spacing w:before="240" w:after="240" w:line="360" w:lineRule="auto"/>
        <w:jc w:val="both"/>
        <w:rPr>
          <w:rFonts w:ascii="Palatino Linotype" w:eastAsia="Palatino Linotype" w:hAnsi="Palatino Linotype" w:cs="Palatino Linotype"/>
        </w:rPr>
      </w:pPr>
    </w:p>
    <w:p w14:paraId="2645A35B" w14:textId="77777777" w:rsidR="006F2C58" w:rsidRDefault="006F2C58">
      <w:pPr>
        <w:spacing w:before="240" w:after="240" w:line="360" w:lineRule="auto"/>
        <w:jc w:val="both"/>
        <w:rPr>
          <w:rFonts w:ascii="Palatino Linotype" w:eastAsia="Palatino Linotype" w:hAnsi="Palatino Linotype" w:cs="Palatino Linotype"/>
        </w:rPr>
      </w:pPr>
    </w:p>
    <w:sectPr w:rsidR="006F2C58">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FD006" w14:textId="77777777" w:rsidR="004415B9" w:rsidRDefault="004415B9">
      <w:r>
        <w:separator/>
      </w:r>
    </w:p>
  </w:endnote>
  <w:endnote w:type="continuationSeparator" w:id="0">
    <w:p w14:paraId="1B8B8DD5" w14:textId="77777777" w:rsidR="004415B9" w:rsidRDefault="00441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BE37A" w14:textId="77777777" w:rsidR="00B50648" w:rsidRDefault="00F67FB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B5C6F">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B5C6F">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0B92ADC5" w14:textId="77777777" w:rsidR="00B50648" w:rsidRDefault="00B5064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0A62" w14:textId="77777777" w:rsidR="00B50648" w:rsidRDefault="00F67FB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B5C6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B5C6F">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03E91EDB" w14:textId="77777777" w:rsidR="00B50648" w:rsidRDefault="00B5064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04002" w14:textId="77777777" w:rsidR="004415B9" w:rsidRDefault="004415B9">
      <w:r>
        <w:separator/>
      </w:r>
    </w:p>
  </w:footnote>
  <w:footnote w:type="continuationSeparator" w:id="0">
    <w:p w14:paraId="3D65603E" w14:textId="77777777" w:rsidR="004415B9" w:rsidRDefault="00441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84FAF" w14:textId="77777777" w:rsidR="00B50648" w:rsidRDefault="00F67FB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3B9BABF" wp14:editId="073DE6F7">
          <wp:simplePos x="0" y="0"/>
          <wp:positionH relativeFrom="column">
            <wp:posOffset>-1080132</wp:posOffset>
          </wp:positionH>
          <wp:positionV relativeFrom="paragraph">
            <wp:posOffset>-488312</wp:posOffset>
          </wp:positionV>
          <wp:extent cx="7809865" cy="10165715"/>
          <wp:effectExtent l="0" t="0" r="0" b="0"/>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B50648" w14:paraId="56B3514C" w14:textId="77777777">
      <w:tc>
        <w:tcPr>
          <w:tcW w:w="2489" w:type="dxa"/>
          <w:shd w:val="clear" w:color="auto" w:fill="auto"/>
        </w:tcPr>
        <w:p w14:paraId="7BD5A61E" w14:textId="77777777" w:rsidR="00B50648" w:rsidRDefault="00F67F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E52B9EB" w14:textId="77777777" w:rsidR="00B50648" w:rsidRDefault="00F67FB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08144/INFOEM/IP/RR/2023</w:t>
          </w:r>
        </w:p>
      </w:tc>
    </w:tr>
    <w:tr w:rsidR="00B50648" w14:paraId="652828AA" w14:textId="77777777">
      <w:trPr>
        <w:trHeight w:val="228"/>
      </w:trPr>
      <w:tc>
        <w:tcPr>
          <w:tcW w:w="2489" w:type="dxa"/>
          <w:shd w:val="clear" w:color="auto" w:fill="auto"/>
          <w:vAlign w:val="center"/>
        </w:tcPr>
        <w:p w14:paraId="3842C426" w14:textId="77777777" w:rsidR="00B50648" w:rsidRDefault="00F67F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46BC316" w14:textId="77777777" w:rsidR="00B50648" w:rsidRDefault="00F67FBE">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Electoral del Estado de México.</w:t>
          </w:r>
        </w:p>
      </w:tc>
    </w:tr>
    <w:tr w:rsidR="00B50648" w14:paraId="766DDA60" w14:textId="77777777">
      <w:tc>
        <w:tcPr>
          <w:tcW w:w="2489" w:type="dxa"/>
          <w:shd w:val="clear" w:color="auto" w:fill="auto"/>
          <w:vAlign w:val="center"/>
        </w:tcPr>
        <w:p w14:paraId="50ACDD65" w14:textId="77777777" w:rsidR="00B50648" w:rsidRDefault="00F67FB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2B64B27" w14:textId="77777777" w:rsidR="00B50648" w:rsidRDefault="00F67FB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5F9274" w14:textId="77777777" w:rsidR="00B50648" w:rsidRDefault="00F67FB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D300" w14:textId="77777777" w:rsidR="00B50648" w:rsidRDefault="00B5064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6"/>
      <w:tblW w:w="5670" w:type="dxa"/>
      <w:tblInd w:w="3261" w:type="dxa"/>
      <w:tblLayout w:type="fixed"/>
      <w:tblLook w:val="0400" w:firstRow="0" w:lastRow="0" w:firstColumn="0" w:lastColumn="0" w:noHBand="0" w:noVBand="1"/>
    </w:tblPr>
    <w:tblGrid>
      <w:gridCol w:w="2551"/>
      <w:gridCol w:w="3119"/>
    </w:tblGrid>
    <w:tr w:rsidR="00B50648" w14:paraId="0545BB3D" w14:textId="77777777">
      <w:tc>
        <w:tcPr>
          <w:tcW w:w="2551" w:type="dxa"/>
          <w:shd w:val="clear" w:color="auto" w:fill="auto"/>
          <w:vAlign w:val="center"/>
        </w:tcPr>
        <w:p w14:paraId="4B776929" w14:textId="77777777" w:rsidR="00B50648" w:rsidRDefault="00F67F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F0A32A5" w14:textId="77777777" w:rsidR="00B50648" w:rsidRDefault="00F67FB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08144/INFOEM/IP/RR/2023</w:t>
          </w:r>
        </w:p>
      </w:tc>
    </w:tr>
    <w:tr w:rsidR="00B50648" w14:paraId="4883899D" w14:textId="77777777">
      <w:trPr>
        <w:trHeight w:val="130"/>
      </w:trPr>
      <w:tc>
        <w:tcPr>
          <w:tcW w:w="2551" w:type="dxa"/>
          <w:shd w:val="clear" w:color="auto" w:fill="auto"/>
          <w:vAlign w:val="center"/>
        </w:tcPr>
        <w:p w14:paraId="5F2CB7B9" w14:textId="77777777" w:rsidR="00B50648" w:rsidRDefault="00F67F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191269F" w14:textId="54E8991C" w:rsidR="00B50648" w:rsidRDefault="004952C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 X</w:t>
          </w:r>
          <w:r w:rsidR="00F67FBE">
            <w:rPr>
              <w:rFonts w:ascii="Palatino Linotype" w:eastAsia="Palatino Linotype" w:hAnsi="Palatino Linotype" w:cs="Palatino Linotype"/>
              <w:b/>
              <w:sz w:val="22"/>
              <w:szCs w:val="22"/>
            </w:rPr>
            <w:t>.</w:t>
          </w:r>
        </w:p>
      </w:tc>
    </w:tr>
    <w:tr w:rsidR="00B50648" w14:paraId="79FB8B86" w14:textId="77777777">
      <w:trPr>
        <w:trHeight w:val="228"/>
      </w:trPr>
      <w:tc>
        <w:tcPr>
          <w:tcW w:w="2551" w:type="dxa"/>
          <w:shd w:val="clear" w:color="auto" w:fill="auto"/>
          <w:vAlign w:val="center"/>
        </w:tcPr>
        <w:p w14:paraId="79431C6E" w14:textId="77777777" w:rsidR="00B50648" w:rsidRDefault="00F67F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EA6A458" w14:textId="77777777" w:rsidR="00B50648" w:rsidRDefault="00F67FB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Electoral del Estado de México</w:t>
          </w:r>
        </w:p>
      </w:tc>
    </w:tr>
    <w:tr w:rsidR="00B50648" w14:paraId="6C4756E8" w14:textId="77777777">
      <w:tc>
        <w:tcPr>
          <w:tcW w:w="2551" w:type="dxa"/>
          <w:shd w:val="clear" w:color="auto" w:fill="auto"/>
          <w:vAlign w:val="center"/>
        </w:tcPr>
        <w:p w14:paraId="42247F6D" w14:textId="77777777" w:rsidR="00B50648" w:rsidRDefault="00F67F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D395A3C" w14:textId="77777777" w:rsidR="00B50648" w:rsidRDefault="00F67FB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7DDFB72" w14:textId="77777777" w:rsidR="00B50648" w:rsidRDefault="00F67FBE">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6CD24055" wp14:editId="58FAFC55">
          <wp:simplePos x="0" y="0"/>
          <wp:positionH relativeFrom="column">
            <wp:posOffset>-1089657</wp:posOffset>
          </wp:positionH>
          <wp:positionV relativeFrom="paragraph">
            <wp:posOffset>-1169667</wp:posOffset>
          </wp:positionV>
          <wp:extent cx="7809865" cy="10165715"/>
          <wp:effectExtent l="0" t="0" r="0" b="0"/>
          <wp:wrapNone/>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A25CC"/>
    <w:multiLevelType w:val="multilevel"/>
    <w:tmpl w:val="75BC251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DF7529"/>
    <w:multiLevelType w:val="multilevel"/>
    <w:tmpl w:val="F66AF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648"/>
    <w:rsid w:val="004415B9"/>
    <w:rsid w:val="004952C8"/>
    <w:rsid w:val="006F2C58"/>
    <w:rsid w:val="00723AFE"/>
    <w:rsid w:val="00AB5C6F"/>
    <w:rsid w:val="00B50648"/>
    <w:rsid w:val="00F67F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B8053"/>
  <w15:docId w15:val="{C8E0C204-C772-4C8A-A737-785D23821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962372.page" TargetMode="External"/><Relationship Id="rId13" Type="http://schemas.openxmlformats.org/officeDocument/2006/relationships/hyperlink" Target="https://saimex.org.mx/saimex/solicitud/downloadAttach/1964158.pag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sistemaselec.ieem.org.mx/vocalias/wp-content/uploads/2023/docs/Convocatoria-para-ocupar-una-vocalia-17-10-23.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istemaselec.ieem.org.mx/vocalias/wp-content/uploads/2023/docs/Aspirantes_No_Presentan_Examen.pdf"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971034.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57lpT+vtQdZ3g++ViyLwAigUdg==">CgMxLjAyCGguZ2pkZ3hzMgloLjMwajB6bGwyCGgudHlqY3d0MgloLjFmb2I5dGUyCWguMmV0OTJwMDgAciExR1VNMlcwSG9YRXEtVEhrMkZFaXNFQTBKLTN6Wml1Z2c=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37</Pages>
  <Words>9384</Words>
  <Characters>51612</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2024-02-23T15:45:00Z</cp:lastPrinted>
  <dcterms:created xsi:type="dcterms:W3CDTF">2024-03-07T16:37:00Z</dcterms:created>
  <dcterms:modified xsi:type="dcterms:W3CDTF">2024-03-07T16:37:00Z</dcterms:modified>
</cp:coreProperties>
</file>