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25FBF"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1C2A3C" w:rsidRPr="00CD5021">
        <w:rPr>
          <w:rFonts w:ascii="Palatino Linotype" w:eastAsia="Palatino Linotype" w:hAnsi="Palatino Linotype" w:cs="Palatino Linotype"/>
          <w:b/>
          <w:bCs/>
        </w:rPr>
        <w:t xml:space="preserve">veintiuno de agosto </w:t>
      </w:r>
      <w:r w:rsidRPr="00CD5021">
        <w:rPr>
          <w:rFonts w:ascii="Palatino Linotype" w:eastAsia="Palatino Linotype" w:hAnsi="Palatino Linotype" w:cs="Palatino Linotype"/>
          <w:b/>
          <w:bCs/>
        </w:rPr>
        <w:t>de dos mil veinticuatro</w:t>
      </w:r>
      <w:r w:rsidRPr="00CD5021">
        <w:rPr>
          <w:rFonts w:ascii="Palatino Linotype" w:eastAsia="Palatino Linotype" w:hAnsi="Palatino Linotype" w:cs="Palatino Linotype"/>
        </w:rPr>
        <w:t xml:space="preserve">. </w:t>
      </w:r>
    </w:p>
    <w:p w14:paraId="67DFEAFD" w14:textId="5A05D704"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b/>
        </w:rPr>
        <w:t>VISTO</w:t>
      </w:r>
      <w:r w:rsidRPr="00CD5021">
        <w:rPr>
          <w:rFonts w:ascii="Palatino Linotype" w:eastAsia="Palatino Linotype" w:hAnsi="Palatino Linotype" w:cs="Palatino Linotype"/>
        </w:rPr>
        <w:t xml:space="preserve"> el expediente formado con motivo del recurso de revisión </w:t>
      </w:r>
      <w:r w:rsidRPr="00CD5021">
        <w:rPr>
          <w:rFonts w:ascii="Palatino Linotype" w:eastAsia="Palatino Linotype" w:hAnsi="Palatino Linotype" w:cs="Palatino Linotype"/>
          <w:b/>
        </w:rPr>
        <w:t>0</w:t>
      </w:r>
      <w:r w:rsidR="00897C9C" w:rsidRPr="00CD5021">
        <w:rPr>
          <w:rFonts w:ascii="Palatino Linotype" w:eastAsia="Palatino Linotype" w:hAnsi="Palatino Linotype" w:cs="Palatino Linotype"/>
          <w:b/>
        </w:rPr>
        <w:t>114</w:t>
      </w:r>
      <w:r w:rsidRPr="00CD5021">
        <w:rPr>
          <w:rFonts w:ascii="Palatino Linotype" w:eastAsia="Palatino Linotype" w:hAnsi="Palatino Linotype" w:cs="Palatino Linotype"/>
          <w:b/>
        </w:rPr>
        <w:t>4/INFOEM/IP/RR/2024</w:t>
      </w:r>
      <w:r w:rsidRPr="00CD5021">
        <w:rPr>
          <w:rFonts w:ascii="Palatino Linotype" w:eastAsia="Palatino Linotype" w:hAnsi="Palatino Linotype" w:cs="Palatino Linotype"/>
        </w:rPr>
        <w:t>, interpuesto por</w:t>
      </w:r>
      <w:r w:rsidRPr="00CD5021">
        <w:rPr>
          <w:rFonts w:ascii="Palatino Linotype" w:eastAsia="Palatino Linotype" w:hAnsi="Palatino Linotype" w:cs="Palatino Linotype"/>
          <w:b/>
        </w:rPr>
        <w:t xml:space="preserve"> </w:t>
      </w:r>
      <w:r w:rsidR="008A2D13" w:rsidRPr="008A2D13">
        <w:rPr>
          <w:rFonts w:ascii="Palatino Linotype" w:eastAsia="Palatino Linotype" w:hAnsi="Palatino Linotype" w:cs="Palatino Linotype"/>
          <w:b/>
        </w:rPr>
        <w:t>XXXXX XXXXXXXXX XXXXX XXXXXXXXX</w:t>
      </w:r>
      <w:r w:rsidRPr="00CD5021">
        <w:rPr>
          <w:rFonts w:ascii="Palatino Linotype" w:eastAsia="Palatino Linotype" w:hAnsi="Palatino Linotype" w:cs="Palatino Linotype"/>
          <w:b/>
        </w:rPr>
        <w:t>,</w:t>
      </w:r>
      <w:r w:rsidRPr="00CD5021">
        <w:rPr>
          <w:rFonts w:ascii="Palatino Linotype" w:eastAsia="Palatino Linotype" w:hAnsi="Palatino Linotype" w:cs="Palatino Linotype"/>
        </w:rPr>
        <w:t xml:space="preserve"> en lo sucesivo</w:t>
      </w:r>
      <w:r w:rsidRPr="00CD5021">
        <w:rPr>
          <w:rFonts w:ascii="Palatino Linotype" w:eastAsia="Palatino Linotype" w:hAnsi="Palatino Linotype" w:cs="Palatino Linotype"/>
          <w:b/>
        </w:rPr>
        <w:t xml:space="preserve"> </w:t>
      </w:r>
      <w:r w:rsidRPr="00CD5021">
        <w:rPr>
          <w:rFonts w:ascii="Palatino Linotype" w:eastAsia="Palatino Linotype" w:hAnsi="Palatino Linotype" w:cs="Palatino Linotype"/>
        </w:rPr>
        <w:t xml:space="preserve">la parte </w:t>
      </w:r>
      <w:r w:rsidRPr="00CD5021">
        <w:rPr>
          <w:rFonts w:ascii="Palatino Linotype" w:eastAsia="Palatino Linotype" w:hAnsi="Palatino Linotype" w:cs="Palatino Linotype"/>
          <w:b/>
        </w:rPr>
        <w:t>Recurrente,</w:t>
      </w:r>
      <w:r w:rsidRPr="00CD5021">
        <w:rPr>
          <w:rFonts w:ascii="Palatino Linotype" w:eastAsia="Palatino Linotype" w:hAnsi="Palatino Linotype" w:cs="Palatino Linotype"/>
        </w:rPr>
        <w:t xml:space="preserve"> en contra de la respuesta a la solicitud de información con número de folio </w:t>
      </w:r>
      <w:r w:rsidR="00897C9C" w:rsidRPr="00CD5021">
        <w:rPr>
          <w:rFonts w:ascii="Palatino Linotype" w:eastAsia="Palatino Linotype" w:hAnsi="Palatino Linotype" w:cs="Palatino Linotype"/>
          <w:b/>
        </w:rPr>
        <w:t>00005/UTNEZA/IP/2024</w:t>
      </w:r>
      <w:r w:rsidRPr="00CD5021">
        <w:rPr>
          <w:rFonts w:ascii="Palatino Linotype" w:eastAsia="Palatino Linotype" w:hAnsi="Palatino Linotype" w:cs="Palatino Linotype"/>
          <w:b/>
        </w:rPr>
        <w:t xml:space="preserve">, </w:t>
      </w:r>
      <w:r w:rsidRPr="00CD5021">
        <w:rPr>
          <w:rFonts w:ascii="Palatino Linotype" w:eastAsia="Palatino Linotype" w:hAnsi="Palatino Linotype" w:cs="Palatino Linotype"/>
        </w:rPr>
        <w:t xml:space="preserve">por parte de la </w:t>
      </w:r>
      <w:r w:rsidR="00897C9C" w:rsidRPr="00CD5021">
        <w:rPr>
          <w:rFonts w:ascii="Palatino Linotype" w:eastAsia="Palatino Linotype" w:hAnsi="Palatino Linotype" w:cs="Palatino Linotype"/>
          <w:b/>
        </w:rPr>
        <w:t>Universidad Tecnológica de Nezahualcóyotl</w:t>
      </w:r>
      <w:r w:rsidRPr="00CD5021">
        <w:rPr>
          <w:rFonts w:ascii="Palatino Linotype" w:eastAsia="Palatino Linotype" w:hAnsi="Palatino Linotype" w:cs="Palatino Linotype"/>
          <w:b/>
        </w:rPr>
        <w:t xml:space="preserve">, </w:t>
      </w:r>
      <w:r w:rsidRPr="00CD5021">
        <w:rPr>
          <w:rFonts w:ascii="Palatino Linotype" w:eastAsia="Palatino Linotype" w:hAnsi="Palatino Linotype" w:cs="Palatino Linotype"/>
        </w:rPr>
        <w:t xml:space="preserve">en lo sucesivo el </w:t>
      </w:r>
      <w:r w:rsidRPr="00CD5021">
        <w:rPr>
          <w:rFonts w:ascii="Palatino Linotype" w:eastAsia="Palatino Linotype" w:hAnsi="Palatino Linotype" w:cs="Palatino Linotype"/>
          <w:b/>
        </w:rPr>
        <w:t xml:space="preserve">Sujeto Obligado, </w:t>
      </w:r>
      <w:r w:rsidRPr="00CD5021">
        <w:rPr>
          <w:rFonts w:ascii="Palatino Linotype" w:eastAsia="Palatino Linotype" w:hAnsi="Palatino Linotype" w:cs="Palatino Linotype"/>
        </w:rPr>
        <w:t xml:space="preserve">se procede a dictar la presente resolución con base en los siguientes: </w:t>
      </w:r>
    </w:p>
    <w:p w14:paraId="1446EC7D" w14:textId="77777777" w:rsidR="008A0406" w:rsidRPr="00CD5021" w:rsidRDefault="00DB429D">
      <w:pPr>
        <w:spacing w:before="240" w:after="240" w:line="360" w:lineRule="auto"/>
        <w:jc w:val="center"/>
        <w:rPr>
          <w:rFonts w:ascii="Palatino Linotype" w:eastAsia="Palatino Linotype" w:hAnsi="Palatino Linotype" w:cs="Palatino Linotype"/>
          <w:b/>
        </w:rPr>
      </w:pPr>
      <w:r w:rsidRPr="00CD5021">
        <w:rPr>
          <w:rFonts w:ascii="Palatino Linotype" w:eastAsia="Palatino Linotype" w:hAnsi="Palatino Linotype" w:cs="Palatino Linotype"/>
          <w:b/>
        </w:rPr>
        <w:t>I. A N T E C E D E N T E S</w:t>
      </w:r>
    </w:p>
    <w:p w14:paraId="7FEB458F" w14:textId="77777777" w:rsidR="008A0406" w:rsidRPr="00CD5021" w:rsidRDefault="00DB429D">
      <w:pPr>
        <w:spacing w:before="240" w:after="240" w:line="360" w:lineRule="auto"/>
        <w:jc w:val="both"/>
        <w:rPr>
          <w:rFonts w:ascii="Palatino Linotype" w:eastAsia="Palatino Linotype" w:hAnsi="Palatino Linotype" w:cs="Palatino Linotype"/>
        </w:rPr>
      </w:pPr>
      <w:bookmarkStart w:id="0" w:name="_heading=h.4d34og8" w:colFirst="0" w:colLast="0"/>
      <w:bookmarkEnd w:id="0"/>
      <w:r w:rsidRPr="00CD5021">
        <w:rPr>
          <w:rFonts w:ascii="Palatino Linotype" w:eastAsia="Palatino Linotype" w:hAnsi="Palatino Linotype" w:cs="Palatino Linotype"/>
          <w:b/>
        </w:rPr>
        <w:t>1. Solicitud de acceso a la información.</w:t>
      </w:r>
      <w:r w:rsidRPr="00CD5021">
        <w:rPr>
          <w:rFonts w:ascii="Palatino Linotype" w:eastAsia="Palatino Linotype" w:hAnsi="Palatino Linotype" w:cs="Palatino Linotype"/>
        </w:rPr>
        <w:t xml:space="preserve"> Con fecha </w:t>
      </w:r>
      <w:r w:rsidR="00897C9C" w:rsidRPr="00CD5021">
        <w:rPr>
          <w:rFonts w:ascii="Palatino Linotype" w:eastAsia="Palatino Linotype" w:hAnsi="Palatino Linotype" w:cs="Palatino Linotype"/>
          <w:b/>
        </w:rPr>
        <w:t xml:space="preserve">veintiséis de enero de dos mil veinticuatro, </w:t>
      </w:r>
      <w:r w:rsidRPr="00CD5021">
        <w:rPr>
          <w:rFonts w:ascii="Palatino Linotype" w:eastAsia="Palatino Linotype" w:hAnsi="Palatino Linotype" w:cs="Palatino Linotype"/>
        </w:rPr>
        <w:t xml:space="preserve">la parte </w:t>
      </w:r>
      <w:r w:rsidRPr="00CD5021">
        <w:rPr>
          <w:rFonts w:ascii="Palatino Linotype" w:eastAsia="Palatino Linotype" w:hAnsi="Palatino Linotype" w:cs="Palatino Linotype"/>
          <w:b/>
        </w:rPr>
        <w:t xml:space="preserve">Recurrente </w:t>
      </w:r>
      <w:r w:rsidRPr="00CD5021">
        <w:rPr>
          <w:rFonts w:ascii="Palatino Linotype" w:eastAsia="Palatino Linotype" w:hAnsi="Palatino Linotype" w:cs="Palatino Linotype"/>
        </w:rPr>
        <w:t xml:space="preserve">presentó, a través del Sistema de Acceso a la Información Mexiquense, en lo subsecuente el </w:t>
      </w:r>
      <w:r w:rsidRPr="00CD5021">
        <w:rPr>
          <w:rFonts w:ascii="Palatino Linotype" w:eastAsia="Palatino Linotype" w:hAnsi="Palatino Linotype" w:cs="Palatino Linotype"/>
          <w:b/>
        </w:rPr>
        <w:t xml:space="preserve">SAIMEX, </w:t>
      </w:r>
      <w:r w:rsidRPr="00CD5021">
        <w:rPr>
          <w:rFonts w:ascii="Palatino Linotype" w:eastAsia="Palatino Linotype" w:hAnsi="Palatino Linotype" w:cs="Palatino Linotype"/>
        </w:rPr>
        <w:t xml:space="preserve">ante el </w:t>
      </w:r>
      <w:r w:rsidRPr="00CD5021">
        <w:rPr>
          <w:rFonts w:ascii="Palatino Linotype" w:eastAsia="Palatino Linotype" w:hAnsi="Palatino Linotype" w:cs="Palatino Linotype"/>
          <w:b/>
        </w:rPr>
        <w:t>Sujeto Obligado</w:t>
      </w:r>
      <w:r w:rsidRPr="00CD5021">
        <w:rPr>
          <w:rFonts w:ascii="Palatino Linotype" w:eastAsia="Palatino Linotype" w:hAnsi="Palatino Linotype" w:cs="Palatino Linotype"/>
        </w:rPr>
        <w:t xml:space="preserve">, la solicitud de acceso a la información pública, mediante la cual requirió la información siguiente: </w:t>
      </w:r>
    </w:p>
    <w:p w14:paraId="7FD86A18" w14:textId="77777777" w:rsidR="008A0406" w:rsidRPr="00CD5021" w:rsidRDefault="00DB429D">
      <w:pPr>
        <w:spacing w:before="120" w:after="12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CD5021">
        <w:rPr>
          <w:rFonts w:ascii="Palatino Linotype" w:eastAsia="Palatino Linotype" w:hAnsi="Palatino Linotype" w:cs="Palatino Linotype"/>
          <w:i/>
          <w:sz w:val="22"/>
          <w:szCs w:val="22"/>
        </w:rPr>
        <w:t xml:space="preserve"> “</w:t>
      </w:r>
      <w:r w:rsidR="00897C9C" w:rsidRPr="00CD5021">
        <w:rPr>
          <w:rFonts w:ascii="Palatino Linotype" w:eastAsia="Palatino Linotype" w:hAnsi="Palatino Linotype" w:cs="Palatino Linotype"/>
          <w:i/>
          <w:sz w:val="22"/>
          <w:szCs w:val="22"/>
        </w:rPr>
        <w:t>solicito lista completa del personal administrativo, docente, mandos medios y superiores de la Universidad Tecnológica de Nezahualcóyotl, dicha información se requiere por año, del 2020 a la fecha, que contenga nombre completo, adscripción, sueldo, fecha de ingreso, fecha de baja, actividades, tipo de contratación, desglose por concepto de las prestaciones pagadas y cantidades pagadas</w:t>
      </w:r>
      <w:r w:rsidRPr="00CD5021">
        <w:rPr>
          <w:rFonts w:ascii="Palatino Linotype" w:eastAsia="Palatino Linotype" w:hAnsi="Palatino Linotype" w:cs="Palatino Linotype"/>
          <w:b/>
          <w:i/>
          <w:sz w:val="22"/>
          <w:szCs w:val="22"/>
        </w:rPr>
        <w:t>”</w:t>
      </w:r>
      <w:r w:rsidRPr="00CD5021">
        <w:rPr>
          <w:rFonts w:ascii="Palatino Linotype" w:eastAsia="Palatino Linotype" w:hAnsi="Palatino Linotype" w:cs="Palatino Linotype"/>
          <w:i/>
          <w:sz w:val="22"/>
          <w:szCs w:val="22"/>
        </w:rPr>
        <w:t xml:space="preserve"> (sic) </w:t>
      </w:r>
    </w:p>
    <w:p w14:paraId="2C6B1155" w14:textId="77777777" w:rsidR="008A0406" w:rsidRPr="00CD5021" w:rsidRDefault="00DB429D" w:rsidP="000F3805">
      <w:pPr>
        <w:spacing w:before="240" w:after="240" w:line="360" w:lineRule="auto"/>
        <w:rPr>
          <w:rFonts w:ascii="Palatino Linotype" w:eastAsia="Palatino Linotype" w:hAnsi="Palatino Linotype" w:cs="Palatino Linotype"/>
          <w:b/>
        </w:rPr>
      </w:pPr>
      <w:bookmarkStart w:id="2" w:name="_heading=h.3dy6vkm" w:colFirst="0" w:colLast="0"/>
      <w:bookmarkEnd w:id="2"/>
      <w:r w:rsidRPr="00CD5021">
        <w:rPr>
          <w:rFonts w:ascii="Palatino Linotype" w:eastAsia="Palatino Linotype" w:hAnsi="Palatino Linotype" w:cs="Palatino Linotype"/>
          <w:b/>
        </w:rPr>
        <w:t>Modalidad de Entrega</w:t>
      </w:r>
      <w:r w:rsidRPr="00CD5021">
        <w:rPr>
          <w:rFonts w:ascii="Palatino Linotype" w:eastAsia="Palatino Linotype" w:hAnsi="Palatino Linotype" w:cs="Palatino Linotype"/>
        </w:rPr>
        <w:t>: a través de</w:t>
      </w:r>
      <w:r w:rsidRPr="00CD5021">
        <w:rPr>
          <w:rFonts w:ascii="Palatino Linotype" w:eastAsia="Palatino Linotype" w:hAnsi="Palatino Linotype" w:cs="Palatino Linotype"/>
          <w:b/>
        </w:rPr>
        <w:t xml:space="preserve"> SAIMEX.</w:t>
      </w:r>
    </w:p>
    <w:p w14:paraId="2284B209"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b/>
        </w:rPr>
        <w:lastRenderedPageBreak/>
        <w:t xml:space="preserve">2. Respuesta. </w:t>
      </w:r>
      <w:r w:rsidRPr="00CD5021">
        <w:rPr>
          <w:rFonts w:ascii="Palatino Linotype" w:eastAsia="Palatino Linotype" w:hAnsi="Palatino Linotype" w:cs="Palatino Linotype"/>
        </w:rPr>
        <w:t xml:space="preserve">Con fecha </w:t>
      </w:r>
      <w:r w:rsidR="007C2BCE" w:rsidRPr="00CD5021">
        <w:rPr>
          <w:rFonts w:ascii="Palatino Linotype" w:eastAsia="Palatino Linotype" w:hAnsi="Palatino Linotype" w:cs="Palatino Linotype"/>
          <w:b/>
        </w:rPr>
        <w:t>ocho de febre</w:t>
      </w:r>
      <w:r w:rsidR="000E1481" w:rsidRPr="00CD5021">
        <w:rPr>
          <w:rFonts w:ascii="Palatino Linotype" w:eastAsia="Palatino Linotype" w:hAnsi="Palatino Linotype" w:cs="Palatino Linotype"/>
          <w:b/>
        </w:rPr>
        <w:t>ro</w:t>
      </w:r>
      <w:r w:rsidRPr="00CD5021">
        <w:rPr>
          <w:rFonts w:ascii="Palatino Linotype" w:eastAsia="Palatino Linotype" w:hAnsi="Palatino Linotype" w:cs="Palatino Linotype"/>
          <w:b/>
        </w:rPr>
        <w:t xml:space="preserve"> de dos mil veinticuatro</w:t>
      </w:r>
      <w:r w:rsidRPr="00CD5021">
        <w:rPr>
          <w:rFonts w:ascii="Palatino Linotype" w:eastAsia="Palatino Linotype" w:hAnsi="Palatino Linotype" w:cs="Palatino Linotype"/>
        </w:rPr>
        <w:t xml:space="preserve">, el </w:t>
      </w:r>
      <w:r w:rsidRPr="00CD5021">
        <w:rPr>
          <w:rFonts w:ascii="Palatino Linotype" w:eastAsia="Palatino Linotype" w:hAnsi="Palatino Linotype" w:cs="Palatino Linotype"/>
          <w:b/>
        </w:rPr>
        <w:t xml:space="preserve">Sujeto Obligado </w:t>
      </w:r>
      <w:r w:rsidRPr="00CD5021">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7AEDA09" w14:textId="77777777" w:rsidR="008A0406" w:rsidRPr="00CD5021" w:rsidRDefault="00DB429D">
      <w:pPr>
        <w:spacing w:before="240" w:after="240"/>
        <w:ind w:left="851"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w:t>
      </w:r>
      <w:r w:rsidR="000E1481" w:rsidRPr="00CD5021">
        <w:rPr>
          <w:rFonts w:ascii="Palatino Linotype" w:eastAsia="Palatino Linotype" w:hAnsi="Palatino Linotype" w:cs="Palatino Linotype"/>
          <w:i/>
          <w:sz w:val="22"/>
          <w:szCs w:val="22"/>
        </w:rPr>
        <w:t>Se envía respuesta mediante Oficio Número 228C0301020000L/069/2024 de fecha 06 de febrero de 2024, suscrito por la Ingeniera Karla Elizabeth Serrano Aguilar, Encargada de la Dirección de Administración y Finanzas de la Universidad Tecnológica de Nezahualcóyotl.</w:t>
      </w:r>
      <w:r w:rsidRPr="00CD5021">
        <w:rPr>
          <w:rFonts w:ascii="Palatino Linotype" w:eastAsia="Palatino Linotype" w:hAnsi="Palatino Linotype" w:cs="Palatino Linotype"/>
          <w:i/>
          <w:sz w:val="22"/>
          <w:szCs w:val="22"/>
        </w:rPr>
        <w:t>..” (sic)</w:t>
      </w:r>
    </w:p>
    <w:p w14:paraId="69EF7225" w14:textId="77777777" w:rsidR="000E1481" w:rsidRPr="00CD5021" w:rsidRDefault="00DB429D">
      <w:pPr>
        <w:spacing w:before="240" w:after="240" w:line="360" w:lineRule="auto"/>
        <w:ind w:right="49"/>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El </w:t>
      </w:r>
      <w:r w:rsidRPr="00CD5021">
        <w:rPr>
          <w:rFonts w:ascii="Palatino Linotype" w:eastAsia="Palatino Linotype" w:hAnsi="Palatino Linotype" w:cs="Palatino Linotype"/>
          <w:b/>
        </w:rPr>
        <w:t>Sujeto Obligado</w:t>
      </w:r>
      <w:r w:rsidR="000E1481" w:rsidRPr="00CD5021">
        <w:rPr>
          <w:rFonts w:ascii="Palatino Linotype" w:eastAsia="Palatino Linotype" w:hAnsi="Palatino Linotype" w:cs="Palatino Linotype"/>
        </w:rPr>
        <w:t xml:space="preserve"> adjuntó el oficio número 228C0301020000L/069/2024, del seis de febrero de dos mil veinticuatro, mediante el cual la Encargada de la Direcci</w:t>
      </w:r>
      <w:r w:rsidR="00D93CE9" w:rsidRPr="00CD5021">
        <w:rPr>
          <w:rFonts w:ascii="Palatino Linotype" w:eastAsia="Palatino Linotype" w:hAnsi="Palatino Linotype" w:cs="Palatino Linotype"/>
        </w:rPr>
        <w:t xml:space="preserve">ón de Administración y Finanzas, </w:t>
      </w:r>
      <w:r w:rsidR="008E6FFE" w:rsidRPr="00CD5021">
        <w:rPr>
          <w:rFonts w:ascii="Palatino Linotype" w:eastAsia="Palatino Linotype" w:hAnsi="Palatino Linotype" w:cs="Palatino Linotype"/>
        </w:rPr>
        <w:t>mediante el cual refi</w:t>
      </w:r>
      <w:r w:rsidR="00273171" w:rsidRPr="00CD5021">
        <w:rPr>
          <w:rFonts w:ascii="Palatino Linotype" w:eastAsia="Palatino Linotype" w:hAnsi="Palatino Linotype" w:cs="Palatino Linotype"/>
        </w:rPr>
        <w:t xml:space="preserve">rió </w:t>
      </w:r>
      <w:r w:rsidR="008E6FFE" w:rsidRPr="00CD5021">
        <w:rPr>
          <w:rFonts w:ascii="Palatino Linotype" w:eastAsia="Palatino Linotype" w:hAnsi="Palatino Linotype" w:cs="Palatino Linotype"/>
        </w:rPr>
        <w:t xml:space="preserve">que </w:t>
      </w:r>
      <w:r w:rsidR="00273171" w:rsidRPr="00CD5021">
        <w:rPr>
          <w:rFonts w:ascii="Palatino Linotype" w:eastAsia="Palatino Linotype" w:hAnsi="Palatino Linotype" w:cs="Palatino Linotype"/>
        </w:rPr>
        <w:t>aun</w:t>
      </w:r>
      <w:r w:rsidR="008E6FFE" w:rsidRPr="00CD5021">
        <w:rPr>
          <w:rFonts w:ascii="Palatino Linotype" w:eastAsia="Palatino Linotype" w:hAnsi="Palatino Linotype" w:cs="Palatino Linotype"/>
        </w:rPr>
        <w:t xml:space="preserve"> </w:t>
      </w:r>
      <w:r w:rsidR="00273171" w:rsidRPr="00CD5021">
        <w:rPr>
          <w:rFonts w:ascii="Palatino Linotype" w:eastAsia="Palatino Linotype" w:hAnsi="Palatino Linotype" w:cs="Palatino Linotype"/>
        </w:rPr>
        <w:t>cuando</w:t>
      </w:r>
      <w:r w:rsidR="008E6FFE" w:rsidRPr="00CD5021">
        <w:rPr>
          <w:rFonts w:ascii="Palatino Linotype" w:eastAsia="Palatino Linotype" w:hAnsi="Palatino Linotype" w:cs="Palatino Linotype"/>
        </w:rPr>
        <w:t xml:space="preserve"> los documentos se encuentran físicamente en el Departamento de Recursos Humanos, la Unidad Administrativa no cuenta con las capacidades técnicas, administrativas y humanas para procesar el volumen de la información requerida, y generar la versión pública de lo solicitado, toda vez que implica un trabajo de recopilación de información, cuyos periodos de tiempo para su entrega complican el procesamiento de la misma</w:t>
      </w:r>
      <w:r w:rsidR="00273171" w:rsidRPr="00CD5021">
        <w:rPr>
          <w:rFonts w:ascii="Palatino Linotype" w:eastAsia="Palatino Linotype" w:hAnsi="Palatino Linotype" w:cs="Palatino Linotype"/>
        </w:rPr>
        <w:t>, razón por la cual señaló que la información solicitada se encontraba a disposición de la persona solicitante para su consulta directa, y</w:t>
      </w:r>
      <w:r w:rsidR="00FE6EFF" w:rsidRPr="00CD5021">
        <w:rPr>
          <w:rFonts w:ascii="Palatino Linotype" w:eastAsia="Palatino Linotype" w:hAnsi="Palatino Linotype" w:cs="Palatino Linotype"/>
        </w:rPr>
        <w:t>,</w:t>
      </w:r>
      <w:r w:rsidR="00273171" w:rsidRPr="00CD5021">
        <w:rPr>
          <w:rFonts w:ascii="Palatino Linotype" w:eastAsia="Palatino Linotype" w:hAnsi="Palatino Linotype" w:cs="Palatino Linotype"/>
        </w:rPr>
        <w:t xml:space="preserve"> para tal efecto, proporcionó la dirección de las oficinas del Departamento de Recursos Humanos, así como el horario de atención.</w:t>
      </w:r>
    </w:p>
    <w:p w14:paraId="21FADE58" w14:textId="77777777" w:rsidR="008A0406" w:rsidRPr="00CD5021" w:rsidRDefault="00DB429D">
      <w:pPr>
        <w:spacing w:before="240" w:after="240" w:line="360" w:lineRule="auto"/>
        <w:ind w:right="49"/>
        <w:jc w:val="both"/>
        <w:rPr>
          <w:rFonts w:ascii="Palatino Linotype" w:eastAsia="Palatino Linotype" w:hAnsi="Palatino Linotype" w:cs="Palatino Linotype"/>
        </w:rPr>
      </w:pPr>
      <w:r w:rsidRPr="00CD5021">
        <w:rPr>
          <w:rFonts w:ascii="Palatino Linotype" w:eastAsia="Palatino Linotype" w:hAnsi="Palatino Linotype" w:cs="Palatino Linotype"/>
          <w:b/>
        </w:rPr>
        <w:t xml:space="preserve">3. Interposición del recurso de revisión. </w:t>
      </w:r>
      <w:r w:rsidRPr="00CD5021">
        <w:rPr>
          <w:rFonts w:ascii="Palatino Linotype" w:eastAsia="Palatino Linotype" w:hAnsi="Palatino Linotype" w:cs="Palatino Linotype"/>
        </w:rPr>
        <w:t xml:space="preserve">Inconforme con los términos de la respuesta emitida por parte del </w:t>
      </w:r>
      <w:r w:rsidRPr="00CD5021">
        <w:rPr>
          <w:rFonts w:ascii="Palatino Linotype" w:eastAsia="Palatino Linotype" w:hAnsi="Palatino Linotype" w:cs="Palatino Linotype"/>
          <w:b/>
        </w:rPr>
        <w:t>Sujeto Obligado</w:t>
      </w:r>
      <w:r w:rsidRPr="00CD5021">
        <w:rPr>
          <w:rFonts w:ascii="Palatino Linotype" w:eastAsia="Palatino Linotype" w:hAnsi="Palatino Linotype" w:cs="Palatino Linotype"/>
        </w:rPr>
        <w:t>, el</w:t>
      </w:r>
      <w:r w:rsidRPr="00CD5021">
        <w:rPr>
          <w:rFonts w:ascii="Palatino Linotype" w:eastAsia="Palatino Linotype" w:hAnsi="Palatino Linotype" w:cs="Palatino Linotype"/>
          <w:b/>
        </w:rPr>
        <w:t xml:space="preserve"> </w:t>
      </w:r>
      <w:r w:rsidR="00AA75C9" w:rsidRPr="00CD5021">
        <w:rPr>
          <w:rFonts w:ascii="Palatino Linotype" w:eastAsia="Palatino Linotype" w:hAnsi="Palatino Linotype" w:cs="Palatino Linotype"/>
          <w:b/>
        </w:rPr>
        <w:t>veintinueve de febrero</w:t>
      </w:r>
      <w:r w:rsidRPr="00CD5021">
        <w:rPr>
          <w:rFonts w:ascii="Palatino Linotype" w:eastAsia="Palatino Linotype" w:hAnsi="Palatino Linotype" w:cs="Palatino Linotype"/>
          <w:b/>
        </w:rPr>
        <w:t xml:space="preserve"> de dos mil veinticuatro, </w:t>
      </w:r>
      <w:r w:rsidRPr="00CD5021">
        <w:rPr>
          <w:rFonts w:ascii="Palatino Linotype" w:eastAsia="Palatino Linotype" w:hAnsi="Palatino Linotype" w:cs="Palatino Linotype"/>
        </w:rPr>
        <w:t xml:space="preserve">la parte </w:t>
      </w:r>
      <w:r w:rsidRPr="00CD5021">
        <w:rPr>
          <w:rFonts w:ascii="Palatino Linotype" w:eastAsia="Palatino Linotype" w:hAnsi="Palatino Linotype" w:cs="Palatino Linotype"/>
          <w:b/>
        </w:rPr>
        <w:t>Recurrente</w:t>
      </w:r>
      <w:r w:rsidRPr="00CD5021">
        <w:rPr>
          <w:rFonts w:ascii="Palatino Linotype" w:eastAsia="Palatino Linotype" w:hAnsi="Palatino Linotype" w:cs="Palatino Linotype"/>
        </w:rPr>
        <w:t xml:space="preserve"> interpuso el recurso de revisión a través de </w:t>
      </w:r>
      <w:r w:rsidRPr="00CD5021">
        <w:rPr>
          <w:rFonts w:ascii="Palatino Linotype" w:eastAsia="Palatino Linotype" w:hAnsi="Palatino Linotype" w:cs="Palatino Linotype"/>
          <w:b/>
        </w:rPr>
        <w:t xml:space="preserve">SAIMEX, </w:t>
      </w:r>
      <w:r w:rsidRPr="00CD5021">
        <w:rPr>
          <w:rFonts w:ascii="Palatino Linotype" w:eastAsia="Palatino Linotype" w:hAnsi="Palatino Linotype" w:cs="Palatino Linotype"/>
        </w:rPr>
        <w:t>en donde se manifestó de la siguiente manera:</w:t>
      </w:r>
    </w:p>
    <w:p w14:paraId="303094D6" w14:textId="77777777" w:rsidR="008A0406" w:rsidRPr="00CD5021" w:rsidRDefault="00DB429D">
      <w:pPr>
        <w:tabs>
          <w:tab w:val="left" w:pos="2745"/>
        </w:tabs>
        <w:spacing w:before="240" w:after="240" w:line="360" w:lineRule="auto"/>
        <w:jc w:val="both"/>
        <w:rPr>
          <w:rFonts w:ascii="Palatino Linotype" w:eastAsia="Palatino Linotype" w:hAnsi="Palatino Linotype" w:cs="Palatino Linotype"/>
          <w:b/>
        </w:rPr>
      </w:pPr>
      <w:r w:rsidRPr="00CD5021">
        <w:rPr>
          <w:rFonts w:ascii="Palatino Linotype" w:eastAsia="Palatino Linotype" w:hAnsi="Palatino Linotype" w:cs="Palatino Linotype"/>
          <w:b/>
        </w:rPr>
        <w:lastRenderedPageBreak/>
        <w:t xml:space="preserve">Acto impugnado: </w:t>
      </w:r>
    </w:p>
    <w:p w14:paraId="52CA986D" w14:textId="77777777" w:rsidR="008A0406" w:rsidRPr="00CD5021" w:rsidRDefault="00DB429D">
      <w:pPr>
        <w:tabs>
          <w:tab w:val="left" w:pos="2745"/>
        </w:tabs>
        <w:spacing w:before="240" w:after="240"/>
        <w:ind w:left="851" w:right="900"/>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w:t>
      </w:r>
      <w:r w:rsidR="00AA75C9" w:rsidRPr="00CD5021">
        <w:rPr>
          <w:rFonts w:ascii="Palatino Linotype" w:eastAsia="Palatino Linotype" w:hAnsi="Palatino Linotype" w:cs="Palatino Linotype"/>
          <w:i/>
          <w:sz w:val="22"/>
          <w:szCs w:val="22"/>
        </w:rPr>
        <w:t>Respuesta a la solicitud de información número 00005/UTNEZA//IP/2023 emitida mediante oficio 228C0301020000L/069/2024 por la Ing. Karla Elizabeth Serrano Aguilar, en su carácter de Encargada de la Dirección de Administración y Finanzas de la Universidad Tecnológica de Nezahualcóyotl</w:t>
      </w:r>
      <w:r w:rsidRPr="00CD5021">
        <w:rPr>
          <w:rFonts w:ascii="Palatino Linotype" w:eastAsia="Palatino Linotype" w:hAnsi="Palatino Linotype" w:cs="Palatino Linotype"/>
          <w:i/>
          <w:sz w:val="22"/>
          <w:szCs w:val="22"/>
        </w:rPr>
        <w:t>” (sic)</w:t>
      </w:r>
    </w:p>
    <w:p w14:paraId="414680C3" w14:textId="77777777" w:rsidR="008A0406" w:rsidRPr="00CD5021" w:rsidRDefault="00DB429D">
      <w:pPr>
        <w:spacing w:line="360" w:lineRule="auto"/>
        <w:jc w:val="both"/>
        <w:rPr>
          <w:rFonts w:ascii="Palatino Linotype" w:eastAsia="Palatino Linotype" w:hAnsi="Palatino Linotype" w:cs="Palatino Linotype"/>
        </w:rPr>
      </w:pPr>
      <w:bookmarkStart w:id="3" w:name="_heading=h.30j0zll" w:colFirst="0" w:colLast="0"/>
      <w:bookmarkEnd w:id="3"/>
      <w:r w:rsidRPr="00CD5021">
        <w:rPr>
          <w:rFonts w:ascii="Palatino Linotype" w:eastAsia="Palatino Linotype" w:hAnsi="Palatino Linotype" w:cs="Palatino Linotype"/>
          <w:b/>
        </w:rPr>
        <w:t>Y, Razones o motivos de inconformidad</w:t>
      </w:r>
      <w:r w:rsidRPr="00CD5021">
        <w:rPr>
          <w:rFonts w:ascii="Palatino Linotype" w:eastAsia="Palatino Linotype" w:hAnsi="Palatino Linotype" w:cs="Palatino Linotype"/>
        </w:rPr>
        <w:t>:</w:t>
      </w:r>
    </w:p>
    <w:p w14:paraId="48C699A6" w14:textId="77777777" w:rsidR="008A0406" w:rsidRPr="00CD5021" w:rsidRDefault="00DB429D">
      <w:pPr>
        <w:tabs>
          <w:tab w:val="left" w:pos="2745"/>
        </w:tabs>
        <w:spacing w:before="240" w:after="240"/>
        <w:ind w:left="851" w:right="900"/>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w:t>
      </w:r>
      <w:r w:rsidR="00AA75C9" w:rsidRPr="00CD5021">
        <w:rPr>
          <w:rFonts w:ascii="Palatino Linotype" w:eastAsia="Palatino Linotype" w:hAnsi="Palatino Linotype" w:cs="Palatino Linotype"/>
          <w:i/>
          <w:sz w:val="22"/>
          <w:szCs w:val="22"/>
        </w:rPr>
        <w:t xml:space="preserve">La respuesta del Sujeto Obligado </w:t>
      </w:r>
      <w:r w:rsidR="00AA75C9" w:rsidRPr="00CD5021">
        <w:rPr>
          <w:rFonts w:ascii="Palatino Linotype" w:eastAsia="Palatino Linotype" w:hAnsi="Palatino Linotype" w:cs="Palatino Linotype"/>
          <w:b/>
          <w:i/>
          <w:sz w:val="22"/>
          <w:szCs w:val="22"/>
        </w:rPr>
        <w:t>no se encuentra debidamente fundada y motivada</w:t>
      </w:r>
      <w:r w:rsidR="00AA75C9" w:rsidRPr="00CD5021">
        <w:rPr>
          <w:rFonts w:ascii="Palatino Linotype" w:eastAsia="Palatino Linotype" w:hAnsi="Palatino Linotype" w:cs="Palatino Linotype"/>
          <w:i/>
          <w:sz w:val="22"/>
          <w:szCs w:val="22"/>
        </w:rPr>
        <w:t>, asimismo, el argumento que menciona deja en evidencia que el Sujeto Obligado no cumple con su obligación de garantizar la transparencia y el derecho humano de acceso a la información pública, en específico las establecidas en el artículo 24 fracciones IV, V, IX, XI, XIII, XVII, XIX, XXII, XXIII de la Ley de Transparencia y Acceso a la Información Pública del Estado de México y Municipios, haciendo hincapié en la fracción XXIII que estable que los sujetos obligados deben procurar la digitalización de toda la información pública en su poder, por lo tanto, para la digitalización de la información los sujetos obligados no deben esperar a que se le solicite si no que deben realizar esta acción de manera preventiva para con ello permitir el acceso a la información de manera pronta y expedita, lo cual está considerado dentro de la ley en comento en su artículo 18. Por lo anterior, considero que la respuesta del Sujeto Obligado menoscaba mi derecho al acceso a la información de una forma injustificada</w:t>
      </w:r>
      <w:r w:rsidRPr="00CD5021">
        <w:rPr>
          <w:rFonts w:ascii="Palatino Linotype" w:eastAsia="Palatino Linotype" w:hAnsi="Palatino Linotype" w:cs="Palatino Linotype"/>
          <w:i/>
          <w:sz w:val="22"/>
          <w:szCs w:val="22"/>
        </w:rPr>
        <w:t>” (sic)</w:t>
      </w:r>
    </w:p>
    <w:p w14:paraId="060142DC" w14:textId="77777777" w:rsidR="00AA75C9" w:rsidRPr="00CD5021" w:rsidRDefault="00AA75C9">
      <w:pPr>
        <w:spacing w:before="240" w:after="240" w:line="360" w:lineRule="auto"/>
        <w:ind w:right="51"/>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La parte </w:t>
      </w:r>
      <w:r w:rsidRPr="00CD5021">
        <w:rPr>
          <w:rFonts w:ascii="Palatino Linotype" w:eastAsia="Palatino Linotype" w:hAnsi="Palatino Linotype" w:cs="Palatino Linotype"/>
          <w:b/>
        </w:rPr>
        <w:t xml:space="preserve">Recurrente </w:t>
      </w:r>
      <w:r w:rsidRPr="00CD5021">
        <w:rPr>
          <w:rFonts w:ascii="Palatino Linotype" w:eastAsia="Palatino Linotype" w:hAnsi="Palatino Linotype" w:cs="Palatino Linotype"/>
        </w:rPr>
        <w:t>adjuntó el documento entregado en respuesta a la solicitud previamente descrito.</w:t>
      </w:r>
    </w:p>
    <w:p w14:paraId="796EA552" w14:textId="77777777" w:rsidR="008A0406" w:rsidRPr="00CD5021" w:rsidRDefault="00DB429D">
      <w:pPr>
        <w:spacing w:before="240" w:after="240" w:line="360" w:lineRule="auto"/>
        <w:ind w:right="51"/>
        <w:jc w:val="both"/>
        <w:rPr>
          <w:rFonts w:ascii="Palatino Linotype" w:eastAsia="Palatino Linotype" w:hAnsi="Palatino Linotype" w:cs="Palatino Linotype"/>
        </w:rPr>
      </w:pPr>
      <w:r w:rsidRPr="00CD5021">
        <w:rPr>
          <w:rFonts w:ascii="Palatino Linotype" w:eastAsia="Palatino Linotype" w:hAnsi="Palatino Linotype" w:cs="Palatino Linotype"/>
          <w:b/>
        </w:rPr>
        <w:t xml:space="preserve">4. Turno. </w:t>
      </w:r>
      <w:r w:rsidRPr="00CD502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CD5021">
        <w:rPr>
          <w:rFonts w:ascii="Palatino Linotype" w:eastAsia="Palatino Linotype" w:hAnsi="Palatino Linotype" w:cs="Palatino Linotype"/>
          <w:b/>
        </w:rPr>
        <w:t xml:space="preserve">Guadalupe Ramírez Peña, </w:t>
      </w:r>
      <w:r w:rsidRPr="00CD5021">
        <w:rPr>
          <w:rFonts w:ascii="Palatino Linotype" w:eastAsia="Palatino Linotype" w:hAnsi="Palatino Linotype" w:cs="Palatino Linotype"/>
        </w:rPr>
        <w:t>a efecto de que analizara sobre su admisión o su desechamiento.</w:t>
      </w:r>
    </w:p>
    <w:p w14:paraId="24C92BDC"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b/>
        </w:rPr>
        <w:lastRenderedPageBreak/>
        <w:t>5. Admisión del Recurso de revisión.</w:t>
      </w:r>
      <w:r w:rsidRPr="00CD5021">
        <w:rPr>
          <w:rFonts w:ascii="Palatino Linotype" w:eastAsia="Palatino Linotype" w:hAnsi="Palatino Linotype" w:cs="Palatino Linotype"/>
        </w:rPr>
        <w:t xml:space="preserve"> Con fecha</w:t>
      </w:r>
      <w:r w:rsidRPr="00CD5021">
        <w:rPr>
          <w:rFonts w:ascii="Palatino Linotype" w:eastAsia="Palatino Linotype" w:hAnsi="Palatino Linotype" w:cs="Palatino Linotype"/>
          <w:b/>
        </w:rPr>
        <w:t xml:space="preserve"> </w:t>
      </w:r>
      <w:r w:rsidR="00AA75C9" w:rsidRPr="00CD5021">
        <w:rPr>
          <w:rFonts w:ascii="Palatino Linotype" w:eastAsia="Palatino Linotype" w:hAnsi="Palatino Linotype" w:cs="Palatino Linotype"/>
          <w:b/>
        </w:rPr>
        <w:t xml:space="preserve">seis de marzo </w:t>
      </w:r>
      <w:r w:rsidRPr="00CD5021">
        <w:rPr>
          <w:rFonts w:ascii="Palatino Linotype" w:eastAsia="Palatino Linotype" w:hAnsi="Palatino Linotype" w:cs="Palatino Linotype"/>
          <w:b/>
        </w:rPr>
        <w:t xml:space="preserve">de dos mil veinticuatro, </w:t>
      </w:r>
      <w:r w:rsidRPr="00CD502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D5021">
        <w:rPr>
          <w:rFonts w:ascii="Palatino Linotype" w:eastAsia="Palatino Linotype" w:hAnsi="Palatino Linotype" w:cs="Palatino Linotype"/>
          <w:b/>
        </w:rPr>
        <w:t xml:space="preserve">Sujeto Obligado </w:t>
      </w:r>
      <w:r w:rsidRPr="00CD5021">
        <w:rPr>
          <w:rFonts w:ascii="Palatino Linotype" w:eastAsia="Palatino Linotype" w:hAnsi="Palatino Linotype" w:cs="Palatino Linotype"/>
        </w:rPr>
        <w:t>presentara su informe justificado.</w:t>
      </w:r>
    </w:p>
    <w:p w14:paraId="54A44E25" w14:textId="77777777" w:rsidR="00C565BF" w:rsidRPr="00CD5021" w:rsidRDefault="00DB429D" w:rsidP="00C565BF">
      <w:pPr>
        <w:widowControl w:val="0"/>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CD5021">
        <w:rPr>
          <w:rFonts w:ascii="Palatino Linotype" w:eastAsia="Palatino Linotype" w:hAnsi="Palatino Linotype" w:cs="Palatino Linotype"/>
          <w:b/>
        </w:rPr>
        <w:t>6. Manifestaciones</w:t>
      </w:r>
      <w:r w:rsidRPr="00CD5021">
        <w:rPr>
          <w:rFonts w:ascii="Palatino Linotype" w:eastAsia="Palatino Linotype" w:hAnsi="Palatino Linotype" w:cs="Palatino Linotype"/>
        </w:rPr>
        <w:t xml:space="preserve">. </w:t>
      </w:r>
      <w:r w:rsidR="00C565BF" w:rsidRPr="00CD5021">
        <w:rPr>
          <w:rFonts w:ascii="Palatino Linotype" w:eastAsia="Palatino Linotype" w:hAnsi="Palatino Linotype" w:cs="Palatino Linotype"/>
          <w:sz w:val="22"/>
          <w:szCs w:val="22"/>
        </w:rPr>
        <w:t xml:space="preserve">De constancias del expediente electrónico del SAIMEX, se observa que el </w:t>
      </w:r>
      <w:r w:rsidR="00C565BF" w:rsidRPr="00CD5021">
        <w:rPr>
          <w:rFonts w:ascii="Palatino Linotype" w:eastAsia="Palatino Linotype" w:hAnsi="Palatino Linotype" w:cs="Palatino Linotype"/>
          <w:b/>
          <w:sz w:val="22"/>
          <w:szCs w:val="22"/>
        </w:rPr>
        <w:t>Sujeto Obligado</w:t>
      </w:r>
      <w:r w:rsidR="00C565BF" w:rsidRPr="00CD5021">
        <w:rPr>
          <w:rFonts w:ascii="Palatino Linotype" w:eastAsia="Palatino Linotype" w:hAnsi="Palatino Linotype" w:cs="Palatino Linotype"/>
          <w:sz w:val="22"/>
          <w:szCs w:val="22"/>
        </w:rPr>
        <w:t xml:space="preserve"> fue omiso en rendir su informe justificado; así como, la parte </w:t>
      </w:r>
      <w:r w:rsidR="00C565BF" w:rsidRPr="00CD5021">
        <w:rPr>
          <w:rFonts w:ascii="Palatino Linotype" w:eastAsia="Palatino Linotype" w:hAnsi="Palatino Linotype" w:cs="Palatino Linotype"/>
          <w:b/>
          <w:sz w:val="22"/>
          <w:szCs w:val="22"/>
        </w:rPr>
        <w:t xml:space="preserve">Recurrente </w:t>
      </w:r>
      <w:r w:rsidR="00C565BF" w:rsidRPr="00CD5021">
        <w:rPr>
          <w:rFonts w:ascii="Palatino Linotype" w:eastAsia="Palatino Linotype" w:hAnsi="Palatino Linotype" w:cs="Palatino Linotype"/>
          <w:sz w:val="22"/>
          <w:szCs w:val="22"/>
        </w:rPr>
        <w:t>fue omisa en hacer valer manifestaciones o rendir alegatos que conforme a derecho resultaran procedentes, como se muestra:</w:t>
      </w:r>
    </w:p>
    <w:p w14:paraId="3E56B643" w14:textId="77777777" w:rsidR="00C565BF" w:rsidRPr="00CD5021" w:rsidRDefault="00C565BF" w:rsidP="00C565BF">
      <w:pPr>
        <w:spacing w:before="240" w:after="240" w:line="360" w:lineRule="auto"/>
        <w:ind w:right="49"/>
        <w:jc w:val="both"/>
        <w:rPr>
          <w:rFonts w:ascii="Palatino Linotype" w:eastAsia="Palatino Linotype" w:hAnsi="Palatino Linotype" w:cs="Palatino Linotype"/>
          <w:b/>
        </w:rPr>
      </w:pPr>
      <w:r w:rsidRPr="00CD5021">
        <w:rPr>
          <w:rFonts w:ascii="Palatino Linotype" w:eastAsia="Palatino Linotype" w:hAnsi="Palatino Linotype" w:cs="Palatino Linotype"/>
          <w:b/>
          <w:noProof/>
        </w:rPr>
        <w:drawing>
          <wp:inline distT="0" distB="0" distL="0" distR="0" wp14:anchorId="1586B98D" wp14:editId="6C8923C5">
            <wp:extent cx="5612130" cy="15652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565275"/>
                    </a:xfrm>
                    <a:prstGeom prst="rect">
                      <a:avLst/>
                    </a:prstGeom>
                  </pic:spPr>
                </pic:pic>
              </a:graphicData>
            </a:graphic>
          </wp:inline>
        </w:drawing>
      </w:r>
    </w:p>
    <w:p w14:paraId="1F9AF37F" w14:textId="77777777" w:rsidR="00C565BF" w:rsidRPr="00CD5021" w:rsidRDefault="00C565BF" w:rsidP="00C565BF">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b/>
        </w:rPr>
        <w:t>7.</w:t>
      </w:r>
      <w:r w:rsidRPr="00CD5021">
        <w:rPr>
          <w:rFonts w:ascii="Palatino Linotype" w:eastAsia="Palatino Linotype" w:hAnsi="Palatino Linotype" w:cs="Palatino Linotype"/>
        </w:rPr>
        <w:t xml:space="preserve"> </w:t>
      </w:r>
      <w:r w:rsidRPr="00CD5021">
        <w:rPr>
          <w:rFonts w:ascii="Palatino Linotype" w:eastAsia="Palatino Linotype" w:hAnsi="Palatino Linotype" w:cs="Palatino Linotype"/>
          <w:b/>
        </w:rPr>
        <w:t xml:space="preserve">Cierre de instrucción. </w:t>
      </w:r>
      <w:r w:rsidRPr="00CD5021">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CD5021">
        <w:rPr>
          <w:rFonts w:ascii="Palatino Linotype" w:eastAsia="Palatino Linotype" w:hAnsi="Palatino Linotype" w:cs="Palatino Linotype"/>
          <w:b/>
        </w:rPr>
        <w:t>quince de abril de dos mil veinticuatro</w:t>
      </w:r>
      <w:r w:rsidRPr="00CD502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67C09BC" w14:textId="77777777" w:rsidR="003E1B7B" w:rsidRPr="00CD5021" w:rsidRDefault="00C565BF" w:rsidP="003E1B7B">
      <w:pPr>
        <w:widowControl w:val="0"/>
        <w:spacing w:before="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b/>
        </w:rPr>
        <w:lastRenderedPageBreak/>
        <w:t xml:space="preserve">8. </w:t>
      </w:r>
      <w:r w:rsidR="003E1B7B" w:rsidRPr="00CD5021">
        <w:rPr>
          <w:rFonts w:ascii="Palatino Linotype" w:eastAsia="Palatino Linotype" w:hAnsi="Palatino Linotype" w:cs="Palatino Linotype"/>
          <w:b/>
        </w:rPr>
        <w:t xml:space="preserve">Requerimiento de información adicional. </w:t>
      </w:r>
      <w:r w:rsidR="003E1B7B" w:rsidRPr="00CD5021">
        <w:rPr>
          <w:rFonts w:ascii="Palatino Linotype" w:eastAsia="Palatino Linotype" w:hAnsi="Palatino Linotype" w:cs="Palatino Linotype"/>
        </w:rPr>
        <w:t xml:space="preserve">El </w:t>
      </w:r>
      <w:r w:rsidR="003E1B7B" w:rsidRPr="00CD5021">
        <w:rPr>
          <w:rFonts w:ascii="Palatino Linotype" w:eastAsia="Palatino Linotype" w:hAnsi="Palatino Linotype" w:cs="Palatino Linotype"/>
          <w:b/>
        </w:rPr>
        <w:t>cinco de agosto de dos mil veinticuatro</w:t>
      </w:r>
      <w:r w:rsidR="003E1B7B" w:rsidRPr="00CD5021">
        <w:rPr>
          <w:rFonts w:ascii="Palatino Linotype" w:eastAsia="Palatino Linotype" w:hAnsi="Palatino Linotype" w:cs="Palatino Linotype"/>
        </w:rPr>
        <w:t xml:space="preserve">, este Organismo Garante hizo un requerimiento de información adicional al </w:t>
      </w:r>
      <w:r w:rsidR="003E1B7B" w:rsidRPr="00CD5021">
        <w:rPr>
          <w:rFonts w:ascii="Palatino Linotype" w:eastAsia="Palatino Linotype" w:hAnsi="Palatino Linotype" w:cs="Palatino Linotype"/>
          <w:b/>
        </w:rPr>
        <w:t>Sujeto Obligado</w:t>
      </w:r>
      <w:r w:rsidR="003E1B7B" w:rsidRPr="00CD5021">
        <w:rPr>
          <w:rFonts w:ascii="Palatino Linotype" w:eastAsia="Palatino Linotype" w:hAnsi="Palatino Linotype" w:cs="Palatino Linotype"/>
        </w:rPr>
        <w:t xml:space="preserve">, mediante correo electrónico, el cual consistió en lo siguiente: </w:t>
      </w:r>
    </w:p>
    <w:p w14:paraId="2F8E266C" w14:textId="77777777" w:rsidR="003E1B7B" w:rsidRPr="00CD5021" w:rsidRDefault="003E1B7B" w:rsidP="003E1B7B">
      <w:pPr>
        <w:spacing w:before="120" w:after="120"/>
        <w:ind w:left="851" w:right="902"/>
        <w:jc w:val="both"/>
        <w:rPr>
          <w:rFonts w:ascii="Palatino Linotype" w:hAnsi="Palatino Linotype" w:cs="Calibri"/>
          <w:i/>
          <w:sz w:val="22"/>
          <w:szCs w:val="22"/>
        </w:rPr>
      </w:pPr>
      <w:r w:rsidRPr="00CD5021">
        <w:rPr>
          <w:rFonts w:ascii="Palatino Linotype" w:eastAsia="Palatino Linotype" w:hAnsi="Palatino Linotype" w:cs="Palatino Linotype"/>
          <w:i/>
          <w:sz w:val="22"/>
        </w:rPr>
        <w:t>“</w:t>
      </w:r>
      <w:r w:rsidRPr="00CD5021">
        <w:rPr>
          <w:rFonts w:ascii="Palatino Linotype" w:hAnsi="Palatino Linotype" w:cs="Calibri"/>
          <w:i/>
          <w:sz w:val="22"/>
          <w:szCs w:val="22"/>
        </w:rPr>
        <w:t>De las constancias que integran el expediente del recurso de revisión</w:t>
      </w:r>
      <w:r w:rsidRPr="00CD5021">
        <w:rPr>
          <w:rFonts w:ascii="Palatino Linotype" w:hAnsi="Palatino Linotype" w:cs="Calibri"/>
          <w:b/>
          <w:bCs/>
          <w:i/>
          <w:sz w:val="22"/>
          <w:szCs w:val="22"/>
        </w:rPr>
        <w:t> 01144/INFOEM/IP/RR/2024, </w:t>
      </w:r>
      <w:r w:rsidRPr="00CD5021">
        <w:rPr>
          <w:rFonts w:ascii="Palatino Linotype" w:hAnsi="Palatino Linotype" w:cs="Calibri"/>
          <w:i/>
          <w:sz w:val="22"/>
          <w:szCs w:val="22"/>
        </w:rPr>
        <w:t>se desprende que en respuesta a la solicitud de información </w:t>
      </w:r>
      <w:r w:rsidRPr="00CD5021">
        <w:rPr>
          <w:rFonts w:ascii="Palatino Linotype" w:hAnsi="Palatino Linotype" w:cs="Calibri"/>
          <w:b/>
          <w:bCs/>
          <w:i/>
          <w:sz w:val="22"/>
          <w:szCs w:val="22"/>
        </w:rPr>
        <w:t>00005/UTNEZA/IP/2024</w:t>
      </w:r>
      <w:r w:rsidRPr="00CD5021">
        <w:rPr>
          <w:rFonts w:ascii="Palatino Linotype" w:hAnsi="Palatino Linotype" w:cs="Calibri"/>
          <w:i/>
          <w:sz w:val="22"/>
          <w:szCs w:val="22"/>
        </w:rPr>
        <w:t> que le dio origen, la persona servidora pública encargada de la Dirección de Administración y Finanzas, manifestó que la información solicitada se ponía a disposición para consulta directa, en las oficinas del Departamento de Recursos Humanos ubicadas en Circuito Universidad Tecnológica, s/n, colonia Benito </w:t>
      </w:r>
      <w:r w:rsidRPr="00CD5021">
        <w:rPr>
          <w:rStyle w:val="object"/>
          <w:rFonts w:ascii="Palatino Linotype" w:hAnsi="Palatino Linotype" w:cs="Calibri"/>
          <w:i/>
          <w:sz w:val="22"/>
          <w:szCs w:val="22"/>
        </w:rPr>
        <w:t>Ju</w:t>
      </w:r>
      <w:r w:rsidRPr="00CD5021">
        <w:rPr>
          <w:rFonts w:ascii="Palatino Linotype" w:hAnsi="Palatino Linotype" w:cs="Calibri"/>
          <w:i/>
          <w:sz w:val="22"/>
          <w:szCs w:val="22"/>
        </w:rPr>
        <w:t>árez, código postal 57000, Nezahualcóyotl, Estado de México, para lo cual proporcionó el horario de atención, bajo el argumento de que </w:t>
      </w:r>
      <w:r w:rsidRPr="00CD5021">
        <w:rPr>
          <w:rFonts w:ascii="Palatino Linotype" w:hAnsi="Palatino Linotype" w:cs="Calibri"/>
          <w:b/>
          <w:bCs/>
          <w:i/>
          <w:sz w:val="22"/>
          <w:szCs w:val="22"/>
          <w:u w:val="single"/>
        </w:rPr>
        <w:t>la información solicitada, si bien se encuentra físicamente en dicho Departamento, la Unidad Administrativa no cuenta con las capacidades técnicas, administrativas y humanas para procesar el volumen de información requerida y generar la versión pública, al implicar un trabajo de recopilación de información, cuyo procesamiento complica la entrega correspondiente tomando en consideración los plazos que marca la ley.</w:t>
      </w:r>
    </w:p>
    <w:p w14:paraId="7B64CEC1" w14:textId="77777777" w:rsidR="003E1B7B" w:rsidRPr="00CD5021" w:rsidRDefault="003E1B7B" w:rsidP="003E1B7B">
      <w:pPr>
        <w:spacing w:before="120" w:after="120"/>
        <w:ind w:left="851" w:right="902"/>
        <w:jc w:val="both"/>
        <w:rPr>
          <w:rFonts w:ascii="Palatino Linotype" w:hAnsi="Palatino Linotype" w:cs="Calibri"/>
          <w:i/>
          <w:sz w:val="22"/>
          <w:szCs w:val="22"/>
        </w:rPr>
      </w:pPr>
      <w:r w:rsidRPr="00CD5021">
        <w:rPr>
          <w:rFonts w:ascii="Palatino Linotype" w:hAnsi="Palatino Linotype" w:cs="Calibri"/>
          <w:i/>
          <w:sz w:val="22"/>
          <w:szCs w:val="22"/>
        </w:rPr>
        <w:t>De lo anterior, se colige que </w:t>
      </w:r>
      <w:r w:rsidRPr="00CD5021">
        <w:rPr>
          <w:rFonts w:ascii="Palatino Linotype" w:hAnsi="Palatino Linotype" w:cs="Calibri"/>
          <w:b/>
          <w:bCs/>
          <w:i/>
          <w:sz w:val="22"/>
          <w:szCs w:val="22"/>
        </w:rPr>
        <w:t>propuso el cambio de la modalidad</w:t>
      </w:r>
      <w:r w:rsidRPr="00CD5021">
        <w:rPr>
          <w:rFonts w:ascii="Palatino Linotype" w:hAnsi="Palatino Linotype" w:cs="Calibri"/>
          <w:i/>
          <w:sz w:val="22"/>
          <w:szCs w:val="22"/>
        </w:rPr>
        <w:t> </w:t>
      </w:r>
      <w:r w:rsidRPr="00CD5021">
        <w:rPr>
          <w:rFonts w:ascii="Palatino Linotype" w:hAnsi="Palatino Linotype" w:cs="Calibri"/>
          <w:b/>
          <w:bCs/>
          <w:i/>
          <w:sz w:val="22"/>
          <w:szCs w:val="22"/>
        </w:rPr>
        <w:t>de entrega, </w:t>
      </w:r>
      <w:r w:rsidRPr="00CD5021">
        <w:rPr>
          <w:rFonts w:ascii="Palatino Linotype" w:hAnsi="Palatino Linotype" w:cs="Calibri"/>
          <w:i/>
          <w:sz w:val="22"/>
          <w:szCs w:val="22"/>
        </w:rPr>
        <w:t>sin embargo, se tiene que dejó de justificar, de manera clara, las razones o motivos que lo llevaron hacer dicho cambio de modalidad </w:t>
      </w:r>
      <w:r w:rsidRPr="00CD5021">
        <w:rPr>
          <w:rFonts w:ascii="Palatino Linotype" w:hAnsi="Palatino Linotype" w:cs="Calibri"/>
          <w:b/>
          <w:bCs/>
          <w:i/>
          <w:sz w:val="22"/>
          <w:szCs w:val="22"/>
        </w:rPr>
        <w:t>en el caso que nos ocupa</w:t>
      </w:r>
      <w:r w:rsidRPr="00CD5021">
        <w:rPr>
          <w:rFonts w:ascii="Palatino Linotype" w:hAnsi="Palatino Linotype" w:cs="Calibri"/>
          <w:i/>
          <w:sz w:val="22"/>
          <w:szCs w:val="22"/>
        </w:rPr>
        <w:t>, toda vez que la servidora pública habilitada, no especificó respecto de la solicitud que dio origen al recurso de revisión que nos ocupa, de manera enunciativa, más no limitativa, lo siguiente:</w:t>
      </w:r>
    </w:p>
    <w:p w14:paraId="655CB3ED" w14:textId="77777777" w:rsidR="003E1B7B" w:rsidRPr="00CD5021" w:rsidRDefault="003E1B7B" w:rsidP="003E1B7B">
      <w:pPr>
        <w:spacing w:before="120" w:after="120"/>
        <w:ind w:left="1134" w:right="902"/>
        <w:jc w:val="both"/>
        <w:rPr>
          <w:rFonts w:ascii="Palatino Linotype" w:hAnsi="Palatino Linotype" w:cs="Calibri"/>
          <w:i/>
          <w:sz w:val="22"/>
          <w:szCs w:val="22"/>
        </w:rPr>
      </w:pPr>
      <w:r w:rsidRPr="00CD5021">
        <w:rPr>
          <w:rFonts w:ascii="Palatino Linotype" w:hAnsi="Palatino Linotype" w:cs="Calibri"/>
          <w:i/>
          <w:sz w:val="22"/>
          <w:szCs w:val="22"/>
        </w:rPr>
        <w:t>●</w:t>
      </w:r>
      <w:r w:rsidRPr="00CD5021">
        <w:rPr>
          <w:rFonts w:ascii="Palatino Linotype" w:hAnsi="Palatino Linotype"/>
          <w:i/>
          <w:sz w:val="14"/>
          <w:szCs w:val="14"/>
        </w:rPr>
        <w:t>     </w:t>
      </w:r>
      <w:r w:rsidRPr="00CD5021">
        <w:rPr>
          <w:rFonts w:ascii="Palatino Linotype" w:hAnsi="Palatino Linotype" w:cs="Calibri"/>
          <w:i/>
          <w:sz w:val="22"/>
          <w:szCs w:val="22"/>
        </w:rPr>
        <w:t>El formato, en que se encuentra la información, es decir, de manera digital o física;</w:t>
      </w:r>
    </w:p>
    <w:p w14:paraId="306F8801" w14:textId="77777777" w:rsidR="003E1B7B" w:rsidRPr="00CD5021" w:rsidRDefault="003E1B7B" w:rsidP="003E1B7B">
      <w:pPr>
        <w:spacing w:before="120" w:after="120"/>
        <w:ind w:left="1134" w:right="902"/>
        <w:jc w:val="both"/>
        <w:rPr>
          <w:rFonts w:ascii="Palatino Linotype" w:hAnsi="Palatino Linotype" w:cs="Calibri"/>
          <w:i/>
          <w:sz w:val="22"/>
          <w:szCs w:val="22"/>
        </w:rPr>
      </w:pPr>
      <w:r w:rsidRPr="00CD5021">
        <w:rPr>
          <w:rFonts w:ascii="Palatino Linotype" w:hAnsi="Palatino Linotype" w:cs="Calibri"/>
          <w:i/>
          <w:sz w:val="22"/>
          <w:szCs w:val="22"/>
        </w:rPr>
        <w:t>●</w:t>
      </w:r>
      <w:r w:rsidRPr="00CD5021">
        <w:rPr>
          <w:rFonts w:ascii="Palatino Linotype" w:hAnsi="Palatino Linotype"/>
          <w:i/>
          <w:sz w:val="14"/>
          <w:szCs w:val="14"/>
        </w:rPr>
        <w:t>     </w:t>
      </w:r>
      <w:r w:rsidRPr="00CD5021">
        <w:rPr>
          <w:rFonts w:ascii="Palatino Linotype" w:hAnsi="Palatino Linotype" w:cs="Calibri"/>
          <w:i/>
          <w:sz w:val="22"/>
          <w:szCs w:val="22"/>
        </w:rPr>
        <w:t>El número de hojas y peso aproximado de la información solicitada, de donde se pudiera conocer de manera clara, cuántos documentos había generado o bien, cuando menos un aproximado;</w:t>
      </w:r>
    </w:p>
    <w:p w14:paraId="41C16056" w14:textId="77777777" w:rsidR="003E1B7B" w:rsidRPr="00CD5021" w:rsidRDefault="003E1B7B" w:rsidP="003E1B7B">
      <w:pPr>
        <w:spacing w:before="120" w:after="120"/>
        <w:ind w:left="1134" w:right="902"/>
        <w:jc w:val="both"/>
        <w:rPr>
          <w:rFonts w:ascii="Palatino Linotype" w:hAnsi="Palatino Linotype" w:cs="Calibri"/>
          <w:i/>
          <w:sz w:val="22"/>
          <w:szCs w:val="22"/>
        </w:rPr>
      </w:pPr>
      <w:r w:rsidRPr="00CD5021">
        <w:rPr>
          <w:rFonts w:ascii="Palatino Linotype" w:hAnsi="Palatino Linotype" w:cs="Calibri"/>
          <w:i/>
          <w:sz w:val="22"/>
          <w:szCs w:val="22"/>
        </w:rPr>
        <w:t>●</w:t>
      </w:r>
      <w:r w:rsidRPr="00CD5021">
        <w:rPr>
          <w:rFonts w:ascii="Palatino Linotype" w:hAnsi="Palatino Linotype"/>
          <w:i/>
          <w:sz w:val="14"/>
          <w:szCs w:val="14"/>
        </w:rPr>
        <w:t>     </w:t>
      </w:r>
      <w:r w:rsidRPr="00CD5021">
        <w:rPr>
          <w:rFonts w:ascii="Palatino Linotype" w:hAnsi="Palatino Linotype" w:cs="Calibri"/>
          <w:i/>
          <w:sz w:val="22"/>
          <w:szCs w:val="22"/>
        </w:rPr>
        <w:t>Tampoco acreditó que lo peticionado implicaba un análisis, procesamiento o estudio de documentos cuya reproducción sobrepasará las capacidades técnicas, administrativas y humanas del </w:t>
      </w:r>
      <w:r w:rsidRPr="00CD5021">
        <w:rPr>
          <w:rFonts w:ascii="Palatino Linotype" w:hAnsi="Palatino Linotype" w:cs="Calibri"/>
          <w:b/>
          <w:bCs/>
          <w:i/>
          <w:sz w:val="22"/>
          <w:szCs w:val="22"/>
        </w:rPr>
        <w:t>Sujeto Obligado,</w:t>
      </w:r>
      <w:r w:rsidRPr="00CD5021">
        <w:rPr>
          <w:rFonts w:ascii="Palatino Linotype" w:hAnsi="Palatino Linotype" w:cs="Calibri"/>
          <w:i/>
          <w:sz w:val="22"/>
          <w:szCs w:val="22"/>
        </w:rPr>
        <w:t xml:space="preserve"> pues no precisó el número de personas que se encontraban en las áreas competentes, ni el </w:t>
      </w:r>
      <w:r w:rsidRPr="00CD5021">
        <w:rPr>
          <w:rFonts w:ascii="Palatino Linotype" w:hAnsi="Palatino Linotype" w:cs="Calibri"/>
          <w:i/>
          <w:sz w:val="22"/>
          <w:szCs w:val="22"/>
        </w:rPr>
        <w:lastRenderedPageBreak/>
        <w:t>formato, ni número de hojas y el peso aproximados de lo solicitado, o bien, si lo peticionado, se encontraba en uno o varios expedientes.</w:t>
      </w:r>
    </w:p>
    <w:p w14:paraId="32999225" w14:textId="77777777" w:rsidR="003E1B7B" w:rsidRPr="00CD5021" w:rsidRDefault="003E1B7B" w:rsidP="003E1B7B">
      <w:pPr>
        <w:spacing w:before="120" w:after="120"/>
        <w:ind w:left="851" w:right="902"/>
        <w:jc w:val="both"/>
        <w:rPr>
          <w:rFonts w:ascii="Palatino Linotype" w:hAnsi="Palatino Linotype" w:cs="Calibri"/>
          <w:i/>
          <w:sz w:val="22"/>
          <w:szCs w:val="22"/>
        </w:rPr>
      </w:pPr>
      <w:r w:rsidRPr="00CD5021">
        <w:rPr>
          <w:rFonts w:ascii="Palatino Linotype" w:hAnsi="Palatino Linotype" w:cs="Calibri"/>
          <w:i/>
          <w:sz w:val="22"/>
          <w:szCs w:val="22"/>
        </w:rPr>
        <w:t>En tal sentido, se carece de los elementos que permitan justificar que, efectivamente, existe la necesidad de realizar el cambio de modalidad, lo anterior en términos de los señalado por el artículo 155 fracción V, 158 y 164 de la Ley de Transparencia y Acceso a la Información Pública del Estado de México y Municipios.</w:t>
      </w:r>
    </w:p>
    <w:p w14:paraId="4888532F" w14:textId="77777777" w:rsidR="003E1B7B" w:rsidRPr="00CD5021" w:rsidRDefault="003E1B7B" w:rsidP="003E1B7B">
      <w:pPr>
        <w:spacing w:before="120" w:after="120"/>
        <w:ind w:left="851" w:right="902"/>
        <w:jc w:val="both"/>
        <w:rPr>
          <w:rFonts w:ascii="Palatino Linotype" w:hAnsi="Palatino Linotype" w:cs="Calibri"/>
          <w:i/>
          <w:sz w:val="22"/>
          <w:szCs w:val="22"/>
        </w:rPr>
      </w:pPr>
      <w:r w:rsidRPr="00CD5021">
        <w:rPr>
          <w:rFonts w:ascii="Palatino Linotype" w:hAnsi="Palatino Linotype" w:cs="Calibri"/>
          <w:i/>
          <w:sz w:val="22"/>
          <w:szCs w:val="22"/>
        </w:rPr>
        <w:t>Atento a lo anterior, con fundamento en el artículo 14, fracciones I, II, V y XVI del Reglamento Interno del Instituto de Transparencia, Acceso a la Información Pública y Protección de Datos Personales del Estado de México y Municipios</w:t>
      </w:r>
      <w:r w:rsidRPr="00CD5021">
        <w:rPr>
          <w:rFonts w:ascii="Palatino Linotype" w:hAnsi="Palatino Linotype" w:cs="Calibri"/>
          <w:b/>
          <w:bCs/>
          <w:i/>
          <w:sz w:val="22"/>
          <w:szCs w:val="22"/>
        </w:rPr>
        <w:t>, con el objeto de contar con los elementos necesarios para la elaboración del proyecto de resolución correspondiente,</w:t>
      </w:r>
      <w:r w:rsidRPr="00CD5021">
        <w:rPr>
          <w:rFonts w:ascii="Palatino Linotype" w:hAnsi="Palatino Linotype" w:cs="Calibri"/>
          <w:i/>
          <w:sz w:val="22"/>
          <w:szCs w:val="22"/>
        </w:rPr>
        <w:t> se requiere al </w:t>
      </w:r>
      <w:r w:rsidRPr="00CD5021">
        <w:rPr>
          <w:rFonts w:ascii="Palatino Linotype" w:hAnsi="Palatino Linotype" w:cs="Calibri"/>
          <w:b/>
          <w:bCs/>
          <w:i/>
          <w:sz w:val="22"/>
          <w:szCs w:val="22"/>
        </w:rPr>
        <w:t>Sujeto Obligado</w:t>
      </w:r>
      <w:r w:rsidRPr="00CD5021">
        <w:rPr>
          <w:rFonts w:ascii="Palatino Linotype" w:hAnsi="Palatino Linotype" w:cs="Calibri"/>
          <w:i/>
          <w:sz w:val="22"/>
          <w:szCs w:val="22"/>
        </w:rPr>
        <w:t> para que precise lo siguiente:</w:t>
      </w:r>
    </w:p>
    <w:p w14:paraId="30EBFF54" w14:textId="77777777" w:rsidR="003E1B7B" w:rsidRPr="00CD5021" w:rsidRDefault="003E1B7B" w:rsidP="003E1B7B">
      <w:pPr>
        <w:spacing w:before="120" w:after="120"/>
        <w:ind w:left="1134" w:right="902"/>
        <w:jc w:val="both"/>
        <w:rPr>
          <w:rFonts w:ascii="Palatino Linotype" w:hAnsi="Palatino Linotype" w:cs="Calibri"/>
          <w:i/>
          <w:sz w:val="22"/>
          <w:szCs w:val="22"/>
        </w:rPr>
      </w:pPr>
      <w:r w:rsidRPr="00CD5021">
        <w:rPr>
          <w:rFonts w:ascii="Palatino Linotype" w:hAnsi="Palatino Linotype" w:cs="Calibri"/>
          <w:b/>
          <w:bCs/>
          <w:i/>
          <w:sz w:val="22"/>
          <w:szCs w:val="22"/>
        </w:rPr>
        <w:t>1.</w:t>
      </w:r>
      <w:r w:rsidRPr="00CD5021">
        <w:rPr>
          <w:rFonts w:ascii="Palatino Linotype" w:hAnsi="Palatino Linotype" w:cs="Calibri"/>
          <w:i/>
          <w:sz w:val="22"/>
          <w:szCs w:val="22"/>
        </w:rPr>
        <w:t> Manifieste, de manera clara y precisa, las razones y fundamentos suficientes que impiden la entrega de la información a través del SAIMEX, esto es: si lo peticionado implica un análisis, procesamiento o estudio de documentos cuya reproducción sobrepasará las capacidades técnicas, administrativas y humanas del </w:t>
      </w:r>
      <w:r w:rsidRPr="00CD5021">
        <w:rPr>
          <w:rFonts w:ascii="Palatino Linotype" w:hAnsi="Palatino Linotype" w:cs="Calibri"/>
          <w:b/>
          <w:bCs/>
          <w:i/>
          <w:sz w:val="22"/>
          <w:szCs w:val="22"/>
        </w:rPr>
        <w:t>Sujeto Obligado; </w:t>
      </w:r>
      <w:r w:rsidRPr="00CD5021">
        <w:rPr>
          <w:rFonts w:ascii="Palatino Linotype" w:hAnsi="Palatino Linotype" w:cs="Calibri"/>
          <w:i/>
          <w:sz w:val="22"/>
          <w:szCs w:val="22"/>
        </w:rPr>
        <w:t>precisando, por ejemplo, el número de personas que se encuentran en las áreas competentes, </w:t>
      </w:r>
      <w:r w:rsidRPr="00CD5021">
        <w:rPr>
          <w:rStyle w:val="Textoennegrita"/>
          <w:rFonts w:ascii="Palatino Linotype" w:hAnsi="Palatino Linotype" w:cs="Calibri"/>
          <w:i/>
          <w:sz w:val="22"/>
          <w:szCs w:val="22"/>
          <w:u w:val="single"/>
        </w:rPr>
        <w:t>el formato en que se encuentra la información</w:t>
      </w:r>
      <w:r w:rsidRPr="00CD5021">
        <w:rPr>
          <w:rStyle w:val="Textoennegrita"/>
          <w:rFonts w:ascii="Palatino Linotype" w:hAnsi="Palatino Linotype" w:cs="Calibri"/>
          <w:i/>
          <w:sz w:val="22"/>
          <w:szCs w:val="22"/>
        </w:rPr>
        <w:t>, </w:t>
      </w:r>
      <w:r w:rsidRPr="00CD5021">
        <w:rPr>
          <w:rFonts w:ascii="Palatino Linotype" w:hAnsi="Palatino Linotype" w:cs="Calibri"/>
          <w:i/>
          <w:sz w:val="22"/>
          <w:szCs w:val="22"/>
        </w:rPr>
        <w:t>es decir</w:t>
      </w:r>
      <w:r w:rsidRPr="00CD5021">
        <w:rPr>
          <w:rStyle w:val="Textoennegrita"/>
          <w:rFonts w:ascii="Palatino Linotype" w:hAnsi="Palatino Linotype" w:cs="Calibri"/>
          <w:i/>
          <w:sz w:val="22"/>
          <w:szCs w:val="22"/>
        </w:rPr>
        <w:t>, </w:t>
      </w:r>
      <w:r w:rsidRPr="00CD5021">
        <w:rPr>
          <w:rStyle w:val="Textoennegrita"/>
          <w:rFonts w:ascii="Palatino Linotype" w:hAnsi="Palatino Linotype" w:cs="Calibri"/>
          <w:i/>
          <w:sz w:val="22"/>
          <w:szCs w:val="22"/>
          <w:u w:val="single"/>
        </w:rPr>
        <w:t>de manera digital o física</w:t>
      </w:r>
      <w:r w:rsidRPr="00CD5021">
        <w:rPr>
          <w:rFonts w:ascii="Palatino Linotype" w:hAnsi="Palatino Linotype" w:cs="Calibri"/>
          <w:i/>
          <w:sz w:val="22"/>
          <w:szCs w:val="22"/>
        </w:rPr>
        <w:t>; si lo peticionado se encuentra en uno o varios expedientes, etcétera.</w:t>
      </w:r>
    </w:p>
    <w:p w14:paraId="68AEF767" w14:textId="77777777" w:rsidR="003E1B7B" w:rsidRPr="00CD5021" w:rsidRDefault="003E1B7B" w:rsidP="003E1B7B">
      <w:pPr>
        <w:spacing w:before="120" w:after="120"/>
        <w:ind w:left="1134" w:right="902"/>
        <w:jc w:val="both"/>
        <w:rPr>
          <w:rFonts w:ascii="Palatino Linotype" w:hAnsi="Palatino Linotype" w:cs="Calibri"/>
          <w:i/>
          <w:sz w:val="22"/>
          <w:szCs w:val="22"/>
        </w:rPr>
      </w:pPr>
      <w:r w:rsidRPr="00CD5021">
        <w:rPr>
          <w:rFonts w:ascii="Palatino Linotype" w:hAnsi="Palatino Linotype" w:cs="Calibri"/>
          <w:b/>
          <w:bCs/>
          <w:i/>
          <w:sz w:val="22"/>
          <w:szCs w:val="22"/>
        </w:rPr>
        <w:t>2.</w:t>
      </w:r>
      <w:r w:rsidRPr="00CD5021">
        <w:rPr>
          <w:rFonts w:ascii="Palatino Linotype" w:hAnsi="Palatino Linotype" w:cs="Calibri"/>
          <w:i/>
          <w:sz w:val="22"/>
          <w:szCs w:val="22"/>
        </w:rPr>
        <w:t> </w:t>
      </w:r>
      <w:r w:rsidRPr="00CD5021">
        <w:rPr>
          <w:rFonts w:ascii="Palatino Linotype" w:hAnsi="Palatino Linotype" w:cs="Calibri"/>
          <w:b/>
          <w:bCs/>
          <w:i/>
          <w:sz w:val="22"/>
          <w:szCs w:val="22"/>
          <w:u w:val="single"/>
        </w:rPr>
        <w:t>Refiera con exactitud</w:t>
      </w:r>
      <w:r w:rsidRPr="00CD5021">
        <w:rPr>
          <w:rFonts w:ascii="Palatino Linotype" w:hAnsi="Palatino Linotype" w:cs="Calibri"/>
          <w:i/>
          <w:sz w:val="22"/>
          <w:szCs w:val="22"/>
        </w:rPr>
        <w:t>, el cúmulo de información de que se trata, </w:t>
      </w:r>
      <w:r w:rsidRPr="00CD5021">
        <w:rPr>
          <w:rFonts w:ascii="Palatino Linotype" w:hAnsi="Palatino Linotype" w:cs="Calibri"/>
          <w:b/>
          <w:bCs/>
          <w:i/>
          <w:sz w:val="22"/>
          <w:szCs w:val="22"/>
          <w:u w:val="single"/>
        </w:rPr>
        <w:t>señalando de manera clara el número de hojas de cada uno de los puntos de la información solicitada, o cuando menos un aproximado</w:t>
      </w:r>
      <w:r w:rsidRPr="00CD5021">
        <w:rPr>
          <w:rFonts w:ascii="Palatino Linotype" w:hAnsi="Palatino Linotype" w:cs="Calibri"/>
          <w:i/>
          <w:sz w:val="22"/>
          <w:szCs w:val="22"/>
        </w:rPr>
        <w:t>, y, </w:t>
      </w:r>
      <w:r w:rsidRPr="00CD5021">
        <w:rPr>
          <w:rFonts w:ascii="Palatino Linotype" w:hAnsi="Palatino Linotype" w:cs="Calibri"/>
          <w:b/>
          <w:bCs/>
          <w:i/>
          <w:sz w:val="22"/>
          <w:szCs w:val="22"/>
        </w:rPr>
        <w:t>sí excede las capacidades del SAIMEX, esto mediante el reporte de incidencias realizado el área de soporte técnico de la Dirección General de Informática del INFOEM. </w:t>
      </w:r>
    </w:p>
    <w:p w14:paraId="1B562BF9" w14:textId="77777777" w:rsidR="003E1B7B" w:rsidRPr="00CD5021" w:rsidRDefault="003E1B7B" w:rsidP="003E1B7B">
      <w:pPr>
        <w:spacing w:before="120" w:after="120"/>
        <w:ind w:left="1134" w:right="902"/>
        <w:jc w:val="both"/>
        <w:rPr>
          <w:rFonts w:ascii="Palatino Linotype" w:hAnsi="Palatino Linotype" w:cs="Calibri"/>
          <w:i/>
          <w:sz w:val="22"/>
          <w:szCs w:val="22"/>
        </w:rPr>
      </w:pPr>
      <w:r w:rsidRPr="00CD5021">
        <w:rPr>
          <w:rFonts w:ascii="Palatino Linotype" w:hAnsi="Palatino Linotype" w:cs="Calibri"/>
          <w:b/>
          <w:bCs/>
          <w:i/>
          <w:sz w:val="22"/>
          <w:szCs w:val="22"/>
        </w:rPr>
        <w:t>3. </w:t>
      </w:r>
      <w:r w:rsidRPr="00CD5021">
        <w:rPr>
          <w:rFonts w:ascii="Palatino Linotype" w:hAnsi="Palatino Linotype" w:cs="Calibri"/>
          <w:i/>
          <w:sz w:val="22"/>
          <w:szCs w:val="22"/>
        </w:rPr>
        <w:t>En caso de que la información solicitada sobrepase las capacidades técnicas del </w:t>
      </w:r>
      <w:r w:rsidRPr="00CD5021">
        <w:rPr>
          <w:rFonts w:ascii="Palatino Linotype" w:hAnsi="Palatino Linotype" w:cs="Calibri"/>
          <w:b/>
          <w:bCs/>
          <w:i/>
          <w:sz w:val="22"/>
          <w:szCs w:val="22"/>
        </w:rPr>
        <w:t>SAIMEX</w:t>
      </w:r>
      <w:r w:rsidRPr="00CD5021">
        <w:rPr>
          <w:rFonts w:ascii="Palatino Linotype" w:hAnsi="Palatino Linotype" w:cs="Calibri"/>
          <w:i/>
          <w:sz w:val="22"/>
          <w:szCs w:val="22"/>
        </w:rPr>
        <w:t>, así como administrativas y humanas del </w:t>
      </w:r>
      <w:r w:rsidRPr="00CD5021">
        <w:rPr>
          <w:rFonts w:ascii="Palatino Linotype" w:hAnsi="Palatino Linotype" w:cs="Calibri"/>
          <w:b/>
          <w:bCs/>
          <w:i/>
          <w:sz w:val="22"/>
          <w:szCs w:val="22"/>
        </w:rPr>
        <w:t>Sujeto Obligado,</w:t>
      </w:r>
      <w:r w:rsidRPr="00CD5021">
        <w:rPr>
          <w:rFonts w:ascii="Palatino Linotype" w:hAnsi="Palatino Linotype" w:cs="Calibri"/>
          <w:i/>
          <w:sz w:val="22"/>
          <w:szCs w:val="22"/>
        </w:rPr>
        <w:t> </w:t>
      </w:r>
      <w:r w:rsidRPr="00CD5021">
        <w:rPr>
          <w:rFonts w:ascii="Palatino Linotype" w:hAnsi="Palatino Linotype" w:cs="Calibri"/>
          <w:b/>
          <w:bCs/>
          <w:i/>
          <w:sz w:val="22"/>
          <w:szCs w:val="22"/>
          <w:u w:val="single"/>
        </w:rPr>
        <w:t>remita los respectivos medios de convicción</w:t>
      </w:r>
      <w:r w:rsidRPr="00CD5021">
        <w:rPr>
          <w:rFonts w:ascii="Palatino Linotype" w:hAnsi="Palatino Linotype" w:cs="Calibri"/>
          <w:i/>
          <w:sz w:val="22"/>
          <w:szCs w:val="22"/>
        </w:rPr>
        <w:t>, pudiendo ser </w:t>
      </w:r>
      <w:r w:rsidRPr="00CD5021">
        <w:rPr>
          <w:rFonts w:ascii="Palatino Linotype" w:hAnsi="Palatino Linotype" w:cs="Calibri"/>
          <w:b/>
          <w:bCs/>
          <w:i/>
          <w:sz w:val="22"/>
          <w:szCs w:val="22"/>
          <w:u w:val="single"/>
        </w:rPr>
        <w:t>fotografías en el caso de expedientes físicos</w:t>
      </w:r>
      <w:r w:rsidRPr="00CD5021">
        <w:rPr>
          <w:rFonts w:ascii="Palatino Linotype" w:hAnsi="Palatino Linotype" w:cs="Calibri"/>
          <w:i/>
          <w:sz w:val="22"/>
          <w:szCs w:val="22"/>
        </w:rPr>
        <w:t>, o bien, </w:t>
      </w:r>
      <w:r w:rsidRPr="00CD5021">
        <w:rPr>
          <w:rFonts w:ascii="Palatino Linotype" w:hAnsi="Palatino Linotype" w:cs="Calibri"/>
          <w:b/>
          <w:bCs/>
          <w:i/>
          <w:sz w:val="22"/>
          <w:szCs w:val="22"/>
          <w:u w:val="single"/>
        </w:rPr>
        <w:t>documento que comprueben el peso aproximado de la información</w:t>
      </w:r>
      <w:r w:rsidRPr="00CD5021">
        <w:rPr>
          <w:rStyle w:val="Textoennegrita"/>
          <w:rFonts w:ascii="Palatino Linotype" w:hAnsi="Palatino Linotype" w:cs="Calibri"/>
          <w:i/>
          <w:sz w:val="22"/>
          <w:szCs w:val="22"/>
          <w:u w:val="single"/>
        </w:rPr>
        <w:t>, en caso de que se trate de expedientes electrónicos.</w:t>
      </w:r>
    </w:p>
    <w:p w14:paraId="53E1A51B" w14:textId="77777777" w:rsidR="003E1B7B" w:rsidRPr="00CD5021" w:rsidRDefault="003E1B7B" w:rsidP="003E1B7B">
      <w:pPr>
        <w:spacing w:before="120" w:after="120"/>
        <w:ind w:left="1134" w:right="902"/>
        <w:jc w:val="both"/>
        <w:rPr>
          <w:rFonts w:ascii="Palatino Linotype" w:hAnsi="Palatino Linotype" w:cs="Calibri"/>
          <w:i/>
          <w:sz w:val="22"/>
          <w:szCs w:val="22"/>
        </w:rPr>
      </w:pPr>
      <w:r w:rsidRPr="00CD5021">
        <w:rPr>
          <w:rFonts w:ascii="Palatino Linotype" w:hAnsi="Palatino Linotype" w:cs="Calibri"/>
          <w:b/>
          <w:bCs/>
          <w:i/>
          <w:sz w:val="22"/>
          <w:szCs w:val="22"/>
        </w:rPr>
        <w:t>4.</w:t>
      </w:r>
      <w:r w:rsidRPr="00CD5021">
        <w:rPr>
          <w:rFonts w:ascii="Palatino Linotype" w:hAnsi="Palatino Linotype" w:cs="Calibri"/>
          <w:i/>
          <w:sz w:val="22"/>
          <w:szCs w:val="22"/>
        </w:rPr>
        <w:t> Cualquier otro dato que permita esclarecer que el peso de los documentos mediante los cuales se dará respuesta a la solicitud, </w:t>
      </w:r>
      <w:r w:rsidRPr="00CD5021">
        <w:rPr>
          <w:rFonts w:ascii="Palatino Linotype" w:hAnsi="Palatino Linotype" w:cs="Calibri"/>
          <w:b/>
          <w:bCs/>
          <w:i/>
          <w:sz w:val="22"/>
          <w:szCs w:val="22"/>
        </w:rPr>
        <w:t xml:space="preserve">susceptibles de ser </w:t>
      </w:r>
      <w:r w:rsidRPr="00CD5021">
        <w:rPr>
          <w:rFonts w:ascii="Palatino Linotype" w:hAnsi="Palatino Linotype" w:cs="Calibri"/>
          <w:b/>
          <w:bCs/>
          <w:i/>
          <w:sz w:val="22"/>
          <w:szCs w:val="22"/>
        </w:rPr>
        <w:lastRenderedPageBreak/>
        <w:t>entregados de manera íntegra y/o en versión pública, sobrepasa las capacidades del SAIMEX.</w:t>
      </w:r>
    </w:p>
    <w:p w14:paraId="1287D8C0" w14:textId="77777777" w:rsidR="003E1B7B" w:rsidRPr="00CD5021" w:rsidRDefault="003E1B7B" w:rsidP="003E1B7B">
      <w:pPr>
        <w:spacing w:before="120" w:after="120"/>
        <w:ind w:left="1134" w:right="902"/>
        <w:jc w:val="both"/>
        <w:rPr>
          <w:rFonts w:ascii="Palatino Linotype" w:hAnsi="Palatino Linotype" w:cs="Calibri"/>
          <w:i/>
          <w:sz w:val="22"/>
          <w:szCs w:val="22"/>
        </w:rPr>
      </w:pPr>
      <w:r w:rsidRPr="00CD5021">
        <w:rPr>
          <w:rFonts w:ascii="Palatino Linotype" w:hAnsi="Palatino Linotype" w:cs="Calibri"/>
          <w:b/>
          <w:bCs/>
          <w:i/>
          <w:sz w:val="22"/>
          <w:szCs w:val="22"/>
        </w:rPr>
        <w:t>5.</w:t>
      </w:r>
      <w:r w:rsidRPr="00CD5021">
        <w:rPr>
          <w:rFonts w:ascii="Palatino Linotype" w:hAnsi="Palatino Linotype" w:cs="Calibri"/>
          <w:i/>
          <w:sz w:val="22"/>
          <w:szCs w:val="22"/>
        </w:rPr>
        <w:t> Remita por este medio, </w:t>
      </w:r>
      <w:r w:rsidRPr="00CD5021">
        <w:rPr>
          <w:rFonts w:ascii="Palatino Linotype" w:hAnsi="Palatino Linotype" w:cs="Calibri"/>
          <w:b/>
          <w:bCs/>
          <w:i/>
          <w:sz w:val="22"/>
          <w:szCs w:val="22"/>
          <w:u w:val="single"/>
        </w:rPr>
        <w:t>a manera de ejemplo</w:t>
      </w:r>
      <w:r w:rsidRPr="00CD5021">
        <w:rPr>
          <w:rFonts w:ascii="Palatino Linotype" w:hAnsi="Palatino Linotype" w:cs="Calibri"/>
          <w:i/>
          <w:sz w:val="22"/>
          <w:szCs w:val="22"/>
        </w:rPr>
        <w:t>, un documento que forme parte de la información susceptible de entrega (en versión pública de ser necesario); </w:t>
      </w:r>
      <w:r w:rsidRPr="00CD5021">
        <w:rPr>
          <w:rFonts w:ascii="Palatino Linotype" w:hAnsi="Palatino Linotype" w:cs="Calibri"/>
          <w:b/>
          <w:bCs/>
          <w:i/>
          <w:sz w:val="22"/>
          <w:szCs w:val="22"/>
          <w:u w:val="single"/>
        </w:rPr>
        <w:t>dicho documento deberá digitalizarse en resolución máxima de 150Dpi's, escala de grises y formato "PDF", extraí</w:t>
      </w:r>
      <w:r w:rsidRPr="00CD5021">
        <w:rPr>
          <w:rStyle w:val="object"/>
          <w:rFonts w:ascii="Palatino Linotype" w:hAnsi="Palatino Linotype" w:cs="Calibri"/>
          <w:b/>
          <w:bCs/>
          <w:i/>
          <w:sz w:val="22"/>
          <w:szCs w:val="22"/>
        </w:rPr>
        <w:t>do</w:t>
      </w:r>
      <w:r w:rsidRPr="00CD5021">
        <w:rPr>
          <w:rFonts w:ascii="Palatino Linotype" w:hAnsi="Palatino Linotype" w:cs="Calibri"/>
          <w:b/>
          <w:bCs/>
          <w:i/>
          <w:sz w:val="22"/>
          <w:szCs w:val="22"/>
          <w:u w:val="single"/>
        </w:rPr>
        <w:t> directamente del escáner</w:t>
      </w:r>
      <w:r w:rsidRPr="00CD5021">
        <w:rPr>
          <w:rFonts w:ascii="Palatino Linotype" w:hAnsi="Palatino Linotype" w:cs="Calibri"/>
          <w:b/>
          <w:bCs/>
          <w:i/>
          <w:sz w:val="22"/>
          <w:szCs w:val="22"/>
        </w:rPr>
        <w:t>…</w:t>
      </w:r>
      <w:r w:rsidRPr="00CD5021">
        <w:rPr>
          <w:rFonts w:ascii="Palatino Linotype" w:hAnsi="Palatino Linotype" w:cs="Calibri"/>
          <w:bCs/>
          <w:i/>
          <w:sz w:val="22"/>
          <w:szCs w:val="22"/>
        </w:rPr>
        <w:t>“</w:t>
      </w:r>
    </w:p>
    <w:p w14:paraId="0092EC5C" w14:textId="77777777" w:rsidR="003E1B7B" w:rsidRPr="00CD5021" w:rsidRDefault="003E1B7B" w:rsidP="003E1B7B">
      <w:pPr>
        <w:widowControl w:val="0"/>
        <w:spacing w:before="240"/>
        <w:ind w:left="851" w:right="900"/>
        <w:jc w:val="both"/>
        <w:rPr>
          <w:rFonts w:ascii="Palatino Linotype" w:eastAsia="Palatino Linotype" w:hAnsi="Palatino Linotype" w:cs="Palatino Linotype"/>
          <w:i/>
          <w:sz w:val="22"/>
        </w:rPr>
      </w:pPr>
      <w:r w:rsidRPr="00CD5021">
        <w:rPr>
          <w:rFonts w:ascii="Palatino Linotype" w:eastAsia="Palatino Linotype" w:hAnsi="Palatino Linotype" w:cs="Palatino Linotype"/>
          <w:i/>
          <w:sz w:val="22"/>
        </w:rPr>
        <w:t>La información de mérito deberá ser entregada a este Instituto en un lapso no mayor a tres días, a partir del día siguiente a la notificación del presente, a través de correo electrónico…”</w:t>
      </w:r>
    </w:p>
    <w:p w14:paraId="1F823827" w14:textId="77777777" w:rsidR="00B15875" w:rsidRPr="00CD5021" w:rsidRDefault="003E1B7B" w:rsidP="003E1B7B">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b/>
        </w:rPr>
        <w:t xml:space="preserve">9. Desahogo del requerimiento de información adicional. </w:t>
      </w:r>
      <w:r w:rsidR="00DE79E0" w:rsidRPr="00CD5021">
        <w:rPr>
          <w:rFonts w:ascii="Palatino Linotype" w:eastAsia="Palatino Linotype" w:hAnsi="Palatino Linotype" w:cs="Palatino Linotype"/>
        </w:rPr>
        <w:t>El</w:t>
      </w:r>
      <w:r w:rsidRPr="00CD5021">
        <w:rPr>
          <w:rFonts w:ascii="Palatino Linotype" w:eastAsia="Palatino Linotype" w:hAnsi="Palatino Linotype" w:cs="Palatino Linotype"/>
        </w:rPr>
        <w:t xml:space="preserve"> </w:t>
      </w:r>
      <w:r w:rsidRPr="00CD5021">
        <w:rPr>
          <w:rFonts w:ascii="Palatino Linotype" w:eastAsia="Palatino Linotype" w:hAnsi="Palatino Linotype" w:cs="Palatino Linotype"/>
          <w:b/>
          <w:bCs/>
        </w:rPr>
        <w:t>nueve de agosto de dos m</w:t>
      </w:r>
      <w:r w:rsidRPr="00CD5021">
        <w:rPr>
          <w:rFonts w:ascii="Palatino Linotype" w:eastAsia="Palatino Linotype" w:hAnsi="Palatino Linotype" w:cs="Palatino Linotype"/>
          <w:b/>
        </w:rPr>
        <w:t xml:space="preserve">il veinticuatro, </w:t>
      </w:r>
      <w:r w:rsidRPr="00CD5021">
        <w:rPr>
          <w:rFonts w:ascii="Palatino Linotype" w:eastAsia="Palatino Linotype" w:hAnsi="Palatino Linotype" w:cs="Palatino Linotype"/>
        </w:rPr>
        <w:t xml:space="preserve">el </w:t>
      </w:r>
      <w:r w:rsidRPr="00CD5021">
        <w:rPr>
          <w:rFonts w:ascii="Palatino Linotype" w:eastAsia="Palatino Linotype" w:hAnsi="Palatino Linotype" w:cs="Palatino Linotype"/>
          <w:b/>
        </w:rPr>
        <w:t xml:space="preserve">Sujeto Obligado </w:t>
      </w:r>
      <w:r w:rsidRPr="00CD5021">
        <w:rPr>
          <w:rFonts w:ascii="Palatino Linotype" w:eastAsia="Palatino Linotype" w:hAnsi="Palatino Linotype" w:cs="Palatino Linotype"/>
        </w:rPr>
        <w:t xml:space="preserve">remitió, mediante correo electrónico, el oficio número 228C0301020000L/424/2024, mediante el cual la encargada de la Dirección de Administración y Finanzas, </w:t>
      </w:r>
      <w:r w:rsidR="001E7CDB" w:rsidRPr="00CD5021">
        <w:rPr>
          <w:rFonts w:ascii="Palatino Linotype" w:eastAsia="Palatino Linotype" w:hAnsi="Palatino Linotype" w:cs="Palatino Linotype"/>
        </w:rPr>
        <w:t xml:space="preserve">manifestó </w:t>
      </w:r>
      <w:r w:rsidR="00B15875" w:rsidRPr="00CD5021">
        <w:rPr>
          <w:rFonts w:ascii="Palatino Linotype" w:eastAsia="Palatino Linotype" w:hAnsi="Palatino Linotype" w:cs="Palatino Linotype"/>
        </w:rPr>
        <w:t>lo siguiente:</w:t>
      </w:r>
    </w:p>
    <w:p w14:paraId="61B0E285" w14:textId="77777777" w:rsidR="00B15875" w:rsidRPr="00CD5021" w:rsidRDefault="00B15875" w:rsidP="00B15875">
      <w:pPr>
        <w:spacing w:before="240" w:after="240" w:line="360" w:lineRule="auto"/>
        <w:jc w:val="center"/>
        <w:rPr>
          <w:rFonts w:ascii="Palatino Linotype" w:eastAsia="Palatino Linotype" w:hAnsi="Palatino Linotype" w:cs="Palatino Linotype"/>
        </w:rPr>
      </w:pPr>
      <w:r w:rsidRPr="00CD5021">
        <w:rPr>
          <w:rFonts w:ascii="Palatino Linotype" w:eastAsia="Palatino Linotype" w:hAnsi="Palatino Linotype" w:cs="Palatino Linotype"/>
          <w:noProof/>
        </w:rPr>
        <w:drawing>
          <wp:inline distT="0" distB="0" distL="0" distR="0" wp14:anchorId="642E3CB1" wp14:editId="5CDB4384">
            <wp:extent cx="4500000" cy="3573320"/>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0000" cy="3573320"/>
                    </a:xfrm>
                    <a:prstGeom prst="rect">
                      <a:avLst/>
                    </a:prstGeom>
                  </pic:spPr>
                </pic:pic>
              </a:graphicData>
            </a:graphic>
          </wp:inline>
        </w:drawing>
      </w:r>
    </w:p>
    <w:p w14:paraId="59EEF00E" w14:textId="77777777" w:rsidR="00B15875" w:rsidRPr="00CD5021" w:rsidRDefault="00F55526" w:rsidP="00F55526">
      <w:pPr>
        <w:spacing w:before="240" w:after="240" w:line="360" w:lineRule="auto"/>
        <w:jc w:val="center"/>
        <w:rPr>
          <w:rFonts w:ascii="Palatino Linotype" w:eastAsia="Palatino Linotype" w:hAnsi="Palatino Linotype" w:cs="Palatino Linotype"/>
        </w:rPr>
      </w:pPr>
      <w:r w:rsidRPr="00CD5021">
        <w:rPr>
          <w:rFonts w:ascii="Palatino Linotype" w:eastAsia="Palatino Linotype" w:hAnsi="Palatino Linotype" w:cs="Palatino Linotype"/>
          <w:noProof/>
        </w:rPr>
        <w:lastRenderedPageBreak/>
        <w:drawing>
          <wp:inline distT="0" distB="0" distL="0" distR="0" wp14:anchorId="62BA0A66" wp14:editId="162DD707">
            <wp:extent cx="4500000" cy="4037169"/>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0000" cy="4037169"/>
                    </a:xfrm>
                    <a:prstGeom prst="rect">
                      <a:avLst/>
                    </a:prstGeom>
                  </pic:spPr>
                </pic:pic>
              </a:graphicData>
            </a:graphic>
          </wp:inline>
        </w:drawing>
      </w:r>
    </w:p>
    <w:p w14:paraId="3E7C2240" w14:textId="77777777" w:rsidR="00D26176" w:rsidRPr="00CD5021" w:rsidRDefault="00D26176" w:rsidP="00DE79E0">
      <w:pPr>
        <w:widowControl w:val="0"/>
        <w:spacing w:before="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Asimismo, adjuntó el acuse de la solicitud de información presentada por la parte </w:t>
      </w:r>
      <w:r w:rsidRPr="00CD5021">
        <w:rPr>
          <w:rFonts w:ascii="Palatino Linotype" w:eastAsia="Palatino Linotype" w:hAnsi="Palatino Linotype" w:cs="Palatino Linotype"/>
          <w:b/>
        </w:rPr>
        <w:t>Recurrente</w:t>
      </w:r>
      <w:r w:rsidRPr="00CD5021">
        <w:rPr>
          <w:rFonts w:ascii="Palatino Linotype" w:eastAsia="Palatino Linotype" w:hAnsi="Palatino Linotype" w:cs="Palatino Linotype"/>
        </w:rPr>
        <w:t>.</w:t>
      </w:r>
    </w:p>
    <w:p w14:paraId="3B3AD0EF" w14:textId="77777777" w:rsidR="00DE79E0" w:rsidRPr="00CD5021" w:rsidRDefault="00DE79E0" w:rsidP="00DE79E0">
      <w:pPr>
        <w:widowControl w:val="0"/>
        <w:spacing w:before="240" w:line="360" w:lineRule="auto"/>
        <w:jc w:val="both"/>
        <w:rPr>
          <w:rFonts w:ascii="Palatino Linotype" w:eastAsia="Palatino Linotype" w:hAnsi="Palatino Linotype" w:cs="Palatino Linotype"/>
          <w:b/>
        </w:rPr>
      </w:pPr>
      <w:r w:rsidRPr="00CD5021">
        <w:rPr>
          <w:rFonts w:ascii="Palatino Linotype" w:eastAsia="Palatino Linotype" w:hAnsi="Palatino Linotype" w:cs="Palatino Linotype"/>
          <w:b/>
        </w:rPr>
        <w:t>10. Solicitud de reporte de incidencia.</w:t>
      </w:r>
      <w:r w:rsidRPr="00CD5021">
        <w:t xml:space="preserve"> </w:t>
      </w:r>
      <w:r w:rsidRPr="00CD5021">
        <w:rPr>
          <w:rFonts w:ascii="Palatino Linotype" w:eastAsia="Palatino Linotype" w:hAnsi="Palatino Linotype" w:cs="Palatino Linotype"/>
        </w:rPr>
        <w:t xml:space="preserve">El </w:t>
      </w:r>
      <w:r w:rsidR="006D4D9B" w:rsidRPr="00CD5021">
        <w:rPr>
          <w:rFonts w:ascii="Palatino Linotype" w:eastAsia="Palatino Linotype" w:hAnsi="Palatino Linotype" w:cs="Palatino Linotype"/>
          <w:b/>
        </w:rPr>
        <w:t>doce</w:t>
      </w:r>
      <w:r w:rsidRPr="00CD5021">
        <w:rPr>
          <w:rFonts w:ascii="Palatino Linotype" w:eastAsia="Palatino Linotype" w:hAnsi="Palatino Linotype" w:cs="Palatino Linotype"/>
          <w:b/>
        </w:rPr>
        <w:t xml:space="preserve"> de agosto de dos mil veinticuatro, </w:t>
      </w:r>
      <w:r w:rsidRPr="00CD5021">
        <w:rPr>
          <w:rFonts w:ascii="Palatino Linotype" w:eastAsia="Palatino Linotype" w:hAnsi="Palatino Linotype" w:cs="Palatino Linotype"/>
        </w:rPr>
        <w:t>se realizó la consulta, a través de correo electrónico, a la Dirección General de Informática</w:t>
      </w:r>
      <w:r w:rsidR="00325159" w:rsidRPr="00CD5021">
        <w:rPr>
          <w:rFonts w:ascii="Palatino Linotype" w:eastAsia="Palatino Linotype" w:hAnsi="Palatino Linotype" w:cs="Palatino Linotype"/>
        </w:rPr>
        <w:t xml:space="preserve"> de este Instituto</w:t>
      </w:r>
      <w:r w:rsidRPr="00CD5021">
        <w:t xml:space="preserve"> </w:t>
      </w:r>
      <w:r w:rsidRPr="00CD5021">
        <w:rPr>
          <w:rFonts w:ascii="Palatino Linotype" w:eastAsia="Palatino Linotype" w:hAnsi="Palatino Linotype" w:cs="Palatino Linotype"/>
        </w:rPr>
        <w:t xml:space="preserve">sobre las incidencias presentadas por el </w:t>
      </w:r>
      <w:r w:rsidRPr="00CD5021">
        <w:rPr>
          <w:rFonts w:ascii="Palatino Linotype" w:eastAsia="Palatino Linotype" w:hAnsi="Palatino Linotype" w:cs="Palatino Linotype"/>
          <w:b/>
        </w:rPr>
        <w:t>Sujeto Obligado</w:t>
      </w:r>
      <w:r w:rsidR="00325159" w:rsidRPr="00CD5021">
        <w:rPr>
          <w:rFonts w:ascii="Palatino Linotype" w:eastAsia="Palatino Linotype" w:hAnsi="Palatino Linotype" w:cs="Palatino Linotype"/>
        </w:rPr>
        <w:t xml:space="preserve">, para atender la solicitud de información </w:t>
      </w:r>
      <w:r w:rsidRPr="00CD5021">
        <w:rPr>
          <w:rFonts w:ascii="Palatino Linotype" w:eastAsia="Palatino Linotype" w:hAnsi="Palatino Linotype" w:cs="Palatino Linotype"/>
        </w:rPr>
        <w:t>dio origen al recurso de revisión que se resuelve, tal como se advierte a continuación:</w:t>
      </w:r>
    </w:p>
    <w:p w14:paraId="5A6E38F0" w14:textId="77777777" w:rsidR="00DE79E0" w:rsidRPr="00CD5021" w:rsidRDefault="00325159" w:rsidP="00325159">
      <w:pPr>
        <w:widowControl w:val="0"/>
        <w:spacing w:before="240" w:line="360" w:lineRule="auto"/>
        <w:jc w:val="center"/>
        <w:rPr>
          <w:rFonts w:ascii="Palatino Linotype" w:eastAsia="Palatino Linotype" w:hAnsi="Palatino Linotype" w:cs="Palatino Linotype"/>
        </w:rPr>
      </w:pPr>
      <w:r w:rsidRPr="00CD5021">
        <w:rPr>
          <w:noProof/>
        </w:rPr>
        <w:lastRenderedPageBreak/>
        <w:drawing>
          <wp:inline distT="0" distB="0" distL="0" distR="0" wp14:anchorId="779EF790" wp14:editId="288C4F38">
            <wp:extent cx="5040000" cy="887902"/>
            <wp:effectExtent l="0" t="0" r="825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000" cy="887902"/>
                    </a:xfrm>
                    <a:prstGeom prst="rect">
                      <a:avLst/>
                    </a:prstGeom>
                  </pic:spPr>
                </pic:pic>
              </a:graphicData>
            </a:graphic>
          </wp:inline>
        </w:drawing>
      </w:r>
    </w:p>
    <w:p w14:paraId="518B4067" w14:textId="14CEB5C5" w:rsidR="00DE79E0" w:rsidRPr="00CD5021" w:rsidRDefault="00325159" w:rsidP="00DE79E0">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CD5021">
        <w:rPr>
          <w:rFonts w:ascii="Palatino Linotype" w:eastAsia="Palatino Linotype" w:hAnsi="Palatino Linotype" w:cs="Palatino Linotype"/>
          <w:b/>
        </w:rPr>
        <w:t>11</w:t>
      </w:r>
      <w:r w:rsidR="00DE79E0" w:rsidRPr="00CD5021">
        <w:rPr>
          <w:rFonts w:ascii="Palatino Linotype" w:eastAsia="Palatino Linotype" w:hAnsi="Palatino Linotype" w:cs="Palatino Linotype"/>
          <w:b/>
        </w:rPr>
        <w:t xml:space="preserve">. Reporte de incidencia. </w:t>
      </w:r>
      <w:r w:rsidR="00201431" w:rsidRPr="00CD5021">
        <w:rPr>
          <w:rFonts w:ascii="Palatino Linotype" w:eastAsia="Palatino Linotype" w:hAnsi="Palatino Linotype" w:cs="Palatino Linotype"/>
        </w:rPr>
        <w:t>E</w:t>
      </w:r>
      <w:r w:rsidR="00DE79E0" w:rsidRPr="00CD5021">
        <w:rPr>
          <w:rFonts w:ascii="Palatino Linotype" w:eastAsia="Palatino Linotype" w:hAnsi="Palatino Linotype" w:cs="Palatino Linotype"/>
        </w:rPr>
        <w:t>n respuesta  al correo electrónico referido en el punto anterior,</w:t>
      </w:r>
      <w:r w:rsidR="00DE79E0" w:rsidRPr="00CD5021">
        <w:rPr>
          <w:rFonts w:ascii="Palatino Linotype" w:eastAsia="Palatino Linotype" w:hAnsi="Palatino Linotype" w:cs="Palatino Linotype"/>
          <w:b/>
        </w:rPr>
        <w:t xml:space="preserve"> </w:t>
      </w:r>
      <w:r w:rsidR="00201431" w:rsidRPr="00CD5021">
        <w:rPr>
          <w:rFonts w:ascii="Palatino Linotype" w:eastAsia="Palatino Linotype" w:hAnsi="Palatino Linotype" w:cs="Palatino Linotype"/>
        </w:rPr>
        <w:t xml:space="preserve">el </w:t>
      </w:r>
      <w:r w:rsidR="00201431" w:rsidRPr="00CD5021">
        <w:rPr>
          <w:rFonts w:ascii="Palatino Linotype" w:eastAsia="Palatino Linotype" w:hAnsi="Palatino Linotype" w:cs="Palatino Linotype"/>
          <w:b/>
        </w:rPr>
        <w:t xml:space="preserve">doce de agosto de dos mil veinticuatro, </w:t>
      </w:r>
      <w:r w:rsidR="00DE79E0" w:rsidRPr="00CD5021">
        <w:rPr>
          <w:rFonts w:ascii="Palatino Linotype" w:eastAsia="Palatino Linotype" w:hAnsi="Palatino Linotype" w:cs="Palatino Linotype"/>
        </w:rPr>
        <w:t xml:space="preserve">la Dirección General de Informática, informó que </w:t>
      </w:r>
      <w:r w:rsidRPr="00CD5021">
        <w:rPr>
          <w:rFonts w:ascii="Palatino Linotype" w:eastAsia="Palatino Linotype" w:hAnsi="Palatino Linotype" w:cs="Palatino Linotype"/>
          <w:b/>
        </w:rPr>
        <w:t xml:space="preserve">no </w:t>
      </w:r>
      <w:r w:rsidR="00DE79E0" w:rsidRPr="00CD5021">
        <w:rPr>
          <w:rFonts w:ascii="Palatino Linotype" w:eastAsia="Palatino Linotype" w:hAnsi="Palatino Linotype" w:cs="Palatino Linotype"/>
          <w:b/>
        </w:rPr>
        <w:t xml:space="preserve">se tenía registro de incidencia por parte del Sujeto Obligado </w:t>
      </w:r>
      <w:r w:rsidR="00DE79E0" w:rsidRPr="00CD5021">
        <w:rPr>
          <w:rFonts w:ascii="Palatino Linotype" w:eastAsia="Palatino Linotype" w:hAnsi="Palatino Linotype" w:cs="Palatino Linotype"/>
        </w:rPr>
        <w:t>en comento</w:t>
      </w:r>
      <w:r w:rsidR="00DE79E0" w:rsidRPr="00CD5021">
        <w:rPr>
          <w:rFonts w:ascii="Palatino Linotype" w:eastAsia="Palatino Linotype" w:hAnsi="Palatino Linotype" w:cs="Palatino Linotype"/>
          <w:b/>
        </w:rPr>
        <w:t xml:space="preserve">, </w:t>
      </w:r>
      <w:r w:rsidR="00DE79E0" w:rsidRPr="00CD5021">
        <w:rPr>
          <w:rFonts w:ascii="Palatino Linotype" w:eastAsia="Palatino Linotype" w:hAnsi="Palatino Linotype" w:cs="Palatino Linotype"/>
        </w:rPr>
        <w:t>como se advierte a continuación:</w:t>
      </w:r>
    </w:p>
    <w:p w14:paraId="66329ADD" w14:textId="77777777" w:rsidR="00DE79E0" w:rsidRPr="00CD5021" w:rsidRDefault="00325159" w:rsidP="00325159">
      <w:pPr>
        <w:widowControl w:val="0"/>
        <w:spacing w:before="240" w:after="240" w:line="360" w:lineRule="auto"/>
        <w:jc w:val="center"/>
        <w:rPr>
          <w:rFonts w:ascii="Palatino Linotype" w:eastAsia="Palatino Linotype" w:hAnsi="Palatino Linotype" w:cs="Palatino Linotype"/>
          <w:b/>
        </w:rPr>
      </w:pPr>
      <w:r w:rsidRPr="00CD5021">
        <w:rPr>
          <w:rFonts w:ascii="Palatino Linotype" w:eastAsia="Palatino Linotype" w:hAnsi="Palatino Linotype" w:cs="Palatino Linotype"/>
          <w:noProof/>
          <w:u w:val="single"/>
        </w:rPr>
        <w:drawing>
          <wp:inline distT="0" distB="0" distL="0" distR="0" wp14:anchorId="29C7CD38" wp14:editId="7118A7D2">
            <wp:extent cx="5040000" cy="67918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679185"/>
                    </a:xfrm>
                    <a:prstGeom prst="rect">
                      <a:avLst/>
                    </a:prstGeom>
                  </pic:spPr>
                </pic:pic>
              </a:graphicData>
            </a:graphic>
          </wp:inline>
        </w:drawing>
      </w:r>
    </w:p>
    <w:p w14:paraId="3E6BFC42" w14:textId="77777777" w:rsidR="008A0406" w:rsidRPr="00CD5021" w:rsidRDefault="00325159" w:rsidP="00C565BF">
      <w:pPr>
        <w:spacing w:before="240" w:after="240" w:line="360" w:lineRule="auto"/>
        <w:ind w:right="49"/>
        <w:jc w:val="both"/>
        <w:rPr>
          <w:rFonts w:ascii="Palatino Linotype" w:eastAsia="Palatino Linotype" w:hAnsi="Palatino Linotype" w:cs="Palatino Linotype"/>
        </w:rPr>
      </w:pPr>
      <w:r w:rsidRPr="00CD5021">
        <w:rPr>
          <w:rFonts w:ascii="Palatino Linotype" w:eastAsia="Palatino Linotype" w:hAnsi="Palatino Linotype" w:cs="Palatino Linotype"/>
          <w:b/>
        </w:rPr>
        <w:t>12</w:t>
      </w:r>
      <w:r w:rsidR="00DB429D" w:rsidRPr="00CD5021">
        <w:rPr>
          <w:rFonts w:ascii="Palatino Linotype" w:eastAsia="Palatino Linotype" w:hAnsi="Palatino Linotype" w:cs="Palatino Linotype"/>
          <w:b/>
        </w:rPr>
        <w:t>. Ampliación del término para resolver</w:t>
      </w:r>
      <w:r w:rsidR="00DB429D" w:rsidRPr="00CD5021">
        <w:rPr>
          <w:rFonts w:ascii="Palatino Linotype" w:eastAsia="Palatino Linotype" w:hAnsi="Palatino Linotype" w:cs="Palatino Linotype"/>
        </w:rPr>
        <w:t xml:space="preserve">. </w:t>
      </w:r>
      <w:r w:rsidR="006D4D9B" w:rsidRPr="00CD5021">
        <w:rPr>
          <w:rFonts w:ascii="Palatino Linotype" w:eastAsia="Palatino Linotype" w:hAnsi="Palatino Linotype" w:cs="Palatino Linotype"/>
        </w:rPr>
        <w:t>El</w:t>
      </w:r>
      <w:r w:rsidR="00DB429D" w:rsidRPr="00CD5021">
        <w:rPr>
          <w:rFonts w:ascii="Palatino Linotype" w:eastAsia="Palatino Linotype" w:hAnsi="Palatino Linotype" w:cs="Palatino Linotype"/>
        </w:rPr>
        <w:t xml:space="preserve"> </w:t>
      </w:r>
      <w:r w:rsidRPr="00CD5021">
        <w:rPr>
          <w:rFonts w:ascii="Palatino Linotype" w:eastAsia="Palatino Linotype" w:hAnsi="Palatino Linotype" w:cs="Palatino Linotype"/>
          <w:b/>
        </w:rPr>
        <w:t>trece de agosto</w:t>
      </w:r>
      <w:r w:rsidR="00DB429D" w:rsidRPr="00CD5021">
        <w:rPr>
          <w:rFonts w:ascii="Palatino Linotype" w:eastAsia="Palatino Linotype" w:hAnsi="Palatino Linotype" w:cs="Palatino Linotype"/>
          <w:b/>
        </w:rPr>
        <w:t xml:space="preserve"> de dos mil veinticuatro</w:t>
      </w:r>
      <w:r w:rsidR="00DB429D" w:rsidRPr="00CD5021">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4FB94000"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0D9198B"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CD5021">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73B59F4B"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ACEA1F"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99E7411" w14:textId="77777777" w:rsidR="008A0406" w:rsidRPr="00CD5021" w:rsidRDefault="00DB429D">
      <w:pPr>
        <w:spacing w:before="240" w:after="240" w:line="360" w:lineRule="auto"/>
        <w:jc w:val="both"/>
        <w:rPr>
          <w:rFonts w:ascii="Palatino Linotype" w:eastAsia="Palatino Linotype" w:hAnsi="Palatino Linotype" w:cs="Palatino Linotype"/>
          <w:strike/>
        </w:rPr>
      </w:pPr>
      <w:r w:rsidRPr="00CD502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ED76A9E" w14:textId="77777777" w:rsidR="008A0406" w:rsidRPr="00CD5021" w:rsidRDefault="00DB429D">
      <w:pPr>
        <w:numPr>
          <w:ilvl w:val="0"/>
          <w:numId w:val="1"/>
        </w:num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9222350" w14:textId="77777777" w:rsidR="008A0406" w:rsidRPr="00CD5021" w:rsidRDefault="00DB429D">
      <w:pPr>
        <w:numPr>
          <w:ilvl w:val="0"/>
          <w:numId w:val="1"/>
        </w:num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Actividad Procesal del interesado. Acciones u omisiones del interesado.</w:t>
      </w:r>
    </w:p>
    <w:p w14:paraId="0DB18DE8" w14:textId="77777777" w:rsidR="008A0406" w:rsidRPr="00CD5021" w:rsidRDefault="00DB429D">
      <w:pPr>
        <w:numPr>
          <w:ilvl w:val="0"/>
          <w:numId w:val="1"/>
        </w:num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Conducta de la Autoridad: Las Acciones u omisiones realizadas en el procedimiento. Así como si la autoridad actuó con la debida diligencia.</w:t>
      </w:r>
    </w:p>
    <w:p w14:paraId="6F9DA896" w14:textId="77777777" w:rsidR="008A0406" w:rsidRPr="00CD5021" w:rsidRDefault="00DB429D">
      <w:pPr>
        <w:spacing w:before="240" w:after="240" w:line="360" w:lineRule="auto"/>
        <w:ind w:left="567"/>
        <w:jc w:val="both"/>
        <w:rPr>
          <w:rFonts w:ascii="Palatino Linotype" w:eastAsia="Palatino Linotype" w:hAnsi="Palatino Linotype" w:cs="Palatino Linotype"/>
        </w:rPr>
      </w:pPr>
      <w:r w:rsidRPr="00CD5021">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0E598240"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AE67930" w14:textId="77777777" w:rsidR="008A0406" w:rsidRPr="00CD5021" w:rsidRDefault="00DB429D">
      <w:pPr>
        <w:spacing w:before="240" w:after="240" w:line="360" w:lineRule="auto"/>
        <w:jc w:val="both"/>
        <w:rPr>
          <w:rFonts w:ascii="Palatino Linotype" w:eastAsia="Palatino Linotype" w:hAnsi="Palatino Linotype" w:cs="Palatino Linotype"/>
          <w:b/>
        </w:rPr>
      </w:pPr>
      <w:r w:rsidRPr="00CD502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D502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D5021">
        <w:rPr>
          <w:rFonts w:ascii="Palatino Linotype" w:eastAsia="Palatino Linotype" w:hAnsi="Palatino Linotype" w:cs="Palatino Linotype"/>
        </w:rPr>
        <w:t>, visible en la Gaceta del Seminario Judicial de la Federación con el registro digital 205635.</w:t>
      </w:r>
    </w:p>
    <w:p w14:paraId="16C3F929"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CD5021">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773A61BF"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5C4E403" w14:textId="77777777" w:rsidR="008A0406" w:rsidRPr="00CD5021" w:rsidRDefault="00DB429D">
      <w:pPr>
        <w:spacing w:before="240" w:after="240"/>
        <w:ind w:left="851" w:right="902"/>
        <w:jc w:val="both"/>
        <w:rPr>
          <w:rFonts w:ascii="Palatino Linotype" w:eastAsia="Palatino Linotype" w:hAnsi="Palatino Linotype" w:cs="Palatino Linotype"/>
          <w:sz w:val="22"/>
          <w:szCs w:val="22"/>
        </w:rPr>
      </w:pPr>
      <w:r w:rsidRPr="00CD5021">
        <w:rPr>
          <w:rFonts w:ascii="Palatino Linotype" w:eastAsia="Palatino Linotype" w:hAnsi="Palatino Linotype" w:cs="Palatino Linotype"/>
        </w:rPr>
        <w:t xml:space="preserve"> </w:t>
      </w:r>
      <w:r w:rsidRPr="00CD5021">
        <w:rPr>
          <w:rFonts w:ascii="Palatino Linotype" w:eastAsia="Palatino Linotype" w:hAnsi="Palatino Linotype" w:cs="Palatino Linotype"/>
          <w:i/>
          <w:sz w:val="22"/>
          <w:szCs w:val="22"/>
        </w:rPr>
        <w:t>“</w:t>
      </w:r>
      <w:r w:rsidRPr="00CD5021">
        <w:rPr>
          <w:rFonts w:ascii="Palatino Linotype" w:eastAsia="Palatino Linotype" w:hAnsi="Palatino Linotype" w:cs="Palatino Linotype"/>
          <w:b/>
          <w:i/>
          <w:sz w:val="22"/>
          <w:szCs w:val="22"/>
        </w:rPr>
        <w:t>PLAZO RAZONABLE PARA RESOLVER. DIMENSIÓN Y EFECTOS DE ESTE CONCEPTO CUANDO SE ADUCE EXCESIVA CARGA DE TRABAJO</w:t>
      </w:r>
      <w:r w:rsidRPr="00CD5021">
        <w:rPr>
          <w:rFonts w:ascii="Palatino Linotype" w:eastAsia="Palatino Linotype" w:hAnsi="Palatino Linotype" w:cs="Palatino Linotype"/>
          <w:i/>
          <w:sz w:val="22"/>
          <w:szCs w:val="22"/>
        </w:rPr>
        <w:t>.”</w:t>
      </w:r>
      <w:r w:rsidRPr="00CD5021">
        <w:rPr>
          <w:rFonts w:ascii="Palatino Linotype" w:eastAsia="Palatino Linotype" w:hAnsi="Palatino Linotype" w:cs="Palatino Linotype"/>
          <w:sz w:val="22"/>
          <w:szCs w:val="22"/>
        </w:rPr>
        <w:t xml:space="preserve"> consultable en el Seminario Judicial de la Federación y su gaceta, con el registro digital 2002351.</w:t>
      </w:r>
    </w:p>
    <w:p w14:paraId="3D6BF1E0" w14:textId="77777777" w:rsidR="008A0406" w:rsidRPr="00CD5021" w:rsidRDefault="00DB429D">
      <w:pPr>
        <w:spacing w:before="240" w:after="240"/>
        <w:ind w:left="851" w:right="902"/>
        <w:jc w:val="both"/>
        <w:rPr>
          <w:rFonts w:ascii="Palatino Linotype" w:eastAsia="Palatino Linotype" w:hAnsi="Palatino Linotype" w:cs="Palatino Linotype"/>
          <w:sz w:val="22"/>
          <w:szCs w:val="22"/>
        </w:rPr>
      </w:pPr>
      <w:r w:rsidRPr="00CD5021">
        <w:rPr>
          <w:rFonts w:ascii="Palatino Linotype" w:eastAsia="Palatino Linotype" w:hAnsi="Palatino Linotype" w:cs="Palatino Linotype"/>
          <w:i/>
          <w:sz w:val="22"/>
          <w:szCs w:val="22"/>
        </w:rPr>
        <w:t>“</w:t>
      </w:r>
      <w:r w:rsidRPr="00CD5021">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CD5021">
        <w:rPr>
          <w:rFonts w:ascii="Palatino Linotype" w:eastAsia="Palatino Linotype" w:hAnsi="Palatino Linotype" w:cs="Palatino Linotype"/>
          <w:i/>
          <w:sz w:val="22"/>
          <w:szCs w:val="22"/>
        </w:rPr>
        <w:t>.”</w:t>
      </w:r>
      <w:r w:rsidRPr="00CD5021">
        <w:rPr>
          <w:rFonts w:ascii="Palatino Linotype" w:eastAsia="Palatino Linotype" w:hAnsi="Palatino Linotype" w:cs="Palatino Linotype"/>
          <w:sz w:val="22"/>
          <w:szCs w:val="22"/>
        </w:rPr>
        <w:t>, visible en el Seminario Judicial de la Federación y su gaceta, con el registro digital 2002350.</w:t>
      </w:r>
    </w:p>
    <w:p w14:paraId="712AED59"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6E05A68"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7F910FD" w14:textId="77777777" w:rsidR="008A0406" w:rsidRPr="00CD5021" w:rsidRDefault="00DB429D">
      <w:pPr>
        <w:widowControl w:val="0"/>
        <w:spacing w:before="240" w:after="240" w:line="360" w:lineRule="auto"/>
        <w:jc w:val="center"/>
        <w:rPr>
          <w:rFonts w:ascii="Palatino Linotype" w:eastAsia="Palatino Linotype" w:hAnsi="Palatino Linotype" w:cs="Palatino Linotype"/>
          <w:b/>
        </w:rPr>
      </w:pPr>
      <w:r w:rsidRPr="00CD5021">
        <w:rPr>
          <w:rFonts w:ascii="Palatino Linotype" w:eastAsia="Palatino Linotype" w:hAnsi="Palatino Linotype" w:cs="Palatino Linotype"/>
          <w:b/>
        </w:rPr>
        <w:t>II. C O N S I D E R A N D O S</w:t>
      </w:r>
    </w:p>
    <w:p w14:paraId="690D7F24"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b/>
        </w:rPr>
        <w:t>Primero. Competencia.</w:t>
      </w:r>
      <w:r w:rsidRPr="00CD5021">
        <w:rPr>
          <w:rFonts w:ascii="Palatino Linotype" w:eastAsia="Palatino Linotype" w:hAnsi="Palatino Linotype" w:cs="Palatino Linotype"/>
        </w:rPr>
        <w:t xml:space="preserve"> El Instituto de Transparencia, Acceso a la Información Pública y Protección de Datos Personales del Estado de México y Municipios, es </w:t>
      </w:r>
      <w:r w:rsidRPr="00CD5021">
        <w:rPr>
          <w:rFonts w:ascii="Palatino Linotype" w:eastAsia="Palatino Linotype" w:hAnsi="Palatino Linotype" w:cs="Palatino Linotype"/>
        </w:rPr>
        <w:lastRenderedPageBreak/>
        <w:t>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5D381FD" w14:textId="77777777" w:rsidR="008A0406" w:rsidRPr="00CD5021" w:rsidRDefault="00DB429D">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CD5021">
        <w:rPr>
          <w:rFonts w:ascii="Palatino Linotype" w:eastAsia="Palatino Linotype" w:hAnsi="Palatino Linotype" w:cs="Palatino Linotype"/>
          <w:b/>
        </w:rPr>
        <w:t>Segundo. Oportunidad y Procedibilidad del Recurso de Revisión</w:t>
      </w:r>
      <w:r w:rsidRPr="00CD5021">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E2E8EB1"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CD5021">
        <w:rPr>
          <w:rFonts w:ascii="Palatino Linotype" w:eastAsia="Palatino Linotype" w:hAnsi="Palatino Linotype" w:cs="Palatino Linotype"/>
          <w:b/>
        </w:rPr>
        <w:t xml:space="preserve">Sujeto Obligado </w:t>
      </w:r>
      <w:r w:rsidRPr="00CD5021">
        <w:rPr>
          <w:rFonts w:ascii="Palatino Linotype" w:eastAsia="Palatino Linotype" w:hAnsi="Palatino Linotype" w:cs="Palatino Linotype"/>
        </w:rPr>
        <w:t xml:space="preserve">remitió la respuesta a la solicitud de información el día </w:t>
      </w:r>
      <w:r w:rsidR="007C2BCE" w:rsidRPr="00CD5021">
        <w:rPr>
          <w:rFonts w:ascii="Palatino Linotype" w:eastAsia="Palatino Linotype" w:hAnsi="Palatino Linotype" w:cs="Palatino Linotype"/>
          <w:b/>
        </w:rPr>
        <w:t>ocho de febrero de dos mil veinticuatro</w:t>
      </w:r>
      <w:r w:rsidRPr="00CD5021">
        <w:rPr>
          <w:rFonts w:ascii="Palatino Linotype" w:eastAsia="Palatino Linotype" w:hAnsi="Palatino Linotype" w:cs="Palatino Linotype"/>
        </w:rPr>
        <w:t>,</w:t>
      </w:r>
      <w:r w:rsidRPr="00CD5021">
        <w:rPr>
          <w:rFonts w:ascii="Palatino Linotype" w:eastAsia="Palatino Linotype" w:hAnsi="Palatino Linotype" w:cs="Palatino Linotype"/>
          <w:b/>
        </w:rPr>
        <w:t xml:space="preserve"> </w:t>
      </w:r>
      <w:r w:rsidRPr="00CD5021">
        <w:rPr>
          <w:rFonts w:ascii="Palatino Linotype" w:eastAsia="Palatino Linotype" w:hAnsi="Palatino Linotype" w:cs="Palatino Linotype"/>
        </w:rPr>
        <w:t xml:space="preserve">mientras que el recurso de revisión interpuesto por la parte </w:t>
      </w:r>
      <w:r w:rsidRPr="00CD5021">
        <w:rPr>
          <w:rFonts w:ascii="Palatino Linotype" w:eastAsia="Palatino Linotype" w:hAnsi="Palatino Linotype" w:cs="Palatino Linotype"/>
          <w:b/>
        </w:rPr>
        <w:t>Recurrente</w:t>
      </w:r>
      <w:r w:rsidRPr="00CD5021">
        <w:rPr>
          <w:rFonts w:ascii="Palatino Linotype" w:eastAsia="Palatino Linotype" w:hAnsi="Palatino Linotype" w:cs="Palatino Linotype"/>
        </w:rPr>
        <w:t xml:space="preserve">, se tuvo por presentado el día </w:t>
      </w:r>
      <w:r w:rsidR="007C2BCE" w:rsidRPr="00CD5021">
        <w:rPr>
          <w:rFonts w:ascii="Palatino Linotype" w:eastAsia="Palatino Linotype" w:hAnsi="Palatino Linotype" w:cs="Palatino Linotype"/>
          <w:b/>
        </w:rPr>
        <w:t>veintinueve de febrero de dos mil veinticuatro</w:t>
      </w:r>
      <w:r w:rsidRPr="00CD5021">
        <w:rPr>
          <w:rFonts w:ascii="Palatino Linotype" w:eastAsia="Palatino Linotype" w:hAnsi="Palatino Linotype" w:cs="Palatino Linotype"/>
        </w:rPr>
        <w:t xml:space="preserve">, esto es al </w:t>
      </w:r>
      <w:r w:rsidR="007C2BCE" w:rsidRPr="00CD5021">
        <w:rPr>
          <w:rFonts w:ascii="Palatino Linotype" w:eastAsia="Palatino Linotype" w:hAnsi="Palatino Linotype" w:cs="Palatino Linotype"/>
        </w:rPr>
        <w:t>décimo quinto día</w:t>
      </w:r>
      <w:r w:rsidRPr="00CD5021">
        <w:rPr>
          <w:rFonts w:ascii="Palatino Linotype" w:eastAsia="Palatino Linotype" w:hAnsi="Palatino Linotype" w:cs="Palatino Linotype"/>
        </w:rPr>
        <w:t xml:space="preserve"> hábil siguiente en que tuvo conocimiento de la respuesta impugnada. En este sentido, se concluye que el presente recurso de </w:t>
      </w:r>
      <w:r w:rsidRPr="00CD5021">
        <w:rPr>
          <w:rFonts w:ascii="Palatino Linotype" w:eastAsia="Palatino Linotype" w:hAnsi="Palatino Linotype" w:cs="Palatino Linotype"/>
        </w:rPr>
        <w:lastRenderedPageBreak/>
        <w:t>revisión se encuentra dentro de los márgenes temporales previstos en las disposiciones legales referidas.</w:t>
      </w:r>
    </w:p>
    <w:p w14:paraId="3B24F697" w14:textId="77777777" w:rsidR="008A0406" w:rsidRPr="00CD5021" w:rsidRDefault="00DB429D">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CD5021">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414D3FA"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Finalmente, se advierte que resulta procedente la interposición del recurso, según lo manifestado por la parte </w:t>
      </w:r>
      <w:r w:rsidRPr="00CD5021">
        <w:rPr>
          <w:rFonts w:ascii="Palatino Linotype" w:eastAsia="Palatino Linotype" w:hAnsi="Palatino Linotype" w:cs="Palatino Linotype"/>
          <w:b/>
        </w:rPr>
        <w:t>Recurrente</w:t>
      </w:r>
      <w:r w:rsidRPr="00CD5021">
        <w:rPr>
          <w:rFonts w:ascii="Palatino Linotype" w:eastAsia="Palatino Linotype" w:hAnsi="Palatino Linotype" w:cs="Palatino Linotype"/>
        </w:rPr>
        <w:t xml:space="preserve"> en sus motivos de inconformidad, de ac</w:t>
      </w:r>
      <w:r w:rsidR="007C2BCE" w:rsidRPr="00CD5021">
        <w:rPr>
          <w:rFonts w:ascii="Palatino Linotype" w:eastAsia="Palatino Linotype" w:hAnsi="Palatino Linotype" w:cs="Palatino Linotype"/>
        </w:rPr>
        <w:t>uerdo al artículo 179, fracciones VII</w:t>
      </w:r>
      <w:r w:rsidRPr="00CD5021">
        <w:rPr>
          <w:rFonts w:ascii="Palatino Linotype" w:eastAsia="Palatino Linotype" w:hAnsi="Palatino Linotype" w:cs="Palatino Linotype"/>
        </w:rPr>
        <w:t>I</w:t>
      </w:r>
      <w:r w:rsidR="007C2BCE" w:rsidRPr="00CD5021">
        <w:rPr>
          <w:rFonts w:ascii="Palatino Linotype" w:eastAsia="Palatino Linotype" w:hAnsi="Palatino Linotype" w:cs="Palatino Linotype"/>
        </w:rPr>
        <w:t xml:space="preserve"> y XIII</w:t>
      </w:r>
      <w:r w:rsidRPr="00CD5021">
        <w:rPr>
          <w:rFonts w:ascii="Palatino Linotype" w:eastAsia="Palatino Linotype" w:hAnsi="Palatino Linotype" w:cs="Palatino Linotype"/>
        </w:rPr>
        <w:t xml:space="preserve"> del ordenamiento legal citado, que a la letra dice: </w:t>
      </w:r>
    </w:p>
    <w:p w14:paraId="7E14DE7B" w14:textId="77777777" w:rsidR="008A0406" w:rsidRPr="00CD5021" w:rsidRDefault="00DB429D">
      <w:pPr>
        <w:spacing w:before="120" w:after="120"/>
        <w:ind w:left="851"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w:t>
      </w:r>
      <w:r w:rsidRPr="00CD5021">
        <w:rPr>
          <w:rFonts w:ascii="Palatino Linotype" w:eastAsia="Palatino Linotype" w:hAnsi="Palatino Linotype" w:cs="Palatino Linotype"/>
          <w:b/>
          <w:i/>
          <w:sz w:val="22"/>
          <w:szCs w:val="22"/>
        </w:rPr>
        <w:t>Artículo 179.</w:t>
      </w:r>
      <w:r w:rsidRPr="00CD5021">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1A80B86" w14:textId="77777777" w:rsidR="008A0406" w:rsidRPr="00CD5021" w:rsidRDefault="00DB429D">
      <w:pPr>
        <w:spacing w:before="120" w:after="120"/>
        <w:ind w:left="1134" w:right="900"/>
        <w:jc w:val="both"/>
        <w:rPr>
          <w:rFonts w:ascii="Palatino Linotype" w:eastAsia="Palatino Linotype" w:hAnsi="Palatino Linotype" w:cs="Palatino Linotype"/>
          <w:b/>
          <w:i/>
          <w:sz w:val="22"/>
          <w:szCs w:val="22"/>
        </w:rPr>
      </w:pPr>
      <w:r w:rsidRPr="00CD5021">
        <w:rPr>
          <w:rFonts w:ascii="Palatino Linotype" w:eastAsia="Palatino Linotype" w:hAnsi="Palatino Linotype" w:cs="Palatino Linotype"/>
          <w:b/>
          <w:i/>
          <w:sz w:val="22"/>
          <w:szCs w:val="22"/>
        </w:rPr>
        <w:t>…</w:t>
      </w:r>
    </w:p>
    <w:p w14:paraId="26CECA74" w14:textId="77777777" w:rsidR="007C2BCE" w:rsidRPr="00CD5021" w:rsidRDefault="007C2BCE">
      <w:pPr>
        <w:spacing w:before="120" w:after="120"/>
        <w:ind w:left="1134" w:right="900"/>
        <w:jc w:val="both"/>
        <w:rPr>
          <w:rFonts w:ascii="Palatino Linotype" w:hAnsi="Palatino Linotype"/>
          <w:i/>
          <w:sz w:val="22"/>
          <w:szCs w:val="22"/>
        </w:rPr>
      </w:pPr>
      <w:r w:rsidRPr="00CD5021">
        <w:rPr>
          <w:rFonts w:ascii="Palatino Linotype" w:hAnsi="Palatino Linotype"/>
          <w:b/>
          <w:i/>
          <w:sz w:val="22"/>
          <w:szCs w:val="22"/>
        </w:rPr>
        <w:t>VIII</w:t>
      </w:r>
      <w:r w:rsidRPr="00CD5021">
        <w:rPr>
          <w:rFonts w:ascii="Palatino Linotype" w:hAnsi="Palatino Linotype"/>
          <w:i/>
          <w:sz w:val="22"/>
          <w:szCs w:val="22"/>
        </w:rPr>
        <w:t>. La notificación, entrega o puesta a disposición de información en una modalidad o formato distinto al solicitado;</w:t>
      </w:r>
    </w:p>
    <w:p w14:paraId="66399583" w14:textId="77777777" w:rsidR="007C2BCE" w:rsidRPr="00CD5021" w:rsidRDefault="007C2BCE">
      <w:pPr>
        <w:spacing w:before="120" w:after="120"/>
        <w:ind w:left="1134" w:right="900"/>
        <w:jc w:val="both"/>
        <w:rPr>
          <w:rFonts w:ascii="Palatino Linotype" w:hAnsi="Palatino Linotype"/>
          <w:i/>
          <w:sz w:val="22"/>
          <w:szCs w:val="22"/>
        </w:rPr>
      </w:pPr>
      <w:r w:rsidRPr="00CD5021">
        <w:rPr>
          <w:rFonts w:ascii="Palatino Linotype" w:hAnsi="Palatino Linotype"/>
          <w:i/>
          <w:sz w:val="22"/>
          <w:szCs w:val="22"/>
        </w:rPr>
        <w:t>…</w:t>
      </w:r>
    </w:p>
    <w:p w14:paraId="4A29B1F8" w14:textId="77777777" w:rsidR="008A0406" w:rsidRPr="00CD5021" w:rsidRDefault="007C2BCE">
      <w:pPr>
        <w:spacing w:before="120" w:after="120"/>
        <w:ind w:left="1134" w:right="900"/>
        <w:jc w:val="both"/>
        <w:rPr>
          <w:rFonts w:ascii="Palatino Linotype" w:eastAsia="Palatino Linotype" w:hAnsi="Palatino Linotype" w:cs="Palatino Linotype"/>
          <w:i/>
          <w:sz w:val="22"/>
          <w:szCs w:val="22"/>
        </w:rPr>
      </w:pPr>
      <w:r w:rsidRPr="00CD5021">
        <w:rPr>
          <w:rFonts w:ascii="Palatino Linotype" w:hAnsi="Palatino Linotype"/>
          <w:b/>
          <w:i/>
          <w:sz w:val="22"/>
          <w:szCs w:val="22"/>
        </w:rPr>
        <w:t>XIII.</w:t>
      </w:r>
      <w:r w:rsidRPr="00CD5021">
        <w:rPr>
          <w:rFonts w:ascii="Palatino Linotype" w:hAnsi="Palatino Linotype"/>
          <w:i/>
          <w:sz w:val="22"/>
          <w:szCs w:val="22"/>
        </w:rPr>
        <w:t xml:space="preserve"> La falta, deficiencia o insuficiencia de la fundamentación y/o motivación en la respuesta; y</w:t>
      </w:r>
      <w:r w:rsidR="00DB429D" w:rsidRPr="00CD5021">
        <w:rPr>
          <w:rFonts w:ascii="Palatino Linotype" w:eastAsia="Palatino Linotype" w:hAnsi="Palatino Linotype" w:cs="Palatino Linotype"/>
          <w:i/>
          <w:sz w:val="22"/>
          <w:szCs w:val="22"/>
        </w:rPr>
        <w:t>;”</w:t>
      </w:r>
    </w:p>
    <w:p w14:paraId="3C9D647D" w14:textId="77777777" w:rsidR="008A0406" w:rsidRPr="00CD5021" w:rsidRDefault="00DB429D">
      <w:pPr>
        <w:spacing w:before="240" w:after="240" w:line="360" w:lineRule="auto"/>
        <w:jc w:val="both"/>
        <w:rPr>
          <w:rFonts w:ascii="Palatino Linotype" w:eastAsia="Palatino Linotype" w:hAnsi="Palatino Linotype" w:cs="Palatino Linotype"/>
          <w:b/>
        </w:rPr>
      </w:pPr>
      <w:r w:rsidRPr="00CD5021">
        <w:rPr>
          <w:rFonts w:ascii="Palatino Linotype" w:eastAsia="Palatino Linotype" w:hAnsi="Palatino Linotype" w:cs="Palatino Linotype"/>
          <w:b/>
        </w:rPr>
        <w:t xml:space="preserve">Tercero. Materia de la revisión. </w:t>
      </w:r>
      <w:r w:rsidRPr="00CD5021">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CD5021">
        <w:rPr>
          <w:rFonts w:ascii="Palatino Linotype" w:eastAsia="Palatino Linotype" w:hAnsi="Palatino Linotype" w:cs="Palatino Linotype"/>
          <w:b/>
        </w:rPr>
        <w:lastRenderedPageBreak/>
        <w:t xml:space="preserve">verificar si la información proporcionada por el Sujeto Obligado es adecuada y suficiente para satisfacer el derecho de acceso a la información pública </w:t>
      </w:r>
      <w:r w:rsidRPr="00CD5021">
        <w:rPr>
          <w:rFonts w:ascii="Palatino Linotype" w:eastAsia="Palatino Linotype" w:hAnsi="Palatino Linotype" w:cs="Palatino Linotype"/>
        </w:rPr>
        <w:t xml:space="preserve">de la parte </w:t>
      </w:r>
      <w:r w:rsidRPr="00CD5021">
        <w:rPr>
          <w:rFonts w:ascii="Palatino Linotype" w:eastAsia="Palatino Linotype" w:hAnsi="Palatino Linotype" w:cs="Palatino Linotype"/>
          <w:b/>
        </w:rPr>
        <w:t>Recurrente</w:t>
      </w:r>
      <w:r w:rsidRPr="00CD5021">
        <w:rPr>
          <w:rFonts w:ascii="Palatino Linotype" w:eastAsia="Palatino Linotype" w:hAnsi="Palatino Linotype" w:cs="Palatino Linotype"/>
        </w:rPr>
        <w:t>, o en su defecto, en caso de ser procedente, ordenar la entrega de información.</w:t>
      </w:r>
    </w:p>
    <w:p w14:paraId="7D24F0BD" w14:textId="77777777" w:rsidR="008A0406" w:rsidRPr="00CD5021" w:rsidRDefault="00DB429D">
      <w:pPr>
        <w:spacing w:before="240" w:after="240" w:line="360" w:lineRule="auto"/>
        <w:jc w:val="both"/>
        <w:rPr>
          <w:rFonts w:ascii="Palatino Linotype" w:eastAsia="Palatino Linotype" w:hAnsi="Palatino Linotype" w:cs="Palatino Linotype"/>
        </w:rPr>
      </w:pPr>
      <w:bookmarkStart w:id="7" w:name="_heading=h.2et92p0" w:colFirst="0" w:colLast="0"/>
      <w:bookmarkEnd w:id="7"/>
      <w:r w:rsidRPr="00CD5021">
        <w:rPr>
          <w:rFonts w:ascii="Palatino Linotype" w:eastAsia="Palatino Linotype" w:hAnsi="Palatino Linotype" w:cs="Palatino Linotype"/>
          <w:b/>
        </w:rPr>
        <w:t xml:space="preserve">Cuarto. Estudio del asunto. </w:t>
      </w:r>
      <w:r w:rsidRPr="00CD5021">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D3480FE" w14:textId="77777777" w:rsidR="008A0406" w:rsidRPr="00CD5021" w:rsidRDefault="00DB429D">
      <w:pPr>
        <w:spacing w:before="120" w:after="120"/>
        <w:ind w:left="851"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w:t>
      </w:r>
      <w:r w:rsidRPr="00CD5021">
        <w:rPr>
          <w:rFonts w:ascii="Palatino Linotype" w:eastAsia="Palatino Linotype" w:hAnsi="Palatino Linotype" w:cs="Palatino Linotype"/>
          <w:b/>
          <w:i/>
          <w:sz w:val="22"/>
          <w:szCs w:val="22"/>
        </w:rPr>
        <w:t>Artículo 4</w:t>
      </w:r>
      <w:r w:rsidRPr="00CD502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2454D57" w14:textId="77777777" w:rsidR="008A0406" w:rsidRPr="00CD5021" w:rsidRDefault="00DB429D">
      <w:pPr>
        <w:spacing w:before="120" w:after="120"/>
        <w:ind w:left="851"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D502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7B4DDDF" w14:textId="77777777" w:rsidR="008A0406" w:rsidRPr="00CD5021" w:rsidRDefault="00DB429D">
      <w:pPr>
        <w:spacing w:before="120" w:after="120"/>
        <w:ind w:left="851"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D5021">
        <w:rPr>
          <w:rFonts w:ascii="Palatino Linotype" w:eastAsia="Palatino Linotype" w:hAnsi="Palatino Linotype" w:cs="Palatino Linotype"/>
          <w:i/>
          <w:sz w:val="22"/>
          <w:szCs w:val="22"/>
        </w:rPr>
        <w:t>.”</w:t>
      </w:r>
    </w:p>
    <w:p w14:paraId="60B070A1"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BDDA84D" w14:textId="77777777" w:rsidR="008A0406" w:rsidRPr="00CD5021" w:rsidRDefault="00DB429D">
      <w:pPr>
        <w:spacing w:before="120" w:after="120"/>
        <w:ind w:left="851"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“Artículo 12.-</w:t>
      </w:r>
      <w:r w:rsidRPr="00CD502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18E8DAE" w14:textId="77777777" w:rsidR="008A0406" w:rsidRPr="00CD5021" w:rsidRDefault="00DB429D">
      <w:pPr>
        <w:spacing w:before="120" w:after="120"/>
        <w:ind w:left="851"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D5021">
        <w:rPr>
          <w:rFonts w:ascii="Palatino Linotype" w:eastAsia="Palatino Linotype" w:hAnsi="Palatino Linotype" w:cs="Palatino Linotype"/>
          <w:i/>
          <w:sz w:val="22"/>
          <w:szCs w:val="22"/>
        </w:rPr>
        <w:t xml:space="preserve">. </w:t>
      </w:r>
      <w:r w:rsidRPr="00CD5021">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44DE21DB" w14:textId="77777777" w:rsidR="008A0406" w:rsidRPr="00CD5021" w:rsidRDefault="00DB429D">
      <w:pPr>
        <w:spacing w:before="240" w:after="240" w:line="360" w:lineRule="auto"/>
        <w:ind w:right="-93"/>
        <w:jc w:val="both"/>
        <w:rPr>
          <w:rFonts w:ascii="Palatino Linotype" w:eastAsia="Palatino Linotype" w:hAnsi="Palatino Linotype" w:cs="Palatino Linotype"/>
        </w:rPr>
      </w:pPr>
      <w:r w:rsidRPr="00CD5021">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18C599A4" w14:textId="77777777" w:rsidR="008A0406" w:rsidRPr="00CD5021" w:rsidRDefault="00DB429D">
      <w:pPr>
        <w:spacing w:before="240" w:after="240" w:line="360" w:lineRule="auto"/>
        <w:jc w:val="both"/>
        <w:rPr>
          <w:rFonts w:ascii="Palatino Linotype" w:eastAsia="Palatino Linotype" w:hAnsi="Palatino Linotype" w:cs="Palatino Linotype"/>
          <w:b/>
        </w:rPr>
      </w:pPr>
      <w:r w:rsidRPr="00CD5021">
        <w:rPr>
          <w:rFonts w:ascii="Palatino Linotype" w:eastAsia="Palatino Linotype" w:hAnsi="Palatino Linotype" w:cs="Palatino Linotype"/>
        </w:rPr>
        <w:t>Sirve de apoyo a lo anterior, el criterio 03/17, emitido por el Instituto Nacional de Transparencia, Acceso a la Información y Protección de Datos Personales, que por rubro y texto, dispone lo siguiente:</w:t>
      </w:r>
      <w:r w:rsidRPr="00CD5021">
        <w:rPr>
          <w:rFonts w:ascii="Palatino Linotype" w:eastAsia="Palatino Linotype" w:hAnsi="Palatino Linotype" w:cs="Palatino Linotype"/>
          <w:b/>
        </w:rPr>
        <w:t xml:space="preserve"> </w:t>
      </w:r>
    </w:p>
    <w:p w14:paraId="6FA3DC33" w14:textId="77777777" w:rsidR="008A0406" w:rsidRPr="00CD5021" w:rsidRDefault="00DB429D">
      <w:pPr>
        <w:spacing w:before="120" w:after="120"/>
        <w:ind w:left="1134"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lastRenderedPageBreak/>
        <w:t>“</w:t>
      </w:r>
      <w:r w:rsidRPr="00CD5021">
        <w:rPr>
          <w:rFonts w:ascii="Palatino Linotype" w:eastAsia="Palatino Linotype" w:hAnsi="Palatino Linotype" w:cs="Palatino Linotype"/>
          <w:b/>
          <w:i/>
          <w:sz w:val="22"/>
          <w:szCs w:val="22"/>
        </w:rPr>
        <w:t>No existe obligación de elaborar documentos ad hoc para atender las solicitudes de acceso a la información.</w:t>
      </w:r>
      <w:r w:rsidRPr="00CD502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7C43967F" w14:textId="77777777" w:rsidR="008A0406" w:rsidRPr="00CD5021" w:rsidRDefault="00DB429D">
      <w:pPr>
        <w:spacing w:before="120" w:after="12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7F17DA6" w14:textId="77777777" w:rsidR="008A0406" w:rsidRPr="00CD5021" w:rsidRDefault="00DB429D">
      <w:pPr>
        <w:spacing w:before="120" w:after="12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66E185B" w14:textId="77777777" w:rsidR="008A0406" w:rsidRPr="00CD5021" w:rsidRDefault="00DB429D">
      <w:pPr>
        <w:spacing w:before="120" w:after="120"/>
        <w:ind w:left="851"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w:t>
      </w:r>
      <w:r w:rsidRPr="00CD5021">
        <w:rPr>
          <w:rFonts w:ascii="Palatino Linotype" w:eastAsia="Palatino Linotype" w:hAnsi="Palatino Linotype" w:cs="Palatino Linotype"/>
          <w:b/>
          <w:i/>
          <w:sz w:val="22"/>
          <w:szCs w:val="22"/>
        </w:rPr>
        <w:t xml:space="preserve">Artículo 3. </w:t>
      </w:r>
      <w:r w:rsidRPr="00CD5021">
        <w:rPr>
          <w:rFonts w:ascii="Palatino Linotype" w:eastAsia="Palatino Linotype" w:hAnsi="Palatino Linotype" w:cs="Palatino Linotype"/>
          <w:i/>
          <w:sz w:val="22"/>
          <w:szCs w:val="22"/>
        </w:rPr>
        <w:t>Para los efectos de la presente Ley se entenderá por:</w:t>
      </w:r>
    </w:p>
    <w:p w14:paraId="18A926BD" w14:textId="77777777" w:rsidR="008A0406" w:rsidRPr="00CD5021" w:rsidRDefault="00DB429D">
      <w:pPr>
        <w:spacing w:before="120" w:after="120"/>
        <w:ind w:left="1134"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lastRenderedPageBreak/>
        <w:t>…</w:t>
      </w:r>
    </w:p>
    <w:p w14:paraId="2C3FE5AC" w14:textId="77777777" w:rsidR="008A0406" w:rsidRPr="00CD5021" w:rsidRDefault="00DB429D">
      <w:pPr>
        <w:spacing w:before="120" w:after="120"/>
        <w:ind w:left="1134"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XI. Documento:</w:t>
      </w:r>
      <w:r w:rsidRPr="00CD5021">
        <w:rPr>
          <w:rFonts w:ascii="Palatino Linotype" w:eastAsia="Palatino Linotype" w:hAnsi="Palatino Linotype" w:cs="Palatino Linotype"/>
          <w:i/>
          <w:sz w:val="22"/>
          <w:szCs w:val="22"/>
        </w:rPr>
        <w:t xml:space="preserve"> Los expedientes, reportes, estudios, actas</w:t>
      </w:r>
      <w:r w:rsidRPr="00CD5021">
        <w:rPr>
          <w:rFonts w:ascii="Palatino Linotype" w:eastAsia="Palatino Linotype" w:hAnsi="Palatino Linotype" w:cs="Palatino Linotype"/>
          <w:b/>
          <w:i/>
          <w:sz w:val="22"/>
          <w:szCs w:val="22"/>
        </w:rPr>
        <w:t>,</w:t>
      </w:r>
      <w:r w:rsidRPr="00CD502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A5AB620"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509BDC4" w14:textId="77777777" w:rsidR="008A0406" w:rsidRPr="00CD5021" w:rsidRDefault="00DB429D">
      <w:pPr>
        <w:spacing w:before="120" w:after="120"/>
        <w:ind w:left="851"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sz w:val="22"/>
          <w:szCs w:val="22"/>
        </w:rPr>
        <w:t>“</w:t>
      </w:r>
      <w:r w:rsidRPr="00CD502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D502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1C207BC" w14:textId="77777777" w:rsidR="008A0406" w:rsidRPr="00CD5021" w:rsidRDefault="00DB429D">
      <w:pPr>
        <w:spacing w:before="120" w:after="120"/>
        <w:ind w:left="851"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BAF70C4" w14:textId="77777777" w:rsidR="008A0406" w:rsidRPr="00CD5021" w:rsidRDefault="00DB429D">
      <w:pPr>
        <w:spacing w:before="120" w:after="120"/>
        <w:ind w:left="1134"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85F541" w14:textId="77777777" w:rsidR="008A0406" w:rsidRPr="00CD5021" w:rsidRDefault="00DB429D">
      <w:pPr>
        <w:spacing w:before="120" w:after="120"/>
        <w:ind w:left="1134"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521EA796" w14:textId="77777777" w:rsidR="008A0406" w:rsidRPr="00CD5021" w:rsidRDefault="00DB429D">
      <w:pPr>
        <w:spacing w:before="120" w:after="120"/>
        <w:ind w:left="1134"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lastRenderedPageBreak/>
        <w:t xml:space="preserve">3) Que se trate de información registrada en cualquier soporte documental, que en ejercicio de las atribuciones conferidas, se encuentre en posesión de los Sujetos Obligados.” </w:t>
      </w:r>
    </w:p>
    <w:p w14:paraId="7D1011C3" w14:textId="77777777" w:rsidR="008A0406" w:rsidRPr="00CD5021" w:rsidRDefault="00DB429D">
      <w:pPr>
        <w:spacing w:before="240" w:after="240" w:line="360" w:lineRule="auto"/>
        <w:ind w:right="51"/>
        <w:jc w:val="both"/>
        <w:rPr>
          <w:rFonts w:ascii="Palatino Linotype" w:eastAsia="Palatino Linotype" w:hAnsi="Palatino Linotype" w:cs="Palatino Linotype"/>
        </w:rPr>
      </w:pPr>
      <w:r w:rsidRPr="00CD5021">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C8651BC"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7FA88B6" w14:textId="77777777" w:rsidR="008A0406" w:rsidRPr="00CD5021" w:rsidRDefault="00DB429D">
      <w:pPr>
        <w:spacing w:before="240" w:after="240" w:line="360" w:lineRule="auto"/>
        <w:ind w:right="51"/>
        <w:jc w:val="both"/>
        <w:rPr>
          <w:rFonts w:ascii="Palatino Linotype" w:eastAsia="Palatino Linotype" w:hAnsi="Palatino Linotype" w:cs="Palatino Linotype"/>
        </w:rPr>
      </w:pPr>
      <w:r w:rsidRPr="00CD5021">
        <w:rPr>
          <w:rFonts w:ascii="Palatino Linotype" w:eastAsia="Palatino Linotype" w:hAnsi="Palatino Linotype" w:cs="Palatino Linotype"/>
        </w:rPr>
        <w:lastRenderedPageBreak/>
        <w:t xml:space="preserve">Ahora bien, del análisis de la solicitud de información, motivo del recurso de revisión que ahora se resuelve, se advierte que la parte </w:t>
      </w:r>
      <w:r w:rsidRPr="00CD5021">
        <w:rPr>
          <w:rFonts w:ascii="Palatino Linotype" w:eastAsia="Palatino Linotype" w:hAnsi="Palatino Linotype" w:cs="Palatino Linotype"/>
          <w:b/>
        </w:rPr>
        <w:t>Recurrente</w:t>
      </w:r>
      <w:r w:rsidRPr="00CD5021">
        <w:rPr>
          <w:rFonts w:ascii="Palatino Linotype" w:eastAsia="Palatino Linotype" w:hAnsi="Palatino Linotype" w:cs="Palatino Linotype"/>
        </w:rPr>
        <w:t xml:space="preserve"> requirió al </w:t>
      </w:r>
      <w:r w:rsidRPr="00CD5021">
        <w:rPr>
          <w:rFonts w:ascii="Palatino Linotype" w:eastAsia="Palatino Linotype" w:hAnsi="Palatino Linotype" w:cs="Palatino Linotype"/>
          <w:b/>
        </w:rPr>
        <w:t xml:space="preserve">Sujeto Obligado </w:t>
      </w:r>
      <w:r w:rsidRPr="00CD5021">
        <w:rPr>
          <w:rFonts w:ascii="Palatino Linotype" w:eastAsia="Palatino Linotype" w:hAnsi="Palatino Linotype" w:cs="Palatino Linotype"/>
        </w:rPr>
        <w:t>le proporcione, información consistente en lo siguiente:</w:t>
      </w:r>
    </w:p>
    <w:p w14:paraId="615BB237" w14:textId="77777777" w:rsidR="00524DBD" w:rsidRPr="00CD5021" w:rsidRDefault="00524DBD" w:rsidP="006409AF">
      <w:pPr>
        <w:spacing w:before="240" w:after="240" w:line="360" w:lineRule="auto"/>
        <w:ind w:left="284" w:right="51"/>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1. Lista completa del personal administrativo, docente, mandos medios y superiores, </w:t>
      </w:r>
      <w:r w:rsidR="006409AF" w:rsidRPr="00CD5021">
        <w:rPr>
          <w:rFonts w:ascii="Palatino Linotype" w:eastAsia="Palatino Linotype" w:hAnsi="Palatino Linotype" w:cs="Palatino Linotype"/>
        </w:rPr>
        <w:t>por año</w:t>
      </w:r>
      <w:r w:rsidRPr="00CD5021">
        <w:rPr>
          <w:rFonts w:ascii="Palatino Linotype" w:eastAsia="Palatino Linotype" w:hAnsi="Palatino Linotype" w:cs="Palatino Linotype"/>
        </w:rPr>
        <w:t xml:space="preserve"> del 2020 al 26 de enero de 2024, que contenga: nombre completo, adscripción, sueldo, fecha de ingreso, fecha de baja, actividades, tipo de contratación, desglose por concepto de las prestacione</w:t>
      </w:r>
      <w:r w:rsidR="006409AF" w:rsidRPr="00CD5021">
        <w:rPr>
          <w:rFonts w:ascii="Palatino Linotype" w:eastAsia="Palatino Linotype" w:hAnsi="Palatino Linotype" w:cs="Palatino Linotype"/>
        </w:rPr>
        <w:t>s pagadas y cantidades pagadas.</w:t>
      </w:r>
    </w:p>
    <w:p w14:paraId="15D0CAD0" w14:textId="77777777" w:rsidR="00AE35CB"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En atención a la materia de la solicitud, de conformidad con lo establecido en los artículos 53 fracción IV y 162 de la Ley de Transparencia y Acceso a la Información Pública del Estado de México y Municipios, la Unidad de Transparencia turnó la solicitud de información a la Dirección </w:t>
      </w:r>
      <w:r w:rsidR="00AE35CB" w:rsidRPr="00CD5021">
        <w:rPr>
          <w:rFonts w:ascii="Palatino Linotype" w:eastAsia="Palatino Linotype" w:hAnsi="Palatino Linotype" w:cs="Palatino Linotype"/>
        </w:rPr>
        <w:t>de Administración y Finanzas, como e</w:t>
      </w:r>
      <w:r w:rsidRPr="00CD5021">
        <w:rPr>
          <w:rFonts w:ascii="Palatino Linotype" w:eastAsia="Palatino Linotype" w:hAnsi="Palatino Linotype" w:cs="Palatino Linotype"/>
        </w:rPr>
        <w:t>l</w:t>
      </w:r>
      <w:r w:rsidR="00AE35CB" w:rsidRPr="00CD5021">
        <w:rPr>
          <w:rFonts w:ascii="Palatino Linotype" w:eastAsia="Palatino Linotype" w:hAnsi="Palatino Linotype" w:cs="Palatino Linotype"/>
        </w:rPr>
        <w:t xml:space="preserve"> </w:t>
      </w:r>
      <w:r w:rsidRPr="00CD5021">
        <w:rPr>
          <w:rFonts w:ascii="Palatino Linotype" w:eastAsia="Palatino Linotype" w:hAnsi="Palatino Linotype" w:cs="Palatino Linotype"/>
        </w:rPr>
        <w:t>área competente para contar con la información que es del interés de la per</w:t>
      </w:r>
      <w:r w:rsidR="00AE35CB" w:rsidRPr="00CD5021">
        <w:rPr>
          <w:rFonts w:ascii="Palatino Linotype" w:eastAsia="Palatino Linotype" w:hAnsi="Palatino Linotype" w:cs="Palatino Linotype"/>
        </w:rPr>
        <w:t>sona solicitante, toda vez que tiene por objetivo, de conformidad con el Manual General de Organización de la Universidad Tecnológica de Nezahualcóyotl, p</w:t>
      </w:r>
      <w:r w:rsidR="00AE35CB" w:rsidRPr="00CD5021">
        <w:rPr>
          <w:rFonts w:ascii="Palatino Linotype" w:hAnsi="Palatino Linotype"/>
        </w:rPr>
        <w:t>lanear, organizar, dirigir, controlar y evaluar las labores relacionadas con la administración y aprovechamiento óptimo de los recursos humanos, financieros y materiales, así como la prestación de los servicios generales en apoyo a las actividades de la Universidad.</w:t>
      </w:r>
    </w:p>
    <w:p w14:paraId="06015772" w14:textId="77777777" w:rsidR="00AE35CB" w:rsidRPr="00CD5021" w:rsidRDefault="00AE35CB">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Asimismo,</w:t>
      </w:r>
      <w:r w:rsidR="00DB429D" w:rsidRPr="00CD5021">
        <w:rPr>
          <w:rFonts w:ascii="Palatino Linotype" w:eastAsia="Palatino Linotype" w:hAnsi="Palatino Linotype" w:cs="Palatino Linotype"/>
        </w:rPr>
        <w:t xml:space="preserve"> es oportuno me</w:t>
      </w:r>
      <w:r w:rsidRPr="00CD5021">
        <w:rPr>
          <w:rFonts w:ascii="Palatino Linotype" w:eastAsia="Palatino Linotype" w:hAnsi="Palatino Linotype" w:cs="Palatino Linotype"/>
        </w:rPr>
        <w:t xml:space="preserve">ncionar que de conformidad con el artículo 16 del Reglamento Interior de la Universidad Tecnológica de Nezahualcóyotl, </w:t>
      </w:r>
      <w:r w:rsidR="007E65BE" w:rsidRPr="00CD5021">
        <w:rPr>
          <w:rFonts w:ascii="Palatino Linotype" w:eastAsia="Palatino Linotype" w:hAnsi="Palatino Linotype" w:cs="Palatino Linotype"/>
        </w:rPr>
        <w:t xml:space="preserve">y el numeral </w:t>
      </w:r>
      <w:r w:rsidR="007E65BE" w:rsidRPr="00CD5021">
        <w:rPr>
          <w:rFonts w:ascii="Palatino Linotype" w:eastAsia="Palatino Linotype" w:hAnsi="Palatino Linotype" w:cs="Palatino Linotype"/>
        </w:rPr>
        <w:lastRenderedPageBreak/>
        <w:t>20SF12000 del Manual General de Organización, la Dirección de Administración y Finanzas tiene a su cargo, entre otras atribuciones, las siguientes:</w:t>
      </w:r>
    </w:p>
    <w:p w14:paraId="7C8467A2" w14:textId="77777777" w:rsidR="007E65BE" w:rsidRPr="00CD5021" w:rsidRDefault="007E65BE" w:rsidP="007E65BE">
      <w:pPr>
        <w:spacing w:before="240" w:after="240" w:line="360" w:lineRule="auto"/>
        <w:ind w:left="426"/>
        <w:jc w:val="both"/>
        <w:rPr>
          <w:rFonts w:ascii="Palatino Linotype" w:hAnsi="Palatino Linotype" w:cs="Arial"/>
        </w:rPr>
      </w:pPr>
      <w:r w:rsidRPr="00CD5021">
        <w:rPr>
          <w:rFonts w:ascii="Palatino Linotype" w:eastAsia="Palatino Linotype" w:hAnsi="Palatino Linotype" w:cs="Arial"/>
        </w:rPr>
        <w:t xml:space="preserve">- </w:t>
      </w:r>
      <w:r w:rsidRPr="00CD5021">
        <w:rPr>
          <w:rFonts w:ascii="Palatino Linotype" w:hAnsi="Palatino Linotype" w:cs="Arial"/>
          <w:b/>
        </w:rPr>
        <w:t>Establecer, en el ámbito de su competencia, políticas y procedimientos para la administración de los recursos humanos</w:t>
      </w:r>
      <w:r w:rsidRPr="00CD5021">
        <w:rPr>
          <w:rFonts w:ascii="Palatino Linotype" w:hAnsi="Palatino Linotype" w:cs="Arial"/>
        </w:rPr>
        <w:t>, materiales, financieros y los servicios generales de la Universidad, así como llevar a cabo su seguimiento y control de acuerdo con los objetivos y estrategias definidas en los programas de la Universidad;</w:t>
      </w:r>
    </w:p>
    <w:p w14:paraId="7E88AD08" w14:textId="77777777" w:rsidR="007E65BE" w:rsidRPr="00CD5021" w:rsidRDefault="007E65BE" w:rsidP="007E65BE">
      <w:pPr>
        <w:spacing w:before="240" w:after="240" w:line="360" w:lineRule="auto"/>
        <w:ind w:left="426"/>
        <w:jc w:val="both"/>
        <w:rPr>
          <w:rFonts w:ascii="Palatino Linotype" w:hAnsi="Palatino Linotype" w:cs="Arial"/>
        </w:rPr>
      </w:pPr>
      <w:r w:rsidRPr="00CD5021">
        <w:rPr>
          <w:rFonts w:ascii="Palatino Linotype" w:hAnsi="Palatino Linotype" w:cs="Arial"/>
        </w:rPr>
        <w:t xml:space="preserve">- </w:t>
      </w:r>
      <w:r w:rsidRPr="00CD5021">
        <w:rPr>
          <w:rFonts w:ascii="Palatino Linotype" w:hAnsi="Palatino Linotype" w:cs="Arial"/>
          <w:b/>
        </w:rPr>
        <w:t>Tramitar los movimientos de ingreso, contratación, cambios, permisos, licencias, incidencias, remuneraciones y demás movimientos del personal de la Universidad</w:t>
      </w:r>
      <w:r w:rsidRPr="00CD5021">
        <w:rPr>
          <w:rFonts w:ascii="Palatino Linotype" w:hAnsi="Palatino Linotype" w:cs="Arial"/>
        </w:rPr>
        <w:t>, en términos de las disposiciones jurídicas;</w:t>
      </w:r>
    </w:p>
    <w:p w14:paraId="5C62FD6C" w14:textId="77777777" w:rsidR="007E65BE" w:rsidRPr="00CD5021" w:rsidRDefault="007E65BE" w:rsidP="007E65BE">
      <w:pPr>
        <w:spacing w:before="240" w:after="240" w:line="360" w:lineRule="auto"/>
        <w:ind w:left="426"/>
        <w:jc w:val="both"/>
        <w:rPr>
          <w:rFonts w:ascii="Palatino Linotype" w:hAnsi="Palatino Linotype" w:cs="Arial"/>
          <w:b/>
        </w:rPr>
      </w:pPr>
      <w:r w:rsidRPr="00CD5021">
        <w:rPr>
          <w:rFonts w:ascii="Palatino Linotype" w:hAnsi="Palatino Linotype" w:cs="Arial"/>
        </w:rPr>
        <w:t xml:space="preserve">- </w:t>
      </w:r>
      <w:r w:rsidRPr="00CD5021">
        <w:rPr>
          <w:rFonts w:ascii="Palatino Linotype" w:hAnsi="Palatino Linotype" w:cs="Arial"/>
          <w:b/>
        </w:rPr>
        <w:t>Coordinar la integración de los manuales administrativos y demás disposiciones que regulen la organización y funcionamiento de la Universidad;</w:t>
      </w:r>
    </w:p>
    <w:p w14:paraId="5CA0F944" w14:textId="77777777" w:rsidR="007E65BE" w:rsidRPr="00CD5021" w:rsidRDefault="007E65BE" w:rsidP="007E65BE">
      <w:pPr>
        <w:spacing w:before="240" w:after="240" w:line="360" w:lineRule="auto"/>
        <w:ind w:left="426"/>
        <w:jc w:val="both"/>
        <w:rPr>
          <w:rFonts w:ascii="Palatino Linotype" w:hAnsi="Palatino Linotype" w:cs="Arial"/>
        </w:rPr>
      </w:pPr>
      <w:r w:rsidRPr="00CD5021">
        <w:rPr>
          <w:rFonts w:ascii="Palatino Linotype" w:hAnsi="Palatino Linotype" w:cs="Arial"/>
          <w:b/>
        </w:rPr>
        <w:t>- Conducir y coordinar las relaciones laborales entre las personas servidoras públicas y las autoridades de la Universidad,</w:t>
      </w:r>
      <w:r w:rsidRPr="00CD5021">
        <w:rPr>
          <w:rFonts w:ascii="Palatino Linotype" w:hAnsi="Palatino Linotype" w:cs="Arial"/>
        </w:rPr>
        <w:t xml:space="preserve"> conforme a los ordenamientos jurídicos aplicables en materia de trabajo;</w:t>
      </w:r>
    </w:p>
    <w:p w14:paraId="26878829" w14:textId="77777777" w:rsidR="007E65BE" w:rsidRPr="00CD5021" w:rsidRDefault="007E65BE" w:rsidP="007E65BE">
      <w:pPr>
        <w:spacing w:before="240" w:after="240" w:line="360" w:lineRule="auto"/>
        <w:ind w:left="426"/>
        <w:jc w:val="both"/>
        <w:rPr>
          <w:rFonts w:ascii="Palatino Linotype" w:hAnsi="Palatino Linotype" w:cs="Arial"/>
          <w:b/>
        </w:rPr>
      </w:pPr>
      <w:r w:rsidRPr="00CD5021">
        <w:rPr>
          <w:rFonts w:ascii="Palatino Linotype" w:hAnsi="Palatino Linotype" w:cs="Arial"/>
        </w:rPr>
        <w:t xml:space="preserve">- </w:t>
      </w:r>
      <w:r w:rsidRPr="00CD5021">
        <w:rPr>
          <w:rFonts w:ascii="Palatino Linotype" w:hAnsi="Palatino Linotype" w:cs="Arial"/>
          <w:b/>
        </w:rPr>
        <w:t>Administrar las actividades relacionadas con la selección, contratación, inducción, desarrollo y capacitación, así como ratificar las deducciones, el pago de remuneraciones y demás prestaciones a que tiene derecho el personal adscrito a la Institución;</w:t>
      </w:r>
    </w:p>
    <w:p w14:paraId="387F5A4C" w14:textId="77777777" w:rsidR="00AE35CB" w:rsidRPr="00CD5021" w:rsidRDefault="007E65BE" w:rsidP="007E65BE">
      <w:pPr>
        <w:spacing w:before="240" w:after="240" w:line="360" w:lineRule="auto"/>
        <w:jc w:val="both"/>
        <w:rPr>
          <w:rFonts w:ascii="Palatino Linotype" w:hAnsi="Palatino Linotype" w:cs="Arial"/>
        </w:rPr>
      </w:pPr>
      <w:r w:rsidRPr="00CD5021">
        <w:rPr>
          <w:rFonts w:ascii="Palatino Linotype" w:hAnsi="Palatino Linotype" w:cs="Arial"/>
        </w:rPr>
        <w:lastRenderedPageBreak/>
        <w:t>Para el cumplimiento de dichas atribuciones se auxilia de la Subdirección de Servicios Administrativos, la cual tiene a su cargo al Departamento de Recursos Humanos, cuyo objetivo consiste en realizar las actividades de reclutamiento, selección, contratación, inducción, capacitación y desarrollo del personal de la Universidad, así como establecer los mecanismos para el cálculo oportuno de sus remuneraciones y difundir sus derechos y obligaciones</w:t>
      </w:r>
      <w:r w:rsidR="00C42CEE" w:rsidRPr="00CD5021">
        <w:rPr>
          <w:rFonts w:ascii="Palatino Linotype" w:hAnsi="Palatino Linotype" w:cs="Arial"/>
        </w:rPr>
        <w:t xml:space="preserve">. </w:t>
      </w:r>
      <w:r w:rsidRPr="00CD5021">
        <w:rPr>
          <w:rFonts w:ascii="Palatino Linotype" w:hAnsi="Palatino Linotype" w:cs="Arial"/>
        </w:rPr>
        <w:t>Ente sus funciones, se encuentran las siguientes:</w:t>
      </w:r>
    </w:p>
    <w:p w14:paraId="08B7E171" w14:textId="77777777" w:rsidR="006E030B" w:rsidRPr="00CD5021" w:rsidRDefault="006E030B" w:rsidP="00D06494">
      <w:pPr>
        <w:spacing w:before="240" w:after="240" w:line="360" w:lineRule="auto"/>
        <w:ind w:left="426"/>
        <w:jc w:val="both"/>
        <w:rPr>
          <w:rFonts w:ascii="Palatino Linotype" w:hAnsi="Palatino Linotype" w:cs="Arial"/>
        </w:rPr>
      </w:pPr>
      <w:r w:rsidRPr="00CD5021">
        <w:rPr>
          <w:rFonts w:ascii="Palatino Linotype" w:hAnsi="Palatino Linotype" w:cs="Arial"/>
        </w:rPr>
        <w:t xml:space="preserve">- </w:t>
      </w:r>
      <w:r w:rsidRPr="00CD5021">
        <w:rPr>
          <w:rFonts w:ascii="Palatino Linotype" w:hAnsi="Palatino Linotype"/>
        </w:rPr>
        <w:t>Llevar a cabo el proceso de reclutamiento y selección de aspirantes, aplicando baterías de exámenes de conocimientos, de acuerdo a los perfiles del puesto vacante</w:t>
      </w:r>
    </w:p>
    <w:p w14:paraId="115058A3" w14:textId="77777777" w:rsidR="007E65BE" w:rsidRPr="00CD5021" w:rsidRDefault="007E65BE" w:rsidP="00D06494">
      <w:pPr>
        <w:spacing w:before="240" w:after="240" w:line="360" w:lineRule="auto"/>
        <w:ind w:left="426"/>
        <w:jc w:val="both"/>
        <w:rPr>
          <w:rFonts w:ascii="Palatino Linotype" w:hAnsi="Palatino Linotype"/>
        </w:rPr>
      </w:pPr>
      <w:r w:rsidRPr="00CD5021">
        <w:rPr>
          <w:rFonts w:ascii="Palatino Linotype" w:hAnsi="Palatino Linotype" w:cs="Arial"/>
        </w:rPr>
        <w:t xml:space="preserve">- </w:t>
      </w:r>
      <w:r w:rsidR="00C42CEE" w:rsidRPr="00CD5021">
        <w:rPr>
          <w:rFonts w:ascii="Palatino Linotype" w:hAnsi="Palatino Linotype"/>
        </w:rPr>
        <w:t>Integrar y mantener actualizadas las plantillas de plazas e implementar mecanismos para el control de las mismas.</w:t>
      </w:r>
    </w:p>
    <w:p w14:paraId="52651B9D" w14:textId="77777777" w:rsidR="006E030B" w:rsidRPr="00CD5021" w:rsidRDefault="006E030B" w:rsidP="00D06494">
      <w:pPr>
        <w:spacing w:before="240" w:after="240" w:line="360" w:lineRule="auto"/>
        <w:ind w:left="426"/>
        <w:jc w:val="both"/>
        <w:rPr>
          <w:rFonts w:ascii="Palatino Linotype" w:hAnsi="Palatino Linotype"/>
        </w:rPr>
      </w:pPr>
      <w:r w:rsidRPr="00CD5021">
        <w:rPr>
          <w:rFonts w:ascii="Palatino Linotype" w:hAnsi="Palatino Linotype"/>
        </w:rPr>
        <w:t>- Elaborar los contratos y nombramientos del personal seleccionado, verificar que éstos y la asignación de sueldos se ajusten a los tabuladores autorizados y a los lineamientos legales y administrativos establecidos.</w:t>
      </w:r>
    </w:p>
    <w:p w14:paraId="0BE12AEF" w14:textId="77777777" w:rsidR="006E030B" w:rsidRPr="00CD5021" w:rsidRDefault="006E030B" w:rsidP="00D06494">
      <w:pPr>
        <w:spacing w:before="240" w:after="240" w:line="360" w:lineRule="auto"/>
        <w:ind w:left="426"/>
        <w:jc w:val="both"/>
        <w:rPr>
          <w:rFonts w:ascii="Palatino Linotype" w:eastAsia="Palatino Linotype" w:hAnsi="Palatino Linotype" w:cs="Palatino Linotype"/>
        </w:rPr>
      </w:pPr>
      <w:r w:rsidRPr="00CD5021">
        <w:rPr>
          <w:rFonts w:ascii="Palatino Linotype" w:hAnsi="Palatino Linotype"/>
        </w:rPr>
        <w:t>- Registrar y tramitar nombramientos y contratos, altas, bajas, avisos de cambios de adscripción, apertura y actualización de expedientes, control de asistencia, vacaciones, movimientos y promociones del personal.</w:t>
      </w:r>
    </w:p>
    <w:p w14:paraId="5838BE95" w14:textId="77777777" w:rsidR="00AE35CB" w:rsidRPr="00CD5021" w:rsidRDefault="006E030B" w:rsidP="00D06494">
      <w:pPr>
        <w:spacing w:before="240" w:after="240" w:line="360" w:lineRule="auto"/>
        <w:ind w:left="426"/>
        <w:jc w:val="both"/>
        <w:rPr>
          <w:rFonts w:ascii="Palatino Linotype" w:hAnsi="Palatino Linotype"/>
        </w:rPr>
      </w:pPr>
      <w:r w:rsidRPr="00CD5021">
        <w:rPr>
          <w:rFonts w:ascii="Palatino Linotype" w:eastAsia="Palatino Linotype" w:hAnsi="Palatino Linotype" w:cs="Palatino Linotype"/>
        </w:rPr>
        <w:t xml:space="preserve">- </w:t>
      </w:r>
      <w:r w:rsidRPr="00CD5021">
        <w:rPr>
          <w:rFonts w:ascii="Palatino Linotype" w:hAnsi="Palatino Linotype"/>
        </w:rPr>
        <w:t xml:space="preserve">Elaborar la nómina para el pago oportuno de las remuneraciones al personal; aplicar los descuentos por concepto de retardos y faltas; Impuesto Sobre la Renta; cuotas y aportaciones al ISSEMyM, y otros impuestos y derechos a cargo </w:t>
      </w:r>
      <w:r w:rsidRPr="00CD5021">
        <w:rPr>
          <w:rFonts w:ascii="Palatino Linotype" w:hAnsi="Palatino Linotype"/>
        </w:rPr>
        <w:lastRenderedPageBreak/>
        <w:t>de los trabajadores o de la Universidad, así como mantener actualizados los registros en el módulo respectivo del sistema institucional de información y en el sistema de población cotizante.</w:t>
      </w:r>
    </w:p>
    <w:p w14:paraId="13F436F8" w14:textId="77777777" w:rsidR="006E030B" w:rsidRPr="00CD5021" w:rsidRDefault="006E030B" w:rsidP="00D06494">
      <w:pPr>
        <w:spacing w:before="240" w:after="240" w:line="360" w:lineRule="auto"/>
        <w:ind w:left="426"/>
        <w:jc w:val="both"/>
        <w:rPr>
          <w:rFonts w:ascii="Palatino Linotype" w:eastAsia="Palatino Linotype" w:hAnsi="Palatino Linotype" w:cs="Palatino Linotype"/>
        </w:rPr>
      </w:pPr>
      <w:r w:rsidRPr="00CD5021">
        <w:rPr>
          <w:rFonts w:ascii="Palatino Linotype" w:hAnsi="Palatino Linotype"/>
        </w:rPr>
        <w:t xml:space="preserve"> - Proporcionar la información necesaria y efectuar las acciones de inducción para el personal de nuevo ingreso, así como registrar, controlar y mantener actualizada la documentación relativa al expediente de cada trabajador.</w:t>
      </w:r>
    </w:p>
    <w:p w14:paraId="1AED7D98" w14:textId="77777777" w:rsidR="00FE6EFF" w:rsidRPr="00CD5021" w:rsidRDefault="00DB429D" w:rsidP="00FE6EFF">
      <w:pPr>
        <w:spacing w:before="240" w:after="240" w:line="360" w:lineRule="auto"/>
        <w:ind w:right="49"/>
        <w:jc w:val="both"/>
        <w:rPr>
          <w:rFonts w:ascii="Palatino Linotype" w:eastAsia="Palatino Linotype" w:hAnsi="Palatino Linotype" w:cs="Palatino Linotype"/>
        </w:rPr>
      </w:pPr>
      <w:r w:rsidRPr="00CD5021">
        <w:rPr>
          <w:rFonts w:ascii="Palatino Linotype" w:eastAsia="Palatino Linotype" w:hAnsi="Palatino Linotype" w:cs="Palatino Linotype"/>
        </w:rPr>
        <w:t>E</w:t>
      </w:r>
      <w:r w:rsidR="00FE6EFF" w:rsidRPr="00CD5021">
        <w:rPr>
          <w:rFonts w:ascii="Palatino Linotype" w:eastAsia="Palatino Linotype" w:hAnsi="Palatino Linotype" w:cs="Palatino Linotype"/>
        </w:rPr>
        <w:t>n este sentido, la servidora pública habilitada manifestó que aun cuando los documentos se encontraban físicamente en el Departamento de Recursos Humanos, dicha unidad administrativa no cuenta con las capacidades técnicas, administrativas y humanas para procesar el volumen de la información requerida, y generar la versión pública, ello al implicar un trabajo de recopilación de información, cuyos periodos de tiempo para su entrega complican el procesamiento de la misma, razón por la cual señaló que la información solicitada se encontraba a disposición de la persona solicitante para su consulta directa, y, para tal efecto, proporcionó la dirección de las oficinas del Departamento de Recursos Humanos, así como el horario de atención.</w:t>
      </w:r>
    </w:p>
    <w:p w14:paraId="23F7FE39" w14:textId="77777777" w:rsidR="008425B6" w:rsidRPr="00CD5021" w:rsidRDefault="00FE6EFF" w:rsidP="00FE6EFF">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Bajo dichos argumentos, </w:t>
      </w:r>
      <w:r w:rsidR="00DB429D" w:rsidRPr="00CD5021">
        <w:rPr>
          <w:rFonts w:ascii="Palatino Linotype" w:eastAsia="Palatino Linotype" w:hAnsi="Palatino Linotype" w:cs="Palatino Linotype"/>
        </w:rPr>
        <w:t>la persona solicitante interpuso el recurso de revisión que ahora se resuelve, en el cual alegó</w:t>
      </w:r>
      <w:r w:rsidRPr="00CD5021">
        <w:rPr>
          <w:rFonts w:ascii="Palatino Linotype" w:eastAsia="Palatino Linotype" w:hAnsi="Palatino Linotype" w:cs="Palatino Linotype"/>
        </w:rPr>
        <w:t xml:space="preserve"> que la respuesta no se encontraba debidamente fundada y motivada, además de incumplir el </w:t>
      </w:r>
      <w:r w:rsidRPr="00CD5021">
        <w:rPr>
          <w:rFonts w:ascii="Palatino Linotype" w:eastAsia="Palatino Linotype" w:hAnsi="Palatino Linotype" w:cs="Palatino Linotype"/>
          <w:b/>
        </w:rPr>
        <w:t xml:space="preserve">Sujeto Obligado </w:t>
      </w:r>
      <w:r w:rsidRPr="00CD5021">
        <w:rPr>
          <w:rFonts w:ascii="Palatino Linotype" w:eastAsia="Palatino Linotype" w:hAnsi="Palatino Linotype" w:cs="Palatino Linotype"/>
        </w:rPr>
        <w:t xml:space="preserve">con la obligación de garantizar la transparencia y el derecho humano de acceso a la información pública, en el entendido de que los sujetos obligados deben procurar la digitalización de toda </w:t>
      </w:r>
      <w:r w:rsidRPr="00CD5021">
        <w:rPr>
          <w:rFonts w:ascii="Palatino Linotype" w:eastAsia="Palatino Linotype" w:hAnsi="Palatino Linotype" w:cs="Palatino Linotype"/>
        </w:rPr>
        <w:lastRenderedPageBreak/>
        <w:t>la i</w:t>
      </w:r>
      <w:r w:rsidR="008425B6" w:rsidRPr="00CD5021">
        <w:rPr>
          <w:rFonts w:ascii="Palatino Linotype" w:eastAsia="Palatino Linotype" w:hAnsi="Palatino Linotype" w:cs="Palatino Linotype"/>
        </w:rPr>
        <w:t xml:space="preserve">nformación pública en su poder, acción que deben realizar </w:t>
      </w:r>
      <w:r w:rsidRPr="00CD5021">
        <w:rPr>
          <w:rFonts w:ascii="Palatino Linotype" w:eastAsia="Palatino Linotype" w:hAnsi="Palatino Linotype" w:cs="Palatino Linotype"/>
        </w:rPr>
        <w:t>de manera preventiva para con ello permitir el acceso a la informaci</w:t>
      </w:r>
      <w:r w:rsidR="008425B6" w:rsidRPr="00CD5021">
        <w:rPr>
          <w:rFonts w:ascii="Palatino Linotype" w:eastAsia="Palatino Linotype" w:hAnsi="Palatino Linotype" w:cs="Palatino Linotype"/>
        </w:rPr>
        <w:t>ón de manera pronta y expedita.</w:t>
      </w:r>
    </w:p>
    <w:p w14:paraId="7BE0878D" w14:textId="77777777" w:rsidR="00DB5A3B" w:rsidRPr="00CD5021" w:rsidRDefault="00DB429D" w:rsidP="00DB5A3B">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Duran</w:t>
      </w:r>
      <w:r w:rsidR="00DB5A3B" w:rsidRPr="00CD5021">
        <w:rPr>
          <w:rFonts w:ascii="Palatino Linotype" w:eastAsia="Palatino Linotype" w:hAnsi="Palatino Linotype" w:cs="Palatino Linotype"/>
        </w:rPr>
        <w:t>te la etapa de manifestaciones las partes fueron omisas en remitir cualquier elemento que a su derecho conviniera, por lo tanto, se tiene por precluido su derecho para tal efecto y se procede a emitir la resolución que conforme a derecho corresponda.</w:t>
      </w:r>
    </w:p>
    <w:p w14:paraId="6FBD2AEC" w14:textId="77777777" w:rsidR="008A0406" w:rsidRPr="00CD5021" w:rsidRDefault="00DB429D" w:rsidP="002D1D3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Una vez establecidas las posturas de las partes, se procede al análisis del requerimiento de información, así como la información proporcionada por el </w:t>
      </w:r>
      <w:r w:rsidRPr="00CD5021">
        <w:rPr>
          <w:rFonts w:ascii="Palatino Linotype" w:eastAsia="Palatino Linotype" w:hAnsi="Palatino Linotype" w:cs="Palatino Linotype"/>
          <w:b/>
        </w:rPr>
        <w:t xml:space="preserve">Sujeto Obligado, </w:t>
      </w:r>
      <w:r w:rsidRPr="00CD5021">
        <w:rPr>
          <w:rFonts w:ascii="Palatino Linotype" w:eastAsia="Palatino Linotype" w:hAnsi="Palatino Linotype" w:cs="Palatino Linotype"/>
        </w:rPr>
        <w:t xml:space="preserve">en contraposición con el motivo de inconformidad alegado por la parte </w:t>
      </w:r>
      <w:r w:rsidRPr="00CD5021">
        <w:rPr>
          <w:rFonts w:ascii="Palatino Linotype" w:eastAsia="Palatino Linotype" w:hAnsi="Palatino Linotype" w:cs="Palatino Linotype"/>
          <w:b/>
        </w:rPr>
        <w:t xml:space="preserve">Recurrente, </w:t>
      </w:r>
      <w:r w:rsidRPr="00CD5021">
        <w:rPr>
          <w:rFonts w:ascii="Palatino Linotype" w:eastAsia="Palatino Linotype" w:hAnsi="Palatino Linotype" w:cs="Palatino Linotype"/>
        </w:rPr>
        <w:t>con la finalidad de determinar si el Derecho de acceso de esta se satisfizo, o, en su defecto, ordenar el soporte documental correspondiente, en caso de ser procedente.</w:t>
      </w:r>
    </w:p>
    <w:p w14:paraId="4724A5EE" w14:textId="77777777" w:rsidR="00366A9D" w:rsidRPr="00CD5021" w:rsidRDefault="00366A9D" w:rsidP="002D1D3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En este sentido, se debe resaltar, en primer lugar, que de las </w:t>
      </w:r>
      <w:r w:rsidR="00C3576C" w:rsidRPr="00CD5021">
        <w:rPr>
          <w:rFonts w:ascii="Palatino Linotype" w:eastAsia="Palatino Linotype" w:hAnsi="Palatino Linotype" w:cs="Palatino Linotype"/>
        </w:rPr>
        <w:t xml:space="preserve">manifestaciones hechas por el </w:t>
      </w:r>
      <w:r w:rsidR="00C3576C" w:rsidRPr="00CD5021">
        <w:rPr>
          <w:rFonts w:ascii="Palatino Linotype" w:eastAsia="Palatino Linotype" w:hAnsi="Palatino Linotype" w:cs="Palatino Linotype"/>
          <w:b/>
        </w:rPr>
        <w:t xml:space="preserve">Sujeto Obligado, </w:t>
      </w:r>
      <w:r w:rsidR="00C3576C" w:rsidRPr="00CD5021">
        <w:rPr>
          <w:rFonts w:ascii="Palatino Linotype" w:eastAsia="Palatino Linotype" w:hAnsi="Palatino Linotype" w:cs="Palatino Linotype"/>
        </w:rPr>
        <w:t xml:space="preserve">en atención a la solicitud de información, éste no niega contar con la información solicitada, ya que la servidora pública habilitada refiere de manera expresa que los documentos correspondientes se encuentran en el Departamento de Recursos Humanos, no obstante, el motivo por el cual no proporciona la información deriva del volumen de la información y que no cuenta con las capacidades técnicas, administrativas y humanas para procesar la misma en los plazos que la normativa establece para la entrega de la </w:t>
      </w:r>
      <w:r w:rsidR="002D1D35" w:rsidRPr="00CD5021">
        <w:rPr>
          <w:rFonts w:ascii="Palatino Linotype" w:eastAsia="Palatino Linotype" w:hAnsi="Palatino Linotype" w:cs="Palatino Linotype"/>
        </w:rPr>
        <w:t>información, toda vez que se requiere recopilar información, razón por la cual p</w:t>
      </w:r>
      <w:r w:rsidR="007758AD" w:rsidRPr="00CD5021">
        <w:rPr>
          <w:rFonts w:ascii="Palatino Linotype" w:eastAsia="Palatino Linotype" w:hAnsi="Palatino Linotype" w:cs="Palatino Linotype"/>
        </w:rPr>
        <w:t xml:space="preserve">uso </w:t>
      </w:r>
      <w:r w:rsidR="002D1D35" w:rsidRPr="00CD5021">
        <w:rPr>
          <w:rFonts w:ascii="Palatino Linotype" w:eastAsia="Palatino Linotype" w:hAnsi="Palatino Linotype" w:cs="Palatino Linotype"/>
        </w:rPr>
        <w:t>a disposición de la persona solicitante la misma en consulta directa</w:t>
      </w:r>
      <w:r w:rsidR="007758AD" w:rsidRPr="00CD5021">
        <w:rPr>
          <w:rFonts w:ascii="Palatino Linotype" w:eastAsia="Palatino Linotype" w:hAnsi="Palatino Linotype" w:cs="Palatino Linotype"/>
        </w:rPr>
        <w:t xml:space="preserve">, para lo cual debía acudir </w:t>
      </w:r>
      <w:r w:rsidR="007D4C42" w:rsidRPr="00CD5021">
        <w:rPr>
          <w:rFonts w:ascii="Palatino Linotype" w:eastAsia="Palatino Linotype" w:hAnsi="Palatino Linotype" w:cs="Palatino Linotype"/>
        </w:rPr>
        <w:t xml:space="preserve">las oficinas del </w:t>
      </w:r>
      <w:r w:rsidR="007D4C42" w:rsidRPr="00CD5021">
        <w:rPr>
          <w:rFonts w:ascii="Palatino Linotype" w:eastAsia="Palatino Linotype" w:hAnsi="Palatino Linotype" w:cs="Palatino Linotype"/>
        </w:rPr>
        <w:lastRenderedPageBreak/>
        <w:t>Departamento de Recursos Humanos</w:t>
      </w:r>
      <w:r w:rsidR="007758AD" w:rsidRPr="00CD5021">
        <w:rPr>
          <w:rFonts w:ascii="Palatino Linotype" w:eastAsia="Palatino Linotype" w:hAnsi="Palatino Linotype" w:cs="Palatino Linotype"/>
        </w:rPr>
        <w:t>, en la dirección y horario de atención señalados.</w:t>
      </w:r>
    </w:p>
    <w:p w14:paraId="63FE8196" w14:textId="77777777" w:rsidR="009C0EAB" w:rsidRPr="00CD5021" w:rsidRDefault="009C0EAB" w:rsidP="00D9499A">
      <w:pPr>
        <w:tabs>
          <w:tab w:val="left" w:pos="709"/>
        </w:tabs>
        <w:spacing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Hasta este punto, los motivos de inconformidad de la parte</w:t>
      </w:r>
      <w:r w:rsidRPr="00CD5021">
        <w:rPr>
          <w:rFonts w:ascii="Palatino Linotype" w:eastAsia="Palatino Linotype" w:hAnsi="Palatino Linotype" w:cs="Palatino Linotype"/>
          <w:b/>
        </w:rPr>
        <w:t xml:space="preserve"> Recurrente</w:t>
      </w:r>
      <w:r w:rsidRPr="00CD5021">
        <w:rPr>
          <w:rFonts w:ascii="Palatino Linotype" w:eastAsia="Palatino Linotype" w:hAnsi="Palatino Linotype" w:cs="Palatino Linotype"/>
        </w:rPr>
        <w:t xml:space="preserve"> suponen que existió una omisión en el actuar del </w:t>
      </w:r>
      <w:r w:rsidRPr="00CD5021">
        <w:rPr>
          <w:rFonts w:ascii="Palatino Linotype" w:eastAsia="Palatino Linotype" w:hAnsi="Palatino Linotype" w:cs="Palatino Linotype"/>
          <w:b/>
        </w:rPr>
        <w:t>Sujeto Obligado</w:t>
      </w:r>
      <w:r w:rsidRPr="00CD5021">
        <w:rPr>
          <w:rFonts w:ascii="Palatino Linotype" w:eastAsia="Palatino Linotype" w:hAnsi="Palatino Linotype" w:cs="Palatino Linotype"/>
        </w:rPr>
        <w:t xml:space="preserve"> al momento de realizar un cambio de modalidad, pues como ha quedado claro, la persona solicitante requirió que la información le fuera remitida mediante el SAIMEX, sistema que tiene como propósito facilitar en la entidad el ejercicio del derecho humano de acceso a la información pública, de forma sencilla y gratuita, como se ilustra a continuación: </w:t>
      </w:r>
    </w:p>
    <w:p w14:paraId="35BE4770" w14:textId="77777777" w:rsidR="00D9499A" w:rsidRPr="00CD5021" w:rsidRDefault="00D9499A" w:rsidP="00D9499A">
      <w:pPr>
        <w:tabs>
          <w:tab w:val="left" w:pos="709"/>
        </w:tabs>
        <w:spacing w:line="360" w:lineRule="auto"/>
        <w:jc w:val="center"/>
        <w:rPr>
          <w:rFonts w:ascii="Palatino Linotype" w:eastAsia="Palatino Linotype" w:hAnsi="Palatino Linotype" w:cs="Palatino Linotype"/>
        </w:rPr>
      </w:pPr>
      <w:r w:rsidRPr="00CD5021">
        <w:rPr>
          <w:rFonts w:ascii="Palatino Linotype" w:eastAsia="Palatino Linotype" w:hAnsi="Palatino Linotype" w:cs="Palatino Linotype"/>
          <w:noProof/>
        </w:rPr>
        <w:drawing>
          <wp:inline distT="0" distB="0" distL="0" distR="0" wp14:anchorId="59EB1242" wp14:editId="2A284844">
            <wp:extent cx="4500000" cy="1535642"/>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0000" cy="1535642"/>
                    </a:xfrm>
                    <a:prstGeom prst="rect">
                      <a:avLst/>
                    </a:prstGeom>
                  </pic:spPr>
                </pic:pic>
              </a:graphicData>
            </a:graphic>
          </wp:inline>
        </w:drawing>
      </w:r>
    </w:p>
    <w:p w14:paraId="5FC75566" w14:textId="1B293107" w:rsidR="007758AD" w:rsidRPr="00CD5021" w:rsidRDefault="007758AD" w:rsidP="007758A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Por lo que respecta al </w:t>
      </w:r>
      <w:r w:rsidRPr="00CD5021">
        <w:rPr>
          <w:rFonts w:ascii="Palatino Linotype" w:eastAsia="Palatino Linotype" w:hAnsi="Palatino Linotype" w:cs="Palatino Linotype"/>
          <w:b/>
          <w:u w:val="single"/>
        </w:rPr>
        <w:t>cambio de modalidad</w:t>
      </w:r>
      <w:r w:rsidR="00F3335B" w:rsidRPr="00CD5021">
        <w:rPr>
          <w:rFonts w:ascii="Palatino Linotype" w:eastAsia="Palatino Linotype" w:hAnsi="Palatino Linotype" w:cs="Palatino Linotype"/>
          <w:b/>
          <w:u w:val="single"/>
        </w:rPr>
        <w:t xml:space="preserve"> en la entrega de información</w:t>
      </w:r>
      <w:r w:rsidRPr="00CD5021">
        <w:rPr>
          <w:rFonts w:ascii="Palatino Linotype" w:eastAsia="Palatino Linotype" w:hAnsi="Palatino Linotype" w:cs="Palatino Linotype"/>
        </w:rPr>
        <w:t xml:space="preserve">, conviene mencionar que el artículo 155, fracción V, de la Ley de Transparencia y Acceso a la Información Pública del Estado de México y Municipios, precisa que, para presentar una solicitud, la persona solicitante podrá señalar </w:t>
      </w:r>
      <w:r w:rsidRPr="00CD5021">
        <w:rPr>
          <w:rFonts w:ascii="Palatino Linotype" w:eastAsia="Palatino Linotype" w:hAnsi="Palatino Linotype" w:cs="Palatino Linotype"/>
          <w:b/>
        </w:rPr>
        <w:t>la modalidad en la que prefiere se otorgue el acceso a la información</w:t>
      </w:r>
      <w:r w:rsidRPr="00CD5021">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CD-R</w:t>
      </w:r>
      <w:r w:rsidR="00201431" w:rsidRPr="00CD5021">
        <w:rPr>
          <w:rFonts w:ascii="Palatino Linotype" w:eastAsia="Palatino Linotype" w:hAnsi="Palatino Linotype" w:cs="Palatino Linotype"/>
        </w:rPr>
        <w:t>OOM</w:t>
      </w:r>
      <w:r w:rsidRPr="00CD5021">
        <w:rPr>
          <w:rFonts w:ascii="Palatino Linotype" w:eastAsia="Palatino Linotype" w:hAnsi="Palatino Linotype" w:cs="Palatino Linotype"/>
        </w:rPr>
        <w:t xml:space="preserve"> (con costo), copias simples (con </w:t>
      </w:r>
      <w:r w:rsidRPr="00CD5021">
        <w:rPr>
          <w:rFonts w:ascii="Palatino Linotype" w:eastAsia="Palatino Linotype" w:hAnsi="Palatino Linotype" w:cs="Palatino Linotype"/>
        </w:rPr>
        <w:lastRenderedPageBreak/>
        <w:t>costo), copias certificadas (con costo), consulta directa (sin costo), o bien, cualquier otro que determine la persona solicitante.</w:t>
      </w:r>
    </w:p>
    <w:p w14:paraId="7D240F5B" w14:textId="77777777" w:rsidR="007758AD" w:rsidRPr="00CD5021" w:rsidRDefault="007758AD" w:rsidP="007758AD">
      <w:pPr>
        <w:spacing w:before="240" w:after="240" w:line="360" w:lineRule="auto"/>
        <w:jc w:val="both"/>
        <w:rPr>
          <w:rFonts w:ascii="Palatino Linotype" w:eastAsia="Palatino Linotype" w:hAnsi="Palatino Linotype" w:cs="Palatino Linotype"/>
          <w:b/>
        </w:rPr>
      </w:pPr>
      <w:r w:rsidRPr="00CD5021">
        <w:rPr>
          <w:rFonts w:ascii="Palatino Linotype" w:eastAsia="Palatino Linotype" w:hAnsi="Palatino Linotype" w:cs="Palatino Linotype"/>
        </w:rPr>
        <w:t xml:space="preserve">Por su parte, el artículo 158, dispone que, de manera excepcional, cuando de manera fundada y motivada lo determine el Sujeto Obligado, </w:t>
      </w:r>
      <w:r w:rsidRPr="00CD5021">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6B6E0613" w14:textId="77777777" w:rsidR="007758AD" w:rsidRPr="00CD5021" w:rsidRDefault="007758AD" w:rsidP="007758A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De modo que el acceso a la información debe darse en la modalidad de entrega elegida por la persona solicitante, y sólo para los casos en que se encuentren impedidos los sujetos obligados podrán ofrecer otra u otras modalidades, sin embargo, se debe fundar y motivar adecuadamente el cambio de modalidad en la entrega de la información,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76EBF605" w14:textId="77777777" w:rsidR="007758AD" w:rsidRPr="00CD5021" w:rsidRDefault="007758AD" w:rsidP="007758AD">
      <w:pPr>
        <w:spacing w:before="120" w:after="120"/>
        <w:ind w:left="851" w:right="900"/>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“FUNDAMENTACIÓN Y MOTIVACIÓN DE LOS ACTOS ADMINISTRATIVOS</w:t>
      </w:r>
      <w:r w:rsidRPr="00CD5021">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w:t>
      </w:r>
      <w:r w:rsidRPr="00CD5021">
        <w:rPr>
          <w:rFonts w:ascii="Palatino Linotype" w:eastAsia="Palatino Linotype" w:hAnsi="Palatino Linotype" w:cs="Palatino Linotype"/>
          <w:i/>
          <w:sz w:val="22"/>
          <w:szCs w:val="22"/>
        </w:rPr>
        <w:lastRenderedPageBreak/>
        <w:t>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554A060A" w14:textId="77777777" w:rsidR="007758AD" w:rsidRPr="00CD5021" w:rsidRDefault="007758AD" w:rsidP="003C1C43">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13D6A0F3" w14:textId="77777777" w:rsidR="007758AD" w:rsidRPr="00CD5021" w:rsidRDefault="007758AD" w:rsidP="003C1C43">
      <w:pPr>
        <w:spacing w:before="120" w:after="120"/>
        <w:ind w:left="851" w:right="851"/>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rPr>
        <w:t>“</w:t>
      </w:r>
      <w:r w:rsidRPr="00CD5021">
        <w:rPr>
          <w:rFonts w:ascii="Palatino Linotype" w:eastAsia="Palatino Linotype" w:hAnsi="Palatino Linotype" w:cs="Palatino Linotype"/>
          <w:b/>
          <w:i/>
          <w:sz w:val="22"/>
          <w:szCs w:val="22"/>
        </w:rPr>
        <w:t>Artículo 160.</w:t>
      </w:r>
      <w:r w:rsidRPr="00CD5021">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BE952A9" w14:textId="77777777" w:rsidR="007758AD" w:rsidRPr="00CD5021" w:rsidRDefault="007758AD" w:rsidP="003C1C43">
      <w:pPr>
        <w:spacing w:before="120" w:after="120"/>
        <w:ind w:left="851" w:right="851"/>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Artículo 164.</w:t>
      </w:r>
      <w:r w:rsidRPr="00CD5021">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CD5021">
        <w:rPr>
          <w:rFonts w:ascii="Palatino Linotype" w:eastAsia="Palatino Linotype" w:hAnsi="Palatino Linotype" w:cs="Palatino Linotype"/>
          <w:b/>
          <w:i/>
          <w:sz w:val="22"/>
          <w:szCs w:val="22"/>
          <w:u w:val="single"/>
        </w:rPr>
        <w:t xml:space="preserve">el sujeto obligado deberá ofrecer otra u otras </w:t>
      </w:r>
      <w:r w:rsidRPr="00CD5021">
        <w:rPr>
          <w:rFonts w:ascii="Palatino Linotype" w:eastAsia="Palatino Linotype" w:hAnsi="Palatino Linotype" w:cs="Palatino Linotype"/>
          <w:b/>
          <w:i/>
          <w:sz w:val="22"/>
          <w:szCs w:val="22"/>
          <w:u w:val="single"/>
        </w:rPr>
        <w:lastRenderedPageBreak/>
        <w:t>modalidades de entrega.</w:t>
      </w:r>
      <w:r w:rsidRPr="00CD5021">
        <w:rPr>
          <w:rFonts w:ascii="Palatino Linotype" w:eastAsia="Palatino Linotype" w:hAnsi="Palatino Linotype" w:cs="Palatino Linotype"/>
          <w:i/>
          <w:sz w:val="22"/>
          <w:szCs w:val="22"/>
        </w:rPr>
        <w:t xml:space="preserve"> En cualquier caso, se deberá fundar y motivar la necesidad de ofrecer otras modalidades.”</w:t>
      </w:r>
    </w:p>
    <w:p w14:paraId="3114E2B4" w14:textId="77777777" w:rsidR="007758AD" w:rsidRPr="00CD5021" w:rsidRDefault="007758AD" w:rsidP="007758A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Por lo cual,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0949EDE8" w14:textId="77777777" w:rsidR="007758AD" w:rsidRPr="00CD5021" w:rsidRDefault="003C1C43" w:rsidP="007758A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Por otro lado, e</w:t>
      </w:r>
      <w:r w:rsidR="007758AD" w:rsidRPr="00CD5021">
        <w:rPr>
          <w:rFonts w:ascii="Palatino Linotype" w:eastAsia="Palatino Linotype" w:hAnsi="Palatino Linotype" w:cs="Palatino Linotype"/>
        </w:rPr>
        <w:t xml:space="preserve">l artículo 174 de la ley de la materia, indica que los costos de reproducción y, en su caso, de envío para la obtención de la información deberán ser cubiertos por la persona solicitante de manera previa a la entrega por parte del Sujeto Obligado. </w:t>
      </w:r>
    </w:p>
    <w:p w14:paraId="7438A0F0" w14:textId="77777777" w:rsidR="007758AD" w:rsidRPr="00CD5021" w:rsidRDefault="007758AD" w:rsidP="007758A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En tales consideraciones, la entrega deberá hacerse, </w:t>
      </w:r>
      <w:r w:rsidRPr="00CD5021">
        <w:rPr>
          <w:rFonts w:ascii="Palatino Linotype" w:eastAsia="Palatino Linotype" w:hAnsi="Palatino Linotype" w:cs="Palatino Linotype"/>
          <w:b/>
        </w:rPr>
        <w:t>en la medida de lo posible, en la forma solicitada por el interesado, salvo que exista un impedimento justificado para atenderla</w:t>
      </w:r>
      <w:r w:rsidRPr="00CD5021">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CD5021">
        <w:rPr>
          <w:rFonts w:ascii="Palatino Linotype" w:eastAsia="Palatino Linotype" w:hAnsi="Palatino Linotype" w:cs="Palatino Linotype"/>
          <w:b/>
        </w:rPr>
        <w:t>sólo procede, en caso de que se acredite la imposibilidad de atenderla.</w:t>
      </w:r>
      <w:r w:rsidRPr="00CD5021">
        <w:rPr>
          <w:rFonts w:ascii="Palatino Linotype" w:eastAsia="Palatino Linotype" w:hAnsi="Palatino Linotype" w:cs="Palatino Linotype"/>
        </w:rPr>
        <w:t xml:space="preserve"> </w:t>
      </w:r>
    </w:p>
    <w:p w14:paraId="3B831837" w14:textId="77777777" w:rsidR="007758AD" w:rsidRPr="00CD5021" w:rsidRDefault="007758AD" w:rsidP="007758A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Así, cuando se justifique el impedimento, </w:t>
      </w:r>
      <w:r w:rsidRPr="00CD5021">
        <w:rPr>
          <w:rFonts w:ascii="Palatino Linotype" w:eastAsia="Palatino Linotype" w:hAnsi="Palatino Linotype" w:cs="Palatino Linotype"/>
          <w:b/>
        </w:rPr>
        <w:t>los Sujetos Obligados deberán ofrecer al particular otras modalidades de entrega que permita la información</w:t>
      </w:r>
      <w:r w:rsidRPr="00CD5021">
        <w:rPr>
          <w:rFonts w:ascii="Palatino Linotype" w:eastAsia="Palatino Linotype" w:hAnsi="Palatino Linotype" w:cs="Palatino Linotype"/>
        </w:rPr>
        <w:t xml:space="preserve">, como consulta directa en las oficinas de la Unidad de Transparencia, la expedición de copias simples o certificadas, o la reproducción en cualquier otro medio, incluidos los electrónicos, lo que se robustece con el criterio 08/17, emitido por el Pleno del </w:t>
      </w:r>
      <w:r w:rsidRPr="00CD5021">
        <w:rPr>
          <w:rFonts w:ascii="Palatino Linotype" w:eastAsia="Palatino Linotype" w:hAnsi="Palatino Linotype" w:cs="Palatino Linotype"/>
        </w:rPr>
        <w:lastRenderedPageBreak/>
        <w:t>Instituto Nacional de Transparencia, Acceso a la Información y Protección de Datos Personales, el cual establece lo siguiente:</w:t>
      </w:r>
    </w:p>
    <w:p w14:paraId="2F44C7BB" w14:textId="77777777" w:rsidR="007758AD" w:rsidRPr="00CD5021" w:rsidRDefault="007758AD" w:rsidP="007758AD">
      <w:pPr>
        <w:spacing w:before="120" w:after="120"/>
        <w:ind w:left="851" w:right="851"/>
        <w:jc w:val="both"/>
        <w:rPr>
          <w:rFonts w:ascii="Palatino Linotype" w:eastAsia="Palatino Linotype" w:hAnsi="Palatino Linotype" w:cs="Palatino Linotype"/>
          <w:b/>
          <w:i/>
          <w:sz w:val="22"/>
          <w:szCs w:val="22"/>
          <w:u w:val="single"/>
        </w:rPr>
      </w:pPr>
      <w:r w:rsidRPr="00CD5021">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CD5021">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CD5021">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sidRPr="00CD5021">
        <w:rPr>
          <w:rFonts w:ascii="Palatino Linotype" w:eastAsia="Palatino Linotype" w:hAnsi="Palatino Linotype" w:cs="Palatino Linotype"/>
          <w:b/>
          <w:i/>
          <w:sz w:val="22"/>
          <w:szCs w:val="22"/>
        </w:rPr>
        <w:t>.”</w:t>
      </w:r>
    </w:p>
    <w:p w14:paraId="7CAF0AED" w14:textId="77777777" w:rsidR="007758AD" w:rsidRPr="00CD5021" w:rsidRDefault="007758AD" w:rsidP="007758AD">
      <w:pPr>
        <w:spacing w:before="240" w:after="240" w:line="360" w:lineRule="auto"/>
        <w:jc w:val="both"/>
        <w:rPr>
          <w:rFonts w:ascii="Palatino Linotype" w:eastAsia="Palatino Linotype" w:hAnsi="Palatino Linotype" w:cs="Palatino Linotype"/>
          <w:b/>
        </w:rPr>
      </w:pPr>
      <w:r w:rsidRPr="00CD5021">
        <w:rPr>
          <w:rFonts w:ascii="Palatino Linotype" w:eastAsia="Palatino Linotype" w:hAnsi="Palatino Linotype" w:cs="Palatino Linotype"/>
        </w:rPr>
        <w:t>Del citado criterio, se desprende que cuando</w:t>
      </w:r>
      <w:r w:rsidRPr="00CD5021">
        <w:rPr>
          <w:rFonts w:ascii="Palatino Linotype" w:eastAsia="Palatino Linotype" w:hAnsi="Palatino Linotype" w:cs="Palatino Linotype"/>
          <w:b/>
        </w:rPr>
        <w:t xml:space="preserve"> la información no pueda entregarse o enviarse en la modalidad elegida, </w:t>
      </w:r>
      <w:r w:rsidRPr="00CD5021">
        <w:rPr>
          <w:rFonts w:ascii="Palatino Linotype" w:eastAsia="Palatino Linotype" w:hAnsi="Palatino Linotype" w:cs="Palatino Linotype"/>
        </w:rPr>
        <w:t xml:space="preserve">para que la obligación de acceso a la información se tenga por cumplida, </w:t>
      </w:r>
      <w:r w:rsidRPr="00CD5021">
        <w:rPr>
          <w:rFonts w:ascii="Palatino Linotype" w:eastAsia="Palatino Linotype" w:hAnsi="Palatino Linotype" w:cs="Palatino Linotype"/>
          <w:b/>
        </w:rPr>
        <w:t>el Sujeto Obligado deberá ofrecer otra u otras modalidades de entrega.</w:t>
      </w:r>
      <w:r w:rsidRPr="00CD5021">
        <w:rPr>
          <w:rFonts w:ascii="Palatino Linotype" w:eastAsia="Palatino Linotype" w:hAnsi="Palatino Linotype" w:cs="Palatino Linotype"/>
        </w:rPr>
        <w:t xml:space="preserve"> En cualquier caso, </w:t>
      </w:r>
      <w:r w:rsidRPr="00CD5021">
        <w:rPr>
          <w:rFonts w:ascii="Palatino Linotype" w:eastAsia="Palatino Linotype" w:hAnsi="Palatino Linotype" w:cs="Palatino Linotype"/>
          <w:b/>
        </w:rPr>
        <w:t>se deberá fundar y motivar la necesidad de ofrecer otras modalidades</w:t>
      </w:r>
      <w:r w:rsidRPr="00CD5021">
        <w:rPr>
          <w:rFonts w:ascii="Palatino Linotype" w:eastAsia="Palatino Linotype" w:hAnsi="Palatino Linotype" w:cs="Palatino Linotype"/>
        </w:rPr>
        <w:t xml:space="preserve"> que lo permitan, </w:t>
      </w:r>
      <w:r w:rsidRPr="00CD5021">
        <w:rPr>
          <w:rFonts w:ascii="Palatino Linotype" w:eastAsia="Palatino Linotype" w:hAnsi="Palatino Linotype" w:cs="Palatino Linotype"/>
          <w:b/>
        </w:rPr>
        <w:t>procurando reducir los costos de entrega.</w:t>
      </w:r>
    </w:p>
    <w:p w14:paraId="62431690" w14:textId="77777777" w:rsidR="007758AD" w:rsidRPr="00CD5021" w:rsidRDefault="007758AD" w:rsidP="007758AD">
      <w:pPr>
        <w:spacing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42C584E1" w14:textId="77777777" w:rsidR="007758AD" w:rsidRPr="00CD5021" w:rsidRDefault="007758AD" w:rsidP="007758AD">
      <w:pPr>
        <w:numPr>
          <w:ilvl w:val="0"/>
          <w:numId w:val="3"/>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sidRPr="00CD5021">
        <w:rPr>
          <w:rFonts w:ascii="Palatino Linotype" w:eastAsia="Palatino Linotype" w:hAnsi="Palatino Linotype" w:cs="Palatino Linotype"/>
        </w:rPr>
        <w:t>Las razones por las cuales la información implicaba un análisis, estudio o procesamiento de datos;</w:t>
      </w:r>
    </w:p>
    <w:p w14:paraId="2E877B2A" w14:textId="77777777" w:rsidR="007758AD" w:rsidRPr="00CD5021" w:rsidRDefault="007758AD" w:rsidP="007758AD">
      <w:pPr>
        <w:numPr>
          <w:ilvl w:val="0"/>
          <w:numId w:val="3"/>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sidRPr="00CD5021">
        <w:rPr>
          <w:rFonts w:ascii="Palatino Linotype" w:eastAsia="Palatino Linotype" w:hAnsi="Palatino Linotype" w:cs="Palatino Linotype"/>
        </w:rPr>
        <w:t>El tiempo no es suficiente para atender la solicitud en la modalidad elegida, y</w:t>
      </w:r>
    </w:p>
    <w:p w14:paraId="1E8CC26B" w14:textId="77777777" w:rsidR="007758AD" w:rsidRPr="00CD5021" w:rsidRDefault="007758AD" w:rsidP="007758AD">
      <w:pPr>
        <w:numPr>
          <w:ilvl w:val="0"/>
          <w:numId w:val="3"/>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sidRPr="00CD5021">
        <w:rPr>
          <w:rFonts w:ascii="Palatino Linotype" w:eastAsia="Palatino Linotype" w:hAnsi="Palatino Linotype" w:cs="Palatino Linotype"/>
        </w:rPr>
        <w:lastRenderedPageBreak/>
        <w:t>La cantidad de recursos humanos y materiales con los que cuenta el Sujeto Obligado son insuficientes.</w:t>
      </w:r>
    </w:p>
    <w:p w14:paraId="190B3347" w14:textId="77777777" w:rsidR="003D51E4" w:rsidRPr="00CD5021" w:rsidRDefault="003C1C43" w:rsidP="007758AD">
      <w:pPr>
        <w:spacing w:before="240" w:after="36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En este tenor, toda vez que el oficio notificado en respuesta a la solicitud no refería</w:t>
      </w:r>
      <w:r w:rsidR="00A22677" w:rsidRPr="00CD5021">
        <w:rPr>
          <w:rFonts w:ascii="Palatino Linotype" w:eastAsia="Palatino Linotype" w:hAnsi="Palatino Linotype" w:cs="Palatino Linotype"/>
        </w:rPr>
        <w:t xml:space="preserve">, </w:t>
      </w:r>
      <w:r w:rsidRPr="00CD5021">
        <w:rPr>
          <w:rFonts w:ascii="Palatino Linotype" w:eastAsia="Palatino Linotype" w:hAnsi="Palatino Linotype" w:cs="Palatino Linotype"/>
        </w:rPr>
        <w:t xml:space="preserve"> de manera clara</w:t>
      </w:r>
      <w:r w:rsidR="00A22677" w:rsidRPr="00CD5021">
        <w:rPr>
          <w:rFonts w:ascii="Palatino Linotype" w:eastAsia="Palatino Linotype" w:hAnsi="Palatino Linotype" w:cs="Palatino Linotype"/>
        </w:rPr>
        <w:t xml:space="preserve"> </w:t>
      </w:r>
      <w:r w:rsidRPr="00CD5021">
        <w:rPr>
          <w:rFonts w:ascii="Palatino Linotype" w:eastAsia="Palatino Linotype" w:hAnsi="Palatino Linotype" w:cs="Palatino Linotype"/>
        </w:rPr>
        <w:t xml:space="preserve">las </w:t>
      </w:r>
      <w:r w:rsidR="00F3335B" w:rsidRPr="00CD5021">
        <w:rPr>
          <w:rFonts w:ascii="Palatino Linotype" w:eastAsia="Palatino Linotype" w:hAnsi="Palatino Linotype" w:cs="Palatino Linotype"/>
        </w:rPr>
        <w:t xml:space="preserve">razones o motivos que justifican el cambio de modalidad en la entrega de la información propuesta por la servidora pública habilitada, ya que no </w:t>
      </w:r>
      <w:r w:rsidR="00543D81" w:rsidRPr="00CD5021">
        <w:rPr>
          <w:rFonts w:ascii="Palatino Linotype" w:eastAsia="Palatino Linotype" w:hAnsi="Palatino Linotype" w:cs="Palatino Linotype"/>
        </w:rPr>
        <w:t xml:space="preserve">especificó </w:t>
      </w:r>
      <w:r w:rsidR="00F3335B" w:rsidRPr="00CD5021">
        <w:rPr>
          <w:rFonts w:ascii="Palatino Linotype" w:eastAsia="Palatino Linotype" w:hAnsi="Palatino Linotype" w:cs="Palatino Linotype"/>
        </w:rPr>
        <w:t>el formato en el que se encuentra la información</w:t>
      </w:r>
      <w:r w:rsidR="00543D81" w:rsidRPr="00CD5021">
        <w:rPr>
          <w:rFonts w:ascii="Palatino Linotype" w:eastAsia="Palatino Linotype" w:hAnsi="Palatino Linotype" w:cs="Palatino Linotype"/>
        </w:rPr>
        <w:t xml:space="preserve"> y la cantidad exacta que representa la información solicitada</w:t>
      </w:r>
      <w:r w:rsidR="00D26176" w:rsidRPr="00CD5021">
        <w:rPr>
          <w:rFonts w:ascii="Palatino Linotype" w:eastAsia="Palatino Linotype" w:hAnsi="Palatino Linotype" w:cs="Palatino Linotype"/>
        </w:rPr>
        <w:t xml:space="preserve">; </w:t>
      </w:r>
      <w:r w:rsidR="00543D81" w:rsidRPr="00CD5021">
        <w:rPr>
          <w:rFonts w:ascii="Palatino Linotype" w:eastAsia="Palatino Linotype" w:hAnsi="Palatino Linotype" w:cs="Palatino Linotype"/>
        </w:rPr>
        <w:t xml:space="preserve">este Organismo Garante realizó un requerimiento de información adicional como consta en el antecedente 8 de la presente resolución, con la finalidad de esclarecer </w:t>
      </w:r>
      <w:r w:rsidR="003D51E4" w:rsidRPr="00CD5021">
        <w:rPr>
          <w:rFonts w:ascii="Palatino Linotype" w:eastAsia="Palatino Linotype" w:hAnsi="Palatino Linotype" w:cs="Palatino Linotype"/>
        </w:rPr>
        <w:t>las razones y fundamentos suficientes que impiden la entrega de la información a través del SAIMEX; en donde se refiriera con exactitud, al cúmulo de información de que se trata, es decir, el número de hojas, y sí excede las capacidades del SAIMEX, esto mediante el reporte de incidencias realizado en la Dirección General de Informática de este Instituto; y finalmente, que la información solicitada, sobrepasaba las capacidades técnicas administrativas y humanas del Sujeto Obligado para cumplir con la solicitud en los plazos establecidos para dichos efectos, con los respectivos medios de convicción.</w:t>
      </w:r>
    </w:p>
    <w:p w14:paraId="5DBAEB4E" w14:textId="0280C45B" w:rsidR="00F3335B" w:rsidRPr="00CD5021" w:rsidRDefault="003D51E4" w:rsidP="007758AD">
      <w:pPr>
        <w:spacing w:before="240" w:after="36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E</w:t>
      </w:r>
      <w:r w:rsidR="00543D81" w:rsidRPr="00CD5021">
        <w:rPr>
          <w:rFonts w:ascii="Palatino Linotype" w:eastAsia="Palatino Linotype" w:hAnsi="Palatino Linotype" w:cs="Palatino Linotype"/>
        </w:rPr>
        <w:t xml:space="preserve">n desahogo del mismo el </w:t>
      </w:r>
      <w:r w:rsidR="00543D81" w:rsidRPr="00CD5021">
        <w:rPr>
          <w:rFonts w:ascii="Palatino Linotype" w:eastAsia="Palatino Linotype" w:hAnsi="Palatino Linotype" w:cs="Palatino Linotype"/>
          <w:b/>
        </w:rPr>
        <w:t xml:space="preserve">Sujeto Obligado, </w:t>
      </w:r>
      <w:r w:rsidR="00543D81" w:rsidRPr="00CD5021">
        <w:rPr>
          <w:rFonts w:ascii="Palatino Linotype" w:eastAsia="Palatino Linotype" w:hAnsi="Palatino Linotype" w:cs="Palatino Linotype"/>
        </w:rPr>
        <w:t xml:space="preserve">a través de la </w:t>
      </w:r>
      <w:r w:rsidR="00D26176" w:rsidRPr="00CD5021">
        <w:rPr>
          <w:rFonts w:ascii="Palatino Linotype" w:eastAsia="Palatino Linotype" w:hAnsi="Palatino Linotype" w:cs="Palatino Linotype"/>
        </w:rPr>
        <w:t>Dirección de Administración y Finanzas</w:t>
      </w:r>
      <w:r w:rsidR="00543D81" w:rsidRPr="00CD5021">
        <w:rPr>
          <w:rFonts w:ascii="Palatino Linotype" w:eastAsia="Palatino Linotype" w:hAnsi="Palatino Linotype" w:cs="Palatino Linotype"/>
        </w:rPr>
        <w:t>, manifestó lo siguiente:</w:t>
      </w:r>
    </w:p>
    <w:p w14:paraId="66E1F83C" w14:textId="77777777" w:rsidR="002B4DCD" w:rsidRPr="00CD5021" w:rsidRDefault="00D26176" w:rsidP="00D26176">
      <w:pPr>
        <w:spacing w:before="240" w:after="360" w:line="360" w:lineRule="auto"/>
        <w:jc w:val="center"/>
        <w:rPr>
          <w:rFonts w:ascii="Palatino Linotype" w:eastAsia="Palatino Linotype" w:hAnsi="Palatino Linotype" w:cs="Palatino Linotype"/>
        </w:rPr>
      </w:pPr>
      <w:r w:rsidRPr="00CD5021">
        <w:rPr>
          <w:rFonts w:ascii="Palatino Linotype" w:eastAsia="Palatino Linotype" w:hAnsi="Palatino Linotype" w:cs="Palatino Linotype"/>
          <w:noProof/>
        </w:rPr>
        <w:drawing>
          <wp:inline distT="0" distB="0" distL="0" distR="0" wp14:anchorId="66692DD2" wp14:editId="6C0FB850">
            <wp:extent cx="4499127" cy="95415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2907" b="60385"/>
                    <a:stretch/>
                  </pic:blipFill>
                  <pic:spPr bwMode="auto">
                    <a:xfrm>
                      <a:off x="0" y="0"/>
                      <a:ext cx="4500000" cy="954341"/>
                    </a:xfrm>
                    <a:prstGeom prst="rect">
                      <a:avLst/>
                    </a:prstGeom>
                    <a:ln>
                      <a:noFill/>
                    </a:ln>
                    <a:extLst>
                      <a:ext uri="{53640926-AAD7-44D8-BBD7-CCE9431645EC}">
                        <a14:shadowObscured xmlns:a14="http://schemas.microsoft.com/office/drawing/2010/main"/>
                      </a:ext>
                    </a:extLst>
                  </pic:spPr>
                </pic:pic>
              </a:graphicData>
            </a:graphic>
          </wp:inline>
        </w:drawing>
      </w:r>
    </w:p>
    <w:p w14:paraId="05FCFB07" w14:textId="77777777" w:rsidR="00D26176" w:rsidRPr="00CD5021" w:rsidRDefault="003D51E4" w:rsidP="00D26176">
      <w:pPr>
        <w:spacing w:before="240" w:after="360" w:line="360" w:lineRule="auto"/>
        <w:jc w:val="center"/>
        <w:rPr>
          <w:rFonts w:ascii="Palatino Linotype" w:eastAsia="Palatino Linotype" w:hAnsi="Palatino Linotype" w:cs="Palatino Linotype"/>
        </w:rPr>
      </w:pPr>
      <w:r w:rsidRPr="00CD5021">
        <w:rPr>
          <w:rFonts w:ascii="Palatino Linotype" w:eastAsia="Palatino Linotype" w:hAnsi="Palatino Linotype" w:cs="Palatino Linotype"/>
          <w:noProof/>
        </w:rPr>
        <w:lastRenderedPageBreak/>
        <w:drawing>
          <wp:inline distT="0" distB="0" distL="0" distR="0" wp14:anchorId="321ECBE6" wp14:editId="628113B0">
            <wp:extent cx="4499127" cy="2125539"/>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0505"/>
                    <a:stretch/>
                  </pic:blipFill>
                  <pic:spPr bwMode="auto">
                    <a:xfrm>
                      <a:off x="0" y="0"/>
                      <a:ext cx="4500000" cy="2125952"/>
                    </a:xfrm>
                    <a:prstGeom prst="rect">
                      <a:avLst/>
                    </a:prstGeom>
                    <a:ln>
                      <a:noFill/>
                    </a:ln>
                    <a:extLst>
                      <a:ext uri="{53640926-AAD7-44D8-BBD7-CCE9431645EC}">
                        <a14:shadowObscured xmlns:a14="http://schemas.microsoft.com/office/drawing/2010/main"/>
                      </a:ext>
                    </a:extLst>
                  </pic:spPr>
                </pic:pic>
              </a:graphicData>
            </a:graphic>
          </wp:inline>
        </w:drawing>
      </w:r>
      <w:r w:rsidR="00D26176" w:rsidRPr="00CD5021">
        <w:rPr>
          <w:rFonts w:ascii="Palatino Linotype" w:eastAsia="Palatino Linotype" w:hAnsi="Palatino Linotype" w:cs="Palatino Linotype"/>
          <w:noProof/>
        </w:rPr>
        <w:drawing>
          <wp:inline distT="0" distB="0" distL="0" distR="0" wp14:anchorId="0CDD3EAD" wp14:editId="1EBA305E">
            <wp:extent cx="4498975" cy="3996612"/>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82"/>
                    <a:stretch/>
                  </pic:blipFill>
                  <pic:spPr bwMode="auto">
                    <a:xfrm>
                      <a:off x="0" y="0"/>
                      <a:ext cx="4500000" cy="3997523"/>
                    </a:xfrm>
                    <a:prstGeom prst="rect">
                      <a:avLst/>
                    </a:prstGeom>
                    <a:ln>
                      <a:noFill/>
                    </a:ln>
                    <a:extLst>
                      <a:ext uri="{53640926-AAD7-44D8-BBD7-CCE9431645EC}">
                        <a14:shadowObscured xmlns:a14="http://schemas.microsoft.com/office/drawing/2010/main"/>
                      </a:ext>
                    </a:extLst>
                  </pic:spPr>
                </pic:pic>
              </a:graphicData>
            </a:graphic>
          </wp:inline>
        </w:drawing>
      </w:r>
    </w:p>
    <w:p w14:paraId="5536FE3A" w14:textId="77777777" w:rsidR="00D26176" w:rsidRPr="00CD5021" w:rsidRDefault="00D26176" w:rsidP="007758AD">
      <w:pPr>
        <w:spacing w:before="240" w:after="36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Como se aprecia en las imágenes anteriores, la servidora pública habilitada de la Dirección </w:t>
      </w:r>
      <w:r w:rsidR="00435B59" w:rsidRPr="00CD5021">
        <w:rPr>
          <w:rFonts w:ascii="Palatino Linotype" w:eastAsia="Palatino Linotype" w:hAnsi="Palatino Linotype" w:cs="Palatino Linotype"/>
        </w:rPr>
        <w:t xml:space="preserve">de Administración y Finanzas, </w:t>
      </w:r>
      <w:r w:rsidR="00636AFF" w:rsidRPr="00CD5021">
        <w:rPr>
          <w:rFonts w:ascii="Palatino Linotype" w:eastAsia="Palatino Linotype" w:hAnsi="Palatino Linotype" w:cs="Palatino Linotype"/>
        </w:rPr>
        <w:t xml:space="preserve">precisó que no contaba con un listado con todas las características que requería la persona solicitante, al ser este inexistente, sin </w:t>
      </w:r>
      <w:r w:rsidR="00636AFF" w:rsidRPr="00CD5021">
        <w:rPr>
          <w:rFonts w:ascii="Palatino Linotype" w:eastAsia="Palatino Linotype" w:hAnsi="Palatino Linotype" w:cs="Palatino Linotype"/>
        </w:rPr>
        <w:lastRenderedPageBreak/>
        <w:t xml:space="preserve">embargo, señaló que toda la información solicitada se encontraba contenida en diversos formatos y documentos que se encuentran físicamente en el Departamento de Recursos Humanos, </w:t>
      </w:r>
      <w:r w:rsidR="00636AFF" w:rsidRPr="00CD5021">
        <w:rPr>
          <w:rFonts w:ascii="Palatino Linotype" w:eastAsia="Palatino Linotype" w:hAnsi="Palatino Linotype" w:cs="Palatino Linotype"/>
          <w:b/>
        </w:rPr>
        <w:t xml:space="preserve">requiriendo que se cubrieran los costos para la reproducción de los mismos, </w:t>
      </w:r>
      <w:r w:rsidR="00636AFF" w:rsidRPr="00CD5021">
        <w:rPr>
          <w:rFonts w:ascii="Palatino Linotype" w:eastAsia="Palatino Linotype" w:hAnsi="Palatino Linotype" w:cs="Palatino Linotype"/>
        </w:rPr>
        <w:t>de conformidad con lo señalado en los artículos 174, fracciones I y II de la Ley de Transparencia y Acceso a la Información Pública del Estado de México y Municipios, y con las tarifas previstas en el 148  del Código Financiero del Estado de México.</w:t>
      </w:r>
    </w:p>
    <w:p w14:paraId="39C3EA3C" w14:textId="4321065D" w:rsidR="0032009E" w:rsidRPr="00CD5021" w:rsidRDefault="00636AFF" w:rsidP="0032009E">
      <w:pPr>
        <w:spacing w:before="240" w:after="36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En </w:t>
      </w:r>
      <w:r w:rsidR="00B97D6E" w:rsidRPr="00CD5021">
        <w:rPr>
          <w:rFonts w:ascii="Palatino Linotype" w:eastAsia="Palatino Linotype" w:hAnsi="Palatino Linotype" w:cs="Palatino Linotype"/>
        </w:rPr>
        <w:t>este tenor, informó que el pago de derechos por la expedición de copias simples</w:t>
      </w:r>
      <w:r w:rsidR="00FD3F5F" w:rsidRPr="00CD5021">
        <w:rPr>
          <w:rFonts w:ascii="Palatino Linotype" w:eastAsia="Palatino Linotype" w:hAnsi="Palatino Linotype" w:cs="Palatino Linotype"/>
        </w:rPr>
        <w:t xml:space="preserve"> de los documentos que contienen el nombre completo, adscripción, sueldo, fecha de ingreso, fecha de </w:t>
      </w:r>
      <w:r w:rsidR="0032009E" w:rsidRPr="00CD5021">
        <w:rPr>
          <w:rFonts w:ascii="Palatino Linotype" w:eastAsia="Palatino Linotype" w:hAnsi="Palatino Linotype" w:cs="Palatino Linotype"/>
        </w:rPr>
        <w:t>baja, actividades de cada miembro del personal, tipo de contratación, así como el desglose de por concepto de las prestaciones y cantidades pagadas</w:t>
      </w:r>
      <w:r w:rsidR="00FD3F5F" w:rsidRPr="00CD5021">
        <w:rPr>
          <w:rFonts w:ascii="Palatino Linotype" w:eastAsia="Palatino Linotype" w:hAnsi="Palatino Linotype" w:cs="Palatino Linotype"/>
        </w:rPr>
        <w:t xml:space="preserve"> del personal administrativo, docente, mandos medios y superiores, del </w:t>
      </w:r>
      <w:r w:rsidR="00EC5FE2" w:rsidRPr="00CD5021">
        <w:rPr>
          <w:rFonts w:ascii="Palatino Linotype" w:eastAsia="Palatino Linotype" w:hAnsi="Palatino Linotype" w:cs="Palatino Linotype"/>
        </w:rPr>
        <w:t>uno de enero de dos mil veinte</w:t>
      </w:r>
      <w:r w:rsidR="00FD3F5F" w:rsidRPr="00CD5021">
        <w:rPr>
          <w:rFonts w:ascii="Palatino Linotype" w:eastAsia="Palatino Linotype" w:hAnsi="Palatino Linotype" w:cs="Palatino Linotype"/>
        </w:rPr>
        <w:t xml:space="preserve"> al veintiséis de enero de dos mil veinticuatro,</w:t>
      </w:r>
      <w:r w:rsidR="0032009E" w:rsidRPr="00CD5021">
        <w:rPr>
          <w:rFonts w:ascii="Palatino Linotype" w:eastAsia="Palatino Linotype" w:hAnsi="Palatino Linotype" w:cs="Palatino Linotype"/>
        </w:rPr>
        <w:t xml:space="preserve"> los cuales </w:t>
      </w:r>
      <w:r w:rsidR="0032009E" w:rsidRPr="00CD5021">
        <w:rPr>
          <w:rFonts w:ascii="Palatino Linotype" w:eastAsia="Palatino Linotype" w:hAnsi="Palatino Linotype" w:cs="Palatino Linotype"/>
          <w:b/>
          <w:u w:val="single"/>
        </w:rPr>
        <w:t>corresponden con 6,446 hojas</w:t>
      </w:r>
      <w:r w:rsidR="0032009E" w:rsidRPr="00CD5021">
        <w:rPr>
          <w:rFonts w:ascii="Palatino Linotype" w:eastAsia="Palatino Linotype" w:hAnsi="Palatino Linotype" w:cs="Palatino Linotype"/>
        </w:rPr>
        <w:t>, ascendía a la cantidad $11,220.05 (once mil doscientos veinte pesos 05/100 M.N.)</w:t>
      </w:r>
      <w:r w:rsidR="00D711C1" w:rsidRPr="00CD5021">
        <w:rPr>
          <w:rFonts w:ascii="Palatino Linotype" w:eastAsia="Palatino Linotype" w:hAnsi="Palatino Linotype" w:cs="Palatino Linotype"/>
        </w:rPr>
        <w:t>.</w:t>
      </w:r>
    </w:p>
    <w:p w14:paraId="2BFDE09B" w14:textId="77777777" w:rsidR="008A0406" w:rsidRPr="00CD5021" w:rsidRDefault="00DB429D">
      <w:pPr>
        <w:spacing w:before="240" w:after="240" w:line="360" w:lineRule="auto"/>
        <w:ind w:right="51"/>
        <w:jc w:val="both"/>
      </w:pPr>
      <w:r w:rsidRPr="00CD5021">
        <w:rPr>
          <w:rFonts w:ascii="Palatino Linotype" w:eastAsia="Palatino Linotype" w:hAnsi="Palatino Linotype" w:cs="Palatino Linotype"/>
        </w:rPr>
        <w:t xml:space="preserve">Ahora bien, respecto al cobro pretendido por el </w:t>
      </w:r>
      <w:r w:rsidRPr="00CD5021">
        <w:rPr>
          <w:rFonts w:ascii="Palatino Linotype" w:eastAsia="Palatino Linotype" w:hAnsi="Palatino Linotype" w:cs="Palatino Linotype"/>
          <w:b/>
        </w:rPr>
        <w:t xml:space="preserve">Sujeto Obligado, </w:t>
      </w:r>
      <w:r w:rsidRPr="00CD5021">
        <w:rPr>
          <w:rFonts w:ascii="Palatino Linotype" w:eastAsia="Palatino Linotype" w:hAnsi="Palatino Linotype" w:cs="Palatino Linotype"/>
        </w:rPr>
        <w:t xml:space="preserve">para la entrega de la información, es de suma importancia mencionar que el ejercicio del derecho de acceso a la información, conlleva la observación de principios rectores que consisten en las bases, fundamentos o los parámetros  fundamentales que permitan el ejercicio de la garantía que posee toda persona para atraerse de información, informar y ser informada, estableciéndose de manera genérica, los principios de </w:t>
      </w:r>
      <w:r w:rsidRPr="00CD5021">
        <w:rPr>
          <w:rFonts w:ascii="Palatino Linotype" w:eastAsia="Palatino Linotype" w:hAnsi="Palatino Linotype" w:cs="Palatino Linotype"/>
        </w:rPr>
        <w:lastRenderedPageBreak/>
        <w:t xml:space="preserve">acceso universal, de máxima publicidad,  de </w:t>
      </w:r>
      <w:r w:rsidRPr="00CD5021">
        <w:rPr>
          <w:rFonts w:ascii="Palatino Linotype" w:eastAsia="Palatino Linotype" w:hAnsi="Palatino Linotype" w:cs="Palatino Linotype"/>
          <w:b/>
        </w:rPr>
        <w:t>gratuidad</w:t>
      </w:r>
      <w:r w:rsidRPr="00CD5021">
        <w:rPr>
          <w:rFonts w:ascii="Palatino Linotype" w:eastAsia="Palatino Linotype" w:hAnsi="Palatino Linotype" w:cs="Palatino Linotype"/>
        </w:rPr>
        <w:t>, de certeza, de celeridad, de objetividad, entre otros.</w:t>
      </w:r>
    </w:p>
    <w:p w14:paraId="459E67DC" w14:textId="77777777" w:rsidR="008A0406" w:rsidRPr="00CD5021" w:rsidRDefault="00DB429D">
      <w:pPr>
        <w:pBdr>
          <w:top w:val="nil"/>
          <w:left w:val="nil"/>
          <w:bottom w:val="nil"/>
          <w:right w:val="nil"/>
          <w:between w:val="nil"/>
        </w:pBdr>
        <w:spacing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 </w:t>
      </w:r>
    </w:p>
    <w:p w14:paraId="69033CAF" w14:textId="77777777" w:rsidR="008A0406" w:rsidRPr="00CD5021" w:rsidRDefault="00DB429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CD5021">
        <w:rPr>
          <w:rFonts w:ascii="Palatino Linotype" w:eastAsia="Palatino Linotype" w:hAnsi="Palatino Linotype" w:cs="Palatino Linotype"/>
          <w:b/>
        </w:rPr>
        <w:t>reproducción</w:t>
      </w:r>
      <w:r w:rsidRPr="00CD5021">
        <w:rPr>
          <w:rFonts w:ascii="Palatino Linotype" w:eastAsia="Palatino Linotype" w:hAnsi="Palatino Linotype" w:cs="Palatino Linotype"/>
        </w:rPr>
        <w:t xml:space="preserve"> de la información, y en su caso del costo de </w:t>
      </w:r>
      <w:r w:rsidRPr="00CD5021">
        <w:rPr>
          <w:rFonts w:ascii="Palatino Linotype" w:eastAsia="Palatino Linotype" w:hAnsi="Palatino Linotype" w:cs="Palatino Linotype"/>
          <w:b/>
        </w:rPr>
        <w:t>envío</w:t>
      </w:r>
      <w:r w:rsidRPr="00CD5021">
        <w:rPr>
          <w:rFonts w:ascii="Palatino Linotype" w:eastAsia="Palatino Linotype" w:hAnsi="Palatino Linotype" w:cs="Palatino Linotype"/>
        </w:rPr>
        <w:t>, finalmente, conlleva implícitamente un esfuerzo por parte de los Sujetos Obligados para reducir los costos de entrega de la información.</w:t>
      </w:r>
    </w:p>
    <w:p w14:paraId="3C3BF6A4" w14:textId="77777777" w:rsidR="008A0406" w:rsidRPr="00CD5021" w:rsidRDefault="00DB429D">
      <w:pPr>
        <w:pBdr>
          <w:top w:val="nil"/>
          <w:left w:val="nil"/>
          <w:bottom w:val="nil"/>
          <w:right w:val="nil"/>
          <w:between w:val="nil"/>
        </w:pBdr>
        <w:spacing w:before="28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6371CF16" w14:textId="77777777" w:rsidR="008A0406" w:rsidRPr="00CD5021" w:rsidRDefault="00DB429D">
      <w:pPr>
        <w:pBdr>
          <w:top w:val="nil"/>
          <w:left w:val="nil"/>
          <w:bottom w:val="nil"/>
          <w:right w:val="nil"/>
          <w:between w:val="nil"/>
        </w:pBdr>
        <w:spacing w:before="28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lastRenderedPageBreak/>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RPr="00CD5021">
        <w:rPr>
          <w:rFonts w:ascii="Palatino Linotype" w:eastAsia="Palatino Linotype" w:hAnsi="Palatino Linotype" w:cs="Palatino Linotype"/>
          <w:b/>
        </w:rPr>
        <w:t>gratuitos</w:t>
      </w:r>
      <w:r w:rsidRPr="00CD5021">
        <w:rPr>
          <w:rFonts w:ascii="Palatino Linotype" w:eastAsia="Palatino Linotype" w:hAnsi="Palatino Linotype" w:cs="Palatino Linotype"/>
        </w:rPr>
        <w:t xml:space="preserve">, refiere en los artículos 17 y 150, que la búsqueda y acceso a la información es gratuita y </w:t>
      </w:r>
      <w:r w:rsidRPr="00CD5021">
        <w:rPr>
          <w:rFonts w:ascii="Palatino Linotype" w:eastAsia="Palatino Linotype" w:hAnsi="Palatino Linotype" w:cs="Palatino Linotype"/>
          <w:b/>
        </w:rPr>
        <w:t xml:space="preserve">sólo se cubrirá en su caso, los gastos de reproducción, </w:t>
      </w:r>
      <w:r w:rsidRPr="00CD5021">
        <w:rPr>
          <w:rFonts w:ascii="Palatino Linotype" w:eastAsia="Palatino Linotype" w:hAnsi="Palatino Linotype" w:cs="Palatino Linotype"/>
          <w:b/>
          <w:u w:val="single"/>
        </w:rPr>
        <w:t>por la modalidad de entrega solicitada, o por el envío</w:t>
      </w:r>
      <w:r w:rsidRPr="00CD5021">
        <w:rPr>
          <w:rFonts w:ascii="Palatino Linotype" w:eastAsia="Palatino Linotype" w:hAnsi="Palatino Linotype" w:cs="Palatino Linotype"/>
        </w:rPr>
        <w:t xml:space="preserve"> de conformidad con los derechos, productos y aprovechamientos establecidos en la legislación aplicable, en razón de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toda vez que con la información proporcionada por medio de las políticas de transparencia, los ciudadanos son partícipes de las acciones realizadas por los entes públicos, lo que favorece la rendición de cuentas.</w:t>
      </w:r>
    </w:p>
    <w:p w14:paraId="20227335" w14:textId="77777777" w:rsidR="008A0406" w:rsidRPr="00CD5021" w:rsidRDefault="00DB429D">
      <w:pPr>
        <w:pBdr>
          <w:top w:val="nil"/>
          <w:left w:val="nil"/>
          <w:bottom w:val="nil"/>
          <w:right w:val="nil"/>
          <w:between w:val="nil"/>
        </w:pBdr>
        <w:spacing w:before="28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RPr="00CD5021">
        <w:rPr>
          <w:rFonts w:ascii="Palatino Linotype" w:eastAsia="Palatino Linotype" w:hAnsi="Palatino Linotype" w:cs="Palatino Linotype"/>
          <w:b/>
        </w:rPr>
        <w:t>en caso de que se tenga que generar un gasto por la reproducción, por el envío, o por la modalidad de entrega solicitada</w:t>
      </w:r>
      <w:r w:rsidRPr="00CD5021">
        <w:rPr>
          <w:rFonts w:ascii="Palatino Linotype" w:eastAsia="Palatino Linotype" w:hAnsi="Palatino Linotype" w:cs="Palatino Linotype"/>
        </w:rPr>
        <w:t>, supuestos que encuadran con lo establecido en los artículos 9</w:t>
      </w:r>
      <w:r w:rsidR="001A1657" w:rsidRPr="00CD5021">
        <w:rPr>
          <w:rFonts w:ascii="Palatino Linotype" w:eastAsia="Palatino Linotype" w:hAnsi="Palatino Linotype" w:cs="Palatino Linotype"/>
        </w:rPr>
        <w:t>,</w:t>
      </w:r>
      <w:r w:rsidRPr="00CD5021">
        <w:rPr>
          <w:rFonts w:ascii="Palatino Linotype" w:eastAsia="Palatino Linotype" w:hAnsi="Palatino Linotype" w:cs="Palatino Linotype"/>
        </w:rPr>
        <w:t xml:space="preserve"> fracción III, 17, 165, 174, 175 de la Ley de Acceso a la Información Pública del Estado de México y Municipios, así como el</w:t>
      </w:r>
      <w:r w:rsidR="001A1657" w:rsidRPr="00CD5021">
        <w:rPr>
          <w:rFonts w:ascii="Palatino Linotype" w:eastAsia="Palatino Linotype" w:hAnsi="Palatino Linotype" w:cs="Palatino Linotype"/>
        </w:rPr>
        <w:t xml:space="preserve"> artículo 4.22 de su Reglamento.</w:t>
      </w:r>
    </w:p>
    <w:p w14:paraId="64AA8787" w14:textId="77777777" w:rsidR="001A1657" w:rsidRPr="00CD5021" w:rsidRDefault="001A1657" w:rsidP="001A1657">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lastRenderedPageBreak/>
        <w:t xml:space="preserve">No obstante, en el caso concreto, dichos preceptos son interpretados en perjuicio de la persona solicitante, como se explica enseguida, para lo cual es necesario hacer referencia a los mismos en su parte conducente: </w:t>
      </w:r>
    </w:p>
    <w:p w14:paraId="7D1E269F" w14:textId="77777777" w:rsidR="008A0406" w:rsidRPr="00CD5021" w:rsidRDefault="00DB429D" w:rsidP="00DB429D">
      <w:pPr>
        <w:pBdr>
          <w:top w:val="nil"/>
          <w:left w:val="nil"/>
          <w:bottom w:val="nil"/>
          <w:right w:val="nil"/>
          <w:between w:val="nil"/>
        </w:pBdr>
        <w:spacing w:before="120" w:after="120"/>
        <w:ind w:left="851" w:right="902"/>
        <w:jc w:val="both"/>
      </w:pPr>
      <w:r w:rsidRPr="00CD5021">
        <w:rPr>
          <w:rFonts w:ascii="Palatino Linotype" w:eastAsia="Palatino Linotype" w:hAnsi="Palatino Linotype" w:cs="Palatino Linotype"/>
          <w:sz w:val="22"/>
          <w:szCs w:val="22"/>
        </w:rPr>
        <w:t>“</w:t>
      </w:r>
      <w:r w:rsidRPr="00CD5021">
        <w:rPr>
          <w:rFonts w:ascii="Palatino Linotype" w:eastAsia="Palatino Linotype" w:hAnsi="Palatino Linotype" w:cs="Palatino Linotype"/>
          <w:b/>
          <w:i/>
          <w:sz w:val="22"/>
          <w:szCs w:val="22"/>
        </w:rPr>
        <w:t xml:space="preserve">Artículo 9. </w:t>
      </w:r>
      <w:r w:rsidRPr="00CD5021">
        <w:rPr>
          <w:rFonts w:ascii="Palatino Linotype" w:eastAsia="Palatino Linotype" w:hAnsi="Palatino Linotype" w:cs="Palatino Linotype"/>
          <w:i/>
          <w:sz w:val="22"/>
          <w:szCs w:val="22"/>
        </w:rPr>
        <w:t>El Instituto deberá regir su funcionamiento de acuerdo a los siguientes principios:</w:t>
      </w:r>
    </w:p>
    <w:p w14:paraId="08BCA723" w14:textId="77777777" w:rsidR="008A0406" w:rsidRPr="00CD5021" w:rsidRDefault="00DB429D" w:rsidP="00DB429D">
      <w:pPr>
        <w:pBdr>
          <w:top w:val="nil"/>
          <w:left w:val="nil"/>
          <w:bottom w:val="nil"/>
          <w:right w:val="nil"/>
          <w:between w:val="nil"/>
        </w:pBdr>
        <w:spacing w:before="120" w:after="120"/>
        <w:ind w:left="1134" w:right="902"/>
        <w:jc w:val="both"/>
        <w:rPr>
          <w:sz w:val="21"/>
          <w:szCs w:val="21"/>
        </w:rPr>
      </w:pPr>
      <w:r w:rsidRPr="00CD5021">
        <w:rPr>
          <w:rFonts w:ascii="Palatino Linotype" w:eastAsia="Palatino Linotype" w:hAnsi="Palatino Linotype" w:cs="Palatino Linotype"/>
          <w:sz w:val="21"/>
          <w:szCs w:val="21"/>
        </w:rPr>
        <w:t>...</w:t>
      </w:r>
    </w:p>
    <w:p w14:paraId="4864A97B" w14:textId="77777777" w:rsidR="008A0406" w:rsidRPr="00CD5021" w:rsidRDefault="00DB429D" w:rsidP="00DB429D">
      <w:pPr>
        <w:pBdr>
          <w:top w:val="nil"/>
          <w:left w:val="nil"/>
          <w:bottom w:val="nil"/>
          <w:right w:val="nil"/>
          <w:between w:val="nil"/>
        </w:pBdr>
        <w:spacing w:before="120" w:after="120"/>
        <w:ind w:left="1134" w:right="902"/>
        <w:jc w:val="both"/>
        <w:rPr>
          <w:sz w:val="21"/>
          <w:szCs w:val="21"/>
        </w:rPr>
      </w:pPr>
      <w:r w:rsidRPr="00CD5021">
        <w:rPr>
          <w:rFonts w:ascii="Palatino Linotype" w:eastAsia="Palatino Linotype" w:hAnsi="Palatino Linotype" w:cs="Palatino Linotype"/>
          <w:b/>
          <w:i/>
          <w:sz w:val="21"/>
          <w:szCs w:val="21"/>
        </w:rPr>
        <w:t>III. Gratuidad:</w:t>
      </w:r>
      <w:r w:rsidRPr="00CD5021">
        <w:rPr>
          <w:rFonts w:ascii="Palatino Linotype" w:eastAsia="Palatino Linotype" w:hAnsi="Palatino Linotype" w:cs="Palatino Linotype"/>
          <w:i/>
          <w:sz w:val="21"/>
          <w:szCs w:val="21"/>
        </w:rPr>
        <w:t xml:space="preserve"> Consiste en que el acceso a la información pública no genera costo alguno para los solicitantes, </w:t>
      </w:r>
      <w:r w:rsidRPr="00CD5021">
        <w:rPr>
          <w:rFonts w:ascii="Palatino Linotype" w:eastAsia="Palatino Linotype" w:hAnsi="Palatino Linotype" w:cs="Palatino Linotype"/>
          <w:b/>
          <w:i/>
          <w:sz w:val="21"/>
          <w:szCs w:val="21"/>
        </w:rPr>
        <w:t>sólo podrá requerirse el cobro correspondiente a la modalidad de reproducción y</w:t>
      </w:r>
      <w:r w:rsidRPr="00CD5021">
        <w:rPr>
          <w:rFonts w:ascii="Palatino Linotype" w:eastAsia="Palatino Linotype" w:hAnsi="Palatino Linotype" w:cs="Palatino Linotype"/>
          <w:i/>
          <w:sz w:val="21"/>
          <w:szCs w:val="21"/>
        </w:rPr>
        <w:t xml:space="preserve"> </w:t>
      </w:r>
      <w:r w:rsidRPr="00CD5021">
        <w:rPr>
          <w:rFonts w:ascii="Palatino Linotype" w:eastAsia="Palatino Linotype" w:hAnsi="Palatino Linotype" w:cs="Palatino Linotype"/>
          <w:b/>
          <w:i/>
          <w:sz w:val="21"/>
          <w:szCs w:val="21"/>
        </w:rPr>
        <w:t>entrega solicitada</w:t>
      </w:r>
      <w:r w:rsidRPr="00CD5021">
        <w:rPr>
          <w:rFonts w:ascii="Palatino Linotype" w:eastAsia="Palatino Linotype" w:hAnsi="Palatino Linotype" w:cs="Palatino Linotype"/>
          <w:i/>
          <w:sz w:val="21"/>
          <w:szCs w:val="21"/>
        </w:rPr>
        <w:t xml:space="preserve"> conforme a lo establecido en la presente Ley y demás disposiciones jurídicas aplicables;</w:t>
      </w:r>
    </w:p>
    <w:p w14:paraId="58C69D43" w14:textId="77777777" w:rsidR="008A0406" w:rsidRPr="00CD5021" w:rsidRDefault="00DB429D" w:rsidP="00DB429D">
      <w:pPr>
        <w:pBdr>
          <w:top w:val="nil"/>
          <w:left w:val="nil"/>
          <w:bottom w:val="nil"/>
          <w:right w:val="nil"/>
          <w:between w:val="nil"/>
        </w:pBdr>
        <w:spacing w:before="120" w:after="120"/>
        <w:ind w:left="851" w:right="902"/>
        <w:jc w:val="both"/>
      </w:pPr>
      <w:r w:rsidRPr="00CD5021">
        <w:rPr>
          <w:rFonts w:ascii="Palatino Linotype" w:eastAsia="Palatino Linotype" w:hAnsi="Palatino Linotype" w:cs="Palatino Linotype"/>
          <w:i/>
          <w:sz w:val="22"/>
          <w:szCs w:val="22"/>
        </w:rPr>
        <w:t>(…)</w:t>
      </w:r>
    </w:p>
    <w:p w14:paraId="568BFB6A" w14:textId="77777777" w:rsidR="008A0406" w:rsidRPr="00CD5021" w:rsidRDefault="00DB429D" w:rsidP="00DB429D">
      <w:pPr>
        <w:pBdr>
          <w:top w:val="nil"/>
          <w:left w:val="nil"/>
          <w:bottom w:val="nil"/>
          <w:right w:val="nil"/>
          <w:between w:val="nil"/>
        </w:pBdr>
        <w:spacing w:before="120" w:after="120"/>
        <w:ind w:left="851" w:right="902"/>
        <w:jc w:val="both"/>
      </w:pPr>
      <w:r w:rsidRPr="00CD5021">
        <w:rPr>
          <w:rFonts w:ascii="Palatino Linotype" w:eastAsia="Palatino Linotype" w:hAnsi="Palatino Linotype" w:cs="Palatino Linotype"/>
          <w:b/>
          <w:i/>
          <w:sz w:val="22"/>
          <w:szCs w:val="22"/>
        </w:rPr>
        <w:t>Artículo 17.</w:t>
      </w:r>
      <w:r w:rsidRPr="00CD5021">
        <w:rPr>
          <w:rFonts w:ascii="Palatino Linotype" w:eastAsia="Palatino Linotype" w:hAnsi="Palatino Linotype" w:cs="Palatino Linotype"/>
          <w:i/>
          <w:sz w:val="22"/>
          <w:szCs w:val="22"/>
        </w:rPr>
        <w:t xml:space="preserve"> La búsqueda y acceso a la información es gratuita y </w:t>
      </w:r>
      <w:r w:rsidRPr="00CD5021">
        <w:rPr>
          <w:rFonts w:ascii="Palatino Linotype" w:eastAsia="Palatino Linotype" w:hAnsi="Palatino Linotype" w:cs="Palatino Linotype"/>
          <w:b/>
          <w:i/>
          <w:sz w:val="22"/>
          <w:szCs w:val="22"/>
        </w:rPr>
        <w:t>solo se cubrirán los gastos de reproducción, o por la modalidad de entrega solicitada, así como por el envío,</w:t>
      </w:r>
      <w:r w:rsidRPr="00CD5021">
        <w:rPr>
          <w:rFonts w:ascii="Palatino Linotype" w:eastAsia="Palatino Linotype" w:hAnsi="Palatino Linotype" w:cs="Palatino Linotype"/>
          <w:i/>
          <w:sz w:val="22"/>
          <w:szCs w:val="22"/>
        </w:rPr>
        <w:t xml:space="preserve"> que en su caso se genere, de conformidad con los derechos, productos y aprovechamientos establecidos en la legislación aplicable, sin que exceda de los límites establecidos en la presente Ley.</w:t>
      </w:r>
    </w:p>
    <w:p w14:paraId="5338F6CF" w14:textId="77777777" w:rsidR="008A0406" w:rsidRPr="00CD5021" w:rsidRDefault="00DB429D" w:rsidP="00DB429D">
      <w:pPr>
        <w:pBdr>
          <w:top w:val="nil"/>
          <w:left w:val="nil"/>
          <w:bottom w:val="nil"/>
          <w:right w:val="nil"/>
          <w:between w:val="nil"/>
        </w:pBdr>
        <w:spacing w:before="120" w:after="120"/>
        <w:ind w:left="851" w:right="902"/>
        <w:jc w:val="both"/>
      </w:pPr>
      <w:r w:rsidRPr="00CD5021">
        <w:rPr>
          <w:rFonts w:ascii="Palatino Linotype" w:eastAsia="Palatino Linotype" w:hAnsi="Palatino Linotype" w:cs="Palatino Linotype"/>
          <w:i/>
          <w:sz w:val="22"/>
          <w:szCs w:val="22"/>
        </w:rPr>
        <w:t>(…)</w:t>
      </w:r>
    </w:p>
    <w:p w14:paraId="4B615337" w14:textId="77777777" w:rsidR="008A0406" w:rsidRPr="00CD5021" w:rsidRDefault="00DB429D" w:rsidP="00DB429D">
      <w:pPr>
        <w:pBdr>
          <w:top w:val="nil"/>
          <w:left w:val="nil"/>
          <w:bottom w:val="nil"/>
          <w:right w:val="nil"/>
          <w:between w:val="nil"/>
        </w:pBdr>
        <w:spacing w:before="120" w:after="120"/>
        <w:ind w:left="851" w:right="902"/>
        <w:jc w:val="both"/>
      </w:pPr>
      <w:r w:rsidRPr="00CD5021">
        <w:rPr>
          <w:rFonts w:ascii="Palatino Linotype" w:eastAsia="Palatino Linotype" w:hAnsi="Palatino Linotype" w:cs="Palatino Linotype"/>
          <w:b/>
          <w:i/>
          <w:sz w:val="22"/>
          <w:szCs w:val="22"/>
        </w:rPr>
        <w:t>Artículo 165. …</w:t>
      </w:r>
    </w:p>
    <w:p w14:paraId="6FC25406" w14:textId="77777777" w:rsidR="008A0406" w:rsidRPr="00CD5021" w:rsidRDefault="00DB429D" w:rsidP="00DB429D">
      <w:pPr>
        <w:pBdr>
          <w:top w:val="nil"/>
          <w:left w:val="nil"/>
          <w:bottom w:val="nil"/>
          <w:right w:val="nil"/>
          <w:between w:val="nil"/>
        </w:pBdr>
        <w:spacing w:before="120" w:after="120"/>
        <w:ind w:left="851" w:right="902"/>
        <w:jc w:val="both"/>
      </w:pPr>
      <w:r w:rsidRPr="00CD5021">
        <w:rPr>
          <w:rFonts w:ascii="Palatino Linotype" w:eastAsia="Palatino Linotype" w:hAnsi="Palatino Linotype" w:cs="Palatino Linotype"/>
          <w:i/>
          <w:sz w:val="22"/>
          <w:szCs w:val="22"/>
        </w:rPr>
        <w:t xml:space="preserve">La información que se entregue en versión pública, </w:t>
      </w:r>
      <w:r w:rsidRPr="00CD5021">
        <w:rPr>
          <w:rFonts w:ascii="Palatino Linotype" w:eastAsia="Palatino Linotype" w:hAnsi="Palatino Linotype" w:cs="Palatino Linotype"/>
          <w:b/>
          <w:i/>
          <w:sz w:val="22"/>
          <w:szCs w:val="22"/>
        </w:rPr>
        <w:t>cuya modalidad de reproducción o envío tenga un costo,</w:t>
      </w:r>
      <w:r w:rsidRPr="00CD5021">
        <w:rPr>
          <w:rFonts w:ascii="Palatino Linotype" w:eastAsia="Palatino Linotype" w:hAnsi="Palatino Linotype" w:cs="Palatino Linotype"/>
          <w:i/>
          <w:sz w:val="22"/>
          <w:szCs w:val="22"/>
        </w:rPr>
        <w:t xml:space="preserve"> procederá una vez que se acredite el pago respectivo. No puede entenderse como reproducción la elaboración de la misma.</w:t>
      </w:r>
    </w:p>
    <w:p w14:paraId="0D1E4B5D" w14:textId="77777777" w:rsidR="008A0406" w:rsidRPr="00CD5021" w:rsidRDefault="00DB429D" w:rsidP="00DB429D">
      <w:pPr>
        <w:pBdr>
          <w:top w:val="nil"/>
          <w:left w:val="nil"/>
          <w:bottom w:val="nil"/>
          <w:right w:val="nil"/>
          <w:between w:val="nil"/>
        </w:pBdr>
        <w:spacing w:before="120" w:after="120"/>
        <w:ind w:left="851" w:right="902"/>
        <w:jc w:val="both"/>
      </w:pPr>
      <w:r w:rsidRPr="00CD5021">
        <w:rPr>
          <w:rFonts w:ascii="Palatino Linotype" w:eastAsia="Palatino Linotype" w:hAnsi="Palatino Linotype" w:cs="Palatino Linotype"/>
          <w:i/>
          <w:sz w:val="22"/>
          <w:szCs w:val="22"/>
        </w:rPr>
        <w:t>(…)</w:t>
      </w:r>
    </w:p>
    <w:p w14:paraId="5E3DF8E3" w14:textId="77777777" w:rsidR="008A0406" w:rsidRPr="00CD5021" w:rsidRDefault="00DB429D" w:rsidP="00DB429D">
      <w:pPr>
        <w:pBdr>
          <w:top w:val="nil"/>
          <w:left w:val="nil"/>
          <w:bottom w:val="nil"/>
          <w:right w:val="nil"/>
          <w:between w:val="nil"/>
        </w:pBdr>
        <w:spacing w:before="120" w:after="120"/>
        <w:ind w:left="851" w:right="902"/>
        <w:jc w:val="both"/>
      </w:pPr>
      <w:r w:rsidRPr="00CD5021">
        <w:rPr>
          <w:rFonts w:ascii="Palatino Linotype" w:eastAsia="Palatino Linotype" w:hAnsi="Palatino Linotype" w:cs="Palatino Linotype"/>
          <w:b/>
          <w:i/>
          <w:sz w:val="22"/>
          <w:szCs w:val="22"/>
        </w:rPr>
        <w:t xml:space="preserve">Artículo 174. En caso de existir costos para obtener la información </w:t>
      </w:r>
      <w:r w:rsidRPr="00CD5021">
        <w:rPr>
          <w:rFonts w:ascii="Palatino Linotype" w:eastAsia="Palatino Linotype" w:hAnsi="Palatino Linotype" w:cs="Palatino Linotype"/>
          <w:i/>
          <w:sz w:val="22"/>
          <w:szCs w:val="22"/>
        </w:rPr>
        <w:t xml:space="preserve">deberán cubrirse de manera previa a la entrega y </w:t>
      </w:r>
      <w:r w:rsidRPr="00CD5021">
        <w:rPr>
          <w:rFonts w:ascii="Palatino Linotype" w:eastAsia="Palatino Linotype" w:hAnsi="Palatino Linotype" w:cs="Palatino Linotype"/>
          <w:b/>
          <w:i/>
          <w:sz w:val="22"/>
          <w:szCs w:val="22"/>
        </w:rPr>
        <w:t>no podrán ser superiores a la suma de: </w:t>
      </w:r>
    </w:p>
    <w:p w14:paraId="0A820EF5" w14:textId="77777777" w:rsidR="008A0406" w:rsidRPr="00CD5021" w:rsidRDefault="00DB429D" w:rsidP="00DB429D">
      <w:pPr>
        <w:pBdr>
          <w:top w:val="nil"/>
          <w:left w:val="nil"/>
          <w:bottom w:val="nil"/>
          <w:right w:val="nil"/>
          <w:between w:val="nil"/>
        </w:pBdr>
        <w:spacing w:before="120" w:after="120"/>
        <w:ind w:left="1134" w:right="902"/>
        <w:jc w:val="both"/>
        <w:rPr>
          <w:sz w:val="21"/>
          <w:szCs w:val="21"/>
        </w:rPr>
      </w:pPr>
      <w:r w:rsidRPr="00CD5021">
        <w:rPr>
          <w:rFonts w:ascii="Palatino Linotype" w:eastAsia="Palatino Linotype" w:hAnsi="Palatino Linotype" w:cs="Palatino Linotype"/>
          <w:b/>
          <w:i/>
          <w:sz w:val="21"/>
          <w:szCs w:val="21"/>
        </w:rPr>
        <w:t>I. El costo de los materiales utilizados en la reproducción</w:t>
      </w:r>
      <w:r w:rsidRPr="00CD5021">
        <w:rPr>
          <w:rFonts w:ascii="Palatino Linotype" w:eastAsia="Palatino Linotype" w:hAnsi="Palatino Linotype" w:cs="Palatino Linotype"/>
          <w:i/>
          <w:sz w:val="21"/>
          <w:szCs w:val="21"/>
        </w:rPr>
        <w:t xml:space="preserve"> de la información;</w:t>
      </w:r>
    </w:p>
    <w:p w14:paraId="3A849576" w14:textId="77777777" w:rsidR="008A0406" w:rsidRPr="00CD5021" w:rsidRDefault="00DB429D" w:rsidP="00DB429D">
      <w:pPr>
        <w:pBdr>
          <w:top w:val="nil"/>
          <w:left w:val="nil"/>
          <w:bottom w:val="nil"/>
          <w:right w:val="nil"/>
          <w:between w:val="nil"/>
        </w:pBdr>
        <w:spacing w:before="120" w:after="120"/>
        <w:ind w:left="1134" w:right="902"/>
        <w:jc w:val="both"/>
        <w:rPr>
          <w:sz w:val="21"/>
          <w:szCs w:val="21"/>
        </w:rPr>
      </w:pPr>
      <w:r w:rsidRPr="00CD5021">
        <w:rPr>
          <w:rFonts w:ascii="Palatino Linotype" w:eastAsia="Palatino Linotype" w:hAnsi="Palatino Linotype" w:cs="Palatino Linotype"/>
          <w:b/>
          <w:i/>
          <w:sz w:val="21"/>
          <w:szCs w:val="21"/>
        </w:rPr>
        <w:t>II. El costo de envío,</w:t>
      </w:r>
      <w:r w:rsidRPr="00CD5021">
        <w:rPr>
          <w:rFonts w:ascii="Palatino Linotype" w:eastAsia="Palatino Linotype" w:hAnsi="Palatino Linotype" w:cs="Palatino Linotype"/>
          <w:i/>
          <w:sz w:val="21"/>
          <w:szCs w:val="21"/>
        </w:rPr>
        <w:t xml:space="preserve"> en su caso; y</w:t>
      </w:r>
    </w:p>
    <w:p w14:paraId="0B669C26" w14:textId="77777777" w:rsidR="008A0406" w:rsidRPr="00CD5021" w:rsidRDefault="00DB429D" w:rsidP="00DB429D">
      <w:pPr>
        <w:pBdr>
          <w:top w:val="nil"/>
          <w:left w:val="nil"/>
          <w:bottom w:val="nil"/>
          <w:right w:val="nil"/>
          <w:between w:val="nil"/>
        </w:pBdr>
        <w:spacing w:before="120" w:after="120"/>
        <w:ind w:left="1134" w:right="902"/>
        <w:jc w:val="both"/>
        <w:rPr>
          <w:sz w:val="21"/>
          <w:szCs w:val="21"/>
        </w:rPr>
      </w:pPr>
      <w:r w:rsidRPr="00CD5021">
        <w:rPr>
          <w:rFonts w:ascii="Palatino Linotype" w:eastAsia="Palatino Linotype" w:hAnsi="Palatino Linotype" w:cs="Palatino Linotype"/>
          <w:b/>
          <w:i/>
          <w:sz w:val="21"/>
          <w:szCs w:val="21"/>
        </w:rPr>
        <w:t>III. El pago de la certificación de los documentos,</w:t>
      </w:r>
      <w:r w:rsidRPr="00CD5021">
        <w:rPr>
          <w:rFonts w:ascii="Palatino Linotype" w:eastAsia="Palatino Linotype" w:hAnsi="Palatino Linotype" w:cs="Palatino Linotype"/>
          <w:i/>
          <w:sz w:val="21"/>
          <w:szCs w:val="21"/>
        </w:rPr>
        <w:t xml:space="preserve"> cuando proceda.</w:t>
      </w:r>
    </w:p>
    <w:p w14:paraId="7A810DD5" w14:textId="77777777" w:rsidR="008A0406" w:rsidRPr="00CD5021" w:rsidRDefault="00DB429D" w:rsidP="00DB429D">
      <w:pPr>
        <w:pBdr>
          <w:top w:val="nil"/>
          <w:left w:val="nil"/>
          <w:bottom w:val="nil"/>
          <w:right w:val="nil"/>
          <w:between w:val="nil"/>
        </w:pBdr>
        <w:spacing w:before="120" w:after="120"/>
        <w:ind w:left="1134" w:right="902"/>
        <w:jc w:val="both"/>
      </w:pPr>
      <w:r w:rsidRPr="00CD5021">
        <w:rPr>
          <w:rFonts w:ascii="Palatino Linotype" w:eastAsia="Palatino Linotype" w:hAnsi="Palatino Linotype" w:cs="Palatino Linotype"/>
          <w:i/>
          <w:sz w:val="21"/>
          <w:szCs w:val="21"/>
        </w:rPr>
        <w:t xml:space="preserve">Las cuotas de los derechos aplicables deberán establecerse, en su caso, en el </w:t>
      </w:r>
      <w:r w:rsidRPr="00CD5021">
        <w:rPr>
          <w:rFonts w:ascii="Palatino Linotype" w:eastAsia="Palatino Linotype" w:hAnsi="Palatino Linotype" w:cs="Palatino Linotype"/>
          <w:b/>
          <w:i/>
          <w:sz w:val="21"/>
          <w:szCs w:val="21"/>
        </w:rPr>
        <w:t xml:space="preserve">Código Financiero del Estado de México y Municipios </w:t>
      </w:r>
      <w:r w:rsidRPr="00CD5021">
        <w:rPr>
          <w:rFonts w:ascii="Palatino Linotype" w:eastAsia="Palatino Linotype" w:hAnsi="Palatino Linotype" w:cs="Palatino Linotype"/>
          <w:i/>
          <w:sz w:val="21"/>
          <w:szCs w:val="21"/>
        </w:rPr>
        <w:t xml:space="preserve">y demás disposiciones </w:t>
      </w:r>
      <w:r w:rsidRPr="00CD5021">
        <w:rPr>
          <w:rFonts w:ascii="Palatino Linotype" w:eastAsia="Palatino Linotype" w:hAnsi="Palatino Linotype" w:cs="Palatino Linotype"/>
          <w:i/>
          <w:sz w:val="21"/>
          <w:szCs w:val="21"/>
        </w:rPr>
        <w:lastRenderedPageBreak/>
        <w:t>jurídicas aplicables, las cuales se publicarán en los sitios de internet de los sujetos</w:t>
      </w:r>
      <w:r w:rsidRPr="00CD5021">
        <w:rPr>
          <w:rFonts w:ascii="Palatino Linotype" w:eastAsia="Palatino Linotype" w:hAnsi="Palatino Linotype" w:cs="Palatino Linotype"/>
          <w:i/>
          <w:sz w:val="22"/>
          <w:szCs w:val="22"/>
        </w:rPr>
        <w:t xml:space="preserve"> obligados…”</w:t>
      </w:r>
    </w:p>
    <w:p w14:paraId="43FC8EC7" w14:textId="77777777" w:rsidR="008A0406" w:rsidRPr="00CD5021" w:rsidRDefault="00DB429D" w:rsidP="00DB429D">
      <w:pPr>
        <w:pBdr>
          <w:top w:val="nil"/>
          <w:left w:val="nil"/>
          <w:bottom w:val="nil"/>
          <w:right w:val="nil"/>
          <w:between w:val="nil"/>
        </w:pBdr>
        <w:spacing w:before="120" w:after="120"/>
        <w:ind w:left="851" w:right="902"/>
        <w:jc w:val="both"/>
      </w:pPr>
      <w:r w:rsidRPr="00CD5021">
        <w:rPr>
          <w:rFonts w:ascii="Palatino Linotype" w:eastAsia="Palatino Linotype" w:hAnsi="Palatino Linotype" w:cs="Palatino Linotype"/>
          <w:i/>
          <w:sz w:val="22"/>
          <w:szCs w:val="22"/>
        </w:rPr>
        <w:t>(...)</w:t>
      </w:r>
    </w:p>
    <w:p w14:paraId="4AFE3F6F" w14:textId="77777777" w:rsidR="008A0406" w:rsidRPr="00CD5021" w:rsidRDefault="00DB429D" w:rsidP="00DB429D">
      <w:pPr>
        <w:pBdr>
          <w:top w:val="nil"/>
          <w:left w:val="nil"/>
          <w:bottom w:val="nil"/>
          <w:right w:val="nil"/>
          <w:between w:val="nil"/>
        </w:pBdr>
        <w:spacing w:before="120" w:after="120"/>
        <w:ind w:left="851" w:right="902"/>
        <w:jc w:val="both"/>
      </w:pPr>
      <w:r w:rsidRPr="00CD5021">
        <w:rPr>
          <w:rFonts w:ascii="Palatino Linotype" w:eastAsia="Palatino Linotype" w:hAnsi="Palatino Linotype" w:cs="Palatino Linotype"/>
          <w:b/>
          <w:i/>
          <w:sz w:val="22"/>
          <w:szCs w:val="22"/>
        </w:rPr>
        <w:t>Artículo 175. …</w:t>
      </w:r>
    </w:p>
    <w:p w14:paraId="16D468AF" w14:textId="77777777" w:rsidR="008A0406" w:rsidRPr="00CD5021" w:rsidRDefault="00DB429D" w:rsidP="00DB429D">
      <w:pPr>
        <w:pBdr>
          <w:top w:val="nil"/>
          <w:left w:val="nil"/>
          <w:bottom w:val="nil"/>
          <w:right w:val="nil"/>
          <w:between w:val="nil"/>
        </w:pBdr>
        <w:spacing w:before="120" w:after="120"/>
        <w:ind w:left="851" w:right="902"/>
        <w:jc w:val="both"/>
      </w:pPr>
      <w:r w:rsidRPr="00CD5021">
        <w:rPr>
          <w:rFonts w:ascii="Palatino Linotype" w:eastAsia="Palatino Linotype" w:hAnsi="Palatino Linotype" w:cs="Palatino Linotype"/>
          <w:i/>
          <w:sz w:val="22"/>
          <w:szCs w:val="22"/>
        </w:rPr>
        <w:t xml:space="preserve">En ningún caso, el pago de derechos deberá exceder el </w:t>
      </w:r>
      <w:r w:rsidRPr="00CD5021">
        <w:rPr>
          <w:rFonts w:ascii="Palatino Linotype" w:eastAsia="Palatino Linotype" w:hAnsi="Palatino Linotype" w:cs="Palatino Linotype"/>
          <w:b/>
          <w:i/>
          <w:sz w:val="22"/>
          <w:szCs w:val="22"/>
        </w:rPr>
        <w:t>costo de reproducción de la información en el material solicitado.”</w:t>
      </w:r>
    </w:p>
    <w:p w14:paraId="6DC0AF81" w14:textId="77777777" w:rsidR="008A0406" w:rsidRPr="00CD5021" w:rsidRDefault="00DB429D" w:rsidP="00DB429D">
      <w:pPr>
        <w:pBdr>
          <w:top w:val="nil"/>
          <w:left w:val="nil"/>
          <w:bottom w:val="nil"/>
          <w:right w:val="nil"/>
          <w:between w:val="nil"/>
        </w:pBdr>
        <w:spacing w:before="120" w:after="120"/>
        <w:ind w:left="851" w:right="902"/>
        <w:jc w:val="both"/>
      </w:pPr>
      <w:r w:rsidRPr="00CD5021">
        <w:rPr>
          <w:rFonts w:ascii="Palatino Linotype" w:eastAsia="Palatino Linotype" w:hAnsi="Palatino Linotype" w:cs="Palatino Linotype"/>
          <w:i/>
          <w:sz w:val="22"/>
          <w:szCs w:val="22"/>
        </w:rPr>
        <w:t>“</w:t>
      </w:r>
      <w:r w:rsidRPr="00CD5021">
        <w:rPr>
          <w:rFonts w:ascii="Palatino Linotype" w:eastAsia="Palatino Linotype" w:hAnsi="Palatino Linotype" w:cs="Palatino Linotype"/>
          <w:b/>
          <w:i/>
          <w:sz w:val="22"/>
          <w:szCs w:val="22"/>
        </w:rPr>
        <w:t xml:space="preserve">Artículo 4.22.- </w:t>
      </w:r>
      <w:r w:rsidRPr="00CD5021">
        <w:rPr>
          <w:rFonts w:ascii="Palatino Linotype" w:eastAsia="Palatino Linotype" w:hAnsi="Palatino Linotype" w:cs="Palatino Linotype"/>
          <w:i/>
          <w:sz w:val="22"/>
          <w:szCs w:val="22"/>
        </w:rPr>
        <w:t>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14:paraId="1419CEF8" w14:textId="77777777" w:rsidR="001A1657" w:rsidRPr="00CD5021" w:rsidRDefault="00DB429D" w:rsidP="001A1657">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En efecto, de los preceptos citados se desprende que Ley de la Materia estableció el cobró de derechos para la entrega de la información, con el objeto de que se cubran los costos de los materiales utilizados en la reproducción de la información, el costo por él envió de la misma o el pago por la certificación, sin embargo,</w:t>
      </w:r>
      <w:r w:rsidR="001A1657" w:rsidRPr="00CD5021">
        <w:rPr>
          <w:rFonts w:ascii="Palatino Linotype" w:eastAsia="Palatino Linotype" w:hAnsi="Palatino Linotype" w:cs="Palatino Linotype"/>
        </w:rPr>
        <w:t xml:space="preserve"> en el caso que nos ocupa, no se estima que se actualice alguno de los supuestos previstos en la norma, toda vez que la persona solicitante requirió la información a través del sistema SAIMEX, por lo tanto no se le está requiriendo al </w:t>
      </w:r>
      <w:r w:rsidR="001A1657" w:rsidRPr="00CD5021">
        <w:rPr>
          <w:rFonts w:ascii="Palatino Linotype" w:eastAsia="Palatino Linotype" w:hAnsi="Palatino Linotype" w:cs="Palatino Linotype"/>
          <w:b/>
        </w:rPr>
        <w:t>Sujeto Obligado</w:t>
      </w:r>
      <w:r w:rsidR="001A1657" w:rsidRPr="00CD5021">
        <w:rPr>
          <w:rFonts w:ascii="Palatino Linotype" w:eastAsia="Palatino Linotype" w:hAnsi="Palatino Linotype" w:cs="Palatino Linotype"/>
        </w:rPr>
        <w:t xml:space="preserve"> que expida copias simples o certificadas, o que reproduzca la información que ya asumió poseer, en cualquier otro medio físico, sino que proporcione la información de manera electrónica, en otras palabras, con la finalidad de satisfacer la solicitud, </w:t>
      </w:r>
      <w:r w:rsidR="001A1657" w:rsidRPr="00CD5021">
        <w:rPr>
          <w:rFonts w:ascii="Palatino Linotype" w:eastAsia="Palatino Linotype" w:hAnsi="Palatino Linotype" w:cs="Palatino Linotype"/>
          <w:b/>
        </w:rPr>
        <w:t>no es necesario que el Sujeto Obligado realice una reproducción física de la información que conserva en sus archivos,</w:t>
      </w:r>
      <w:r w:rsidR="001A1657" w:rsidRPr="00CD5021">
        <w:rPr>
          <w:rFonts w:ascii="Palatino Linotype" w:eastAsia="Palatino Linotype" w:hAnsi="Palatino Linotype" w:cs="Palatino Linotype"/>
        </w:rPr>
        <w:t xml:space="preserve"> más bien implicaría realizar una </w:t>
      </w:r>
      <w:r w:rsidR="001A1657" w:rsidRPr="00CD5021">
        <w:rPr>
          <w:rFonts w:ascii="Palatino Linotype" w:eastAsia="Palatino Linotype" w:hAnsi="Palatino Linotype" w:cs="Palatino Linotype"/>
        </w:rPr>
        <w:lastRenderedPageBreak/>
        <w:t>digitalización o escaneo de aquellos documentos que por su naturaleza se encuentran en un medio físico.</w:t>
      </w:r>
    </w:p>
    <w:p w14:paraId="3D25B12C" w14:textId="77777777" w:rsidR="008A0406" w:rsidRPr="00CD5021" w:rsidRDefault="001A1657">
      <w:pPr>
        <w:pBdr>
          <w:top w:val="nil"/>
          <w:left w:val="nil"/>
          <w:bottom w:val="nil"/>
          <w:right w:val="nil"/>
          <w:between w:val="nil"/>
        </w:pBdr>
        <w:spacing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Es necesario resaltar que </w:t>
      </w:r>
      <w:r w:rsidR="00DB429D" w:rsidRPr="00CD5021">
        <w:rPr>
          <w:rFonts w:ascii="Palatino Linotype" w:eastAsia="Palatino Linotype" w:hAnsi="Palatino Linotype" w:cs="Palatino Linotype"/>
          <w:b/>
          <w:u w:val="single"/>
        </w:rPr>
        <w:t>la digitalización o escaneo de la información, no conlleva la utilización de materiales que generen un costo</w:t>
      </w:r>
      <w:r w:rsidR="00DB429D" w:rsidRPr="00CD5021">
        <w:rPr>
          <w:rFonts w:ascii="Palatino Linotype" w:eastAsia="Palatino Linotype" w:hAnsi="Palatino Linotype" w:cs="Palatino Linotype"/>
        </w:rPr>
        <w:t xml:space="preserve">, </w:t>
      </w:r>
      <w:r w:rsidRPr="00CD5021">
        <w:rPr>
          <w:rFonts w:ascii="Palatino Linotype" w:eastAsia="Palatino Linotype" w:hAnsi="Palatino Linotype" w:cs="Palatino Linotype"/>
        </w:rPr>
        <w:t xml:space="preserve">como podría serlo por ejemplo hojas de papel para la emisión de copias; de igual manera, tampoco se actualiza el cobro por certificación, ya que la persona solicitante no requirió la entrega en dicha modalidad, así tampoco se genera un gasto por el envió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 </w:t>
      </w:r>
      <w:r w:rsidR="00DB429D" w:rsidRPr="00CD5021">
        <w:rPr>
          <w:rFonts w:ascii="Palatino Linotype" w:eastAsia="Palatino Linotype" w:hAnsi="Palatino Linotype" w:cs="Palatino Linotype"/>
        </w:rPr>
        <w:t xml:space="preserve">por ello, </w:t>
      </w:r>
      <w:r w:rsidR="00DB429D" w:rsidRPr="00CD5021">
        <w:rPr>
          <w:rFonts w:ascii="Palatino Linotype" w:eastAsia="Palatino Linotype" w:hAnsi="Palatino Linotype" w:cs="Palatino Linotype"/>
          <w:b/>
          <w:u w:val="single"/>
        </w:rPr>
        <w:t>en materia de transparencia no es procedente el pago de derechos por concepto de escaneo o digitalización</w:t>
      </w:r>
      <w:r w:rsidR="00DB429D" w:rsidRPr="00CD5021">
        <w:rPr>
          <w:rFonts w:ascii="Palatino Linotype" w:eastAsia="Palatino Linotype" w:hAnsi="Palatino Linotype" w:cs="Palatino Linotype"/>
        </w:rPr>
        <w:t>, pues se asume que los Sujetos Obligados cuenten con los medios para realizar dichas acciones sin costo alguno.</w:t>
      </w:r>
    </w:p>
    <w:p w14:paraId="6A0ABDD9" w14:textId="77777777" w:rsidR="008A0406" w:rsidRPr="00CD5021" w:rsidRDefault="00DB429D">
      <w:pPr>
        <w:spacing w:before="240" w:after="240" w:line="360" w:lineRule="auto"/>
        <w:ind w:right="51"/>
        <w:jc w:val="both"/>
        <w:rPr>
          <w:rFonts w:ascii="Palatino Linotype" w:eastAsia="Palatino Linotype" w:hAnsi="Palatino Linotype" w:cs="Palatino Linotype"/>
        </w:rPr>
      </w:pPr>
      <w:r w:rsidRPr="00CD5021">
        <w:rPr>
          <w:rFonts w:ascii="Palatino Linotype" w:eastAsia="Palatino Linotype" w:hAnsi="Palatino Linotype" w:cs="Palatino Linotype"/>
        </w:rPr>
        <w:t>Bajo tales argumentos, en el presente caso, dado que no se está solicitando la reproducción de la información a través de copias simples</w:t>
      </w:r>
      <w:r w:rsidR="001A1657" w:rsidRPr="00CD5021">
        <w:rPr>
          <w:rFonts w:ascii="Palatino Linotype" w:eastAsia="Palatino Linotype" w:hAnsi="Palatino Linotype" w:cs="Palatino Linotype"/>
        </w:rPr>
        <w:t xml:space="preserve">, como pretende hacer valer el </w:t>
      </w:r>
      <w:r w:rsidR="001A1657" w:rsidRPr="00CD5021">
        <w:rPr>
          <w:rFonts w:ascii="Palatino Linotype" w:eastAsia="Palatino Linotype" w:hAnsi="Palatino Linotype" w:cs="Palatino Linotype"/>
          <w:b/>
        </w:rPr>
        <w:t xml:space="preserve">Sujeto Obligado, </w:t>
      </w:r>
      <w:r w:rsidRPr="00CD5021">
        <w:rPr>
          <w:rFonts w:ascii="Palatino Linotype" w:eastAsia="Palatino Linotype" w:hAnsi="Palatino Linotype" w:cs="Palatino Linotype"/>
        </w:rPr>
        <w:t xml:space="preserve">o el envío a través de una modalidad que genere gastos, sino que se solicita la información de manera digital, a través del SAIMEX, se estima que </w:t>
      </w:r>
      <w:r w:rsidRPr="00CD5021">
        <w:rPr>
          <w:rFonts w:ascii="Palatino Linotype" w:eastAsia="Palatino Linotype" w:hAnsi="Palatino Linotype" w:cs="Palatino Linotype"/>
          <w:b/>
          <w:u w:val="single"/>
        </w:rPr>
        <w:t>no es procedente el cobro</w:t>
      </w:r>
      <w:r w:rsidR="001A1657" w:rsidRPr="00CD5021">
        <w:rPr>
          <w:rFonts w:ascii="Palatino Linotype" w:eastAsia="Palatino Linotype" w:hAnsi="Palatino Linotype" w:cs="Palatino Linotype"/>
          <w:b/>
          <w:u w:val="single"/>
        </w:rPr>
        <w:t xml:space="preserve"> requerido</w:t>
      </w:r>
      <w:r w:rsidRPr="00CD5021">
        <w:rPr>
          <w:rFonts w:ascii="Palatino Linotype" w:eastAsia="Palatino Linotype" w:hAnsi="Palatino Linotype" w:cs="Palatino Linotype"/>
        </w:rPr>
        <w:t>, pues se insiste, la entrega de información a través de referido sistema no conlleva el uso de materiales, como pudieran ser hojas para expedir copias simples o certificadas, así como tampoco gastos de envío.</w:t>
      </w:r>
    </w:p>
    <w:p w14:paraId="39221802" w14:textId="77777777" w:rsidR="00F35561" w:rsidRPr="00CD5021" w:rsidRDefault="003D51E4" w:rsidP="00F35561">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lastRenderedPageBreak/>
        <w:t xml:space="preserve">Finalmente, </w:t>
      </w:r>
      <w:r w:rsidR="00F35561" w:rsidRPr="00CD5021">
        <w:rPr>
          <w:rFonts w:ascii="Palatino Linotype" w:eastAsia="Palatino Linotype" w:hAnsi="Palatino Linotype" w:cs="Palatino Linotype"/>
        </w:rPr>
        <w:t xml:space="preserve">como consta en los antecedentes 10 y 11 de la presente resolución, </w:t>
      </w:r>
      <w:r w:rsidRPr="00CD5021">
        <w:rPr>
          <w:rFonts w:ascii="Palatino Linotype" w:eastAsia="Palatino Linotype" w:hAnsi="Palatino Linotype" w:cs="Palatino Linotype"/>
        </w:rPr>
        <w:t xml:space="preserve">se consultó a la Dirección General de Informática sobre las incidencias presentadas por el </w:t>
      </w:r>
      <w:r w:rsidRPr="00CD5021">
        <w:rPr>
          <w:rFonts w:ascii="Palatino Linotype" w:eastAsia="Palatino Linotype" w:hAnsi="Palatino Linotype" w:cs="Palatino Linotype"/>
          <w:b/>
        </w:rPr>
        <w:t>Sujeto Obligado</w:t>
      </w:r>
      <w:r w:rsidRPr="00CD5021">
        <w:rPr>
          <w:rFonts w:ascii="Palatino Linotype" w:eastAsia="Palatino Linotype" w:hAnsi="Palatino Linotype" w:cs="Palatino Linotype"/>
        </w:rPr>
        <w:t xml:space="preserve">, para atender la solicitud de información que dio origen al recurso de revisión que se resuelve, así como el peso de la información, </w:t>
      </w:r>
      <w:r w:rsidR="00F35561" w:rsidRPr="00CD5021">
        <w:rPr>
          <w:rFonts w:ascii="Palatino Linotype" w:eastAsia="Palatino Linotype" w:hAnsi="Palatino Linotype" w:cs="Palatino Linotype"/>
        </w:rPr>
        <w:t xml:space="preserve">y, como respuesta se obtuvo que </w:t>
      </w:r>
      <w:r w:rsidR="00F35561" w:rsidRPr="00CD5021">
        <w:rPr>
          <w:rFonts w:ascii="Palatino Linotype" w:eastAsia="Palatino Linotype" w:hAnsi="Palatino Linotype" w:cs="Palatino Linotype"/>
          <w:b/>
        </w:rPr>
        <w:t xml:space="preserve">no se tenía reporte de llamada alguna, o registro de incidencia por parte de éste, </w:t>
      </w:r>
      <w:r w:rsidR="00F35561" w:rsidRPr="00CD5021">
        <w:rPr>
          <w:rFonts w:ascii="Palatino Linotype" w:eastAsia="Palatino Linotype" w:hAnsi="Palatino Linotype" w:cs="Palatino Linotype"/>
        </w:rPr>
        <w:t>asimismo refirió que el Sistema de Acceso a la Información Mexiquense, SAIMEX, cuenta con el soporte tecnológico para adjuntar archivos con un peso aproximado de hasta 500Mb, o un equivalente de hasta 8,000 hojas; garantizando que el solicitante no tenga problemas en la descarga de la información usando conexiones a internet convencionales, bajo parámetros de escaneo en resolución máxima de 150Dpi's, escala de grises y formato "PDF" extraído directamente del escáner.</w:t>
      </w:r>
    </w:p>
    <w:p w14:paraId="6BFFC6F6" w14:textId="77777777" w:rsidR="00F35561" w:rsidRPr="00CD5021" w:rsidRDefault="00F35561" w:rsidP="00F35561">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Sobre lo anterior, es de señalar que el Organismo Garante Nacional, ha considerado que no resulta suficiente justificar una imposibilidad técnica y humana para acreditar un cambio de modalidad, sino que es necesario demostrar otros impedimentos como la cantidad y formato de la documentación, que fuera de imposible reproducción en el medio elegido por los solicitantes, que la información ameritara el cruce de información en los sistemas de datos, entre otros; con el fin de privilegiar el Principio de Gratuidad y Máxima Publicidad; argumentos que encuentran sustento dentro diversas de sus resoluciones de Recursos de Inconformidad como el RIA 136/20, RIA 140/20, RIA 153/20 RIA 237/20, RIA 257/20, RIA 258/20, entre otros.</w:t>
      </w:r>
    </w:p>
    <w:p w14:paraId="4E80BB16" w14:textId="77777777" w:rsidR="007852D6" w:rsidRPr="00CD5021" w:rsidRDefault="00F35561" w:rsidP="00F35561">
      <w:pPr>
        <w:tabs>
          <w:tab w:val="left" w:pos="975"/>
        </w:tabs>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lastRenderedPageBreak/>
        <w:t>Bajo las consideraciones expuestas,</w:t>
      </w:r>
      <w:r w:rsidR="007852D6" w:rsidRPr="00CD5021">
        <w:rPr>
          <w:rFonts w:ascii="Palatino Linotype" w:eastAsia="Palatino Linotype" w:hAnsi="Palatino Linotype" w:cs="Palatino Linotype"/>
        </w:rPr>
        <w:t xml:space="preserve"> dado que el </w:t>
      </w:r>
      <w:r w:rsidR="007852D6" w:rsidRPr="00CD5021">
        <w:rPr>
          <w:rFonts w:ascii="Palatino Linotype" w:eastAsia="Palatino Linotype" w:hAnsi="Palatino Linotype" w:cs="Palatino Linotype"/>
          <w:b/>
        </w:rPr>
        <w:t>Sujeto Obligado</w:t>
      </w:r>
      <w:r w:rsidR="007852D6" w:rsidRPr="00CD5021">
        <w:rPr>
          <w:rFonts w:ascii="Palatino Linotype" w:eastAsia="Palatino Linotype" w:hAnsi="Palatino Linotype" w:cs="Palatino Linotype"/>
        </w:rPr>
        <w:t xml:space="preserve"> </w:t>
      </w:r>
      <w:r w:rsidRPr="00CD5021">
        <w:rPr>
          <w:rFonts w:ascii="Palatino Linotype" w:eastAsia="Palatino Linotype" w:hAnsi="Palatino Linotype" w:cs="Palatino Linotype"/>
        </w:rPr>
        <w:t xml:space="preserve">no acreditó la imposibilidad humana, técnica y administrativa, establecida en el artículo 158 de la Ley de Transparencia y Acceso a la Información Pública del Estado de México y Municipios para validar el cambio de modalidad a consulta directa, </w:t>
      </w:r>
      <w:r w:rsidR="003F4828" w:rsidRPr="00CD5021">
        <w:rPr>
          <w:rFonts w:ascii="Palatino Linotype" w:eastAsia="Palatino Linotype" w:hAnsi="Palatino Linotype" w:cs="Palatino Linotype"/>
        </w:rPr>
        <w:t xml:space="preserve">en virtud de que no aportó elementos argumentativos que demostraran una imposibilidad para atender la solicitud de información que motivó el recurso de revisión que nos ocupa vía SAIMEX, </w:t>
      </w:r>
      <w:r w:rsidRPr="00CD5021">
        <w:rPr>
          <w:rFonts w:ascii="Palatino Linotype" w:eastAsia="Palatino Linotype" w:hAnsi="Palatino Linotype" w:cs="Palatino Linotype"/>
        </w:rPr>
        <w:t xml:space="preserve">así como tampoco es procedente el pago de derechos por la reproducción de información, o en su caso, el escaneo y reproducción, </w:t>
      </w:r>
      <w:r w:rsidR="007852D6" w:rsidRPr="00CD5021">
        <w:rPr>
          <w:rFonts w:ascii="Palatino Linotype" w:eastAsia="Palatino Linotype" w:hAnsi="Palatino Linotype" w:cs="Palatino Linotype"/>
        </w:rPr>
        <w:t xml:space="preserve">se concluye que </w:t>
      </w:r>
      <w:r w:rsidRPr="00CD5021">
        <w:rPr>
          <w:rFonts w:ascii="Palatino Linotype" w:eastAsia="Palatino Linotype" w:hAnsi="Palatino Linotype" w:cs="Palatino Linotype"/>
        </w:rPr>
        <w:t xml:space="preserve">los agravios resultan fundados; </w:t>
      </w:r>
      <w:r w:rsidR="003F4828" w:rsidRPr="00CD5021">
        <w:rPr>
          <w:rFonts w:ascii="Palatino Linotype" w:eastAsia="Palatino Linotype" w:hAnsi="Palatino Linotype" w:cs="Palatino Linotype"/>
        </w:rPr>
        <w:t xml:space="preserve">por lo tanto, se estima procedente ordenar la entrega, en versión pública de ser procedente, de los documentos que </w:t>
      </w:r>
      <w:r w:rsidR="009539EE" w:rsidRPr="00CD5021">
        <w:rPr>
          <w:rFonts w:ascii="Palatino Linotype" w:eastAsia="Palatino Linotype" w:hAnsi="Palatino Linotype" w:cs="Palatino Linotype"/>
        </w:rPr>
        <w:t xml:space="preserve">contengan la información requerida </w:t>
      </w:r>
      <w:r w:rsidR="003F4828" w:rsidRPr="00CD5021">
        <w:rPr>
          <w:rFonts w:ascii="Palatino Linotype" w:eastAsia="Palatino Linotype" w:hAnsi="Palatino Linotype" w:cs="Palatino Linotype"/>
        </w:rPr>
        <w:t>a través de la modalidad de entrega elegida por la persona solicitante, esto es, a través del SAIMEX.</w:t>
      </w:r>
    </w:p>
    <w:p w14:paraId="3B960E3D" w14:textId="77777777" w:rsidR="00F35561" w:rsidRPr="00CD5021" w:rsidRDefault="003F4828" w:rsidP="00F35561">
      <w:pPr>
        <w:tabs>
          <w:tab w:val="left" w:pos="975"/>
        </w:tabs>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Para efectos de lo anterior, no obsta mencionar que </w:t>
      </w:r>
      <w:r w:rsidR="00612B91" w:rsidRPr="00CD5021">
        <w:rPr>
          <w:rFonts w:ascii="Palatino Linotype" w:eastAsia="Palatino Linotype" w:hAnsi="Palatino Linotype" w:cs="Palatino Linotype"/>
        </w:rPr>
        <w:t xml:space="preserve">de acuerdo con la cantidad </w:t>
      </w:r>
      <w:r w:rsidR="00F35561" w:rsidRPr="00CD5021">
        <w:rPr>
          <w:rFonts w:ascii="Palatino Linotype" w:eastAsia="Palatino Linotype" w:hAnsi="Palatino Linotype" w:cs="Palatino Linotype"/>
        </w:rPr>
        <w:t xml:space="preserve">de hojas </w:t>
      </w:r>
      <w:r w:rsidR="00612B91" w:rsidRPr="00CD5021">
        <w:rPr>
          <w:rFonts w:ascii="Palatino Linotype" w:eastAsia="Palatino Linotype" w:hAnsi="Palatino Linotype" w:cs="Palatino Linotype"/>
        </w:rPr>
        <w:t>que contienen la información requerida</w:t>
      </w:r>
      <w:r w:rsidRPr="00CD5021">
        <w:rPr>
          <w:rFonts w:ascii="Palatino Linotype" w:eastAsia="Palatino Linotype" w:hAnsi="Palatino Linotype" w:cs="Palatino Linotype"/>
        </w:rPr>
        <w:t xml:space="preserve"> </w:t>
      </w:r>
      <w:r w:rsidR="00612B91" w:rsidRPr="00CD5021">
        <w:rPr>
          <w:rFonts w:ascii="Palatino Linotype" w:eastAsia="Palatino Linotype" w:hAnsi="Palatino Linotype" w:cs="Palatino Linotype"/>
        </w:rPr>
        <w:t xml:space="preserve">que la </w:t>
      </w:r>
      <w:r w:rsidR="00F35561" w:rsidRPr="00CD5021">
        <w:rPr>
          <w:rFonts w:ascii="Palatino Linotype" w:eastAsia="Palatino Linotype" w:hAnsi="Palatino Linotype" w:cs="Palatino Linotype"/>
        </w:rPr>
        <w:t xml:space="preserve">servidora pública habilitada </w:t>
      </w:r>
      <w:r w:rsidR="00612B91" w:rsidRPr="00CD5021">
        <w:rPr>
          <w:rFonts w:ascii="Palatino Linotype" w:eastAsia="Palatino Linotype" w:hAnsi="Palatino Linotype" w:cs="Palatino Linotype"/>
        </w:rPr>
        <w:t>señaló</w:t>
      </w:r>
      <w:r w:rsidRPr="00CD5021">
        <w:rPr>
          <w:rFonts w:ascii="Palatino Linotype" w:eastAsia="Palatino Linotype" w:hAnsi="Palatino Linotype" w:cs="Palatino Linotype"/>
        </w:rPr>
        <w:t>,</w:t>
      </w:r>
      <w:r w:rsidR="00612B91" w:rsidRPr="00CD5021">
        <w:rPr>
          <w:rFonts w:ascii="Palatino Linotype" w:eastAsia="Palatino Linotype" w:hAnsi="Palatino Linotype" w:cs="Palatino Linotype"/>
        </w:rPr>
        <w:t xml:space="preserve"> </w:t>
      </w:r>
      <w:r w:rsidR="00F35561" w:rsidRPr="00CD5021">
        <w:rPr>
          <w:rFonts w:ascii="Palatino Linotype" w:eastAsia="Palatino Linotype" w:hAnsi="Palatino Linotype" w:cs="Palatino Linotype"/>
        </w:rPr>
        <w:t>en desahogo al requerimiento de información adicional, es</w:t>
      </w:r>
      <w:r w:rsidR="00612B91" w:rsidRPr="00CD5021">
        <w:rPr>
          <w:rFonts w:ascii="Palatino Linotype" w:eastAsia="Palatino Linotype" w:hAnsi="Palatino Linotype" w:cs="Palatino Linotype"/>
        </w:rPr>
        <w:t>ta no sobrepasa las capacidades técnicas del SAIMEX, pues se insiste, dicho sistema soporta hasta 8,000 hojas, mientras que la servidora pública habilitada reportó un total de 6,446 hojas.</w:t>
      </w:r>
    </w:p>
    <w:p w14:paraId="06AD0C6F" w14:textId="77777777" w:rsidR="007C0E29" w:rsidRPr="00CD5021" w:rsidRDefault="003F4828" w:rsidP="007C0E29">
      <w:pPr>
        <w:tabs>
          <w:tab w:val="left" w:pos="975"/>
        </w:tabs>
        <w:spacing w:before="240" w:after="240" w:line="360" w:lineRule="auto"/>
        <w:jc w:val="both"/>
        <w:rPr>
          <w:rFonts w:ascii="Palatino Linotype" w:hAnsi="Palatino Linotype"/>
        </w:rPr>
      </w:pPr>
      <w:r w:rsidRPr="00CD5021">
        <w:rPr>
          <w:rFonts w:ascii="Palatino Linotype" w:eastAsia="Palatino Linotype" w:hAnsi="Palatino Linotype" w:cs="Palatino Linotype"/>
        </w:rPr>
        <w:t xml:space="preserve">Asimismo, </w:t>
      </w:r>
      <w:r w:rsidR="007C0E29" w:rsidRPr="00CD5021">
        <w:rPr>
          <w:rFonts w:ascii="Palatino Linotype" w:eastAsia="Palatino Linotype" w:hAnsi="Palatino Linotype" w:cs="Palatino Linotype"/>
        </w:rPr>
        <w:t>s</w:t>
      </w:r>
      <w:r w:rsidR="007C0E29" w:rsidRPr="00CD5021">
        <w:rPr>
          <w:rFonts w:ascii="Palatino Linotype" w:hAnsi="Palatino Linotype"/>
        </w:rPr>
        <w:t xml:space="preserve">e menciona que si bien, la </w:t>
      </w:r>
      <w:r w:rsidR="007C0E29" w:rsidRPr="00CD5021">
        <w:rPr>
          <w:rFonts w:ascii="Palatino Linotype" w:hAnsi="Palatino Linotype" w:cs="Arial"/>
          <w:szCs w:val="28"/>
        </w:rPr>
        <w:t>persona solicitante</w:t>
      </w:r>
      <w:r w:rsidR="007C0E29" w:rsidRPr="00CD5021">
        <w:rPr>
          <w:rFonts w:ascii="Palatino Linotype" w:hAnsi="Palatino Linotype"/>
        </w:rPr>
        <w:t xml:space="preserve"> requirió específicamente un listado anual que contenga los datos que son de su interés, y que la obligación de transparencia no implica que los Sujetos Obligados generen documentos para atender las solicitudes conforme al interés de los solicitantes, según disponen los artículos 12 y 24,</w:t>
      </w:r>
      <w:r w:rsidR="007C0E29" w:rsidRPr="00CD5021">
        <w:rPr>
          <w:rFonts w:ascii="Palatino Linotype" w:eastAsia="Palatino Linotype" w:hAnsi="Palatino Linotype" w:cs="Palatino Linotype"/>
        </w:rPr>
        <w:t xml:space="preserve"> último párrafo, de la Ley de Transparencia y Acceso a la </w:t>
      </w:r>
      <w:r w:rsidR="007C0E29" w:rsidRPr="00CD5021">
        <w:rPr>
          <w:rFonts w:ascii="Palatino Linotype" w:eastAsia="Palatino Linotype" w:hAnsi="Palatino Linotype" w:cs="Palatino Linotype"/>
        </w:rPr>
        <w:lastRenderedPageBreak/>
        <w:t xml:space="preserve">Información Pública del Estado de México y Municipios, no debe perderse de vista que </w:t>
      </w:r>
      <w:r w:rsidR="007C0E29" w:rsidRPr="00CD5021">
        <w:rPr>
          <w:rFonts w:ascii="Palatino Linotype" w:hAnsi="Palatino Linotype"/>
        </w:rPr>
        <w:t xml:space="preserve">es obligación de los Sujetos Obligados dar a las solicitudes una interpretación que les dé una expresión documental, ya que </w:t>
      </w:r>
      <w:r w:rsidR="007C0E29" w:rsidRPr="00CD5021">
        <w:rPr>
          <w:rFonts w:ascii="Palatino Linotype" w:hAnsi="Palatino Linotype" w:cs="Arial"/>
          <w:szCs w:val="28"/>
        </w:rPr>
        <w:t xml:space="preserve">para que el derecho de acceso a la información pública se satisfaga completamente, es necesario que se brinde el acceso a datos, registros y todo tipo de información pública que conste en documentos, ya sea generados o que se encuentre en posesión de las autoridades, </w:t>
      </w:r>
      <w:r w:rsidR="007C0E29" w:rsidRPr="00CD5021">
        <w:rPr>
          <w:rFonts w:ascii="Palatino Linotype" w:hAnsi="Palatino Linotype"/>
        </w:rPr>
        <w:t xml:space="preserve">por tal motivo, </w:t>
      </w:r>
      <w:r w:rsidR="007C0E29" w:rsidRPr="00CD5021">
        <w:rPr>
          <w:rFonts w:ascii="Palatino Linotype" w:hAnsi="Palatino Linotype"/>
          <w:szCs w:val="22"/>
        </w:rPr>
        <w:t xml:space="preserve">privilegiando el principio de máxima publicidad, en el presente caso, se deberá proceder a la entrega del </w:t>
      </w:r>
      <w:r w:rsidR="007C0E29" w:rsidRPr="00CD5021">
        <w:rPr>
          <w:rFonts w:ascii="Palatino Linotype" w:hAnsi="Palatino Linotype" w:cs="Arial"/>
          <w:szCs w:val="28"/>
        </w:rPr>
        <w:t>soporte documental en donde conste la información que brinde respuesta a la solicitud, así persona solicitante podrá buscar conforme a su interés.</w:t>
      </w:r>
    </w:p>
    <w:p w14:paraId="37C2C2BC" w14:textId="77777777" w:rsidR="007C0E29" w:rsidRPr="00CD5021" w:rsidRDefault="007C0E29" w:rsidP="007C0E2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Argumento que se sustenta con</w:t>
      </w:r>
      <w:r w:rsidRPr="00CD5021">
        <w:rPr>
          <w:rFonts w:ascii="Palatino Linotype" w:hAnsi="Palatino Linotype"/>
        </w:rPr>
        <w:t xml:space="preserve"> el </w:t>
      </w:r>
      <w:r w:rsidRPr="00CD5021">
        <w:rPr>
          <w:rFonts w:ascii="Palatino Linotype" w:eastAsia="Palatino Linotype" w:hAnsi="Palatino Linotype" w:cs="Palatino Linotype"/>
        </w:rPr>
        <w:t xml:space="preserve">Criterio de interpretación con clave de control  SO/016/2017, emitido por el Pleno del Instituto Nacional de Transparencia, Acceso a la Información y Protección de Datos Personales, INAI, que establece lo siguiente: </w:t>
      </w:r>
    </w:p>
    <w:p w14:paraId="45B579EB" w14:textId="77777777" w:rsidR="007C0E29" w:rsidRPr="00CD5021" w:rsidRDefault="007C0E29" w:rsidP="007C0E29">
      <w:pPr>
        <w:pStyle w:val="Prrafodelista"/>
        <w:spacing w:after="120"/>
        <w:ind w:left="851" w:right="902"/>
        <w:jc w:val="both"/>
        <w:rPr>
          <w:rFonts w:ascii="Palatino Linotype" w:hAnsi="Palatino Linotype" w:cs="Arial"/>
          <w:sz w:val="22"/>
          <w:szCs w:val="20"/>
        </w:rPr>
      </w:pPr>
      <w:r w:rsidRPr="00CD5021">
        <w:rPr>
          <w:sz w:val="22"/>
          <w:szCs w:val="20"/>
        </w:rPr>
        <w:t xml:space="preserve"> “</w:t>
      </w:r>
      <w:r w:rsidRPr="00CD5021">
        <w:rPr>
          <w:rFonts w:ascii="Palatino Linotype" w:hAnsi="Palatino Linotype" w:cs="Arial"/>
          <w:b/>
          <w:bCs/>
          <w:i/>
          <w:sz w:val="22"/>
          <w:szCs w:val="20"/>
        </w:rPr>
        <w:t xml:space="preserve">Expresión documental. </w:t>
      </w:r>
      <w:r w:rsidRPr="00CD5021">
        <w:rPr>
          <w:rFonts w:ascii="Palatino Linotype" w:hAnsi="Palatino Linotype" w:cs="Arial"/>
          <w:bCs/>
          <w:i/>
          <w:sz w:val="22"/>
          <w:szCs w:val="20"/>
        </w:rPr>
        <w:t>Cuando</w:t>
      </w:r>
      <w:r w:rsidRPr="00CD5021">
        <w:rPr>
          <w:rFonts w:ascii="Palatino Linotype" w:hAnsi="Palatino Linotype" w:cs="Arial"/>
          <w:i/>
          <w:sz w:val="22"/>
          <w:szCs w:val="20"/>
        </w:rPr>
        <w:t xml:space="preserve">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5E12FB1F" w14:textId="77777777" w:rsidR="007C0E29" w:rsidRPr="00CD5021" w:rsidRDefault="007C0E29" w:rsidP="007C0E29">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Asimismo, es pertinente mencionar que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lee:</w:t>
      </w:r>
    </w:p>
    <w:p w14:paraId="1938AA6F" w14:textId="77777777" w:rsidR="007C0E29" w:rsidRPr="00CD5021" w:rsidRDefault="007C0E29" w:rsidP="007C0E29">
      <w:pPr>
        <w:pStyle w:val="Textonotapie"/>
        <w:spacing w:before="120" w:after="120"/>
        <w:ind w:left="851" w:right="902"/>
        <w:jc w:val="both"/>
        <w:rPr>
          <w:rFonts w:ascii="Palatino Linotype" w:hAnsi="Palatino Linotype"/>
          <w:i/>
          <w:iCs/>
          <w:sz w:val="22"/>
          <w:szCs w:val="22"/>
        </w:rPr>
      </w:pPr>
      <w:bookmarkStart w:id="8" w:name="_heading=h.3t7oiuyqdcb2" w:colFirst="0" w:colLast="0"/>
      <w:bookmarkEnd w:id="8"/>
      <w:r w:rsidRPr="00CD5021">
        <w:rPr>
          <w:rFonts w:ascii="Palatino Linotype" w:hAnsi="Palatino Linotype"/>
          <w:b/>
          <w:i/>
          <w:iCs/>
          <w:sz w:val="22"/>
          <w:szCs w:val="22"/>
        </w:rPr>
        <w:lastRenderedPageBreak/>
        <w:t>“Artículo 18</w:t>
      </w:r>
      <w:r w:rsidRPr="00CD5021">
        <w:rPr>
          <w:rFonts w:ascii="Palatino Linotype" w:hAnsi="Palatino Linotype"/>
          <w:i/>
          <w:iCs/>
          <w:sz w:val="22"/>
          <w:szCs w:val="22"/>
        </w:rPr>
        <w:t>. Los sujetos obligados deberán documentar todo acto que derive del ejercicio de sus facultades, competencias o funciones, considerando desde su origen la eventual publicidad y reutilización de la información que generen.”</w:t>
      </w:r>
    </w:p>
    <w:p w14:paraId="2DEF1375" w14:textId="77777777" w:rsidR="007C0E29" w:rsidRPr="00CD5021" w:rsidRDefault="007C0E29" w:rsidP="00C96D06">
      <w:pPr>
        <w:spacing w:before="240" w:after="240" w:line="360" w:lineRule="auto"/>
        <w:jc w:val="both"/>
        <w:rPr>
          <w:rFonts w:ascii="Palatino Linotype" w:hAnsi="Palatino Linotype" w:cs="Arial"/>
        </w:rPr>
      </w:pPr>
      <w:r w:rsidRPr="00CD5021">
        <w:rPr>
          <w:rFonts w:ascii="Palatino Linotype" w:hAnsi="Palatino Linotype" w:cs="Arial"/>
        </w:rPr>
        <w:t xml:space="preserve">En este tenor, se estima que los documentos mediante los cuales el </w:t>
      </w:r>
      <w:r w:rsidRPr="00CD5021">
        <w:rPr>
          <w:rFonts w:ascii="Palatino Linotype" w:hAnsi="Palatino Linotype" w:cs="Arial"/>
          <w:b/>
        </w:rPr>
        <w:t xml:space="preserve">Sujeto Obligado </w:t>
      </w:r>
      <w:r w:rsidRPr="00CD5021">
        <w:rPr>
          <w:rFonts w:ascii="Palatino Linotype" w:hAnsi="Palatino Linotype" w:cs="Arial"/>
        </w:rPr>
        <w:t xml:space="preserve">puede dar cumplimiento a la presente resolución, de manera enunciativa </w:t>
      </w:r>
      <w:r w:rsidR="00C96D06" w:rsidRPr="00CD5021">
        <w:rPr>
          <w:rFonts w:ascii="Palatino Linotype" w:hAnsi="Palatino Linotype" w:cs="Arial"/>
        </w:rPr>
        <w:t>más</w:t>
      </w:r>
      <w:r w:rsidRPr="00CD5021">
        <w:rPr>
          <w:rFonts w:ascii="Palatino Linotype" w:hAnsi="Palatino Linotype" w:cs="Arial"/>
        </w:rPr>
        <w:t xml:space="preserve"> no limitativa, son los formatos de Nómina detallada </w:t>
      </w:r>
      <w:r w:rsidR="00C96D06" w:rsidRPr="00CD5021">
        <w:rPr>
          <w:rFonts w:ascii="Palatino Linotype" w:hAnsi="Palatino Linotype" w:cs="Arial"/>
        </w:rPr>
        <w:t>que forman parte de los informes trimestrales que, como ente fiscalizable, debe entregar al Órgano Superior de Fiscalización del Estado de México.</w:t>
      </w:r>
    </w:p>
    <w:p w14:paraId="47CA2CA5" w14:textId="77777777" w:rsidR="00C96D06" w:rsidRPr="00CD5021" w:rsidRDefault="00C96D06" w:rsidP="00C96D06">
      <w:pPr>
        <w:spacing w:before="240" w:after="240" w:line="360" w:lineRule="auto"/>
        <w:jc w:val="both"/>
        <w:rPr>
          <w:rFonts w:ascii="Palatino Linotype" w:eastAsia="Palatino Linotype" w:hAnsi="Palatino Linotype" w:cs="Palatino Linotype"/>
          <w:sz w:val="22"/>
          <w:szCs w:val="22"/>
        </w:rPr>
      </w:pPr>
      <w:r w:rsidRPr="00CD5021">
        <w:rPr>
          <w:rFonts w:ascii="Palatino Linotype" w:hAnsi="Palatino Linotype" w:cs="Arial"/>
        </w:rPr>
        <w:t xml:space="preserve">Al respecto, es necesario </w:t>
      </w:r>
      <w:r w:rsidRPr="00CD5021">
        <w:rPr>
          <w:rFonts w:ascii="Palatino Linotype" w:eastAsia="Palatino Linotype" w:hAnsi="Palatino Linotype" w:cs="Palatino Linotype"/>
        </w:rPr>
        <w:t>señalar que al Órgano Superior de Fiscalización del Estado de México, le asiste la facultad de emitir los Lineamientos para la Integración del Informe Trimestral, en términos de la fracción XI del artículo 8 de la Ley de Fiscalización Superior del Estado de México, que es del tenor literal siguiente</w:t>
      </w:r>
      <w:r w:rsidRPr="00CD5021">
        <w:rPr>
          <w:rFonts w:ascii="Palatino Linotype" w:eastAsia="Palatino Linotype" w:hAnsi="Palatino Linotype" w:cs="Palatino Linotype"/>
          <w:sz w:val="22"/>
          <w:szCs w:val="22"/>
        </w:rPr>
        <w:t>:</w:t>
      </w:r>
    </w:p>
    <w:p w14:paraId="321F982C" w14:textId="77777777" w:rsidR="00C96D06" w:rsidRPr="00CD5021" w:rsidRDefault="00C96D06" w:rsidP="00C96D06">
      <w:pPr>
        <w:spacing w:before="120" w:after="120"/>
        <w:ind w:left="851" w:right="618"/>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“Artículo 8.-</w:t>
      </w:r>
      <w:r w:rsidRPr="00CD5021">
        <w:rPr>
          <w:rFonts w:ascii="Palatino Linotype" w:eastAsia="Palatino Linotype" w:hAnsi="Palatino Linotype" w:cs="Palatino Linotype"/>
          <w:i/>
          <w:sz w:val="22"/>
          <w:szCs w:val="22"/>
        </w:rPr>
        <w:t xml:space="preserve"> El </w:t>
      </w:r>
      <w:r w:rsidRPr="00CD5021">
        <w:rPr>
          <w:rFonts w:ascii="Palatino Linotype" w:eastAsia="Palatino Linotype" w:hAnsi="Palatino Linotype" w:cs="Palatino Linotype"/>
          <w:b/>
          <w:i/>
          <w:sz w:val="22"/>
          <w:szCs w:val="22"/>
        </w:rPr>
        <w:t>Órgano Superior</w:t>
      </w:r>
      <w:r w:rsidRPr="00CD5021">
        <w:rPr>
          <w:rFonts w:ascii="Palatino Linotype" w:eastAsia="Palatino Linotype" w:hAnsi="Palatino Linotype" w:cs="Palatino Linotype"/>
          <w:i/>
          <w:sz w:val="22"/>
          <w:szCs w:val="22"/>
        </w:rPr>
        <w:t xml:space="preserve"> tendrá las siguientes atribuciones:</w:t>
      </w:r>
    </w:p>
    <w:p w14:paraId="011DAED9" w14:textId="77777777" w:rsidR="00C96D06" w:rsidRPr="00CD5021" w:rsidRDefault="00C96D06" w:rsidP="00C96D06">
      <w:pPr>
        <w:spacing w:before="120" w:after="120"/>
        <w:ind w:left="1134" w:right="618"/>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w:t>
      </w:r>
    </w:p>
    <w:p w14:paraId="6AC96CA8" w14:textId="77777777" w:rsidR="00C96D06" w:rsidRPr="00CD5021" w:rsidRDefault="00C96D06" w:rsidP="00C96D06">
      <w:pPr>
        <w:spacing w:before="120" w:after="120"/>
        <w:ind w:left="1134" w:right="618"/>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XI</w:t>
      </w:r>
      <w:r w:rsidRPr="00CD5021">
        <w:rPr>
          <w:rFonts w:ascii="Palatino Linotype" w:eastAsia="Palatino Linotype" w:hAnsi="Palatino Linotype" w:cs="Palatino Linotype"/>
          <w:i/>
          <w:sz w:val="22"/>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4C5A6138" w14:textId="77777777" w:rsidR="00C96D06" w:rsidRPr="00CD5021" w:rsidRDefault="00C96D06" w:rsidP="00C96D06">
      <w:pPr>
        <w:spacing w:before="240" w:after="240" w:line="360" w:lineRule="auto"/>
        <w:ind w:right="49"/>
        <w:jc w:val="both"/>
        <w:rPr>
          <w:rFonts w:ascii="Palatino Linotype" w:eastAsia="Palatino Linotype" w:hAnsi="Palatino Linotype" w:cs="Palatino Linotype"/>
          <w:szCs w:val="22"/>
        </w:rPr>
      </w:pPr>
      <w:r w:rsidRPr="00CD5021">
        <w:rPr>
          <w:rFonts w:ascii="Palatino Linotype" w:eastAsia="Palatino Linotype" w:hAnsi="Palatino Linotype" w:cs="Palatino Linotype"/>
          <w:szCs w:val="22"/>
        </w:rPr>
        <w:t xml:space="preserve">En este contexto, en cada ejercicio fiscal </w:t>
      </w:r>
      <w:r w:rsidR="003A3F34" w:rsidRPr="00CD5021">
        <w:rPr>
          <w:rFonts w:ascii="Palatino Linotype" w:eastAsia="Palatino Linotype" w:hAnsi="Palatino Linotype" w:cs="Palatino Linotype"/>
          <w:szCs w:val="22"/>
        </w:rPr>
        <w:t xml:space="preserve">el Órgano Superior de Fiscalización del Estado de México, emite </w:t>
      </w:r>
      <w:r w:rsidRPr="00CD5021">
        <w:rPr>
          <w:rFonts w:ascii="Palatino Linotype" w:eastAsia="Palatino Linotype" w:hAnsi="Palatino Linotype" w:cs="Palatino Linotype"/>
          <w:szCs w:val="22"/>
        </w:rPr>
        <w:t xml:space="preserve">los </w:t>
      </w:r>
      <w:r w:rsidR="003A3F34" w:rsidRPr="00CD5021">
        <w:rPr>
          <w:rFonts w:ascii="Palatino Linotype" w:hAnsi="Palatino Linotype"/>
        </w:rPr>
        <w:t xml:space="preserve">Lineamientos para la integración y </w:t>
      </w:r>
      <w:r w:rsidR="00D36CDF" w:rsidRPr="00CD5021">
        <w:rPr>
          <w:rFonts w:ascii="Palatino Linotype" w:hAnsi="Palatino Linotype"/>
        </w:rPr>
        <w:t>entrega</w:t>
      </w:r>
      <w:r w:rsidR="003A3F34" w:rsidRPr="00CD5021">
        <w:rPr>
          <w:rFonts w:ascii="Palatino Linotype" w:hAnsi="Palatino Linotype"/>
        </w:rPr>
        <w:t xml:space="preserve"> de los Informes Trimestrales Estatales</w:t>
      </w:r>
      <w:r w:rsidR="003A3F34" w:rsidRPr="00CD5021">
        <w:rPr>
          <w:rFonts w:ascii="Palatino Linotype" w:eastAsia="Palatino Linotype" w:hAnsi="Palatino Linotype" w:cs="Palatino Linotype"/>
          <w:szCs w:val="22"/>
        </w:rPr>
        <w:t xml:space="preserve"> </w:t>
      </w:r>
      <w:r w:rsidRPr="00CD5021">
        <w:rPr>
          <w:rFonts w:ascii="Palatino Linotype" w:eastAsia="Palatino Linotype" w:hAnsi="Palatino Linotype" w:cs="Palatino Linotype"/>
          <w:szCs w:val="22"/>
        </w:rPr>
        <w:t>y los Instructivos de llenado correspondientes, mismos que se encuentran disponibles en su sitio de internet, con la finalidad de definir los criterios, los formatos y la documentación necesaria para presentar los informes trimestrales, que deben ser entregados a través de cuatro módulos.</w:t>
      </w:r>
    </w:p>
    <w:p w14:paraId="42506DD9" w14:textId="77777777" w:rsidR="003A3F34" w:rsidRPr="00CD5021" w:rsidRDefault="00C96D06" w:rsidP="00C96D06">
      <w:pPr>
        <w:spacing w:before="240" w:after="240" w:line="360" w:lineRule="auto"/>
        <w:jc w:val="both"/>
        <w:rPr>
          <w:rFonts w:ascii="Palatino Linotype" w:hAnsi="Palatino Linotype"/>
        </w:rPr>
      </w:pPr>
      <w:r w:rsidRPr="00CD5021">
        <w:rPr>
          <w:rFonts w:ascii="Palatino Linotype" w:eastAsia="Palatino Linotype" w:hAnsi="Palatino Linotype" w:cs="Palatino Linotype"/>
          <w:szCs w:val="22"/>
        </w:rPr>
        <w:lastRenderedPageBreak/>
        <w:t xml:space="preserve">Estos lineamientos </w:t>
      </w:r>
      <w:r w:rsidR="003A3F34" w:rsidRPr="00CD5021">
        <w:rPr>
          <w:rFonts w:ascii="Palatino Linotype" w:eastAsia="Palatino Linotype" w:hAnsi="Palatino Linotype" w:cs="Palatino Linotype"/>
          <w:szCs w:val="22"/>
        </w:rPr>
        <w:t>tienen como objetivo establecer l</w:t>
      </w:r>
      <w:r w:rsidR="003A3F34" w:rsidRPr="00CD5021">
        <w:rPr>
          <w:rFonts w:ascii="Palatino Linotype" w:hAnsi="Palatino Linotype"/>
        </w:rPr>
        <w:t xml:space="preserve">os criterios, métodos, sistemas, formatos y documentación necesaria para que la Secretaria de Finanzas, Oficialía Mayor, el Sector Central, Poderes Públicos, Órganos Autónomos y </w:t>
      </w:r>
      <w:r w:rsidR="003A3F34" w:rsidRPr="00CD5021">
        <w:rPr>
          <w:rFonts w:ascii="Palatino Linotype" w:hAnsi="Palatino Linotype"/>
          <w:b/>
          <w:u w:val="single"/>
        </w:rPr>
        <w:t>Organismos Auxiliares</w:t>
      </w:r>
      <w:r w:rsidR="003A3F34" w:rsidRPr="00CD5021">
        <w:rPr>
          <w:rFonts w:ascii="Palatino Linotype" w:hAnsi="Palatino Linotype"/>
          <w:b/>
        </w:rPr>
        <w:t>,</w:t>
      </w:r>
      <w:r w:rsidR="003A3F34" w:rsidRPr="00CD5021">
        <w:rPr>
          <w:rFonts w:ascii="Palatino Linotype" w:hAnsi="Palatino Linotype"/>
        </w:rPr>
        <w:t xml:space="preserve"> homologuen e integren los Informes Trimestrales Estatales de cada ejercicio en apego a la normatividad aplicable para la correcta entrega al Órgano Superior de Fiscalización del Estado de México.</w:t>
      </w:r>
    </w:p>
    <w:p w14:paraId="2292E2C5" w14:textId="77777777" w:rsidR="00C96D06" w:rsidRPr="00CD5021" w:rsidRDefault="00C96D06" w:rsidP="00C96D06">
      <w:pPr>
        <w:spacing w:before="240" w:after="240" w:line="360" w:lineRule="auto"/>
        <w:jc w:val="both"/>
        <w:rPr>
          <w:rFonts w:ascii="Palatino Linotype" w:eastAsia="Palatino Linotype" w:hAnsi="Palatino Linotype" w:cs="Palatino Linotype"/>
          <w:szCs w:val="22"/>
        </w:rPr>
      </w:pPr>
      <w:r w:rsidRPr="00CD5021">
        <w:rPr>
          <w:rFonts w:ascii="Palatino Linotype" w:eastAsia="Palatino Linotype" w:hAnsi="Palatino Linotype" w:cs="Palatino Linotype"/>
          <w:szCs w:val="22"/>
        </w:rPr>
        <w:t>La información documental comprobatoria de los informes trimestrales presentados, debe conservarse en los archivos de la entidad fiscalizada en original y debidamente integrada en términos de los lineamientos de referencia, pues son susceptibles de revisión directa por el Órgano Superior de Fiscalización del Estado de México.</w:t>
      </w:r>
    </w:p>
    <w:p w14:paraId="7812573C" w14:textId="77777777" w:rsidR="003A3F34" w:rsidRPr="00CD5021" w:rsidRDefault="003A3F34" w:rsidP="003A3F34">
      <w:pPr>
        <w:spacing w:before="240" w:after="240" w:line="360" w:lineRule="auto"/>
        <w:jc w:val="both"/>
        <w:rPr>
          <w:rFonts w:ascii="Palatino Linotype" w:eastAsia="Palatino Linotype" w:hAnsi="Palatino Linotype" w:cs="Palatino Linotype"/>
          <w:szCs w:val="22"/>
        </w:rPr>
      </w:pPr>
      <w:r w:rsidRPr="00CD5021">
        <w:rPr>
          <w:rFonts w:ascii="Palatino Linotype" w:eastAsia="Palatino Linotype" w:hAnsi="Palatino Linotype" w:cs="Palatino Linotype"/>
          <w:szCs w:val="22"/>
        </w:rPr>
        <w:t>Ahora bien, es importante mencionar que</w:t>
      </w:r>
      <w:r w:rsidR="00911968" w:rsidRPr="00CD5021">
        <w:rPr>
          <w:rFonts w:ascii="Palatino Linotype" w:eastAsia="Palatino Linotype" w:hAnsi="Palatino Linotype" w:cs="Palatino Linotype"/>
          <w:szCs w:val="22"/>
        </w:rPr>
        <w:t xml:space="preserve"> de conformidad con lo establecido en los Lineamientos de los Informes Trimestrales Estatales </w:t>
      </w:r>
      <w:r w:rsidR="00C96D06" w:rsidRPr="00CD5021">
        <w:rPr>
          <w:rFonts w:ascii="Palatino Linotype" w:eastAsia="Palatino Linotype" w:hAnsi="Palatino Linotype" w:cs="Palatino Linotype"/>
          <w:szCs w:val="22"/>
        </w:rPr>
        <w:t>quien presenta los informes</w:t>
      </w:r>
      <w:r w:rsidR="00911968" w:rsidRPr="00CD5021">
        <w:rPr>
          <w:rFonts w:ascii="Palatino Linotype" w:eastAsia="Palatino Linotype" w:hAnsi="Palatino Linotype" w:cs="Palatino Linotype"/>
          <w:szCs w:val="22"/>
        </w:rPr>
        <w:t xml:space="preserve"> ante el Órgano Superior de Fiscalización </w:t>
      </w:r>
      <w:r w:rsidR="00C96D06" w:rsidRPr="00CD5021">
        <w:rPr>
          <w:rFonts w:ascii="Palatino Linotype" w:eastAsia="Palatino Linotype" w:hAnsi="Palatino Linotype" w:cs="Palatino Linotype"/>
          <w:szCs w:val="22"/>
        </w:rPr>
        <w:t>es la Secretaría de Finanzas</w:t>
      </w:r>
      <w:r w:rsidR="00911968" w:rsidRPr="00CD5021">
        <w:rPr>
          <w:rFonts w:ascii="Palatino Linotype" w:eastAsia="Palatino Linotype" w:hAnsi="Palatino Linotype" w:cs="Palatino Linotype"/>
          <w:szCs w:val="22"/>
        </w:rPr>
        <w:t xml:space="preserve"> en el caso del Poder Ejecutivo y sus Organismos Auxiliares,</w:t>
      </w:r>
      <w:r w:rsidR="00C96D06" w:rsidRPr="00CD5021">
        <w:rPr>
          <w:rFonts w:ascii="Palatino Linotype" w:eastAsia="Palatino Linotype" w:hAnsi="Palatino Linotype" w:cs="Palatino Linotype"/>
          <w:szCs w:val="22"/>
        </w:rPr>
        <w:t xml:space="preserve"> </w:t>
      </w:r>
      <w:r w:rsidR="00911968" w:rsidRPr="00CD5021">
        <w:rPr>
          <w:rFonts w:ascii="Palatino Linotype" w:eastAsia="Palatino Linotype" w:hAnsi="Palatino Linotype" w:cs="Palatino Linotype"/>
          <w:szCs w:val="22"/>
        </w:rPr>
        <w:t xml:space="preserve">sin embargo, estos últimos </w:t>
      </w:r>
      <w:r w:rsidRPr="00CD5021">
        <w:rPr>
          <w:rFonts w:ascii="Palatino Linotype" w:eastAsia="Palatino Linotype" w:hAnsi="Palatino Linotype" w:cs="Palatino Linotype"/>
          <w:szCs w:val="22"/>
        </w:rPr>
        <w:t>también está</w:t>
      </w:r>
      <w:r w:rsidR="00911968" w:rsidRPr="00CD5021">
        <w:rPr>
          <w:rFonts w:ascii="Palatino Linotype" w:eastAsia="Palatino Linotype" w:hAnsi="Palatino Linotype" w:cs="Palatino Linotype"/>
          <w:szCs w:val="22"/>
        </w:rPr>
        <w:t>n</w:t>
      </w:r>
      <w:r w:rsidRPr="00CD5021">
        <w:rPr>
          <w:rFonts w:ascii="Palatino Linotype" w:eastAsia="Palatino Linotype" w:hAnsi="Palatino Linotype" w:cs="Palatino Linotype"/>
          <w:szCs w:val="22"/>
        </w:rPr>
        <w:t xml:space="preserve"> facultado para conocer dicha información.</w:t>
      </w:r>
    </w:p>
    <w:p w14:paraId="72A9976C" w14:textId="77777777" w:rsidR="000419DB" w:rsidRPr="00CD5021" w:rsidRDefault="000419DB" w:rsidP="003A3F34">
      <w:pPr>
        <w:spacing w:before="240" w:after="240" w:line="360" w:lineRule="auto"/>
        <w:jc w:val="both"/>
        <w:rPr>
          <w:rFonts w:ascii="Palatino Linotype" w:eastAsia="Palatino Linotype" w:hAnsi="Palatino Linotype" w:cs="Palatino Linotype"/>
          <w:szCs w:val="22"/>
        </w:rPr>
      </w:pPr>
      <w:r w:rsidRPr="00CD5021">
        <w:rPr>
          <w:rFonts w:ascii="Palatino Linotype" w:eastAsia="Palatino Linotype" w:hAnsi="Palatino Linotype" w:cs="Palatino Linotype"/>
          <w:szCs w:val="22"/>
        </w:rPr>
        <w:t>Para un mejor entendimiento, a continuación se trae a colación lo establecido en los Lineamientos de los Informes Trimestrales Estatales del ejercicio 2024</w:t>
      </w:r>
      <w:r w:rsidR="00911968" w:rsidRPr="00CD5021">
        <w:rPr>
          <w:rFonts w:ascii="Palatino Linotype" w:eastAsia="Palatino Linotype" w:hAnsi="Palatino Linotype" w:cs="Palatino Linotype"/>
          <w:szCs w:val="22"/>
        </w:rPr>
        <w:t>:</w:t>
      </w:r>
    </w:p>
    <w:p w14:paraId="6F230989" w14:textId="77777777" w:rsidR="00C96D06" w:rsidRPr="00CD5021" w:rsidRDefault="00727A38" w:rsidP="00727A38">
      <w:pPr>
        <w:spacing w:before="240" w:after="240" w:line="360" w:lineRule="auto"/>
        <w:jc w:val="center"/>
        <w:rPr>
          <w:rFonts w:ascii="Palatino Linotype" w:hAnsi="Palatino Linotype" w:cs="Arial"/>
        </w:rPr>
      </w:pPr>
      <w:r w:rsidRPr="00CD5021">
        <w:rPr>
          <w:rFonts w:ascii="Palatino Linotype" w:eastAsia="Palatino Linotype" w:hAnsi="Palatino Linotype" w:cs="Palatino Linotype"/>
          <w:noProof/>
          <w:sz w:val="22"/>
          <w:szCs w:val="22"/>
        </w:rPr>
        <w:lastRenderedPageBreak/>
        <mc:AlternateContent>
          <mc:Choice Requires="wps">
            <w:drawing>
              <wp:anchor distT="0" distB="0" distL="114300" distR="114300" simplePos="0" relativeHeight="251659264" behindDoc="0" locked="0" layoutInCell="1" allowOverlap="1" wp14:anchorId="67DE3E7E" wp14:editId="54105864">
                <wp:simplePos x="0" y="0"/>
                <wp:positionH relativeFrom="column">
                  <wp:posOffset>803910</wp:posOffset>
                </wp:positionH>
                <wp:positionV relativeFrom="paragraph">
                  <wp:posOffset>3986834</wp:posOffset>
                </wp:positionV>
                <wp:extent cx="1486894" cy="1319916"/>
                <wp:effectExtent l="57150" t="38100" r="75565" b="90170"/>
                <wp:wrapNone/>
                <wp:docPr id="13" name="Rectángulo 13"/>
                <wp:cNvGraphicFramePr/>
                <a:graphic xmlns:a="http://schemas.openxmlformats.org/drawingml/2006/main">
                  <a:graphicData uri="http://schemas.microsoft.com/office/word/2010/wordprocessingShape">
                    <wps:wsp>
                      <wps:cNvSpPr/>
                      <wps:spPr>
                        <a:xfrm>
                          <a:off x="0" y="0"/>
                          <a:ext cx="1486894" cy="1319916"/>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12BF0AAD" id="Rectángulo 13" o:spid="_x0000_s1026" style="position:absolute;margin-left:63.3pt;margin-top:313.9pt;width:117.1pt;height:103.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" filled="f" strokecolor="#c00000" strokeweight="3pt">
                <v:shadow on="t" color="black" opacity="22937f" origin=",.5" offset="0,.63889mm"/>
              </v:rect>
            </w:pict>
          </mc:Fallback>
        </mc:AlternateContent>
      </w:r>
      <w:r w:rsidR="000419DB" w:rsidRPr="00CD5021">
        <w:rPr>
          <w:rFonts w:ascii="Palatino Linotype" w:eastAsia="Palatino Linotype" w:hAnsi="Palatino Linotype" w:cs="Palatino Linotype"/>
          <w:noProof/>
          <w:sz w:val="22"/>
          <w:szCs w:val="22"/>
        </w:rPr>
        <w:drawing>
          <wp:inline distT="0" distB="0" distL="0" distR="0" wp14:anchorId="121BCE65" wp14:editId="4FC9B8E8">
            <wp:extent cx="5040000" cy="5277801"/>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5277801"/>
                    </a:xfrm>
                    <a:prstGeom prst="rect">
                      <a:avLst/>
                    </a:prstGeom>
                  </pic:spPr>
                </pic:pic>
              </a:graphicData>
            </a:graphic>
          </wp:inline>
        </w:drawing>
      </w:r>
    </w:p>
    <w:p w14:paraId="2E31BDFD" w14:textId="77777777" w:rsidR="00911968" w:rsidRPr="00CD5021" w:rsidRDefault="00911968" w:rsidP="00727A38">
      <w:pPr>
        <w:spacing w:line="360" w:lineRule="auto"/>
        <w:ind w:right="49"/>
        <w:jc w:val="both"/>
        <w:rPr>
          <w:rFonts w:ascii="Palatino Linotype" w:eastAsia="Palatino Linotype" w:hAnsi="Palatino Linotype" w:cs="Palatino Linotype"/>
          <w:b/>
        </w:rPr>
      </w:pPr>
      <w:r w:rsidRPr="00CD5021">
        <w:rPr>
          <w:rFonts w:ascii="Palatino Linotype" w:eastAsia="Palatino Linotype" w:hAnsi="Palatino Linotype" w:cs="Palatino Linotype"/>
        </w:rPr>
        <w:t xml:space="preserve">Como se advierte, en el apartado de Estructura de la integración y presentación de los Informes Trimestrales Estatales se señala que el oficio de presentación de los informes trimestrales de los Organismos Auxiliares del Poder Ejecutivo debe estar firmado por el Titular de la Secretaría de Finanzas, </w:t>
      </w:r>
      <w:r w:rsidRPr="00CD5021">
        <w:rPr>
          <w:rFonts w:ascii="Palatino Linotype" w:eastAsia="Palatino Linotype" w:hAnsi="Palatino Linotype" w:cs="Palatino Linotype"/>
          <w:b/>
        </w:rPr>
        <w:t xml:space="preserve">adicionando </w:t>
      </w:r>
      <w:r w:rsidRPr="00CD5021">
        <w:rPr>
          <w:rFonts w:ascii="Palatino Linotype" w:eastAsia="Palatino Linotype" w:hAnsi="Palatino Linotype" w:cs="Palatino Linotype"/>
        </w:rPr>
        <w:t xml:space="preserve">también, copias simples de los </w:t>
      </w:r>
      <w:r w:rsidRPr="00CD5021">
        <w:rPr>
          <w:rFonts w:ascii="Palatino Linotype" w:eastAsia="Palatino Linotype" w:hAnsi="Palatino Linotype" w:cs="Palatino Linotype"/>
          <w:b/>
        </w:rPr>
        <w:t>Oficios sig</w:t>
      </w:r>
      <w:r w:rsidR="00870B59" w:rsidRPr="00CD5021">
        <w:rPr>
          <w:rFonts w:ascii="Palatino Linotype" w:eastAsia="Palatino Linotype" w:hAnsi="Palatino Linotype" w:cs="Palatino Linotype"/>
          <w:b/>
        </w:rPr>
        <w:t>nados por los titulares de los O</w:t>
      </w:r>
      <w:r w:rsidRPr="00CD5021">
        <w:rPr>
          <w:rFonts w:ascii="Palatino Linotype" w:eastAsia="Palatino Linotype" w:hAnsi="Palatino Linotype" w:cs="Palatino Linotype"/>
          <w:b/>
        </w:rPr>
        <w:t xml:space="preserve">rganismos </w:t>
      </w:r>
      <w:r w:rsidR="00870B59" w:rsidRPr="00CD5021">
        <w:rPr>
          <w:rFonts w:ascii="Palatino Linotype" w:eastAsia="Palatino Linotype" w:hAnsi="Palatino Linotype" w:cs="Palatino Linotype"/>
          <w:b/>
        </w:rPr>
        <w:t>A</w:t>
      </w:r>
      <w:r w:rsidRPr="00CD5021">
        <w:rPr>
          <w:rFonts w:ascii="Palatino Linotype" w:eastAsia="Palatino Linotype" w:hAnsi="Palatino Linotype" w:cs="Palatino Linotype"/>
          <w:b/>
        </w:rPr>
        <w:t>uxiliares y sus respectivos Directores de Finanzas o equivalentes.</w:t>
      </w:r>
    </w:p>
    <w:p w14:paraId="45525812" w14:textId="77777777" w:rsidR="00727A38" w:rsidRPr="00CD5021" w:rsidRDefault="00870B59" w:rsidP="00456B94">
      <w:pPr>
        <w:spacing w:before="240" w:after="240" w:line="360" w:lineRule="auto"/>
        <w:ind w:right="51"/>
        <w:jc w:val="both"/>
        <w:rPr>
          <w:rFonts w:ascii="Palatino Linotype" w:eastAsia="Palatino Linotype" w:hAnsi="Palatino Linotype" w:cs="Palatino Linotype"/>
          <w:szCs w:val="22"/>
        </w:rPr>
      </w:pPr>
      <w:r w:rsidRPr="00CD5021">
        <w:rPr>
          <w:rFonts w:ascii="Palatino Linotype" w:eastAsia="Palatino Linotype" w:hAnsi="Palatino Linotype" w:cs="Palatino Linotype"/>
          <w:szCs w:val="22"/>
        </w:rPr>
        <w:lastRenderedPageBreak/>
        <w:t>E</w:t>
      </w:r>
      <w:r w:rsidR="00727A38" w:rsidRPr="00CD5021">
        <w:rPr>
          <w:rFonts w:ascii="Palatino Linotype" w:eastAsia="Palatino Linotype" w:hAnsi="Palatino Linotype" w:cs="Palatino Linotype"/>
          <w:szCs w:val="22"/>
        </w:rPr>
        <w:t xml:space="preserve">n el caso particular, se debe observar que en la Clasificación de Entidades Fiscalizables se encuentra la </w:t>
      </w:r>
      <w:r w:rsidR="00727A38" w:rsidRPr="00CD5021">
        <w:rPr>
          <w:rFonts w:ascii="Palatino Linotype" w:eastAsia="Palatino Linotype" w:hAnsi="Palatino Linotype" w:cs="Palatino Linotype"/>
          <w:b/>
          <w:szCs w:val="22"/>
        </w:rPr>
        <w:t>Universidad Tecnológica Nezahualcóyotl</w:t>
      </w:r>
      <w:r w:rsidR="00727A38" w:rsidRPr="00CD5021">
        <w:rPr>
          <w:rFonts w:ascii="Palatino Linotype" w:eastAsia="Palatino Linotype" w:hAnsi="Palatino Linotype" w:cs="Palatino Linotype"/>
          <w:szCs w:val="22"/>
        </w:rPr>
        <w:t>,</w:t>
      </w:r>
      <w:r w:rsidR="00456B94" w:rsidRPr="00CD5021">
        <w:rPr>
          <w:rFonts w:ascii="Palatino Linotype" w:eastAsia="Palatino Linotype" w:hAnsi="Palatino Linotype" w:cs="Palatino Linotype"/>
          <w:szCs w:val="22"/>
        </w:rPr>
        <w:t xml:space="preserve"> </w:t>
      </w:r>
      <w:r w:rsidR="00456B94" w:rsidRPr="00CD5021">
        <w:rPr>
          <w:rFonts w:ascii="Palatino Linotype" w:eastAsia="Palatino Linotype" w:hAnsi="Palatino Linotype" w:cs="Palatino Linotype"/>
          <w:b/>
          <w:szCs w:val="22"/>
        </w:rPr>
        <w:t>UTN</w:t>
      </w:r>
      <w:r w:rsidR="00727A38" w:rsidRPr="00CD5021">
        <w:rPr>
          <w:rFonts w:ascii="Palatino Linotype" w:eastAsia="Palatino Linotype" w:hAnsi="Palatino Linotype" w:cs="Palatino Linotype"/>
          <w:szCs w:val="22"/>
        </w:rPr>
        <w:t xml:space="preserve"> específicamente, en la columna “Organismos Auxiliares”:</w:t>
      </w:r>
    </w:p>
    <w:p w14:paraId="0309771F" w14:textId="77777777" w:rsidR="00727A38" w:rsidRPr="00CD5021" w:rsidRDefault="00727A38" w:rsidP="00727A38">
      <w:pPr>
        <w:spacing w:line="360" w:lineRule="auto"/>
        <w:ind w:right="49"/>
        <w:jc w:val="center"/>
        <w:rPr>
          <w:rFonts w:ascii="Palatino Linotype" w:eastAsia="Palatino Linotype" w:hAnsi="Palatino Linotype" w:cs="Palatino Linotype"/>
          <w:sz w:val="22"/>
          <w:szCs w:val="22"/>
        </w:rPr>
      </w:pPr>
      <w:r w:rsidRPr="00CD5021">
        <w:rPr>
          <w:rFonts w:ascii="Palatino Linotype" w:eastAsia="Palatino Linotype" w:hAnsi="Palatino Linotype" w:cs="Palatino Linotype"/>
          <w:noProof/>
          <w:sz w:val="22"/>
          <w:szCs w:val="22"/>
        </w:rPr>
        <mc:AlternateContent>
          <mc:Choice Requires="wps">
            <w:drawing>
              <wp:anchor distT="0" distB="0" distL="114300" distR="114300" simplePos="0" relativeHeight="251662336" behindDoc="0" locked="0" layoutInCell="1" allowOverlap="1" wp14:anchorId="08C76950" wp14:editId="651FCB0C">
                <wp:simplePos x="0" y="0"/>
                <wp:positionH relativeFrom="column">
                  <wp:posOffset>4277985</wp:posOffset>
                </wp:positionH>
                <wp:positionV relativeFrom="paragraph">
                  <wp:posOffset>4123428</wp:posOffset>
                </wp:positionV>
                <wp:extent cx="252616" cy="113855"/>
                <wp:effectExtent l="57150" t="38100" r="71755" b="95885"/>
                <wp:wrapNone/>
                <wp:docPr id="15" name="Rectángulo 15"/>
                <wp:cNvGraphicFramePr/>
                <a:graphic xmlns:a="http://schemas.openxmlformats.org/drawingml/2006/main">
                  <a:graphicData uri="http://schemas.microsoft.com/office/word/2010/wordprocessingShape">
                    <wps:wsp>
                      <wps:cNvSpPr/>
                      <wps:spPr>
                        <a:xfrm>
                          <a:off x="0" y="0"/>
                          <a:ext cx="252616" cy="11385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7BAB392E" id="Rectángulo 15" o:spid="_x0000_s1026" style="position:absolute;margin-left:336.85pt;margin-top:324.7pt;width:19.9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" filled="f" strokecolor="#c00000" strokeweight="3pt">
                <v:shadow on="t" color="black" opacity="22937f" origin=",.5" offset="0,.63889mm"/>
              </v:rect>
            </w:pict>
          </mc:Fallback>
        </mc:AlternateContent>
      </w:r>
      <w:r w:rsidRPr="00CD5021">
        <w:rPr>
          <w:rFonts w:ascii="Palatino Linotype" w:eastAsia="Palatino Linotype" w:hAnsi="Palatino Linotype" w:cs="Palatino Linotype"/>
          <w:noProof/>
          <w:sz w:val="22"/>
          <w:szCs w:val="22"/>
        </w:rPr>
        <w:drawing>
          <wp:inline distT="0" distB="0" distL="0" distR="0" wp14:anchorId="0FBD72EA" wp14:editId="71EE2F88">
            <wp:extent cx="4346575" cy="48863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21057" cy="4970057"/>
                    </a:xfrm>
                    <a:prstGeom prst="rect">
                      <a:avLst/>
                    </a:prstGeom>
                  </pic:spPr>
                </pic:pic>
              </a:graphicData>
            </a:graphic>
          </wp:inline>
        </w:drawing>
      </w:r>
    </w:p>
    <w:p w14:paraId="1D2B85CE" w14:textId="77777777" w:rsidR="00870B59" w:rsidRPr="00CD5021" w:rsidRDefault="00870B59" w:rsidP="00870B59">
      <w:pPr>
        <w:spacing w:line="360" w:lineRule="auto"/>
        <w:ind w:right="49"/>
        <w:jc w:val="both"/>
        <w:rPr>
          <w:rFonts w:ascii="Palatino Linotype" w:eastAsia="Palatino Linotype" w:hAnsi="Palatino Linotype" w:cs="Palatino Linotype"/>
        </w:rPr>
      </w:pPr>
      <w:r w:rsidRPr="00CD5021">
        <w:rPr>
          <w:rFonts w:ascii="Palatino Linotype" w:eastAsia="Palatino Linotype" w:hAnsi="Palatino Linotype" w:cs="Palatino Linotype"/>
        </w:rPr>
        <w:t>Respecto al tema que nos ocupa, se precisa que en el Módulo 4 Información Administrativa, se contempla, entre otros formatos, el que corresponde con la Nómina Detallada, el cual es aplicable también a los Organismos Auxiliares, de conformidad con la columna de “aplicabilidad”:</w:t>
      </w:r>
    </w:p>
    <w:p w14:paraId="29B8E364" w14:textId="77777777" w:rsidR="00870B59" w:rsidRPr="00CD5021" w:rsidRDefault="00870B59" w:rsidP="00870B59">
      <w:pPr>
        <w:spacing w:line="360" w:lineRule="auto"/>
        <w:ind w:right="49"/>
        <w:jc w:val="both"/>
        <w:rPr>
          <w:rFonts w:ascii="Palatino Linotype" w:eastAsia="Palatino Linotype" w:hAnsi="Palatino Linotype" w:cs="Palatino Linotype"/>
        </w:rPr>
      </w:pPr>
      <w:r w:rsidRPr="00CD5021">
        <w:rPr>
          <w:rFonts w:ascii="Palatino Linotype" w:eastAsia="Palatino Linotype" w:hAnsi="Palatino Linotype" w:cs="Palatino Linotype"/>
          <w:noProof/>
        </w:rPr>
        <w:lastRenderedPageBreak/>
        <mc:AlternateContent>
          <mc:Choice Requires="wps">
            <w:drawing>
              <wp:anchor distT="0" distB="0" distL="114300" distR="114300" simplePos="0" relativeHeight="251664384" behindDoc="0" locked="0" layoutInCell="1" allowOverlap="1" wp14:anchorId="59A25AE8" wp14:editId="448662B4">
                <wp:simplePos x="0" y="0"/>
                <wp:positionH relativeFrom="column">
                  <wp:posOffset>767715</wp:posOffset>
                </wp:positionH>
                <wp:positionV relativeFrom="paragraph">
                  <wp:posOffset>1129030</wp:posOffset>
                </wp:positionV>
                <wp:extent cx="4850130" cy="352425"/>
                <wp:effectExtent l="57150" t="38100" r="83820" b="104775"/>
                <wp:wrapNone/>
                <wp:docPr id="18" name="Rectángulo 18"/>
                <wp:cNvGraphicFramePr/>
                <a:graphic xmlns:a="http://schemas.openxmlformats.org/drawingml/2006/main">
                  <a:graphicData uri="http://schemas.microsoft.com/office/word/2010/wordprocessingShape">
                    <wps:wsp>
                      <wps:cNvSpPr/>
                      <wps:spPr>
                        <a:xfrm>
                          <a:off x="0" y="0"/>
                          <a:ext cx="4850130" cy="35242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61C72BC" id="Rectángulo 18" o:spid="_x0000_s1026" style="position:absolute;margin-left:60.45pt;margin-top:88.9pt;width:381.9pt;height:27.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" filled="f" strokecolor="#c00000" strokeweight="3pt">
                <v:shadow on="t" color="black" opacity="22937f" origin=",.5" offset="0,.63889mm"/>
              </v:rect>
            </w:pict>
          </mc:Fallback>
        </mc:AlternateContent>
      </w:r>
      <w:r w:rsidRPr="00CD5021">
        <w:rPr>
          <w:rFonts w:ascii="Palatino Linotype" w:eastAsia="Palatino Linotype" w:hAnsi="Palatino Linotype" w:cs="Palatino Linotype"/>
          <w:noProof/>
        </w:rPr>
        <w:drawing>
          <wp:inline distT="0" distB="0" distL="0" distR="0" wp14:anchorId="728566DC" wp14:editId="02C7ED1A">
            <wp:extent cx="5612130" cy="2600325"/>
            <wp:effectExtent l="0" t="0" r="76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600325"/>
                    </a:xfrm>
                    <a:prstGeom prst="rect">
                      <a:avLst/>
                    </a:prstGeom>
                  </pic:spPr>
                </pic:pic>
              </a:graphicData>
            </a:graphic>
          </wp:inline>
        </w:drawing>
      </w:r>
    </w:p>
    <w:p w14:paraId="34F83C9C" w14:textId="77777777" w:rsidR="00870B59" w:rsidRPr="00CD5021" w:rsidRDefault="00870B59" w:rsidP="00870B59">
      <w:pPr>
        <w:spacing w:line="360" w:lineRule="auto"/>
        <w:ind w:right="49"/>
        <w:jc w:val="both"/>
        <w:rPr>
          <w:rFonts w:ascii="Palatino Linotype" w:eastAsia="Palatino Linotype" w:hAnsi="Palatino Linotype" w:cs="Palatino Linotype"/>
        </w:rPr>
      </w:pPr>
      <w:r w:rsidRPr="00CD5021">
        <w:rPr>
          <w:rFonts w:ascii="Palatino Linotype" w:eastAsia="Palatino Linotype" w:hAnsi="Palatino Linotype" w:cs="Palatino Linotype"/>
          <w:noProof/>
        </w:rPr>
        <w:drawing>
          <wp:inline distT="0" distB="0" distL="0" distR="0" wp14:anchorId="4ADFB691" wp14:editId="036BB465">
            <wp:extent cx="5612130" cy="40322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403225"/>
                    </a:xfrm>
                    <a:prstGeom prst="rect">
                      <a:avLst/>
                    </a:prstGeom>
                  </pic:spPr>
                </pic:pic>
              </a:graphicData>
            </a:graphic>
          </wp:inline>
        </w:drawing>
      </w:r>
    </w:p>
    <w:p w14:paraId="3239F8E0" w14:textId="77777777" w:rsidR="00870B59" w:rsidRPr="00CD5021" w:rsidRDefault="00870B59" w:rsidP="00870B59">
      <w:pPr>
        <w:spacing w:line="360" w:lineRule="auto"/>
        <w:ind w:right="49"/>
        <w:jc w:val="both"/>
        <w:rPr>
          <w:rFonts w:ascii="Palatino Linotype" w:eastAsia="Palatino Linotype" w:hAnsi="Palatino Linotype" w:cs="Palatino Linotype"/>
        </w:rPr>
      </w:pPr>
      <w:r w:rsidRPr="00CD5021">
        <w:rPr>
          <w:rFonts w:ascii="Palatino Linotype" w:eastAsia="Palatino Linotype" w:hAnsi="Palatino Linotype" w:cs="Palatino Linotype"/>
        </w:rPr>
        <w:t>A continuación se inserta el formato de Nómina detallada, así como el instructivo de llenado correspondiente.</w:t>
      </w:r>
    </w:p>
    <w:p w14:paraId="750D78CC" w14:textId="77777777" w:rsidR="00870B59" w:rsidRPr="00CD5021" w:rsidRDefault="00870B59" w:rsidP="00870B59">
      <w:pPr>
        <w:spacing w:before="240" w:after="240" w:line="360" w:lineRule="auto"/>
        <w:ind w:right="51"/>
        <w:jc w:val="both"/>
        <w:rPr>
          <w:rFonts w:ascii="Palatino Linotype" w:eastAsia="Palatino Linotype" w:hAnsi="Palatino Linotype" w:cs="Palatino Linotype"/>
        </w:rPr>
      </w:pPr>
      <w:r w:rsidRPr="00CD5021">
        <w:rPr>
          <w:rFonts w:ascii="Palatino Linotype" w:eastAsia="Palatino Linotype" w:hAnsi="Palatino Linotype" w:cs="Palatino Linotype"/>
          <w:noProof/>
        </w:rPr>
        <w:drawing>
          <wp:inline distT="0" distB="0" distL="0" distR="0" wp14:anchorId="55F43765" wp14:editId="14FDFA15">
            <wp:extent cx="5612130" cy="277050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770505"/>
                    </a:xfrm>
                    <a:prstGeom prst="rect">
                      <a:avLst/>
                    </a:prstGeom>
                  </pic:spPr>
                </pic:pic>
              </a:graphicData>
            </a:graphic>
          </wp:inline>
        </w:drawing>
      </w:r>
    </w:p>
    <w:p w14:paraId="20E018A1" w14:textId="77777777" w:rsidR="00870B59" w:rsidRPr="00CD5021" w:rsidRDefault="000F3805" w:rsidP="00870B59">
      <w:pPr>
        <w:spacing w:before="240" w:after="240" w:line="360" w:lineRule="auto"/>
        <w:ind w:right="51"/>
        <w:jc w:val="both"/>
        <w:rPr>
          <w:rFonts w:ascii="Palatino Linotype" w:eastAsia="Palatino Linotype" w:hAnsi="Palatino Linotype" w:cs="Palatino Linotype"/>
        </w:rPr>
      </w:pPr>
      <w:r w:rsidRPr="00CD5021">
        <w:rPr>
          <w:rFonts w:ascii="Palatino Linotype" w:eastAsia="Palatino Linotype" w:hAnsi="Palatino Linotype" w:cs="Palatino Linotype"/>
          <w:noProof/>
        </w:rPr>
        <w:lastRenderedPageBreak/>
        <mc:AlternateContent>
          <mc:Choice Requires="wps">
            <w:drawing>
              <wp:anchor distT="0" distB="0" distL="114300" distR="114300" simplePos="0" relativeHeight="251673600" behindDoc="0" locked="0" layoutInCell="1" allowOverlap="1" wp14:anchorId="6E6FA9AE" wp14:editId="4CCD5EF0">
                <wp:simplePos x="0" y="0"/>
                <wp:positionH relativeFrom="margin">
                  <wp:posOffset>-54417</wp:posOffset>
                </wp:positionH>
                <wp:positionV relativeFrom="paragraph">
                  <wp:posOffset>5833248</wp:posOffset>
                </wp:positionV>
                <wp:extent cx="5686425" cy="365760"/>
                <wp:effectExtent l="57150" t="38100" r="85725" b="91440"/>
                <wp:wrapNone/>
                <wp:docPr id="28" name="Rectángulo 28"/>
                <wp:cNvGraphicFramePr/>
                <a:graphic xmlns:a="http://schemas.openxmlformats.org/drawingml/2006/main">
                  <a:graphicData uri="http://schemas.microsoft.com/office/word/2010/wordprocessingShape">
                    <wps:wsp>
                      <wps:cNvSpPr/>
                      <wps:spPr>
                        <a:xfrm>
                          <a:off x="0" y="0"/>
                          <a:ext cx="5686425" cy="36576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1B664F3C" id="Rectángulo 28" o:spid="_x0000_s1026" style="position:absolute;margin-left:-4.3pt;margin-top:459.3pt;width:447.75pt;height:28.8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" filled="f" strokecolor="#c00000" strokeweight="3pt">
                <v:shadow on="t" color="black" opacity="22937f" origin=",.5" offset="0,.63889mm"/>
                <w10:wrap anchorx="margin"/>
              </v:rect>
            </w:pict>
          </mc:Fallback>
        </mc:AlternateContent>
      </w:r>
      <w:r w:rsidRPr="00CD5021">
        <w:rPr>
          <w:rFonts w:ascii="Palatino Linotype" w:eastAsia="Palatino Linotype" w:hAnsi="Palatino Linotype" w:cs="Palatino Linotype"/>
          <w:noProof/>
        </w:rPr>
        <mc:AlternateContent>
          <mc:Choice Requires="wps">
            <w:drawing>
              <wp:anchor distT="0" distB="0" distL="114300" distR="114300" simplePos="0" relativeHeight="251671552" behindDoc="0" locked="0" layoutInCell="1" allowOverlap="1" wp14:anchorId="7DBFF839" wp14:editId="48A29725">
                <wp:simplePos x="0" y="0"/>
                <wp:positionH relativeFrom="margin">
                  <wp:align>center</wp:align>
                </wp:positionH>
                <wp:positionV relativeFrom="paragraph">
                  <wp:posOffset>4797940</wp:posOffset>
                </wp:positionV>
                <wp:extent cx="5686425" cy="551935"/>
                <wp:effectExtent l="57150" t="38100" r="85725" b="95885"/>
                <wp:wrapNone/>
                <wp:docPr id="26" name="Rectángulo 26"/>
                <wp:cNvGraphicFramePr/>
                <a:graphic xmlns:a="http://schemas.openxmlformats.org/drawingml/2006/main">
                  <a:graphicData uri="http://schemas.microsoft.com/office/word/2010/wordprocessingShape">
                    <wps:wsp>
                      <wps:cNvSpPr/>
                      <wps:spPr>
                        <a:xfrm>
                          <a:off x="0" y="0"/>
                          <a:ext cx="5686425" cy="55193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39DE5A48" id="Rectángulo 26" o:spid="_x0000_s1026" style="position:absolute;margin-left:0;margin-top:377.8pt;width:447.75pt;height:43.45pt;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" filled="f" strokecolor="#c00000" strokeweight="3pt">
                <v:shadow on="t" color="black" opacity="22937f" origin=",.5" offset="0,.63889mm"/>
                <w10:wrap anchorx="margin"/>
              </v:rect>
            </w:pict>
          </mc:Fallback>
        </mc:AlternateContent>
      </w:r>
      <w:r w:rsidRPr="00CD5021">
        <w:rPr>
          <w:rFonts w:ascii="Palatino Linotype" w:eastAsia="Palatino Linotype" w:hAnsi="Palatino Linotype" w:cs="Palatino Linotype"/>
          <w:noProof/>
        </w:rPr>
        <mc:AlternateContent>
          <mc:Choice Requires="wps">
            <w:drawing>
              <wp:anchor distT="0" distB="0" distL="114300" distR="114300" simplePos="0" relativeHeight="251669504" behindDoc="0" locked="0" layoutInCell="1" allowOverlap="1" wp14:anchorId="208D4AC6" wp14:editId="677A49B8">
                <wp:simplePos x="0" y="0"/>
                <wp:positionH relativeFrom="margin">
                  <wp:align>center</wp:align>
                </wp:positionH>
                <wp:positionV relativeFrom="paragraph">
                  <wp:posOffset>4377810</wp:posOffset>
                </wp:positionV>
                <wp:extent cx="5686425" cy="238897"/>
                <wp:effectExtent l="57150" t="38100" r="85725" b="104140"/>
                <wp:wrapNone/>
                <wp:docPr id="25" name="Rectángulo 25"/>
                <wp:cNvGraphicFramePr/>
                <a:graphic xmlns:a="http://schemas.openxmlformats.org/drawingml/2006/main">
                  <a:graphicData uri="http://schemas.microsoft.com/office/word/2010/wordprocessingShape">
                    <wps:wsp>
                      <wps:cNvSpPr/>
                      <wps:spPr>
                        <a:xfrm>
                          <a:off x="0" y="0"/>
                          <a:ext cx="5686425" cy="238897"/>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25316351" id="Rectángulo 25" o:spid="_x0000_s1026" style="position:absolute;margin-left:0;margin-top:344.7pt;width:447.75pt;height:18.8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" filled="f" strokecolor="#c00000" strokeweight="3pt">
                <v:shadow on="t" color="black" opacity="22937f" origin=",.5" offset="0,.63889mm"/>
                <w10:wrap anchorx="margin"/>
              </v:rect>
            </w:pict>
          </mc:Fallback>
        </mc:AlternateContent>
      </w:r>
      <w:r w:rsidR="00870B59" w:rsidRPr="00CD5021">
        <w:rPr>
          <w:rFonts w:ascii="Palatino Linotype" w:eastAsia="Palatino Linotype" w:hAnsi="Palatino Linotype" w:cs="Palatino Linotype"/>
          <w:noProof/>
        </w:rPr>
        <mc:AlternateContent>
          <mc:Choice Requires="wps">
            <w:drawing>
              <wp:anchor distT="0" distB="0" distL="114300" distR="114300" simplePos="0" relativeHeight="251667456" behindDoc="0" locked="0" layoutInCell="1" allowOverlap="1" wp14:anchorId="596B1619" wp14:editId="7C3B9964">
                <wp:simplePos x="0" y="0"/>
                <wp:positionH relativeFrom="margin">
                  <wp:align>center</wp:align>
                </wp:positionH>
                <wp:positionV relativeFrom="paragraph">
                  <wp:posOffset>2718453</wp:posOffset>
                </wp:positionV>
                <wp:extent cx="5686425" cy="1297270"/>
                <wp:effectExtent l="57150" t="38100" r="85725" b="93980"/>
                <wp:wrapNone/>
                <wp:docPr id="24" name="Rectángulo 24"/>
                <wp:cNvGraphicFramePr/>
                <a:graphic xmlns:a="http://schemas.openxmlformats.org/drawingml/2006/main">
                  <a:graphicData uri="http://schemas.microsoft.com/office/word/2010/wordprocessingShape">
                    <wps:wsp>
                      <wps:cNvSpPr/>
                      <wps:spPr>
                        <a:xfrm>
                          <a:off x="0" y="0"/>
                          <a:ext cx="5686425" cy="129727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76BA0F59" id="Rectángulo 24" o:spid="_x0000_s1026" style="position:absolute;margin-left:0;margin-top:214.05pt;width:447.75pt;height:102.15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" filled="f" strokecolor="#c00000" strokeweight="3pt">
                <v:shadow on="t" color="black" opacity="22937f" origin=",.5" offset="0,.63889mm"/>
                <w10:wrap anchorx="margin"/>
              </v:rect>
            </w:pict>
          </mc:Fallback>
        </mc:AlternateContent>
      </w:r>
      <w:r w:rsidR="00870B59" w:rsidRPr="00CD5021">
        <w:rPr>
          <w:rFonts w:ascii="Palatino Linotype" w:eastAsia="Palatino Linotype" w:hAnsi="Palatino Linotype" w:cs="Palatino Linotype"/>
          <w:noProof/>
        </w:rPr>
        <mc:AlternateContent>
          <mc:Choice Requires="wps">
            <w:drawing>
              <wp:anchor distT="0" distB="0" distL="114300" distR="114300" simplePos="0" relativeHeight="251665408" behindDoc="0" locked="0" layoutInCell="1" allowOverlap="1" wp14:anchorId="15788924" wp14:editId="4C31EEA3">
                <wp:simplePos x="0" y="0"/>
                <wp:positionH relativeFrom="margin">
                  <wp:align>center</wp:align>
                </wp:positionH>
                <wp:positionV relativeFrom="paragraph">
                  <wp:posOffset>1770285</wp:posOffset>
                </wp:positionV>
                <wp:extent cx="5686425" cy="200417"/>
                <wp:effectExtent l="57150" t="38100" r="85725" b="104775"/>
                <wp:wrapNone/>
                <wp:docPr id="23" name="Rectángulo 23"/>
                <wp:cNvGraphicFramePr/>
                <a:graphic xmlns:a="http://schemas.openxmlformats.org/drawingml/2006/main">
                  <a:graphicData uri="http://schemas.microsoft.com/office/word/2010/wordprocessingShape">
                    <wps:wsp>
                      <wps:cNvSpPr/>
                      <wps:spPr>
                        <a:xfrm>
                          <a:off x="0" y="0"/>
                          <a:ext cx="5686425" cy="200417"/>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72501C99" id="Rectángulo 23" o:spid="_x0000_s1026" style="position:absolute;margin-left:0;margin-top:139.4pt;width:447.75pt;height:15.8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" filled="f" strokecolor="#c00000" strokeweight="3pt">
                <v:shadow on="t" color="black" opacity="22937f" origin=",.5" offset="0,.63889mm"/>
                <w10:wrap anchorx="margin"/>
              </v:rect>
            </w:pict>
          </mc:Fallback>
        </mc:AlternateContent>
      </w:r>
      <w:r w:rsidR="00870B59" w:rsidRPr="00CD5021">
        <w:rPr>
          <w:rFonts w:ascii="Palatino Linotype" w:eastAsia="Palatino Linotype" w:hAnsi="Palatino Linotype" w:cs="Palatino Linotype"/>
          <w:noProof/>
        </w:rPr>
        <w:drawing>
          <wp:inline distT="0" distB="0" distL="0" distR="0" wp14:anchorId="329CC4C6" wp14:editId="4335A670">
            <wp:extent cx="5612130" cy="402399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023995"/>
                    </a:xfrm>
                    <a:prstGeom prst="rect">
                      <a:avLst/>
                    </a:prstGeom>
                  </pic:spPr>
                </pic:pic>
              </a:graphicData>
            </a:graphic>
          </wp:inline>
        </w:drawing>
      </w:r>
      <w:r w:rsidR="00870B59" w:rsidRPr="00CD5021">
        <w:rPr>
          <w:rFonts w:ascii="Palatino Linotype" w:eastAsia="Palatino Linotype" w:hAnsi="Palatino Linotype" w:cs="Palatino Linotype"/>
          <w:noProof/>
        </w:rPr>
        <w:drawing>
          <wp:inline distT="0" distB="0" distL="0" distR="0" wp14:anchorId="7C3EED9A" wp14:editId="152E21C3">
            <wp:extent cx="5651500" cy="302895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 b="51262"/>
                    <a:stretch/>
                  </pic:blipFill>
                  <pic:spPr bwMode="auto">
                    <a:xfrm>
                      <a:off x="0" y="0"/>
                      <a:ext cx="5652000" cy="3029218"/>
                    </a:xfrm>
                    <a:prstGeom prst="rect">
                      <a:avLst/>
                    </a:prstGeom>
                    <a:ln>
                      <a:noFill/>
                    </a:ln>
                    <a:extLst>
                      <a:ext uri="{53640926-AAD7-44D8-BBD7-CCE9431645EC}">
                        <a14:shadowObscured xmlns:a14="http://schemas.microsoft.com/office/drawing/2010/main"/>
                      </a:ext>
                    </a:extLst>
                  </pic:spPr>
                </pic:pic>
              </a:graphicData>
            </a:graphic>
          </wp:inline>
        </w:drawing>
      </w:r>
    </w:p>
    <w:p w14:paraId="501DAF54" w14:textId="77777777" w:rsidR="00870B59" w:rsidRPr="00CD5021" w:rsidRDefault="000F3805" w:rsidP="00870B59">
      <w:pPr>
        <w:spacing w:before="240" w:after="240" w:line="360" w:lineRule="auto"/>
        <w:ind w:right="51"/>
        <w:jc w:val="both"/>
        <w:rPr>
          <w:rFonts w:ascii="Palatino Linotype" w:eastAsia="Palatino Linotype" w:hAnsi="Palatino Linotype" w:cs="Palatino Linotype"/>
        </w:rPr>
      </w:pPr>
      <w:r w:rsidRPr="00CD5021">
        <w:rPr>
          <w:rFonts w:ascii="Palatino Linotype" w:eastAsia="Palatino Linotype" w:hAnsi="Palatino Linotype" w:cs="Palatino Linotype"/>
          <w:noProof/>
        </w:rPr>
        <w:lastRenderedPageBreak/>
        <mc:AlternateContent>
          <mc:Choice Requires="wps">
            <w:drawing>
              <wp:anchor distT="0" distB="0" distL="114300" distR="114300" simplePos="0" relativeHeight="251675648" behindDoc="0" locked="0" layoutInCell="1" allowOverlap="1" wp14:anchorId="25D1F036" wp14:editId="01F90E34">
                <wp:simplePos x="0" y="0"/>
                <wp:positionH relativeFrom="margin">
                  <wp:align>center</wp:align>
                </wp:positionH>
                <wp:positionV relativeFrom="paragraph">
                  <wp:posOffset>628633</wp:posOffset>
                </wp:positionV>
                <wp:extent cx="5686425" cy="337751"/>
                <wp:effectExtent l="57150" t="38100" r="85725" b="100965"/>
                <wp:wrapNone/>
                <wp:docPr id="29" name="Rectángulo 29"/>
                <wp:cNvGraphicFramePr/>
                <a:graphic xmlns:a="http://schemas.openxmlformats.org/drawingml/2006/main">
                  <a:graphicData uri="http://schemas.microsoft.com/office/word/2010/wordprocessingShape">
                    <wps:wsp>
                      <wps:cNvSpPr/>
                      <wps:spPr>
                        <a:xfrm>
                          <a:off x="0" y="0"/>
                          <a:ext cx="5686425" cy="337751"/>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13BC5071" id="Rectángulo 29" o:spid="_x0000_s1026" style="position:absolute;margin-left:0;margin-top:49.5pt;width:447.75pt;height:26.6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" filled="f" strokecolor="#c00000" strokeweight="3pt">
                <v:shadow on="t" color="black" opacity="22937f" origin=",.5" offset="0,.63889mm"/>
                <w10:wrap anchorx="margin"/>
              </v:rect>
            </w:pict>
          </mc:Fallback>
        </mc:AlternateContent>
      </w:r>
      <w:r w:rsidR="00870B59" w:rsidRPr="00CD5021">
        <w:rPr>
          <w:rFonts w:ascii="Palatino Linotype" w:eastAsia="Palatino Linotype" w:hAnsi="Palatino Linotype" w:cs="Palatino Linotype"/>
          <w:noProof/>
        </w:rPr>
        <w:drawing>
          <wp:inline distT="0" distB="0" distL="0" distR="0" wp14:anchorId="4AA2986A" wp14:editId="5ABDE4D6">
            <wp:extent cx="5610860" cy="3238104"/>
            <wp:effectExtent l="0" t="0" r="889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8165" b="-645"/>
                    <a:stretch/>
                  </pic:blipFill>
                  <pic:spPr bwMode="auto">
                    <a:xfrm>
                      <a:off x="0" y="0"/>
                      <a:ext cx="5612130" cy="3238837"/>
                    </a:xfrm>
                    <a:prstGeom prst="rect">
                      <a:avLst/>
                    </a:prstGeom>
                    <a:ln>
                      <a:noFill/>
                    </a:ln>
                    <a:extLst>
                      <a:ext uri="{53640926-AAD7-44D8-BBD7-CCE9431645EC}">
                        <a14:shadowObscured xmlns:a14="http://schemas.microsoft.com/office/drawing/2010/main"/>
                      </a:ext>
                    </a:extLst>
                  </pic:spPr>
                </pic:pic>
              </a:graphicData>
            </a:graphic>
          </wp:inline>
        </w:drawing>
      </w:r>
    </w:p>
    <w:p w14:paraId="1DDC175D" w14:textId="77777777" w:rsidR="00870B59" w:rsidRPr="00CD5021" w:rsidRDefault="000F3805" w:rsidP="00870B59">
      <w:pPr>
        <w:spacing w:before="240" w:after="240" w:line="360" w:lineRule="auto"/>
        <w:ind w:right="51"/>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Como puede observarse, el formato de Nómina detallada que forma parte de los informes trimestrales, contiene, entre otros datos, la adscripción del trabajador, nombre completo, fecha de alta y baja, puesto funcional de acuerdo con las actividades que realiza,  categoría, es decir, si el trabajador es sindicalizado, eventual, de confianza, etcétera; el concepto y monto de las percepciones por trabajador así como la suma del monto de las mismas, el sueldo neto así como el importe efectivamente pagado, los cuales corresponden con la información que es del interés de la persona solicitante, por lo que se estima que para atender la solicitud, pudieran entregarse los formatos generados en el periodo </w:t>
      </w:r>
      <w:r w:rsidR="00A739BD" w:rsidRPr="00CD5021">
        <w:rPr>
          <w:rFonts w:ascii="Palatino Linotype" w:eastAsia="Palatino Linotype" w:hAnsi="Palatino Linotype" w:cs="Palatino Linotype"/>
        </w:rPr>
        <w:t>requerido, a efecto de que la pe</w:t>
      </w:r>
      <w:r w:rsidR="00F22CD3" w:rsidRPr="00CD5021">
        <w:rPr>
          <w:rFonts w:ascii="Palatino Linotype" w:eastAsia="Palatino Linotype" w:hAnsi="Palatino Linotype" w:cs="Palatino Linotype"/>
        </w:rPr>
        <w:t>r</w:t>
      </w:r>
      <w:r w:rsidR="00A739BD" w:rsidRPr="00CD5021">
        <w:rPr>
          <w:rFonts w:ascii="Palatino Linotype" w:eastAsia="Palatino Linotype" w:hAnsi="Palatino Linotype" w:cs="Palatino Linotype"/>
        </w:rPr>
        <w:t xml:space="preserve">sona solicitante </w:t>
      </w:r>
      <w:r w:rsidR="00F22CD3" w:rsidRPr="00CD5021">
        <w:rPr>
          <w:rFonts w:ascii="Palatino Linotype" w:eastAsia="Palatino Linotype" w:hAnsi="Palatino Linotype" w:cs="Palatino Linotype"/>
        </w:rPr>
        <w:t>pueda sintetizar la información de manera anual, por su cuenta.</w:t>
      </w:r>
    </w:p>
    <w:p w14:paraId="1F790934" w14:textId="77777777" w:rsidR="00F22CD3" w:rsidRPr="00CD5021" w:rsidRDefault="000F3805" w:rsidP="00870B59">
      <w:pPr>
        <w:spacing w:before="240" w:after="240" w:line="360" w:lineRule="auto"/>
        <w:ind w:right="51"/>
        <w:jc w:val="both"/>
        <w:rPr>
          <w:rFonts w:ascii="Palatino Linotype" w:eastAsia="Palatino Linotype" w:hAnsi="Palatino Linotype" w:cs="Palatino Linotype"/>
        </w:rPr>
      </w:pPr>
      <w:r w:rsidRPr="00CD5021">
        <w:rPr>
          <w:rFonts w:ascii="Palatino Linotype" w:eastAsia="Palatino Linotype" w:hAnsi="Palatino Linotype" w:cs="Palatino Linotype"/>
        </w:rPr>
        <w:lastRenderedPageBreak/>
        <w:t xml:space="preserve">Adicionalmente a lo anterior, respecto de las actividades del personal, se considera que el </w:t>
      </w:r>
      <w:r w:rsidRPr="00CD5021">
        <w:rPr>
          <w:rFonts w:ascii="Palatino Linotype" w:eastAsia="Palatino Linotype" w:hAnsi="Palatino Linotype" w:cs="Palatino Linotype"/>
          <w:b/>
        </w:rPr>
        <w:t>Sujeto Obligad</w:t>
      </w:r>
      <w:r w:rsidR="00F22CD3" w:rsidRPr="00CD5021">
        <w:rPr>
          <w:rFonts w:ascii="Palatino Linotype" w:eastAsia="Palatino Linotype" w:hAnsi="Palatino Linotype" w:cs="Palatino Linotype"/>
          <w:b/>
        </w:rPr>
        <w:t xml:space="preserve">o </w:t>
      </w:r>
      <w:r w:rsidR="00F22CD3" w:rsidRPr="00CD5021">
        <w:rPr>
          <w:rFonts w:ascii="Palatino Linotype" w:eastAsia="Palatino Linotype" w:hAnsi="Palatino Linotype" w:cs="Palatino Linotype"/>
        </w:rPr>
        <w:t xml:space="preserve">pudiera complementar el formato anterior, mediante los documentos que contengan dicha información, ya sea por área o por servidor público, y que permitan a la persona solicitante hacer el cruce de información, tomando en consideración el puesto funcional de los trabajadores que se reporta en el formato de Nómina detallada, de manera enunciativa pudieran ser los manuales </w:t>
      </w:r>
      <w:r w:rsidR="00F22CD3" w:rsidRPr="00CD5021">
        <w:rPr>
          <w:rFonts w:ascii="Palatino Linotype" w:hAnsi="Palatino Linotype"/>
        </w:rPr>
        <w:t xml:space="preserve">administrativos y registros de información correspondientes a las funciones que cada unidad administrativa desarrolla, y que se encuentran obligadas a actualizar de manera permanente, de conformidad con el Manual General de Organización del </w:t>
      </w:r>
      <w:r w:rsidR="00F22CD3" w:rsidRPr="00CD5021">
        <w:rPr>
          <w:rFonts w:ascii="Palatino Linotype" w:hAnsi="Palatino Linotype"/>
          <w:b/>
        </w:rPr>
        <w:t>Sujeto Obligado</w:t>
      </w:r>
      <w:r w:rsidR="00F22CD3" w:rsidRPr="00CD5021">
        <w:rPr>
          <w:rFonts w:ascii="Palatino Linotype" w:hAnsi="Palatino Linotype"/>
        </w:rPr>
        <w:t xml:space="preserve">, o en su caso, los oficios de asignación de funciones </w:t>
      </w:r>
      <w:r w:rsidR="003F6E47" w:rsidRPr="00CD5021">
        <w:rPr>
          <w:rFonts w:ascii="Palatino Linotype" w:hAnsi="Palatino Linotype"/>
        </w:rPr>
        <w:t xml:space="preserve">o cualquier documento análogo </w:t>
      </w:r>
      <w:r w:rsidR="00923F95" w:rsidRPr="00CD5021">
        <w:rPr>
          <w:rFonts w:ascii="Palatino Linotype" w:hAnsi="Palatino Linotype"/>
        </w:rPr>
        <w:t>que hubiera</w:t>
      </w:r>
      <w:r w:rsidR="003F6E47" w:rsidRPr="00CD5021">
        <w:rPr>
          <w:rFonts w:ascii="Palatino Linotype" w:hAnsi="Palatino Linotype"/>
        </w:rPr>
        <w:t xml:space="preserve"> generado, administre y/o posea, </w:t>
      </w:r>
      <w:r w:rsidR="00923F95" w:rsidRPr="00CD5021">
        <w:rPr>
          <w:rFonts w:ascii="Palatino Linotype" w:hAnsi="Palatino Linotype"/>
        </w:rPr>
        <w:t>al veintiséis de enero de dos mil veinticuatro.</w:t>
      </w:r>
    </w:p>
    <w:p w14:paraId="0162CF22" w14:textId="77777777" w:rsidR="008A0406" w:rsidRPr="00CD5021" w:rsidRDefault="00DB429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De lo hasta aquí expuesto, se concluye que los motivos de inconformidad de la parte </w:t>
      </w:r>
      <w:r w:rsidRPr="00CD5021">
        <w:rPr>
          <w:rFonts w:ascii="Palatino Linotype" w:eastAsia="Palatino Linotype" w:hAnsi="Palatino Linotype" w:cs="Palatino Linotype"/>
          <w:b/>
        </w:rPr>
        <w:t xml:space="preserve">Recurrente </w:t>
      </w:r>
      <w:r w:rsidRPr="00CD5021">
        <w:rPr>
          <w:rFonts w:ascii="Palatino Linotype" w:eastAsia="Palatino Linotype" w:hAnsi="Palatino Linotype" w:cs="Palatino Linotype"/>
        </w:rPr>
        <w:t xml:space="preserve">devienen fundados, siendo procedente </w:t>
      </w:r>
      <w:r w:rsidRPr="00CD5021">
        <w:rPr>
          <w:rFonts w:ascii="Palatino Linotype" w:eastAsia="Palatino Linotype" w:hAnsi="Palatino Linotype" w:cs="Palatino Linotype"/>
          <w:i/>
        </w:rPr>
        <w:t xml:space="preserve">Revocar </w:t>
      </w:r>
      <w:r w:rsidRPr="00CD5021">
        <w:rPr>
          <w:rFonts w:ascii="Palatino Linotype" w:eastAsia="Palatino Linotype" w:hAnsi="Palatino Linotype" w:cs="Palatino Linotype"/>
        </w:rPr>
        <w:t xml:space="preserve">la respuesta proporcionada por el </w:t>
      </w:r>
      <w:r w:rsidRPr="00CD5021">
        <w:rPr>
          <w:rFonts w:ascii="Palatino Linotype" w:eastAsia="Palatino Linotype" w:hAnsi="Palatino Linotype" w:cs="Palatino Linotype"/>
          <w:b/>
        </w:rPr>
        <w:t xml:space="preserve">Sujeto Obligado </w:t>
      </w:r>
      <w:r w:rsidRPr="00CD5021">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46B10A84" w14:textId="77777777" w:rsidR="00E913D6" w:rsidRPr="00CD5021" w:rsidRDefault="00E913D6" w:rsidP="00E913D6">
      <w:pPr>
        <w:spacing w:before="240" w:after="240" w:line="360" w:lineRule="auto"/>
        <w:ind w:right="51"/>
        <w:jc w:val="both"/>
        <w:rPr>
          <w:rFonts w:ascii="Palatino Linotype" w:eastAsia="Palatino Linotype" w:hAnsi="Palatino Linotype" w:cs="Palatino Linotype"/>
        </w:rPr>
      </w:pPr>
      <w:r w:rsidRPr="00CD5021">
        <w:rPr>
          <w:rFonts w:ascii="Palatino Linotype" w:eastAsia="Palatino Linotype" w:hAnsi="Palatino Linotype" w:cs="Palatino Linotype"/>
          <w:b/>
        </w:rPr>
        <w:t xml:space="preserve">Quinto. Versión Pública. </w:t>
      </w:r>
      <w:r w:rsidRPr="00CD5021">
        <w:rPr>
          <w:rFonts w:ascii="Palatino Linotype" w:eastAsia="Palatino Linotype" w:hAnsi="Palatino Linotype" w:cs="Palatino Linotype"/>
        </w:rPr>
        <w:t>Como fue debidamente apuntado, el </w:t>
      </w:r>
      <w:r w:rsidRPr="00CD5021">
        <w:rPr>
          <w:rFonts w:ascii="Palatino Linotype" w:eastAsia="Palatino Linotype" w:hAnsi="Palatino Linotype" w:cs="Palatino Linotype"/>
          <w:b/>
        </w:rPr>
        <w:t>Sujeto Obligado</w:t>
      </w:r>
      <w:r w:rsidRPr="00CD5021">
        <w:rPr>
          <w:rFonts w:ascii="Palatino Linotype" w:eastAsia="Palatino Linotype" w:hAnsi="Palatino Linotype" w:cs="Palatino Linotype"/>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w:t>
      </w:r>
      <w:r w:rsidRPr="00CD5021">
        <w:rPr>
          <w:rFonts w:ascii="Palatino Linotype" w:eastAsia="Palatino Linotype" w:hAnsi="Palatino Linotype" w:cs="Palatino Linotype"/>
        </w:rPr>
        <w:lastRenderedPageBreak/>
        <w:t>debe ser restringido que deben testarse al momento de la versión pública, atento a lo siguiente:</w:t>
      </w:r>
    </w:p>
    <w:p w14:paraId="10ED4884" w14:textId="77777777" w:rsidR="00E913D6" w:rsidRPr="00CD5021" w:rsidRDefault="00E913D6" w:rsidP="00E913D6">
      <w:pPr>
        <w:spacing w:before="240" w:after="240" w:line="360" w:lineRule="auto"/>
        <w:ind w:right="49"/>
        <w:jc w:val="both"/>
        <w:rPr>
          <w:rFonts w:ascii="Palatino Linotype" w:eastAsia="Palatino Linotype" w:hAnsi="Palatino Linotype" w:cs="Palatino Linotype"/>
        </w:rPr>
      </w:pPr>
      <w:r w:rsidRPr="00CD5021">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7A03B7BB" w14:textId="77777777" w:rsidR="00E913D6" w:rsidRPr="00CD5021" w:rsidRDefault="00E913D6" w:rsidP="00E913D6">
      <w:pPr>
        <w:spacing w:before="240" w:after="240" w:line="360" w:lineRule="auto"/>
        <w:ind w:right="49"/>
        <w:jc w:val="both"/>
        <w:rPr>
          <w:rFonts w:ascii="Palatino Linotype" w:eastAsia="Palatino Linotype" w:hAnsi="Palatino Linotype" w:cs="Palatino Linotype"/>
        </w:rPr>
      </w:pPr>
      <w:r w:rsidRPr="00CD5021">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BAC8195" w14:textId="77777777" w:rsidR="00E913D6" w:rsidRPr="00CD5021" w:rsidRDefault="00E913D6" w:rsidP="00E913D6">
      <w:pPr>
        <w:spacing w:before="240" w:after="240" w:line="360" w:lineRule="auto"/>
        <w:ind w:right="49"/>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Al respecto, los artículos 3, fracciones IX, XX, XXI, XXXII, XLV; 6, 91, </w:t>
      </w:r>
      <w:r w:rsidRPr="00CD5021">
        <w:rPr>
          <w:rFonts w:ascii="Palatino Linotype" w:hAnsi="Palatino Linotype" w:cs="Arial"/>
        </w:rPr>
        <w:t xml:space="preserve">132, </w:t>
      </w:r>
      <w:r w:rsidRPr="00CD5021">
        <w:rPr>
          <w:rFonts w:ascii="Palatino Linotype" w:eastAsia="Palatino Linotype" w:hAnsi="Palatino Linotype" w:cs="Palatino Linotype"/>
        </w:rPr>
        <w:t>137, 143</w:t>
      </w:r>
      <w:r w:rsidR="00B76997" w:rsidRPr="00CD5021">
        <w:rPr>
          <w:rFonts w:ascii="Palatino Linotype" w:eastAsia="Palatino Linotype" w:hAnsi="Palatino Linotype" w:cs="Palatino Linotype"/>
        </w:rPr>
        <w:t>,</w:t>
      </w:r>
      <w:r w:rsidRPr="00CD5021">
        <w:rPr>
          <w:rFonts w:ascii="Palatino Linotype" w:eastAsia="Palatino Linotype" w:hAnsi="Palatino Linotype" w:cs="Palatino Linotype"/>
        </w:rPr>
        <w:t xml:space="preserve"> fracción I, de la Ley de Transparencia y Acceso a la Información Pública del Estado de México y Municipios establecen:</w:t>
      </w:r>
    </w:p>
    <w:p w14:paraId="23F42CB0" w14:textId="77777777" w:rsidR="00E913D6" w:rsidRPr="00CD5021" w:rsidRDefault="00E913D6" w:rsidP="00E913D6">
      <w:pPr>
        <w:autoSpaceDE w:val="0"/>
        <w:autoSpaceDN w:val="0"/>
        <w:adjustRightInd w:val="0"/>
        <w:spacing w:before="120" w:after="120"/>
        <w:ind w:left="851" w:right="902"/>
        <w:jc w:val="both"/>
        <w:rPr>
          <w:rFonts w:ascii="Palatino Linotype" w:hAnsi="Palatino Linotype" w:cs="Bookman Old Style,Bold"/>
          <w:i/>
          <w:sz w:val="22"/>
          <w:szCs w:val="22"/>
        </w:rPr>
      </w:pPr>
      <w:r w:rsidRPr="00CD5021">
        <w:rPr>
          <w:rFonts w:ascii="Palatino Linotype" w:hAnsi="Palatino Linotype" w:cs="Arial"/>
        </w:rPr>
        <w:t> </w:t>
      </w:r>
      <w:r w:rsidRPr="00CD5021">
        <w:rPr>
          <w:rFonts w:ascii="Palatino Linotype" w:hAnsi="Palatino Linotype" w:cs="Bookman Old Style,Bold"/>
          <w:i/>
          <w:sz w:val="22"/>
          <w:szCs w:val="22"/>
        </w:rPr>
        <w:t>“</w:t>
      </w:r>
      <w:r w:rsidRPr="00CD5021">
        <w:rPr>
          <w:rFonts w:ascii="Palatino Linotype" w:hAnsi="Palatino Linotype" w:cs="Bookman Old Style,Bold"/>
          <w:b/>
          <w:bCs/>
          <w:i/>
          <w:sz w:val="22"/>
          <w:szCs w:val="22"/>
        </w:rPr>
        <w:t>Artículo 3.</w:t>
      </w:r>
      <w:r w:rsidRPr="00CD5021">
        <w:rPr>
          <w:rFonts w:ascii="Palatino Linotype" w:hAnsi="Palatino Linotype" w:cs="Bookman Old Style,Bold"/>
          <w:i/>
          <w:sz w:val="22"/>
          <w:szCs w:val="22"/>
        </w:rPr>
        <w:t xml:space="preserve"> Para los efectos de la presente Ley se entenderá por:</w:t>
      </w:r>
    </w:p>
    <w:p w14:paraId="696323A4" w14:textId="77777777" w:rsidR="00E913D6" w:rsidRPr="00CD5021" w:rsidRDefault="00E913D6" w:rsidP="00E913D6">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CD5021">
        <w:rPr>
          <w:rFonts w:ascii="Palatino Linotype" w:hAnsi="Palatino Linotype" w:cs="Bookman Old Style,Bold"/>
          <w:i/>
          <w:sz w:val="22"/>
          <w:szCs w:val="22"/>
        </w:rPr>
        <w:t>…</w:t>
      </w:r>
    </w:p>
    <w:p w14:paraId="1B5B4444" w14:textId="77777777" w:rsidR="00E913D6" w:rsidRPr="00CD5021" w:rsidRDefault="00E913D6" w:rsidP="00E913D6">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CD5021">
        <w:rPr>
          <w:rFonts w:ascii="Palatino Linotype" w:hAnsi="Palatino Linotype" w:cs="Bookman Old Style,Bold"/>
          <w:b/>
          <w:bCs/>
          <w:i/>
          <w:sz w:val="22"/>
          <w:szCs w:val="22"/>
        </w:rPr>
        <w:t>IX. Datos personales</w:t>
      </w:r>
      <w:r w:rsidRPr="00CD5021">
        <w:rPr>
          <w:rFonts w:ascii="Palatino Linotype" w:hAnsi="Palatino Linotype" w:cs="Bookman Old Style,Bold"/>
          <w:i/>
          <w:sz w:val="22"/>
          <w:szCs w:val="22"/>
        </w:rPr>
        <w:t>: La información concerniente a una persona, identificada o identificable según lo dispuesto por la Ley de Protección de Datos Personales del Estado de México;</w:t>
      </w:r>
    </w:p>
    <w:p w14:paraId="17569795" w14:textId="77777777" w:rsidR="00E913D6" w:rsidRPr="00CD5021" w:rsidRDefault="00E913D6" w:rsidP="00E913D6">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CD5021">
        <w:rPr>
          <w:rFonts w:ascii="Palatino Linotype" w:hAnsi="Palatino Linotype" w:cs="Bookman Old Style,Bold"/>
          <w:i/>
          <w:sz w:val="22"/>
          <w:szCs w:val="22"/>
        </w:rPr>
        <w:t>…</w:t>
      </w:r>
    </w:p>
    <w:p w14:paraId="7001EF6A" w14:textId="77777777" w:rsidR="00E913D6" w:rsidRPr="00CD5021" w:rsidRDefault="00E913D6" w:rsidP="00E913D6">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CD5021">
        <w:rPr>
          <w:rFonts w:ascii="Palatino Linotype" w:hAnsi="Palatino Linotype" w:cs="Bookman Old Style,Bold"/>
          <w:b/>
          <w:bCs/>
          <w:i/>
          <w:sz w:val="22"/>
          <w:szCs w:val="22"/>
        </w:rPr>
        <w:t>XX. Información clasificada</w:t>
      </w:r>
      <w:r w:rsidRPr="00CD5021">
        <w:rPr>
          <w:rFonts w:ascii="Palatino Linotype" w:hAnsi="Palatino Linotype" w:cs="Bookman Old Style,Bold"/>
          <w:i/>
          <w:sz w:val="22"/>
          <w:szCs w:val="22"/>
        </w:rPr>
        <w:t>: Aquella considerada por la presente Ley como reservada o confidencial;</w:t>
      </w:r>
    </w:p>
    <w:p w14:paraId="154AAFDE" w14:textId="77777777" w:rsidR="00E913D6" w:rsidRPr="00CD5021" w:rsidRDefault="00E913D6" w:rsidP="00E913D6">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CD5021">
        <w:rPr>
          <w:rFonts w:ascii="Palatino Linotype" w:hAnsi="Palatino Linotype" w:cs="Bookman Old Style,Bold"/>
          <w:b/>
          <w:bCs/>
          <w:i/>
          <w:sz w:val="22"/>
          <w:szCs w:val="22"/>
        </w:rPr>
        <w:t>XXI. Información confidencial</w:t>
      </w:r>
      <w:r w:rsidRPr="00CD5021">
        <w:rPr>
          <w:rFonts w:ascii="Palatino Linotype" w:hAnsi="Palatino Linotype" w:cs="Bookman Old Style,Bold"/>
          <w:i/>
          <w:sz w:val="22"/>
          <w:szCs w:val="22"/>
        </w:rPr>
        <w:t xml:space="preserve">: Se considera como información confidencial los secretos bancario, fiduciario, industrial, comercial, fiscal, bursátil y postal, cuya titularidad corresponda a particulares, sujetos de </w:t>
      </w:r>
      <w:r w:rsidRPr="00CD5021">
        <w:rPr>
          <w:rFonts w:ascii="Palatino Linotype" w:hAnsi="Palatino Linotype" w:cs="Bookman Old Style,Bold"/>
          <w:i/>
          <w:sz w:val="22"/>
          <w:szCs w:val="22"/>
        </w:rPr>
        <w:lastRenderedPageBreak/>
        <w:t>derecho internacional o a sujetos obligados cuando no involucren el ejercicio de recursos públicos;</w:t>
      </w:r>
    </w:p>
    <w:p w14:paraId="6D49A2F3" w14:textId="77777777" w:rsidR="00E913D6" w:rsidRPr="00CD5021" w:rsidRDefault="00E913D6" w:rsidP="00E913D6">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CD5021">
        <w:rPr>
          <w:rFonts w:ascii="Palatino Linotype" w:hAnsi="Palatino Linotype" w:cs="Bookman Old Style,Bold"/>
          <w:i/>
          <w:sz w:val="22"/>
          <w:szCs w:val="22"/>
        </w:rPr>
        <w:t>…</w:t>
      </w:r>
    </w:p>
    <w:p w14:paraId="3CFD332C" w14:textId="77777777" w:rsidR="00E913D6" w:rsidRPr="00CD5021" w:rsidRDefault="00E913D6" w:rsidP="00E913D6">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CD5021">
        <w:rPr>
          <w:rFonts w:ascii="Palatino Linotype" w:hAnsi="Palatino Linotype" w:cs="Bookman Old Style,Bold"/>
          <w:b/>
          <w:bCs/>
          <w:i/>
          <w:sz w:val="22"/>
          <w:szCs w:val="22"/>
        </w:rPr>
        <w:t>XXXII. Protección de Datos Personales</w:t>
      </w:r>
      <w:r w:rsidRPr="00CD5021">
        <w:rPr>
          <w:rFonts w:ascii="Palatino Linotype" w:hAnsi="Palatino Linotype" w:cs="Bookman Old Style,Bold"/>
          <w:i/>
          <w:sz w:val="22"/>
          <w:szCs w:val="22"/>
        </w:rPr>
        <w:t>: Derecho humano que tutela la privacidad de datos personales en poder de los sujetos obligados y sujetos particulares;</w:t>
      </w:r>
    </w:p>
    <w:p w14:paraId="58A0F23B" w14:textId="77777777" w:rsidR="00E913D6" w:rsidRPr="00CD5021" w:rsidRDefault="00E913D6" w:rsidP="00E913D6">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CD5021">
        <w:rPr>
          <w:rFonts w:ascii="Palatino Linotype" w:hAnsi="Palatino Linotype" w:cs="Bookman Old Style,Bold"/>
          <w:i/>
          <w:sz w:val="22"/>
          <w:szCs w:val="22"/>
        </w:rPr>
        <w:t>…</w:t>
      </w:r>
    </w:p>
    <w:p w14:paraId="317993B5" w14:textId="77777777" w:rsidR="00E913D6" w:rsidRPr="00CD5021" w:rsidRDefault="00E913D6" w:rsidP="00E913D6">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CD5021">
        <w:rPr>
          <w:rFonts w:ascii="Palatino Linotype" w:hAnsi="Palatino Linotype" w:cs="Bookman Old Style,Bold"/>
          <w:b/>
          <w:bCs/>
          <w:i/>
          <w:sz w:val="22"/>
          <w:szCs w:val="22"/>
        </w:rPr>
        <w:t>XLV. Versión pública</w:t>
      </w:r>
      <w:r w:rsidRPr="00CD5021">
        <w:rPr>
          <w:rFonts w:ascii="Palatino Linotype" w:hAnsi="Palatino Linotype" w:cs="Bookman Old Style,Bold"/>
          <w:i/>
          <w:sz w:val="22"/>
          <w:szCs w:val="22"/>
        </w:rPr>
        <w:t>: Documento en el que se elimine, suprime o borra la información clasificada como reservada o confidencial para permitir su acceso.</w:t>
      </w:r>
    </w:p>
    <w:p w14:paraId="20244B2A" w14:textId="77777777" w:rsidR="00E913D6" w:rsidRPr="00CD5021" w:rsidRDefault="00E913D6" w:rsidP="00E913D6">
      <w:pPr>
        <w:autoSpaceDE w:val="0"/>
        <w:autoSpaceDN w:val="0"/>
        <w:adjustRightInd w:val="0"/>
        <w:spacing w:before="120" w:after="120"/>
        <w:ind w:left="851" w:right="902"/>
        <w:jc w:val="both"/>
        <w:rPr>
          <w:rFonts w:ascii="Palatino Linotype" w:hAnsi="Palatino Linotype" w:cs="Bookman Old Style,Bold"/>
          <w:i/>
          <w:sz w:val="22"/>
          <w:szCs w:val="22"/>
        </w:rPr>
      </w:pPr>
      <w:r w:rsidRPr="00CD5021">
        <w:rPr>
          <w:rFonts w:ascii="Palatino Linotype" w:hAnsi="Palatino Linotype" w:cs="Bookman Old Style,Bold"/>
          <w:b/>
          <w:bCs/>
          <w:i/>
          <w:sz w:val="22"/>
          <w:szCs w:val="22"/>
        </w:rPr>
        <w:t> Artículo 6</w:t>
      </w:r>
      <w:r w:rsidRPr="00CD5021">
        <w:rPr>
          <w:rFonts w:ascii="Palatino Linotype" w:hAnsi="Palatino Linotype" w:cs="Bookman Old Style,Bold"/>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B645DE1" w14:textId="77777777" w:rsidR="00E913D6" w:rsidRPr="00CD5021" w:rsidRDefault="00E913D6" w:rsidP="00E913D6">
      <w:pPr>
        <w:autoSpaceDE w:val="0"/>
        <w:autoSpaceDN w:val="0"/>
        <w:adjustRightInd w:val="0"/>
        <w:spacing w:before="120" w:after="120"/>
        <w:ind w:left="851" w:right="902"/>
        <w:jc w:val="both"/>
        <w:rPr>
          <w:rFonts w:ascii="Palatino Linotype" w:hAnsi="Palatino Linotype" w:cs="Bookman Old Style,Bold"/>
          <w:i/>
          <w:sz w:val="22"/>
          <w:szCs w:val="22"/>
        </w:rPr>
      </w:pPr>
      <w:r w:rsidRPr="00CD5021">
        <w:rPr>
          <w:rFonts w:ascii="Palatino Linotype" w:hAnsi="Palatino Linotype" w:cs="Bookman Old Style,Bold"/>
          <w:i/>
          <w:sz w:val="22"/>
          <w:szCs w:val="22"/>
        </w:rPr>
        <w:t>(…</w:t>
      </w:r>
    </w:p>
    <w:p w14:paraId="44724F7D" w14:textId="77777777" w:rsidR="00E913D6" w:rsidRPr="00CD5021" w:rsidRDefault="00E913D6" w:rsidP="00E913D6">
      <w:pPr>
        <w:autoSpaceDE w:val="0"/>
        <w:autoSpaceDN w:val="0"/>
        <w:adjustRightInd w:val="0"/>
        <w:spacing w:before="120" w:after="120"/>
        <w:ind w:left="851" w:right="902"/>
        <w:jc w:val="both"/>
        <w:rPr>
          <w:rFonts w:ascii="Palatino Linotype" w:hAnsi="Palatino Linotype" w:cs="Bookman Old Style,Bold"/>
          <w:i/>
          <w:sz w:val="22"/>
          <w:szCs w:val="22"/>
        </w:rPr>
      </w:pPr>
      <w:r w:rsidRPr="00CD5021">
        <w:rPr>
          <w:rFonts w:ascii="Palatino Linotype" w:hAnsi="Palatino Linotype" w:cs="Bookman Old Style,Bold"/>
          <w:b/>
          <w:bCs/>
          <w:i/>
          <w:sz w:val="22"/>
          <w:szCs w:val="22"/>
        </w:rPr>
        <w:t>Artículo 91.</w:t>
      </w:r>
      <w:r w:rsidRPr="00CD5021">
        <w:rPr>
          <w:rFonts w:ascii="Palatino Linotype" w:hAnsi="Palatino Linotype" w:cs="Bookman Old Style,Bold"/>
          <w:i/>
          <w:sz w:val="22"/>
          <w:szCs w:val="22"/>
        </w:rPr>
        <w:t xml:space="preserve"> El acceso a la información pública será restringido excepcionalmente, cuando ésta sea clasificada como reservada o confidencial.</w:t>
      </w:r>
      <w:r w:rsidRPr="00CD5021">
        <w:rPr>
          <w:rFonts w:ascii="Palatino Linotype" w:hAnsi="Palatino Linotype" w:cs="Bookman Old Style,Bold"/>
          <w:i/>
          <w:sz w:val="22"/>
          <w:szCs w:val="22"/>
        </w:rPr>
        <w:cr/>
        <w:t>…</w:t>
      </w:r>
    </w:p>
    <w:p w14:paraId="70604493" w14:textId="77777777" w:rsidR="00E913D6" w:rsidRPr="00CD5021" w:rsidRDefault="00E913D6" w:rsidP="00E913D6">
      <w:pPr>
        <w:spacing w:before="120" w:after="120"/>
        <w:ind w:left="851"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Artículo 132.</w:t>
      </w:r>
      <w:r w:rsidRPr="00CD5021">
        <w:rPr>
          <w:rFonts w:ascii="Palatino Linotype" w:eastAsia="Palatino Linotype" w:hAnsi="Palatino Linotype" w:cs="Palatino Linotype"/>
          <w:i/>
          <w:sz w:val="22"/>
          <w:szCs w:val="22"/>
        </w:rPr>
        <w:t xml:space="preserve"> La clasificación de la información se llevará a cabo en el momento en que:</w:t>
      </w:r>
    </w:p>
    <w:p w14:paraId="3833B742" w14:textId="77777777" w:rsidR="00E913D6" w:rsidRPr="00CD5021" w:rsidRDefault="00E913D6" w:rsidP="00E913D6">
      <w:pPr>
        <w:spacing w:before="120" w:after="120"/>
        <w:ind w:left="1134"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I</w:t>
      </w:r>
      <w:r w:rsidRPr="00CD5021">
        <w:rPr>
          <w:rFonts w:ascii="Palatino Linotype" w:eastAsia="Palatino Linotype" w:hAnsi="Palatino Linotype" w:cs="Palatino Linotype"/>
          <w:i/>
          <w:sz w:val="22"/>
          <w:szCs w:val="22"/>
        </w:rPr>
        <w:t>. Se reciba una solicitud de acceso a la información;</w:t>
      </w:r>
    </w:p>
    <w:p w14:paraId="330A428F" w14:textId="77777777" w:rsidR="00E913D6" w:rsidRPr="00CD5021" w:rsidRDefault="00E913D6" w:rsidP="00E913D6">
      <w:pPr>
        <w:spacing w:before="120" w:after="120"/>
        <w:ind w:left="1134"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II.</w:t>
      </w:r>
      <w:r w:rsidRPr="00CD5021">
        <w:rPr>
          <w:rFonts w:ascii="Palatino Linotype" w:eastAsia="Palatino Linotype" w:hAnsi="Palatino Linotype" w:cs="Palatino Linotype"/>
          <w:i/>
          <w:sz w:val="22"/>
          <w:szCs w:val="22"/>
        </w:rPr>
        <w:t xml:space="preserve"> Se determine mediante resolución de autoridad competente; o</w:t>
      </w:r>
    </w:p>
    <w:p w14:paraId="2BA82AC9" w14:textId="77777777" w:rsidR="00E913D6" w:rsidRPr="00CD5021" w:rsidRDefault="00E913D6" w:rsidP="00E913D6">
      <w:pPr>
        <w:spacing w:before="120" w:after="120"/>
        <w:ind w:left="1134"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III.</w:t>
      </w:r>
      <w:r w:rsidRPr="00CD5021">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D7E3BC1" w14:textId="77777777" w:rsidR="00E913D6" w:rsidRPr="00CD5021" w:rsidRDefault="00E913D6" w:rsidP="00E913D6">
      <w:pPr>
        <w:autoSpaceDE w:val="0"/>
        <w:autoSpaceDN w:val="0"/>
        <w:adjustRightInd w:val="0"/>
        <w:spacing w:before="120" w:after="120"/>
        <w:ind w:left="851" w:right="902"/>
        <w:jc w:val="both"/>
        <w:rPr>
          <w:rFonts w:ascii="Palatino Linotype" w:hAnsi="Palatino Linotype" w:cs="Bookman Old Style,Bold"/>
          <w:i/>
          <w:sz w:val="22"/>
          <w:szCs w:val="22"/>
        </w:rPr>
      </w:pPr>
      <w:r w:rsidRPr="00CD5021">
        <w:rPr>
          <w:rFonts w:ascii="Palatino Linotype" w:hAnsi="Palatino Linotype" w:cs="Bookman Old Style,Bold"/>
          <w:b/>
          <w:bCs/>
          <w:i/>
          <w:sz w:val="22"/>
          <w:szCs w:val="22"/>
        </w:rPr>
        <w:t>…</w:t>
      </w:r>
    </w:p>
    <w:p w14:paraId="1EC75A0B" w14:textId="77777777" w:rsidR="00E913D6" w:rsidRPr="00CD5021" w:rsidRDefault="00E913D6" w:rsidP="00E913D6">
      <w:pPr>
        <w:autoSpaceDE w:val="0"/>
        <w:autoSpaceDN w:val="0"/>
        <w:adjustRightInd w:val="0"/>
        <w:spacing w:before="120" w:after="120"/>
        <w:ind w:left="851" w:right="902"/>
        <w:jc w:val="both"/>
        <w:rPr>
          <w:rFonts w:ascii="Palatino Linotype" w:hAnsi="Palatino Linotype" w:cs="Bookman Old Style,Bold"/>
          <w:i/>
          <w:sz w:val="22"/>
          <w:szCs w:val="22"/>
        </w:rPr>
      </w:pPr>
      <w:r w:rsidRPr="00CD5021">
        <w:rPr>
          <w:rFonts w:ascii="Palatino Linotype" w:hAnsi="Palatino Linotype" w:cs="Bookman Old Style,Bold"/>
          <w:b/>
          <w:bCs/>
          <w:i/>
          <w:sz w:val="22"/>
          <w:szCs w:val="22"/>
        </w:rPr>
        <w:t>Artículo 137.</w:t>
      </w:r>
      <w:r w:rsidRPr="00CD5021">
        <w:rPr>
          <w:rFonts w:ascii="Palatino Linotype" w:hAnsi="Palatino Linotype" w:cs="Bookman Old Style,Bold"/>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0D62672" w14:textId="77777777" w:rsidR="00E913D6" w:rsidRPr="00CD5021" w:rsidRDefault="00E913D6" w:rsidP="00E913D6">
      <w:pPr>
        <w:autoSpaceDE w:val="0"/>
        <w:autoSpaceDN w:val="0"/>
        <w:adjustRightInd w:val="0"/>
        <w:spacing w:before="120" w:after="120"/>
        <w:ind w:left="851" w:right="902"/>
        <w:jc w:val="both"/>
        <w:rPr>
          <w:rFonts w:ascii="Palatino Linotype" w:hAnsi="Palatino Linotype" w:cs="Bookman Old Style,Bold"/>
          <w:i/>
          <w:sz w:val="22"/>
          <w:szCs w:val="22"/>
        </w:rPr>
      </w:pPr>
      <w:r w:rsidRPr="00CD5021">
        <w:rPr>
          <w:rFonts w:ascii="Palatino Linotype" w:hAnsi="Palatino Linotype" w:cs="Bookman Old Style,Bold"/>
          <w:b/>
          <w:bCs/>
          <w:i/>
          <w:sz w:val="22"/>
          <w:szCs w:val="22"/>
        </w:rPr>
        <w:lastRenderedPageBreak/>
        <w:t> Artículo 143.</w:t>
      </w:r>
      <w:r w:rsidRPr="00CD5021">
        <w:rPr>
          <w:rFonts w:ascii="Palatino Linotype" w:hAnsi="Palatino Linotype" w:cs="Bookman Old Style,Bold"/>
          <w:i/>
          <w:sz w:val="22"/>
          <w:szCs w:val="22"/>
        </w:rPr>
        <w:t xml:space="preserve"> Para los efectos de esta Ley se considera información confidencial, la clasificada como tal, de manera permanente, por su naturaleza, cuando:</w:t>
      </w:r>
    </w:p>
    <w:p w14:paraId="128DC413" w14:textId="77777777" w:rsidR="00E913D6" w:rsidRPr="00CD5021" w:rsidRDefault="00E913D6" w:rsidP="00E913D6">
      <w:pPr>
        <w:autoSpaceDE w:val="0"/>
        <w:autoSpaceDN w:val="0"/>
        <w:adjustRightInd w:val="0"/>
        <w:spacing w:before="120" w:after="120"/>
        <w:ind w:left="1134" w:right="902"/>
        <w:jc w:val="both"/>
        <w:rPr>
          <w:rFonts w:ascii="Palatino Linotype" w:hAnsi="Palatino Linotype" w:cs="Bookman Old Style,Bold"/>
          <w:i/>
          <w:sz w:val="22"/>
          <w:szCs w:val="22"/>
        </w:rPr>
      </w:pPr>
      <w:r w:rsidRPr="00CD5021">
        <w:rPr>
          <w:rFonts w:ascii="Palatino Linotype" w:hAnsi="Palatino Linotype" w:cs="Bookman Old Style,Bold"/>
          <w:b/>
          <w:bCs/>
          <w:i/>
          <w:sz w:val="22"/>
          <w:szCs w:val="22"/>
        </w:rPr>
        <w:t>I.</w:t>
      </w:r>
      <w:r w:rsidRPr="00CD5021">
        <w:rPr>
          <w:rFonts w:ascii="Palatino Linotype" w:hAnsi="Palatino Linotype" w:cs="Bookman Old Style,Bold"/>
          <w:i/>
          <w:sz w:val="22"/>
          <w:szCs w:val="22"/>
        </w:rPr>
        <w:t xml:space="preserve"> Se refiera a la información privada y los datos personales concernientes a una persona física o jurídico colectiva identificada o identificable...”</w:t>
      </w:r>
    </w:p>
    <w:p w14:paraId="63A7CC84" w14:textId="77777777" w:rsidR="00E913D6" w:rsidRPr="00CD5021" w:rsidRDefault="00E913D6" w:rsidP="00E913D6">
      <w:pPr>
        <w:spacing w:before="240" w:after="240" w:line="360" w:lineRule="auto"/>
        <w:ind w:right="50"/>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CD5021">
        <w:rPr>
          <w:rFonts w:ascii="Palatino Linotype" w:eastAsia="Palatino Linotype" w:hAnsi="Palatino Linotype" w:cs="Palatino Linotype"/>
          <w:b/>
        </w:rPr>
        <w:t>Sujeto Obligado</w:t>
      </w:r>
      <w:r w:rsidRPr="00CD5021">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75DC5F6" w14:textId="77777777" w:rsidR="00E913D6" w:rsidRPr="00CD5021" w:rsidRDefault="00E913D6" w:rsidP="00E913D6">
      <w:pPr>
        <w:spacing w:before="240" w:after="240" w:line="360" w:lineRule="auto"/>
        <w:ind w:right="50"/>
        <w:jc w:val="both"/>
        <w:rPr>
          <w:rFonts w:ascii="Palatino Linotype" w:eastAsia="Palatino Linotype" w:hAnsi="Palatino Linotype" w:cs="Palatino Linotype"/>
        </w:rPr>
      </w:pPr>
      <w:r w:rsidRPr="00CD5021">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3803853" w14:textId="77777777" w:rsidR="00E913D6" w:rsidRPr="00CD5021" w:rsidRDefault="00E913D6" w:rsidP="00E913D6">
      <w:pPr>
        <w:spacing w:before="240" w:after="240" w:line="360" w:lineRule="auto"/>
        <w:jc w:val="both"/>
        <w:rPr>
          <w:rFonts w:ascii="Palatino Linotype" w:eastAsia="Palatino Linotype" w:hAnsi="Palatino Linotype" w:cs="Palatino Linotype"/>
          <w:b/>
        </w:rPr>
      </w:pPr>
      <w:r w:rsidRPr="00CD5021">
        <w:rPr>
          <w:rFonts w:ascii="Palatino Linotype" w:eastAsia="Palatino Linotype" w:hAnsi="Palatino Linotype" w:cs="Palatino Linotype"/>
        </w:rPr>
        <w:t xml:space="preserve">En el caso específico, la información que se ordena si bien tiene el carácter información pública en razón de que se trata de documentos que se encuentran en posesión del </w:t>
      </w:r>
      <w:r w:rsidRPr="00CD5021">
        <w:rPr>
          <w:rFonts w:ascii="Palatino Linotype" w:eastAsia="Palatino Linotype" w:hAnsi="Palatino Linotype" w:cs="Palatino Linotype"/>
          <w:b/>
        </w:rPr>
        <w:t>Sujeto Obligado</w:t>
      </w:r>
      <w:r w:rsidRPr="00CD5021">
        <w:rPr>
          <w:rFonts w:ascii="Palatino Linotype" w:eastAsia="Palatino Linotype" w:hAnsi="Palatino Linotype" w:cs="Palatino Linotype"/>
        </w:rPr>
        <w:t xml:space="preserve"> derivado del ejercicio de sus atribuciones, tal como quedo acotado en el cuerpo de la presente Resolución, también contienen los datos </w:t>
      </w:r>
      <w:r w:rsidRPr="00CD5021">
        <w:rPr>
          <w:rFonts w:ascii="Palatino Linotype" w:eastAsia="Palatino Linotype" w:hAnsi="Palatino Linotype" w:cs="Palatino Linotype"/>
        </w:rPr>
        <w:lastRenderedPageBreak/>
        <w:t>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w:t>
      </w:r>
      <w:r w:rsidR="00A8291B" w:rsidRPr="00CD5021">
        <w:rPr>
          <w:rFonts w:ascii="Palatino Linotype" w:eastAsia="Palatino Linotype" w:hAnsi="Palatino Linotype" w:cs="Palatino Linotype"/>
        </w:rPr>
        <w:t>,</w:t>
      </w:r>
      <w:r w:rsidRPr="00CD5021">
        <w:rPr>
          <w:rFonts w:ascii="Palatino Linotype" w:eastAsia="Palatino Linotype" w:hAnsi="Palatino Linotype" w:cs="Palatino Linotype"/>
        </w:rPr>
        <w:t xml:space="preserve"> el </w:t>
      </w:r>
      <w:r w:rsidRPr="00CD5021">
        <w:rPr>
          <w:rFonts w:ascii="Palatino Linotype" w:eastAsia="Palatino Linotype" w:hAnsi="Palatino Linotype" w:cs="Palatino Linotype"/>
          <w:b/>
        </w:rPr>
        <w:t>Registro Federal de Contribuyentes</w:t>
      </w:r>
      <w:r w:rsidRPr="00CD5021">
        <w:rPr>
          <w:rFonts w:ascii="Palatino Linotype" w:eastAsia="Palatino Linotype" w:hAnsi="Palatino Linotype" w:cs="Palatino Linotype"/>
        </w:rPr>
        <w:t xml:space="preserve"> (RFC), la </w:t>
      </w:r>
      <w:r w:rsidRPr="00CD5021">
        <w:rPr>
          <w:rFonts w:ascii="Palatino Linotype" w:eastAsia="Palatino Linotype" w:hAnsi="Palatino Linotype" w:cs="Palatino Linotype"/>
          <w:b/>
        </w:rPr>
        <w:t>Clave Única de Registro de Población</w:t>
      </w:r>
      <w:r w:rsidRPr="00CD5021">
        <w:rPr>
          <w:rFonts w:ascii="Palatino Linotype" w:eastAsia="Palatino Linotype" w:hAnsi="Palatino Linotype" w:cs="Palatino Linotype"/>
        </w:rPr>
        <w:t xml:space="preserve"> (CURP), la </w:t>
      </w:r>
      <w:r w:rsidRPr="00CD5021">
        <w:rPr>
          <w:rFonts w:ascii="Palatino Linotype" w:eastAsia="Palatino Linotype" w:hAnsi="Palatino Linotype" w:cs="Palatino Linotype"/>
          <w:b/>
        </w:rPr>
        <w:t>Clave de cualquier tipo de seguridad social</w:t>
      </w:r>
      <w:r w:rsidRPr="00CD5021">
        <w:rPr>
          <w:rFonts w:ascii="Palatino Linotype" w:eastAsia="Palatino Linotype" w:hAnsi="Palatino Linotype" w:cs="Palatino Linotype"/>
        </w:rPr>
        <w:t xml:space="preserve"> (ISSEMYM, u otros), los </w:t>
      </w:r>
      <w:r w:rsidRPr="00CD5021">
        <w:rPr>
          <w:rFonts w:ascii="Palatino Linotype" w:eastAsia="Palatino Linotype" w:hAnsi="Palatino Linotype" w:cs="Palatino Linotype"/>
          <w:b/>
        </w:rPr>
        <w:t>números de cuentas bancarias</w:t>
      </w:r>
      <w:r w:rsidRPr="00CD5021">
        <w:rPr>
          <w:rFonts w:ascii="Palatino Linotype" w:eastAsia="Palatino Linotype" w:hAnsi="Palatino Linotype" w:cs="Palatino Linotype"/>
        </w:rPr>
        <w:t xml:space="preserve">, claves estandarizadas – interbancarias - (CLABES) y de tarjetas, los </w:t>
      </w:r>
      <w:r w:rsidRPr="00CD5021">
        <w:rPr>
          <w:rFonts w:ascii="Palatino Linotype" w:eastAsia="Palatino Linotype" w:hAnsi="Palatino Linotype" w:cs="Palatino Linotype"/>
          <w:b/>
        </w:rPr>
        <w:t>préstamos o descuentos</w:t>
      </w:r>
      <w:r w:rsidRPr="00CD5021">
        <w:rPr>
          <w:rFonts w:ascii="Palatino Linotype" w:eastAsia="Palatino Linotype" w:hAnsi="Palatino Linotype" w:cs="Palatino Linotype"/>
        </w:rPr>
        <w:t xml:space="preserve"> que se le hagan a la persona y que no tengan relación con los impuestos o la cuota por seguridad social, </w:t>
      </w:r>
      <w:r w:rsidR="00DF4C09" w:rsidRPr="00CD5021">
        <w:rPr>
          <w:rFonts w:ascii="Palatino Linotype" w:eastAsia="Palatino Linotype" w:hAnsi="Palatino Linotype" w:cs="Palatino Linotype"/>
        </w:rPr>
        <w:t xml:space="preserve">y, de ser el caso, </w:t>
      </w:r>
      <w:r w:rsidRPr="00CD5021">
        <w:rPr>
          <w:rFonts w:ascii="Palatino Linotype" w:eastAsia="Palatino Linotype" w:hAnsi="Palatino Linotype" w:cs="Palatino Linotype"/>
        </w:rPr>
        <w:t>el</w:t>
      </w:r>
      <w:r w:rsidRPr="00CD5021">
        <w:rPr>
          <w:rFonts w:ascii="Palatino Linotype" w:eastAsia="Palatino Linotype" w:hAnsi="Palatino Linotype" w:cs="Palatino Linotype"/>
          <w:b/>
        </w:rPr>
        <w:t xml:space="preserve"> número de empleado</w:t>
      </w:r>
      <w:r w:rsidR="00DF4C09" w:rsidRPr="00CD5021">
        <w:rPr>
          <w:rFonts w:ascii="Palatino Linotype" w:eastAsia="Palatino Linotype" w:hAnsi="Palatino Linotype" w:cs="Palatino Linotype"/>
          <w:b/>
        </w:rPr>
        <w:t>.</w:t>
      </w:r>
    </w:p>
    <w:p w14:paraId="08FD8659" w14:textId="77777777" w:rsidR="00DF4C09" w:rsidRPr="00CD5021" w:rsidRDefault="00DF4C09" w:rsidP="00DF4C09">
      <w:pPr>
        <w:spacing w:before="240" w:after="240" w:line="360" w:lineRule="auto"/>
        <w:ind w:right="50"/>
        <w:jc w:val="both"/>
        <w:rPr>
          <w:rFonts w:ascii="Palatino Linotype" w:eastAsia="Palatino Linotype" w:hAnsi="Palatino Linotype" w:cs="Palatino Linotype"/>
        </w:rPr>
      </w:pPr>
      <w:r w:rsidRPr="00CD5021">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117AEAC" w14:textId="77777777" w:rsidR="00E913D6" w:rsidRPr="00CD5021" w:rsidRDefault="00E913D6" w:rsidP="00E913D6">
      <w:pPr>
        <w:spacing w:before="240" w:after="240" w:line="360" w:lineRule="auto"/>
        <w:jc w:val="both"/>
        <w:rPr>
          <w:rFonts w:ascii="Palatino Linotype" w:eastAsia="Palatino Linotype" w:hAnsi="Palatino Linotype" w:cs="Palatino Linotype"/>
        </w:rPr>
      </w:pPr>
      <w:bookmarkStart w:id="9" w:name="_Hlk157644787"/>
      <w:r w:rsidRPr="00CD5021">
        <w:rPr>
          <w:rFonts w:ascii="Palatino Linotype" w:eastAsia="Palatino Linotype" w:hAnsi="Palatino Linotype" w:cs="Palatino Linotype"/>
        </w:rPr>
        <w:t xml:space="preserve">Por cuanto hace al </w:t>
      </w:r>
      <w:r w:rsidRPr="00CD5021">
        <w:rPr>
          <w:rFonts w:ascii="Palatino Linotype" w:eastAsia="Palatino Linotype" w:hAnsi="Palatino Linotype" w:cs="Palatino Linotype"/>
          <w:b/>
          <w:bCs/>
        </w:rPr>
        <w:t>Registro Federal de Contribuyentes</w:t>
      </w:r>
      <w:r w:rsidR="004F6CB9" w:rsidRPr="00CD5021">
        <w:rPr>
          <w:rFonts w:ascii="Palatino Linotype" w:eastAsia="Palatino Linotype" w:hAnsi="Palatino Linotype" w:cs="Palatino Linotype"/>
          <w:b/>
          <w:bCs/>
        </w:rPr>
        <w:t>, RFC,</w:t>
      </w:r>
      <w:r w:rsidRPr="00CD5021">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0494A1A7" w14:textId="77777777" w:rsidR="00E913D6" w:rsidRPr="00CD5021" w:rsidRDefault="00E913D6" w:rsidP="00E913D6">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Ahora bien, las personas físicas tramitan su inscripción en el registro con el propósito de realizar —mediante esa clave de identificación— operaciones o </w:t>
      </w:r>
      <w:r w:rsidRPr="00CD5021">
        <w:rPr>
          <w:rFonts w:ascii="Palatino Linotype" w:eastAsia="Palatino Linotype" w:hAnsi="Palatino Linotype" w:cs="Palatino Linotype"/>
        </w:rPr>
        <w:lastRenderedPageBreak/>
        <w:t>actividades de naturaleza fiscal, la cual, les permite hacerse identificables respecto de una situación fiscal determinada.</w:t>
      </w:r>
    </w:p>
    <w:p w14:paraId="550A3ABE" w14:textId="77777777" w:rsidR="00E913D6" w:rsidRPr="00CD5021" w:rsidRDefault="00E913D6" w:rsidP="00E913D6">
      <w:pPr>
        <w:spacing w:before="240" w:after="240" w:line="360" w:lineRule="auto"/>
        <w:jc w:val="both"/>
        <w:rPr>
          <w:rFonts w:ascii="Palatino Linotype" w:eastAsia="Palatino Linotype" w:hAnsi="Palatino Linotype" w:cs="Palatino Linotype"/>
        </w:rPr>
      </w:pPr>
      <w:bookmarkStart w:id="10" w:name="_Hlk157644882"/>
      <w:bookmarkEnd w:id="9"/>
      <w:r w:rsidRPr="00CD5021">
        <w:rPr>
          <w:rFonts w:ascii="Palatino Linotype" w:eastAsia="Palatino Linotype" w:hAnsi="Palatino Linotype" w:cs="Palatino Linotype"/>
        </w:rPr>
        <w:t>Lo anterior es compartido por el Instituto Nacional de Transparencia, Acceso a la Información y Protección de Datos Personales, INAI, a través del Criterio</w:t>
      </w:r>
      <w:r w:rsidR="004F6CB9" w:rsidRPr="00CD5021">
        <w:rPr>
          <w:rFonts w:ascii="Palatino Linotype" w:eastAsia="Palatino Linotype" w:hAnsi="Palatino Linotype" w:cs="Palatino Linotype"/>
        </w:rPr>
        <w:t xml:space="preserve"> de interpretación con clave de control</w:t>
      </w:r>
      <w:r w:rsidRPr="00CD5021">
        <w:rPr>
          <w:rFonts w:ascii="Palatino Linotype" w:eastAsia="Palatino Linotype" w:hAnsi="Palatino Linotype" w:cs="Palatino Linotype"/>
        </w:rPr>
        <w:t xml:space="preserve"> </w:t>
      </w:r>
      <w:r w:rsidR="004F6CB9" w:rsidRPr="00CD5021">
        <w:rPr>
          <w:rFonts w:ascii="Palatino Linotype" w:eastAsia="Palatino Linotype" w:hAnsi="Palatino Linotype" w:cs="Palatino Linotype"/>
        </w:rPr>
        <w:t>SO/019/2017</w:t>
      </w:r>
      <w:r w:rsidRPr="00CD5021">
        <w:rPr>
          <w:rFonts w:ascii="Palatino Linotype" w:eastAsia="Palatino Linotype" w:hAnsi="Palatino Linotype" w:cs="Palatino Linotype"/>
        </w:rPr>
        <w:t>, el cual es del tenor literal siguiente:</w:t>
      </w:r>
    </w:p>
    <w:p w14:paraId="047C5D68" w14:textId="77777777" w:rsidR="00E913D6" w:rsidRPr="00CD5021" w:rsidRDefault="00E913D6" w:rsidP="00E913D6">
      <w:pPr>
        <w:ind w:left="851" w:right="900"/>
        <w:jc w:val="both"/>
        <w:rPr>
          <w:rFonts w:ascii="Palatino Linotype" w:eastAsia="Palatino Linotype" w:hAnsi="Palatino Linotype" w:cs="Palatino Linotype"/>
          <w:i/>
          <w:sz w:val="22"/>
        </w:rPr>
      </w:pPr>
      <w:r w:rsidRPr="00CD5021">
        <w:rPr>
          <w:rFonts w:ascii="Palatino Linotype" w:eastAsia="Palatino Linotype" w:hAnsi="Palatino Linotype" w:cs="Palatino Linotype"/>
          <w:b/>
          <w:i/>
        </w:rPr>
        <w:t xml:space="preserve"> </w:t>
      </w:r>
      <w:r w:rsidRPr="00CD5021">
        <w:rPr>
          <w:rFonts w:ascii="Palatino Linotype" w:eastAsia="Palatino Linotype" w:hAnsi="Palatino Linotype" w:cs="Palatino Linotype"/>
          <w:b/>
          <w:i/>
          <w:sz w:val="22"/>
        </w:rPr>
        <w:t>“Registro Federal de Contribuyentes (RFC) de personas físicas</w:t>
      </w:r>
      <w:r w:rsidRPr="00CD5021">
        <w:rPr>
          <w:rFonts w:ascii="Palatino Linotype" w:eastAsia="Palatino Linotype" w:hAnsi="Palatino Linotype" w:cs="Palatino Linotype"/>
          <w:i/>
          <w:sz w:val="22"/>
        </w:rPr>
        <w:t>. El RFC es una clave de carácter fiscal, única e irrepetible, que permite identificar al titular, su edad y fecha de nacimiento, por lo que es un dato personal de carácter confidencial.”</w:t>
      </w:r>
    </w:p>
    <w:p w14:paraId="321812DC" w14:textId="77777777" w:rsidR="00E913D6" w:rsidRPr="00CD5021" w:rsidRDefault="00E913D6" w:rsidP="00E913D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0983E9D" w14:textId="77777777" w:rsidR="00E913D6" w:rsidRPr="00CD5021" w:rsidRDefault="00E913D6" w:rsidP="00E913D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bookmarkStart w:id="11" w:name="_Hlk157644913"/>
      <w:bookmarkEnd w:id="10"/>
      <w:r w:rsidRPr="00CD5021">
        <w:rPr>
          <w:rFonts w:ascii="Palatino Linotype" w:eastAsia="Palatino Linotype" w:hAnsi="Palatino Linotype" w:cs="Palatino Linotype"/>
        </w:rPr>
        <w:t xml:space="preserve">De igual manera la </w:t>
      </w:r>
      <w:r w:rsidRPr="00CD5021">
        <w:rPr>
          <w:rFonts w:ascii="Palatino Linotype" w:eastAsia="Palatino Linotype" w:hAnsi="Palatino Linotype" w:cs="Palatino Linotype"/>
          <w:b/>
          <w:bCs/>
        </w:rPr>
        <w:t>Clave Única de Registro de Población</w:t>
      </w:r>
      <w:r w:rsidRPr="00CD5021">
        <w:rPr>
          <w:rFonts w:ascii="Palatino Linotype" w:eastAsia="Palatino Linotype" w:hAnsi="Palatino Linotype" w:cs="Palatino Linotype"/>
        </w:rPr>
        <w:t xml:space="preserve">, </w:t>
      </w:r>
      <w:r w:rsidRPr="00CD5021">
        <w:rPr>
          <w:rFonts w:ascii="Palatino Linotype" w:eastAsia="Palatino Linotype" w:hAnsi="Palatino Linotype" w:cs="Palatino Linotype"/>
          <w:b/>
          <w:bCs/>
        </w:rPr>
        <w:t>CURP,</w:t>
      </w:r>
      <w:r w:rsidRPr="00CD5021">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w:t>
      </w:r>
      <w:r w:rsidRPr="00CD5021">
        <w:rPr>
          <w:rFonts w:ascii="Palatino Linotype" w:eastAsia="Palatino Linotype" w:hAnsi="Palatino Linotype" w:cs="Palatino Linotype"/>
        </w:rPr>
        <w:lastRenderedPageBreak/>
        <w:t>distinguirlo del resto de los habitantes, por tal motivo, se considera que es de carácter confidencial.</w:t>
      </w:r>
    </w:p>
    <w:p w14:paraId="4BA6EBD2" w14:textId="77777777" w:rsidR="00E913D6" w:rsidRPr="00CD5021" w:rsidRDefault="00E913D6" w:rsidP="00E913D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Argumento que es compartido por el Instituto Nacional de Transparencia, Acceso a la Información y Protección de Datos Personales, INAI, conforme al </w:t>
      </w:r>
      <w:r w:rsidR="004F6CB9" w:rsidRPr="00CD5021">
        <w:rPr>
          <w:rFonts w:ascii="Palatino Linotype" w:eastAsia="Palatino Linotype" w:hAnsi="Palatino Linotype" w:cs="Palatino Linotype"/>
        </w:rPr>
        <w:t>C</w:t>
      </w:r>
      <w:r w:rsidRPr="00CD5021">
        <w:rPr>
          <w:rFonts w:ascii="Palatino Linotype" w:eastAsia="Palatino Linotype" w:hAnsi="Palatino Linotype" w:cs="Palatino Linotype"/>
        </w:rPr>
        <w:t>riterio</w:t>
      </w:r>
      <w:r w:rsidR="004F6CB9" w:rsidRPr="00CD5021">
        <w:rPr>
          <w:rFonts w:ascii="Palatino Linotype" w:eastAsia="Palatino Linotype" w:hAnsi="Palatino Linotype" w:cs="Palatino Linotype"/>
        </w:rPr>
        <w:t xml:space="preserve"> de interpretación con Clave de control SO/018/2017</w:t>
      </w:r>
      <w:r w:rsidRPr="00CD5021">
        <w:rPr>
          <w:rFonts w:ascii="Palatino Linotype" w:eastAsia="Palatino Linotype" w:hAnsi="Palatino Linotype" w:cs="Palatino Linotype"/>
        </w:rPr>
        <w:t>, el cual refiere:</w:t>
      </w:r>
    </w:p>
    <w:p w14:paraId="5DB1A883" w14:textId="77777777" w:rsidR="00E913D6" w:rsidRPr="00CD5021" w:rsidRDefault="00E913D6" w:rsidP="00E913D6">
      <w:pPr>
        <w:ind w:left="851" w:right="851"/>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rPr>
        <w:t xml:space="preserve"> </w:t>
      </w:r>
      <w:r w:rsidRPr="00CD5021">
        <w:rPr>
          <w:rFonts w:ascii="Palatino Linotype" w:eastAsia="Palatino Linotype" w:hAnsi="Palatino Linotype" w:cs="Palatino Linotype"/>
          <w:b/>
          <w:i/>
          <w:sz w:val="22"/>
          <w:szCs w:val="22"/>
        </w:rPr>
        <w:t xml:space="preserve">“Clave Única de Registro de Población (CURP). </w:t>
      </w:r>
      <w:r w:rsidRPr="00CD5021">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bookmarkEnd w:id="11"/>
    <w:p w14:paraId="039A7F89" w14:textId="77777777" w:rsidR="00E913D6" w:rsidRPr="00CD5021" w:rsidRDefault="00E913D6" w:rsidP="00E913D6">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Por lo que respecta a la </w:t>
      </w:r>
      <w:r w:rsidRPr="00CD5021">
        <w:rPr>
          <w:rFonts w:ascii="Palatino Linotype" w:eastAsia="Palatino Linotype" w:hAnsi="Palatino Linotype" w:cs="Palatino Linotype"/>
          <w:b/>
          <w:bCs/>
        </w:rPr>
        <w:t>clave de seguridad social</w:t>
      </w:r>
      <w:r w:rsidRPr="00CD5021">
        <w:rPr>
          <w:rFonts w:ascii="Palatino Linotype" w:eastAsia="Palatino Linotype" w:hAnsi="Palatino Linotype" w:cs="Palatino Linotype"/>
        </w:rPr>
        <w:t>, en virtud de que su divulgación no aporta a la transparencia o a la rendición de cuentas y sí provoca una transgresión a la vida privada e intimidad de la persona, esta información también resulta ser de carácter confidencial.</w:t>
      </w:r>
    </w:p>
    <w:p w14:paraId="591B6B5B" w14:textId="77777777" w:rsidR="00E913D6" w:rsidRPr="00CD5021" w:rsidRDefault="00E913D6" w:rsidP="00E913D6">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Respecto de los </w:t>
      </w:r>
      <w:r w:rsidRPr="00CD5021">
        <w:rPr>
          <w:rFonts w:ascii="Palatino Linotype" w:eastAsia="Palatino Linotype" w:hAnsi="Palatino Linotype" w:cs="Palatino Linotype"/>
          <w:b/>
          <w:bCs/>
        </w:rPr>
        <w:t>números de cuentas bancari</w:t>
      </w:r>
      <w:r w:rsidRPr="00CD5021">
        <w:rPr>
          <w:rFonts w:ascii="Palatino Linotype" w:eastAsia="Palatino Linotype" w:hAnsi="Palatino Linotype" w:cs="Palatino Linotype"/>
        </w:rPr>
        <w:t xml:space="preserve">as, </w:t>
      </w:r>
      <w:r w:rsidRPr="00CD5021">
        <w:rPr>
          <w:rFonts w:ascii="Palatino Linotype" w:eastAsia="Palatino Linotype" w:hAnsi="Palatino Linotype" w:cs="Palatino Linotype"/>
          <w:b/>
          <w:bCs/>
        </w:rPr>
        <w:t>claves estandarizadas –interbancarias- (CLABES) y de tarjetas</w:t>
      </w:r>
      <w:r w:rsidRPr="00CD5021">
        <w:rPr>
          <w:rFonts w:ascii="Palatino Linotype" w:eastAsia="Palatino Linotype" w:hAnsi="Palatino Linotype" w:cs="Palatino Linotype"/>
        </w:rPr>
        <w:t>, el Pleno de este Instituto ha determinado que esa información debe clasificarse como confidencial, y elaborarse una versión pública en la que se teste la misma.</w:t>
      </w:r>
    </w:p>
    <w:p w14:paraId="0BF271EE" w14:textId="77777777" w:rsidR="00E913D6" w:rsidRPr="00CD5021" w:rsidRDefault="00E913D6" w:rsidP="00E913D6">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F097234" w14:textId="77777777" w:rsidR="00E913D6" w:rsidRPr="00CD5021" w:rsidRDefault="00E913D6" w:rsidP="00E913D6">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lastRenderedPageBreak/>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586F1E50" w14:textId="77777777" w:rsidR="00E913D6" w:rsidRPr="00CD5021" w:rsidRDefault="00E913D6" w:rsidP="00E913D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39EAD2C8" w14:textId="77777777" w:rsidR="00E913D6" w:rsidRPr="00CD5021" w:rsidRDefault="00E913D6" w:rsidP="00E913D6">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00A515D5" w14:textId="77777777" w:rsidR="00E913D6" w:rsidRPr="00CD5021" w:rsidRDefault="00E913D6" w:rsidP="00E913D6">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Lo argumentado encuentra sustento en los </w:t>
      </w:r>
      <w:r w:rsidR="0050656B" w:rsidRPr="00CD5021">
        <w:rPr>
          <w:rFonts w:ascii="Palatino Linotype" w:eastAsia="Palatino Linotype" w:hAnsi="Palatino Linotype" w:cs="Palatino Linotype"/>
        </w:rPr>
        <w:t>C</w:t>
      </w:r>
      <w:r w:rsidRPr="00CD5021">
        <w:rPr>
          <w:rFonts w:ascii="Palatino Linotype" w:eastAsia="Palatino Linotype" w:hAnsi="Palatino Linotype" w:cs="Palatino Linotype"/>
        </w:rPr>
        <w:t>riterios</w:t>
      </w:r>
      <w:r w:rsidR="0050656B" w:rsidRPr="00CD5021">
        <w:rPr>
          <w:rFonts w:ascii="Palatino Linotype" w:eastAsia="Palatino Linotype" w:hAnsi="Palatino Linotype" w:cs="Palatino Linotype"/>
        </w:rPr>
        <w:t xml:space="preserve"> de interpretación con  Clave de control SO/010/2017</w:t>
      </w:r>
      <w:r w:rsidRPr="00CD5021">
        <w:rPr>
          <w:rFonts w:ascii="Palatino Linotype" w:eastAsia="Palatino Linotype" w:hAnsi="Palatino Linotype" w:cs="Palatino Linotype"/>
        </w:rPr>
        <w:t xml:space="preserve"> y </w:t>
      </w:r>
      <w:r w:rsidR="0050656B" w:rsidRPr="00CD5021">
        <w:rPr>
          <w:rFonts w:ascii="Palatino Linotype" w:eastAsia="Palatino Linotype" w:hAnsi="Palatino Linotype" w:cs="Palatino Linotype"/>
        </w:rPr>
        <w:t>SO/011/2017</w:t>
      </w:r>
      <w:r w:rsidR="00641617" w:rsidRPr="00CD5021">
        <w:rPr>
          <w:rFonts w:ascii="Palatino Linotype" w:eastAsia="Palatino Linotype" w:hAnsi="Palatino Linotype" w:cs="Palatino Linotype"/>
        </w:rPr>
        <w:t xml:space="preserve">, </w:t>
      </w:r>
      <w:r w:rsidRPr="00CD5021">
        <w:rPr>
          <w:rFonts w:ascii="Palatino Linotype" w:eastAsia="Palatino Linotype" w:hAnsi="Palatino Linotype" w:cs="Palatino Linotype"/>
        </w:rPr>
        <w:t>emitidos por el Instituto Nacional de Transparencia, Acceso a la Información y Protección de Datos Personales, INAI, que llevan por rubro y texto los siguientes:</w:t>
      </w:r>
    </w:p>
    <w:p w14:paraId="58433151" w14:textId="77777777" w:rsidR="00E913D6" w:rsidRPr="00CD5021" w:rsidRDefault="00E913D6" w:rsidP="00E913D6">
      <w:pPr>
        <w:spacing w:before="240" w:after="240"/>
        <w:ind w:left="851" w:right="900"/>
        <w:jc w:val="both"/>
        <w:rPr>
          <w:rFonts w:ascii="Palatino Linotype" w:eastAsia="Palatino Linotype" w:hAnsi="Palatino Linotype" w:cs="Palatino Linotype"/>
          <w:i/>
          <w:sz w:val="22"/>
        </w:rPr>
      </w:pPr>
      <w:r w:rsidRPr="00CD5021">
        <w:rPr>
          <w:rFonts w:ascii="Palatino Linotype" w:eastAsia="Palatino Linotype" w:hAnsi="Palatino Linotype" w:cs="Palatino Linotype"/>
          <w:i/>
        </w:rPr>
        <w:t>“</w:t>
      </w:r>
      <w:r w:rsidRPr="00CD5021">
        <w:rPr>
          <w:rFonts w:ascii="Palatino Linotype" w:eastAsia="Palatino Linotype" w:hAnsi="Palatino Linotype" w:cs="Palatino Linotype"/>
          <w:b/>
          <w:i/>
          <w:sz w:val="22"/>
        </w:rPr>
        <w:t>Cuentas bancarias y/o CLABE interbancaria de personas físicas y morales privadas.</w:t>
      </w:r>
      <w:r w:rsidRPr="00CD5021">
        <w:rPr>
          <w:rFonts w:ascii="Palatino Linotype" w:eastAsia="Palatino Linotype" w:hAnsi="Palatino Linotype" w:cs="Palatino Linotype"/>
          <w:i/>
          <w:sz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0050656B" w:rsidRPr="00CD5021">
        <w:rPr>
          <w:rFonts w:ascii="Palatino Linotype" w:eastAsia="Palatino Linotype" w:hAnsi="Palatino Linotype" w:cs="Palatino Linotype"/>
          <w:i/>
          <w:sz w:val="22"/>
        </w:rPr>
        <w:t>”</w:t>
      </w:r>
    </w:p>
    <w:p w14:paraId="24C7DF53" w14:textId="77777777" w:rsidR="00E913D6" w:rsidRPr="00CD5021" w:rsidRDefault="0050656B" w:rsidP="00E913D6">
      <w:pPr>
        <w:spacing w:before="240" w:after="240"/>
        <w:ind w:left="851" w:right="900"/>
        <w:jc w:val="both"/>
        <w:rPr>
          <w:rFonts w:ascii="Palatino Linotype" w:eastAsia="Palatino Linotype" w:hAnsi="Palatino Linotype" w:cs="Palatino Linotype"/>
          <w:i/>
          <w:sz w:val="22"/>
        </w:rPr>
      </w:pPr>
      <w:r w:rsidRPr="00CD5021">
        <w:rPr>
          <w:rFonts w:ascii="Palatino Linotype" w:eastAsia="Palatino Linotype" w:hAnsi="Palatino Linotype" w:cs="Palatino Linotype"/>
          <w:b/>
          <w:i/>
          <w:sz w:val="22"/>
        </w:rPr>
        <w:t>“</w:t>
      </w:r>
      <w:r w:rsidR="00E913D6" w:rsidRPr="00CD5021">
        <w:rPr>
          <w:rFonts w:ascii="Palatino Linotype" w:eastAsia="Palatino Linotype" w:hAnsi="Palatino Linotype" w:cs="Palatino Linotype"/>
          <w:b/>
          <w:i/>
          <w:sz w:val="22"/>
        </w:rPr>
        <w:t>Cuentas bancarias y/o CLABE interbancaria de sujetos obligados que reciben y/o transfieren recursos públicos, son información pública.</w:t>
      </w:r>
      <w:r w:rsidR="00E913D6" w:rsidRPr="00CD5021">
        <w:rPr>
          <w:rFonts w:ascii="Palatino Linotype" w:eastAsia="Palatino Linotype" w:hAnsi="Palatino Linotype" w:cs="Palatino Linotype"/>
          <w:i/>
          <w:sz w:val="22"/>
        </w:rPr>
        <w:t xml:space="preserve"> La difusión de las cuentas bancarias y claves interbancarias pertenecientes a un </w:t>
      </w:r>
      <w:r w:rsidR="00E913D6" w:rsidRPr="00CD5021">
        <w:rPr>
          <w:rFonts w:ascii="Palatino Linotype" w:eastAsia="Palatino Linotype" w:hAnsi="Palatino Linotype" w:cs="Palatino Linotype"/>
          <w:i/>
          <w:sz w:val="22"/>
        </w:rPr>
        <w:lastRenderedPageBreak/>
        <w:t>sujeto obligado favorece la rendición de cuentas al transparentar la forma en que se administran los recursos públicos, razón por la cual no pueden considerarse como información clasificada.”</w:t>
      </w:r>
    </w:p>
    <w:p w14:paraId="22CF2B80" w14:textId="77777777" w:rsidR="00E913D6" w:rsidRPr="00CD5021" w:rsidRDefault="00E913D6" w:rsidP="00E913D6">
      <w:pPr>
        <w:spacing w:before="240" w:after="240" w:line="360" w:lineRule="auto"/>
        <w:jc w:val="both"/>
        <w:rPr>
          <w:rFonts w:ascii="Palatino Linotype" w:eastAsia="Palatino Linotype" w:hAnsi="Palatino Linotype" w:cs="Palatino Linotype"/>
        </w:rPr>
      </w:pPr>
      <w:bookmarkStart w:id="12" w:name="_Hlk157645196"/>
      <w:r w:rsidRPr="00CD5021">
        <w:rPr>
          <w:rFonts w:ascii="Palatino Linotype" w:eastAsia="Palatino Linotype" w:hAnsi="Palatino Linotype" w:cs="Palatino Linotype"/>
        </w:rPr>
        <w:t xml:space="preserve">Por cuanto hace a los </w:t>
      </w:r>
      <w:r w:rsidRPr="00CD5021">
        <w:rPr>
          <w:rFonts w:ascii="Palatino Linotype" w:eastAsia="Palatino Linotype" w:hAnsi="Palatino Linotype" w:cs="Palatino Linotype"/>
          <w:b/>
        </w:rPr>
        <w:t>préstamos o descuentos de carácter personal</w:t>
      </w:r>
      <w:r w:rsidRPr="00CD5021">
        <w:rPr>
          <w:rFonts w:ascii="Palatino Linotype" w:eastAsia="Palatino Linotype" w:hAnsi="Palatino Linotype" w:cs="Palatino Linotype"/>
        </w:rPr>
        <w:t>, en virtud de no tener relación con la prestación del servicio y al no involucrar instituciones públicas, se consideran datos confidenciales.</w:t>
      </w:r>
    </w:p>
    <w:bookmarkEnd w:id="12"/>
    <w:p w14:paraId="00C497C2" w14:textId="77777777" w:rsidR="00E913D6" w:rsidRPr="00CD5021" w:rsidRDefault="00E913D6" w:rsidP="00E913D6">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10FEA12E" w14:textId="77777777" w:rsidR="00E913D6" w:rsidRPr="00CD5021" w:rsidRDefault="00E913D6" w:rsidP="009F02DB">
      <w:pPr>
        <w:spacing w:before="120" w:after="120"/>
        <w:ind w:left="851" w:right="900"/>
        <w:jc w:val="both"/>
        <w:rPr>
          <w:rFonts w:ascii="Palatino Linotype" w:eastAsia="Palatino Linotype" w:hAnsi="Palatino Linotype" w:cs="Palatino Linotype"/>
          <w:b/>
          <w:i/>
          <w:sz w:val="22"/>
        </w:rPr>
      </w:pPr>
      <w:bookmarkStart w:id="13" w:name="_Hlk157645255"/>
      <w:r w:rsidRPr="00CD5021">
        <w:rPr>
          <w:rFonts w:ascii="Palatino Linotype" w:eastAsia="Palatino Linotype" w:hAnsi="Palatino Linotype" w:cs="Palatino Linotype"/>
          <w:b/>
          <w:i/>
          <w:sz w:val="22"/>
        </w:rPr>
        <w:t xml:space="preserve">“ARTÍCULO 84. </w:t>
      </w:r>
      <w:r w:rsidRPr="00CD5021">
        <w:rPr>
          <w:rFonts w:ascii="Palatino Linotype" w:eastAsia="Palatino Linotype" w:hAnsi="Palatino Linotype" w:cs="Palatino Linotype"/>
          <w:i/>
          <w:sz w:val="22"/>
        </w:rPr>
        <w:t>Sólo podrán hacerse retenciones, descuentos o deducciones al sueldo de los servidores públicos por concepto de:</w:t>
      </w:r>
    </w:p>
    <w:p w14:paraId="137A21EE" w14:textId="77777777" w:rsidR="00E913D6" w:rsidRPr="00CD5021" w:rsidRDefault="00E913D6" w:rsidP="009F02DB">
      <w:pPr>
        <w:spacing w:before="120" w:after="120"/>
        <w:ind w:left="1134" w:right="902"/>
        <w:jc w:val="both"/>
        <w:rPr>
          <w:rFonts w:ascii="Palatino Linotype" w:eastAsia="Palatino Linotype" w:hAnsi="Palatino Linotype" w:cs="Palatino Linotype"/>
          <w:i/>
          <w:sz w:val="22"/>
        </w:rPr>
      </w:pPr>
      <w:r w:rsidRPr="00CD5021">
        <w:rPr>
          <w:rFonts w:ascii="Palatino Linotype" w:eastAsia="Palatino Linotype" w:hAnsi="Palatino Linotype" w:cs="Palatino Linotype"/>
          <w:b/>
          <w:i/>
          <w:sz w:val="22"/>
        </w:rPr>
        <w:t>I.</w:t>
      </w:r>
      <w:r w:rsidRPr="00CD5021">
        <w:rPr>
          <w:rFonts w:ascii="Palatino Linotype" w:eastAsia="Palatino Linotype" w:hAnsi="Palatino Linotype" w:cs="Palatino Linotype"/>
          <w:i/>
          <w:sz w:val="22"/>
        </w:rPr>
        <w:t xml:space="preserve"> Gravámenes fiscales relacionados con el sueldo;</w:t>
      </w:r>
    </w:p>
    <w:p w14:paraId="4F7459A0" w14:textId="77777777" w:rsidR="00E913D6" w:rsidRPr="00CD5021" w:rsidRDefault="00E913D6" w:rsidP="009F02DB">
      <w:pPr>
        <w:spacing w:before="120" w:after="120"/>
        <w:ind w:left="1134" w:right="902"/>
        <w:jc w:val="both"/>
        <w:rPr>
          <w:rFonts w:ascii="Palatino Linotype" w:eastAsia="Palatino Linotype" w:hAnsi="Palatino Linotype" w:cs="Palatino Linotype"/>
          <w:i/>
          <w:sz w:val="22"/>
        </w:rPr>
      </w:pPr>
      <w:r w:rsidRPr="00CD5021">
        <w:rPr>
          <w:rFonts w:ascii="Palatino Linotype" w:eastAsia="Palatino Linotype" w:hAnsi="Palatino Linotype" w:cs="Palatino Linotype"/>
          <w:b/>
          <w:i/>
          <w:sz w:val="22"/>
        </w:rPr>
        <w:t>II.</w:t>
      </w:r>
      <w:r w:rsidRPr="00CD5021">
        <w:rPr>
          <w:rFonts w:ascii="Palatino Linotype" w:eastAsia="Palatino Linotype" w:hAnsi="Palatino Linotype" w:cs="Palatino Linotype"/>
          <w:i/>
          <w:sz w:val="22"/>
        </w:rPr>
        <w:t xml:space="preserve"> Deudas contraídas con las instituciones públicas o dependencias por concepto de anticipos de sueldo, pagos hechos con exceso, errores o pérdidas debidamente comprobados;</w:t>
      </w:r>
    </w:p>
    <w:p w14:paraId="3D9F2D1F" w14:textId="77777777" w:rsidR="00E913D6" w:rsidRPr="00CD5021" w:rsidRDefault="00E913D6" w:rsidP="009F02DB">
      <w:pPr>
        <w:spacing w:before="120" w:after="120"/>
        <w:ind w:left="1134" w:right="902"/>
        <w:jc w:val="both"/>
        <w:rPr>
          <w:rFonts w:ascii="Palatino Linotype" w:eastAsia="Palatino Linotype" w:hAnsi="Palatino Linotype" w:cs="Palatino Linotype"/>
          <w:i/>
          <w:sz w:val="22"/>
        </w:rPr>
      </w:pPr>
      <w:r w:rsidRPr="00CD5021">
        <w:rPr>
          <w:rFonts w:ascii="Palatino Linotype" w:eastAsia="Palatino Linotype" w:hAnsi="Palatino Linotype" w:cs="Palatino Linotype"/>
          <w:b/>
          <w:i/>
          <w:sz w:val="22"/>
        </w:rPr>
        <w:t>III.</w:t>
      </w:r>
      <w:r w:rsidRPr="00CD5021">
        <w:rPr>
          <w:rFonts w:ascii="Palatino Linotype" w:eastAsia="Palatino Linotype" w:hAnsi="Palatino Linotype" w:cs="Palatino Linotype"/>
          <w:i/>
          <w:sz w:val="22"/>
        </w:rPr>
        <w:t xml:space="preserve"> </w:t>
      </w:r>
      <w:r w:rsidRPr="00CD5021">
        <w:rPr>
          <w:rFonts w:ascii="Palatino Linotype" w:eastAsia="Palatino Linotype" w:hAnsi="Palatino Linotype" w:cs="Palatino Linotype"/>
          <w:b/>
          <w:i/>
          <w:sz w:val="22"/>
        </w:rPr>
        <w:t>Cuotas sindicales</w:t>
      </w:r>
      <w:r w:rsidRPr="00CD5021">
        <w:rPr>
          <w:rFonts w:ascii="Palatino Linotype" w:eastAsia="Palatino Linotype" w:hAnsi="Palatino Linotype" w:cs="Palatino Linotype"/>
          <w:i/>
          <w:sz w:val="22"/>
        </w:rPr>
        <w:t>;</w:t>
      </w:r>
    </w:p>
    <w:p w14:paraId="1E92E644" w14:textId="77777777" w:rsidR="00E913D6" w:rsidRPr="00CD5021" w:rsidRDefault="00E913D6" w:rsidP="009F02DB">
      <w:pPr>
        <w:spacing w:before="120" w:after="120"/>
        <w:ind w:left="1134" w:right="902"/>
        <w:jc w:val="both"/>
        <w:rPr>
          <w:rFonts w:ascii="Palatino Linotype" w:eastAsia="Palatino Linotype" w:hAnsi="Palatino Linotype" w:cs="Palatino Linotype"/>
          <w:i/>
          <w:sz w:val="22"/>
        </w:rPr>
      </w:pPr>
      <w:r w:rsidRPr="00CD5021">
        <w:rPr>
          <w:rFonts w:ascii="Palatino Linotype" w:eastAsia="Palatino Linotype" w:hAnsi="Palatino Linotype" w:cs="Palatino Linotype"/>
          <w:b/>
          <w:i/>
          <w:sz w:val="22"/>
        </w:rPr>
        <w:t>IV.</w:t>
      </w:r>
      <w:r w:rsidRPr="00CD5021">
        <w:rPr>
          <w:rFonts w:ascii="Palatino Linotype" w:eastAsia="Palatino Linotype" w:hAnsi="Palatino Linotype" w:cs="Palatino Linotype"/>
          <w:i/>
          <w:sz w:val="22"/>
        </w:rPr>
        <w:t xml:space="preserve"> Cuotas de aportación a fondos para la constitución de cooperativas y de cajas de ahorro, siempre que el servidor público hubiese manifestado previamente, de manera expresa, su conformidad;</w:t>
      </w:r>
    </w:p>
    <w:p w14:paraId="049876AE" w14:textId="77777777" w:rsidR="00E913D6" w:rsidRPr="00CD5021" w:rsidRDefault="00E913D6" w:rsidP="009F02DB">
      <w:pPr>
        <w:spacing w:before="120" w:after="120"/>
        <w:ind w:left="1134" w:right="902"/>
        <w:jc w:val="both"/>
        <w:rPr>
          <w:rFonts w:ascii="Palatino Linotype" w:eastAsia="Palatino Linotype" w:hAnsi="Palatino Linotype" w:cs="Palatino Linotype"/>
          <w:i/>
          <w:sz w:val="22"/>
        </w:rPr>
      </w:pPr>
      <w:r w:rsidRPr="00CD5021">
        <w:rPr>
          <w:rFonts w:ascii="Palatino Linotype" w:eastAsia="Palatino Linotype" w:hAnsi="Palatino Linotype" w:cs="Palatino Linotype"/>
          <w:b/>
          <w:i/>
          <w:sz w:val="22"/>
        </w:rPr>
        <w:t>V.</w:t>
      </w:r>
      <w:r w:rsidRPr="00CD5021">
        <w:rPr>
          <w:rFonts w:ascii="Palatino Linotype" w:eastAsia="Palatino Linotype" w:hAnsi="Palatino Linotype" w:cs="Palatino Linotype"/>
          <w:i/>
          <w:sz w:val="22"/>
        </w:rPr>
        <w:t xml:space="preserve"> Descuentos ordenados por el Instituto de Seguridad Social del Estado de México y Municipios, con motivo de cuotas y obligaciones contraídas con éste por los servidores públicos;</w:t>
      </w:r>
    </w:p>
    <w:p w14:paraId="680D989F" w14:textId="77777777" w:rsidR="00E913D6" w:rsidRPr="00CD5021" w:rsidRDefault="00E913D6" w:rsidP="009F02DB">
      <w:pPr>
        <w:spacing w:before="120" w:after="120"/>
        <w:ind w:left="1134" w:right="902"/>
        <w:jc w:val="both"/>
        <w:rPr>
          <w:rFonts w:ascii="Palatino Linotype" w:eastAsia="Palatino Linotype" w:hAnsi="Palatino Linotype" w:cs="Palatino Linotype"/>
          <w:i/>
          <w:sz w:val="22"/>
        </w:rPr>
      </w:pPr>
      <w:r w:rsidRPr="00CD5021">
        <w:rPr>
          <w:rFonts w:ascii="Palatino Linotype" w:eastAsia="Palatino Linotype" w:hAnsi="Palatino Linotype" w:cs="Palatino Linotype"/>
          <w:b/>
          <w:i/>
          <w:sz w:val="22"/>
        </w:rPr>
        <w:t>VI.</w:t>
      </w:r>
      <w:r w:rsidRPr="00CD5021">
        <w:rPr>
          <w:rFonts w:ascii="Palatino Linotype" w:eastAsia="Palatino Linotype" w:hAnsi="Palatino Linotype" w:cs="Palatino Linotype"/>
          <w:i/>
          <w:sz w:val="22"/>
        </w:rPr>
        <w:t xml:space="preserve"> Obligaciones a cargo del servidor público con las que haya consentido, derivadas de la adquisición o del uso de habitaciones consideradas como de interés social;</w:t>
      </w:r>
    </w:p>
    <w:p w14:paraId="6CA4FA6E" w14:textId="77777777" w:rsidR="00E913D6" w:rsidRPr="00CD5021" w:rsidRDefault="00E913D6" w:rsidP="009F02DB">
      <w:pPr>
        <w:spacing w:before="120" w:after="120"/>
        <w:ind w:left="1134" w:right="902"/>
        <w:jc w:val="both"/>
        <w:rPr>
          <w:rFonts w:ascii="Palatino Linotype" w:eastAsia="Palatino Linotype" w:hAnsi="Palatino Linotype" w:cs="Palatino Linotype"/>
          <w:i/>
          <w:sz w:val="22"/>
        </w:rPr>
      </w:pPr>
      <w:r w:rsidRPr="00CD5021">
        <w:rPr>
          <w:rFonts w:ascii="Palatino Linotype" w:eastAsia="Palatino Linotype" w:hAnsi="Palatino Linotype" w:cs="Palatino Linotype"/>
          <w:b/>
          <w:i/>
          <w:sz w:val="22"/>
        </w:rPr>
        <w:t>VII.</w:t>
      </w:r>
      <w:r w:rsidRPr="00CD5021">
        <w:rPr>
          <w:rFonts w:ascii="Palatino Linotype" w:eastAsia="Palatino Linotype" w:hAnsi="Palatino Linotype" w:cs="Palatino Linotype"/>
          <w:i/>
          <w:sz w:val="22"/>
        </w:rPr>
        <w:t xml:space="preserve"> Faltas de puntualidad o de asistencia injustificadas;</w:t>
      </w:r>
    </w:p>
    <w:p w14:paraId="102832AB" w14:textId="77777777" w:rsidR="00E913D6" w:rsidRPr="00CD5021" w:rsidRDefault="00E913D6" w:rsidP="009F02DB">
      <w:pPr>
        <w:spacing w:before="120" w:after="120"/>
        <w:ind w:left="1134" w:right="902"/>
        <w:jc w:val="both"/>
        <w:rPr>
          <w:rFonts w:ascii="Palatino Linotype" w:eastAsia="Palatino Linotype" w:hAnsi="Palatino Linotype" w:cs="Palatino Linotype"/>
          <w:i/>
          <w:sz w:val="22"/>
        </w:rPr>
      </w:pPr>
      <w:r w:rsidRPr="00CD5021">
        <w:rPr>
          <w:rFonts w:ascii="Palatino Linotype" w:eastAsia="Palatino Linotype" w:hAnsi="Palatino Linotype" w:cs="Palatino Linotype"/>
          <w:b/>
          <w:i/>
          <w:sz w:val="22"/>
        </w:rPr>
        <w:t>VIII. Pensiones alimenticias ordenadas por la autoridad judicial;</w:t>
      </w:r>
      <w:r w:rsidRPr="00CD5021">
        <w:rPr>
          <w:rFonts w:ascii="Palatino Linotype" w:eastAsia="Palatino Linotype" w:hAnsi="Palatino Linotype" w:cs="Palatino Linotype"/>
          <w:i/>
          <w:sz w:val="22"/>
        </w:rPr>
        <w:t xml:space="preserve"> o</w:t>
      </w:r>
    </w:p>
    <w:p w14:paraId="712C8264" w14:textId="77777777" w:rsidR="00E913D6" w:rsidRPr="00CD5021" w:rsidRDefault="00E913D6" w:rsidP="009F02DB">
      <w:pPr>
        <w:spacing w:before="120" w:after="120"/>
        <w:ind w:left="1134" w:right="902"/>
        <w:jc w:val="both"/>
        <w:rPr>
          <w:rFonts w:ascii="Palatino Linotype" w:eastAsia="Palatino Linotype" w:hAnsi="Palatino Linotype" w:cs="Palatino Linotype"/>
          <w:b/>
          <w:i/>
          <w:sz w:val="22"/>
        </w:rPr>
      </w:pPr>
      <w:r w:rsidRPr="00CD5021">
        <w:rPr>
          <w:rFonts w:ascii="Palatino Linotype" w:eastAsia="Palatino Linotype" w:hAnsi="Palatino Linotype" w:cs="Palatino Linotype"/>
          <w:b/>
          <w:i/>
          <w:sz w:val="22"/>
        </w:rPr>
        <w:t>IX. Cualquier otro convenido con instituciones de servicios y aceptado por el servidor público.</w:t>
      </w:r>
    </w:p>
    <w:p w14:paraId="53931FFA" w14:textId="77777777" w:rsidR="00E913D6" w:rsidRPr="00CD5021" w:rsidRDefault="00E913D6" w:rsidP="009F02DB">
      <w:pPr>
        <w:spacing w:before="120" w:after="120"/>
        <w:ind w:left="851" w:right="900"/>
        <w:jc w:val="both"/>
        <w:rPr>
          <w:rFonts w:ascii="Palatino Linotype" w:eastAsia="Palatino Linotype" w:hAnsi="Palatino Linotype" w:cs="Palatino Linotype"/>
          <w:i/>
          <w:sz w:val="22"/>
        </w:rPr>
      </w:pPr>
      <w:r w:rsidRPr="00CD5021">
        <w:rPr>
          <w:rFonts w:ascii="Palatino Linotype" w:eastAsia="Palatino Linotype" w:hAnsi="Palatino Linotype" w:cs="Palatino Linotype"/>
          <w:i/>
          <w:sz w:val="22"/>
        </w:rPr>
        <w:lastRenderedPageBreak/>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bookmarkEnd w:id="13"/>
    <w:p w14:paraId="4E3E9828" w14:textId="77777777" w:rsidR="00E913D6" w:rsidRPr="00CD5021" w:rsidRDefault="00E913D6" w:rsidP="00E913D6">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5260044E" w14:textId="77777777" w:rsidR="00E913D6" w:rsidRPr="00CD5021" w:rsidRDefault="00E913D6" w:rsidP="00E913D6">
      <w:pPr>
        <w:spacing w:before="240" w:after="240" w:line="360" w:lineRule="auto"/>
        <w:jc w:val="both"/>
        <w:rPr>
          <w:rFonts w:ascii="Palatino Linotype" w:hAnsi="Palatino Linotype"/>
        </w:rPr>
      </w:pPr>
      <w:r w:rsidRPr="00CD5021">
        <w:rPr>
          <w:rFonts w:ascii="Palatino Linotype" w:eastAsia="Palatino Linotype" w:hAnsi="Palatino Linotype" w:cs="Palatino Linotype"/>
        </w:rPr>
        <w:t xml:space="preserve">De este modo, los </w:t>
      </w:r>
      <w:r w:rsidRPr="00CD5021">
        <w:rPr>
          <w:rFonts w:ascii="Palatino Linotype" w:eastAsia="Palatino Linotype" w:hAnsi="Palatino Linotype" w:cs="Palatino Linotype"/>
          <w:b/>
        </w:rPr>
        <w:t>descuentos o deducciones por cuotas sindicales</w:t>
      </w:r>
      <w:r w:rsidRPr="00CD5021">
        <w:rPr>
          <w:rFonts w:ascii="Palatino Linotype" w:eastAsia="Palatino Linotype" w:hAnsi="Palatino Linotype" w:cs="Palatino Linotype"/>
        </w:rPr>
        <w:t xml:space="preserve">, </w:t>
      </w:r>
      <w:r w:rsidRPr="00CD5021">
        <w:rPr>
          <w:rFonts w:ascii="Palatino Linotype" w:eastAsia="Palatino Linotype" w:hAnsi="Palatino Linotype" w:cs="Palatino Linotype"/>
          <w:b/>
        </w:rPr>
        <w:t>pensiones alimenticias</w:t>
      </w:r>
      <w:r w:rsidRPr="00CD5021">
        <w:rPr>
          <w:rFonts w:ascii="Palatino Linotype" w:eastAsia="Palatino Linotype" w:hAnsi="Palatino Linotype" w:cs="Palatino Linotype"/>
        </w:rPr>
        <w:t xml:space="preserve"> o </w:t>
      </w:r>
      <w:r w:rsidRPr="00CD5021">
        <w:rPr>
          <w:rFonts w:ascii="Palatino Linotype" w:eastAsia="Palatino Linotype" w:hAnsi="Palatino Linotype" w:cs="Palatino Linotype"/>
          <w:b/>
        </w:rPr>
        <w:t>créditos adquiridos con instituciones privadas</w:t>
      </w:r>
      <w:r w:rsidRPr="00CD5021">
        <w:rPr>
          <w:rFonts w:ascii="Palatino Linotype" w:eastAsia="Palatino Linotype" w:hAnsi="Palatino Linotype" w:cs="Palatino Linotype"/>
        </w:rPr>
        <w:t xml:space="preserve">, entre otros que no se relacionen con el gasto público, al </w:t>
      </w:r>
      <w:r w:rsidRPr="00CD5021">
        <w:rPr>
          <w:rFonts w:ascii="Palatino Linotype" w:hAnsi="Palatino Linotype"/>
        </w:rPr>
        <w:t xml:space="preserve">revelar parte de las decisiones que adopta una persona respecto del uso y destino de su remuneración salarial, lo cual incide en la manera en que se integra su patrimonio, </w:t>
      </w:r>
      <w:r w:rsidRPr="00CD5021">
        <w:rPr>
          <w:rFonts w:ascii="Palatino Linotype" w:hAnsi="Palatino Linotype"/>
          <w:b/>
        </w:rPr>
        <w:t>es</w:t>
      </w:r>
      <w:r w:rsidRPr="00CD5021">
        <w:rPr>
          <w:rFonts w:ascii="Palatino Linotype" w:eastAsia="Palatino Linotype" w:hAnsi="Palatino Linotype" w:cs="Palatino Linotype"/>
          <w:b/>
        </w:rPr>
        <w:t xml:space="preserve"> información que no es de carácter público, </w:t>
      </w:r>
      <w:r w:rsidRPr="00CD5021">
        <w:rPr>
          <w:rFonts w:ascii="Palatino Linotype" w:hAnsi="Palatino Linotype"/>
          <w:b/>
        </w:rPr>
        <w:t>sino que constituye información confidencial</w:t>
      </w:r>
      <w:r w:rsidRPr="00CD5021">
        <w:rPr>
          <w:rFonts w:ascii="Palatino Linotype" w:hAnsi="Palatino Linotype"/>
        </w:rPr>
        <w:t xml:space="preserve"> en virtud de que corresponde con decisiones personales, y por tanto, se debe clasificar.</w:t>
      </w:r>
    </w:p>
    <w:p w14:paraId="48921301" w14:textId="77777777" w:rsidR="00DF4C09" w:rsidRPr="00CD5021" w:rsidRDefault="00E913D6" w:rsidP="00DF4C09">
      <w:pPr>
        <w:pBdr>
          <w:top w:val="nil"/>
          <w:left w:val="nil"/>
          <w:bottom w:val="nil"/>
          <w:right w:val="nil"/>
          <w:between w:val="nil"/>
        </w:pBdr>
        <w:spacing w:before="240" w:after="240" w:line="360" w:lineRule="auto"/>
        <w:jc w:val="both"/>
        <w:rPr>
          <w:rFonts w:ascii="Palatino Linotype" w:hAnsi="Palatino Linotype"/>
        </w:rPr>
      </w:pPr>
      <w:r w:rsidRPr="00CD5021">
        <w:rPr>
          <w:rFonts w:ascii="Palatino Linotype" w:hAnsi="Palatino Linotype"/>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26EFF212" w14:textId="77777777" w:rsidR="00E913D6" w:rsidRPr="00CD5021" w:rsidRDefault="00E913D6" w:rsidP="00DF4C0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lastRenderedPageBreak/>
        <w:t>En conclusión, la información relacionada con los préstamos o descuentos de carácter personal, en virtud de no tener relación con la prestación del servicio y al no involucrar instituciones públicas, se consideran datos confidenciales.</w:t>
      </w:r>
    </w:p>
    <w:p w14:paraId="5E2654CF" w14:textId="77777777" w:rsidR="00E913D6" w:rsidRPr="00CD5021" w:rsidRDefault="00E913D6" w:rsidP="00E913D6">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Con relación al </w:t>
      </w:r>
      <w:r w:rsidRPr="00CD5021">
        <w:rPr>
          <w:rFonts w:ascii="Palatino Linotype" w:eastAsia="Palatino Linotype" w:hAnsi="Palatino Linotype" w:cs="Palatino Linotype"/>
          <w:b/>
        </w:rPr>
        <w:t>número de empleado</w:t>
      </w:r>
      <w:r w:rsidRPr="00CD5021">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CD5021">
        <w:rPr>
          <w:rFonts w:ascii="Palatino Linotype" w:eastAsia="Palatino Linotype" w:hAnsi="Palatino Linotype" w:cs="Palatino Linotype"/>
          <w:vertAlign w:val="superscript"/>
        </w:rPr>
        <w:footnoteReference w:id="1"/>
      </w:r>
      <w:r w:rsidRPr="00CD5021">
        <w:rPr>
          <w:rFonts w:ascii="Palatino Linotype" w:eastAsia="Palatino Linotype" w:hAnsi="Palatino Linotype" w:cs="Palatino Linotype"/>
        </w:rPr>
        <w:t>.</w:t>
      </w:r>
    </w:p>
    <w:p w14:paraId="7F9072D8" w14:textId="77777777" w:rsidR="00E913D6" w:rsidRPr="00CD5021" w:rsidRDefault="00E913D6" w:rsidP="00E913D6">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w:t>
      </w:r>
      <w:r w:rsidR="00641617" w:rsidRPr="00CD5021">
        <w:rPr>
          <w:rFonts w:ascii="Palatino Linotype" w:eastAsia="Palatino Linotype" w:hAnsi="Palatino Linotype" w:cs="Palatino Linotype"/>
        </w:rPr>
        <w:t>re su publicidad, a través del C</w:t>
      </w:r>
      <w:r w:rsidRPr="00CD5021">
        <w:rPr>
          <w:rFonts w:ascii="Palatino Linotype" w:eastAsia="Palatino Linotype" w:hAnsi="Palatino Linotype" w:cs="Palatino Linotype"/>
        </w:rPr>
        <w:t>riterio</w:t>
      </w:r>
      <w:r w:rsidR="00641617" w:rsidRPr="00CD5021">
        <w:rPr>
          <w:rFonts w:ascii="Palatino Linotype" w:eastAsia="Palatino Linotype" w:hAnsi="Palatino Linotype" w:cs="Palatino Linotype"/>
        </w:rPr>
        <w:t xml:space="preserve"> de interpretación con Clave de control</w:t>
      </w:r>
      <w:r w:rsidRPr="00CD5021">
        <w:rPr>
          <w:rFonts w:ascii="Palatino Linotype" w:eastAsia="Palatino Linotype" w:hAnsi="Palatino Linotype" w:cs="Palatino Linotype"/>
        </w:rPr>
        <w:t xml:space="preserve"> </w:t>
      </w:r>
      <w:r w:rsidR="00641617" w:rsidRPr="00CD5021">
        <w:rPr>
          <w:rFonts w:ascii="Palatino Linotype" w:eastAsia="Palatino Linotype" w:hAnsi="Palatino Linotype" w:cs="Palatino Linotype"/>
        </w:rPr>
        <w:t>SO/0</w:t>
      </w:r>
      <w:r w:rsidRPr="00CD5021">
        <w:rPr>
          <w:rFonts w:ascii="Palatino Linotype" w:eastAsia="Palatino Linotype" w:hAnsi="Palatino Linotype" w:cs="Palatino Linotype"/>
        </w:rPr>
        <w:t>06/</w:t>
      </w:r>
      <w:r w:rsidR="00641617" w:rsidRPr="00CD5021">
        <w:rPr>
          <w:rFonts w:ascii="Palatino Linotype" w:eastAsia="Palatino Linotype" w:hAnsi="Palatino Linotype" w:cs="Palatino Linotype"/>
        </w:rPr>
        <w:t>20</w:t>
      </w:r>
      <w:r w:rsidRPr="00CD5021">
        <w:rPr>
          <w:rFonts w:ascii="Palatino Linotype" w:eastAsia="Palatino Linotype" w:hAnsi="Palatino Linotype" w:cs="Palatino Linotype"/>
        </w:rPr>
        <w:t>19, que indica lo siguiente:</w:t>
      </w:r>
    </w:p>
    <w:p w14:paraId="6392CD04" w14:textId="77777777" w:rsidR="00E913D6" w:rsidRPr="00CD5021" w:rsidRDefault="00E913D6" w:rsidP="00E913D6">
      <w:pPr>
        <w:tabs>
          <w:tab w:val="left" w:pos="7655"/>
        </w:tabs>
        <w:spacing w:before="240" w:after="240"/>
        <w:ind w:left="993" w:right="992"/>
        <w:jc w:val="both"/>
        <w:rPr>
          <w:rFonts w:ascii="Palatino Linotype" w:eastAsia="Palatino Linotype" w:hAnsi="Palatino Linotype" w:cs="Palatino Linotype"/>
          <w:i/>
          <w:sz w:val="22"/>
        </w:rPr>
      </w:pPr>
      <w:r w:rsidRPr="00CD5021">
        <w:rPr>
          <w:rFonts w:ascii="Palatino Linotype" w:eastAsia="Palatino Linotype" w:hAnsi="Palatino Linotype" w:cs="Palatino Linotype"/>
          <w:b/>
          <w:i/>
          <w:sz w:val="22"/>
        </w:rPr>
        <w:t xml:space="preserve">“Número de empleado. </w:t>
      </w:r>
      <w:r w:rsidRPr="00CD5021">
        <w:rPr>
          <w:rFonts w:ascii="Palatino Linotype" w:eastAsia="Palatino Linotype" w:hAnsi="Palatino Linotype" w:cs="Palatino Linotype"/>
          <w:i/>
          <w:sz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11CFF8BC" w14:textId="77777777" w:rsidR="00E913D6" w:rsidRPr="00CD5021" w:rsidRDefault="00E913D6" w:rsidP="00E913D6">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w:t>
      </w:r>
      <w:r w:rsidRPr="00CD5021">
        <w:rPr>
          <w:rFonts w:ascii="Palatino Linotype" w:eastAsia="Palatino Linotype" w:hAnsi="Palatino Linotype" w:cs="Palatino Linotype"/>
        </w:rPr>
        <w:lastRenderedPageBreak/>
        <w:t xml:space="preserve">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CD5021">
        <w:rPr>
          <w:rFonts w:ascii="Palatino Linotype" w:eastAsia="Palatino Linotype" w:hAnsi="Palatino Linotype" w:cs="Palatino Linotype"/>
          <w:b/>
        </w:rPr>
        <w:t>Sujeto Obligado</w:t>
      </w:r>
      <w:r w:rsidRPr="00CD5021">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7285F572" w14:textId="77777777" w:rsidR="00E913D6" w:rsidRPr="00CD5021" w:rsidRDefault="00E913D6" w:rsidP="00E913D6">
      <w:pPr>
        <w:spacing w:before="240" w:after="240" w:line="360" w:lineRule="auto"/>
        <w:ind w:right="50"/>
        <w:jc w:val="both"/>
        <w:rPr>
          <w:rFonts w:ascii="Palatino Linotype" w:eastAsia="Palatino Linotype" w:hAnsi="Palatino Linotype" w:cs="Palatino Linotype"/>
        </w:rPr>
      </w:pPr>
      <w:r w:rsidRPr="00CD5021">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8261C9D" w14:textId="77777777" w:rsidR="00E913D6" w:rsidRPr="00CD5021" w:rsidRDefault="00E913D6" w:rsidP="00E913D6">
      <w:pPr>
        <w:spacing w:before="120" w:after="120"/>
        <w:ind w:left="851" w:right="900"/>
        <w:jc w:val="both"/>
        <w:rPr>
          <w:rFonts w:ascii="Palatino Linotype" w:eastAsia="Palatino Linotype" w:hAnsi="Palatino Linotype" w:cs="Palatino Linotype"/>
          <w:i/>
          <w:sz w:val="22"/>
        </w:rPr>
      </w:pPr>
      <w:r w:rsidRPr="00CD5021">
        <w:rPr>
          <w:rFonts w:ascii="Palatino Linotype" w:eastAsia="Palatino Linotype" w:hAnsi="Palatino Linotype" w:cs="Palatino Linotype"/>
          <w:b/>
          <w:i/>
          <w:sz w:val="22"/>
        </w:rPr>
        <w:t>“Artículo 49.</w:t>
      </w:r>
      <w:r w:rsidRPr="00CD5021">
        <w:rPr>
          <w:rFonts w:ascii="Palatino Linotype" w:eastAsia="Palatino Linotype" w:hAnsi="Palatino Linotype" w:cs="Palatino Linotype"/>
          <w:i/>
          <w:sz w:val="22"/>
        </w:rPr>
        <w:t xml:space="preserve"> </w:t>
      </w:r>
      <w:r w:rsidRPr="00CD5021">
        <w:rPr>
          <w:rFonts w:ascii="Palatino Linotype" w:eastAsia="Palatino Linotype" w:hAnsi="Palatino Linotype" w:cs="Palatino Linotype"/>
          <w:b/>
          <w:i/>
          <w:sz w:val="22"/>
        </w:rPr>
        <w:t>Los Comités de Transparencia</w:t>
      </w:r>
      <w:r w:rsidRPr="00CD5021">
        <w:rPr>
          <w:rFonts w:ascii="Palatino Linotype" w:eastAsia="Palatino Linotype" w:hAnsi="Palatino Linotype" w:cs="Palatino Linotype"/>
          <w:i/>
          <w:sz w:val="22"/>
        </w:rPr>
        <w:t xml:space="preserve"> tendrán las siguientes atribuciones:</w:t>
      </w:r>
    </w:p>
    <w:p w14:paraId="092472CE" w14:textId="77777777" w:rsidR="00E913D6" w:rsidRPr="00CD5021" w:rsidRDefault="00E913D6" w:rsidP="009F02DB">
      <w:pPr>
        <w:spacing w:before="120" w:after="120"/>
        <w:ind w:left="1134" w:right="900"/>
        <w:jc w:val="both"/>
        <w:rPr>
          <w:rFonts w:ascii="Palatino Linotype" w:eastAsia="Palatino Linotype" w:hAnsi="Palatino Linotype" w:cs="Palatino Linotype"/>
          <w:i/>
          <w:sz w:val="22"/>
        </w:rPr>
      </w:pPr>
      <w:r w:rsidRPr="00CD5021">
        <w:rPr>
          <w:rFonts w:ascii="Palatino Linotype" w:eastAsia="Palatino Linotype" w:hAnsi="Palatino Linotype" w:cs="Palatino Linotype"/>
          <w:b/>
          <w:i/>
          <w:sz w:val="22"/>
        </w:rPr>
        <w:t>VIII. Aprobar, modificar o revocar la clasificación de la información</w:t>
      </w:r>
      <w:r w:rsidRPr="00CD5021">
        <w:rPr>
          <w:rFonts w:ascii="Palatino Linotype" w:eastAsia="Palatino Linotype" w:hAnsi="Palatino Linotype" w:cs="Palatino Linotype"/>
          <w:i/>
          <w:sz w:val="22"/>
        </w:rPr>
        <w:t>…”</w:t>
      </w:r>
    </w:p>
    <w:p w14:paraId="5654EC0D" w14:textId="77777777" w:rsidR="00E913D6" w:rsidRPr="00CD5021" w:rsidRDefault="00E913D6" w:rsidP="00E913D6">
      <w:pPr>
        <w:spacing w:before="120" w:after="120"/>
        <w:ind w:left="851" w:right="900"/>
        <w:jc w:val="both"/>
        <w:rPr>
          <w:rFonts w:ascii="Palatino Linotype" w:eastAsia="Palatino Linotype" w:hAnsi="Palatino Linotype" w:cs="Palatino Linotype"/>
          <w:i/>
          <w:sz w:val="22"/>
        </w:rPr>
      </w:pPr>
      <w:r w:rsidRPr="00CD5021">
        <w:rPr>
          <w:rFonts w:ascii="Palatino Linotype" w:eastAsia="Palatino Linotype" w:hAnsi="Palatino Linotype" w:cs="Palatino Linotype"/>
          <w:i/>
          <w:sz w:val="22"/>
        </w:rPr>
        <w:t>“</w:t>
      </w:r>
      <w:r w:rsidRPr="00CD5021">
        <w:rPr>
          <w:rFonts w:ascii="Palatino Linotype" w:eastAsia="Palatino Linotype" w:hAnsi="Palatino Linotype" w:cs="Palatino Linotype"/>
          <w:b/>
          <w:i/>
          <w:sz w:val="22"/>
        </w:rPr>
        <w:t>Artículo 53.</w:t>
      </w:r>
      <w:r w:rsidRPr="00CD5021">
        <w:rPr>
          <w:rFonts w:ascii="Palatino Linotype" w:eastAsia="Palatino Linotype" w:hAnsi="Palatino Linotype" w:cs="Palatino Linotype"/>
          <w:i/>
          <w:sz w:val="22"/>
        </w:rPr>
        <w:t xml:space="preserve"> Las </w:t>
      </w:r>
      <w:r w:rsidRPr="00CD5021">
        <w:rPr>
          <w:rFonts w:ascii="Palatino Linotype" w:eastAsia="Palatino Linotype" w:hAnsi="Palatino Linotype" w:cs="Palatino Linotype"/>
          <w:b/>
          <w:i/>
          <w:sz w:val="22"/>
        </w:rPr>
        <w:t>Unidades de Transparencia</w:t>
      </w:r>
      <w:r w:rsidRPr="00CD5021">
        <w:rPr>
          <w:rFonts w:ascii="Palatino Linotype" w:eastAsia="Palatino Linotype" w:hAnsi="Palatino Linotype" w:cs="Palatino Linotype"/>
          <w:i/>
          <w:sz w:val="22"/>
        </w:rPr>
        <w:t xml:space="preserve"> tendrán las siguientes </w:t>
      </w:r>
      <w:r w:rsidRPr="00CD5021">
        <w:rPr>
          <w:rFonts w:ascii="Palatino Linotype" w:eastAsia="Palatino Linotype" w:hAnsi="Palatino Linotype" w:cs="Palatino Linotype"/>
          <w:b/>
          <w:i/>
          <w:sz w:val="22"/>
        </w:rPr>
        <w:t>funciones</w:t>
      </w:r>
      <w:r w:rsidRPr="00CD5021">
        <w:rPr>
          <w:rFonts w:ascii="Palatino Linotype" w:eastAsia="Palatino Linotype" w:hAnsi="Palatino Linotype" w:cs="Palatino Linotype"/>
          <w:i/>
          <w:sz w:val="22"/>
        </w:rPr>
        <w:t>:</w:t>
      </w:r>
    </w:p>
    <w:p w14:paraId="12F096CD" w14:textId="77777777" w:rsidR="00E913D6" w:rsidRPr="00CD5021" w:rsidRDefault="00E913D6" w:rsidP="009F02DB">
      <w:pPr>
        <w:spacing w:before="120" w:after="120"/>
        <w:ind w:left="1134" w:right="900"/>
        <w:jc w:val="both"/>
        <w:rPr>
          <w:rFonts w:ascii="Palatino Linotype" w:eastAsia="Palatino Linotype" w:hAnsi="Palatino Linotype" w:cs="Palatino Linotype"/>
          <w:i/>
          <w:sz w:val="22"/>
        </w:rPr>
      </w:pPr>
      <w:r w:rsidRPr="00CD5021">
        <w:rPr>
          <w:rFonts w:ascii="Palatino Linotype" w:eastAsia="Palatino Linotype" w:hAnsi="Palatino Linotype" w:cs="Palatino Linotype"/>
          <w:b/>
          <w:i/>
          <w:sz w:val="22"/>
        </w:rPr>
        <w:t>X. Presentar ante el Comité, el proyecto de clasificación de información</w:t>
      </w:r>
      <w:r w:rsidRPr="00CD5021">
        <w:rPr>
          <w:rFonts w:ascii="Palatino Linotype" w:eastAsia="Palatino Linotype" w:hAnsi="Palatino Linotype" w:cs="Palatino Linotype"/>
          <w:i/>
          <w:sz w:val="22"/>
        </w:rPr>
        <w:t xml:space="preserve">…” </w:t>
      </w:r>
    </w:p>
    <w:p w14:paraId="32D5F56A" w14:textId="77777777" w:rsidR="00E913D6" w:rsidRPr="00CD5021" w:rsidRDefault="00E913D6" w:rsidP="00E913D6">
      <w:pPr>
        <w:spacing w:before="120" w:after="120"/>
        <w:ind w:left="851" w:right="900"/>
        <w:jc w:val="both"/>
        <w:rPr>
          <w:rFonts w:ascii="Palatino Linotype" w:eastAsia="Palatino Linotype" w:hAnsi="Palatino Linotype" w:cs="Palatino Linotype"/>
          <w:i/>
          <w:sz w:val="22"/>
        </w:rPr>
      </w:pPr>
      <w:r w:rsidRPr="00CD5021">
        <w:rPr>
          <w:rFonts w:ascii="Palatino Linotype" w:eastAsia="Palatino Linotype" w:hAnsi="Palatino Linotype" w:cs="Palatino Linotype"/>
          <w:b/>
          <w:i/>
          <w:sz w:val="22"/>
        </w:rPr>
        <w:t>“Artículo 59.</w:t>
      </w:r>
      <w:r w:rsidRPr="00CD5021">
        <w:rPr>
          <w:rFonts w:ascii="Palatino Linotype" w:eastAsia="Palatino Linotype" w:hAnsi="Palatino Linotype" w:cs="Palatino Linotype"/>
          <w:i/>
          <w:sz w:val="22"/>
        </w:rPr>
        <w:t xml:space="preserve"> Los </w:t>
      </w:r>
      <w:r w:rsidRPr="00CD5021">
        <w:rPr>
          <w:rFonts w:ascii="Palatino Linotype" w:eastAsia="Palatino Linotype" w:hAnsi="Palatino Linotype" w:cs="Palatino Linotype"/>
          <w:b/>
          <w:i/>
          <w:sz w:val="22"/>
        </w:rPr>
        <w:t>servidores públicos habilitados</w:t>
      </w:r>
      <w:r w:rsidRPr="00CD5021">
        <w:rPr>
          <w:rFonts w:ascii="Palatino Linotype" w:eastAsia="Palatino Linotype" w:hAnsi="Palatino Linotype" w:cs="Palatino Linotype"/>
          <w:i/>
          <w:sz w:val="22"/>
        </w:rPr>
        <w:t xml:space="preserve"> tendrán las </w:t>
      </w:r>
      <w:r w:rsidRPr="00CD5021">
        <w:rPr>
          <w:rFonts w:ascii="Palatino Linotype" w:eastAsia="Palatino Linotype" w:hAnsi="Palatino Linotype" w:cs="Palatino Linotype"/>
          <w:b/>
          <w:i/>
          <w:sz w:val="22"/>
        </w:rPr>
        <w:t>funciones</w:t>
      </w:r>
      <w:r w:rsidRPr="00CD5021">
        <w:rPr>
          <w:rFonts w:ascii="Palatino Linotype" w:eastAsia="Palatino Linotype" w:hAnsi="Palatino Linotype" w:cs="Palatino Linotype"/>
          <w:i/>
          <w:sz w:val="22"/>
        </w:rPr>
        <w:t xml:space="preserve"> siguientes:</w:t>
      </w:r>
    </w:p>
    <w:p w14:paraId="5534AD29" w14:textId="77777777" w:rsidR="00E913D6" w:rsidRPr="00CD5021" w:rsidRDefault="00E913D6" w:rsidP="009F02DB">
      <w:pPr>
        <w:spacing w:before="120" w:after="120"/>
        <w:ind w:left="1134" w:right="900"/>
        <w:jc w:val="both"/>
        <w:rPr>
          <w:rFonts w:ascii="Palatino Linotype" w:eastAsia="Palatino Linotype" w:hAnsi="Palatino Linotype" w:cs="Palatino Linotype"/>
          <w:i/>
        </w:rPr>
      </w:pPr>
      <w:r w:rsidRPr="00CD5021">
        <w:rPr>
          <w:rFonts w:ascii="Palatino Linotype" w:eastAsia="Palatino Linotype" w:hAnsi="Palatino Linotype" w:cs="Palatino Linotype"/>
          <w:b/>
          <w:i/>
          <w:sz w:val="22"/>
        </w:rPr>
        <w:lastRenderedPageBreak/>
        <w:t>V. Integrar y presentar al responsable de la Unidad de Transparencia la propuesta de clasificación de información</w:t>
      </w:r>
      <w:r w:rsidRPr="00CD5021">
        <w:rPr>
          <w:rFonts w:ascii="Palatino Linotype" w:eastAsia="Palatino Linotype" w:hAnsi="Palatino Linotype" w:cs="Palatino Linotype"/>
          <w:i/>
          <w:sz w:val="22"/>
        </w:rPr>
        <w:t xml:space="preserve">, la cual </w:t>
      </w:r>
      <w:r w:rsidRPr="00CD5021">
        <w:rPr>
          <w:rFonts w:ascii="Palatino Linotype" w:eastAsia="Palatino Linotype" w:hAnsi="Palatino Linotype" w:cs="Palatino Linotype"/>
          <w:i/>
        </w:rPr>
        <w:t>tendrá los fundamentos y argumentos en que se basa dicha propuesta…”</w:t>
      </w:r>
    </w:p>
    <w:p w14:paraId="60E3ECF0" w14:textId="77777777" w:rsidR="00E913D6" w:rsidRPr="00CD5021" w:rsidRDefault="00E913D6" w:rsidP="00E913D6">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305945F" w14:textId="77777777" w:rsidR="00E913D6" w:rsidRPr="00CD5021" w:rsidRDefault="00E913D6" w:rsidP="00E913D6">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2819CA8B" w14:textId="77777777" w:rsidR="00E913D6" w:rsidRPr="00CD5021" w:rsidRDefault="00E913D6" w:rsidP="009F02DB">
      <w:pPr>
        <w:spacing w:before="120" w:after="120"/>
        <w:ind w:left="851" w:right="902"/>
        <w:jc w:val="both"/>
        <w:rPr>
          <w:rFonts w:ascii="Palatino Linotype" w:eastAsia="Palatino Linotype" w:hAnsi="Palatino Linotype" w:cs="Palatino Linotype"/>
          <w:i/>
          <w:sz w:val="22"/>
        </w:rPr>
      </w:pPr>
      <w:r w:rsidRPr="00CD5021">
        <w:rPr>
          <w:rFonts w:ascii="Palatino Linotype" w:eastAsia="Palatino Linotype" w:hAnsi="Palatino Linotype" w:cs="Palatino Linotype"/>
          <w:i/>
          <w:sz w:val="22"/>
        </w:rPr>
        <w:t>“</w:t>
      </w:r>
      <w:r w:rsidRPr="00CD5021">
        <w:rPr>
          <w:rFonts w:ascii="Palatino Linotype" w:eastAsia="Palatino Linotype" w:hAnsi="Palatino Linotype" w:cs="Palatino Linotype"/>
          <w:b/>
          <w:i/>
          <w:sz w:val="22"/>
        </w:rPr>
        <w:t>Artículo 149.</w:t>
      </w:r>
      <w:r w:rsidRPr="00CD5021">
        <w:rPr>
          <w:rFonts w:ascii="Palatino Linotype" w:eastAsia="Palatino Linotype" w:hAnsi="Palatino Linotype" w:cs="Palatino Linotype"/>
          <w:i/>
          <w:sz w:val="22"/>
        </w:rPr>
        <w:t xml:space="preserve"> El </w:t>
      </w:r>
      <w:r w:rsidRPr="00CD5021">
        <w:rPr>
          <w:rFonts w:ascii="Palatino Linotype" w:eastAsia="Palatino Linotype" w:hAnsi="Palatino Linotype" w:cs="Palatino Linotype"/>
          <w:b/>
          <w:i/>
          <w:sz w:val="22"/>
        </w:rPr>
        <w:t>acuerdo que clasifique la información como confidencial</w:t>
      </w:r>
      <w:r w:rsidRPr="00CD5021">
        <w:rPr>
          <w:rFonts w:ascii="Palatino Linotype" w:eastAsia="Palatino Linotype" w:hAnsi="Palatino Linotype" w:cs="Palatino Linotype"/>
          <w:i/>
          <w:sz w:val="22"/>
        </w:rPr>
        <w:t xml:space="preserve"> deberá contener un razonamiento lógico en el que demuestre que la información se encuentra en alguna o algunas de las hipótesis previstas en la presente Ley.” </w:t>
      </w:r>
    </w:p>
    <w:p w14:paraId="007BFBA9" w14:textId="77777777" w:rsidR="00E913D6" w:rsidRPr="00CD5021" w:rsidRDefault="00E913D6" w:rsidP="00E913D6">
      <w:pPr>
        <w:spacing w:before="240" w:after="240" w:line="360" w:lineRule="auto"/>
        <w:ind w:right="51"/>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Es decir, el </w:t>
      </w:r>
      <w:r w:rsidRPr="00CD5021">
        <w:rPr>
          <w:rFonts w:ascii="Palatino Linotype" w:eastAsia="Palatino Linotype" w:hAnsi="Palatino Linotype" w:cs="Palatino Linotype"/>
          <w:b/>
        </w:rPr>
        <w:t>Sujeto Obligado</w:t>
      </w:r>
      <w:r w:rsidRPr="00CD5021">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CD5021">
        <w:rPr>
          <w:rFonts w:ascii="Palatino Linotype" w:eastAsia="Palatino Linotype" w:hAnsi="Palatino Linotype" w:cs="Palatino Linotype"/>
        </w:rPr>
        <w:lastRenderedPageBreak/>
        <w:t xml:space="preserve">versión pública de la documentación entregada se estaría violentando el derecho de acceso a la información de la </w:t>
      </w:r>
      <w:r w:rsidR="009F02DB" w:rsidRPr="00CD5021">
        <w:rPr>
          <w:rFonts w:ascii="Palatino Linotype" w:eastAsia="Palatino Linotype" w:hAnsi="Palatino Linotype" w:cs="Palatino Linotype"/>
        </w:rPr>
        <w:t>persona</w:t>
      </w:r>
      <w:r w:rsidRPr="00CD5021">
        <w:rPr>
          <w:rFonts w:ascii="Palatino Linotype" w:eastAsia="Palatino Linotype" w:hAnsi="Palatino Linotype" w:cs="Palatino Linotype"/>
        </w:rPr>
        <w:t xml:space="preserve"> solicitante.</w:t>
      </w:r>
    </w:p>
    <w:p w14:paraId="2F72289C" w14:textId="77777777" w:rsidR="00E913D6" w:rsidRPr="00CD5021" w:rsidRDefault="00395023" w:rsidP="00E913D6">
      <w:pPr>
        <w:spacing w:before="240" w:after="240" w:line="360" w:lineRule="auto"/>
        <w:ind w:right="49"/>
        <w:jc w:val="both"/>
        <w:rPr>
          <w:rFonts w:ascii="Palatino Linotype" w:eastAsia="Palatino Linotype" w:hAnsi="Palatino Linotype" w:cs="Palatino Linotype"/>
        </w:rPr>
      </w:pPr>
      <w:r w:rsidRPr="00CD5021">
        <w:rPr>
          <w:rFonts w:ascii="Palatino Linotype" w:eastAsia="Palatino Linotype" w:hAnsi="Palatino Linotype" w:cs="Palatino Linotype"/>
        </w:rPr>
        <w:t>Atento a lo anterior</w:t>
      </w:r>
      <w:r w:rsidR="00E913D6" w:rsidRPr="00CD5021">
        <w:rPr>
          <w:rFonts w:ascii="Palatino Linotype" w:eastAsia="Palatino Linotype" w:hAnsi="Palatino Linotype" w:cs="Palatino Linotype"/>
        </w:rPr>
        <w:t xml:space="preserve">, cabe señalar que el Comité de Transparencia del </w:t>
      </w:r>
      <w:r w:rsidR="00E913D6" w:rsidRPr="00CD5021">
        <w:rPr>
          <w:rFonts w:ascii="Palatino Linotype" w:eastAsia="Palatino Linotype" w:hAnsi="Palatino Linotype" w:cs="Palatino Linotype"/>
          <w:b/>
        </w:rPr>
        <w:t>Sujeto Obligado</w:t>
      </w:r>
      <w:r w:rsidR="00E913D6" w:rsidRPr="00CD5021">
        <w:rPr>
          <w:rFonts w:ascii="Palatino Linotype" w:eastAsia="Palatino Linotype" w:hAnsi="Palatino Linotype" w:cs="Palatino Linotype"/>
        </w:rPr>
        <w:t>, deberá emitir el acuerdo de clasificación de información debidamente fund</w:t>
      </w:r>
      <w:r w:rsidR="00DB1F42" w:rsidRPr="00CD5021">
        <w:rPr>
          <w:rFonts w:ascii="Palatino Linotype" w:eastAsia="Palatino Linotype" w:hAnsi="Palatino Linotype" w:cs="Palatino Linotype"/>
        </w:rPr>
        <w:t xml:space="preserve">ado y motivado, en términos </w:t>
      </w:r>
      <w:r w:rsidR="00E913D6" w:rsidRPr="00CD5021">
        <w:rPr>
          <w:rFonts w:ascii="Palatino Linotype" w:eastAsia="Palatino Linotype" w:hAnsi="Palatino Linotype" w:cs="Palatino Linotype"/>
        </w:rPr>
        <w:t>los Lineamientos Segundo, fracción XVIII, y del Cuarto al Décimo Primero de los “Lineamientos Generales en materia de Clasificación y Desclasificación de la Información, así como para la elaboración de Versiones Públicas”, que literalmente expresan:</w:t>
      </w:r>
    </w:p>
    <w:p w14:paraId="498CB493" w14:textId="77777777" w:rsidR="00E913D6" w:rsidRPr="00CD5021" w:rsidRDefault="00DB1F42" w:rsidP="00E913D6">
      <w:pPr>
        <w:tabs>
          <w:tab w:val="left" w:pos="8222"/>
        </w:tabs>
        <w:spacing w:before="120" w:after="120"/>
        <w:ind w:left="851" w:right="1134"/>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 xml:space="preserve"> </w:t>
      </w:r>
      <w:r w:rsidR="00E913D6" w:rsidRPr="00CD5021">
        <w:rPr>
          <w:rFonts w:ascii="Palatino Linotype" w:eastAsia="Palatino Linotype" w:hAnsi="Palatino Linotype" w:cs="Palatino Linotype"/>
          <w:i/>
          <w:sz w:val="22"/>
          <w:szCs w:val="22"/>
        </w:rPr>
        <w:t>“</w:t>
      </w:r>
      <w:r w:rsidR="00E913D6" w:rsidRPr="00CD5021">
        <w:rPr>
          <w:rFonts w:ascii="Palatino Linotype" w:eastAsia="Palatino Linotype" w:hAnsi="Palatino Linotype" w:cs="Palatino Linotype"/>
          <w:b/>
          <w:i/>
          <w:sz w:val="22"/>
          <w:szCs w:val="22"/>
        </w:rPr>
        <w:t>Segundo.-</w:t>
      </w:r>
      <w:r w:rsidR="00E913D6" w:rsidRPr="00CD5021">
        <w:rPr>
          <w:rFonts w:ascii="Palatino Linotype" w:eastAsia="Palatino Linotype" w:hAnsi="Palatino Linotype" w:cs="Palatino Linotype"/>
          <w:i/>
          <w:sz w:val="22"/>
          <w:szCs w:val="22"/>
        </w:rPr>
        <w:t xml:space="preserve"> Para efectos de los presentes Lineamientos Generales, se entenderá por:</w:t>
      </w:r>
    </w:p>
    <w:p w14:paraId="35F850D2" w14:textId="77777777" w:rsidR="00E913D6" w:rsidRPr="00CD5021" w:rsidRDefault="00E913D6" w:rsidP="00E913D6">
      <w:pPr>
        <w:tabs>
          <w:tab w:val="left" w:pos="8222"/>
        </w:tabs>
        <w:spacing w:before="120" w:after="120"/>
        <w:ind w:left="1134" w:right="1134"/>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XVIII.</w:t>
      </w:r>
      <w:r w:rsidRPr="00CD5021">
        <w:rPr>
          <w:rFonts w:ascii="Palatino Linotype" w:eastAsia="Palatino Linotype" w:hAnsi="Palatino Linotype" w:cs="Palatino Linotype"/>
          <w:i/>
          <w:sz w:val="22"/>
          <w:szCs w:val="22"/>
        </w:rPr>
        <w:t xml:space="preserve"> </w:t>
      </w:r>
      <w:r w:rsidRPr="00CD5021">
        <w:rPr>
          <w:rFonts w:ascii="Palatino Linotype" w:eastAsia="Palatino Linotype" w:hAnsi="Palatino Linotype" w:cs="Palatino Linotype"/>
          <w:b/>
          <w:i/>
          <w:sz w:val="22"/>
          <w:szCs w:val="22"/>
        </w:rPr>
        <w:t>Versión pública:</w:t>
      </w:r>
      <w:r w:rsidRPr="00CD5021">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CD5021">
        <w:rPr>
          <w:rFonts w:ascii="Palatino Linotype" w:eastAsia="Palatino Linotype" w:hAnsi="Palatino Linotype" w:cs="Palatino Linotype"/>
          <w:b/>
          <w:i/>
          <w:sz w:val="22"/>
          <w:szCs w:val="22"/>
        </w:rPr>
        <w:t>fundando y motivando la</w:t>
      </w:r>
      <w:r w:rsidRPr="00CD5021">
        <w:rPr>
          <w:rFonts w:ascii="Palatino Linotype" w:eastAsia="Palatino Linotype" w:hAnsi="Palatino Linotype" w:cs="Palatino Linotype"/>
          <w:i/>
          <w:sz w:val="22"/>
          <w:szCs w:val="22"/>
        </w:rPr>
        <w:t xml:space="preserve"> </w:t>
      </w:r>
      <w:r w:rsidRPr="00CD5021">
        <w:rPr>
          <w:rFonts w:ascii="Palatino Linotype" w:eastAsia="Palatino Linotype" w:hAnsi="Palatino Linotype" w:cs="Palatino Linotype"/>
          <w:b/>
          <w:i/>
          <w:sz w:val="22"/>
          <w:szCs w:val="22"/>
        </w:rPr>
        <w:t>reserva o confidencialidad</w:t>
      </w:r>
      <w:r w:rsidRPr="00CD5021">
        <w:rPr>
          <w:rFonts w:ascii="Palatino Linotype" w:eastAsia="Palatino Linotype" w:hAnsi="Palatino Linotype" w:cs="Palatino Linotype"/>
          <w:i/>
          <w:sz w:val="22"/>
          <w:szCs w:val="22"/>
        </w:rPr>
        <w:t>, a través de la resolución que para tal efecto emita el Comité de Transparencia.</w:t>
      </w:r>
    </w:p>
    <w:p w14:paraId="1241492E" w14:textId="77777777" w:rsidR="00E913D6" w:rsidRPr="00CD5021" w:rsidRDefault="00E913D6" w:rsidP="00E913D6">
      <w:pPr>
        <w:tabs>
          <w:tab w:val="left" w:pos="8222"/>
        </w:tabs>
        <w:spacing w:before="120" w:after="120"/>
        <w:ind w:left="851" w:right="1134"/>
        <w:jc w:val="both"/>
        <w:rPr>
          <w:rFonts w:ascii="Palatino Linotype" w:eastAsia="Palatino Linotype" w:hAnsi="Palatino Linotype" w:cs="Palatino Linotype"/>
          <w:b/>
          <w:i/>
          <w:sz w:val="22"/>
          <w:szCs w:val="22"/>
        </w:rPr>
      </w:pPr>
      <w:r w:rsidRPr="00CD5021">
        <w:rPr>
          <w:rFonts w:ascii="Palatino Linotype" w:eastAsia="Palatino Linotype" w:hAnsi="Palatino Linotype" w:cs="Palatino Linotype"/>
          <w:b/>
          <w:i/>
          <w:sz w:val="22"/>
          <w:szCs w:val="22"/>
        </w:rPr>
        <w:t>...</w:t>
      </w:r>
    </w:p>
    <w:p w14:paraId="6DA128B9" w14:textId="77777777" w:rsidR="00E913D6" w:rsidRPr="00CD5021" w:rsidRDefault="00E913D6" w:rsidP="00E913D6">
      <w:pPr>
        <w:tabs>
          <w:tab w:val="left" w:pos="8222"/>
        </w:tabs>
        <w:spacing w:before="120" w:after="120"/>
        <w:ind w:left="851" w:right="1134"/>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Cuarto.</w:t>
      </w:r>
      <w:r w:rsidRPr="00CD5021">
        <w:rPr>
          <w:rFonts w:ascii="Palatino Linotype" w:eastAsia="Palatino Linotype" w:hAnsi="Palatino Linotype" w:cs="Palatino Linotype"/>
          <w:i/>
          <w:sz w:val="22"/>
          <w:szCs w:val="22"/>
        </w:rPr>
        <w:t xml:space="preserve"> </w:t>
      </w:r>
      <w:r w:rsidRPr="00CD5021">
        <w:rPr>
          <w:rFonts w:ascii="Palatino Linotype" w:eastAsia="Palatino Linotype" w:hAnsi="Palatino Linotype" w:cs="Palatino Linotype"/>
          <w:b/>
          <w:i/>
          <w:sz w:val="22"/>
          <w:szCs w:val="22"/>
        </w:rPr>
        <w:t>Para clasificar la información como</w:t>
      </w:r>
      <w:r w:rsidRPr="00CD5021">
        <w:rPr>
          <w:rFonts w:ascii="Palatino Linotype" w:eastAsia="Palatino Linotype" w:hAnsi="Palatino Linotype" w:cs="Palatino Linotype"/>
          <w:i/>
          <w:sz w:val="22"/>
          <w:szCs w:val="22"/>
        </w:rPr>
        <w:t xml:space="preserve"> </w:t>
      </w:r>
      <w:r w:rsidRPr="00CD5021">
        <w:rPr>
          <w:rFonts w:ascii="Palatino Linotype" w:eastAsia="Palatino Linotype" w:hAnsi="Palatino Linotype" w:cs="Palatino Linotype"/>
          <w:b/>
          <w:i/>
          <w:sz w:val="22"/>
          <w:szCs w:val="22"/>
        </w:rPr>
        <w:t>reservada o</w:t>
      </w:r>
      <w:r w:rsidRPr="00CD5021">
        <w:rPr>
          <w:rFonts w:ascii="Palatino Linotype" w:eastAsia="Palatino Linotype" w:hAnsi="Palatino Linotype" w:cs="Palatino Linotype"/>
          <w:i/>
          <w:sz w:val="22"/>
          <w:szCs w:val="22"/>
        </w:rPr>
        <w:t xml:space="preserve"> </w:t>
      </w:r>
      <w:r w:rsidRPr="00CD5021">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CD5021">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AA43831" w14:textId="77777777" w:rsidR="00E913D6" w:rsidRPr="00CD5021" w:rsidRDefault="00E913D6" w:rsidP="00E913D6">
      <w:pPr>
        <w:tabs>
          <w:tab w:val="left" w:pos="8222"/>
        </w:tabs>
        <w:spacing w:before="120" w:after="120"/>
        <w:ind w:left="851" w:right="1134"/>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90C9AB9" w14:textId="77777777" w:rsidR="00E913D6" w:rsidRPr="00CD5021" w:rsidRDefault="00E913D6" w:rsidP="00E913D6">
      <w:pPr>
        <w:tabs>
          <w:tab w:val="left" w:pos="8222"/>
        </w:tabs>
        <w:spacing w:before="120" w:after="120"/>
        <w:ind w:left="851" w:right="1134"/>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Quinto.</w:t>
      </w:r>
      <w:r w:rsidRPr="00CD5021">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w:t>
      </w:r>
      <w:r w:rsidRPr="00CD5021">
        <w:rPr>
          <w:rFonts w:ascii="Palatino Linotype" w:eastAsia="Palatino Linotype" w:hAnsi="Palatino Linotype" w:cs="Palatino Linotype"/>
          <w:i/>
          <w:sz w:val="22"/>
          <w:szCs w:val="22"/>
        </w:rPr>
        <w:lastRenderedPageBreak/>
        <w:t>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3988CC4" w14:textId="77777777" w:rsidR="00E913D6" w:rsidRPr="00CD5021" w:rsidRDefault="00E913D6" w:rsidP="00E913D6">
      <w:pPr>
        <w:tabs>
          <w:tab w:val="left" w:pos="8222"/>
        </w:tabs>
        <w:spacing w:before="120" w:after="120"/>
        <w:ind w:left="851" w:right="1134"/>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Sexto.</w:t>
      </w:r>
      <w:r w:rsidRPr="00CD5021">
        <w:rPr>
          <w:rFonts w:ascii="Palatino Linotype" w:eastAsia="Palatino Linotype" w:hAnsi="Palatino Linotype" w:cs="Palatino Linotype"/>
          <w:i/>
          <w:sz w:val="22"/>
          <w:szCs w:val="22"/>
        </w:rPr>
        <w:t xml:space="preserve"> Se deroga.</w:t>
      </w:r>
    </w:p>
    <w:p w14:paraId="2E5D01B6" w14:textId="77777777" w:rsidR="00E913D6" w:rsidRPr="00CD5021" w:rsidRDefault="00E913D6" w:rsidP="00E913D6">
      <w:pPr>
        <w:tabs>
          <w:tab w:val="left" w:pos="8222"/>
        </w:tabs>
        <w:spacing w:before="120" w:after="120"/>
        <w:ind w:left="851" w:right="1134"/>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Séptimo.</w:t>
      </w:r>
      <w:r w:rsidRPr="00CD5021">
        <w:rPr>
          <w:rFonts w:ascii="Palatino Linotype" w:eastAsia="Palatino Linotype" w:hAnsi="Palatino Linotype" w:cs="Palatino Linotype"/>
          <w:i/>
          <w:sz w:val="22"/>
          <w:szCs w:val="22"/>
        </w:rPr>
        <w:t xml:space="preserve"> La clasificación de la información se llevará a cabo en el momento en que:</w:t>
      </w:r>
    </w:p>
    <w:p w14:paraId="41177A09" w14:textId="77777777" w:rsidR="00E913D6" w:rsidRPr="00CD5021" w:rsidRDefault="00E913D6" w:rsidP="00E913D6">
      <w:pPr>
        <w:tabs>
          <w:tab w:val="left" w:pos="8222"/>
        </w:tabs>
        <w:spacing w:before="120" w:after="120"/>
        <w:ind w:left="1134" w:right="1134"/>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I.</w:t>
      </w:r>
      <w:r w:rsidRPr="00CD5021">
        <w:rPr>
          <w:rFonts w:ascii="Palatino Linotype" w:eastAsia="Palatino Linotype" w:hAnsi="Palatino Linotype" w:cs="Palatino Linotype"/>
          <w:i/>
          <w:sz w:val="22"/>
          <w:szCs w:val="22"/>
        </w:rPr>
        <w:t xml:space="preserve"> Se reciba una solicitud de acceso a la información;</w:t>
      </w:r>
    </w:p>
    <w:p w14:paraId="3CB179B8" w14:textId="77777777" w:rsidR="00E913D6" w:rsidRPr="00CD5021" w:rsidRDefault="00E913D6" w:rsidP="00E913D6">
      <w:pPr>
        <w:tabs>
          <w:tab w:val="left" w:pos="8222"/>
        </w:tabs>
        <w:spacing w:before="120" w:after="120"/>
        <w:ind w:left="1134" w:right="1134"/>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II.</w:t>
      </w:r>
      <w:r w:rsidRPr="00CD5021">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7F97687F" w14:textId="77777777" w:rsidR="00E913D6" w:rsidRPr="00CD5021" w:rsidRDefault="00E913D6" w:rsidP="00E913D6">
      <w:pPr>
        <w:tabs>
          <w:tab w:val="left" w:pos="8222"/>
        </w:tabs>
        <w:spacing w:before="120" w:after="120"/>
        <w:ind w:left="1134" w:right="1134"/>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III.</w:t>
      </w:r>
      <w:r w:rsidRPr="00CD5021">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E90DC7A" w14:textId="77777777" w:rsidR="00E913D6" w:rsidRPr="00CD5021" w:rsidRDefault="00E913D6" w:rsidP="00E913D6">
      <w:pPr>
        <w:tabs>
          <w:tab w:val="left" w:pos="8222"/>
        </w:tabs>
        <w:spacing w:before="120" w:after="120"/>
        <w:ind w:left="851" w:right="1134"/>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CD5021">
        <w:rPr>
          <w:rFonts w:ascii="Palatino Linotype" w:hAnsi="Palatino Linotype"/>
          <w:sz w:val="22"/>
          <w:szCs w:val="22"/>
        </w:rPr>
        <w:t xml:space="preserve">, </w:t>
      </w:r>
      <w:r w:rsidRPr="00CD5021">
        <w:rPr>
          <w:rFonts w:ascii="Palatino Linotype" w:eastAsia="Palatino Linotype" w:hAnsi="Palatino Linotype" w:cs="Palatino Linotype"/>
          <w:i/>
          <w:sz w:val="22"/>
          <w:szCs w:val="22"/>
        </w:rPr>
        <w:t>conforme a su naturaleza, si encuadra en una causal de reserva o de confidencialidad.</w:t>
      </w:r>
    </w:p>
    <w:p w14:paraId="46671667" w14:textId="77777777" w:rsidR="00E913D6" w:rsidRPr="00CD5021" w:rsidRDefault="00E913D6" w:rsidP="00E913D6">
      <w:pPr>
        <w:tabs>
          <w:tab w:val="left" w:pos="8222"/>
        </w:tabs>
        <w:spacing w:before="120" w:after="120"/>
        <w:ind w:left="851" w:right="1134"/>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Octavo.</w:t>
      </w:r>
      <w:r w:rsidRPr="00CD5021">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BD33E6A" w14:textId="77777777" w:rsidR="00E913D6" w:rsidRPr="00CD5021" w:rsidRDefault="00E913D6" w:rsidP="00E913D6">
      <w:pPr>
        <w:tabs>
          <w:tab w:val="left" w:pos="8222"/>
        </w:tabs>
        <w:spacing w:before="120" w:after="120"/>
        <w:ind w:left="851" w:right="1134"/>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20E4FE8" w14:textId="77777777" w:rsidR="00E913D6" w:rsidRPr="00CD5021" w:rsidRDefault="00E913D6" w:rsidP="00E913D6">
      <w:pPr>
        <w:tabs>
          <w:tab w:val="left" w:pos="8222"/>
        </w:tabs>
        <w:spacing w:before="120" w:after="120"/>
        <w:ind w:left="851" w:right="1134"/>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2A1C6A99" w14:textId="77777777" w:rsidR="00E913D6" w:rsidRPr="00CD5021" w:rsidRDefault="00E913D6" w:rsidP="00E913D6">
      <w:pPr>
        <w:tabs>
          <w:tab w:val="left" w:pos="8222"/>
        </w:tabs>
        <w:spacing w:before="120" w:after="120"/>
        <w:ind w:left="851" w:right="1134"/>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Noveno.</w:t>
      </w:r>
      <w:r w:rsidRPr="00CD5021">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F32380A" w14:textId="77777777" w:rsidR="00E913D6" w:rsidRPr="00CD5021" w:rsidRDefault="00E913D6" w:rsidP="00E913D6">
      <w:pPr>
        <w:tabs>
          <w:tab w:val="left" w:pos="8222"/>
        </w:tabs>
        <w:spacing w:before="120" w:after="120"/>
        <w:ind w:left="851" w:right="1134"/>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lastRenderedPageBreak/>
        <w:t>Décimo.</w:t>
      </w:r>
      <w:r w:rsidRPr="00CD5021">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49CA3E8" w14:textId="77777777" w:rsidR="00E913D6" w:rsidRPr="00CD5021" w:rsidRDefault="00E913D6" w:rsidP="00E913D6">
      <w:pPr>
        <w:tabs>
          <w:tab w:val="left" w:pos="8222"/>
        </w:tabs>
        <w:spacing w:before="120" w:after="120"/>
        <w:ind w:left="851" w:right="1134"/>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848F809" w14:textId="77777777" w:rsidR="00E913D6" w:rsidRPr="00CD5021" w:rsidRDefault="00E913D6" w:rsidP="00E913D6">
      <w:pPr>
        <w:tabs>
          <w:tab w:val="left" w:pos="8222"/>
        </w:tabs>
        <w:spacing w:before="120" w:after="120"/>
        <w:ind w:left="851" w:right="1134"/>
        <w:jc w:val="both"/>
        <w:rPr>
          <w:rFonts w:ascii="Palatino Linotype" w:eastAsia="Palatino Linotype" w:hAnsi="Palatino Linotype" w:cs="Palatino Linotype"/>
          <w:i/>
        </w:rPr>
      </w:pPr>
      <w:r w:rsidRPr="00CD5021">
        <w:rPr>
          <w:rFonts w:ascii="Palatino Linotype" w:eastAsia="Palatino Linotype" w:hAnsi="Palatino Linotype" w:cs="Palatino Linotype"/>
          <w:b/>
          <w:i/>
          <w:sz w:val="22"/>
          <w:szCs w:val="22"/>
        </w:rPr>
        <w:t>Décimo primero.</w:t>
      </w:r>
      <w:r w:rsidRPr="00CD5021">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D5021">
        <w:rPr>
          <w:rFonts w:ascii="Palatino Linotype" w:eastAsia="Palatino Linotype" w:hAnsi="Palatino Linotype" w:cs="Palatino Linotype"/>
          <w:i/>
        </w:rPr>
        <w:t xml:space="preserve"> </w:t>
      </w:r>
    </w:p>
    <w:p w14:paraId="52605BAB" w14:textId="77777777" w:rsidR="00A8291B" w:rsidRPr="00CD5021" w:rsidRDefault="00270028" w:rsidP="00A8291B">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CD5021">
        <w:rPr>
          <w:rFonts w:ascii="Palatino Linotype" w:eastAsia="Palatino Linotype" w:hAnsi="Palatino Linotype" w:cs="Palatino Linotype"/>
        </w:rPr>
        <w:t>Asimismo, r</w:t>
      </w:r>
      <w:r w:rsidR="00A8291B" w:rsidRPr="00CD5021">
        <w:rPr>
          <w:rFonts w:ascii="Palatino Linotype" w:eastAsia="Palatino Linotype" w:hAnsi="Palatino Linotype" w:cs="Palatino Linotype"/>
        </w:rPr>
        <w:t xml:space="preserve">especto a las formalidades que deberá llevar el acuerdo de clasificación que deberá emitir el </w:t>
      </w:r>
      <w:r w:rsidR="00A8291B" w:rsidRPr="00CD5021">
        <w:rPr>
          <w:rFonts w:ascii="Palatino Linotype" w:eastAsia="Palatino Linotype" w:hAnsi="Palatino Linotype" w:cs="Palatino Linotype"/>
          <w:b/>
        </w:rPr>
        <w:t>Sujeto Obligado</w:t>
      </w:r>
      <w:r w:rsidR="00A8291B" w:rsidRPr="00CD5021">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55A98643" w14:textId="77777777" w:rsidR="00A8291B" w:rsidRPr="00CD5021" w:rsidRDefault="00A8291B" w:rsidP="00A8291B">
      <w:pPr>
        <w:spacing w:before="120" w:after="120"/>
        <w:ind w:left="851"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 xml:space="preserve"> “Quincuagésimo. </w:t>
      </w:r>
      <w:r w:rsidRPr="00CD5021">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3909BB1" w14:textId="77777777" w:rsidR="00A8291B" w:rsidRPr="00CD5021" w:rsidRDefault="00A8291B" w:rsidP="00A8291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 xml:space="preserve">Quincuagésimo primero. </w:t>
      </w:r>
      <w:r w:rsidRPr="00CD5021">
        <w:rPr>
          <w:rFonts w:ascii="Palatino Linotype" w:eastAsia="Palatino Linotype" w:hAnsi="Palatino Linotype" w:cs="Palatino Linotype"/>
          <w:i/>
          <w:sz w:val="22"/>
          <w:szCs w:val="22"/>
        </w:rPr>
        <w:t xml:space="preserve">Toda acta del Comité de Transparencia deberá contener: </w:t>
      </w:r>
    </w:p>
    <w:p w14:paraId="3DB1CFF5" w14:textId="77777777" w:rsidR="00A8291B" w:rsidRPr="00CD5021" w:rsidRDefault="00A8291B" w:rsidP="00A8291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I.</w:t>
      </w:r>
      <w:r w:rsidRPr="00CD5021">
        <w:rPr>
          <w:rFonts w:ascii="Palatino Linotype" w:eastAsia="Palatino Linotype" w:hAnsi="Palatino Linotype" w:cs="Palatino Linotype"/>
          <w:i/>
          <w:sz w:val="22"/>
          <w:szCs w:val="22"/>
        </w:rPr>
        <w:t xml:space="preserve"> El número de sesión y fecha; </w:t>
      </w:r>
    </w:p>
    <w:p w14:paraId="6983D11A" w14:textId="77777777" w:rsidR="00A8291B" w:rsidRPr="00CD5021" w:rsidRDefault="00A8291B" w:rsidP="00A8291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II</w:t>
      </w:r>
      <w:r w:rsidRPr="00CD5021">
        <w:rPr>
          <w:rFonts w:ascii="Palatino Linotype" w:eastAsia="Palatino Linotype" w:hAnsi="Palatino Linotype" w:cs="Palatino Linotype"/>
          <w:i/>
          <w:sz w:val="22"/>
          <w:szCs w:val="22"/>
        </w:rPr>
        <w:t xml:space="preserve">. El nombre del área que solicitó la clasificación de información; </w:t>
      </w:r>
    </w:p>
    <w:p w14:paraId="00F9D041" w14:textId="77777777" w:rsidR="00A8291B" w:rsidRPr="00CD5021" w:rsidRDefault="00A8291B" w:rsidP="00A8291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III</w:t>
      </w:r>
      <w:r w:rsidRPr="00CD5021">
        <w:rPr>
          <w:rFonts w:ascii="Palatino Linotype" w:eastAsia="Palatino Linotype" w:hAnsi="Palatino Linotype" w:cs="Palatino Linotype"/>
          <w:i/>
          <w:sz w:val="22"/>
          <w:szCs w:val="22"/>
        </w:rPr>
        <w:t xml:space="preserve">. La fundamentación legal y motivación correspondiente; </w:t>
      </w:r>
    </w:p>
    <w:p w14:paraId="0AB7001E" w14:textId="77777777" w:rsidR="00A8291B" w:rsidRPr="00CD5021" w:rsidRDefault="00A8291B" w:rsidP="00A8291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IV</w:t>
      </w:r>
      <w:r w:rsidRPr="00CD5021">
        <w:rPr>
          <w:rFonts w:ascii="Palatino Linotype" w:eastAsia="Palatino Linotype" w:hAnsi="Palatino Linotype" w:cs="Palatino Linotype"/>
          <w:i/>
          <w:sz w:val="22"/>
          <w:szCs w:val="22"/>
        </w:rPr>
        <w:t xml:space="preserve">. La resolución o resoluciones aprobadas; y </w:t>
      </w:r>
    </w:p>
    <w:p w14:paraId="298C42B6" w14:textId="77777777" w:rsidR="00A8291B" w:rsidRPr="00CD5021" w:rsidRDefault="00A8291B" w:rsidP="00A8291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V</w:t>
      </w:r>
      <w:r w:rsidRPr="00CD5021">
        <w:rPr>
          <w:rFonts w:ascii="Palatino Linotype" w:eastAsia="Palatino Linotype" w:hAnsi="Palatino Linotype" w:cs="Palatino Linotype"/>
          <w:i/>
          <w:sz w:val="22"/>
          <w:szCs w:val="22"/>
        </w:rPr>
        <w:t xml:space="preserve">. La rúbrica o firma digital de cada integrante del Comité de Transparencia. </w:t>
      </w:r>
    </w:p>
    <w:p w14:paraId="04E80DDC" w14:textId="77777777" w:rsidR="00A8291B" w:rsidRPr="00CD5021" w:rsidRDefault="00A8291B" w:rsidP="00A8291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lastRenderedPageBreak/>
        <w:t xml:space="preserve">Las resoluciones del Comité en las que se haya determinado confirmar o modificar la clasificación de información pública como reservada, deberán incluir, cuando menos: </w:t>
      </w:r>
    </w:p>
    <w:p w14:paraId="55686290" w14:textId="77777777" w:rsidR="00A8291B" w:rsidRPr="00CD5021" w:rsidRDefault="00A8291B" w:rsidP="00A8291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I.</w:t>
      </w:r>
      <w:r w:rsidRPr="00CD5021">
        <w:rPr>
          <w:rFonts w:ascii="Palatino Linotype" w:eastAsia="Palatino Linotype" w:hAnsi="Palatino Linotype" w:cs="Palatino Linotype"/>
          <w:i/>
          <w:sz w:val="22"/>
          <w:szCs w:val="22"/>
        </w:rPr>
        <w:t xml:space="preserve"> Los motivos y razonamientos que sustenten la confirmación o modificación de la prueba de daño;</w:t>
      </w:r>
    </w:p>
    <w:p w14:paraId="209A01E6" w14:textId="77777777" w:rsidR="00A8291B" w:rsidRPr="00CD5021" w:rsidRDefault="00A8291B" w:rsidP="00A8291B">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CD5021">
        <w:rPr>
          <w:rFonts w:ascii="Palatino Linotype" w:eastAsia="Palatino Linotype" w:hAnsi="Palatino Linotype" w:cs="Palatino Linotype"/>
          <w:b/>
          <w:i/>
          <w:sz w:val="22"/>
          <w:szCs w:val="22"/>
        </w:rPr>
        <w:t>II</w:t>
      </w:r>
      <w:r w:rsidRPr="00CD5021">
        <w:rPr>
          <w:rFonts w:ascii="Palatino Linotype" w:eastAsia="Palatino Linotype" w:hAnsi="Palatino Linotype" w:cs="Palatino Linotype"/>
          <w:i/>
          <w:sz w:val="22"/>
          <w:szCs w:val="22"/>
        </w:rPr>
        <w:t>. Descripción de las partes o secciones reservadas, en caso de clasificación parcial</w:t>
      </w:r>
      <w:r w:rsidRPr="00CD5021">
        <w:rPr>
          <w:rFonts w:ascii="Palatino Linotype" w:eastAsia="Palatino Linotype" w:hAnsi="Palatino Linotype" w:cs="Palatino Linotype"/>
          <w:b/>
          <w:i/>
          <w:sz w:val="22"/>
          <w:szCs w:val="22"/>
        </w:rPr>
        <w:t xml:space="preserve">; </w:t>
      </w:r>
    </w:p>
    <w:p w14:paraId="4F478C9A" w14:textId="77777777" w:rsidR="00A8291B" w:rsidRPr="00CD5021" w:rsidRDefault="00A8291B" w:rsidP="00A8291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III.</w:t>
      </w:r>
      <w:r w:rsidRPr="00CD5021">
        <w:rPr>
          <w:rFonts w:ascii="Palatino Linotype" w:eastAsia="Palatino Linotype" w:hAnsi="Palatino Linotype" w:cs="Palatino Linotype"/>
          <w:i/>
          <w:sz w:val="22"/>
          <w:szCs w:val="22"/>
        </w:rPr>
        <w:t xml:space="preserve"> El periodo por el que mantendrá su clasificación y fecha de expiración; y </w:t>
      </w:r>
    </w:p>
    <w:p w14:paraId="06E9C4B1" w14:textId="77777777" w:rsidR="00A8291B" w:rsidRPr="00CD5021" w:rsidRDefault="00A8291B" w:rsidP="00A8291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IV.</w:t>
      </w:r>
      <w:r w:rsidRPr="00CD5021">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512B7E7C" w14:textId="77777777" w:rsidR="00A8291B" w:rsidRPr="00CD5021" w:rsidRDefault="00A8291B" w:rsidP="00A8291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CA04021" w14:textId="77777777" w:rsidR="00A8291B" w:rsidRPr="00CD5021" w:rsidRDefault="00A8291B" w:rsidP="00A8291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AC8E6BC" w14:textId="77777777" w:rsidR="00A8291B" w:rsidRPr="00CD5021" w:rsidRDefault="00270028" w:rsidP="00A8291B">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Para la elaboración de las versiones públicas, además, </w:t>
      </w:r>
      <w:r w:rsidR="00A8291B" w:rsidRPr="00CD5021">
        <w:rPr>
          <w:rFonts w:ascii="Palatino Linotype" w:eastAsia="Palatino Linotype" w:hAnsi="Palatino Linotype" w:cs="Palatino Linotype"/>
        </w:rPr>
        <w:t>se deberán observar las formalidades establecidas en los Lineamientos Quincuagésimo segundo, Quincuagésimo cuarto, Quincuagésimo quinto, Quincuagésimo séptimo y Quincuagésimo octavo, que establecen lo siguiente:</w:t>
      </w:r>
    </w:p>
    <w:p w14:paraId="0848B5B5" w14:textId="77777777" w:rsidR="00A8291B" w:rsidRPr="00CD5021" w:rsidRDefault="00A8291B" w:rsidP="00A8291B">
      <w:pPr>
        <w:spacing w:before="120" w:after="120"/>
        <w:ind w:left="851" w:right="900"/>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w:t>
      </w:r>
      <w:r w:rsidRPr="00CD5021">
        <w:rPr>
          <w:rFonts w:ascii="Palatino Linotype" w:eastAsia="Palatino Linotype" w:hAnsi="Palatino Linotype" w:cs="Palatino Linotype"/>
          <w:b/>
          <w:i/>
          <w:sz w:val="22"/>
          <w:szCs w:val="22"/>
        </w:rPr>
        <w:t>Quincuagésimo segundo</w:t>
      </w:r>
      <w:r w:rsidRPr="00CD5021">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86F9A85" w14:textId="77777777" w:rsidR="00A8291B" w:rsidRPr="00CD5021" w:rsidRDefault="00A8291B" w:rsidP="00A8291B">
      <w:pPr>
        <w:spacing w:before="120" w:after="120"/>
        <w:ind w:left="851" w:right="900"/>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1C87E23F" w14:textId="77777777" w:rsidR="00A8291B" w:rsidRPr="00CD5021" w:rsidRDefault="00A8291B" w:rsidP="00A8291B">
      <w:pPr>
        <w:spacing w:before="120" w:after="120"/>
        <w:ind w:left="1134" w:right="900"/>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I.</w:t>
      </w:r>
      <w:r w:rsidRPr="00CD5021">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23FF3D04" w14:textId="77777777" w:rsidR="00A8291B" w:rsidRPr="00CD5021" w:rsidRDefault="00A8291B" w:rsidP="00A8291B">
      <w:pPr>
        <w:spacing w:before="120" w:after="120"/>
        <w:ind w:left="1134" w:right="900"/>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lastRenderedPageBreak/>
        <w:t>II.</w:t>
      </w:r>
      <w:r w:rsidRPr="00CD5021">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11D489CA" w14:textId="77777777" w:rsidR="00A8291B" w:rsidRPr="00CD5021" w:rsidRDefault="00A8291B" w:rsidP="00A8291B">
      <w:pPr>
        <w:spacing w:before="120" w:after="120"/>
        <w:ind w:left="1134" w:right="900"/>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III.</w:t>
      </w:r>
      <w:r w:rsidRPr="00CD5021">
        <w:rPr>
          <w:rFonts w:ascii="Palatino Linotype" w:eastAsia="Palatino Linotype" w:hAnsi="Palatino Linotype" w:cs="Palatino Linotype"/>
          <w:i/>
          <w:sz w:val="22"/>
          <w:szCs w:val="22"/>
        </w:rPr>
        <w:t xml:space="preserve"> Señalar las personas o instancias autorizadas a acceder a la información clasificada.</w:t>
      </w:r>
    </w:p>
    <w:p w14:paraId="21B6BADD" w14:textId="77777777" w:rsidR="00A8291B" w:rsidRPr="00CD5021" w:rsidRDefault="00A8291B" w:rsidP="00A8291B">
      <w:pPr>
        <w:spacing w:before="120" w:after="120"/>
        <w:ind w:left="851" w:right="900"/>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7A2B77C3" w14:textId="77777777" w:rsidR="00A8291B" w:rsidRPr="00CD5021" w:rsidRDefault="00A8291B" w:rsidP="00A8291B">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t>…</w:t>
      </w:r>
    </w:p>
    <w:p w14:paraId="709E7EFB" w14:textId="77777777" w:rsidR="00A8291B" w:rsidRPr="00CD5021" w:rsidRDefault="00A8291B" w:rsidP="00A8291B">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CD5021">
        <w:rPr>
          <w:rFonts w:ascii="Palatino Linotype" w:eastAsia="Palatino Linotype" w:hAnsi="Palatino Linotype" w:cs="Palatino Linotype"/>
          <w:b/>
          <w:i/>
          <w:sz w:val="22"/>
          <w:szCs w:val="22"/>
        </w:rPr>
        <w:t xml:space="preserve">Quincuagésimo cuarto. </w:t>
      </w:r>
      <w:r w:rsidRPr="00CD5021">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CD5021">
        <w:rPr>
          <w:rFonts w:ascii="Palatino Linotype" w:eastAsia="Palatino Linotype" w:hAnsi="Palatino Linotype" w:cs="Palatino Linotype"/>
          <w:b/>
          <w:i/>
          <w:sz w:val="22"/>
          <w:szCs w:val="22"/>
        </w:rPr>
        <w:t xml:space="preserve"> </w:t>
      </w:r>
    </w:p>
    <w:p w14:paraId="0B7A48DD" w14:textId="77777777" w:rsidR="00A8291B" w:rsidRPr="00CD5021" w:rsidRDefault="00A8291B" w:rsidP="00A8291B">
      <w:pPr>
        <w:spacing w:before="120" w:after="120"/>
        <w:ind w:left="851"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 xml:space="preserve">Quincuagésimo quinto. </w:t>
      </w:r>
      <w:r w:rsidRPr="00CD5021">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D4A0C7E" w14:textId="77777777" w:rsidR="00A8291B" w:rsidRPr="00CD5021" w:rsidRDefault="00A8291B" w:rsidP="00A8291B">
      <w:pPr>
        <w:spacing w:before="120" w:after="120"/>
        <w:ind w:left="851" w:right="902"/>
        <w:jc w:val="both"/>
        <w:rPr>
          <w:rFonts w:ascii="Palatino Linotype" w:eastAsia="Palatino Linotype" w:hAnsi="Palatino Linotype" w:cs="Palatino Linotype"/>
          <w:b/>
          <w:i/>
          <w:sz w:val="22"/>
          <w:szCs w:val="22"/>
        </w:rPr>
      </w:pPr>
      <w:r w:rsidRPr="00CD5021">
        <w:rPr>
          <w:rFonts w:ascii="Palatino Linotype" w:eastAsia="Palatino Linotype" w:hAnsi="Palatino Linotype" w:cs="Palatino Linotype"/>
          <w:b/>
          <w:i/>
          <w:sz w:val="22"/>
          <w:szCs w:val="22"/>
        </w:rPr>
        <w:t>...</w:t>
      </w:r>
    </w:p>
    <w:p w14:paraId="4CCE1F2E" w14:textId="77777777" w:rsidR="00A8291B" w:rsidRPr="00CD5021" w:rsidRDefault="00A8291B" w:rsidP="00A8291B">
      <w:pPr>
        <w:spacing w:before="120" w:after="120"/>
        <w:ind w:left="851"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Quincuagésimo séptimo</w:t>
      </w:r>
      <w:r w:rsidRPr="00CD5021">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A8F06A6" w14:textId="77777777" w:rsidR="00A8291B" w:rsidRPr="00CD5021" w:rsidRDefault="00A8291B" w:rsidP="00A8291B">
      <w:pPr>
        <w:spacing w:before="120" w:after="120"/>
        <w:ind w:left="1134"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I</w:t>
      </w:r>
      <w:r w:rsidRPr="00CD5021">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BFEC719" w14:textId="77777777" w:rsidR="00A8291B" w:rsidRPr="00CD5021" w:rsidRDefault="00A8291B" w:rsidP="00A8291B">
      <w:pPr>
        <w:spacing w:before="120" w:after="120"/>
        <w:ind w:left="1134"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II.</w:t>
      </w:r>
      <w:r w:rsidRPr="00CD5021">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828FE25" w14:textId="77777777" w:rsidR="00A8291B" w:rsidRPr="00CD5021" w:rsidRDefault="00A8291B" w:rsidP="00A8291B">
      <w:pPr>
        <w:spacing w:before="120" w:after="120"/>
        <w:ind w:left="1134"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III</w:t>
      </w:r>
      <w:r w:rsidRPr="00CD5021">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7AAB937" w14:textId="77777777" w:rsidR="00A8291B" w:rsidRPr="00CD5021" w:rsidRDefault="00A8291B" w:rsidP="00A8291B">
      <w:pPr>
        <w:spacing w:before="120" w:after="120"/>
        <w:ind w:left="851"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i/>
          <w:sz w:val="22"/>
          <w:szCs w:val="22"/>
        </w:rPr>
        <w:lastRenderedPageBreak/>
        <w:t xml:space="preserve">Lo anterior, siempre y cuando no se acredite alguna causal de clasificación, prevista en las leyes o en los tratados internacionales suscritas por el Estado mexicano.  </w:t>
      </w:r>
    </w:p>
    <w:p w14:paraId="4B9062D9" w14:textId="77777777" w:rsidR="00A8291B" w:rsidRPr="00CD5021" w:rsidRDefault="00A8291B" w:rsidP="00A8291B">
      <w:pPr>
        <w:spacing w:before="120" w:after="120"/>
        <w:ind w:left="851" w:right="902"/>
        <w:jc w:val="both"/>
        <w:rPr>
          <w:rFonts w:ascii="Palatino Linotype" w:eastAsia="Palatino Linotype" w:hAnsi="Palatino Linotype" w:cs="Palatino Linotype"/>
          <w:i/>
          <w:sz w:val="22"/>
          <w:szCs w:val="22"/>
        </w:rPr>
      </w:pPr>
      <w:r w:rsidRPr="00CD5021">
        <w:rPr>
          <w:rFonts w:ascii="Palatino Linotype" w:eastAsia="Palatino Linotype" w:hAnsi="Palatino Linotype" w:cs="Palatino Linotype"/>
          <w:b/>
          <w:i/>
          <w:sz w:val="22"/>
          <w:szCs w:val="22"/>
        </w:rPr>
        <w:t>Quincuagésimo octavo</w:t>
      </w:r>
      <w:r w:rsidRPr="00CD5021">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7D2CFFF0"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4263839D" w14:textId="77777777" w:rsidR="008A0406" w:rsidRPr="00CD5021" w:rsidRDefault="00DB429D">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D5021">
        <w:rPr>
          <w:rFonts w:ascii="Palatino Linotype" w:eastAsia="Palatino Linotype" w:hAnsi="Palatino Linotype" w:cs="Palatino Linotype"/>
          <w:b/>
        </w:rPr>
        <w:t>III. R E S U E L V E</w:t>
      </w:r>
    </w:p>
    <w:p w14:paraId="7EBCE763" w14:textId="77777777" w:rsidR="008A0406" w:rsidRPr="00CD5021" w:rsidRDefault="00DB429D">
      <w:pPr>
        <w:spacing w:before="240" w:after="240" w:line="360" w:lineRule="auto"/>
        <w:jc w:val="both"/>
        <w:rPr>
          <w:rFonts w:ascii="Palatino Linotype" w:eastAsia="Palatino Linotype" w:hAnsi="Palatino Linotype" w:cs="Palatino Linotype"/>
        </w:rPr>
      </w:pPr>
      <w:bookmarkStart w:id="14" w:name="_heading=h.26in1rg" w:colFirst="0" w:colLast="0"/>
      <w:bookmarkEnd w:id="14"/>
      <w:r w:rsidRPr="00CD5021">
        <w:rPr>
          <w:rFonts w:ascii="Palatino Linotype" w:eastAsia="Palatino Linotype" w:hAnsi="Palatino Linotype" w:cs="Palatino Linotype"/>
          <w:b/>
        </w:rPr>
        <w:t xml:space="preserve">Primero. </w:t>
      </w:r>
      <w:r w:rsidRPr="00CD5021">
        <w:rPr>
          <w:rFonts w:ascii="Palatino Linotype" w:eastAsia="Palatino Linotype" w:hAnsi="Palatino Linotype" w:cs="Palatino Linotype"/>
        </w:rPr>
        <w:t>Resultan</w:t>
      </w:r>
      <w:r w:rsidRPr="00CD5021">
        <w:rPr>
          <w:rFonts w:ascii="Palatino Linotype" w:eastAsia="Palatino Linotype" w:hAnsi="Palatino Linotype" w:cs="Palatino Linotype"/>
          <w:b/>
        </w:rPr>
        <w:t xml:space="preserve"> fundadas</w:t>
      </w:r>
      <w:r w:rsidRPr="00CD5021">
        <w:rPr>
          <w:rFonts w:ascii="Palatino Linotype" w:eastAsia="Palatino Linotype" w:hAnsi="Palatino Linotype" w:cs="Palatino Linotype"/>
        </w:rPr>
        <w:t xml:space="preserve"> las razones o motivos de inconformidad hechos valer por la parte</w:t>
      </w:r>
      <w:r w:rsidRPr="00CD5021">
        <w:rPr>
          <w:rFonts w:ascii="Palatino Linotype" w:eastAsia="Palatino Linotype" w:hAnsi="Palatino Linotype" w:cs="Palatino Linotype"/>
          <w:b/>
        </w:rPr>
        <w:t xml:space="preserve"> Recurrente</w:t>
      </w:r>
      <w:r w:rsidRPr="00CD5021">
        <w:rPr>
          <w:rFonts w:ascii="Palatino Linotype" w:eastAsia="Palatino Linotype" w:hAnsi="Palatino Linotype" w:cs="Palatino Linotype"/>
        </w:rPr>
        <w:t xml:space="preserve"> en el recurso de revisión </w:t>
      </w:r>
      <w:r w:rsidRPr="00CD5021">
        <w:rPr>
          <w:rFonts w:ascii="Palatino Linotype" w:eastAsia="Palatino Linotype" w:hAnsi="Palatino Linotype" w:cs="Palatino Linotype"/>
          <w:b/>
        </w:rPr>
        <w:t>0</w:t>
      </w:r>
      <w:r w:rsidR="00BE3402" w:rsidRPr="00CD5021">
        <w:rPr>
          <w:rFonts w:ascii="Palatino Linotype" w:eastAsia="Palatino Linotype" w:hAnsi="Palatino Linotype" w:cs="Palatino Linotype"/>
          <w:b/>
        </w:rPr>
        <w:t>1144</w:t>
      </w:r>
      <w:r w:rsidRPr="00CD5021">
        <w:rPr>
          <w:rFonts w:ascii="Palatino Linotype" w:eastAsia="Palatino Linotype" w:hAnsi="Palatino Linotype" w:cs="Palatino Linotype"/>
          <w:b/>
        </w:rPr>
        <w:t>/INFOEM/IP/RR/2024</w:t>
      </w:r>
      <w:r w:rsidRPr="00CD5021">
        <w:rPr>
          <w:rFonts w:ascii="Palatino Linotype" w:eastAsia="Palatino Linotype" w:hAnsi="Palatino Linotype" w:cs="Palatino Linotype"/>
        </w:rPr>
        <w:t xml:space="preserve">; por lo que, en términos del </w:t>
      </w:r>
      <w:r w:rsidRPr="00CD5021">
        <w:rPr>
          <w:rFonts w:ascii="Palatino Linotype" w:eastAsia="Palatino Linotype" w:hAnsi="Palatino Linotype" w:cs="Palatino Linotype"/>
          <w:b/>
        </w:rPr>
        <w:t>Considerando</w:t>
      </w:r>
      <w:r w:rsidRPr="00CD5021">
        <w:rPr>
          <w:rFonts w:ascii="Palatino Linotype" w:eastAsia="Palatino Linotype" w:hAnsi="Palatino Linotype" w:cs="Palatino Linotype"/>
        </w:rPr>
        <w:t xml:space="preserve"> </w:t>
      </w:r>
      <w:r w:rsidRPr="00CD5021">
        <w:rPr>
          <w:rFonts w:ascii="Palatino Linotype" w:eastAsia="Palatino Linotype" w:hAnsi="Palatino Linotype" w:cs="Palatino Linotype"/>
          <w:b/>
        </w:rPr>
        <w:t xml:space="preserve">Cuarto </w:t>
      </w:r>
      <w:r w:rsidRPr="00CD5021">
        <w:rPr>
          <w:rFonts w:ascii="Palatino Linotype" w:eastAsia="Palatino Linotype" w:hAnsi="Palatino Linotype" w:cs="Palatino Linotype"/>
        </w:rPr>
        <w:t xml:space="preserve">de esta resolución, se </w:t>
      </w:r>
      <w:r w:rsidRPr="00CD5021">
        <w:rPr>
          <w:rFonts w:ascii="Palatino Linotype" w:eastAsia="Palatino Linotype" w:hAnsi="Palatino Linotype" w:cs="Palatino Linotype"/>
          <w:b/>
        </w:rPr>
        <w:t xml:space="preserve">Revoca </w:t>
      </w:r>
      <w:r w:rsidRPr="00CD5021">
        <w:rPr>
          <w:rFonts w:ascii="Palatino Linotype" w:eastAsia="Palatino Linotype" w:hAnsi="Palatino Linotype" w:cs="Palatino Linotype"/>
        </w:rPr>
        <w:t xml:space="preserve">la respuesta emitida por el </w:t>
      </w:r>
      <w:r w:rsidRPr="00CD5021">
        <w:rPr>
          <w:rFonts w:ascii="Palatino Linotype" w:eastAsia="Palatino Linotype" w:hAnsi="Palatino Linotype" w:cs="Palatino Linotype"/>
          <w:b/>
        </w:rPr>
        <w:t xml:space="preserve">Sujeto Obligado. </w:t>
      </w:r>
    </w:p>
    <w:p w14:paraId="3005BA80" w14:textId="77777777" w:rsidR="008A0406" w:rsidRPr="00CD5021" w:rsidRDefault="00DB429D">
      <w:pPr>
        <w:tabs>
          <w:tab w:val="left" w:pos="5040"/>
        </w:tabs>
        <w:spacing w:before="240" w:after="240" w:line="360" w:lineRule="auto"/>
        <w:ind w:right="49"/>
        <w:jc w:val="both"/>
        <w:rPr>
          <w:rFonts w:ascii="Palatino Linotype" w:eastAsia="Palatino Linotype" w:hAnsi="Palatino Linotype" w:cs="Palatino Linotype"/>
        </w:rPr>
      </w:pPr>
      <w:r w:rsidRPr="00CD5021">
        <w:rPr>
          <w:rFonts w:ascii="Palatino Linotype" w:eastAsia="Palatino Linotype" w:hAnsi="Palatino Linotype" w:cs="Palatino Linotype"/>
          <w:b/>
        </w:rPr>
        <w:t xml:space="preserve">Segundo. </w:t>
      </w:r>
      <w:r w:rsidRPr="00CD5021">
        <w:rPr>
          <w:rFonts w:ascii="Palatino Linotype" w:eastAsia="Palatino Linotype" w:hAnsi="Palatino Linotype" w:cs="Palatino Linotype"/>
        </w:rPr>
        <w:t xml:space="preserve">Se </w:t>
      </w:r>
      <w:r w:rsidRPr="00CD5021">
        <w:rPr>
          <w:rFonts w:ascii="Palatino Linotype" w:eastAsia="Palatino Linotype" w:hAnsi="Palatino Linotype" w:cs="Palatino Linotype"/>
          <w:b/>
        </w:rPr>
        <w:t xml:space="preserve">Ordena </w:t>
      </w:r>
      <w:r w:rsidRPr="00CD5021">
        <w:rPr>
          <w:rFonts w:ascii="Palatino Linotype" w:eastAsia="Palatino Linotype" w:hAnsi="Palatino Linotype" w:cs="Palatino Linotype"/>
        </w:rPr>
        <w:t xml:space="preserve">al </w:t>
      </w:r>
      <w:r w:rsidRPr="00CD5021">
        <w:rPr>
          <w:rFonts w:ascii="Palatino Linotype" w:eastAsia="Palatino Linotype" w:hAnsi="Palatino Linotype" w:cs="Palatino Linotype"/>
          <w:b/>
        </w:rPr>
        <w:t xml:space="preserve">Sujeto Obligado, </w:t>
      </w:r>
      <w:r w:rsidRPr="00CD5021">
        <w:rPr>
          <w:rFonts w:ascii="Palatino Linotype" w:eastAsia="Palatino Linotype" w:hAnsi="Palatino Linotype" w:cs="Palatino Linotype"/>
        </w:rPr>
        <w:t>en términos de</w:t>
      </w:r>
      <w:r w:rsidR="00BE3402" w:rsidRPr="00CD5021">
        <w:rPr>
          <w:rFonts w:ascii="Palatino Linotype" w:eastAsia="Palatino Linotype" w:hAnsi="Palatino Linotype" w:cs="Palatino Linotype"/>
        </w:rPr>
        <w:t xml:space="preserve"> </w:t>
      </w:r>
      <w:r w:rsidRPr="00CD5021">
        <w:rPr>
          <w:rFonts w:ascii="Palatino Linotype" w:eastAsia="Palatino Linotype" w:hAnsi="Palatino Linotype" w:cs="Palatino Linotype"/>
        </w:rPr>
        <w:t>l</w:t>
      </w:r>
      <w:r w:rsidR="00BE3402" w:rsidRPr="00CD5021">
        <w:rPr>
          <w:rFonts w:ascii="Palatino Linotype" w:eastAsia="Palatino Linotype" w:hAnsi="Palatino Linotype" w:cs="Palatino Linotype"/>
        </w:rPr>
        <w:t>os</w:t>
      </w:r>
      <w:r w:rsidRPr="00CD5021">
        <w:rPr>
          <w:rFonts w:ascii="Palatino Linotype" w:eastAsia="Palatino Linotype" w:hAnsi="Palatino Linotype" w:cs="Palatino Linotype"/>
        </w:rPr>
        <w:t xml:space="preserve"> </w:t>
      </w:r>
      <w:r w:rsidRPr="00CD5021">
        <w:rPr>
          <w:rFonts w:ascii="Palatino Linotype" w:eastAsia="Palatino Linotype" w:hAnsi="Palatino Linotype" w:cs="Palatino Linotype"/>
          <w:b/>
        </w:rPr>
        <w:t>Considerando</w:t>
      </w:r>
      <w:r w:rsidR="00BE3402" w:rsidRPr="00CD5021">
        <w:rPr>
          <w:rFonts w:ascii="Palatino Linotype" w:eastAsia="Palatino Linotype" w:hAnsi="Palatino Linotype" w:cs="Palatino Linotype"/>
          <w:b/>
        </w:rPr>
        <w:t>s</w:t>
      </w:r>
      <w:r w:rsidRPr="00CD5021">
        <w:rPr>
          <w:rFonts w:ascii="Palatino Linotype" w:eastAsia="Palatino Linotype" w:hAnsi="Palatino Linotype" w:cs="Palatino Linotype"/>
        </w:rPr>
        <w:t xml:space="preserve"> </w:t>
      </w:r>
      <w:r w:rsidRPr="00CD5021">
        <w:rPr>
          <w:rFonts w:ascii="Palatino Linotype" w:eastAsia="Palatino Linotype" w:hAnsi="Palatino Linotype" w:cs="Palatino Linotype"/>
          <w:b/>
        </w:rPr>
        <w:t xml:space="preserve">Cuarto </w:t>
      </w:r>
      <w:r w:rsidR="00BE3402" w:rsidRPr="00CD5021">
        <w:rPr>
          <w:rFonts w:ascii="Palatino Linotype" w:eastAsia="Palatino Linotype" w:hAnsi="Palatino Linotype" w:cs="Palatino Linotype"/>
        </w:rPr>
        <w:t xml:space="preserve">y </w:t>
      </w:r>
      <w:r w:rsidR="00BE3402" w:rsidRPr="00CD5021">
        <w:rPr>
          <w:rFonts w:ascii="Palatino Linotype" w:eastAsia="Palatino Linotype" w:hAnsi="Palatino Linotype" w:cs="Palatino Linotype"/>
          <w:b/>
        </w:rPr>
        <w:t>Quinto</w:t>
      </w:r>
      <w:r w:rsidR="00BE3402" w:rsidRPr="00CD5021">
        <w:rPr>
          <w:rFonts w:ascii="Palatino Linotype" w:eastAsia="Palatino Linotype" w:hAnsi="Palatino Linotype" w:cs="Palatino Linotype"/>
        </w:rPr>
        <w:t xml:space="preserve"> </w:t>
      </w:r>
      <w:r w:rsidRPr="00CD5021">
        <w:rPr>
          <w:rFonts w:ascii="Palatino Linotype" w:eastAsia="Palatino Linotype" w:hAnsi="Palatino Linotype" w:cs="Palatino Linotype"/>
        </w:rPr>
        <w:t>de esta resolució</w:t>
      </w:r>
      <w:r w:rsidR="00BE3402" w:rsidRPr="00CD5021">
        <w:rPr>
          <w:rFonts w:ascii="Palatino Linotype" w:eastAsia="Palatino Linotype" w:hAnsi="Palatino Linotype" w:cs="Palatino Linotype"/>
        </w:rPr>
        <w:t xml:space="preserve">n, haga entrega, vía SAIMEX, </w:t>
      </w:r>
      <w:r w:rsidR="00B233A2" w:rsidRPr="00CD5021">
        <w:rPr>
          <w:rFonts w:ascii="Palatino Linotype" w:eastAsia="Palatino Linotype" w:hAnsi="Palatino Linotype" w:cs="Palatino Linotype"/>
        </w:rPr>
        <w:t xml:space="preserve">en versión pública </w:t>
      </w:r>
      <w:r w:rsidR="00BE3402" w:rsidRPr="00CD5021">
        <w:rPr>
          <w:rFonts w:ascii="Palatino Linotype" w:eastAsia="Palatino Linotype" w:hAnsi="Palatino Linotype" w:cs="Palatino Linotype"/>
        </w:rPr>
        <w:t xml:space="preserve">de </w:t>
      </w:r>
      <w:r w:rsidR="00B233A2" w:rsidRPr="00CD5021">
        <w:rPr>
          <w:rFonts w:ascii="Palatino Linotype" w:eastAsia="Palatino Linotype" w:hAnsi="Palatino Linotype" w:cs="Palatino Linotype"/>
        </w:rPr>
        <w:t>lo siguiente:</w:t>
      </w:r>
    </w:p>
    <w:p w14:paraId="66D08BF3" w14:textId="713BC8AE" w:rsidR="00B233A2" w:rsidRPr="00CD5021" w:rsidRDefault="00DB429D" w:rsidP="00D57941">
      <w:pPr>
        <w:tabs>
          <w:tab w:val="left" w:pos="5040"/>
        </w:tabs>
        <w:spacing w:before="240" w:after="240" w:line="360" w:lineRule="auto"/>
        <w:ind w:left="284" w:right="49"/>
        <w:jc w:val="both"/>
        <w:rPr>
          <w:rFonts w:ascii="Palatino Linotype" w:eastAsia="Palatino Linotype" w:hAnsi="Palatino Linotype" w:cs="Palatino Linotype"/>
        </w:rPr>
      </w:pPr>
      <w:r w:rsidRPr="00CD5021">
        <w:rPr>
          <w:rFonts w:ascii="Palatino Linotype" w:eastAsia="Palatino Linotype" w:hAnsi="Palatino Linotype" w:cs="Palatino Linotype"/>
        </w:rPr>
        <w:t>1.</w:t>
      </w:r>
      <w:r w:rsidR="00BE3402" w:rsidRPr="00CD5021">
        <w:rPr>
          <w:rFonts w:ascii="Palatino Linotype" w:eastAsia="Palatino Linotype" w:hAnsi="Palatino Linotype" w:cs="Palatino Linotype"/>
        </w:rPr>
        <w:t xml:space="preserve"> </w:t>
      </w:r>
      <w:r w:rsidR="00B233A2" w:rsidRPr="00CD5021">
        <w:rPr>
          <w:rFonts w:ascii="Palatino Linotype" w:eastAsia="Palatino Linotype" w:hAnsi="Palatino Linotype" w:cs="Palatino Linotype"/>
        </w:rPr>
        <w:t>El documento o los documentos que acrediten</w:t>
      </w:r>
      <w:r w:rsidR="00D57941" w:rsidRPr="00CD5021">
        <w:rPr>
          <w:rFonts w:ascii="Palatino Linotype" w:eastAsia="Palatino Linotype" w:hAnsi="Palatino Linotype" w:cs="Palatino Linotype"/>
        </w:rPr>
        <w:t xml:space="preserve">, </w:t>
      </w:r>
      <w:r w:rsidR="004B67AB" w:rsidRPr="00CD5021">
        <w:rPr>
          <w:rFonts w:ascii="Palatino Linotype" w:eastAsia="Palatino Linotype" w:hAnsi="Palatino Linotype" w:cs="Palatino Linotype"/>
        </w:rPr>
        <w:t>d</w:t>
      </w:r>
      <w:r w:rsidR="00D57941" w:rsidRPr="00CD5021">
        <w:rPr>
          <w:rFonts w:ascii="Palatino Linotype" w:eastAsia="Palatino Linotype" w:hAnsi="Palatino Linotype" w:cs="Palatino Linotype"/>
        </w:rPr>
        <w:t>el personal administrativo, docente, m</w:t>
      </w:r>
      <w:r w:rsidR="00EC5FE2" w:rsidRPr="00CD5021">
        <w:rPr>
          <w:rFonts w:ascii="Palatino Linotype" w:eastAsia="Palatino Linotype" w:hAnsi="Palatino Linotype" w:cs="Palatino Linotype"/>
        </w:rPr>
        <w:t xml:space="preserve">andos medios y superiores, del uno de enero de dos mil veinte </w:t>
      </w:r>
      <w:r w:rsidR="00D57941" w:rsidRPr="00CD5021">
        <w:rPr>
          <w:rFonts w:ascii="Palatino Linotype" w:eastAsia="Palatino Linotype" w:hAnsi="Palatino Linotype" w:cs="Palatino Linotype"/>
        </w:rPr>
        <w:t xml:space="preserve">al veintiséis de enero de dos mil veinticuatro: </w:t>
      </w:r>
      <w:r w:rsidR="00B233A2" w:rsidRPr="00CD5021">
        <w:rPr>
          <w:rFonts w:ascii="Palatino Linotype" w:eastAsia="Palatino Linotype" w:hAnsi="Palatino Linotype" w:cs="Palatino Linotype"/>
        </w:rPr>
        <w:t xml:space="preserve">nombre completo, área de adscripción, sueldo, fecha de ingreso, fecha de baja, tipo de contratación, </w:t>
      </w:r>
      <w:r w:rsidR="00B233A2" w:rsidRPr="00CD5021">
        <w:rPr>
          <w:rFonts w:ascii="Palatino Linotype" w:eastAsia="Palatino Linotype" w:hAnsi="Palatino Linotype" w:cs="Palatino Linotype"/>
        </w:rPr>
        <w:lastRenderedPageBreak/>
        <w:t>desglose por concepto de prestaciones</w:t>
      </w:r>
      <w:r w:rsidR="006A688B" w:rsidRPr="00CD5021">
        <w:rPr>
          <w:rFonts w:ascii="Palatino Linotype" w:eastAsia="Palatino Linotype" w:hAnsi="Palatino Linotype" w:cs="Palatino Linotype"/>
        </w:rPr>
        <w:t xml:space="preserve">, </w:t>
      </w:r>
      <w:r w:rsidR="00B233A2" w:rsidRPr="00CD5021">
        <w:rPr>
          <w:rFonts w:ascii="Palatino Linotype" w:eastAsia="Palatino Linotype" w:hAnsi="Palatino Linotype" w:cs="Palatino Linotype"/>
        </w:rPr>
        <w:t>cantidades pagadas</w:t>
      </w:r>
      <w:r w:rsidR="00201431" w:rsidRPr="00CD5021">
        <w:rPr>
          <w:rFonts w:ascii="Palatino Linotype" w:eastAsia="Palatino Linotype" w:hAnsi="Palatino Linotype" w:cs="Palatino Linotype"/>
        </w:rPr>
        <w:t>, así como</w:t>
      </w:r>
      <w:r w:rsidR="00B233A2" w:rsidRPr="00CD5021">
        <w:rPr>
          <w:rFonts w:ascii="Palatino Linotype" w:eastAsia="Palatino Linotype" w:hAnsi="Palatino Linotype" w:cs="Palatino Linotype"/>
        </w:rPr>
        <w:t xml:space="preserve"> actividades</w:t>
      </w:r>
      <w:r w:rsidR="00D57941" w:rsidRPr="00CD5021">
        <w:rPr>
          <w:rFonts w:ascii="Palatino Linotype" w:eastAsia="Palatino Linotype" w:hAnsi="Palatino Linotype" w:cs="Palatino Linotype"/>
        </w:rPr>
        <w:t>.</w:t>
      </w:r>
      <w:r w:rsidR="00B233A2" w:rsidRPr="00CD5021">
        <w:rPr>
          <w:rFonts w:ascii="Palatino Linotype" w:eastAsia="Palatino Linotype" w:hAnsi="Palatino Linotype" w:cs="Palatino Linotype"/>
        </w:rPr>
        <w:t xml:space="preserve"> </w:t>
      </w:r>
    </w:p>
    <w:p w14:paraId="6995E61B" w14:textId="77777777" w:rsidR="00B233A2" w:rsidRPr="00CD5021" w:rsidRDefault="00B233A2" w:rsidP="00D57941">
      <w:pPr>
        <w:pBdr>
          <w:top w:val="nil"/>
          <w:left w:val="nil"/>
          <w:bottom w:val="nil"/>
          <w:right w:val="nil"/>
          <w:between w:val="nil"/>
        </w:pBdr>
        <w:ind w:left="284"/>
        <w:jc w:val="both"/>
        <w:rPr>
          <w:rFonts w:ascii="Palatino Linotype" w:eastAsia="Palatino Linotype" w:hAnsi="Palatino Linotype" w:cs="Palatino Linotype"/>
          <w:b/>
          <w:sz w:val="20"/>
          <w:szCs w:val="22"/>
        </w:rPr>
      </w:pPr>
      <w:r w:rsidRPr="00CD5021">
        <w:rPr>
          <w:rFonts w:ascii="Palatino Linotype" w:eastAsia="Palatino Linotype" w:hAnsi="Palatino Linotype" w:cs="Palatino Linotype"/>
          <w:i/>
          <w:sz w:val="20"/>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CD5021">
        <w:rPr>
          <w:rFonts w:ascii="Palatino Linotype" w:eastAsia="Palatino Linotype" w:hAnsi="Palatino Linotype" w:cs="Palatino Linotype"/>
          <w:b/>
          <w:i/>
          <w:sz w:val="20"/>
          <w:szCs w:val="22"/>
        </w:rPr>
        <w:t>Recurrente</w:t>
      </w:r>
      <w:r w:rsidRPr="00CD5021">
        <w:rPr>
          <w:rFonts w:ascii="Palatino Linotype" w:eastAsia="Palatino Linotype" w:hAnsi="Palatino Linotype" w:cs="Palatino Linotype"/>
          <w:i/>
          <w:sz w:val="20"/>
          <w:szCs w:val="22"/>
        </w:rPr>
        <w:t xml:space="preserve">. </w:t>
      </w:r>
    </w:p>
    <w:p w14:paraId="36A98B2D"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b/>
        </w:rPr>
        <w:t xml:space="preserve">Tercero. Notifíquese, </w:t>
      </w:r>
      <w:r w:rsidRPr="00CD5021">
        <w:rPr>
          <w:rFonts w:ascii="Palatino Linotype" w:eastAsia="Palatino Linotype" w:hAnsi="Palatino Linotype" w:cs="Palatino Linotype"/>
        </w:rPr>
        <w:t xml:space="preserve">vía </w:t>
      </w:r>
      <w:r w:rsidRPr="00CD5021">
        <w:rPr>
          <w:rFonts w:ascii="Palatino Linotype" w:eastAsia="Palatino Linotype" w:hAnsi="Palatino Linotype" w:cs="Palatino Linotype"/>
          <w:b/>
        </w:rPr>
        <w:t>SAIMEX</w:t>
      </w:r>
      <w:r w:rsidRPr="00CD5021">
        <w:rPr>
          <w:rFonts w:ascii="Palatino Linotype" w:eastAsia="Palatino Linotype" w:hAnsi="Palatino Linotype" w:cs="Palatino Linotype"/>
        </w:rPr>
        <w:t xml:space="preserve">, al Titular de la Unidad de Transparencia del </w:t>
      </w:r>
      <w:r w:rsidRPr="00CD5021">
        <w:rPr>
          <w:rFonts w:ascii="Palatino Linotype" w:eastAsia="Palatino Linotype" w:hAnsi="Palatino Linotype" w:cs="Palatino Linotype"/>
          <w:b/>
        </w:rPr>
        <w:t>Sujeto Obligado,</w:t>
      </w:r>
      <w:r w:rsidRPr="00CD5021">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14D105F" w14:textId="77777777" w:rsidR="008A0406" w:rsidRPr="00CD5021" w:rsidRDefault="00DB429D">
      <w:pPr>
        <w:spacing w:before="240" w:after="240" w:line="360" w:lineRule="auto"/>
        <w:jc w:val="both"/>
        <w:rPr>
          <w:rFonts w:ascii="Palatino Linotype" w:eastAsia="Palatino Linotype" w:hAnsi="Palatino Linotype" w:cs="Palatino Linotype"/>
        </w:rPr>
      </w:pPr>
      <w:r w:rsidRPr="00CD5021">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CD5021">
        <w:rPr>
          <w:rFonts w:ascii="Palatino Linotype" w:eastAsia="Palatino Linotype" w:hAnsi="Palatino Linotype" w:cs="Palatino Linotype"/>
          <w:b/>
        </w:rPr>
        <w:t>Sujeto Obligado</w:t>
      </w:r>
      <w:r w:rsidRPr="00CD5021">
        <w:rPr>
          <w:rFonts w:ascii="Palatino Linotype" w:eastAsia="Palatino Linotype" w:hAnsi="Palatino Linotype" w:cs="Palatino Linotype"/>
        </w:rPr>
        <w:t xml:space="preserve"> de manera fundada y motivada, podrá solicitar una ampliación de plazo para el cumplimiento de la presente resolución.</w:t>
      </w:r>
    </w:p>
    <w:p w14:paraId="2479C9E1" w14:textId="77777777" w:rsidR="008A0406" w:rsidRPr="00CD5021" w:rsidRDefault="00DB429D">
      <w:pPr>
        <w:spacing w:before="240" w:after="240" w:line="360" w:lineRule="auto"/>
        <w:jc w:val="both"/>
        <w:rPr>
          <w:rFonts w:ascii="Palatino Linotype" w:eastAsia="Palatino Linotype" w:hAnsi="Palatino Linotype" w:cs="Palatino Linotype"/>
        </w:rPr>
      </w:pPr>
      <w:bookmarkStart w:id="15" w:name="_heading=h.17dp8vu" w:colFirst="0" w:colLast="0"/>
      <w:bookmarkEnd w:id="15"/>
      <w:r w:rsidRPr="00CD5021">
        <w:rPr>
          <w:rFonts w:ascii="Palatino Linotype" w:eastAsia="Palatino Linotype" w:hAnsi="Palatino Linotype" w:cs="Palatino Linotype"/>
          <w:b/>
        </w:rPr>
        <w:t xml:space="preserve">Cuarto.  Notifíquese, </w:t>
      </w:r>
      <w:r w:rsidRPr="00CD5021">
        <w:rPr>
          <w:rFonts w:ascii="Palatino Linotype" w:eastAsia="Palatino Linotype" w:hAnsi="Palatino Linotype" w:cs="Palatino Linotype"/>
        </w:rPr>
        <w:t xml:space="preserve">vía </w:t>
      </w:r>
      <w:r w:rsidRPr="00CD5021">
        <w:rPr>
          <w:rFonts w:ascii="Palatino Linotype" w:eastAsia="Palatino Linotype" w:hAnsi="Palatino Linotype" w:cs="Palatino Linotype"/>
          <w:b/>
        </w:rPr>
        <w:t>SAIMEX</w:t>
      </w:r>
      <w:r w:rsidRPr="00CD5021">
        <w:rPr>
          <w:rFonts w:ascii="Palatino Linotype" w:eastAsia="Palatino Linotype" w:hAnsi="Palatino Linotype" w:cs="Palatino Linotype"/>
        </w:rPr>
        <w:t xml:space="preserve">, a la parte </w:t>
      </w:r>
      <w:r w:rsidRPr="00CD5021">
        <w:rPr>
          <w:rFonts w:ascii="Palatino Linotype" w:eastAsia="Palatino Linotype" w:hAnsi="Palatino Linotype" w:cs="Palatino Linotype"/>
          <w:b/>
        </w:rPr>
        <w:t>Recurrente</w:t>
      </w:r>
      <w:r w:rsidRPr="00CD5021">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w:t>
      </w:r>
      <w:r w:rsidRPr="00CD5021">
        <w:rPr>
          <w:rFonts w:ascii="Palatino Linotype" w:eastAsia="Palatino Linotype" w:hAnsi="Palatino Linotype" w:cs="Palatino Linotype"/>
        </w:rPr>
        <w:lastRenderedPageBreak/>
        <w:t>en caso de que considere que le causa algún perjuicio podrá impugnarla vía Juicio de Amparo en los términos de las leyes aplicables.</w:t>
      </w:r>
    </w:p>
    <w:p w14:paraId="6F428D82" w14:textId="77777777" w:rsidR="008A0406" w:rsidRPr="00201431" w:rsidRDefault="00DB429D">
      <w:pPr>
        <w:spacing w:line="360" w:lineRule="auto"/>
        <w:jc w:val="both"/>
        <w:rPr>
          <w:rFonts w:ascii="Palatino Linotype" w:eastAsia="Palatino Linotype" w:hAnsi="Palatino Linotype" w:cs="Palatino Linotype"/>
        </w:rPr>
      </w:pPr>
      <w:bookmarkStart w:id="16" w:name="_heading=h.lnxbz9" w:colFirst="0" w:colLast="0"/>
      <w:bookmarkEnd w:id="16"/>
      <w:r w:rsidRPr="00CD502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001C2A3C" w:rsidRPr="00CD5021">
        <w:rPr>
          <w:rFonts w:ascii="Palatino Linotype" w:eastAsia="Palatino Linotype" w:hAnsi="Palatino Linotype" w:cs="Palatino Linotype"/>
        </w:rPr>
        <w:t xml:space="preserve">NOVENA </w:t>
      </w:r>
      <w:r w:rsidRPr="00CD5021">
        <w:rPr>
          <w:rFonts w:ascii="Palatino Linotype" w:eastAsia="Palatino Linotype" w:hAnsi="Palatino Linotype" w:cs="Palatino Linotype"/>
        </w:rPr>
        <w:t xml:space="preserve">SESIÓN ORDINARIA CELEBRADA EL </w:t>
      </w:r>
      <w:r w:rsidR="001C2A3C" w:rsidRPr="00CD5021">
        <w:rPr>
          <w:rFonts w:ascii="Palatino Linotype" w:eastAsia="Palatino Linotype" w:hAnsi="Palatino Linotype" w:cs="Palatino Linotype"/>
        </w:rPr>
        <w:t xml:space="preserve">VEINTIUNO DE AGOSTO </w:t>
      </w:r>
      <w:r w:rsidRPr="00CD5021">
        <w:rPr>
          <w:rFonts w:ascii="Palatino Linotype" w:eastAsia="Palatino Linotype" w:hAnsi="Palatino Linotype" w:cs="Palatino Linotype"/>
        </w:rPr>
        <w:t>DOS MIL VEINTICUATRO, ANTE EL SECRETARIO TÉCNICO DEL PLENO ALEXIS TAPIA RAMÍREZ.</w:t>
      </w:r>
    </w:p>
    <w:p w14:paraId="673BAD15" w14:textId="77777777" w:rsidR="008A0406" w:rsidRPr="00201431" w:rsidRDefault="008A0406">
      <w:pPr>
        <w:spacing w:line="360" w:lineRule="auto"/>
        <w:jc w:val="both"/>
        <w:rPr>
          <w:rFonts w:ascii="Palatino Linotype" w:eastAsia="Palatino Linotype" w:hAnsi="Palatino Linotype" w:cs="Palatino Linotype"/>
        </w:rPr>
      </w:pPr>
      <w:bookmarkStart w:id="17" w:name="_heading=h.1fob9te" w:colFirst="0" w:colLast="0"/>
      <w:bookmarkEnd w:id="17"/>
    </w:p>
    <w:p w14:paraId="776BFE61" w14:textId="77777777" w:rsidR="008A0406" w:rsidRPr="00201431" w:rsidRDefault="008A0406">
      <w:pPr>
        <w:rPr>
          <w:rFonts w:ascii="Palatino Linotype" w:eastAsia="Palatino Linotype" w:hAnsi="Palatino Linotype" w:cs="Palatino Linotype"/>
        </w:rPr>
      </w:pPr>
    </w:p>
    <w:p w14:paraId="050AC3D5" w14:textId="77777777" w:rsidR="008A0406" w:rsidRPr="00201431" w:rsidRDefault="008A0406">
      <w:pPr>
        <w:rPr>
          <w:rFonts w:ascii="Palatino Linotype" w:eastAsia="Palatino Linotype" w:hAnsi="Palatino Linotype" w:cs="Palatino Linotype"/>
        </w:rPr>
      </w:pPr>
    </w:p>
    <w:p w14:paraId="090767C6" w14:textId="77777777" w:rsidR="008A0406" w:rsidRPr="00201431" w:rsidRDefault="008A0406">
      <w:pPr>
        <w:rPr>
          <w:rFonts w:ascii="Palatino Linotype" w:eastAsia="Palatino Linotype" w:hAnsi="Palatino Linotype" w:cs="Palatino Linotype"/>
        </w:rPr>
      </w:pPr>
    </w:p>
    <w:p w14:paraId="7C24BC8A" w14:textId="77777777" w:rsidR="008A0406" w:rsidRPr="00201431" w:rsidRDefault="008A0406">
      <w:pPr>
        <w:rPr>
          <w:rFonts w:ascii="Palatino Linotype" w:eastAsia="Palatino Linotype" w:hAnsi="Palatino Linotype" w:cs="Palatino Linotype"/>
        </w:rPr>
      </w:pPr>
    </w:p>
    <w:p w14:paraId="28620161" w14:textId="77777777" w:rsidR="008A0406" w:rsidRPr="00201431" w:rsidRDefault="008A0406">
      <w:pPr>
        <w:rPr>
          <w:rFonts w:ascii="Palatino Linotype" w:eastAsia="Palatino Linotype" w:hAnsi="Palatino Linotype" w:cs="Palatino Linotype"/>
        </w:rPr>
      </w:pPr>
    </w:p>
    <w:p w14:paraId="52DBBAD5" w14:textId="77777777" w:rsidR="008A0406" w:rsidRPr="00201431" w:rsidRDefault="008A0406">
      <w:pPr>
        <w:rPr>
          <w:rFonts w:ascii="Palatino Linotype" w:eastAsia="Palatino Linotype" w:hAnsi="Palatino Linotype" w:cs="Palatino Linotype"/>
        </w:rPr>
      </w:pPr>
    </w:p>
    <w:p w14:paraId="529B59FD" w14:textId="77777777" w:rsidR="008A0406" w:rsidRPr="00201431" w:rsidRDefault="008A0406">
      <w:pPr>
        <w:rPr>
          <w:rFonts w:ascii="Palatino Linotype" w:eastAsia="Palatino Linotype" w:hAnsi="Palatino Linotype" w:cs="Palatino Linotype"/>
        </w:rPr>
      </w:pPr>
    </w:p>
    <w:p w14:paraId="2CD82C3B" w14:textId="77777777" w:rsidR="008A0406" w:rsidRPr="00201431" w:rsidRDefault="008A0406">
      <w:pPr>
        <w:rPr>
          <w:rFonts w:ascii="Palatino Linotype" w:eastAsia="Palatino Linotype" w:hAnsi="Palatino Linotype" w:cs="Palatino Linotype"/>
        </w:rPr>
      </w:pPr>
    </w:p>
    <w:p w14:paraId="7C25ADCB" w14:textId="77777777" w:rsidR="008A0406" w:rsidRPr="00201431" w:rsidRDefault="008A0406">
      <w:pPr>
        <w:rPr>
          <w:rFonts w:ascii="Palatino Linotype" w:eastAsia="Palatino Linotype" w:hAnsi="Palatino Linotype" w:cs="Palatino Linotype"/>
        </w:rPr>
      </w:pPr>
    </w:p>
    <w:p w14:paraId="4C894732" w14:textId="77777777" w:rsidR="008A0406" w:rsidRPr="00201431" w:rsidRDefault="008A0406">
      <w:pPr>
        <w:spacing w:line="360" w:lineRule="auto"/>
        <w:jc w:val="both"/>
        <w:rPr>
          <w:rFonts w:ascii="Palatino Linotype" w:eastAsia="Palatino Linotype" w:hAnsi="Palatino Linotype" w:cs="Palatino Linotype"/>
        </w:rPr>
      </w:pPr>
      <w:bookmarkStart w:id="18" w:name="_heading=h.3rdcrjn" w:colFirst="0" w:colLast="0"/>
      <w:bookmarkEnd w:id="18"/>
    </w:p>
    <w:p w14:paraId="497D2C25" w14:textId="77777777" w:rsidR="008A0406" w:rsidRPr="00201431" w:rsidRDefault="008A0406">
      <w:pPr>
        <w:spacing w:line="360" w:lineRule="auto"/>
        <w:jc w:val="both"/>
        <w:rPr>
          <w:rFonts w:ascii="Palatino Linotype" w:eastAsia="Palatino Linotype" w:hAnsi="Palatino Linotype" w:cs="Palatino Linotype"/>
        </w:rPr>
      </w:pPr>
    </w:p>
    <w:p w14:paraId="62135F41" w14:textId="77777777" w:rsidR="008A0406" w:rsidRPr="00201431" w:rsidRDefault="008A0406">
      <w:pPr>
        <w:spacing w:line="360" w:lineRule="auto"/>
        <w:jc w:val="both"/>
        <w:rPr>
          <w:rFonts w:ascii="Palatino Linotype" w:eastAsia="Palatino Linotype" w:hAnsi="Palatino Linotype" w:cs="Palatino Linotype"/>
        </w:rPr>
      </w:pPr>
    </w:p>
    <w:p w14:paraId="1C3A3C53" w14:textId="77777777" w:rsidR="008A0406" w:rsidRPr="00201431" w:rsidRDefault="008A0406">
      <w:pPr>
        <w:spacing w:line="360" w:lineRule="auto"/>
        <w:jc w:val="both"/>
        <w:rPr>
          <w:rFonts w:ascii="Palatino Linotype" w:eastAsia="Palatino Linotype" w:hAnsi="Palatino Linotype" w:cs="Palatino Linotype"/>
        </w:rPr>
      </w:pPr>
      <w:bookmarkStart w:id="19" w:name="_heading=h.1t3h5sf" w:colFirst="0" w:colLast="0"/>
      <w:bookmarkEnd w:id="19"/>
    </w:p>
    <w:p w14:paraId="0128EB5D" w14:textId="77777777" w:rsidR="008A0406" w:rsidRPr="00201431" w:rsidRDefault="008A0406">
      <w:pPr>
        <w:spacing w:line="360" w:lineRule="auto"/>
        <w:jc w:val="both"/>
        <w:rPr>
          <w:rFonts w:ascii="Palatino Linotype" w:eastAsia="Palatino Linotype" w:hAnsi="Palatino Linotype" w:cs="Palatino Linotype"/>
        </w:rPr>
      </w:pPr>
    </w:p>
    <w:p w14:paraId="19D9EC89" w14:textId="77777777" w:rsidR="00B233A2" w:rsidRPr="00201431" w:rsidRDefault="00B233A2">
      <w:pPr>
        <w:spacing w:line="360" w:lineRule="auto"/>
        <w:jc w:val="both"/>
        <w:rPr>
          <w:rFonts w:ascii="Palatino Linotype" w:eastAsia="Palatino Linotype" w:hAnsi="Palatino Linotype" w:cs="Palatino Linotype"/>
        </w:rPr>
      </w:pPr>
    </w:p>
    <w:p w14:paraId="5853FB84" w14:textId="77777777" w:rsidR="00B233A2" w:rsidRPr="00201431" w:rsidRDefault="00B233A2">
      <w:pPr>
        <w:spacing w:line="360" w:lineRule="auto"/>
        <w:jc w:val="both"/>
        <w:rPr>
          <w:rFonts w:ascii="Palatino Linotype" w:eastAsia="Palatino Linotype" w:hAnsi="Palatino Linotype" w:cs="Palatino Linotype"/>
        </w:rPr>
      </w:pPr>
    </w:p>
    <w:p w14:paraId="28E4E1B1" w14:textId="77777777" w:rsidR="008A0406" w:rsidRPr="00201431" w:rsidRDefault="008A0406">
      <w:pPr>
        <w:spacing w:line="360" w:lineRule="auto"/>
        <w:jc w:val="both"/>
        <w:rPr>
          <w:rFonts w:ascii="Palatino Linotype" w:eastAsia="Palatino Linotype" w:hAnsi="Palatino Linotype" w:cs="Palatino Linotype"/>
        </w:rPr>
      </w:pPr>
    </w:p>
    <w:p w14:paraId="6FB3004A" w14:textId="77777777" w:rsidR="008A0406" w:rsidRPr="00201431" w:rsidRDefault="008A0406">
      <w:pPr>
        <w:spacing w:line="360" w:lineRule="auto"/>
        <w:jc w:val="both"/>
        <w:rPr>
          <w:rFonts w:ascii="Palatino Linotype" w:eastAsia="Palatino Linotype" w:hAnsi="Palatino Linotype" w:cs="Palatino Linotype"/>
        </w:rPr>
      </w:pPr>
    </w:p>
    <w:p w14:paraId="411F118A" w14:textId="77777777" w:rsidR="008A0406" w:rsidRPr="00201431" w:rsidRDefault="008A0406">
      <w:pPr>
        <w:spacing w:line="360" w:lineRule="auto"/>
        <w:jc w:val="both"/>
        <w:rPr>
          <w:rFonts w:ascii="Palatino Linotype" w:eastAsia="Palatino Linotype" w:hAnsi="Palatino Linotype" w:cs="Palatino Linotype"/>
        </w:rPr>
      </w:pPr>
    </w:p>
    <w:p w14:paraId="5FF0C24F" w14:textId="77777777" w:rsidR="008A0406" w:rsidRPr="00201431" w:rsidRDefault="008A0406">
      <w:pPr>
        <w:spacing w:line="360" w:lineRule="auto"/>
        <w:jc w:val="both"/>
        <w:rPr>
          <w:rFonts w:ascii="Palatino Linotype" w:eastAsia="Palatino Linotype" w:hAnsi="Palatino Linotype" w:cs="Palatino Linotype"/>
        </w:rPr>
      </w:pPr>
    </w:p>
    <w:p w14:paraId="325B2F1C" w14:textId="77777777" w:rsidR="008A0406" w:rsidRPr="00201431" w:rsidRDefault="008A0406">
      <w:pPr>
        <w:spacing w:line="360" w:lineRule="auto"/>
        <w:jc w:val="both"/>
        <w:rPr>
          <w:rFonts w:ascii="Palatino Linotype" w:eastAsia="Palatino Linotype" w:hAnsi="Palatino Linotype" w:cs="Palatino Linotype"/>
        </w:rPr>
      </w:pPr>
    </w:p>
    <w:p w14:paraId="6F2B19EA" w14:textId="77777777" w:rsidR="008A0406" w:rsidRPr="00201431" w:rsidRDefault="008A0406">
      <w:pPr>
        <w:spacing w:line="360" w:lineRule="auto"/>
        <w:jc w:val="both"/>
        <w:rPr>
          <w:rFonts w:ascii="Palatino Linotype" w:eastAsia="Palatino Linotype" w:hAnsi="Palatino Linotype" w:cs="Palatino Linotype"/>
        </w:rPr>
      </w:pPr>
    </w:p>
    <w:p w14:paraId="638E108E" w14:textId="77777777" w:rsidR="008A0406" w:rsidRPr="00201431" w:rsidRDefault="008A0406">
      <w:pPr>
        <w:spacing w:line="360" w:lineRule="auto"/>
        <w:jc w:val="both"/>
        <w:rPr>
          <w:rFonts w:ascii="Palatino Linotype" w:eastAsia="Palatino Linotype" w:hAnsi="Palatino Linotype" w:cs="Palatino Linotype"/>
        </w:rPr>
      </w:pPr>
    </w:p>
    <w:p w14:paraId="5C1DFCD0" w14:textId="77777777" w:rsidR="008A0406" w:rsidRPr="00201431" w:rsidRDefault="008A0406">
      <w:pPr>
        <w:spacing w:line="360" w:lineRule="auto"/>
        <w:jc w:val="both"/>
        <w:rPr>
          <w:rFonts w:ascii="Palatino Linotype" w:eastAsia="Palatino Linotype" w:hAnsi="Palatino Linotype" w:cs="Palatino Linotype"/>
        </w:rPr>
      </w:pPr>
    </w:p>
    <w:p w14:paraId="0578A09E" w14:textId="77777777" w:rsidR="008A0406" w:rsidRPr="00201431" w:rsidRDefault="008A0406">
      <w:pPr>
        <w:spacing w:line="360" w:lineRule="auto"/>
        <w:jc w:val="both"/>
        <w:rPr>
          <w:rFonts w:ascii="Palatino Linotype" w:eastAsia="Palatino Linotype" w:hAnsi="Palatino Linotype" w:cs="Palatino Linotype"/>
        </w:rPr>
      </w:pPr>
    </w:p>
    <w:p w14:paraId="7FB673D5" w14:textId="77777777" w:rsidR="008A0406" w:rsidRPr="00201431" w:rsidRDefault="008A0406">
      <w:pPr>
        <w:spacing w:line="360" w:lineRule="auto"/>
        <w:jc w:val="both"/>
        <w:rPr>
          <w:rFonts w:ascii="Palatino Linotype" w:eastAsia="Palatino Linotype" w:hAnsi="Palatino Linotype" w:cs="Palatino Linotype"/>
        </w:rPr>
      </w:pPr>
    </w:p>
    <w:sectPr w:rsidR="008A0406" w:rsidRPr="00201431">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6D790" w14:textId="77777777" w:rsidR="002A033A" w:rsidRDefault="002A033A">
      <w:r>
        <w:separator/>
      </w:r>
    </w:p>
  </w:endnote>
  <w:endnote w:type="continuationSeparator" w:id="0">
    <w:p w14:paraId="35D735D3" w14:textId="77777777" w:rsidR="002A033A" w:rsidRDefault="002A0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175A7" w14:textId="77777777" w:rsidR="00E7569C" w:rsidRDefault="00E7569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64366">
      <w:rPr>
        <w:rFonts w:ascii="Palatino Linotype" w:eastAsia="Palatino Linotype" w:hAnsi="Palatino Linotype" w:cs="Palatino Linotype"/>
        <w:b/>
        <w:noProof/>
        <w:color w:val="000000"/>
        <w:sz w:val="20"/>
        <w:szCs w:val="20"/>
      </w:rPr>
      <w:t>66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64366">
      <w:rPr>
        <w:rFonts w:ascii="Palatino Linotype" w:eastAsia="Palatino Linotype" w:hAnsi="Palatino Linotype" w:cs="Palatino Linotype"/>
        <w:b/>
        <w:noProof/>
        <w:color w:val="000000"/>
        <w:sz w:val="20"/>
        <w:szCs w:val="20"/>
      </w:rPr>
      <w:t>69</w:t>
    </w:r>
    <w:r>
      <w:rPr>
        <w:rFonts w:ascii="Palatino Linotype" w:eastAsia="Palatino Linotype" w:hAnsi="Palatino Linotype" w:cs="Palatino Linotype"/>
        <w:b/>
        <w:color w:val="000000"/>
        <w:sz w:val="20"/>
        <w:szCs w:val="20"/>
      </w:rPr>
      <w:fldChar w:fldCharType="end"/>
    </w:r>
  </w:p>
  <w:p w14:paraId="3A3B50F3" w14:textId="77777777" w:rsidR="00E7569C" w:rsidRDefault="00E7569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B0E9B" w14:textId="77777777" w:rsidR="00E7569C" w:rsidRDefault="00E7569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6436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64366">
      <w:rPr>
        <w:rFonts w:ascii="Palatino Linotype" w:eastAsia="Palatino Linotype" w:hAnsi="Palatino Linotype" w:cs="Palatino Linotype"/>
        <w:b/>
        <w:noProof/>
        <w:color w:val="000000"/>
        <w:sz w:val="20"/>
        <w:szCs w:val="20"/>
      </w:rPr>
      <w:t>69</w:t>
    </w:r>
    <w:r>
      <w:rPr>
        <w:rFonts w:ascii="Palatino Linotype" w:eastAsia="Palatino Linotype" w:hAnsi="Palatino Linotype" w:cs="Palatino Linotype"/>
        <w:b/>
        <w:color w:val="000000"/>
        <w:sz w:val="20"/>
        <w:szCs w:val="20"/>
      </w:rPr>
      <w:fldChar w:fldCharType="end"/>
    </w:r>
  </w:p>
  <w:p w14:paraId="28EC3251" w14:textId="77777777" w:rsidR="00E7569C" w:rsidRDefault="00E7569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70853" w14:textId="77777777" w:rsidR="002A033A" w:rsidRDefault="002A033A">
      <w:r>
        <w:separator/>
      </w:r>
    </w:p>
  </w:footnote>
  <w:footnote w:type="continuationSeparator" w:id="0">
    <w:p w14:paraId="68D2CF5F" w14:textId="77777777" w:rsidR="002A033A" w:rsidRDefault="002A033A">
      <w:r>
        <w:continuationSeparator/>
      </w:r>
    </w:p>
  </w:footnote>
  <w:footnote w:id="1">
    <w:p w14:paraId="384A4D58" w14:textId="77777777" w:rsidR="00E913D6" w:rsidRPr="00641617" w:rsidRDefault="00E913D6" w:rsidP="00E913D6">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sidRPr="00641617">
        <w:rPr>
          <w:rFonts w:ascii="Palatino Linotype" w:hAnsi="Palatino Linotype"/>
          <w:sz w:val="16"/>
          <w:szCs w:val="16"/>
          <w:vertAlign w:val="superscript"/>
        </w:rPr>
        <w:footnoteRef/>
      </w:r>
      <w:r w:rsidRPr="00641617">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238D" w14:textId="77777777" w:rsidR="00E7569C" w:rsidRDefault="00E7569C">
    <w:pPr>
      <w:rPr>
        <w:rFonts w:ascii="Cambria" w:eastAsia="Cambria" w:hAnsi="Cambria" w:cs="Cambria"/>
        <w:color w:val="000000"/>
      </w:rPr>
    </w:pPr>
    <w:r>
      <w:rPr>
        <w:noProof/>
      </w:rPr>
      <w:drawing>
        <wp:anchor distT="0" distB="0" distL="0" distR="0" simplePos="0" relativeHeight="251658240" behindDoc="1" locked="0" layoutInCell="1" hidden="0" allowOverlap="1" wp14:anchorId="1087E472" wp14:editId="4853B504">
          <wp:simplePos x="0" y="0"/>
          <wp:positionH relativeFrom="column">
            <wp:posOffset>-1080106</wp:posOffset>
          </wp:positionH>
          <wp:positionV relativeFrom="paragraph">
            <wp:posOffset>-488281</wp:posOffset>
          </wp:positionV>
          <wp:extent cx="7809865" cy="10165715"/>
          <wp:effectExtent l="0" t="0" r="0" b="0"/>
          <wp:wrapNone/>
          <wp:docPr id="19520824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E7569C" w14:paraId="18A1541E" w14:textId="77777777">
      <w:tc>
        <w:tcPr>
          <w:tcW w:w="2489" w:type="dxa"/>
          <w:shd w:val="clear" w:color="auto" w:fill="auto"/>
        </w:tcPr>
        <w:p w14:paraId="68B28C39" w14:textId="77777777" w:rsidR="00E7569C" w:rsidRDefault="00E756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4BA42CC" w14:textId="77777777" w:rsidR="00E7569C" w:rsidRDefault="00E7569C" w:rsidP="00897C9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01144/INFOEM/IP/RR/2024</w:t>
          </w:r>
        </w:p>
      </w:tc>
    </w:tr>
    <w:tr w:rsidR="00E7569C" w14:paraId="43508117" w14:textId="77777777">
      <w:trPr>
        <w:trHeight w:val="228"/>
      </w:trPr>
      <w:tc>
        <w:tcPr>
          <w:tcW w:w="2489" w:type="dxa"/>
          <w:shd w:val="clear" w:color="auto" w:fill="auto"/>
          <w:vAlign w:val="center"/>
        </w:tcPr>
        <w:p w14:paraId="0024CBBC" w14:textId="77777777" w:rsidR="00E7569C" w:rsidRDefault="00E756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EA88DB1" w14:textId="77777777" w:rsidR="00E7569C" w:rsidRDefault="00E7569C">
          <w:pPr>
            <w:ind w:left="-45" w:right="176"/>
            <w:jc w:val="both"/>
            <w:rPr>
              <w:rFonts w:ascii="Palatino Linotype" w:eastAsia="Palatino Linotype" w:hAnsi="Palatino Linotype" w:cs="Palatino Linotype"/>
              <w:b/>
              <w:sz w:val="22"/>
              <w:szCs w:val="22"/>
            </w:rPr>
          </w:pPr>
          <w:r w:rsidRPr="00897C9C">
            <w:rPr>
              <w:rFonts w:ascii="Palatino Linotype" w:eastAsia="Palatino Linotype" w:hAnsi="Palatino Linotype" w:cs="Palatino Linotype"/>
              <w:b/>
              <w:sz w:val="22"/>
              <w:szCs w:val="22"/>
            </w:rPr>
            <w:t>Universidad Tecnológica de Nezahualcóyotl</w:t>
          </w:r>
        </w:p>
      </w:tc>
    </w:tr>
    <w:tr w:rsidR="00E7569C" w14:paraId="192F333A" w14:textId="77777777">
      <w:tc>
        <w:tcPr>
          <w:tcW w:w="2489" w:type="dxa"/>
          <w:shd w:val="clear" w:color="auto" w:fill="auto"/>
          <w:vAlign w:val="center"/>
        </w:tcPr>
        <w:p w14:paraId="027523A7" w14:textId="77777777" w:rsidR="00E7569C" w:rsidRDefault="00E7569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2E57E67" w14:textId="77777777" w:rsidR="00E7569C" w:rsidRDefault="00E7569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CD0193" w14:textId="77777777" w:rsidR="00E7569C" w:rsidRDefault="00E7569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5AC1B" w14:textId="77777777" w:rsidR="00E7569C" w:rsidRDefault="00E7569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r>
      <w:rPr>
        <w:noProof/>
      </w:rPr>
      <w:drawing>
        <wp:anchor distT="0" distB="0" distL="0" distR="0" simplePos="0" relativeHeight="251659264" behindDoc="1" locked="0" layoutInCell="1" hidden="0" allowOverlap="1" wp14:anchorId="4E543EDB" wp14:editId="10FC40B0">
          <wp:simplePos x="0" y="0"/>
          <wp:positionH relativeFrom="column">
            <wp:posOffset>-1080133</wp:posOffset>
          </wp:positionH>
          <wp:positionV relativeFrom="paragraph">
            <wp:posOffset>-369910</wp:posOffset>
          </wp:positionV>
          <wp:extent cx="7809865" cy="10165715"/>
          <wp:effectExtent l="0" t="0" r="0" b="0"/>
          <wp:wrapNone/>
          <wp:docPr id="19520824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E7569C" w14:paraId="2A07CFFB" w14:textId="77777777">
      <w:tc>
        <w:tcPr>
          <w:tcW w:w="2489" w:type="dxa"/>
          <w:shd w:val="clear" w:color="auto" w:fill="auto"/>
        </w:tcPr>
        <w:p w14:paraId="7AC87653" w14:textId="77777777" w:rsidR="00E7569C" w:rsidRDefault="00E756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7704B5B" w14:textId="77777777" w:rsidR="00E7569C" w:rsidRDefault="00E7569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01144/INFOEM/IP/RR/2024</w:t>
          </w:r>
        </w:p>
      </w:tc>
    </w:tr>
    <w:tr w:rsidR="00E7569C" w14:paraId="3BDBF753" w14:textId="77777777">
      <w:tc>
        <w:tcPr>
          <w:tcW w:w="2489" w:type="dxa"/>
          <w:shd w:val="clear" w:color="auto" w:fill="auto"/>
        </w:tcPr>
        <w:p w14:paraId="08C295A5" w14:textId="77777777" w:rsidR="00E7569C" w:rsidRDefault="00E756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2BF39D08" w14:textId="4EC50A18" w:rsidR="00E7569C" w:rsidRDefault="008A2D13">
          <w:pPr>
            <w:ind w:right="175"/>
            <w:jc w:val="both"/>
            <w:rPr>
              <w:rFonts w:ascii="Palatino Linotype" w:eastAsia="Palatino Linotype" w:hAnsi="Palatino Linotype" w:cs="Palatino Linotype"/>
              <w:b/>
              <w:sz w:val="22"/>
              <w:szCs w:val="22"/>
            </w:rPr>
          </w:pPr>
          <w:bookmarkStart w:id="20" w:name="_Hlk175642727"/>
          <w:r>
            <w:rPr>
              <w:rFonts w:ascii="Palatino Linotype" w:eastAsia="Palatino Linotype" w:hAnsi="Palatino Linotype" w:cs="Palatino Linotype"/>
              <w:b/>
              <w:sz w:val="22"/>
              <w:szCs w:val="22"/>
            </w:rPr>
            <w:t xml:space="preserve">XXXXX XXXXXXXXX XXXXX XXXXXXXXX </w:t>
          </w:r>
          <w:bookmarkEnd w:id="20"/>
        </w:p>
      </w:tc>
    </w:tr>
    <w:tr w:rsidR="00E7569C" w14:paraId="17DCAE03" w14:textId="77777777">
      <w:trPr>
        <w:trHeight w:val="228"/>
      </w:trPr>
      <w:tc>
        <w:tcPr>
          <w:tcW w:w="2489" w:type="dxa"/>
          <w:shd w:val="clear" w:color="auto" w:fill="auto"/>
          <w:vAlign w:val="center"/>
        </w:tcPr>
        <w:p w14:paraId="00AC0692" w14:textId="77777777" w:rsidR="00E7569C" w:rsidRDefault="00E756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284B33A" w14:textId="77777777" w:rsidR="00E7569C" w:rsidRDefault="00E7569C">
          <w:pPr>
            <w:ind w:left="-45" w:right="176"/>
            <w:jc w:val="both"/>
            <w:rPr>
              <w:rFonts w:ascii="Palatino Linotype" w:eastAsia="Palatino Linotype" w:hAnsi="Palatino Linotype" w:cs="Palatino Linotype"/>
              <w:b/>
              <w:sz w:val="22"/>
              <w:szCs w:val="22"/>
            </w:rPr>
          </w:pPr>
          <w:r w:rsidRPr="00897C9C">
            <w:rPr>
              <w:rFonts w:ascii="Palatino Linotype" w:eastAsia="Palatino Linotype" w:hAnsi="Palatino Linotype" w:cs="Palatino Linotype"/>
              <w:b/>
              <w:sz w:val="22"/>
              <w:szCs w:val="22"/>
            </w:rPr>
            <w:t>Universidad Tecnológica de Nezahualcóyotl</w:t>
          </w:r>
        </w:p>
      </w:tc>
    </w:tr>
    <w:tr w:rsidR="00E7569C" w14:paraId="0B63E277" w14:textId="77777777">
      <w:tc>
        <w:tcPr>
          <w:tcW w:w="2489" w:type="dxa"/>
          <w:shd w:val="clear" w:color="auto" w:fill="auto"/>
          <w:vAlign w:val="center"/>
        </w:tcPr>
        <w:p w14:paraId="080C6449" w14:textId="77777777" w:rsidR="00E7569C" w:rsidRDefault="00E7569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E700B07" w14:textId="77777777" w:rsidR="00E7569C" w:rsidRDefault="00E7569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1F39752" w14:textId="77777777" w:rsidR="00E7569C" w:rsidRDefault="00E756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04767"/>
    <w:multiLevelType w:val="multilevel"/>
    <w:tmpl w:val="01FA1DD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D6F69E9"/>
    <w:multiLevelType w:val="multilevel"/>
    <w:tmpl w:val="9D7AD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E973B4C"/>
    <w:multiLevelType w:val="multilevel"/>
    <w:tmpl w:val="32A08F2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406"/>
    <w:rsid w:val="00032D5F"/>
    <w:rsid w:val="000419DB"/>
    <w:rsid w:val="000E1481"/>
    <w:rsid w:val="000F3805"/>
    <w:rsid w:val="001A1657"/>
    <w:rsid w:val="001A6868"/>
    <w:rsid w:val="001C2A3C"/>
    <w:rsid w:val="001E7CDB"/>
    <w:rsid w:val="00201431"/>
    <w:rsid w:val="00206081"/>
    <w:rsid w:val="00270028"/>
    <w:rsid w:val="00273171"/>
    <w:rsid w:val="002A033A"/>
    <w:rsid w:val="002B4DCD"/>
    <w:rsid w:val="002C2E87"/>
    <w:rsid w:val="002D1D35"/>
    <w:rsid w:val="002E31B7"/>
    <w:rsid w:val="002F2827"/>
    <w:rsid w:val="0032009E"/>
    <w:rsid w:val="00325159"/>
    <w:rsid w:val="00337014"/>
    <w:rsid w:val="00357D26"/>
    <w:rsid w:val="00366A9D"/>
    <w:rsid w:val="003705DC"/>
    <w:rsid w:val="00395023"/>
    <w:rsid w:val="003A3F34"/>
    <w:rsid w:val="003C1C43"/>
    <w:rsid w:val="003D51E4"/>
    <w:rsid w:val="003E1B7B"/>
    <w:rsid w:val="003F4828"/>
    <w:rsid w:val="003F6E47"/>
    <w:rsid w:val="00415713"/>
    <w:rsid w:val="00420F4D"/>
    <w:rsid w:val="00435B59"/>
    <w:rsid w:val="00456B94"/>
    <w:rsid w:val="00456BCB"/>
    <w:rsid w:val="004B67AB"/>
    <w:rsid w:val="004C1622"/>
    <w:rsid w:val="004F6CB9"/>
    <w:rsid w:val="0050656B"/>
    <w:rsid w:val="00524DBD"/>
    <w:rsid w:val="00543D81"/>
    <w:rsid w:val="00584134"/>
    <w:rsid w:val="005B4197"/>
    <w:rsid w:val="005B66FD"/>
    <w:rsid w:val="00612B91"/>
    <w:rsid w:val="006354C1"/>
    <w:rsid w:val="00636AFF"/>
    <w:rsid w:val="006409AF"/>
    <w:rsid w:val="00641617"/>
    <w:rsid w:val="0066690F"/>
    <w:rsid w:val="00675ED9"/>
    <w:rsid w:val="00690B2E"/>
    <w:rsid w:val="006A688B"/>
    <w:rsid w:val="006D4D9B"/>
    <w:rsid w:val="006E030B"/>
    <w:rsid w:val="006F0763"/>
    <w:rsid w:val="00703FCF"/>
    <w:rsid w:val="00727A38"/>
    <w:rsid w:val="00736402"/>
    <w:rsid w:val="00764FED"/>
    <w:rsid w:val="007758AD"/>
    <w:rsid w:val="007852D6"/>
    <w:rsid w:val="007C0E29"/>
    <w:rsid w:val="007C2BCE"/>
    <w:rsid w:val="007D4C42"/>
    <w:rsid w:val="007D7FCA"/>
    <w:rsid w:val="007E65BE"/>
    <w:rsid w:val="008169C6"/>
    <w:rsid w:val="008425B6"/>
    <w:rsid w:val="00855C5F"/>
    <w:rsid w:val="00870B59"/>
    <w:rsid w:val="00897C9C"/>
    <w:rsid w:val="008A0406"/>
    <w:rsid w:val="008A2D13"/>
    <w:rsid w:val="008E6FFE"/>
    <w:rsid w:val="008E7D09"/>
    <w:rsid w:val="008F4C86"/>
    <w:rsid w:val="00911968"/>
    <w:rsid w:val="00923F95"/>
    <w:rsid w:val="00933C2D"/>
    <w:rsid w:val="009539EE"/>
    <w:rsid w:val="00993350"/>
    <w:rsid w:val="009C0EAB"/>
    <w:rsid w:val="009F02DB"/>
    <w:rsid w:val="00A22677"/>
    <w:rsid w:val="00A532D6"/>
    <w:rsid w:val="00A739BD"/>
    <w:rsid w:val="00A8291B"/>
    <w:rsid w:val="00AA75C9"/>
    <w:rsid w:val="00AE35CB"/>
    <w:rsid w:val="00AE7684"/>
    <w:rsid w:val="00B15875"/>
    <w:rsid w:val="00B233A2"/>
    <w:rsid w:val="00B76997"/>
    <w:rsid w:val="00B97D6E"/>
    <w:rsid w:val="00BE3402"/>
    <w:rsid w:val="00C3576C"/>
    <w:rsid w:val="00C42CEE"/>
    <w:rsid w:val="00C565BF"/>
    <w:rsid w:val="00C64366"/>
    <w:rsid w:val="00C96D06"/>
    <w:rsid w:val="00CD21FE"/>
    <w:rsid w:val="00CD5021"/>
    <w:rsid w:val="00D06494"/>
    <w:rsid w:val="00D26176"/>
    <w:rsid w:val="00D36CDF"/>
    <w:rsid w:val="00D54392"/>
    <w:rsid w:val="00D57941"/>
    <w:rsid w:val="00D711C1"/>
    <w:rsid w:val="00D72939"/>
    <w:rsid w:val="00D93CE9"/>
    <w:rsid w:val="00D9499A"/>
    <w:rsid w:val="00DB1F42"/>
    <w:rsid w:val="00DB429D"/>
    <w:rsid w:val="00DB5A3B"/>
    <w:rsid w:val="00DE79E0"/>
    <w:rsid w:val="00DF4C09"/>
    <w:rsid w:val="00E1580F"/>
    <w:rsid w:val="00E20DB2"/>
    <w:rsid w:val="00E554F2"/>
    <w:rsid w:val="00E57E3C"/>
    <w:rsid w:val="00E60406"/>
    <w:rsid w:val="00E60E95"/>
    <w:rsid w:val="00E7569C"/>
    <w:rsid w:val="00E913D6"/>
    <w:rsid w:val="00EC5FE2"/>
    <w:rsid w:val="00F22CD3"/>
    <w:rsid w:val="00F3335B"/>
    <w:rsid w:val="00F35561"/>
    <w:rsid w:val="00F55526"/>
    <w:rsid w:val="00FB132F"/>
    <w:rsid w:val="00FB5D4C"/>
    <w:rsid w:val="00FD3F5F"/>
    <w:rsid w:val="00FE19FA"/>
    <w:rsid w:val="00FE6E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44C3F"/>
  <w15:docId w15:val="{1013981F-4CF9-482C-A5A0-9C4F5CC6D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171"/>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4D7E58"/>
    <w:rPr>
      <w:color w:val="605E5C"/>
      <w:shd w:val="clear" w:color="auto" w:fill="E1DFDD"/>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character" w:customStyle="1" w:styleId="object">
    <w:name w:val="object"/>
    <w:basedOn w:val="Fuentedeprrafopredeter"/>
    <w:rsid w:val="003E1B7B"/>
  </w:style>
  <w:style w:type="character" w:styleId="Textoennegrita">
    <w:name w:val="Strong"/>
    <w:basedOn w:val="Fuentedeprrafopredeter"/>
    <w:uiPriority w:val="22"/>
    <w:qFormat/>
    <w:rsid w:val="003E1B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345969">
      <w:bodyDiv w:val="1"/>
      <w:marLeft w:val="0"/>
      <w:marRight w:val="0"/>
      <w:marTop w:val="0"/>
      <w:marBottom w:val="0"/>
      <w:divBdr>
        <w:top w:val="none" w:sz="0" w:space="0" w:color="auto"/>
        <w:left w:val="none" w:sz="0" w:space="0" w:color="auto"/>
        <w:bottom w:val="none" w:sz="0" w:space="0" w:color="auto"/>
        <w:right w:val="none" w:sz="0" w:space="0" w:color="auto"/>
      </w:divBdr>
    </w:div>
    <w:div w:id="2033608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aN0iW45x9GIa9sHqvJ/1B5vyw==">CgMxLjAyCWguNGQzNG9nODIIaC5namRneHMyCWguM2R5NnZrbTIJaC4zMGowemxsMgloLjJzOGV5bzEyCGgudHlqY3d0MgloLjN6bnlzaDcyCWguMmV0OTJwMDIJaC4yNmluMXJnMgloLjE3ZHA4dnUyCGgubG54Yno5MgloLjFmb2I5dGUyCWguM3JkY3JqbjIJaC4xdDNoNXNmOAByITFremtXT2I2VEVodUh6d3dkWVJhQ2k1NlVZT0xqYXNtYQ==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69</Pages>
  <Words>16266</Words>
  <Characters>89466</Characters>
  <Application>Microsoft Office Word</Application>
  <DocSecurity>0</DocSecurity>
  <Lines>745</Lines>
  <Paragraphs>211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2024-08-23T05:14:00Z</cp:lastPrinted>
  <dcterms:created xsi:type="dcterms:W3CDTF">2024-08-27T15:21:00Z</dcterms:created>
  <dcterms:modified xsi:type="dcterms:W3CDTF">2024-08-27T15:21:00Z</dcterms:modified>
</cp:coreProperties>
</file>