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A11F6" w14:textId="3D718F3F" w:rsidR="00737F8A" w:rsidRPr="00BB5830" w:rsidRDefault="00737F8A" w:rsidP="003B5EB6">
      <w:pPr>
        <w:spacing w:line="360" w:lineRule="auto"/>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w:t>
      </w:r>
      <w:r w:rsidR="006329E1" w:rsidRPr="00BB5830">
        <w:rPr>
          <w:rFonts w:ascii="Palatino Linotype" w:eastAsiaTheme="minorEastAsia" w:hAnsi="Palatino Linotype"/>
          <w:lang w:val="es-ES_tradnl" w:eastAsia="es-ES"/>
        </w:rPr>
        <w:t xml:space="preserve">de México; de fecha </w:t>
      </w:r>
      <w:r w:rsidR="0038418C">
        <w:rPr>
          <w:rFonts w:ascii="Palatino Linotype" w:hAnsi="Palatino Linotype"/>
        </w:rPr>
        <w:t xml:space="preserve">treinta y uno </w:t>
      </w:r>
      <w:r w:rsidR="00BB5830" w:rsidRPr="00BB5830">
        <w:rPr>
          <w:rFonts w:ascii="Palatino Linotype" w:hAnsi="Palatino Linotype"/>
        </w:rPr>
        <w:t>(</w:t>
      </w:r>
      <w:r w:rsidR="0038418C">
        <w:rPr>
          <w:rFonts w:ascii="Palatino Linotype" w:hAnsi="Palatino Linotype"/>
        </w:rPr>
        <w:t>31</w:t>
      </w:r>
      <w:r w:rsidR="00BB5830" w:rsidRPr="00BB5830">
        <w:rPr>
          <w:rFonts w:ascii="Palatino Linotype" w:hAnsi="Palatino Linotype"/>
        </w:rPr>
        <w:t xml:space="preserve">) </w:t>
      </w:r>
      <w:r w:rsidR="007454C0" w:rsidRPr="00BB5830">
        <w:rPr>
          <w:rFonts w:ascii="Palatino Linotype" w:hAnsi="Palatino Linotype"/>
        </w:rPr>
        <w:t>de enero</w:t>
      </w:r>
      <w:r w:rsidR="005E66BC" w:rsidRPr="00BB5830">
        <w:rPr>
          <w:rFonts w:ascii="Palatino Linotype" w:hAnsi="Palatino Linotype"/>
        </w:rPr>
        <w:t xml:space="preserve"> de dos mil veinticuatro</w:t>
      </w:r>
      <w:r w:rsidR="005E66BC" w:rsidRPr="00BB5830">
        <w:rPr>
          <w:rFonts w:ascii="Palatino Linotype" w:eastAsiaTheme="minorEastAsia" w:hAnsi="Palatino Linotype"/>
          <w:lang w:val="es-ES_tradnl" w:eastAsia="es-ES"/>
        </w:rPr>
        <w:t>.</w:t>
      </w:r>
    </w:p>
    <w:p w14:paraId="5DD002C7" w14:textId="77777777" w:rsidR="00737F8A" w:rsidRPr="00BB5830" w:rsidRDefault="00737F8A" w:rsidP="003B5EB6">
      <w:pPr>
        <w:spacing w:line="360" w:lineRule="auto"/>
        <w:jc w:val="both"/>
        <w:rPr>
          <w:rFonts w:ascii="Palatino Linotype" w:eastAsiaTheme="minorEastAsia" w:hAnsi="Palatino Linotype"/>
          <w:lang w:val="es-ES_tradnl" w:eastAsia="es-ES"/>
        </w:rPr>
      </w:pPr>
    </w:p>
    <w:p w14:paraId="1007622A" w14:textId="12902451" w:rsidR="00737F8A" w:rsidRPr="00BB5830" w:rsidRDefault="006329E1" w:rsidP="003B5EB6">
      <w:pPr>
        <w:spacing w:line="360" w:lineRule="auto"/>
        <w:jc w:val="both"/>
        <w:rPr>
          <w:rFonts w:ascii="Palatino Linotype" w:hAnsi="Palatino Linotype"/>
        </w:rPr>
      </w:pPr>
      <w:r w:rsidRPr="00BB5830">
        <w:rPr>
          <w:rFonts w:ascii="Palatino Linotype" w:hAnsi="Palatino Linotype"/>
          <w:b/>
        </w:rPr>
        <w:t>VISTO</w:t>
      </w:r>
      <w:r w:rsidRPr="00BB5830">
        <w:rPr>
          <w:rFonts w:ascii="Palatino Linotype" w:hAnsi="Palatino Linotype"/>
        </w:rPr>
        <w:t xml:space="preserve"> el expediente electrónico formado</w:t>
      </w:r>
      <w:r w:rsidR="00737F8A" w:rsidRPr="00BB5830">
        <w:rPr>
          <w:rFonts w:ascii="Palatino Linotype" w:hAnsi="Palatino Linotype"/>
        </w:rPr>
        <w:t xml:space="preserve"> con motivo de</w:t>
      </w:r>
      <w:r w:rsidRPr="00BB5830">
        <w:rPr>
          <w:rFonts w:ascii="Palatino Linotype" w:hAnsi="Palatino Linotype"/>
        </w:rPr>
        <w:t>l recurso</w:t>
      </w:r>
      <w:r w:rsidR="00737F8A" w:rsidRPr="00BB5830">
        <w:rPr>
          <w:rFonts w:ascii="Palatino Linotype" w:hAnsi="Palatino Linotype"/>
        </w:rPr>
        <w:t xml:space="preserve"> de revisión </w:t>
      </w:r>
      <w:r w:rsidR="007454C0" w:rsidRPr="00BB5830">
        <w:rPr>
          <w:rFonts w:ascii="Palatino Linotype" w:hAnsi="Palatino Linotype"/>
          <w:b/>
          <w:bCs/>
        </w:rPr>
        <w:t>04653/INFOEM/IP/RR/2023</w:t>
      </w:r>
      <w:r w:rsidR="00737F8A" w:rsidRPr="00BB5830">
        <w:rPr>
          <w:rFonts w:ascii="Palatino Linotype" w:hAnsi="Palatino Linotype"/>
          <w:b/>
        </w:rPr>
        <w:t>,</w:t>
      </w:r>
      <w:r w:rsidR="00737F8A" w:rsidRPr="00BB5830">
        <w:rPr>
          <w:rFonts w:ascii="Palatino Linotype" w:hAnsi="Palatino Linotype" w:cs="Arial"/>
          <w:b/>
          <w:bCs/>
        </w:rPr>
        <w:t xml:space="preserve"> </w:t>
      </w:r>
      <w:r w:rsidR="001061B4" w:rsidRPr="00BB5830">
        <w:rPr>
          <w:rFonts w:ascii="Palatino Linotype" w:eastAsiaTheme="minorEastAsia" w:hAnsi="Palatino Linotype"/>
          <w:lang w:val="es-ES_tradnl" w:eastAsia="es-ES"/>
        </w:rPr>
        <w:t>promovido por</w:t>
      </w:r>
      <w:r w:rsidR="001431A9" w:rsidRPr="00BB5830">
        <w:rPr>
          <w:rFonts w:ascii="Palatino Linotype" w:eastAsia="Calibri" w:hAnsi="Palatino Linotype" w:cs="Tahoma"/>
          <w:b/>
          <w:bCs/>
          <w:lang w:eastAsia="en-US"/>
        </w:rPr>
        <w:t xml:space="preserve"> </w:t>
      </w:r>
      <w:r w:rsidR="007454C0" w:rsidRPr="00BB5830">
        <w:rPr>
          <w:rFonts w:ascii="Palatino Linotype" w:eastAsiaTheme="minorEastAsia" w:hAnsi="Palatino Linotype"/>
          <w:bCs/>
          <w:lang w:eastAsia="es-ES"/>
        </w:rPr>
        <w:t>una persona que no proporciono datos de identificación</w:t>
      </w:r>
      <w:r w:rsidR="001061B4" w:rsidRPr="00BB5830">
        <w:rPr>
          <w:rFonts w:ascii="Palatino Linotype" w:eastAsiaTheme="minorEastAsia" w:hAnsi="Palatino Linotype"/>
          <w:lang w:val="es-ES_tradnl" w:eastAsia="es-ES"/>
        </w:rPr>
        <w:t xml:space="preserve"> </w:t>
      </w:r>
      <w:r w:rsidR="001061B4" w:rsidRPr="00BB5830">
        <w:rPr>
          <w:rFonts w:ascii="Palatino Linotype" w:eastAsiaTheme="minorEastAsia" w:hAnsi="Palatino Linotype"/>
          <w:lang w:val="es-ES" w:eastAsia="es-ES"/>
        </w:rPr>
        <w:t xml:space="preserve">y a </w:t>
      </w:r>
      <w:r w:rsidR="00737F8A" w:rsidRPr="00BB5830">
        <w:rPr>
          <w:rFonts w:ascii="Palatino Linotype" w:eastAsiaTheme="minorEastAsia" w:hAnsi="Palatino Linotype"/>
          <w:lang w:val="es-ES" w:eastAsia="es-ES"/>
        </w:rPr>
        <w:t xml:space="preserve">quien en lo </w:t>
      </w:r>
      <w:r w:rsidR="00737F8A" w:rsidRPr="00BB5830">
        <w:rPr>
          <w:rFonts w:ascii="Palatino Linotype" w:hAnsi="Palatino Linotype"/>
        </w:rPr>
        <w:t xml:space="preserve">sucesivo se identificará como </w:t>
      </w:r>
      <w:r w:rsidR="00737F8A" w:rsidRPr="00BB5830">
        <w:rPr>
          <w:rFonts w:ascii="Palatino Linotype" w:hAnsi="Palatino Linotype"/>
          <w:b/>
        </w:rPr>
        <w:t xml:space="preserve">EL </w:t>
      </w:r>
      <w:r w:rsidR="00737F8A" w:rsidRPr="00BB5830">
        <w:rPr>
          <w:rFonts w:ascii="Palatino Linotype" w:hAnsi="Palatino Linotype" w:cs="Arial"/>
          <w:b/>
        </w:rPr>
        <w:t>RECURRENTE</w:t>
      </w:r>
      <w:r w:rsidR="00737F8A" w:rsidRPr="00BB5830">
        <w:rPr>
          <w:rFonts w:ascii="Palatino Linotype" w:hAnsi="Palatino Linotype" w:cs="Arial"/>
        </w:rPr>
        <w:t xml:space="preserve">, en contra de la respuesta del </w:t>
      </w:r>
      <w:r w:rsidR="00BB5830">
        <w:rPr>
          <w:rFonts w:ascii="Palatino Linotype" w:eastAsiaTheme="minorEastAsia" w:hAnsi="Palatino Linotype"/>
          <w:b/>
          <w:bCs/>
          <w:lang w:val="es-ES_tradnl" w:eastAsia="es-ES"/>
        </w:rPr>
        <w:t>A</w:t>
      </w:r>
      <w:r w:rsidR="00BB5830" w:rsidRPr="00BB5830">
        <w:rPr>
          <w:rFonts w:ascii="Palatino Linotype" w:eastAsiaTheme="minorEastAsia" w:hAnsi="Palatino Linotype"/>
          <w:b/>
          <w:bCs/>
          <w:lang w:val="es-ES_tradnl" w:eastAsia="es-ES"/>
        </w:rPr>
        <w:t xml:space="preserve">yuntamiento de </w:t>
      </w:r>
      <w:r w:rsidR="00BB5830">
        <w:rPr>
          <w:rFonts w:ascii="Palatino Linotype" w:eastAsiaTheme="minorEastAsia" w:hAnsi="Palatino Linotype"/>
          <w:b/>
          <w:bCs/>
          <w:lang w:val="es-ES_tradnl" w:eastAsia="es-ES"/>
        </w:rPr>
        <w:t>C</w:t>
      </w:r>
      <w:r w:rsidR="00BB5830" w:rsidRPr="00BB5830">
        <w:rPr>
          <w:rFonts w:ascii="Palatino Linotype" w:eastAsiaTheme="minorEastAsia" w:hAnsi="Palatino Linotype"/>
          <w:b/>
          <w:bCs/>
          <w:lang w:val="es-ES_tradnl" w:eastAsia="es-ES"/>
        </w:rPr>
        <w:t>himalhuacán</w:t>
      </w:r>
      <w:r w:rsidR="00737F8A" w:rsidRPr="00BB5830">
        <w:rPr>
          <w:rFonts w:ascii="Palatino Linotype" w:hAnsi="Palatino Linotype" w:cs="Arial"/>
          <w:b/>
        </w:rPr>
        <w:t>,</w:t>
      </w:r>
      <w:r w:rsidR="00737F8A" w:rsidRPr="00BB5830">
        <w:rPr>
          <w:rFonts w:ascii="Palatino Linotype" w:hAnsi="Palatino Linotype"/>
          <w:b/>
        </w:rPr>
        <w:t xml:space="preserve"> </w:t>
      </w:r>
      <w:r w:rsidR="00737F8A" w:rsidRPr="00BB5830">
        <w:rPr>
          <w:rFonts w:ascii="Palatino Linotype" w:hAnsi="Palatino Linotype"/>
        </w:rPr>
        <w:t xml:space="preserve">en </w:t>
      </w:r>
      <w:r w:rsidR="00BB5830">
        <w:rPr>
          <w:rFonts w:ascii="Palatino Linotype" w:hAnsi="Palatino Linotype"/>
        </w:rPr>
        <w:t>adelante</w:t>
      </w:r>
      <w:r w:rsidR="00737F8A" w:rsidRPr="00BB5830">
        <w:rPr>
          <w:rFonts w:ascii="Palatino Linotype" w:hAnsi="Palatino Linotype"/>
        </w:rPr>
        <w:t xml:space="preserve"> el</w:t>
      </w:r>
      <w:r w:rsidR="00737F8A" w:rsidRPr="00BB5830">
        <w:rPr>
          <w:rFonts w:ascii="Palatino Linotype" w:hAnsi="Palatino Linotype"/>
          <w:b/>
        </w:rPr>
        <w:t xml:space="preserve"> SUJETO OBLIGADO</w:t>
      </w:r>
      <w:r w:rsidR="00737F8A" w:rsidRPr="00BB5830">
        <w:rPr>
          <w:rFonts w:ascii="Palatino Linotype" w:hAnsi="Palatino Linotype"/>
        </w:rPr>
        <w:t>, por lo que se procede a dictar la presente resolución, con base en los siguientes:</w:t>
      </w:r>
    </w:p>
    <w:p w14:paraId="064D9EE2" w14:textId="77777777" w:rsidR="00737F8A" w:rsidRPr="00BB5830" w:rsidRDefault="00737F8A" w:rsidP="003B5EB6">
      <w:pPr>
        <w:spacing w:line="360" w:lineRule="auto"/>
        <w:jc w:val="both"/>
        <w:rPr>
          <w:rFonts w:ascii="Palatino Linotype" w:hAnsi="Palatino Linotype"/>
        </w:rPr>
      </w:pPr>
    </w:p>
    <w:p w14:paraId="6AD4EB5D" w14:textId="77777777" w:rsidR="00737F8A" w:rsidRPr="00BB5830" w:rsidRDefault="00737F8A" w:rsidP="003B5EB6">
      <w:pPr>
        <w:keepNext/>
        <w:keepLines/>
        <w:spacing w:line="360" w:lineRule="auto"/>
        <w:jc w:val="center"/>
        <w:outlineLvl w:val="0"/>
        <w:rPr>
          <w:rFonts w:ascii="Palatino Linotype" w:eastAsiaTheme="majorEastAsia" w:hAnsi="Palatino Linotype" w:cstheme="majorBidi"/>
          <w:b/>
        </w:rPr>
      </w:pPr>
      <w:bookmarkStart w:id="0" w:name="_Toc83301633"/>
      <w:r w:rsidRPr="00BB5830">
        <w:rPr>
          <w:rFonts w:ascii="Palatino Linotype" w:eastAsiaTheme="majorEastAsia" w:hAnsi="Palatino Linotype" w:cstheme="majorBidi"/>
          <w:b/>
        </w:rPr>
        <w:t>ANTECEDENTES</w:t>
      </w:r>
      <w:bookmarkEnd w:id="0"/>
    </w:p>
    <w:p w14:paraId="05562F86" w14:textId="77777777" w:rsidR="00737F8A" w:rsidRPr="00BB5830" w:rsidRDefault="00737F8A" w:rsidP="003B5EB6">
      <w:pPr>
        <w:spacing w:line="360" w:lineRule="auto"/>
        <w:rPr>
          <w:rFonts w:ascii="Palatino Linotype" w:eastAsiaTheme="minorEastAsia" w:hAnsi="Palatino Linotype"/>
        </w:rPr>
      </w:pPr>
    </w:p>
    <w:p w14:paraId="5669C7F9" w14:textId="7E741DAC" w:rsidR="00737F8A" w:rsidRPr="00BB5830" w:rsidRDefault="0014508D" w:rsidP="003B5EB6">
      <w:pPr>
        <w:numPr>
          <w:ilvl w:val="0"/>
          <w:numId w:val="1"/>
        </w:numPr>
        <w:spacing w:line="360" w:lineRule="auto"/>
        <w:ind w:left="0" w:firstLine="0"/>
        <w:contextualSpacing/>
        <w:jc w:val="both"/>
        <w:rPr>
          <w:rFonts w:ascii="Palatino Linotype" w:hAnsi="Palatino Linotype" w:cs="Arial"/>
          <w:lang w:val="es-ES" w:eastAsia="es-ES"/>
        </w:rPr>
      </w:pPr>
      <w:r w:rsidRPr="00BB5830">
        <w:rPr>
          <w:rFonts w:ascii="Palatino Linotype" w:eastAsia="Calibri" w:hAnsi="Palatino Linotype" w:cs="Arial"/>
          <w:lang w:val="es-ES" w:eastAsia="es-ES"/>
        </w:rPr>
        <w:t xml:space="preserve">El </w:t>
      </w:r>
      <w:r w:rsidR="007454C0" w:rsidRPr="00BB5830">
        <w:rPr>
          <w:rFonts w:ascii="Palatino Linotype" w:eastAsia="Calibri" w:hAnsi="Palatino Linotype" w:cs="Arial"/>
          <w:lang w:val="es-ES" w:eastAsia="es-ES"/>
        </w:rPr>
        <w:t>treinta y uno de julio</w:t>
      </w:r>
      <w:r w:rsidRPr="00BB5830">
        <w:rPr>
          <w:rFonts w:ascii="Palatino Linotype" w:eastAsia="Calibri" w:hAnsi="Palatino Linotype" w:cs="Arial"/>
          <w:lang w:val="es-ES" w:eastAsia="es-ES"/>
        </w:rPr>
        <w:t xml:space="preserve"> de dos mil veintitrés</w:t>
      </w:r>
      <w:r w:rsidR="00737F8A" w:rsidRPr="00BB5830">
        <w:rPr>
          <w:rFonts w:ascii="Palatino Linotype" w:eastAsia="Calibri" w:hAnsi="Palatino Linotype" w:cs="Arial"/>
          <w:lang w:val="es-ES" w:eastAsia="es-ES"/>
        </w:rPr>
        <w:t>,</w:t>
      </w:r>
      <w:r w:rsidR="00737F8A" w:rsidRPr="00BB5830">
        <w:rPr>
          <w:rFonts w:ascii="Palatino Linotype" w:eastAsia="Calibri" w:hAnsi="Palatino Linotype"/>
          <w:lang w:val="es-ES" w:eastAsia="es-ES"/>
        </w:rPr>
        <w:t xml:space="preserve"> </w:t>
      </w:r>
      <w:r w:rsidR="00737F8A" w:rsidRPr="00BB5830">
        <w:rPr>
          <w:rFonts w:ascii="Palatino Linotype" w:eastAsia="Calibri" w:hAnsi="Palatino Linotype"/>
          <w:b/>
          <w:lang w:val="es-ES" w:eastAsia="es-ES"/>
        </w:rPr>
        <w:t>EL RECURRENTE</w:t>
      </w:r>
      <w:r w:rsidR="00737F8A" w:rsidRPr="00BB5830">
        <w:rPr>
          <w:rFonts w:ascii="Palatino Linotype" w:eastAsiaTheme="minorEastAsia" w:hAnsi="Palatino Linotype"/>
          <w:b/>
          <w:lang w:val="es-ES_tradnl" w:eastAsia="es-ES"/>
        </w:rPr>
        <w:t>,</w:t>
      </w:r>
      <w:r w:rsidR="00737F8A" w:rsidRPr="00BB5830">
        <w:rPr>
          <w:rFonts w:ascii="Palatino Linotype" w:eastAsia="Calibri" w:hAnsi="Palatino Linotype" w:cs="Arial"/>
          <w:lang w:val="es-ES" w:eastAsia="es-ES"/>
        </w:rPr>
        <w:t xml:space="preserve"> ante el </w:t>
      </w:r>
      <w:r w:rsidR="00737F8A" w:rsidRPr="00BB5830">
        <w:rPr>
          <w:rFonts w:ascii="Palatino Linotype" w:eastAsia="Calibri" w:hAnsi="Palatino Linotype" w:cs="Arial"/>
          <w:b/>
          <w:lang w:val="es-ES" w:eastAsia="es-ES"/>
        </w:rPr>
        <w:t>SUJETO OBLIGADO</w:t>
      </w:r>
      <w:r w:rsidR="00737F8A" w:rsidRPr="00BB5830">
        <w:rPr>
          <w:rFonts w:ascii="Palatino Linotype" w:eastAsia="Calibri" w:hAnsi="Palatino Linotype" w:cs="Arial"/>
          <w:lang w:val="es-ES_tradnl" w:eastAsia="es-ES"/>
        </w:rPr>
        <w:t xml:space="preserve"> vía </w:t>
      </w:r>
      <w:r w:rsidR="00737F8A" w:rsidRPr="00BB5830">
        <w:rPr>
          <w:rFonts w:ascii="Palatino Linotype" w:eastAsia="Calibri" w:hAnsi="Palatino Linotype" w:cs="Arial"/>
          <w:lang w:val="es-ES" w:eastAsia="es-ES"/>
        </w:rPr>
        <w:t>Sistema de Acceso a la Información Mexiquense (</w:t>
      </w:r>
      <w:r w:rsidR="00737F8A" w:rsidRPr="00BB5830">
        <w:rPr>
          <w:rFonts w:ascii="Palatino Linotype" w:eastAsia="Calibri" w:hAnsi="Palatino Linotype" w:cs="Arial"/>
          <w:b/>
          <w:lang w:val="es-ES" w:eastAsia="es-ES"/>
        </w:rPr>
        <w:t>SAIMEX)</w:t>
      </w:r>
      <w:r w:rsidRPr="00BB5830">
        <w:rPr>
          <w:rFonts w:ascii="Palatino Linotype" w:eastAsia="Calibri" w:hAnsi="Palatino Linotype" w:cs="Arial"/>
          <w:lang w:val="es-ES" w:eastAsia="es-ES"/>
        </w:rPr>
        <w:t>, presentó la solicitud de información registrada con el número</w:t>
      </w:r>
      <w:r w:rsidR="00737F8A" w:rsidRPr="00BB5830">
        <w:rPr>
          <w:rFonts w:ascii="Palatino Linotype" w:eastAsia="Calibri" w:hAnsi="Palatino Linotype" w:cs="Arial"/>
          <w:lang w:val="es-ES" w:eastAsia="es-ES"/>
        </w:rPr>
        <w:t xml:space="preserve"> </w:t>
      </w:r>
      <w:r w:rsidR="007454C0" w:rsidRPr="00BB5830">
        <w:rPr>
          <w:rFonts w:ascii="Palatino Linotype" w:hAnsi="Palatino Linotype"/>
          <w:b/>
          <w:bCs/>
        </w:rPr>
        <w:t>00300/CHIMALHU/IP/2023</w:t>
      </w:r>
      <w:r w:rsidR="00737F8A" w:rsidRPr="00BB5830">
        <w:rPr>
          <w:rFonts w:ascii="Palatino Linotype" w:eastAsiaTheme="minorEastAsia" w:hAnsi="Palatino Linotype"/>
          <w:b/>
          <w:lang w:val="es-ES_tradnl" w:eastAsia="es-ES"/>
        </w:rPr>
        <w:t xml:space="preserve">, </w:t>
      </w:r>
      <w:r w:rsidR="00BB5830">
        <w:rPr>
          <w:rFonts w:ascii="Palatino Linotype" w:eastAsia="Calibri" w:hAnsi="Palatino Linotype" w:cs="Arial"/>
          <w:lang w:val="es-ES" w:eastAsia="es-ES"/>
        </w:rPr>
        <w:t>en la que</w:t>
      </w:r>
      <w:r w:rsidR="00737F8A" w:rsidRPr="00BB5830">
        <w:rPr>
          <w:rFonts w:ascii="Palatino Linotype" w:eastAsia="Calibri" w:hAnsi="Palatino Linotype" w:cs="Arial"/>
          <w:lang w:val="es-ES" w:eastAsia="es-ES"/>
        </w:rPr>
        <w:t xml:space="preserve"> solicitó lo siguiente:</w:t>
      </w:r>
    </w:p>
    <w:p w14:paraId="340A654F" w14:textId="77777777" w:rsidR="00BB5830" w:rsidRPr="00BB5830" w:rsidRDefault="00BB5830" w:rsidP="001431A9">
      <w:pPr>
        <w:pStyle w:val="Prrafodelista"/>
        <w:spacing w:line="360" w:lineRule="auto"/>
        <w:ind w:left="1069" w:right="567"/>
        <w:jc w:val="both"/>
        <w:rPr>
          <w:rFonts w:ascii="Palatino Linotype" w:hAnsi="Palatino Linotype"/>
          <w:i/>
          <w:sz w:val="24"/>
        </w:rPr>
      </w:pPr>
    </w:p>
    <w:p w14:paraId="5A2C4345" w14:textId="77777777" w:rsidR="001431A9" w:rsidRDefault="00737F8A" w:rsidP="001431A9">
      <w:pPr>
        <w:pStyle w:val="Prrafodelista"/>
        <w:spacing w:line="360" w:lineRule="auto"/>
        <w:ind w:left="1069" w:right="567"/>
        <w:jc w:val="both"/>
        <w:rPr>
          <w:rFonts w:ascii="Palatino Linotype" w:hAnsi="Palatino Linotype"/>
          <w:i/>
          <w:sz w:val="24"/>
        </w:rPr>
      </w:pPr>
      <w:r w:rsidRPr="00BB5830">
        <w:rPr>
          <w:rFonts w:ascii="Palatino Linotype" w:hAnsi="Palatino Linotype"/>
          <w:i/>
          <w:sz w:val="24"/>
        </w:rPr>
        <w:t>“</w:t>
      </w:r>
      <w:r w:rsidR="007454C0" w:rsidRPr="00BB5830">
        <w:rPr>
          <w:rFonts w:ascii="Palatino Linotype" w:hAnsi="Palatino Linotype"/>
          <w:i/>
          <w:sz w:val="24"/>
        </w:rPr>
        <w:t>Cual fue el presupuesto total asignado para la realización del evento denominado: "Festival Cultural Oaxaqueño Chimalhuacán" realizado en los años 2022 y 2023, asi mismo deberá proporcionar el desglose del gasto por partidas presupuestarias de la 1000 a la 9000, asi mismo deberá mencionar las dependencias ejecutoras.</w:t>
      </w:r>
      <w:r w:rsidR="0014508D" w:rsidRPr="00BB5830">
        <w:rPr>
          <w:rFonts w:ascii="Palatino Linotype" w:hAnsi="Palatino Linotype"/>
          <w:i/>
          <w:sz w:val="24"/>
        </w:rPr>
        <w:t xml:space="preserve">” </w:t>
      </w:r>
      <w:r w:rsidRPr="00BB5830">
        <w:rPr>
          <w:rFonts w:ascii="Palatino Linotype" w:hAnsi="Palatino Linotype"/>
          <w:i/>
          <w:sz w:val="24"/>
        </w:rPr>
        <w:t xml:space="preserve">(Sic) </w:t>
      </w:r>
    </w:p>
    <w:p w14:paraId="2CE098E2" w14:textId="77777777" w:rsidR="00BB5830" w:rsidRPr="00BB5830" w:rsidRDefault="00BB5830" w:rsidP="001431A9">
      <w:pPr>
        <w:pStyle w:val="Prrafodelista"/>
        <w:spacing w:line="360" w:lineRule="auto"/>
        <w:ind w:left="1069" w:right="567"/>
        <w:jc w:val="both"/>
        <w:rPr>
          <w:rFonts w:ascii="Palatino Linotype" w:hAnsi="Palatino Linotype"/>
          <w:i/>
          <w:sz w:val="24"/>
        </w:rPr>
      </w:pPr>
    </w:p>
    <w:p w14:paraId="6F1D8F78" w14:textId="77777777" w:rsidR="00042630" w:rsidRPr="00BB5830" w:rsidRDefault="001431A9" w:rsidP="00042630">
      <w:pPr>
        <w:numPr>
          <w:ilvl w:val="0"/>
          <w:numId w:val="1"/>
        </w:numPr>
        <w:spacing w:line="360" w:lineRule="auto"/>
        <w:ind w:left="0" w:firstLine="0"/>
        <w:contextualSpacing/>
        <w:jc w:val="both"/>
        <w:rPr>
          <w:rFonts w:ascii="Palatino Linotype" w:eastAsia="Calibri" w:hAnsi="Palatino Linotype"/>
          <w:lang w:val="es-ES" w:eastAsia="es-ES"/>
        </w:rPr>
      </w:pPr>
      <w:r w:rsidRPr="00BB5830">
        <w:rPr>
          <w:rFonts w:ascii="Palatino Linotype" w:eastAsia="Calibri" w:hAnsi="Palatino Linotype"/>
          <w:lang w:val="es-ES" w:eastAsia="es-ES"/>
        </w:rPr>
        <w:lastRenderedPageBreak/>
        <w:t xml:space="preserve">En fecha </w:t>
      </w:r>
      <w:r w:rsidR="007454C0" w:rsidRPr="00BB5830">
        <w:rPr>
          <w:rFonts w:ascii="Palatino Linotype" w:eastAsia="Calibri" w:hAnsi="Palatino Linotype"/>
          <w:lang w:val="es-ES" w:eastAsia="es-ES"/>
        </w:rPr>
        <w:t>veintiuno de agosto</w:t>
      </w:r>
      <w:r w:rsidRPr="00BB5830">
        <w:rPr>
          <w:rFonts w:ascii="Palatino Linotype" w:eastAsia="Calibri" w:hAnsi="Palatino Linotype"/>
          <w:lang w:val="es-ES" w:eastAsia="es-ES"/>
        </w:rPr>
        <w:t xml:space="preserve"> de dos mil veintitrés, </w:t>
      </w:r>
      <w:r w:rsidR="00403D88" w:rsidRPr="00BB5830">
        <w:rPr>
          <w:rFonts w:ascii="Palatino Linotype" w:hAnsi="Palatino Linotype" w:cs="Arial"/>
          <w:color w:val="000000" w:themeColor="text1"/>
        </w:rPr>
        <w:t xml:space="preserve">el </w:t>
      </w:r>
      <w:r w:rsidR="00403D88" w:rsidRPr="00BB5830">
        <w:rPr>
          <w:rFonts w:ascii="Palatino Linotype" w:hAnsi="Palatino Linotype" w:cs="Arial"/>
          <w:b/>
          <w:color w:val="000000" w:themeColor="text1"/>
        </w:rPr>
        <w:t>SUJETO OBLIGADO,</w:t>
      </w:r>
      <w:r w:rsidR="00403D88" w:rsidRPr="00BB5830">
        <w:rPr>
          <w:rFonts w:ascii="Palatino Linotype" w:hAnsi="Palatino Linotype" w:cs="Arial"/>
          <w:color w:val="000000" w:themeColor="text1"/>
        </w:rPr>
        <w:t xml:space="preserve"> </w:t>
      </w:r>
      <w:r w:rsidR="00737F8A" w:rsidRPr="00BB5830">
        <w:rPr>
          <w:rFonts w:ascii="Palatino Linotype" w:eastAsia="Calibri" w:hAnsi="Palatino Linotype" w:cs="Arial"/>
          <w:b/>
          <w:i/>
          <w:lang w:val="es-AR" w:eastAsia="es-ES"/>
        </w:rPr>
        <w:t xml:space="preserve"> </w:t>
      </w:r>
      <w:r w:rsidR="004B4CDB" w:rsidRPr="00BB5830">
        <w:rPr>
          <w:rFonts w:ascii="Palatino Linotype" w:hAnsi="Palatino Linotype" w:cs="Arial"/>
          <w:lang w:val="es-ES" w:eastAsia="es-ES"/>
        </w:rPr>
        <w:t>dio respuesta a la solicitud</w:t>
      </w:r>
      <w:r w:rsidR="00737F8A" w:rsidRPr="00BB5830">
        <w:rPr>
          <w:rFonts w:ascii="Palatino Linotype" w:hAnsi="Palatino Linotype" w:cs="Arial"/>
          <w:lang w:val="es-ES" w:eastAsia="es-ES"/>
        </w:rPr>
        <w:t xml:space="preserve"> de información </w:t>
      </w:r>
      <w:r w:rsidR="00CE2E2E" w:rsidRPr="00BB5830">
        <w:rPr>
          <w:rFonts w:ascii="Palatino Linotype" w:hAnsi="Palatino Linotype" w:cs="Arial"/>
          <w:lang w:val="es-ES" w:eastAsia="es-ES"/>
        </w:rPr>
        <w:t xml:space="preserve">refiriendo </w:t>
      </w:r>
      <w:r w:rsidR="00CE2E2E" w:rsidRPr="00BB5830">
        <w:rPr>
          <w:rFonts w:ascii="Palatino Linotype" w:hAnsi="Palatino Linotype" w:cs="Arial"/>
          <w:i/>
          <w:lang w:val="es-ES" w:eastAsia="es-ES"/>
        </w:rPr>
        <w:t xml:space="preserve">grosso modo </w:t>
      </w:r>
      <w:r w:rsidR="00CE2E2E" w:rsidRPr="00BB5830">
        <w:rPr>
          <w:rFonts w:ascii="Palatino Linotype" w:hAnsi="Palatino Linotype" w:cs="Arial"/>
          <w:lang w:val="es-ES" w:eastAsia="es-ES"/>
        </w:rPr>
        <w:t>lo siguiente</w:t>
      </w:r>
      <w:r w:rsidR="00737F8A" w:rsidRPr="00BB5830">
        <w:rPr>
          <w:rFonts w:ascii="Palatino Linotype" w:hAnsi="Palatino Linotype" w:cs="Arial"/>
          <w:lang w:val="es-ES" w:eastAsia="es-ES"/>
        </w:rPr>
        <w:t>:</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042630" w:rsidRPr="00BB5830" w14:paraId="4544A77B" w14:textId="77777777" w:rsidTr="00042630">
        <w:trPr>
          <w:trHeight w:val="450"/>
          <w:tblCellSpacing w:w="0" w:type="dxa"/>
          <w:jc w:val="center"/>
        </w:trPr>
        <w:tc>
          <w:tcPr>
            <w:tcW w:w="0" w:type="auto"/>
            <w:vAlign w:val="center"/>
            <w:hideMark/>
          </w:tcPr>
          <w:p w14:paraId="513A5110" w14:textId="77777777" w:rsidR="00042630" w:rsidRPr="00BB5830" w:rsidRDefault="00042630" w:rsidP="00042630">
            <w:pPr>
              <w:spacing w:line="360" w:lineRule="auto"/>
              <w:ind w:right="539"/>
              <w:contextualSpacing/>
              <w:jc w:val="both"/>
              <w:rPr>
                <w:rFonts w:ascii="Palatino Linotype" w:eastAsia="Calibri" w:hAnsi="Palatino Linotype"/>
                <w:i/>
                <w:sz w:val="22"/>
                <w:lang w:eastAsia="es-ES"/>
              </w:rPr>
            </w:pPr>
          </w:p>
        </w:tc>
      </w:tr>
      <w:tr w:rsidR="00042630" w:rsidRPr="00BB5830" w14:paraId="46D5DC8A" w14:textId="77777777" w:rsidTr="00042630">
        <w:trPr>
          <w:trHeight w:val="300"/>
          <w:tblCellSpacing w:w="0" w:type="dxa"/>
          <w:jc w:val="center"/>
        </w:trPr>
        <w:tc>
          <w:tcPr>
            <w:tcW w:w="0" w:type="auto"/>
            <w:vAlign w:val="center"/>
            <w:hideMark/>
          </w:tcPr>
          <w:p w14:paraId="75D9FD43" w14:textId="77777777" w:rsidR="00042630" w:rsidRPr="00BB5830" w:rsidRDefault="00042630" w:rsidP="00042630">
            <w:pPr>
              <w:spacing w:line="360" w:lineRule="auto"/>
              <w:ind w:left="993" w:right="1428"/>
              <w:contextualSpacing/>
              <w:jc w:val="right"/>
              <w:rPr>
                <w:rFonts w:ascii="Palatino Linotype" w:eastAsia="Calibri" w:hAnsi="Palatino Linotype"/>
                <w:i/>
                <w:sz w:val="22"/>
                <w:lang w:eastAsia="es-ES"/>
              </w:rPr>
            </w:pPr>
            <w:r w:rsidRPr="00BB5830">
              <w:rPr>
                <w:rFonts w:ascii="Palatino Linotype" w:eastAsia="Calibri" w:hAnsi="Palatino Linotype"/>
                <w:i/>
                <w:sz w:val="22"/>
                <w:lang w:eastAsia="es-ES"/>
              </w:rPr>
              <w:t>“Chimalhuacán, México a 21 de Agosto de 2023</w:t>
            </w:r>
          </w:p>
        </w:tc>
      </w:tr>
      <w:tr w:rsidR="00042630" w:rsidRPr="00BB5830" w14:paraId="15E26794" w14:textId="77777777" w:rsidTr="00042630">
        <w:trPr>
          <w:trHeight w:val="300"/>
          <w:tblCellSpacing w:w="0" w:type="dxa"/>
          <w:jc w:val="center"/>
        </w:trPr>
        <w:tc>
          <w:tcPr>
            <w:tcW w:w="0" w:type="auto"/>
            <w:vAlign w:val="center"/>
            <w:hideMark/>
          </w:tcPr>
          <w:p w14:paraId="157A74E0" w14:textId="77777777" w:rsidR="00042630" w:rsidRPr="00BB5830" w:rsidRDefault="00042630" w:rsidP="00042630">
            <w:pPr>
              <w:spacing w:line="360" w:lineRule="auto"/>
              <w:ind w:left="993" w:right="1428"/>
              <w:contextualSpacing/>
              <w:jc w:val="right"/>
              <w:rPr>
                <w:rFonts w:ascii="Palatino Linotype" w:eastAsia="Calibri" w:hAnsi="Palatino Linotype"/>
                <w:i/>
                <w:sz w:val="22"/>
                <w:lang w:eastAsia="es-ES"/>
              </w:rPr>
            </w:pPr>
            <w:r w:rsidRPr="00BB5830">
              <w:rPr>
                <w:rFonts w:ascii="Palatino Linotype" w:eastAsia="Calibri" w:hAnsi="Palatino Linotype"/>
                <w:i/>
                <w:sz w:val="22"/>
                <w:lang w:eastAsia="es-ES"/>
              </w:rPr>
              <w:t>Nombre del solicitante: C. Solicitante</w:t>
            </w:r>
          </w:p>
        </w:tc>
      </w:tr>
      <w:tr w:rsidR="00042630" w:rsidRPr="00BB5830" w14:paraId="55FAC9E5" w14:textId="77777777" w:rsidTr="00042630">
        <w:trPr>
          <w:trHeight w:val="300"/>
          <w:tblCellSpacing w:w="0" w:type="dxa"/>
          <w:jc w:val="center"/>
        </w:trPr>
        <w:tc>
          <w:tcPr>
            <w:tcW w:w="0" w:type="auto"/>
            <w:vAlign w:val="center"/>
            <w:hideMark/>
          </w:tcPr>
          <w:p w14:paraId="29AC6711" w14:textId="77777777" w:rsidR="00042630" w:rsidRPr="00BB5830" w:rsidRDefault="00042630" w:rsidP="00042630">
            <w:pPr>
              <w:spacing w:line="360" w:lineRule="auto"/>
              <w:ind w:left="993" w:right="1428"/>
              <w:contextualSpacing/>
              <w:jc w:val="right"/>
              <w:rPr>
                <w:rFonts w:ascii="Palatino Linotype" w:eastAsia="Calibri" w:hAnsi="Palatino Linotype"/>
                <w:i/>
                <w:sz w:val="22"/>
                <w:lang w:eastAsia="es-ES"/>
              </w:rPr>
            </w:pPr>
            <w:r w:rsidRPr="00BB5830">
              <w:rPr>
                <w:rFonts w:ascii="Palatino Linotype" w:eastAsia="Calibri" w:hAnsi="Palatino Linotype"/>
                <w:i/>
                <w:sz w:val="22"/>
                <w:lang w:eastAsia="es-ES"/>
              </w:rPr>
              <w:t>Folio de la solicitud: 00300/CHIMALHU/IP/2023</w:t>
            </w:r>
          </w:p>
        </w:tc>
      </w:tr>
      <w:tr w:rsidR="00042630" w:rsidRPr="00BB5830" w14:paraId="1DED5167" w14:textId="77777777" w:rsidTr="00042630">
        <w:trPr>
          <w:trHeight w:val="450"/>
          <w:tblCellSpacing w:w="0" w:type="dxa"/>
          <w:jc w:val="center"/>
        </w:trPr>
        <w:tc>
          <w:tcPr>
            <w:tcW w:w="0" w:type="auto"/>
            <w:vAlign w:val="center"/>
            <w:hideMark/>
          </w:tcPr>
          <w:p w14:paraId="1120446A" w14:textId="77777777" w:rsidR="00042630" w:rsidRPr="00BB5830" w:rsidRDefault="00042630" w:rsidP="00042630">
            <w:pPr>
              <w:spacing w:line="360" w:lineRule="auto"/>
              <w:ind w:left="993" w:right="1428"/>
              <w:contextualSpacing/>
              <w:jc w:val="both"/>
              <w:rPr>
                <w:rFonts w:ascii="Palatino Linotype" w:eastAsia="Calibri" w:hAnsi="Palatino Linotype"/>
                <w:i/>
                <w:sz w:val="22"/>
                <w:lang w:eastAsia="es-ES"/>
              </w:rPr>
            </w:pPr>
          </w:p>
        </w:tc>
      </w:tr>
      <w:tr w:rsidR="00042630" w:rsidRPr="00BB5830" w14:paraId="4901A2E9" w14:textId="77777777" w:rsidTr="00042630">
        <w:trPr>
          <w:trHeight w:val="150"/>
          <w:tblCellSpacing w:w="0" w:type="dxa"/>
          <w:jc w:val="center"/>
        </w:trPr>
        <w:tc>
          <w:tcPr>
            <w:tcW w:w="0" w:type="auto"/>
            <w:vAlign w:val="center"/>
            <w:hideMark/>
          </w:tcPr>
          <w:p w14:paraId="3458AD6B" w14:textId="77777777" w:rsidR="00042630" w:rsidRPr="00BB5830" w:rsidRDefault="00042630" w:rsidP="00042630">
            <w:pPr>
              <w:spacing w:line="360" w:lineRule="auto"/>
              <w:ind w:left="993" w:right="1428"/>
              <w:contextualSpacing/>
              <w:jc w:val="both"/>
              <w:rPr>
                <w:rFonts w:ascii="Palatino Linotype" w:eastAsia="Calibri" w:hAnsi="Palatino Linotype"/>
                <w:i/>
                <w:sz w:val="22"/>
                <w:lang w:eastAsia="es-ES"/>
              </w:rPr>
            </w:pPr>
            <w:r w:rsidRPr="00BB5830">
              <w:rPr>
                <w:rFonts w:ascii="Palatino Linotype" w:eastAsia="Calibri" w:hAnsi="Palatino Linotype"/>
                <w:i/>
                <w:sz w:val="22"/>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042630" w:rsidRPr="00BB5830" w14:paraId="758562F6" w14:textId="77777777" w:rsidTr="00042630">
        <w:trPr>
          <w:trHeight w:val="375"/>
          <w:tblCellSpacing w:w="0" w:type="dxa"/>
          <w:jc w:val="center"/>
        </w:trPr>
        <w:tc>
          <w:tcPr>
            <w:tcW w:w="0" w:type="auto"/>
            <w:vAlign w:val="center"/>
            <w:hideMark/>
          </w:tcPr>
          <w:p w14:paraId="5ED39198" w14:textId="77777777" w:rsidR="00042630" w:rsidRPr="00BB5830" w:rsidRDefault="00042630" w:rsidP="00042630">
            <w:pPr>
              <w:spacing w:line="360" w:lineRule="auto"/>
              <w:ind w:left="993" w:right="1428"/>
              <w:contextualSpacing/>
              <w:jc w:val="both"/>
              <w:rPr>
                <w:rFonts w:ascii="Palatino Linotype" w:eastAsia="Calibri" w:hAnsi="Palatino Linotype"/>
                <w:i/>
                <w:sz w:val="22"/>
                <w:lang w:eastAsia="es-ES"/>
              </w:rPr>
            </w:pPr>
          </w:p>
        </w:tc>
      </w:tr>
      <w:tr w:rsidR="00042630" w:rsidRPr="00BB5830" w14:paraId="3D0E5139" w14:textId="77777777" w:rsidTr="00042630">
        <w:trPr>
          <w:trHeight w:val="150"/>
          <w:tblCellSpacing w:w="0" w:type="dxa"/>
          <w:jc w:val="center"/>
        </w:trPr>
        <w:tc>
          <w:tcPr>
            <w:tcW w:w="0" w:type="auto"/>
            <w:vAlign w:val="center"/>
            <w:hideMark/>
          </w:tcPr>
          <w:p w14:paraId="1932630B" w14:textId="77777777" w:rsidR="00042630" w:rsidRPr="00BB5830" w:rsidRDefault="00042630" w:rsidP="00042630">
            <w:pPr>
              <w:spacing w:line="360" w:lineRule="auto"/>
              <w:ind w:left="993" w:right="1428"/>
              <w:contextualSpacing/>
              <w:jc w:val="both"/>
              <w:rPr>
                <w:rFonts w:ascii="Palatino Linotype" w:eastAsia="Calibri" w:hAnsi="Palatino Linotype"/>
                <w:i/>
                <w:sz w:val="22"/>
                <w:lang w:eastAsia="es-ES"/>
              </w:rPr>
            </w:pPr>
            <w:r w:rsidRPr="00BB5830">
              <w:rPr>
                <w:rFonts w:ascii="Palatino Linotype" w:eastAsia="Calibri" w:hAnsi="Palatino Linotype"/>
                <w:i/>
                <w:sz w:val="22"/>
                <w:lang w:eastAsia="es-ES"/>
              </w:rPr>
              <w:t xml:space="preserve">De conformidad con los artículos 3, fracción XXXIX y 59, fracciones I, II y III de la Ley de Transparencia y Acceso a la Información Pública del Estado de México y Municipios; me permito comentar a Usted lo siguiente: En atención a la solicitud de información registrada con el folio número 00300/CHIMALHU/IP/2023, ingresada vía Sistema de Acceso a la Información Mexiquense (Saimex), y turnada a través del sistema referido, solicitud por la cual requieren lo siguiente: “Cual fue el presupuesto total asignado para la realización del evento denominado: Festival Oaxaqueño Chimalhuacán realizado en los años 2022 y 2023, así mismo se deberá proporcionar el desglose del gasto por partidas presupuestarias de la 1000 a la 9000, así mismo deberá mencionar las dependencias ejecutoras” A efecto de atender en tiempo y forma, tengo a bien informar a Usted </w:t>
            </w:r>
            <w:r w:rsidRPr="00BB5830">
              <w:rPr>
                <w:rFonts w:ascii="Palatino Linotype" w:eastAsia="Calibri" w:hAnsi="Palatino Linotype"/>
                <w:b/>
                <w:i/>
                <w:sz w:val="22"/>
                <w:lang w:eastAsia="es-ES"/>
              </w:rPr>
              <w:t xml:space="preserve">el presupuesto del festival Oaxaqueño 2022 fue de $2,969,140.06 y para el año 2023 fue de $2,818,173.60 </w:t>
            </w:r>
            <w:r w:rsidRPr="00BB5830">
              <w:rPr>
                <w:rFonts w:ascii="Palatino Linotype" w:eastAsia="Calibri" w:hAnsi="Palatino Linotype"/>
                <w:i/>
                <w:sz w:val="22"/>
                <w:lang w:eastAsia="es-ES"/>
              </w:rPr>
              <w:t>Sin otro particular, me despido de Usted enviándole un cordial saludo.</w:t>
            </w:r>
          </w:p>
        </w:tc>
      </w:tr>
      <w:tr w:rsidR="00042630" w:rsidRPr="00BB5830" w14:paraId="0D8233CA" w14:textId="77777777" w:rsidTr="00042630">
        <w:trPr>
          <w:trHeight w:val="375"/>
          <w:tblCellSpacing w:w="0" w:type="dxa"/>
          <w:jc w:val="center"/>
        </w:trPr>
        <w:tc>
          <w:tcPr>
            <w:tcW w:w="0" w:type="auto"/>
            <w:vAlign w:val="center"/>
            <w:hideMark/>
          </w:tcPr>
          <w:p w14:paraId="694EC255" w14:textId="77777777" w:rsidR="00042630" w:rsidRPr="00BB5830" w:rsidRDefault="00042630" w:rsidP="00042630">
            <w:pPr>
              <w:spacing w:line="360" w:lineRule="auto"/>
              <w:ind w:right="1428"/>
              <w:contextualSpacing/>
              <w:jc w:val="both"/>
              <w:rPr>
                <w:rFonts w:ascii="Palatino Linotype" w:eastAsia="Calibri" w:hAnsi="Palatino Linotype"/>
                <w:i/>
                <w:sz w:val="22"/>
                <w:lang w:eastAsia="es-ES"/>
              </w:rPr>
            </w:pPr>
          </w:p>
        </w:tc>
      </w:tr>
      <w:tr w:rsidR="00042630" w:rsidRPr="00BB5830" w14:paraId="214D1A2D" w14:textId="77777777" w:rsidTr="00042630">
        <w:trPr>
          <w:trHeight w:val="150"/>
          <w:tblCellSpacing w:w="0" w:type="dxa"/>
          <w:jc w:val="center"/>
        </w:trPr>
        <w:tc>
          <w:tcPr>
            <w:tcW w:w="0" w:type="auto"/>
            <w:vAlign w:val="center"/>
            <w:hideMark/>
          </w:tcPr>
          <w:p w14:paraId="570977FD" w14:textId="77777777" w:rsidR="00042630" w:rsidRPr="00BB5830" w:rsidRDefault="00042630" w:rsidP="00042630">
            <w:pPr>
              <w:spacing w:line="360" w:lineRule="auto"/>
              <w:ind w:right="1428" w:firstLine="993"/>
              <w:contextualSpacing/>
              <w:rPr>
                <w:rFonts w:ascii="Palatino Linotype" w:eastAsia="Calibri" w:hAnsi="Palatino Linotype"/>
                <w:i/>
                <w:sz w:val="22"/>
                <w:lang w:eastAsia="es-ES"/>
              </w:rPr>
            </w:pPr>
            <w:r w:rsidRPr="00BB5830">
              <w:rPr>
                <w:rFonts w:ascii="Palatino Linotype" w:eastAsia="Calibri" w:hAnsi="Palatino Linotype"/>
                <w:i/>
                <w:sz w:val="22"/>
                <w:lang w:eastAsia="es-ES"/>
              </w:rPr>
              <w:t>ATENTAMENTE</w:t>
            </w:r>
          </w:p>
        </w:tc>
      </w:tr>
      <w:tr w:rsidR="00042630" w:rsidRPr="00BB5830" w14:paraId="530EDF90" w14:textId="77777777" w:rsidTr="00042630">
        <w:trPr>
          <w:trHeight w:val="150"/>
          <w:tblCellSpacing w:w="0" w:type="dxa"/>
          <w:jc w:val="center"/>
        </w:trPr>
        <w:tc>
          <w:tcPr>
            <w:tcW w:w="0" w:type="auto"/>
            <w:vAlign w:val="center"/>
            <w:hideMark/>
          </w:tcPr>
          <w:p w14:paraId="25F1EE17" w14:textId="77777777" w:rsidR="00042630" w:rsidRPr="00BB5830" w:rsidRDefault="00042630" w:rsidP="00042630">
            <w:pPr>
              <w:spacing w:line="360" w:lineRule="auto"/>
              <w:ind w:left="993" w:right="1428"/>
              <w:contextualSpacing/>
              <w:rPr>
                <w:rFonts w:ascii="Palatino Linotype" w:eastAsia="Calibri" w:hAnsi="Palatino Linotype"/>
                <w:sz w:val="22"/>
                <w:lang w:val="es-ES" w:eastAsia="es-ES"/>
              </w:rPr>
            </w:pPr>
            <w:r w:rsidRPr="00BB5830">
              <w:rPr>
                <w:rFonts w:ascii="Palatino Linotype" w:eastAsia="Calibri" w:hAnsi="Palatino Linotype"/>
                <w:i/>
                <w:sz w:val="22"/>
                <w:lang w:eastAsia="es-ES"/>
              </w:rPr>
              <w:t xml:space="preserve">C. DIANA KAREN GRACIA HERNANDEZ” </w:t>
            </w:r>
            <w:r w:rsidRPr="00BB5830">
              <w:rPr>
                <w:rFonts w:ascii="Palatino Linotype" w:eastAsia="Calibri" w:hAnsi="Palatino Linotype"/>
                <w:sz w:val="22"/>
                <w:lang w:val="es-ES" w:eastAsia="es-ES"/>
              </w:rPr>
              <w:t>(Sic)</w:t>
            </w:r>
          </w:p>
          <w:p w14:paraId="4D47B59B" w14:textId="77777777" w:rsidR="00042630" w:rsidRPr="00BB5830" w:rsidRDefault="00042630" w:rsidP="00042630">
            <w:pPr>
              <w:spacing w:line="360" w:lineRule="auto"/>
              <w:ind w:left="993" w:right="1428"/>
              <w:contextualSpacing/>
              <w:rPr>
                <w:rFonts w:ascii="Palatino Linotype" w:eastAsia="Calibri" w:hAnsi="Palatino Linotype"/>
                <w:i/>
                <w:sz w:val="22"/>
                <w:lang w:eastAsia="es-ES"/>
              </w:rPr>
            </w:pPr>
          </w:p>
        </w:tc>
      </w:tr>
    </w:tbl>
    <w:p w14:paraId="256C7484" w14:textId="77777777" w:rsidR="00737F8A" w:rsidRPr="00BB5830" w:rsidRDefault="008063E5" w:rsidP="003B5EB6">
      <w:pPr>
        <w:numPr>
          <w:ilvl w:val="0"/>
          <w:numId w:val="1"/>
        </w:numPr>
        <w:spacing w:line="360" w:lineRule="auto"/>
        <w:ind w:left="0" w:firstLine="0"/>
        <w:contextualSpacing/>
        <w:jc w:val="both"/>
        <w:rPr>
          <w:rFonts w:ascii="Palatino Linotype" w:hAnsi="Palatino Linotype"/>
          <w:bCs/>
        </w:rPr>
      </w:pPr>
      <w:r w:rsidRPr="00BB5830">
        <w:rPr>
          <w:rFonts w:ascii="Palatino Linotype" w:hAnsi="Palatino Linotype"/>
          <w:bCs/>
        </w:rPr>
        <w:lastRenderedPageBreak/>
        <w:t xml:space="preserve">Inconforme con lo anterior, en fecha </w:t>
      </w:r>
      <w:r w:rsidR="00042630" w:rsidRPr="00BB5830">
        <w:rPr>
          <w:rFonts w:ascii="Palatino Linotype" w:hAnsi="Palatino Linotype"/>
          <w:bCs/>
        </w:rPr>
        <w:t xml:space="preserve">veintiuno de agosto </w:t>
      </w:r>
      <w:r w:rsidRPr="00BB5830">
        <w:rPr>
          <w:rFonts w:ascii="Palatino Linotype" w:hAnsi="Palatino Linotype"/>
          <w:bCs/>
        </w:rPr>
        <w:t xml:space="preserve">de dos mil veintitrés,  el </w:t>
      </w:r>
      <w:r w:rsidRPr="00BB5830">
        <w:rPr>
          <w:rFonts w:ascii="Palatino Linotype" w:hAnsi="Palatino Linotype"/>
          <w:b/>
          <w:bCs/>
        </w:rPr>
        <w:t xml:space="preserve">SUJETO OBLIGADO </w:t>
      </w:r>
      <w:r w:rsidRPr="00BB5830">
        <w:rPr>
          <w:rFonts w:ascii="Palatino Linotype" w:hAnsi="Palatino Linotype"/>
          <w:bCs/>
        </w:rPr>
        <w:t xml:space="preserve">interpuso recurso de </w:t>
      </w:r>
      <w:r w:rsidR="00042630" w:rsidRPr="00BB5830">
        <w:rPr>
          <w:rFonts w:ascii="Palatino Linotype" w:hAnsi="Palatino Linotype"/>
          <w:bCs/>
        </w:rPr>
        <w:t>revisión, arguyendo como</w:t>
      </w:r>
      <w:r w:rsidRPr="00BB5830">
        <w:rPr>
          <w:rFonts w:ascii="Palatino Linotype" w:hAnsi="Palatino Linotype"/>
          <w:bCs/>
        </w:rPr>
        <w:t>:</w:t>
      </w:r>
    </w:p>
    <w:p w14:paraId="4CBEA187" w14:textId="77777777" w:rsidR="006F597E" w:rsidRPr="00BB5830" w:rsidRDefault="006F597E" w:rsidP="003B5EB6">
      <w:pPr>
        <w:spacing w:line="360" w:lineRule="auto"/>
        <w:contextualSpacing/>
        <w:jc w:val="both"/>
        <w:rPr>
          <w:rFonts w:ascii="Palatino Linotype" w:eastAsiaTheme="minorEastAsia" w:hAnsi="Palatino Linotype" w:cs="Arial"/>
          <w:b/>
          <w:i/>
          <w:sz w:val="22"/>
          <w:lang w:eastAsia="es-ES"/>
        </w:rPr>
      </w:pPr>
    </w:p>
    <w:p w14:paraId="48478D03" w14:textId="77777777" w:rsidR="00737F8A" w:rsidRPr="00BB5830" w:rsidRDefault="00737F8A" w:rsidP="003B5EB6">
      <w:pPr>
        <w:spacing w:line="360" w:lineRule="auto"/>
        <w:ind w:left="567" w:right="567"/>
        <w:contextualSpacing/>
        <w:jc w:val="both"/>
        <w:rPr>
          <w:rFonts w:ascii="Palatino Linotype" w:hAnsi="Palatino Linotype"/>
          <w:i/>
          <w:sz w:val="22"/>
        </w:rPr>
      </w:pPr>
      <w:r w:rsidRPr="00BB5830">
        <w:rPr>
          <w:rFonts w:ascii="Palatino Linotype" w:eastAsiaTheme="minorEastAsia" w:hAnsi="Palatino Linotype"/>
          <w:b/>
          <w:sz w:val="22"/>
          <w:lang w:val="es-ES_tradnl" w:eastAsia="es-ES"/>
        </w:rPr>
        <w:t>Acto impugnado</w:t>
      </w:r>
      <w:r w:rsidRPr="00BB5830">
        <w:rPr>
          <w:rFonts w:ascii="Palatino Linotype" w:eastAsiaTheme="minorEastAsia" w:hAnsi="Palatino Linotype"/>
          <w:b/>
          <w:i/>
          <w:sz w:val="22"/>
          <w:lang w:val="es-ES_tradnl" w:eastAsia="es-ES"/>
        </w:rPr>
        <w:t>:</w:t>
      </w:r>
      <w:r w:rsidRPr="00BB5830">
        <w:rPr>
          <w:rFonts w:ascii="Palatino Linotype" w:hAnsi="Palatino Linotype"/>
          <w:i/>
          <w:sz w:val="22"/>
        </w:rPr>
        <w:t xml:space="preserve"> “</w:t>
      </w:r>
      <w:r w:rsidR="00042630" w:rsidRPr="00BB5830">
        <w:rPr>
          <w:rFonts w:ascii="Palatino Linotype" w:hAnsi="Palatino Linotype"/>
          <w:i/>
          <w:sz w:val="22"/>
        </w:rPr>
        <w:t>La entrega de información incompleta sin causa legal justificada por parte del sujeto obligado, respecto de la solicitud de información 00300/CHIMALHU/IP/2023, en la que se solicita lo siguiente: "Cual fue el presupuesto total asignado para la realización del evento denominado: Festival Oaxaqueño Chimalhuacán realizado en los años 2022 y 2023, así mismo se deberá proporcionar el desglose del gasto por partidas presupuestarias de la 1000 a la 9000, así mismo deberá mencionar las dependencias ejecutoras</w:t>
      </w:r>
      <w:r w:rsidRPr="00BB5830">
        <w:rPr>
          <w:rFonts w:ascii="Palatino Linotype" w:hAnsi="Palatino Linotype"/>
          <w:i/>
          <w:sz w:val="22"/>
        </w:rPr>
        <w:t xml:space="preserve">” (Sic) </w:t>
      </w:r>
    </w:p>
    <w:p w14:paraId="7BF9852D" w14:textId="77777777" w:rsidR="00737F8A" w:rsidRPr="00BB5830" w:rsidRDefault="00737F8A" w:rsidP="003B5EB6">
      <w:pPr>
        <w:spacing w:line="360" w:lineRule="auto"/>
        <w:ind w:left="567" w:right="567"/>
        <w:contextualSpacing/>
        <w:jc w:val="both"/>
        <w:rPr>
          <w:rFonts w:ascii="Palatino Linotype" w:eastAsia="Calibri" w:hAnsi="Palatino Linotype" w:cs="Arial"/>
          <w:i/>
          <w:sz w:val="22"/>
          <w:lang w:val="es-ES" w:eastAsia="es-ES"/>
        </w:rPr>
      </w:pPr>
    </w:p>
    <w:p w14:paraId="2E770E6D" w14:textId="77777777" w:rsidR="00737F8A" w:rsidRPr="00BB5830" w:rsidRDefault="00737F8A" w:rsidP="003B5EB6">
      <w:pPr>
        <w:spacing w:line="360" w:lineRule="auto"/>
        <w:ind w:left="567" w:right="567"/>
        <w:contextualSpacing/>
        <w:jc w:val="both"/>
        <w:rPr>
          <w:rFonts w:ascii="Palatino Linotype" w:eastAsia="Calibri" w:hAnsi="Palatino Linotype" w:cs="Arial"/>
          <w:i/>
          <w:lang w:val="es-ES" w:eastAsia="es-ES"/>
        </w:rPr>
      </w:pPr>
      <w:r w:rsidRPr="00BB5830">
        <w:rPr>
          <w:rFonts w:ascii="Palatino Linotype" w:eastAsiaTheme="minorEastAsia" w:hAnsi="Palatino Linotype"/>
          <w:b/>
          <w:sz w:val="22"/>
          <w:lang w:val="es-ES_tradnl" w:eastAsia="es-ES"/>
        </w:rPr>
        <w:t>Razones o Motivos de inconformidad:</w:t>
      </w:r>
      <w:r w:rsidRPr="00BB5830">
        <w:rPr>
          <w:rFonts w:ascii="Palatino Linotype" w:eastAsiaTheme="majorEastAsia" w:hAnsi="Palatino Linotype" w:cstheme="majorBidi"/>
          <w:b/>
          <w:sz w:val="22"/>
          <w:lang w:val="es-ES" w:eastAsia="es-ES"/>
        </w:rPr>
        <w:t xml:space="preserve"> </w:t>
      </w:r>
      <w:r w:rsidRPr="00BB5830">
        <w:rPr>
          <w:rFonts w:ascii="Palatino Linotype" w:eastAsiaTheme="majorEastAsia" w:hAnsi="Palatino Linotype" w:cstheme="majorBidi"/>
          <w:i/>
          <w:sz w:val="22"/>
          <w:lang w:val="es-ES" w:eastAsia="es-ES"/>
        </w:rPr>
        <w:t>“</w:t>
      </w:r>
      <w:r w:rsidR="00042630" w:rsidRPr="00BB5830">
        <w:rPr>
          <w:rFonts w:ascii="Palatino Linotype" w:eastAsiaTheme="majorEastAsia" w:hAnsi="Palatino Linotype" w:cstheme="majorBidi"/>
          <w:i/>
          <w:sz w:val="22"/>
          <w:lang w:eastAsia="es-ES"/>
        </w:rPr>
        <w:t>LA entrega de información incompleta en razon de que el sujeto obligado unicamente se limita a contestar que: "el presupuesto del festival Oaxaqueño 2022 fue de $2,969,140.06 y para el año 2023 fue de $2,818,173.60". Sin embargo omite dar contestación a lo siguiente: "el desglose del gasto por partidas presupuestarias de la 1000 a la 9000, así mismo deberá mencionar las dependencias ejecutoras". Cabe recalcar que no señala justificación legal del porque omite la referida información contenida el la solicit</w:t>
      </w:r>
      <w:r w:rsidR="00042630" w:rsidRPr="00BB5830">
        <w:rPr>
          <w:rFonts w:ascii="Palatino Linotype" w:eastAsiaTheme="majorEastAsia" w:hAnsi="Palatino Linotype" w:cstheme="majorBidi"/>
          <w:i/>
          <w:lang w:eastAsia="es-ES"/>
        </w:rPr>
        <w:t>ud. Tales situaciones”</w:t>
      </w:r>
      <w:r w:rsidRPr="00BB5830">
        <w:rPr>
          <w:rFonts w:ascii="Palatino Linotype" w:hAnsi="Palatino Linotype"/>
          <w:i/>
        </w:rPr>
        <w:t>(Sic)</w:t>
      </w:r>
    </w:p>
    <w:p w14:paraId="287147D6" w14:textId="77777777" w:rsidR="00737F8A" w:rsidRPr="00BB5830" w:rsidRDefault="00737F8A" w:rsidP="003B5EB6">
      <w:pPr>
        <w:spacing w:line="360" w:lineRule="auto"/>
        <w:contextualSpacing/>
        <w:jc w:val="both"/>
        <w:rPr>
          <w:rFonts w:ascii="Palatino Linotype" w:eastAsia="Calibri" w:hAnsi="Palatino Linotype" w:cs="Arial"/>
          <w:lang w:val="es-AR" w:eastAsia="es-ES"/>
        </w:rPr>
      </w:pPr>
    </w:p>
    <w:p w14:paraId="1CDDA739" w14:textId="5D9DF0D6" w:rsidR="00737F8A" w:rsidRPr="00BB5830" w:rsidRDefault="00737F8A" w:rsidP="003B5EB6">
      <w:pPr>
        <w:numPr>
          <w:ilvl w:val="0"/>
          <w:numId w:val="1"/>
        </w:numPr>
        <w:spacing w:line="360" w:lineRule="auto"/>
        <w:ind w:left="0" w:firstLine="0"/>
        <w:contextualSpacing/>
        <w:jc w:val="both"/>
        <w:rPr>
          <w:rFonts w:ascii="Palatino Linotype" w:eastAsia="Calibri" w:hAnsi="Palatino Linotype" w:cs="Arial"/>
          <w:lang w:val="es-AR" w:eastAsia="es-ES"/>
        </w:rPr>
      </w:pPr>
      <w:r w:rsidRPr="00BB5830">
        <w:rPr>
          <w:rFonts w:ascii="Palatino Linotype" w:hAnsi="Palatino Linotype" w:cs="Arial"/>
          <w:lang w:val="es-ES" w:eastAsia="es-ES"/>
        </w:rPr>
        <w:t xml:space="preserve">Se registró el recurso de revisión bajo el número de expediente </w:t>
      </w:r>
      <w:r w:rsidRPr="00BB5830">
        <w:rPr>
          <w:rFonts w:ascii="Palatino Linotype" w:eastAsiaTheme="minorEastAsia" w:hAnsi="Palatino Linotype" w:cs="Arial"/>
          <w:bCs/>
          <w:lang w:val="es-ES_tradnl" w:eastAsia="es-ES"/>
        </w:rPr>
        <w:t xml:space="preserve">al rubro indicado, asimismo con fundamento en lo dispuesto por el </w:t>
      </w:r>
      <w:r w:rsidRPr="00BB5830">
        <w:rPr>
          <w:rFonts w:ascii="Palatino Linotype" w:eastAsia="Calibri" w:hAnsi="Palatino Linotype" w:cs="Arial"/>
          <w:lang w:val="es-ES" w:eastAsia="es-ES"/>
        </w:rPr>
        <w:t xml:space="preserve">artículo 185 fracción I de la </w:t>
      </w:r>
      <w:r w:rsidRPr="00BB5830">
        <w:rPr>
          <w:rFonts w:ascii="Palatino Linotype" w:eastAsia="Calibri" w:hAnsi="Palatino Linotype" w:cs="Arial"/>
          <w:b/>
          <w:lang w:val="es-ES" w:eastAsia="es-ES"/>
        </w:rPr>
        <w:t xml:space="preserve">Ley de Transparencia y Acceso a la Información Pública del Estado de México y Municipios </w:t>
      </w:r>
      <w:r w:rsidRPr="00BB5830">
        <w:rPr>
          <w:rFonts w:ascii="Palatino Linotype" w:hAnsi="Palatino Linotype" w:cs="Arial"/>
          <w:lang w:val="es-ES" w:eastAsia="es-ES"/>
        </w:rPr>
        <w:t xml:space="preserve">se turnó a la </w:t>
      </w:r>
      <w:r w:rsidRPr="00BB5830">
        <w:rPr>
          <w:rFonts w:ascii="Palatino Linotype" w:hAnsi="Palatino Linotype" w:cs="Arial"/>
          <w:b/>
          <w:lang w:val="es-ES" w:eastAsia="es-ES"/>
        </w:rPr>
        <w:t xml:space="preserve">Comisionada María del Rosario Mejía Ayala, </w:t>
      </w:r>
      <w:r w:rsidR="00BB5830">
        <w:rPr>
          <w:rFonts w:ascii="Palatino Linotype" w:hAnsi="Palatino Linotype" w:cs="Arial"/>
          <w:lang w:val="es-ES" w:eastAsia="es-ES"/>
        </w:rPr>
        <w:t>para</w:t>
      </w:r>
      <w:r w:rsidRPr="00BB5830">
        <w:rPr>
          <w:rFonts w:ascii="Palatino Linotype" w:hAnsi="Palatino Linotype" w:cs="Arial"/>
          <w:lang w:val="es-ES" w:eastAsia="es-ES"/>
        </w:rPr>
        <w:t xml:space="preserve"> </w:t>
      </w:r>
      <w:r w:rsidRPr="00BB5830">
        <w:rPr>
          <w:rFonts w:ascii="Palatino Linotype" w:hAnsi="Palatino Linotype" w:cs="Arial"/>
          <w:lang w:eastAsia="es-ES"/>
        </w:rPr>
        <w:t xml:space="preserve">su análisis. </w:t>
      </w:r>
    </w:p>
    <w:p w14:paraId="7E64FE4F" w14:textId="77777777" w:rsidR="00737F8A" w:rsidRPr="00BB5830" w:rsidRDefault="00737F8A" w:rsidP="003B5EB6">
      <w:pPr>
        <w:spacing w:line="360" w:lineRule="auto"/>
        <w:contextualSpacing/>
        <w:jc w:val="both"/>
        <w:rPr>
          <w:rFonts w:ascii="Palatino Linotype" w:eastAsia="Calibri" w:hAnsi="Palatino Linotype" w:cs="Arial"/>
          <w:lang w:val="es-AR" w:eastAsia="es-ES"/>
        </w:rPr>
      </w:pPr>
    </w:p>
    <w:p w14:paraId="037D1D48" w14:textId="009CE6DE" w:rsidR="00737F8A" w:rsidRPr="00BB5830" w:rsidRDefault="00BB5830" w:rsidP="00CC615F">
      <w:pPr>
        <w:numPr>
          <w:ilvl w:val="0"/>
          <w:numId w:val="1"/>
        </w:numPr>
        <w:spacing w:line="360" w:lineRule="auto"/>
        <w:ind w:left="0" w:firstLine="0"/>
        <w:contextualSpacing/>
        <w:jc w:val="both"/>
        <w:rPr>
          <w:rFonts w:ascii="Palatino Linotype" w:eastAsiaTheme="minorEastAsia" w:hAnsi="Palatino Linotype" w:cstheme="minorBidi"/>
          <w:i/>
          <w:lang w:val="es-ES_tradnl" w:eastAsia="es-ES"/>
        </w:rPr>
      </w:pPr>
      <w:r>
        <w:rPr>
          <w:rFonts w:ascii="Palatino Linotype" w:eastAsia="Calibri" w:hAnsi="Palatino Linotype" w:cs="Arial"/>
          <w:lang w:val="es-ES" w:eastAsia="es-ES"/>
        </w:rPr>
        <w:lastRenderedPageBreak/>
        <w:t xml:space="preserve">La Comisionada </w:t>
      </w:r>
      <w:r w:rsidR="00737F8A" w:rsidRPr="00BB5830">
        <w:rPr>
          <w:rFonts w:ascii="Palatino Linotype" w:eastAsia="Calibri" w:hAnsi="Palatino Linotype" w:cs="Arial"/>
          <w:lang w:val="es-ES" w:eastAsia="es-ES"/>
        </w:rPr>
        <w:t>Ponente</w:t>
      </w:r>
      <w:r>
        <w:rPr>
          <w:rFonts w:ascii="Palatino Linotype" w:eastAsia="Calibri" w:hAnsi="Palatino Linotype" w:cs="Arial"/>
          <w:lang w:val="es-ES" w:eastAsia="es-ES"/>
        </w:rPr>
        <w:t>,</w:t>
      </w:r>
      <w:r w:rsidR="00737F8A" w:rsidRPr="00BB5830">
        <w:rPr>
          <w:rFonts w:ascii="Palatino Linotype" w:eastAsia="Calibri" w:hAnsi="Palatino Linotype" w:cs="Arial"/>
          <w:lang w:val="es-ES" w:eastAsia="es-ES"/>
        </w:rPr>
        <w:t xml:space="preserve"> con fundamento en l</w:t>
      </w:r>
      <w:r w:rsidR="00D10B35" w:rsidRPr="00BB5830">
        <w:rPr>
          <w:rFonts w:ascii="Palatino Linotype" w:eastAsia="Calibri" w:hAnsi="Palatino Linotype" w:cs="Arial"/>
          <w:lang w:val="es-ES" w:eastAsia="es-ES"/>
        </w:rPr>
        <w:t xml:space="preserve">o dispuesto por el artículo 18 </w:t>
      </w:r>
      <w:r w:rsidR="00737F8A" w:rsidRPr="00BB5830">
        <w:rPr>
          <w:rFonts w:ascii="Palatino Linotype" w:eastAsia="Calibri" w:hAnsi="Palatino Linotype" w:cs="Arial"/>
          <w:lang w:val="es-ES" w:eastAsia="es-ES"/>
        </w:rPr>
        <w:t>fracción II de la ley de la materia, a tra</w:t>
      </w:r>
      <w:r w:rsidR="00D10B35" w:rsidRPr="00BB5830">
        <w:rPr>
          <w:rFonts w:ascii="Palatino Linotype" w:eastAsia="Calibri" w:hAnsi="Palatino Linotype" w:cs="Arial"/>
          <w:lang w:val="es-ES" w:eastAsia="es-ES"/>
        </w:rPr>
        <w:t>vés del a</w:t>
      </w:r>
      <w:r w:rsidR="008063E5" w:rsidRPr="00BB5830">
        <w:rPr>
          <w:rFonts w:ascii="Palatino Linotype" w:eastAsia="Calibri" w:hAnsi="Palatino Linotype" w:cs="Arial"/>
          <w:lang w:val="es-ES" w:eastAsia="es-ES"/>
        </w:rPr>
        <w:t>cuerdo de admisión de</w:t>
      </w:r>
      <w:r w:rsidR="00CC615F" w:rsidRPr="00BB5830">
        <w:rPr>
          <w:rFonts w:ascii="Palatino Linotype" w:eastAsia="Calibri" w:hAnsi="Palatino Linotype" w:cs="Arial"/>
          <w:lang w:val="es-ES" w:eastAsia="es-ES"/>
        </w:rPr>
        <w:t xml:space="preserve"> fecha doce de septiembre de dos mil veintitrés y notificado el día trece del mismo mes y año, </w:t>
      </w:r>
      <w:r w:rsidR="00737F8A" w:rsidRPr="00BB5830">
        <w:rPr>
          <w:rFonts w:ascii="Palatino Linotype" w:eastAsia="Calibri" w:hAnsi="Palatino Linotype" w:cs="Arial"/>
          <w:lang w:val="es-ES" w:eastAsia="es-ES"/>
        </w:rPr>
        <w:t xml:space="preserve">puso a disposición de las partes el expediente electrónico </w:t>
      </w:r>
      <w:r w:rsidR="00737F8A" w:rsidRPr="00BB5830">
        <w:rPr>
          <w:rFonts w:ascii="Palatino Linotype" w:eastAsia="Calibri" w:hAnsi="Palatino Linotype" w:cs="Arial"/>
          <w:lang w:val="es-ES_tradnl" w:eastAsia="es-ES"/>
        </w:rPr>
        <w:t xml:space="preserve">vía </w:t>
      </w:r>
      <w:r w:rsidR="00737F8A" w:rsidRPr="00BB5830">
        <w:rPr>
          <w:rFonts w:ascii="Palatino Linotype" w:eastAsia="Calibri" w:hAnsi="Palatino Linotype" w:cs="Arial"/>
          <w:b/>
          <w:lang w:val="es-ES" w:eastAsia="es-ES"/>
        </w:rPr>
        <w:t xml:space="preserve">SAIMEX </w:t>
      </w:r>
      <w:r w:rsidR="00737F8A" w:rsidRPr="00BB5830">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737F8A" w:rsidRPr="00BB5830">
        <w:rPr>
          <w:rFonts w:ascii="Palatino Linotype" w:eastAsia="Calibri" w:hAnsi="Palatino Linotype" w:cs="Arial"/>
          <w:b/>
          <w:lang w:val="es-ES" w:eastAsia="es-ES"/>
        </w:rPr>
        <w:t>SUJETO OBLIGADO</w:t>
      </w:r>
      <w:r w:rsidR="00737F8A" w:rsidRPr="00BB5830">
        <w:rPr>
          <w:rFonts w:ascii="Palatino Linotype" w:eastAsia="Calibri" w:hAnsi="Palatino Linotype" w:cs="Arial"/>
          <w:lang w:val="es-ES" w:eastAsia="es-ES"/>
        </w:rPr>
        <w:t xml:space="preserve"> presentara el informe justificado procedente. </w:t>
      </w:r>
    </w:p>
    <w:p w14:paraId="71D8FAF1" w14:textId="77777777" w:rsidR="00737F8A" w:rsidRPr="00BB5830" w:rsidRDefault="00737F8A" w:rsidP="003B5EB6">
      <w:pPr>
        <w:spacing w:line="360" w:lineRule="auto"/>
        <w:contextualSpacing/>
        <w:jc w:val="both"/>
        <w:rPr>
          <w:rFonts w:ascii="Palatino Linotype" w:eastAsiaTheme="minorEastAsia" w:hAnsi="Palatino Linotype" w:cstheme="minorBidi"/>
          <w:i/>
          <w:lang w:val="es-ES_tradnl" w:eastAsia="es-ES"/>
        </w:rPr>
      </w:pPr>
    </w:p>
    <w:p w14:paraId="2C1FDAB3" w14:textId="77777777" w:rsidR="00CC615F" w:rsidRPr="00BB5830" w:rsidRDefault="00737F8A" w:rsidP="00CC615F">
      <w:pPr>
        <w:numPr>
          <w:ilvl w:val="0"/>
          <w:numId w:val="1"/>
        </w:numPr>
        <w:spacing w:line="360" w:lineRule="auto"/>
        <w:ind w:left="0" w:firstLine="0"/>
        <w:contextualSpacing/>
        <w:jc w:val="both"/>
        <w:rPr>
          <w:rFonts w:ascii="Palatino Linotype" w:eastAsiaTheme="minorEastAsia" w:hAnsi="Palatino Linotype" w:cstheme="minorBidi"/>
          <w:i/>
          <w:lang w:val="es-ES_tradnl" w:eastAsia="es-ES"/>
        </w:rPr>
      </w:pPr>
      <w:r w:rsidRPr="00BB5830">
        <w:rPr>
          <w:rFonts w:ascii="Palatino Linotype" w:eastAsia="Calibri" w:hAnsi="Palatino Linotype" w:cs="Arial"/>
          <w:lang w:val="es-ES" w:eastAsia="es-ES"/>
        </w:rPr>
        <w:t xml:space="preserve">De las constancias que obran en el expediente electrónico SAIMEX, </w:t>
      </w:r>
      <w:r w:rsidR="00CC615F" w:rsidRPr="00BB5830">
        <w:rPr>
          <w:rFonts w:ascii="Palatino Linotype" w:eastAsia="Calibri" w:hAnsi="Palatino Linotype" w:cs="Arial"/>
          <w:lang w:val="es-ES" w:eastAsia="es-ES"/>
        </w:rPr>
        <w:t xml:space="preserve"> que el </w:t>
      </w:r>
      <w:r w:rsidR="00CC615F" w:rsidRPr="00BB5830">
        <w:rPr>
          <w:rFonts w:ascii="Palatino Linotype" w:eastAsia="Calibri" w:hAnsi="Palatino Linotype" w:cs="Arial"/>
          <w:b/>
          <w:lang w:val="es-ES" w:eastAsia="es-ES"/>
        </w:rPr>
        <w:t>SUJETO OBLIGADO</w:t>
      </w:r>
      <w:r w:rsidR="00CC615F" w:rsidRPr="00BB5830">
        <w:rPr>
          <w:rFonts w:ascii="Palatino Linotype" w:eastAsia="Calibri" w:hAnsi="Palatino Linotype" w:cs="Arial"/>
          <w:lang w:val="es-ES" w:eastAsia="es-ES"/>
        </w:rPr>
        <w:t xml:space="preserve"> no realizo manifestación alguna conforme a su derecho conviniera, sin embargo, </w:t>
      </w:r>
      <w:r w:rsidRPr="00BB5830">
        <w:rPr>
          <w:rFonts w:ascii="Palatino Linotype" w:eastAsia="Calibri" w:hAnsi="Palatino Linotype" w:cs="Arial"/>
          <w:lang w:val="es-ES" w:eastAsia="es-ES"/>
        </w:rPr>
        <w:t xml:space="preserve">se advierte que el </w:t>
      </w:r>
      <w:r w:rsidRPr="00BB5830">
        <w:rPr>
          <w:rFonts w:ascii="Palatino Linotype" w:eastAsia="Calibri" w:hAnsi="Palatino Linotype" w:cs="Arial"/>
          <w:b/>
          <w:lang w:val="es-ES" w:eastAsia="es-ES"/>
        </w:rPr>
        <w:t>RECURRENTE</w:t>
      </w:r>
      <w:r w:rsidR="00CC615F" w:rsidRPr="00BB5830">
        <w:rPr>
          <w:rFonts w:ascii="Palatino Linotype" w:eastAsia="Calibri" w:hAnsi="Palatino Linotype" w:cs="Arial"/>
          <w:lang w:val="es-ES" w:eastAsia="es-ES"/>
        </w:rPr>
        <w:t xml:space="preserve"> realizó manifestaciones por medio de los siguientes archivos:</w:t>
      </w:r>
    </w:p>
    <w:p w14:paraId="5D15D546" w14:textId="77777777" w:rsidR="00CC615F" w:rsidRPr="006168E6" w:rsidRDefault="00CC615F" w:rsidP="00CC615F">
      <w:pPr>
        <w:spacing w:line="360" w:lineRule="auto"/>
        <w:contextualSpacing/>
        <w:jc w:val="both"/>
        <w:rPr>
          <w:rFonts w:ascii="Palatino Linotype" w:eastAsiaTheme="minorEastAsia" w:hAnsi="Palatino Linotype" w:cstheme="minorBidi"/>
          <w:i/>
          <w:sz w:val="22"/>
          <w:lang w:val="es-ES_tradnl" w:eastAsia="es-ES"/>
        </w:rPr>
      </w:pPr>
    </w:p>
    <w:p w14:paraId="29A3CCE0" w14:textId="77777777" w:rsidR="00170C05" w:rsidRPr="006168E6" w:rsidRDefault="00CC615F" w:rsidP="00170C05">
      <w:pPr>
        <w:pStyle w:val="Prrafodelista"/>
        <w:numPr>
          <w:ilvl w:val="0"/>
          <w:numId w:val="31"/>
        </w:numPr>
        <w:spacing w:line="360" w:lineRule="auto"/>
        <w:jc w:val="both"/>
        <w:rPr>
          <w:rFonts w:ascii="Palatino Linotype" w:eastAsiaTheme="minorEastAsia" w:hAnsi="Palatino Linotype" w:cstheme="minorBidi"/>
          <w:i/>
          <w:lang w:val="es-ES_tradnl" w:eastAsia="es-ES"/>
        </w:rPr>
      </w:pPr>
      <w:r w:rsidRPr="006168E6">
        <w:rPr>
          <w:rFonts w:ascii="Palatino Linotype" w:eastAsia="Calibri" w:hAnsi="Palatino Linotype" w:cs="Arial"/>
          <w:b/>
          <w:lang w:val="es-ES" w:eastAsia="es-ES"/>
        </w:rPr>
        <w:t>300.pdf</w:t>
      </w:r>
    </w:p>
    <w:p w14:paraId="0BF77D2D" w14:textId="77777777" w:rsidR="00170C05" w:rsidRPr="006168E6" w:rsidRDefault="00170C05" w:rsidP="00170C05">
      <w:pPr>
        <w:spacing w:line="360" w:lineRule="auto"/>
        <w:jc w:val="both"/>
        <w:rPr>
          <w:rFonts w:ascii="Palatino Linotype" w:eastAsiaTheme="minorEastAsia" w:hAnsi="Palatino Linotype" w:cstheme="minorBidi"/>
          <w:sz w:val="22"/>
          <w:lang w:val="es-ES_tradnl" w:eastAsia="es-ES"/>
        </w:rPr>
      </w:pPr>
      <w:r w:rsidRPr="006168E6">
        <w:rPr>
          <w:rFonts w:ascii="Palatino Linotype" w:eastAsiaTheme="minorEastAsia" w:hAnsi="Palatino Linotype" w:cstheme="minorBidi"/>
          <w:sz w:val="22"/>
          <w:lang w:val="es-ES_tradnl" w:eastAsia="es-ES"/>
        </w:rPr>
        <w:t xml:space="preserve">Oficio que en o medular refiere: </w:t>
      </w:r>
      <w:r w:rsidRPr="006168E6">
        <w:rPr>
          <w:rFonts w:ascii="Palatino Linotype" w:eastAsiaTheme="minorEastAsia" w:hAnsi="Palatino Linotype" w:cstheme="minorBidi"/>
          <w:i/>
          <w:sz w:val="22"/>
          <w:lang w:val="es-ES_tradnl" w:eastAsia="es-ES"/>
        </w:rPr>
        <w:t>“</w:t>
      </w:r>
      <w:r w:rsidRPr="006168E6">
        <w:rPr>
          <w:rFonts w:ascii="Palatino Linotype" w:eastAsiaTheme="minorEastAsia" w:hAnsi="Palatino Linotype" w:cstheme="minorBidi"/>
          <w:i/>
          <w:sz w:val="22"/>
          <w:lang w:eastAsia="es-ES"/>
        </w:rPr>
        <w:t>A efecto de atender en tiempo y forma, tengo a bien informar a Usted el presupuesto del festival Oaxaqueño 2022 fue de $2,969,140.06 y para el año 2023 fue de $2,818,173.60” (sic)</w:t>
      </w:r>
    </w:p>
    <w:p w14:paraId="3089EBFC" w14:textId="77777777" w:rsidR="00537748" w:rsidRPr="006168E6" w:rsidRDefault="00537748" w:rsidP="003B5EB6">
      <w:pPr>
        <w:spacing w:line="360" w:lineRule="auto"/>
        <w:contextualSpacing/>
        <w:jc w:val="both"/>
        <w:rPr>
          <w:rFonts w:ascii="Palatino Linotype" w:eastAsiaTheme="minorEastAsia" w:hAnsi="Palatino Linotype" w:cstheme="minorBidi"/>
          <w:i/>
          <w:sz w:val="22"/>
          <w:lang w:val="es-ES_tradnl" w:eastAsia="es-ES"/>
        </w:rPr>
      </w:pPr>
    </w:p>
    <w:p w14:paraId="362EE4B6" w14:textId="77777777" w:rsidR="00CC615F" w:rsidRPr="006168E6" w:rsidRDefault="00CC615F" w:rsidP="00CC615F">
      <w:pPr>
        <w:pStyle w:val="Prrafodelista"/>
        <w:numPr>
          <w:ilvl w:val="0"/>
          <w:numId w:val="31"/>
        </w:numPr>
        <w:spacing w:line="360" w:lineRule="auto"/>
        <w:jc w:val="both"/>
        <w:rPr>
          <w:rFonts w:ascii="Palatino Linotype" w:hAnsi="Palatino Linotype"/>
          <w:b/>
        </w:rPr>
      </w:pPr>
      <w:r w:rsidRPr="006168E6">
        <w:rPr>
          <w:rFonts w:ascii="Palatino Linotype" w:hAnsi="Palatino Linotype"/>
          <w:b/>
        </w:rPr>
        <w:t>ALEGATO.pdf</w:t>
      </w:r>
    </w:p>
    <w:p w14:paraId="4008DC81" w14:textId="77777777" w:rsidR="00170C05" w:rsidRPr="006168E6" w:rsidRDefault="00170C05" w:rsidP="00170C05">
      <w:pPr>
        <w:spacing w:line="360" w:lineRule="auto"/>
        <w:jc w:val="both"/>
        <w:rPr>
          <w:rFonts w:ascii="Palatino Linotype" w:hAnsi="Palatino Linotype"/>
          <w:sz w:val="22"/>
        </w:rPr>
      </w:pPr>
      <w:r w:rsidRPr="006168E6">
        <w:rPr>
          <w:rFonts w:ascii="Palatino Linotype" w:hAnsi="Palatino Linotype"/>
          <w:sz w:val="22"/>
        </w:rPr>
        <w:t xml:space="preserve">El ahora RECURRENTE, refiere a manera de alegatos </w:t>
      </w:r>
      <w:r w:rsidRPr="006168E6">
        <w:rPr>
          <w:rFonts w:ascii="Palatino Linotype" w:hAnsi="Palatino Linotype"/>
          <w:i/>
          <w:sz w:val="22"/>
        </w:rPr>
        <w:t xml:space="preserve">grosso modo </w:t>
      </w:r>
      <w:r w:rsidRPr="006168E6">
        <w:rPr>
          <w:rFonts w:ascii="Palatino Linotype" w:hAnsi="Palatino Linotype"/>
          <w:sz w:val="22"/>
        </w:rPr>
        <w:t>que el Sujeto Obligado está obligado a proporcionarle la totalidad de la información solicitada en su totalidad</w:t>
      </w:r>
    </w:p>
    <w:p w14:paraId="2F001828" w14:textId="77777777" w:rsidR="00170C05" w:rsidRPr="006168E6" w:rsidRDefault="00170C05" w:rsidP="00170C05">
      <w:pPr>
        <w:spacing w:line="360" w:lineRule="auto"/>
        <w:jc w:val="both"/>
        <w:rPr>
          <w:rFonts w:ascii="Palatino Linotype" w:hAnsi="Palatino Linotype"/>
          <w:sz w:val="22"/>
        </w:rPr>
      </w:pPr>
    </w:p>
    <w:p w14:paraId="31AB8176"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 xml:space="preserve">El </w:t>
      </w:r>
      <w:r w:rsidR="00170C05" w:rsidRPr="00BB5830">
        <w:rPr>
          <w:rFonts w:ascii="Palatino Linotype" w:eastAsiaTheme="minorEastAsia" w:hAnsi="Palatino Linotype"/>
          <w:lang w:val="es-ES_tradnl" w:eastAsia="es-ES"/>
        </w:rPr>
        <w:t>catorce de noviembre de dos mil veintitrés se notificó el acuerdo de fecha diez de noviembre de dos mil veintitrés,</w:t>
      </w:r>
      <w:r w:rsidR="0050165E" w:rsidRPr="00BB5830">
        <w:rPr>
          <w:rFonts w:ascii="Palatino Linotype" w:eastAsiaTheme="minorEastAsia" w:hAnsi="Palatino Linotype"/>
          <w:lang w:val="es-ES_tradnl" w:eastAsia="es-ES"/>
        </w:rPr>
        <w:t xml:space="preserve"> </w:t>
      </w:r>
      <w:r w:rsidRPr="00BB5830">
        <w:rPr>
          <w:rFonts w:ascii="Palatino Linotype" w:eastAsiaTheme="minorEastAsia" w:hAnsi="Palatino Linotype"/>
          <w:lang w:val="es-ES_tradnl" w:eastAsia="es-ES"/>
        </w:rPr>
        <w:t xml:space="preserve">mediante el cual se aprobó la ampliación de plazo para emitir resolución. </w:t>
      </w:r>
    </w:p>
    <w:p w14:paraId="1B9257EC"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5843BA38" w14:textId="77777777" w:rsidR="00737F8A" w:rsidRPr="00BB5830" w:rsidRDefault="0098425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lastRenderedPageBreak/>
        <w:t>Este Organismo G</w:t>
      </w:r>
      <w:r w:rsidR="00737F8A" w:rsidRPr="00BB5830">
        <w:rPr>
          <w:rFonts w:ascii="Palatino Linotype" w:eastAsiaTheme="minorEastAsia" w:hAnsi="Palatino Linotype"/>
          <w:lang w:val="es-ES_tradnl" w:eastAsia="es-ES"/>
        </w:rPr>
        <w:t>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94BED1B"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30D3FAD4"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F4A5E92"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731AF2C8"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E0EA80"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2E91167B"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CD2C858"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lastRenderedPageBreak/>
        <w:t xml:space="preserve">Por ello, excepcionalmente, si un asunto es resuelto con posterioridad a los plazos señalados por la norma debe analizarse la razonabilidad de dicha dilación atendiendo a los siguientes criterios:   </w:t>
      </w:r>
    </w:p>
    <w:p w14:paraId="2D5C920A" w14:textId="77777777" w:rsidR="00737F8A" w:rsidRPr="006168E6" w:rsidRDefault="00737F8A" w:rsidP="003B5EB6">
      <w:pPr>
        <w:spacing w:line="360" w:lineRule="auto"/>
        <w:contextualSpacing/>
        <w:jc w:val="both"/>
        <w:rPr>
          <w:rFonts w:ascii="Palatino Linotype" w:eastAsiaTheme="minorEastAsia" w:hAnsi="Palatino Linotype"/>
          <w:sz w:val="22"/>
          <w:lang w:val="es-ES_tradnl" w:eastAsia="es-ES"/>
        </w:rPr>
      </w:pPr>
    </w:p>
    <w:p w14:paraId="535B5AB4" w14:textId="77777777" w:rsidR="00737F8A" w:rsidRPr="006168E6"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6168E6">
        <w:rPr>
          <w:rFonts w:ascii="Palatino Linotype" w:eastAsiaTheme="minorEastAsia" w:hAnsi="Palatino Linotype"/>
          <w:sz w:val="22"/>
          <w:lang w:val="es-ES_tradnl" w:eastAsia="es-ES"/>
        </w:rPr>
        <w:t xml:space="preserve">a) Complejidad del Asunto: La complejidad de la prueba, la pluralidad de sujetos procesales, el tiempo transcurrido, las características y contexto del recurso. </w:t>
      </w:r>
    </w:p>
    <w:p w14:paraId="6F1E96AB" w14:textId="77777777" w:rsidR="00737F8A" w:rsidRPr="006168E6"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6168E6">
        <w:rPr>
          <w:rFonts w:ascii="Palatino Linotype" w:eastAsiaTheme="minorEastAsia" w:hAnsi="Palatino Linotype"/>
          <w:sz w:val="22"/>
          <w:lang w:val="es-ES_tradnl" w:eastAsia="es-ES"/>
        </w:rPr>
        <w:t>b) Actividad Procesal del interesado. Acciones u omisiones del interesado.</w:t>
      </w:r>
    </w:p>
    <w:p w14:paraId="6F13C562" w14:textId="77777777" w:rsidR="00737F8A" w:rsidRPr="006168E6"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6168E6">
        <w:rPr>
          <w:rFonts w:ascii="Palatino Linotype" w:eastAsiaTheme="minorEastAsia" w:hAnsi="Palatino Linotype"/>
          <w:sz w:val="22"/>
          <w:lang w:val="es-ES_tradnl" w:eastAsia="es-ES"/>
        </w:rPr>
        <w:t>c) Conducta de la Autoridad: Las Acciones u omisiones realizadas en el procedimiento. Así como si la autoridad actuó con la debida diligencia.</w:t>
      </w:r>
    </w:p>
    <w:p w14:paraId="5839A708" w14:textId="77777777" w:rsidR="00737F8A" w:rsidRPr="006168E6"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6168E6">
        <w:rPr>
          <w:rFonts w:ascii="Palatino Linotype" w:eastAsiaTheme="minorEastAsia" w:hAnsi="Palatino Linotype"/>
          <w:sz w:val="22"/>
          <w:lang w:val="es-ES_tradnl" w:eastAsia="es-ES"/>
        </w:rPr>
        <w:t>d) La afectación generada en la situación jurídica de la persona involucrada en el proceso: Violación a sus derechos humanos.</w:t>
      </w:r>
    </w:p>
    <w:p w14:paraId="36C9B546"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733C1053"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24B2E72"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7941B3A3"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 xml:space="preserve">Argumento que encuentra sustento en la jurisprudencia P./J. 32/92 emitida por el Pleno de la Suprema Corte de Justicia de la Nación de rubro </w:t>
      </w:r>
      <w:r w:rsidRPr="00BB5830">
        <w:rPr>
          <w:rFonts w:ascii="Palatino Linotype" w:eastAsiaTheme="minorEastAsia" w:hAnsi="Palatino Linotype"/>
          <w:i/>
          <w:lang w:val="es-ES_tradnl" w:eastAsia="es-ES"/>
        </w:rPr>
        <w:t xml:space="preserve">“TÉRMINOS PROCESALES. PARA DETERMINAR SI UN FUNCIONARIO JUDICIAL ACTUÓ INDEBIDAMENTE POR NO RESPETARLOS SE DEBE ATENDER AL PRESUPUESTO QUE CONSIDERÓ EL LEGISLADOR AL FIJARLOS Y LAS CARACTERÍSTICAS DEL </w:t>
      </w:r>
      <w:r w:rsidRPr="00BB5830">
        <w:rPr>
          <w:rFonts w:ascii="Palatino Linotype" w:eastAsiaTheme="minorEastAsia" w:hAnsi="Palatino Linotype"/>
          <w:i/>
          <w:lang w:val="es-ES_tradnl" w:eastAsia="es-ES"/>
        </w:rPr>
        <w:lastRenderedPageBreak/>
        <w:t>CASO.”</w:t>
      </w:r>
      <w:r w:rsidRPr="00BB5830">
        <w:rPr>
          <w:rFonts w:ascii="Palatino Linotype" w:eastAsiaTheme="minorEastAsia" w:hAnsi="Palatino Linotype"/>
          <w:lang w:val="es-ES_tradnl" w:eastAsia="es-ES"/>
        </w:rPr>
        <w:t>, visible en la Gaceta del Seminario Judicial de la Federación con el registro digital 205635.</w:t>
      </w:r>
    </w:p>
    <w:p w14:paraId="68956774"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46AEB511"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765248B"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3E37BA65"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Por ello, este organismo garante comprometido con la tutela de los derechos humanos confiados, señala que este exceso del plazo legal para resolver el presente asunto, resulta de carácter excepcional.</w:t>
      </w:r>
    </w:p>
    <w:p w14:paraId="7AF67C9F"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5D17C7FC"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Al respecto, también son de considerar los criterios sostenidos por el Cuarto Tribunal Colegiado en Materia Administrativa del Primer Circuito, cuyos rubros y datos de identificación son los siguientes:</w:t>
      </w:r>
    </w:p>
    <w:p w14:paraId="746001DC" w14:textId="77777777" w:rsidR="00737F8A" w:rsidRPr="006168E6" w:rsidRDefault="00737F8A" w:rsidP="003B5EB6">
      <w:pPr>
        <w:spacing w:line="360" w:lineRule="auto"/>
        <w:contextualSpacing/>
        <w:jc w:val="both"/>
        <w:rPr>
          <w:rFonts w:ascii="Palatino Linotype" w:eastAsiaTheme="minorEastAsia" w:hAnsi="Palatino Linotype"/>
          <w:sz w:val="22"/>
          <w:lang w:val="es-ES_tradnl" w:eastAsia="es-ES"/>
        </w:rPr>
      </w:pPr>
    </w:p>
    <w:p w14:paraId="223443AB" w14:textId="77777777" w:rsidR="00737F8A" w:rsidRPr="006168E6" w:rsidRDefault="00737F8A" w:rsidP="003B5EB6">
      <w:pPr>
        <w:spacing w:line="360" w:lineRule="auto"/>
        <w:ind w:left="851" w:right="822"/>
        <w:contextualSpacing/>
        <w:jc w:val="both"/>
        <w:rPr>
          <w:rFonts w:ascii="Palatino Linotype" w:eastAsiaTheme="minorEastAsia" w:hAnsi="Palatino Linotype"/>
          <w:sz w:val="22"/>
          <w:lang w:val="es-ES_tradnl" w:eastAsia="es-ES"/>
        </w:rPr>
      </w:pPr>
      <w:r w:rsidRPr="006168E6">
        <w:rPr>
          <w:rFonts w:ascii="Palatino Linotype" w:eastAsiaTheme="minorEastAsia" w:hAnsi="Palatino Linotype"/>
          <w:i/>
          <w:sz w:val="22"/>
          <w:lang w:val="es-ES_tradnl" w:eastAsia="es-ES"/>
        </w:rPr>
        <w:t xml:space="preserve">“PLAZO RAZONABLE PARA RESOLVER. DIMENSIÓN Y EFECTOS DE ESTE CONCEPTO CUANDO SE ADUCE EXCESIVA CARGA DE </w:t>
      </w:r>
      <w:r w:rsidRPr="006168E6">
        <w:rPr>
          <w:rFonts w:ascii="Palatino Linotype" w:eastAsiaTheme="minorEastAsia" w:hAnsi="Palatino Linotype"/>
          <w:i/>
          <w:sz w:val="22"/>
          <w:lang w:val="es-ES_tradnl" w:eastAsia="es-ES"/>
        </w:rPr>
        <w:lastRenderedPageBreak/>
        <w:t>TRABAJO.”</w:t>
      </w:r>
      <w:r w:rsidRPr="006168E6">
        <w:rPr>
          <w:rFonts w:ascii="Palatino Linotype" w:eastAsiaTheme="minorEastAsia" w:hAnsi="Palatino Linotype"/>
          <w:sz w:val="22"/>
          <w:lang w:val="es-ES_tradnl" w:eastAsia="es-ES"/>
        </w:rPr>
        <w:t xml:space="preserve"> consultable en el Seminario Judicial de la Federación y su gaceta, con el registro digital 2002351.</w:t>
      </w:r>
    </w:p>
    <w:p w14:paraId="4A14BC94" w14:textId="77777777" w:rsidR="00737F8A" w:rsidRPr="006168E6" w:rsidRDefault="00737F8A" w:rsidP="003B5EB6">
      <w:pPr>
        <w:spacing w:line="360" w:lineRule="auto"/>
        <w:ind w:left="851" w:right="822"/>
        <w:contextualSpacing/>
        <w:jc w:val="both"/>
        <w:rPr>
          <w:rFonts w:ascii="Palatino Linotype" w:eastAsiaTheme="minorEastAsia" w:hAnsi="Palatino Linotype"/>
          <w:b/>
          <w:sz w:val="22"/>
          <w:lang w:val="es-ES_tradnl" w:eastAsia="es-ES"/>
        </w:rPr>
      </w:pPr>
    </w:p>
    <w:p w14:paraId="18936238" w14:textId="77777777" w:rsidR="00737F8A" w:rsidRPr="006168E6" w:rsidRDefault="00737F8A" w:rsidP="003B5EB6">
      <w:pPr>
        <w:spacing w:line="360" w:lineRule="auto"/>
        <w:ind w:left="851" w:right="822"/>
        <w:contextualSpacing/>
        <w:jc w:val="both"/>
        <w:rPr>
          <w:rFonts w:ascii="Palatino Linotype" w:eastAsiaTheme="minorEastAsia" w:hAnsi="Palatino Linotype"/>
          <w:sz w:val="22"/>
          <w:lang w:val="es-ES_tradnl" w:eastAsia="es-ES"/>
        </w:rPr>
      </w:pPr>
      <w:r w:rsidRPr="006168E6">
        <w:rPr>
          <w:rFonts w:ascii="Palatino Linotype" w:eastAsiaTheme="minorEastAsia" w:hAnsi="Palatino Linotype"/>
          <w:i/>
          <w:sz w:val="22"/>
          <w:lang w:val="es-ES_tradnl" w:eastAsia="es-ES"/>
        </w:rPr>
        <w:t>“PLAZO RAZONABLE PARA RESOLVER. CONCEPTO Y ELEMENTOS QUE LO INTEGRAN A LA LUZ DEL DERECHO INTERNACIONAL DE LOS DERECHOS HUMANOS.”</w:t>
      </w:r>
      <w:r w:rsidRPr="006168E6">
        <w:rPr>
          <w:rFonts w:ascii="Palatino Linotype" w:eastAsiaTheme="minorEastAsia" w:hAnsi="Palatino Linotype"/>
          <w:sz w:val="22"/>
          <w:lang w:val="es-ES_tradnl" w:eastAsia="es-ES"/>
        </w:rPr>
        <w:t>, visible en el Seminario Judicial de la Federación y su gaceta, con el registro digital 2002350.</w:t>
      </w:r>
    </w:p>
    <w:p w14:paraId="692BB9C2"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4D824940" w14:textId="77777777" w:rsidR="00737F8A" w:rsidRPr="00BB5830"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BB5830">
        <w:rPr>
          <w:rFonts w:ascii="Palatino Linotype" w:eastAsiaTheme="minorEastAsia" w:hAnsi="Palatino Linotype"/>
          <w:lang w:val="es-ES_tradnl" w:eastAsia="es-ES"/>
        </w:rPr>
        <w:t xml:space="preserve">Por ello, este Organismo Garante comprometido con la tutela de los derechos humanos confiados, señala que este exceso de plazo legal para resolver el presente asunto, resulta de carácter excepcional. </w:t>
      </w:r>
    </w:p>
    <w:p w14:paraId="1A410D2B" w14:textId="77777777" w:rsidR="00737F8A" w:rsidRPr="00BB5830" w:rsidRDefault="00737F8A" w:rsidP="003B5EB6">
      <w:pPr>
        <w:spacing w:line="360" w:lineRule="auto"/>
        <w:contextualSpacing/>
        <w:jc w:val="both"/>
        <w:rPr>
          <w:rFonts w:ascii="Palatino Linotype" w:eastAsiaTheme="minorEastAsia" w:hAnsi="Palatino Linotype"/>
          <w:lang w:val="es-ES_tradnl" w:eastAsia="es-ES"/>
        </w:rPr>
      </w:pPr>
    </w:p>
    <w:p w14:paraId="4CA2FA32" w14:textId="17DF7B8D" w:rsidR="00737F8A" w:rsidRPr="00BB5830" w:rsidRDefault="008F5665" w:rsidP="003B5EB6">
      <w:pPr>
        <w:numPr>
          <w:ilvl w:val="0"/>
          <w:numId w:val="1"/>
        </w:numPr>
        <w:tabs>
          <w:tab w:val="left" w:pos="426"/>
        </w:tabs>
        <w:spacing w:line="360" w:lineRule="auto"/>
        <w:ind w:left="0" w:firstLine="0"/>
        <w:contextualSpacing/>
        <w:jc w:val="both"/>
        <w:rPr>
          <w:rFonts w:ascii="Palatino Linotype" w:eastAsia="MS Mincho" w:hAnsi="Palatino Linotype"/>
        </w:rPr>
      </w:pPr>
      <w:r w:rsidRPr="00BB5830">
        <w:rPr>
          <w:rFonts w:ascii="Palatino Linotype" w:eastAsiaTheme="minorEastAsia" w:hAnsi="Palatino Linotype"/>
          <w:lang w:val="es-ES_tradnl" w:eastAsia="es-ES"/>
        </w:rPr>
        <w:t xml:space="preserve">En fecha </w:t>
      </w:r>
      <w:r w:rsidR="0098425A" w:rsidRPr="00BB5830">
        <w:rPr>
          <w:rFonts w:ascii="Palatino Linotype" w:eastAsiaTheme="minorEastAsia" w:hAnsi="Palatino Linotype"/>
          <w:lang w:val="es-ES_tradnl" w:eastAsia="es-ES"/>
        </w:rPr>
        <w:t>veintiséis</w:t>
      </w:r>
      <w:r w:rsidRPr="00BB5830">
        <w:rPr>
          <w:rFonts w:ascii="Palatino Linotype" w:eastAsiaTheme="minorEastAsia" w:hAnsi="Palatino Linotype"/>
          <w:lang w:val="es-ES_tradnl" w:eastAsia="es-ES"/>
        </w:rPr>
        <w:t xml:space="preserve"> de </w:t>
      </w:r>
      <w:r w:rsidR="009B5C00" w:rsidRPr="00BB5830">
        <w:rPr>
          <w:rFonts w:ascii="Palatino Linotype" w:eastAsiaTheme="minorEastAsia" w:hAnsi="Palatino Linotype"/>
          <w:lang w:val="es-ES_tradnl" w:eastAsia="es-ES"/>
        </w:rPr>
        <w:t>enero de dos mil veinticuatro</w:t>
      </w:r>
      <w:r w:rsidRPr="00BB5830">
        <w:rPr>
          <w:rFonts w:ascii="Palatino Linotype" w:eastAsiaTheme="minorEastAsia" w:hAnsi="Palatino Linotype"/>
          <w:lang w:val="es-ES_tradnl" w:eastAsia="es-ES"/>
        </w:rPr>
        <w:t>, la Comisionada</w:t>
      </w:r>
      <w:r w:rsidR="00737F8A" w:rsidRPr="00BB5830">
        <w:rPr>
          <w:rFonts w:ascii="Palatino Linotype" w:eastAsiaTheme="minorEastAsia" w:hAnsi="Palatino Linotype"/>
          <w:lang w:val="es-ES_tradnl" w:eastAsia="es-ES"/>
        </w:rPr>
        <w:t xml:space="preserve"> Ponente decretó el cierre de instrucción</w:t>
      </w:r>
      <w:r w:rsidRPr="00BB5830">
        <w:rPr>
          <w:rFonts w:ascii="Palatino Linotype" w:eastAsiaTheme="minorEastAsia" w:hAnsi="Palatino Linotype"/>
          <w:lang w:val="es-ES_tradnl" w:eastAsia="es-ES"/>
        </w:rPr>
        <w:t xml:space="preserve"> </w:t>
      </w:r>
      <w:r w:rsidRPr="00BB5830">
        <w:rPr>
          <w:rFonts w:ascii="Palatino Linotype" w:hAnsi="Palatino Linotype"/>
        </w:rPr>
        <w:t xml:space="preserve">y al no existir diligencias por realizar y se turnó el expediente a resolución correspondiente, por lo que no habiendo más que hacer constar, y </w:t>
      </w:r>
      <w:r w:rsidRPr="00BB5830">
        <w:rPr>
          <w:rFonts w:ascii="Palatino Linotype" w:hAnsi="Palatino Linotype" w:cs="Arial"/>
        </w:rPr>
        <w:t>---------------------------------------------------------------------------------------------------</w:t>
      </w:r>
    </w:p>
    <w:p w14:paraId="23652642" w14:textId="77777777" w:rsidR="00737F8A" w:rsidRPr="00BB5830" w:rsidRDefault="00737F8A" w:rsidP="003B5EB6">
      <w:pPr>
        <w:spacing w:line="360" w:lineRule="auto"/>
        <w:contextualSpacing/>
        <w:jc w:val="both"/>
        <w:rPr>
          <w:rFonts w:ascii="Palatino Linotype" w:eastAsiaTheme="minorEastAsia" w:hAnsi="Palatino Linotype"/>
          <w:b/>
          <w:u w:val="single"/>
          <w:lang w:val="es-ES_tradnl" w:eastAsia="es-ES"/>
        </w:rPr>
      </w:pPr>
    </w:p>
    <w:p w14:paraId="7A798080" w14:textId="77777777" w:rsidR="00737F8A" w:rsidRPr="00BB5830" w:rsidRDefault="00737F8A" w:rsidP="003B5EB6">
      <w:pPr>
        <w:keepNext/>
        <w:keepLines/>
        <w:spacing w:line="360" w:lineRule="auto"/>
        <w:jc w:val="center"/>
        <w:outlineLvl w:val="0"/>
        <w:rPr>
          <w:rFonts w:ascii="Palatino Linotype" w:eastAsiaTheme="majorEastAsia" w:hAnsi="Palatino Linotype" w:cstheme="majorBidi"/>
        </w:rPr>
      </w:pPr>
      <w:bookmarkStart w:id="1" w:name="_Toc83301634"/>
      <w:r w:rsidRPr="00BB5830">
        <w:rPr>
          <w:rFonts w:ascii="Palatino Linotype" w:eastAsiaTheme="majorEastAsia" w:hAnsi="Palatino Linotype" w:cstheme="majorBidi"/>
          <w:b/>
        </w:rPr>
        <w:t>CONSIDERANDO</w:t>
      </w:r>
      <w:bookmarkEnd w:id="1"/>
      <w:r w:rsidRPr="00BB5830">
        <w:rPr>
          <w:rFonts w:ascii="Palatino Linotype" w:eastAsiaTheme="majorEastAsia" w:hAnsi="Palatino Linotype" w:cstheme="majorBidi"/>
          <w:b/>
        </w:rPr>
        <w:t xml:space="preserve"> </w:t>
      </w:r>
    </w:p>
    <w:p w14:paraId="22439621" w14:textId="77777777" w:rsidR="00737F8A" w:rsidRPr="00BB5830" w:rsidRDefault="00737F8A" w:rsidP="003B5EB6">
      <w:pPr>
        <w:spacing w:line="360" w:lineRule="auto"/>
        <w:rPr>
          <w:rFonts w:ascii="Palatino Linotype" w:eastAsiaTheme="minorEastAsia" w:hAnsi="Palatino Linotype"/>
        </w:rPr>
      </w:pPr>
    </w:p>
    <w:p w14:paraId="15E32B8F" w14:textId="77777777" w:rsidR="009C03E3" w:rsidRPr="00BB5830" w:rsidRDefault="00737F8A" w:rsidP="003B5EB6">
      <w:pPr>
        <w:keepNext/>
        <w:keepLines/>
        <w:spacing w:line="360" w:lineRule="auto"/>
        <w:outlineLvl w:val="1"/>
        <w:rPr>
          <w:rFonts w:ascii="Palatino Linotype" w:eastAsiaTheme="majorEastAsia" w:hAnsi="Palatino Linotype" w:cstheme="majorBidi"/>
          <w:b/>
        </w:rPr>
      </w:pPr>
      <w:bookmarkStart w:id="2" w:name="_Toc83301635"/>
      <w:r w:rsidRPr="00BB5830">
        <w:rPr>
          <w:rFonts w:ascii="Palatino Linotype" w:eastAsiaTheme="majorEastAsia" w:hAnsi="Palatino Linotype" w:cstheme="majorBidi"/>
          <w:b/>
        </w:rPr>
        <w:t>PRIMERO. De la competencia</w:t>
      </w:r>
      <w:bookmarkEnd w:id="2"/>
    </w:p>
    <w:p w14:paraId="04D7EC81" w14:textId="77777777" w:rsidR="009C03E3" w:rsidRPr="00BB5830" w:rsidRDefault="009C03E3" w:rsidP="009C03E3">
      <w:pPr>
        <w:numPr>
          <w:ilvl w:val="0"/>
          <w:numId w:val="1"/>
        </w:numPr>
        <w:tabs>
          <w:tab w:val="left" w:pos="426"/>
        </w:tabs>
        <w:spacing w:line="360" w:lineRule="auto"/>
        <w:ind w:left="0" w:firstLine="0"/>
        <w:contextualSpacing/>
        <w:jc w:val="both"/>
        <w:rPr>
          <w:rFonts w:ascii="Palatino Linotype" w:hAnsi="Palatino Linotype"/>
          <w:color w:val="000000" w:themeColor="text1"/>
        </w:rPr>
      </w:pPr>
      <w:r w:rsidRPr="00BB5830">
        <w:rPr>
          <w:rFonts w:ascii="Palatino Linotype" w:hAnsi="Palatino Linotype"/>
          <w:color w:val="000000" w:themeColor="text1"/>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w:t>
      </w:r>
      <w:r w:rsidRPr="00BB5830">
        <w:rPr>
          <w:rFonts w:ascii="Palatino Linotype" w:hAnsi="Palatino Linotype"/>
          <w:color w:val="000000" w:themeColor="text1"/>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A98BAD2" w14:textId="77777777" w:rsidR="009C03E3" w:rsidRPr="00BB5830" w:rsidRDefault="009C03E3" w:rsidP="009C03E3">
      <w:pPr>
        <w:tabs>
          <w:tab w:val="left" w:pos="426"/>
        </w:tabs>
        <w:spacing w:line="360" w:lineRule="auto"/>
        <w:contextualSpacing/>
        <w:jc w:val="both"/>
        <w:rPr>
          <w:rFonts w:ascii="Palatino Linotype" w:hAnsi="Palatino Linotype"/>
          <w:color w:val="000000" w:themeColor="text1"/>
        </w:rPr>
      </w:pPr>
    </w:p>
    <w:p w14:paraId="0043FFB5" w14:textId="77777777" w:rsidR="00737F8A" w:rsidRPr="00BB5830" w:rsidRDefault="00737F8A" w:rsidP="003B5EB6">
      <w:pPr>
        <w:keepNext/>
        <w:keepLines/>
        <w:spacing w:line="360" w:lineRule="auto"/>
        <w:outlineLvl w:val="1"/>
        <w:rPr>
          <w:rFonts w:ascii="Palatino Linotype" w:eastAsiaTheme="majorEastAsia" w:hAnsi="Palatino Linotype" w:cstheme="majorBidi"/>
          <w:b/>
        </w:rPr>
      </w:pPr>
      <w:bookmarkStart w:id="3" w:name="_Toc83301636"/>
      <w:r w:rsidRPr="00BB5830">
        <w:rPr>
          <w:rFonts w:ascii="Palatino Linotype" w:eastAsiaTheme="majorEastAsia" w:hAnsi="Palatino Linotype" w:cstheme="majorBidi"/>
          <w:b/>
        </w:rPr>
        <w:t>SEGUNDO. De la oportunidad y procedencia.</w:t>
      </w:r>
      <w:bookmarkEnd w:id="3"/>
    </w:p>
    <w:p w14:paraId="09663F8E" w14:textId="77777777" w:rsidR="005B5936" w:rsidRPr="00BB5830" w:rsidRDefault="005B5936" w:rsidP="003B5EB6">
      <w:pPr>
        <w:numPr>
          <w:ilvl w:val="0"/>
          <w:numId w:val="1"/>
        </w:numPr>
        <w:spacing w:line="360" w:lineRule="auto"/>
        <w:ind w:left="0" w:right="48" w:firstLine="0"/>
        <w:contextualSpacing/>
        <w:jc w:val="both"/>
        <w:rPr>
          <w:rFonts w:ascii="Palatino Linotype" w:hAnsi="Palatino Linotype"/>
        </w:rPr>
      </w:pPr>
      <w:r w:rsidRPr="00BB5830">
        <w:rPr>
          <w:rFonts w:ascii="Palatino Linotype" w:eastAsia="Calibri" w:hAnsi="Palatino Linotype" w:cs="Arial"/>
        </w:rPr>
        <w:t xml:space="preserve">El medio de impugnación fue presentado a través del </w:t>
      </w:r>
      <w:r w:rsidRPr="00BB5830">
        <w:rPr>
          <w:rFonts w:ascii="Palatino Linotype" w:eastAsia="Calibri" w:hAnsi="Palatino Linotype" w:cs="Arial"/>
          <w:b/>
        </w:rPr>
        <w:t>SAIMEX,</w:t>
      </w:r>
      <w:r w:rsidRPr="00BB5830">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BB5830">
        <w:rPr>
          <w:rFonts w:ascii="Palatino Linotype" w:eastAsia="Calibri" w:hAnsi="Palatino Linotype" w:cs="Arial"/>
          <w:b/>
        </w:rPr>
        <w:t>SUJETO OBLIGADO</w:t>
      </w:r>
      <w:r w:rsidRPr="00BB5830">
        <w:rPr>
          <w:rFonts w:ascii="Palatino Linotype" w:eastAsia="Calibri" w:hAnsi="Palatino Linotype" w:cs="Arial"/>
        </w:rPr>
        <w:t xml:space="preserve"> entregó respuesta el día </w:t>
      </w:r>
      <w:r w:rsidR="00317098" w:rsidRPr="00BB5830">
        <w:rPr>
          <w:rFonts w:ascii="Palatino Linotype" w:eastAsia="Calibri" w:hAnsi="Palatino Linotype" w:cs="Arial"/>
        </w:rPr>
        <w:t>veintiuno de agosto</w:t>
      </w:r>
      <w:r w:rsidR="008F5665" w:rsidRPr="00BB5830">
        <w:rPr>
          <w:rFonts w:ascii="Palatino Linotype" w:eastAsia="Calibri" w:hAnsi="Palatino Linotype" w:cs="Arial"/>
        </w:rPr>
        <w:t xml:space="preserve"> de dos mil veintitrés</w:t>
      </w:r>
      <w:r w:rsidRPr="00BB5830">
        <w:rPr>
          <w:rFonts w:ascii="Palatino Linotype" w:eastAsia="Calibri" w:hAnsi="Palatino Linotype" w:cs="Arial"/>
        </w:rPr>
        <w:t xml:space="preserve">, </w:t>
      </w:r>
      <w:r w:rsidRPr="00BB5830">
        <w:rPr>
          <w:rFonts w:ascii="Palatino Linotype" w:hAnsi="Palatino Linotype" w:cs="Arial"/>
        </w:rPr>
        <w:t xml:space="preserve">de tal forma que el plazo para interponer el recurso transcurrió del </w:t>
      </w:r>
      <w:r w:rsidR="00317098" w:rsidRPr="00BB5830">
        <w:rPr>
          <w:rFonts w:ascii="Palatino Linotype" w:hAnsi="Palatino Linotype" w:cs="Arial"/>
        </w:rPr>
        <w:t>día veintidós de agosto</w:t>
      </w:r>
      <w:r w:rsidR="009B5C00" w:rsidRPr="00BB5830">
        <w:rPr>
          <w:rFonts w:ascii="Palatino Linotype" w:hAnsi="Palatino Linotype" w:cs="Arial"/>
        </w:rPr>
        <w:t xml:space="preserve"> de dos mil veintitrés al </w:t>
      </w:r>
      <w:r w:rsidR="00317098" w:rsidRPr="00BB5830">
        <w:rPr>
          <w:rFonts w:ascii="Palatino Linotype" w:hAnsi="Palatino Linotype" w:cs="Arial"/>
        </w:rPr>
        <w:t>once de septiembre</w:t>
      </w:r>
      <w:r w:rsidR="008F5665" w:rsidRPr="00BB5830">
        <w:rPr>
          <w:rFonts w:ascii="Palatino Linotype" w:hAnsi="Palatino Linotype" w:cs="Arial"/>
        </w:rPr>
        <w:t xml:space="preserve"> de dos mil veintitrés</w:t>
      </w:r>
      <w:r w:rsidRPr="00BB5830">
        <w:rPr>
          <w:rFonts w:ascii="Palatino Linotype" w:hAnsi="Palatino Linotype" w:cs="Arial"/>
        </w:rPr>
        <w:t xml:space="preserve">; en consecuencia, si el </w:t>
      </w:r>
      <w:r w:rsidR="009B5C00" w:rsidRPr="00BB5830">
        <w:rPr>
          <w:rFonts w:ascii="Palatino Linotype" w:hAnsi="Palatino Linotype" w:cs="Arial"/>
          <w:b/>
        </w:rPr>
        <w:t>PARTICULAR</w:t>
      </w:r>
      <w:r w:rsidRPr="00BB5830">
        <w:rPr>
          <w:rFonts w:ascii="Palatino Linotype" w:hAnsi="Palatino Linotype" w:cs="Arial"/>
        </w:rPr>
        <w:t xml:space="preserve"> presentó s</w:t>
      </w:r>
      <w:r w:rsidR="008F5665" w:rsidRPr="00BB5830">
        <w:rPr>
          <w:rFonts w:ascii="Palatino Linotype" w:hAnsi="Palatino Linotype" w:cs="Arial"/>
        </w:rPr>
        <w:t xml:space="preserve">u inconformidad </w:t>
      </w:r>
      <w:r w:rsidR="00317098" w:rsidRPr="00BB5830">
        <w:rPr>
          <w:rFonts w:ascii="Palatino Linotype" w:hAnsi="Palatino Linotype" w:cs="Arial"/>
        </w:rPr>
        <w:t>el día veintiuno de agosto</w:t>
      </w:r>
      <w:r w:rsidR="005D47E3" w:rsidRPr="00BB5830">
        <w:rPr>
          <w:rFonts w:ascii="Palatino Linotype" w:hAnsi="Palatino Linotype" w:cs="Arial"/>
        </w:rPr>
        <w:t xml:space="preserve"> de</w:t>
      </w:r>
      <w:r w:rsidR="008F5665" w:rsidRPr="00BB5830">
        <w:rPr>
          <w:rFonts w:ascii="Palatino Linotype" w:hAnsi="Palatino Linotype" w:cs="Arial"/>
        </w:rPr>
        <w:t xml:space="preserve"> dos mil veintitrés</w:t>
      </w:r>
      <w:r w:rsidRPr="00BB5830">
        <w:rPr>
          <w:rFonts w:ascii="Palatino Linotype" w:hAnsi="Palatino Linotype" w:cs="Arial"/>
        </w:rPr>
        <w:t>,</w:t>
      </w:r>
      <w:r w:rsidR="008F5665" w:rsidRPr="00BB5830">
        <w:rPr>
          <w:rFonts w:ascii="Palatino Linotype" w:hAnsi="Palatino Linotype" w:cs="Arial"/>
        </w:rPr>
        <w:t xml:space="preserve"> este </w:t>
      </w:r>
      <w:r w:rsidRPr="00BB5830">
        <w:rPr>
          <w:rFonts w:ascii="Palatino Linotype" w:hAnsi="Palatino Linotype" w:cs="Arial"/>
        </w:rPr>
        <w:t xml:space="preserve"> se encuentra dentro de los márgenes temporales previstos en el artículo 178 de la </w:t>
      </w:r>
      <w:r w:rsidRPr="00BB5830">
        <w:rPr>
          <w:rFonts w:ascii="Palatino Linotype" w:hAnsi="Palatino Linotype" w:cs="Arial"/>
          <w:b/>
        </w:rPr>
        <w:t xml:space="preserve">Ley de Transparencia y Acceso a la Información Pública del Estado de México y Municipios </w:t>
      </w:r>
      <w:r w:rsidRPr="00BB5830">
        <w:rPr>
          <w:rFonts w:ascii="Palatino Linotype" w:hAnsi="Palatino Linotype" w:cs="Arial"/>
        </w:rPr>
        <w:t xml:space="preserve">vigente. </w:t>
      </w:r>
    </w:p>
    <w:p w14:paraId="32A0D140" w14:textId="77777777" w:rsidR="00737F8A" w:rsidRPr="00BB5830" w:rsidRDefault="00737F8A" w:rsidP="003B5EB6">
      <w:pPr>
        <w:spacing w:line="360" w:lineRule="auto"/>
        <w:ind w:right="49"/>
        <w:contextualSpacing/>
        <w:jc w:val="both"/>
        <w:rPr>
          <w:rFonts w:ascii="Palatino Linotype" w:eastAsiaTheme="minorEastAsia" w:hAnsi="Palatino Linotype"/>
          <w:lang w:val="es-ES_tradnl" w:eastAsia="es-ES"/>
        </w:rPr>
      </w:pPr>
    </w:p>
    <w:p w14:paraId="5E885399" w14:textId="77777777" w:rsidR="00737F8A" w:rsidRPr="00BB5830" w:rsidRDefault="00737F8A" w:rsidP="003B5EB6">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BB5830">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4" w:name="_Toc452722829"/>
      <w:bookmarkStart w:id="5" w:name="_Toc454373811"/>
      <w:bookmarkStart w:id="6" w:name="_Toc476675991"/>
    </w:p>
    <w:p w14:paraId="2EFBFC22" w14:textId="77777777" w:rsidR="00537748" w:rsidRPr="00BB5830" w:rsidRDefault="00537748" w:rsidP="003B5EB6">
      <w:pPr>
        <w:spacing w:line="360" w:lineRule="auto"/>
        <w:ind w:right="49"/>
        <w:contextualSpacing/>
        <w:jc w:val="both"/>
        <w:rPr>
          <w:rFonts w:ascii="Palatino Linotype" w:eastAsiaTheme="minorEastAsia" w:hAnsi="Palatino Linotype"/>
          <w:lang w:val="es-ES_tradnl" w:eastAsia="es-ES"/>
        </w:rPr>
      </w:pPr>
    </w:p>
    <w:p w14:paraId="14047F3E" w14:textId="77777777" w:rsidR="004444F2" w:rsidRPr="00BB5830" w:rsidRDefault="00737F8A" w:rsidP="00FE76AF">
      <w:pPr>
        <w:pStyle w:val="Ttulo2"/>
        <w:rPr>
          <w:rFonts w:ascii="Palatino Linotype" w:eastAsia="MS Gothic" w:hAnsi="Palatino Linotype"/>
          <w:b/>
          <w:i/>
          <w:color w:val="auto"/>
          <w:sz w:val="24"/>
          <w:szCs w:val="24"/>
          <w:lang w:val="es-ES_tradnl"/>
        </w:rPr>
      </w:pPr>
      <w:bookmarkStart w:id="7" w:name="_Toc65713731"/>
      <w:bookmarkStart w:id="8" w:name="_Toc94119614"/>
      <w:r w:rsidRPr="00BB5830">
        <w:rPr>
          <w:rFonts w:ascii="Palatino Linotype" w:eastAsia="MS Gothic" w:hAnsi="Palatino Linotype"/>
          <w:b/>
          <w:color w:val="auto"/>
          <w:sz w:val="24"/>
          <w:szCs w:val="24"/>
          <w:lang w:val="es-ES_tradnl"/>
        </w:rPr>
        <w:lastRenderedPageBreak/>
        <w:t xml:space="preserve">TERCERO. </w:t>
      </w:r>
      <w:bookmarkEnd w:id="7"/>
      <w:bookmarkEnd w:id="8"/>
      <w:r w:rsidR="00403D88" w:rsidRPr="00BB5830">
        <w:rPr>
          <w:rFonts w:ascii="Palatino Linotype" w:eastAsia="MS Gothic" w:hAnsi="Palatino Linotype"/>
          <w:b/>
          <w:color w:val="auto"/>
          <w:sz w:val="24"/>
          <w:szCs w:val="24"/>
          <w:lang w:val="es-ES_tradnl"/>
        </w:rPr>
        <w:t xml:space="preserve">Del planteamiento de la </w:t>
      </w:r>
      <w:r w:rsidR="00403D88" w:rsidRPr="00BB5830">
        <w:rPr>
          <w:rFonts w:ascii="Palatino Linotype" w:eastAsia="MS Gothic" w:hAnsi="Palatino Linotype"/>
          <w:b/>
          <w:i/>
          <w:color w:val="auto"/>
          <w:sz w:val="24"/>
          <w:szCs w:val="24"/>
          <w:lang w:val="es-ES_tradnl"/>
        </w:rPr>
        <w:t>Litis.</w:t>
      </w:r>
    </w:p>
    <w:p w14:paraId="01EE98D2" w14:textId="77777777" w:rsidR="00403D88" w:rsidRPr="00BB5830" w:rsidRDefault="00403D88" w:rsidP="00F11B88">
      <w:pPr>
        <w:numPr>
          <w:ilvl w:val="0"/>
          <w:numId w:val="1"/>
        </w:numPr>
        <w:spacing w:line="360" w:lineRule="auto"/>
        <w:ind w:left="0" w:right="49" w:firstLine="0"/>
        <w:contextualSpacing/>
        <w:jc w:val="both"/>
        <w:rPr>
          <w:rFonts w:ascii="Palatino Linotype" w:eastAsia="Palatino Linotype" w:hAnsi="Palatino Linotype" w:cs="Palatino Linotype"/>
          <w:lang w:val="es-ES" w:eastAsia="es-ES"/>
        </w:rPr>
      </w:pPr>
      <w:r w:rsidRPr="00BB5830">
        <w:rPr>
          <w:rFonts w:ascii="Palatino Linotype" w:eastAsia="Palatino Linotype" w:hAnsi="Palatino Linotype" w:cs="Palatino Linotype"/>
          <w:lang w:val="es-ES" w:eastAsia="es-ES"/>
        </w:rPr>
        <w:t>Se solicitó tener acceso, a la información que a continuación se desagrega:</w:t>
      </w:r>
    </w:p>
    <w:p w14:paraId="39695D66" w14:textId="77777777" w:rsidR="00FE76AF" w:rsidRPr="006168E6" w:rsidRDefault="00FE76AF" w:rsidP="00FE76AF">
      <w:pPr>
        <w:spacing w:line="360" w:lineRule="auto"/>
        <w:ind w:right="49"/>
        <w:contextualSpacing/>
        <w:jc w:val="both"/>
        <w:rPr>
          <w:rFonts w:ascii="Palatino Linotype" w:eastAsia="Palatino Linotype" w:hAnsi="Palatino Linotype" w:cs="Palatino Linotype"/>
          <w:sz w:val="22"/>
          <w:lang w:val="es-ES" w:eastAsia="es-ES"/>
        </w:rPr>
      </w:pPr>
    </w:p>
    <w:p w14:paraId="1A30D2DF" w14:textId="77777777" w:rsidR="00252E46" w:rsidRPr="006168E6" w:rsidRDefault="00317098" w:rsidP="00252E46">
      <w:pPr>
        <w:pStyle w:val="Prrafodelista"/>
        <w:numPr>
          <w:ilvl w:val="0"/>
          <w:numId w:val="19"/>
        </w:numPr>
        <w:spacing w:line="360" w:lineRule="auto"/>
        <w:ind w:right="49"/>
        <w:jc w:val="both"/>
        <w:rPr>
          <w:rFonts w:ascii="Palatino Linotype" w:eastAsia="Palatino Linotype" w:hAnsi="Palatino Linotype" w:cs="Palatino Linotype"/>
          <w:i/>
          <w:lang w:val="es-ES" w:eastAsia="es-ES"/>
        </w:rPr>
      </w:pPr>
      <w:r w:rsidRPr="006168E6">
        <w:rPr>
          <w:rFonts w:ascii="Palatino Linotype" w:eastAsia="Palatino Linotype" w:hAnsi="Palatino Linotype" w:cs="Palatino Linotype"/>
          <w:i/>
          <w:lang w:eastAsia="es-ES"/>
        </w:rPr>
        <w:t>“Cual fue el presupuesto total asignado para la realización del evento denominado: "Festival Cultural Oaxaqueño Chimalhuacán" realizado en los años 2022 y 2023, asi mismo deberá proporcionar el desglose del gasto por partidas presupuestarias de la 1000 a la 9000, asi mismo deberá mencionar las dependencias ejecutoras.</w:t>
      </w:r>
      <w:r w:rsidR="00556AAD" w:rsidRPr="006168E6">
        <w:rPr>
          <w:rFonts w:ascii="Palatino Linotype" w:eastAsia="Palatino Linotype" w:hAnsi="Palatino Linotype" w:cs="Palatino Linotype"/>
          <w:i/>
          <w:lang w:eastAsia="es-ES"/>
        </w:rPr>
        <w:t>” (</w:t>
      </w:r>
      <w:r w:rsidR="00556AAD" w:rsidRPr="006168E6">
        <w:rPr>
          <w:rFonts w:ascii="Palatino Linotype" w:eastAsia="Palatino Linotype" w:hAnsi="Palatino Linotype" w:cs="Palatino Linotype"/>
          <w:lang w:eastAsia="es-ES"/>
        </w:rPr>
        <w:t>Sic)</w:t>
      </w:r>
    </w:p>
    <w:p w14:paraId="5E16840F" w14:textId="77777777" w:rsidR="00F01688" w:rsidRPr="00BB5830" w:rsidRDefault="00F01688" w:rsidP="00F01688">
      <w:pPr>
        <w:pStyle w:val="Prrafodelista"/>
        <w:spacing w:line="360" w:lineRule="auto"/>
        <w:ind w:right="49"/>
        <w:jc w:val="both"/>
        <w:rPr>
          <w:rFonts w:ascii="Palatino Linotype" w:eastAsia="Palatino Linotype" w:hAnsi="Palatino Linotype" w:cs="Palatino Linotype"/>
          <w:i/>
          <w:sz w:val="24"/>
          <w:lang w:val="es-ES" w:eastAsia="es-ES"/>
        </w:rPr>
      </w:pPr>
    </w:p>
    <w:p w14:paraId="20D5257E" w14:textId="7D61197F" w:rsidR="00F01688" w:rsidRPr="006168E6" w:rsidRDefault="00252E46" w:rsidP="006168E6">
      <w:pPr>
        <w:pStyle w:val="Prrafodelista"/>
        <w:numPr>
          <w:ilvl w:val="0"/>
          <w:numId w:val="1"/>
        </w:numPr>
        <w:spacing w:line="360" w:lineRule="auto"/>
        <w:ind w:left="0" w:firstLine="0"/>
        <w:jc w:val="both"/>
        <w:rPr>
          <w:rFonts w:ascii="Palatino Linotype" w:hAnsi="Palatino Linotype"/>
          <w:lang w:val="es-ES_tradnl" w:eastAsia="es-ES"/>
        </w:rPr>
      </w:pPr>
      <w:r w:rsidRPr="006168E6">
        <w:rPr>
          <w:rFonts w:ascii="Palatino Linotype" w:hAnsi="Palatino Linotype"/>
          <w:lang w:val="es-ES_tradnl" w:eastAsia="es-ES"/>
        </w:rPr>
        <w:t xml:space="preserve">En </w:t>
      </w:r>
      <w:r w:rsidR="00F01688" w:rsidRPr="006168E6">
        <w:rPr>
          <w:rFonts w:ascii="Palatino Linotype" w:hAnsi="Palatino Linotype"/>
          <w:lang w:val="es-ES_tradnl" w:eastAsia="es-ES"/>
        </w:rPr>
        <w:t xml:space="preserve">respuesta el </w:t>
      </w:r>
      <w:r w:rsidR="00F01688" w:rsidRPr="006168E6">
        <w:rPr>
          <w:rFonts w:ascii="Palatino Linotype" w:hAnsi="Palatino Linotype"/>
          <w:b/>
          <w:lang w:val="es-ES_tradnl" w:eastAsia="es-ES"/>
        </w:rPr>
        <w:t xml:space="preserve">SUJETO OBLIGADO </w:t>
      </w:r>
      <w:r w:rsidR="00F01688" w:rsidRPr="006168E6">
        <w:rPr>
          <w:rFonts w:ascii="Palatino Linotype" w:hAnsi="Palatino Linotype"/>
          <w:lang w:val="es-ES_tradnl" w:eastAsia="es-ES"/>
        </w:rPr>
        <w:t>informó:</w:t>
      </w:r>
    </w:p>
    <w:p w14:paraId="2C0C17C9" w14:textId="77777777" w:rsidR="00F01688" w:rsidRPr="006168E6" w:rsidRDefault="00F01688" w:rsidP="00F01688">
      <w:pPr>
        <w:spacing w:line="360" w:lineRule="auto"/>
        <w:contextualSpacing/>
        <w:jc w:val="both"/>
        <w:rPr>
          <w:rFonts w:ascii="Palatino Linotype" w:hAnsi="Palatino Linotype"/>
          <w:sz w:val="22"/>
          <w:lang w:val="es-ES_tradnl" w:eastAsia="es-ES"/>
        </w:rPr>
      </w:pPr>
    </w:p>
    <w:p w14:paraId="66F938A8" w14:textId="77777777" w:rsidR="00F01688" w:rsidRPr="006168E6" w:rsidRDefault="00F01688" w:rsidP="00F01688">
      <w:pPr>
        <w:pStyle w:val="Prrafodelista"/>
        <w:spacing w:line="360" w:lineRule="auto"/>
        <w:ind w:left="502" w:right="539"/>
        <w:jc w:val="both"/>
        <w:rPr>
          <w:rFonts w:ascii="Palatino Linotype" w:eastAsia="Calibri" w:hAnsi="Palatino Linotype"/>
          <w:lang w:val="es-ES" w:eastAsia="es-ES"/>
        </w:rPr>
      </w:pPr>
      <w:r w:rsidRPr="006168E6">
        <w:rPr>
          <w:rFonts w:ascii="Palatino Linotype" w:eastAsia="Calibri" w:hAnsi="Palatino Linotype"/>
          <w:lang w:val="es-ES" w:eastAsia="es-ES"/>
        </w:rPr>
        <w:t>“</w:t>
      </w:r>
      <w:r w:rsidR="00317098" w:rsidRPr="006168E6">
        <w:rPr>
          <w:rFonts w:ascii="Palatino Linotype" w:eastAsia="Calibri" w:hAnsi="Palatino Linotype"/>
          <w:lang w:val="es-ES" w:eastAsia="es-ES"/>
        </w:rPr>
        <w:t>…</w:t>
      </w:r>
      <w:r w:rsidR="00317098" w:rsidRPr="006168E6">
        <w:rPr>
          <w:rFonts w:ascii="Palatino Linotype" w:eastAsia="Calibri" w:hAnsi="Palatino Linotype"/>
          <w:b/>
          <w:i/>
          <w:lang w:eastAsia="es-ES"/>
        </w:rPr>
        <w:t>el presupuesto del festival Oaxaqueño 2022 fue de $2,969,140.06 y para el año 2023 fue de $2,818,173.60”</w:t>
      </w:r>
    </w:p>
    <w:p w14:paraId="01FF7F8B" w14:textId="77777777" w:rsidR="00F01688" w:rsidRPr="00BB5830" w:rsidRDefault="00F01688" w:rsidP="00F01688">
      <w:pPr>
        <w:spacing w:line="360" w:lineRule="auto"/>
        <w:contextualSpacing/>
        <w:jc w:val="both"/>
        <w:rPr>
          <w:rFonts w:ascii="Palatino Linotype" w:hAnsi="Palatino Linotype"/>
          <w:lang w:val="es-ES_tradnl" w:eastAsia="es-ES"/>
        </w:rPr>
      </w:pPr>
    </w:p>
    <w:p w14:paraId="41CCAA4C" w14:textId="77777777" w:rsidR="00F01688" w:rsidRPr="00BB5830" w:rsidRDefault="00F01688" w:rsidP="006168E6">
      <w:pPr>
        <w:numPr>
          <w:ilvl w:val="0"/>
          <w:numId w:val="1"/>
        </w:numPr>
        <w:spacing w:line="360" w:lineRule="auto"/>
        <w:ind w:left="0" w:firstLine="0"/>
        <w:contextualSpacing/>
        <w:jc w:val="both"/>
        <w:rPr>
          <w:rFonts w:ascii="Palatino Linotype" w:hAnsi="Palatino Linotype"/>
          <w:lang w:val="es-ES_tradnl" w:eastAsia="es-ES"/>
        </w:rPr>
      </w:pPr>
      <w:r w:rsidRPr="00BB5830">
        <w:rPr>
          <w:rFonts w:ascii="Palatino Linotype" w:hAnsi="Palatino Linotype"/>
          <w:lang w:val="es-ES_tradnl" w:eastAsia="es-ES"/>
        </w:rPr>
        <w:t xml:space="preserve">Inconforme con lo anterior, el ahora </w:t>
      </w:r>
      <w:r w:rsidRPr="00BB5830">
        <w:rPr>
          <w:rFonts w:ascii="Palatino Linotype" w:hAnsi="Palatino Linotype"/>
          <w:b/>
          <w:lang w:val="es-ES_tradnl" w:eastAsia="es-ES"/>
        </w:rPr>
        <w:t xml:space="preserve">RECURRENTE </w:t>
      </w:r>
      <w:r w:rsidRPr="00BB5830">
        <w:rPr>
          <w:rFonts w:ascii="Palatino Linotype" w:hAnsi="Palatino Linotype"/>
          <w:lang w:val="es-ES_tradnl" w:eastAsia="es-ES"/>
        </w:rPr>
        <w:t>interpuso Recurso de Revisión arguyendo como:</w:t>
      </w:r>
    </w:p>
    <w:p w14:paraId="63AE054B" w14:textId="77777777" w:rsidR="00F01688" w:rsidRPr="006168E6" w:rsidRDefault="00F01688" w:rsidP="00F01688">
      <w:pPr>
        <w:spacing w:line="360" w:lineRule="auto"/>
        <w:contextualSpacing/>
        <w:jc w:val="both"/>
        <w:rPr>
          <w:rFonts w:ascii="Palatino Linotype" w:hAnsi="Palatino Linotype"/>
          <w:sz w:val="22"/>
          <w:lang w:val="es-ES_tradnl" w:eastAsia="es-ES"/>
        </w:rPr>
      </w:pPr>
    </w:p>
    <w:p w14:paraId="260DFD5E" w14:textId="77777777" w:rsidR="00F01688" w:rsidRPr="006168E6" w:rsidRDefault="00F01688" w:rsidP="00F01688">
      <w:pPr>
        <w:pStyle w:val="Prrafodelista"/>
        <w:spacing w:line="360" w:lineRule="auto"/>
        <w:ind w:left="502" w:right="567"/>
        <w:jc w:val="both"/>
        <w:rPr>
          <w:rFonts w:ascii="Palatino Linotype" w:hAnsi="Palatino Linotype"/>
          <w:i/>
        </w:rPr>
      </w:pPr>
      <w:r w:rsidRPr="006168E6">
        <w:rPr>
          <w:rFonts w:ascii="Palatino Linotype" w:eastAsiaTheme="minorEastAsia" w:hAnsi="Palatino Linotype"/>
          <w:b/>
          <w:lang w:val="es-ES_tradnl" w:eastAsia="es-ES"/>
        </w:rPr>
        <w:t>Acto impugnado</w:t>
      </w:r>
      <w:r w:rsidRPr="006168E6">
        <w:rPr>
          <w:rFonts w:ascii="Palatino Linotype" w:eastAsiaTheme="minorEastAsia" w:hAnsi="Palatino Linotype"/>
          <w:b/>
          <w:i/>
          <w:lang w:val="es-ES_tradnl" w:eastAsia="es-ES"/>
        </w:rPr>
        <w:t>:</w:t>
      </w:r>
      <w:r w:rsidRPr="006168E6">
        <w:rPr>
          <w:rFonts w:ascii="Palatino Linotype" w:hAnsi="Palatino Linotype"/>
          <w:i/>
        </w:rPr>
        <w:t xml:space="preserve"> “</w:t>
      </w:r>
      <w:r w:rsidR="0004127F" w:rsidRPr="006168E6">
        <w:rPr>
          <w:rFonts w:ascii="Palatino Linotype" w:hAnsi="Palatino Linotype"/>
          <w:i/>
        </w:rPr>
        <w:t>La entrega de información incompleta sin causa legal justificada por parte del sujeto obligado, respecto de la solicitud de información 00300/CHIMALHU/IP/2023, en la que se solicita lo siguiente: "Cual fue el presupuesto total asignado para la realización del evento denominado: Festival Oaxaqueño Chimalhuacán realizado en los años 2022 y 2023, así mismo se deberá proporcionar el desglose del gasto por partidas presupuestarias de la 1000 a la 9000, así mismo deberá mencionar las dependencias ejecutoras”.</w:t>
      </w:r>
      <w:r w:rsidRPr="006168E6">
        <w:rPr>
          <w:rFonts w:ascii="Palatino Linotype" w:hAnsi="Palatino Linotype"/>
          <w:i/>
        </w:rPr>
        <w:t xml:space="preserve">” (Sic) </w:t>
      </w:r>
    </w:p>
    <w:p w14:paraId="01BDC0F1" w14:textId="77777777" w:rsidR="00F01688" w:rsidRPr="006168E6" w:rsidRDefault="00F01688" w:rsidP="00F01688">
      <w:pPr>
        <w:pStyle w:val="Prrafodelista"/>
        <w:spacing w:line="360" w:lineRule="auto"/>
        <w:ind w:left="502" w:right="567"/>
        <w:jc w:val="both"/>
        <w:rPr>
          <w:rFonts w:ascii="Palatino Linotype" w:eastAsia="Calibri" w:hAnsi="Palatino Linotype" w:cs="Arial"/>
          <w:i/>
          <w:lang w:val="es-ES" w:eastAsia="es-ES"/>
        </w:rPr>
      </w:pPr>
    </w:p>
    <w:p w14:paraId="679F7D18" w14:textId="77777777" w:rsidR="00F01688" w:rsidRPr="006168E6" w:rsidRDefault="00F01688" w:rsidP="00F01688">
      <w:pPr>
        <w:pStyle w:val="Prrafodelista"/>
        <w:spacing w:line="360" w:lineRule="auto"/>
        <w:ind w:left="502" w:right="567"/>
        <w:jc w:val="both"/>
        <w:rPr>
          <w:rFonts w:ascii="Palatino Linotype" w:eastAsia="Calibri" w:hAnsi="Palatino Linotype" w:cs="Arial"/>
          <w:i/>
          <w:szCs w:val="22"/>
          <w:lang w:val="es-ES" w:eastAsia="es-ES"/>
        </w:rPr>
      </w:pPr>
      <w:r w:rsidRPr="006168E6">
        <w:rPr>
          <w:rFonts w:ascii="Palatino Linotype" w:eastAsiaTheme="minorEastAsia" w:hAnsi="Palatino Linotype"/>
          <w:b/>
          <w:lang w:val="es-ES_tradnl" w:eastAsia="es-ES"/>
        </w:rPr>
        <w:t>Razones o Motivos de inconformidad:</w:t>
      </w:r>
      <w:r w:rsidRPr="006168E6">
        <w:rPr>
          <w:rFonts w:ascii="Palatino Linotype" w:eastAsiaTheme="majorEastAsia" w:hAnsi="Palatino Linotype" w:cstheme="majorBidi"/>
          <w:b/>
          <w:lang w:val="es-ES" w:eastAsia="es-ES"/>
        </w:rPr>
        <w:t xml:space="preserve"> </w:t>
      </w:r>
      <w:r w:rsidRPr="006168E6">
        <w:rPr>
          <w:rFonts w:ascii="Palatino Linotype" w:eastAsiaTheme="majorEastAsia" w:hAnsi="Palatino Linotype" w:cstheme="majorBidi"/>
          <w:i/>
          <w:lang w:val="es-ES" w:eastAsia="es-ES"/>
        </w:rPr>
        <w:t>“L</w:t>
      </w:r>
      <w:r w:rsidR="0004127F" w:rsidRPr="006168E6">
        <w:rPr>
          <w:rFonts w:ascii="Palatino Linotype" w:eastAsiaTheme="majorEastAsia" w:hAnsi="Palatino Linotype" w:cstheme="majorBidi"/>
          <w:i/>
          <w:lang w:eastAsia="es-ES"/>
        </w:rPr>
        <w:t xml:space="preserve">A entrega de información incompleta en razon de que el sujeto obligado unicamente se limita a contestar que: "el presupuesto del festival Oaxaqueño 2022 fue de $2,969,140.06 y para el año 2023 fue de $2,818,173.60". </w:t>
      </w:r>
      <w:r w:rsidR="0004127F" w:rsidRPr="006168E6">
        <w:rPr>
          <w:rFonts w:ascii="Palatino Linotype" w:eastAsiaTheme="majorEastAsia" w:hAnsi="Palatino Linotype" w:cstheme="majorBidi"/>
          <w:i/>
          <w:lang w:eastAsia="es-ES"/>
        </w:rPr>
        <w:lastRenderedPageBreak/>
        <w:t xml:space="preserve">Sin embargo omite dar contestación a lo siguiente: "el desglose del gasto por partidas presupuestarias de la 1000 a la 9000, así mismo deberá mencionar las dependencias ejecutoras". Cabe recalcar que no señala justificación legal del porque omite la referida </w:t>
      </w:r>
      <w:r w:rsidR="0004127F" w:rsidRPr="006168E6">
        <w:rPr>
          <w:rFonts w:ascii="Palatino Linotype" w:eastAsiaTheme="majorEastAsia" w:hAnsi="Palatino Linotype" w:cstheme="majorBidi"/>
          <w:i/>
          <w:szCs w:val="22"/>
          <w:lang w:eastAsia="es-ES"/>
        </w:rPr>
        <w:t xml:space="preserve">información contenida el la solicitud. Tales situaciones”  </w:t>
      </w:r>
      <w:r w:rsidRPr="006168E6">
        <w:rPr>
          <w:rFonts w:ascii="Palatino Linotype" w:hAnsi="Palatino Linotype"/>
          <w:i/>
          <w:szCs w:val="22"/>
        </w:rPr>
        <w:t>(Sic)</w:t>
      </w:r>
    </w:p>
    <w:p w14:paraId="6C8EED9E" w14:textId="77777777" w:rsidR="00F01688" w:rsidRPr="00BB5830" w:rsidRDefault="00F01688" w:rsidP="00F01688">
      <w:pPr>
        <w:spacing w:line="360" w:lineRule="auto"/>
        <w:contextualSpacing/>
        <w:jc w:val="both"/>
        <w:rPr>
          <w:rFonts w:ascii="Palatino Linotype" w:hAnsi="Palatino Linotype"/>
          <w:lang w:val="es-ES_tradnl" w:eastAsia="es-ES"/>
        </w:rPr>
      </w:pPr>
    </w:p>
    <w:p w14:paraId="423EA675" w14:textId="77777777" w:rsidR="00414CC1" w:rsidRPr="00BB5830" w:rsidRDefault="00414CC1" w:rsidP="00414CC1">
      <w:pPr>
        <w:numPr>
          <w:ilvl w:val="0"/>
          <w:numId w:val="1"/>
        </w:numPr>
        <w:spacing w:line="360" w:lineRule="auto"/>
        <w:ind w:left="0" w:right="49" w:firstLine="0"/>
        <w:contextualSpacing/>
        <w:jc w:val="both"/>
        <w:rPr>
          <w:rFonts w:ascii="Palatino Linotype" w:hAnsi="Palatino Linotype" w:cs="Palatino Linotype"/>
          <w:lang w:eastAsia="en-US"/>
        </w:rPr>
      </w:pPr>
      <w:r w:rsidRPr="00BB5830">
        <w:rPr>
          <w:rFonts w:ascii="Palatino Linotype" w:hAnsi="Palatino Linotype" w:cs="Palatino Linotype"/>
          <w:lang w:eastAsia="en-US"/>
        </w:rPr>
        <w:t xml:space="preserve">Dicho lo anterior, es necesario señalar que </w:t>
      </w:r>
      <w:r w:rsidR="00EA43BF" w:rsidRPr="00BB5830">
        <w:rPr>
          <w:rFonts w:ascii="Palatino Linotype" w:hAnsi="Palatino Linotype" w:cs="Palatino Linotype"/>
          <w:lang w:eastAsia="en-US"/>
        </w:rPr>
        <w:t xml:space="preserve">EL PARTICULAR </w:t>
      </w:r>
      <w:r w:rsidRPr="00BB5830">
        <w:rPr>
          <w:rFonts w:ascii="Palatino Linotype" w:hAnsi="Palatino Linotype" w:cs="Palatino Linotype"/>
          <w:lang w:eastAsia="en-US"/>
        </w:rPr>
        <w:t xml:space="preserve">no impugno la totalidad de rubros que conformaron la solicitud de información, por lo que en el recurso de revisión solo impugna lo relacionado a </w:t>
      </w:r>
      <w:r w:rsidRPr="00BB5830">
        <w:rPr>
          <w:rFonts w:ascii="Palatino Linotype" w:hAnsi="Palatino Linotype" w:cs="Palatino Linotype"/>
          <w:b/>
          <w:i/>
          <w:lang w:eastAsia="en-US"/>
        </w:rPr>
        <w:t>“</w:t>
      </w:r>
      <w:r w:rsidRPr="00BB5830">
        <w:rPr>
          <w:rFonts w:ascii="Palatino Linotype" w:hAnsi="Palatino Linotype" w:cs="Palatino Linotype"/>
          <w:i/>
          <w:lang w:eastAsia="en-US"/>
        </w:rPr>
        <w:t>el desglose del gasto por partidas presupuestarias de la 1000 a la 9000, así mismo deberá mencionar las dependencias ejecutoras”</w:t>
      </w:r>
      <w:r w:rsidRPr="00BB5830">
        <w:rPr>
          <w:rFonts w:ascii="Palatino Linotype" w:hAnsi="Palatino Linotype" w:cs="Palatino Linotype"/>
          <w:lang w:eastAsia="en-US"/>
        </w:rPr>
        <w:t xml:space="preserve">; el resto de la información proporcionada por el Sujeto Obligado, se tiene como actos consentidos. de tal forma que, la parte de la solicitud que no fue impugnada debe declararse consentida, toda vez que al no realizar manifestaciones de inconformidad; no pueden producirse </w:t>
      </w:r>
      <w:r w:rsidRPr="00BB5830">
        <w:rPr>
          <w:rFonts w:ascii="Palatino Linotype" w:hAnsi="Palatino Linotype" w:cs="Arial"/>
        </w:rPr>
        <w:t>efectos</w:t>
      </w:r>
      <w:r w:rsidRPr="00BB5830">
        <w:rPr>
          <w:rFonts w:ascii="Palatino Linotype" w:hAnsi="Palatino Linotype" w:cs="Palatino Linotype"/>
          <w:lang w:eastAsia="en-US"/>
        </w:rPr>
        <w:t xml:space="preserve"> jurídicos tendentes a revocar, confirmar o modificar el acto reclamado, ya que no realizó manifestación alguna al respecto. </w:t>
      </w:r>
    </w:p>
    <w:p w14:paraId="7884AB3F" w14:textId="77777777" w:rsidR="00414CC1" w:rsidRPr="00BB5830" w:rsidRDefault="00414CC1" w:rsidP="00414CC1">
      <w:pPr>
        <w:spacing w:line="360" w:lineRule="auto"/>
        <w:ind w:right="49"/>
        <w:contextualSpacing/>
        <w:jc w:val="both"/>
        <w:rPr>
          <w:rFonts w:ascii="Palatino Linotype" w:hAnsi="Palatino Linotype" w:cs="Palatino Linotype"/>
          <w:lang w:eastAsia="en-US"/>
        </w:rPr>
      </w:pPr>
    </w:p>
    <w:p w14:paraId="14AA7A70" w14:textId="77777777" w:rsidR="00414CC1" w:rsidRPr="00BB5830" w:rsidRDefault="00414CC1" w:rsidP="00414CC1">
      <w:pPr>
        <w:numPr>
          <w:ilvl w:val="0"/>
          <w:numId w:val="1"/>
        </w:numPr>
        <w:spacing w:line="360" w:lineRule="auto"/>
        <w:ind w:left="0" w:right="49" w:firstLine="0"/>
        <w:contextualSpacing/>
        <w:jc w:val="both"/>
        <w:rPr>
          <w:rFonts w:ascii="Palatino Linotype" w:hAnsi="Palatino Linotype" w:cs="Palatino Linotype"/>
          <w:lang w:eastAsia="en-US"/>
        </w:rPr>
      </w:pPr>
      <w:r w:rsidRPr="00BB5830">
        <w:rPr>
          <w:rFonts w:ascii="Palatino Linotype" w:hAnsi="Palatino Linotype" w:cs="Palatino Linotype"/>
          <w:lang w:eastAsia="en-US"/>
        </w:rPr>
        <w:t>Sirve de sustento, la tesis jurisprudencial número VI.3o.C. J/60, publicada en el Semanario Judicial de la Federación y su Gaceta bajo el número de registro 176,608 que a la letra dice:</w:t>
      </w:r>
    </w:p>
    <w:p w14:paraId="6B27D98D" w14:textId="77777777" w:rsidR="00414CC1" w:rsidRPr="006168E6" w:rsidRDefault="00414CC1" w:rsidP="00414CC1">
      <w:pPr>
        <w:spacing w:line="360" w:lineRule="auto"/>
        <w:ind w:left="720"/>
        <w:contextualSpacing/>
        <w:rPr>
          <w:rFonts w:ascii="Palatino Linotype" w:hAnsi="Palatino Linotype" w:cs="Palatino Linotype"/>
          <w:sz w:val="22"/>
        </w:rPr>
      </w:pPr>
    </w:p>
    <w:p w14:paraId="72D1DF45" w14:textId="77777777" w:rsidR="00414CC1" w:rsidRPr="006168E6" w:rsidRDefault="00414CC1" w:rsidP="00414CC1">
      <w:pPr>
        <w:tabs>
          <w:tab w:val="left" w:pos="851"/>
        </w:tabs>
        <w:spacing w:line="360" w:lineRule="auto"/>
        <w:ind w:left="502" w:right="616"/>
        <w:contextualSpacing/>
        <w:jc w:val="both"/>
        <w:rPr>
          <w:rFonts w:ascii="Palatino Linotype" w:hAnsi="Palatino Linotype" w:cs="Palatino Linotype"/>
          <w:i/>
          <w:sz w:val="22"/>
        </w:rPr>
      </w:pPr>
      <w:r w:rsidRPr="006168E6">
        <w:rPr>
          <w:rFonts w:ascii="Palatino Linotype" w:hAnsi="Palatino Linotype" w:cs="Palatino Linotype"/>
          <w:b/>
          <w:i/>
          <w:sz w:val="22"/>
        </w:rPr>
        <w:t xml:space="preserve">“ACTOS CONSENTIDOS. SON LOS QUE NO SE IMPUGNAN MEDIANTE EL RECURSO IDÓNEO. </w:t>
      </w:r>
      <w:r w:rsidRPr="006168E6">
        <w:rPr>
          <w:rFonts w:ascii="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0F8710E" w14:textId="77777777" w:rsidR="00414CC1" w:rsidRPr="00BB5830" w:rsidRDefault="00414CC1" w:rsidP="00414CC1">
      <w:pPr>
        <w:numPr>
          <w:ilvl w:val="0"/>
          <w:numId w:val="1"/>
        </w:numPr>
        <w:spacing w:line="360" w:lineRule="auto"/>
        <w:ind w:left="0" w:right="49" w:firstLine="0"/>
        <w:contextualSpacing/>
        <w:jc w:val="both"/>
        <w:rPr>
          <w:rFonts w:ascii="Palatino Linotype" w:hAnsi="Palatino Linotype" w:cs="Palatino Linotype"/>
          <w:lang w:eastAsia="en-US"/>
        </w:rPr>
      </w:pPr>
      <w:r w:rsidRPr="00BB5830">
        <w:rPr>
          <w:rFonts w:ascii="Palatino Linotype" w:hAnsi="Palatino Linotype" w:cs="Palatino Linotype"/>
          <w:lang w:eastAsia="en-US"/>
        </w:rPr>
        <w:lastRenderedPageBreak/>
        <w:t xml:space="preserve">De la interpretación del criterio antes citado, se advierte que cuando el particular impugnó la respuesta del </w:t>
      </w:r>
      <w:r w:rsidRPr="00BB5830">
        <w:rPr>
          <w:rFonts w:ascii="Palatino Linotype" w:hAnsi="Palatino Linotype" w:cs="Palatino Linotype"/>
          <w:b/>
          <w:lang w:eastAsia="en-US"/>
        </w:rPr>
        <w:t>SUJETO OBLIGADO</w:t>
      </w:r>
      <w:r w:rsidRPr="00BB5830">
        <w:rPr>
          <w:rFonts w:ascii="Palatino Linotype" w:hAnsi="Palatino Linotype" w:cs="Palatino Linotype"/>
          <w:lang w:eastAsia="en-US"/>
        </w:rPr>
        <w:t xml:space="preserve">, no expresó razón o motivo de inconformidad en contra de todos los rubros solicitados, por tanto estos deben declararse atendidos, pues se entiende que </w:t>
      </w:r>
      <w:r w:rsidRPr="00BB5830">
        <w:rPr>
          <w:rFonts w:ascii="Palatino Linotype" w:hAnsi="Palatino Linotype" w:cs="Palatino Linotype"/>
          <w:b/>
          <w:lang w:eastAsia="en-US"/>
        </w:rPr>
        <w:t>EL RECURRENTE</w:t>
      </w:r>
      <w:r w:rsidRPr="00BB5830">
        <w:rPr>
          <w:rFonts w:ascii="Palatino Linotype" w:hAnsi="Palatino Linotype" w:cs="Palatino Linotype"/>
          <w:lang w:eastAsia="en-US"/>
        </w:rPr>
        <w:t xml:space="preserve"> está conforme con la respuesta proporcionada por </w:t>
      </w:r>
      <w:r w:rsidRPr="00BB5830">
        <w:rPr>
          <w:rFonts w:ascii="Palatino Linotype" w:hAnsi="Palatino Linotype" w:cs="Palatino Linotype"/>
          <w:b/>
          <w:lang w:eastAsia="en-US"/>
        </w:rPr>
        <w:t>EL SUJETO OBLIGADO,</w:t>
      </w:r>
      <w:r w:rsidRPr="00BB5830">
        <w:rPr>
          <w:rFonts w:ascii="Palatino Linotype" w:hAnsi="Palatino Linotype" w:cs="Palatino Linotype"/>
          <w:lang w:eastAsia="en-US"/>
        </w:rPr>
        <w:t xml:space="preserve"> al no contravenir la misma. </w:t>
      </w:r>
    </w:p>
    <w:p w14:paraId="361618CD" w14:textId="77777777" w:rsidR="00414CC1" w:rsidRPr="00BB5830" w:rsidRDefault="00414CC1" w:rsidP="00414CC1">
      <w:pPr>
        <w:spacing w:after="160" w:line="360" w:lineRule="auto"/>
        <w:ind w:right="49"/>
        <w:contextualSpacing/>
        <w:jc w:val="both"/>
        <w:rPr>
          <w:rFonts w:ascii="Palatino Linotype" w:hAnsi="Palatino Linotype" w:cs="Palatino Linotype"/>
          <w:lang w:eastAsia="en-US"/>
        </w:rPr>
      </w:pPr>
    </w:p>
    <w:p w14:paraId="08C24DD6" w14:textId="77777777" w:rsidR="00414CC1" w:rsidRPr="00BB5830" w:rsidRDefault="00414CC1" w:rsidP="00414CC1">
      <w:pPr>
        <w:numPr>
          <w:ilvl w:val="0"/>
          <w:numId w:val="1"/>
        </w:numPr>
        <w:spacing w:line="360" w:lineRule="auto"/>
        <w:ind w:left="0" w:right="49" w:firstLine="0"/>
        <w:contextualSpacing/>
        <w:jc w:val="both"/>
        <w:rPr>
          <w:rFonts w:ascii="Palatino Linotype" w:hAnsi="Palatino Linotype" w:cs="Palatino Linotype"/>
          <w:lang w:eastAsia="en-US"/>
        </w:rPr>
      </w:pPr>
      <w:r w:rsidRPr="00BB5830">
        <w:rPr>
          <w:rFonts w:ascii="Palatino Linotype" w:hAnsi="Palatino Linotype" w:cs="Palatino Linotype"/>
          <w:lang w:eastAsia="en-US"/>
        </w:rPr>
        <w:t>Atento a ello, es importante traer a contexto la Tesis Jurisprudencial Número 3ª./J.7/91, Publicada en el Semanario Judicial de la Federación y su Gaceta bajo el número de registro 174,177, que establece lo siguiente:</w:t>
      </w:r>
    </w:p>
    <w:p w14:paraId="2130CAA9" w14:textId="77777777" w:rsidR="00414CC1" w:rsidRPr="006168E6" w:rsidRDefault="00414CC1" w:rsidP="00414CC1">
      <w:pPr>
        <w:tabs>
          <w:tab w:val="left" w:pos="7937"/>
          <w:tab w:val="left" w:pos="8222"/>
        </w:tabs>
        <w:spacing w:line="360" w:lineRule="auto"/>
        <w:ind w:left="502" w:right="901"/>
        <w:contextualSpacing/>
        <w:jc w:val="both"/>
        <w:rPr>
          <w:rFonts w:ascii="Palatino Linotype" w:hAnsi="Palatino Linotype" w:cs="Palatino Linotype"/>
          <w:b/>
          <w:i/>
          <w:sz w:val="22"/>
        </w:rPr>
      </w:pPr>
    </w:p>
    <w:p w14:paraId="67DB668C" w14:textId="77777777" w:rsidR="00414CC1" w:rsidRPr="006168E6" w:rsidRDefault="00414CC1" w:rsidP="00414CC1">
      <w:pPr>
        <w:tabs>
          <w:tab w:val="left" w:pos="7937"/>
          <w:tab w:val="left" w:pos="8222"/>
        </w:tabs>
        <w:spacing w:line="360" w:lineRule="auto"/>
        <w:ind w:left="502" w:right="901"/>
        <w:contextualSpacing/>
        <w:jc w:val="both"/>
        <w:rPr>
          <w:rFonts w:ascii="Palatino Linotype" w:hAnsi="Palatino Linotype" w:cs="Palatino Linotype"/>
          <w:i/>
          <w:sz w:val="22"/>
        </w:rPr>
      </w:pPr>
      <w:r w:rsidRPr="006168E6">
        <w:rPr>
          <w:rFonts w:ascii="Palatino Linotype" w:hAnsi="Palatino Linotype" w:cs="Palatino Linotype"/>
          <w:b/>
          <w:i/>
          <w:sz w:val="22"/>
        </w:rPr>
        <w:t xml:space="preserve">“REVISIÓN EN AMPARO. LOS RESOLUTIVOS NO COMBATIDOS DEBEN DECLARARSE FIRMES. </w:t>
      </w:r>
      <w:r w:rsidRPr="006168E6">
        <w:rPr>
          <w:rFonts w:ascii="Palatino Linotype" w:hAnsi="Palatino Linotype" w:cs="Palatino Linotype"/>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6F9E8B1" w14:textId="77777777" w:rsidR="00414CC1" w:rsidRPr="00BB5830" w:rsidRDefault="00414CC1" w:rsidP="00414CC1">
      <w:pPr>
        <w:spacing w:line="360" w:lineRule="auto"/>
        <w:contextualSpacing/>
        <w:jc w:val="both"/>
        <w:rPr>
          <w:rFonts w:ascii="Palatino Linotype" w:eastAsia="MS Mincho" w:hAnsi="Palatino Linotype" w:cs="Arial"/>
        </w:rPr>
      </w:pPr>
    </w:p>
    <w:p w14:paraId="1C60B45B" w14:textId="02C7046A" w:rsidR="00F01688" w:rsidRPr="006168E6" w:rsidRDefault="00F01688" w:rsidP="006168E6">
      <w:pPr>
        <w:pStyle w:val="Prrafodelista"/>
        <w:numPr>
          <w:ilvl w:val="0"/>
          <w:numId w:val="1"/>
        </w:numPr>
        <w:spacing w:line="360" w:lineRule="auto"/>
        <w:ind w:left="0" w:firstLine="0"/>
        <w:jc w:val="both"/>
        <w:rPr>
          <w:rFonts w:ascii="Palatino Linotype" w:eastAsia="MS Mincho" w:hAnsi="Palatino Linotype" w:cs="Arial"/>
          <w:sz w:val="24"/>
        </w:rPr>
      </w:pPr>
      <w:r w:rsidRPr="006168E6">
        <w:rPr>
          <w:rFonts w:ascii="Palatino Linotype" w:eastAsia="MS Mincho" w:hAnsi="Palatino Linotype" w:cs="Arial"/>
          <w:sz w:val="24"/>
        </w:rPr>
        <w:t xml:space="preserve">En </w:t>
      </w:r>
      <w:r w:rsidRPr="006168E6">
        <w:rPr>
          <w:rFonts w:ascii="Palatino Linotype" w:hAnsi="Palatino Linotype" w:cs="Arial"/>
          <w:sz w:val="24"/>
        </w:rPr>
        <w:t xml:space="preserve">dichas condiciones, la </w:t>
      </w:r>
      <w:r w:rsidRPr="006168E6">
        <w:rPr>
          <w:rFonts w:ascii="Palatino Linotype" w:hAnsi="Palatino Linotype" w:cs="Arial"/>
          <w:i/>
          <w:sz w:val="24"/>
        </w:rPr>
        <w:t>Litis</w:t>
      </w:r>
      <w:r w:rsidRPr="006168E6">
        <w:rPr>
          <w:rFonts w:ascii="Palatino Linotype" w:hAnsi="Palatino Linotype" w:cs="Arial"/>
          <w:sz w:val="24"/>
        </w:rPr>
        <w:t xml:space="preserve"> a resolver en este recurso se circunscribe a determinar si </w:t>
      </w:r>
      <w:r w:rsidRPr="006168E6">
        <w:rPr>
          <w:rFonts w:ascii="Palatino Linotype" w:eastAsia="MS Mincho" w:hAnsi="Palatino Linotype" w:cs="Arial"/>
          <w:sz w:val="24"/>
        </w:rPr>
        <w:t>se actualiza la causal de procedencia prevista en el artículo 179, fracción</w:t>
      </w:r>
      <w:r w:rsidRPr="006168E6">
        <w:rPr>
          <w:rFonts w:ascii="Palatino Linotype" w:eastAsia="MS Mincho" w:hAnsi="Palatino Linotype" w:cs="Arial"/>
          <w:b/>
          <w:sz w:val="24"/>
        </w:rPr>
        <w:t xml:space="preserve"> V</w:t>
      </w:r>
      <w:r w:rsidRPr="006168E6">
        <w:rPr>
          <w:rFonts w:ascii="Palatino Linotype" w:eastAsia="MS Mincho" w:hAnsi="Palatino Linotype" w:cs="Arial"/>
          <w:sz w:val="24"/>
        </w:rPr>
        <w:t xml:space="preserve"> de la </w:t>
      </w:r>
      <w:r w:rsidRPr="006168E6">
        <w:rPr>
          <w:rFonts w:ascii="Palatino Linotype" w:eastAsia="MS Mincho" w:hAnsi="Palatino Linotype" w:cs="Arial"/>
          <w:b/>
          <w:sz w:val="24"/>
        </w:rPr>
        <w:t>Ley de Transparencia y Acceso a la Información Pública del Estado de México y Municipios</w:t>
      </w:r>
      <w:r w:rsidRPr="006168E6">
        <w:rPr>
          <w:rFonts w:ascii="Palatino Linotype" w:eastAsia="MS Mincho" w:hAnsi="Palatino Linotype" w:cs="Arial"/>
          <w:sz w:val="24"/>
        </w:rPr>
        <w:t xml:space="preserve">; </w:t>
      </w:r>
      <w:r w:rsidRPr="006168E6">
        <w:rPr>
          <w:rFonts w:ascii="Palatino Linotype" w:hAnsi="Palatino Linotype" w:cs="Arial"/>
          <w:color w:val="000000" w:themeColor="text1"/>
          <w:sz w:val="24"/>
          <w:lang w:val="es-ES"/>
        </w:rPr>
        <w:t>fracción que determina las</w:t>
      </w:r>
      <w:r w:rsidR="00414CC1" w:rsidRPr="006168E6">
        <w:rPr>
          <w:rFonts w:ascii="Palatino Linotype" w:hAnsi="Palatino Linotype" w:cs="Arial"/>
          <w:color w:val="000000" w:themeColor="text1"/>
          <w:sz w:val="24"/>
          <w:lang w:val="es-ES"/>
        </w:rPr>
        <w:t xml:space="preserve"> hipótesis jurídica relativa a l</w:t>
      </w:r>
      <w:r w:rsidRPr="006168E6">
        <w:rPr>
          <w:rFonts w:ascii="Palatino Linotype" w:hAnsi="Palatino Linotype" w:cs="Arial"/>
          <w:color w:val="000000" w:themeColor="text1"/>
          <w:sz w:val="24"/>
          <w:lang w:val="es-ES"/>
        </w:rPr>
        <w:t xml:space="preserve">a entrega de información incompleta; </w:t>
      </w:r>
      <w:r w:rsidRPr="006168E6">
        <w:rPr>
          <w:rFonts w:ascii="Palatino Linotype" w:eastAsia="MS Mincho" w:hAnsi="Palatino Linotype" w:cs="Arial"/>
          <w:sz w:val="24"/>
        </w:rPr>
        <w:t xml:space="preserve">contexto del cual se dolió </w:t>
      </w:r>
      <w:r w:rsidRPr="006168E6">
        <w:rPr>
          <w:rFonts w:ascii="Palatino Linotype" w:eastAsia="MS Mincho" w:hAnsi="Palatino Linotype" w:cs="Arial"/>
          <w:b/>
          <w:sz w:val="24"/>
        </w:rPr>
        <w:t xml:space="preserve">EL RECURRENTE </w:t>
      </w:r>
      <w:r w:rsidRPr="006168E6">
        <w:rPr>
          <w:rFonts w:ascii="Palatino Linotype" w:eastAsia="MS Mincho" w:hAnsi="Palatino Linotype" w:cs="Arial"/>
          <w:sz w:val="24"/>
        </w:rPr>
        <w:t xml:space="preserve">al </w:t>
      </w:r>
      <w:r w:rsidRPr="006168E6">
        <w:rPr>
          <w:rFonts w:ascii="Palatino Linotype" w:eastAsia="MS Mincho" w:hAnsi="Palatino Linotype" w:cs="Arial"/>
          <w:sz w:val="24"/>
        </w:rPr>
        <w:lastRenderedPageBreak/>
        <w:t>momento de interponer su inconformidad.</w:t>
      </w:r>
      <w:r w:rsidRPr="006168E6">
        <w:rPr>
          <w:rFonts w:ascii="Palatino Linotype" w:hAnsi="Palatino Linotype" w:cs="Arial"/>
          <w:color w:val="000000" w:themeColor="text1"/>
          <w:sz w:val="24"/>
          <w:lang w:val="es-ES"/>
        </w:rPr>
        <w:t xml:space="preserve"> De modo tal </w:t>
      </w:r>
      <w:r w:rsidRPr="006168E6">
        <w:rPr>
          <w:rFonts w:ascii="Palatino Linotype" w:hAnsi="Palatino Linotype" w:cs="Arial"/>
          <w:color w:val="000000" w:themeColor="text1"/>
          <w:sz w:val="24"/>
        </w:rPr>
        <w:t xml:space="preserve">que, el presente recurso de revisión se abocara en determinar si el </w:t>
      </w:r>
      <w:r w:rsidRPr="006168E6">
        <w:rPr>
          <w:rFonts w:ascii="Palatino Linotype" w:hAnsi="Palatino Linotype" w:cs="Arial"/>
          <w:b/>
          <w:color w:val="000000" w:themeColor="text1"/>
          <w:sz w:val="24"/>
        </w:rPr>
        <w:t>SUJETO</w:t>
      </w:r>
      <w:r w:rsidRPr="006168E6">
        <w:rPr>
          <w:rFonts w:ascii="Palatino Linotype" w:hAnsi="Palatino Linotype" w:cs="Arial"/>
          <w:color w:val="000000" w:themeColor="text1"/>
          <w:sz w:val="24"/>
        </w:rPr>
        <w:t xml:space="preserve"> </w:t>
      </w:r>
      <w:r w:rsidRPr="006168E6">
        <w:rPr>
          <w:rFonts w:ascii="Palatino Linotype" w:hAnsi="Palatino Linotype" w:cs="Arial"/>
          <w:b/>
          <w:color w:val="000000" w:themeColor="text1"/>
          <w:sz w:val="24"/>
        </w:rPr>
        <w:t>OBLIGADO</w:t>
      </w:r>
      <w:r w:rsidRPr="006168E6">
        <w:rPr>
          <w:rFonts w:ascii="Palatino Linotype" w:hAnsi="Palatino Linotype" w:cs="Arial"/>
          <w:color w:val="000000" w:themeColor="text1"/>
          <w:sz w:val="24"/>
        </w:rPr>
        <w:t xml:space="preserve"> con su respuesta ciertamente </w:t>
      </w:r>
      <w:r w:rsidRPr="006168E6">
        <w:rPr>
          <w:rFonts w:ascii="Palatino Linotype" w:hAnsi="Palatino Linotype"/>
          <w:color w:val="000000" w:themeColor="text1"/>
          <w:sz w:val="24"/>
        </w:rPr>
        <w:t>actualiza la causal de procedencia</w:t>
      </w:r>
      <w:r w:rsidRPr="006168E6">
        <w:rPr>
          <w:rFonts w:ascii="Palatino Linotype" w:hAnsi="Palatino Linotype"/>
          <w:b/>
          <w:color w:val="000000" w:themeColor="text1"/>
          <w:sz w:val="24"/>
        </w:rPr>
        <w:t xml:space="preserve"> </w:t>
      </w:r>
      <w:r w:rsidRPr="006168E6">
        <w:rPr>
          <w:rFonts w:ascii="Palatino Linotype" w:hAnsi="Palatino Linotype" w:cs="Arial"/>
          <w:color w:val="000000" w:themeColor="text1"/>
          <w:sz w:val="24"/>
        </w:rPr>
        <w:t>antes señalada. Así como comprobar si la respuesta emitida resulta congruente e integral en términos del artículo 11 de la ley de la materia.</w:t>
      </w:r>
    </w:p>
    <w:p w14:paraId="44F3C9AB" w14:textId="77777777" w:rsidR="00F01688" w:rsidRPr="00BB5830" w:rsidRDefault="00F01688" w:rsidP="00F01688">
      <w:pPr>
        <w:pStyle w:val="Prrafodelista"/>
        <w:rPr>
          <w:rFonts w:ascii="Palatino Linotype" w:eastAsia="MS Mincho" w:hAnsi="Palatino Linotype" w:cs="Arial"/>
          <w:sz w:val="24"/>
        </w:rPr>
      </w:pPr>
    </w:p>
    <w:p w14:paraId="578C9151" w14:textId="77777777" w:rsidR="00F01688" w:rsidRPr="00BB5830" w:rsidRDefault="00F01688" w:rsidP="00F01688">
      <w:pPr>
        <w:pStyle w:val="Ttulo2"/>
        <w:rPr>
          <w:rFonts w:ascii="Palatino Linotype" w:hAnsi="Palatino Linotype"/>
          <w:b/>
          <w:color w:val="000000" w:themeColor="text1"/>
          <w:sz w:val="24"/>
          <w:szCs w:val="24"/>
        </w:rPr>
      </w:pPr>
      <w:bookmarkStart w:id="9" w:name="_Toc495427545"/>
      <w:bookmarkStart w:id="10" w:name="_Toc23414596"/>
      <w:bookmarkStart w:id="11" w:name="_Toc34819433"/>
      <w:bookmarkStart w:id="12" w:name="_Toc51259589"/>
      <w:bookmarkStart w:id="13" w:name="_Toc83128582"/>
      <w:r w:rsidRPr="00BB5830">
        <w:rPr>
          <w:rFonts w:ascii="Palatino Linotype" w:hAnsi="Palatino Linotype"/>
          <w:b/>
          <w:color w:val="000000" w:themeColor="text1"/>
          <w:sz w:val="24"/>
          <w:szCs w:val="24"/>
        </w:rPr>
        <w:t>CUARTO. Del estudio y resolución del asunto.</w:t>
      </w:r>
      <w:bookmarkEnd w:id="9"/>
      <w:bookmarkEnd w:id="10"/>
      <w:bookmarkEnd w:id="11"/>
      <w:bookmarkEnd w:id="12"/>
      <w:bookmarkEnd w:id="13"/>
    </w:p>
    <w:p w14:paraId="5DCD313C" w14:textId="77777777" w:rsidR="00F01688" w:rsidRPr="00BB5830" w:rsidRDefault="00F01688" w:rsidP="00F01688">
      <w:pPr>
        <w:numPr>
          <w:ilvl w:val="0"/>
          <w:numId w:val="1"/>
        </w:numPr>
        <w:spacing w:line="360" w:lineRule="auto"/>
        <w:ind w:left="0" w:right="49" w:firstLine="0"/>
        <w:contextualSpacing/>
        <w:jc w:val="both"/>
        <w:rPr>
          <w:rFonts w:ascii="Palatino Linotype" w:hAnsi="Palatino Linotype" w:cs="Arial"/>
          <w:i/>
        </w:rPr>
      </w:pPr>
      <w:r w:rsidRPr="00BB5830">
        <w:rPr>
          <w:rFonts w:ascii="Palatino Linotype" w:hAnsi="Palatino Linotype"/>
          <w:lang w:eastAsia="en-US"/>
        </w:rPr>
        <w:t xml:space="preserve">Acotada la </w:t>
      </w:r>
      <w:r w:rsidRPr="00BB5830">
        <w:rPr>
          <w:rFonts w:ascii="Palatino Linotype" w:hAnsi="Palatino Linotype"/>
          <w:i/>
          <w:lang w:eastAsia="en-US"/>
        </w:rPr>
        <w:t xml:space="preserve">Litis </w:t>
      </w:r>
      <w:r w:rsidRPr="00BB5830">
        <w:rPr>
          <w:rFonts w:ascii="Palatino Linotype" w:hAnsi="Palatino Linotype" w:cs="Arial"/>
        </w:rPr>
        <w:t xml:space="preserve">se procede analizar el contenido íntegro de las actuaciones que obran en el expediente electrónico, y así este Órgano Garante dictar la resolución correspondiente, tomando en consideración los elementos aportados por las partes y apegándose en todo momento al principio de máxima publicidad de acuerdo a lo establecido en el artículo 8 de la </w:t>
      </w:r>
      <w:r w:rsidRPr="00BB5830">
        <w:rPr>
          <w:rFonts w:ascii="Palatino Linotype" w:eastAsia="Calibri" w:hAnsi="Palatino Linotype" w:cs="Arial"/>
          <w:b/>
          <w:lang w:val="es-ES"/>
        </w:rPr>
        <w:t>Ley de Transparencia y Acceso a la Información Pública del Estado de México y Municipios</w:t>
      </w:r>
      <w:r w:rsidRPr="00BB5830">
        <w:rPr>
          <w:rFonts w:ascii="Palatino Linotype" w:hAnsi="Palatino Linotype" w:cs="Arial"/>
          <w:lang w:val="es-ES"/>
        </w:rPr>
        <w:t>.</w:t>
      </w:r>
    </w:p>
    <w:p w14:paraId="23E6A816" w14:textId="77777777" w:rsidR="00F01688" w:rsidRPr="00BB5830" w:rsidRDefault="00F01688" w:rsidP="00F01688">
      <w:pPr>
        <w:spacing w:line="360" w:lineRule="auto"/>
        <w:ind w:right="49"/>
        <w:contextualSpacing/>
        <w:jc w:val="both"/>
        <w:rPr>
          <w:rFonts w:ascii="Palatino Linotype" w:hAnsi="Palatino Linotype" w:cs="Arial"/>
          <w:i/>
        </w:rPr>
      </w:pPr>
    </w:p>
    <w:p w14:paraId="62CB0CF0" w14:textId="77777777" w:rsidR="00F01688" w:rsidRPr="00BB5830" w:rsidRDefault="00F01688" w:rsidP="00F01688">
      <w:pPr>
        <w:numPr>
          <w:ilvl w:val="0"/>
          <w:numId w:val="1"/>
        </w:numPr>
        <w:spacing w:line="360" w:lineRule="auto"/>
        <w:ind w:left="0" w:right="49" w:firstLine="0"/>
        <w:contextualSpacing/>
        <w:jc w:val="both"/>
        <w:rPr>
          <w:rFonts w:ascii="Palatino Linotype" w:hAnsi="Palatino Linotype" w:cs="Arial"/>
        </w:rPr>
      </w:pPr>
      <w:r w:rsidRPr="00BB5830">
        <w:rPr>
          <w:rFonts w:ascii="Palatino Linotype" w:hAnsi="Palatino Linotype"/>
          <w:lang w:val="es-ES"/>
        </w:rPr>
        <w:t xml:space="preserve">Dicho lo anterior, se </w:t>
      </w:r>
      <w:r w:rsidRPr="00BB5830">
        <w:rPr>
          <w:rFonts w:ascii="Palatino Linotype" w:hAnsi="Palatino Linotype"/>
          <w:lang w:eastAsia="en-US"/>
        </w:rPr>
        <w:t>estima importante primeramente referir</w:t>
      </w:r>
      <w:r w:rsidR="00EA43BF" w:rsidRPr="00BB5830">
        <w:rPr>
          <w:rFonts w:ascii="Palatino Linotype" w:hAnsi="Palatino Linotype"/>
          <w:lang w:val="es-ES"/>
        </w:rPr>
        <w:t xml:space="preserve"> que con la respuesta primigenia,</w:t>
      </w:r>
      <w:r w:rsidR="00FE76AF" w:rsidRPr="00BB5830">
        <w:rPr>
          <w:rFonts w:ascii="Palatino Linotype" w:hAnsi="Palatino Linotype"/>
          <w:lang w:val="es-ES"/>
        </w:rPr>
        <w:t xml:space="preserve"> </w:t>
      </w:r>
      <w:r w:rsidRPr="00BB5830">
        <w:rPr>
          <w:rFonts w:ascii="Palatino Linotype" w:hAnsi="Palatino Linotype"/>
        </w:rPr>
        <w:t xml:space="preserve">se </w:t>
      </w:r>
      <w:r w:rsidRPr="00BB5830">
        <w:rPr>
          <w:rFonts w:ascii="Palatino Linotype" w:hAnsi="Palatino Linotype" w:cs="Arial"/>
        </w:rPr>
        <w:t xml:space="preserve">asume que el </w:t>
      </w:r>
      <w:r w:rsidRPr="00BB5830">
        <w:rPr>
          <w:rFonts w:ascii="Palatino Linotype" w:hAnsi="Palatino Linotype" w:cs="Arial"/>
          <w:b/>
        </w:rPr>
        <w:t>SUJETO OBLIGADO</w:t>
      </w:r>
      <w:r w:rsidRPr="00BB5830">
        <w:rPr>
          <w:rFonts w:ascii="Palatino Linotype" w:hAnsi="Palatino Linotype" w:cs="Arial"/>
        </w:rPr>
        <w:t xml:space="preserve">  genera, posee y administra la información, por tanto resultaría infructuoso realizar un extenso análisis de la fuente obligacional del Ayuntamiento de </w:t>
      </w:r>
      <w:r w:rsidR="0004127F" w:rsidRPr="00BB5830">
        <w:rPr>
          <w:rFonts w:ascii="Palatino Linotype" w:hAnsi="Palatino Linotype" w:cs="Arial"/>
        </w:rPr>
        <w:t>Chimalhuacán</w:t>
      </w:r>
      <w:r w:rsidRPr="00BB5830">
        <w:rPr>
          <w:rFonts w:ascii="Palatino Linotype" w:hAnsi="Palatino Linotype" w:cs="Arial"/>
        </w:rPr>
        <w:t xml:space="preserve"> para concluir si genera, posee o administra la información en virtud que –se insiste– ya fue asumida su existencia; no obstante lo anterior es dable hacer las siguientes precisiones.</w:t>
      </w:r>
    </w:p>
    <w:p w14:paraId="22BC2ED4" w14:textId="77777777" w:rsidR="00F01688" w:rsidRPr="00BB5830" w:rsidRDefault="00F01688" w:rsidP="00FE76AF">
      <w:pPr>
        <w:spacing w:line="360" w:lineRule="auto"/>
        <w:ind w:right="49"/>
        <w:contextualSpacing/>
        <w:jc w:val="both"/>
        <w:rPr>
          <w:rFonts w:ascii="Palatino Linotype" w:hAnsi="Palatino Linotype" w:cs="Arial"/>
        </w:rPr>
      </w:pPr>
    </w:p>
    <w:p w14:paraId="285D341D" w14:textId="77777777" w:rsidR="00FE76AF" w:rsidRPr="00BB5830" w:rsidRDefault="00EA43BF" w:rsidP="006168E6">
      <w:pPr>
        <w:pStyle w:val="Prrafodelista"/>
        <w:numPr>
          <w:ilvl w:val="0"/>
          <w:numId w:val="1"/>
        </w:numPr>
        <w:spacing w:line="360" w:lineRule="auto"/>
        <w:ind w:left="0" w:firstLine="0"/>
        <w:jc w:val="both"/>
        <w:rPr>
          <w:rFonts w:ascii="Palatino Linotype" w:hAnsi="Palatino Linotype"/>
          <w:i/>
          <w:sz w:val="24"/>
        </w:rPr>
      </w:pPr>
      <w:r w:rsidRPr="00BB5830">
        <w:rPr>
          <w:rFonts w:ascii="Palatino Linotype" w:hAnsi="Palatino Linotype"/>
          <w:sz w:val="24"/>
        </w:rPr>
        <w:t>L</w:t>
      </w:r>
      <w:r w:rsidR="00FE76AF" w:rsidRPr="00BB5830">
        <w:rPr>
          <w:rFonts w:ascii="Palatino Linotype" w:hAnsi="Palatino Linotype"/>
          <w:sz w:val="24"/>
        </w:rPr>
        <w:t xml:space="preserve">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w:t>
      </w:r>
      <w:r w:rsidR="00FE76AF" w:rsidRPr="00BB5830">
        <w:rPr>
          <w:rFonts w:ascii="Palatino Linotype" w:hAnsi="Palatino Linotype"/>
          <w:sz w:val="24"/>
        </w:rPr>
        <w:lastRenderedPageBreak/>
        <w:t>criterios de publicidad, veracidad, oportunidad entre otros, numeral en comento que a la letra señala:</w:t>
      </w:r>
    </w:p>
    <w:p w14:paraId="46F4199A" w14:textId="77777777" w:rsidR="00FE76AF" w:rsidRPr="006168E6" w:rsidRDefault="00FE76AF" w:rsidP="00FE76AF">
      <w:pPr>
        <w:pStyle w:val="Prrafodelista"/>
        <w:spacing w:line="360" w:lineRule="auto"/>
        <w:ind w:left="360" w:right="758"/>
        <w:jc w:val="both"/>
        <w:rPr>
          <w:rFonts w:ascii="Palatino Linotype" w:hAnsi="Palatino Linotype" w:cs="Arial"/>
          <w:b/>
          <w:i/>
        </w:rPr>
      </w:pPr>
      <w:r w:rsidRPr="006168E6">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6168E6">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1D871345" w14:textId="77777777" w:rsidR="00FE76AF" w:rsidRPr="00BB5830" w:rsidRDefault="00FE76AF" w:rsidP="00FE76AF">
      <w:pPr>
        <w:pStyle w:val="Prrafodelista"/>
        <w:spacing w:line="360" w:lineRule="auto"/>
        <w:ind w:left="360" w:right="758"/>
        <w:jc w:val="both"/>
        <w:rPr>
          <w:rFonts w:ascii="Palatino Linotype" w:hAnsi="Palatino Linotype" w:cs="Arial"/>
          <w:b/>
          <w:i/>
          <w:sz w:val="24"/>
        </w:rPr>
      </w:pPr>
    </w:p>
    <w:p w14:paraId="61FB0E3D" w14:textId="77777777" w:rsidR="00FE76AF" w:rsidRPr="00BB5830" w:rsidRDefault="00EA43BF" w:rsidP="006168E6">
      <w:pPr>
        <w:pStyle w:val="Prrafodelista"/>
        <w:numPr>
          <w:ilvl w:val="0"/>
          <w:numId w:val="1"/>
        </w:numPr>
        <w:spacing w:line="360" w:lineRule="auto"/>
        <w:ind w:left="0" w:firstLine="0"/>
        <w:jc w:val="both"/>
        <w:rPr>
          <w:rFonts w:ascii="Palatino Linotype" w:hAnsi="Palatino Linotype"/>
          <w:color w:val="000000"/>
          <w:sz w:val="24"/>
        </w:rPr>
      </w:pPr>
      <w:r w:rsidRPr="00BB5830">
        <w:rPr>
          <w:rFonts w:ascii="Palatino Linotype" w:hAnsi="Palatino Linotype"/>
          <w:sz w:val="24"/>
        </w:rPr>
        <w:t>Además</w:t>
      </w:r>
      <w:r w:rsidR="00FE76AF" w:rsidRPr="00BB5830">
        <w:rPr>
          <w:rFonts w:ascii="Palatino Linotype" w:hAnsi="Palatino Linotype"/>
          <w:sz w:val="24"/>
        </w:rPr>
        <w:t xml:space="preserve"> de lo anterior, también es de</w:t>
      </w:r>
      <w:r w:rsidR="00FE76AF" w:rsidRPr="00BB5830">
        <w:rPr>
          <w:rFonts w:ascii="Palatino Linotype" w:eastAsia="MS Mincho" w:hAnsi="Palatino Linotype"/>
          <w:color w:val="000000"/>
          <w:sz w:val="24"/>
        </w:rPr>
        <w:t xml:space="preserve"> recordar q</w:t>
      </w:r>
      <w:r w:rsidR="00FE76AF" w:rsidRPr="00BB5830">
        <w:rPr>
          <w:rFonts w:ascii="Palatino Linotype" w:hAnsi="Palatino Linotype"/>
          <w:color w:val="000000"/>
          <w:sz w:val="24"/>
        </w:rPr>
        <w:t xml:space="preserve">ue el Derecho que tutela este Órgano Garante es la </w:t>
      </w:r>
      <w:r w:rsidR="00FE76AF" w:rsidRPr="00BB5830">
        <w:rPr>
          <w:rFonts w:ascii="Palatino Linotype" w:hAnsi="Palatino Linotype" w:cs="Arial"/>
          <w:color w:val="000000" w:themeColor="text1"/>
          <w:sz w:val="24"/>
        </w:rPr>
        <w:t xml:space="preserve"> </w:t>
      </w:r>
      <w:r w:rsidR="00FE76AF" w:rsidRPr="00BB5830">
        <w:rPr>
          <w:rFonts w:ascii="Palatino Linotype" w:eastAsia="MS Mincho" w:hAnsi="Palatino Linotype"/>
          <w:i/>
          <w:sz w:val="24"/>
        </w:rPr>
        <w:t>igualdad de oportunidades para recibir, buscar e impartir información</w:t>
      </w:r>
      <w:r w:rsidR="00FE76AF" w:rsidRPr="00BB5830">
        <w:rPr>
          <w:rStyle w:val="Refdenotaalpie"/>
          <w:rFonts w:ascii="Palatino Linotype" w:eastAsia="MS Mincho" w:hAnsi="Palatino Linotype"/>
          <w:i/>
          <w:sz w:val="24"/>
        </w:rPr>
        <w:footnoteReference w:id="1"/>
      </w:r>
      <w:r w:rsidR="00FE76AF" w:rsidRPr="00BB5830">
        <w:rPr>
          <w:rFonts w:ascii="Palatino Linotype" w:eastAsia="MS Mincho" w:hAnsi="Palatino Linotype"/>
          <w:i/>
          <w:sz w:val="24"/>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FE76AF" w:rsidRPr="00BB5830">
        <w:rPr>
          <w:rStyle w:val="Refdenotaalpie"/>
          <w:rFonts w:ascii="Palatino Linotype" w:eastAsia="MS Mincho" w:hAnsi="Palatino Linotype"/>
          <w:sz w:val="24"/>
        </w:rPr>
        <w:footnoteReference w:id="2"/>
      </w:r>
      <w:r w:rsidR="00FE76AF" w:rsidRPr="00BB5830">
        <w:rPr>
          <w:rFonts w:ascii="Palatino Linotype" w:eastAsia="MS Mincho" w:hAnsi="Palatino Linotype"/>
          <w:i/>
          <w:sz w:val="24"/>
        </w:rPr>
        <w:t xml:space="preserve"> </w:t>
      </w:r>
      <w:r w:rsidR="00FE76AF" w:rsidRPr="00BB5830">
        <w:rPr>
          <w:rFonts w:ascii="Palatino Linotype" w:eastAsia="MS Mincho" w:hAnsi="Palatino Linotype"/>
          <w:sz w:val="24"/>
        </w:rPr>
        <w:t xml:space="preserve">que se constituye como una herramienta fundamental para </w:t>
      </w:r>
      <w:r w:rsidR="00FE76AF" w:rsidRPr="00BB5830">
        <w:rPr>
          <w:rFonts w:ascii="Palatino Linotype" w:eastAsia="MS Mincho" w:hAnsi="Palatino Linotype"/>
          <w:i/>
          <w:sz w:val="24"/>
        </w:rPr>
        <w:t>ejercer control democrático de las gestiones estatales, de forma tal que puedan cuestionar, indagar y considerar si se está dando un adecuado cumplimiento de las funciones públicas,</w:t>
      </w:r>
      <w:r w:rsidR="00FE76AF" w:rsidRPr="00BB5830">
        <w:rPr>
          <w:rStyle w:val="Refdenotaalpie"/>
          <w:rFonts w:ascii="Palatino Linotype" w:eastAsia="MS Mincho" w:hAnsi="Palatino Linotype"/>
          <w:i/>
          <w:sz w:val="24"/>
        </w:rPr>
        <w:footnoteReference w:id="3"/>
      </w:r>
      <w:r w:rsidR="00FE76AF" w:rsidRPr="00BB5830">
        <w:rPr>
          <w:rFonts w:ascii="Palatino Linotype" w:eastAsia="MS Mincho" w:hAnsi="Palatino Linotype"/>
          <w:sz w:val="24"/>
        </w:rPr>
        <w:t>fomentando</w:t>
      </w:r>
      <w:r w:rsidR="00FE76AF" w:rsidRPr="00BB5830">
        <w:rPr>
          <w:rFonts w:ascii="Palatino Linotype" w:eastAsia="MS Mincho" w:hAnsi="Palatino Linotype"/>
          <w:i/>
          <w:sz w:val="24"/>
        </w:rPr>
        <w:t xml:space="preserve"> la transparencia de las actividades estatales y</w:t>
      </w:r>
      <w:r w:rsidR="00FE76AF" w:rsidRPr="00BB5830">
        <w:rPr>
          <w:rFonts w:ascii="Palatino Linotype" w:eastAsia="MS Mincho" w:hAnsi="Palatino Linotype"/>
          <w:sz w:val="24"/>
        </w:rPr>
        <w:t xml:space="preserve"> promoviendo</w:t>
      </w:r>
      <w:r w:rsidR="00FE76AF" w:rsidRPr="00BB5830">
        <w:rPr>
          <w:rFonts w:ascii="Palatino Linotype" w:eastAsia="MS Mincho" w:hAnsi="Palatino Linotype"/>
          <w:i/>
          <w:sz w:val="24"/>
        </w:rPr>
        <w:t xml:space="preserve"> la responsabilidad de los funcionarios sobre su gestión pública</w:t>
      </w:r>
      <w:r w:rsidR="00FE76AF" w:rsidRPr="00BB5830">
        <w:rPr>
          <w:rStyle w:val="Refdenotaalpie"/>
          <w:rFonts w:ascii="Palatino Linotype" w:eastAsia="MS Mincho" w:hAnsi="Palatino Linotype"/>
          <w:i/>
          <w:sz w:val="24"/>
        </w:rPr>
        <w:footnoteReference w:id="4"/>
      </w:r>
      <w:r w:rsidR="00FE76AF" w:rsidRPr="00BB5830">
        <w:rPr>
          <w:rFonts w:ascii="Palatino Linotype" w:eastAsia="MS Mincho" w:hAnsi="Palatino Linotype"/>
          <w:i/>
          <w:sz w:val="24"/>
        </w:rPr>
        <w:t xml:space="preserve"> </w:t>
      </w:r>
      <w:r w:rsidR="00FE76AF" w:rsidRPr="00BB5830">
        <w:rPr>
          <w:rFonts w:ascii="Palatino Linotype" w:eastAsia="MS Mincho" w:hAnsi="Palatino Linotype"/>
          <w:sz w:val="24"/>
        </w:rPr>
        <w:t>que permite</w:t>
      </w:r>
      <w:r w:rsidR="00FE76AF" w:rsidRPr="00BB5830">
        <w:rPr>
          <w:rFonts w:ascii="Palatino Linotype" w:eastAsia="MS Mincho" w:hAnsi="Palatino Linotype"/>
          <w:i/>
          <w:sz w:val="24"/>
        </w:rPr>
        <w:t xml:space="preserve"> saber qué están haciendo los gobiernos por sus pueblos, sin lo cual la verdad languidecería y la participación en el gobierno permanecería fragmentada.</w:t>
      </w:r>
      <w:r w:rsidR="00FE76AF" w:rsidRPr="00BB5830">
        <w:rPr>
          <w:rStyle w:val="Refdenotaalpie"/>
          <w:rFonts w:ascii="Palatino Linotype" w:eastAsia="MS Mincho" w:hAnsi="Palatino Linotype"/>
          <w:i/>
          <w:sz w:val="24"/>
        </w:rPr>
        <w:footnoteReference w:id="5"/>
      </w:r>
      <w:r w:rsidR="00FE76AF" w:rsidRPr="00BB5830">
        <w:rPr>
          <w:rFonts w:ascii="Palatino Linotype" w:eastAsia="MS Mincho" w:hAnsi="Palatino Linotype"/>
          <w:sz w:val="24"/>
        </w:rPr>
        <w:t xml:space="preserve"> ” </w:t>
      </w:r>
    </w:p>
    <w:p w14:paraId="713D3E22" w14:textId="77777777" w:rsidR="00FE76AF" w:rsidRPr="00BB5830" w:rsidRDefault="00FE76AF" w:rsidP="006168E6">
      <w:pPr>
        <w:pStyle w:val="Prrafodelista"/>
        <w:numPr>
          <w:ilvl w:val="0"/>
          <w:numId w:val="1"/>
        </w:numPr>
        <w:spacing w:line="360" w:lineRule="auto"/>
        <w:ind w:left="0" w:firstLine="0"/>
        <w:jc w:val="both"/>
        <w:rPr>
          <w:rFonts w:ascii="Palatino Linotype" w:hAnsi="Palatino Linotype" w:cs="Arial"/>
          <w:i/>
          <w:color w:val="000000" w:themeColor="text1"/>
          <w:sz w:val="24"/>
        </w:rPr>
      </w:pPr>
      <w:r w:rsidRPr="00BB5830">
        <w:rPr>
          <w:rFonts w:ascii="Palatino Linotype" w:hAnsi="Palatino Linotype" w:cs="Arial"/>
          <w:sz w:val="24"/>
        </w:rPr>
        <w:lastRenderedPageBreak/>
        <w:t xml:space="preserve">En ese sentido, para entender los alcances de la información pública se considera importante citar el criterio </w:t>
      </w:r>
      <w:r w:rsidRPr="00BB5830">
        <w:rPr>
          <w:rFonts w:ascii="Palatino Linotype" w:hAnsi="Palatino Linotype" w:cs="Arial"/>
          <w:bCs/>
          <w:sz w:val="24"/>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BB5830">
        <w:rPr>
          <w:rFonts w:ascii="Palatino Linotype" w:hAnsi="Palatino Linotype" w:cs="Arial"/>
          <w:sz w:val="24"/>
        </w:rPr>
        <w:t>cuyo rubro y texto dispone:</w:t>
      </w:r>
    </w:p>
    <w:p w14:paraId="558588F9" w14:textId="77777777" w:rsidR="00FE76AF" w:rsidRPr="006168E6" w:rsidRDefault="00FE76AF" w:rsidP="00FE76AF">
      <w:pPr>
        <w:pStyle w:val="Prrafodelista"/>
        <w:autoSpaceDE w:val="0"/>
        <w:autoSpaceDN w:val="0"/>
        <w:adjustRightInd w:val="0"/>
        <w:spacing w:line="360" w:lineRule="auto"/>
        <w:ind w:left="0"/>
        <w:jc w:val="both"/>
        <w:rPr>
          <w:rFonts w:ascii="Palatino Linotype" w:hAnsi="Palatino Linotype" w:cs="Arial"/>
        </w:rPr>
      </w:pPr>
    </w:p>
    <w:p w14:paraId="7EE4A493"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Arial"/>
          <w:b/>
          <w:i/>
          <w:sz w:val="22"/>
        </w:rPr>
      </w:pPr>
      <w:r w:rsidRPr="006168E6">
        <w:rPr>
          <w:rFonts w:ascii="Palatino Linotype" w:hAnsi="Palatino Linotype" w:cs="Arial"/>
          <w:b/>
          <w:i/>
          <w:sz w:val="22"/>
        </w:rPr>
        <w:t>“CRITERIO 0002-11</w:t>
      </w:r>
    </w:p>
    <w:p w14:paraId="248A9FBA"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Arial"/>
          <w:i/>
          <w:sz w:val="22"/>
        </w:rPr>
      </w:pPr>
      <w:r w:rsidRPr="006168E6">
        <w:rPr>
          <w:rFonts w:ascii="Palatino Linotype" w:hAnsi="Palatino Linotype" w:cs="Arial"/>
          <w:b/>
          <w:i/>
          <w:sz w:val="22"/>
        </w:rPr>
        <w:t xml:space="preserve">INFORMACIÓN PÚBLICA, CONCEPTO DE, EN MATERIA DE TRANSPARENCIA. INTERPRETACIÓN TEMÁTICA DE LOS ARTÍCULOS 2, FRACCIÓN </w:t>
      </w:r>
      <w:r w:rsidRPr="006168E6">
        <w:rPr>
          <w:rFonts w:ascii="Palatino Linotype" w:hAnsi="Palatino Linotype" w:cs="Arial"/>
          <w:b/>
          <w:bCs/>
          <w:i/>
          <w:sz w:val="22"/>
        </w:rPr>
        <w:t xml:space="preserve">V, XV, Y XVI, </w:t>
      </w:r>
      <w:r w:rsidRPr="006168E6">
        <w:rPr>
          <w:rFonts w:ascii="Palatino Linotype" w:hAnsi="Palatino Linotype" w:cs="Arial"/>
          <w:b/>
          <w:i/>
          <w:sz w:val="22"/>
        </w:rPr>
        <w:t>3, 4,11 Y 41.</w:t>
      </w:r>
      <w:r w:rsidRPr="006168E6">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1E7404"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Arial"/>
          <w:i/>
          <w:sz w:val="22"/>
        </w:rPr>
      </w:pPr>
      <w:r w:rsidRPr="006168E6">
        <w:rPr>
          <w:rFonts w:ascii="Palatino Linotype" w:hAnsi="Palatino Linotype" w:cs="Arial"/>
          <w:i/>
          <w:sz w:val="22"/>
        </w:rPr>
        <w:t>En consecuencia el acceso a la información se refiere a que se cumplan cualquiera de los siguientes tres supuestos:</w:t>
      </w:r>
    </w:p>
    <w:p w14:paraId="2C55A84D"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Arial"/>
          <w:i/>
          <w:sz w:val="22"/>
        </w:rPr>
      </w:pPr>
      <w:r w:rsidRPr="006168E6">
        <w:rPr>
          <w:rFonts w:ascii="Palatino Linotype" w:hAnsi="Palatino Linotype" w:cs="Arial"/>
          <w:i/>
          <w:sz w:val="22"/>
        </w:rPr>
        <w:t>Que se trate de información registrada en cualquier soporte documental, que en ejercicio de las atribuciones conferidas, sea generada por los Sujetos Obligados;</w:t>
      </w:r>
    </w:p>
    <w:p w14:paraId="6D266CB5"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Arial"/>
          <w:i/>
          <w:sz w:val="22"/>
        </w:rPr>
      </w:pPr>
      <w:r w:rsidRPr="006168E6">
        <w:rPr>
          <w:rFonts w:ascii="Palatino Linotype" w:hAnsi="Palatino Linotype" w:cs="Arial"/>
          <w:i/>
          <w:sz w:val="22"/>
        </w:rPr>
        <w:t>Que se trate de información registrada en cualquier soporte documental, que en ejercicio de las atribuciones conferidas, sea administrada por los Sujetos Obligados, y</w:t>
      </w:r>
    </w:p>
    <w:p w14:paraId="76255AAE" w14:textId="77777777" w:rsidR="00FE76AF" w:rsidRPr="006168E6" w:rsidRDefault="00FE76AF" w:rsidP="00FE76AF">
      <w:pPr>
        <w:spacing w:line="360" w:lineRule="auto"/>
        <w:ind w:left="567" w:right="567"/>
        <w:jc w:val="both"/>
        <w:rPr>
          <w:rFonts w:ascii="Palatino Linotype" w:hAnsi="Palatino Linotype" w:cs="Arial"/>
          <w:i/>
          <w:color w:val="000000" w:themeColor="text1"/>
          <w:sz w:val="22"/>
        </w:rPr>
      </w:pPr>
      <w:r w:rsidRPr="006168E6">
        <w:rPr>
          <w:rFonts w:ascii="Palatino Linotype" w:hAnsi="Palatino Linotype" w:cs="Arial"/>
          <w:i/>
          <w:sz w:val="22"/>
        </w:rPr>
        <w:t>Que se trate de información registrada en cualquier soporte documental, que en ejercicio de las atribuciones conferidas, se encuentre en posesión de los Sujetos Obligados.”</w:t>
      </w:r>
    </w:p>
    <w:p w14:paraId="1214BA07" w14:textId="77777777" w:rsidR="00FE76AF" w:rsidRPr="00BB5830" w:rsidRDefault="00FE76AF" w:rsidP="00FE76AF">
      <w:pPr>
        <w:pStyle w:val="Prrafodelista"/>
        <w:tabs>
          <w:tab w:val="left" w:pos="851"/>
        </w:tabs>
        <w:spacing w:line="360" w:lineRule="auto"/>
        <w:ind w:left="0" w:right="49"/>
        <w:jc w:val="both"/>
        <w:rPr>
          <w:rFonts w:ascii="Palatino Linotype" w:hAnsi="Palatino Linotype"/>
          <w:sz w:val="24"/>
          <w:lang w:val="es-ES"/>
        </w:rPr>
      </w:pPr>
    </w:p>
    <w:p w14:paraId="403158EA" w14:textId="77777777" w:rsidR="00FE76AF" w:rsidRPr="00BB5830" w:rsidRDefault="00FE76AF" w:rsidP="006168E6">
      <w:pPr>
        <w:pStyle w:val="Prrafodelista"/>
        <w:numPr>
          <w:ilvl w:val="0"/>
          <w:numId w:val="1"/>
        </w:numPr>
        <w:tabs>
          <w:tab w:val="left" w:pos="851"/>
        </w:tabs>
        <w:spacing w:line="360" w:lineRule="auto"/>
        <w:ind w:left="0" w:right="49" w:firstLine="0"/>
        <w:jc w:val="both"/>
        <w:rPr>
          <w:rFonts w:ascii="Palatino Linotype" w:hAnsi="Palatino Linotype" w:cs="Arial"/>
          <w:sz w:val="24"/>
          <w:lang w:val="es-ES"/>
        </w:rPr>
      </w:pPr>
      <w:r w:rsidRPr="00BB5830">
        <w:rPr>
          <w:rFonts w:ascii="Palatino Linotype" w:hAnsi="Palatino Linotype"/>
          <w:sz w:val="24"/>
          <w:lang w:val="es-ES"/>
        </w:rPr>
        <w:lastRenderedPageBreak/>
        <w:t>El derecho de acceso a la información encuentra su materia elemental en los documentos, y la Ley de Transparencia local  nos brinda el siguiente concepto, para darnos un mejor panorama:</w:t>
      </w:r>
    </w:p>
    <w:p w14:paraId="402CCF97" w14:textId="77777777" w:rsidR="0004127F" w:rsidRPr="006168E6" w:rsidRDefault="0004127F" w:rsidP="0004127F">
      <w:pPr>
        <w:pStyle w:val="Prrafodelista"/>
        <w:tabs>
          <w:tab w:val="left" w:pos="851"/>
        </w:tabs>
        <w:spacing w:line="360" w:lineRule="auto"/>
        <w:ind w:left="0" w:right="49"/>
        <w:jc w:val="both"/>
        <w:rPr>
          <w:rFonts w:ascii="Palatino Linotype" w:hAnsi="Palatino Linotype" w:cs="Arial"/>
          <w:lang w:val="es-ES"/>
        </w:rPr>
      </w:pPr>
    </w:p>
    <w:p w14:paraId="1224B1BE" w14:textId="77777777" w:rsidR="00FE76AF" w:rsidRPr="006168E6" w:rsidRDefault="00FE76AF" w:rsidP="0004127F">
      <w:pPr>
        <w:pStyle w:val="Prrafodelista"/>
        <w:autoSpaceDE w:val="0"/>
        <w:autoSpaceDN w:val="0"/>
        <w:adjustRightInd w:val="0"/>
        <w:spacing w:line="360" w:lineRule="auto"/>
        <w:ind w:right="567"/>
        <w:jc w:val="both"/>
        <w:rPr>
          <w:rFonts w:ascii="Palatino Linotype" w:hAnsi="Palatino Linotype"/>
          <w:i/>
          <w:lang w:val="es-ES"/>
        </w:rPr>
      </w:pPr>
      <w:r w:rsidRPr="006168E6">
        <w:rPr>
          <w:rFonts w:ascii="Palatino Linotype" w:eastAsiaTheme="minorHAnsi" w:hAnsi="Palatino Linotype" w:cs="Bookman Old Style,Bold"/>
          <w:b/>
          <w:bCs/>
          <w:i/>
          <w:lang w:eastAsia="en-US"/>
        </w:rPr>
        <w:t>XI. Documento</w:t>
      </w:r>
      <w:r w:rsidRPr="006168E6">
        <w:rPr>
          <w:rFonts w:ascii="Palatino Linotype" w:eastAsiaTheme="minorHAnsi" w:hAnsi="Palatino Linotype" w:cs="Bookman Old Style,Bold"/>
          <w:bCs/>
          <w:i/>
          <w:lang w:eastAsia="en-US"/>
        </w:rPr>
        <w:t xml:space="preserve">: </w:t>
      </w:r>
      <w:r w:rsidRPr="006168E6">
        <w:rPr>
          <w:rFonts w:ascii="Palatino Linotype" w:eastAsiaTheme="minorHAnsi" w:hAnsi="Palatino Linotype" w:cs="Bookman Old Style"/>
          <w: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4C3905B" w14:textId="77777777" w:rsidR="00FE76AF" w:rsidRPr="00BB5830" w:rsidRDefault="00FE76AF" w:rsidP="00FE76AF">
      <w:pPr>
        <w:pStyle w:val="Prrafodelista"/>
        <w:autoSpaceDE w:val="0"/>
        <w:autoSpaceDN w:val="0"/>
        <w:adjustRightInd w:val="0"/>
        <w:spacing w:line="360" w:lineRule="auto"/>
        <w:ind w:left="360" w:right="567"/>
        <w:jc w:val="both"/>
        <w:rPr>
          <w:rFonts w:ascii="Palatino Linotype" w:hAnsi="Palatino Linotype"/>
          <w:i/>
          <w:sz w:val="24"/>
          <w:lang w:val="es-ES"/>
        </w:rPr>
      </w:pPr>
    </w:p>
    <w:p w14:paraId="7D85ADB9" w14:textId="77777777" w:rsidR="00FE76AF" w:rsidRPr="00BB5830" w:rsidRDefault="00FE76AF" w:rsidP="006168E6">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BB5830">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0C669B08" w14:textId="77777777" w:rsidR="00FE76AF" w:rsidRPr="00BB5830" w:rsidRDefault="00FE76AF" w:rsidP="00FE76AF">
      <w:pPr>
        <w:pStyle w:val="Prrafodelista"/>
        <w:tabs>
          <w:tab w:val="left" w:pos="851"/>
        </w:tabs>
        <w:spacing w:line="360" w:lineRule="auto"/>
        <w:ind w:left="0" w:right="49"/>
        <w:jc w:val="both"/>
        <w:rPr>
          <w:rFonts w:ascii="Palatino Linotype" w:hAnsi="Palatino Linotype"/>
          <w:sz w:val="24"/>
          <w:lang w:val="es-ES"/>
        </w:rPr>
      </w:pPr>
    </w:p>
    <w:p w14:paraId="57562918" w14:textId="77777777" w:rsidR="00FE76AF" w:rsidRPr="00BB5830" w:rsidRDefault="00FE76AF" w:rsidP="006168E6">
      <w:pPr>
        <w:pStyle w:val="Prrafodelista"/>
        <w:numPr>
          <w:ilvl w:val="0"/>
          <w:numId w:val="1"/>
        </w:numPr>
        <w:spacing w:line="360" w:lineRule="auto"/>
        <w:ind w:left="0" w:firstLine="0"/>
        <w:jc w:val="both"/>
        <w:rPr>
          <w:rFonts w:ascii="Palatino Linotype" w:eastAsia="Calibri" w:hAnsi="Palatino Linotype" w:cs="Arial"/>
          <w:sz w:val="24"/>
        </w:rPr>
      </w:pPr>
      <w:r w:rsidRPr="00BB5830">
        <w:rPr>
          <w:rFonts w:ascii="Palatino Linotype" w:eastAsia="Calibri" w:hAnsi="Palatino Linotype" w:cs="Arial"/>
          <w:sz w:val="24"/>
        </w:rPr>
        <w:t>E</w:t>
      </w:r>
      <w:r w:rsidRPr="00BB5830">
        <w:rPr>
          <w:rFonts w:ascii="Palatino Linotype" w:eastAsia="MS Mincho" w:hAnsi="Palatino Linotype"/>
          <w:sz w:val="24"/>
        </w:rPr>
        <w:t xml:space="preserve">l acceso a la información es un derecho humano constitucional y convencionalmente reconocido y para tal efecto </w:t>
      </w:r>
      <w:r w:rsidRPr="00BB5830">
        <w:rPr>
          <w:rFonts w:ascii="Palatino Linotype" w:eastAsia="Calibri" w:hAnsi="Palatino Linotype"/>
          <w:sz w:val="24"/>
          <w:lang w:val="es-ES"/>
        </w:rPr>
        <w:t xml:space="preserve">el párrafo tercero del artículo primero de la Constitución Política de los Estados Unidos Mexicanos establece el deber de todas las autoridades, </w:t>
      </w:r>
      <w:r w:rsidRPr="00BB5830">
        <w:rPr>
          <w:rFonts w:ascii="Palatino Linotype" w:eastAsia="Calibri" w:hAnsi="Palatino Linotype"/>
          <w:i/>
          <w:sz w:val="24"/>
          <w:lang w:val="es-ES"/>
        </w:rPr>
        <w:t xml:space="preserve">en el ámbito de sus atribuciones, de promover, respetar, proteger y </w:t>
      </w:r>
      <w:r w:rsidRPr="00BB5830">
        <w:rPr>
          <w:rFonts w:ascii="Palatino Linotype" w:eastAsia="Calibri" w:hAnsi="Palatino Linotype"/>
          <w:b/>
          <w:i/>
          <w:sz w:val="24"/>
          <w:lang w:val="es-ES"/>
        </w:rPr>
        <w:t>garantizar</w:t>
      </w:r>
      <w:r w:rsidRPr="00BB5830">
        <w:rPr>
          <w:rFonts w:ascii="Palatino Linotype" w:eastAsia="Calibri" w:hAnsi="Palatino Linotype"/>
          <w:i/>
          <w:sz w:val="24"/>
          <w:lang w:val="es-ES"/>
        </w:rPr>
        <w:t xml:space="preserve"> los derechos humanos. </w:t>
      </w:r>
      <w:r w:rsidRPr="00BB5830">
        <w:rPr>
          <w:rFonts w:ascii="Palatino Linotype" w:eastAsia="Calibri" w:hAnsi="Palatino Linotype"/>
          <w:sz w:val="24"/>
          <w:lang w:val="es-ES"/>
        </w:rPr>
        <w:t>En cuanto al derecho de acceso a la información, la Ley de Transparencia y Acceso a la Información Pública del Estado de México y Municipios prevé establece que</w:t>
      </w:r>
      <w:r w:rsidRPr="00BB5830">
        <w:rPr>
          <w:rFonts w:ascii="Palatino Linotype" w:eastAsia="Calibri" w:hAnsi="Palatino Linotype"/>
          <w:b/>
          <w:i/>
          <w:sz w:val="24"/>
          <w:lang w:val="es-ES"/>
        </w:rPr>
        <w:t xml:space="preserve"> e</w:t>
      </w:r>
      <w:r w:rsidRPr="00BB5830">
        <w:rPr>
          <w:rFonts w:ascii="Palatino Linotype" w:hAnsi="Palatino Linotype"/>
          <w:i/>
          <w:sz w:val="24"/>
        </w:rPr>
        <w:t xml:space="preserve">l procedimiento de acceso a la información es la garantía primaria del derecho en cuestión y se rige por los principios de simplicidad, rapidez y gratuidad </w:t>
      </w:r>
      <w:r w:rsidRPr="00BB5830">
        <w:rPr>
          <w:rFonts w:ascii="Palatino Linotype" w:hAnsi="Palatino Linotype"/>
          <w:i/>
          <w:sz w:val="24"/>
        </w:rPr>
        <w:lastRenderedPageBreak/>
        <w:t>del procedimiento, auxilio y orientación a los particulares</w:t>
      </w:r>
      <w:r w:rsidRPr="00BB5830">
        <w:rPr>
          <w:rStyle w:val="Refdenotaalpie"/>
          <w:rFonts w:ascii="Palatino Linotype" w:hAnsi="Palatino Linotype"/>
          <w:i/>
          <w:sz w:val="24"/>
        </w:rPr>
        <w:footnoteReference w:id="6"/>
      </w:r>
      <w:r w:rsidRPr="00BB5830">
        <w:rPr>
          <w:rFonts w:ascii="Palatino Linotype" w:hAnsi="Palatino Linotype"/>
          <w:i/>
          <w:sz w:val="24"/>
        </w:rPr>
        <w:t xml:space="preserve">, </w:t>
      </w:r>
      <w:r w:rsidRPr="00BB5830">
        <w:rPr>
          <w:rFonts w:ascii="Palatino Linotype" w:hAnsi="Palatino Linotype"/>
          <w:sz w:val="24"/>
        </w:rPr>
        <w:t>asimismo establece</w:t>
      </w:r>
      <w:r w:rsidRPr="00BB5830">
        <w:rPr>
          <w:rFonts w:ascii="Palatino Linotype" w:hAnsi="Palatino Linotype"/>
          <w:i/>
          <w:sz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1F73577C" w14:textId="77777777" w:rsidR="00FE76AF" w:rsidRPr="00BB5830" w:rsidRDefault="00FE76AF" w:rsidP="00FE76AF">
      <w:pPr>
        <w:pStyle w:val="Prrafodelista"/>
        <w:spacing w:line="360" w:lineRule="auto"/>
        <w:rPr>
          <w:rFonts w:ascii="Palatino Linotype" w:eastAsia="Calibri" w:hAnsi="Palatino Linotype" w:cs="Arial"/>
          <w:sz w:val="24"/>
        </w:rPr>
      </w:pPr>
    </w:p>
    <w:p w14:paraId="26EFFAC1" w14:textId="77777777" w:rsidR="00FE76AF" w:rsidRPr="00BB5830" w:rsidRDefault="00FE76AF" w:rsidP="006168E6">
      <w:pPr>
        <w:pStyle w:val="Prrafodelista"/>
        <w:numPr>
          <w:ilvl w:val="0"/>
          <w:numId w:val="1"/>
        </w:numPr>
        <w:spacing w:line="360" w:lineRule="auto"/>
        <w:ind w:left="0" w:firstLine="0"/>
        <w:jc w:val="both"/>
        <w:rPr>
          <w:rFonts w:ascii="Palatino Linotype" w:eastAsia="Calibri" w:hAnsi="Palatino Linotype" w:cs="Arial"/>
          <w:sz w:val="24"/>
        </w:rPr>
      </w:pPr>
      <w:r w:rsidRPr="00BB5830">
        <w:rPr>
          <w:rFonts w:ascii="Palatino Linotype" w:hAnsi="Palatino Linotype"/>
          <w:color w:val="000000" w:themeColor="text1"/>
          <w:sz w:val="24"/>
        </w:rPr>
        <w:t xml:space="preserve">Resulta necesario referir que, el </w:t>
      </w:r>
      <w:r w:rsidRPr="00BB5830">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BB5830">
        <w:rPr>
          <w:rFonts w:ascii="Palatino Linotype" w:eastAsia="Calibri" w:hAnsi="Palatino Linotype" w:cs="Arial"/>
          <w:b/>
          <w:sz w:val="24"/>
        </w:rPr>
        <w:t>los Sujetos Obligados deberán documentar todo acto que se derive del ejercicio de sus facultades, competencias o funciones,</w:t>
      </w:r>
      <w:r w:rsidRPr="00BB5830">
        <w:rPr>
          <w:rFonts w:ascii="Palatino Linotype" w:eastAsia="Calibri" w:hAnsi="Palatino Linotype" w:cs="Arial"/>
          <w:sz w:val="24"/>
        </w:rPr>
        <w:t xml:space="preserve"> considerando desde su origen la eventual publicidad y reutilización de la información que generen, posean o administren.</w:t>
      </w:r>
    </w:p>
    <w:p w14:paraId="5F737542" w14:textId="77777777" w:rsidR="00FE76AF" w:rsidRPr="00BB5830" w:rsidRDefault="00FE76AF" w:rsidP="00FE76AF">
      <w:pPr>
        <w:pStyle w:val="Prrafodelista"/>
        <w:spacing w:line="360" w:lineRule="auto"/>
        <w:rPr>
          <w:rFonts w:ascii="Palatino Linotype" w:eastAsia="Calibri" w:hAnsi="Palatino Linotype" w:cs="Arial"/>
          <w:sz w:val="24"/>
        </w:rPr>
      </w:pPr>
    </w:p>
    <w:p w14:paraId="6B665930" w14:textId="77777777" w:rsidR="00FE76AF" w:rsidRPr="00BB5830" w:rsidRDefault="00FE76AF" w:rsidP="006168E6">
      <w:pPr>
        <w:pStyle w:val="Prrafodelista"/>
        <w:numPr>
          <w:ilvl w:val="0"/>
          <w:numId w:val="1"/>
        </w:numPr>
        <w:spacing w:line="360" w:lineRule="auto"/>
        <w:ind w:left="0" w:firstLine="0"/>
        <w:jc w:val="both"/>
        <w:rPr>
          <w:rFonts w:ascii="Palatino Linotype" w:eastAsia="Calibri" w:hAnsi="Palatino Linotype" w:cs="Arial"/>
          <w:sz w:val="24"/>
        </w:rPr>
      </w:pPr>
      <w:r w:rsidRPr="00BB5830">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393CC5A3"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Bookman Old Style"/>
          <w:i/>
          <w:sz w:val="22"/>
        </w:rPr>
      </w:pPr>
      <w:r w:rsidRPr="006168E6">
        <w:rPr>
          <w:rFonts w:ascii="Palatino Linotype" w:hAnsi="Palatino Linotype" w:cs="Bookman Old Style,Bold"/>
          <w:b/>
          <w:bCs/>
          <w:i/>
          <w:sz w:val="22"/>
        </w:rPr>
        <w:t xml:space="preserve">“Artículo 4. </w:t>
      </w:r>
      <w:r w:rsidRPr="006168E6">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B76C4CC"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Bookman Old Style"/>
          <w:i/>
          <w:sz w:val="22"/>
        </w:rPr>
      </w:pPr>
    </w:p>
    <w:p w14:paraId="4668A3FF"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Bookman Old Style"/>
          <w:i/>
          <w:sz w:val="22"/>
        </w:rPr>
      </w:pPr>
      <w:r w:rsidRPr="006168E6">
        <w:rPr>
          <w:rFonts w:ascii="Palatino Linotype" w:hAnsi="Palatino Linotype" w:cs="Bookman Old Style"/>
          <w:i/>
          <w:sz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68380B"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Bookman Old Style"/>
          <w:i/>
          <w:sz w:val="22"/>
        </w:rPr>
      </w:pPr>
    </w:p>
    <w:p w14:paraId="343ABFA2"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Bookman Old Style"/>
          <w:i/>
          <w:sz w:val="22"/>
        </w:rPr>
      </w:pPr>
      <w:r w:rsidRPr="006168E6">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4CD68830" w14:textId="77777777" w:rsidR="00FE76AF" w:rsidRPr="006168E6" w:rsidRDefault="00FE76AF" w:rsidP="00FE76AF">
      <w:pPr>
        <w:autoSpaceDE w:val="0"/>
        <w:autoSpaceDN w:val="0"/>
        <w:adjustRightInd w:val="0"/>
        <w:spacing w:line="360" w:lineRule="auto"/>
        <w:ind w:right="567"/>
        <w:jc w:val="both"/>
        <w:rPr>
          <w:rFonts w:ascii="Palatino Linotype" w:hAnsi="Palatino Linotype" w:cs="Arial"/>
          <w:i/>
          <w:color w:val="000000"/>
          <w:sz w:val="22"/>
        </w:rPr>
      </w:pPr>
    </w:p>
    <w:p w14:paraId="5D336736"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Bookman Old Style"/>
          <w:i/>
          <w:sz w:val="22"/>
        </w:rPr>
      </w:pPr>
      <w:r w:rsidRPr="006168E6">
        <w:rPr>
          <w:rFonts w:ascii="Palatino Linotype" w:hAnsi="Palatino Linotype" w:cs="Bookman Old Style,Bold"/>
          <w:b/>
          <w:bCs/>
          <w:i/>
          <w:sz w:val="22"/>
        </w:rPr>
        <w:t xml:space="preserve">“Artículo 12. </w:t>
      </w:r>
      <w:r w:rsidRPr="006168E6">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180B714A"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Bookman Old Style"/>
          <w:i/>
          <w:sz w:val="22"/>
        </w:rPr>
      </w:pPr>
    </w:p>
    <w:p w14:paraId="0A05E23A" w14:textId="77777777" w:rsidR="00FE76AF" w:rsidRPr="006168E6" w:rsidRDefault="00FE76AF" w:rsidP="00FE76AF">
      <w:pPr>
        <w:autoSpaceDE w:val="0"/>
        <w:autoSpaceDN w:val="0"/>
        <w:adjustRightInd w:val="0"/>
        <w:spacing w:line="360" w:lineRule="auto"/>
        <w:ind w:left="567" w:right="567"/>
        <w:jc w:val="both"/>
        <w:rPr>
          <w:rFonts w:ascii="Palatino Linotype" w:hAnsi="Palatino Linotype" w:cs="Bookman Old Style"/>
          <w:b/>
          <w:i/>
          <w:sz w:val="22"/>
        </w:rPr>
      </w:pPr>
      <w:r w:rsidRPr="006168E6">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6168E6">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1EC48358" w14:textId="77777777" w:rsidR="00FE76AF" w:rsidRPr="00BB5830" w:rsidRDefault="00FE76AF" w:rsidP="00FE76AF">
      <w:pPr>
        <w:autoSpaceDE w:val="0"/>
        <w:autoSpaceDN w:val="0"/>
        <w:adjustRightInd w:val="0"/>
        <w:spacing w:line="360" w:lineRule="auto"/>
        <w:ind w:left="567" w:right="567"/>
        <w:jc w:val="both"/>
        <w:rPr>
          <w:rFonts w:ascii="Palatino Linotype" w:hAnsi="Palatino Linotype" w:cs="Bookman Old Style"/>
          <w:i/>
        </w:rPr>
      </w:pPr>
    </w:p>
    <w:p w14:paraId="73EF8A40" w14:textId="77777777" w:rsidR="00FE76AF" w:rsidRPr="00BB5830" w:rsidRDefault="00FE76AF" w:rsidP="006168E6">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BB5830">
        <w:rPr>
          <w:rFonts w:ascii="Palatino Linotype" w:hAnsi="Palatino Linotype"/>
          <w:sz w:val="24"/>
          <w:lang w:val="es-ES"/>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w:t>
      </w:r>
      <w:r w:rsidRPr="00BB5830">
        <w:rPr>
          <w:rFonts w:ascii="Palatino Linotype" w:hAnsi="Palatino Linotype"/>
          <w:sz w:val="24"/>
          <w:lang w:val="es-ES"/>
        </w:rPr>
        <w:lastRenderedPageBreak/>
        <w:t>de eficacia</w:t>
      </w:r>
      <w:r w:rsidRPr="00BB5830">
        <w:rPr>
          <w:rStyle w:val="Refdenotaalpie"/>
          <w:rFonts w:ascii="Palatino Linotype" w:hAnsi="Palatino Linotype"/>
          <w:sz w:val="24"/>
          <w:lang w:val="es-ES"/>
        </w:rPr>
        <w:footnoteReference w:id="7"/>
      </w:r>
      <w:r w:rsidRPr="00BB5830">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797BDCC" w14:textId="77777777" w:rsidR="00FE76AF" w:rsidRPr="00BB5830" w:rsidRDefault="00FE76AF" w:rsidP="00FE76AF">
      <w:pPr>
        <w:pStyle w:val="Prrafodelista"/>
        <w:tabs>
          <w:tab w:val="left" w:pos="851"/>
        </w:tabs>
        <w:spacing w:line="360" w:lineRule="auto"/>
        <w:ind w:left="0" w:right="49"/>
        <w:jc w:val="both"/>
        <w:rPr>
          <w:rFonts w:ascii="Palatino Linotype" w:hAnsi="Palatino Linotype"/>
          <w:sz w:val="24"/>
          <w:lang w:val="es-ES"/>
        </w:rPr>
      </w:pPr>
    </w:p>
    <w:p w14:paraId="23592163" w14:textId="77777777" w:rsidR="00FE76AF" w:rsidRPr="00BB5830" w:rsidRDefault="00FE76AF" w:rsidP="006168E6">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BB5830">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3D331084" w14:textId="77777777" w:rsidR="00FE76AF" w:rsidRPr="006168E6" w:rsidRDefault="00FE76AF" w:rsidP="00FE76AF">
      <w:pPr>
        <w:pStyle w:val="Prrafodelista"/>
        <w:tabs>
          <w:tab w:val="left" w:pos="851"/>
        </w:tabs>
        <w:spacing w:line="360" w:lineRule="auto"/>
        <w:ind w:left="567" w:right="567"/>
        <w:jc w:val="both"/>
        <w:rPr>
          <w:rFonts w:ascii="Palatino Linotype" w:hAnsi="Palatino Linotype"/>
          <w:i/>
        </w:rPr>
      </w:pPr>
      <w:r w:rsidRPr="006168E6">
        <w:rPr>
          <w:rFonts w:ascii="Palatino Linotype" w:hAnsi="Palatino Linotype"/>
          <w:b/>
          <w:i/>
        </w:rPr>
        <w:t>ACCESO A LA INFORMACIÓN. IMPLICACIÓN DEL PRINCIPIO DE MÁXIMA PUBLICIDAD EN EL DERECHO FUNDAMENTAL RELATIVO.</w:t>
      </w:r>
      <w:r w:rsidRPr="006168E6">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w:t>
      </w:r>
      <w:r w:rsidRPr="006168E6">
        <w:rPr>
          <w:rFonts w:ascii="Palatino Linotype" w:hAnsi="Palatino Linotype"/>
          <w:i/>
        </w:rPr>
        <w:lastRenderedPageBreak/>
        <w:t xml:space="preserve">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6B0D7E01" w14:textId="77777777" w:rsidR="00FE76AF" w:rsidRPr="006168E6" w:rsidRDefault="00FE76AF" w:rsidP="00FE76AF">
      <w:pPr>
        <w:pStyle w:val="Prrafodelista"/>
        <w:tabs>
          <w:tab w:val="left" w:pos="851"/>
        </w:tabs>
        <w:spacing w:line="360" w:lineRule="auto"/>
        <w:ind w:left="567" w:right="567"/>
        <w:jc w:val="both"/>
        <w:rPr>
          <w:rFonts w:ascii="Palatino Linotype" w:hAnsi="Palatino Linotype"/>
          <w:i/>
        </w:rPr>
      </w:pPr>
    </w:p>
    <w:p w14:paraId="7FA7D556" w14:textId="77777777" w:rsidR="00FE76AF" w:rsidRPr="006168E6" w:rsidRDefault="00FE76AF" w:rsidP="00FE76AF">
      <w:pPr>
        <w:pStyle w:val="Prrafodelista"/>
        <w:tabs>
          <w:tab w:val="left" w:pos="851"/>
        </w:tabs>
        <w:spacing w:line="360" w:lineRule="auto"/>
        <w:ind w:left="567" w:right="567"/>
        <w:jc w:val="both"/>
        <w:rPr>
          <w:rFonts w:ascii="Palatino Linotype" w:hAnsi="Palatino Linotype"/>
          <w:i/>
        </w:rPr>
      </w:pPr>
      <w:r w:rsidRPr="006168E6">
        <w:rPr>
          <w:rFonts w:ascii="Palatino Linotype" w:hAnsi="Palatino Linotype"/>
          <w:i/>
        </w:rPr>
        <w:t xml:space="preserve">CUARTO TRIBUNAL COLEGIADO EN MATERIA ADMINISTRATIVA DEL PRIMER CIRCUITO. </w:t>
      </w:r>
    </w:p>
    <w:p w14:paraId="64B03083" w14:textId="77777777" w:rsidR="00FE76AF" w:rsidRPr="006168E6" w:rsidRDefault="00FE76AF" w:rsidP="00FE76AF">
      <w:pPr>
        <w:pStyle w:val="Prrafodelista"/>
        <w:tabs>
          <w:tab w:val="left" w:pos="851"/>
        </w:tabs>
        <w:spacing w:line="360" w:lineRule="auto"/>
        <w:ind w:left="567" w:right="567"/>
        <w:jc w:val="both"/>
        <w:rPr>
          <w:rFonts w:ascii="Palatino Linotype" w:hAnsi="Palatino Linotype"/>
          <w:i/>
        </w:rPr>
      </w:pPr>
    </w:p>
    <w:p w14:paraId="5641FD8F" w14:textId="77777777" w:rsidR="00FE76AF" w:rsidRPr="006168E6" w:rsidRDefault="00FE76AF" w:rsidP="00FE76AF">
      <w:pPr>
        <w:pStyle w:val="Prrafodelista"/>
        <w:tabs>
          <w:tab w:val="left" w:pos="851"/>
        </w:tabs>
        <w:spacing w:line="360" w:lineRule="auto"/>
        <w:ind w:left="567" w:right="567"/>
        <w:jc w:val="both"/>
        <w:rPr>
          <w:rFonts w:ascii="Palatino Linotype" w:hAnsi="Palatino Linotype"/>
          <w:i/>
        </w:rPr>
      </w:pPr>
      <w:r w:rsidRPr="006168E6">
        <w:rPr>
          <w:rFonts w:ascii="Palatino Linotype" w:hAnsi="Palatino Linotype"/>
          <w:i/>
        </w:rPr>
        <w:t>Amparo en revisión 257/2012. Ruth Corona Muñoz. 6 de diciembre de 2012. Unanimidad de votos. Ponente: Jean Claude Tron Petit. Secretaria: Mayra Susana Martínez López.</w:t>
      </w:r>
    </w:p>
    <w:p w14:paraId="3CA94D56" w14:textId="77777777" w:rsidR="00FE76AF" w:rsidRPr="00BB5830" w:rsidRDefault="00FE76AF" w:rsidP="00FE76AF">
      <w:pPr>
        <w:pStyle w:val="Prrafodelista"/>
        <w:rPr>
          <w:rFonts w:ascii="Palatino Linotype" w:hAnsi="Palatino Linotype"/>
          <w:sz w:val="24"/>
          <w:lang w:val="es-ES" w:eastAsia="es-ES"/>
        </w:rPr>
      </w:pPr>
    </w:p>
    <w:p w14:paraId="4608B5C8" w14:textId="77777777" w:rsidR="00C31162" w:rsidRPr="00BB5830" w:rsidRDefault="00FE76AF" w:rsidP="006168E6">
      <w:pPr>
        <w:numPr>
          <w:ilvl w:val="0"/>
          <w:numId w:val="1"/>
        </w:numPr>
        <w:spacing w:line="360" w:lineRule="auto"/>
        <w:ind w:left="0" w:right="49" w:firstLine="0"/>
        <w:contextualSpacing/>
        <w:jc w:val="both"/>
        <w:rPr>
          <w:rFonts w:ascii="Palatino Linotype" w:hAnsi="Palatino Linotype" w:cs="Arial"/>
          <w:noProof/>
        </w:rPr>
      </w:pPr>
      <w:r w:rsidRPr="00BB5830">
        <w:rPr>
          <w:rFonts w:ascii="Palatino Linotype" w:hAnsi="Palatino Linotype"/>
          <w:lang w:val="es-ES" w:eastAsia="es-ES"/>
        </w:rPr>
        <w:t xml:space="preserve">Dicho lo </w:t>
      </w:r>
      <w:r w:rsidR="00DC384E" w:rsidRPr="00BB5830">
        <w:rPr>
          <w:rFonts w:ascii="Palatino Linotype" w:hAnsi="Palatino Linotype"/>
          <w:lang w:val="es-ES" w:eastAsia="es-ES"/>
        </w:rPr>
        <w:t xml:space="preserve">anterior, </w:t>
      </w:r>
      <w:r w:rsidR="005C7A4D" w:rsidRPr="00BB5830">
        <w:rPr>
          <w:rFonts w:ascii="Palatino Linotype" w:hAnsi="Palatino Linotype"/>
          <w:lang w:val="es-ES" w:eastAsia="es-ES"/>
        </w:rPr>
        <w:t>este Ó</w:t>
      </w:r>
      <w:r w:rsidR="00505709" w:rsidRPr="00BB5830">
        <w:rPr>
          <w:rFonts w:ascii="Palatino Linotype" w:hAnsi="Palatino Linotype"/>
          <w:lang w:val="es-ES" w:eastAsia="es-ES"/>
        </w:rPr>
        <w:t xml:space="preserve">rgano </w:t>
      </w:r>
      <w:r w:rsidR="005C7A4D" w:rsidRPr="00BB5830">
        <w:rPr>
          <w:rFonts w:ascii="Palatino Linotype" w:hAnsi="Palatino Linotype"/>
          <w:lang w:val="es-ES" w:eastAsia="es-ES"/>
        </w:rPr>
        <w:t>Resolutor</w:t>
      </w:r>
      <w:r w:rsidR="00505709" w:rsidRPr="00BB5830">
        <w:rPr>
          <w:rFonts w:ascii="Palatino Linotype" w:hAnsi="Palatino Linotype"/>
          <w:lang w:val="es-ES" w:eastAsia="es-ES"/>
        </w:rPr>
        <w:t xml:space="preserve"> procede a realizar el estudio del recurso que nos ocupa, </w:t>
      </w:r>
      <w:r w:rsidR="00EA43BF" w:rsidRPr="00BB5830">
        <w:rPr>
          <w:rFonts w:ascii="Palatino Linotype" w:hAnsi="Palatino Linotype"/>
          <w:lang w:val="es-ES" w:eastAsia="es-ES"/>
        </w:rPr>
        <w:t>señalando primeramente que,</w:t>
      </w:r>
      <w:r w:rsidRPr="00BB5830">
        <w:rPr>
          <w:rFonts w:ascii="Palatino Linotype" w:hAnsi="Palatino Linotype"/>
          <w:lang w:val="es-ES" w:eastAsia="es-ES"/>
        </w:rPr>
        <w:t xml:space="preserve"> </w:t>
      </w:r>
      <w:r w:rsidR="00DC384E" w:rsidRPr="00BB5830">
        <w:rPr>
          <w:rFonts w:ascii="Palatino Linotype" w:hAnsi="Palatino Linotype"/>
          <w:lang w:val="es-ES" w:eastAsia="es-ES"/>
        </w:rPr>
        <w:t xml:space="preserve">de </w:t>
      </w:r>
      <w:r w:rsidR="008D5984" w:rsidRPr="00BB5830">
        <w:rPr>
          <w:rFonts w:ascii="Palatino Linotype" w:hAnsi="Palatino Linotype"/>
          <w:lang w:val="es-ES" w:eastAsia="es-ES"/>
        </w:rPr>
        <w:t xml:space="preserve">las manifestaciones que obran en SAIMEX, se desprende que el </w:t>
      </w:r>
      <w:r w:rsidR="008D5984" w:rsidRPr="00BB5830">
        <w:rPr>
          <w:rFonts w:ascii="Palatino Linotype" w:hAnsi="Palatino Linotype"/>
          <w:b/>
          <w:lang w:val="es-ES" w:eastAsia="es-ES"/>
        </w:rPr>
        <w:t xml:space="preserve">SUJETO OBLIGADO, </w:t>
      </w:r>
      <w:r w:rsidR="005C7A4D" w:rsidRPr="00BB5830">
        <w:rPr>
          <w:rFonts w:ascii="Palatino Linotype" w:hAnsi="Palatino Linotype"/>
          <w:lang w:val="es-ES" w:eastAsia="es-ES"/>
        </w:rPr>
        <w:t>no</w:t>
      </w:r>
      <w:r w:rsidR="005C7A4D" w:rsidRPr="00BB5830">
        <w:rPr>
          <w:rFonts w:ascii="Palatino Linotype" w:hAnsi="Palatino Linotype"/>
          <w:b/>
          <w:lang w:val="es-ES" w:eastAsia="es-ES"/>
        </w:rPr>
        <w:t xml:space="preserve"> </w:t>
      </w:r>
      <w:r w:rsidR="005C7A4D" w:rsidRPr="00BB5830">
        <w:rPr>
          <w:rFonts w:ascii="Palatino Linotype" w:hAnsi="Palatino Linotype"/>
          <w:lang w:val="es-ES" w:eastAsia="es-ES"/>
        </w:rPr>
        <w:t>rindió el  Informe Justificado correspondiente,</w:t>
      </w:r>
      <w:r w:rsidR="008D5984" w:rsidRPr="00BB5830">
        <w:rPr>
          <w:rFonts w:ascii="Palatino Linotype" w:hAnsi="Palatino Linotype"/>
          <w:lang w:val="es-ES" w:eastAsia="es-ES"/>
        </w:rPr>
        <w:t xml:space="preserve"> </w:t>
      </w:r>
      <w:r w:rsidR="005C7A4D" w:rsidRPr="00BB5830">
        <w:rPr>
          <w:rFonts w:ascii="Palatino Linotype" w:hAnsi="Palatino Linotype"/>
          <w:lang w:val="es-ES" w:eastAsia="es-ES"/>
        </w:rPr>
        <w:t xml:space="preserve">por lo que </w:t>
      </w:r>
      <w:r w:rsidR="00876658" w:rsidRPr="00BB5830">
        <w:rPr>
          <w:rFonts w:ascii="Palatino Linotype" w:hAnsi="Palatino Linotype"/>
          <w:lang w:val="es-ES" w:eastAsia="es-ES"/>
        </w:rPr>
        <w:t xml:space="preserve">a efecto de garantizar el derecho de acceso a la información del ahora </w:t>
      </w:r>
      <w:r w:rsidR="00876658" w:rsidRPr="00BB5830">
        <w:rPr>
          <w:rFonts w:ascii="Palatino Linotype" w:hAnsi="Palatino Linotype"/>
          <w:b/>
          <w:lang w:val="es-ES" w:eastAsia="es-ES"/>
        </w:rPr>
        <w:t xml:space="preserve">RECURRENTE, </w:t>
      </w:r>
      <w:r w:rsidR="00876658" w:rsidRPr="00BB5830">
        <w:rPr>
          <w:rFonts w:ascii="Palatino Linotype" w:hAnsi="Palatino Linotype"/>
          <w:lang w:val="es-ES" w:eastAsia="es-ES"/>
        </w:rPr>
        <w:t>y verificar que la</w:t>
      </w:r>
      <w:r w:rsidR="005C7A4D" w:rsidRPr="00BB5830">
        <w:rPr>
          <w:rFonts w:ascii="Palatino Linotype" w:hAnsi="Palatino Linotype"/>
          <w:lang w:val="es-ES" w:eastAsia="es-ES"/>
        </w:rPr>
        <w:t xml:space="preserve"> respuesta otorgada por el </w:t>
      </w:r>
      <w:r w:rsidR="005C7A4D" w:rsidRPr="00BB5830">
        <w:rPr>
          <w:rFonts w:ascii="Palatino Linotype" w:hAnsi="Palatino Linotype"/>
          <w:b/>
          <w:lang w:val="es-ES" w:eastAsia="es-ES"/>
        </w:rPr>
        <w:t>SUJETO OBLIGADO</w:t>
      </w:r>
      <w:r w:rsidR="00876658" w:rsidRPr="00BB5830">
        <w:rPr>
          <w:rFonts w:ascii="Palatino Linotype" w:hAnsi="Palatino Linotype"/>
          <w:lang w:val="es-ES" w:eastAsia="es-ES"/>
        </w:rPr>
        <w:t xml:space="preserve"> </w:t>
      </w:r>
      <w:r w:rsidR="005C7A4D" w:rsidRPr="00BB5830">
        <w:rPr>
          <w:rFonts w:ascii="Palatino Linotype" w:hAnsi="Palatino Linotype"/>
          <w:lang w:val="es-ES" w:eastAsia="es-ES"/>
        </w:rPr>
        <w:t xml:space="preserve">colme en su totalidad la solicitud de información </w:t>
      </w:r>
      <w:r w:rsidR="005C7A4D" w:rsidRPr="00BB5830">
        <w:rPr>
          <w:rFonts w:ascii="Palatino Linotype" w:hAnsi="Palatino Linotype"/>
          <w:b/>
          <w:bCs/>
          <w:lang w:eastAsia="es-ES"/>
        </w:rPr>
        <w:t>00300/CHIMALHU/IP/2023</w:t>
      </w:r>
      <w:r w:rsidR="00876658" w:rsidRPr="00BB5830">
        <w:rPr>
          <w:rFonts w:ascii="Palatino Linotype" w:hAnsi="Palatino Linotype"/>
          <w:lang w:val="es-ES" w:eastAsia="es-ES"/>
        </w:rPr>
        <w:t xml:space="preserve">, </w:t>
      </w:r>
      <w:r w:rsidR="005C7A4D" w:rsidRPr="00BB5830">
        <w:rPr>
          <w:rFonts w:ascii="Palatino Linotype" w:hAnsi="Palatino Linotype"/>
          <w:lang w:val="es-ES" w:eastAsia="es-ES"/>
        </w:rPr>
        <w:t>se</w:t>
      </w:r>
      <w:r w:rsidR="00876658" w:rsidRPr="00BB5830">
        <w:rPr>
          <w:rFonts w:ascii="Palatino Linotype" w:hAnsi="Palatino Linotype"/>
          <w:lang w:val="es-ES" w:eastAsia="es-ES"/>
        </w:rPr>
        <w:t xml:space="preserve"> realizó</w:t>
      </w:r>
      <w:r w:rsidR="005960C9" w:rsidRPr="00BB5830">
        <w:rPr>
          <w:rFonts w:ascii="Palatino Linotype" w:hAnsi="Palatino Linotype"/>
          <w:lang w:val="es-ES" w:eastAsia="es-ES"/>
        </w:rPr>
        <w:t xml:space="preserve"> un estudio minucioso advirtiéndose primeramente q</w:t>
      </w:r>
      <w:r w:rsidR="005960C9" w:rsidRPr="00BB5830">
        <w:rPr>
          <w:rFonts w:ascii="Palatino Linotype" w:hAnsi="Palatino Linotype" w:cs="Arial"/>
          <w:noProof/>
        </w:rPr>
        <w:t>ue lo solicitado de acuerdo a</w:t>
      </w:r>
      <w:r w:rsidR="00BF24C1" w:rsidRPr="00BB5830">
        <w:rPr>
          <w:rFonts w:ascii="Palatino Linotype" w:hAnsi="Palatino Linotype" w:cs="Arial"/>
          <w:noProof/>
        </w:rPr>
        <w:t>l Manual para la Planeación, Programación y Presupuesto de Egresos Municipal para el Ejercicio Fiscal 2023 establece que</w:t>
      </w:r>
      <w:r w:rsidR="005960C9" w:rsidRPr="00BB5830">
        <w:rPr>
          <w:rFonts w:ascii="Palatino Linotype" w:hAnsi="Palatino Linotype" w:cs="Arial"/>
          <w:noProof/>
        </w:rPr>
        <w:t xml:space="preserve"> corresponde a lo siguiente</w:t>
      </w:r>
      <w:r w:rsidR="00C31162" w:rsidRPr="00BB5830">
        <w:rPr>
          <w:rFonts w:ascii="Palatino Linotype" w:hAnsi="Palatino Linotype" w:cs="Arial"/>
          <w:noProof/>
        </w:rPr>
        <w:t>:</w:t>
      </w:r>
    </w:p>
    <w:p w14:paraId="573295D1" w14:textId="77777777" w:rsidR="00C31162" w:rsidRPr="00BB5830" w:rsidRDefault="00C31162" w:rsidP="00C31162">
      <w:pPr>
        <w:spacing w:line="360" w:lineRule="auto"/>
        <w:contextualSpacing/>
        <w:jc w:val="both"/>
        <w:rPr>
          <w:rFonts w:ascii="Palatino Linotype" w:hAnsi="Palatino Linotype" w:cs="Arial"/>
          <w:noProof/>
        </w:rPr>
      </w:pPr>
    </w:p>
    <w:p w14:paraId="4AAA5CCD" w14:textId="77777777" w:rsidR="00C31162" w:rsidRPr="006168E6" w:rsidRDefault="00C31162" w:rsidP="00C31162">
      <w:pPr>
        <w:pStyle w:val="Prrafodelista"/>
        <w:numPr>
          <w:ilvl w:val="0"/>
          <w:numId w:val="33"/>
        </w:numPr>
        <w:spacing w:line="360" w:lineRule="auto"/>
        <w:jc w:val="both"/>
        <w:rPr>
          <w:rFonts w:ascii="Palatino Linotype" w:hAnsi="Palatino Linotype" w:cs="Arial"/>
          <w:noProof/>
        </w:rPr>
      </w:pPr>
      <w:r w:rsidRPr="006168E6">
        <w:rPr>
          <w:rFonts w:ascii="Palatino Linotype" w:hAnsi="Palatino Linotype"/>
        </w:rPr>
        <w:lastRenderedPageBreak/>
        <w:t xml:space="preserve">Las clasificaciones de los gastos públicos tienen por finalidad: </w:t>
      </w:r>
    </w:p>
    <w:p w14:paraId="04B6F134" w14:textId="77777777" w:rsidR="005960C9" w:rsidRPr="006168E6" w:rsidRDefault="005960C9" w:rsidP="005960C9">
      <w:pPr>
        <w:pStyle w:val="Prrafodelista"/>
        <w:spacing w:line="360" w:lineRule="auto"/>
        <w:ind w:left="781"/>
        <w:jc w:val="both"/>
        <w:rPr>
          <w:rFonts w:ascii="Palatino Linotype" w:hAnsi="Palatino Linotype" w:cs="Arial"/>
          <w:noProof/>
        </w:rPr>
      </w:pPr>
    </w:p>
    <w:p w14:paraId="79500B5D" w14:textId="77777777" w:rsidR="00C31162" w:rsidRPr="006168E6" w:rsidRDefault="00C31162" w:rsidP="00C31162">
      <w:pPr>
        <w:pStyle w:val="Prrafodelista"/>
        <w:spacing w:line="360" w:lineRule="auto"/>
        <w:ind w:left="781"/>
        <w:jc w:val="both"/>
        <w:rPr>
          <w:rFonts w:ascii="Palatino Linotype" w:hAnsi="Palatino Linotype"/>
        </w:rPr>
      </w:pPr>
      <w:r w:rsidRPr="006168E6">
        <w:rPr>
          <w:rFonts w:ascii="Palatino Linotype" w:hAnsi="Palatino Linotype"/>
        </w:rPr>
        <w:t>• Ofrecer información valiosa de la demanda de bienes y servicios que realiza el Sector Público.</w:t>
      </w:r>
    </w:p>
    <w:p w14:paraId="0ED0E6D3" w14:textId="77777777" w:rsidR="00C31162" w:rsidRPr="006168E6" w:rsidRDefault="00C31162" w:rsidP="00C31162">
      <w:pPr>
        <w:pStyle w:val="Prrafodelista"/>
        <w:spacing w:line="360" w:lineRule="auto"/>
        <w:ind w:left="781"/>
        <w:jc w:val="both"/>
        <w:rPr>
          <w:rFonts w:ascii="Palatino Linotype" w:hAnsi="Palatino Linotype"/>
        </w:rPr>
      </w:pPr>
      <w:r w:rsidRPr="006168E6">
        <w:rPr>
          <w:rFonts w:ascii="Palatino Linotype" w:hAnsi="Palatino Linotype"/>
        </w:rPr>
        <w:t xml:space="preserve"> • Permite identificar con claridad y transparencia los bienes y servicios que se adquieren, las transferencias que se realizan y las aplicaciones previstas en el presupuesto. </w:t>
      </w:r>
    </w:p>
    <w:p w14:paraId="7F33DFD3" w14:textId="77777777" w:rsidR="00C31162" w:rsidRPr="006168E6" w:rsidRDefault="00C31162" w:rsidP="00C31162">
      <w:pPr>
        <w:pStyle w:val="Prrafodelista"/>
        <w:spacing w:line="360" w:lineRule="auto"/>
        <w:ind w:left="781"/>
        <w:jc w:val="both"/>
        <w:rPr>
          <w:rFonts w:ascii="Palatino Linotype" w:hAnsi="Palatino Linotype"/>
        </w:rPr>
      </w:pPr>
      <w:r w:rsidRPr="006168E6">
        <w:rPr>
          <w:rFonts w:ascii="Palatino Linotype" w:hAnsi="Palatino Linotype"/>
        </w:rPr>
        <w:t xml:space="preserve">• Facilitar la programación de las adquisiciones de bienes y servicios y otras acciones relacionadas con administración de bienes del Estado. </w:t>
      </w:r>
    </w:p>
    <w:p w14:paraId="041EA42E" w14:textId="77777777" w:rsidR="00C31162" w:rsidRPr="006168E6" w:rsidRDefault="00C31162" w:rsidP="00C31162">
      <w:pPr>
        <w:pStyle w:val="Prrafodelista"/>
        <w:spacing w:line="360" w:lineRule="auto"/>
        <w:ind w:left="781"/>
        <w:jc w:val="both"/>
        <w:rPr>
          <w:rFonts w:ascii="Palatino Linotype" w:hAnsi="Palatino Linotype"/>
        </w:rPr>
      </w:pPr>
      <w:r w:rsidRPr="006168E6">
        <w:rPr>
          <w:rFonts w:ascii="Palatino Linotype" w:hAnsi="Palatino Linotype"/>
        </w:rPr>
        <w:t xml:space="preserve">• En el marco del sistema de cuentas gubernamentales, integradas e interrelacionadas, el Clasificador por Objeto del Gasto es uno de los principales elementos para obtener clasificaciones agregadas. </w:t>
      </w:r>
    </w:p>
    <w:p w14:paraId="268D3C60" w14:textId="77777777" w:rsidR="00C31162" w:rsidRPr="006168E6" w:rsidRDefault="00C31162" w:rsidP="00C31162">
      <w:pPr>
        <w:pStyle w:val="Prrafodelista"/>
        <w:spacing w:line="360" w:lineRule="auto"/>
        <w:ind w:left="781"/>
        <w:jc w:val="both"/>
        <w:rPr>
          <w:rFonts w:ascii="Palatino Linotype" w:hAnsi="Palatino Linotype"/>
        </w:rPr>
      </w:pPr>
      <w:r w:rsidRPr="006168E6">
        <w:rPr>
          <w:rFonts w:ascii="Palatino Linotype" w:hAnsi="Palatino Linotype"/>
        </w:rPr>
        <w:t xml:space="preserve">• Facilitar el ejercicio del control interno y externo de las transacciones de los entes públicos. </w:t>
      </w:r>
    </w:p>
    <w:p w14:paraId="1351E32E" w14:textId="77777777" w:rsidR="00C31162" w:rsidRPr="006168E6" w:rsidRDefault="00C31162" w:rsidP="00C31162">
      <w:pPr>
        <w:pStyle w:val="Prrafodelista"/>
        <w:spacing w:line="360" w:lineRule="auto"/>
        <w:ind w:left="781"/>
        <w:jc w:val="both"/>
        <w:rPr>
          <w:rFonts w:ascii="Palatino Linotype" w:hAnsi="Palatino Linotype"/>
        </w:rPr>
      </w:pPr>
      <w:r w:rsidRPr="006168E6">
        <w:rPr>
          <w:rFonts w:ascii="Palatino Linotype" w:hAnsi="Palatino Linotype"/>
        </w:rPr>
        <w:t xml:space="preserve">• Promover el desarrollo y aplicación de los sistemas de programación y gestión del gasto público. </w:t>
      </w:r>
    </w:p>
    <w:p w14:paraId="478506F2" w14:textId="77777777" w:rsidR="00C31162" w:rsidRPr="006168E6" w:rsidRDefault="00C31162" w:rsidP="00C31162">
      <w:pPr>
        <w:pStyle w:val="Prrafodelista"/>
        <w:spacing w:line="360" w:lineRule="auto"/>
        <w:ind w:left="781"/>
        <w:jc w:val="both"/>
        <w:rPr>
          <w:rFonts w:ascii="Palatino Linotype" w:hAnsi="Palatino Linotype"/>
        </w:rPr>
      </w:pPr>
      <w:r w:rsidRPr="006168E6">
        <w:rPr>
          <w:rFonts w:ascii="Palatino Linotype" w:hAnsi="Palatino Linotype"/>
        </w:rPr>
        <w:t>• Permitir el análisis de los efectos del gasto público y la proyección del mismo.</w:t>
      </w:r>
    </w:p>
    <w:p w14:paraId="55684456" w14:textId="77777777" w:rsidR="00C31162" w:rsidRPr="006168E6" w:rsidRDefault="00C31162" w:rsidP="00C31162">
      <w:pPr>
        <w:spacing w:line="360" w:lineRule="auto"/>
        <w:jc w:val="both"/>
        <w:rPr>
          <w:rFonts w:ascii="Palatino Linotype" w:hAnsi="Palatino Linotype"/>
          <w:sz w:val="22"/>
        </w:rPr>
      </w:pPr>
    </w:p>
    <w:p w14:paraId="1C126997" w14:textId="77777777" w:rsidR="00BF24C1" w:rsidRPr="006168E6" w:rsidRDefault="00C31162" w:rsidP="00C31162">
      <w:pPr>
        <w:pStyle w:val="Prrafodelista"/>
        <w:numPr>
          <w:ilvl w:val="0"/>
          <w:numId w:val="33"/>
        </w:numPr>
        <w:spacing w:line="360" w:lineRule="auto"/>
        <w:jc w:val="both"/>
        <w:rPr>
          <w:rFonts w:ascii="Palatino Linotype" w:hAnsi="Palatino Linotype" w:cs="Arial"/>
          <w:noProof/>
        </w:rPr>
      </w:pPr>
      <w:r w:rsidRPr="006168E6">
        <w:rPr>
          <w:rFonts w:ascii="Palatino Linotype" w:hAnsi="Palatino Linotype" w:cs="Arial"/>
          <w:noProof/>
        </w:rPr>
        <w:t xml:space="preserve"> D</w:t>
      </w:r>
      <w:r w:rsidR="00BF24C1" w:rsidRPr="006168E6">
        <w:rPr>
          <w:rFonts w:ascii="Palatino Linotype" w:hAnsi="Palatino Linotype"/>
        </w:rPr>
        <w:t>e acuerdo con este nivel de desagregación del Clasificador por Objeto del Gasto Estatal y Municipal, la definición de los Capítulos de gasto es la siguiente:</w:t>
      </w:r>
    </w:p>
    <w:p w14:paraId="0969913D" w14:textId="77777777" w:rsidR="00BF24C1" w:rsidRPr="006168E6" w:rsidRDefault="00BF24C1" w:rsidP="00BF24C1">
      <w:pPr>
        <w:pStyle w:val="Prrafodelista"/>
        <w:rPr>
          <w:rFonts w:ascii="Palatino Linotype" w:hAnsi="Palatino Linotype" w:cs="Arial"/>
          <w:noProof/>
        </w:rPr>
      </w:pPr>
    </w:p>
    <w:p w14:paraId="31F57A4C" w14:textId="77777777" w:rsidR="00BF24C1" w:rsidRPr="006168E6" w:rsidRDefault="00BF24C1" w:rsidP="00C31162">
      <w:pPr>
        <w:spacing w:line="360" w:lineRule="auto"/>
        <w:ind w:left="709"/>
        <w:contextualSpacing/>
        <w:jc w:val="both"/>
        <w:rPr>
          <w:rFonts w:ascii="Palatino Linotype" w:hAnsi="Palatino Linotype"/>
          <w:sz w:val="22"/>
        </w:rPr>
      </w:pPr>
      <w:r w:rsidRPr="006168E6">
        <w:rPr>
          <w:rFonts w:ascii="Palatino Linotype" w:hAnsi="Palatino Linotype"/>
          <w:b/>
          <w:sz w:val="22"/>
        </w:rPr>
        <w:t>1000 SERVICIOS PERSONALES</w:t>
      </w:r>
      <w:r w:rsidRPr="006168E6">
        <w:rPr>
          <w:rFonts w:ascii="Palatino Linotype" w:hAnsi="Palatino Linotype"/>
          <w:sz w:val="22"/>
        </w:rPr>
        <w:t xml:space="preserve">. Agrupa las remuneraciones del personal al servicio de los entes públicos, tales como: sueldos, salarios, dietas, honorarios asimilables al salario, prestaciones y gastos de seguridad social, obligaciones laborables y otras prestaciones derivadas de una relación laboral; pudiendo ser de carácter permanente o transitorio. </w:t>
      </w:r>
    </w:p>
    <w:p w14:paraId="316184BC" w14:textId="77777777" w:rsidR="00BF24C1" w:rsidRPr="006168E6" w:rsidRDefault="00BF24C1" w:rsidP="00C31162">
      <w:pPr>
        <w:spacing w:line="360" w:lineRule="auto"/>
        <w:ind w:left="709"/>
        <w:contextualSpacing/>
        <w:jc w:val="both"/>
        <w:rPr>
          <w:rFonts w:ascii="Palatino Linotype" w:hAnsi="Palatino Linotype"/>
          <w:sz w:val="22"/>
        </w:rPr>
      </w:pPr>
    </w:p>
    <w:p w14:paraId="052DF2F2" w14:textId="77777777" w:rsidR="00BF24C1" w:rsidRPr="006168E6" w:rsidRDefault="00BF24C1" w:rsidP="00C31162">
      <w:pPr>
        <w:spacing w:line="360" w:lineRule="auto"/>
        <w:ind w:left="709"/>
        <w:contextualSpacing/>
        <w:jc w:val="both"/>
        <w:rPr>
          <w:rFonts w:ascii="Palatino Linotype" w:hAnsi="Palatino Linotype"/>
          <w:sz w:val="22"/>
        </w:rPr>
      </w:pPr>
      <w:r w:rsidRPr="006168E6">
        <w:rPr>
          <w:rFonts w:ascii="Palatino Linotype" w:hAnsi="Palatino Linotype"/>
          <w:b/>
          <w:sz w:val="22"/>
        </w:rPr>
        <w:lastRenderedPageBreak/>
        <w:t>2000 MATERIALES Y SUMINISTROS</w:t>
      </w:r>
      <w:r w:rsidRPr="006168E6">
        <w:rPr>
          <w:rFonts w:ascii="Palatino Linotype" w:hAnsi="Palatino Linotype"/>
          <w:sz w:val="22"/>
        </w:rPr>
        <w:t xml:space="preserve">. Agrupa las asignaciones destinadas a la adquisición de toda clase de insumos y suministros requeridos para la prestación de bienes y servicios públicos y para el desempeño de las actividades administrativas. </w:t>
      </w:r>
    </w:p>
    <w:p w14:paraId="4ECDEECD" w14:textId="77777777" w:rsidR="00BF24C1" w:rsidRPr="006168E6" w:rsidRDefault="00BF24C1" w:rsidP="00C31162">
      <w:pPr>
        <w:spacing w:line="360" w:lineRule="auto"/>
        <w:ind w:left="709"/>
        <w:contextualSpacing/>
        <w:jc w:val="both"/>
        <w:rPr>
          <w:rFonts w:ascii="Palatino Linotype" w:hAnsi="Palatino Linotype"/>
          <w:sz w:val="22"/>
        </w:rPr>
      </w:pPr>
    </w:p>
    <w:p w14:paraId="4D4F13DA" w14:textId="77777777" w:rsidR="00BF24C1" w:rsidRPr="006168E6" w:rsidRDefault="00BF24C1" w:rsidP="00C31162">
      <w:pPr>
        <w:spacing w:line="360" w:lineRule="auto"/>
        <w:ind w:left="709"/>
        <w:contextualSpacing/>
        <w:jc w:val="both"/>
        <w:rPr>
          <w:rFonts w:ascii="Palatino Linotype" w:hAnsi="Palatino Linotype"/>
          <w:sz w:val="22"/>
        </w:rPr>
      </w:pPr>
      <w:r w:rsidRPr="006168E6">
        <w:rPr>
          <w:rFonts w:ascii="Palatino Linotype" w:hAnsi="Palatino Linotype"/>
          <w:b/>
          <w:sz w:val="22"/>
        </w:rPr>
        <w:t>3000 SERVICIOS GENERALES</w:t>
      </w:r>
      <w:r w:rsidRPr="006168E6">
        <w:rPr>
          <w:rFonts w:ascii="Palatino Linotype" w:hAnsi="Palatino Linotype"/>
          <w:sz w:val="22"/>
        </w:rPr>
        <w:t>. Asignaciones destinadas a cubrir el costo de todo tipo de servicios que se contraten con particulares o instituciones del propio sector público; así como los servicios oficiales requeridos para el desempeño de actividades vinculadas con la función pública.</w:t>
      </w:r>
    </w:p>
    <w:p w14:paraId="6DB962D1" w14:textId="77777777" w:rsidR="00BF24C1" w:rsidRPr="006168E6" w:rsidRDefault="00BF24C1" w:rsidP="00C31162">
      <w:pPr>
        <w:spacing w:line="360" w:lineRule="auto"/>
        <w:ind w:left="709"/>
        <w:contextualSpacing/>
        <w:jc w:val="both"/>
        <w:rPr>
          <w:rFonts w:ascii="Palatino Linotype" w:hAnsi="Palatino Linotype"/>
          <w:sz w:val="22"/>
        </w:rPr>
      </w:pPr>
    </w:p>
    <w:p w14:paraId="7C10D6D8" w14:textId="77777777" w:rsidR="00BF24C1" w:rsidRPr="006168E6" w:rsidRDefault="00BF24C1" w:rsidP="00C31162">
      <w:pPr>
        <w:spacing w:line="360" w:lineRule="auto"/>
        <w:ind w:left="709"/>
        <w:contextualSpacing/>
        <w:jc w:val="both"/>
        <w:rPr>
          <w:rFonts w:ascii="Palatino Linotype" w:hAnsi="Palatino Linotype"/>
          <w:sz w:val="22"/>
        </w:rPr>
      </w:pPr>
      <w:r w:rsidRPr="006168E6">
        <w:rPr>
          <w:rFonts w:ascii="Palatino Linotype" w:hAnsi="Palatino Linotype"/>
          <w:sz w:val="22"/>
        </w:rPr>
        <w:t xml:space="preserve"> </w:t>
      </w:r>
      <w:r w:rsidRPr="006168E6">
        <w:rPr>
          <w:rFonts w:ascii="Palatino Linotype" w:hAnsi="Palatino Linotype"/>
          <w:b/>
          <w:sz w:val="22"/>
        </w:rPr>
        <w:t>4000 TRANSFERENCIAS, ASIGNACIONES, SUBSIDIOS Y OTRAS AYUDAS.</w:t>
      </w:r>
      <w:r w:rsidRPr="006168E6">
        <w:rPr>
          <w:rFonts w:ascii="Palatino Linotype" w:hAnsi="Palatino Linotype"/>
          <w:sz w:val="22"/>
        </w:rPr>
        <w:t xml:space="preserve"> Asignaciones destinadas en forma directa o indirecta a los sectores público, privado y externo, organismos y empresas paraestatales y apoyos como parte de su política económica y social, de acuerdo a las estrategias y prioridades de desarrollo para el sostenimiento y desempeño de sus actividades.</w:t>
      </w:r>
    </w:p>
    <w:p w14:paraId="2D0F2477" w14:textId="77777777" w:rsidR="00BF24C1" w:rsidRPr="006168E6" w:rsidRDefault="00BF24C1" w:rsidP="00C31162">
      <w:pPr>
        <w:spacing w:line="360" w:lineRule="auto"/>
        <w:ind w:left="709"/>
        <w:contextualSpacing/>
        <w:jc w:val="both"/>
        <w:rPr>
          <w:rFonts w:ascii="Palatino Linotype" w:hAnsi="Palatino Linotype"/>
          <w:sz w:val="22"/>
        </w:rPr>
      </w:pPr>
    </w:p>
    <w:p w14:paraId="38F6B6C8" w14:textId="77777777" w:rsidR="00BF24C1" w:rsidRPr="006168E6" w:rsidRDefault="00BF24C1" w:rsidP="00C31162">
      <w:pPr>
        <w:spacing w:line="360" w:lineRule="auto"/>
        <w:ind w:left="709"/>
        <w:contextualSpacing/>
        <w:jc w:val="both"/>
        <w:rPr>
          <w:rFonts w:ascii="Palatino Linotype" w:hAnsi="Palatino Linotype"/>
          <w:sz w:val="22"/>
        </w:rPr>
      </w:pPr>
      <w:r w:rsidRPr="006168E6">
        <w:rPr>
          <w:rFonts w:ascii="Palatino Linotype" w:hAnsi="Palatino Linotype"/>
          <w:b/>
          <w:sz w:val="22"/>
        </w:rPr>
        <w:t xml:space="preserve"> 5000 BIENES MUEBLES, INMUEBLES E INTANGIBLES</w:t>
      </w:r>
      <w:r w:rsidRPr="006168E6">
        <w:rPr>
          <w:rFonts w:ascii="Palatino Linotype" w:hAnsi="Palatino Linotype"/>
          <w:sz w:val="22"/>
        </w:rPr>
        <w:t xml:space="preserve">. Agrupa las asignaciones destinadas a la adquisición de toda clase de bienes muebles e inmuebles requeridos en el desempeño de las actividades de los entes públicos. Incluye los pagos por adjudicación, expropiación e indemnización de bienes muebles e inmuebles a favor del Gobierno. </w:t>
      </w:r>
    </w:p>
    <w:p w14:paraId="6BCEF06B" w14:textId="77777777" w:rsidR="00BF24C1" w:rsidRPr="006168E6" w:rsidRDefault="00BF24C1" w:rsidP="00C31162">
      <w:pPr>
        <w:spacing w:line="360" w:lineRule="auto"/>
        <w:ind w:left="709"/>
        <w:contextualSpacing/>
        <w:jc w:val="both"/>
        <w:rPr>
          <w:rFonts w:ascii="Palatino Linotype" w:hAnsi="Palatino Linotype"/>
          <w:sz w:val="22"/>
        </w:rPr>
      </w:pPr>
    </w:p>
    <w:p w14:paraId="7CEA29EF" w14:textId="77777777" w:rsidR="00BF24C1" w:rsidRPr="006168E6" w:rsidRDefault="00BF24C1" w:rsidP="00C31162">
      <w:pPr>
        <w:spacing w:line="360" w:lineRule="auto"/>
        <w:ind w:left="709"/>
        <w:contextualSpacing/>
        <w:jc w:val="both"/>
        <w:rPr>
          <w:rFonts w:ascii="Palatino Linotype" w:hAnsi="Palatino Linotype"/>
          <w:sz w:val="22"/>
        </w:rPr>
      </w:pPr>
      <w:r w:rsidRPr="006168E6">
        <w:rPr>
          <w:rFonts w:ascii="Palatino Linotype" w:hAnsi="Palatino Linotype"/>
          <w:b/>
          <w:sz w:val="22"/>
        </w:rPr>
        <w:t>6000 INVERSIÓN PÚBLICA.</w:t>
      </w:r>
      <w:r w:rsidRPr="006168E6">
        <w:rPr>
          <w:rFonts w:ascii="Palatino Linotype" w:hAnsi="Palatino Linotype"/>
          <w:sz w:val="22"/>
        </w:rPr>
        <w:t xml:space="preserve"> Asignaciones destinadas a obras por contrato y proyectos productivos y acciones de fomento. Incluye los gastos en estudios de pre‐inversión y preparación del proyecto.</w:t>
      </w:r>
    </w:p>
    <w:p w14:paraId="3E57B9C6" w14:textId="77777777" w:rsidR="00BF24C1" w:rsidRPr="006168E6" w:rsidRDefault="00BF24C1" w:rsidP="00C31162">
      <w:pPr>
        <w:spacing w:line="360" w:lineRule="auto"/>
        <w:ind w:left="709"/>
        <w:contextualSpacing/>
        <w:jc w:val="both"/>
        <w:rPr>
          <w:rFonts w:ascii="Palatino Linotype" w:hAnsi="Palatino Linotype"/>
          <w:sz w:val="22"/>
        </w:rPr>
      </w:pPr>
    </w:p>
    <w:p w14:paraId="467EB5D3" w14:textId="77777777" w:rsidR="00BF24C1" w:rsidRPr="006168E6" w:rsidRDefault="00BF24C1" w:rsidP="00C31162">
      <w:pPr>
        <w:spacing w:line="360" w:lineRule="auto"/>
        <w:ind w:left="709"/>
        <w:contextualSpacing/>
        <w:jc w:val="both"/>
        <w:rPr>
          <w:rFonts w:ascii="Palatino Linotype" w:hAnsi="Palatino Linotype"/>
          <w:sz w:val="22"/>
        </w:rPr>
      </w:pPr>
      <w:r w:rsidRPr="006168E6">
        <w:rPr>
          <w:rFonts w:ascii="Palatino Linotype" w:hAnsi="Palatino Linotype"/>
          <w:sz w:val="22"/>
        </w:rPr>
        <w:t xml:space="preserve"> </w:t>
      </w:r>
      <w:r w:rsidRPr="006168E6">
        <w:rPr>
          <w:rFonts w:ascii="Palatino Linotype" w:hAnsi="Palatino Linotype"/>
          <w:b/>
          <w:sz w:val="22"/>
        </w:rPr>
        <w:t>7000 INVERSIONES FINANCIERAS Y OTRAS PROVISIONES</w:t>
      </w:r>
      <w:r w:rsidRPr="006168E6">
        <w:rPr>
          <w:rFonts w:ascii="Palatino Linotype" w:hAnsi="Palatino Linotype"/>
          <w:sz w:val="22"/>
        </w:rPr>
        <w:t xml:space="preserve">. Erogaciones que realiza la administración pública en la adquisición de acciones, bonos y otros títulos y </w:t>
      </w:r>
      <w:r w:rsidRPr="006168E6">
        <w:rPr>
          <w:rFonts w:ascii="Palatino Linotype" w:hAnsi="Palatino Linotype"/>
          <w:sz w:val="22"/>
        </w:rPr>
        <w:lastRenderedPageBreak/>
        <w:t>valores; así como en préstamos otorgados a diversos agentes económicos. Se incluyen las aportaciones de capital a las entidades públicas; así como las erogaciones contingentes e imprevistas para el cumplimiento de obligaciones del Gobierno.</w:t>
      </w:r>
    </w:p>
    <w:p w14:paraId="061231C7" w14:textId="77777777" w:rsidR="005960C9" w:rsidRPr="006168E6" w:rsidRDefault="005960C9" w:rsidP="00C31162">
      <w:pPr>
        <w:spacing w:line="360" w:lineRule="auto"/>
        <w:ind w:left="709"/>
        <w:contextualSpacing/>
        <w:jc w:val="both"/>
        <w:rPr>
          <w:rFonts w:ascii="Palatino Linotype" w:hAnsi="Palatino Linotype"/>
          <w:sz w:val="22"/>
        </w:rPr>
      </w:pPr>
    </w:p>
    <w:p w14:paraId="030C55C5" w14:textId="77777777" w:rsidR="00BF24C1" w:rsidRPr="006168E6" w:rsidRDefault="00BF24C1" w:rsidP="00C31162">
      <w:pPr>
        <w:spacing w:line="360" w:lineRule="auto"/>
        <w:ind w:left="709"/>
        <w:contextualSpacing/>
        <w:jc w:val="both"/>
        <w:rPr>
          <w:rFonts w:ascii="Palatino Linotype" w:hAnsi="Palatino Linotype"/>
          <w:sz w:val="22"/>
        </w:rPr>
      </w:pPr>
      <w:r w:rsidRPr="006168E6">
        <w:rPr>
          <w:rFonts w:ascii="Palatino Linotype" w:hAnsi="Palatino Linotype"/>
          <w:sz w:val="22"/>
        </w:rPr>
        <w:t xml:space="preserve"> </w:t>
      </w:r>
      <w:r w:rsidRPr="006168E6">
        <w:rPr>
          <w:rFonts w:ascii="Palatino Linotype" w:hAnsi="Palatino Linotype"/>
          <w:b/>
          <w:sz w:val="22"/>
        </w:rPr>
        <w:t>8000 PARTICIPACIONES Y APORTACIONES</w:t>
      </w:r>
      <w:r w:rsidRPr="006168E6">
        <w:rPr>
          <w:rFonts w:ascii="Palatino Linotype" w:hAnsi="Palatino Linotype"/>
          <w:sz w:val="22"/>
        </w:rPr>
        <w:t xml:space="preserve">. Agrupa el importe de los recursos federales y estatales para cubrir las participaciones en ingresos federales a Municipios provenientes de la recaudación federal, así como las asignaciones destinadas a los Municipios de acuerdo a los convenios de coordinación fiscal que celebre el Gobierno Federal con el Estado. Incluye las asignaciones a cubrir las aportaciones federales provenientes del Ramo General 33 Aportaciones Federales para Entidades Federativas y Municipios a favor de los Municipios. </w:t>
      </w:r>
    </w:p>
    <w:p w14:paraId="0B431C12" w14:textId="77777777" w:rsidR="00BF24C1" w:rsidRPr="006168E6" w:rsidRDefault="00BF24C1" w:rsidP="00C31162">
      <w:pPr>
        <w:spacing w:line="360" w:lineRule="auto"/>
        <w:ind w:left="709"/>
        <w:contextualSpacing/>
        <w:jc w:val="both"/>
        <w:rPr>
          <w:rFonts w:ascii="Palatino Linotype" w:hAnsi="Palatino Linotype"/>
          <w:sz w:val="22"/>
        </w:rPr>
      </w:pPr>
    </w:p>
    <w:p w14:paraId="2898862E" w14:textId="77777777" w:rsidR="00BF24C1" w:rsidRPr="006168E6" w:rsidRDefault="00BF24C1" w:rsidP="00C31162">
      <w:pPr>
        <w:spacing w:line="360" w:lineRule="auto"/>
        <w:ind w:left="709"/>
        <w:contextualSpacing/>
        <w:jc w:val="both"/>
        <w:rPr>
          <w:rFonts w:ascii="Palatino Linotype" w:hAnsi="Palatino Linotype"/>
          <w:sz w:val="22"/>
        </w:rPr>
      </w:pPr>
      <w:r w:rsidRPr="006168E6">
        <w:rPr>
          <w:rFonts w:ascii="Palatino Linotype" w:hAnsi="Palatino Linotype"/>
          <w:b/>
          <w:sz w:val="22"/>
        </w:rPr>
        <w:t>9000 DEUDA PÚBLICA</w:t>
      </w:r>
      <w:r w:rsidRPr="006168E6">
        <w:rPr>
          <w:rFonts w:ascii="Palatino Linotype" w:hAnsi="Palatino Linotype"/>
          <w:sz w:val="22"/>
        </w:rPr>
        <w:t>. 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p w14:paraId="7E60608C" w14:textId="77777777" w:rsidR="00EA43BF" w:rsidRPr="00BB5830" w:rsidRDefault="00EA43BF" w:rsidP="005960C9">
      <w:pPr>
        <w:spacing w:line="360" w:lineRule="auto"/>
        <w:ind w:right="49"/>
        <w:contextualSpacing/>
        <w:jc w:val="both"/>
        <w:rPr>
          <w:rFonts w:ascii="Palatino Linotype" w:hAnsi="Palatino Linotype"/>
          <w:lang w:val="es-ES" w:eastAsia="es-ES"/>
        </w:rPr>
      </w:pPr>
    </w:p>
    <w:p w14:paraId="5264E79D" w14:textId="77777777" w:rsidR="008F5C14" w:rsidRPr="00BB5830" w:rsidRDefault="008F5C14" w:rsidP="006168E6">
      <w:pPr>
        <w:numPr>
          <w:ilvl w:val="0"/>
          <w:numId w:val="1"/>
        </w:numPr>
        <w:spacing w:line="360" w:lineRule="auto"/>
        <w:ind w:left="0" w:firstLine="0"/>
        <w:contextualSpacing/>
        <w:jc w:val="both"/>
        <w:rPr>
          <w:rFonts w:ascii="Palatino Linotype" w:hAnsi="Palatino Linotype"/>
          <w:lang w:val="es-ES_tradnl" w:eastAsia="es-ES"/>
        </w:rPr>
      </w:pPr>
      <w:r w:rsidRPr="00BB5830">
        <w:rPr>
          <w:rFonts w:ascii="Palatino Linotype" w:hAnsi="Palatino Linotype"/>
          <w:lang w:val="es-ES_tradnl" w:eastAsia="es-ES"/>
        </w:rPr>
        <w:t xml:space="preserve">Ahora bien, </w:t>
      </w:r>
      <w:r w:rsidR="005960C9" w:rsidRPr="00BB5830">
        <w:rPr>
          <w:rFonts w:ascii="Palatino Linotype" w:hAnsi="Palatino Linotype"/>
          <w:lang w:val="es-ES_tradnl" w:eastAsia="es-ES"/>
        </w:rPr>
        <w:t xml:space="preserve">respecto de la repuesta remitida </w:t>
      </w:r>
      <w:r w:rsidRPr="00BB5830">
        <w:rPr>
          <w:rFonts w:ascii="Palatino Linotype" w:hAnsi="Palatino Linotype"/>
          <w:lang w:val="es-ES_tradnl" w:eastAsia="es-ES"/>
        </w:rPr>
        <w:t xml:space="preserve">por el </w:t>
      </w:r>
      <w:r w:rsidRPr="00BB5830">
        <w:rPr>
          <w:rFonts w:ascii="Palatino Linotype" w:hAnsi="Palatino Linotype"/>
          <w:b/>
          <w:lang w:val="es-ES_tradnl" w:eastAsia="es-ES"/>
        </w:rPr>
        <w:t xml:space="preserve">SUJETO OBLIGADO </w:t>
      </w:r>
      <w:r w:rsidR="00997F3D" w:rsidRPr="00BB5830">
        <w:rPr>
          <w:rFonts w:ascii="Palatino Linotype" w:hAnsi="Palatino Linotype"/>
          <w:lang w:val="es-ES_tradnl" w:eastAsia="es-ES"/>
        </w:rPr>
        <w:t>se advierte lo siguiente:</w:t>
      </w:r>
    </w:p>
    <w:p w14:paraId="041640F0" w14:textId="77777777" w:rsidR="001C6C0F" w:rsidRPr="00BB5830" w:rsidRDefault="001C6C0F" w:rsidP="001C6C0F">
      <w:pPr>
        <w:spacing w:line="360" w:lineRule="auto"/>
        <w:contextualSpacing/>
        <w:jc w:val="both"/>
        <w:rPr>
          <w:rFonts w:ascii="Palatino Linotype" w:hAnsi="Palatino Linotype"/>
          <w:lang w:val="es-ES_tradnl" w:eastAsia="es-ES"/>
        </w:rPr>
      </w:pPr>
    </w:p>
    <w:tbl>
      <w:tblPr>
        <w:tblStyle w:val="Tablaconcuadrcula"/>
        <w:tblW w:w="0" w:type="auto"/>
        <w:tblLook w:val="04A0" w:firstRow="1" w:lastRow="0" w:firstColumn="1" w:lastColumn="0" w:noHBand="0" w:noVBand="1"/>
      </w:tblPr>
      <w:tblGrid>
        <w:gridCol w:w="3011"/>
        <w:gridCol w:w="3011"/>
        <w:gridCol w:w="3012"/>
      </w:tblGrid>
      <w:tr w:rsidR="00997F3D" w:rsidRPr="006168E6" w14:paraId="13548CB4" w14:textId="77777777" w:rsidTr="001C6C0F">
        <w:tc>
          <w:tcPr>
            <w:tcW w:w="3011" w:type="dxa"/>
            <w:vAlign w:val="center"/>
          </w:tcPr>
          <w:p w14:paraId="64C5F4ED" w14:textId="77777777" w:rsidR="00997F3D" w:rsidRPr="006168E6" w:rsidRDefault="00997F3D" w:rsidP="00997F3D">
            <w:pPr>
              <w:spacing w:line="360" w:lineRule="auto"/>
              <w:contextualSpacing/>
              <w:jc w:val="center"/>
              <w:rPr>
                <w:rFonts w:ascii="Palatino Linotype" w:hAnsi="Palatino Linotype"/>
                <w:b/>
                <w:sz w:val="20"/>
                <w:lang w:val="es-ES_tradnl" w:eastAsia="es-ES"/>
              </w:rPr>
            </w:pPr>
            <w:r w:rsidRPr="006168E6">
              <w:rPr>
                <w:rFonts w:ascii="Palatino Linotype" w:hAnsi="Palatino Linotype"/>
                <w:b/>
                <w:sz w:val="20"/>
                <w:lang w:val="es-ES_tradnl" w:eastAsia="es-ES"/>
              </w:rPr>
              <w:t>SOLICITUD</w:t>
            </w:r>
          </w:p>
        </w:tc>
        <w:tc>
          <w:tcPr>
            <w:tcW w:w="3011" w:type="dxa"/>
            <w:vAlign w:val="center"/>
          </w:tcPr>
          <w:p w14:paraId="19521BB7" w14:textId="77777777" w:rsidR="00997F3D" w:rsidRPr="006168E6" w:rsidRDefault="00997F3D" w:rsidP="00997F3D">
            <w:pPr>
              <w:spacing w:line="360" w:lineRule="auto"/>
              <w:contextualSpacing/>
              <w:jc w:val="center"/>
              <w:rPr>
                <w:rFonts w:ascii="Palatino Linotype" w:hAnsi="Palatino Linotype"/>
                <w:b/>
                <w:sz w:val="20"/>
                <w:lang w:val="es-ES_tradnl" w:eastAsia="es-ES"/>
              </w:rPr>
            </w:pPr>
            <w:r w:rsidRPr="006168E6">
              <w:rPr>
                <w:rFonts w:ascii="Palatino Linotype" w:hAnsi="Palatino Linotype"/>
                <w:b/>
                <w:sz w:val="20"/>
                <w:lang w:val="es-ES_tradnl" w:eastAsia="es-ES"/>
              </w:rPr>
              <w:t>RESPUESTA DEL S.O.</w:t>
            </w:r>
          </w:p>
        </w:tc>
        <w:tc>
          <w:tcPr>
            <w:tcW w:w="3012" w:type="dxa"/>
            <w:vAlign w:val="center"/>
          </w:tcPr>
          <w:p w14:paraId="7DFDF95E" w14:textId="77777777" w:rsidR="00997F3D" w:rsidRPr="006168E6" w:rsidRDefault="00997F3D" w:rsidP="00997F3D">
            <w:pPr>
              <w:spacing w:line="360" w:lineRule="auto"/>
              <w:contextualSpacing/>
              <w:jc w:val="center"/>
              <w:rPr>
                <w:rFonts w:ascii="Palatino Linotype" w:hAnsi="Palatino Linotype"/>
                <w:b/>
                <w:sz w:val="20"/>
                <w:lang w:val="es-ES_tradnl" w:eastAsia="es-ES"/>
              </w:rPr>
            </w:pPr>
            <w:r w:rsidRPr="006168E6">
              <w:rPr>
                <w:rFonts w:ascii="Palatino Linotype" w:hAnsi="Palatino Linotype"/>
                <w:b/>
                <w:sz w:val="20"/>
                <w:lang w:val="es-ES_tradnl" w:eastAsia="es-ES"/>
              </w:rPr>
              <w:t>COLMA</w:t>
            </w:r>
          </w:p>
        </w:tc>
      </w:tr>
      <w:tr w:rsidR="00997F3D" w:rsidRPr="006168E6" w14:paraId="61CCD683" w14:textId="77777777" w:rsidTr="001C6C0F">
        <w:tc>
          <w:tcPr>
            <w:tcW w:w="3011" w:type="dxa"/>
            <w:vAlign w:val="center"/>
          </w:tcPr>
          <w:p w14:paraId="2DA68B1E" w14:textId="77777777" w:rsidR="001C6C0F" w:rsidRPr="006168E6" w:rsidRDefault="001C6C0F" w:rsidP="001C6C0F">
            <w:pPr>
              <w:ind w:left="29" w:right="73"/>
              <w:contextualSpacing/>
              <w:jc w:val="both"/>
              <w:rPr>
                <w:rFonts w:ascii="Palatino Linotype" w:hAnsi="Palatino Linotype"/>
                <w:sz w:val="20"/>
                <w:lang w:val="es-ES_tradnl" w:eastAsia="es-ES"/>
              </w:rPr>
            </w:pPr>
          </w:p>
          <w:p w14:paraId="6933BA70" w14:textId="77777777" w:rsidR="001C6C0F" w:rsidRPr="006168E6" w:rsidRDefault="00997F3D" w:rsidP="001C6C0F">
            <w:pPr>
              <w:numPr>
                <w:ilvl w:val="0"/>
                <w:numId w:val="32"/>
              </w:numPr>
              <w:ind w:left="29" w:right="73" w:firstLine="0"/>
              <w:contextualSpacing/>
              <w:jc w:val="both"/>
              <w:rPr>
                <w:rFonts w:ascii="Palatino Linotype" w:hAnsi="Palatino Linotype"/>
                <w:sz w:val="20"/>
                <w:lang w:val="es-ES_tradnl" w:eastAsia="es-ES"/>
              </w:rPr>
            </w:pPr>
            <w:r w:rsidRPr="006168E6">
              <w:rPr>
                <w:rFonts w:ascii="Palatino Linotype" w:hAnsi="Palatino Linotype"/>
                <w:sz w:val="20"/>
                <w:lang w:val="es-ES_tradnl" w:eastAsia="es-ES"/>
              </w:rPr>
              <w:t xml:space="preserve">El presupuesto total asignado para la realización del evento denominado: "Festival Cultural Oaxaqueño </w:t>
            </w:r>
          </w:p>
          <w:p w14:paraId="008451E7" w14:textId="77777777" w:rsidR="00997F3D" w:rsidRPr="006168E6" w:rsidRDefault="00997F3D" w:rsidP="001C6C0F">
            <w:pPr>
              <w:ind w:left="29" w:right="73"/>
              <w:contextualSpacing/>
              <w:jc w:val="both"/>
              <w:rPr>
                <w:rFonts w:ascii="Palatino Linotype" w:hAnsi="Palatino Linotype"/>
                <w:sz w:val="20"/>
                <w:lang w:val="es-ES_tradnl" w:eastAsia="es-ES"/>
              </w:rPr>
            </w:pPr>
            <w:r w:rsidRPr="006168E6">
              <w:rPr>
                <w:rFonts w:ascii="Palatino Linotype" w:hAnsi="Palatino Linotype"/>
                <w:sz w:val="20"/>
                <w:lang w:val="es-ES_tradnl" w:eastAsia="es-ES"/>
              </w:rPr>
              <w:t>Chimalhuacán" realizado en los años 2022 y 2023</w:t>
            </w:r>
          </w:p>
          <w:p w14:paraId="6F46BE04" w14:textId="77777777" w:rsidR="00997F3D" w:rsidRPr="006168E6" w:rsidRDefault="00997F3D" w:rsidP="001C6C0F">
            <w:pPr>
              <w:ind w:left="29" w:right="73"/>
              <w:contextualSpacing/>
              <w:jc w:val="both"/>
              <w:rPr>
                <w:rFonts w:ascii="Palatino Linotype" w:hAnsi="Palatino Linotype"/>
                <w:sz w:val="20"/>
                <w:lang w:val="es-ES_tradnl" w:eastAsia="es-ES"/>
              </w:rPr>
            </w:pPr>
          </w:p>
        </w:tc>
        <w:tc>
          <w:tcPr>
            <w:tcW w:w="3011" w:type="dxa"/>
            <w:vAlign w:val="center"/>
          </w:tcPr>
          <w:p w14:paraId="07F49B04" w14:textId="77777777" w:rsidR="00997F3D" w:rsidRPr="006168E6" w:rsidRDefault="00997F3D" w:rsidP="001C6C0F">
            <w:pPr>
              <w:spacing w:line="360" w:lineRule="auto"/>
              <w:contextualSpacing/>
              <w:jc w:val="both"/>
              <w:rPr>
                <w:rFonts w:ascii="Palatino Linotype" w:hAnsi="Palatino Linotype"/>
                <w:sz w:val="20"/>
                <w:lang w:val="es-ES_tradnl" w:eastAsia="es-ES"/>
              </w:rPr>
            </w:pPr>
            <w:r w:rsidRPr="006168E6">
              <w:rPr>
                <w:rFonts w:ascii="Palatino Linotype" w:hAnsi="Palatino Linotype"/>
                <w:sz w:val="20"/>
                <w:lang w:val="es-ES_tradnl" w:eastAsia="es-ES"/>
              </w:rPr>
              <w:lastRenderedPageBreak/>
              <w:t>El presupuesto del festival Oaxaqueño 2022 fue de $2,969,140.06 y para el año 2023 fue de $2,818,173.60</w:t>
            </w:r>
          </w:p>
        </w:tc>
        <w:tc>
          <w:tcPr>
            <w:tcW w:w="3012" w:type="dxa"/>
            <w:vAlign w:val="center"/>
          </w:tcPr>
          <w:p w14:paraId="4DEB9556" w14:textId="77777777" w:rsidR="00997F3D" w:rsidRPr="006168E6" w:rsidRDefault="00997F3D" w:rsidP="001C6C0F">
            <w:pPr>
              <w:spacing w:line="360" w:lineRule="auto"/>
              <w:contextualSpacing/>
              <w:jc w:val="center"/>
              <w:rPr>
                <w:rFonts w:ascii="Palatino Linotype" w:hAnsi="Palatino Linotype"/>
                <w:b/>
                <w:sz w:val="20"/>
                <w:lang w:val="es-ES_tradnl" w:eastAsia="es-ES"/>
              </w:rPr>
            </w:pPr>
            <w:r w:rsidRPr="006168E6">
              <w:rPr>
                <w:rFonts w:ascii="Palatino Linotype" w:hAnsi="Palatino Linotype"/>
                <w:b/>
                <w:sz w:val="20"/>
                <w:lang w:val="es-ES_tradnl" w:eastAsia="es-ES"/>
              </w:rPr>
              <w:t>SI</w:t>
            </w:r>
          </w:p>
        </w:tc>
      </w:tr>
      <w:tr w:rsidR="00997F3D" w:rsidRPr="006168E6" w14:paraId="29456297" w14:textId="77777777" w:rsidTr="001C6C0F">
        <w:trPr>
          <w:trHeight w:val="806"/>
        </w:trPr>
        <w:tc>
          <w:tcPr>
            <w:tcW w:w="3011" w:type="dxa"/>
            <w:vAlign w:val="center"/>
          </w:tcPr>
          <w:p w14:paraId="0A4E4A5E" w14:textId="77777777" w:rsidR="001C6C0F" w:rsidRPr="006168E6" w:rsidRDefault="001C6C0F" w:rsidP="001C6C0F">
            <w:pPr>
              <w:ind w:left="29" w:right="73"/>
              <w:contextualSpacing/>
              <w:jc w:val="both"/>
              <w:rPr>
                <w:rFonts w:ascii="Palatino Linotype" w:hAnsi="Palatino Linotype"/>
                <w:sz w:val="20"/>
                <w:lang w:val="es-ES_tradnl" w:eastAsia="es-ES"/>
              </w:rPr>
            </w:pPr>
          </w:p>
          <w:p w14:paraId="7887A567" w14:textId="77777777" w:rsidR="00997F3D" w:rsidRPr="006168E6" w:rsidRDefault="001C6C0F" w:rsidP="001C6C0F">
            <w:pPr>
              <w:ind w:left="29" w:right="73"/>
              <w:contextualSpacing/>
              <w:jc w:val="both"/>
              <w:rPr>
                <w:rFonts w:ascii="Palatino Linotype" w:hAnsi="Palatino Linotype"/>
                <w:sz w:val="20"/>
                <w:lang w:val="es-ES_tradnl" w:eastAsia="es-ES"/>
              </w:rPr>
            </w:pPr>
            <w:r w:rsidRPr="006168E6">
              <w:rPr>
                <w:rFonts w:ascii="Palatino Linotype" w:hAnsi="Palatino Linotype"/>
                <w:sz w:val="20"/>
                <w:lang w:val="es-ES_tradnl" w:eastAsia="es-ES"/>
              </w:rPr>
              <w:t>2.</w:t>
            </w:r>
            <w:r w:rsidR="00997F3D" w:rsidRPr="006168E6">
              <w:rPr>
                <w:rFonts w:ascii="Palatino Linotype" w:hAnsi="Palatino Linotype"/>
                <w:sz w:val="20"/>
                <w:lang w:val="es-ES_tradnl" w:eastAsia="es-ES"/>
              </w:rPr>
              <w:tab/>
              <w:t>El desglose del gasto por partidas presupuestarias de la 1000 a la 9000</w:t>
            </w:r>
          </w:p>
          <w:p w14:paraId="06E15589" w14:textId="77777777" w:rsidR="00997F3D" w:rsidRPr="006168E6" w:rsidRDefault="00997F3D" w:rsidP="001C6C0F">
            <w:pPr>
              <w:ind w:left="29" w:right="73"/>
              <w:contextualSpacing/>
              <w:jc w:val="both"/>
              <w:rPr>
                <w:rFonts w:ascii="Palatino Linotype" w:hAnsi="Palatino Linotype"/>
                <w:sz w:val="20"/>
                <w:lang w:val="es-ES_tradnl" w:eastAsia="es-ES"/>
              </w:rPr>
            </w:pPr>
          </w:p>
        </w:tc>
        <w:tc>
          <w:tcPr>
            <w:tcW w:w="3011" w:type="dxa"/>
            <w:vAlign w:val="center"/>
          </w:tcPr>
          <w:p w14:paraId="0D9B18A7" w14:textId="77777777" w:rsidR="00997F3D" w:rsidRPr="006168E6" w:rsidRDefault="00997F3D" w:rsidP="001C6C0F">
            <w:pPr>
              <w:spacing w:line="360" w:lineRule="auto"/>
              <w:contextualSpacing/>
              <w:jc w:val="center"/>
              <w:rPr>
                <w:rFonts w:ascii="Palatino Linotype" w:hAnsi="Palatino Linotype"/>
                <w:sz w:val="20"/>
                <w:lang w:val="es-ES_tradnl" w:eastAsia="es-ES"/>
              </w:rPr>
            </w:pPr>
            <w:r w:rsidRPr="006168E6">
              <w:rPr>
                <w:rFonts w:ascii="Palatino Linotype" w:hAnsi="Palatino Linotype"/>
                <w:sz w:val="20"/>
                <w:lang w:val="es-ES_tradnl" w:eastAsia="es-ES"/>
              </w:rPr>
              <w:t>No se pronunció al respecto</w:t>
            </w:r>
          </w:p>
        </w:tc>
        <w:tc>
          <w:tcPr>
            <w:tcW w:w="3012" w:type="dxa"/>
            <w:vAlign w:val="center"/>
          </w:tcPr>
          <w:p w14:paraId="120D74C5" w14:textId="77777777" w:rsidR="00997F3D" w:rsidRPr="006168E6" w:rsidRDefault="00997F3D" w:rsidP="001C6C0F">
            <w:pPr>
              <w:spacing w:line="360" w:lineRule="auto"/>
              <w:contextualSpacing/>
              <w:jc w:val="center"/>
              <w:rPr>
                <w:rFonts w:ascii="Palatino Linotype" w:hAnsi="Palatino Linotype"/>
                <w:b/>
                <w:sz w:val="20"/>
                <w:lang w:val="es-ES_tradnl" w:eastAsia="es-ES"/>
              </w:rPr>
            </w:pPr>
            <w:r w:rsidRPr="006168E6">
              <w:rPr>
                <w:rFonts w:ascii="Palatino Linotype" w:hAnsi="Palatino Linotype"/>
                <w:b/>
                <w:sz w:val="20"/>
                <w:lang w:val="es-ES_tradnl" w:eastAsia="es-ES"/>
              </w:rPr>
              <w:t>NO</w:t>
            </w:r>
          </w:p>
        </w:tc>
      </w:tr>
      <w:tr w:rsidR="00997F3D" w:rsidRPr="006168E6" w14:paraId="1A784D67" w14:textId="77777777" w:rsidTr="001C6C0F">
        <w:trPr>
          <w:trHeight w:val="708"/>
        </w:trPr>
        <w:tc>
          <w:tcPr>
            <w:tcW w:w="3011" w:type="dxa"/>
            <w:vAlign w:val="center"/>
          </w:tcPr>
          <w:p w14:paraId="65E3F719" w14:textId="77777777" w:rsidR="00997F3D" w:rsidRPr="006168E6" w:rsidRDefault="001C6C0F" w:rsidP="001C6C0F">
            <w:pPr>
              <w:ind w:left="29" w:right="73"/>
              <w:contextualSpacing/>
              <w:jc w:val="both"/>
              <w:rPr>
                <w:rFonts w:ascii="Palatino Linotype" w:hAnsi="Palatino Linotype"/>
                <w:sz w:val="20"/>
                <w:lang w:val="es-ES_tradnl" w:eastAsia="es-ES"/>
              </w:rPr>
            </w:pPr>
            <w:r w:rsidRPr="006168E6">
              <w:rPr>
                <w:rFonts w:ascii="Palatino Linotype" w:hAnsi="Palatino Linotype"/>
                <w:sz w:val="20"/>
                <w:lang w:val="es-ES_tradnl" w:eastAsia="es-ES"/>
              </w:rPr>
              <w:t>3</w:t>
            </w:r>
            <w:r w:rsidR="00997F3D" w:rsidRPr="006168E6">
              <w:rPr>
                <w:rFonts w:ascii="Palatino Linotype" w:hAnsi="Palatino Linotype"/>
                <w:sz w:val="20"/>
                <w:lang w:val="es-ES_tradnl" w:eastAsia="es-ES"/>
              </w:rPr>
              <w:t>.</w:t>
            </w:r>
            <w:r w:rsidR="00997F3D" w:rsidRPr="006168E6">
              <w:rPr>
                <w:rFonts w:ascii="Palatino Linotype" w:hAnsi="Palatino Linotype"/>
                <w:sz w:val="20"/>
                <w:lang w:val="es-ES_tradnl" w:eastAsia="es-ES"/>
              </w:rPr>
              <w:tab/>
              <w:t>Las dependencias ejecutoras.</w:t>
            </w:r>
          </w:p>
        </w:tc>
        <w:tc>
          <w:tcPr>
            <w:tcW w:w="3011" w:type="dxa"/>
            <w:vAlign w:val="center"/>
          </w:tcPr>
          <w:p w14:paraId="758B556B" w14:textId="77777777" w:rsidR="001C6C0F" w:rsidRPr="006168E6" w:rsidRDefault="001C6C0F" w:rsidP="001C6C0F">
            <w:pPr>
              <w:spacing w:line="360" w:lineRule="auto"/>
              <w:contextualSpacing/>
              <w:jc w:val="center"/>
              <w:rPr>
                <w:rFonts w:ascii="Palatino Linotype" w:hAnsi="Palatino Linotype"/>
                <w:sz w:val="20"/>
                <w:lang w:val="es-ES_tradnl" w:eastAsia="es-ES"/>
              </w:rPr>
            </w:pPr>
          </w:p>
          <w:p w14:paraId="7D58D3D1" w14:textId="77777777" w:rsidR="00997F3D" w:rsidRPr="006168E6" w:rsidRDefault="00997F3D" w:rsidP="001C6C0F">
            <w:pPr>
              <w:spacing w:line="360" w:lineRule="auto"/>
              <w:contextualSpacing/>
              <w:jc w:val="center"/>
              <w:rPr>
                <w:rFonts w:ascii="Palatino Linotype" w:hAnsi="Palatino Linotype"/>
                <w:sz w:val="20"/>
                <w:lang w:val="es-ES_tradnl" w:eastAsia="es-ES"/>
              </w:rPr>
            </w:pPr>
            <w:r w:rsidRPr="006168E6">
              <w:rPr>
                <w:rFonts w:ascii="Palatino Linotype" w:hAnsi="Palatino Linotype"/>
                <w:sz w:val="20"/>
                <w:lang w:val="es-ES_tradnl" w:eastAsia="es-ES"/>
              </w:rPr>
              <w:t>No se pronunció al respecto</w:t>
            </w:r>
          </w:p>
          <w:p w14:paraId="53C2F322" w14:textId="77777777" w:rsidR="00997F3D" w:rsidRPr="006168E6" w:rsidRDefault="00997F3D" w:rsidP="001C6C0F">
            <w:pPr>
              <w:spacing w:line="360" w:lineRule="auto"/>
              <w:contextualSpacing/>
              <w:jc w:val="center"/>
              <w:rPr>
                <w:rFonts w:ascii="Palatino Linotype" w:hAnsi="Palatino Linotype"/>
                <w:sz w:val="20"/>
                <w:lang w:val="es-ES_tradnl" w:eastAsia="es-ES"/>
              </w:rPr>
            </w:pPr>
          </w:p>
        </w:tc>
        <w:tc>
          <w:tcPr>
            <w:tcW w:w="3012" w:type="dxa"/>
            <w:vAlign w:val="center"/>
          </w:tcPr>
          <w:p w14:paraId="78F64314" w14:textId="77777777" w:rsidR="00997F3D" w:rsidRPr="006168E6" w:rsidRDefault="00997F3D" w:rsidP="001C6C0F">
            <w:pPr>
              <w:spacing w:line="360" w:lineRule="auto"/>
              <w:contextualSpacing/>
              <w:jc w:val="center"/>
              <w:rPr>
                <w:rFonts w:ascii="Palatino Linotype" w:hAnsi="Palatino Linotype"/>
                <w:b/>
                <w:sz w:val="20"/>
                <w:lang w:val="es-ES_tradnl" w:eastAsia="es-ES"/>
              </w:rPr>
            </w:pPr>
            <w:r w:rsidRPr="006168E6">
              <w:rPr>
                <w:rFonts w:ascii="Palatino Linotype" w:hAnsi="Palatino Linotype"/>
                <w:b/>
                <w:sz w:val="20"/>
                <w:lang w:val="es-ES_tradnl" w:eastAsia="es-ES"/>
              </w:rPr>
              <w:t>NO</w:t>
            </w:r>
          </w:p>
        </w:tc>
      </w:tr>
    </w:tbl>
    <w:p w14:paraId="143E3B11" w14:textId="77777777" w:rsidR="001E18BA" w:rsidRPr="00BB5830" w:rsidRDefault="001E18BA" w:rsidP="00800796">
      <w:pPr>
        <w:rPr>
          <w:rFonts w:ascii="Palatino Linotype" w:hAnsi="Palatino Linotype"/>
          <w:lang w:val="es-ES_tradnl" w:eastAsia="es-ES"/>
        </w:rPr>
      </w:pPr>
    </w:p>
    <w:p w14:paraId="326CBC11" w14:textId="77777777" w:rsidR="00A7734D" w:rsidRPr="00BB5830" w:rsidRDefault="00A7734D" w:rsidP="00800796">
      <w:pPr>
        <w:rPr>
          <w:rFonts w:ascii="Palatino Linotype" w:hAnsi="Palatino Linotype"/>
          <w:lang w:eastAsia="es-ES"/>
        </w:rPr>
      </w:pPr>
    </w:p>
    <w:p w14:paraId="10779732" w14:textId="77777777" w:rsidR="00EC0DD7" w:rsidRPr="00BB5830" w:rsidRDefault="00800796" w:rsidP="006168E6">
      <w:pPr>
        <w:numPr>
          <w:ilvl w:val="0"/>
          <w:numId w:val="1"/>
        </w:numPr>
        <w:spacing w:line="360" w:lineRule="auto"/>
        <w:ind w:left="0" w:firstLine="0"/>
        <w:contextualSpacing/>
        <w:jc w:val="both"/>
        <w:rPr>
          <w:rFonts w:ascii="Palatino Linotype" w:hAnsi="Palatino Linotype" w:cs="Arial"/>
          <w:noProof/>
        </w:rPr>
      </w:pPr>
      <w:r w:rsidRPr="00BB5830">
        <w:rPr>
          <w:rFonts w:ascii="Palatino Linotype" w:hAnsi="Palatino Linotype"/>
          <w:lang w:eastAsia="es-ES"/>
        </w:rPr>
        <w:t xml:space="preserve">Dicho lo anterior y </w:t>
      </w:r>
      <w:r w:rsidR="00876658" w:rsidRPr="00BB5830">
        <w:rPr>
          <w:rFonts w:ascii="Palatino Linotype" w:hAnsi="Palatino Linotype"/>
          <w:lang w:val="es-ES_tradnl" w:eastAsia="es-ES"/>
        </w:rPr>
        <w:t xml:space="preserve">una vez realizado un </w:t>
      </w:r>
      <w:r w:rsidR="008F5C14" w:rsidRPr="00BB5830">
        <w:rPr>
          <w:rFonts w:ascii="Palatino Linotype" w:hAnsi="Palatino Linotype"/>
          <w:lang w:val="es-ES_tradnl" w:eastAsia="es-ES"/>
        </w:rPr>
        <w:t>análisis</w:t>
      </w:r>
      <w:r w:rsidR="00876658" w:rsidRPr="00BB5830">
        <w:rPr>
          <w:rFonts w:ascii="Palatino Linotype" w:hAnsi="Palatino Linotype"/>
          <w:lang w:val="es-ES_tradnl" w:eastAsia="es-ES"/>
        </w:rPr>
        <w:t xml:space="preserve"> y estudio </w:t>
      </w:r>
      <w:r w:rsidR="008F5C14" w:rsidRPr="00BB5830">
        <w:rPr>
          <w:rFonts w:ascii="Palatino Linotype" w:hAnsi="Palatino Linotype"/>
          <w:lang w:val="es-ES_tradnl" w:eastAsia="es-ES"/>
        </w:rPr>
        <w:t xml:space="preserve">en conjunto </w:t>
      </w:r>
      <w:r w:rsidR="00876658" w:rsidRPr="00BB5830">
        <w:rPr>
          <w:rFonts w:ascii="Palatino Linotype" w:hAnsi="Palatino Linotype"/>
          <w:lang w:val="es-ES_tradnl" w:eastAsia="es-ES"/>
        </w:rPr>
        <w:t xml:space="preserve">de todas las </w:t>
      </w:r>
      <w:r w:rsidR="008F5C14" w:rsidRPr="00BB5830">
        <w:rPr>
          <w:rFonts w:ascii="Palatino Linotype" w:hAnsi="Palatino Linotype"/>
          <w:lang w:val="es-ES_tradnl" w:eastAsia="es-ES"/>
        </w:rPr>
        <w:t>constancias</w:t>
      </w:r>
      <w:r w:rsidR="00876658" w:rsidRPr="00BB5830">
        <w:rPr>
          <w:rFonts w:ascii="Palatino Linotype" w:hAnsi="Palatino Linotype"/>
          <w:lang w:val="es-ES_tradnl" w:eastAsia="es-ES"/>
        </w:rPr>
        <w:t xml:space="preserve"> que obran en el SAIMEX, se colige que la información </w:t>
      </w:r>
      <w:r w:rsidR="00E461CE" w:rsidRPr="00BB5830">
        <w:rPr>
          <w:rFonts w:ascii="Palatino Linotype" w:hAnsi="Palatino Linotype"/>
          <w:lang w:val="es-ES_tradnl" w:eastAsia="es-ES"/>
        </w:rPr>
        <w:t xml:space="preserve">proporcionada por el </w:t>
      </w:r>
      <w:r w:rsidR="00E461CE" w:rsidRPr="00BB5830">
        <w:rPr>
          <w:rFonts w:ascii="Palatino Linotype" w:hAnsi="Palatino Linotype"/>
          <w:b/>
          <w:lang w:val="es-ES_tradnl" w:eastAsia="es-ES"/>
        </w:rPr>
        <w:t>SUJETO OBLIGADO,</w:t>
      </w:r>
      <w:r w:rsidR="00876658" w:rsidRPr="00BB5830">
        <w:rPr>
          <w:rFonts w:ascii="Palatino Linotype" w:hAnsi="Palatino Linotype"/>
          <w:b/>
          <w:lang w:val="es-ES_tradnl" w:eastAsia="es-ES"/>
        </w:rPr>
        <w:t xml:space="preserve"> </w:t>
      </w:r>
      <w:r w:rsidR="00876658" w:rsidRPr="00BB5830">
        <w:rPr>
          <w:rFonts w:ascii="Palatino Linotype" w:hAnsi="Palatino Linotype"/>
          <w:lang w:val="es-ES_tradnl" w:eastAsia="es-ES"/>
        </w:rPr>
        <w:t>resulta incompleta</w:t>
      </w:r>
      <w:r w:rsidR="005960C9" w:rsidRPr="00BB5830">
        <w:rPr>
          <w:rFonts w:ascii="Palatino Linotype" w:hAnsi="Palatino Linotype" w:cs="Arial"/>
          <w:noProof/>
        </w:rPr>
        <w:t xml:space="preserve"> al no hacer entrega de </w:t>
      </w:r>
      <w:r w:rsidR="005960C9" w:rsidRPr="00BB5830">
        <w:rPr>
          <w:rFonts w:ascii="Palatino Linotype" w:hAnsi="Palatino Linotype"/>
          <w:lang w:val="es-ES_tradnl" w:eastAsia="es-ES"/>
        </w:rPr>
        <w:t>el desglose del gasto por partidas presupuestarias de la 1000 a la 9000</w:t>
      </w:r>
      <w:r w:rsidR="005960C9" w:rsidRPr="00BB5830">
        <w:rPr>
          <w:rFonts w:ascii="Palatino Linotype" w:hAnsi="Palatino Linotype" w:cs="Arial"/>
          <w:noProof/>
        </w:rPr>
        <w:t xml:space="preserve">  las dependecnias ejecutoras, </w:t>
      </w:r>
      <w:r w:rsidR="00EC0DD7" w:rsidRPr="00BB5830">
        <w:rPr>
          <w:rFonts w:ascii="Palatino Linotype" w:hAnsi="Palatino Linotype"/>
          <w:lang w:val="es-ES_tradnl" w:eastAsia="es-ES"/>
        </w:rPr>
        <w:t>actualizándose as</w:t>
      </w:r>
      <w:r w:rsidRPr="00BB5830">
        <w:rPr>
          <w:rFonts w:ascii="Palatino Linotype" w:hAnsi="Palatino Linotype"/>
          <w:lang w:val="es-ES_tradnl" w:eastAsia="es-ES"/>
        </w:rPr>
        <w:t xml:space="preserve">í la causal de </w:t>
      </w:r>
      <w:r w:rsidR="00EC0DD7" w:rsidRPr="00BB5830">
        <w:rPr>
          <w:rFonts w:ascii="Palatino Linotype" w:hAnsi="Palatino Linotype"/>
          <w:lang w:val="es-ES_tradnl" w:eastAsia="es-ES"/>
        </w:rPr>
        <w:t xml:space="preserve">procedencia comprendida en el artículo </w:t>
      </w:r>
      <w:r w:rsidR="00EC0DD7" w:rsidRPr="00BB5830">
        <w:rPr>
          <w:rFonts w:ascii="Palatino Linotype" w:eastAsia="MS Mincho" w:hAnsi="Palatino Linotype" w:cs="Arial"/>
          <w:b/>
        </w:rPr>
        <w:t>179,</w:t>
      </w:r>
      <w:r w:rsidR="00EC0DD7" w:rsidRPr="00BB5830">
        <w:rPr>
          <w:rFonts w:ascii="Palatino Linotype" w:eastAsia="MS Mincho" w:hAnsi="Palatino Linotype" w:cs="Arial"/>
        </w:rPr>
        <w:t xml:space="preserve"> fracción</w:t>
      </w:r>
      <w:r w:rsidR="00EC0DD7" w:rsidRPr="00BB5830">
        <w:rPr>
          <w:rFonts w:ascii="Palatino Linotype" w:eastAsia="MS Mincho" w:hAnsi="Palatino Linotype" w:cs="Arial"/>
          <w:b/>
        </w:rPr>
        <w:t xml:space="preserve"> V</w:t>
      </w:r>
      <w:r w:rsidR="00EC0DD7" w:rsidRPr="00BB5830">
        <w:rPr>
          <w:rFonts w:ascii="Palatino Linotype" w:eastAsia="MS Mincho" w:hAnsi="Palatino Linotype" w:cs="Arial"/>
        </w:rPr>
        <w:t xml:space="preserve"> de la </w:t>
      </w:r>
      <w:r w:rsidR="00EC0DD7" w:rsidRPr="00BB5830">
        <w:rPr>
          <w:rFonts w:ascii="Palatino Linotype" w:eastAsia="MS Mincho" w:hAnsi="Palatino Linotype" w:cs="Arial"/>
          <w:b/>
        </w:rPr>
        <w:t>Ley de Transparencia y Acceso a la Información Pública del Estado de México y Municipios</w:t>
      </w:r>
      <w:r w:rsidR="00BF24C1" w:rsidRPr="00BB5830">
        <w:rPr>
          <w:rFonts w:ascii="Palatino Linotype" w:eastAsia="MS Mincho" w:hAnsi="Palatino Linotype" w:cs="Arial"/>
          <w:b/>
        </w:rPr>
        <w:t>.</w:t>
      </w:r>
    </w:p>
    <w:p w14:paraId="56F0036C" w14:textId="77777777" w:rsidR="00EC0DD7" w:rsidRPr="00BB5830" w:rsidRDefault="00EC0DD7" w:rsidP="00EC0DD7">
      <w:pPr>
        <w:spacing w:line="360" w:lineRule="auto"/>
        <w:contextualSpacing/>
        <w:jc w:val="both"/>
        <w:rPr>
          <w:rFonts w:ascii="Palatino Linotype" w:hAnsi="Palatino Linotype" w:cs="Arial"/>
          <w:noProof/>
        </w:rPr>
      </w:pPr>
    </w:p>
    <w:p w14:paraId="50C03128" w14:textId="77777777" w:rsidR="00737F8A" w:rsidRPr="00BB5830" w:rsidRDefault="00EC0DD7" w:rsidP="006168E6">
      <w:pPr>
        <w:numPr>
          <w:ilvl w:val="0"/>
          <w:numId w:val="1"/>
        </w:numPr>
        <w:spacing w:line="360" w:lineRule="auto"/>
        <w:ind w:left="0" w:firstLine="0"/>
        <w:contextualSpacing/>
        <w:jc w:val="both"/>
        <w:rPr>
          <w:rFonts w:ascii="Palatino Linotype" w:hAnsi="Palatino Linotype"/>
          <w:color w:val="000000" w:themeColor="text1"/>
        </w:rPr>
      </w:pPr>
      <w:r w:rsidRPr="00BB5830">
        <w:rPr>
          <w:rFonts w:ascii="Palatino Linotype" w:hAnsi="Palatino Linotype"/>
        </w:rPr>
        <w:t>Por lo anteriormente expuesto, este Órgano Garante considera</w:t>
      </w:r>
      <w:r w:rsidR="005960C9" w:rsidRPr="00BB5830">
        <w:rPr>
          <w:rFonts w:ascii="Palatino Linotype" w:hAnsi="Palatino Linotype"/>
        </w:rPr>
        <w:t xml:space="preserve"> parcialmente</w:t>
      </w:r>
      <w:r w:rsidRPr="00BB5830">
        <w:rPr>
          <w:rFonts w:ascii="Palatino Linotype" w:hAnsi="Palatino Linotype"/>
        </w:rPr>
        <w:t xml:space="preserve"> fundadas las razones o moti</w:t>
      </w:r>
      <w:r w:rsidR="00A7734D" w:rsidRPr="00BB5830">
        <w:rPr>
          <w:rFonts w:ascii="Palatino Linotype" w:hAnsi="Palatino Linotype"/>
        </w:rPr>
        <w:t>vos de inconformidad planteados por</w:t>
      </w:r>
      <w:r w:rsidRPr="00BB5830">
        <w:rPr>
          <w:rFonts w:ascii="Palatino Linotype" w:hAnsi="Palatino Linotype"/>
        </w:rPr>
        <w:t xml:space="preserve"> el</w:t>
      </w:r>
      <w:r w:rsidRPr="00BB5830">
        <w:rPr>
          <w:rFonts w:ascii="Palatino Linotype" w:hAnsi="Palatino Linotype"/>
          <w:b/>
        </w:rPr>
        <w:t xml:space="preserve"> RECURRENTE</w:t>
      </w:r>
      <w:r w:rsidRPr="00BB5830">
        <w:rPr>
          <w:rFonts w:ascii="Palatino Linotype" w:hAnsi="Palatino Linotype"/>
        </w:rPr>
        <w:t xml:space="preserve">, determinando </w:t>
      </w:r>
      <w:r w:rsidRPr="00BB5830">
        <w:rPr>
          <w:rFonts w:ascii="Palatino Linotype" w:hAnsi="Palatino Linotype"/>
          <w:b/>
        </w:rPr>
        <w:t>MODIFICAR</w:t>
      </w:r>
      <w:r w:rsidRPr="00BB5830">
        <w:rPr>
          <w:rFonts w:ascii="Palatino Linotype" w:hAnsi="Palatino Linotype"/>
        </w:rPr>
        <w:t xml:space="preserve"> la respuesta del </w:t>
      </w:r>
      <w:r w:rsidRPr="00BB5830">
        <w:rPr>
          <w:rFonts w:ascii="Palatino Linotype" w:hAnsi="Palatino Linotype"/>
          <w:b/>
        </w:rPr>
        <w:t>SUJETO OBLIGADO</w:t>
      </w:r>
      <w:r w:rsidRPr="00BB5830">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BB5830">
        <w:rPr>
          <w:rFonts w:ascii="Palatino Linotype" w:hAnsi="Palatino Linotype"/>
          <w:color w:val="000000" w:themeColor="text1"/>
          <w:lang w:val="es-ES"/>
        </w:rPr>
        <w:t xml:space="preserve">este </w:t>
      </w:r>
      <w:r w:rsidRPr="00BB5830">
        <w:rPr>
          <w:rFonts w:ascii="Palatino Linotype" w:hAnsi="Palatino Linotype"/>
          <w:b/>
          <w:bCs/>
          <w:color w:val="000000" w:themeColor="text1"/>
          <w:lang w:val="es-ES"/>
        </w:rPr>
        <w:t>ÓRGANO GARANTE</w:t>
      </w:r>
      <w:r w:rsidRPr="00BB5830">
        <w:rPr>
          <w:rFonts w:ascii="Palatino Linotype" w:hAnsi="Palatino Linotype"/>
          <w:color w:val="000000" w:themeColor="text1"/>
          <w:lang w:val="es-ES"/>
        </w:rPr>
        <w:t xml:space="preserve"> emite los siguientes</w:t>
      </w:r>
      <w:r w:rsidRPr="00BB5830">
        <w:rPr>
          <w:rFonts w:ascii="Palatino Linotype" w:hAnsi="Palatino Linotype"/>
          <w:color w:val="000000" w:themeColor="text1"/>
        </w:rPr>
        <w:t>.</w:t>
      </w:r>
    </w:p>
    <w:p w14:paraId="782AAD16" w14:textId="77777777" w:rsidR="00800796" w:rsidRPr="00BB5830" w:rsidRDefault="00800796" w:rsidP="00800796">
      <w:pPr>
        <w:pStyle w:val="Prrafodelista"/>
        <w:rPr>
          <w:rFonts w:ascii="Palatino Linotype" w:hAnsi="Palatino Linotype"/>
          <w:color w:val="000000" w:themeColor="text1"/>
          <w:sz w:val="24"/>
        </w:rPr>
      </w:pPr>
    </w:p>
    <w:p w14:paraId="183F11DE" w14:textId="77777777" w:rsidR="00800796" w:rsidRPr="00BB5830" w:rsidRDefault="00800796" w:rsidP="00800796">
      <w:pPr>
        <w:spacing w:line="360" w:lineRule="auto"/>
        <w:contextualSpacing/>
        <w:jc w:val="both"/>
        <w:rPr>
          <w:rFonts w:ascii="Palatino Linotype" w:hAnsi="Palatino Linotype"/>
          <w:color w:val="000000" w:themeColor="text1"/>
        </w:rPr>
      </w:pPr>
    </w:p>
    <w:p w14:paraId="469D2247" w14:textId="77777777" w:rsidR="00737F8A" w:rsidRPr="00BB5830" w:rsidRDefault="00737F8A" w:rsidP="003B5EB6">
      <w:pPr>
        <w:keepNext/>
        <w:keepLines/>
        <w:spacing w:line="360" w:lineRule="auto"/>
        <w:jc w:val="center"/>
        <w:outlineLvl w:val="0"/>
        <w:rPr>
          <w:rFonts w:ascii="Palatino Linotype" w:eastAsiaTheme="majorEastAsia" w:hAnsi="Palatino Linotype" w:cstheme="majorBidi"/>
          <w:b/>
          <w:lang w:eastAsia="en-US"/>
        </w:rPr>
      </w:pPr>
      <w:bookmarkStart w:id="14" w:name="_Toc528153792"/>
      <w:bookmarkStart w:id="15" w:name="_Toc71158406"/>
      <w:bookmarkStart w:id="16" w:name="_Toc83301643"/>
      <w:r w:rsidRPr="00BB5830">
        <w:rPr>
          <w:rFonts w:ascii="Palatino Linotype" w:eastAsiaTheme="majorEastAsia" w:hAnsi="Palatino Linotype" w:cstheme="majorBidi"/>
          <w:b/>
          <w:lang w:eastAsia="en-US"/>
        </w:rPr>
        <w:lastRenderedPageBreak/>
        <w:t>R E S O L U T I V O S</w:t>
      </w:r>
      <w:bookmarkEnd w:id="14"/>
      <w:bookmarkEnd w:id="15"/>
      <w:bookmarkEnd w:id="16"/>
    </w:p>
    <w:bookmarkEnd w:id="4"/>
    <w:bookmarkEnd w:id="5"/>
    <w:bookmarkEnd w:id="6"/>
    <w:p w14:paraId="1538D337" w14:textId="77777777" w:rsidR="00737F8A" w:rsidRPr="00BB5830" w:rsidRDefault="00737F8A" w:rsidP="003B5EB6">
      <w:pPr>
        <w:spacing w:line="360" w:lineRule="auto"/>
        <w:ind w:right="48"/>
        <w:jc w:val="both"/>
        <w:rPr>
          <w:rFonts w:ascii="Palatino Linotype" w:hAnsi="Palatino Linotype" w:cs="Arial"/>
          <w:b/>
        </w:rPr>
      </w:pPr>
    </w:p>
    <w:p w14:paraId="400B9B27" w14:textId="1BC818A1" w:rsidR="009C03E3" w:rsidRPr="00BB5830" w:rsidRDefault="008159ED" w:rsidP="009C03E3">
      <w:pPr>
        <w:spacing w:line="360" w:lineRule="auto"/>
        <w:jc w:val="both"/>
        <w:rPr>
          <w:rFonts w:ascii="Palatino Linotype" w:hAnsi="Palatino Linotype" w:cs="Arial"/>
          <w:lang w:val="es-ES"/>
        </w:rPr>
      </w:pPr>
      <w:r w:rsidRPr="00BB5830">
        <w:rPr>
          <w:rFonts w:ascii="Palatino Linotype" w:hAnsi="Palatino Linotype"/>
          <w:b/>
        </w:rPr>
        <w:t xml:space="preserve">PRIMERO. </w:t>
      </w:r>
      <w:r w:rsidR="009C03E3" w:rsidRPr="00BB5830">
        <w:rPr>
          <w:rFonts w:ascii="Palatino Linotype" w:hAnsi="Palatino Linotype" w:cs="Arial"/>
          <w:lang w:val="es-ES"/>
        </w:rPr>
        <w:t xml:space="preserve">Resultan fundadas las razones o motivos de inconformidad hechos valer en el Recurso de Revisión </w:t>
      </w:r>
      <w:r w:rsidR="002520B1" w:rsidRPr="00BB5830">
        <w:rPr>
          <w:rFonts w:ascii="Palatino Linotype" w:hAnsi="Palatino Linotype"/>
          <w:b/>
        </w:rPr>
        <w:t>0</w:t>
      </w:r>
      <w:r w:rsidR="00A7734D" w:rsidRPr="00BB5830">
        <w:rPr>
          <w:rFonts w:ascii="Palatino Linotype" w:hAnsi="Palatino Linotype"/>
          <w:b/>
        </w:rPr>
        <w:t>4653</w:t>
      </w:r>
      <w:r w:rsidR="009C03E3" w:rsidRPr="00BB5830">
        <w:rPr>
          <w:rFonts w:ascii="Palatino Linotype" w:hAnsi="Palatino Linotype"/>
          <w:b/>
        </w:rPr>
        <w:t>/INFOEM/IP/RR/2023</w:t>
      </w:r>
      <w:r w:rsidR="009C03E3" w:rsidRPr="00BB5830">
        <w:rPr>
          <w:rFonts w:ascii="Palatino Linotype" w:hAnsi="Palatino Linotype"/>
        </w:rPr>
        <w:t>,</w:t>
      </w:r>
      <w:r w:rsidR="009C03E3" w:rsidRPr="00BB5830">
        <w:rPr>
          <w:rFonts w:ascii="Palatino Linotype" w:hAnsi="Palatino Linotype" w:cs="Arial"/>
          <w:b/>
          <w:lang w:val="es-ES"/>
        </w:rPr>
        <w:t xml:space="preserve"> </w:t>
      </w:r>
      <w:r w:rsidR="006168E6">
        <w:rPr>
          <w:rFonts w:ascii="Palatino Linotype" w:hAnsi="Palatino Linotype" w:cs="Arial"/>
          <w:lang w:val="es-ES"/>
        </w:rPr>
        <w:t>en términos del c</w:t>
      </w:r>
      <w:r w:rsidR="002520B1" w:rsidRPr="00BB5830">
        <w:rPr>
          <w:rFonts w:ascii="Palatino Linotype" w:hAnsi="Palatino Linotype" w:cs="Arial"/>
          <w:lang w:val="es-ES"/>
        </w:rPr>
        <w:t xml:space="preserve">onsiderando </w:t>
      </w:r>
      <w:r w:rsidR="009C03E3" w:rsidRPr="00BB5830">
        <w:rPr>
          <w:rFonts w:ascii="Palatino Linotype" w:hAnsi="Palatino Linotype" w:cs="Arial"/>
          <w:b/>
          <w:lang w:val="es-ES"/>
        </w:rPr>
        <w:t xml:space="preserve">CUARTO </w:t>
      </w:r>
      <w:r w:rsidR="009C03E3" w:rsidRPr="00BB5830">
        <w:rPr>
          <w:rFonts w:ascii="Palatino Linotype" w:hAnsi="Palatino Linotype" w:cs="Arial"/>
          <w:lang w:val="es-ES"/>
        </w:rPr>
        <w:t xml:space="preserve">de la presente resolución. </w:t>
      </w:r>
    </w:p>
    <w:p w14:paraId="184C0D86" w14:textId="77777777" w:rsidR="009C03E3" w:rsidRPr="00BB5830" w:rsidRDefault="009C03E3" w:rsidP="009C03E3">
      <w:pPr>
        <w:spacing w:line="360" w:lineRule="auto"/>
        <w:jc w:val="both"/>
        <w:rPr>
          <w:rFonts w:ascii="Palatino Linotype" w:hAnsi="Palatino Linotype" w:cs="Arial"/>
          <w:lang w:val="es-ES"/>
        </w:rPr>
      </w:pPr>
    </w:p>
    <w:p w14:paraId="38AF85CD" w14:textId="77777777" w:rsidR="009C03E3" w:rsidRPr="00BB5830" w:rsidRDefault="009C03E3" w:rsidP="009C03E3">
      <w:pPr>
        <w:spacing w:line="360" w:lineRule="auto"/>
        <w:jc w:val="both"/>
        <w:rPr>
          <w:rFonts w:ascii="Palatino Linotype" w:eastAsia="Calibri" w:hAnsi="Palatino Linotype" w:cs="Arial"/>
          <w:bCs/>
          <w:lang w:val="es-ES"/>
        </w:rPr>
      </w:pPr>
      <w:bookmarkStart w:id="17" w:name="_Toc503891607"/>
      <w:bookmarkStart w:id="18" w:name="_Toc511647757"/>
      <w:bookmarkStart w:id="19" w:name="_Toc511647818"/>
      <w:bookmarkStart w:id="20" w:name="_Toc477891768"/>
      <w:bookmarkStart w:id="21" w:name="_Toc477891858"/>
      <w:bookmarkStart w:id="22" w:name="_Toc481576259"/>
      <w:bookmarkStart w:id="23" w:name="_Toc492590391"/>
      <w:bookmarkStart w:id="24" w:name="_Toc462653937"/>
      <w:bookmarkStart w:id="25" w:name="_Toc453696502"/>
      <w:bookmarkStart w:id="26" w:name="_Toc454301155"/>
      <w:r w:rsidRPr="00BB5830">
        <w:rPr>
          <w:rFonts w:ascii="Palatino Linotype" w:hAnsi="Palatino Linotype"/>
          <w:b/>
        </w:rPr>
        <w:t>SEGUNDO.</w:t>
      </w:r>
      <w:bookmarkEnd w:id="17"/>
      <w:bookmarkEnd w:id="18"/>
      <w:bookmarkEnd w:id="19"/>
      <w:r w:rsidRPr="00BB5830">
        <w:rPr>
          <w:rFonts w:ascii="Palatino Linotype" w:hAnsi="Palatino Linotype"/>
          <w:b/>
        </w:rPr>
        <w:t xml:space="preserve"> </w:t>
      </w:r>
      <w:bookmarkEnd w:id="20"/>
      <w:bookmarkEnd w:id="21"/>
      <w:bookmarkEnd w:id="22"/>
      <w:bookmarkEnd w:id="23"/>
      <w:bookmarkEnd w:id="24"/>
      <w:bookmarkEnd w:id="25"/>
      <w:bookmarkEnd w:id="26"/>
      <w:r w:rsidRPr="00BB5830">
        <w:rPr>
          <w:rFonts w:ascii="Palatino Linotype" w:eastAsia="MS Mincho" w:hAnsi="Palatino Linotype"/>
          <w:color w:val="000000" w:themeColor="text1"/>
        </w:rPr>
        <w:t xml:space="preserve">Se </w:t>
      </w:r>
      <w:r w:rsidRPr="00BB5830">
        <w:rPr>
          <w:rFonts w:ascii="Palatino Linotype" w:eastAsia="MS Mincho" w:hAnsi="Palatino Linotype"/>
          <w:b/>
          <w:color w:val="000000" w:themeColor="text1"/>
        </w:rPr>
        <w:t xml:space="preserve">MODIFICA </w:t>
      </w:r>
      <w:r w:rsidRPr="00BB5830">
        <w:rPr>
          <w:rFonts w:ascii="Palatino Linotype" w:eastAsia="MS Mincho" w:hAnsi="Palatino Linotype"/>
          <w:color w:val="000000" w:themeColor="text1"/>
        </w:rPr>
        <w:t xml:space="preserve">la respuesta emitida por el </w:t>
      </w:r>
      <w:r w:rsidRPr="00BB5830">
        <w:rPr>
          <w:rFonts w:ascii="Palatino Linotype" w:hAnsi="Palatino Linotype"/>
          <w:b/>
          <w:bCs/>
          <w:color w:val="000000"/>
        </w:rPr>
        <w:t xml:space="preserve">Ayuntamiento de </w:t>
      </w:r>
      <w:r w:rsidR="00CE05A9" w:rsidRPr="00BB5830">
        <w:rPr>
          <w:rFonts w:ascii="Palatino Linotype" w:hAnsi="Palatino Linotype"/>
          <w:b/>
          <w:bCs/>
          <w:color w:val="000000"/>
        </w:rPr>
        <w:t>Chimalhuacán</w:t>
      </w:r>
      <w:r w:rsidRPr="00BB5830">
        <w:rPr>
          <w:rFonts w:ascii="Palatino Linotype" w:hAnsi="Palatino Linotype"/>
          <w:b/>
          <w:bCs/>
          <w:color w:val="000000"/>
        </w:rPr>
        <w:t xml:space="preserve"> </w:t>
      </w:r>
      <w:r w:rsidRPr="00BB5830">
        <w:rPr>
          <w:rFonts w:ascii="Palatino Linotype" w:eastAsia="MS Mincho" w:hAnsi="Palatino Linotype"/>
          <w:color w:val="000000" w:themeColor="text1"/>
        </w:rPr>
        <w:t xml:space="preserve">y se </w:t>
      </w:r>
      <w:r w:rsidRPr="00BB5830">
        <w:rPr>
          <w:rFonts w:ascii="Palatino Linotype" w:eastAsia="MS Mincho" w:hAnsi="Palatino Linotype"/>
          <w:b/>
          <w:color w:val="000000" w:themeColor="text1"/>
        </w:rPr>
        <w:t>ORDENA</w:t>
      </w:r>
      <w:r w:rsidRPr="00BB5830">
        <w:rPr>
          <w:rFonts w:ascii="Palatino Linotype" w:eastAsia="MS Mincho" w:hAnsi="Palatino Linotype"/>
          <w:color w:val="000000" w:themeColor="text1"/>
        </w:rPr>
        <w:t xml:space="preserve"> entregar</w:t>
      </w:r>
      <w:r w:rsidR="00CE05A9" w:rsidRPr="00BB5830">
        <w:rPr>
          <w:rFonts w:ascii="Palatino Linotype" w:eastAsia="MS Mincho" w:hAnsi="Palatino Linotype"/>
          <w:color w:val="000000" w:themeColor="text1"/>
        </w:rPr>
        <w:t xml:space="preserve"> </w:t>
      </w:r>
      <w:r w:rsidR="002520B1" w:rsidRPr="00BB5830">
        <w:rPr>
          <w:rFonts w:ascii="Palatino Linotype" w:eastAsia="MS Mincho" w:hAnsi="Palatino Linotype"/>
          <w:color w:val="000000" w:themeColor="text1"/>
        </w:rPr>
        <w:t>la siguiente información de los ejercicios fiscales</w:t>
      </w:r>
      <w:r w:rsidR="00CE05A9" w:rsidRPr="00BB5830">
        <w:rPr>
          <w:rFonts w:ascii="Palatino Linotype" w:eastAsia="Calibri" w:hAnsi="Palatino Linotype" w:cs="Arial"/>
          <w:bCs/>
          <w:lang w:val="es-ES"/>
        </w:rPr>
        <w:t xml:space="preserve"> 2022 y 2023</w:t>
      </w:r>
      <w:r w:rsidR="009C60AE" w:rsidRPr="00BB5830">
        <w:rPr>
          <w:rFonts w:ascii="Palatino Linotype" w:eastAsia="Calibri" w:hAnsi="Palatino Linotype" w:cs="Arial"/>
          <w:bCs/>
          <w:lang w:val="es-ES"/>
        </w:rPr>
        <w:t>:</w:t>
      </w:r>
    </w:p>
    <w:p w14:paraId="40ACE52F" w14:textId="77777777" w:rsidR="009C03E3" w:rsidRPr="00BB5830" w:rsidRDefault="009C03E3" w:rsidP="009C03E3">
      <w:pPr>
        <w:spacing w:line="360" w:lineRule="auto"/>
        <w:jc w:val="both"/>
        <w:rPr>
          <w:rFonts w:ascii="Palatino Linotype" w:eastAsia="Calibri" w:hAnsi="Palatino Linotype" w:cs="Arial"/>
          <w:bCs/>
          <w:lang w:val="es-ES"/>
        </w:rPr>
      </w:pPr>
    </w:p>
    <w:p w14:paraId="43E12280" w14:textId="77777777" w:rsidR="009C03E3" w:rsidRPr="00BB5830" w:rsidRDefault="00CE05A9" w:rsidP="00EF74CD">
      <w:pPr>
        <w:pStyle w:val="Prrafodelista"/>
        <w:numPr>
          <w:ilvl w:val="0"/>
          <w:numId w:val="28"/>
        </w:numPr>
        <w:spacing w:line="360" w:lineRule="auto"/>
        <w:jc w:val="both"/>
        <w:rPr>
          <w:rFonts w:ascii="Palatino Linotype" w:hAnsi="Palatino Linotype"/>
          <w:sz w:val="24"/>
          <w:lang w:val="es-ES" w:eastAsia="es-ES"/>
        </w:rPr>
      </w:pPr>
      <w:r w:rsidRPr="00BB5830">
        <w:rPr>
          <w:rFonts w:ascii="Palatino Linotype" w:hAnsi="Palatino Linotype"/>
          <w:sz w:val="24"/>
          <w:lang w:val="es-ES" w:eastAsia="es-ES"/>
        </w:rPr>
        <w:t>El desglose del gasto por partidas presupuestarias de</w:t>
      </w:r>
      <w:r w:rsidR="002520B1" w:rsidRPr="00BB5830">
        <w:rPr>
          <w:rFonts w:ascii="Palatino Linotype" w:hAnsi="Palatino Linotype"/>
          <w:sz w:val="24"/>
          <w:lang w:val="es-ES" w:eastAsia="es-ES"/>
        </w:rPr>
        <w:t xml:space="preserve"> </w:t>
      </w:r>
      <w:r w:rsidRPr="00BB5830">
        <w:rPr>
          <w:rFonts w:ascii="Palatino Linotype" w:hAnsi="Palatino Linotype"/>
          <w:sz w:val="24"/>
          <w:lang w:val="es-ES" w:eastAsia="es-ES"/>
        </w:rPr>
        <w:t>l</w:t>
      </w:r>
      <w:r w:rsidR="002520B1" w:rsidRPr="00BB5830">
        <w:rPr>
          <w:rFonts w:ascii="Palatino Linotype" w:hAnsi="Palatino Linotype"/>
          <w:sz w:val="24"/>
          <w:lang w:val="es-ES" w:eastAsia="es-ES"/>
        </w:rPr>
        <w:t>a</w:t>
      </w:r>
      <w:r w:rsidRPr="00BB5830">
        <w:rPr>
          <w:rFonts w:ascii="Palatino Linotype" w:hAnsi="Palatino Linotype"/>
          <w:sz w:val="24"/>
          <w:lang w:val="es-ES" w:eastAsia="es-ES"/>
        </w:rPr>
        <w:t xml:space="preserve"> 1000 a la 9000</w:t>
      </w:r>
      <w:r w:rsidR="002520B1" w:rsidRPr="00BB5830">
        <w:rPr>
          <w:rFonts w:ascii="Palatino Linotype" w:hAnsi="Palatino Linotype"/>
          <w:sz w:val="24"/>
          <w:lang w:val="es-ES" w:eastAsia="es-ES"/>
        </w:rPr>
        <w:t>; y</w:t>
      </w:r>
    </w:p>
    <w:p w14:paraId="2EF56DF4" w14:textId="77777777" w:rsidR="009C03E3" w:rsidRPr="00BB5830" w:rsidRDefault="00CE05A9" w:rsidP="009C03E3">
      <w:pPr>
        <w:pStyle w:val="Prrafodelista"/>
        <w:numPr>
          <w:ilvl w:val="0"/>
          <w:numId w:val="28"/>
        </w:numPr>
        <w:spacing w:line="360" w:lineRule="auto"/>
        <w:jc w:val="both"/>
        <w:rPr>
          <w:rFonts w:ascii="Palatino Linotype" w:hAnsi="Palatino Linotype"/>
          <w:bCs/>
          <w:sz w:val="24"/>
          <w:lang w:eastAsia="es-ES"/>
        </w:rPr>
      </w:pPr>
      <w:r w:rsidRPr="00BB5830">
        <w:rPr>
          <w:rFonts w:ascii="Palatino Linotype" w:hAnsi="Palatino Linotype"/>
          <w:bCs/>
          <w:sz w:val="24"/>
          <w:lang w:eastAsia="es-ES"/>
        </w:rPr>
        <w:t>Dependencias ejecutoras</w:t>
      </w:r>
      <w:r w:rsidR="002520B1" w:rsidRPr="00BB5830">
        <w:rPr>
          <w:rFonts w:ascii="Palatino Linotype" w:hAnsi="Palatino Linotype"/>
          <w:bCs/>
          <w:sz w:val="24"/>
          <w:lang w:eastAsia="es-ES"/>
        </w:rPr>
        <w:t>.</w:t>
      </w:r>
    </w:p>
    <w:p w14:paraId="1888013C" w14:textId="77777777" w:rsidR="00800796" w:rsidRPr="00BB5830" w:rsidRDefault="00800796" w:rsidP="00800796">
      <w:pPr>
        <w:spacing w:line="360" w:lineRule="auto"/>
        <w:jc w:val="both"/>
        <w:rPr>
          <w:rFonts w:ascii="Palatino Linotype" w:hAnsi="Palatino Linotype"/>
          <w:lang w:val="es-ES" w:eastAsia="es-ES"/>
        </w:rPr>
      </w:pPr>
      <w:bookmarkStart w:id="27" w:name="_Toc460947013"/>
    </w:p>
    <w:p w14:paraId="34A41B3C" w14:textId="77777777" w:rsidR="009C03E3" w:rsidRPr="00BB5830" w:rsidRDefault="009C03E3" w:rsidP="009C03E3">
      <w:pPr>
        <w:tabs>
          <w:tab w:val="left" w:pos="8080"/>
        </w:tabs>
        <w:spacing w:line="360" w:lineRule="auto"/>
        <w:ind w:right="49"/>
        <w:jc w:val="both"/>
        <w:rPr>
          <w:rFonts w:ascii="Palatino Linotype" w:hAnsi="Palatino Linotype"/>
          <w:shd w:val="clear" w:color="auto" w:fill="FFFFFF"/>
        </w:rPr>
      </w:pPr>
      <w:bookmarkStart w:id="28" w:name="_Toc511647758"/>
      <w:bookmarkStart w:id="29" w:name="_Toc511647819"/>
      <w:bookmarkEnd w:id="27"/>
      <w:r w:rsidRPr="00BB5830">
        <w:rPr>
          <w:rFonts w:ascii="Palatino Linotype" w:hAnsi="Palatino Linotype"/>
          <w:b/>
        </w:rPr>
        <w:t>TERCERO.</w:t>
      </w:r>
      <w:bookmarkEnd w:id="28"/>
      <w:bookmarkEnd w:id="29"/>
      <w:r w:rsidRPr="00BB5830">
        <w:rPr>
          <w:rFonts w:ascii="Palatino Linotype" w:hAnsi="Palatino Linotype"/>
          <w:b/>
        </w:rPr>
        <w:t xml:space="preserve"> Notifíquese </w:t>
      </w:r>
      <w:r w:rsidRPr="00BB5830">
        <w:rPr>
          <w:rFonts w:ascii="Palatino Linotype" w:hAnsi="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6168E6">
        <w:rPr>
          <w:rFonts w:ascii="Palatino Linotype" w:hAnsi="Palatino Linotype"/>
          <w:b/>
        </w:rPr>
        <w:t>dé cumplimiento a lo ordenado dentro del plazo de diez días hábiles,</w:t>
      </w:r>
      <w:r w:rsidRPr="00BB5830">
        <w:rPr>
          <w:rFonts w:ascii="Palatino Linotype" w:hAnsi="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B5AEBB" w14:textId="77777777" w:rsidR="009C03E3" w:rsidRPr="00BB5830" w:rsidRDefault="009C03E3" w:rsidP="009C03E3">
      <w:pPr>
        <w:spacing w:line="360" w:lineRule="auto"/>
        <w:jc w:val="both"/>
        <w:rPr>
          <w:rFonts w:ascii="Palatino Linotype" w:hAnsi="Palatino Linotype" w:cs="Arial"/>
          <w:b/>
        </w:rPr>
      </w:pPr>
    </w:p>
    <w:p w14:paraId="52FCFEEB" w14:textId="77777777" w:rsidR="009C03E3" w:rsidRPr="00BB5830" w:rsidRDefault="009C03E3" w:rsidP="009C03E3">
      <w:pPr>
        <w:spacing w:line="360" w:lineRule="auto"/>
        <w:jc w:val="both"/>
        <w:rPr>
          <w:rFonts w:ascii="Palatino Linotype" w:eastAsia="Calibri" w:hAnsi="Palatino Linotype" w:cs="Arial"/>
          <w:bCs/>
        </w:rPr>
      </w:pPr>
      <w:r w:rsidRPr="00BB5830">
        <w:rPr>
          <w:rFonts w:ascii="Palatino Linotype" w:hAnsi="Palatino Linotype" w:cs="Arial"/>
          <w:b/>
        </w:rPr>
        <w:lastRenderedPageBreak/>
        <w:t xml:space="preserve">CUARTO. </w:t>
      </w:r>
      <w:r w:rsidRPr="00BB5830">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BB5830">
        <w:rPr>
          <w:rFonts w:ascii="Palatino Linotype" w:eastAsia="Calibri" w:hAnsi="Palatino Linotype" w:cs="Arial"/>
          <w:b/>
          <w:bCs/>
        </w:rPr>
        <w:t>SUJETO OBLIGADO</w:t>
      </w:r>
      <w:r w:rsidRPr="00BB5830">
        <w:rPr>
          <w:rFonts w:ascii="Palatino Linotype" w:eastAsia="Calibri" w:hAnsi="Palatino Linotype" w:cs="Arial"/>
          <w:bCs/>
        </w:rPr>
        <w:t xml:space="preserve"> de manera fundada y motivada, podrá solicitar una ampliación de plazo para el cumplimiento de la presente resolución.</w:t>
      </w:r>
    </w:p>
    <w:p w14:paraId="4ECC660C" w14:textId="77777777" w:rsidR="009C03E3" w:rsidRPr="00BB5830" w:rsidRDefault="009C03E3" w:rsidP="009C03E3">
      <w:pPr>
        <w:spacing w:line="360" w:lineRule="auto"/>
        <w:jc w:val="both"/>
        <w:rPr>
          <w:rFonts w:ascii="Palatino Linotype" w:eastAsia="Calibri" w:hAnsi="Palatino Linotype" w:cs="Arial"/>
          <w:bCs/>
        </w:rPr>
      </w:pPr>
    </w:p>
    <w:p w14:paraId="1273AAB0" w14:textId="77777777" w:rsidR="009C03E3" w:rsidRPr="00BB5830" w:rsidRDefault="009C03E3" w:rsidP="009C03E3">
      <w:pPr>
        <w:tabs>
          <w:tab w:val="left" w:pos="8080"/>
        </w:tabs>
        <w:spacing w:line="360" w:lineRule="auto"/>
        <w:ind w:right="49"/>
        <w:jc w:val="both"/>
        <w:rPr>
          <w:rFonts w:ascii="Palatino Linotype" w:hAnsi="Palatino Linotype"/>
          <w:lang w:val="es-ES"/>
        </w:rPr>
      </w:pPr>
      <w:bookmarkStart w:id="30" w:name="_Toc492590393"/>
      <w:bookmarkStart w:id="31" w:name="_Toc503891611"/>
      <w:bookmarkStart w:id="32" w:name="_Toc511647759"/>
      <w:bookmarkStart w:id="33" w:name="_Toc511647820"/>
      <w:r w:rsidRPr="00BB5830">
        <w:rPr>
          <w:rFonts w:ascii="Palatino Linotype" w:hAnsi="Palatino Linotype"/>
          <w:b/>
        </w:rPr>
        <w:t xml:space="preserve">QUINTO. </w:t>
      </w:r>
      <w:r w:rsidRPr="00BB5830">
        <w:rPr>
          <w:rFonts w:ascii="Palatino Linotype" w:hAnsi="Palatino Linotype"/>
        </w:rPr>
        <w:t>Notifíquese</w:t>
      </w:r>
      <w:bookmarkEnd w:id="30"/>
      <w:bookmarkEnd w:id="31"/>
      <w:bookmarkEnd w:id="32"/>
      <w:bookmarkEnd w:id="33"/>
      <w:r w:rsidRPr="00BB5830">
        <w:rPr>
          <w:rFonts w:ascii="Palatino Linotype" w:hAnsi="Palatino Linotype"/>
        </w:rPr>
        <w:t xml:space="preserve"> a </w:t>
      </w:r>
      <w:r w:rsidRPr="00BB5830">
        <w:rPr>
          <w:rFonts w:ascii="Palatino Linotype" w:hAnsi="Palatino Linotype"/>
          <w:b/>
        </w:rPr>
        <w:t>EL RECURRENTE</w:t>
      </w:r>
      <w:r w:rsidRPr="00BB5830">
        <w:rPr>
          <w:rFonts w:ascii="Palatino Linotype" w:hAnsi="Palatino Linotype"/>
        </w:rPr>
        <w:t xml:space="preserve"> la presente</w:t>
      </w:r>
      <w:r w:rsidRPr="00BB5830">
        <w:rPr>
          <w:rFonts w:ascii="Palatino Linotype" w:hAnsi="Palatino Linotype"/>
          <w:lang w:val="es-ES"/>
        </w:rPr>
        <w:t xml:space="preserve"> resolución, vía SAIMEX.</w:t>
      </w:r>
    </w:p>
    <w:p w14:paraId="7A67CA9F" w14:textId="77777777" w:rsidR="009C03E3" w:rsidRPr="00BB5830" w:rsidRDefault="009C03E3" w:rsidP="009C03E3">
      <w:pPr>
        <w:tabs>
          <w:tab w:val="left" w:pos="8080"/>
        </w:tabs>
        <w:spacing w:line="360" w:lineRule="auto"/>
        <w:ind w:right="49"/>
        <w:jc w:val="both"/>
        <w:rPr>
          <w:rFonts w:ascii="Palatino Linotype" w:hAnsi="Palatino Linotype"/>
          <w:lang w:val="es-ES"/>
        </w:rPr>
      </w:pPr>
    </w:p>
    <w:p w14:paraId="7AD527CD" w14:textId="77777777" w:rsidR="009C03E3" w:rsidRPr="00BB5830" w:rsidRDefault="009C03E3" w:rsidP="009C03E3">
      <w:pPr>
        <w:shd w:val="clear" w:color="auto" w:fill="FFFFFF"/>
        <w:spacing w:line="360" w:lineRule="auto"/>
        <w:jc w:val="both"/>
        <w:rPr>
          <w:rFonts w:ascii="Palatino Linotype" w:hAnsi="Palatino Linotype"/>
          <w:lang w:val="es-ES"/>
        </w:rPr>
      </w:pPr>
      <w:r w:rsidRPr="00BB5830">
        <w:rPr>
          <w:rFonts w:ascii="Palatino Linotype" w:eastAsia="Calibri" w:hAnsi="Palatino Linotype"/>
          <w:b/>
          <w:lang w:eastAsia="en-US"/>
        </w:rPr>
        <w:t>SEXTO.</w:t>
      </w:r>
      <w:r w:rsidRPr="00BB5830">
        <w:rPr>
          <w:rFonts w:ascii="Palatino Linotype" w:eastAsia="Calibri" w:hAnsi="Palatino Linotype"/>
          <w:lang w:eastAsia="en-US"/>
        </w:rPr>
        <w:t xml:space="preserve"> </w:t>
      </w:r>
      <w:r w:rsidRPr="00BB5830">
        <w:rPr>
          <w:rFonts w:ascii="Palatino Linotype" w:hAnsi="Palatino Linotype"/>
          <w:lang w:val="es-ES"/>
        </w:rPr>
        <w:t xml:space="preserve">Se hace del conocimiento de </w:t>
      </w:r>
      <w:r w:rsidRPr="00BB5830">
        <w:rPr>
          <w:rFonts w:ascii="Palatino Linotype" w:hAnsi="Palatino Linotype"/>
          <w:b/>
          <w:lang w:val="es-ES"/>
        </w:rPr>
        <w:t>EL RECURRENTE</w:t>
      </w:r>
      <w:r w:rsidRPr="00BB5830">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BB5830">
        <w:rPr>
          <w:rFonts w:ascii="Palatino Linotype" w:hAnsi="Palatino Linotype"/>
          <w:bCs/>
          <w:lang w:val="es-ES"/>
        </w:rPr>
        <w:t>vía juicio de amparo</w:t>
      </w:r>
      <w:r w:rsidRPr="00BB5830">
        <w:rPr>
          <w:rFonts w:ascii="Palatino Linotype" w:hAnsi="Palatino Linotype"/>
          <w:lang w:val="es-ES"/>
        </w:rPr>
        <w:t> en los términos de las leyes aplicables.</w:t>
      </w:r>
    </w:p>
    <w:p w14:paraId="5E64CEFE" w14:textId="77777777" w:rsidR="00C60AFC" w:rsidRPr="00BB5830" w:rsidRDefault="00C60AFC" w:rsidP="003B5EB6">
      <w:pPr>
        <w:shd w:val="clear" w:color="auto" w:fill="FFFFFF"/>
        <w:spacing w:line="360" w:lineRule="auto"/>
        <w:jc w:val="both"/>
        <w:rPr>
          <w:rFonts w:ascii="Palatino Linotype" w:eastAsiaTheme="minorEastAsia" w:hAnsi="Palatino Linotype"/>
          <w:lang w:val="es-ES" w:eastAsia="es-ES"/>
        </w:rPr>
      </w:pPr>
    </w:p>
    <w:p w14:paraId="48913F00" w14:textId="233761FF" w:rsidR="0038418C" w:rsidRPr="00DC4519" w:rsidRDefault="0038418C" w:rsidP="0038418C">
      <w:pPr>
        <w:spacing w:before="240" w:after="240" w:line="360" w:lineRule="auto"/>
        <w:ind w:firstLine="1"/>
        <w:jc w:val="both"/>
        <w:rPr>
          <w:rStyle w:val="Referenciasutil"/>
          <w:rFonts w:ascii="Palatino Linotype" w:eastAsiaTheme="majorEastAsia" w:hAnsi="Palatino Linotype"/>
          <w:color w:val="auto"/>
        </w:rPr>
      </w:pPr>
      <w:bookmarkStart w:id="34" w:name="_Hlk129792997"/>
      <w:r w:rsidRPr="00DC4519">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Style w:val="Referenciasutil"/>
          <w:rFonts w:ascii="Palatino Linotype" w:eastAsiaTheme="majorEastAsia" w:hAnsi="Palatino Linotype"/>
          <w:color w:val="auto"/>
        </w:rPr>
        <w:t>TERCERA</w:t>
      </w:r>
      <w:r w:rsidRPr="00DC4519">
        <w:rPr>
          <w:rStyle w:val="Referenciasutil"/>
          <w:rFonts w:ascii="Palatino Linotype" w:eastAsiaTheme="majorEastAsia" w:hAnsi="Palatino Linotype"/>
          <w:color w:val="auto"/>
        </w:rPr>
        <w:t xml:space="preserve"> SESIÓN ORDINARIA CELEBRADA EL </w:t>
      </w:r>
      <w:r>
        <w:rPr>
          <w:rStyle w:val="Referenciasutil"/>
          <w:rFonts w:ascii="Palatino Linotype" w:eastAsiaTheme="majorEastAsia" w:hAnsi="Palatino Linotype"/>
          <w:color w:val="auto"/>
        </w:rPr>
        <w:t>TREINTA Y UNO (31) DE ENERO</w:t>
      </w:r>
      <w:r w:rsidRPr="00DC4519">
        <w:rPr>
          <w:rStyle w:val="Referenciasutil"/>
          <w:rFonts w:ascii="Palatino Linotype" w:eastAsiaTheme="majorEastAsia" w:hAnsi="Palatino Linotype"/>
          <w:color w:val="auto"/>
        </w:rPr>
        <w:t xml:space="preserve"> DE DOS MIL VEINTICUATRO, ANTE EL SECRETARIO TÉCNICO DEL PLENO ALEXIS TAPIA RAMÍREZ. </w:t>
      </w:r>
      <w:bookmarkEnd w:id="34"/>
      <w:r w:rsidR="00BA6C87">
        <w:rPr>
          <w:rStyle w:val="Referenciasutil"/>
          <w:rFonts w:ascii="Palatino Linotype" w:eastAsiaTheme="majorEastAsia" w:hAnsi="Palatino Linotype"/>
          <w:color w:val="auto"/>
        </w:rPr>
        <w:t>-----------------------------------------------------------------------------------------------------------------------------------------------------------------------------------------------------------------------------------------------------------------------------------------------------------------------------------</w:t>
      </w:r>
    </w:p>
    <w:p w14:paraId="4A4DBEC1" w14:textId="77777777" w:rsidR="00737F8A" w:rsidRPr="00BB5830" w:rsidRDefault="00737F8A" w:rsidP="003B5EB6">
      <w:pPr>
        <w:spacing w:line="360" w:lineRule="auto"/>
        <w:ind w:right="48"/>
        <w:rPr>
          <w:rFonts w:ascii="Palatino Linotype" w:hAnsi="Palatino Linotype"/>
        </w:rPr>
      </w:pPr>
    </w:p>
    <w:p w14:paraId="239BC7E9"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2A50E84C"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7CEC7D5A"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1791EC6B"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54278F20"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0CAA98B1"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07B07E85"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18F25AFB"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24991E89"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21352EF6"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105747E5"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7F6DDC54"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34AA6EF0" w14:textId="77777777" w:rsidR="00737F8A" w:rsidRPr="00BB5830" w:rsidRDefault="00737F8A" w:rsidP="003B5EB6">
      <w:pPr>
        <w:spacing w:line="360" w:lineRule="auto"/>
        <w:ind w:right="49"/>
        <w:jc w:val="both"/>
        <w:rPr>
          <w:rFonts w:ascii="Palatino Linotype" w:eastAsiaTheme="minorEastAsia" w:hAnsi="Palatino Linotype" w:cs="Arial"/>
          <w:lang w:val="es-ES_tradnl" w:eastAsia="es-ES"/>
        </w:rPr>
      </w:pPr>
    </w:p>
    <w:p w14:paraId="096EC0BC" w14:textId="77777777" w:rsidR="00737F8A" w:rsidRPr="00BB5830" w:rsidRDefault="00737F8A" w:rsidP="003B5EB6">
      <w:pPr>
        <w:spacing w:line="360" w:lineRule="auto"/>
        <w:rPr>
          <w:rFonts w:ascii="Palatino Linotype" w:hAnsi="Palatino Linotype"/>
        </w:rPr>
      </w:pPr>
    </w:p>
    <w:p w14:paraId="78E4B413" w14:textId="77777777" w:rsidR="00737F8A" w:rsidRPr="00BB5830" w:rsidRDefault="00737F8A" w:rsidP="003B5EB6">
      <w:pPr>
        <w:spacing w:line="360" w:lineRule="auto"/>
        <w:rPr>
          <w:rFonts w:ascii="Palatino Linotype" w:hAnsi="Palatino Linotype"/>
        </w:rPr>
      </w:pPr>
    </w:p>
    <w:p w14:paraId="78DD3D8D" w14:textId="77777777" w:rsidR="00737F8A" w:rsidRPr="00BB5830" w:rsidRDefault="00737F8A" w:rsidP="003B5EB6">
      <w:pPr>
        <w:spacing w:line="360" w:lineRule="auto"/>
        <w:rPr>
          <w:rFonts w:ascii="Palatino Linotype" w:hAnsi="Palatino Linotype"/>
        </w:rPr>
      </w:pPr>
    </w:p>
    <w:p w14:paraId="5A8F45C7" w14:textId="77777777" w:rsidR="00737F8A" w:rsidRPr="00BB5830" w:rsidRDefault="00737F8A" w:rsidP="003B5EB6">
      <w:pPr>
        <w:spacing w:line="360" w:lineRule="auto"/>
        <w:rPr>
          <w:rFonts w:ascii="Palatino Linotype" w:hAnsi="Palatino Linotype"/>
        </w:rPr>
      </w:pPr>
    </w:p>
    <w:p w14:paraId="4574D15D" w14:textId="77777777" w:rsidR="00737F8A" w:rsidRPr="00BB5830" w:rsidRDefault="00737F8A" w:rsidP="003B5EB6">
      <w:pPr>
        <w:spacing w:line="360" w:lineRule="auto"/>
        <w:rPr>
          <w:rFonts w:ascii="Palatino Linotype" w:hAnsi="Palatino Linotype"/>
        </w:rPr>
      </w:pPr>
    </w:p>
    <w:p w14:paraId="2D90B01B" w14:textId="77777777" w:rsidR="00737F8A" w:rsidRPr="00BB5830" w:rsidRDefault="00737F8A" w:rsidP="003B5EB6">
      <w:pPr>
        <w:spacing w:line="360" w:lineRule="auto"/>
        <w:rPr>
          <w:rFonts w:ascii="Palatino Linotype" w:hAnsi="Palatino Linotype"/>
        </w:rPr>
      </w:pPr>
    </w:p>
    <w:p w14:paraId="22C0D50D" w14:textId="77777777" w:rsidR="00737F8A" w:rsidRPr="00BB5830" w:rsidRDefault="00737F8A" w:rsidP="003B5EB6">
      <w:pPr>
        <w:spacing w:line="360" w:lineRule="auto"/>
        <w:rPr>
          <w:rFonts w:ascii="Palatino Linotype" w:hAnsi="Palatino Linotype"/>
        </w:rPr>
      </w:pPr>
    </w:p>
    <w:p w14:paraId="5ABA1403" w14:textId="77777777" w:rsidR="00737F8A" w:rsidRPr="00BB5830" w:rsidRDefault="00737F8A" w:rsidP="003B5EB6">
      <w:pPr>
        <w:spacing w:line="360" w:lineRule="auto"/>
        <w:rPr>
          <w:rFonts w:ascii="Palatino Linotype" w:hAnsi="Palatino Linotype"/>
        </w:rPr>
      </w:pPr>
    </w:p>
    <w:p w14:paraId="2F9E8B16" w14:textId="77777777" w:rsidR="00737F8A" w:rsidRPr="00BB5830" w:rsidRDefault="00737F8A" w:rsidP="003B5EB6">
      <w:pPr>
        <w:spacing w:line="360" w:lineRule="auto"/>
        <w:rPr>
          <w:rFonts w:ascii="Palatino Linotype" w:hAnsi="Palatino Linotype"/>
        </w:rPr>
      </w:pPr>
    </w:p>
    <w:p w14:paraId="2CD9A42B" w14:textId="77777777" w:rsidR="00737F8A" w:rsidRPr="00BB5830" w:rsidRDefault="00737F8A" w:rsidP="003B5EB6">
      <w:pPr>
        <w:spacing w:line="360" w:lineRule="auto"/>
        <w:rPr>
          <w:rFonts w:ascii="Palatino Linotype" w:hAnsi="Palatino Linotype"/>
        </w:rPr>
      </w:pPr>
      <w:bookmarkStart w:id="35" w:name="_GoBack"/>
      <w:bookmarkEnd w:id="35"/>
    </w:p>
    <w:sectPr w:rsidR="00737F8A" w:rsidRPr="00BB5830" w:rsidSect="001C6C0F">
      <w:headerReference w:type="even" r:id="rId8"/>
      <w:headerReference w:type="default" r:id="rId9"/>
      <w:footerReference w:type="default" r:id="rId10"/>
      <w:headerReference w:type="first" r:id="rId11"/>
      <w:footerReference w:type="first" r:id="rId12"/>
      <w:type w:val="continuous"/>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23C81" w14:textId="77777777" w:rsidR="00F17C89" w:rsidRDefault="00F17C89" w:rsidP="00737F8A">
      <w:r>
        <w:separator/>
      </w:r>
    </w:p>
  </w:endnote>
  <w:endnote w:type="continuationSeparator" w:id="0">
    <w:p w14:paraId="5D52C99B" w14:textId="77777777" w:rsidR="00F17C89" w:rsidRDefault="00F17C89" w:rsidP="007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FD1BF" w14:textId="77777777" w:rsidR="004B4CDB" w:rsidRDefault="004B4CDB">
    <w:pPr>
      <w:pStyle w:val="Piedepgina"/>
      <w:jc w:val="right"/>
    </w:pPr>
    <w:r>
      <w:rPr>
        <w:lang w:val="es-ES"/>
      </w:rPr>
      <w:t xml:space="preserve">Página </w:t>
    </w:r>
    <w:r>
      <w:rPr>
        <w:b/>
        <w:bCs/>
      </w:rPr>
      <w:fldChar w:fldCharType="begin"/>
    </w:r>
    <w:r>
      <w:rPr>
        <w:b/>
        <w:bCs/>
      </w:rPr>
      <w:instrText>PAGE</w:instrText>
    </w:r>
    <w:r>
      <w:rPr>
        <w:b/>
        <w:bCs/>
      </w:rPr>
      <w:fldChar w:fldCharType="separate"/>
    </w:r>
    <w:r w:rsidR="00BA6C87">
      <w:rPr>
        <w:b/>
        <w:bCs/>
        <w:noProof/>
      </w:rPr>
      <w:t>25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A6C87">
      <w:rPr>
        <w:b/>
        <w:bCs/>
        <w:noProof/>
      </w:rPr>
      <w:t>27</w:t>
    </w:r>
    <w:r>
      <w:rPr>
        <w:b/>
        <w:bCs/>
      </w:rPr>
      <w:fldChar w:fldCharType="end"/>
    </w:r>
  </w:p>
  <w:p w14:paraId="311E5B23" w14:textId="77777777" w:rsidR="004B4CDB" w:rsidRDefault="004B4C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9868D" w14:textId="77777777" w:rsidR="004B4CDB" w:rsidRDefault="004B4CDB">
    <w:pPr>
      <w:pStyle w:val="Piedepgina"/>
      <w:jc w:val="right"/>
    </w:pPr>
    <w:r>
      <w:rPr>
        <w:lang w:val="es-ES"/>
      </w:rPr>
      <w:t xml:space="preserve">Página </w:t>
    </w:r>
    <w:r>
      <w:rPr>
        <w:b/>
        <w:bCs/>
      </w:rPr>
      <w:fldChar w:fldCharType="begin"/>
    </w:r>
    <w:r>
      <w:rPr>
        <w:b/>
        <w:bCs/>
      </w:rPr>
      <w:instrText>PAGE</w:instrText>
    </w:r>
    <w:r>
      <w:rPr>
        <w:b/>
        <w:bCs/>
      </w:rPr>
      <w:fldChar w:fldCharType="separate"/>
    </w:r>
    <w:r w:rsidR="00BA6C8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A6C87">
      <w:rPr>
        <w:b/>
        <w:bCs/>
        <w:noProof/>
      </w:rPr>
      <w:t>27</w:t>
    </w:r>
    <w:r>
      <w:rPr>
        <w:b/>
        <w:bCs/>
      </w:rPr>
      <w:fldChar w:fldCharType="end"/>
    </w:r>
  </w:p>
  <w:p w14:paraId="0A4BBEA5" w14:textId="77777777" w:rsidR="004B4CDB" w:rsidRDefault="004B4C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55373" w14:textId="77777777" w:rsidR="00F17C89" w:rsidRDefault="00F17C89" w:rsidP="00737F8A">
      <w:r>
        <w:separator/>
      </w:r>
    </w:p>
  </w:footnote>
  <w:footnote w:type="continuationSeparator" w:id="0">
    <w:p w14:paraId="08187BE3" w14:textId="77777777" w:rsidR="00F17C89" w:rsidRDefault="00F17C89" w:rsidP="00737F8A">
      <w:r>
        <w:continuationSeparator/>
      </w:r>
    </w:p>
  </w:footnote>
  <w:footnote w:id="1">
    <w:p w14:paraId="333E972A" w14:textId="77777777" w:rsidR="00FE76AF" w:rsidRDefault="00FE76AF" w:rsidP="00FE76AF">
      <w:pPr>
        <w:pStyle w:val="Textonotapie"/>
      </w:pPr>
      <w:r>
        <w:rPr>
          <w:rStyle w:val="Refdenotaalpie"/>
        </w:rPr>
        <w:footnoteRef/>
      </w:r>
      <w:r>
        <w:t xml:space="preserve"> Convención Americana sobre Derechos Humanos. Artículo 13.</w:t>
      </w:r>
    </w:p>
  </w:footnote>
  <w:footnote w:id="2">
    <w:p w14:paraId="0339EF77" w14:textId="77777777" w:rsidR="00FE76AF" w:rsidRDefault="00FE76AF" w:rsidP="00FE76AF">
      <w:pPr>
        <w:pStyle w:val="Textonotapie"/>
      </w:pPr>
      <w:r>
        <w:rPr>
          <w:rStyle w:val="Refdenotaalpie"/>
        </w:rPr>
        <w:footnoteRef/>
      </w:r>
      <w:r>
        <w:t xml:space="preserve"> Constitución Política de los Estados Unidos Mexicanos. Artículo sexto, sección A, Fracción I.</w:t>
      </w:r>
    </w:p>
  </w:footnote>
  <w:footnote w:id="3">
    <w:p w14:paraId="60A46D76" w14:textId="77777777" w:rsidR="00FE76AF" w:rsidRDefault="00FE76AF" w:rsidP="00FE76AF">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F0841C8" w14:textId="77777777" w:rsidR="00FE76AF" w:rsidRDefault="00FE76AF" w:rsidP="00FE76AF">
      <w:pPr>
        <w:pStyle w:val="Textonotapie"/>
      </w:pPr>
      <w:r>
        <w:rPr>
          <w:rStyle w:val="Refdenotaalpie"/>
        </w:rPr>
        <w:footnoteRef/>
      </w:r>
      <w:r>
        <w:t xml:space="preserve"> Ibídem. Párr. 87.</w:t>
      </w:r>
    </w:p>
  </w:footnote>
  <w:footnote w:id="5">
    <w:p w14:paraId="1AD04E14" w14:textId="77777777" w:rsidR="00FE76AF" w:rsidRDefault="00FE76AF" w:rsidP="00FE76AF">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4450267D" w14:textId="77777777" w:rsidR="00FE76AF" w:rsidRDefault="00FE76AF" w:rsidP="00FE76AF">
      <w:pPr>
        <w:pStyle w:val="Textonotapie"/>
      </w:pPr>
      <w:r>
        <w:rPr>
          <w:rStyle w:val="Refdenotaalpie"/>
        </w:rPr>
        <w:footnoteRef/>
      </w:r>
      <w:r>
        <w:t xml:space="preserve"> Artículo 150. Ley de Transparencia y Acceso a la Información Pública del Estado de México y Municipios.</w:t>
      </w:r>
    </w:p>
    <w:p w14:paraId="51E15F5A" w14:textId="77777777" w:rsidR="00FE76AF" w:rsidRDefault="00FE76AF" w:rsidP="00FE76AF">
      <w:pPr>
        <w:pStyle w:val="Textonotapie"/>
      </w:pPr>
      <w:r>
        <w:t>Artículo 151. Ibídem.</w:t>
      </w:r>
    </w:p>
  </w:footnote>
  <w:footnote w:id="7">
    <w:p w14:paraId="4E13E6A5" w14:textId="77777777" w:rsidR="00FE76AF" w:rsidRDefault="00FE76AF" w:rsidP="00FE76AF">
      <w:pPr>
        <w:pStyle w:val="Textonotapie"/>
      </w:pPr>
      <w:r>
        <w:rPr>
          <w:rStyle w:val="Refdenotaalpie"/>
        </w:rPr>
        <w:footnoteRef/>
      </w:r>
      <w:r>
        <w:t xml:space="preserve"> Ley de Transparencia y Acceso a la Información Pública del Estado de México y Municipios. Artículo 9. …</w:t>
      </w:r>
    </w:p>
    <w:p w14:paraId="6C8437CF" w14:textId="77777777" w:rsidR="00FE76AF" w:rsidRDefault="00FE76AF" w:rsidP="00FE76AF">
      <w:pPr>
        <w:pStyle w:val="Textonotapie"/>
      </w:pPr>
      <w:r>
        <w:t>II. Eficacia: Obligación del Instituto para tutelar, de manera efectiva, el derecho de acceso a la información;</w:t>
      </w:r>
    </w:p>
    <w:p w14:paraId="275DE14F" w14:textId="77777777" w:rsidR="00FE76AF" w:rsidRDefault="00FE76AF" w:rsidP="00FE76AF">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A288" w14:textId="77777777" w:rsidR="004B4CDB" w:rsidRDefault="00F17C89">
    <w:pPr>
      <w:pStyle w:val="Encabezado"/>
    </w:pPr>
    <w:r>
      <w:rPr>
        <w:noProof/>
      </w:rPr>
      <w:pict w14:anchorId="73C64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4B4CDB" w:rsidRPr="005C106F" w14:paraId="5E30B300" w14:textId="77777777" w:rsidTr="00737F8A">
      <w:trPr>
        <w:trHeight w:val="1435"/>
      </w:trPr>
      <w:tc>
        <w:tcPr>
          <w:tcW w:w="2268" w:type="dxa"/>
          <w:shd w:val="clear" w:color="auto" w:fill="auto"/>
        </w:tcPr>
        <w:p w14:paraId="54C5ECED" w14:textId="77777777" w:rsidR="004B4CDB" w:rsidRPr="005C106F" w:rsidRDefault="004B4CDB" w:rsidP="00737F8A">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885" w:type="dxa"/>
            <w:tblLayout w:type="fixed"/>
            <w:tblLook w:val="0420" w:firstRow="1" w:lastRow="0" w:firstColumn="0" w:lastColumn="0" w:noHBand="0" w:noVBand="1"/>
          </w:tblPr>
          <w:tblGrid>
            <w:gridCol w:w="2551"/>
            <w:gridCol w:w="4111"/>
          </w:tblGrid>
          <w:tr w:rsidR="004B4CDB" w:rsidRPr="00BB5830" w14:paraId="6BC6A11A" w14:textId="77777777" w:rsidTr="00BB5830">
            <w:trPr>
              <w:trHeight w:val="150"/>
            </w:trPr>
            <w:tc>
              <w:tcPr>
                <w:tcW w:w="2551" w:type="dxa"/>
                <w:shd w:val="clear" w:color="auto" w:fill="auto"/>
              </w:tcPr>
              <w:p w14:paraId="6D49B150" w14:textId="77777777" w:rsidR="004B4CDB" w:rsidRPr="00BB5830" w:rsidRDefault="004B4CDB" w:rsidP="00737F8A">
                <w:pPr>
                  <w:tabs>
                    <w:tab w:val="right" w:pos="8838"/>
                  </w:tabs>
                  <w:ind w:right="-105"/>
                  <w:rPr>
                    <w:rFonts w:ascii="Palatino Linotype" w:eastAsia="Calibri" w:hAnsi="Palatino Linotype" w:cs="Tahoma"/>
                    <w:b/>
                    <w:sz w:val="22"/>
                    <w:szCs w:val="22"/>
                    <w:lang w:val="es-ES" w:eastAsia="en-US"/>
                  </w:rPr>
                </w:pPr>
                <w:r w:rsidRPr="00BB5830">
                  <w:rPr>
                    <w:rFonts w:ascii="Palatino Linotype" w:eastAsia="Calibri" w:hAnsi="Palatino Linotype" w:cs="Tahoma"/>
                    <w:b/>
                    <w:sz w:val="22"/>
                    <w:szCs w:val="22"/>
                    <w:lang w:val="es-ES" w:eastAsia="en-US"/>
                  </w:rPr>
                  <w:t>Recurso de Revisión:</w:t>
                </w:r>
              </w:p>
            </w:tc>
            <w:tc>
              <w:tcPr>
                <w:tcW w:w="4111" w:type="dxa"/>
                <w:shd w:val="clear" w:color="auto" w:fill="auto"/>
              </w:tcPr>
              <w:p w14:paraId="3F2439B5" w14:textId="77777777" w:rsidR="004B4CDB" w:rsidRPr="00BB5830" w:rsidRDefault="007454C0" w:rsidP="00737F8A">
                <w:pPr>
                  <w:tabs>
                    <w:tab w:val="right" w:pos="8838"/>
                  </w:tabs>
                  <w:ind w:left="-108" w:right="-102"/>
                  <w:jc w:val="both"/>
                  <w:rPr>
                    <w:rFonts w:ascii="Palatino Linotype" w:eastAsia="Calibri" w:hAnsi="Palatino Linotype" w:cs="Tahoma"/>
                    <w:bCs/>
                    <w:sz w:val="22"/>
                    <w:szCs w:val="22"/>
                    <w:lang w:val="es-ES" w:eastAsia="en-US"/>
                  </w:rPr>
                </w:pPr>
                <w:r w:rsidRPr="00BB5830">
                  <w:rPr>
                    <w:rFonts w:ascii="Palatino Linotype" w:hAnsi="Palatino Linotype"/>
                    <w:bCs/>
                    <w:sz w:val="22"/>
                    <w:szCs w:val="22"/>
                  </w:rPr>
                  <w:t>04653</w:t>
                </w:r>
                <w:r w:rsidR="008159ED" w:rsidRPr="00BB5830">
                  <w:rPr>
                    <w:rFonts w:ascii="Palatino Linotype" w:hAnsi="Palatino Linotype"/>
                    <w:bCs/>
                    <w:sz w:val="22"/>
                    <w:szCs w:val="22"/>
                  </w:rPr>
                  <w:t>/INFOEM/IP/RR/2023</w:t>
                </w:r>
              </w:p>
            </w:tc>
          </w:tr>
          <w:tr w:rsidR="004B4CDB" w:rsidRPr="00BB5830" w14:paraId="5F1ABFD0" w14:textId="77777777" w:rsidTr="00BB5830">
            <w:trPr>
              <w:trHeight w:val="295"/>
            </w:trPr>
            <w:tc>
              <w:tcPr>
                <w:tcW w:w="2551" w:type="dxa"/>
                <w:shd w:val="clear" w:color="auto" w:fill="auto"/>
              </w:tcPr>
              <w:p w14:paraId="3E1F662B" w14:textId="77777777" w:rsidR="004B4CDB" w:rsidRPr="00BB5830" w:rsidRDefault="004B4CDB" w:rsidP="00737F8A">
                <w:pPr>
                  <w:tabs>
                    <w:tab w:val="right" w:pos="8838"/>
                  </w:tabs>
                  <w:ind w:right="-105"/>
                  <w:rPr>
                    <w:rFonts w:ascii="Palatino Linotype" w:eastAsia="Calibri" w:hAnsi="Palatino Linotype" w:cs="Tahoma"/>
                    <w:b/>
                    <w:sz w:val="22"/>
                    <w:szCs w:val="22"/>
                    <w:lang w:val="es-ES" w:eastAsia="en-US"/>
                  </w:rPr>
                </w:pPr>
                <w:r w:rsidRPr="00BB5830">
                  <w:rPr>
                    <w:rFonts w:ascii="Palatino Linotype" w:eastAsia="Calibri" w:hAnsi="Palatino Linotype" w:cs="Tahoma"/>
                    <w:b/>
                    <w:sz w:val="22"/>
                    <w:szCs w:val="22"/>
                    <w:lang w:val="es-ES" w:eastAsia="en-US"/>
                  </w:rPr>
                  <w:t>Sujeto Obligado:</w:t>
                </w:r>
              </w:p>
            </w:tc>
            <w:tc>
              <w:tcPr>
                <w:tcW w:w="4111" w:type="dxa"/>
                <w:shd w:val="clear" w:color="auto" w:fill="auto"/>
              </w:tcPr>
              <w:p w14:paraId="559F660C" w14:textId="77777777" w:rsidR="004B4CDB" w:rsidRPr="00BB5830" w:rsidRDefault="007454C0" w:rsidP="00737F8A">
                <w:pPr>
                  <w:tabs>
                    <w:tab w:val="left" w:pos="2834"/>
                    <w:tab w:val="right" w:pos="8838"/>
                  </w:tabs>
                  <w:ind w:left="-108" w:right="-102"/>
                  <w:jc w:val="both"/>
                  <w:rPr>
                    <w:rFonts w:ascii="Palatino Linotype" w:eastAsia="Calibri" w:hAnsi="Palatino Linotype" w:cs="Tahoma"/>
                    <w:sz w:val="22"/>
                    <w:szCs w:val="22"/>
                    <w:lang w:val="es-ES" w:eastAsia="en-US"/>
                  </w:rPr>
                </w:pPr>
                <w:r w:rsidRPr="00BB5830">
                  <w:rPr>
                    <w:rFonts w:ascii="Palatino Linotype" w:eastAsiaTheme="minorEastAsia" w:hAnsi="Palatino Linotype"/>
                    <w:bCs/>
                    <w:sz w:val="22"/>
                    <w:szCs w:val="22"/>
                    <w:lang w:eastAsia="es-ES"/>
                  </w:rPr>
                  <w:t>Ayuntamiento de Chimalhuacán</w:t>
                </w:r>
              </w:p>
            </w:tc>
          </w:tr>
          <w:tr w:rsidR="004B4CDB" w:rsidRPr="00BB5830" w14:paraId="6EE4579A" w14:textId="77777777" w:rsidTr="00BB5830">
            <w:trPr>
              <w:trHeight w:val="295"/>
            </w:trPr>
            <w:tc>
              <w:tcPr>
                <w:tcW w:w="2551" w:type="dxa"/>
                <w:shd w:val="clear" w:color="auto" w:fill="auto"/>
              </w:tcPr>
              <w:p w14:paraId="203D6628" w14:textId="77777777" w:rsidR="004B4CDB" w:rsidRPr="00BB5830" w:rsidRDefault="004B4CDB" w:rsidP="00737F8A">
                <w:pPr>
                  <w:tabs>
                    <w:tab w:val="right" w:pos="8838"/>
                  </w:tabs>
                  <w:ind w:right="-105"/>
                  <w:rPr>
                    <w:rFonts w:ascii="Palatino Linotype" w:eastAsia="Calibri" w:hAnsi="Palatino Linotype" w:cs="Tahoma"/>
                    <w:b/>
                    <w:sz w:val="22"/>
                    <w:szCs w:val="22"/>
                    <w:lang w:val="es-ES" w:eastAsia="en-US"/>
                  </w:rPr>
                </w:pPr>
                <w:r w:rsidRPr="00BB5830">
                  <w:rPr>
                    <w:rFonts w:ascii="Palatino Linotype" w:eastAsia="Calibri" w:hAnsi="Palatino Linotype" w:cs="Tahoma"/>
                    <w:b/>
                    <w:sz w:val="22"/>
                    <w:szCs w:val="22"/>
                    <w:lang w:val="es-ES" w:eastAsia="en-US"/>
                  </w:rPr>
                  <w:t>Comisionada ponente:</w:t>
                </w:r>
              </w:p>
            </w:tc>
            <w:tc>
              <w:tcPr>
                <w:tcW w:w="4111" w:type="dxa"/>
                <w:shd w:val="clear" w:color="auto" w:fill="auto"/>
              </w:tcPr>
              <w:p w14:paraId="6E84CCF8" w14:textId="77777777" w:rsidR="004B4CDB" w:rsidRPr="00BB5830" w:rsidRDefault="004B4CDB" w:rsidP="00737F8A">
                <w:pPr>
                  <w:tabs>
                    <w:tab w:val="right" w:pos="8838"/>
                  </w:tabs>
                  <w:ind w:left="-108" w:right="171"/>
                  <w:jc w:val="both"/>
                  <w:rPr>
                    <w:rFonts w:ascii="Palatino Linotype" w:eastAsia="Calibri" w:hAnsi="Palatino Linotype" w:cs="Tahoma"/>
                    <w:sz w:val="22"/>
                    <w:szCs w:val="22"/>
                    <w:lang w:val="es-ES" w:eastAsia="en-US"/>
                  </w:rPr>
                </w:pPr>
                <w:r w:rsidRPr="00BB5830">
                  <w:rPr>
                    <w:rFonts w:ascii="Palatino Linotype" w:eastAsia="Calibri" w:hAnsi="Palatino Linotype" w:cs="Tahoma"/>
                    <w:sz w:val="22"/>
                    <w:szCs w:val="22"/>
                    <w:lang w:val="es-ES" w:eastAsia="en-US"/>
                  </w:rPr>
                  <w:t>María del Rosario Mejía Ayala</w:t>
                </w:r>
              </w:p>
              <w:p w14:paraId="77B82806" w14:textId="77777777" w:rsidR="004B4CDB" w:rsidRPr="00BB5830" w:rsidRDefault="004B4CDB" w:rsidP="00737F8A">
                <w:pPr>
                  <w:tabs>
                    <w:tab w:val="right" w:pos="8838"/>
                  </w:tabs>
                  <w:ind w:left="-108" w:right="171"/>
                  <w:jc w:val="both"/>
                  <w:rPr>
                    <w:rFonts w:ascii="Palatino Linotype" w:eastAsia="Calibri" w:hAnsi="Palatino Linotype" w:cs="Tahoma"/>
                    <w:sz w:val="22"/>
                    <w:szCs w:val="22"/>
                    <w:lang w:val="es-ES" w:eastAsia="en-US"/>
                  </w:rPr>
                </w:pPr>
              </w:p>
            </w:tc>
          </w:tr>
        </w:tbl>
        <w:p w14:paraId="49019EAA" w14:textId="77777777" w:rsidR="004B4CDB" w:rsidRPr="005C106F" w:rsidRDefault="004B4CDB" w:rsidP="00737F8A">
          <w:pPr>
            <w:tabs>
              <w:tab w:val="right" w:pos="8838"/>
            </w:tabs>
            <w:ind w:left="-28"/>
            <w:jc w:val="both"/>
            <w:rPr>
              <w:rFonts w:ascii="Arial" w:eastAsia="Calibri" w:hAnsi="Arial" w:cs="Arial"/>
              <w:b/>
              <w:sz w:val="22"/>
              <w:szCs w:val="22"/>
              <w:lang w:eastAsia="en-US"/>
            </w:rPr>
          </w:pPr>
        </w:p>
      </w:tc>
    </w:tr>
  </w:tbl>
  <w:p w14:paraId="0D4FFFA3" w14:textId="77777777" w:rsidR="004B4CDB" w:rsidRPr="00443C6B" w:rsidRDefault="00F17C89" w:rsidP="00737F8A">
    <w:pPr>
      <w:pStyle w:val="Encabezado"/>
      <w:rPr>
        <w:sz w:val="14"/>
      </w:rPr>
    </w:pPr>
    <w:r>
      <w:rPr>
        <w:noProof/>
        <w:sz w:val="14"/>
      </w:rPr>
      <w:pict w14:anchorId="18110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4B4CDB" w:rsidRPr="00330DA7" w14:paraId="5A12358D" w14:textId="77777777" w:rsidTr="00737F8A">
      <w:trPr>
        <w:trHeight w:val="1435"/>
      </w:trPr>
      <w:tc>
        <w:tcPr>
          <w:tcW w:w="2268" w:type="dxa"/>
          <w:shd w:val="clear" w:color="auto" w:fill="auto"/>
        </w:tcPr>
        <w:p w14:paraId="7EBC6A97" w14:textId="77777777" w:rsidR="004B4CDB" w:rsidRPr="00330DA7" w:rsidRDefault="004B4CDB" w:rsidP="00737F8A">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885" w:type="dxa"/>
            <w:tblLayout w:type="fixed"/>
            <w:tblLook w:val="0420" w:firstRow="1" w:lastRow="0" w:firstColumn="0" w:lastColumn="0" w:noHBand="0" w:noVBand="1"/>
          </w:tblPr>
          <w:tblGrid>
            <w:gridCol w:w="2444"/>
            <w:gridCol w:w="4218"/>
          </w:tblGrid>
          <w:tr w:rsidR="004B4CDB" w:rsidRPr="00330DA7" w14:paraId="7229CC4E" w14:textId="77777777" w:rsidTr="00BB5830">
            <w:trPr>
              <w:trHeight w:val="144"/>
            </w:trPr>
            <w:tc>
              <w:tcPr>
                <w:tcW w:w="2444" w:type="dxa"/>
                <w:shd w:val="clear" w:color="auto" w:fill="auto"/>
              </w:tcPr>
              <w:p w14:paraId="1D522CCD" w14:textId="77777777" w:rsidR="004B4CDB" w:rsidRPr="00BB5830" w:rsidRDefault="004B4CDB" w:rsidP="00737F8A">
                <w:pPr>
                  <w:tabs>
                    <w:tab w:val="right" w:pos="8838"/>
                  </w:tabs>
                  <w:ind w:left="-264" w:right="-105" w:firstLine="195"/>
                  <w:rPr>
                    <w:rFonts w:ascii="Palatino Linotype" w:eastAsia="Calibri" w:hAnsi="Palatino Linotype" w:cs="Tahoma"/>
                    <w:b/>
                    <w:sz w:val="22"/>
                    <w:szCs w:val="22"/>
                    <w:lang w:val="es-ES" w:eastAsia="en-US"/>
                  </w:rPr>
                </w:pPr>
                <w:r w:rsidRPr="00BB5830">
                  <w:rPr>
                    <w:rFonts w:ascii="Palatino Linotype" w:eastAsia="Calibri" w:hAnsi="Palatino Linotype" w:cs="Tahoma"/>
                    <w:b/>
                    <w:sz w:val="22"/>
                    <w:szCs w:val="22"/>
                    <w:lang w:val="es-ES" w:eastAsia="en-US"/>
                  </w:rPr>
                  <w:t>Recurso de Revisión:</w:t>
                </w:r>
              </w:p>
            </w:tc>
            <w:tc>
              <w:tcPr>
                <w:tcW w:w="4218" w:type="dxa"/>
                <w:shd w:val="clear" w:color="auto" w:fill="auto"/>
              </w:tcPr>
              <w:p w14:paraId="748D7761" w14:textId="77777777" w:rsidR="004B4CDB" w:rsidRPr="00BB5830" w:rsidRDefault="007454C0" w:rsidP="00737F8A">
                <w:pPr>
                  <w:tabs>
                    <w:tab w:val="right" w:pos="8838"/>
                  </w:tabs>
                  <w:ind w:left="-74" w:right="-105"/>
                  <w:jc w:val="both"/>
                  <w:rPr>
                    <w:rFonts w:ascii="Palatino Linotype" w:eastAsia="Calibri" w:hAnsi="Palatino Linotype" w:cs="Tahoma"/>
                    <w:bCs/>
                    <w:sz w:val="22"/>
                    <w:szCs w:val="22"/>
                    <w:lang w:val="es-ES" w:eastAsia="en-US"/>
                  </w:rPr>
                </w:pPr>
                <w:r w:rsidRPr="00BB5830">
                  <w:rPr>
                    <w:rFonts w:ascii="Palatino Linotype" w:hAnsi="Palatino Linotype"/>
                    <w:bCs/>
                    <w:sz w:val="22"/>
                    <w:szCs w:val="22"/>
                  </w:rPr>
                  <w:t>04653</w:t>
                </w:r>
                <w:r w:rsidR="008159ED" w:rsidRPr="00BB5830">
                  <w:rPr>
                    <w:rFonts w:ascii="Palatino Linotype" w:hAnsi="Palatino Linotype"/>
                    <w:bCs/>
                    <w:sz w:val="22"/>
                    <w:szCs w:val="22"/>
                  </w:rPr>
                  <w:t>/INFOEM/IP/RR/2023</w:t>
                </w:r>
              </w:p>
            </w:tc>
          </w:tr>
          <w:tr w:rsidR="004B4CDB" w:rsidRPr="00330DA7" w14:paraId="41E91EF8" w14:textId="77777777" w:rsidTr="00BB5830">
            <w:trPr>
              <w:trHeight w:val="144"/>
            </w:trPr>
            <w:tc>
              <w:tcPr>
                <w:tcW w:w="2444" w:type="dxa"/>
                <w:shd w:val="clear" w:color="auto" w:fill="auto"/>
              </w:tcPr>
              <w:p w14:paraId="488FC725" w14:textId="77777777" w:rsidR="004B4CDB" w:rsidRPr="00BB5830" w:rsidRDefault="004B4CDB" w:rsidP="00737F8A">
                <w:pPr>
                  <w:tabs>
                    <w:tab w:val="right" w:pos="8838"/>
                  </w:tabs>
                  <w:ind w:left="-74" w:right="-105"/>
                  <w:rPr>
                    <w:rFonts w:ascii="Palatino Linotype" w:eastAsia="Calibri" w:hAnsi="Palatino Linotype" w:cs="Tahoma"/>
                    <w:b/>
                    <w:sz w:val="22"/>
                    <w:szCs w:val="22"/>
                    <w:lang w:val="es-ES" w:eastAsia="en-US"/>
                  </w:rPr>
                </w:pPr>
                <w:r w:rsidRPr="00BB5830">
                  <w:rPr>
                    <w:rFonts w:ascii="Palatino Linotype" w:eastAsia="Calibri" w:hAnsi="Palatino Linotype" w:cs="Tahoma"/>
                    <w:b/>
                    <w:sz w:val="22"/>
                    <w:szCs w:val="22"/>
                    <w:lang w:val="es-ES" w:eastAsia="en-US"/>
                  </w:rPr>
                  <w:t>Recurrente:</w:t>
                </w:r>
              </w:p>
            </w:tc>
            <w:tc>
              <w:tcPr>
                <w:tcW w:w="4218" w:type="dxa"/>
                <w:shd w:val="clear" w:color="auto" w:fill="auto"/>
              </w:tcPr>
              <w:p w14:paraId="4ED7A531" w14:textId="3771F9D9" w:rsidR="004B4CDB" w:rsidRPr="00BB5830" w:rsidRDefault="004B4CDB" w:rsidP="00737F8A">
                <w:pPr>
                  <w:tabs>
                    <w:tab w:val="left" w:pos="1185"/>
                  </w:tabs>
                  <w:ind w:right="-105"/>
                  <w:jc w:val="both"/>
                  <w:rPr>
                    <w:rFonts w:ascii="Palatino Linotype" w:eastAsia="Calibri" w:hAnsi="Palatino Linotype" w:cs="Tahoma"/>
                    <w:sz w:val="22"/>
                    <w:szCs w:val="22"/>
                    <w:lang w:val="es-ES" w:eastAsia="en-US"/>
                  </w:rPr>
                </w:pPr>
              </w:p>
            </w:tc>
          </w:tr>
          <w:tr w:rsidR="004B4CDB" w:rsidRPr="00330DA7" w14:paraId="5E5BAEDE" w14:textId="77777777" w:rsidTr="00BB5830">
            <w:trPr>
              <w:trHeight w:val="283"/>
            </w:trPr>
            <w:tc>
              <w:tcPr>
                <w:tcW w:w="2444" w:type="dxa"/>
                <w:shd w:val="clear" w:color="auto" w:fill="auto"/>
              </w:tcPr>
              <w:p w14:paraId="2755E597" w14:textId="77777777" w:rsidR="004B4CDB" w:rsidRPr="00BB5830" w:rsidRDefault="004B4CDB" w:rsidP="00737F8A">
                <w:pPr>
                  <w:tabs>
                    <w:tab w:val="right" w:pos="8838"/>
                  </w:tabs>
                  <w:ind w:left="-74" w:right="-105"/>
                  <w:rPr>
                    <w:rFonts w:ascii="Palatino Linotype" w:eastAsia="Calibri" w:hAnsi="Palatino Linotype" w:cs="Tahoma"/>
                    <w:b/>
                    <w:sz w:val="22"/>
                    <w:szCs w:val="22"/>
                    <w:lang w:val="es-ES" w:eastAsia="en-US"/>
                  </w:rPr>
                </w:pPr>
                <w:r w:rsidRPr="00BB5830">
                  <w:rPr>
                    <w:rFonts w:ascii="Palatino Linotype" w:eastAsia="Calibri" w:hAnsi="Palatino Linotype" w:cs="Tahoma"/>
                    <w:b/>
                    <w:sz w:val="22"/>
                    <w:szCs w:val="22"/>
                    <w:lang w:val="es-ES" w:eastAsia="en-US"/>
                  </w:rPr>
                  <w:t>Sujeto Obligado:</w:t>
                </w:r>
              </w:p>
            </w:tc>
            <w:tc>
              <w:tcPr>
                <w:tcW w:w="4218" w:type="dxa"/>
                <w:shd w:val="clear" w:color="auto" w:fill="auto"/>
              </w:tcPr>
              <w:p w14:paraId="25558F00" w14:textId="77777777" w:rsidR="004B4CDB" w:rsidRPr="00BB5830" w:rsidRDefault="007454C0" w:rsidP="00737F8A">
                <w:pPr>
                  <w:tabs>
                    <w:tab w:val="left" w:pos="2834"/>
                    <w:tab w:val="right" w:pos="8838"/>
                  </w:tabs>
                  <w:ind w:left="-74" w:right="-105"/>
                  <w:jc w:val="both"/>
                  <w:rPr>
                    <w:rFonts w:ascii="Palatino Linotype" w:eastAsia="Calibri" w:hAnsi="Palatino Linotype" w:cs="Tahoma"/>
                    <w:sz w:val="22"/>
                    <w:szCs w:val="22"/>
                    <w:lang w:val="es-ES" w:eastAsia="en-US"/>
                  </w:rPr>
                </w:pPr>
                <w:r w:rsidRPr="00BB5830">
                  <w:rPr>
                    <w:rFonts w:ascii="Palatino Linotype" w:eastAsiaTheme="minorEastAsia" w:hAnsi="Palatino Linotype"/>
                    <w:bCs/>
                    <w:sz w:val="22"/>
                    <w:szCs w:val="22"/>
                    <w:lang w:eastAsia="es-ES"/>
                  </w:rPr>
                  <w:t>Ayuntamiento de Chimalhuacán</w:t>
                </w:r>
              </w:p>
            </w:tc>
          </w:tr>
          <w:tr w:rsidR="004B4CDB" w:rsidRPr="00330DA7" w14:paraId="6BC36792" w14:textId="77777777" w:rsidTr="00BB5830">
            <w:trPr>
              <w:trHeight w:val="283"/>
            </w:trPr>
            <w:tc>
              <w:tcPr>
                <w:tcW w:w="2444" w:type="dxa"/>
                <w:shd w:val="clear" w:color="auto" w:fill="auto"/>
              </w:tcPr>
              <w:p w14:paraId="7E505981" w14:textId="77777777" w:rsidR="004B4CDB" w:rsidRPr="00BB5830" w:rsidRDefault="004B4CDB" w:rsidP="00737F8A">
                <w:pPr>
                  <w:tabs>
                    <w:tab w:val="right" w:pos="8838"/>
                  </w:tabs>
                  <w:ind w:left="-74" w:right="-105"/>
                  <w:rPr>
                    <w:rFonts w:ascii="Palatino Linotype" w:eastAsia="Calibri" w:hAnsi="Palatino Linotype" w:cs="Tahoma"/>
                    <w:b/>
                    <w:sz w:val="22"/>
                    <w:szCs w:val="22"/>
                    <w:lang w:val="es-ES" w:eastAsia="en-US"/>
                  </w:rPr>
                </w:pPr>
                <w:r w:rsidRPr="00BB5830">
                  <w:rPr>
                    <w:rFonts w:ascii="Palatino Linotype" w:eastAsia="Calibri" w:hAnsi="Palatino Linotype" w:cs="Tahoma"/>
                    <w:b/>
                    <w:sz w:val="22"/>
                    <w:szCs w:val="22"/>
                    <w:lang w:val="es-ES" w:eastAsia="en-US"/>
                  </w:rPr>
                  <w:t>Comisionada ponente:</w:t>
                </w:r>
              </w:p>
            </w:tc>
            <w:tc>
              <w:tcPr>
                <w:tcW w:w="4218" w:type="dxa"/>
                <w:shd w:val="clear" w:color="auto" w:fill="auto"/>
              </w:tcPr>
              <w:p w14:paraId="6B86A86A" w14:textId="77777777" w:rsidR="004B4CDB" w:rsidRPr="00BB5830" w:rsidRDefault="004B4CDB" w:rsidP="00737F8A">
                <w:pPr>
                  <w:tabs>
                    <w:tab w:val="right" w:pos="8838"/>
                  </w:tabs>
                  <w:ind w:left="-74" w:right="-105"/>
                  <w:jc w:val="both"/>
                  <w:rPr>
                    <w:rFonts w:ascii="Palatino Linotype" w:eastAsia="Calibri" w:hAnsi="Palatino Linotype" w:cs="Tahoma"/>
                    <w:sz w:val="22"/>
                    <w:szCs w:val="22"/>
                    <w:lang w:val="es-ES" w:eastAsia="en-US"/>
                  </w:rPr>
                </w:pPr>
                <w:r w:rsidRPr="00BB5830">
                  <w:rPr>
                    <w:rFonts w:ascii="Palatino Linotype" w:eastAsia="Calibri" w:hAnsi="Palatino Linotype" w:cs="Tahoma"/>
                    <w:sz w:val="22"/>
                    <w:szCs w:val="22"/>
                    <w:lang w:val="es-ES" w:eastAsia="en-US"/>
                  </w:rPr>
                  <w:t>María del Rosario Mejía Ayala</w:t>
                </w:r>
              </w:p>
              <w:p w14:paraId="27F7E2C5" w14:textId="77777777" w:rsidR="004B4CDB" w:rsidRPr="00BB5830" w:rsidRDefault="004B4CDB" w:rsidP="00737F8A">
                <w:pPr>
                  <w:tabs>
                    <w:tab w:val="right" w:pos="8838"/>
                  </w:tabs>
                  <w:ind w:left="-74" w:right="-105"/>
                  <w:jc w:val="both"/>
                  <w:rPr>
                    <w:rFonts w:ascii="Palatino Linotype" w:eastAsia="Calibri" w:hAnsi="Palatino Linotype" w:cs="Tahoma"/>
                    <w:sz w:val="22"/>
                    <w:szCs w:val="22"/>
                    <w:lang w:val="es-ES" w:eastAsia="en-US"/>
                  </w:rPr>
                </w:pPr>
              </w:p>
            </w:tc>
          </w:tr>
        </w:tbl>
        <w:p w14:paraId="42693B3C" w14:textId="77777777" w:rsidR="004B4CDB" w:rsidRPr="00330DA7" w:rsidRDefault="004B4CDB" w:rsidP="00737F8A">
          <w:pPr>
            <w:tabs>
              <w:tab w:val="right" w:pos="8838"/>
            </w:tabs>
            <w:ind w:left="-28"/>
            <w:jc w:val="both"/>
            <w:rPr>
              <w:rFonts w:ascii="Arial" w:eastAsia="Calibri" w:hAnsi="Arial" w:cs="Arial"/>
              <w:b/>
              <w:sz w:val="22"/>
              <w:szCs w:val="22"/>
              <w:lang w:eastAsia="en-US"/>
            </w:rPr>
          </w:pPr>
        </w:p>
      </w:tc>
    </w:tr>
  </w:tbl>
  <w:p w14:paraId="079D4A60" w14:textId="77777777" w:rsidR="004B4CDB" w:rsidRPr="00827FA0" w:rsidRDefault="00F17C89" w:rsidP="00737F8A">
    <w:pPr>
      <w:pStyle w:val="Encabezado"/>
      <w:rPr>
        <w:sz w:val="2"/>
        <w:szCs w:val="22"/>
      </w:rPr>
    </w:pPr>
    <w:r>
      <w:rPr>
        <w:noProof/>
        <w:sz w:val="2"/>
        <w:szCs w:val="22"/>
      </w:rPr>
      <w:pict w14:anchorId="617A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61F"/>
    <w:multiLevelType w:val="hybridMultilevel"/>
    <w:tmpl w:val="2B769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6C0D97"/>
    <w:multiLevelType w:val="hybridMultilevel"/>
    <w:tmpl w:val="1F92A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16DA6"/>
    <w:multiLevelType w:val="multilevel"/>
    <w:tmpl w:val="9E0C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83257"/>
    <w:multiLevelType w:val="hybridMultilevel"/>
    <w:tmpl w:val="AE74157A"/>
    <w:lvl w:ilvl="0" w:tplc="2ABA9982">
      <w:start w:val="1"/>
      <w:numFmt w:val="decimal"/>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307EF1"/>
    <w:multiLevelType w:val="hybridMultilevel"/>
    <w:tmpl w:val="25D6F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72EAC"/>
    <w:multiLevelType w:val="hybridMultilevel"/>
    <w:tmpl w:val="83AA7302"/>
    <w:lvl w:ilvl="0" w:tplc="838C057A">
      <w:start w:val="5"/>
      <w:numFmt w:val="decimal"/>
      <w:lvlText w:val="%1."/>
      <w:lvlJc w:val="left"/>
      <w:pPr>
        <w:ind w:left="720" w:hanging="360"/>
      </w:pPr>
      <w:rPr>
        <w:rFonts w:eastAsia="Calibri"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0B7CD9"/>
    <w:multiLevelType w:val="hybridMultilevel"/>
    <w:tmpl w:val="BE0EA4A4"/>
    <w:lvl w:ilvl="0" w:tplc="080A0017">
      <w:start w:val="1"/>
      <w:numFmt w:val="lowerLetter"/>
      <w:lvlText w:val="%1)"/>
      <w:lvlJc w:val="left"/>
      <w:pPr>
        <w:ind w:left="1495" w:hanging="360"/>
      </w:p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8" w15:restartNumberingAfterBreak="0">
    <w:nsid w:val="206459AD"/>
    <w:multiLevelType w:val="hybridMultilevel"/>
    <w:tmpl w:val="EDD83E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416C26"/>
    <w:multiLevelType w:val="hybridMultilevel"/>
    <w:tmpl w:val="59A22B64"/>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0" w15:restartNumberingAfterBreak="0">
    <w:nsid w:val="24DD6932"/>
    <w:multiLevelType w:val="hybridMultilevel"/>
    <w:tmpl w:val="BC687C6E"/>
    <w:lvl w:ilvl="0" w:tplc="721633D0">
      <w:start w:val="1"/>
      <w:numFmt w:val="lowerLetter"/>
      <w:lvlText w:val="%1)"/>
      <w:lvlJc w:val="left"/>
      <w:pPr>
        <w:ind w:left="775" w:hanging="360"/>
      </w:pPr>
      <w:rPr>
        <w:rFonts w:hint="default"/>
        <w:b/>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11" w15:restartNumberingAfterBreak="0">
    <w:nsid w:val="25847F56"/>
    <w:multiLevelType w:val="multilevel"/>
    <w:tmpl w:val="D14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0696174"/>
    <w:multiLevelType w:val="hybridMultilevel"/>
    <w:tmpl w:val="EDD83E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9028AC"/>
    <w:multiLevelType w:val="hybridMultilevel"/>
    <w:tmpl w:val="0476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C7C5F"/>
    <w:multiLevelType w:val="hybridMultilevel"/>
    <w:tmpl w:val="4CB2A1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9" w15:restartNumberingAfterBreak="0">
    <w:nsid w:val="44467BA2"/>
    <w:multiLevelType w:val="hybridMultilevel"/>
    <w:tmpl w:val="A89C1D9E"/>
    <w:lvl w:ilvl="0" w:tplc="893E82A6">
      <w:start w:val="1"/>
      <w:numFmt w:val="lowerLetter"/>
      <w:lvlText w:val="%1)"/>
      <w:lvlJc w:val="left"/>
      <w:pPr>
        <w:ind w:left="781" w:hanging="360"/>
      </w:pPr>
      <w:rPr>
        <w:rFonts w:ascii="Palatino Linotype" w:eastAsiaTheme="minorHAnsi" w:hAnsi="Palatino Linotype" w:cstheme="minorBidi"/>
      </w:rPr>
    </w:lvl>
    <w:lvl w:ilvl="1" w:tplc="080A0019" w:tentative="1">
      <w:start w:val="1"/>
      <w:numFmt w:val="lowerLetter"/>
      <w:lvlText w:val="%2."/>
      <w:lvlJc w:val="left"/>
      <w:pPr>
        <w:ind w:left="1501" w:hanging="360"/>
      </w:pPr>
    </w:lvl>
    <w:lvl w:ilvl="2" w:tplc="080A001B" w:tentative="1">
      <w:start w:val="1"/>
      <w:numFmt w:val="lowerRoman"/>
      <w:lvlText w:val="%3."/>
      <w:lvlJc w:val="right"/>
      <w:pPr>
        <w:ind w:left="2221" w:hanging="180"/>
      </w:pPr>
    </w:lvl>
    <w:lvl w:ilvl="3" w:tplc="080A000F" w:tentative="1">
      <w:start w:val="1"/>
      <w:numFmt w:val="decimal"/>
      <w:lvlText w:val="%4."/>
      <w:lvlJc w:val="left"/>
      <w:pPr>
        <w:ind w:left="2941" w:hanging="360"/>
      </w:pPr>
    </w:lvl>
    <w:lvl w:ilvl="4" w:tplc="080A0019" w:tentative="1">
      <w:start w:val="1"/>
      <w:numFmt w:val="lowerLetter"/>
      <w:lvlText w:val="%5."/>
      <w:lvlJc w:val="left"/>
      <w:pPr>
        <w:ind w:left="3661" w:hanging="360"/>
      </w:pPr>
    </w:lvl>
    <w:lvl w:ilvl="5" w:tplc="080A001B" w:tentative="1">
      <w:start w:val="1"/>
      <w:numFmt w:val="lowerRoman"/>
      <w:lvlText w:val="%6."/>
      <w:lvlJc w:val="right"/>
      <w:pPr>
        <w:ind w:left="4381" w:hanging="180"/>
      </w:pPr>
    </w:lvl>
    <w:lvl w:ilvl="6" w:tplc="080A000F" w:tentative="1">
      <w:start w:val="1"/>
      <w:numFmt w:val="decimal"/>
      <w:lvlText w:val="%7."/>
      <w:lvlJc w:val="left"/>
      <w:pPr>
        <w:ind w:left="5101" w:hanging="360"/>
      </w:pPr>
    </w:lvl>
    <w:lvl w:ilvl="7" w:tplc="080A0019" w:tentative="1">
      <w:start w:val="1"/>
      <w:numFmt w:val="lowerLetter"/>
      <w:lvlText w:val="%8."/>
      <w:lvlJc w:val="left"/>
      <w:pPr>
        <w:ind w:left="5821" w:hanging="360"/>
      </w:pPr>
    </w:lvl>
    <w:lvl w:ilvl="8" w:tplc="080A001B" w:tentative="1">
      <w:start w:val="1"/>
      <w:numFmt w:val="lowerRoman"/>
      <w:lvlText w:val="%9."/>
      <w:lvlJc w:val="right"/>
      <w:pPr>
        <w:ind w:left="6541" w:hanging="180"/>
      </w:pPr>
    </w:lvl>
  </w:abstractNum>
  <w:abstractNum w:abstractNumId="20" w15:restartNumberingAfterBreak="0">
    <w:nsid w:val="47A24304"/>
    <w:multiLevelType w:val="hybridMultilevel"/>
    <w:tmpl w:val="47F4D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06094"/>
    <w:multiLevelType w:val="hybridMultilevel"/>
    <w:tmpl w:val="BEA44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546CAD"/>
    <w:multiLevelType w:val="hybridMultilevel"/>
    <w:tmpl w:val="F4867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A37076"/>
    <w:multiLevelType w:val="hybridMultilevel"/>
    <w:tmpl w:val="E4FC4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4B69F3"/>
    <w:multiLevelType w:val="hybridMultilevel"/>
    <w:tmpl w:val="DC845050"/>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25" w15:restartNumberingAfterBreak="0">
    <w:nsid w:val="6FE61733"/>
    <w:multiLevelType w:val="hybridMultilevel"/>
    <w:tmpl w:val="76003DC6"/>
    <w:lvl w:ilvl="0" w:tplc="2CDA0BD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7" w15:restartNumberingAfterBreak="0">
    <w:nsid w:val="71C26DCE"/>
    <w:multiLevelType w:val="hybridMultilevel"/>
    <w:tmpl w:val="94D656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770136A0"/>
    <w:multiLevelType w:val="hybridMultilevel"/>
    <w:tmpl w:val="43601C2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7A3BA3"/>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abstractNumId w:val="15"/>
  </w:num>
  <w:num w:numId="2">
    <w:abstractNumId w:val="12"/>
  </w:num>
  <w:num w:numId="3">
    <w:abstractNumId w:val="21"/>
  </w:num>
  <w:num w:numId="4">
    <w:abstractNumId w:val="22"/>
  </w:num>
  <w:num w:numId="5">
    <w:abstractNumId w:val="2"/>
  </w:num>
  <w:num w:numId="6">
    <w:abstractNumId w:val="11"/>
  </w:num>
  <w:num w:numId="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
  </w:num>
  <w:num w:numId="10">
    <w:abstractNumId w:val="9"/>
  </w:num>
  <w:num w:numId="11">
    <w:abstractNumId w:val="29"/>
  </w:num>
  <w:num w:numId="12">
    <w:abstractNumId w:val="28"/>
  </w:num>
  <w:num w:numId="13">
    <w:abstractNumId w:val="30"/>
  </w:num>
  <w:num w:numId="14">
    <w:abstractNumId w:val="16"/>
  </w:num>
  <w:num w:numId="15">
    <w:abstractNumId w:val="13"/>
  </w:num>
  <w:num w:numId="16">
    <w:abstractNumId w:val="0"/>
  </w:num>
  <w:num w:numId="17">
    <w:abstractNumId w:val="26"/>
  </w:num>
  <w:num w:numId="18">
    <w:abstractNumId w:val="18"/>
  </w:num>
  <w:num w:numId="19">
    <w:abstractNumId w:val="5"/>
  </w:num>
  <w:num w:numId="20">
    <w:abstractNumId w:val="10"/>
  </w:num>
  <w:num w:numId="21">
    <w:abstractNumId w:val="24"/>
  </w:num>
  <w:num w:numId="22">
    <w:abstractNumId w:val="7"/>
  </w:num>
  <w:num w:numId="23">
    <w:abstractNumId w:val="6"/>
  </w:num>
  <w:num w:numId="24">
    <w:abstractNumId w:val="27"/>
  </w:num>
  <w:num w:numId="25">
    <w:abstractNumId w:val="3"/>
  </w:num>
  <w:num w:numId="26">
    <w:abstractNumId w:val="14"/>
  </w:num>
  <w:num w:numId="27">
    <w:abstractNumId w:val="25"/>
  </w:num>
  <w:num w:numId="28">
    <w:abstractNumId w:val="8"/>
  </w:num>
  <w:num w:numId="29">
    <w:abstractNumId w:val="4"/>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20"/>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8A"/>
    <w:rsid w:val="00007A3C"/>
    <w:rsid w:val="0004127F"/>
    <w:rsid w:val="00042630"/>
    <w:rsid w:val="000429DD"/>
    <w:rsid w:val="0006574C"/>
    <w:rsid w:val="00084E0D"/>
    <w:rsid w:val="000C37CF"/>
    <w:rsid w:val="000F27E2"/>
    <w:rsid w:val="001061B4"/>
    <w:rsid w:val="001227DC"/>
    <w:rsid w:val="00125D0F"/>
    <w:rsid w:val="001431A9"/>
    <w:rsid w:val="0014508D"/>
    <w:rsid w:val="00170347"/>
    <w:rsid w:val="00170C05"/>
    <w:rsid w:val="0017374A"/>
    <w:rsid w:val="001860CD"/>
    <w:rsid w:val="00190754"/>
    <w:rsid w:val="001A0507"/>
    <w:rsid w:val="001C4FCC"/>
    <w:rsid w:val="001C6C0F"/>
    <w:rsid w:val="001D4372"/>
    <w:rsid w:val="001E18BA"/>
    <w:rsid w:val="00201F40"/>
    <w:rsid w:val="00214EBE"/>
    <w:rsid w:val="00216DB7"/>
    <w:rsid w:val="002520B1"/>
    <w:rsid w:val="00252E46"/>
    <w:rsid w:val="0028715F"/>
    <w:rsid w:val="002D3972"/>
    <w:rsid w:val="00301553"/>
    <w:rsid w:val="00302C55"/>
    <w:rsid w:val="00317098"/>
    <w:rsid w:val="00340FCD"/>
    <w:rsid w:val="00344CCA"/>
    <w:rsid w:val="00353761"/>
    <w:rsid w:val="00364E1F"/>
    <w:rsid w:val="0038418C"/>
    <w:rsid w:val="003B5EB6"/>
    <w:rsid w:val="003C1A4F"/>
    <w:rsid w:val="003E0F59"/>
    <w:rsid w:val="00403D88"/>
    <w:rsid w:val="00414CC1"/>
    <w:rsid w:val="004444F2"/>
    <w:rsid w:val="00464583"/>
    <w:rsid w:val="004B4CDB"/>
    <w:rsid w:val="004B732F"/>
    <w:rsid w:val="004E78FD"/>
    <w:rsid w:val="004F210A"/>
    <w:rsid w:val="0050165E"/>
    <w:rsid w:val="00505709"/>
    <w:rsid w:val="00537748"/>
    <w:rsid w:val="0054279A"/>
    <w:rsid w:val="00556AAD"/>
    <w:rsid w:val="005610ED"/>
    <w:rsid w:val="00575658"/>
    <w:rsid w:val="00581997"/>
    <w:rsid w:val="005960C9"/>
    <w:rsid w:val="005A0C4B"/>
    <w:rsid w:val="005B5936"/>
    <w:rsid w:val="005C3A2B"/>
    <w:rsid w:val="005C7A4D"/>
    <w:rsid w:val="005D47E3"/>
    <w:rsid w:val="005D7E09"/>
    <w:rsid w:val="005E66BC"/>
    <w:rsid w:val="006168E6"/>
    <w:rsid w:val="00616A92"/>
    <w:rsid w:val="006329E1"/>
    <w:rsid w:val="00697126"/>
    <w:rsid w:val="006E7F0F"/>
    <w:rsid w:val="006F597E"/>
    <w:rsid w:val="0071091E"/>
    <w:rsid w:val="0071126B"/>
    <w:rsid w:val="00733FC7"/>
    <w:rsid w:val="00737F8A"/>
    <w:rsid w:val="007454C0"/>
    <w:rsid w:val="007475E2"/>
    <w:rsid w:val="0076490B"/>
    <w:rsid w:val="0076643E"/>
    <w:rsid w:val="00770990"/>
    <w:rsid w:val="00780B15"/>
    <w:rsid w:val="007B2BB2"/>
    <w:rsid w:val="00800796"/>
    <w:rsid w:val="008063E5"/>
    <w:rsid w:val="008159ED"/>
    <w:rsid w:val="00876658"/>
    <w:rsid w:val="00882053"/>
    <w:rsid w:val="008C64D9"/>
    <w:rsid w:val="008D5984"/>
    <w:rsid w:val="008E0DE0"/>
    <w:rsid w:val="008E3D5B"/>
    <w:rsid w:val="008F5665"/>
    <w:rsid w:val="008F5C14"/>
    <w:rsid w:val="0090494B"/>
    <w:rsid w:val="00935FE6"/>
    <w:rsid w:val="00946481"/>
    <w:rsid w:val="009719BA"/>
    <w:rsid w:val="0098425A"/>
    <w:rsid w:val="00996E1C"/>
    <w:rsid w:val="00997F3D"/>
    <w:rsid w:val="009B5C00"/>
    <w:rsid w:val="009B5CC7"/>
    <w:rsid w:val="009C03E3"/>
    <w:rsid w:val="009C60AE"/>
    <w:rsid w:val="009D3602"/>
    <w:rsid w:val="009E6537"/>
    <w:rsid w:val="00A12C1C"/>
    <w:rsid w:val="00A2502B"/>
    <w:rsid w:val="00A35AD2"/>
    <w:rsid w:val="00A74FD8"/>
    <w:rsid w:val="00A7734D"/>
    <w:rsid w:val="00A8411B"/>
    <w:rsid w:val="00A9237E"/>
    <w:rsid w:val="00AA2E02"/>
    <w:rsid w:val="00AB3ECD"/>
    <w:rsid w:val="00B14794"/>
    <w:rsid w:val="00B74A62"/>
    <w:rsid w:val="00B86EB5"/>
    <w:rsid w:val="00B92D9B"/>
    <w:rsid w:val="00BA697F"/>
    <w:rsid w:val="00BA6C87"/>
    <w:rsid w:val="00BB5830"/>
    <w:rsid w:val="00BE54F4"/>
    <w:rsid w:val="00BF24C1"/>
    <w:rsid w:val="00C029E5"/>
    <w:rsid w:val="00C31162"/>
    <w:rsid w:val="00C37843"/>
    <w:rsid w:val="00C41017"/>
    <w:rsid w:val="00C60AFC"/>
    <w:rsid w:val="00CA08D6"/>
    <w:rsid w:val="00CC615F"/>
    <w:rsid w:val="00CD027D"/>
    <w:rsid w:val="00CE05A9"/>
    <w:rsid w:val="00CE2E2E"/>
    <w:rsid w:val="00D10B35"/>
    <w:rsid w:val="00D32D47"/>
    <w:rsid w:val="00D47318"/>
    <w:rsid w:val="00D50CE8"/>
    <w:rsid w:val="00D758AB"/>
    <w:rsid w:val="00D83BF7"/>
    <w:rsid w:val="00D918F4"/>
    <w:rsid w:val="00DC384E"/>
    <w:rsid w:val="00DF627A"/>
    <w:rsid w:val="00E21419"/>
    <w:rsid w:val="00E27B9D"/>
    <w:rsid w:val="00E461CE"/>
    <w:rsid w:val="00E545E4"/>
    <w:rsid w:val="00E63492"/>
    <w:rsid w:val="00EA43BF"/>
    <w:rsid w:val="00EC0DD7"/>
    <w:rsid w:val="00ED32AE"/>
    <w:rsid w:val="00F01688"/>
    <w:rsid w:val="00F03D67"/>
    <w:rsid w:val="00F11B88"/>
    <w:rsid w:val="00F17C89"/>
    <w:rsid w:val="00F22F94"/>
    <w:rsid w:val="00F712C0"/>
    <w:rsid w:val="00F751CA"/>
    <w:rsid w:val="00F82E24"/>
    <w:rsid w:val="00F84B7C"/>
    <w:rsid w:val="00FD02D8"/>
    <w:rsid w:val="00FE7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82B176"/>
  <w15:chartTrackingRefBased/>
  <w15:docId w15:val="{8D8A1310-BB7A-4E48-87D8-4FF53AF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CE"/>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pPr>
      <w:spacing w:after="0" w:line="240" w:lineRule="auto"/>
    </w:pPr>
    <w:rPr>
      <w:lang w:val="es-MX"/>
    </w:rPr>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decuadrcula6concolores">
    <w:name w:val="Grid Table 6 Colorful"/>
    <w:basedOn w:val="Tablanormal"/>
    <w:uiPriority w:val="51"/>
    <w:rsid w:val="00737F8A"/>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spacing w:after="0" w:line="240" w:lineRule="auto"/>
    </w:pPr>
    <w:rPr>
      <w:rFonts w:ascii="Arial" w:hAnsi="Arial" w:cs="Arial"/>
      <w:color w:val="000000"/>
      <w:sz w:val="24"/>
      <w:szCs w:val="24"/>
      <w:lang w:val="es-MX"/>
    </w:rPr>
  </w:style>
  <w:style w:type="table" w:styleId="Tabladecuadrcula4-nfasis3">
    <w:name w:val="Grid Table 4 Accent 3"/>
    <w:basedOn w:val="Tablanormal"/>
    <w:uiPriority w:val="49"/>
    <w:rsid w:val="00BE54F4"/>
    <w:pPr>
      <w:spacing w:after="0" w:line="240" w:lineRule="auto"/>
    </w:pPr>
    <w:rPr>
      <w:lang w:val="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6168E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21499">
      <w:bodyDiv w:val="1"/>
      <w:marLeft w:val="0"/>
      <w:marRight w:val="0"/>
      <w:marTop w:val="0"/>
      <w:marBottom w:val="0"/>
      <w:divBdr>
        <w:top w:val="none" w:sz="0" w:space="0" w:color="auto"/>
        <w:left w:val="none" w:sz="0" w:space="0" w:color="auto"/>
        <w:bottom w:val="none" w:sz="0" w:space="0" w:color="auto"/>
        <w:right w:val="none" w:sz="0" w:space="0" w:color="auto"/>
      </w:divBdr>
    </w:div>
    <w:div w:id="1184319069">
      <w:bodyDiv w:val="1"/>
      <w:marLeft w:val="0"/>
      <w:marRight w:val="0"/>
      <w:marTop w:val="0"/>
      <w:marBottom w:val="0"/>
      <w:divBdr>
        <w:top w:val="none" w:sz="0" w:space="0" w:color="auto"/>
        <w:left w:val="none" w:sz="0" w:space="0" w:color="auto"/>
        <w:bottom w:val="none" w:sz="0" w:space="0" w:color="auto"/>
        <w:right w:val="none" w:sz="0" w:space="0" w:color="auto"/>
      </w:divBdr>
    </w:div>
    <w:div w:id="1191796170">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670909832">
      <w:bodyDiv w:val="1"/>
      <w:marLeft w:val="0"/>
      <w:marRight w:val="0"/>
      <w:marTop w:val="0"/>
      <w:marBottom w:val="0"/>
      <w:divBdr>
        <w:top w:val="none" w:sz="0" w:space="0" w:color="auto"/>
        <w:left w:val="none" w:sz="0" w:space="0" w:color="auto"/>
        <w:bottom w:val="none" w:sz="0" w:space="0" w:color="auto"/>
        <w:right w:val="none" w:sz="0" w:space="0" w:color="auto"/>
      </w:divBdr>
    </w:div>
    <w:div w:id="1924139960">
      <w:bodyDiv w:val="1"/>
      <w:marLeft w:val="0"/>
      <w:marRight w:val="0"/>
      <w:marTop w:val="0"/>
      <w:marBottom w:val="0"/>
      <w:divBdr>
        <w:top w:val="none" w:sz="0" w:space="0" w:color="auto"/>
        <w:left w:val="none" w:sz="0" w:space="0" w:color="auto"/>
        <w:bottom w:val="none" w:sz="0" w:space="0" w:color="auto"/>
        <w:right w:val="none" w:sz="0" w:space="0" w:color="auto"/>
      </w:divBdr>
    </w:div>
    <w:div w:id="1986619008">
      <w:bodyDiv w:val="1"/>
      <w:marLeft w:val="0"/>
      <w:marRight w:val="0"/>
      <w:marTop w:val="0"/>
      <w:marBottom w:val="0"/>
      <w:divBdr>
        <w:top w:val="none" w:sz="0" w:space="0" w:color="auto"/>
        <w:left w:val="none" w:sz="0" w:space="0" w:color="auto"/>
        <w:bottom w:val="none" w:sz="0" w:space="0" w:color="auto"/>
        <w:right w:val="none" w:sz="0" w:space="0" w:color="auto"/>
      </w:divBdr>
    </w:div>
    <w:div w:id="1987932496">
      <w:bodyDiv w:val="1"/>
      <w:marLeft w:val="0"/>
      <w:marRight w:val="0"/>
      <w:marTop w:val="0"/>
      <w:marBottom w:val="0"/>
      <w:divBdr>
        <w:top w:val="none" w:sz="0" w:space="0" w:color="auto"/>
        <w:left w:val="none" w:sz="0" w:space="0" w:color="auto"/>
        <w:bottom w:val="none" w:sz="0" w:space="0" w:color="auto"/>
        <w:right w:val="none" w:sz="0" w:space="0" w:color="auto"/>
      </w:divBdr>
    </w:div>
    <w:div w:id="2017951112">
      <w:bodyDiv w:val="1"/>
      <w:marLeft w:val="0"/>
      <w:marRight w:val="0"/>
      <w:marTop w:val="0"/>
      <w:marBottom w:val="0"/>
      <w:divBdr>
        <w:top w:val="none" w:sz="0" w:space="0" w:color="auto"/>
        <w:left w:val="none" w:sz="0" w:space="0" w:color="auto"/>
        <w:bottom w:val="none" w:sz="0" w:space="0" w:color="auto"/>
        <w:right w:val="none" w:sz="0" w:space="0" w:color="auto"/>
      </w:divBdr>
    </w:div>
    <w:div w:id="20310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7AE9-1E44-4EF9-896F-E8ACD166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6199</Words>
  <Characters>34095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DTPDP578</cp:lastModifiedBy>
  <cp:revision>5</cp:revision>
  <cp:lastPrinted>2024-02-01T18:07:00Z</cp:lastPrinted>
  <dcterms:created xsi:type="dcterms:W3CDTF">2024-01-26T18:54:00Z</dcterms:created>
  <dcterms:modified xsi:type="dcterms:W3CDTF">2024-02-01T18:07:00Z</dcterms:modified>
</cp:coreProperties>
</file>