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B835B" w14:textId="0A18AFA9" w:rsidR="00870B18" w:rsidRDefault="00870B18" w:rsidP="00870B18">
      <w:pPr>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0A4FD3">
        <w:rPr>
          <w:rFonts w:ascii="Palatino Linotype" w:eastAsia="Times New Roman" w:hAnsi="Palatino Linotype" w:cs="Arial"/>
          <w:color w:val="000000"/>
          <w:sz w:val="24"/>
          <w:szCs w:val="24"/>
          <w:lang w:eastAsia="es-MX"/>
        </w:rPr>
        <w:t xml:space="preserve">tres de abril de dos mil veinticuatro.  </w:t>
      </w:r>
      <w:r w:rsidR="00F919F5">
        <w:rPr>
          <w:rFonts w:ascii="Palatino Linotype" w:eastAsia="Times New Roman" w:hAnsi="Palatino Linotype" w:cs="Arial"/>
          <w:color w:val="000000"/>
          <w:sz w:val="24"/>
          <w:szCs w:val="24"/>
          <w:lang w:eastAsia="es-MX"/>
        </w:rPr>
        <w:t xml:space="preserve"> </w:t>
      </w:r>
      <w:r w:rsidR="00372A32">
        <w:rPr>
          <w:rFonts w:ascii="Palatino Linotype" w:eastAsia="Times New Roman" w:hAnsi="Palatino Linotype" w:cs="Arial"/>
          <w:color w:val="000000"/>
          <w:sz w:val="24"/>
          <w:szCs w:val="24"/>
          <w:lang w:eastAsia="es-MX"/>
        </w:rPr>
        <w:t xml:space="preserve"> </w:t>
      </w:r>
      <w:r w:rsidR="003C0DF8">
        <w:rPr>
          <w:rFonts w:ascii="Palatino Linotype" w:eastAsia="Times New Roman" w:hAnsi="Palatino Linotype" w:cs="Arial"/>
          <w:color w:val="000000"/>
          <w:sz w:val="24"/>
          <w:szCs w:val="24"/>
          <w:lang w:eastAsia="es-MX"/>
        </w:rPr>
        <w:t xml:space="preserve"> </w:t>
      </w:r>
      <w:r w:rsidR="00E25A1A">
        <w:rPr>
          <w:rFonts w:ascii="Palatino Linotype" w:eastAsia="Times New Roman" w:hAnsi="Palatino Linotype" w:cs="Arial"/>
          <w:color w:val="000000"/>
          <w:sz w:val="24"/>
          <w:szCs w:val="24"/>
          <w:lang w:eastAsia="es-MX"/>
        </w:rPr>
        <w:t xml:space="preserve"> </w:t>
      </w:r>
      <w:r w:rsidR="0021546A">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410D1E49" w14:textId="21EC85D5" w:rsidR="000A4FD3" w:rsidRPr="000A4FD3" w:rsidRDefault="00870B18" w:rsidP="00870B18">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F048D7">
        <w:rPr>
          <w:rFonts w:ascii="Palatino Linotype" w:hAnsi="Palatino Linotype" w:cs="Arial"/>
          <w:b/>
          <w:bCs/>
          <w:sz w:val="24"/>
          <w:lang w:eastAsia="es-MX"/>
        </w:rPr>
        <w:t>0</w:t>
      </w:r>
      <w:r w:rsidR="000A4FD3">
        <w:rPr>
          <w:rFonts w:ascii="Palatino Linotype" w:hAnsi="Palatino Linotype" w:cs="Arial"/>
          <w:b/>
          <w:bCs/>
          <w:sz w:val="24"/>
          <w:lang w:eastAsia="es-MX"/>
        </w:rPr>
        <w:t>1075</w:t>
      </w:r>
      <w:r>
        <w:rPr>
          <w:rFonts w:ascii="Palatino Linotype" w:hAnsi="Palatino Linotype" w:cs="Arial"/>
          <w:b/>
          <w:bCs/>
          <w:sz w:val="24"/>
          <w:lang w:eastAsia="es-MX"/>
        </w:rPr>
        <w:t>/</w:t>
      </w:r>
      <w:r w:rsidRPr="00F403EA">
        <w:rPr>
          <w:rFonts w:ascii="Palatino Linotype" w:hAnsi="Palatino Linotype" w:cs="Arial"/>
          <w:b/>
          <w:bCs/>
          <w:sz w:val="24"/>
          <w:lang w:eastAsia="es-MX"/>
        </w:rPr>
        <w:t>INFOEM/IP/RR/20</w:t>
      </w:r>
      <w:r>
        <w:rPr>
          <w:rFonts w:ascii="Palatino Linotype" w:hAnsi="Palatino Linotype" w:cs="Arial"/>
          <w:b/>
          <w:bCs/>
          <w:sz w:val="24"/>
          <w:lang w:eastAsia="es-MX"/>
        </w:rPr>
        <w:t>2</w:t>
      </w:r>
      <w:r w:rsidR="000A4FD3">
        <w:rPr>
          <w:rFonts w:ascii="Palatino Linotype" w:hAnsi="Palatino Linotype" w:cs="Arial"/>
          <w:b/>
          <w:bCs/>
          <w:sz w:val="24"/>
          <w:lang w:eastAsia="es-MX"/>
        </w:rPr>
        <w:t>4</w:t>
      </w:r>
      <w:r w:rsidRPr="00F403EA">
        <w:rPr>
          <w:rFonts w:ascii="Palatino Linotype" w:hAnsi="Palatino Linotype" w:cs="Arial"/>
          <w:sz w:val="24"/>
        </w:rPr>
        <w:t xml:space="preserve">, </w:t>
      </w:r>
      <w:r w:rsidRPr="00F403EA">
        <w:rPr>
          <w:rFonts w:ascii="Palatino Linotype" w:hAnsi="Palatino Linotype" w:cs="Arial"/>
          <w:sz w:val="24"/>
          <w:szCs w:val="24"/>
        </w:rPr>
        <w:t>interpuesto por</w:t>
      </w:r>
      <w:r>
        <w:rPr>
          <w:rFonts w:ascii="Palatino Linotype" w:hAnsi="Palatino Linotype" w:cs="Arial"/>
          <w:sz w:val="24"/>
          <w:szCs w:val="24"/>
        </w:rPr>
        <w:t xml:space="preserve"> </w:t>
      </w:r>
      <w:r w:rsidR="00372A32">
        <w:rPr>
          <w:rFonts w:ascii="Palatino Linotype" w:hAnsi="Palatino Linotype" w:cs="Arial"/>
          <w:sz w:val="24"/>
          <w:szCs w:val="24"/>
        </w:rPr>
        <w:t xml:space="preserve">el </w:t>
      </w:r>
      <w:r w:rsidR="00372A32">
        <w:rPr>
          <w:rFonts w:ascii="Palatino Linotype" w:hAnsi="Palatino Linotype" w:cs="Arial"/>
          <w:b/>
          <w:bCs/>
          <w:sz w:val="24"/>
          <w:szCs w:val="24"/>
        </w:rPr>
        <w:t xml:space="preserve">C. </w:t>
      </w:r>
      <w:r w:rsidR="000D1DB7">
        <w:rPr>
          <w:rFonts w:ascii="Palatino Linotype" w:hAnsi="Palatino Linotype" w:cs="Arial"/>
          <w:b/>
          <w:bCs/>
          <w:sz w:val="24"/>
          <w:szCs w:val="24"/>
        </w:rPr>
        <w:t>XXXXXXX</w:t>
      </w:r>
      <w:r w:rsidR="000A4FD3">
        <w:rPr>
          <w:rFonts w:ascii="Palatino Linotype" w:hAnsi="Palatino Linotype" w:cs="Arial"/>
          <w:b/>
          <w:bCs/>
          <w:sz w:val="24"/>
          <w:szCs w:val="24"/>
        </w:rPr>
        <w:t xml:space="preserve">, </w:t>
      </w:r>
      <w:r w:rsidR="000A4FD3">
        <w:rPr>
          <w:rFonts w:ascii="Palatino Linotype" w:hAnsi="Palatino Linotype" w:cs="Arial"/>
          <w:sz w:val="24"/>
          <w:szCs w:val="24"/>
        </w:rPr>
        <w:t xml:space="preserve">en lo sucesivo </w:t>
      </w:r>
      <w:r w:rsidR="000A4FD3">
        <w:rPr>
          <w:rFonts w:ascii="Palatino Linotype" w:hAnsi="Palatino Linotype" w:cs="Arial"/>
          <w:b/>
          <w:bCs/>
          <w:sz w:val="24"/>
          <w:szCs w:val="24"/>
        </w:rPr>
        <w:t xml:space="preserve">El Recurrente, </w:t>
      </w:r>
      <w:r w:rsidR="000A4FD3">
        <w:rPr>
          <w:rFonts w:ascii="Palatino Linotype" w:hAnsi="Palatino Linotype" w:cs="Arial"/>
          <w:sz w:val="24"/>
          <w:szCs w:val="24"/>
        </w:rPr>
        <w:t xml:space="preserve">en contra de la respuesta del </w:t>
      </w:r>
      <w:r w:rsidR="000A4FD3">
        <w:rPr>
          <w:rFonts w:ascii="Palatino Linotype" w:hAnsi="Palatino Linotype" w:cs="Arial"/>
          <w:b/>
          <w:bCs/>
          <w:sz w:val="24"/>
          <w:szCs w:val="24"/>
        </w:rPr>
        <w:t xml:space="preserve">Ayuntamiento de Toluca, </w:t>
      </w:r>
      <w:r w:rsidR="000A4FD3">
        <w:rPr>
          <w:rFonts w:ascii="Palatino Linotype" w:hAnsi="Palatino Linotype" w:cs="Arial"/>
          <w:sz w:val="24"/>
          <w:szCs w:val="24"/>
        </w:rPr>
        <w:t xml:space="preserve">en lo subsecuente </w:t>
      </w:r>
      <w:r w:rsidR="000A4FD3">
        <w:rPr>
          <w:rFonts w:ascii="Palatino Linotype" w:hAnsi="Palatino Linotype" w:cs="Arial"/>
          <w:b/>
          <w:bCs/>
          <w:sz w:val="24"/>
          <w:szCs w:val="24"/>
        </w:rPr>
        <w:t xml:space="preserve">El Sujeto Obligado, </w:t>
      </w:r>
      <w:r w:rsidR="000A4FD3">
        <w:rPr>
          <w:rFonts w:ascii="Palatino Linotype" w:hAnsi="Palatino Linotype" w:cs="Arial"/>
          <w:sz w:val="24"/>
          <w:szCs w:val="24"/>
        </w:rPr>
        <w:t xml:space="preserve">se procede a dictar la presente resolución. </w:t>
      </w:r>
    </w:p>
    <w:p w14:paraId="1FAC0568" w14:textId="77777777" w:rsidR="000A4FD3" w:rsidRDefault="000A4FD3" w:rsidP="00870B18">
      <w:pPr>
        <w:tabs>
          <w:tab w:val="left" w:pos="1701"/>
        </w:tabs>
        <w:spacing w:before="240" w:line="360" w:lineRule="auto"/>
        <w:jc w:val="both"/>
        <w:rPr>
          <w:rFonts w:ascii="Palatino Linotype" w:hAnsi="Palatino Linotype" w:cs="Arial"/>
          <w:b/>
          <w:bCs/>
          <w:sz w:val="24"/>
          <w:szCs w:val="24"/>
        </w:rPr>
      </w:pPr>
    </w:p>
    <w:p w14:paraId="51FDFCCD" w14:textId="0107475B" w:rsidR="00870B18" w:rsidRPr="00F205B9" w:rsidRDefault="00870B18" w:rsidP="00870B18">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7D82356" w14:textId="77777777" w:rsidR="00870B18" w:rsidRDefault="00870B18" w:rsidP="00870B18">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AA52C92" w14:textId="6C58BFE8" w:rsidR="000A4FD3" w:rsidRDefault="00870B18" w:rsidP="00870B18">
      <w:pPr>
        <w:spacing w:before="240" w:line="360" w:lineRule="auto"/>
        <w:jc w:val="both"/>
        <w:rPr>
          <w:rFonts w:ascii="Palatino Linotype" w:hAnsi="Palatino Linotype" w:cs="Arial"/>
          <w:sz w:val="24"/>
        </w:rPr>
      </w:pPr>
      <w:r>
        <w:rPr>
          <w:rFonts w:ascii="Palatino Linotype" w:hAnsi="Palatino Linotype" w:cs="Arial"/>
          <w:sz w:val="24"/>
        </w:rPr>
        <w:t>Con fecha</w:t>
      </w:r>
      <w:r w:rsidR="00F919F5">
        <w:rPr>
          <w:rFonts w:ascii="Palatino Linotype" w:hAnsi="Palatino Linotype" w:cs="Arial"/>
          <w:sz w:val="24"/>
        </w:rPr>
        <w:t xml:space="preserve"> </w:t>
      </w:r>
      <w:r w:rsidR="000A4FD3">
        <w:rPr>
          <w:rFonts w:ascii="Palatino Linotype" w:hAnsi="Palatino Linotype" w:cs="Arial"/>
          <w:b/>
          <w:bCs/>
          <w:sz w:val="24"/>
        </w:rPr>
        <w:t xml:space="preserve">veintidós de enero de dos mil veinticuatro, El Recurrente, </w:t>
      </w:r>
      <w:r w:rsidR="000A4FD3" w:rsidRPr="00B22B55">
        <w:rPr>
          <w:rFonts w:ascii="Palatino Linotype" w:hAnsi="Palatino Linotype" w:cs="Arial"/>
          <w:sz w:val="24"/>
        </w:rPr>
        <w:t xml:space="preserve">presentó </w:t>
      </w:r>
      <w:r w:rsidR="000A4FD3">
        <w:rPr>
          <w:rFonts w:ascii="Palatino Linotype" w:hAnsi="Palatino Linotype" w:cs="Arial"/>
          <w:sz w:val="24"/>
        </w:rPr>
        <w:t xml:space="preserve">a </w:t>
      </w:r>
      <w:r w:rsidR="000A4FD3" w:rsidRPr="00EF3A46">
        <w:rPr>
          <w:rFonts w:ascii="Palatino Linotype" w:hAnsi="Palatino Linotype" w:cs="Arial"/>
          <w:sz w:val="24"/>
        </w:rPr>
        <w:t>través de la Plataforma Nacional de Trasparencia (PNT)</w:t>
      </w:r>
      <w:r w:rsidR="000A4FD3">
        <w:rPr>
          <w:rFonts w:ascii="Palatino Linotype" w:hAnsi="Palatino Linotype" w:cs="Arial"/>
          <w:sz w:val="24"/>
        </w:rPr>
        <w:t>,</w:t>
      </w:r>
      <w:r w:rsidR="000A4FD3" w:rsidRPr="00EF3A46">
        <w:rPr>
          <w:rFonts w:ascii="Palatino Linotype" w:hAnsi="Palatino Linotype" w:cs="Arial"/>
          <w:sz w:val="24"/>
        </w:rPr>
        <w:t xml:space="preserve"> vinculada al </w:t>
      </w:r>
      <w:r w:rsidR="000A4FD3" w:rsidRPr="00B22B55">
        <w:rPr>
          <w:rFonts w:ascii="Palatino Linotype" w:hAnsi="Palatino Linotype" w:cs="Arial"/>
          <w:sz w:val="24"/>
        </w:rPr>
        <w:t>Sistema de Acceso a la Información Mexiquense (</w:t>
      </w:r>
      <w:r w:rsidR="000A4FD3" w:rsidRPr="00B22B55">
        <w:rPr>
          <w:rFonts w:ascii="Palatino Linotype" w:hAnsi="Palatino Linotype" w:cs="Arial"/>
          <w:b/>
          <w:sz w:val="24"/>
        </w:rPr>
        <w:t>SAIMEX</w:t>
      </w:r>
      <w:r w:rsidR="000A4FD3" w:rsidRPr="00B22B55">
        <w:rPr>
          <w:rFonts w:ascii="Palatino Linotype" w:hAnsi="Palatino Linotype" w:cs="Arial"/>
          <w:sz w:val="24"/>
        </w:rPr>
        <w:t xml:space="preserve">) ante </w:t>
      </w:r>
      <w:r w:rsidR="000A4FD3" w:rsidRPr="00B22B55">
        <w:rPr>
          <w:rFonts w:ascii="Palatino Linotype" w:hAnsi="Palatino Linotype" w:cs="Arial"/>
          <w:b/>
          <w:sz w:val="24"/>
        </w:rPr>
        <w:t>El Sujeto Obligado</w:t>
      </w:r>
      <w:r w:rsidR="000A4FD3" w:rsidRPr="00B22B55">
        <w:rPr>
          <w:rFonts w:ascii="Palatino Linotype" w:hAnsi="Palatino Linotype" w:cs="Arial"/>
          <w:sz w:val="24"/>
        </w:rPr>
        <w:t>, la solicitud de acceso a la información, registrada bajo el número de expediente</w:t>
      </w:r>
      <w:r w:rsidR="000A4FD3">
        <w:rPr>
          <w:rFonts w:ascii="Palatino Linotype" w:hAnsi="Palatino Linotype" w:cs="Arial"/>
          <w:sz w:val="24"/>
        </w:rPr>
        <w:t xml:space="preserve"> </w:t>
      </w:r>
      <w:r w:rsidR="000A4FD3">
        <w:rPr>
          <w:rFonts w:ascii="Palatino Linotype" w:hAnsi="Palatino Linotype" w:cs="Arial"/>
          <w:b/>
          <w:bCs/>
          <w:sz w:val="24"/>
        </w:rPr>
        <w:t xml:space="preserve">00119/TOLUCA/IP/2024, </w:t>
      </w:r>
      <w:r w:rsidR="000A4FD3">
        <w:rPr>
          <w:rFonts w:ascii="Palatino Linotype" w:hAnsi="Palatino Linotype" w:cs="Arial"/>
          <w:sz w:val="24"/>
        </w:rPr>
        <w:t xml:space="preserve">mediante la cual solicitó información en el tenor siguiente: </w:t>
      </w:r>
    </w:p>
    <w:p w14:paraId="28E6C185" w14:textId="0CC5080D" w:rsidR="000A4FD3" w:rsidRPr="000A4FD3" w:rsidRDefault="000A4FD3" w:rsidP="000A4FD3">
      <w:pPr>
        <w:pStyle w:val="Citas"/>
        <w:rPr>
          <w:b/>
          <w:bCs/>
          <w:sz w:val="24"/>
        </w:rPr>
      </w:pPr>
      <w:r>
        <w:t>“</w:t>
      </w:r>
      <w:proofErr w:type="spellStart"/>
      <w:r>
        <w:t>Numero</w:t>
      </w:r>
      <w:proofErr w:type="spellEnd"/>
      <w:r>
        <w:t xml:space="preserve"> de denuncias recibidas mediante el SIAC de Atención </w:t>
      </w:r>
      <w:proofErr w:type="spellStart"/>
      <w:r>
        <w:t>CIudadana</w:t>
      </w:r>
      <w:proofErr w:type="spellEnd"/>
      <w:r>
        <w:t xml:space="preserve"> tiene </w:t>
      </w:r>
      <w:proofErr w:type="gramStart"/>
      <w:r>
        <w:t>meses</w:t>
      </w:r>
      <w:proofErr w:type="gramEnd"/>
      <w:r>
        <w:t xml:space="preserve"> que la </w:t>
      </w:r>
      <w:proofErr w:type="spellStart"/>
      <w:r>
        <w:t>pagina</w:t>
      </w:r>
      <w:proofErr w:type="spellEnd"/>
      <w:r>
        <w:t xml:space="preserve"> de peticiones ciudadanas no sirve: </w:t>
      </w:r>
      <w:hyperlink r:id="rId8" w:history="1">
        <w:r w:rsidR="00F82E1E" w:rsidRPr="002D2D2C">
          <w:rPr>
            <w:rStyle w:val="Hipervnculo"/>
          </w:rPr>
          <w:t>http://sistemas.toluca.gob.mx/siac/vistas/peticionCiudadana.php</w:t>
        </w:r>
      </w:hyperlink>
      <w:r w:rsidR="00F82E1E">
        <w:t xml:space="preserve"> </w:t>
      </w:r>
      <w:r>
        <w:t xml:space="preserve"> por lo anterior, solicito versión publica de las peticiones ingresadas desde agosto 2023 a la fecha </w:t>
      </w:r>
      <w:proofErr w:type="spellStart"/>
      <w:r>
        <w:t>ultima</w:t>
      </w:r>
      <w:proofErr w:type="spellEnd"/>
      <w:r>
        <w:t xml:space="preserve"> actualización de la Cedula de Base de Datos de SIAC” </w:t>
      </w:r>
      <w:r>
        <w:rPr>
          <w:b/>
          <w:bCs/>
        </w:rPr>
        <w:t>(Sic)</w:t>
      </w:r>
    </w:p>
    <w:p w14:paraId="3DFD50C0" w14:textId="77777777" w:rsidR="00870B18" w:rsidRDefault="00870B18" w:rsidP="00870B18">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lastRenderedPageBreak/>
        <w:t>Modalidad de entrega:</w:t>
      </w:r>
      <w:r w:rsidRPr="00CA1161">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A través del SAIMEX. </w:t>
      </w:r>
    </w:p>
    <w:p w14:paraId="16E33DE4" w14:textId="77777777" w:rsidR="000A4FD3" w:rsidRDefault="000A4FD3" w:rsidP="00870B18">
      <w:pPr>
        <w:spacing w:before="240" w:line="360" w:lineRule="auto"/>
        <w:ind w:right="850"/>
        <w:jc w:val="both"/>
        <w:rPr>
          <w:rFonts w:ascii="Palatino Linotype" w:eastAsia="Times New Roman" w:hAnsi="Palatino Linotype" w:cs="Times New Roman"/>
          <w:sz w:val="24"/>
          <w:szCs w:val="24"/>
          <w:lang w:val="es-ES_tradnl" w:eastAsia="es-ES"/>
        </w:rPr>
      </w:pPr>
    </w:p>
    <w:p w14:paraId="609B2597" w14:textId="1ADE5F0B" w:rsidR="00870B18" w:rsidRDefault="000A4FD3" w:rsidP="00870B18">
      <w:pPr>
        <w:spacing w:before="240" w:line="360" w:lineRule="auto"/>
        <w:jc w:val="both"/>
        <w:rPr>
          <w:rFonts w:ascii="Palatino Linotype" w:hAnsi="Palatino Linotype" w:cs="Arial"/>
          <w:b/>
          <w:sz w:val="28"/>
        </w:rPr>
      </w:pPr>
      <w:r>
        <w:rPr>
          <w:rFonts w:ascii="Palatino Linotype" w:hAnsi="Palatino Linotype" w:cs="Arial"/>
          <w:b/>
          <w:sz w:val="28"/>
        </w:rPr>
        <w:t>SEGUNDO</w:t>
      </w:r>
      <w:r w:rsidR="00870B18">
        <w:rPr>
          <w:rFonts w:ascii="Palatino Linotype" w:hAnsi="Palatino Linotype" w:cs="Arial"/>
          <w:b/>
          <w:sz w:val="28"/>
        </w:rPr>
        <w:t xml:space="preserve">. </w:t>
      </w:r>
      <w:r w:rsidR="00870B18" w:rsidRPr="00165D6E">
        <w:rPr>
          <w:rFonts w:ascii="Palatino Linotype" w:hAnsi="Palatino Linotype" w:cs="Arial"/>
          <w:b/>
          <w:sz w:val="28"/>
          <w:szCs w:val="20"/>
        </w:rPr>
        <w:t xml:space="preserve">De la respuesta </w:t>
      </w:r>
      <w:r w:rsidR="00870B18">
        <w:rPr>
          <w:rFonts w:ascii="Palatino Linotype" w:hAnsi="Palatino Linotype" w:cs="Arial"/>
          <w:b/>
          <w:sz w:val="28"/>
          <w:szCs w:val="20"/>
        </w:rPr>
        <w:t>del Sujeto Obligado</w:t>
      </w:r>
      <w:r w:rsidR="00870B18" w:rsidRPr="00165D6E">
        <w:rPr>
          <w:rFonts w:ascii="Palatino Linotype" w:hAnsi="Palatino Linotype" w:cs="Arial"/>
          <w:b/>
          <w:sz w:val="28"/>
          <w:szCs w:val="20"/>
        </w:rPr>
        <w:t>.</w:t>
      </w:r>
    </w:p>
    <w:p w14:paraId="3604C29B" w14:textId="3703F078" w:rsidR="000A4FD3" w:rsidRDefault="00870B18" w:rsidP="00870B18">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se aprecia que el</w:t>
      </w:r>
      <w:r w:rsidR="000A4FD3">
        <w:rPr>
          <w:rFonts w:ascii="Palatino Linotype" w:hAnsi="Palatino Linotype" w:cs="Arial"/>
          <w:sz w:val="24"/>
          <w:szCs w:val="24"/>
        </w:rPr>
        <w:t xml:space="preserve"> </w:t>
      </w:r>
      <w:r w:rsidR="000A4FD3">
        <w:rPr>
          <w:rFonts w:ascii="Palatino Linotype" w:hAnsi="Palatino Linotype" w:cs="Arial"/>
          <w:b/>
          <w:bCs/>
          <w:sz w:val="24"/>
          <w:szCs w:val="24"/>
        </w:rPr>
        <w:t xml:space="preserve">trece de febrero de dos mil veinticuatro, El Sujeto Obligado </w:t>
      </w:r>
      <w:r w:rsidR="000A4FD3">
        <w:rPr>
          <w:rFonts w:ascii="Palatino Linotype" w:hAnsi="Palatino Linotype" w:cs="Arial"/>
          <w:sz w:val="24"/>
          <w:szCs w:val="24"/>
        </w:rPr>
        <w:t xml:space="preserve">dio respuesta a la solicitud de información </w:t>
      </w:r>
      <w:r w:rsidR="000A4FD3">
        <w:rPr>
          <w:rFonts w:ascii="Palatino Linotype" w:hAnsi="Palatino Linotype" w:cs="Arial"/>
          <w:b/>
          <w:bCs/>
          <w:sz w:val="24"/>
          <w:szCs w:val="24"/>
        </w:rPr>
        <w:t xml:space="preserve">00119/TOLUCA/IP/2024, </w:t>
      </w:r>
      <w:r w:rsidR="000A4FD3">
        <w:rPr>
          <w:rFonts w:ascii="Palatino Linotype" w:hAnsi="Palatino Linotype" w:cs="Arial"/>
          <w:sz w:val="24"/>
          <w:szCs w:val="24"/>
        </w:rPr>
        <w:t xml:space="preserve">resultando de nuestro interés lo siguiente: </w:t>
      </w:r>
    </w:p>
    <w:p w14:paraId="33F9BC34" w14:textId="0C215F3A" w:rsidR="000A4FD3" w:rsidRDefault="000A4FD3" w:rsidP="000A4FD3">
      <w:pPr>
        <w:pStyle w:val="Citas"/>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002D4A3E" w14:textId="08DFD0D5" w:rsidR="000A4FD3" w:rsidRPr="000A4FD3" w:rsidRDefault="000A4FD3" w:rsidP="000A4FD3">
      <w:pPr>
        <w:pStyle w:val="Citas"/>
        <w:rPr>
          <w:b/>
          <w:bCs/>
          <w:sz w:val="24"/>
          <w:szCs w:val="24"/>
        </w:rPr>
      </w:pPr>
      <w:r>
        <w:t xml:space="preserve">En atención a la solicitud con folio 00119/TOLUCA/IP/2024, me permito adjuntar al presente la respuesta correspondiente y </w:t>
      </w:r>
      <w:proofErr w:type="gramStart"/>
      <w:r>
        <w:t>anexo</w:t>
      </w:r>
      <w:proofErr w:type="gramEnd"/>
      <w:r>
        <w:t xml:space="preserve">. Sin más por el momento, reciba un saludo” </w:t>
      </w:r>
      <w:r>
        <w:rPr>
          <w:b/>
          <w:bCs/>
        </w:rPr>
        <w:t>(Sic)</w:t>
      </w:r>
    </w:p>
    <w:p w14:paraId="7EA87326" w14:textId="533BFCEB" w:rsidR="000A4FD3" w:rsidRPr="000A4FD3" w:rsidRDefault="00870B18" w:rsidP="00870B1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w:t>
      </w:r>
      <w:r w:rsidR="000A4FD3">
        <w:rPr>
          <w:rFonts w:ascii="Palatino Linotype" w:hAnsi="Palatino Linotype" w:cs="Arial"/>
          <w:sz w:val="24"/>
          <w:szCs w:val="24"/>
        </w:rPr>
        <w:t xml:space="preserve">los documentos electrónicos </w:t>
      </w:r>
      <w:r w:rsidR="000A4FD3">
        <w:rPr>
          <w:rFonts w:ascii="Palatino Linotype" w:hAnsi="Palatino Linotype" w:cs="Arial"/>
          <w:b/>
          <w:bCs/>
          <w:sz w:val="24"/>
          <w:szCs w:val="24"/>
        </w:rPr>
        <w:t>“119.__f….</w:t>
      </w:r>
      <w:proofErr w:type="spellStart"/>
      <w:r w:rsidR="000A4FD3">
        <w:rPr>
          <w:rFonts w:ascii="Palatino Linotype" w:hAnsi="Palatino Linotype" w:cs="Arial"/>
          <w:b/>
          <w:bCs/>
          <w:sz w:val="24"/>
          <w:szCs w:val="24"/>
        </w:rPr>
        <w:t>pdf</w:t>
      </w:r>
      <w:proofErr w:type="spellEnd"/>
      <w:r w:rsidR="000A4FD3">
        <w:rPr>
          <w:rFonts w:ascii="Palatino Linotype" w:hAnsi="Palatino Linotype" w:cs="Arial"/>
          <w:b/>
          <w:bCs/>
          <w:sz w:val="24"/>
          <w:szCs w:val="24"/>
        </w:rPr>
        <w:t xml:space="preserve">”, “Respuesta 119.pdf” </w:t>
      </w:r>
      <w:r w:rsidR="000A4FD3">
        <w:rPr>
          <w:rFonts w:ascii="Palatino Linotype" w:hAnsi="Palatino Linotype" w:cs="Arial"/>
          <w:sz w:val="24"/>
          <w:szCs w:val="24"/>
        </w:rPr>
        <w:t xml:space="preserve">y </w:t>
      </w:r>
      <w:r w:rsidR="000A4FD3">
        <w:rPr>
          <w:rFonts w:ascii="Palatino Linotype" w:hAnsi="Palatino Linotype" w:cs="Arial"/>
          <w:b/>
          <w:bCs/>
          <w:sz w:val="24"/>
          <w:szCs w:val="24"/>
        </w:rPr>
        <w:t>“Acta 80.pdf”</w:t>
      </w:r>
      <w:r w:rsidR="000A4FD3">
        <w:rPr>
          <w:rFonts w:ascii="Palatino Linotype" w:hAnsi="Palatino Linotype" w:cs="Arial"/>
          <w:sz w:val="24"/>
          <w:szCs w:val="24"/>
        </w:rPr>
        <w:t xml:space="preserve">, cuyo contenido se tiene por reproducido como si a la letra se insertase en virtud de que será materia de análisis en el considerando respectivo. </w:t>
      </w:r>
    </w:p>
    <w:p w14:paraId="5313F768" w14:textId="77777777" w:rsidR="000A4FD3" w:rsidRDefault="000A4FD3" w:rsidP="00870B18">
      <w:pPr>
        <w:spacing w:before="240" w:line="360" w:lineRule="auto"/>
        <w:jc w:val="both"/>
        <w:rPr>
          <w:rFonts w:ascii="Palatino Linotype" w:hAnsi="Palatino Linotype" w:cs="Arial"/>
          <w:sz w:val="24"/>
          <w:szCs w:val="24"/>
        </w:rPr>
      </w:pPr>
    </w:p>
    <w:p w14:paraId="2F3F8225" w14:textId="0D1D1B9C" w:rsidR="00870B18" w:rsidRDefault="000A4FD3" w:rsidP="00870B18">
      <w:pPr>
        <w:spacing w:before="240" w:line="360" w:lineRule="auto"/>
        <w:jc w:val="both"/>
        <w:rPr>
          <w:rFonts w:ascii="Palatino Linotype" w:hAnsi="Palatino Linotype" w:cs="Arial"/>
          <w:b/>
          <w:sz w:val="28"/>
        </w:rPr>
      </w:pPr>
      <w:r>
        <w:rPr>
          <w:rFonts w:ascii="Palatino Linotype" w:hAnsi="Palatino Linotype" w:cs="Arial"/>
          <w:b/>
          <w:sz w:val="28"/>
        </w:rPr>
        <w:t>TERCERO</w:t>
      </w:r>
      <w:r w:rsidR="00870B18">
        <w:rPr>
          <w:rFonts w:ascii="Palatino Linotype" w:hAnsi="Palatino Linotype" w:cs="Arial"/>
          <w:b/>
          <w:sz w:val="28"/>
        </w:rPr>
        <w:t xml:space="preserve">. </w:t>
      </w:r>
      <w:r w:rsidR="00870B18">
        <w:rPr>
          <w:rFonts w:ascii="Palatino Linotype" w:hAnsi="Palatino Linotype"/>
          <w:b/>
          <w:sz w:val="28"/>
        </w:rPr>
        <w:t>Del recurso de revisión.</w:t>
      </w:r>
    </w:p>
    <w:p w14:paraId="407EB403" w14:textId="53E5F487" w:rsidR="000A4FD3" w:rsidRPr="000A4FD3" w:rsidRDefault="00870B18" w:rsidP="00870B18">
      <w:pPr>
        <w:spacing w:before="240" w:line="360" w:lineRule="auto"/>
        <w:jc w:val="both"/>
        <w:rPr>
          <w:rFonts w:ascii="Palatino Linotype" w:hAnsi="Palatino Linotype" w:cs="Arial"/>
          <w:bCs/>
          <w:sz w:val="24"/>
          <w:szCs w:val="24"/>
        </w:rPr>
      </w:pPr>
      <w:r w:rsidRPr="0096643B">
        <w:rPr>
          <w:rFonts w:ascii="Palatino Linotype" w:hAnsi="Palatino Linotype" w:cs="Arial"/>
          <w:sz w:val="24"/>
          <w:szCs w:val="24"/>
        </w:rPr>
        <w:lastRenderedPageBreak/>
        <w:t xml:space="preserve">Inconforme con la respuesta notificada por </w:t>
      </w:r>
      <w:r w:rsidRPr="008B42B1">
        <w:rPr>
          <w:rFonts w:ascii="Palatino Linotype" w:hAnsi="Palatino Linotype" w:cs="Arial"/>
          <w:b/>
          <w:sz w:val="24"/>
          <w:szCs w:val="24"/>
        </w:rPr>
        <w:t xml:space="preserve">El Sujeto Obligado, </w:t>
      </w:r>
      <w:r>
        <w:rPr>
          <w:rFonts w:ascii="Palatino Linotype" w:hAnsi="Palatino Linotype" w:cs="Arial"/>
          <w:b/>
          <w:sz w:val="24"/>
          <w:szCs w:val="24"/>
        </w:rPr>
        <w:t xml:space="preserve">El Recurrente </w:t>
      </w:r>
      <w:r>
        <w:rPr>
          <w:rFonts w:ascii="Palatino Linotype" w:hAnsi="Palatino Linotype" w:cs="Arial"/>
          <w:bCs/>
          <w:sz w:val="24"/>
          <w:szCs w:val="24"/>
        </w:rPr>
        <w:t>interpuso el recurso de revisión, en fecha</w:t>
      </w:r>
      <w:r w:rsidR="00E25A1A">
        <w:rPr>
          <w:rFonts w:ascii="Palatino Linotype" w:hAnsi="Palatino Linotype" w:cs="Arial"/>
          <w:bCs/>
          <w:sz w:val="24"/>
          <w:szCs w:val="24"/>
        </w:rPr>
        <w:t xml:space="preserve"> </w:t>
      </w:r>
      <w:r w:rsidR="000A4FD3">
        <w:rPr>
          <w:rFonts w:ascii="Palatino Linotype" w:hAnsi="Palatino Linotype" w:cs="Arial"/>
          <w:b/>
          <w:sz w:val="24"/>
          <w:szCs w:val="24"/>
        </w:rPr>
        <w:t xml:space="preserve">veintisiete de febrero de dos mil veinticuatro, </w:t>
      </w:r>
      <w:r w:rsidR="000A4FD3">
        <w:rPr>
          <w:rFonts w:ascii="Palatino Linotype" w:hAnsi="Palatino Linotype" w:cs="Arial"/>
          <w:bCs/>
          <w:sz w:val="24"/>
          <w:szCs w:val="24"/>
        </w:rPr>
        <w:t xml:space="preserve">el cual fue registrado en el sistema electrónico con el expediente </w:t>
      </w:r>
      <w:r w:rsidR="000A4FD3">
        <w:rPr>
          <w:rFonts w:ascii="Palatino Linotype" w:hAnsi="Palatino Linotype" w:cs="Arial"/>
          <w:b/>
          <w:sz w:val="24"/>
          <w:szCs w:val="24"/>
        </w:rPr>
        <w:t xml:space="preserve">01075/INFOEM/IP/RR/2024, </w:t>
      </w:r>
      <w:r w:rsidR="000A4FD3">
        <w:rPr>
          <w:rFonts w:ascii="Palatino Linotype" w:hAnsi="Palatino Linotype" w:cs="Arial"/>
          <w:bCs/>
          <w:sz w:val="24"/>
          <w:szCs w:val="24"/>
        </w:rPr>
        <w:t xml:space="preserve">en el cual arguye las siguientes manifestaciones: </w:t>
      </w:r>
    </w:p>
    <w:p w14:paraId="22BB7FF0" w14:textId="77777777" w:rsidR="00870B18" w:rsidRDefault="00870B18" w:rsidP="00870B18">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E27E066" w14:textId="28BD12A7" w:rsidR="00870B18" w:rsidRPr="003406C5" w:rsidRDefault="00870B18" w:rsidP="00870B18">
      <w:pPr>
        <w:pStyle w:val="Citas"/>
        <w:rPr>
          <w:b/>
          <w:bCs/>
          <w:sz w:val="24"/>
        </w:rPr>
      </w:pPr>
      <w:r w:rsidRPr="008538B3">
        <w:t>“</w:t>
      </w:r>
      <w:r w:rsidR="008538B3" w:rsidRPr="008538B3">
        <w:t>la respuesta</w:t>
      </w:r>
      <w:r w:rsidR="005C5860" w:rsidRPr="008538B3">
        <w:t>”</w:t>
      </w:r>
      <w:r>
        <w:t xml:space="preserve"> </w:t>
      </w:r>
      <w:r>
        <w:rPr>
          <w:b/>
          <w:bCs/>
        </w:rPr>
        <w:t>(Sic)</w:t>
      </w:r>
    </w:p>
    <w:p w14:paraId="2AD8641A" w14:textId="77777777" w:rsidR="00870B18" w:rsidRDefault="00870B18" w:rsidP="00870B18">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A84F204" w14:textId="796DE6B6" w:rsidR="00870B18" w:rsidRPr="003406C5" w:rsidRDefault="00870B18" w:rsidP="00870B18">
      <w:pPr>
        <w:pStyle w:val="Citas"/>
        <w:rPr>
          <w:b/>
          <w:bCs/>
        </w:rPr>
      </w:pPr>
      <w:r w:rsidRPr="008538B3">
        <w:t>“</w:t>
      </w:r>
      <w:r w:rsidR="008538B3" w:rsidRPr="008538B3">
        <w:t xml:space="preserve">no me señalo el </w:t>
      </w:r>
      <w:proofErr w:type="spellStart"/>
      <w:r w:rsidR="008538B3" w:rsidRPr="008538B3">
        <w:t>numero</w:t>
      </w:r>
      <w:proofErr w:type="spellEnd"/>
      <w:r w:rsidR="008538B3" w:rsidRPr="008538B3">
        <w:t xml:space="preserve"> total de denuncias</w:t>
      </w:r>
      <w:r w:rsidRPr="008538B3">
        <w:t>”</w:t>
      </w:r>
      <w:r>
        <w:t xml:space="preserve"> </w:t>
      </w:r>
      <w:r>
        <w:rPr>
          <w:b/>
          <w:bCs/>
        </w:rPr>
        <w:t>(Sic)</w:t>
      </w:r>
    </w:p>
    <w:p w14:paraId="451B9C96" w14:textId="77777777" w:rsidR="00F42452" w:rsidRPr="00AA207C" w:rsidRDefault="00F42452" w:rsidP="00F42452">
      <w:pPr>
        <w:pStyle w:val="Citas"/>
        <w:ind w:left="0"/>
        <w:rPr>
          <w:b/>
        </w:rPr>
      </w:pPr>
    </w:p>
    <w:p w14:paraId="25E4EEBD" w14:textId="2C2FD35B" w:rsidR="00870B18" w:rsidRDefault="008538B3" w:rsidP="00870B18">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870B18" w:rsidRPr="008551ED">
        <w:rPr>
          <w:rFonts w:ascii="Palatino Linotype" w:hAnsi="Palatino Linotype" w:cs="Arial"/>
          <w:b/>
          <w:sz w:val="24"/>
          <w:szCs w:val="24"/>
        </w:rPr>
        <w:t xml:space="preserve">. </w:t>
      </w:r>
      <w:r w:rsidR="00870B18" w:rsidRPr="0087163A">
        <w:rPr>
          <w:rFonts w:ascii="Palatino Linotype" w:hAnsi="Palatino Linotype" w:cs="Arial"/>
          <w:b/>
          <w:sz w:val="28"/>
          <w:szCs w:val="28"/>
        </w:rPr>
        <w:t>Del turno del recurso de revisión.</w:t>
      </w:r>
    </w:p>
    <w:p w14:paraId="5AA789FF" w14:textId="6E67254C" w:rsidR="00870B18" w:rsidRDefault="00870B18" w:rsidP="00870B1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Pr>
          <w:rFonts w:ascii="Palatino Linotype" w:hAnsi="Palatino Linotype" w:cs="Arial"/>
          <w:b/>
          <w:sz w:val="24"/>
          <w:szCs w:val="24"/>
        </w:rPr>
        <w:t>José Martínez Vilchis</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8538B3">
        <w:rPr>
          <w:rFonts w:ascii="Palatino Linotype" w:hAnsi="Palatino Linotype" w:cs="Arial"/>
          <w:b/>
          <w:bCs/>
          <w:sz w:val="24"/>
          <w:szCs w:val="24"/>
        </w:rPr>
        <w:t xml:space="preserve">cinco de marzo del presente, </w:t>
      </w:r>
      <w:r>
        <w:rPr>
          <w:rFonts w:ascii="Palatino Linotype" w:hAnsi="Palatino Linotype" w:cs="Arial"/>
          <w:sz w:val="24"/>
          <w:szCs w:val="24"/>
        </w:rPr>
        <w:t>determinándose en él, un plazo de siete días para que las partes manifestaran lo que a su derecho corresponda en términos del numeral ya citado.</w:t>
      </w:r>
    </w:p>
    <w:p w14:paraId="701B8C3C" w14:textId="77777777" w:rsidR="00AB0893" w:rsidRDefault="00AB0893" w:rsidP="00870B18">
      <w:pPr>
        <w:spacing w:before="240" w:line="360" w:lineRule="auto"/>
        <w:jc w:val="both"/>
        <w:rPr>
          <w:rFonts w:ascii="Palatino Linotype" w:hAnsi="Palatino Linotype" w:cs="Arial"/>
          <w:b/>
          <w:sz w:val="28"/>
        </w:rPr>
      </w:pPr>
    </w:p>
    <w:p w14:paraId="27FA6121" w14:textId="50E5B3F2" w:rsidR="00870B18" w:rsidRPr="00B07D6D" w:rsidRDefault="00752E39" w:rsidP="00870B18">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870B18" w:rsidRPr="00B07D6D">
        <w:rPr>
          <w:rFonts w:ascii="Palatino Linotype" w:hAnsi="Palatino Linotype" w:cs="Arial"/>
          <w:b/>
          <w:sz w:val="24"/>
          <w:szCs w:val="24"/>
        </w:rPr>
        <w:t xml:space="preserve">. </w:t>
      </w:r>
      <w:r w:rsidR="00870B18" w:rsidRPr="00B07D6D">
        <w:rPr>
          <w:rFonts w:ascii="Palatino Linotype" w:hAnsi="Palatino Linotype" w:cs="Arial"/>
          <w:b/>
          <w:sz w:val="28"/>
          <w:szCs w:val="28"/>
        </w:rPr>
        <w:t>De la etapa de instrucción.</w:t>
      </w:r>
    </w:p>
    <w:p w14:paraId="0B6C6BB9" w14:textId="72ACA69F" w:rsidR="00E416A7" w:rsidRPr="001806DF" w:rsidRDefault="00870B18" w:rsidP="00870B18">
      <w:pPr>
        <w:spacing w:before="240" w:line="360" w:lineRule="auto"/>
        <w:jc w:val="both"/>
        <w:rPr>
          <w:rFonts w:ascii="Palatino Linotype" w:hAnsi="Palatino Linotype" w:cs="Arial"/>
          <w:b/>
          <w:sz w:val="24"/>
          <w:szCs w:val="24"/>
        </w:rPr>
      </w:pPr>
      <w:r w:rsidRPr="00D05C83">
        <w:rPr>
          <w:rFonts w:ascii="Palatino Linotype" w:hAnsi="Palatino Linotype" w:cs="Arial"/>
          <w:sz w:val="24"/>
          <w:szCs w:val="24"/>
        </w:rPr>
        <w:lastRenderedPageBreak/>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sidR="001806DF">
        <w:rPr>
          <w:rFonts w:ascii="Palatino Linotype" w:hAnsi="Palatino Linotype" w:cs="Arial"/>
          <w:bCs/>
          <w:sz w:val="24"/>
          <w:szCs w:val="24"/>
        </w:rPr>
        <w:t xml:space="preserve">rindió su informe justificado en fecha </w:t>
      </w:r>
      <w:r w:rsidR="001806DF">
        <w:rPr>
          <w:rFonts w:ascii="Palatino Linotype" w:hAnsi="Palatino Linotype" w:cs="Arial"/>
          <w:b/>
          <w:sz w:val="24"/>
          <w:szCs w:val="24"/>
        </w:rPr>
        <w:t xml:space="preserve">catorce de marzo de dos mil veintitrés, </w:t>
      </w:r>
      <w:r w:rsidR="001806DF">
        <w:rPr>
          <w:rFonts w:ascii="Palatino Linotype" w:hAnsi="Palatino Linotype" w:cs="Arial"/>
          <w:bCs/>
          <w:sz w:val="24"/>
          <w:szCs w:val="24"/>
        </w:rPr>
        <w:t xml:space="preserve">mismo que fue puesto a la vista el </w:t>
      </w:r>
      <w:r w:rsidR="001806DF">
        <w:rPr>
          <w:rFonts w:ascii="Palatino Linotype" w:hAnsi="Palatino Linotype" w:cs="Arial"/>
          <w:b/>
          <w:sz w:val="24"/>
          <w:szCs w:val="24"/>
        </w:rPr>
        <w:t xml:space="preserve">diecinueve de marzo del presente. </w:t>
      </w:r>
      <w:r w:rsidR="001806DF">
        <w:rPr>
          <w:rFonts w:ascii="Palatino Linotype" w:hAnsi="Palatino Linotype" w:cs="Arial"/>
          <w:bCs/>
          <w:sz w:val="24"/>
          <w:szCs w:val="24"/>
        </w:rPr>
        <w:t xml:space="preserve">Por su parte, el particular rindió las manifestaciones estimadas oportunas el </w:t>
      </w:r>
      <w:r w:rsidR="001806DF">
        <w:rPr>
          <w:rFonts w:ascii="Palatino Linotype" w:hAnsi="Palatino Linotype" w:cs="Arial"/>
          <w:b/>
          <w:sz w:val="24"/>
          <w:szCs w:val="24"/>
        </w:rPr>
        <w:t xml:space="preserve">veinte de marzo de los corrientes. </w:t>
      </w:r>
    </w:p>
    <w:p w14:paraId="2E1E5F8A" w14:textId="547E141A" w:rsidR="00870B18" w:rsidRDefault="00E416A7" w:rsidP="00870B18">
      <w:pPr>
        <w:spacing w:before="240" w:line="360" w:lineRule="auto"/>
        <w:jc w:val="both"/>
        <w:rPr>
          <w:rFonts w:ascii="Palatino Linotype" w:hAnsi="Palatino Linotype" w:cs="Arial"/>
          <w:sz w:val="24"/>
          <w:szCs w:val="24"/>
        </w:rPr>
      </w:pPr>
      <w:r>
        <w:rPr>
          <w:rFonts w:ascii="Palatino Linotype" w:hAnsi="Palatino Linotype" w:cs="Arial"/>
          <w:bCs/>
          <w:sz w:val="24"/>
          <w:szCs w:val="24"/>
        </w:rPr>
        <w:t>P</w:t>
      </w:r>
      <w:r w:rsidR="007E07B4">
        <w:rPr>
          <w:rFonts w:ascii="Palatino Linotype" w:hAnsi="Palatino Linotype" w:cs="Arial"/>
          <w:bCs/>
          <w:sz w:val="24"/>
          <w:szCs w:val="24"/>
        </w:rPr>
        <w:t xml:space="preserve">or lo cual se decretó el cierre de instrucción con fecha </w:t>
      </w:r>
      <w:r w:rsidR="001806DF">
        <w:rPr>
          <w:rFonts w:ascii="Palatino Linotype" w:hAnsi="Palatino Linotype" w:cs="Arial"/>
          <w:b/>
          <w:sz w:val="24"/>
          <w:szCs w:val="24"/>
        </w:rPr>
        <w:t>uno de abril</w:t>
      </w:r>
      <w:r w:rsidR="007E07B4">
        <w:rPr>
          <w:rFonts w:ascii="Palatino Linotype" w:hAnsi="Palatino Linotype" w:cs="Arial"/>
          <w:b/>
          <w:sz w:val="24"/>
          <w:szCs w:val="24"/>
        </w:rPr>
        <w:t xml:space="preserve"> de dos mil veintitrés, </w:t>
      </w:r>
      <w:r w:rsidR="00870B18" w:rsidRPr="00E008E2">
        <w:rPr>
          <w:rFonts w:ascii="Palatino Linotype" w:hAnsi="Palatino Linotype" w:cs="Arial"/>
          <w:bCs/>
          <w:sz w:val="24"/>
          <w:szCs w:val="24"/>
        </w:rPr>
        <w:t>e</w:t>
      </w:r>
      <w:r w:rsidR="00870B18"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2A6651AF" w14:textId="77777777" w:rsidR="00D36C02" w:rsidRDefault="00D36C02" w:rsidP="00870B18">
      <w:pPr>
        <w:spacing w:before="240" w:line="360" w:lineRule="auto"/>
        <w:jc w:val="center"/>
        <w:rPr>
          <w:rFonts w:ascii="Palatino Linotype" w:hAnsi="Palatino Linotype" w:cs="Arial"/>
          <w:b/>
          <w:sz w:val="24"/>
        </w:rPr>
      </w:pPr>
    </w:p>
    <w:p w14:paraId="34D2D0F1" w14:textId="026CFE59" w:rsidR="00870B18" w:rsidRDefault="00870B18" w:rsidP="00870B18">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16A675B6" w14:textId="77777777" w:rsidR="00870B18" w:rsidRDefault="00870B18" w:rsidP="00870B18">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53165EAF" w14:textId="77777777" w:rsidR="00E416A7" w:rsidRPr="00FF6840" w:rsidRDefault="00E416A7" w:rsidP="00E416A7">
      <w:pPr>
        <w:spacing w:before="240" w:line="360" w:lineRule="auto"/>
        <w:jc w:val="both"/>
        <w:rPr>
          <w:rFonts w:ascii="Palatino Linotype" w:eastAsia="Calibri" w:hAnsi="Palatino Linotype" w:cs="Arial"/>
          <w:bCs/>
          <w:color w:val="000000" w:themeColor="text1"/>
          <w:sz w:val="24"/>
          <w:szCs w:val="24"/>
        </w:rPr>
      </w:pPr>
      <w:r w:rsidRPr="00F82E1E">
        <w:rPr>
          <w:rFonts w:ascii="Palatino Linotype" w:eastAsia="Calibri" w:hAnsi="Palatino Linotype" w:cs="Arial"/>
          <w:bCs/>
          <w:color w:val="000000" w:themeColor="text1"/>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w:t>
      </w:r>
      <w:r w:rsidRPr="00F82E1E">
        <w:rPr>
          <w:rFonts w:ascii="Palatino Linotype" w:eastAsia="Calibri" w:hAnsi="Palatino Linotype" w:cs="Arial"/>
          <w:bCs/>
          <w:color w:val="000000" w:themeColor="text1"/>
          <w:sz w:val="24"/>
          <w:szCs w:val="24"/>
        </w:rPr>
        <w:lastRenderedPageBreak/>
        <w:t>Interior del Instituto de Transparencia, Acceso a la Información Pública y Protección de Datos Personales del Estado de México y Municipios.</w:t>
      </w:r>
      <w:r>
        <w:rPr>
          <w:rFonts w:ascii="Palatino Linotype" w:eastAsia="Calibri" w:hAnsi="Palatino Linotype" w:cs="Arial"/>
          <w:bCs/>
          <w:color w:val="000000" w:themeColor="text1"/>
          <w:sz w:val="24"/>
          <w:szCs w:val="24"/>
        </w:rPr>
        <w:t xml:space="preserve"> </w:t>
      </w:r>
    </w:p>
    <w:p w14:paraId="1A528C74" w14:textId="77777777" w:rsidR="00E416A7" w:rsidRDefault="00E416A7" w:rsidP="00870B18">
      <w:pPr>
        <w:pStyle w:val="Prrafodelista"/>
        <w:autoSpaceDE w:val="0"/>
        <w:autoSpaceDN w:val="0"/>
        <w:adjustRightInd w:val="0"/>
        <w:spacing w:before="240" w:after="160" w:line="360" w:lineRule="auto"/>
        <w:ind w:left="0"/>
        <w:jc w:val="both"/>
        <w:rPr>
          <w:rFonts w:ascii="Palatino Linotype" w:hAnsi="Palatino Linotype" w:cs="Arial"/>
          <w:b/>
          <w:sz w:val="28"/>
        </w:rPr>
      </w:pPr>
    </w:p>
    <w:p w14:paraId="1E4610B4" w14:textId="325866A4"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0FB8842" w14:textId="77777777"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4CA70EAA" w14:textId="77777777"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p>
    <w:p w14:paraId="0245D2A8" w14:textId="77777777" w:rsidR="005C5860" w:rsidRPr="00161CEB" w:rsidRDefault="005C5860" w:rsidP="005C5860">
      <w:pPr>
        <w:autoSpaceDE w:val="0"/>
        <w:autoSpaceDN w:val="0"/>
        <w:adjustRightInd w:val="0"/>
        <w:spacing w:after="0" w:line="360" w:lineRule="auto"/>
        <w:jc w:val="both"/>
        <w:rPr>
          <w:rFonts w:ascii="Palatino Linotype" w:hAnsi="Palatino Linotype" w:cs="Arial"/>
          <w:b/>
        </w:rPr>
      </w:pPr>
      <w:r w:rsidRPr="00161CEB">
        <w:rPr>
          <w:rFonts w:ascii="Palatino Linotype" w:hAnsi="Palatino Linotype" w:cs="Arial"/>
          <w:b/>
          <w:sz w:val="28"/>
        </w:rPr>
        <w:t>TERCERO. Cuestiones de previo y especial pronunciamiento</w:t>
      </w:r>
      <w:r w:rsidRPr="00161CEB">
        <w:rPr>
          <w:rFonts w:ascii="Palatino Linotype" w:hAnsi="Palatino Linotype" w:cs="Arial"/>
          <w:b/>
        </w:rPr>
        <w:t>.</w:t>
      </w:r>
    </w:p>
    <w:p w14:paraId="21511643" w14:textId="15B7BFE7" w:rsidR="00E416A7" w:rsidRDefault="00E416A7" w:rsidP="00E416A7">
      <w:pPr>
        <w:spacing w:after="0" w:line="360" w:lineRule="auto"/>
        <w:jc w:val="both"/>
        <w:rPr>
          <w:rFonts w:ascii="Palatino Linotype" w:hAnsi="Palatino Linotype" w:cs="Arial"/>
          <w:sz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w:t>
      </w:r>
      <w:r>
        <w:rPr>
          <w:rFonts w:ascii="Palatino Linotype" w:hAnsi="Palatino Linotype"/>
          <w:sz w:val="24"/>
          <w:szCs w:val="24"/>
        </w:rPr>
        <w:lastRenderedPageBreak/>
        <w:t xml:space="preserve">es requisito indispensable contener el nombre cuando se hace la impugnación de manera electrónica, ello porque no se advierte nombre en específico sino </w:t>
      </w:r>
      <w:r w:rsidR="000D1DB7">
        <w:rPr>
          <w:rFonts w:ascii="Palatino Linotype" w:hAnsi="Palatino Linotype" w:cs="Arial"/>
          <w:b/>
          <w:sz w:val="24"/>
          <w:szCs w:val="24"/>
        </w:rPr>
        <w:t>XXXXXXX</w:t>
      </w:r>
      <w:r>
        <w:rPr>
          <w:rFonts w:ascii="Palatino Linotype" w:hAnsi="Palatino Linotype" w:cs="Arial"/>
          <w:sz w:val="24"/>
        </w:rPr>
        <w:t>, del cual no se colige que corresponda al nombre de una persona.</w:t>
      </w:r>
    </w:p>
    <w:p w14:paraId="3ECFCBA0" w14:textId="77777777" w:rsidR="00E416A7" w:rsidRDefault="00E416A7" w:rsidP="00E416A7">
      <w:pPr>
        <w:spacing w:after="0" w:line="360" w:lineRule="auto"/>
        <w:jc w:val="both"/>
        <w:rPr>
          <w:rFonts w:ascii="Palatino Linotype" w:hAnsi="Palatino Linotype"/>
          <w:sz w:val="24"/>
          <w:szCs w:val="24"/>
        </w:rPr>
      </w:pPr>
    </w:p>
    <w:p w14:paraId="44C3974F" w14:textId="77777777" w:rsidR="00E416A7" w:rsidRDefault="00E416A7" w:rsidP="00E416A7">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w:t>
      </w:r>
      <w:proofErr w:type="spellStart"/>
      <w:r>
        <w:rPr>
          <w:rFonts w:ascii="Palatino Linotype" w:hAnsi="Palatino Linotype" w:cs="Arial"/>
        </w:rPr>
        <w:t>procedibilidad</w:t>
      </w:r>
      <w:proofErr w:type="spellEnd"/>
      <w:r>
        <w:rPr>
          <w:rFonts w:ascii="Palatino Linotype" w:hAnsi="Palatino Linotype" w:cs="Arial"/>
        </w:rPr>
        <w:t xml:space="preserve">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1E9097E7" w14:textId="77777777" w:rsidR="00E416A7" w:rsidRDefault="00E416A7" w:rsidP="00E416A7">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2C204978" w14:textId="77777777" w:rsidR="00E416A7" w:rsidRDefault="00E416A7" w:rsidP="00E416A7">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6DAF3E2F" w14:textId="77777777" w:rsidR="00E416A7" w:rsidRDefault="00E416A7" w:rsidP="00E416A7">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76F176C0" w14:textId="77777777" w:rsidR="00E416A7" w:rsidRDefault="00E416A7" w:rsidP="00E416A7">
      <w:pPr>
        <w:spacing w:before="240" w:line="360" w:lineRule="auto"/>
        <w:ind w:left="851" w:right="851"/>
        <w:rPr>
          <w:rFonts w:ascii="Palatino Linotype" w:hAnsi="Palatino Linotype"/>
          <w:i/>
        </w:rPr>
      </w:pPr>
      <w:r>
        <w:rPr>
          <w:rFonts w:ascii="Palatino Linotype" w:hAnsi="Palatino Linotype"/>
          <w:b/>
          <w:i/>
        </w:rPr>
        <w:t>(…)” [Sic]</w:t>
      </w:r>
    </w:p>
    <w:p w14:paraId="28659053" w14:textId="77777777" w:rsidR="00E416A7" w:rsidRDefault="00E416A7" w:rsidP="00E416A7">
      <w:pPr>
        <w:pStyle w:val="Prrafodelista"/>
        <w:widowControl w:val="0"/>
        <w:autoSpaceDE w:val="0"/>
        <w:autoSpaceDN w:val="0"/>
        <w:adjustRightInd w:val="0"/>
        <w:ind w:left="0"/>
        <w:jc w:val="both"/>
        <w:rPr>
          <w:rFonts w:ascii="Palatino Linotype" w:hAnsi="Palatino Linotype"/>
          <w:highlight w:val="yellow"/>
        </w:rPr>
      </w:pPr>
    </w:p>
    <w:p w14:paraId="5B5E7B45" w14:textId="7B9A754F" w:rsidR="00E416A7" w:rsidRDefault="00E416A7" w:rsidP="00E416A7">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Pr>
          <w:rFonts w:ascii="Palatino Linotype" w:hAnsi="Palatino Linotype" w:cs="Arial"/>
          <w:b/>
        </w:rPr>
        <w:t xml:space="preserve">C. </w:t>
      </w:r>
      <w:r w:rsidR="000D1DB7">
        <w:rPr>
          <w:rFonts w:ascii="Palatino Linotype" w:hAnsi="Palatino Linotype" w:cs="Arial"/>
          <w:b/>
        </w:rPr>
        <w:t>XXXXXXX</w:t>
      </w:r>
      <w:bookmarkStart w:id="0" w:name="_GoBack"/>
      <w:bookmarkEnd w:id="0"/>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52ABEBF8" w14:textId="77777777" w:rsidR="00E416A7" w:rsidRDefault="00E416A7" w:rsidP="00E416A7">
      <w:pPr>
        <w:pStyle w:val="Prrafodelista"/>
        <w:widowControl w:val="0"/>
        <w:autoSpaceDE w:val="0"/>
        <w:autoSpaceDN w:val="0"/>
        <w:adjustRightInd w:val="0"/>
        <w:spacing w:line="360" w:lineRule="auto"/>
        <w:ind w:left="0"/>
        <w:jc w:val="both"/>
        <w:rPr>
          <w:rFonts w:ascii="Palatino Linotype" w:hAnsi="Palatino Linotype"/>
        </w:rPr>
      </w:pPr>
    </w:p>
    <w:p w14:paraId="28886422" w14:textId="77777777" w:rsidR="00E416A7" w:rsidRDefault="00E416A7" w:rsidP="00E416A7">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13763A6E" w14:textId="77777777" w:rsidR="00E416A7" w:rsidRDefault="00E416A7" w:rsidP="00E416A7">
      <w:pPr>
        <w:pStyle w:val="Prrafodelista"/>
        <w:widowControl w:val="0"/>
        <w:autoSpaceDE w:val="0"/>
        <w:autoSpaceDN w:val="0"/>
        <w:adjustRightInd w:val="0"/>
        <w:ind w:left="0"/>
        <w:jc w:val="both"/>
        <w:rPr>
          <w:rFonts w:ascii="Palatino Linotype" w:hAnsi="Palatino Linotype"/>
          <w:highlight w:val="yellow"/>
        </w:rPr>
      </w:pPr>
    </w:p>
    <w:p w14:paraId="39AC4BC7" w14:textId="77777777" w:rsidR="00E416A7" w:rsidRDefault="00E416A7" w:rsidP="00E416A7">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82E331C" w14:textId="77777777" w:rsidR="00E416A7" w:rsidRDefault="00E416A7" w:rsidP="00154C5F">
      <w:pPr>
        <w:tabs>
          <w:tab w:val="left" w:pos="709"/>
        </w:tabs>
        <w:spacing w:before="240" w:line="360" w:lineRule="auto"/>
        <w:ind w:right="51"/>
        <w:jc w:val="both"/>
        <w:rPr>
          <w:rFonts w:ascii="Palatino Linotype" w:hAnsi="Palatino Linotype"/>
          <w:b/>
          <w:sz w:val="28"/>
          <w:szCs w:val="28"/>
        </w:rPr>
      </w:pPr>
    </w:p>
    <w:p w14:paraId="5A348619" w14:textId="77777777" w:rsidR="00FB09EA" w:rsidRDefault="00FB09EA" w:rsidP="00FB09EA">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w:t>
      </w:r>
      <w:r w:rsidRPr="007D15EF">
        <w:rPr>
          <w:rFonts w:ascii="Palatino Linotype" w:hAnsi="Palatino Linotype"/>
          <w:b/>
          <w:sz w:val="28"/>
          <w:szCs w:val="28"/>
        </w:rPr>
        <w:t xml:space="preserve">UARTO. </w:t>
      </w:r>
      <w:r w:rsidRPr="009510B5">
        <w:rPr>
          <w:rFonts w:ascii="Palatino Linotype" w:hAnsi="Palatino Linotype" w:cs="Arial"/>
          <w:b/>
          <w:sz w:val="28"/>
          <w:szCs w:val="28"/>
        </w:rPr>
        <w:t>Del estudio de las causas de improcedencia y sobreseimiento</w:t>
      </w:r>
    </w:p>
    <w:p w14:paraId="2C095DED" w14:textId="77777777" w:rsidR="00FB09EA" w:rsidRDefault="00FB09EA" w:rsidP="00FB09EA">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w:t>
      </w:r>
      <w:proofErr w:type="spellStart"/>
      <w:r>
        <w:rPr>
          <w:rFonts w:ascii="Palatino Linotype" w:hAnsi="Palatino Linotype" w:cs="Arial"/>
        </w:rPr>
        <w:t>procedibilidad</w:t>
      </w:r>
      <w:proofErr w:type="spellEnd"/>
      <w:r>
        <w:rPr>
          <w:rFonts w:ascii="Palatino Linotype" w:hAnsi="Palatino Linotype" w:cs="Arial"/>
        </w:rPr>
        <w:t xml:space="preserve"> que deben estudiarse con la finalidad de dar cumplimiento a los principios de legalidad y objetividad inmersos en el artículo 9 de </w:t>
      </w:r>
      <w:r w:rsidRPr="00025A37">
        <w:rPr>
          <w:rFonts w:ascii="Palatino Linotype" w:hAnsi="Palatino Linotype" w:cs="Arial"/>
        </w:rPr>
        <w:t xml:space="preserve">Ley de Transparencia </w:t>
      </w:r>
      <w:r w:rsidRPr="00025A37">
        <w:rPr>
          <w:rFonts w:ascii="Palatino Linotype" w:hAnsi="Palatino Linotype" w:cs="Arial"/>
        </w:rPr>
        <w:lastRenderedPageBreak/>
        <w:t>y Acceso a la Información Pública del Estado de México y Municipios</w:t>
      </w:r>
      <w:r>
        <w:rPr>
          <w:rFonts w:ascii="Palatino Linotype" w:hAnsi="Palatino Linotype" w:cs="Arial"/>
        </w:rPr>
        <w:t>, en correlación con la seguridad jurídica que debe generar lo actuado ante este Organismo garante.</w:t>
      </w:r>
    </w:p>
    <w:p w14:paraId="7E6515B3" w14:textId="77777777" w:rsidR="00FB09EA" w:rsidRDefault="00FB09EA" w:rsidP="00FB09EA">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w:t>
      </w:r>
      <w:proofErr w:type="spellStart"/>
      <w:r>
        <w:rPr>
          <w:rFonts w:ascii="Palatino Linotype" w:hAnsi="Palatino Linotype" w:cs="Arial"/>
        </w:rPr>
        <w:t>Resolutor</w:t>
      </w:r>
      <w:proofErr w:type="spellEnd"/>
      <w:r>
        <w:rPr>
          <w:rFonts w:ascii="Palatino Linotype" w:hAnsi="Palatino Linotype" w:cs="Arial"/>
        </w:rPr>
        <w:t xml:space="preserve">;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w:t>
      </w:r>
      <w:r w:rsidRPr="00FC0BF5">
        <w:rPr>
          <w:rFonts w:ascii="Palatino Linotype" w:hAnsi="Palatino Linotype" w:cs="Arial"/>
        </w:rPr>
        <w:t>Estudio de causales de</w:t>
      </w:r>
      <w:r>
        <w:rPr>
          <w:rFonts w:ascii="Palatino Linotype" w:hAnsi="Palatino Linotype" w:cs="Arial"/>
        </w:rPr>
        <w:t xml:space="preserv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06FE749C" w14:textId="77777777" w:rsidR="00FB09EA" w:rsidRDefault="00FB09EA" w:rsidP="00FB09EA">
      <w:pPr>
        <w:autoSpaceDE w:val="0"/>
        <w:autoSpaceDN w:val="0"/>
        <w:adjustRightInd w:val="0"/>
        <w:spacing w:line="360" w:lineRule="auto"/>
        <w:jc w:val="both"/>
        <w:rPr>
          <w:rFonts w:ascii="Palatino Linotype" w:hAnsi="Palatino Linotype" w:cs="Arial"/>
          <w:sz w:val="24"/>
          <w:szCs w:val="24"/>
        </w:rPr>
      </w:pPr>
      <w:r w:rsidRPr="00552846">
        <w:rPr>
          <w:rFonts w:ascii="Palatino Linotype" w:hAnsi="Palatino Linotype" w:cs="Arial"/>
          <w:sz w:val="24"/>
          <w:szCs w:val="24"/>
        </w:rPr>
        <w:t>En primer término es necesario hacer alusión a la solicitud de información ya q</w:t>
      </w:r>
      <w:r>
        <w:rPr>
          <w:rFonts w:ascii="Palatino Linotype" w:hAnsi="Palatino Linotype" w:cs="Arial"/>
          <w:sz w:val="24"/>
          <w:szCs w:val="24"/>
        </w:rPr>
        <w:t>ue de ella deriva por un lado e</w:t>
      </w:r>
      <w:r w:rsidRPr="00552846">
        <w:rPr>
          <w:rFonts w:ascii="Palatino Linotype" w:hAnsi="Palatino Linotype" w:cs="Arial"/>
          <w:sz w:val="24"/>
          <w:szCs w:val="24"/>
        </w:rPr>
        <w:t xml:space="preserve">l procedimiento de acceso a la información ante </w:t>
      </w:r>
      <w:r w:rsidRPr="00FE69D7">
        <w:rPr>
          <w:rFonts w:ascii="Palatino Linotype" w:hAnsi="Palatino Linotype" w:cs="Arial"/>
          <w:b/>
          <w:sz w:val="24"/>
          <w:szCs w:val="24"/>
        </w:rPr>
        <w:t>El Sujeto Obligado</w:t>
      </w:r>
      <w:r w:rsidRPr="00552846">
        <w:rPr>
          <w:rFonts w:ascii="Palatino Linotype" w:hAnsi="Palatino Linotype" w:cs="Arial"/>
          <w:sz w:val="24"/>
          <w:szCs w:val="24"/>
        </w:rPr>
        <w:t>, y por otro lado la materia sobre la que versara el recurso de</w:t>
      </w:r>
      <w:r>
        <w:rPr>
          <w:rFonts w:ascii="Palatino Linotype" w:hAnsi="Palatino Linotype" w:cs="Arial"/>
          <w:sz w:val="24"/>
          <w:szCs w:val="24"/>
        </w:rPr>
        <w:t xml:space="preserve"> </w:t>
      </w:r>
      <w:r w:rsidRPr="00552846">
        <w:rPr>
          <w:rFonts w:ascii="Palatino Linotype" w:hAnsi="Palatino Linotype" w:cs="Arial"/>
          <w:sz w:val="24"/>
          <w:szCs w:val="24"/>
        </w:rPr>
        <w:t>revisión ante este Órgano Garante; se resalta la innegable necesidad de</w:t>
      </w:r>
      <w:r>
        <w:rPr>
          <w:rFonts w:ascii="Palatino Linotype" w:hAnsi="Palatino Linotype" w:cs="Arial"/>
          <w:sz w:val="24"/>
          <w:szCs w:val="24"/>
        </w:rPr>
        <w:t xml:space="preserve"> </w:t>
      </w:r>
      <w:r w:rsidRPr="00552846">
        <w:rPr>
          <w:rFonts w:ascii="Palatino Linotype" w:hAnsi="Palatino Linotype" w:cs="Arial"/>
          <w:sz w:val="24"/>
          <w:szCs w:val="24"/>
        </w:rPr>
        <w:t xml:space="preserve">interpretar el texto de las </w:t>
      </w:r>
      <w:r w:rsidRPr="00552846">
        <w:rPr>
          <w:rFonts w:ascii="Palatino Linotype" w:hAnsi="Palatino Linotype" w:cs="Arial"/>
          <w:sz w:val="24"/>
          <w:szCs w:val="24"/>
        </w:rPr>
        <w:lastRenderedPageBreak/>
        <w:t>solicitud, porque no se podría entender el derecho de</w:t>
      </w:r>
      <w:r>
        <w:rPr>
          <w:rFonts w:ascii="Palatino Linotype" w:hAnsi="Palatino Linotype" w:cs="Arial"/>
          <w:sz w:val="24"/>
          <w:szCs w:val="24"/>
        </w:rPr>
        <w:t xml:space="preserve"> </w:t>
      </w:r>
      <w:r w:rsidRPr="00552846">
        <w:rPr>
          <w:rFonts w:ascii="Palatino Linotype" w:hAnsi="Palatino Linotype" w:cs="Arial"/>
          <w:sz w:val="24"/>
          <w:szCs w:val="24"/>
        </w:rPr>
        <w:t>acceso a la información sin la existencia de solicitudes de información a la luz de</w:t>
      </w:r>
      <w:r>
        <w:rPr>
          <w:rFonts w:ascii="Palatino Linotype" w:hAnsi="Palatino Linotype" w:cs="Arial"/>
          <w:sz w:val="24"/>
          <w:szCs w:val="24"/>
        </w:rPr>
        <w:t xml:space="preserve"> </w:t>
      </w:r>
      <w:r w:rsidRPr="00552846">
        <w:rPr>
          <w:rFonts w:ascii="Palatino Linotype" w:hAnsi="Palatino Linotype" w:cs="Arial"/>
          <w:sz w:val="24"/>
          <w:szCs w:val="24"/>
        </w:rPr>
        <w:t>su interpretación ya que ésta es la fuente de la materia objeto de la transparencia</w:t>
      </w:r>
      <w:r>
        <w:rPr>
          <w:rFonts w:ascii="Palatino Linotype" w:hAnsi="Palatino Linotype" w:cs="Arial"/>
          <w:sz w:val="24"/>
          <w:szCs w:val="24"/>
        </w:rPr>
        <w:t xml:space="preserve"> </w:t>
      </w:r>
      <w:r w:rsidRPr="00552846">
        <w:rPr>
          <w:rFonts w:ascii="Palatino Linotype" w:hAnsi="Palatino Linotype" w:cs="Arial"/>
          <w:sz w:val="24"/>
          <w:szCs w:val="24"/>
        </w:rPr>
        <w:t>específica en cada recurso de revisión; es decir, no podemos establecer una</w:t>
      </w:r>
      <w:r>
        <w:rPr>
          <w:rFonts w:ascii="Palatino Linotype" w:hAnsi="Palatino Linotype" w:cs="Arial"/>
          <w:sz w:val="24"/>
          <w:szCs w:val="24"/>
        </w:rPr>
        <w:t xml:space="preserve"> </w:t>
      </w:r>
      <w:r w:rsidRPr="00552846">
        <w:rPr>
          <w:rFonts w:ascii="Palatino Linotype" w:hAnsi="Palatino Linotype" w:cs="Arial"/>
          <w:sz w:val="24"/>
          <w:szCs w:val="24"/>
        </w:rPr>
        <w:t>materia o un tema como objeto de derecho de acceso a la información, si de la</w:t>
      </w:r>
      <w:r>
        <w:rPr>
          <w:rFonts w:ascii="Palatino Linotype" w:hAnsi="Palatino Linotype" w:cs="Arial"/>
          <w:sz w:val="24"/>
          <w:szCs w:val="24"/>
        </w:rPr>
        <w:t xml:space="preserve"> </w:t>
      </w:r>
      <w:r w:rsidRPr="00552846">
        <w:rPr>
          <w:rFonts w:ascii="Palatino Linotype" w:hAnsi="Palatino Linotype" w:cs="Arial"/>
          <w:sz w:val="24"/>
          <w:szCs w:val="24"/>
        </w:rPr>
        <w:t>solicitud no se entiende o no se precisan temas o materias objetivas; por ello es</w:t>
      </w:r>
      <w:r>
        <w:rPr>
          <w:rFonts w:ascii="Palatino Linotype" w:hAnsi="Palatino Linotype" w:cs="Arial"/>
          <w:sz w:val="24"/>
          <w:szCs w:val="24"/>
        </w:rPr>
        <w:t xml:space="preserve"> </w:t>
      </w:r>
      <w:r w:rsidRPr="00552846">
        <w:rPr>
          <w:rFonts w:ascii="Palatino Linotype" w:hAnsi="Palatino Linotype" w:cs="Arial"/>
          <w:sz w:val="24"/>
          <w:szCs w:val="24"/>
        </w:rPr>
        <w:t>de notoria importancia el trabajo de interpretación que se le dé a las solicitudes de</w:t>
      </w:r>
      <w:r>
        <w:rPr>
          <w:rFonts w:ascii="Palatino Linotype" w:hAnsi="Palatino Linotype" w:cs="Arial"/>
          <w:sz w:val="24"/>
          <w:szCs w:val="24"/>
        </w:rPr>
        <w:t xml:space="preserve"> </w:t>
      </w:r>
      <w:r w:rsidRPr="00552846">
        <w:rPr>
          <w:rFonts w:ascii="Palatino Linotype" w:hAnsi="Palatino Linotype" w:cs="Arial"/>
          <w:sz w:val="24"/>
          <w:szCs w:val="24"/>
        </w:rPr>
        <w:t>información, ya que el sujeto obligado puede considerar una circunstancia en</w:t>
      </w:r>
      <w:r>
        <w:rPr>
          <w:rFonts w:ascii="Palatino Linotype" w:hAnsi="Palatino Linotype" w:cs="Arial"/>
          <w:sz w:val="24"/>
          <w:szCs w:val="24"/>
        </w:rPr>
        <w:t xml:space="preserve"> </w:t>
      </w:r>
      <w:r w:rsidRPr="00552846">
        <w:rPr>
          <w:rFonts w:ascii="Palatino Linotype" w:hAnsi="Palatino Linotype" w:cs="Arial"/>
          <w:sz w:val="24"/>
          <w:szCs w:val="24"/>
        </w:rPr>
        <w:t>particular diversa a la que el particular objetivamente requiere.</w:t>
      </w:r>
    </w:p>
    <w:p w14:paraId="6ACC2C75" w14:textId="77777777" w:rsidR="00FB09EA" w:rsidRDefault="00FB09EA" w:rsidP="00FB09EA">
      <w:pPr>
        <w:autoSpaceDE w:val="0"/>
        <w:autoSpaceDN w:val="0"/>
        <w:adjustRightInd w:val="0"/>
        <w:spacing w:line="360" w:lineRule="auto"/>
        <w:jc w:val="both"/>
        <w:rPr>
          <w:rFonts w:ascii="Palatino Linotype" w:hAnsi="Palatino Linotype" w:cs="Arial"/>
          <w:sz w:val="24"/>
          <w:szCs w:val="24"/>
        </w:rPr>
      </w:pPr>
      <w:r w:rsidRPr="004B3753">
        <w:rPr>
          <w:rFonts w:ascii="Palatino Linotype" w:hAnsi="Palatino Linotype" w:cs="Arial"/>
          <w:sz w:val="24"/>
          <w:szCs w:val="24"/>
        </w:rPr>
        <w:t xml:space="preserve">Ya que el planteamiento del problema es de toral importancia, a efecto de determinar la intención o voluntad </w:t>
      </w:r>
      <w:r>
        <w:rPr>
          <w:rFonts w:ascii="Palatino Linotype" w:hAnsi="Palatino Linotype" w:cs="Arial"/>
          <w:sz w:val="24"/>
          <w:szCs w:val="24"/>
        </w:rPr>
        <w:t>del</w:t>
      </w:r>
      <w:r>
        <w:rPr>
          <w:rFonts w:ascii="Palatino Linotype" w:hAnsi="Palatino Linotype" w:cs="Arial"/>
          <w:b/>
          <w:sz w:val="24"/>
          <w:szCs w:val="24"/>
        </w:rPr>
        <w:t xml:space="preserve"> </w:t>
      </w:r>
      <w:r w:rsidRPr="004B3753">
        <w:rPr>
          <w:rFonts w:ascii="Palatino Linotype" w:hAnsi="Palatino Linotype" w:cs="Arial"/>
          <w:b/>
          <w:sz w:val="24"/>
          <w:szCs w:val="24"/>
        </w:rPr>
        <w:t>Recurrente</w:t>
      </w:r>
      <w:r w:rsidRPr="004B3753">
        <w:rPr>
          <w:rFonts w:ascii="Palatino Linotype" w:hAnsi="Palatino Linotype" w:cs="Arial"/>
          <w:sz w:val="24"/>
          <w:szCs w:val="24"/>
        </w:rPr>
        <w:t xml:space="preserve"> a la</w:t>
      </w:r>
      <w:r>
        <w:rPr>
          <w:rFonts w:ascii="Palatino Linotype" w:hAnsi="Palatino Linotype" w:cs="Arial"/>
          <w:sz w:val="24"/>
          <w:szCs w:val="24"/>
        </w:rPr>
        <w:t xml:space="preserve"> luz de la interpretación de la solicitud</w:t>
      </w:r>
      <w:r w:rsidRPr="004B3753">
        <w:rPr>
          <w:rFonts w:ascii="Palatino Linotype" w:hAnsi="Palatino Linotype" w:cs="Arial"/>
          <w:sz w:val="24"/>
          <w:szCs w:val="24"/>
        </w:rPr>
        <w:t xml:space="preserve"> de información, y que puede genera</w:t>
      </w:r>
      <w:r>
        <w:rPr>
          <w:rFonts w:ascii="Palatino Linotype" w:hAnsi="Palatino Linotype" w:cs="Arial"/>
          <w:sz w:val="24"/>
          <w:szCs w:val="24"/>
        </w:rPr>
        <w:t xml:space="preserve">r de forma objetiva y material </w:t>
      </w:r>
      <w:r w:rsidRPr="009A18AC">
        <w:rPr>
          <w:rFonts w:ascii="Palatino Linotype" w:hAnsi="Palatino Linotype" w:cs="Arial"/>
          <w:b/>
          <w:sz w:val="24"/>
          <w:szCs w:val="24"/>
        </w:rPr>
        <w:t>El Sujeto Obligado</w:t>
      </w:r>
      <w:r w:rsidRPr="004B3753">
        <w:rPr>
          <w:rFonts w:ascii="Palatino Linotype" w:hAnsi="Palatino Linotype" w:cs="Arial"/>
          <w:sz w:val="24"/>
          <w:szCs w:val="24"/>
        </w:rPr>
        <w:t xml:space="preserve"> que se relacione con esa intención, respecto del presente asunto se realiza a continuación.</w:t>
      </w:r>
    </w:p>
    <w:p w14:paraId="7D8ADF7F" w14:textId="153CF4C7" w:rsidR="00B27F33" w:rsidRDefault="00F42452" w:rsidP="00085215">
      <w:pPr>
        <w:spacing w:before="240" w:line="360" w:lineRule="auto"/>
        <w:jc w:val="both"/>
        <w:rPr>
          <w:rFonts w:ascii="Palatino Linotype" w:hAnsi="Palatino Linotype" w:cs="Arial"/>
          <w:sz w:val="24"/>
          <w:szCs w:val="24"/>
        </w:rPr>
      </w:pPr>
      <w:r w:rsidRPr="00A279CF">
        <w:rPr>
          <w:rFonts w:ascii="Palatino Linotype" w:hAnsi="Palatino Linotype"/>
          <w:sz w:val="24"/>
          <w:szCs w:val="24"/>
        </w:rPr>
        <w:t xml:space="preserve">Una vez sentado lo anterior, </w:t>
      </w:r>
      <w:r>
        <w:rPr>
          <w:rFonts w:ascii="Palatino Linotype" w:hAnsi="Palatino Linotype" w:cs="Arial"/>
          <w:sz w:val="24"/>
          <w:szCs w:val="24"/>
        </w:rPr>
        <w:t xml:space="preserve">de una interpretación </w:t>
      </w:r>
      <w:r w:rsidR="00C15C47">
        <w:rPr>
          <w:rFonts w:ascii="Palatino Linotype" w:hAnsi="Palatino Linotype" w:cs="Arial"/>
          <w:sz w:val="24"/>
          <w:szCs w:val="24"/>
        </w:rPr>
        <w:t xml:space="preserve">literal a la solicitud de información </w:t>
      </w:r>
      <w:r w:rsidR="00E416A7">
        <w:rPr>
          <w:rFonts w:ascii="Palatino Linotype" w:hAnsi="Palatino Linotype" w:cs="Arial"/>
          <w:b/>
          <w:bCs/>
          <w:sz w:val="24"/>
          <w:szCs w:val="24"/>
        </w:rPr>
        <w:t>00119</w:t>
      </w:r>
      <w:r w:rsidR="00DA58E1">
        <w:rPr>
          <w:rFonts w:ascii="Palatino Linotype" w:hAnsi="Palatino Linotype" w:cs="Arial"/>
          <w:b/>
          <w:bCs/>
          <w:sz w:val="24"/>
          <w:szCs w:val="24"/>
        </w:rPr>
        <w:t>/TOLUCA/IP/202</w:t>
      </w:r>
      <w:r w:rsidR="00E416A7">
        <w:rPr>
          <w:rFonts w:ascii="Palatino Linotype" w:hAnsi="Palatino Linotype" w:cs="Arial"/>
          <w:b/>
          <w:bCs/>
          <w:sz w:val="24"/>
          <w:szCs w:val="24"/>
        </w:rPr>
        <w:t>4</w:t>
      </w:r>
      <w:r w:rsidR="005C5860">
        <w:rPr>
          <w:rFonts w:ascii="Palatino Linotype" w:hAnsi="Palatino Linotype" w:cs="Arial"/>
          <w:b/>
          <w:bCs/>
          <w:sz w:val="24"/>
          <w:szCs w:val="24"/>
        </w:rPr>
        <w:t xml:space="preserve">, </w:t>
      </w:r>
      <w:r w:rsidR="005C5860">
        <w:rPr>
          <w:rFonts w:ascii="Palatino Linotype" w:hAnsi="Palatino Linotype" w:cs="Arial"/>
          <w:sz w:val="24"/>
          <w:szCs w:val="24"/>
        </w:rPr>
        <w:t>se desprende</w:t>
      </w:r>
      <w:r w:rsidR="00085215">
        <w:rPr>
          <w:rFonts w:ascii="Palatino Linotype" w:hAnsi="Palatino Linotype" w:cs="Arial"/>
          <w:sz w:val="24"/>
          <w:szCs w:val="24"/>
        </w:rPr>
        <w:t xml:space="preserve"> que fueron formulados </w:t>
      </w:r>
      <w:r w:rsidR="00085215">
        <w:rPr>
          <w:rFonts w:ascii="Palatino Linotype" w:hAnsi="Palatino Linotype" w:cs="Arial"/>
          <w:b/>
          <w:bCs/>
          <w:sz w:val="24"/>
          <w:szCs w:val="24"/>
        </w:rPr>
        <w:t xml:space="preserve">2 -dos- </w:t>
      </w:r>
      <w:r w:rsidR="00085215">
        <w:rPr>
          <w:rFonts w:ascii="Palatino Linotype" w:hAnsi="Palatino Linotype" w:cs="Arial"/>
          <w:sz w:val="24"/>
          <w:szCs w:val="24"/>
        </w:rPr>
        <w:t>requerimientos en los siguientes términos:</w:t>
      </w:r>
    </w:p>
    <w:p w14:paraId="0293B9A8" w14:textId="50D30BF8" w:rsidR="00085215" w:rsidRPr="00085215" w:rsidRDefault="00085215" w:rsidP="00085215">
      <w:pPr>
        <w:pStyle w:val="Citas"/>
        <w:rPr>
          <w:b/>
          <w:bCs/>
        </w:rPr>
      </w:pPr>
      <w:r>
        <w:t>“</w:t>
      </w:r>
      <w:proofErr w:type="spellStart"/>
      <w:r>
        <w:t>Numero</w:t>
      </w:r>
      <w:proofErr w:type="spellEnd"/>
      <w:r>
        <w:t xml:space="preserve"> de denuncias recibidas mediante el SIAC de Atención </w:t>
      </w:r>
      <w:proofErr w:type="spellStart"/>
      <w:r>
        <w:t>CIudadana</w:t>
      </w:r>
      <w:proofErr w:type="spellEnd"/>
      <w:r>
        <w:t xml:space="preserve"> tiene meses que la </w:t>
      </w:r>
      <w:proofErr w:type="spellStart"/>
      <w:r>
        <w:t>pagina</w:t>
      </w:r>
      <w:proofErr w:type="spellEnd"/>
      <w:r>
        <w:t xml:space="preserve"> de peticiones ciudadanas no sirve: http://sistemas.toluca.gob.mx/siac/vistas/peticionCiudadana.php por lo anterior, solicito versión publica de las peticiones ingresadas desde agosto 2023 a la fecha </w:t>
      </w:r>
      <w:proofErr w:type="spellStart"/>
      <w:r>
        <w:t>ultima</w:t>
      </w:r>
      <w:proofErr w:type="spellEnd"/>
      <w:r>
        <w:t xml:space="preserve"> actualización de la Cedula de Base de Datos de SIAC” </w:t>
      </w:r>
      <w:r>
        <w:rPr>
          <w:b/>
          <w:bCs/>
        </w:rPr>
        <w:t>(Sic)</w:t>
      </w:r>
    </w:p>
    <w:p w14:paraId="2D43C39E" w14:textId="77777777" w:rsidR="005C5860" w:rsidRDefault="005C5860" w:rsidP="00F42452">
      <w:pPr>
        <w:spacing w:before="240" w:line="360" w:lineRule="auto"/>
        <w:jc w:val="both"/>
        <w:rPr>
          <w:rFonts w:ascii="Palatino Linotype" w:hAnsi="Palatino Linotype" w:cs="Arial"/>
          <w:sz w:val="24"/>
          <w:szCs w:val="24"/>
        </w:rPr>
      </w:pPr>
    </w:p>
    <w:p w14:paraId="56F003C2" w14:textId="77777777" w:rsidR="00085215" w:rsidRDefault="00085215" w:rsidP="00085215">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lastRenderedPageBreak/>
        <w:t xml:space="preserve">Bajo este contexto, a efecto de identificar las unidades administrativas competentes se traen a colación los </w:t>
      </w:r>
      <w:r>
        <w:rPr>
          <w:rFonts w:ascii="Palatino Linotype" w:hAnsi="Palatino Linotype" w:cs="Arial"/>
          <w:noProof/>
          <w:color w:val="000000"/>
          <w:sz w:val="24"/>
          <w:lang w:eastAsia="es-MX"/>
        </w:rPr>
        <w:t xml:space="preserve">artículos 24, fracción XII, y 92, fracción II de la Ley de Transparencia local, porciones normativas cuyo contenido literal es el siguiente: </w:t>
      </w:r>
    </w:p>
    <w:p w14:paraId="50CD1872" w14:textId="77777777" w:rsidR="00085215" w:rsidRPr="009535E0" w:rsidRDefault="00085215" w:rsidP="00085215">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672FA7A0" w14:textId="77777777" w:rsidR="00085215" w:rsidRPr="009535E0" w:rsidRDefault="00085215" w:rsidP="00085215">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2A3E99A4" w14:textId="77777777" w:rsidR="00085215" w:rsidRPr="009535E0" w:rsidRDefault="00085215" w:rsidP="00085215">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BD6D8E3" w14:textId="1977E559" w:rsidR="00085215" w:rsidRPr="00A94BBE" w:rsidRDefault="00085215" w:rsidP="00085215">
      <w:pPr>
        <w:pStyle w:val="INFOEM"/>
        <w:rPr>
          <w:b/>
        </w:rPr>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r w:rsidR="004510AD">
        <w:t xml:space="preserve"> </w:t>
      </w:r>
      <w:r>
        <w:t xml:space="preserve"> (…)” </w:t>
      </w:r>
      <w:r>
        <w:rPr>
          <w:b/>
        </w:rPr>
        <w:t xml:space="preserve">[Sic] </w:t>
      </w:r>
    </w:p>
    <w:p w14:paraId="4795FEA2" w14:textId="77777777" w:rsidR="001806DF" w:rsidRDefault="001806DF" w:rsidP="00085215">
      <w:pPr>
        <w:spacing w:before="240" w:line="360" w:lineRule="auto"/>
        <w:jc w:val="both"/>
        <w:rPr>
          <w:rFonts w:ascii="Palatino Linotype" w:hAnsi="Palatino Linotype"/>
        </w:rPr>
      </w:pPr>
    </w:p>
    <w:p w14:paraId="659A1A39" w14:textId="03D61952" w:rsidR="00085215" w:rsidRDefault="00085215" w:rsidP="00085215">
      <w:pPr>
        <w:spacing w:before="240" w:line="360" w:lineRule="auto"/>
        <w:jc w:val="both"/>
        <w:rPr>
          <w:rFonts w:ascii="Palatino Linotype" w:hAnsi="Palatino Linotype" w:cs="Arial"/>
          <w:sz w:val="24"/>
          <w:szCs w:val="24"/>
        </w:rPr>
      </w:pPr>
      <w:r>
        <w:rPr>
          <w:rFonts w:ascii="Palatino Linotype" w:hAnsi="Palatino Linotype"/>
        </w:rPr>
        <w:t xml:space="preserve">Resulta oportuno traer a colación las siguientes imágenes ilustrativas, correspondientes al organigrama del </w:t>
      </w:r>
      <w:r>
        <w:rPr>
          <w:rFonts w:ascii="Palatino Linotype" w:hAnsi="Palatino Linotype"/>
          <w:b/>
          <w:bCs/>
        </w:rPr>
        <w:t>Sujeto Obligado</w:t>
      </w:r>
    </w:p>
    <w:p w14:paraId="12EF0801" w14:textId="1E586D2D" w:rsidR="00085215" w:rsidRDefault="001806DF" w:rsidP="00F42452">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774975" behindDoc="0" locked="0" layoutInCell="1" allowOverlap="1" wp14:anchorId="3E38A8EF" wp14:editId="13F3202B">
            <wp:simplePos x="0" y="0"/>
            <wp:positionH relativeFrom="margin">
              <wp:posOffset>-70904</wp:posOffset>
            </wp:positionH>
            <wp:positionV relativeFrom="paragraph">
              <wp:posOffset>19561</wp:posOffset>
            </wp:positionV>
            <wp:extent cx="5753100" cy="3266440"/>
            <wp:effectExtent l="19050" t="19050" r="19050" b="10160"/>
            <wp:wrapThrough wrapText="bothSides">
              <wp:wrapPolygon edited="0">
                <wp:start x="-72" y="-126"/>
                <wp:lineTo x="-72" y="21541"/>
                <wp:lineTo x="21600" y="21541"/>
                <wp:lineTo x="21600" y="-126"/>
                <wp:lineTo x="-72" y="-126"/>
              </wp:wrapPolygon>
            </wp:wrapThrough>
            <wp:docPr id="65941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2664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777024" behindDoc="0" locked="0" layoutInCell="1" allowOverlap="1" wp14:anchorId="26D0FE92" wp14:editId="22E2E5D9">
            <wp:simplePos x="0" y="0"/>
            <wp:positionH relativeFrom="page">
              <wp:align>center</wp:align>
            </wp:positionH>
            <wp:positionV relativeFrom="paragraph">
              <wp:posOffset>3577063</wp:posOffset>
            </wp:positionV>
            <wp:extent cx="5753100" cy="3248025"/>
            <wp:effectExtent l="19050" t="19050" r="19050" b="28575"/>
            <wp:wrapThrough wrapText="bothSides">
              <wp:wrapPolygon edited="0">
                <wp:start x="-72" y="-127"/>
                <wp:lineTo x="-72" y="21663"/>
                <wp:lineTo x="21600" y="21663"/>
                <wp:lineTo x="21600" y="-127"/>
                <wp:lineTo x="-72" y="-127"/>
              </wp:wrapPolygon>
            </wp:wrapThrough>
            <wp:docPr id="18432189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2480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A9632B7" w14:textId="38CEB558" w:rsidR="00B7701B" w:rsidRDefault="001806DF" w:rsidP="003F094C">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778048" behindDoc="0" locked="0" layoutInCell="1" allowOverlap="1" wp14:anchorId="715D502B" wp14:editId="6D0FC975">
            <wp:simplePos x="0" y="0"/>
            <wp:positionH relativeFrom="margin">
              <wp:align>center</wp:align>
            </wp:positionH>
            <wp:positionV relativeFrom="paragraph">
              <wp:posOffset>19623</wp:posOffset>
            </wp:positionV>
            <wp:extent cx="4914900" cy="571500"/>
            <wp:effectExtent l="19050" t="19050" r="19050" b="19050"/>
            <wp:wrapThrough wrapText="bothSides">
              <wp:wrapPolygon edited="0">
                <wp:start x="-84" y="-720"/>
                <wp:lineTo x="-84" y="21600"/>
                <wp:lineTo x="21600" y="21600"/>
                <wp:lineTo x="21600" y="-720"/>
                <wp:lineTo x="-84" y="-720"/>
              </wp:wrapPolygon>
            </wp:wrapThrough>
            <wp:docPr id="9163668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4900" cy="571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44FD948" w14:textId="26715A8B" w:rsidR="005E4F53" w:rsidRDefault="005E4F53" w:rsidP="003F094C">
      <w:pPr>
        <w:spacing w:after="0" w:line="360" w:lineRule="auto"/>
        <w:jc w:val="both"/>
        <w:rPr>
          <w:rFonts w:ascii="Palatino Linotype" w:hAnsi="Palatino Linotype" w:cs="Arial"/>
          <w:sz w:val="24"/>
          <w:szCs w:val="24"/>
        </w:rPr>
      </w:pPr>
    </w:p>
    <w:p w14:paraId="74208671" w14:textId="144F1469" w:rsidR="005E4F53" w:rsidRDefault="005E4F53" w:rsidP="003F094C">
      <w:pPr>
        <w:spacing w:after="0" w:line="360" w:lineRule="auto"/>
        <w:jc w:val="both"/>
        <w:rPr>
          <w:rFonts w:ascii="Palatino Linotype" w:hAnsi="Palatino Linotype" w:cs="Arial"/>
          <w:sz w:val="24"/>
          <w:szCs w:val="24"/>
        </w:rPr>
      </w:pPr>
    </w:p>
    <w:p w14:paraId="39FAB7AC" w14:textId="42FEF170" w:rsidR="004510AD" w:rsidRDefault="00B27F33" w:rsidP="00B27F3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 lo expuesto con anterioridad, se desprende que </w:t>
      </w:r>
      <w:r>
        <w:rPr>
          <w:rFonts w:ascii="Palatino Linotype" w:hAnsi="Palatino Linotype" w:cs="Arial"/>
          <w:b/>
          <w:bCs/>
        </w:rPr>
        <w:t xml:space="preserve">El Sujeto Obligado </w:t>
      </w:r>
      <w:r>
        <w:rPr>
          <w:rFonts w:ascii="Palatino Linotype" w:hAnsi="Palatino Linotype" w:cs="Arial"/>
        </w:rPr>
        <w:t xml:space="preserve">se auxilia de diversas Direcciones, Subdirecciones, Departamentos y Unidades Administrativas </w:t>
      </w:r>
      <w:r w:rsidRPr="000C3E68">
        <w:rPr>
          <w:rFonts w:ascii="Palatino Linotype" w:hAnsi="Palatino Linotype" w:cs="Arial"/>
        </w:rPr>
        <w:t xml:space="preserve">para cumplir con sus fines y objetivos, resultando de nuestro más amplio interés </w:t>
      </w:r>
      <w:r w:rsidR="00513FC4" w:rsidRPr="000C3E68">
        <w:rPr>
          <w:rFonts w:ascii="Palatino Linotype" w:hAnsi="Palatino Linotype" w:cs="Arial"/>
        </w:rPr>
        <w:t xml:space="preserve">la </w:t>
      </w:r>
      <w:r w:rsidR="004510AD">
        <w:rPr>
          <w:rFonts w:ascii="Palatino Linotype" w:hAnsi="Palatino Linotype" w:cs="Arial"/>
        </w:rPr>
        <w:t xml:space="preserve">Coordinación de Atención Ciudadana. </w:t>
      </w:r>
    </w:p>
    <w:p w14:paraId="3E7F3F95" w14:textId="4B243790" w:rsidR="004510AD" w:rsidRDefault="004510AD" w:rsidP="00B27F3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 forma complementaria, a efecto de ilustrar la esfera competencial de la unidad administrativa en cita, resulta oportuno traer a colación el apartado </w:t>
      </w:r>
      <w:r w:rsidRPr="004510AD">
        <w:rPr>
          <w:rFonts w:ascii="Palatino Linotype" w:hAnsi="Palatino Linotype" w:cs="Arial"/>
          <w:b/>
          <w:bCs/>
        </w:rPr>
        <w:t xml:space="preserve">200014000 </w:t>
      </w:r>
      <w:r>
        <w:rPr>
          <w:rFonts w:ascii="Palatino Linotype" w:hAnsi="Palatino Linotype" w:cs="Arial"/>
        </w:rPr>
        <w:t>“Coordinación de Atención Ciudadana”</w:t>
      </w:r>
      <w:r w:rsidR="00E50D4E">
        <w:rPr>
          <w:rFonts w:ascii="Palatino Linotype" w:hAnsi="Palatino Linotype" w:cs="Arial"/>
        </w:rPr>
        <w:t xml:space="preserve"> del Manual de Organización de la Presidencia Municipal,  cuyo contenido literal es el siguiente: </w:t>
      </w:r>
    </w:p>
    <w:p w14:paraId="5D2C3965" w14:textId="2D8C6FAD" w:rsidR="00E50D4E" w:rsidRDefault="00E50D4E" w:rsidP="00E50D4E">
      <w:pPr>
        <w:pStyle w:val="Citas"/>
        <w:jc w:val="center"/>
        <w:rPr>
          <w:b/>
          <w:bCs/>
        </w:rPr>
      </w:pPr>
      <w:r>
        <w:rPr>
          <w:b/>
          <w:bCs/>
        </w:rPr>
        <w:t>MANUAL DE ORGANIZACIÓN PRESIDENCIA MUNICIPAL</w:t>
      </w:r>
    </w:p>
    <w:p w14:paraId="7D13277C" w14:textId="45F56CCE" w:rsidR="00E50D4E" w:rsidRDefault="00E50D4E" w:rsidP="00E50D4E">
      <w:pPr>
        <w:pStyle w:val="Citas"/>
      </w:pPr>
      <w:r>
        <w:rPr>
          <w:b/>
          <w:bCs/>
        </w:rPr>
        <w:t>“</w:t>
      </w:r>
      <w:r w:rsidRPr="004510AD">
        <w:rPr>
          <w:b/>
          <w:bCs/>
        </w:rPr>
        <w:t xml:space="preserve">200014000 </w:t>
      </w:r>
      <w:proofErr w:type="gramStart"/>
      <w:r>
        <w:t>“Coordinación</w:t>
      </w:r>
      <w:proofErr w:type="gramEnd"/>
      <w:r>
        <w:t xml:space="preserve"> de Atención Ciudadana</w:t>
      </w:r>
    </w:p>
    <w:p w14:paraId="2B6A0FA4" w14:textId="77777777" w:rsidR="00E50D4E" w:rsidRDefault="00E50D4E" w:rsidP="00E50D4E">
      <w:pPr>
        <w:pStyle w:val="Citas"/>
      </w:pPr>
      <w:r>
        <w:t xml:space="preserve">Objetivo </w:t>
      </w:r>
    </w:p>
    <w:p w14:paraId="163CE896" w14:textId="77777777" w:rsidR="00E50D4E" w:rsidRDefault="00E50D4E" w:rsidP="00E50D4E">
      <w:pPr>
        <w:pStyle w:val="Citas"/>
      </w:pPr>
      <w:r>
        <w:t xml:space="preserve">Fortalecer la participación ciudadana a través de la atención y direccionamiento de sus iniciativas, denuncias, desacuerdos, necesidades, observaciones, sugerencias y peticiones a las dependencias correspondientes con base en la normatividad vigente y en congruencia con la disposición programática y presupuestal. </w:t>
      </w:r>
    </w:p>
    <w:p w14:paraId="3614AD82" w14:textId="77777777" w:rsidR="00E50D4E" w:rsidRDefault="00E50D4E" w:rsidP="00E50D4E">
      <w:pPr>
        <w:pStyle w:val="Citas"/>
      </w:pPr>
      <w:r>
        <w:t xml:space="preserve">Funciones: </w:t>
      </w:r>
    </w:p>
    <w:p w14:paraId="0B6D4160" w14:textId="77777777" w:rsidR="00E50D4E" w:rsidRDefault="00E50D4E" w:rsidP="00E50D4E">
      <w:pPr>
        <w:pStyle w:val="Citas"/>
      </w:pPr>
      <w:r>
        <w:t xml:space="preserve">1. Planificar, organizar, ejecutar, supervisar y evaluar el proceso de atención ciudadana del Gobierno Municipal de Toluca; </w:t>
      </w:r>
    </w:p>
    <w:p w14:paraId="18D52290" w14:textId="77777777" w:rsidR="00E50D4E" w:rsidRDefault="00E50D4E" w:rsidP="00E50D4E">
      <w:pPr>
        <w:pStyle w:val="Citas"/>
      </w:pPr>
      <w:r>
        <w:lastRenderedPageBreak/>
        <w:t xml:space="preserve">2. Atender las disposiciones señaladas en el Plan de Desarrollo Municipal de Toluca 2022- 2024, Ley Orgánica Municipal del Estado de México, el Bando Municipal de Toluca y el Código Reglamentario Municipal de Toluca; </w:t>
      </w:r>
    </w:p>
    <w:p w14:paraId="444A17AD" w14:textId="77777777" w:rsidR="00E50D4E" w:rsidRDefault="00E50D4E" w:rsidP="00E50D4E">
      <w:pPr>
        <w:pStyle w:val="Citas"/>
      </w:pPr>
      <w:r>
        <w:t xml:space="preserve">3. Administrar los módulos de información ubicados en las diferentes instalaciones del gobierno municipal; </w:t>
      </w:r>
    </w:p>
    <w:p w14:paraId="33C26EDE" w14:textId="77777777" w:rsidR="00E50D4E" w:rsidRDefault="00E50D4E" w:rsidP="00E50D4E">
      <w:pPr>
        <w:pStyle w:val="Citas"/>
      </w:pPr>
      <w:r>
        <w:t xml:space="preserve">4. Difundir información gráfica en las pizarras ubicadas en los diferentes edificios del gobierno municipal; </w:t>
      </w:r>
    </w:p>
    <w:p w14:paraId="155DC3A3" w14:textId="77777777" w:rsidR="00E50D4E" w:rsidRDefault="00E50D4E" w:rsidP="00E50D4E">
      <w:pPr>
        <w:pStyle w:val="Citas"/>
      </w:pPr>
      <w:r>
        <w:t>5. Apoyar en la difusión y distribución de material gráfico de las distintas dependencias del gobierno municipal a través de los módulos informativos;</w:t>
      </w:r>
    </w:p>
    <w:p w14:paraId="75EADF20" w14:textId="77777777" w:rsidR="00E50D4E" w:rsidRDefault="00E50D4E" w:rsidP="00E50D4E">
      <w:pPr>
        <w:pStyle w:val="Citas"/>
      </w:pPr>
      <w:r>
        <w:t xml:space="preserve"> 6. Realizar acciones de acompañamiento ciudadano a las dependencias municipales donde se requiere hacer algún trámite; </w:t>
      </w:r>
    </w:p>
    <w:p w14:paraId="724FE712" w14:textId="77777777" w:rsidR="00E50D4E" w:rsidRDefault="00E50D4E" w:rsidP="00E50D4E">
      <w:pPr>
        <w:pStyle w:val="Citas"/>
      </w:pPr>
      <w:r>
        <w:t xml:space="preserve">7. Proporcionar información amplia, actualizada, objetiva y transparente de los servicios que ofrece el Gobierno Municipal de Toluca; </w:t>
      </w:r>
    </w:p>
    <w:p w14:paraId="585D18B4" w14:textId="77777777" w:rsidR="00E50D4E" w:rsidRDefault="00E50D4E" w:rsidP="00E50D4E">
      <w:pPr>
        <w:pStyle w:val="Citas"/>
      </w:pPr>
      <w:r>
        <w:t xml:space="preserve">8. Mantener actualizados tanto el listado de servicios que se prestan a la población en cada una de las unidades administrativas instaladas en los edificios del gobierno municipal como el directorio de las y los servidores públicos municipales; </w:t>
      </w:r>
    </w:p>
    <w:p w14:paraId="65812A2C" w14:textId="77777777" w:rsidR="00E50D4E" w:rsidRDefault="00E50D4E" w:rsidP="00E50D4E">
      <w:pPr>
        <w:pStyle w:val="Citas"/>
      </w:pPr>
      <w:r>
        <w:t xml:space="preserve">9. Planear, organizar, dirigir y controlar la vigilancia del estado que guarda la infraestructura y la prestación de los servicios públicos a cargo del Municipio de Toluca; </w:t>
      </w:r>
    </w:p>
    <w:p w14:paraId="03A70020" w14:textId="77777777" w:rsidR="00E50D4E" w:rsidRDefault="00E50D4E" w:rsidP="00E50D4E">
      <w:pPr>
        <w:pStyle w:val="Citas"/>
      </w:pPr>
      <w:r>
        <w:t xml:space="preserve">10. Participar en los procesos de certificación de la Coordinación de Atención Ciudadana; y </w:t>
      </w:r>
    </w:p>
    <w:p w14:paraId="08FBC11C" w14:textId="6BBC5C66" w:rsidR="00E50D4E" w:rsidRPr="00E50D4E" w:rsidRDefault="00E50D4E" w:rsidP="00E50D4E">
      <w:pPr>
        <w:pStyle w:val="Citas"/>
        <w:rPr>
          <w:b/>
          <w:bCs/>
        </w:rPr>
      </w:pPr>
      <w:r>
        <w:lastRenderedPageBreak/>
        <w:t xml:space="preserve">11. Realizar todas aquellas actividades que sean inherentes y aplicables al área de su competencia” </w:t>
      </w:r>
      <w:r>
        <w:rPr>
          <w:b/>
          <w:bCs/>
        </w:rPr>
        <w:t>(Sic)</w:t>
      </w:r>
    </w:p>
    <w:p w14:paraId="1DC38729" w14:textId="77777777" w:rsidR="00E50D4E" w:rsidRDefault="00E50D4E" w:rsidP="00E50D4E">
      <w:pPr>
        <w:pStyle w:val="Sinespaciado"/>
        <w:spacing w:line="360" w:lineRule="auto"/>
        <w:jc w:val="both"/>
        <w:rPr>
          <w:rFonts w:ascii="Palatino Linotype" w:hAnsi="Palatino Linotype"/>
        </w:rPr>
      </w:pPr>
    </w:p>
    <w:p w14:paraId="54711593" w14:textId="53AED528" w:rsidR="00727FEF" w:rsidRDefault="00E50D4E" w:rsidP="00E50D4E">
      <w:pPr>
        <w:pStyle w:val="Sinespaciado"/>
        <w:spacing w:line="360" w:lineRule="auto"/>
        <w:jc w:val="both"/>
        <w:rPr>
          <w:rFonts w:ascii="Palatino Linotype" w:hAnsi="Palatino Linotype"/>
          <w:color w:val="000000"/>
        </w:rPr>
      </w:pPr>
      <w:r w:rsidRPr="00AF17B1">
        <w:rPr>
          <w:rFonts w:ascii="Palatino Linotype" w:hAnsi="Palatino Linotype"/>
        </w:rPr>
        <w:t xml:space="preserve">En función de lo planteado se arriba a la premisa de que </w:t>
      </w:r>
      <w:r>
        <w:rPr>
          <w:rFonts w:ascii="Palatino Linotype" w:hAnsi="Palatino Linotype"/>
        </w:rPr>
        <w:t xml:space="preserve">la Coordinación de Atención Ciudadana funge como el área competente para atender la solicitud de información </w:t>
      </w:r>
      <w:r>
        <w:rPr>
          <w:rFonts w:ascii="Palatino Linotype" w:hAnsi="Palatino Linotype"/>
          <w:b/>
          <w:bCs/>
        </w:rPr>
        <w:t xml:space="preserve">00119/TOLUCA/IP/2024, </w:t>
      </w:r>
      <w:r>
        <w:rPr>
          <w:rFonts w:ascii="Palatino Linotype" w:hAnsi="Palatino Linotype"/>
        </w:rPr>
        <w:t xml:space="preserve">al </w:t>
      </w:r>
      <w:r w:rsidR="00727FEF">
        <w:rPr>
          <w:rFonts w:ascii="Palatino Linotype" w:hAnsi="Palatino Linotype"/>
        </w:rPr>
        <w:t xml:space="preserve">administrar el Sistema Integral de Atención Ciudadana “SIAC”, tratar datos personales para la correcta atención ciudadana, e incluso generar el aviso de privacidad derivado del uso </w:t>
      </w:r>
      <w:r w:rsidR="00B40D4A">
        <w:rPr>
          <w:rFonts w:ascii="Palatino Linotype" w:hAnsi="Palatino Linotype"/>
        </w:rPr>
        <w:t xml:space="preserve">del multicitado sistema. </w:t>
      </w:r>
      <w:r w:rsidR="00727FEF">
        <w:rPr>
          <w:rFonts w:ascii="Palatino Linotype" w:hAnsi="Palatino Linotype"/>
        </w:rPr>
        <w:t xml:space="preserve"> Ahora bien, con relación a la liga electrónica proporcionada por el particular al señalar </w:t>
      </w:r>
      <w:hyperlink r:id="rId12" w:history="1">
        <w:r w:rsidR="00727FEF" w:rsidRPr="002D2D2C">
          <w:rPr>
            <w:rStyle w:val="Hipervnculo"/>
            <w:rFonts w:ascii="Palatino Linotype" w:hAnsi="Palatino Linotype"/>
            <w:i/>
            <w:iCs/>
          </w:rPr>
          <w:t>http://sistemas.toluca.gob.mx/siac/vistas/peticionCiudadana.php</w:t>
        </w:r>
      </w:hyperlink>
      <w:r w:rsidR="00727FEF">
        <w:rPr>
          <w:rFonts w:ascii="Palatino Linotype" w:hAnsi="Palatino Linotype"/>
          <w:i/>
          <w:iCs/>
          <w:color w:val="000000"/>
        </w:rPr>
        <w:t xml:space="preserve"> , </w:t>
      </w:r>
      <w:r w:rsidR="00727FEF">
        <w:rPr>
          <w:rFonts w:ascii="Palatino Linotype" w:hAnsi="Palatino Linotype"/>
          <w:color w:val="000000"/>
        </w:rPr>
        <w:t xml:space="preserve">resulta de nuestro interés la siguiente imagen ilustrativa: </w:t>
      </w:r>
    </w:p>
    <w:p w14:paraId="37D32073" w14:textId="07A74B59" w:rsidR="001806DF" w:rsidRDefault="00E94FA5" w:rsidP="00E50D4E">
      <w:pPr>
        <w:pStyle w:val="Sinespaciado"/>
        <w:spacing w:line="360" w:lineRule="auto"/>
        <w:jc w:val="both"/>
        <w:rPr>
          <w:rFonts w:ascii="Palatino Linotype" w:hAnsi="Palatino Linotype"/>
          <w:color w:val="000000"/>
        </w:rPr>
      </w:pPr>
      <w:r>
        <w:rPr>
          <w:rFonts w:ascii="Palatino Linotype" w:hAnsi="Palatino Linotype"/>
          <w:noProof/>
          <w:lang w:eastAsia="es-MX"/>
        </w:rPr>
        <w:drawing>
          <wp:anchor distT="0" distB="0" distL="114300" distR="114300" simplePos="0" relativeHeight="251785216" behindDoc="0" locked="0" layoutInCell="1" allowOverlap="1" wp14:anchorId="6B8F54AB" wp14:editId="6FAEE061">
            <wp:simplePos x="0" y="0"/>
            <wp:positionH relativeFrom="page">
              <wp:posOffset>1012798</wp:posOffset>
            </wp:positionH>
            <wp:positionV relativeFrom="paragraph">
              <wp:posOffset>323988</wp:posOffset>
            </wp:positionV>
            <wp:extent cx="5713095" cy="3258820"/>
            <wp:effectExtent l="19050" t="19050" r="20955" b="17780"/>
            <wp:wrapThrough wrapText="bothSides">
              <wp:wrapPolygon edited="0">
                <wp:start x="-72" y="-126"/>
                <wp:lineTo x="-72" y="21592"/>
                <wp:lineTo x="21607" y="21592"/>
                <wp:lineTo x="21607" y="-126"/>
                <wp:lineTo x="-72" y="-126"/>
              </wp:wrapPolygon>
            </wp:wrapThrough>
            <wp:docPr id="147379087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90877" name="Picture 5" descr="A screenshot of a comput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3095" cy="32588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051F78A" w14:textId="68B87682" w:rsidR="001806DF" w:rsidRDefault="001806DF" w:rsidP="00E50D4E">
      <w:pPr>
        <w:pStyle w:val="Sinespaciado"/>
        <w:spacing w:line="360" w:lineRule="auto"/>
        <w:jc w:val="both"/>
        <w:rPr>
          <w:rFonts w:ascii="Palatino Linotype" w:hAnsi="Palatino Linotype"/>
          <w:color w:val="000000"/>
        </w:rPr>
      </w:pPr>
    </w:p>
    <w:p w14:paraId="15257E24" w14:textId="3C12733B" w:rsidR="00B40D4A" w:rsidRPr="00DF5FBA" w:rsidRDefault="00B40D4A" w:rsidP="00B40D4A">
      <w:pPr>
        <w:autoSpaceDE w:val="0"/>
        <w:autoSpaceDN w:val="0"/>
        <w:adjustRightInd w:val="0"/>
        <w:spacing w:line="360" w:lineRule="auto"/>
        <w:jc w:val="both"/>
        <w:rPr>
          <w:rFonts w:ascii="Palatino Linotype" w:eastAsia="MS Mincho" w:hAnsi="Palatino Linotype" w:cstheme="majorBidi"/>
          <w:b/>
          <w:i/>
          <w:lang w:val="es-ES_tradnl"/>
        </w:rPr>
      </w:pPr>
      <w:r>
        <w:rPr>
          <w:rFonts w:ascii="Palatino Linotype" w:hAnsi="Palatino Linotype" w:cs="Arial"/>
        </w:rPr>
        <w:lastRenderedPageBreak/>
        <w:t xml:space="preserve">De manera complementaria, para desentrañar los </w:t>
      </w:r>
      <w:r w:rsidR="001806DF">
        <w:rPr>
          <w:rFonts w:ascii="Palatino Linotype" w:hAnsi="Palatino Linotype" w:cs="Arial"/>
        </w:rPr>
        <w:t>límites</w:t>
      </w:r>
      <w:r>
        <w:rPr>
          <w:rFonts w:ascii="Palatino Linotype" w:hAnsi="Palatino Linotype" w:cs="Arial"/>
        </w:rPr>
        <w:t xml:space="preserve"> y alcances de la solicitud de información, resulta óbice señalar que el Maestro Ignacio Burgoa refiere como derecho de petición: </w:t>
      </w:r>
      <w:r w:rsidRPr="00A06487">
        <w:rPr>
          <w:rFonts w:ascii="Palatino Linotype" w:eastAsia="MS Mincho" w:hAnsi="Palatino Linotype" w:cstheme="majorBidi"/>
          <w:sz w:val="24"/>
          <w:szCs w:val="24"/>
          <w:lang w:val="es-ES_tradnl"/>
        </w:rPr>
        <w:t>“…</w:t>
      </w:r>
      <w:r w:rsidRPr="00A06487">
        <w:rPr>
          <w:rFonts w:ascii="Palatino Linotype" w:eastAsia="MS Mincho" w:hAnsi="Palatino Linotype" w:cstheme="majorBidi"/>
          <w:i/>
          <w:sz w:val="24"/>
          <w:szCs w:val="24"/>
          <w:lang w:val="es-ES_tradnl"/>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A06487">
        <w:rPr>
          <w:rFonts w:ascii="Palatino Linotype" w:eastAsia="MS Mincho" w:hAnsi="Palatino Linotype" w:cstheme="majorBidi"/>
          <w:i/>
          <w:sz w:val="24"/>
          <w:szCs w:val="24"/>
          <w:vertAlign w:val="superscript"/>
          <w:lang w:val="es-ES_tradnl"/>
        </w:rPr>
        <w:footnoteReference w:id="2"/>
      </w:r>
      <w:r>
        <w:rPr>
          <w:rFonts w:ascii="Palatino Linotype" w:eastAsia="MS Mincho" w:hAnsi="Palatino Linotype" w:cstheme="majorBidi"/>
          <w:i/>
          <w:lang w:val="es-ES_tradnl"/>
        </w:rPr>
        <w:t xml:space="preserve">  “</w:t>
      </w:r>
      <w:r>
        <w:rPr>
          <w:rFonts w:ascii="Palatino Linotype" w:eastAsia="MS Mincho" w:hAnsi="Palatino Linotype" w:cstheme="majorBidi"/>
          <w:b/>
          <w:i/>
          <w:lang w:val="es-ES_tradnl"/>
        </w:rPr>
        <w:t>[Sic]</w:t>
      </w:r>
    </w:p>
    <w:p w14:paraId="5A64DABB" w14:textId="77777777" w:rsidR="00B40D4A" w:rsidRPr="00DF5FBA" w:rsidRDefault="00B40D4A" w:rsidP="00B40D4A">
      <w:pPr>
        <w:pStyle w:val="Sinespaciado"/>
        <w:spacing w:line="360" w:lineRule="auto"/>
        <w:jc w:val="both"/>
        <w:rPr>
          <w:rFonts w:ascii="Palatino Linotype" w:hAnsi="Palatino Linotype"/>
          <w:b/>
          <w:lang w:val="es-ES_tradnl"/>
        </w:rPr>
      </w:pPr>
      <w:r>
        <w:rPr>
          <w:rFonts w:ascii="Palatino Linotype" w:hAnsi="Palatino Linotype"/>
          <w:lang w:val="es-ES_tradnl"/>
        </w:rPr>
        <w:t xml:space="preserve">Por su parte, David Cienfuegos Salgado, concibe al derecho de petición como </w:t>
      </w:r>
      <w:r>
        <w:rPr>
          <w:rFonts w:ascii="Palatino Linotype" w:hAnsi="Palatino Linotype"/>
          <w:i/>
          <w:lang w:val="es-ES_tradnl"/>
        </w:rPr>
        <w:t>“el derecho de toda persona a ser escuchado por quienes ejercen el poder público.</w:t>
      </w:r>
      <w:r>
        <w:rPr>
          <w:rFonts w:ascii="Palatino Linotype" w:hAnsi="Palatino Linotype"/>
          <w:i/>
          <w:vertAlign w:val="superscript"/>
          <w:lang w:val="es-ES_tradnl"/>
        </w:rPr>
        <w:footnoteReference w:id="3"/>
      </w:r>
      <w:r>
        <w:rPr>
          <w:rFonts w:ascii="Palatino Linotype" w:hAnsi="Palatino Linotype"/>
          <w:i/>
          <w:lang w:val="es-ES_tradnl"/>
        </w:rPr>
        <w:t xml:space="preserve">” </w:t>
      </w:r>
      <w:r>
        <w:rPr>
          <w:rFonts w:ascii="Palatino Linotype" w:hAnsi="Palatino Linotype"/>
          <w:b/>
          <w:i/>
          <w:lang w:val="es-ES_tradnl"/>
        </w:rPr>
        <w:t>[Sic]</w:t>
      </w:r>
    </w:p>
    <w:p w14:paraId="6A2825DA" w14:textId="77777777" w:rsidR="00B40D4A" w:rsidRDefault="00B40D4A" w:rsidP="00B40D4A">
      <w:pPr>
        <w:pStyle w:val="Sinespaciado"/>
        <w:spacing w:line="360" w:lineRule="auto"/>
        <w:jc w:val="both"/>
        <w:rPr>
          <w:rFonts w:ascii="Palatino Linotype" w:hAnsi="Palatino Linotype"/>
          <w:lang w:val="es-ES_tradnl"/>
        </w:rPr>
      </w:pPr>
    </w:p>
    <w:p w14:paraId="214107F2" w14:textId="77777777" w:rsidR="00B40D4A" w:rsidRDefault="00B40D4A" w:rsidP="00B40D4A">
      <w:pPr>
        <w:pStyle w:val="Sinespaciado"/>
        <w:spacing w:line="360" w:lineRule="auto"/>
        <w:jc w:val="both"/>
        <w:rPr>
          <w:rFonts w:ascii="Palatino Linotype" w:hAnsi="Palatino Linotype"/>
          <w:i/>
          <w:lang w:val="es-ES_tradnl"/>
        </w:rPr>
      </w:pPr>
      <w:r>
        <w:rPr>
          <w:rFonts w:ascii="Palatino Linotype" w:hAnsi="Palatino Linotype"/>
          <w:lang w:val="es-ES_tradnl"/>
        </w:rPr>
        <w:t xml:space="preserve">A este respecto, y para diferenciar el derecho de petición al derecho de acceso a la información, resulta conducente señalar que José Guadalupe Robles, conceptualiza el derecho a la información como </w:t>
      </w:r>
      <w:r>
        <w:rPr>
          <w:rFonts w:ascii="Palatino Linotype" w:hAnsi="Palatino Linotype"/>
          <w:i/>
          <w:lang w:val="es-ES_tradnl"/>
        </w:rPr>
        <w:t xml:space="preserve">“un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Pr>
          <w:rFonts w:ascii="Palatino Linotype" w:hAnsi="Palatino Linotype"/>
          <w:i/>
          <w:vertAlign w:val="superscript"/>
          <w:lang w:val="es-ES_tradnl"/>
        </w:rPr>
        <w:footnoteReference w:id="4"/>
      </w:r>
      <w:r>
        <w:rPr>
          <w:rFonts w:ascii="Palatino Linotype" w:hAnsi="Palatino Linotype"/>
          <w:i/>
          <w:lang w:val="es-ES_tradnl"/>
        </w:rPr>
        <w:t>“</w:t>
      </w:r>
      <w:r>
        <w:rPr>
          <w:rFonts w:ascii="Palatino Linotype" w:hAnsi="Palatino Linotype"/>
          <w:b/>
          <w:i/>
          <w:lang w:val="es-ES_tradnl"/>
        </w:rPr>
        <w:t>[Sic]</w:t>
      </w:r>
      <w:r>
        <w:rPr>
          <w:rFonts w:ascii="Palatino Linotype" w:hAnsi="Palatino Linotype"/>
          <w:i/>
          <w:lang w:val="es-ES_tradnl"/>
        </w:rPr>
        <w:t xml:space="preserve"> </w:t>
      </w:r>
    </w:p>
    <w:p w14:paraId="56DA8A08" w14:textId="77777777" w:rsidR="00B40D4A" w:rsidRDefault="00B40D4A" w:rsidP="00B40D4A">
      <w:pPr>
        <w:pStyle w:val="Sinespaciado"/>
        <w:spacing w:line="360" w:lineRule="auto"/>
        <w:jc w:val="both"/>
        <w:rPr>
          <w:rFonts w:ascii="Palatino Linotype" w:hAnsi="Palatino Linotype"/>
          <w:i/>
          <w:lang w:val="es-ES_tradnl"/>
        </w:rPr>
      </w:pPr>
    </w:p>
    <w:p w14:paraId="18EE3AD0" w14:textId="77777777" w:rsidR="00B40D4A" w:rsidRDefault="00B40D4A" w:rsidP="00B40D4A">
      <w:pPr>
        <w:pStyle w:val="Sinespaciado"/>
        <w:spacing w:line="360" w:lineRule="auto"/>
        <w:jc w:val="both"/>
        <w:rPr>
          <w:rFonts w:ascii="Palatino Linotype" w:hAnsi="Palatino Linotype"/>
          <w:i/>
          <w:lang w:val="es-ES_tradnl"/>
        </w:rPr>
      </w:pPr>
      <w:r>
        <w:rPr>
          <w:rFonts w:ascii="Palatino Linotype" w:hAnsi="Palatino Linotype"/>
          <w:lang w:val="es-ES_tradnl"/>
        </w:rPr>
        <w:t xml:space="preserve">Además, el derecho a la información constituye una prerrogativa a acceder a documentación en poder de los Sujetos Obligados, no así a realizar cuestionamientos, o manifestaciones subjetivas. Sirve de apoyo a lo anterior la definición de derecho a la </w:t>
      </w:r>
      <w:r>
        <w:rPr>
          <w:rFonts w:ascii="Palatino Linotype" w:hAnsi="Palatino Linotype"/>
          <w:lang w:val="es-ES_tradnl"/>
        </w:rPr>
        <w:lastRenderedPageBreak/>
        <w:t xml:space="preserve">información de Ernesto Villanueva </w:t>
      </w:r>
      <w:proofErr w:type="spellStart"/>
      <w:r>
        <w:rPr>
          <w:rFonts w:ascii="Palatino Linotype" w:hAnsi="Palatino Linotype"/>
          <w:lang w:val="es-ES_tradnl"/>
        </w:rPr>
        <w:t>Villanueva</w:t>
      </w:r>
      <w:proofErr w:type="spellEnd"/>
      <w:r>
        <w:rPr>
          <w:rFonts w:ascii="Palatino Linotype" w:hAnsi="Palatino Linotype"/>
          <w:lang w:val="es-ES_tradnl"/>
        </w:rPr>
        <w:t xml:space="preserve"> que dice: </w:t>
      </w:r>
      <w:r>
        <w:rPr>
          <w:rFonts w:ascii="Palatino Linotype" w:hAnsi="Palatino Linotype"/>
          <w:i/>
          <w:lang w:val="es-ES_tradnl"/>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Pr>
          <w:rFonts w:ascii="Palatino Linotype" w:hAnsi="Palatino Linotype"/>
          <w:i/>
          <w:vertAlign w:val="superscript"/>
          <w:lang w:val="es-ES_tradnl"/>
        </w:rPr>
        <w:footnoteReference w:id="5"/>
      </w:r>
      <w:r>
        <w:rPr>
          <w:rFonts w:ascii="Palatino Linotype" w:hAnsi="Palatino Linotype"/>
          <w:i/>
          <w:lang w:val="es-ES_tradnl"/>
        </w:rPr>
        <w:t xml:space="preserve">” </w:t>
      </w:r>
      <w:r>
        <w:rPr>
          <w:rFonts w:ascii="Palatino Linotype" w:hAnsi="Palatino Linotype"/>
          <w:b/>
          <w:i/>
          <w:lang w:val="es-ES_tradnl"/>
        </w:rPr>
        <w:t>[Sic]</w:t>
      </w:r>
    </w:p>
    <w:p w14:paraId="0652F23E" w14:textId="77777777" w:rsidR="00B40D4A" w:rsidRDefault="00B40D4A" w:rsidP="00B40D4A">
      <w:pPr>
        <w:autoSpaceDE w:val="0"/>
        <w:autoSpaceDN w:val="0"/>
        <w:adjustRightInd w:val="0"/>
        <w:spacing w:line="360" w:lineRule="auto"/>
        <w:jc w:val="both"/>
        <w:rPr>
          <w:rFonts w:ascii="Palatino Linotype" w:hAnsi="Palatino Linotype" w:cs="Arial"/>
          <w:i/>
          <w:iCs/>
        </w:rPr>
      </w:pPr>
    </w:p>
    <w:p w14:paraId="3723DC3C" w14:textId="77777777" w:rsidR="00B40D4A" w:rsidRDefault="00B40D4A" w:rsidP="00B40D4A">
      <w:pPr>
        <w:pStyle w:val="Sinespaciado"/>
        <w:spacing w:line="360" w:lineRule="auto"/>
        <w:jc w:val="both"/>
        <w:rPr>
          <w:rFonts w:ascii="Palatino Linotype" w:hAnsi="Palatino Linotype" w:cs="Arial"/>
        </w:rPr>
      </w:pPr>
      <w:r>
        <w:rPr>
          <w:rFonts w:ascii="Palatino Linotype" w:hAnsi="Palatino Linotype" w:cs="Arial"/>
        </w:rPr>
        <w:t xml:space="preserve">Ahora bien, para entender los alcances de la información pública se considera importante citar el criterio </w:t>
      </w:r>
      <w:r>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Pr>
          <w:rFonts w:ascii="Palatino Linotype" w:hAnsi="Palatino Linotype" w:cs="Arial"/>
        </w:rPr>
        <w:t>cuyo rubro y texto dispone:</w:t>
      </w:r>
    </w:p>
    <w:p w14:paraId="75C4CDF9" w14:textId="77777777" w:rsidR="00B40D4A" w:rsidRPr="00200064" w:rsidRDefault="00B40D4A" w:rsidP="00B40D4A">
      <w:pPr>
        <w:pStyle w:val="Citas"/>
        <w:rPr>
          <w:b/>
          <w:lang w:eastAsia="es-MX"/>
        </w:rPr>
      </w:pPr>
      <w:r>
        <w:rPr>
          <w:b/>
          <w:lang w:eastAsia="es-MX"/>
        </w:rPr>
        <w:t>“</w:t>
      </w:r>
      <w:r w:rsidRPr="00200064">
        <w:rPr>
          <w:b/>
          <w:lang w:eastAsia="es-MX"/>
        </w:rPr>
        <w:t xml:space="preserve">INFORMACIÓN PÚBLICA, CONCEPTO DE, EN MATERIA DE TRANSPARENCIA. INTERPRETACIÓN TEMÁTICA DE LOS ARTÍCULOS 2, FRACCIÓN </w:t>
      </w:r>
      <w:r w:rsidRPr="00200064">
        <w:rPr>
          <w:b/>
          <w:bCs/>
          <w:lang w:eastAsia="es-MX"/>
        </w:rPr>
        <w:t xml:space="preserve">V, XV, Y XVI, </w:t>
      </w:r>
      <w:r w:rsidRPr="00200064">
        <w:rPr>
          <w:b/>
          <w:lang w:eastAsia="es-MX"/>
        </w:rPr>
        <w:t xml:space="preserve">32, 4,11 Y 41. </w:t>
      </w:r>
    </w:p>
    <w:p w14:paraId="1A1EC40B" w14:textId="77777777" w:rsidR="00B40D4A" w:rsidRDefault="00B40D4A" w:rsidP="00B40D4A">
      <w:pPr>
        <w:pStyle w:val="Citas"/>
        <w:rPr>
          <w:lang w:eastAsia="es-MX"/>
        </w:rPr>
      </w:pPr>
      <w:r>
        <w:rPr>
          <w:lang w:eastAsia="es-MX"/>
        </w:rPr>
        <w:t>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95393C4" w14:textId="77777777" w:rsidR="00B40D4A" w:rsidRDefault="00B40D4A" w:rsidP="00B40D4A">
      <w:pPr>
        <w:pStyle w:val="Citas"/>
        <w:rPr>
          <w:lang w:eastAsia="es-MX"/>
        </w:rPr>
      </w:pPr>
      <w:r>
        <w:rPr>
          <w:lang w:eastAsia="es-MX"/>
        </w:rPr>
        <w:t>En consecuencia el acceso a la información se refiere a que se cumplan cualquiera de los siguientes tres supuestos:</w:t>
      </w:r>
    </w:p>
    <w:p w14:paraId="0658A1C5" w14:textId="77777777" w:rsidR="00B40D4A" w:rsidRDefault="00B40D4A" w:rsidP="00B40D4A">
      <w:pPr>
        <w:pStyle w:val="Citas"/>
        <w:rPr>
          <w:lang w:eastAsia="es-MX"/>
        </w:rPr>
      </w:pPr>
      <w:r>
        <w:rPr>
          <w:lang w:eastAsia="es-MX"/>
        </w:rPr>
        <w:lastRenderedPageBreak/>
        <w:t>Que se trate de información registrada en cualquier soporte documental, que en ejercicio de las atribuciones conferidas, sea generada por los Sujetos Obligados;</w:t>
      </w:r>
    </w:p>
    <w:p w14:paraId="1142B4B2" w14:textId="77777777" w:rsidR="00B40D4A" w:rsidRDefault="00B40D4A" w:rsidP="00B40D4A">
      <w:pPr>
        <w:pStyle w:val="Citas"/>
        <w:rPr>
          <w:lang w:eastAsia="es-MX"/>
        </w:rPr>
      </w:pPr>
      <w:r>
        <w:rPr>
          <w:lang w:eastAsia="es-MX"/>
        </w:rPr>
        <w:t>Que se trate de información registrada en cualquier soporte documental, que en ejercicio de las atribuciones conferidas, sea administrada por los Sujetos Obligados, y</w:t>
      </w:r>
    </w:p>
    <w:p w14:paraId="471AD7FF" w14:textId="77777777" w:rsidR="00B40D4A" w:rsidRPr="00200064" w:rsidRDefault="00B40D4A" w:rsidP="00B40D4A">
      <w:pPr>
        <w:pStyle w:val="Citas"/>
        <w:rPr>
          <w:b/>
          <w:lang w:eastAsia="es-MX"/>
        </w:rPr>
      </w:pPr>
      <w:r>
        <w:rPr>
          <w:lang w:eastAsia="es-MX"/>
        </w:rPr>
        <w:t xml:space="preserve">Que se trate de información registrada en cualquier soporte documental, que en ejercicio de las atribuciones conferidas, se encuentre en posesión de los Sujetos Obligados.” </w:t>
      </w:r>
      <w:r>
        <w:rPr>
          <w:b/>
          <w:lang w:eastAsia="es-MX"/>
        </w:rPr>
        <w:t>[Sic]</w:t>
      </w:r>
    </w:p>
    <w:p w14:paraId="41234148" w14:textId="77777777" w:rsidR="001806DF" w:rsidRDefault="001806DF" w:rsidP="00B40D4A">
      <w:pPr>
        <w:pStyle w:val="Sinespaciado"/>
        <w:spacing w:line="360" w:lineRule="auto"/>
        <w:jc w:val="both"/>
        <w:rPr>
          <w:rFonts w:ascii="Palatino Linotype" w:hAnsi="Palatino Linotype"/>
          <w:lang w:eastAsia="es-MX"/>
        </w:rPr>
      </w:pPr>
    </w:p>
    <w:p w14:paraId="1E66BE2B" w14:textId="2ADB7BA5" w:rsidR="00B40D4A" w:rsidRDefault="00B40D4A" w:rsidP="00B40D4A">
      <w:pPr>
        <w:pStyle w:val="Sinespaciado"/>
        <w:spacing w:line="360" w:lineRule="auto"/>
        <w:jc w:val="both"/>
        <w:rPr>
          <w:rFonts w:ascii="Palatino Linotype" w:hAnsi="Palatino Linotype"/>
          <w:i/>
          <w:lang w:eastAsia="es-MX"/>
        </w:rPr>
      </w:pPr>
      <w:r>
        <w:rPr>
          <w:rFonts w:ascii="Palatino Linotype" w:hAnsi="Palatino Linotype"/>
          <w:lang w:eastAsia="es-MX"/>
        </w:rPr>
        <w:t xml:space="preserve">Es decir,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Pr>
          <w:rFonts w:ascii="Palatino Linotype" w:hAnsi="Palatino Linotype"/>
          <w:lang w:eastAsia="es-MX"/>
        </w:rPr>
        <w:t>Villanueva</w:t>
      </w:r>
      <w:proofErr w:type="spellEnd"/>
      <w:r>
        <w:rPr>
          <w:rFonts w:ascii="Palatino Linotype" w:hAnsi="Palatino Linotype"/>
          <w:lang w:eastAsia="es-MX"/>
        </w:rPr>
        <w:t xml:space="preserve"> que dice: “</w:t>
      </w:r>
      <w:r>
        <w:rPr>
          <w:rFonts w:ascii="Palatino Linotype" w:hAnsi="Palatino Linotype"/>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Pr>
          <w:rFonts w:ascii="Palatino Linotype" w:hAnsi="Palatino Linotype"/>
          <w:b/>
          <w:i/>
          <w:lang w:val="es-ES_tradnl"/>
        </w:rPr>
        <w:t>[Sic]</w:t>
      </w:r>
    </w:p>
    <w:p w14:paraId="32662306" w14:textId="41118BB2" w:rsidR="004510AD" w:rsidRPr="003F5CE1" w:rsidRDefault="00B40D4A" w:rsidP="00B27F33">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cs="Arial"/>
          <w:lang w:val="es-MX"/>
        </w:rPr>
        <w:t xml:space="preserve">Vista de esta forma, de </w:t>
      </w:r>
      <w:r w:rsidR="003F5CE1">
        <w:rPr>
          <w:rFonts w:ascii="Palatino Linotype" w:hAnsi="Palatino Linotype" w:cs="Arial"/>
          <w:lang w:val="es-MX"/>
        </w:rPr>
        <w:t xml:space="preserve">una interpretación sistemática a la solicitud de información </w:t>
      </w:r>
      <w:r w:rsidR="003F5CE1">
        <w:rPr>
          <w:rFonts w:ascii="Palatino Linotype" w:hAnsi="Palatino Linotype" w:cs="Arial"/>
          <w:b/>
          <w:bCs/>
          <w:lang w:val="es-MX"/>
        </w:rPr>
        <w:t xml:space="preserve">00119/TOLUCA/IP/2024 </w:t>
      </w:r>
      <w:r w:rsidR="003F5CE1">
        <w:rPr>
          <w:rFonts w:ascii="Palatino Linotype" w:hAnsi="Palatino Linotype" w:cs="Arial"/>
          <w:lang w:val="es-MX"/>
        </w:rPr>
        <w:t xml:space="preserve">se desprende que la pretensión del particular versa en acceder a soportes documentales generados, poseídos o administrados con motivo del derecho de petición ejercido por particulares, </w:t>
      </w:r>
      <w:r w:rsidR="00E94FA5">
        <w:rPr>
          <w:rFonts w:ascii="Palatino Linotype" w:hAnsi="Palatino Linotype" w:cs="Arial"/>
          <w:lang w:val="es-MX"/>
        </w:rPr>
        <w:t xml:space="preserve">o en su defecto denuncias, </w:t>
      </w:r>
      <w:r w:rsidR="003F5CE1">
        <w:rPr>
          <w:rFonts w:ascii="Palatino Linotype" w:hAnsi="Palatino Linotype" w:cs="Arial"/>
          <w:lang w:val="es-MX"/>
        </w:rPr>
        <w:t xml:space="preserve">luego entonces, a toda luz encuadra como derecho de acceso a la información. </w:t>
      </w:r>
    </w:p>
    <w:p w14:paraId="228999E5" w14:textId="3D2E75D8" w:rsidR="003F5CE1" w:rsidRDefault="00FD7050" w:rsidP="00FD7050">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cs="Arial"/>
          <w:lang w:val="es-MX"/>
        </w:rPr>
        <w:lastRenderedPageBreak/>
        <w:t xml:space="preserve">Una vez sentado lo anterior, como se mencionó en el antecedente </w:t>
      </w:r>
      <w:r w:rsidR="003F5CE1">
        <w:rPr>
          <w:rFonts w:ascii="Palatino Linotype" w:hAnsi="Palatino Linotype" w:cs="Arial"/>
          <w:lang w:val="es-MX"/>
        </w:rPr>
        <w:t>segundo</w:t>
      </w:r>
      <w:r>
        <w:rPr>
          <w:rFonts w:ascii="Palatino Linotype" w:hAnsi="Palatino Linotype" w:cs="Arial"/>
          <w:lang w:val="es-MX"/>
        </w:rPr>
        <w:t xml:space="preserve">, </w:t>
      </w:r>
      <w:r>
        <w:rPr>
          <w:rFonts w:ascii="Palatino Linotype" w:hAnsi="Palatino Linotype" w:cs="Arial"/>
          <w:b/>
          <w:bCs/>
          <w:lang w:val="es-MX"/>
        </w:rPr>
        <w:t xml:space="preserve">El Sujeto Obligado </w:t>
      </w:r>
      <w:r>
        <w:rPr>
          <w:rFonts w:ascii="Palatino Linotype" w:hAnsi="Palatino Linotype" w:cs="Arial"/>
          <w:lang w:val="es-MX"/>
        </w:rPr>
        <w:t xml:space="preserve">en fecha </w:t>
      </w:r>
      <w:r w:rsidR="003F5CE1">
        <w:rPr>
          <w:rFonts w:ascii="Palatino Linotype" w:hAnsi="Palatino Linotype" w:cs="Arial"/>
          <w:b/>
          <w:bCs/>
          <w:lang w:val="es-MX"/>
        </w:rPr>
        <w:t xml:space="preserve">trece de febrero de dos mil veintitrés, </w:t>
      </w:r>
      <w:r w:rsidR="003F5CE1">
        <w:rPr>
          <w:rFonts w:ascii="Palatino Linotype" w:hAnsi="Palatino Linotype" w:cs="Arial"/>
          <w:lang w:val="es-MX"/>
        </w:rPr>
        <w:t>rindió su respuesta a la solicitud de información, adjuntando para tal efecto lo siguiente:</w:t>
      </w:r>
    </w:p>
    <w:p w14:paraId="35A496A5" w14:textId="4D0CEFE6" w:rsidR="00FF6CA2" w:rsidRPr="00FF6CA2" w:rsidRDefault="003F5CE1" w:rsidP="00D20511">
      <w:pPr>
        <w:pStyle w:val="Prrafodelista"/>
        <w:numPr>
          <w:ilvl w:val="0"/>
          <w:numId w:val="44"/>
        </w:numPr>
        <w:autoSpaceDE w:val="0"/>
        <w:autoSpaceDN w:val="0"/>
        <w:adjustRightInd w:val="0"/>
        <w:spacing w:before="240" w:after="160" w:line="360" w:lineRule="auto"/>
        <w:jc w:val="both"/>
        <w:rPr>
          <w:rFonts w:ascii="Palatino Linotype" w:hAnsi="Palatino Linotype" w:cs="Arial"/>
          <w:b/>
          <w:bCs/>
          <w:lang w:val="es-MX"/>
        </w:rPr>
      </w:pPr>
      <w:r w:rsidRPr="00FF6CA2">
        <w:rPr>
          <w:rFonts w:ascii="Palatino Linotype" w:hAnsi="Palatino Linotype" w:cs="Arial"/>
          <w:b/>
          <w:bCs/>
          <w:lang w:val="es-MX"/>
        </w:rPr>
        <w:t>“119.__f….</w:t>
      </w:r>
      <w:proofErr w:type="spellStart"/>
      <w:r w:rsidRPr="00FF6CA2">
        <w:rPr>
          <w:rFonts w:ascii="Palatino Linotype" w:hAnsi="Palatino Linotype" w:cs="Arial"/>
          <w:b/>
          <w:bCs/>
          <w:lang w:val="es-MX"/>
        </w:rPr>
        <w:t>pdf</w:t>
      </w:r>
      <w:proofErr w:type="spellEnd"/>
      <w:r w:rsidRPr="00FF6CA2">
        <w:rPr>
          <w:rFonts w:ascii="Palatino Linotype" w:hAnsi="Palatino Linotype" w:cs="Arial"/>
          <w:b/>
          <w:bCs/>
          <w:lang w:val="es-MX"/>
        </w:rPr>
        <w:t>”:</w:t>
      </w:r>
      <w:r w:rsidR="00FF6CA2" w:rsidRPr="00FF6CA2">
        <w:rPr>
          <w:rFonts w:ascii="Palatino Linotype" w:hAnsi="Palatino Linotype" w:cs="Arial"/>
          <w:b/>
          <w:bCs/>
          <w:lang w:val="es-MX"/>
        </w:rPr>
        <w:t xml:space="preserve"> </w:t>
      </w:r>
      <w:r w:rsidR="00FF6CA2" w:rsidRPr="00FF6CA2">
        <w:rPr>
          <w:rFonts w:ascii="Palatino Linotype" w:hAnsi="Palatino Linotype" w:cs="Arial"/>
          <w:lang w:val="es-MX"/>
        </w:rPr>
        <w:t xml:space="preserve">Compila </w:t>
      </w:r>
      <w:r w:rsidR="00FF6CA2" w:rsidRPr="00FF6CA2">
        <w:rPr>
          <w:rFonts w:ascii="Palatino Linotype" w:hAnsi="Palatino Linotype" w:cs="Arial"/>
          <w:b/>
          <w:bCs/>
          <w:lang w:val="es-MX"/>
        </w:rPr>
        <w:t xml:space="preserve">389 -trescientos ochenta y nueve- </w:t>
      </w:r>
      <w:r w:rsidR="00FF6CA2" w:rsidRPr="00FF6CA2">
        <w:rPr>
          <w:rFonts w:ascii="Palatino Linotype" w:hAnsi="Palatino Linotype" w:cs="Arial"/>
          <w:lang w:val="es-MX"/>
        </w:rPr>
        <w:t xml:space="preserve">fojas correspondientes a </w:t>
      </w:r>
      <w:r w:rsidR="00FF6CA2" w:rsidRPr="00FF6CA2">
        <w:rPr>
          <w:rFonts w:ascii="Palatino Linotype" w:hAnsi="Palatino Linotype" w:cs="Arial"/>
          <w:lang w:val="es-MX"/>
        </w:rPr>
        <w:tab/>
        <w:t xml:space="preserve">peticiones ciudadanas ingresadas a través del </w:t>
      </w:r>
      <w:r w:rsidR="00FF6CA2" w:rsidRPr="00FF6CA2">
        <w:rPr>
          <w:rFonts w:ascii="Palatino Linotype" w:hAnsi="Palatino Linotype"/>
        </w:rPr>
        <w:t>Sistema Integral de Atención Ciudadana “SIAC”</w:t>
      </w:r>
      <w:r w:rsidR="00FF6CA2">
        <w:rPr>
          <w:rFonts w:ascii="Palatino Linotype" w:hAnsi="Palatino Linotype"/>
        </w:rPr>
        <w:t xml:space="preserve">. </w:t>
      </w:r>
    </w:p>
    <w:p w14:paraId="4C1D5B64" w14:textId="5AA0883F" w:rsidR="003F5CE1" w:rsidRDefault="003F5CE1" w:rsidP="003F5CE1">
      <w:pPr>
        <w:pStyle w:val="Prrafodelista"/>
        <w:numPr>
          <w:ilvl w:val="0"/>
          <w:numId w:val="44"/>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 xml:space="preserve">“Respuesta 119.pdf”: </w:t>
      </w:r>
      <w:r>
        <w:rPr>
          <w:rFonts w:ascii="Palatino Linotype" w:hAnsi="Palatino Linotype" w:cs="Arial"/>
          <w:lang w:val="es-MX"/>
        </w:rPr>
        <w:t xml:space="preserve">Oficio sin número signado por la titular de la unidad de transparencia y dirigido al solicitante, de fecha trece de febrero de dos mil veinticuatro, en lo medular refiere hacer entrega de las peticiones ciudadanas recibidas en el periodo solicitado, en versión pública. </w:t>
      </w:r>
    </w:p>
    <w:p w14:paraId="20750E47" w14:textId="2B244310" w:rsidR="003F5CE1" w:rsidRPr="003F5CE1" w:rsidRDefault="003F5CE1" w:rsidP="003F5CE1">
      <w:pPr>
        <w:pStyle w:val="Prrafodelista"/>
        <w:numPr>
          <w:ilvl w:val="0"/>
          <w:numId w:val="44"/>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 xml:space="preserve">“Acta 80.pdf”: </w:t>
      </w:r>
      <w:r>
        <w:rPr>
          <w:rFonts w:ascii="Palatino Linotype" w:hAnsi="Palatino Linotype" w:cs="Arial"/>
          <w:lang w:val="es-MX"/>
        </w:rPr>
        <w:t>Acta de la octogésima sesión extraordinaria 2024 del comité de transparencia del municipio de Toluca, de fecha primero de febrero de dos mil veinticuatro, resulta de nuestro interés el siguiente extracto:</w:t>
      </w:r>
    </w:p>
    <w:p w14:paraId="5421C00A" w14:textId="40CA1E09" w:rsidR="003F5CE1" w:rsidRDefault="003F5CE1" w:rsidP="003F5CE1">
      <w:pPr>
        <w:pStyle w:val="Prrafodelista"/>
        <w:autoSpaceDE w:val="0"/>
        <w:autoSpaceDN w:val="0"/>
        <w:adjustRightInd w:val="0"/>
        <w:spacing w:before="240" w:after="160" w:line="360" w:lineRule="auto"/>
        <w:ind w:left="720"/>
        <w:jc w:val="both"/>
        <w:rPr>
          <w:rFonts w:ascii="Palatino Linotype" w:hAnsi="Palatino Linotype" w:cs="Arial"/>
          <w:i/>
          <w:iCs/>
          <w:lang w:val="es-MX"/>
        </w:rPr>
      </w:pPr>
      <w:r>
        <w:rPr>
          <w:rFonts w:ascii="Palatino Linotype" w:hAnsi="Palatino Linotype" w:cs="Arial"/>
          <w:i/>
          <w:iCs/>
          <w:lang w:val="es-MX"/>
        </w:rPr>
        <w:t>“</w:t>
      </w:r>
      <w:r w:rsidR="00FF6CA2">
        <w:rPr>
          <w:rFonts w:ascii="Palatino Linotype" w:hAnsi="Palatino Linotype" w:cs="Arial"/>
          <w:i/>
          <w:iCs/>
          <w:lang w:val="es-MX"/>
        </w:rPr>
        <w:t>Acuerdo AT/CT/01/2024</w:t>
      </w:r>
    </w:p>
    <w:p w14:paraId="0000C7A3" w14:textId="77777777" w:rsidR="00FF6CA2" w:rsidRDefault="00FF6CA2" w:rsidP="003F5CE1">
      <w:pPr>
        <w:pStyle w:val="Prrafodelista"/>
        <w:autoSpaceDE w:val="0"/>
        <w:autoSpaceDN w:val="0"/>
        <w:adjustRightInd w:val="0"/>
        <w:spacing w:before="240" w:after="160" w:line="360" w:lineRule="auto"/>
        <w:ind w:left="720"/>
        <w:jc w:val="both"/>
        <w:rPr>
          <w:rFonts w:ascii="Palatino Linotype" w:hAnsi="Palatino Linotype" w:cs="Arial"/>
          <w:i/>
          <w:iCs/>
          <w:lang w:val="es-MX"/>
        </w:rPr>
      </w:pPr>
      <w:r>
        <w:rPr>
          <w:rFonts w:ascii="Palatino Linotype" w:hAnsi="Palatino Linotype" w:cs="Arial"/>
          <w:i/>
          <w:iCs/>
          <w:lang w:val="es-MX"/>
        </w:rPr>
        <w:t xml:space="preserve">En ese tenor, los datos referidos con antelación son considerados información confidencial, debido a que se refiere a datos personales concernientes de personas físicas y jurídicas colectivas identificadas o identificables, en términos de los artículos… </w:t>
      </w:r>
      <w:r w:rsidRPr="00FF6CA2">
        <w:rPr>
          <w:rFonts w:ascii="Palatino Linotype" w:hAnsi="Palatino Linotype" w:cs="Arial"/>
          <w:b/>
          <w:bCs/>
          <w:i/>
          <w:iCs/>
          <w:u w:val="single"/>
          <w:lang w:val="es-MX"/>
        </w:rPr>
        <w:t xml:space="preserve">En este sentido los datos personales enunciados con antelación se encuentran definidos como “datos de identificación” y “datos de salud”, </w:t>
      </w:r>
      <w:r w:rsidRPr="00FF6CA2">
        <w:rPr>
          <w:rFonts w:ascii="Palatino Linotype" w:hAnsi="Palatino Linotype" w:cs="Arial"/>
          <w:i/>
          <w:iCs/>
          <w:u w:val="single"/>
          <w:lang w:val="es-MX"/>
        </w:rPr>
        <w:t>t</w:t>
      </w:r>
      <w:r>
        <w:rPr>
          <w:rFonts w:ascii="Palatino Linotype" w:hAnsi="Palatino Linotype" w:cs="Arial"/>
          <w:i/>
          <w:iCs/>
          <w:lang w:val="es-MX"/>
        </w:rPr>
        <w:t xml:space="preserve">omando como referencia de forma analógica el artículo 1 fracciones I y VII de los Lineamientos de las Medidas de Seguridad Aplicables a los Sistemas de Datos Personales que se encuentran </w:t>
      </w:r>
      <w:r>
        <w:rPr>
          <w:rFonts w:ascii="Palatino Linotype" w:hAnsi="Palatino Linotype" w:cs="Arial"/>
          <w:i/>
          <w:iCs/>
          <w:lang w:val="es-MX"/>
        </w:rPr>
        <w:lastRenderedPageBreak/>
        <w:t xml:space="preserve">en Posesión de los Sujetos Obligados de la Ley de Protección de Datos Personales en Posesión de Sujetos Obligados del Estado de México y Municipios, que a la letra dicen: </w:t>
      </w:r>
    </w:p>
    <w:p w14:paraId="48F5EA8C" w14:textId="4B0907DE" w:rsidR="00FF6CA2" w:rsidRPr="00FF6CA2" w:rsidRDefault="00FF6CA2" w:rsidP="003F5CE1">
      <w:pPr>
        <w:pStyle w:val="Prrafodelista"/>
        <w:autoSpaceDE w:val="0"/>
        <w:autoSpaceDN w:val="0"/>
        <w:adjustRightInd w:val="0"/>
        <w:spacing w:before="240" w:after="160" w:line="360" w:lineRule="auto"/>
        <w:ind w:left="720"/>
        <w:jc w:val="both"/>
        <w:rPr>
          <w:rFonts w:ascii="Palatino Linotype" w:hAnsi="Palatino Linotype" w:cs="Arial"/>
          <w:b/>
          <w:bCs/>
          <w:i/>
          <w:iCs/>
          <w:lang w:val="es-MX"/>
        </w:rPr>
      </w:pPr>
      <w:r>
        <w:rPr>
          <w:rFonts w:ascii="Palatino Linotype" w:hAnsi="Palatino Linotype" w:cs="Arial"/>
          <w:i/>
          <w:iCs/>
          <w:lang w:val="es-MX"/>
        </w:rPr>
        <w:t xml:space="preserve">(…)” </w:t>
      </w:r>
      <w:r>
        <w:rPr>
          <w:rFonts w:ascii="Palatino Linotype" w:hAnsi="Palatino Linotype" w:cs="Arial"/>
          <w:b/>
          <w:bCs/>
          <w:i/>
          <w:iCs/>
          <w:lang w:val="es-MX"/>
        </w:rPr>
        <w:t>(Sic)</w:t>
      </w:r>
    </w:p>
    <w:p w14:paraId="0124F58F" w14:textId="36CBF154" w:rsidR="00FF6CA2" w:rsidRPr="003F5CE1" w:rsidRDefault="00FF6CA2" w:rsidP="003F5CE1">
      <w:pPr>
        <w:pStyle w:val="Prrafodelista"/>
        <w:autoSpaceDE w:val="0"/>
        <w:autoSpaceDN w:val="0"/>
        <w:adjustRightInd w:val="0"/>
        <w:spacing w:before="240" w:after="160" w:line="360" w:lineRule="auto"/>
        <w:ind w:left="720"/>
        <w:jc w:val="both"/>
        <w:rPr>
          <w:rFonts w:ascii="Palatino Linotype" w:hAnsi="Palatino Linotype" w:cs="Arial"/>
          <w:i/>
          <w:iCs/>
          <w:lang w:val="es-MX"/>
        </w:rPr>
      </w:pPr>
      <w:r>
        <w:rPr>
          <w:rFonts w:ascii="Palatino Linotype" w:hAnsi="Palatino Linotype" w:cs="Arial"/>
          <w:i/>
          <w:iCs/>
          <w:lang w:val="es-MX"/>
        </w:rPr>
        <w:t xml:space="preserve"> </w:t>
      </w:r>
    </w:p>
    <w:p w14:paraId="5196C40F" w14:textId="0097827A" w:rsidR="007A0AE8" w:rsidRPr="00FE30F4" w:rsidRDefault="003D5860" w:rsidP="0019604A">
      <w:pPr>
        <w:pStyle w:val="Prrafodelista"/>
        <w:autoSpaceDE w:val="0"/>
        <w:autoSpaceDN w:val="0"/>
        <w:adjustRightInd w:val="0"/>
        <w:spacing w:before="240" w:after="160" w:line="360" w:lineRule="auto"/>
        <w:ind w:left="0"/>
        <w:jc w:val="both"/>
        <w:rPr>
          <w:rFonts w:ascii="Palatino Linotype" w:hAnsi="Palatino Linotype"/>
          <w:iCs/>
        </w:rPr>
      </w:pPr>
      <w:r>
        <w:rPr>
          <w:rFonts w:ascii="Palatino Linotype" w:hAnsi="Palatino Linotype" w:cs="Arial"/>
          <w:lang w:val="es-MX"/>
        </w:rPr>
        <w:t xml:space="preserve">Luego entonces, con relación al documento electrónico </w:t>
      </w:r>
      <w:r w:rsidRPr="00FF6CA2">
        <w:rPr>
          <w:rFonts w:ascii="Palatino Linotype" w:hAnsi="Palatino Linotype" w:cs="Arial"/>
          <w:b/>
          <w:bCs/>
          <w:lang w:val="es-MX"/>
        </w:rPr>
        <w:t>“119.__f….</w:t>
      </w:r>
      <w:proofErr w:type="spellStart"/>
      <w:r w:rsidRPr="00FF6CA2">
        <w:rPr>
          <w:rFonts w:ascii="Palatino Linotype" w:hAnsi="Palatino Linotype" w:cs="Arial"/>
          <w:b/>
          <w:bCs/>
          <w:lang w:val="es-MX"/>
        </w:rPr>
        <w:t>pdf</w:t>
      </w:r>
      <w:proofErr w:type="spellEnd"/>
      <w:r w:rsidRPr="00FF6CA2">
        <w:rPr>
          <w:rFonts w:ascii="Palatino Linotype" w:hAnsi="Palatino Linotype" w:cs="Arial"/>
          <w:b/>
          <w:bCs/>
          <w:lang w:val="es-MX"/>
        </w:rPr>
        <w:t>”</w:t>
      </w:r>
      <w:r w:rsidR="0019604A">
        <w:rPr>
          <w:rFonts w:ascii="Palatino Linotype" w:hAnsi="Palatino Linotype" w:cs="Arial"/>
          <w:b/>
          <w:bCs/>
          <w:lang w:val="es-MX"/>
        </w:rPr>
        <w:t xml:space="preserve">, </w:t>
      </w:r>
      <w:r w:rsidR="0019604A">
        <w:rPr>
          <w:rFonts w:ascii="Palatino Linotype" w:hAnsi="Palatino Linotype" w:cs="Arial"/>
          <w:lang w:val="es-MX"/>
        </w:rPr>
        <w:t>mismo que compila peticiones ingresa</w:t>
      </w:r>
      <w:r w:rsidR="00553784">
        <w:rPr>
          <w:rFonts w:ascii="Palatino Linotype" w:hAnsi="Palatino Linotype" w:cs="Arial"/>
          <w:lang w:val="es-MX"/>
        </w:rPr>
        <w:t>da</w:t>
      </w:r>
      <w:r w:rsidR="0019604A">
        <w:rPr>
          <w:rFonts w:ascii="Palatino Linotype" w:hAnsi="Palatino Linotype" w:cs="Arial"/>
          <w:lang w:val="es-MX"/>
        </w:rPr>
        <w:t xml:space="preserve">s mediante el </w:t>
      </w:r>
      <w:r w:rsidR="0019604A">
        <w:rPr>
          <w:rFonts w:ascii="Palatino Linotype" w:hAnsi="Palatino Linotype"/>
        </w:rPr>
        <w:t xml:space="preserve">Sistema Integral de Atención Ciudadana “SIAC”, </w:t>
      </w:r>
      <w:r w:rsidR="007A0AE8" w:rsidRPr="00FE30F4">
        <w:rPr>
          <w:rFonts w:ascii="Palatino Linotype" w:hAnsi="Palatino Linotype"/>
        </w:rPr>
        <w:t>se destaca que este</w:t>
      </w:r>
      <w:r w:rsidR="007A0AE8" w:rsidRPr="00FE30F4">
        <w:rPr>
          <w:rFonts w:ascii="Palatino Linotype" w:hAnsi="Palatino Linotype"/>
          <w:iCs/>
        </w:rPr>
        <w:t xml:space="preserve"> Instituto no está facultado para manifestarse sobre la veracidad de la información proporcionada, pues este Órgano Garante, conforme al artículo 36 de la Ley de la Materia, no se encuentra facultado para pronunciarse acerca de la autenticidad de dicho pronunciamiento.  </w:t>
      </w:r>
    </w:p>
    <w:p w14:paraId="1FEC51F0" w14:textId="77777777" w:rsidR="007A0AE8" w:rsidRPr="00093E92" w:rsidRDefault="007A0AE8" w:rsidP="007A0AE8">
      <w:pPr>
        <w:spacing w:before="100" w:beforeAutospacing="1" w:after="100" w:afterAutospacing="1" w:line="360" w:lineRule="auto"/>
        <w:jc w:val="both"/>
        <w:rPr>
          <w:rFonts w:ascii="Palatino Linotype" w:hAnsi="Palatino Linotype" w:cs="Arial"/>
          <w:iCs/>
          <w:sz w:val="24"/>
          <w:szCs w:val="24"/>
        </w:rPr>
      </w:pPr>
      <w:r w:rsidRPr="00093E92">
        <w:rPr>
          <w:rFonts w:ascii="Palatino Linotype" w:hAnsi="Palatino Linotype" w:cs="Arial"/>
          <w:iCs/>
          <w:sz w:val="24"/>
          <w:szCs w:val="24"/>
        </w:rPr>
        <w:t xml:space="preserve">Sirve de sustento a lo anterior, el criterio </w:t>
      </w:r>
      <w:r w:rsidRPr="00093E92">
        <w:rPr>
          <w:rFonts w:ascii="Palatino Linotype" w:hAnsi="Palatino Linotype" w:cs="Arial"/>
          <w:b/>
          <w:bCs/>
          <w:iCs/>
          <w:sz w:val="24"/>
          <w:szCs w:val="24"/>
        </w:rPr>
        <w:t>31/10</w:t>
      </w:r>
      <w:r w:rsidRPr="00093E92">
        <w:rPr>
          <w:rFonts w:ascii="Palatino Linotype" w:hAnsi="Palatino Linotype" w:cs="Arial"/>
          <w:iCs/>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48101989" w14:textId="77777777" w:rsidR="007A0AE8" w:rsidRPr="003A41AE" w:rsidRDefault="007A0AE8" w:rsidP="007A0AE8">
      <w:pPr>
        <w:pStyle w:val="Citas"/>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2CB08333" w14:textId="77777777" w:rsidR="007A0AE8" w:rsidRDefault="007A0AE8" w:rsidP="007A0AE8">
      <w:pPr>
        <w:pStyle w:val="Citas"/>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w:t>
      </w:r>
      <w:r w:rsidRPr="00D02076">
        <w:lastRenderedPageBreak/>
        <w:t xml:space="preserve">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0AA5FA9F" w14:textId="77777777" w:rsidR="007A0AE8" w:rsidRDefault="007A0AE8" w:rsidP="007A0AE8">
      <w:pPr>
        <w:pStyle w:val="Citas"/>
      </w:pPr>
      <w:r w:rsidRPr="00D02076">
        <w:t xml:space="preserve">Expedientes: </w:t>
      </w:r>
    </w:p>
    <w:p w14:paraId="1C8C56FE" w14:textId="77777777" w:rsidR="007A0AE8" w:rsidRDefault="007A0AE8" w:rsidP="007A0AE8">
      <w:pPr>
        <w:pStyle w:val="Citas"/>
        <w:numPr>
          <w:ilvl w:val="0"/>
          <w:numId w:val="1"/>
        </w:numPr>
      </w:pPr>
      <w:r w:rsidRPr="00D02076">
        <w:t xml:space="preserve">2440/07 Comisión Federal de Electricidad - Alonso Lujambio Irazábal </w:t>
      </w:r>
    </w:p>
    <w:p w14:paraId="4EF20EB6" w14:textId="77777777" w:rsidR="007A0AE8" w:rsidRDefault="007A0AE8" w:rsidP="007A0AE8">
      <w:pPr>
        <w:pStyle w:val="Citas"/>
        <w:numPr>
          <w:ilvl w:val="0"/>
          <w:numId w:val="1"/>
        </w:numPr>
      </w:pPr>
      <w:r w:rsidRPr="00D02076">
        <w:t xml:space="preserve">0113/09 Instituto de Seguridad y Servicios Sociales de los Trabajadores del Estado – Alonso Lujambio Irazábal </w:t>
      </w:r>
    </w:p>
    <w:p w14:paraId="372B3E0D" w14:textId="77777777" w:rsidR="007A0AE8" w:rsidRDefault="007A0AE8" w:rsidP="007A0AE8">
      <w:pPr>
        <w:pStyle w:val="Citas"/>
        <w:numPr>
          <w:ilvl w:val="0"/>
          <w:numId w:val="1"/>
        </w:numPr>
      </w:pPr>
      <w:r w:rsidRPr="00D02076">
        <w:t xml:space="preserve">1624/09 Instituto Nacional para la Educación de los Adultos - María </w:t>
      </w:r>
      <w:proofErr w:type="spellStart"/>
      <w:r w:rsidRPr="00D02076">
        <w:t>Marván</w:t>
      </w:r>
      <w:proofErr w:type="spellEnd"/>
      <w:r w:rsidRPr="00D02076">
        <w:t xml:space="preserve"> Laborde </w:t>
      </w:r>
    </w:p>
    <w:p w14:paraId="10F83BB6" w14:textId="77777777" w:rsidR="007A0AE8" w:rsidRDefault="007A0AE8" w:rsidP="007A0AE8">
      <w:pPr>
        <w:pStyle w:val="Citas"/>
        <w:numPr>
          <w:ilvl w:val="0"/>
          <w:numId w:val="1"/>
        </w:numPr>
      </w:pPr>
      <w:r w:rsidRPr="00D02076">
        <w:t xml:space="preserve">2395/09 Secretaría de Economía - María </w:t>
      </w:r>
      <w:proofErr w:type="spellStart"/>
      <w:r w:rsidRPr="00D02076">
        <w:t>Marván</w:t>
      </w:r>
      <w:proofErr w:type="spellEnd"/>
      <w:r w:rsidRPr="00D02076">
        <w:t xml:space="preserve"> Laborde </w:t>
      </w:r>
    </w:p>
    <w:p w14:paraId="1E17776E" w14:textId="77777777" w:rsidR="007A0AE8" w:rsidRPr="00D02076" w:rsidRDefault="007A0AE8" w:rsidP="007A0AE8">
      <w:pPr>
        <w:pStyle w:val="Citas"/>
        <w:numPr>
          <w:ilvl w:val="0"/>
          <w:numId w:val="1"/>
        </w:numPr>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236540C2" w14:textId="77777777" w:rsidR="00FE30F4" w:rsidRDefault="00FE30F4" w:rsidP="007A0AE8">
      <w:pPr>
        <w:spacing w:after="0" w:line="360" w:lineRule="auto"/>
        <w:jc w:val="both"/>
        <w:rPr>
          <w:rFonts w:ascii="Palatino Linotype" w:hAnsi="Palatino Linotype" w:cs="Arial"/>
          <w:noProof/>
          <w:color w:val="000000"/>
          <w:sz w:val="24"/>
          <w:szCs w:val="24"/>
          <w:lang w:eastAsia="es-MX"/>
        </w:rPr>
      </w:pPr>
    </w:p>
    <w:p w14:paraId="4E49172B" w14:textId="77777777" w:rsidR="0019604A" w:rsidRDefault="0019604A" w:rsidP="0019604A">
      <w:pPr>
        <w:spacing w:after="0" w:line="360" w:lineRule="auto"/>
        <w:jc w:val="both"/>
        <w:rPr>
          <w:rFonts w:ascii="Palatino Linotype" w:hAnsi="Palatino Linotype" w:cs="Arial"/>
          <w:noProof/>
          <w:color w:val="000000"/>
          <w:sz w:val="24"/>
          <w:szCs w:val="24"/>
          <w:lang w:eastAsia="es-MX"/>
        </w:rPr>
      </w:pPr>
      <w:r w:rsidRPr="007D01D6">
        <w:rPr>
          <w:rFonts w:ascii="Palatino Linotype" w:hAnsi="Palatino Linotype" w:cs="Arial"/>
          <w:noProof/>
          <w:color w:val="000000"/>
          <w:sz w:val="24"/>
          <w:szCs w:val="24"/>
          <w:lang w:eastAsia="es-MX"/>
        </w:rPr>
        <w:t xml:space="preserve">Con base en lo anteriormente expuesto, se arriba a la premisa de que este Instituto no se encuentra facultado para dudar de la veracidad respecto de la información proporcionada por los </w:t>
      </w:r>
      <w:r w:rsidRPr="007D01D6">
        <w:rPr>
          <w:rFonts w:ascii="Palatino Linotype" w:hAnsi="Palatino Linotype" w:cs="Arial"/>
          <w:b/>
          <w:bCs/>
          <w:noProof/>
          <w:color w:val="000000"/>
          <w:sz w:val="24"/>
          <w:szCs w:val="24"/>
          <w:lang w:eastAsia="es-MX"/>
        </w:rPr>
        <w:t>Sujetos Obligados</w:t>
      </w:r>
      <w:r>
        <w:rPr>
          <w:rFonts w:ascii="Palatino Linotype" w:hAnsi="Palatino Linotype" w:cs="Arial"/>
          <w:b/>
          <w:bCs/>
          <w:noProof/>
          <w:color w:val="000000"/>
          <w:sz w:val="24"/>
          <w:szCs w:val="24"/>
          <w:lang w:eastAsia="es-MX"/>
        </w:rPr>
        <w:t xml:space="preserve">, </w:t>
      </w:r>
      <w:r>
        <w:rPr>
          <w:rFonts w:ascii="Palatino Linotype" w:hAnsi="Palatino Linotype" w:cs="Arial"/>
          <w:noProof/>
          <w:color w:val="000000"/>
          <w:sz w:val="24"/>
          <w:szCs w:val="24"/>
          <w:lang w:eastAsia="es-MX"/>
        </w:rPr>
        <w:t>por cuanto hace a su:</w:t>
      </w:r>
    </w:p>
    <w:p w14:paraId="650AAA94" w14:textId="77777777" w:rsidR="0019604A" w:rsidRDefault="0019604A" w:rsidP="0019604A">
      <w:pPr>
        <w:pStyle w:val="Prrafodelista"/>
        <w:numPr>
          <w:ilvl w:val="0"/>
          <w:numId w:val="45"/>
        </w:numPr>
        <w:spacing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Formato</w:t>
      </w:r>
    </w:p>
    <w:p w14:paraId="653EE76D" w14:textId="77777777" w:rsidR="0019604A" w:rsidRDefault="0019604A" w:rsidP="0019604A">
      <w:pPr>
        <w:pStyle w:val="Prrafodelista"/>
        <w:numPr>
          <w:ilvl w:val="0"/>
          <w:numId w:val="45"/>
        </w:numPr>
        <w:spacing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Volumen</w:t>
      </w:r>
    </w:p>
    <w:p w14:paraId="39411D82" w14:textId="77777777" w:rsidR="0019604A" w:rsidRPr="00D40E0F" w:rsidRDefault="0019604A" w:rsidP="0019604A">
      <w:pPr>
        <w:pStyle w:val="Prrafodelista"/>
        <w:numPr>
          <w:ilvl w:val="0"/>
          <w:numId w:val="45"/>
        </w:numPr>
        <w:spacing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lastRenderedPageBreak/>
        <w:t xml:space="preserve">Contenido. </w:t>
      </w:r>
    </w:p>
    <w:p w14:paraId="1EDFF4A1" w14:textId="77777777" w:rsidR="0019604A" w:rsidRDefault="0019604A" w:rsidP="007A0AE8">
      <w:pPr>
        <w:spacing w:after="0" w:line="360" w:lineRule="auto"/>
        <w:jc w:val="both"/>
        <w:rPr>
          <w:rFonts w:ascii="Palatino Linotype" w:hAnsi="Palatino Linotype" w:cs="Arial"/>
          <w:b/>
          <w:bCs/>
          <w:noProof/>
          <w:color w:val="000000"/>
          <w:sz w:val="24"/>
          <w:szCs w:val="24"/>
          <w:lang w:eastAsia="es-MX"/>
        </w:rPr>
      </w:pPr>
    </w:p>
    <w:p w14:paraId="6741E745" w14:textId="025DE6F1" w:rsidR="0019604A" w:rsidRDefault="0019604A" w:rsidP="0019604A">
      <w:pPr>
        <w:spacing w:after="0" w:line="360" w:lineRule="auto"/>
        <w:jc w:val="both"/>
        <w:rPr>
          <w:rFonts w:ascii="Palatino Linotype" w:hAnsi="Palatino Linotype" w:cs="Arial"/>
          <w:sz w:val="24"/>
          <w:szCs w:val="24"/>
        </w:rPr>
      </w:pPr>
      <w:r>
        <w:rPr>
          <w:rFonts w:ascii="Palatino Linotype" w:hAnsi="Palatino Linotype"/>
          <w:sz w:val="24"/>
          <w:szCs w:val="24"/>
        </w:rPr>
        <w:t xml:space="preserve">Inconforme </w:t>
      </w:r>
      <w:r>
        <w:rPr>
          <w:rFonts w:ascii="Palatino Linotype" w:hAnsi="Palatino Linotype" w:cs="Arial"/>
          <w:sz w:val="24"/>
          <w:szCs w:val="24"/>
        </w:rPr>
        <w:t xml:space="preserve">con la respuesta del </w:t>
      </w:r>
      <w:r>
        <w:rPr>
          <w:rFonts w:ascii="Palatino Linotype" w:hAnsi="Palatino Linotype" w:cs="Arial"/>
          <w:b/>
          <w:bCs/>
          <w:sz w:val="24"/>
          <w:szCs w:val="24"/>
        </w:rPr>
        <w:t xml:space="preserve">Sujeto Obligado, El Recurrente </w:t>
      </w:r>
      <w:r>
        <w:rPr>
          <w:rFonts w:ascii="Palatino Linotype" w:hAnsi="Palatino Linotype" w:cs="Arial"/>
          <w:sz w:val="24"/>
          <w:szCs w:val="24"/>
        </w:rPr>
        <w:t xml:space="preserve">interpuso recurso de revisión en fecha </w:t>
      </w:r>
      <w:r>
        <w:rPr>
          <w:rFonts w:ascii="Palatino Linotype" w:hAnsi="Palatino Linotype" w:cs="Arial"/>
          <w:b/>
          <w:bCs/>
          <w:sz w:val="24"/>
          <w:szCs w:val="24"/>
        </w:rPr>
        <w:t xml:space="preserve">veintisiete de febrero de dos mil veinticuatro, </w:t>
      </w:r>
      <w:r>
        <w:rPr>
          <w:rFonts w:ascii="Palatino Linotype" w:hAnsi="Palatino Linotype" w:cs="Arial"/>
          <w:sz w:val="24"/>
          <w:szCs w:val="24"/>
        </w:rPr>
        <w:t>en el cual arguye las siguientes manifestaciones:</w:t>
      </w:r>
    </w:p>
    <w:p w14:paraId="2D7647DA" w14:textId="77777777" w:rsidR="0019604A" w:rsidRDefault="0019604A" w:rsidP="0019604A">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2DAF31FD" w14:textId="77777777" w:rsidR="0019604A" w:rsidRPr="003406C5" w:rsidRDefault="0019604A" w:rsidP="0019604A">
      <w:pPr>
        <w:pStyle w:val="Citas"/>
        <w:rPr>
          <w:b/>
          <w:bCs/>
          <w:sz w:val="24"/>
        </w:rPr>
      </w:pPr>
      <w:r w:rsidRPr="008538B3">
        <w:t>“la respuesta”</w:t>
      </w:r>
      <w:r>
        <w:t xml:space="preserve"> </w:t>
      </w:r>
      <w:r>
        <w:rPr>
          <w:b/>
          <w:bCs/>
        </w:rPr>
        <w:t>(Sic)</w:t>
      </w:r>
    </w:p>
    <w:p w14:paraId="351D8ECD" w14:textId="77777777" w:rsidR="0019604A" w:rsidRDefault="0019604A" w:rsidP="0019604A">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9FC2AC9" w14:textId="77777777" w:rsidR="0019604A" w:rsidRPr="003406C5" w:rsidRDefault="0019604A" w:rsidP="0019604A">
      <w:pPr>
        <w:pStyle w:val="Citas"/>
        <w:rPr>
          <w:b/>
          <w:bCs/>
        </w:rPr>
      </w:pPr>
      <w:r w:rsidRPr="008538B3">
        <w:t xml:space="preserve">“no me señalo el </w:t>
      </w:r>
      <w:proofErr w:type="spellStart"/>
      <w:r w:rsidRPr="008538B3">
        <w:t>numero</w:t>
      </w:r>
      <w:proofErr w:type="spellEnd"/>
      <w:r w:rsidRPr="008538B3">
        <w:t xml:space="preserve"> total de denuncias”</w:t>
      </w:r>
      <w:r>
        <w:t xml:space="preserve"> </w:t>
      </w:r>
      <w:r>
        <w:rPr>
          <w:b/>
          <w:bCs/>
        </w:rPr>
        <w:t>(Sic)</w:t>
      </w:r>
    </w:p>
    <w:p w14:paraId="627E9B45" w14:textId="77777777" w:rsidR="0019604A" w:rsidRDefault="0019604A" w:rsidP="0019604A">
      <w:pPr>
        <w:tabs>
          <w:tab w:val="left" w:pos="709"/>
        </w:tabs>
        <w:spacing w:before="240" w:line="360" w:lineRule="auto"/>
        <w:ind w:right="51"/>
        <w:jc w:val="both"/>
        <w:rPr>
          <w:rFonts w:ascii="Palatino Linotype" w:hAnsi="Palatino Linotype"/>
          <w:sz w:val="24"/>
          <w:szCs w:val="24"/>
        </w:rPr>
      </w:pPr>
    </w:p>
    <w:p w14:paraId="4A96C765" w14:textId="628DD04A" w:rsidR="0019604A" w:rsidRPr="00604859" w:rsidRDefault="0019604A" w:rsidP="0019604A">
      <w:pPr>
        <w:tabs>
          <w:tab w:val="left" w:pos="709"/>
        </w:tabs>
        <w:spacing w:before="240" w:line="360" w:lineRule="auto"/>
        <w:ind w:right="51"/>
        <w:jc w:val="both"/>
        <w:rPr>
          <w:rFonts w:ascii="Palatino Linotype" w:hAnsi="Palatino Linotype" w:cs="Arial"/>
          <w:sz w:val="24"/>
          <w:szCs w:val="24"/>
        </w:rPr>
      </w:pPr>
      <w:r>
        <w:rPr>
          <w:rFonts w:ascii="Palatino Linotype" w:hAnsi="Palatino Linotype"/>
          <w:sz w:val="24"/>
          <w:szCs w:val="24"/>
        </w:rPr>
        <w:t xml:space="preserve">Luego entonces, la parte de la solicitud sobre la que no se expresó inconformidad </w:t>
      </w:r>
      <w:r>
        <w:rPr>
          <w:rFonts w:ascii="Palatino Linotype" w:hAnsi="Palatino Linotype"/>
          <w:i/>
          <w:iCs/>
          <w:sz w:val="24"/>
          <w:szCs w:val="24"/>
        </w:rPr>
        <w:t xml:space="preserve">“versión pública de las peticiones ingresadas” </w:t>
      </w:r>
      <w:r>
        <w:rPr>
          <w:rFonts w:ascii="Palatino Linotype" w:hAnsi="Palatino Linotype"/>
          <w:sz w:val="24"/>
          <w:szCs w:val="24"/>
          <w:lang w:eastAsia="es-MX"/>
        </w:rPr>
        <w:t>debe declararse consentida</w:t>
      </w:r>
      <w:r w:rsidRPr="00604859">
        <w:rPr>
          <w:rFonts w:ascii="Palatino Linotype" w:hAnsi="Palatino Linotype"/>
          <w:sz w:val="24"/>
          <w:szCs w:val="24"/>
          <w:lang w:eastAsia="es-MX"/>
        </w:rPr>
        <w:t xml:space="preserve"> por </w:t>
      </w:r>
      <w:r>
        <w:rPr>
          <w:rFonts w:ascii="Palatino Linotype" w:hAnsi="Palatino Linotype"/>
          <w:sz w:val="24"/>
          <w:szCs w:val="24"/>
          <w:lang w:eastAsia="es-MX"/>
        </w:rPr>
        <w:t>el</w:t>
      </w:r>
      <w:r w:rsidRPr="00604859">
        <w:rPr>
          <w:rFonts w:ascii="Palatino Linotype" w:hAnsi="Palatino Linotype"/>
          <w:sz w:val="24"/>
          <w:szCs w:val="24"/>
          <w:lang w:eastAsia="es-MX"/>
        </w:rPr>
        <w:t xml:space="preserve"> hoy </w:t>
      </w:r>
      <w:r w:rsidRPr="00604859">
        <w:rPr>
          <w:rFonts w:ascii="Palatino Linotype" w:hAnsi="Palatino Linotype"/>
          <w:b/>
          <w:sz w:val="24"/>
          <w:szCs w:val="24"/>
          <w:lang w:eastAsia="es-MX"/>
        </w:rPr>
        <w:t xml:space="preserve">Recurrente, </w:t>
      </w:r>
      <w:r w:rsidRPr="00604859">
        <w:rPr>
          <w:rFonts w:ascii="Palatino Linotype" w:hAnsi="Palatino Linotype"/>
          <w:sz w:val="24"/>
          <w:szCs w:val="24"/>
          <w:lang w:eastAsia="es-MX"/>
        </w:rPr>
        <w:t xml:space="preserve">ya que </w:t>
      </w:r>
      <w:r w:rsidRPr="00604859">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w:t>
      </w:r>
      <w:r>
        <w:rPr>
          <w:rFonts w:ascii="Palatino Linotype" w:hAnsi="Palatino Linotype" w:cs="Arial"/>
          <w:sz w:val="24"/>
          <w:szCs w:val="24"/>
          <w:lang w:eastAsia="es-MX"/>
        </w:rPr>
        <w:t>del</w:t>
      </w:r>
      <w:r w:rsidRPr="00604859">
        <w:rPr>
          <w:rFonts w:ascii="Palatino Linotype" w:hAnsi="Palatino Linotype" w:cs="Arial"/>
          <w:sz w:val="24"/>
          <w:szCs w:val="24"/>
          <w:lang w:eastAsia="es-MX"/>
        </w:rPr>
        <w:t xml:space="preserve"> </w:t>
      </w:r>
      <w:r w:rsidRPr="00604859">
        <w:rPr>
          <w:rFonts w:ascii="Palatino Linotype" w:hAnsi="Palatino Linotype" w:cs="Arial"/>
          <w:b/>
          <w:sz w:val="24"/>
          <w:szCs w:val="24"/>
          <w:lang w:eastAsia="es-MX"/>
        </w:rPr>
        <w:t>Recurrente</w:t>
      </w:r>
      <w:r w:rsidRPr="00604859">
        <w:rPr>
          <w:rFonts w:ascii="Palatino Linotype" w:hAnsi="Palatino Linotype" w:cs="Arial"/>
          <w:sz w:val="24"/>
          <w:szCs w:val="24"/>
          <w:lang w:eastAsia="es-MX"/>
        </w:rPr>
        <w:t xml:space="preserve"> ante la falta de impugnación eficaz. </w:t>
      </w:r>
      <w:r w:rsidRPr="00604859">
        <w:rPr>
          <w:rFonts w:ascii="Palatino Linotype" w:hAnsi="Palatino Linotype" w:cs="Arial"/>
          <w:sz w:val="24"/>
          <w:szCs w:val="24"/>
        </w:rPr>
        <w:t xml:space="preserve">Sirve de sustento a lo anterior, por analogía, la tesis jurisprudencial, que a la letra dice: </w:t>
      </w:r>
    </w:p>
    <w:p w14:paraId="156C3EEB" w14:textId="77777777" w:rsidR="0019604A" w:rsidRPr="001300D8" w:rsidRDefault="0019604A" w:rsidP="0019604A">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74B66CF3" w14:textId="77777777" w:rsidR="0019604A" w:rsidRPr="001300D8" w:rsidRDefault="0019604A" w:rsidP="0019604A">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157E8D3B" w14:textId="77777777" w:rsidR="0019604A" w:rsidRPr="001300D8" w:rsidRDefault="0019604A" w:rsidP="0019604A">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32FCDA17" w14:textId="77777777" w:rsidR="0019604A" w:rsidRPr="001300D8" w:rsidRDefault="0019604A" w:rsidP="0019604A">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lastRenderedPageBreak/>
        <w:t>Fuente: Semanario Judicial de la Federación y su Gaceta</w:t>
      </w:r>
    </w:p>
    <w:p w14:paraId="29476D0A" w14:textId="77777777" w:rsidR="0019604A" w:rsidRPr="001300D8" w:rsidRDefault="0019604A" w:rsidP="0019604A">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342ED374" w14:textId="77777777" w:rsidR="0019604A" w:rsidRPr="001300D8" w:rsidRDefault="0019604A" w:rsidP="0019604A">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0372D32C" w14:textId="77777777" w:rsidR="0019604A" w:rsidRPr="001300D8" w:rsidRDefault="0019604A" w:rsidP="0019604A">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671C0424" w14:textId="77777777" w:rsidR="0019604A" w:rsidRPr="001300D8" w:rsidRDefault="0019604A" w:rsidP="0019604A">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38D7CC05" w14:textId="77777777" w:rsidR="0019604A" w:rsidRPr="001300D8" w:rsidRDefault="0019604A" w:rsidP="0019604A">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49BAA7B8" w14:textId="77777777" w:rsidR="0019604A" w:rsidRPr="001300D8" w:rsidRDefault="0019604A" w:rsidP="0019604A">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8C117C3" w14:textId="77777777" w:rsidR="0019604A" w:rsidRPr="001300D8" w:rsidRDefault="0019604A" w:rsidP="0019604A">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42B9461E" w14:textId="77777777" w:rsidR="0019604A" w:rsidRPr="001300D8" w:rsidRDefault="0019604A" w:rsidP="0019604A">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58C3C22A" w14:textId="77777777" w:rsidR="0019604A" w:rsidRPr="001300D8" w:rsidRDefault="0019604A" w:rsidP="0019604A">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en revisión 393/90. Amparo </w:t>
      </w:r>
      <w:proofErr w:type="spellStart"/>
      <w:r w:rsidRPr="001300D8">
        <w:rPr>
          <w:rFonts w:ascii="Palatino Linotype" w:eastAsia="Times New Roman" w:hAnsi="Palatino Linotype" w:cs="Calibri"/>
          <w:i/>
          <w:color w:val="444444"/>
          <w:lang w:eastAsia="es-MX"/>
        </w:rPr>
        <w:t>Naylor</w:t>
      </w:r>
      <w:proofErr w:type="spellEnd"/>
      <w:r w:rsidRPr="001300D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68FCBA38" w14:textId="77777777" w:rsidR="0019604A" w:rsidRPr="001300D8" w:rsidRDefault="0019604A" w:rsidP="0019604A">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lastRenderedPageBreak/>
        <w:t>Amparo directo 352/2000. Omar González Morales. 1o. de septiembre de 2000. Unanimidad de votos. Ponente: Teresa Munguía Sánchez. Secretaria: Julieta Esther Fernández Gaona.</w:t>
      </w:r>
    </w:p>
    <w:p w14:paraId="4280E4F0" w14:textId="77777777" w:rsidR="0019604A" w:rsidRPr="001300D8" w:rsidRDefault="0019604A" w:rsidP="0019604A">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directo 366/2005. Virginia </w:t>
      </w:r>
      <w:proofErr w:type="spellStart"/>
      <w:r w:rsidRPr="001300D8">
        <w:rPr>
          <w:rFonts w:ascii="Palatino Linotype" w:eastAsia="Times New Roman" w:hAnsi="Palatino Linotype" w:cs="Calibri"/>
          <w:i/>
          <w:color w:val="444444"/>
          <w:lang w:eastAsia="es-MX"/>
        </w:rPr>
        <w:t>Quixihuitl</w:t>
      </w:r>
      <w:proofErr w:type="spellEnd"/>
      <w:r w:rsidRPr="001300D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1300D8">
        <w:rPr>
          <w:rFonts w:ascii="Palatino Linotype" w:eastAsia="Times New Roman" w:hAnsi="Palatino Linotype" w:cs="Calibri"/>
          <w:i/>
          <w:color w:val="444444"/>
          <w:lang w:eastAsia="es-MX"/>
        </w:rPr>
        <w:t>Fiallega</w:t>
      </w:r>
      <w:proofErr w:type="spellEnd"/>
      <w:r w:rsidRPr="001300D8">
        <w:rPr>
          <w:rFonts w:ascii="Palatino Linotype" w:eastAsia="Times New Roman" w:hAnsi="Palatino Linotype" w:cs="Calibri"/>
          <w:i/>
          <w:color w:val="444444"/>
          <w:lang w:eastAsia="es-MX"/>
        </w:rPr>
        <w:t xml:space="preserve"> Sánchez. Secretario: Horacio Óscar Rosete Mentado.</w:t>
      </w:r>
    </w:p>
    <w:p w14:paraId="65DBA8EC" w14:textId="77777777" w:rsidR="0019604A" w:rsidRDefault="0019604A" w:rsidP="0019604A">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1300D8">
        <w:rPr>
          <w:rFonts w:ascii="Palatino Linotype" w:eastAsia="Times New Roman" w:hAnsi="Palatino Linotype" w:cs="Calibri"/>
          <w:i/>
          <w:color w:val="444444"/>
          <w:lang w:eastAsia="es-MX"/>
        </w:rPr>
        <w:t>Isselín</w:t>
      </w:r>
      <w:proofErr w:type="spellEnd"/>
      <w:r w:rsidRPr="001300D8">
        <w:rPr>
          <w:rFonts w:ascii="Palatino Linotype" w:eastAsia="Times New Roman" w:hAnsi="Palatino Linotype" w:cs="Calibri"/>
          <w:i/>
          <w:color w:val="444444"/>
          <w:lang w:eastAsia="es-MX"/>
        </w:rPr>
        <w:t xml:space="preserve"> Talavera.” </w:t>
      </w:r>
      <w:r w:rsidRPr="001300D8">
        <w:rPr>
          <w:rFonts w:ascii="Palatino Linotype" w:eastAsia="Times New Roman" w:hAnsi="Palatino Linotype" w:cs="Calibri"/>
          <w:b/>
          <w:i/>
          <w:color w:val="444444"/>
          <w:lang w:eastAsia="es-MX"/>
        </w:rPr>
        <w:t>[Sic]</w:t>
      </w:r>
    </w:p>
    <w:p w14:paraId="36EC487E" w14:textId="77777777" w:rsidR="0019604A" w:rsidRDefault="0019604A" w:rsidP="0019604A">
      <w:pPr>
        <w:spacing w:after="0" w:line="360" w:lineRule="auto"/>
        <w:jc w:val="both"/>
        <w:rPr>
          <w:rFonts w:ascii="Palatino Linotype" w:hAnsi="Palatino Linotype" w:cs="Arial"/>
          <w:noProof/>
          <w:color w:val="000000"/>
          <w:sz w:val="24"/>
          <w:lang w:eastAsia="es-MX"/>
        </w:rPr>
      </w:pPr>
    </w:p>
    <w:p w14:paraId="21A5CCB0" w14:textId="77777777" w:rsidR="0019604A" w:rsidRDefault="0019604A" w:rsidP="0019604A">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70AA3747" w14:textId="77777777" w:rsidR="0019604A" w:rsidRDefault="0019604A" w:rsidP="0019604A">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4D17999A" w14:textId="77777777" w:rsidR="0019604A" w:rsidRPr="0071419E" w:rsidRDefault="0019604A" w:rsidP="0019604A">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1D6C77B3" w14:textId="77777777" w:rsidR="0019604A" w:rsidRPr="00D83913" w:rsidRDefault="0019604A" w:rsidP="0019604A">
      <w:pPr>
        <w:pStyle w:val="Citas"/>
        <w:rPr>
          <w:b/>
          <w:bCs/>
        </w:rPr>
      </w:pPr>
      <w:r w:rsidRPr="00D83913">
        <w:rPr>
          <w:b/>
          <w:bCs/>
        </w:rPr>
        <w:t>Resoluciones</w:t>
      </w:r>
      <w:r>
        <w:rPr>
          <w:b/>
          <w:bCs/>
        </w:rPr>
        <w:t>:</w:t>
      </w:r>
    </w:p>
    <w:p w14:paraId="6538BDD4" w14:textId="77777777" w:rsidR="0019604A" w:rsidRPr="00D83913" w:rsidRDefault="0019604A" w:rsidP="0019604A">
      <w:pPr>
        <w:pStyle w:val="Citas"/>
      </w:pPr>
      <w:r w:rsidRPr="00D83913">
        <w:rPr>
          <w:b/>
        </w:rPr>
        <w:lastRenderedPageBreak/>
        <w:t xml:space="preserve">RRA 4548/18. </w:t>
      </w:r>
      <w:r w:rsidRPr="00D83913">
        <w:t>Instituto de Seguridad y Servicios Sociales de los Trabajadores del Estado. 12 de septiembre de 2018. Por unanimidad. Comisionado Ponente Oscar Mauricio Guerra Ford.</w:t>
      </w:r>
    </w:p>
    <w:p w14:paraId="4CD769DF" w14:textId="77777777" w:rsidR="0019604A" w:rsidRPr="009754D6" w:rsidRDefault="000D1DB7" w:rsidP="0019604A">
      <w:pPr>
        <w:pStyle w:val="Citas"/>
        <w:rPr>
          <w:sz w:val="20"/>
        </w:rPr>
      </w:pPr>
      <w:hyperlink r:id="rId14" w:history="1">
        <w:r w:rsidR="0019604A" w:rsidRPr="009754D6">
          <w:rPr>
            <w:rStyle w:val="Hipervnculo"/>
          </w:rPr>
          <w:t>http://consultas.ifai.org.mx/descargar.php?r=./pdf/resoluciones/2018/&amp;a=RRA%204548.pdf</w:t>
        </w:r>
      </w:hyperlink>
    </w:p>
    <w:p w14:paraId="7F057383" w14:textId="77777777" w:rsidR="0019604A" w:rsidRPr="009754D6" w:rsidRDefault="0019604A" w:rsidP="0019604A">
      <w:pPr>
        <w:pStyle w:val="Citas"/>
        <w:rPr>
          <w:b/>
        </w:rPr>
      </w:pPr>
      <w:r w:rsidRPr="009754D6">
        <w:rPr>
          <w:b/>
        </w:rPr>
        <w:t xml:space="preserve">RRA 5097/18. </w:t>
      </w:r>
      <w:r w:rsidRPr="009754D6">
        <w:t>Secretaría de Hacienda y Crédito Público. 05 de septiembre de 2018. Por unanimidad. Comisionado Ponente Joel Salas Suárez.</w:t>
      </w:r>
    </w:p>
    <w:p w14:paraId="0F2D7130" w14:textId="77777777" w:rsidR="0019604A" w:rsidRPr="009754D6" w:rsidRDefault="000D1DB7" w:rsidP="0019604A">
      <w:pPr>
        <w:pStyle w:val="Citas"/>
        <w:rPr>
          <w:sz w:val="20"/>
        </w:rPr>
      </w:pPr>
      <w:hyperlink r:id="rId15" w:history="1">
        <w:r w:rsidR="0019604A" w:rsidRPr="009754D6">
          <w:rPr>
            <w:rStyle w:val="Hipervnculo"/>
          </w:rPr>
          <w:t>http://consultas.ifai.org.mx/descargar.php?r=./pdf/resoluciones/2018/&amp;a=RRA%205097.pdf</w:t>
        </w:r>
      </w:hyperlink>
    </w:p>
    <w:p w14:paraId="5D5BF702" w14:textId="77777777" w:rsidR="0019604A" w:rsidRPr="009754D6" w:rsidRDefault="0019604A" w:rsidP="0019604A">
      <w:pPr>
        <w:pStyle w:val="Citas"/>
        <w:rPr>
          <w:b/>
        </w:rPr>
      </w:pPr>
      <w:r w:rsidRPr="009754D6">
        <w:rPr>
          <w:b/>
        </w:rPr>
        <w:t xml:space="preserve">RRA 14270/19. </w:t>
      </w:r>
      <w:r w:rsidRPr="009754D6">
        <w:t>Registro Agrario Nacional. 22 de enero de 2020. Por unanimidad. Comisionado Ponente Francisco Javier Acuña Llamas.</w:t>
      </w:r>
    </w:p>
    <w:p w14:paraId="2C1FE6E3" w14:textId="77777777" w:rsidR="0019604A" w:rsidRPr="009754D6" w:rsidRDefault="000D1DB7" w:rsidP="0019604A">
      <w:pPr>
        <w:pStyle w:val="Citas"/>
        <w:rPr>
          <w:rStyle w:val="Hipervnculo"/>
          <w:b/>
          <w:bCs/>
          <w:color w:val="auto"/>
          <w:sz w:val="24"/>
          <w:szCs w:val="24"/>
          <w:u w:val="none"/>
          <w:lang w:val="en-US"/>
        </w:rPr>
      </w:pPr>
      <w:hyperlink r:id="rId16" w:history="1">
        <w:r w:rsidR="0019604A" w:rsidRPr="009754D6">
          <w:rPr>
            <w:rStyle w:val="Hipervnculo"/>
            <w:lang w:val="en-US"/>
          </w:rPr>
          <w:t>http://consultas.ifai.org.mx/descargar.php?r=./pdf/resoluciones/2019/&amp;a=RRA%2014270.pdf</w:t>
        </w:r>
      </w:hyperlink>
      <w:proofErr w:type="gramStart"/>
      <w:r w:rsidR="0019604A" w:rsidRPr="009754D6">
        <w:rPr>
          <w:rStyle w:val="Hipervnculo"/>
          <w:sz w:val="20"/>
          <w:lang w:val="en-US"/>
        </w:rPr>
        <w:t xml:space="preserve">” </w:t>
      </w:r>
      <w:r w:rsidR="0019604A" w:rsidRPr="009754D6">
        <w:rPr>
          <w:rStyle w:val="Hipervnculo"/>
          <w:i w:val="0"/>
          <w:iCs/>
          <w:sz w:val="24"/>
          <w:szCs w:val="24"/>
          <w:u w:val="none"/>
          <w:lang w:val="en-US"/>
        </w:rPr>
        <w:t xml:space="preserve"> </w:t>
      </w:r>
      <w:r w:rsidR="0019604A" w:rsidRPr="009754D6">
        <w:rPr>
          <w:rStyle w:val="Hipervnculo"/>
          <w:b/>
          <w:bCs/>
          <w:color w:val="auto"/>
          <w:sz w:val="24"/>
          <w:szCs w:val="24"/>
          <w:u w:val="none"/>
          <w:lang w:val="en-US"/>
        </w:rPr>
        <w:t>[</w:t>
      </w:r>
      <w:proofErr w:type="gramEnd"/>
      <w:r w:rsidR="0019604A" w:rsidRPr="009754D6">
        <w:rPr>
          <w:rStyle w:val="Hipervnculo"/>
          <w:b/>
          <w:bCs/>
          <w:color w:val="auto"/>
          <w:sz w:val="24"/>
          <w:szCs w:val="24"/>
          <w:u w:val="none"/>
          <w:lang w:val="en-US"/>
        </w:rPr>
        <w:t xml:space="preserve">Sic] </w:t>
      </w:r>
    </w:p>
    <w:p w14:paraId="5EE9602A" w14:textId="77777777" w:rsidR="0019604A" w:rsidRPr="00B67E8D" w:rsidRDefault="0019604A" w:rsidP="0019604A">
      <w:pPr>
        <w:pStyle w:val="infoemcitas"/>
        <w:tabs>
          <w:tab w:val="left" w:pos="7655"/>
        </w:tabs>
        <w:ind w:left="0" w:right="0"/>
        <w:rPr>
          <w:i w:val="0"/>
          <w:sz w:val="24"/>
          <w:szCs w:val="24"/>
          <w:lang w:val="en-US"/>
        </w:rPr>
      </w:pPr>
    </w:p>
    <w:p w14:paraId="3A1B12F6" w14:textId="26DE8630" w:rsidR="0019604A" w:rsidRPr="00A251CB" w:rsidRDefault="0019604A" w:rsidP="0019604A">
      <w:pPr>
        <w:pStyle w:val="infoemcitas"/>
        <w:tabs>
          <w:tab w:val="left" w:pos="7655"/>
        </w:tabs>
        <w:ind w:left="0" w:right="0"/>
        <w:rPr>
          <w:rFonts w:cs="Arial"/>
          <w:i w:val="0"/>
          <w:noProof/>
          <w:color w:val="000000"/>
          <w:sz w:val="24"/>
          <w:lang w:eastAsia="es-MX"/>
        </w:rPr>
      </w:pPr>
      <w:r w:rsidRPr="00A251CB">
        <w:rPr>
          <w:i w:val="0"/>
          <w:sz w:val="24"/>
          <w:szCs w:val="24"/>
        </w:rPr>
        <w:t xml:space="preserve">Así las cosas, hasta aquí lo expuesto, resulta inconcuso que </w:t>
      </w:r>
      <w:r w:rsidRPr="00A251CB">
        <w:rPr>
          <w:b/>
          <w:i w:val="0"/>
          <w:sz w:val="24"/>
          <w:szCs w:val="24"/>
        </w:rPr>
        <w:t xml:space="preserve">El Sujeto Obligado </w:t>
      </w:r>
      <w:r w:rsidRPr="00A251CB">
        <w:rPr>
          <w:rFonts w:cs="Arial"/>
          <w:i w:val="0"/>
          <w:noProof/>
          <w:color w:val="000000"/>
          <w:sz w:val="24"/>
          <w:lang w:eastAsia="es-MX"/>
        </w:rPr>
        <w:t xml:space="preserve">no satisfizo el derecho de acceso a la información pública ejercido por </w:t>
      </w:r>
      <w:r w:rsidRPr="00A251CB">
        <w:rPr>
          <w:rFonts w:cs="Arial"/>
          <w:b/>
          <w:i w:val="0"/>
          <w:noProof/>
          <w:color w:val="000000"/>
          <w:sz w:val="24"/>
          <w:lang w:eastAsia="es-MX"/>
        </w:rPr>
        <w:t xml:space="preserve">El Recurrente, </w:t>
      </w:r>
      <w:r w:rsidRPr="00A251CB">
        <w:rPr>
          <w:rFonts w:cs="Arial"/>
          <w:i w:val="0"/>
          <w:noProof/>
          <w:color w:val="000000"/>
          <w:sz w:val="24"/>
          <w:lang w:eastAsia="es-MX"/>
        </w:rPr>
        <w:t>al tenerse por actualizada</w:t>
      </w:r>
      <w:r w:rsidR="00F82E1E">
        <w:rPr>
          <w:rFonts w:cs="Arial"/>
          <w:i w:val="0"/>
          <w:noProof/>
          <w:color w:val="000000"/>
          <w:sz w:val="24"/>
          <w:lang w:eastAsia="es-MX"/>
        </w:rPr>
        <w:t>s</w:t>
      </w:r>
      <w:r w:rsidRPr="00A251CB">
        <w:rPr>
          <w:rFonts w:cs="Arial"/>
          <w:i w:val="0"/>
          <w:noProof/>
          <w:color w:val="000000"/>
          <w:sz w:val="24"/>
          <w:lang w:eastAsia="es-MX"/>
        </w:rPr>
        <w:t xml:space="preserve"> la</w:t>
      </w:r>
      <w:r w:rsidR="00F82E1E">
        <w:rPr>
          <w:rFonts w:cs="Arial"/>
          <w:i w:val="0"/>
          <w:noProof/>
          <w:color w:val="000000"/>
          <w:sz w:val="24"/>
          <w:lang w:eastAsia="es-MX"/>
        </w:rPr>
        <w:t>s</w:t>
      </w:r>
      <w:r w:rsidRPr="00A251CB">
        <w:rPr>
          <w:rFonts w:cs="Arial"/>
          <w:i w:val="0"/>
          <w:noProof/>
          <w:color w:val="000000"/>
          <w:sz w:val="24"/>
          <w:lang w:eastAsia="es-MX"/>
        </w:rPr>
        <w:t xml:space="preserve"> hipotesis normativa</w:t>
      </w:r>
      <w:r w:rsidR="00F82E1E">
        <w:rPr>
          <w:rFonts w:cs="Arial"/>
          <w:i w:val="0"/>
          <w:noProof/>
          <w:color w:val="000000"/>
          <w:sz w:val="24"/>
          <w:lang w:eastAsia="es-MX"/>
        </w:rPr>
        <w:t>s</w:t>
      </w:r>
      <w:r w:rsidRPr="00A251CB">
        <w:rPr>
          <w:rFonts w:cs="Arial"/>
          <w:i w:val="0"/>
          <w:noProof/>
          <w:color w:val="000000"/>
          <w:sz w:val="24"/>
          <w:lang w:eastAsia="es-MX"/>
        </w:rPr>
        <w:t xml:space="preserve"> prevista</w:t>
      </w:r>
      <w:r w:rsidR="00F82E1E">
        <w:rPr>
          <w:rFonts w:cs="Arial"/>
          <w:i w:val="0"/>
          <w:noProof/>
          <w:color w:val="000000"/>
          <w:sz w:val="24"/>
          <w:lang w:eastAsia="es-MX"/>
        </w:rPr>
        <w:t>s</w:t>
      </w:r>
      <w:r w:rsidRPr="00A251CB">
        <w:rPr>
          <w:rFonts w:cs="Arial"/>
          <w:i w:val="0"/>
          <w:noProof/>
          <w:color w:val="000000"/>
          <w:sz w:val="24"/>
          <w:lang w:eastAsia="es-MX"/>
        </w:rPr>
        <w:t xml:space="preserve"> en el artículo 179, </w:t>
      </w:r>
      <w:r>
        <w:rPr>
          <w:rFonts w:cs="Arial"/>
          <w:i w:val="0"/>
          <w:noProof/>
          <w:color w:val="000000"/>
          <w:sz w:val="24"/>
          <w:lang w:eastAsia="es-MX"/>
        </w:rPr>
        <w:t xml:space="preserve">fracciones I y V </w:t>
      </w:r>
      <w:r w:rsidRPr="00A251CB">
        <w:rPr>
          <w:rFonts w:cs="Arial"/>
          <w:i w:val="0"/>
          <w:noProof/>
          <w:color w:val="000000"/>
          <w:sz w:val="24"/>
          <w:lang w:eastAsia="es-MX"/>
        </w:rPr>
        <w:t xml:space="preserve">de la Ley de Transparencia y Acceso a la Información Pública del Estado de México y Municipios, cuyo contenido literal es el siguiente: </w:t>
      </w:r>
    </w:p>
    <w:p w14:paraId="3BB329D4" w14:textId="77777777" w:rsidR="0019604A" w:rsidRPr="00A251CB" w:rsidRDefault="0019604A" w:rsidP="0019604A">
      <w:pPr>
        <w:pStyle w:val="Citas"/>
      </w:pPr>
      <w:r w:rsidRPr="00A251CB">
        <w:lastRenderedPageBreak/>
        <w:t>“Artículo 179. El recurso de revisión es un medio de protección que la Ley otorga a los particulares, para hacer valer su derecho de acceso a la información pública, y procederá en contra de las siguientes causas:</w:t>
      </w:r>
    </w:p>
    <w:p w14:paraId="63588846" w14:textId="77777777" w:rsidR="0019604A" w:rsidRPr="00A251CB" w:rsidRDefault="0019604A" w:rsidP="0019604A">
      <w:pPr>
        <w:pStyle w:val="Citas"/>
      </w:pPr>
      <w:r w:rsidRPr="00A251CB">
        <w:t>I. La negativa a la información solicitada;</w:t>
      </w:r>
    </w:p>
    <w:p w14:paraId="5670D299" w14:textId="77777777" w:rsidR="0019604A" w:rsidRDefault="0019604A" w:rsidP="0019604A">
      <w:pPr>
        <w:pStyle w:val="Citas"/>
        <w:rPr>
          <w:noProof/>
          <w:color w:val="000000"/>
          <w:sz w:val="24"/>
          <w:lang w:eastAsia="es-MX"/>
        </w:rPr>
      </w:pPr>
      <w:r w:rsidRPr="00A251CB">
        <w:rPr>
          <w:noProof/>
          <w:color w:val="000000"/>
          <w:sz w:val="24"/>
          <w:lang w:eastAsia="es-MX"/>
        </w:rPr>
        <w:t>(…)</w:t>
      </w:r>
    </w:p>
    <w:p w14:paraId="414C2A5F" w14:textId="77777777" w:rsidR="0019604A" w:rsidRDefault="0019604A" w:rsidP="0019604A">
      <w:pPr>
        <w:pStyle w:val="Citas"/>
      </w:pPr>
      <w:r>
        <w:t>V. La entrega de información incompleta;</w:t>
      </w:r>
    </w:p>
    <w:p w14:paraId="220262D8" w14:textId="77777777" w:rsidR="0019604A" w:rsidRPr="00163A96" w:rsidRDefault="0019604A" w:rsidP="0019604A">
      <w:pPr>
        <w:pStyle w:val="Citas"/>
        <w:rPr>
          <w:b/>
          <w:bCs/>
          <w:noProof/>
          <w:color w:val="000000"/>
          <w:sz w:val="24"/>
          <w:lang w:eastAsia="es-MX"/>
        </w:rPr>
      </w:pPr>
      <w:r>
        <w:t>(…)</w:t>
      </w:r>
      <w:r>
        <w:rPr>
          <w:noProof/>
          <w:color w:val="000000"/>
          <w:sz w:val="24"/>
          <w:lang w:eastAsia="es-MX"/>
        </w:rPr>
        <w:t xml:space="preserve">” </w:t>
      </w:r>
      <w:r>
        <w:rPr>
          <w:b/>
          <w:bCs/>
          <w:noProof/>
          <w:color w:val="000000"/>
          <w:sz w:val="24"/>
          <w:lang w:eastAsia="es-MX"/>
        </w:rPr>
        <w:t>(Sic)</w:t>
      </w:r>
    </w:p>
    <w:p w14:paraId="5096B443" w14:textId="77777777" w:rsidR="0019604A" w:rsidRDefault="0019604A" w:rsidP="0019604A">
      <w:pPr>
        <w:pStyle w:val="Default"/>
        <w:spacing w:before="240" w:after="160" w:line="360" w:lineRule="auto"/>
        <w:jc w:val="both"/>
        <w:rPr>
          <w:rFonts w:ascii="Palatino Linotype" w:hAnsi="Palatino Linotype"/>
          <w:iCs/>
        </w:rPr>
      </w:pPr>
    </w:p>
    <w:p w14:paraId="20895E18" w14:textId="049C5A28" w:rsidR="001806DF" w:rsidRDefault="0019604A" w:rsidP="0019604A">
      <w:pPr>
        <w:pStyle w:val="Prrafodelista"/>
        <w:autoSpaceDE w:val="0"/>
        <w:autoSpaceDN w:val="0"/>
        <w:adjustRightInd w:val="0"/>
        <w:spacing w:before="240" w:after="160" w:line="360" w:lineRule="auto"/>
        <w:ind w:left="0"/>
        <w:jc w:val="both"/>
        <w:rPr>
          <w:rFonts w:ascii="Palatino Linotype" w:hAnsi="Palatino Linotype" w:cs="Arial"/>
          <w:color w:val="000000"/>
          <w:lang w:val="es-ES_tradnl"/>
        </w:rPr>
      </w:pPr>
      <w:r>
        <w:rPr>
          <w:rFonts w:ascii="Palatino Linotype" w:hAnsi="Palatino Linotype" w:cs="Arial"/>
          <w:color w:val="000000"/>
          <w:lang w:val="es-ES_tradnl"/>
        </w:rPr>
        <w:t xml:space="preserve">Por otra parte, como fue referido en el antecedente quinto, </w:t>
      </w:r>
      <w:r>
        <w:rPr>
          <w:rFonts w:ascii="Palatino Linotype" w:hAnsi="Palatino Linotype" w:cs="Arial"/>
          <w:b/>
          <w:bCs/>
          <w:color w:val="000000"/>
          <w:lang w:val="es-ES_tradnl"/>
        </w:rPr>
        <w:t xml:space="preserve">El Sujeto Obligado </w:t>
      </w:r>
      <w:r w:rsidR="001806DF">
        <w:rPr>
          <w:rFonts w:ascii="Palatino Linotype" w:hAnsi="Palatino Linotype" w:cs="Arial"/>
          <w:color w:val="000000"/>
          <w:lang w:val="es-ES_tradnl"/>
        </w:rPr>
        <w:t>rindió su informe justificado en los siguientes términos:</w:t>
      </w:r>
    </w:p>
    <w:p w14:paraId="6CB75888" w14:textId="01C85927" w:rsidR="001806DF" w:rsidRPr="00FB09EA" w:rsidRDefault="001806DF" w:rsidP="001806DF">
      <w:pPr>
        <w:pStyle w:val="Prrafodelista"/>
        <w:numPr>
          <w:ilvl w:val="0"/>
          <w:numId w:val="46"/>
        </w:numPr>
        <w:autoSpaceDE w:val="0"/>
        <w:autoSpaceDN w:val="0"/>
        <w:adjustRightInd w:val="0"/>
        <w:spacing w:before="240" w:after="160"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“1075.pdf”: </w:t>
      </w:r>
      <w:r w:rsidR="00FB09EA">
        <w:rPr>
          <w:rFonts w:ascii="Palatino Linotype" w:hAnsi="Palatino Linotype" w:cs="Arial"/>
          <w:color w:val="000000"/>
          <w:lang w:val="es-ES_tradnl"/>
        </w:rPr>
        <w:t xml:space="preserve">Oficio número </w:t>
      </w:r>
      <w:r w:rsidR="00FB09EA">
        <w:rPr>
          <w:rFonts w:ascii="Palatino Linotype" w:hAnsi="Palatino Linotype" w:cs="Arial"/>
          <w:b/>
          <w:bCs/>
          <w:color w:val="000000"/>
          <w:lang w:val="es-ES_tradnl"/>
        </w:rPr>
        <w:t xml:space="preserve">2010A4000/UT/RR/0201/2024 </w:t>
      </w:r>
      <w:r w:rsidR="00FB09EA">
        <w:rPr>
          <w:rFonts w:ascii="Palatino Linotype" w:hAnsi="Palatino Linotype" w:cs="Arial"/>
          <w:color w:val="000000"/>
          <w:lang w:val="es-ES_tradnl"/>
        </w:rPr>
        <w:t>signado por el titular de la unidad de transparencia y dirigido al comisionado presidente, de fecha catorce de marzo de dos mil veinticuatro, resulta de nuestro interés el siguiente extracto:</w:t>
      </w:r>
    </w:p>
    <w:p w14:paraId="6A38F816" w14:textId="20CF0D8A" w:rsidR="00FB09EA" w:rsidRPr="00FB09EA" w:rsidRDefault="00FB09EA" w:rsidP="00FB09EA">
      <w:pPr>
        <w:pStyle w:val="Prrafodelista"/>
        <w:autoSpaceDE w:val="0"/>
        <w:autoSpaceDN w:val="0"/>
        <w:adjustRightInd w:val="0"/>
        <w:spacing w:before="240" w:after="160" w:line="360" w:lineRule="auto"/>
        <w:ind w:left="720"/>
        <w:jc w:val="both"/>
        <w:rPr>
          <w:rFonts w:ascii="Palatino Linotype" w:hAnsi="Palatino Linotype" w:cs="Arial"/>
          <w:b/>
          <w:bCs/>
          <w:i/>
          <w:iCs/>
          <w:color w:val="000000"/>
          <w:lang w:val="es-ES_tradnl"/>
        </w:rPr>
      </w:pPr>
      <w:r>
        <w:rPr>
          <w:rFonts w:ascii="Palatino Linotype" w:hAnsi="Palatino Linotype" w:cs="Arial"/>
          <w:i/>
          <w:iCs/>
          <w:color w:val="000000"/>
          <w:lang w:val="es-ES_tradnl"/>
        </w:rPr>
        <w:t xml:space="preserve">“Es imprescindible señalar que con el objeto de garantizar un pleno ejercicio del Derecho de </w:t>
      </w:r>
      <w:r w:rsidRPr="00553784">
        <w:rPr>
          <w:rFonts w:ascii="Palatino Linotype" w:hAnsi="Palatino Linotype" w:cs="Arial"/>
          <w:i/>
          <w:iCs/>
          <w:color w:val="000000"/>
          <w:lang w:val="es-ES_tradnl"/>
        </w:rPr>
        <w:t xml:space="preserve">Acceso a la Información Pública, se requirió al Servidor Público Habilitado competente emitiera un Informe Justificado respecto de lo manifestado por el particular en sus razones y motivos de inconformidad, quien mediante oficio número 200010000/452/2024 </w:t>
      </w:r>
      <w:r w:rsidRPr="00553784">
        <w:rPr>
          <w:rFonts w:ascii="Palatino Linotype" w:hAnsi="Palatino Linotype" w:cs="Arial"/>
          <w:b/>
          <w:bCs/>
          <w:i/>
          <w:iCs/>
          <w:color w:val="000000"/>
          <w:u w:val="single"/>
          <w:lang w:val="es-ES_tradnl"/>
        </w:rPr>
        <w:t>manifestó que el Sistema no recibe denuncias, si no</w:t>
      </w:r>
      <w:r w:rsidRPr="00553784">
        <w:rPr>
          <w:rFonts w:ascii="Palatino Linotype" w:hAnsi="Palatino Linotype" w:cs="Arial"/>
          <w:i/>
          <w:iCs/>
          <w:color w:val="000000"/>
          <w:lang w:val="es-ES_tradnl"/>
        </w:rPr>
        <w:t xml:space="preserve">, </w:t>
      </w:r>
      <w:r w:rsidRPr="00E94FA5">
        <w:rPr>
          <w:rFonts w:ascii="Palatino Linotype" w:hAnsi="Palatino Linotype" w:cs="Arial"/>
          <w:b/>
          <w:bCs/>
          <w:i/>
          <w:iCs/>
          <w:color w:val="000000"/>
          <w:u w:val="single"/>
          <w:lang w:val="es-ES_tradnl"/>
        </w:rPr>
        <w:t>más bien peticiones que la ciudadanía realiza al Presidente Municipal, señalando que no presentaron denuncia alguna”</w:t>
      </w:r>
      <w:r w:rsidRPr="00553784">
        <w:rPr>
          <w:rFonts w:ascii="Palatino Linotype" w:hAnsi="Palatino Linotype" w:cs="Arial"/>
          <w:i/>
          <w:iCs/>
          <w:color w:val="000000"/>
          <w:lang w:val="es-ES_tradnl"/>
        </w:rPr>
        <w:t xml:space="preserve"> </w:t>
      </w:r>
      <w:r w:rsidRPr="00553784">
        <w:rPr>
          <w:rFonts w:ascii="Palatino Linotype" w:hAnsi="Palatino Linotype" w:cs="Arial"/>
          <w:b/>
          <w:bCs/>
          <w:i/>
          <w:iCs/>
          <w:color w:val="000000"/>
          <w:lang w:val="es-ES_tradnl"/>
        </w:rPr>
        <w:t>(Sic)</w:t>
      </w:r>
    </w:p>
    <w:p w14:paraId="3CFE3019" w14:textId="663809A1" w:rsidR="00E94FA5" w:rsidRDefault="00E94FA5" w:rsidP="0019604A">
      <w:pPr>
        <w:pStyle w:val="Prrafodelista"/>
        <w:autoSpaceDE w:val="0"/>
        <w:autoSpaceDN w:val="0"/>
        <w:adjustRightInd w:val="0"/>
        <w:spacing w:before="240" w:after="160" w:line="360" w:lineRule="auto"/>
        <w:ind w:left="0"/>
        <w:jc w:val="both"/>
        <w:rPr>
          <w:rFonts w:ascii="Palatino Linotype" w:hAnsi="Palatino Linotype" w:cs="Arial"/>
          <w:color w:val="000000"/>
          <w:lang w:val="es-ES_tradnl"/>
        </w:rPr>
      </w:pPr>
      <w:r>
        <w:rPr>
          <w:rFonts w:ascii="Palatino Linotype" w:hAnsi="Palatino Linotype" w:cs="Arial"/>
          <w:color w:val="000000"/>
          <w:lang w:val="es-ES_tradnl"/>
        </w:rPr>
        <w:lastRenderedPageBreak/>
        <w:t xml:space="preserve">Por otra parte, mediante el documento electrónico </w:t>
      </w:r>
      <w:r>
        <w:rPr>
          <w:rFonts w:ascii="Palatino Linotype" w:hAnsi="Palatino Linotype" w:cs="Arial"/>
          <w:b/>
          <w:bCs/>
          <w:color w:val="000000"/>
          <w:lang w:val="es-ES_tradnl"/>
        </w:rPr>
        <w:t xml:space="preserve">“itz.docx” </w:t>
      </w:r>
      <w:r>
        <w:rPr>
          <w:rFonts w:ascii="Palatino Linotype" w:hAnsi="Palatino Linotype" w:cs="Arial"/>
          <w:color w:val="000000"/>
          <w:lang w:val="es-ES_tradnl"/>
        </w:rPr>
        <w:t>el particular refirió lo siguiente:</w:t>
      </w:r>
    </w:p>
    <w:p w14:paraId="35BE068E" w14:textId="1514E71A" w:rsidR="00E94FA5" w:rsidRPr="00E94FA5" w:rsidRDefault="00E94FA5" w:rsidP="00E94FA5">
      <w:pPr>
        <w:pStyle w:val="Citas"/>
        <w:rPr>
          <w:b/>
          <w:bCs/>
        </w:rPr>
      </w:pPr>
      <w:r>
        <w:t xml:space="preserve">“19 fojas de informe justificado y sigue sin proporcionarme lo que le </w:t>
      </w:r>
      <w:proofErr w:type="spellStart"/>
      <w:r>
        <w:t>pedi</w:t>
      </w:r>
      <w:proofErr w:type="spellEnd"/>
      <w:r>
        <w:t xml:space="preserve">, ojala el </w:t>
      </w:r>
      <w:proofErr w:type="spellStart"/>
      <w:r>
        <w:t>numero</w:t>
      </w:r>
      <w:proofErr w:type="spellEnd"/>
      <w:r>
        <w:t xml:space="preserve"> de denuncias coincida con el </w:t>
      </w:r>
      <w:proofErr w:type="spellStart"/>
      <w:r>
        <w:t>numero</w:t>
      </w:r>
      <w:proofErr w:type="spellEnd"/>
      <w:r>
        <w:t xml:space="preserve"> de registros que señalan en el </w:t>
      </w:r>
      <w:proofErr w:type="spellStart"/>
      <w:r>
        <w:t>redatosem</w:t>
      </w:r>
      <w:proofErr w:type="spellEnd"/>
      <w:r>
        <w:t xml:space="preserve">” </w:t>
      </w:r>
      <w:r>
        <w:rPr>
          <w:b/>
          <w:bCs/>
        </w:rPr>
        <w:t>(Sic)</w:t>
      </w:r>
    </w:p>
    <w:p w14:paraId="50199F37" w14:textId="77777777" w:rsidR="00E94FA5" w:rsidRDefault="00E94FA5" w:rsidP="0019604A">
      <w:pPr>
        <w:pStyle w:val="Prrafodelista"/>
        <w:autoSpaceDE w:val="0"/>
        <w:autoSpaceDN w:val="0"/>
        <w:adjustRightInd w:val="0"/>
        <w:spacing w:before="240" w:after="160" w:line="360" w:lineRule="auto"/>
        <w:ind w:left="0"/>
        <w:jc w:val="both"/>
        <w:rPr>
          <w:rFonts w:ascii="Palatino Linotype" w:hAnsi="Palatino Linotype" w:cs="Arial"/>
          <w:color w:val="000000"/>
          <w:lang w:val="es-MX"/>
        </w:rPr>
      </w:pPr>
    </w:p>
    <w:p w14:paraId="3CFE44A2" w14:textId="0B14ED28" w:rsidR="00E94FA5" w:rsidRPr="007D01D6" w:rsidRDefault="00E94FA5" w:rsidP="00E94FA5">
      <w:pPr>
        <w:autoSpaceDE w:val="0"/>
        <w:autoSpaceDN w:val="0"/>
        <w:adjustRightInd w:val="0"/>
        <w:spacing w:before="240" w:line="360" w:lineRule="auto"/>
        <w:jc w:val="both"/>
        <w:rPr>
          <w:rFonts w:ascii="Arial" w:hAnsi="Arial" w:cs="Arial"/>
          <w:color w:val="222222"/>
          <w:sz w:val="24"/>
          <w:szCs w:val="24"/>
          <w:lang w:eastAsia="es-MX"/>
        </w:rPr>
      </w:pPr>
      <w:r w:rsidRPr="007D01D6">
        <w:rPr>
          <w:rFonts w:ascii="Palatino Linotype" w:hAnsi="Palatino Linotype" w:cs="Arial"/>
          <w:noProof/>
          <w:color w:val="000000"/>
          <w:sz w:val="24"/>
          <w:lang w:val="es-ES" w:eastAsia="es-MX"/>
        </w:rPr>
        <w:t xml:space="preserve">Luego entonces, </w:t>
      </w:r>
      <w:r>
        <w:rPr>
          <w:rFonts w:ascii="Palatino Linotype" w:hAnsi="Palatino Linotype" w:cs="Arial"/>
          <w:noProof/>
          <w:color w:val="000000"/>
          <w:sz w:val="24"/>
          <w:lang w:val="es-ES" w:eastAsia="es-MX"/>
        </w:rPr>
        <w:t xml:space="preserve">con relación al informe justificado </w:t>
      </w:r>
      <w:r w:rsidRPr="007D01D6">
        <w:rPr>
          <w:rFonts w:ascii="Palatino Linotype" w:hAnsi="Palatino Linotype" w:cs="Arial"/>
          <w:noProof/>
          <w:color w:val="000000"/>
          <w:sz w:val="24"/>
          <w:lang w:val="es-ES" w:eastAsia="es-MX"/>
        </w:rPr>
        <w:t xml:space="preserve">resulta obice señalar que </w:t>
      </w:r>
      <w:r w:rsidRPr="007D01D6">
        <w:rPr>
          <w:rFonts w:ascii="Palatino Linotype" w:hAnsi="Palatino Linotype"/>
          <w:sz w:val="24"/>
          <w:szCs w:val="24"/>
        </w:rPr>
        <w:t xml:space="preserve">el Pleno del Órgano Garante local ha sostenido que, </w:t>
      </w:r>
      <w:r w:rsidRPr="007D01D6">
        <w:rPr>
          <w:rFonts w:ascii="Palatino Linotype" w:hAnsi="Palatino Linotype" w:cs="Arial"/>
          <w:sz w:val="24"/>
          <w:szCs w:val="24"/>
        </w:rPr>
        <w:t>ante la presencia de un hecho negativo, resultaría innecesaria una declaratoria de inexistencia en términos de 19, 169 y 170 de la Ley de Transparencia y Acceso a la Información Pública del Estado de México y Municipios, y ante un hecho negativo resulta aplicable la siguiente tesis</w:t>
      </w:r>
      <w:r w:rsidRPr="007D01D6">
        <w:rPr>
          <w:rFonts w:ascii="Palatino Linotype" w:hAnsi="Palatino Linotype" w:cs="Arial"/>
          <w:color w:val="222222"/>
          <w:sz w:val="24"/>
          <w:szCs w:val="24"/>
        </w:rPr>
        <w:t>:</w:t>
      </w:r>
    </w:p>
    <w:p w14:paraId="019BCE2D" w14:textId="77777777" w:rsidR="00E94FA5" w:rsidRPr="007D01D6" w:rsidRDefault="00E94FA5" w:rsidP="00E94FA5">
      <w:pPr>
        <w:pStyle w:val="Prrafodelista"/>
        <w:spacing w:before="240" w:line="360" w:lineRule="auto"/>
        <w:ind w:left="720" w:right="851"/>
        <w:jc w:val="both"/>
        <w:rPr>
          <w:rFonts w:ascii="Arial" w:hAnsi="Arial" w:cs="Arial"/>
          <w:color w:val="222222"/>
        </w:rPr>
      </w:pPr>
      <w:r w:rsidRPr="007D01D6">
        <w:rPr>
          <w:rFonts w:ascii="Palatino Linotype" w:hAnsi="Palatino Linotype" w:cs="Arial"/>
          <w:color w:val="222222"/>
        </w:rPr>
        <w:t> </w:t>
      </w:r>
      <w:r w:rsidRPr="007D01D6">
        <w:rPr>
          <w:rFonts w:ascii="Palatino Linotype" w:hAnsi="Palatino Linotype" w:cs="Arial"/>
          <w:b/>
          <w:bCs/>
          <w:i/>
          <w:iCs/>
          <w:color w:val="222222"/>
        </w:rPr>
        <w:t>“HECHOS NEGATIVOS, NO SON SUSCEPTIBLES DE DEMOSTRACION.</w:t>
      </w:r>
    </w:p>
    <w:p w14:paraId="51414739" w14:textId="77777777" w:rsidR="00E94FA5" w:rsidRPr="007D01D6" w:rsidRDefault="00E94FA5" w:rsidP="00E94FA5">
      <w:pPr>
        <w:pStyle w:val="Prrafodelista"/>
        <w:spacing w:before="240" w:line="360" w:lineRule="auto"/>
        <w:ind w:left="720" w:right="851"/>
        <w:jc w:val="both"/>
        <w:rPr>
          <w:rFonts w:ascii="Palatino Linotype" w:hAnsi="Palatino Linotype" w:cs="Arial"/>
          <w:i/>
          <w:iCs/>
          <w:color w:val="222222"/>
        </w:rPr>
      </w:pPr>
      <w:r w:rsidRPr="007D01D6">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7D01D6">
        <w:rPr>
          <w:rFonts w:ascii="Palatino Linotype" w:hAnsi="Palatino Linotype" w:cs="Arial"/>
          <w:b/>
          <w:i/>
          <w:iCs/>
          <w:color w:val="222222"/>
        </w:rPr>
        <w:t>[Sic]</w:t>
      </w:r>
    </w:p>
    <w:p w14:paraId="50563C5C" w14:textId="77777777" w:rsidR="00E94FA5" w:rsidRDefault="00E94FA5" w:rsidP="00E94FA5">
      <w:pPr>
        <w:pStyle w:val="Prrafodelista"/>
        <w:autoSpaceDE w:val="0"/>
        <w:autoSpaceDN w:val="0"/>
        <w:adjustRightInd w:val="0"/>
        <w:spacing w:before="240" w:after="160" w:line="360" w:lineRule="auto"/>
        <w:ind w:left="0"/>
        <w:jc w:val="both"/>
        <w:rPr>
          <w:rFonts w:ascii="Palatino Linotype" w:hAnsi="Palatino Linotype" w:cs="Arial"/>
          <w:b/>
          <w:bCs/>
          <w:color w:val="000000"/>
          <w:lang w:val="es-ES_tradnl"/>
        </w:rPr>
      </w:pPr>
    </w:p>
    <w:p w14:paraId="175674E2" w14:textId="77777777" w:rsidR="00E94FA5" w:rsidRPr="00E94FA5" w:rsidRDefault="00E94FA5" w:rsidP="00E94FA5">
      <w:pPr>
        <w:pStyle w:val="Prrafodelista"/>
        <w:autoSpaceDE w:val="0"/>
        <w:autoSpaceDN w:val="0"/>
        <w:adjustRightInd w:val="0"/>
        <w:spacing w:before="240" w:after="160" w:line="360" w:lineRule="auto"/>
        <w:ind w:left="0"/>
        <w:jc w:val="both"/>
        <w:rPr>
          <w:rFonts w:ascii="Palatino Linotype" w:hAnsi="Palatino Linotype" w:cs="Arial"/>
          <w:color w:val="000000"/>
          <w:lang w:val="es-ES_tradnl"/>
        </w:rPr>
      </w:pPr>
      <w:r>
        <w:rPr>
          <w:rFonts w:ascii="Palatino Linotype" w:hAnsi="Palatino Linotype" w:cs="Arial"/>
          <w:color w:val="000000"/>
          <w:lang w:val="es-ES_tradnl"/>
        </w:rPr>
        <w:t xml:space="preserve">Pronunciamiento respecto del cual se insiste en que </w:t>
      </w:r>
      <w:r w:rsidRPr="00FE30F4">
        <w:rPr>
          <w:rFonts w:ascii="Palatino Linotype" w:hAnsi="Palatino Linotype"/>
        </w:rPr>
        <w:t>este</w:t>
      </w:r>
      <w:r w:rsidRPr="00FE30F4">
        <w:rPr>
          <w:rFonts w:ascii="Palatino Linotype" w:hAnsi="Palatino Linotype"/>
          <w:iCs/>
        </w:rPr>
        <w:t xml:space="preserve"> Instituto no está facultado para manifestarse sobre la veracidad de la información proporcionada, pues este Órgano Garante, conforme al artículo 36 de la Ley de la Materia, no se encuentra facultado para pronunciarse acerca de la autenticidad de dicho pronunciamiento.  </w:t>
      </w:r>
    </w:p>
    <w:p w14:paraId="4C2A61B1" w14:textId="77777777" w:rsidR="002663A4" w:rsidRDefault="002663A4" w:rsidP="002663A4">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cs="Arial"/>
          <w:color w:val="000000"/>
          <w:lang w:val="es-ES_tradnl"/>
        </w:rPr>
        <w:lastRenderedPageBreak/>
        <w:t>De ahí que deba arribarse a las siguientes consideraciones:</w:t>
      </w:r>
    </w:p>
    <w:p w14:paraId="10F29CC5" w14:textId="77777777" w:rsidR="002663A4" w:rsidRDefault="002663A4" w:rsidP="002663A4">
      <w:pPr>
        <w:pStyle w:val="Prrafodelista"/>
        <w:numPr>
          <w:ilvl w:val="0"/>
          <w:numId w:val="32"/>
        </w:numPr>
        <w:spacing w:after="240"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El derecho de acceso a la información pública se traduce en la prerrogativa constitucionalmente reconocida que le permite a la ciudadanía, acceder a los soportes documentales generados por los </w:t>
      </w:r>
      <w:r>
        <w:rPr>
          <w:rFonts w:ascii="Palatino Linotype" w:hAnsi="Palatino Linotype" w:cs="Arial"/>
          <w:b/>
          <w:bCs/>
          <w:color w:val="000000"/>
          <w:lang w:val="es-ES_tradnl"/>
        </w:rPr>
        <w:t xml:space="preserve">Sujetos Obligados, </w:t>
      </w:r>
      <w:r>
        <w:rPr>
          <w:rFonts w:ascii="Palatino Linotype" w:hAnsi="Palatino Linotype" w:cs="Arial"/>
          <w:color w:val="000000"/>
          <w:lang w:val="es-ES_tradnl"/>
        </w:rPr>
        <w:t xml:space="preserve">observando las restricciones previstas a la normatividad aplicable. </w:t>
      </w:r>
    </w:p>
    <w:p w14:paraId="4674E066" w14:textId="77777777" w:rsidR="002663A4" w:rsidRDefault="002663A4" w:rsidP="002663A4">
      <w:pPr>
        <w:pStyle w:val="Prrafodelista"/>
        <w:numPr>
          <w:ilvl w:val="0"/>
          <w:numId w:val="32"/>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En</w:t>
      </w:r>
      <w:r w:rsidRPr="00330C50">
        <w:rPr>
          <w:rFonts w:ascii="Palatino Linotype" w:hAnsi="Palatino Linotype" w:cs="Arial"/>
          <w:color w:val="000000"/>
          <w:lang w:val="es-ES_tradnl"/>
        </w:rPr>
        <w:t xml:space="preserve"> el caso en particular</w:t>
      </w:r>
      <w:r>
        <w:rPr>
          <w:rFonts w:ascii="Palatino Linotype" w:hAnsi="Palatino Linotype" w:cs="Arial"/>
          <w:color w:val="000000"/>
          <w:lang w:val="es-ES_tradnl"/>
        </w:rPr>
        <w:t xml:space="preserve">, </w:t>
      </w:r>
      <w:r>
        <w:rPr>
          <w:rFonts w:ascii="Palatino Linotype" w:hAnsi="Palatino Linotype" w:cs="Arial"/>
          <w:b/>
          <w:bCs/>
          <w:color w:val="000000"/>
          <w:lang w:val="es-ES_tradnl"/>
        </w:rPr>
        <w:t xml:space="preserve">El Sujeto Obligado </w:t>
      </w:r>
      <w:r>
        <w:rPr>
          <w:rFonts w:ascii="Palatino Linotype" w:hAnsi="Palatino Linotype" w:cs="Arial"/>
          <w:color w:val="000000"/>
          <w:lang w:val="es-ES_tradnl"/>
        </w:rPr>
        <w:t xml:space="preserve">observó el numeral 161 de la Ley de Transparencia local, porción normativa que dispone la obligación de los </w:t>
      </w:r>
      <w:r>
        <w:rPr>
          <w:rFonts w:ascii="Palatino Linotype" w:hAnsi="Palatino Linotype" w:cs="Arial"/>
          <w:b/>
          <w:bCs/>
          <w:color w:val="000000"/>
          <w:lang w:val="es-ES_tradnl"/>
        </w:rPr>
        <w:t xml:space="preserve">Sujetos Obligados </w:t>
      </w:r>
      <w:r>
        <w:rPr>
          <w:rFonts w:ascii="Palatino Linotype" w:hAnsi="Palatino Linotype" w:cs="Arial"/>
          <w:color w:val="000000"/>
          <w:lang w:val="es-ES_tradnl"/>
        </w:rPr>
        <w:t xml:space="preserve">de turnar las solicitudes de información a todas las áreas estimadas competentes. </w:t>
      </w:r>
    </w:p>
    <w:p w14:paraId="0CD170B1" w14:textId="77777777" w:rsidR="002663A4" w:rsidRDefault="002663A4" w:rsidP="002663A4">
      <w:pPr>
        <w:pStyle w:val="Prrafodelista"/>
        <w:spacing w:line="360" w:lineRule="auto"/>
        <w:ind w:left="720"/>
        <w:jc w:val="both"/>
        <w:rPr>
          <w:rFonts w:ascii="Palatino Linotype" w:hAnsi="Palatino Linotype" w:cs="Arial"/>
          <w:color w:val="000000"/>
          <w:lang w:val="es-ES_tradnl"/>
        </w:rPr>
      </w:pPr>
    </w:p>
    <w:p w14:paraId="59DCDC4A" w14:textId="77777777" w:rsidR="002663A4" w:rsidRPr="005D4CC8" w:rsidRDefault="002663A4" w:rsidP="002663A4">
      <w:pPr>
        <w:pStyle w:val="Prrafodelista"/>
        <w:numPr>
          <w:ilvl w:val="0"/>
          <w:numId w:val="32"/>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Que, mediante respuesta primigenia, </w:t>
      </w:r>
      <w:r>
        <w:rPr>
          <w:rFonts w:ascii="Palatino Linotype" w:hAnsi="Palatino Linotype" w:cs="Arial"/>
          <w:b/>
          <w:bCs/>
          <w:color w:val="000000"/>
          <w:lang w:val="es-ES_tradnl"/>
        </w:rPr>
        <w:t xml:space="preserve">El Sujeto Obligado </w:t>
      </w:r>
      <w:r>
        <w:rPr>
          <w:rFonts w:ascii="Palatino Linotype" w:hAnsi="Palatino Linotype" w:cs="Arial"/>
          <w:color w:val="000000"/>
          <w:lang w:val="es-ES_tradnl"/>
        </w:rPr>
        <w:t xml:space="preserve">a través del Coordinador de Atención Ciudadana, adjuntó documento electrónico que compila </w:t>
      </w:r>
      <w:r>
        <w:rPr>
          <w:rFonts w:ascii="Palatino Linotype" w:hAnsi="Palatino Linotype" w:cs="Arial"/>
          <w:b/>
          <w:bCs/>
          <w:color w:val="000000"/>
          <w:lang w:val="es-ES_tradnl"/>
        </w:rPr>
        <w:t xml:space="preserve">389 -trescientas ochenta y nueve- </w:t>
      </w:r>
      <w:r>
        <w:rPr>
          <w:rFonts w:ascii="Palatino Linotype" w:hAnsi="Palatino Linotype" w:cs="Arial"/>
          <w:color w:val="000000"/>
          <w:lang w:val="es-ES_tradnl"/>
        </w:rPr>
        <w:t xml:space="preserve">fojas correspondientes a peticiones ingresadas mediante el Sistema de Atención Ciudadana “SIAC”, las cuales corresponden al periodo delimitado por el particular mediante la solicitud de información </w:t>
      </w:r>
      <w:r>
        <w:rPr>
          <w:rFonts w:ascii="Palatino Linotype" w:hAnsi="Palatino Linotype" w:cs="Arial"/>
          <w:b/>
          <w:bCs/>
          <w:color w:val="000000"/>
          <w:lang w:val="es-ES_tradnl"/>
        </w:rPr>
        <w:t xml:space="preserve">00119/TOLUCA/IP/2024. </w:t>
      </w:r>
    </w:p>
    <w:p w14:paraId="08FBE03F" w14:textId="77777777" w:rsidR="002663A4" w:rsidRDefault="002663A4" w:rsidP="002663A4">
      <w:pPr>
        <w:pStyle w:val="Prrafodelista"/>
        <w:spacing w:line="360" w:lineRule="auto"/>
        <w:ind w:left="720"/>
        <w:jc w:val="both"/>
        <w:rPr>
          <w:rFonts w:ascii="Palatino Linotype" w:hAnsi="Palatino Linotype" w:cs="Arial"/>
          <w:color w:val="000000"/>
          <w:lang w:val="es-ES_tradnl"/>
        </w:rPr>
      </w:pPr>
      <w:r>
        <w:rPr>
          <w:rFonts w:ascii="Palatino Linotype" w:hAnsi="Palatino Linotype" w:cs="Arial"/>
          <w:color w:val="000000"/>
          <w:lang w:val="es-ES_tradnl"/>
        </w:rPr>
        <w:t xml:space="preserve">Adicionalmente, se destaca que las fojas </w:t>
      </w:r>
      <w:r>
        <w:rPr>
          <w:rFonts w:ascii="Palatino Linotype" w:hAnsi="Palatino Linotype" w:cs="Arial"/>
          <w:b/>
          <w:bCs/>
          <w:color w:val="000000"/>
          <w:lang w:val="es-ES_tradnl"/>
        </w:rPr>
        <w:t xml:space="preserve">283 </w:t>
      </w:r>
      <w:r>
        <w:rPr>
          <w:rFonts w:ascii="Palatino Linotype" w:hAnsi="Palatino Linotype" w:cs="Arial"/>
          <w:color w:val="000000"/>
          <w:lang w:val="es-ES_tradnl"/>
        </w:rPr>
        <w:t xml:space="preserve">y </w:t>
      </w:r>
      <w:r>
        <w:rPr>
          <w:rFonts w:ascii="Palatino Linotype" w:hAnsi="Palatino Linotype" w:cs="Arial"/>
          <w:b/>
          <w:bCs/>
          <w:color w:val="000000"/>
          <w:lang w:val="es-ES_tradnl"/>
        </w:rPr>
        <w:t xml:space="preserve">284 </w:t>
      </w:r>
      <w:r>
        <w:rPr>
          <w:rFonts w:ascii="Palatino Linotype" w:hAnsi="Palatino Linotype" w:cs="Arial"/>
          <w:color w:val="000000"/>
          <w:lang w:val="es-ES_tradnl"/>
        </w:rPr>
        <w:t xml:space="preserve">del documento electrónico </w:t>
      </w:r>
      <w:r>
        <w:rPr>
          <w:rFonts w:ascii="Palatino Linotype" w:hAnsi="Palatino Linotype" w:cs="Arial"/>
          <w:b/>
          <w:bCs/>
          <w:color w:val="000000"/>
          <w:lang w:val="es-ES_tradnl"/>
        </w:rPr>
        <w:t>“119.__f….</w:t>
      </w:r>
      <w:proofErr w:type="spellStart"/>
      <w:r>
        <w:rPr>
          <w:rFonts w:ascii="Palatino Linotype" w:hAnsi="Palatino Linotype" w:cs="Arial"/>
          <w:b/>
          <w:bCs/>
          <w:color w:val="000000"/>
          <w:lang w:val="es-ES_tradnl"/>
        </w:rPr>
        <w:t>pdf</w:t>
      </w:r>
      <w:proofErr w:type="spellEnd"/>
      <w:r>
        <w:rPr>
          <w:rFonts w:ascii="Palatino Linotype" w:hAnsi="Palatino Linotype" w:cs="Arial"/>
          <w:b/>
          <w:bCs/>
          <w:color w:val="000000"/>
          <w:lang w:val="es-ES_tradnl"/>
        </w:rPr>
        <w:t xml:space="preserve">”, </w:t>
      </w:r>
      <w:r>
        <w:rPr>
          <w:rFonts w:ascii="Palatino Linotype" w:hAnsi="Palatino Linotype" w:cs="Arial"/>
          <w:color w:val="000000"/>
          <w:lang w:val="es-ES_tradnl"/>
        </w:rPr>
        <w:t xml:space="preserve">corresponden al oficio número </w:t>
      </w:r>
      <w:r>
        <w:rPr>
          <w:rFonts w:ascii="Palatino Linotype" w:hAnsi="Palatino Linotype" w:cs="Arial"/>
          <w:b/>
          <w:bCs/>
          <w:color w:val="000000"/>
          <w:lang w:val="es-ES_tradnl"/>
        </w:rPr>
        <w:t xml:space="preserve">200014000/0374/2024, </w:t>
      </w:r>
      <w:r>
        <w:rPr>
          <w:rFonts w:ascii="Palatino Linotype" w:hAnsi="Palatino Linotype" w:cs="Arial"/>
          <w:color w:val="000000"/>
          <w:lang w:val="es-ES_tradnl"/>
        </w:rPr>
        <w:t>mediante el cual se turna la última petición formulada a la fecha de la solicitud a la unidad administrativa competente, siendo registrada con número progresivo correspondiente al número total de peticiones recibidas:</w:t>
      </w:r>
    </w:p>
    <w:p w14:paraId="41D690CD" w14:textId="77777777" w:rsidR="002663A4" w:rsidRDefault="002663A4" w:rsidP="002663A4">
      <w:pPr>
        <w:pStyle w:val="Prrafodelista"/>
        <w:spacing w:line="360" w:lineRule="auto"/>
        <w:ind w:left="720"/>
        <w:jc w:val="both"/>
        <w:rPr>
          <w:rFonts w:ascii="Palatino Linotype" w:hAnsi="Palatino Linotype" w:cs="Arial"/>
          <w:color w:val="000000"/>
          <w:lang w:val="es-ES_tradnl"/>
        </w:rPr>
      </w:pPr>
    </w:p>
    <w:p w14:paraId="5F7DDFFD" w14:textId="77777777" w:rsidR="002663A4" w:rsidRDefault="002663A4" w:rsidP="002663A4">
      <w:pPr>
        <w:pStyle w:val="Prrafodelista"/>
        <w:spacing w:line="360" w:lineRule="auto"/>
        <w:ind w:left="720"/>
        <w:jc w:val="both"/>
        <w:rPr>
          <w:rFonts w:ascii="Palatino Linotype" w:hAnsi="Palatino Linotype" w:cs="Arial"/>
          <w:color w:val="000000"/>
          <w:lang w:val="es-ES_tradnl"/>
        </w:rPr>
      </w:pPr>
    </w:p>
    <w:p w14:paraId="7B06CCBD" w14:textId="77777777" w:rsidR="002663A4" w:rsidRPr="005D4CC8" w:rsidRDefault="002663A4" w:rsidP="002663A4">
      <w:pPr>
        <w:pStyle w:val="Prrafodelista"/>
        <w:spacing w:line="360" w:lineRule="auto"/>
        <w:ind w:left="720"/>
        <w:jc w:val="both"/>
        <w:rPr>
          <w:rFonts w:ascii="Palatino Linotype" w:hAnsi="Palatino Linotype" w:cs="Arial"/>
          <w:color w:val="000000"/>
          <w:lang w:val="es-ES_tradnl"/>
        </w:rPr>
      </w:pPr>
    </w:p>
    <w:p w14:paraId="4EE97B13" w14:textId="77777777" w:rsidR="002663A4" w:rsidRDefault="002663A4" w:rsidP="002663A4">
      <w:pPr>
        <w:pStyle w:val="Prrafodelista"/>
        <w:spacing w:line="360" w:lineRule="auto"/>
        <w:ind w:left="720"/>
        <w:jc w:val="both"/>
        <w:rPr>
          <w:rFonts w:ascii="Palatino Linotype" w:hAnsi="Palatino Linotype" w:cs="Arial"/>
          <w:color w:val="000000"/>
          <w:lang w:val="es-ES_tradnl"/>
        </w:rPr>
      </w:pPr>
      <w:r>
        <w:rPr>
          <w:rFonts w:ascii="Palatino Linotype" w:hAnsi="Palatino Linotype" w:cs="Arial"/>
          <w:noProof/>
          <w:color w:val="000000"/>
          <w:lang w:val="es-MX" w:eastAsia="es-MX"/>
        </w:rPr>
        <w:drawing>
          <wp:anchor distT="0" distB="0" distL="114300" distR="114300" simplePos="0" relativeHeight="251787264" behindDoc="0" locked="0" layoutInCell="1" allowOverlap="1" wp14:anchorId="02E3C687" wp14:editId="7743DAB8">
            <wp:simplePos x="0" y="0"/>
            <wp:positionH relativeFrom="margin">
              <wp:align>center</wp:align>
            </wp:positionH>
            <wp:positionV relativeFrom="paragraph">
              <wp:posOffset>-724535</wp:posOffset>
            </wp:positionV>
            <wp:extent cx="4085590" cy="943610"/>
            <wp:effectExtent l="19050" t="19050" r="10160" b="27940"/>
            <wp:wrapThrough wrapText="bothSides">
              <wp:wrapPolygon edited="0">
                <wp:start x="-101" y="-436"/>
                <wp:lineTo x="-101" y="21803"/>
                <wp:lineTo x="21553" y="21803"/>
                <wp:lineTo x="21553" y="-436"/>
                <wp:lineTo x="-101" y="-436"/>
              </wp:wrapPolygon>
            </wp:wrapThrough>
            <wp:docPr id="1054836584" name="Picture 7"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36584" name="Picture 7" descr="A close-up of a white backgroun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5590" cy="9436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36FE837" w14:textId="77777777" w:rsidR="008D5CCB" w:rsidRDefault="008D5CCB" w:rsidP="008D5CCB">
      <w:pPr>
        <w:pStyle w:val="Prrafodelista"/>
        <w:spacing w:line="360" w:lineRule="auto"/>
        <w:ind w:left="720"/>
        <w:jc w:val="both"/>
        <w:rPr>
          <w:rFonts w:ascii="Palatino Linotype" w:hAnsi="Palatino Linotype" w:cs="Arial"/>
          <w:color w:val="000000"/>
          <w:lang w:val="es-ES_tradnl"/>
        </w:rPr>
      </w:pPr>
    </w:p>
    <w:p w14:paraId="4EC351AC" w14:textId="77777777" w:rsidR="008D5CCB" w:rsidRDefault="008D5CCB" w:rsidP="008D5CCB">
      <w:pPr>
        <w:pStyle w:val="Prrafodelista"/>
        <w:spacing w:line="360" w:lineRule="auto"/>
        <w:ind w:left="720"/>
        <w:jc w:val="both"/>
        <w:rPr>
          <w:rFonts w:ascii="Palatino Linotype" w:hAnsi="Palatino Linotype" w:cs="Arial"/>
          <w:color w:val="000000"/>
          <w:lang w:val="es-ES_tradnl"/>
        </w:rPr>
      </w:pPr>
    </w:p>
    <w:p w14:paraId="6E237106" w14:textId="072C6FA2" w:rsidR="002663A4" w:rsidRDefault="002663A4" w:rsidP="002663A4">
      <w:pPr>
        <w:pStyle w:val="Prrafodelista"/>
        <w:numPr>
          <w:ilvl w:val="0"/>
          <w:numId w:val="32"/>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De una interpretación literal y gramatical al acto impugnado y los motivos de inconformidad, se advierte que el particular únicamente se inconforma con relación al primer requerimiento formulado, al señalar a la literalidad </w:t>
      </w:r>
      <w:r w:rsidRPr="004C1EF7">
        <w:rPr>
          <w:rFonts w:ascii="Palatino Linotype" w:hAnsi="Palatino Linotype" w:cs="Arial"/>
          <w:i/>
          <w:iCs/>
          <w:color w:val="000000"/>
          <w:lang w:val="es-ES_tradnl"/>
        </w:rPr>
        <w:t>“</w:t>
      </w:r>
      <w:r w:rsidRPr="004C1EF7">
        <w:rPr>
          <w:rFonts w:ascii="Palatino Linotype" w:hAnsi="Palatino Linotype"/>
          <w:i/>
          <w:iCs/>
          <w:color w:val="000000"/>
        </w:rPr>
        <w:t xml:space="preserve">no me señalo el </w:t>
      </w:r>
      <w:proofErr w:type="spellStart"/>
      <w:r w:rsidRPr="004C1EF7">
        <w:rPr>
          <w:rFonts w:ascii="Palatino Linotype" w:hAnsi="Palatino Linotype"/>
          <w:i/>
          <w:iCs/>
          <w:color w:val="000000"/>
        </w:rPr>
        <w:t>numero</w:t>
      </w:r>
      <w:proofErr w:type="spellEnd"/>
      <w:r w:rsidRPr="004C1EF7">
        <w:rPr>
          <w:rFonts w:ascii="Palatino Linotype" w:hAnsi="Palatino Linotype"/>
          <w:i/>
          <w:iCs/>
          <w:color w:val="000000"/>
        </w:rPr>
        <w:t xml:space="preserve"> total de denuncias”</w:t>
      </w:r>
      <w:r>
        <w:rPr>
          <w:rFonts w:ascii="Palatino Linotype" w:hAnsi="Palatino Linotype"/>
          <w:i/>
          <w:iCs/>
          <w:color w:val="000000"/>
        </w:rPr>
        <w:t xml:space="preserve">, </w:t>
      </w:r>
      <w:r>
        <w:rPr>
          <w:rFonts w:ascii="Palatino Linotype" w:hAnsi="Palatino Linotype"/>
          <w:color w:val="000000"/>
        </w:rPr>
        <w:t xml:space="preserve">operando en consecuencia la figura de actos consentidos. </w:t>
      </w:r>
    </w:p>
    <w:p w14:paraId="60B3ED50" w14:textId="77777777" w:rsidR="002663A4" w:rsidRDefault="002663A4" w:rsidP="002663A4">
      <w:pPr>
        <w:pStyle w:val="Prrafodelista"/>
        <w:spacing w:line="360" w:lineRule="auto"/>
        <w:ind w:left="720"/>
        <w:jc w:val="both"/>
        <w:rPr>
          <w:rFonts w:ascii="Palatino Linotype" w:hAnsi="Palatino Linotype" w:cs="Arial"/>
          <w:color w:val="000000"/>
          <w:lang w:val="es-ES_tradnl"/>
        </w:rPr>
      </w:pPr>
    </w:p>
    <w:p w14:paraId="71A3F2E5" w14:textId="77777777" w:rsidR="002663A4" w:rsidRPr="00863A73" w:rsidRDefault="002663A4" w:rsidP="002663A4">
      <w:pPr>
        <w:pStyle w:val="Prrafodelista"/>
        <w:numPr>
          <w:ilvl w:val="0"/>
          <w:numId w:val="32"/>
        </w:numPr>
        <w:spacing w:line="360" w:lineRule="auto"/>
        <w:jc w:val="both"/>
        <w:rPr>
          <w:rFonts w:ascii="Palatino Linotype" w:hAnsi="Palatino Linotype"/>
          <w:b/>
          <w:i/>
          <w:iCs/>
          <w:spacing w:val="18"/>
        </w:rPr>
      </w:pPr>
      <w:r w:rsidRPr="00863A73">
        <w:rPr>
          <w:rFonts w:ascii="Palatino Linotype" w:hAnsi="Palatino Linotype" w:cs="Arial"/>
          <w:color w:val="000000"/>
          <w:lang w:val="es-ES_tradnl"/>
        </w:rPr>
        <w:t xml:space="preserve">Los </w:t>
      </w:r>
      <w:r w:rsidRPr="00863A73">
        <w:rPr>
          <w:rFonts w:ascii="Palatino Linotype" w:hAnsi="Palatino Linotype" w:cs="Arial"/>
          <w:b/>
          <w:bCs/>
          <w:color w:val="000000"/>
          <w:lang w:val="es-ES_tradnl"/>
        </w:rPr>
        <w:t xml:space="preserve">Sujetos Obligados </w:t>
      </w:r>
      <w:r w:rsidRPr="00863A73">
        <w:rPr>
          <w:rFonts w:ascii="Palatino Linotype" w:hAnsi="Palatino Linotype" w:cs="Arial"/>
          <w:color w:val="000000"/>
          <w:lang w:val="es-ES_tradnl"/>
        </w:rPr>
        <w:t xml:space="preserve">únicamente tienen la obligación de entregar los soportes documentales que obren en sus archivos, observando las restricciones al derecho de acceso a la información que pudieran resultar aplicables, es decir, excluye la obligación de generar documentos ad hoc o procesar información. Robustece lo anterior el criterio </w:t>
      </w:r>
      <w:r w:rsidRPr="00863A73">
        <w:rPr>
          <w:rFonts w:ascii="Palatino Linotype" w:hAnsi="Palatino Linotype" w:cs="Arial"/>
          <w:b/>
          <w:bCs/>
          <w:color w:val="000000"/>
          <w:lang w:val="es-ES_tradnl"/>
        </w:rPr>
        <w:t xml:space="preserve">03-17 </w:t>
      </w:r>
      <w:r w:rsidRPr="00863A73">
        <w:rPr>
          <w:rFonts w:ascii="Palatino Linotype" w:hAnsi="Palatino Linotype" w:cs="Arial"/>
          <w:color w:val="000000"/>
          <w:lang w:val="es-ES_tradnl"/>
        </w:rPr>
        <w:t xml:space="preserve">emitido por </w:t>
      </w:r>
      <w:r w:rsidRPr="00863A73">
        <w:rPr>
          <w:rFonts w:ascii="Palatino Linotype" w:eastAsia="Arial Unicode MS" w:hAnsi="Palatino Linotype" w:cs="Arial"/>
          <w:color w:val="000000"/>
          <w:lang w:val="es-ES_tradnl"/>
        </w:rPr>
        <w:t xml:space="preserve">el Instituto Nacional de Transparencia, Acceso a la Información y Protección de Datos Personales cuyo rubro dispone a la literalidad lo siguiente: </w:t>
      </w:r>
      <w:r w:rsidRPr="00863A73">
        <w:rPr>
          <w:rFonts w:ascii="Palatino Linotype" w:hAnsi="Palatino Linotype"/>
          <w:b/>
          <w:i/>
          <w:iCs/>
        </w:rPr>
        <w:t xml:space="preserve">“NO EXISTE OBLIGACIÓN DE ELABORAR </w:t>
      </w:r>
      <w:r w:rsidRPr="00863A73">
        <w:rPr>
          <w:rFonts w:ascii="Palatino Linotype" w:hAnsi="Palatino Linotype"/>
          <w:b/>
          <w:i/>
          <w:iCs/>
          <w:spacing w:val="-3"/>
        </w:rPr>
        <w:t>D</w:t>
      </w:r>
      <w:r w:rsidRPr="00863A73">
        <w:rPr>
          <w:rFonts w:ascii="Palatino Linotype" w:hAnsi="Palatino Linotype"/>
          <w:b/>
          <w:i/>
          <w:iCs/>
        </w:rPr>
        <w:t>OCUM</w:t>
      </w:r>
      <w:r w:rsidRPr="00863A73">
        <w:rPr>
          <w:rFonts w:ascii="Palatino Linotype" w:hAnsi="Palatino Linotype"/>
          <w:b/>
          <w:i/>
          <w:iCs/>
          <w:spacing w:val="1"/>
        </w:rPr>
        <w:t>E</w:t>
      </w:r>
      <w:r w:rsidRPr="00863A73">
        <w:rPr>
          <w:rFonts w:ascii="Palatino Linotype" w:hAnsi="Palatino Linotype"/>
          <w:b/>
          <w:i/>
          <w:iCs/>
        </w:rPr>
        <w:t>N</w:t>
      </w:r>
      <w:r w:rsidRPr="00863A73">
        <w:rPr>
          <w:rFonts w:ascii="Palatino Linotype" w:hAnsi="Palatino Linotype"/>
          <w:b/>
          <w:i/>
          <w:iCs/>
          <w:spacing w:val="-1"/>
        </w:rPr>
        <w:t>T</w:t>
      </w:r>
      <w:r w:rsidRPr="00863A73">
        <w:rPr>
          <w:rFonts w:ascii="Palatino Linotype" w:hAnsi="Palatino Linotype"/>
          <w:b/>
          <w:i/>
          <w:iCs/>
        </w:rPr>
        <w:t>OS</w:t>
      </w:r>
      <w:r w:rsidRPr="00863A73">
        <w:rPr>
          <w:rFonts w:ascii="Palatino Linotype" w:hAnsi="Palatino Linotype"/>
          <w:b/>
          <w:i/>
          <w:iCs/>
          <w:spacing w:val="14"/>
        </w:rPr>
        <w:t xml:space="preserve"> </w:t>
      </w:r>
      <w:r w:rsidRPr="00863A73">
        <w:rPr>
          <w:rFonts w:ascii="Palatino Linotype" w:hAnsi="Palatino Linotype"/>
          <w:b/>
          <w:i/>
          <w:iCs/>
          <w:spacing w:val="-1"/>
        </w:rPr>
        <w:t xml:space="preserve">AD </w:t>
      </w:r>
      <w:r w:rsidRPr="00863A73">
        <w:rPr>
          <w:rFonts w:ascii="Palatino Linotype" w:hAnsi="Palatino Linotype"/>
          <w:b/>
          <w:i/>
          <w:iCs/>
        </w:rPr>
        <w:t>HOC</w:t>
      </w:r>
      <w:r w:rsidRPr="00863A73">
        <w:rPr>
          <w:rFonts w:ascii="Palatino Linotype" w:hAnsi="Palatino Linotype"/>
          <w:b/>
          <w:i/>
          <w:iCs/>
          <w:spacing w:val="11"/>
        </w:rPr>
        <w:t xml:space="preserve"> </w:t>
      </w:r>
      <w:r w:rsidRPr="00863A73">
        <w:rPr>
          <w:rFonts w:ascii="Palatino Linotype" w:hAnsi="Palatino Linotype"/>
          <w:b/>
          <w:i/>
          <w:iCs/>
        </w:rPr>
        <w:t>PARA</w:t>
      </w:r>
      <w:r w:rsidRPr="00863A73">
        <w:rPr>
          <w:rFonts w:ascii="Palatino Linotype" w:hAnsi="Palatino Linotype"/>
          <w:b/>
          <w:i/>
          <w:iCs/>
          <w:spacing w:val="10"/>
        </w:rPr>
        <w:t xml:space="preserve"> </w:t>
      </w:r>
      <w:r w:rsidRPr="00863A73">
        <w:rPr>
          <w:rFonts w:ascii="Palatino Linotype" w:hAnsi="Palatino Linotype"/>
          <w:b/>
          <w:i/>
          <w:iCs/>
        </w:rPr>
        <w:t>ATENDER LAS SOL</w:t>
      </w:r>
      <w:r w:rsidRPr="00863A73">
        <w:rPr>
          <w:rFonts w:ascii="Palatino Linotype" w:hAnsi="Palatino Linotype"/>
          <w:b/>
          <w:i/>
          <w:iCs/>
          <w:spacing w:val="-2"/>
        </w:rPr>
        <w:t>I</w:t>
      </w:r>
      <w:r w:rsidRPr="00863A73">
        <w:rPr>
          <w:rFonts w:ascii="Palatino Linotype" w:hAnsi="Palatino Linotype"/>
          <w:b/>
          <w:i/>
          <w:iCs/>
          <w:spacing w:val="1"/>
        </w:rPr>
        <w:t>C</w:t>
      </w:r>
      <w:r w:rsidRPr="00863A73">
        <w:rPr>
          <w:rFonts w:ascii="Palatino Linotype" w:hAnsi="Palatino Linotype"/>
          <w:b/>
          <w:i/>
          <w:iCs/>
        </w:rPr>
        <w:t>ITUDES</w:t>
      </w:r>
      <w:r w:rsidRPr="00863A73">
        <w:rPr>
          <w:rFonts w:ascii="Palatino Linotype" w:hAnsi="Palatino Linotype"/>
          <w:b/>
          <w:i/>
          <w:iCs/>
          <w:spacing w:val="10"/>
        </w:rPr>
        <w:t xml:space="preserve"> </w:t>
      </w:r>
      <w:r w:rsidRPr="00863A73">
        <w:rPr>
          <w:rFonts w:ascii="Palatino Linotype" w:hAnsi="Palatino Linotype"/>
          <w:b/>
          <w:i/>
          <w:iCs/>
        </w:rPr>
        <w:t>DE</w:t>
      </w:r>
      <w:r w:rsidRPr="00863A73">
        <w:rPr>
          <w:rFonts w:ascii="Palatino Linotype" w:hAnsi="Palatino Linotype"/>
          <w:b/>
          <w:i/>
          <w:iCs/>
          <w:spacing w:val="9"/>
        </w:rPr>
        <w:t xml:space="preserve"> </w:t>
      </w:r>
      <w:r w:rsidRPr="00863A73">
        <w:rPr>
          <w:rFonts w:ascii="Palatino Linotype" w:hAnsi="Palatino Linotype"/>
          <w:b/>
          <w:i/>
          <w:iCs/>
          <w:spacing w:val="1"/>
        </w:rPr>
        <w:t>AC</w:t>
      </w:r>
      <w:r w:rsidRPr="00863A73">
        <w:rPr>
          <w:rFonts w:ascii="Palatino Linotype" w:hAnsi="Palatino Linotype"/>
          <w:b/>
          <w:i/>
          <w:iCs/>
          <w:spacing w:val="-1"/>
        </w:rPr>
        <w:t>C</w:t>
      </w:r>
      <w:r w:rsidRPr="00863A73">
        <w:rPr>
          <w:rFonts w:ascii="Palatino Linotype" w:hAnsi="Palatino Linotype"/>
          <w:b/>
          <w:i/>
          <w:iCs/>
          <w:spacing w:val="1"/>
        </w:rPr>
        <w:t>ES</w:t>
      </w:r>
      <w:r w:rsidRPr="00863A73">
        <w:rPr>
          <w:rFonts w:ascii="Palatino Linotype" w:hAnsi="Palatino Linotype"/>
          <w:b/>
          <w:i/>
          <w:iCs/>
        </w:rPr>
        <w:t>O</w:t>
      </w:r>
      <w:r w:rsidRPr="00863A73">
        <w:rPr>
          <w:rFonts w:ascii="Palatino Linotype" w:hAnsi="Palatino Linotype"/>
          <w:b/>
          <w:i/>
          <w:iCs/>
          <w:spacing w:val="11"/>
        </w:rPr>
        <w:t xml:space="preserve"> </w:t>
      </w:r>
      <w:r w:rsidRPr="00863A73">
        <w:rPr>
          <w:rFonts w:ascii="Palatino Linotype" w:hAnsi="Palatino Linotype"/>
          <w:b/>
          <w:i/>
          <w:iCs/>
        </w:rPr>
        <w:t>A</w:t>
      </w:r>
      <w:r w:rsidRPr="00863A73">
        <w:rPr>
          <w:rFonts w:ascii="Palatino Linotype" w:hAnsi="Palatino Linotype"/>
          <w:b/>
          <w:i/>
          <w:iCs/>
          <w:spacing w:val="9"/>
        </w:rPr>
        <w:t xml:space="preserve"> </w:t>
      </w:r>
      <w:r w:rsidRPr="00863A73">
        <w:rPr>
          <w:rFonts w:ascii="Palatino Linotype" w:hAnsi="Palatino Linotype"/>
          <w:b/>
          <w:i/>
          <w:iCs/>
        </w:rPr>
        <w:t>LA</w:t>
      </w:r>
      <w:r w:rsidRPr="00863A73">
        <w:rPr>
          <w:rFonts w:ascii="Palatino Linotype" w:hAnsi="Palatino Linotype"/>
          <w:b/>
          <w:i/>
          <w:iCs/>
          <w:spacing w:val="10"/>
        </w:rPr>
        <w:t xml:space="preserve"> </w:t>
      </w:r>
      <w:r w:rsidRPr="00863A73">
        <w:rPr>
          <w:rFonts w:ascii="Palatino Linotype" w:hAnsi="Palatino Linotype"/>
          <w:b/>
          <w:i/>
          <w:iCs/>
        </w:rPr>
        <w:t>INFORMA</w:t>
      </w:r>
      <w:r w:rsidRPr="00863A73">
        <w:rPr>
          <w:rFonts w:ascii="Palatino Linotype" w:hAnsi="Palatino Linotype"/>
          <w:b/>
          <w:i/>
          <w:iCs/>
          <w:spacing w:val="1"/>
        </w:rPr>
        <w:t>C</w:t>
      </w:r>
      <w:r w:rsidRPr="00863A73">
        <w:rPr>
          <w:rFonts w:ascii="Palatino Linotype" w:hAnsi="Palatino Linotype"/>
          <w:b/>
          <w:i/>
          <w:iCs/>
        </w:rPr>
        <w:t>IÓ</w:t>
      </w:r>
      <w:r w:rsidRPr="00863A73">
        <w:rPr>
          <w:rFonts w:ascii="Palatino Linotype" w:hAnsi="Palatino Linotype"/>
          <w:b/>
          <w:i/>
          <w:iCs/>
          <w:spacing w:val="-2"/>
        </w:rPr>
        <w:t>N</w:t>
      </w:r>
      <w:r>
        <w:rPr>
          <w:rFonts w:ascii="Palatino Linotype" w:hAnsi="Palatino Linotype"/>
          <w:b/>
          <w:i/>
          <w:iCs/>
        </w:rPr>
        <w:t>”</w:t>
      </w:r>
    </w:p>
    <w:p w14:paraId="39AA3D6B" w14:textId="77777777" w:rsidR="002663A4" w:rsidRPr="004C1EF7" w:rsidRDefault="002663A4" w:rsidP="002663A4">
      <w:pPr>
        <w:pStyle w:val="Prrafodelista"/>
        <w:rPr>
          <w:rFonts w:ascii="Palatino Linotype" w:hAnsi="Palatino Linotype" w:cs="Arial"/>
          <w:color w:val="000000"/>
          <w:lang w:val="es-ES_tradnl"/>
        </w:rPr>
      </w:pPr>
    </w:p>
    <w:p w14:paraId="53030005" w14:textId="77777777" w:rsidR="002663A4" w:rsidRDefault="002663A4" w:rsidP="002663A4">
      <w:pPr>
        <w:pStyle w:val="Prrafodelista"/>
        <w:numPr>
          <w:ilvl w:val="0"/>
          <w:numId w:val="32"/>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Que al adjuntar las peticiones formuladas durante el espacio temporal delimitado mediante la solicitud de información </w:t>
      </w:r>
      <w:r>
        <w:rPr>
          <w:rFonts w:ascii="Palatino Linotype" w:hAnsi="Palatino Linotype" w:cs="Arial"/>
          <w:b/>
          <w:bCs/>
          <w:color w:val="000000"/>
          <w:lang w:val="es-ES_tradnl"/>
        </w:rPr>
        <w:t xml:space="preserve">00119/TOLUCA/IP/2024, </w:t>
      </w:r>
      <w:r>
        <w:rPr>
          <w:rFonts w:ascii="Palatino Linotype" w:hAnsi="Palatino Linotype" w:cs="Arial"/>
          <w:color w:val="000000"/>
          <w:lang w:val="es-ES_tradnl"/>
        </w:rPr>
        <w:t xml:space="preserve">es posible advertir que el particular cuenta con los insumos para arribar por cuenta propia al número de peticiones recibidas </w:t>
      </w:r>
    </w:p>
    <w:p w14:paraId="3524AAF7" w14:textId="77777777" w:rsidR="002663A4" w:rsidRDefault="002663A4" w:rsidP="002663A4">
      <w:pPr>
        <w:pStyle w:val="Prrafodelista"/>
        <w:spacing w:line="360" w:lineRule="auto"/>
        <w:ind w:left="720"/>
        <w:jc w:val="both"/>
        <w:rPr>
          <w:rFonts w:ascii="Palatino Linotype" w:hAnsi="Palatino Linotype" w:cs="Arial"/>
          <w:color w:val="000000"/>
          <w:lang w:val="es-ES_tradnl"/>
        </w:rPr>
      </w:pPr>
    </w:p>
    <w:p w14:paraId="5ABF95D4" w14:textId="4136543C" w:rsidR="002663A4" w:rsidRDefault="002663A4" w:rsidP="002663A4">
      <w:pPr>
        <w:pStyle w:val="Prrafodelista"/>
        <w:numPr>
          <w:ilvl w:val="0"/>
          <w:numId w:val="32"/>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Finalmente, resulta óbice señalar que </w:t>
      </w:r>
      <w:r>
        <w:rPr>
          <w:rFonts w:ascii="Palatino Linotype" w:hAnsi="Palatino Linotype" w:cs="Arial"/>
          <w:b/>
          <w:bCs/>
          <w:color w:val="000000"/>
          <w:lang w:val="es-ES_tradnl"/>
        </w:rPr>
        <w:t xml:space="preserve">El Sujeto Obligado </w:t>
      </w:r>
      <w:r>
        <w:rPr>
          <w:rFonts w:ascii="Palatino Linotype" w:hAnsi="Palatino Linotype" w:cs="Arial"/>
          <w:color w:val="000000"/>
          <w:lang w:val="es-ES_tradnl"/>
        </w:rPr>
        <w:t>señaló que hizo entrega de las peticiones recibidas a través de la plataforma. Por cuanto hace a las denuncias refiere que no ha recibido ninguna, al tomar en consideración que la plataforma electrónica referida no comparte esa naturaleza</w:t>
      </w:r>
      <w:r w:rsidR="008D5CCB">
        <w:rPr>
          <w:rFonts w:ascii="Palatino Linotype" w:hAnsi="Palatino Linotype" w:cs="Arial"/>
          <w:color w:val="000000"/>
          <w:lang w:val="es-ES_tradnl"/>
        </w:rPr>
        <w:t xml:space="preserve">, destacando que los hechos negativos no son susceptibles de demostración. </w:t>
      </w:r>
    </w:p>
    <w:p w14:paraId="72F4C477" w14:textId="77777777" w:rsidR="002663A4" w:rsidRDefault="002663A4" w:rsidP="002663A4">
      <w:pPr>
        <w:tabs>
          <w:tab w:val="left" w:pos="709"/>
        </w:tabs>
        <w:spacing w:before="240" w:line="360" w:lineRule="auto"/>
        <w:ind w:right="51"/>
        <w:jc w:val="both"/>
        <w:rPr>
          <w:rFonts w:ascii="Palatino Linotype" w:hAnsi="Palatino Linotype" w:cs="Arial"/>
          <w:sz w:val="24"/>
          <w:szCs w:val="24"/>
          <w:lang w:val="es-ES"/>
        </w:rPr>
      </w:pPr>
    </w:p>
    <w:p w14:paraId="586EEC49" w14:textId="1F1B3CB6" w:rsidR="002663A4" w:rsidRDefault="002663A4" w:rsidP="002663A4">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lang w:val="es-ES"/>
        </w:rPr>
        <w:t>Ahora bien, por</w:t>
      </w:r>
      <w:r w:rsidRPr="000613C9">
        <w:rPr>
          <w:rFonts w:ascii="Palatino Linotype" w:hAnsi="Palatino Linotype" w:cs="Arial"/>
          <w:sz w:val="24"/>
          <w:szCs w:val="24"/>
        </w:rPr>
        <w:t xml:space="preserve"> lo que hace a las causas de sobreseimiento contenidas en el artículo 192 de la Ley de Transparencia y Acceso a la Información Pública del Estado de México y Municipios, es oportuno señalar que estos requisitos privilegian la existencia de elementos de fondo, tales como el desistimiento o fallecimiento del</w:t>
      </w:r>
      <w:r w:rsidRPr="000613C9">
        <w:rPr>
          <w:rFonts w:ascii="Palatino Linotype" w:hAnsi="Palatino Linotype" w:cs="Arial"/>
          <w:b/>
          <w:sz w:val="24"/>
          <w:szCs w:val="24"/>
        </w:rPr>
        <w:t xml:space="preserve"> Recurrente </w:t>
      </w:r>
      <w:r w:rsidRPr="000613C9">
        <w:rPr>
          <w:rFonts w:ascii="Palatino Linotype" w:hAnsi="Palatino Linotype" w:cs="Arial"/>
          <w:sz w:val="24"/>
          <w:szCs w:val="24"/>
        </w:rPr>
        <w:t xml:space="preserve">o que el </w:t>
      </w:r>
      <w:r w:rsidRPr="000613C9">
        <w:rPr>
          <w:rFonts w:ascii="Palatino Linotype" w:hAnsi="Palatino Linotype" w:cs="Arial"/>
          <w:b/>
          <w:sz w:val="24"/>
          <w:szCs w:val="24"/>
        </w:rPr>
        <w:t>Sujeto Obligado</w:t>
      </w:r>
      <w:r>
        <w:rPr>
          <w:rFonts w:ascii="Palatino Linotype" w:hAnsi="Palatino Linotype" w:cs="Arial"/>
          <w:b/>
          <w:sz w:val="24"/>
          <w:szCs w:val="24"/>
        </w:rPr>
        <w:t xml:space="preserve"> </w:t>
      </w:r>
      <w:r>
        <w:rPr>
          <w:rFonts w:ascii="Palatino Linotype" w:hAnsi="Palatino Linotype" w:cs="Arial"/>
          <w:b/>
          <w:sz w:val="24"/>
          <w:szCs w:val="24"/>
          <w:u w:val="single"/>
        </w:rPr>
        <w:t xml:space="preserve">modifique el acto; </w:t>
      </w:r>
      <w:r>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326B99C4" w14:textId="77777777" w:rsidR="002663A4" w:rsidRDefault="002663A4" w:rsidP="002663A4">
      <w:pPr>
        <w:spacing w:line="360" w:lineRule="auto"/>
        <w:jc w:val="both"/>
        <w:rPr>
          <w:rFonts w:ascii="Palatino Linotype" w:hAnsi="Palatino Linotype" w:cs="Arial"/>
          <w:sz w:val="24"/>
          <w:szCs w:val="24"/>
        </w:rPr>
      </w:pPr>
      <w:r>
        <w:rPr>
          <w:rFonts w:ascii="Palatino Linotype" w:hAnsi="Palatino Linotype" w:cs="Arial"/>
          <w:sz w:val="24"/>
          <w:szCs w:val="24"/>
        </w:rPr>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64F6C799" w14:textId="77777777" w:rsidR="002663A4" w:rsidRDefault="002663A4" w:rsidP="002663A4">
      <w:pPr>
        <w:spacing w:line="360" w:lineRule="auto"/>
        <w:ind w:left="851" w:right="851"/>
        <w:jc w:val="both"/>
        <w:rPr>
          <w:rFonts w:ascii="Palatino Linotype" w:hAnsi="Palatino Linotype" w:cs="Arial"/>
          <w:b/>
          <w:i/>
        </w:rPr>
      </w:pPr>
      <w:r>
        <w:rPr>
          <w:rFonts w:ascii="Palatino Linotype" w:hAnsi="Palatino Linotype" w:cs="Arial"/>
          <w:b/>
          <w:i/>
        </w:rPr>
        <w:t>“SOBRESEIMIENTO EN EL JUICIO DE AMPARO DIRECTO. IMPIDE EL ESTUDIO DE LAS VIOLACIONES PROCESALES PLANTEADAS EN LOS CONCEPTOS DE VIOLACIÓN.</w:t>
      </w:r>
    </w:p>
    <w:p w14:paraId="6A5418CA" w14:textId="77777777" w:rsidR="002663A4" w:rsidRDefault="002663A4" w:rsidP="002663A4">
      <w:pPr>
        <w:spacing w:line="360" w:lineRule="auto"/>
        <w:ind w:left="851" w:right="851"/>
        <w:jc w:val="both"/>
        <w:rPr>
          <w:rFonts w:ascii="Palatino Linotype" w:hAnsi="Palatino Linotype"/>
          <w:i/>
          <w:color w:val="000000"/>
        </w:rPr>
      </w:pPr>
      <w:r>
        <w:rPr>
          <w:rFonts w:ascii="Palatino Linotype" w:hAnsi="Palatino Linotype" w:cs="Arial"/>
          <w:b/>
          <w:i/>
          <w:u w:val="single"/>
        </w:rPr>
        <w:lastRenderedPageBreak/>
        <w:t>El sobreseimiento</w:t>
      </w:r>
      <w:r>
        <w:rPr>
          <w:rFonts w:ascii="Palatino Linotype" w:hAnsi="Palatino Linotype" w:cs="Arial"/>
          <w:b/>
          <w:i/>
        </w:rPr>
        <w:t xml:space="preserve"> </w:t>
      </w:r>
      <w:r>
        <w:rPr>
          <w:rFonts w:ascii="Palatino Linotype" w:hAnsi="Palatino Linotype" w:cs="Arial"/>
          <w:i/>
        </w:rPr>
        <w:t xml:space="preserve">en el juicio de amparo directo </w:t>
      </w:r>
      <w:r>
        <w:rPr>
          <w:rFonts w:ascii="Palatino Linotype" w:hAnsi="Palatino Linotype" w:cs="Arial"/>
          <w:b/>
          <w:i/>
          <w:u w:val="single"/>
        </w:rPr>
        <w:t>provoca la terminación de la controversia planteada</w:t>
      </w:r>
      <w:r>
        <w:rPr>
          <w:rFonts w:ascii="Palatino Linotype" w:hAnsi="Palatino Linotype" w:cs="Arial"/>
          <w:b/>
          <w:i/>
        </w:rPr>
        <w:t xml:space="preserve"> </w:t>
      </w:r>
      <w:r>
        <w:rPr>
          <w:rFonts w:ascii="Palatino Linotype" w:hAnsi="Palatino Linotype" w:cs="Arial"/>
          <w:i/>
        </w:rPr>
        <w:t>por el quejoso en la demanda de amparo</w:t>
      </w:r>
      <w:r>
        <w:rPr>
          <w:rFonts w:ascii="Calibri" w:hAnsi="Calibri"/>
          <w:color w:val="000000"/>
          <w:sz w:val="26"/>
          <w:szCs w:val="26"/>
        </w:rPr>
        <w:t xml:space="preserve"> </w:t>
      </w:r>
      <w:r>
        <w:rPr>
          <w:rFonts w:ascii="Palatino Linotype" w:hAnsi="Palatino Linotype"/>
          <w:i/>
          <w:color w:val="000000"/>
        </w:rPr>
        <w:t xml:space="preserve">provoca la terminación de la controversia planteada por el quejoso en la demanda de </w:t>
      </w:r>
      <w:r>
        <w:rPr>
          <w:rFonts w:ascii="Palatino Linotype" w:hAnsi="Palatino Linotype"/>
          <w:b/>
          <w:i/>
          <w:color w:val="000000"/>
        </w:rPr>
        <w:t>amparo</w:t>
      </w:r>
      <w:r>
        <w:rPr>
          <w:rFonts w:ascii="Palatino Linotype" w:hAnsi="Palatino Linotype"/>
          <w:i/>
          <w:color w:val="000000"/>
        </w:rPr>
        <w:t>, sin hacer un pronunciamiento de fondo sobre la legalidad o ilegalidad de la sentencia reclamada. Por consiguiente, si al sobreseerse en el</w:t>
      </w:r>
      <w:r>
        <w:rPr>
          <w:rFonts w:ascii="Palatino Linotype" w:hAnsi="Palatino Linotype"/>
          <w:b/>
          <w:i/>
          <w:color w:val="000000"/>
        </w:rPr>
        <w:t xml:space="preserve"> juicio </w:t>
      </w:r>
      <w:r>
        <w:rPr>
          <w:rFonts w:ascii="Palatino Linotype" w:hAnsi="Palatino Linotype"/>
          <w:i/>
          <w:color w:val="000000"/>
        </w:rPr>
        <w:t xml:space="preserve">de </w:t>
      </w:r>
      <w:r>
        <w:rPr>
          <w:rFonts w:ascii="Palatino Linotype" w:hAnsi="Palatino Linotype"/>
          <w:b/>
          <w:i/>
          <w:color w:val="000000"/>
        </w:rPr>
        <w:t>amparo</w:t>
      </w:r>
      <w:r>
        <w:rPr>
          <w:rFonts w:ascii="Palatino Linotype" w:hAnsi="Palatino Linotype"/>
          <w:i/>
          <w:color w:val="000000"/>
        </w:rPr>
        <w:t xml:space="preserve"> no se pueden estudiar los planteamientos que se hacen valer en contra del fallo reclamado, tampoco se deben analizar las</w:t>
      </w:r>
      <w:r>
        <w:rPr>
          <w:rFonts w:ascii="Palatino Linotype" w:hAnsi="Palatino Linotype"/>
          <w:b/>
          <w:i/>
          <w:color w:val="000000"/>
        </w:rPr>
        <w:t xml:space="preserve"> violaciones procesales</w:t>
      </w:r>
      <w:r>
        <w:rPr>
          <w:rFonts w:ascii="Palatino Linotype" w:hAnsi="Palatino Linotype"/>
          <w:i/>
          <w:color w:val="000000"/>
        </w:rPr>
        <w:t xml:space="preserve"> propuestas en los </w:t>
      </w:r>
      <w:r>
        <w:rPr>
          <w:rFonts w:ascii="Palatino Linotype" w:hAnsi="Palatino Linotype"/>
          <w:b/>
          <w:i/>
          <w:color w:val="000000"/>
        </w:rPr>
        <w:t xml:space="preserve">conceptos </w:t>
      </w:r>
      <w:r>
        <w:rPr>
          <w:rFonts w:ascii="Palatino Linotype" w:hAnsi="Palatino Linotype"/>
          <w:i/>
          <w:color w:val="000000"/>
        </w:rPr>
        <w:t xml:space="preserve">de </w:t>
      </w:r>
      <w:r>
        <w:rPr>
          <w:rFonts w:ascii="Palatino Linotype" w:hAnsi="Palatino Linotype"/>
          <w:b/>
          <w:i/>
          <w:color w:val="000000"/>
        </w:rPr>
        <w:t>violación</w:t>
      </w:r>
      <w:r>
        <w:rPr>
          <w:rFonts w:ascii="Palatino Linotype" w:hAnsi="Palatino Linotype"/>
          <w:i/>
          <w:color w:val="000000"/>
        </w:rPr>
        <w:t xml:space="preserve">, dado que, la principal consecuencia del </w:t>
      </w:r>
      <w:r>
        <w:rPr>
          <w:rFonts w:ascii="Palatino Linotype" w:hAnsi="Palatino Linotype"/>
          <w:b/>
          <w:i/>
          <w:color w:val="000000"/>
        </w:rPr>
        <w:t>sobreseimiento</w:t>
      </w:r>
      <w:r>
        <w:rPr>
          <w:rFonts w:ascii="Palatino Linotype" w:hAnsi="Palatino Linotype"/>
          <w:i/>
          <w:color w:val="000000"/>
        </w:rPr>
        <w:t xml:space="preserve"> es poner fin al </w:t>
      </w:r>
      <w:r>
        <w:rPr>
          <w:rFonts w:ascii="Palatino Linotype" w:hAnsi="Palatino Linotype"/>
          <w:b/>
          <w:i/>
          <w:color w:val="000000"/>
        </w:rPr>
        <w:t xml:space="preserve">juicio </w:t>
      </w:r>
      <w:r>
        <w:rPr>
          <w:rFonts w:ascii="Palatino Linotype" w:hAnsi="Palatino Linotype"/>
          <w:i/>
          <w:color w:val="000000"/>
        </w:rPr>
        <w:t xml:space="preserve">de </w:t>
      </w:r>
      <w:r>
        <w:rPr>
          <w:rFonts w:ascii="Palatino Linotype" w:hAnsi="Palatino Linotype"/>
          <w:b/>
          <w:i/>
          <w:color w:val="000000"/>
        </w:rPr>
        <w:t xml:space="preserve">amparo </w:t>
      </w:r>
      <w:r>
        <w:rPr>
          <w:rFonts w:ascii="Palatino Linotype" w:hAnsi="Palatino Linotype"/>
          <w:i/>
          <w:color w:val="000000"/>
        </w:rPr>
        <w:t>sin resolver la controversia en sus méritos.  </w:t>
      </w:r>
    </w:p>
    <w:p w14:paraId="3747DFEA" w14:textId="77777777" w:rsidR="002663A4" w:rsidRDefault="002663A4" w:rsidP="002663A4">
      <w:pPr>
        <w:spacing w:line="360" w:lineRule="auto"/>
        <w:ind w:left="851" w:right="851"/>
        <w:jc w:val="both"/>
        <w:rPr>
          <w:rFonts w:ascii="Palatino Linotype" w:hAnsi="Palatino Linotype" w:cs="Arial"/>
          <w:b/>
          <w:i/>
        </w:rPr>
      </w:pPr>
      <w:r>
        <w:rPr>
          <w:rFonts w:ascii="Palatino Linotype" w:hAnsi="Palatino Linotype" w:cs="Arial"/>
          <w:b/>
          <w:i/>
        </w:rPr>
        <w:t>SÉPTIMO TRIBUNAL COLEGIADO EN MATERIA CIVIL DEL PRIMER CIRCUITO.</w:t>
      </w:r>
    </w:p>
    <w:p w14:paraId="5B65E860" w14:textId="77777777" w:rsidR="002663A4" w:rsidRDefault="002663A4" w:rsidP="002663A4">
      <w:pPr>
        <w:spacing w:line="360" w:lineRule="auto"/>
        <w:ind w:left="851" w:right="851"/>
        <w:jc w:val="both"/>
        <w:rPr>
          <w:rFonts w:ascii="Palatino Linotype" w:hAnsi="Palatino Linotype" w:cs="Arial"/>
          <w:i/>
        </w:rPr>
      </w:pPr>
      <w:r>
        <w:rPr>
          <w:rFonts w:ascii="Palatino Linotype" w:hAnsi="Palatino Linotype" w:cs="Arial"/>
          <w:i/>
        </w:rPr>
        <w:t xml:space="preserve">Amparo directo 699/2008. Mariana Leticia González </w:t>
      </w:r>
      <w:proofErr w:type="spellStart"/>
      <w:r>
        <w:rPr>
          <w:rFonts w:ascii="Palatino Linotype" w:hAnsi="Palatino Linotype" w:cs="Arial"/>
          <w:i/>
        </w:rPr>
        <w:t>Steele</w:t>
      </w:r>
      <w:proofErr w:type="spellEnd"/>
      <w:r>
        <w:rPr>
          <w:rFonts w:ascii="Palatino Linotype" w:hAnsi="Palatino Linotype" w:cs="Arial"/>
          <w:i/>
        </w:rPr>
        <w:t>. 13 de noviembre de 2008. Unanimidad de votos. Ponente: Sara Judith Montalvo Trejo. Secretario: Arnulfo Mateos García.”</w:t>
      </w:r>
      <w:r>
        <w:rPr>
          <w:rFonts w:ascii="Palatino Linotype" w:eastAsia="Times New Roman" w:hAnsi="Palatino Linotype" w:cs="Times New Roman"/>
          <w:b/>
          <w:i/>
          <w:lang w:val="es-ES_tradnl" w:eastAsia="es-ES"/>
        </w:rPr>
        <w:t xml:space="preserve"> [Sic]</w:t>
      </w:r>
    </w:p>
    <w:p w14:paraId="6F9098F1" w14:textId="77777777" w:rsidR="002663A4" w:rsidRDefault="002663A4" w:rsidP="002663A4">
      <w:pPr>
        <w:ind w:right="141"/>
        <w:jc w:val="both"/>
        <w:rPr>
          <w:rFonts w:ascii="Palatino Linotype" w:hAnsi="Palatino Linotype" w:cs="Arial"/>
        </w:rPr>
      </w:pPr>
    </w:p>
    <w:p w14:paraId="19484F3D" w14:textId="77777777" w:rsidR="002663A4" w:rsidRDefault="002663A4" w:rsidP="002663A4">
      <w:pPr>
        <w:spacing w:line="360" w:lineRule="auto"/>
        <w:jc w:val="both"/>
        <w:rPr>
          <w:rFonts w:ascii="Palatino Linotype" w:hAnsi="Palatino Linotype" w:cs="Arial"/>
          <w:sz w:val="24"/>
          <w:szCs w:val="24"/>
        </w:rPr>
      </w:pPr>
      <w:r>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Pr>
          <w:rFonts w:ascii="Palatino Linotype" w:hAnsi="Palatino Linotype" w:cs="Arial"/>
          <w:b/>
          <w:sz w:val="24"/>
          <w:szCs w:val="24"/>
        </w:rPr>
        <w:t xml:space="preserve">artículo 192 </w:t>
      </w:r>
      <w:r>
        <w:rPr>
          <w:rFonts w:ascii="Palatino Linotype" w:hAnsi="Palatino Linotype" w:cs="Arial"/>
          <w:sz w:val="24"/>
          <w:szCs w:val="24"/>
        </w:rPr>
        <w:t xml:space="preserve">de la </w:t>
      </w:r>
      <w:r>
        <w:rPr>
          <w:rFonts w:ascii="Palatino Linotype" w:hAnsi="Palatino Linotype" w:cs="Arial"/>
          <w:b/>
          <w:sz w:val="24"/>
          <w:szCs w:val="24"/>
        </w:rPr>
        <w:t xml:space="preserve">Ley de Transparencia y Acceso a la Información Pública del Estado de México y Municipios, </w:t>
      </w:r>
      <w:r>
        <w:rPr>
          <w:rFonts w:ascii="Palatino Linotype" w:hAnsi="Palatino Linotype" w:cs="Arial"/>
          <w:sz w:val="24"/>
          <w:szCs w:val="24"/>
        </w:rPr>
        <w:t xml:space="preserve">nos encontramos ante un sobreseimiento definitivo toda vez que pone fin al procedimiento sin entrar al estudio de fondo del mismo. </w:t>
      </w:r>
    </w:p>
    <w:p w14:paraId="06148A0A" w14:textId="77777777" w:rsidR="002663A4" w:rsidRDefault="002663A4" w:rsidP="002663A4">
      <w:pPr>
        <w:spacing w:line="360" w:lineRule="auto"/>
        <w:jc w:val="both"/>
        <w:rPr>
          <w:rFonts w:ascii="Palatino Linotype" w:hAnsi="Palatino Linotype" w:cs="Arial"/>
          <w:b/>
          <w:sz w:val="24"/>
          <w:szCs w:val="24"/>
        </w:rPr>
      </w:pPr>
      <w:r>
        <w:rPr>
          <w:rFonts w:ascii="Palatino Linotype" w:hAnsi="Palatino Linotype" w:cs="Arial"/>
          <w:sz w:val="24"/>
          <w:szCs w:val="24"/>
        </w:rPr>
        <w:t xml:space="preserve">Para los efectos de esta resolución, resulta oportuno precisar los alcances jurídicos de la </w:t>
      </w:r>
      <w:r>
        <w:rPr>
          <w:rFonts w:ascii="Palatino Linotype" w:hAnsi="Palatino Linotype" w:cs="Arial"/>
          <w:b/>
          <w:sz w:val="24"/>
          <w:szCs w:val="24"/>
        </w:rPr>
        <w:t xml:space="preserve">fracción III </w:t>
      </w:r>
      <w:r>
        <w:rPr>
          <w:rFonts w:ascii="Palatino Linotype" w:hAnsi="Palatino Linotype" w:cs="Arial"/>
          <w:sz w:val="24"/>
          <w:szCs w:val="24"/>
        </w:rPr>
        <w:t xml:space="preserve">de la disposición legal transcrita. Así, procede el sobreseimiento del recurso de revisión cuando el </w:t>
      </w:r>
      <w:r>
        <w:rPr>
          <w:rFonts w:ascii="Palatino Linotype" w:hAnsi="Palatino Linotype" w:cs="Arial"/>
          <w:b/>
          <w:sz w:val="24"/>
          <w:szCs w:val="24"/>
        </w:rPr>
        <w:t xml:space="preserve">Sujeto Obligado: </w:t>
      </w:r>
    </w:p>
    <w:p w14:paraId="5D0061EB" w14:textId="77777777" w:rsidR="002663A4" w:rsidRDefault="002663A4" w:rsidP="002663A4">
      <w:pPr>
        <w:pStyle w:val="Prrafodelista"/>
        <w:numPr>
          <w:ilvl w:val="0"/>
          <w:numId w:val="47"/>
        </w:numPr>
        <w:spacing w:line="360" w:lineRule="auto"/>
        <w:ind w:right="851"/>
        <w:jc w:val="both"/>
        <w:rPr>
          <w:rFonts w:ascii="Palatino Linotype" w:hAnsi="Palatino Linotype" w:cs="Arial"/>
          <w:b/>
        </w:rPr>
      </w:pPr>
      <w:r>
        <w:rPr>
          <w:rFonts w:ascii="Palatino Linotype" w:hAnsi="Palatino Linotype" w:cs="Arial"/>
          <w:b/>
        </w:rPr>
        <w:lastRenderedPageBreak/>
        <w:t xml:space="preserve">Modifique el acto impugnado: </w:t>
      </w:r>
      <w:r>
        <w:rPr>
          <w:rFonts w:ascii="Palatino Linotype" w:hAnsi="Palatino Linotype" w:cs="Arial"/>
        </w:rPr>
        <w:t xml:space="preserve">Se actualiza cuando el </w:t>
      </w:r>
      <w:r>
        <w:rPr>
          <w:rFonts w:ascii="Palatino Linotype" w:hAnsi="Palatino Linotype" w:cs="Arial"/>
          <w:b/>
        </w:rPr>
        <w:t xml:space="preserve">Sujeto Obligado </w:t>
      </w:r>
      <w:r>
        <w:rPr>
          <w:rFonts w:ascii="Palatino Linotype" w:hAnsi="Palatino Linotype" w:cs="Arial"/>
        </w:rPr>
        <w:t xml:space="preserve">después de haber otorgado una respuesta y hasta antes de dictada la resolución del recurso de revisión, emite una diversa en la que subsane las deficiencias que hubiere tenido. </w:t>
      </w:r>
    </w:p>
    <w:p w14:paraId="72B96EBA" w14:textId="77777777" w:rsidR="002663A4" w:rsidRDefault="002663A4" w:rsidP="002663A4">
      <w:pPr>
        <w:pStyle w:val="Prrafodelista"/>
        <w:spacing w:line="360" w:lineRule="auto"/>
        <w:ind w:left="720" w:right="851"/>
        <w:jc w:val="both"/>
        <w:rPr>
          <w:rFonts w:ascii="Palatino Linotype" w:hAnsi="Palatino Linotype" w:cs="Arial"/>
          <w:b/>
        </w:rPr>
      </w:pPr>
    </w:p>
    <w:p w14:paraId="4ED9C729" w14:textId="77777777" w:rsidR="002663A4" w:rsidRDefault="002663A4" w:rsidP="002663A4">
      <w:pPr>
        <w:spacing w:line="360" w:lineRule="auto"/>
        <w:jc w:val="both"/>
        <w:rPr>
          <w:rFonts w:ascii="Palatino Linotype" w:hAnsi="Palatino Linotype" w:cs="Arial"/>
          <w:sz w:val="24"/>
          <w:szCs w:val="24"/>
          <w:u w:val="single"/>
        </w:rPr>
      </w:pPr>
      <w:r>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Pr>
          <w:rFonts w:ascii="Palatino Linotype" w:hAnsi="Palatino Linotype" w:cs="Arial"/>
          <w:b/>
          <w:sz w:val="24"/>
          <w:szCs w:val="24"/>
          <w:u w:val="single"/>
        </w:rPr>
        <w:t xml:space="preserve">cuando ha sido satisfecha la pretensión del particular, </w:t>
      </w:r>
      <w:r>
        <w:rPr>
          <w:rFonts w:ascii="Palatino Linotype" w:hAnsi="Palatino Linotype" w:cs="Arial"/>
          <w:sz w:val="24"/>
          <w:szCs w:val="24"/>
        </w:rPr>
        <w:t>ya sea porque se hizo la entrega de la información solicitada o porque se completó la misma.</w:t>
      </w:r>
      <w:r>
        <w:rPr>
          <w:rFonts w:ascii="Palatino Linotype" w:hAnsi="Palatino Linotype" w:cs="Arial"/>
          <w:sz w:val="24"/>
          <w:szCs w:val="24"/>
          <w:u w:val="single"/>
        </w:rPr>
        <w:t xml:space="preserve"> </w:t>
      </w:r>
    </w:p>
    <w:p w14:paraId="13BA57D3" w14:textId="77777777" w:rsidR="002663A4" w:rsidRDefault="002663A4" w:rsidP="002663A4">
      <w:pPr>
        <w:spacing w:line="360" w:lineRule="auto"/>
        <w:jc w:val="both"/>
        <w:rPr>
          <w:rFonts w:ascii="Palatino Linotype" w:hAnsi="Palatino Linotype" w:cs="Arial"/>
          <w:sz w:val="24"/>
          <w:szCs w:val="24"/>
        </w:rPr>
      </w:pPr>
      <w:r>
        <w:rPr>
          <w:rFonts w:ascii="Palatino Linotype" w:hAnsi="Palatino Linotype" w:cs="Arial"/>
          <w:sz w:val="24"/>
          <w:szCs w:val="24"/>
        </w:rPr>
        <w:t xml:space="preserve">En este tenor, se advierte que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con la información enviada a este Órgano Garante, </w:t>
      </w:r>
      <w:r>
        <w:rPr>
          <w:rFonts w:ascii="Palatino Linotype" w:hAnsi="Palatino Linotype" w:cs="Arial"/>
          <w:b/>
          <w:sz w:val="24"/>
          <w:szCs w:val="24"/>
        </w:rPr>
        <w:t xml:space="preserve">modifica </w:t>
      </w:r>
      <w:r>
        <w:rPr>
          <w:rFonts w:ascii="Palatino Linotype" w:hAnsi="Palatino Linotype" w:cs="Arial"/>
          <w:sz w:val="24"/>
          <w:szCs w:val="24"/>
        </w:rPr>
        <w:t xml:space="preserve">el acto que le dio origen al recurso de revisión, </w:t>
      </w:r>
      <w:r>
        <w:rPr>
          <w:rFonts w:ascii="Palatino Linotype" w:hAnsi="Palatino Linotype" w:cs="Arial"/>
          <w:b/>
          <w:sz w:val="24"/>
          <w:szCs w:val="24"/>
        </w:rPr>
        <w:t xml:space="preserve">por lo que trae como consecuencia que el mismo quede sin materia, </w:t>
      </w:r>
      <w:r>
        <w:rPr>
          <w:rFonts w:ascii="Palatino Linotype" w:hAnsi="Palatino Linotype" w:cs="Arial"/>
          <w:sz w:val="24"/>
          <w:szCs w:val="24"/>
        </w:rPr>
        <w:t xml:space="preserve">actualizándose de este modo, la hipótesis jurídica contenida en la fracción III del artículo 192. </w:t>
      </w:r>
    </w:p>
    <w:p w14:paraId="6EC7EAA7" w14:textId="77777777" w:rsidR="002663A4" w:rsidRDefault="002663A4" w:rsidP="002663A4">
      <w:pPr>
        <w:spacing w:line="360" w:lineRule="auto"/>
        <w:jc w:val="both"/>
        <w:rPr>
          <w:rFonts w:ascii="Palatino Linotype" w:hAnsi="Palatino Linotype" w:cs="Arial"/>
          <w:sz w:val="24"/>
          <w:szCs w:val="24"/>
        </w:rPr>
      </w:pPr>
      <w:r>
        <w:rPr>
          <w:rFonts w:ascii="Palatino Linotype" w:hAnsi="Palatino Linotype" w:cs="Arial"/>
          <w:sz w:val="24"/>
          <w:szCs w:val="24"/>
        </w:rPr>
        <w:t xml:space="preserve">De este modo, cuando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Sujeto Obligado</w:t>
      </w:r>
      <w:r>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proofErr w:type="spellStart"/>
      <w:r>
        <w:rPr>
          <w:rFonts w:ascii="Palatino Linotype" w:hAnsi="Palatino Linotype" w:cs="Arial"/>
          <w:b/>
          <w:i/>
          <w:sz w:val="24"/>
          <w:szCs w:val="24"/>
        </w:rPr>
        <w:t>litis</w:t>
      </w:r>
      <w:proofErr w:type="spellEnd"/>
      <w:r>
        <w:rPr>
          <w:rFonts w:ascii="Palatino Linotype" w:hAnsi="Palatino Linotype" w:cs="Arial"/>
          <w:b/>
          <w:i/>
          <w:sz w:val="24"/>
          <w:szCs w:val="24"/>
        </w:rPr>
        <w:t xml:space="preserve"> </w:t>
      </w:r>
      <w:r>
        <w:rPr>
          <w:rFonts w:ascii="Palatino Linotype" w:hAnsi="Palatino Linotype" w:cs="Arial"/>
          <w:sz w:val="24"/>
          <w:szCs w:val="24"/>
        </w:rPr>
        <w:t xml:space="preserve">planteada, debido a que la afectación en su esfera de derechos fue restituida por la propia autoridad que emitió el acto de impugnación. </w:t>
      </w:r>
    </w:p>
    <w:p w14:paraId="068200EF" w14:textId="77777777" w:rsidR="002663A4" w:rsidRDefault="002663A4" w:rsidP="002663A4">
      <w:pPr>
        <w:tabs>
          <w:tab w:val="left" w:pos="7797"/>
        </w:tabs>
        <w:spacing w:line="360" w:lineRule="auto"/>
        <w:jc w:val="both"/>
        <w:rPr>
          <w:rFonts w:ascii="Palatino Linotype" w:hAnsi="Palatino Linotype" w:cs="Arial"/>
          <w:sz w:val="24"/>
          <w:szCs w:val="24"/>
        </w:rPr>
      </w:pPr>
      <w:r>
        <w:rPr>
          <w:rFonts w:ascii="Palatino Linotype" w:hAnsi="Palatino Linotype" w:cs="Arial"/>
          <w:sz w:val="24"/>
          <w:szCs w:val="24"/>
        </w:rPr>
        <w:t xml:space="preserve">Por lo tanto, para que se actualice el sobreseimiento de un recurso de revisión,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puede entregar o completar la información al momento de rendir su </w:t>
      </w:r>
      <w:r>
        <w:rPr>
          <w:rFonts w:ascii="Palatino Linotype" w:hAnsi="Palatino Linotype" w:cs="Arial"/>
          <w:b/>
          <w:sz w:val="24"/>
          <w:szCs w:val="24"/>
          <w:u w:val="single"/>
        </w:rPr>
        <w:lastRenderedPageBreak/>
        <w:t>informe de justificación dentro de los siete días</w:t>
      </w:r>
      <w:r>
        <w:rPr>
          <w:rFonts w:ascii="Palatino Linotype" w:hAnsi="Palatino Linotype" w:cs="Arial"/>
          <w:b/>
          <w:sz w:val="24"/>
          <w:szCs w:val="24"/>
        </w:rPr>
        <w:t xml:space="preserve"> </w:t>
      </w:r>
      <w:r>
        <w:rPr>
          <w:rFonts w:ascii="Palatino Linotype" w:hAnsi="Palatino Linotype" w:cs="Arial"/>
          <w:sz w:val="24"/>
          <w:szCs w:val="24"/>
        </w:rPr>
        <w:t>previstos para manifestar lo que a su derecho convenga.</w:t>
      </w:r>
    </w:p>
    <w:p w14:paraId="446A7278" w14:textId="705CBB25" w:rsidR="002663A4" w:rsidRDefault="002663A4" w:rsidP="002663A4">
      <w:pPr>
        <w:tabs>
          <w:tab w:val="left" w:pos="8080"/>
        </w:tabs>
        <w:spacing w:line="360" w:lineRule="auto"/>
        <w:jc w:val="both"/>
        <w:rPr>
          <w:rFonts w:ascii="Palatino Linotype" w:hAnsi="Palatino Linotype" w:cs="Arial"/>
          <w:sz w:val="24"/>
          <w:szCs w:val="24"/>
        </w:rPr>
      </w:pPr>
      <w:r>
        <w:rPr>
          <w:rFonts w:ascii="Palatino Linotype" w:hAnsi="Palatino Linotype" w:cs="Arial"/>
          <w:sz w:val="24"/>
          <w:szCs w:val="24"/>
        </w:rPr>
        <w:t xml:space="preserve">En mérito de lo expuesto en líneas anteriores, resultan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su medio de impugnación que fue materia de estudio, por ello </w:t>
      </w:r>
      <w:r>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Pr>
          <w:rFonts w:ascii="Palatino Linotype" w:hAnsi="Palatino Linotype" w:cs="Arial"/>
          <w:sz w:val="24"/>
          <w:szCs w:val="24"/>
        </w:rPr>
        <w:t xml:space="preserve">se </w:t>
      </w:r>
      <w:r>
        <w:rPr>
          <w:rFonts w:ascii="Palatino Linotype" w:hAnsi="Palatino Linotype" w:cs="Arial"/>
          <w:b/>
          <w:sz w:val="24"/>
          <w:szCs w:val="24"/>
        </w:rPr>
        <w:t xml:space="preserve">SOBRESEE </w:t>
      </w:r>
      <w:r>
        <w:rPr>
          <w:rFonts w:ascii="Palatino Linotype" w:hAnsi="Palatino Linotype" w:cs="Arial"/>
          <w:sz w:val="24"/>
          <w:szCs w:val="24"/>
        </w:rPr>
        <w:t xml:space="preserve">el recurso de revisión </w:t>
      </w:r>
      <w:r>
        <w:rPr>
          <w:rFonts w:ascii="Palatino Linotype" w:hAnsi="Palatino Linotype" w:cs="Arial"/>
          <w:b/>
          <w:sz w:val="24"/>
          <w:szCs w:val="24"/>
        </w:rPr>
        <w:t>01075/INFOEM/IP/RR/2024</w:t>
      </w:r>
      <w:r>
        <w:rPr>
          <w:rFonts w:ascii="Palatino Linotype" w:hAnsi="Palatino Linotype" w:cs="Arial"/>
          <w:b/>
          <w:sz w:val="24"/>
          <w:szCs w:val="24"/>
          <w:lang w:val="es-ES_tradnl"/>
        </w:rPr>
        <w:t xml:space="preserve">, </w:t>
      </w:r>
      <w:r>
        <w:rPr>
          <w:rFonts w:ascii="Palatino Linotype" w:hAnsi="Palatino Linotype" w:cs="Arial"/>
          <w:sz w:val="24"/>
          <w:szCs w:val="24"/>
          <w:lang w:val="es-ES_tradnl"/>
        </w:rPr>
        <w:t xml:space="preserve">que ha sido materia del presente fallo. </w:t>
      </w:r>
    </w:p>
    <w:p w14:paraId="42B62E6D" w14:textId="77777777" w:rsidR="002663A4" w:rsidRDefault="002663A4" w:rsidP="002663A4">
      <w:pPr>
        <w:tabs>
          <w:tab w:val="left" w:pos="8080"/>
        </w:tabs>
        <w:spacing w:line="360" w:lineRule="auto"/>
        <w:jc w:val="both"/>
        <w:rPr>
          <w:rFonts w:ascii="Palatino Linotype" w:hAnsi="Palatino Linotype" w:cs="Arial"/>
          <w:bCs/>
          <w:sz w:val="24"/>
          <w:szCs w:val="24"/>
        </w:rPr>
      </w:pPr>
      <w:r>
        <w:rPr>
          <w:rFonts w:ascii="Palatino Linotype" w:hAnsi="Palatino Linotype" w:cs="Arial"/>
          <w:bCs/>
          <w:sz w:val="24"/>
          <w:szCs w:val="24"/>
        </w:rPr>
        <w:t>Por lo antes expuesto y fundado es de resolverse y,</w:t>
      </w:r>
    </w:p>
    <w:p w14:paraId="214468A3" w14:textId="77777777" w:rsidR="002663A4" w:rsidRPr="002663A4" w:rsidRDefault="002663A4" w:rsidP="0019604A">
      <w:pPr>
        <w:pStyle w:val="Prrafodelista"/>
        <w:autoSpaceDE w:val="0"/>
        <w:autoSpaceDN w:val="0"/>
        <w:adjustRightInd w:val="0"/>
        <w:spacing w:before="240" w:after="160" w:line="360" w:lineRule="auto"/>
        <w:ind w:left="0"/>
        <w:jc w:val="both"/>
        <w:rPr>
          <w:rFonts w:ascii="Palatino Linotype" w:hAnsi="Palatino Linotype" w:cs="Arial"/>
          <w:b/>
          <w:bCs/>
          <w:color w:val="000000"/>
          <w:lang w:val="es-MX"/>
        </w:rPr>
      </w:pPr>
    </w:p>
    <w:p w14:paraId="43D542DA" w14:textId="77777777" w:rsidR="002663A4" w:rsidRPr="00895C52" w:rsidRDefault="002663A4" w:rsidP="002663A4">
      <w:pPr>
        <w:spacing w:after="0" w:line="360" w:lineRule="auto"/>
        <w:jc w:val="center"/>
        <w:rPr>
          <w:rFonts w:ascii="Palatino Linotype" w:eastAsia="Times New Roman" w:hAnsi="Palatino Linotype" w:cs="Times New Roman"/>
          <w:b/>
          <w:bCs/>
          <w:spacing w:val="60"/>
          <w:sz w:val="28"/>
          <w:szCs w:val="24"/>
          <w:lang w:val="es-ES_tradnl" w:eastAsia="es-ES"/>
        </w:rPr>
      </w:pPr>
      <w:r w:rsidRPr="00895C52">
        <w:rPr>
          <w:rFonts w:ascii="Palatino Linotype" w:eastAsia="Times New Roman" w:hAnsi="Palatino Linotype" w:cs="Times New Roman"/>
          <w:b/>
          <w:bCs/>
          <w:spacing w:val="60"/>
          <w:sz w:val="28"/>
          <w:szCs w:val="24"/>
          <w:lang w:val="es-ES_tradnl" w:eastAsia="es-ES"/>
        </w:rPr>
        <w:t>SE    RESUELVE</w:t>
      </w:r>
    </w:p>
    <w:p w14:paraId="677283FA" w14:textId="77777777" w:rsidR="002663A4" w:rsidRPr="00895C52" w:rsidRDefault="002663A4" w:rsidP="002663A4">
      <w:pPr>
        <w:spacing w:after="0" w:line="360" w:lineRule="auto"/>
        <w:jc w:val="center"/>
        <w:rPr>
          <w:rFonts w:ascii="Palatino Linotype" w:eastAsia="Times New Roman" w:hAnsi="Palatino Linotype" w:cs="Times New Roman"/>
          <w:bCs/>
          <w:spacing w:val="60"/>
          <w:sz w:val="24"/>
          <w:szCs w:val="24"/>
          <w:lang w:val="es-ES_tradnl" w:eastAsia="es-ES"/>
        </w:rPr>
      </w:pPr>
    </w:p>
    <w:p w14:paraId="2F3E0568" w14:textId="4E75E6E0" w:rsidR="002663A4" w:rsidRDefault="002663A4" w:rsidP="002663A4">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895C52">
        <w:rPr>
          <w:rFonts w:ascii="Palatino Linotype" w:eastAsiaTheme="minorEastAsia" w:hAnsi="Palatino Linotype" w:cs="Arial"/>
          <w:b/>
          <w:sz w:val="28"/>
          <w:szCs w:val="24"/>
          <w:lang w:val="es-ES_tradnl" w:eastAsia="es-ES"/>
        </w:rPr>
        <w:t>PRIMERO.</w:t>
      </w:r>
      <w:r w:rsidRPr="00895C52">
        <w:rPr>
          <w:rFonts w:ascii="Palatino Linotype" w:eastAsiaTheme="minorEastAsia" w:hAnsi="Palatino Linotype" w:cs="Arial"/>
          <w:sz w:val="24"/>
          <w:szCs w:val="24"/>
          <w:lang w:val="es-ES_tradnl" w:eastAsia="es-ES"/>
        </w:rPr>
        <w:t xml:space="preserve"> </w:t>
      </w:r>
      <w:r w:rsidRPr="00C40C29">
        <w:rPr>
          <w:rFonts w:ascii="Palatino Linotype" w:eastAsiaTheme="minorEastAsia" w:hAnsi="Palatino Linotype" w:cs="Arial"/>
          <w:sz w:val="24"/>
          <w:szCs w:val="24"/>
          <w:lang w:val="es-ES_tradnl" w:eastAsia="es-ES"/>
        </w:rPr>
        <w:t xml:space="preserve">Se </w:t>
      </w:r>
      <w:r w:rsidRPr="00C40C29">
        <w:rPr>
          <w:rFonts w:ascii="Palatino Linotype" w:eastAsiaTheme="minorEastAsia" w:hAnsi="Palatino Linotype" w:cs="Arial"/>
          <w:b/>
          <w:sz w:val="24"/>
          <w:szCs w:val="24"/>
          <w:lang w:val="es-ES_tradnl" w:eastAsia="es-ES"/>
        </w:rPr>
        <w:t>SOBRESEE</w:t>
      </w:r>
      <w:r w:rsidRPr="00C40C29">
        <w:rPr>
          <w:rFonts w:ascii="Palatino Linotype" w:eastAsiaTheme="minorEastAsia" w:hAnsi="Palatino Linotype" w:cs="Arial"/>
          <w:sz w:val="24"/>
          <w:szCs w:val="24"/>
          <w:lang w:val="es-ES_tradnl" w:eastAsia="es-ES"/>
        </w:rPr>
        <w:t xml:space="preserve"> el recurso de revisión número </w:t>
      </w:r>
      <w:r>
        <w:rPr>
          <w:rFonts w:ascii="Palatino Linotype" w:hAnsi="Palatino Linotype" w:cs="Arial"/>
          <w:b/>
          <w:sz w:val="24"/>
          <w:szCs w:val="24"/>
        </w:rPr>
        <w:t>01075/INFOEM/IP/RR/2024</w:t>
      </w:r>
      <w:r w:rsidRPr="00C40C29">
        <w:rPr>
          <w:rFonts w:ascii="Palatino Linotype" w:eastAsiaTheme="minorEastAsia" w:hAnsi="Palatino Linotype" w:cs="Arial"/>
          <w:sz w:val="24"/>
          <w:szCs w:val="24"/>
          <w:lang w:val="es-ES_tradnl" w:eastAsia="es-ES"/>
        </w:rPr>
        <w:t>, por</w:t>
      </w:r>
      <w:r>
        <w:rPr>
          <w:rFonts w:ascii="Palatino Linotype" w:eastAsiaTheme="minorEastAsia" w:hAnsi="Palatino Linotype" w:cs="Arial"/>
          <w:sz w:val="24"/>
          <w:szCs w:val="24"/>
          <w:lang w:val="es-ES_tradnl" w:eastAsia="es-ES"/>
        </w:rPr>
        <w:t xml:space="preserve">que </w:t>
      </w:r>
      <w:r w:rsidRPr="00DB139B">
        <w:rPr>
          <w:rFonts w:ascii="Palatino Linotype" w:eastAsiaTheme="minorEastAsia" w:hAnsi="Palatino Linotype" w:cs="Arial"/>
          <w:b/>
          <w:bCs/>
          <w:sz w:val="24"/>
          <w:szCs w:val="24"/>
          <w:lang w:val="es-ES_tradnl" w:eastAsia="es-ES"/>
        </w:rPr>
        <w:t>EL SUJETO OBLIGADO</w:t>
      </w:r>
      <w:r>
        <w:rPr>
          <w:rFonts w:ascii="Palatino Linotype" w:eastAsiaTheme="minorEastAsia" w:hAnsi="Palatino Linotype" w:cs="Arial"/>
          <w:sz w:val="24"/>
          <w:szCs w:val="24"/>
          <w:lang w:val="es-ES_tradnl" w:eastAsia="es-ES"/>
        </w:rPr>
        <w:t xml:space="preserve"> al modificar su respuesta, el recurso de revisión quedó </w:t>
      </w:r>
      <w:r w:rsidRPr="00C40C29">
        <w:rPr>
          <w:rFonts w:ascii="Palatino Linotype" w:eastAsiaTheme="minorEastAsia" w:hAnsi="Palatino Linotype" w:cs="Arial"/>
          <w:sz w:val="24"/>
          <w:szCs w:val="24"/>
          <w:lang w:val="es-ES_tradnl" w:eastAsia="es-ES"/>
        </w:rPr>
        <w:t>sin materia</w:t>
      </w:r>
      <w:r>
        <w:rPr>
          <w:rFonts w:ascii="Palatino Linotype" w:eastAsiaTheme="minorEastAsia" w:hAnsi="Palatino Linotype" w:cs="Arial"/>
          <w:sz w:val="24"/>
          <w:szCs w:val="24"/>
          <w:lang w:val="es-ES_tradnl" w:eastAsia="es-ES"/>
        </w:rPr>
        <w:t xml:space="preserve">, en términos del </w:t>
      </w:r>
      <w:r w:rsidRPr="00C40C29">
        <w:rPr>
          <w:rFonts w:ascii="Palatino Linotype" w:eastAsiaTheme="minorEastAsia" w:hAnsi="Palatino Linotype" w:cs="Arial"/>
          <w:sz w:val="24"/>
          <w:szCs w:val="24"/>
          <w:lang w:val="es-ES_tradnl" w:eastAsia="es-ES"/>
        </w:rPr>
        <w:t xml:space="preserve">artículo 192 fracción III de la Ley de Transparencia y Acceso a la Información Pública del Estado de México y Municipios, en términos del Considerando </w:t>
      </w:r>
      <w:r>
        <w:rPr>
          <w:rFonts w:ascii="Palatino Linotype" w:eastAsiaTheme="minorEastAsia" w:hAnsi="Palatino Linotype" w:cs="Arial"/>
          <w:b/>
          <w:sz w:val="24"/>
          <w:szCs w:val="24"/>
          <w:lang w:val="es-ES_tradnl" w:eastAsia="es-ES"/>
        </w:rPr>
        <w:t>CUARTO</w:t>
      </w:r>
      <w:r w:rsidRPr="00C40C29">
        <w:rPr>
          <w:rFonts w:ascii="Palatino Linotype" w:eastAsiaTheme="minorEastAsia" w:hAnsi="Palatino Linotype" w:cs="Arial"/>
          <w:sz w:val="24"/>
          <w:szCs w:val="24"/>
          <w:lang w:val="es-ES_tradnl" w:eastAsia="es-ES"/>
        </w:rPr>
        <w:t xml:space="preserve"> de la presente resolución.</w:t>
      </w:r>
    </w:p>
    <w:p w14:paraId="79623CB9" w14:textId="77777777" w:rsidR="002663A4" w:rsidRPr="00895C52" w:rsidRDefault="002663A4" w:rsidP="002663A4">
      <w:pPr>
        <w:tabs>
          <w:tab w:val="left" w:pos="8647"/>
        </w:tabs>
        <w:spacing w:after="0" w:line="360" w:lineRule="auto"/>
        <w:ind w:right="51"/>
        <w:jc w:val="both"/>
        <w:rPr>
          <w:rFonts w:ascii="Palatino Linotype" w:eastAsiaTheme="minorEastAsia" w:hAnsi="Palatino Linotype" w:cs="Arial"/>
          <w:sz w:val="24"/>
          <w:szCs w:val="24"/>
          <w:lang w:eastAsia="es-ES"/>
        </w:rPr>
      </w:pPr>
    </w:p>
    <w:p w14:paraId="48C06C29" w14:textId="77777777" w:rsidR="002663A4" w:rsidRDefault="002663A4" w:rsidP="002663A4">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895C52">
        <w:rPr>
          <w:rFonts w:ascii="Palatino Linotype" w:eastAsiaTheme="minorEastAsia" w:hAnsi="Palatino Linotype" w:cs="Arial"/>
          <w:b/>
          <w:sz w:val="28"/>
          <w:szCs w:val="24"/>
          <w:lang w:val="es-ES_tradnl" w:eastAsia="es-ES"/>
        </w:rPr>
        <w:t>SEGUNDO</w:t>
      </w:r>
      <w:r w:rsidRPr="00895C52">
        <w:rPr>
          <w:rFonts w:ascii="Palatino Linotype" w:eastAsiaTheme="minorEastAsia" w:hAnsi="Palatino Linotype" w:cs="Arial"/>
          <w:b/>
          <w:sz w:val="24"/>
          <w:szCs w:val="24"/>
          <w:lang w:val="es-ES_tradnl" w:eastAsia="es-ES"/>
        </w:rPr>
        <w:t>.</w:t>
      </w:r>
      <w:r w:rsidRPr="00895C52">
        <w:rPr>
          <w:rFonts w:ascii="Palatino Linotype" w:eastAsiaTheme="minorEastAsia" w:hAnsi="Palatino Linotype" w:cs="Arial"/>
          <w:sz w:val="24"/>
          <w:szCs w:val="24"/>
          <w:lang w:val="es-ES_tradnl" w:eastAsia="es-ES"/>
        </w:rPr>
        <w:t xml:space="preserve"> </w:t>
      </w:r>
      <w:r w:rsidRPr="00895C52">
        <w:rPr>
          <w:rFonts w:ascii="Palatino Linotype" w:eastAsiaTheme="minorEastAsia" w:hAnsi="Palatino Linotype" w:cs="Arial"/>
          <w:b/>
          <w:sz w:val="24"/>
          <w:szCs w:val="24"/>
          <w:lang w:val="es-ES_tradnl" w:eastAsia="es-ES"/>
        </w:rPr>
        <w:t>NOTIFÍQUESE</w:t>
      </w:r>
      <w:r w:rsidRPr="00895C52">
        <w:rPr>
          <w:rFonts w:ascii="Palatino Linotype" w:eastAsiaTheme="minorEastAsia" w:hAnsi="Palatino Linotype" w:cs="Arial"/>
          <w:sz w:val="24"/>
          <w:szCs w:val="24"/>
          <w:lang w:val="es-ES_tradnl" w:eastAsia="es-ES"/>
        </w:rPr>
        <w:t xml:space="preserve"> vía </w:t>
      </w:r>
      <w:r w:rsidRPr="00895C52">
        <w:rPr>
          <w:rFonts w:ascii="Palatino Linotype" w:eastAsia="Times New Roman" w:hAnsi="Palatino Linotype" w:cs="Times New Roman"/>
          <w:sz w:val="24"/>
          <w:szCs w:val="24"/>
          <w:lang w:val="es-ES" w:eastAsia="es-ES"/>
        </w:rPr>
        <w:t>Sistema de Acceso a la Información Mexiquense</w:t>
      </w:r>
      <w:r w:rsidRPr="00DB139B">
        <w:rPr>
          <w:rFonts w:ascii="Palatino Linotype" w:eastAsiaTheme="minorEastAsia" w:hAnsi="Palatino Linotype" w:cs="Arial"/>
          <w:b/>
          <w:bCs/>
          <w:sz w:val="24"/>
          <w:szCs w:val="24"/>
          <w:lang w:val="es-ES_tradnl" w:eastAsia="es-ES"/>
        </w:rPr>
        <w:t xml:space="preserve"> </w:t>
      </w:r>
      <w:r>
        <w:rPr>
          <w:rFonts w:ascii="Palatino Linotype" w:eastAsiaTheme="minorEastAsia" w:hAnsi="Palatino Linotype" w:cs="Arial"/>
          <w:b/>
          <w:bCs/>
          <w:sz w:val="24"/>
          <w:szCs w:val="24"/>
          <w:lang w:val="es-ES_tradnl" w:eastAsia="es-ES"/>
        </w:rPr>
        <w:t>(</w:t>
      </w:r>
      <w:r w:rsidRPr="00DB139B">
        <w:rPr>
          <w:rFonts w:ascii="Palatino Linotype" w:eastAsiaTheme="minorEastAsia" w:hAnsi="Palatino Linotype" w:cs="Arial"/>
          <w:b/>
          <w:bCs/>
          <w:sz w:val="24"/>
          <w:szCs w:val="24"/>
          <w:lang w:val="es-ES_tradnl" w:eastAsia="es-ES"/>
        </w:rPr>
        <w:t>SAIMEX</w:t>
      </w:r>
      <w:r>
        <w:rPr>
          <w:rFonts w:ascii="Palatino Linotype" w:eastAsiaTheme="minorEastAsia" w:hAnsi="Palatino Linotype" w:cs="Arial"/>
          <w:b/>
          <w:bCs/>
          <w:sz w:val="24"/>
          <w:szCs w:val="24"/>
          <w:lang w:val="es-ES_tradnl" w:eastAsia="es-ES"/>
        </w:rPr>
        <w:t>)</w:t>
      </w:r>
      <w:r w:rsidRPr="00895C52">
        <w:rPr>
          <w:rFonts w:ascii="Palatino Linotype" w:eastAsiaTheme="minorEastAsia" w:hAnsi="Palatino Linotype" w:cs="Arial"/>
          <w:sz w:val="24"/>
          <w:szCs w:val="24"/>
          <w:lang w:val="es-ES_tradnl" w:eastAsia="es-ES"/>
        </w:rPr>
        <w:t xml:space="preserve"> la presente resolución al Titular de la Unidad de Transparencia del </w:t>
      </w:r>
      <w:r w:rsidRPr="00895C52">
        <w:rPr>
          <w:rFonts w:ascii="Palatino Linotype" w:eastAsiaTheme="minorEastAsia" w:hAnsi="Palatino Linotype" w:cs="Arial"/>
          <w:b/>
          <w:sz w:val="24"/>
          <w:szCs w:val="24"/>
          <w:lang w:val="es-ES_tradnl" w:eastAsia="es-ES"/>
        </w:rPr>
        <w:t>Sujeto Obligado</w:t>
      </w:r>
      <w:r w:rsidRPr="00895C52">
        <w:rPr>
          <w:rFonts w:ascii="Palatino Linotype" w:eastAsiaTheme="minorEastAsia" w:hAnsi="Palatino Linotype" w:cs="Arial"/>
          <w:sz w:val="24"/>
          <w:szCs w:val="24"/>
          <w:lang w:val="es-ES_tradnl" w:eastAsia="es-ES"/>
        </w:rPr>
        <w:t>.</w:t>
      </w:r>
    </w:p>
    <w:p w14:paraId="19022A8D" w14:textId="77777777" w:rsidR="002663A4" w:rsidRDefault="002663A4" w:rsidP="002663A4">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10CC1E1A" w14:textId="77777777" w:rsidR="002663A4" w:rsidRDefault="002663A4" w:rsidP="002663A4">
      <w:pPr>
        <w:spacing w:after="0" w:line="360" w:lineRule="auto"/>
        <w:jc w:val="both"/>
        <w:rPr>
          <w:rFonts w:ascii="Palatino Linotype" w:eastAsia="Times New Roman" w:hAnsi="Palatino Linotype" w:cs="Arial"/>
          <w:sz w:val="24"/>
          <w:szCs w:val="24"/>
          <w:lang w:val="es-ES" w:eastAsia="es-ES"/>
        </w:rPr>
      </w:pPr>
      <w:r w:rsidRPr="00895C52">
        <w:rPr>
          <w:rFonts w:ascii="Palatino Linotype" w:eastAsia="Times New Roman" w:hAnsi="Palatino Linotype" w:cs="Arial"/>
          <w:b/>
          <w:sz w:val="28"/>
          <w:szCs w:val="24"/>
          <w:lang w:val="es-ES" w:eastAsia="es-ES"/>
        </w:rPr>
        <w:t>TERCERO</w:t>
      </w:r>
      <w:r w:rsidRPr="00895C52">
        <w:rPr>
          <w:rFonts w:ascii="Palatino Linotype" w:eastAsia="Times New Roman" w:hAnsi="Palatino Linotype" w:cs="Arial"/>
          <w:b/>
          <w:sz w:val="24"/>
          <w:szCs w:val="24"/>
          <w:lang w:val="es-ES" w:eastAsia="es-ES"/>
        </w:rPr>
        <w:t>.</w:t>
      </w:r>
      <w:r w:rsidRPr="00895C52">
        <w:rPr>
          <w:rFonts w:ascii="Palatino Linotype" w:eastAsia="Times New Roman" w:hAnsi="Palatino Linotype" w:cs="Arial"/>
          <w:sz w:val="24"/>
          <w:szCs w:val="24"/>
          <w:lang w:val="es-ES" w:eastAsia="es-ES"/>
        </w:rPr>
        <w:t xml:space="preserve"> </w:t>
      </w:r>
      <w:r w:rsidRPr="00895C52">
        <w:rPr>
          <w:rFonts w:ascii="Palatino Linotype" w:eastAsia="Times New Roman" w:hAnsi="Palatino Linotype" w:cs="Arial"/>
          <w:b/>
          <w:sz w:val="24"/>
          <w:szCs w:val="24"/>
          <w:lang w:val="es-ES" w:eastAsia="es-ES"/>
        </w:rPr>
        <w:t>NOTIFÍQUESE</w:t>
      </w:r>
      <w:r w:rsidRPr="00895C52">
        <w:rPr>
          <w:rFonts w:ascii="Palatino Linotype" w:eastAsia="Times New Roman" w:hAnsi="Palatino Linotype" w:cs="Arial"/>
          <w:sz w:val="24"/>
          <w:szCs w:val="24"/>
          <w:lang w:val="es-ES" w:eastAsia="es-ES"/>
        </w:rPr>
        <w:t xml:space="preserve"> a través del</w:t>
      </w:r>
      <w:r w:rsidRPr="00895C52">
        <w:rPr>
          <w:rFonts w:ascii="Palatino Linotype" w:eastAsia="Times New Roman" w:hAnsi="Palatino Linotype" w:cs="Times New Roman"/>
          <w:sz w:val="24"/>
          <w:szCs w:val="24"/>
          <w:lang w:val="es-ES" w:eastAsia="es-ES"/>
        </w:rPr>
        <w:t xml:space="preserve"> Sistema de Acceso a la Información Mexiquense </w:t>
      </w:r>
      <w:r w:rsidRPr="00DB139B">
        <w:rPr>
          <w:rFonts w:ascii="Palatino Linotype" w:eastAsia="Times New Roman" w:hAnsi="Palatino Linotype" w:cs="Times New Roman"/>
          <w:b/>
          <w:bCs/>
          <w:sz w:val="24"/>
          <w:szCs w:val="24"/>
          <w:lang w:val="es-ES" w:eastAsia="es-ES"/>
        </w:rPr>
        <w:t>(SAIMEX)</w:t>
      </w:r>
      <w:r w:rsidRPr="00DB139B">
        <w:rPr>
          <w:rFonts w:ascii="Palatino Linotype" w:eastAsia="Times New Roman" w:hAnsi="Palatino Linotype" w:cs="Arial"/>
          <w:b/>
          <w:bCs/>
          <w:sz w:val="24"/>
          <w:szCs w:val="24"/>
          <w:lang w:val="es-ES" w:eastAsia="es-ES"/>
        </w:rPr>
        <w:t>,</w:t>
      </w:r>
      <w:r w:rsidRPr="00895C52">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al</w:t>
      </w:r>
      <w:r w:rsidRPr="00895C52">
        <w:rPr>
          <w:rFonts w:ascii="Palatino Linotype" w:eastAsia="Times New Roman" w:hAnsi="Palatino Linotype" w:cs="Arial"/>
          <w:sz w:val="24"/>
          <w:szCs w:val="24"/>
          <w:lang w:val="es-ES" w:eastAsia="es-ES"/>
        </w:rPr>
        <w:t xml:space="preserve"> </w:t>
      </w:r>
      <w:r w:rsidRPr="00895C52">
        <w:rPr>
          <w:rFonts w:ascii="Palatino Linotype" w:eastAsia="Times New Roman" w:hAnsi="Palatino Linotype" w:cs="Arial"/>
          <w:b/>
          <w:sz w:val="24"/>
          <w:szCs w:val="24"/>
          <w:lang w:val="es-ES" w:eastAsia="es-ES"/>
        </w:rPr>
        <w:t xml:space="preserve">RECURRENTE </w:t>
      </w:r>
      <w:r w:rsidRPr="00895C52">
        <w:rPr>
          <w:rFonts w:ascii="Palatino Linotype" w:eastAsia="Times New Roman" w:hAnsi="Palatino Linotype" w:cs="Arial"/>
          <w:sz w:val="24"/>
          <w:szCs w:val="24"/>
          <w:lang w:val="es-ES" w:eastAsia="es-ES"/>
        </w:rPr>
        <w:t>la presente resolución y hágase del conocimiento que en caso de que considere que la presente resolución le causa algún perjuicio, podrá promover el Juicio de Amparo en los términos de las leyes aplicables, de acuerdo con lo estipulado por el artículo 196 de la Ley de Transparencia y Acceso a la Información Pública del Estado de México y Municipios.</w:t>
      </w:r>
    </w:p>
    <w:p w14:paraId="06C10F3E" w14:textId="77777777" w:rsidR="008D5CCB" w:rsidRDefault="008D5CCB" w:rsidP="00863A73">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1D1E8CAC" w14:textId="6DB5BA09" w:rsidR="00863A73" w:rsidRPr="00705FE6" w:rsidRDefault="008D5CCB" w:rsidP="00863A73">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cs="Arial"/>
          <w:lang w:val="es-MX"/>
        </w:rPr>
        <w:t>A</w:t>
      </w:r>
      <w:r w:rsidR="00863A73" w:rsidRPr="00705FE6">
        <w:rPr>
          <w:rFonts w:ascii="Palatino Linotype" w:hAnsi="Palatino Linotype" w:cs="Arial"/>
          <w:lang w:val="es-MX"/>
        </w:rPr>
        <w:t>SÍ LO ACORDÓ, POR UNANIMIDAD DE VOTOS, EL PLENO DEL</w:t>
      </w:r>
      <w:r w:rsidR="00863A73" w:rsidRPr="00705FE6">
        <w:rPr>
          <w:rFonts w:ascii="Palatino Linotype" w:eastAsia="Arial Unicode MS" w:hAnsi="Palatino Linotype" w:cs="Arial"/>
          <w:lang w:val="es-MX"/>
        </w:rPr>
        <w:t xml:space="preserve"> INSTITUTO DE TRANSPARENCIA, ACCESO A LA INFORMACIÓN PÚBLICA Y PROTECCIÓN DE DATOS PERSONALES DEL ESTADO DE MÉXICO Y MUNICIPIOS</w:t>
      </w:r>
      <w:r w:rsidR="00863A73" w:rsidRPr="00705FE6">
        <w:rPr>
          <w:rFonts w:ascii="Palatino Linotype" w:hAnsi="Palatino Linotype" w:cs="Arial"/>
          <w:lang w:val="es-MX"/>
        </w:rPr>
        <w:t xml:space="preserve">, CONFORMADO POR LOS COMISIONADOS JOSÉ MARTÍNEZ VILCHIS, MARÍA DEL ROSARIO MEJÍA AYALA, SHARON CRISTINA MORALES MARTÍNEZ, LUIS GUSTAVO PARRA NORIEGA Y GUADALUPE RAMÍREZ PEÑA; EN LA </w:t>
      </w:r>
      <w:r w:rsidR="00863A73">
        <w:rPr>
          <w:rFonts w:ascii="Palatino Linotype" w:hAnsi="Palatino Linotype" w:cs="Arial"/>
          <w:lang w:val="es-MX"/>
        </w:rPr>
        <w:t>DÉCIMA</w:t>
      </w:r>
      <w:r w:rsidR="00863A73" w:rsidRPr="00705FE6">
        <w:rPr>
          <w:rFonts w:ascii="Palatino Linotype" w:hAnsi="Palatino Linotype" w:cs="Arial"/>
          <w:lang w:val="es-MX"/>
        </w:rPr>
        <w:t xml:space="preserve"> </w:t>
      </w:r>
      <w:r w:rsidR="002E01BC">
        <w:rPr>
          <w:rFonts w:ascii="Palatino Linotype" w:hAnsi="Palatino Linotype" w:cs="Arial"/>
          <w:lang w:val="es-MX"/>
        </w:rPr>
        <w:t xml:space="preserve">PRIMERA </w:t>
      </w:r>
      <w:r w:rsidR="00863A73" w:rsidRPr="00705FE6">
        <w:rPr>
          <w:rFonts w:ascii="Palatino Linotype" w:hAnsi="Palatino Linotype" w:cs="Arial"/>
          <w:lang w:val="es-MX"/>
        </w:rPr>
        <w:t xml:space="preserve">SESIÓN ORDINARIA CELEBRADA EL </w:t>
      </w:r>
      <w:r w:rsidR="002E01BC">
        <w:rPr>
          <w:rFonts w:ascii="Palatino Linotype" w:hAnsi="Palatino Linotype" w:cs="Arial"/>
          <w:lang w:val="es-MX"/>
        </w:rPr>
        <w:t>TRES DE ABRIL</w:t>
      </w:r>
      <w:r w:rsidR="00863A73" w:rsidRPr="00705FE6">
        <w:rPr>
          <w:rFonts w:ascii="Palatino Linotype" w:hAnsi="Palatino Linotype" w:cs="Arial"/>
          <w:lang w:val="es-MX"/>
        </w:rPr>
        <w:t xml:space="preserve"> DE DOS MIL VEINTICUATRO, ANTE EL SECRETARIO TÉCNICO DEL PLENO, ALEXIS TAPIA RAMÍREZ. </w:t>
      </w:r>
    </w:p>
    <w:p w14:paraId="3807725C" w14:textId="77777777" w:rsidR="00863A73" w:rsidRPr="00705FE6" w:rsidRDefault="00863A73" w:rsidP="00863A73">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sidRPr="00705FE6">
        <w:rPr>
          <w:rFonts w:ascii="Palatino Linotype" w:hAnsi="Palatino Linotype"/>
          <w:bCs/>
          <w:sz w:val="18"/>
          <w:szCs w:val="18"/>
          <w:lang w:val="es-MX"/>
        </w:rPr>
        <w:t>CCR/JCMA</w:t>
      </w:r>
    </w:p>
    <w:p w14:paraId="62070D02" w14:textId="377283A8" w:rsidR="00154C5F" w:rsidRDefault="00154C5F" w:rsidP="00B436EA">
      <w:pPr>
        <w:spacing w:before="240" w:line="360" w:lineRule="auto"/>
        <w:jc w:val="both"/>
        <w:rPr>
          <w:rFonts w:ascii="Palatino Linotype" w:hAnsi="Palatino Linotype"/>
          <w:sz w:val="24"/>
          <w:szCs w:val="24"/>
        </w:rPr>
      </w:pPr>
    </w:p>
    <w:p w14:paraId="1FAFA7ED" w14:textId="77777777" w:rsidR="00154C5F" w:rsidRDefault="00154C5F" w:rsidP="00B436EA">
      <w:pPr>
        <w:spacing w:before="240" w:line="360" w:lineRule="auto"/>
        <w:jc w:val="both"/>
        <w:rPr>
          <w:rFonts w:ascii="Palatino Linotype" w:hAnsi="Palatino Linotype"/>
          <w:sz w:val="24"/>
          <w:szCs w:val="24"/>
        </w:rPr>
      </w:pPr>
    </w:p>
    <w:p w14:paraId="4FC607E1" w14:textId="77777777" w:rsidR="00154C5F" w:rsidRDefault="00154C5F" w:rsidP="00B436EA">
      <w:pPr>
        <w:spacing w:before="240" w:line="360" w:lineRule="auto"/>
        <w:jc w:val="both"/>
        <w:rPr>
          <w:rFonts w:ascii="Palatino Linotype" w:hAnsi="Palatino Linotype"/>
          <w:sz w:val="24"/>
          <w:szCs w:val="24"/>
        </w:rPr>
      </w:pPr>
    </w:p>
    <w:p w14:paraId="73DB2431" w14:textId="77777777" w:rsidR="00154C5F" w:rsidRDefault="00154C5F" w:rsidP="00B436EA">
      <w:pPr>
        <w:spacing w:before="240" w:line="360" w:lineRule="auto"/>
        <w:jc w:val="both"/>
        <w:rPr>
          <w:rFonts w:ascii="Palatino Linotype" w:hAnsi="Palatino Linotype"/>
          <w:sz w:val="24"/>
          <w:szCs w:val="24"/>
        </w:rPr>
      </w:pPr>
    </w:p>
    <w:p w14:paraId="1301B5AA" w14:textId="77777777" w:rsidR="00154C5F" w:rsidRDefault="00154C5F" w:rsidP="00B436EA">
      <w:pPr>
        <w:spacing w:before="240" w:line="360" w:lineRule="auto"/>
        <w:jc w:val="both"/>
        <w:rPr>
          <w:rFonts w:ascii="Palatino Linotype" w:hAnsi="Palatino Linotype"/>
          <w:sz w:val="24"/>
          <w:szCs w:val="24"/>
        </w:rPr>
      </w:pPr>
    </w:p>
    <w:p w14:paraId="7263DA32" w14:textId="77777777" w:rsidR="003E3072" w:rsidRDefault="003E3072" w:rsidP="00B436EA">
      <w:pPr>
        <w:spacing w:before="240" w:line="360" w:lineRule="auto"/>
        <w:jc w:val="both"/>
        <w:rPr>
          <w:rFonts w:ascii="Palatino Linotype" w:hAnsi="Palatino Linotype"/>
          <w:sz w:val="24"/>
          <w:szCs w:val="24"/>
        </w:rPr>
      </w:pPr>
    </w:p>
    <w:p w14:paraId="27A4D9D6" w14:textId="77777777" w:rsidR="003E3072" w:rsidRDefault="003E3072" w:rsidP="00B436EA">
      <w:pPr>
        <w:spacing w:before="240" w:line="360" w:lineRule="auto"/>
        <w:jc w:val="both"/>
        <w:rPr>
          <w:rFonts w:ascii="Palatino Linotype" w:hAnsi="Palatino Linotype"/>
          <w:sz w:val="24"/>
          <w:szCs w:val="24"/>
        </w:rPr>
      </w:pPr>
    </w:p>
    <w:p w14:paraId="5C9E97FA" w14:textId="77777777" w:rsidR="003E3072" w:rsidRDefault="003E3072" w:rsidP="00B436EA">
      <w:pPr>
        <w:spacing w:before="240" w:line="360" w:lineRule="auto"/>
        <w:jc w:val="both"/>
        <w:rPr>
          <w:rFonts w:ascii="Palatino Linotype" w:hAnsi="Palatino Linotype"/>
          <w:sz w:val="24"/>
          <w:szCs w:val="24"/>
        </w:rPr>
      </w:pPr>
    </w:p>
    <w:p w14:paraId="6F299793" w14:textId="77777777" w:rsidR="003E3072" w:rsidRDefault="003E3072" w:rsidP="00B436EA">
      <w:pPr>
        <w:spacing w:before="240" w:line="360" w:lineRule="auto"/>
        <w:jc w:val="both"/>
        <w:rPr>
          <w:rFonts w:ascii="Palatino Linotype" w:hAnsi="Palatino Linotype"/>
          <w:sz w:val="24"/>
          <w:szCs w:val="24"/>
        </w:rPr>
      </w:pPr>
    </w:p>
    <w:p w14:paraId="4F3DE3BA" w14:textId="77777777" w:rsidR="003E3072" w:rsidRDefault="003E3072" w:rsidP="00B436EA">
      <w:pPr>
        <w:spacing w:before="240" w:line="360" w:lineRule="auto"/>
        <w:jc w:val="both"/>
        <w:rPr>
          <w:rFonts w:ascii="Palatino Linotype" w:hAnsi="Palatino Linotype"/>
          <w:sz w:val="24"/>
          <w:szCs w:val="24"/>
        </w:rPr>
      </w:pPr>
    </w:p>
    <w:p w14:paraId="4AE7CE2B" w14:textId="77777777" w:rsidR="003E3072" w:rsidRDefault="003E3072" w:rsidP="00B436EA">
      <w:pPr>
        <w:spacing w:before="240" w:line="360" w:lineRule="auto"/>
        <w:jc w:val="both"/>
        <w:rPr>
          <w:rFonts w:ascii="Palatino Linotype" w:hAnsi="Palatino Linotype"/>
          <w:sz w:val="24"/>
          <w:szCs w:val="24"/>
        </w:rPr>
      </w:pPr>
    </w:p>
    <w:p w14:paraId="734B1E2F" w14:textId="77777777" w:rsidR="003E3072" w:rsidRDefault="003E3072" w:rsidP="00B436EA">
      <w:pPr>
        <w:spacing w:before="240" w:line="360" w:lineRule="auto"/>
        <w:jc w:val="both"/>
        <w:rPr>
          <w:rFonts w:ascii="Palatino Linotype" w:hAnsi="Palatino Linotype"/>
          <w:sz w:val="24"/>
          <w:szCs w:val="24"/>
        </w:rPr>
      </w:pPr>
    </w:p>
    <w:p w14:paraId="456781E4" w14:textId="77777777" w:rsidR="003E3072" w:rsidRDefault="003E3072" w:rsidP="00B436EA">
      <w:pPr>
        <w:spacing w:before="240" w:line="360" w:lineRule="auto"/>
        <w:jc w:val="both"/>
        <w:rPr>
          <w:rFonts w:ascii="Palatino Linotype" w:hAnsi="Palatino Linotype"/>
          <w:sz w:val="24"/>
          <w:szCs w:val="24"/>
        </w:rPr>
      </w:pPr>
    </w:p>
    <w:p w14:paraId="1DDB48B8" w14:textId="77777777" w:rsidR="003E3072" w:rsidRDefault="003E3072" w:rsidP="00B436EA">
      <w:pPr>
        <w:spacing w:before="240" w:line="360" w:lineRule="auto"/>
        <w:jc w:val="both"/>
        <w:rPr>
          <w:rFonts w:ascii="Palatino Linotype" w:hAnsi="Palatino Linotype"/>
          <w:sz w:val="24"/>
          <w:szCs w:val="24"/>
        </w:rPr>
      </w:pPr>
    </w:p>
    <w:p w14:paraId="0018F579" w14:textId="77777777" w:rsidR="003E3072" w:rsidRDefault="003E3072" w:rsidP="00B436EA">
      <w:pPr>
        <w:spacing w:before="240" w:line="360" w:lineRule="auto"/>
        <w:jc w:val="both"/>
        <w:rPr>
          <w:rFonts w:ascii="Palatino Linotype" w:hAnsi="Palatino Linotype"/>
          <w:sz w:val="24"/>
          <w:szCs w:val="24"/>
        </w:rPr>
      </w:pPr>
    </w:p>
    <w:sectPr w:rsidR="003E3072" w:rsidSect="008E1838">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181A59" w14:textId="77777777" w:rsidR="008E1838" w:rsidRDefault="008E1838" w:rsidP="006168E4">
      <w:pPr>
        <w:spacing w:after="0" w:line="240" w:lineRule="auto"/>
      </w:pPr>
      <w:r>
        <w:separator/>
      </w:r>
    </w:p>
  </w:endnote>
  <w:endnote w:type="continuationSeparator" w:id="0">
    <w:p w14:paraId="246E765B" w14:textId="77777777" w:rsidR="008E1838" w:rsidRDefault="008E1838"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D1DB7">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D1DB7">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D1DB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D1DB7">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F2A972" w14:textId="77777777" w:rsidR="008E1838" w:rsidRDefault="008E1838" w:rsidP="006168E4">
      <w:pPr>
        <w:spacing w:after="0" w:line="240" w:lineRule="auto"/>
      </w:pPr>
      <w:r>
        <w:separator/>
      </w:r>
    </w:p>
  </w:footnote>
  <w:footnote w:type="continuationSeparator" w:id="0">
    <w:p w14:paraId="477973BB" w14:textId="77777777" w:rsidR="008E1838" w:rsidRDefault="008E1838" w:rsidP="006168E4">
      <w:pPr>
        <w:spacing w:after="0" w:line="240" w:lineRule="auto"/>
      </w:pPr>
      <w:r>
        <w:continuationSeparator/>
      </w:r>
    </w:p>
  </w:footnote>
  <w:footnote w:id="1">
    <w:p w14:paraId="35D26FA7" w14:textId="77777777" w:rsidR="00FB09EA" w:rsidRPr="00911081" w:rsidRDefault="00FB09EA" w:rsidP="00FB09EA">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51229EA" w14:textId="77777777" w:rsidR="00FB09EA" w:rsidRPr="00911081" w:rsidRDefault="00FB09EA" w:rsidP="00FB09EA">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51D9C9D" w14:textId="77777777" w:rsidR="00B40D4A" w:rsidRDefault="00B40D4A" w:rsidP="00B40D4A">
      <w:pPr>
        <w:pStyle w:val="Textonotapie"/>
      </w:pPr>
      <w:r>
        <w:rPr>
          <w:rStyle w:val="Refdenotaalpie"/>
        </w:rPr>
        <w:footnoteRef/>
      </w:r>
      <w:r>
        <w:t xml:space="preserve"> </w:t>
      </w:r>
      <w:r>
        <w:rPr>
          <w:rFonts w:ascii="Palatino Linotype" w:eastAsia="MS Mincho" w:hAnsi="Palatino Linotype" w:cs="Arial"/>
          <w:sz w:val="16"/>
          <w:szCs w:val="16"/>
          <w:lang w:eastAsia="es-MX"/>
        </w:rPr>
        <w:t xml:space="preserve">BURGOA ORIHUELA Ignacio. </w:t>
      </w:r>
      <w:r>
        <w:rPr>
          <w:rFonts w:ascii="Palatino Linotype" w:eastAsia="MS Mincho" w:hAnsi="Palatino Linotype" w:cs="Arial"/>
          <w:i/>
          <w:sz w:val="16"/>
          <w:szCs w:val="16"/>
          <w:lang w:eastAsia="es-MX"/>
        </w:rPr>
        <w:t>Diccionario De Derecho Constitucional, Garantías y Amparo</w:t>
      </w:r>
      <w:r>
        <w:rPr>
          <w:rFonts w:ascii="Palatino Linotype" w:eastAsia="MS Mincho" w:hAnsi="Palatino Linotype" w:cs="Arial"/>
          <w:sz w:val="16"/>
          <w:szCs w:val="16"/>
          <w:lang w:eastAsia="es-MX"/>
        </w:rPr>
        <w:t>. Ed. Porrúa, S.A., México. 1992. p. 115.</w:t>
      </w:r>
    </w:p>
  </w:footnote>
  <w:footnote w:id="3">
    <w:p w14:paraId="1C0E1053" w14:textId="77777777" w:rsidR="00B40D4A" w:rsidRDefault="00B40D4A" w:rsidP="00B40D4A">
      <w:pPr>
        <w:pStyle w:val="Textonotapie"/>
      </w:pPr>
      <w:r>
        <w:rPr>
          <w:rStyle w:val="Refdenotaalpie"/>
        </w:rPr>
        <w:footnoteRef/>
      </w:r>
      <w:r>
        <w:t xml:space="preserve"> </w:t>
      </w:r>
      <w:r>
        <w:rPr>
          <w:rFonts w:ascii="Palatino Linotype" w:eastAsia="MS Mincho" w:hAnsi="Palatino Linotype" w:cs="Arial"/>
          <w:sz w:val="16"/>
          <w:szCs w:val="16"/>
          <w:lang w:val="es-ES_tradnl" w:eastAsia="es-ES"/>
        </w:rPr>
        <w:t xml:space="preserve">CIENFUEGOS SALGADO David. </w:t>
      </w:r>
      <w:r>
        <w:rPr>
          <w:rFonts w:ascii="Palatino Linotype" w:eastAsia="MS Mincho" w:hAnsi="Palatino Linotype" w:cs="Arial"/>
          <w:i/>
          <w:sz w:val="16"/>
          <w:szCs w:val="16"/>
          <w:lang w:val="es-ES_tradnl" w:eastAsia="es-ES"/>
        </w:rPr>
        <w:t xml:space="preserve">El Derecho de Petición en México. </w:t>
      </w:r>
      <w:r>
        <w:rPr>
          <w:rFonts w:ascii="Palatino Linotype" w:eastAsia="MS Mincho" w:hAnsi="Palatino Linotype" w:cs="Arial"/>
          <w:sz w:val="16"/>
          <w:szCs w:val="16"/>
          <w:lang w:val="es-ES_tradnl" w:eastAsia="es-ES"/>
        </w:rPr>
        <w:t>Ed. Instituto de Investigaciones Jurídica UNAM. México 2004. p. 31</w:t>
      </w:r>
    </w:p>
  </w:footnote>
  <w:footnote w:id="4">
    <w:p w14:paraId="6294F919" w14:textId="77777777" w:rsidR="00B40D4A" w:rsidRDefault="00B40D4A" w:rsidP="00B40D4A">
      <w:pPr>
        <w:pStyle w:val="Textonotapie"/>
      </w:pPr>
      <w:r>
        <w:rPr>
          <w:rStyle w:val="Refdenotaalpie"/>
        </w:rPr>
        <w:footnoteRef/>
      </w:r>
      <w:r>
        <w:t xml:space="preserve"> </w:t>
      </w:r>
      <w:r>
        <w:rPr>
          <w:rFonts w:ascii="Palatino Linotype" w:eastAsia="MS Mincho" w:hAnsi="Palatino Linotype" w:cs="Arial"/>
          <w:sz w:val="16"/>
          <w:szCs w:val="16"/>
          <w:lang w:val="es-ES_tradnl" w:eastAsia="es-ES"/>
        </w:rPr>
        <w:t xml:space="preserve">ROBLES HERNÁNDEZ José Guadalupe. </w:t>
      </w:r>
      <w:r>
        <w:rPr>
          <w:rFonts w:ascii="Palatino Linotype" w:eastAsia="MS Mincho" w:hAnsi="Palatino Linotype" w:cs="Arial"/>
          <w:i/>
          <w:sz w:val="16"/>
          <w:szCs w:val="16"/>
          <w:lang w:val="es-ES_tradnl" w:eastAsia="es-ES"/>
        </w:rPr>
        <w:t xml:space="preserve">Derecho de la Información y Comunicación Pública. </w:t>
      </w:r>
      <w:r>
        <w:rPr>
          <w:rFonts w:ascii="Palatino Linotype" w:eastAsia="MS Mincho" w:hAnsi="Palatino Linotype" w:cs="Arial"/>
          <w:sz w:val="16"/>
          <w:szCs w:val="16"/>
          <w:lang w:val="es-ES_tradnl" w:eastAsia="es-ES"/>
        </w:rPr>
        <w:t>Ed. Universidad de Occidente. México. 2004, p. 72</w:t>
      </w:r>
    </w:p>
  </w:footnote>
  <w:footnote w:id="5">
    <w:p w14:paraId="08250FB9" w14:textId="77777777" w:rsidR="00B40D4A" w:rsidRDefault="00B40D4A" w:rsidP="00B40D4A">
      <w:pPr>
        <w:pStyle w:val="Textonotapie"/>
      </w:pPr>
      <w:r>
        <w:rPr>
          <w:rStyle w:val="Refdenotaalpie"/>
        </w:rPr>
        <w:footnoteRef/>
      </w:r>
      <w:r>
        <w:t xml:space="preserve"> </w:t>
      </w:r>
      <w:r>
        <w:rPr>
          <w:rFonts w:ascii="Palatino Linotype" w:eastAsia="MS Mincho" w:hAnsi="Palatino Linotype" w:cs="Arial"/>
          <w:sz w:val="16"/>
          <w:szCs w:val="16"/>
          <w:lang w:eastAsia="es-ES"/>
        </w:rPr>
        <w:t xml:space="preserve">VILLANUEVA </w:t>
      </w:r>
      <w:proofErr w:type="spellStart"/>
      <w:r>
        <w:rPr>
          <w:rFonts w:ascii="Palatino Linotype" w:eastAsia="MS Mincho" w:hAnsi="Palatino Linotype" w:cs="Arial"/>
          <w:sz w:val="16"/>
          <w:szCs w:val="16"/>
          <w:lang w:eastAsia="es-ES"/>
        </w:rPr>
        <w:t>VILLANUEVA</w:t>
      </w:r>
      <w:proofErr w:type="spellEnd"/>
      <w:r>
        <w:rPr>
          <w:rFonts w:ascii="Palatino Linotype" w:eastAsia="MS Mincho" w:hAnsi="Palatino Linotype" w:cs="Arial"/>
          <w:sz w:val="16"/>
          <w:szCs w:val="16"/>
          <w:lang w:eastAsia="es-ES"/>
        </w:rPr>
        <w:t xml:space="preserve"> Ernesto. Derecho de la Información, Ed. Porrúa. </w:t>
      </w:r>
      <w:r>
        <w:rPr>
          <w:rFonts w:ascii="Palatino Linotype" w:eastAsia="MS Mincho" w:hAnsi="Palatino Linotype" w:cs="Arial"/>
          <w:sz w:val="16"/>
          <w:szCs w:val="16"/>
          <w:lang w:eastAsia="es-MX"/>
        </w:rPr>
        <w:t>S.A., México. 2006. p. 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29A54044"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0A4FD3">
            <w:rPr>
              <w:rFonts w:ascii="Palatino Linotype" w:hAnsi="Palatino Linotype" w:cs="Arial"/>
              <w:bCs/>
              <w:sz w:val="24"/>
              <w:lang w:eastAsia="es-MX"/>
            </w:rPr>
            <w:t>1075</w:t>
          </w:r>
          <w:r w:rsidR="00C70B4A">
            <w:rPr>
              <w:rFonts w:ascii="Palatino Linotype" w:hAnsi="Palatino Linotype" w:cs="Arial"/>
              <w:bCs/>
              <w:sz w:val="24"/>
              <w:lang w:eastAsia="es-MX"/>
            </w:rPr>
            <w:t>/INFOEM/IP/RR/202</w:t>
          </w:r>
          <w:r w:rsidR="000A4FD3">
            <w:rPr>
              <w:rFonts w:ascii="Palatino Linotype" w:hAnsi="Palatino Linotype" w:cs="Arial"/>
              <w:bCs/>
              <w:sz w:val="24"/>
              <w:lang w:eastAsia="es-MX"/>
            </w:rPr>
            <w:t>4</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1E78FCAE" w:rsidR="00C70B4A" w:rsidRPr="00F06FED" w:rsidRDefault="00F919F5" w:rsidP="00C01E1C">
          <w:pPr>
            <w:spacing w:after="120" w:line="256" w:lineRule="auto"/>
            <w:ind w:left="639" w:right="214"/>
            <w:jc w:val="both"/>
            <w:rPr>
              <w:rFonts w:ascii="Palatino Linotype" w:hAnsi="Palatino Linotype" w:cs="Arial"/>
            </w:rPr>
          </w:pPr>
          <w:r>
            <w:rPr>
              <w:rFonts w:ascii="Palatino Linotype" w:hAnsi="Palatino Linotype" w:cs="Arial"/>
              <w:szCs w:val="20"/>
            </w:rPr>
            <w:t>Ayuntamiento de Toluca</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272277DC"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0A4FD3">
            <w:rPr>
              <w:rFonts w:ascii="Palatino Linotype" w:hAnsi="Palatino Linotype" w:cs="Arial"/>
              <w:bCs/>
              <w:sz w:val="24"/>
              <w:lang w:eastAsia="es-MX"/>
            </w:rPr>
            <w:t>1075</w:t>
          </w:r>
          <w:r w:rsidR="00C70B4A">
            <w:rPr>
              <w:rFonts w:ascii="Palatino Linotype" w:hAnsi="Palatino Linotype" w:cs="Arial"/>
              <w:bCs/>
              <w:sz w:val="24"/>
              <w:lang w:eastAsia="es-MX"/>
            </w:rPr>
            <w:t>/INFOEM/IP/RR/202</w:t>
          </w:r>
          <w:r w:rsidR="000A4FD3">
            <w:rPr>
              <w:rFonts w:ascii="Palatino Linotype" w:hAnsi="Palatino Linotype" w:cs="Arial"/>
              <w:bCs/>
              <w:sz w:val="24"/>
              <w:lang w:eastAsia="es-MX"/>
            </w:rPr>
            <w:t>4</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34DA080D" w:rsidR="00C70B4A" w:rsidRPr="00F06FED" w:rsidRDefault="000D1DB7" w:rsidP="00870B18">
          <w:pPr>
            <w:spacing w:after="120" w:line="256" w:lineRule="auto"/>
            <w:ind w:left="637" w:right="214"/>
            <w:jc w:val="both"/>
            <w:rPr>
              <w:rFonts w:ascii="Palatino Linotype" w:hAnsi="Palatino Linotype" w:cs="Arial"/>
            </w:rPr>
          </w:pPr>
          <w:r>
            <w:rPr>
              <w:rFonts w:ascii="Palatino Linotype" w:hAnsi="Palatino Linotype" w:cs="Arial"/>
            </w:rPr>
            <w:t>XXXXXXXX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38DBBA32" w:rsidR="00C70B4A" w:rsidRDefault="00F919F5"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Toluca</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D6A28"/>
    <w:multiLevelType w:val="hybridMultilevel"/>
    <w:tmpl w:val="19DE9950"/>
    <w:lvl w:ilvl="0" w:tplc="307EA660">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4F6271"/>
    <w:multiLevelType w:val="hybridMultilevel"/>
    <w:tmpl w:val="890646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F4468D"/>
    <w:multiLevelType w:val="hybridMultilevel"/>
    <w:tmpl w:val="73D653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0C1ED4"/>
    <w:multiLevelType w:val="hybridMultilevel"/>
    <w:tmpl w:val="D2DAB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F04268"/>
    <w:multiLevelType w:val="hybridMultilevel"/>
    <w:tmpl w:val="9F5C0E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632511"/>
    <w:multiLevelType w:val="hybridMultilevel"/>
    <w:tmpl w:val="3A74ED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15:restartNumberingAfterBreak="0">
    <w:nsid w:val="1FDE4F93"/>
    <w:multiLevelType w:val="hybridMultilevel"/>
    <w:tmpl w:val="E7D8C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8259F8"/>
    <w:multiLevelType w:val="hybridMultilevel"/>
    <w:tmpl w:val="AEA22B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B8435B"/>
    <w:multiLevelType w:val="hybridMultilevel"/>
    <w:tmpl w:val="E26869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1" w15:restartNumberingAfterBreak="0">
    <w:nsid w:val="37DE7809"/>
    <w:multiLevelType w:val="hybridMultilevel"/>
    <w:tmpl w:val="61FA48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1B258A"/>
    <w:multiLevelType w:val="hybridMultilevel"/>
    <w:tmpl w:val="38C8B6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D3E446C"/>
    <w:multiLevelType w:val="hybridMultilevel"/>
    <w:tmpl w:val="2B968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D5634E"/>
    <w:multiLevelType w:val="hybridMultilevel"/>
    <w:tmpl w:val="35E06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F6A04FD"/>
    <w:multiLevelType w:val="hybridMultilevel"/>
    <w:tmpl w:val="4C3E590E"/>
    <w:lvl w:ilvl="0" w:tplc="4A900424">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42D369B9"/>
    <w:multiLevelType w:val="hybridMultilevel"/>
    <w:tmpl w:val="6956A03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7" w15:restartNumberingAfterBreak="0">
    <w:nsid w:val="444B34F8"/>
    <w:multiLevelType w:val="hybridMultilevel"/>
    <w:tmpl w:val="76C011C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44966B2C"/>
    <w:multiLevelType w:val="hybridMultilevel"/>
    <w:tmpl w:val="A4BAE3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C67A7F"/>
    <w:multiLevelType w:val="hybridMultilevel"/>
    <w:tmpl w:val="7AACB9E0"/>
    <w:lvl w:ilvl="0" w:tplc="B54A62D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47550F3"/>
    <w:multiLevelType w:val="hybridMultilevel"/>
    <w:tmpl w:val="A79ED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1F2C16"/>
    <w:multiLevelType w:val="hybridMultilevel"/>
    <w:tmpl w:val="2B5CE9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68317A4"/>
    <w:multiLevelType w:val="hybridMultilevel"/>
    <w:tmpl w:val="B3DE02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6FE0ACE"/>
    <w:multiLevelType w:val="hybridMultilevel"/>
    <w:tmpl w:val="EFCC05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9013DFC"/>
    <w:multiLevelType w:val="hybridMultilevel"/>
    <w:tmpl w:val="45BEE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7" w15:restartNumberingAfterBreak="0">
    <w:nsid w:val="5C9B6767"/>
    <w:multiLevelType w:val="hybridMultilevel"/>
    <w:tmpl w:val="9042C7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2D576D"/>
    <w:multiLevelType w:val="hybridMultilevel"/>
    <w:tmpl w:val="71D442DE"/>
    <w:lvl w:ilvl="0" w:tplc="933A9A28">
      <w:start w:val="1"/>
      <w:numFmt w:val="bullet"/>
      <w:lvlText w:val="-"/>
      <w:lvlJc w:val="left"/>
      <w:pPr>
        <w:ind w:left="1440" w:hanging="360"/>
      </w:pPr>
      <w:rPr>
        <w:rFonts w:ascii="Palatino Linotype" w:eastAsia="Times New Roman" w:hAnsi="Palatino Linotype"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66F63E8A"/>
    <w:multiLevelType w:val="hybridMultilevel"/>
    <w:tmpl w:val="41105988"/>
    <w:lvl w:ilvl="0" w:tplc="37F2B7F2">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8E978A1"/>
    <w:multiLevelType w:val="hybridMultilevel"/>
    <w:tmpl w:val="27042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8FD78BE"/>
    <w:multiLevelType w:val="hybridMultilevel"/>
    <w:tmpl w:val="13CCE64A"/>
    <w:lvl w:ilvl="0" w:tplc="E4AC588A">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15:restartNumberingAfterBreak="0">
    <w:nsid w:val="69DD061F"/>
    <w:multiLevelType w:val="hybridMultilevel"/>
    <w:tmpl w:val="96C6AFD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4" w15:restartNumberingAfterBreak="0">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6B403C8A"/>
    <w:multiLevelType w:val="hybridMultilevel"/>
    <w:tmpl w:val="818C597C"/>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6" w15:restartNumberingAfterBreak="0">
    <w:nsid w:val="6BEC1AFF"/>
    <w:multiLevelType w:val="hybridMultilevel"/>
    <w:tmpl w:val="E02A2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2169A9"/>
    <w:multiLevelType w:val="hybridMultilevel"/>
    <w:tmpl w:val="8392EC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D72084"/>
    <w:multiLevelType w:val="hybridMultilevel"/>
    <w:tmpl w:val="5EEAC29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15:restartNumberingAfterBreak="0">
    <w:nsid w:val="723A59A2"/>
    <w:multiLevelType w:val="hybridMultilevel"/>
    <w:tmpl w:val="DA600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963C15"/>
    <w:multiLevelType w:val="hybridMultilevel"/>
    <w:tmpl w:val="A386D794"/>
    <w:lvl w:ilvl="0" w:tplc="08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386340"/>
    <w:multiLevelType w:val="hybridMultilevel"/>
    <w:tmpl w:val="8A901A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342423"/>
    <w:multiLevelType w:val="hybridMultilevel"/>
    <w:tmpl w:val="84647480"/>
    <w:lvl w:ilvl="0" w:tplc="8E4A1094">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4" w15:restartNumberingAfterBreak="0">
    <w:nsid w:val="79713176"/>
    <w:multiLevelType w:val="hybridMultilevel"/>
    <w:tmpl w:val="62A00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E6262D"/>
    <w:multiLevelType w:val="hybridMultilevel"/>
    <w:tmpl w:val="1AA69D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3"/>
  </w:num>
  <w:num w:numId="2">
    <w:abstractNumId w:val="44"/>
  </w:num>
  <w:num w:numId="3">
    <w:abstractNumId w:val="7"/>
  </w:num>
  <w:num w:numId="4">
    <w:abstractNumId w:val="27"/>
  </w:num>
  <w:num w:numId="5">
    <w:abstractNumId w:val="42"/>
  </w:num>
  <w:num w:numId="6">
    <w:abstractNumId w:val="21"/>
  </w:num>
  <w:num w:numId="7">
    <w:abstractNumId w:val="46"/>
  </w:num>
  <w:num w:numId="8">
    <w:abstractNumId w:val="10"/>
  </w:num>
  <w:num w:numId="9">
    <w:abstractNumId w:val="35"/>
  </w:num>
  <w:num w:numId="10">
    <w:abstractNumId w:val="16"/>
  </w:num>
  <w:num w:numId="11">
    <w:abstractNumId w:val="6"/>
  </w:num>
  <w:num w:numId="12">
    <w:abstractNumId w:val="25"/>
  </w:num>
  <w:num w:numId="13">
    <w:abstractNumId w:val="41"/>
  </w:num>
  <w:num w:numId="14">
    <w:abstractNumId w:val="1"/>
  </w:num>
  <w:num w:numId="15">
    <w:abstractNumId w:val="39"/>
  </w:num>
  <w:num w:numId="16">
    <w:abstractNumId w:val="37"/>
  </w:num>
  <w:num w:numId="17">
    <w:abstractNumId w:val="11"/>
  </w:num>
  <w:num w:numId="18">
    <w:abstractNumId w:val="26"/>
  </w:num>
  <w:num w:numId="19">
    <w:abstractNumId w:val="13"/>
  </w:num>
  <w:num w:numId="20">
    <w:abstractNumId w:val="38"/>
  </w:num>
  <w:num w:numId="21">
    <w:abstractNumId w:val="30"/>
  </w:num>
  <w:num w:numId="22">
    <w:abstractNumId w:val="32"/>
  </w:num>
  <w:num w:numId="23">
    <w:abstractNumId w:val="43"/>
  </w:num>
  <w:num w:numId="24">
    <w:abstractNumId w:val="40"/>
  </w:num>
  <w:num w:numId="25">
    <w:abstractNumId w:val="28"/>
  </w:num>
  <w:num w:numId="26">
    <w:abstractNumId w:val="23"/>
  </w:num>
  <w:num w:numId="27">
    <w:abstractNumId w:val="15"/>
  </w:num>
  <w:num w:numId="28">
    <w:abstractNumId w:val="14"/>
  </w:num>
  <w:num w:numId="29">
    <w:abstractNumId w:val="34"/>
  </w:num>
  <w:num w:numId="30">
    <w:abstractNumId w:val="18"/>
  </w:num>
  <w:num w:numId="31">
    <w:abstractNumId w:val="22"/>
  </w:num>
  <w:num w:numId="32">
    <w:abstractNumId w:val="2"/>
  </w:num>
  <w:num w:numId="33">
    <w:abstractNumId w:val="4"/>
  </w:num>
  <w:num w:numId="34">
    <w:abstractNumId w:val="0"/>
  </w:num>
  <w:num w:numId="35">
    <w:abstractNumId w:val="5"/>
  </w:num>
  <w:num w:numId="36">
    <w:abstractNumId w:val="17"/>
  </w:num>
  <w:num w:numId="37">
    <w:abstractNumId w:val="36"/>
  </w:num>
  <w:num w:numId="38">
    <w:abstractNumId w:val="45"/>
  </w:num>
  <w:num w:numId="39">
    <w:abstractNumId w:val="19"/>
  </w:num>
  <w:num w:numId="40">
    <w:abstractNumId w:val="9"/>
  </w:num>
  <w:num w:numId="41">
    <w:abstractNumId w:val="31"/>
  </w:num>
  <w:num w:numId="42">
    <w:abstractNumId w:val="8"/>
  </w:num>
  <w:num w:numId="43">
    <w:abstractNumId w:val="29"/>
  </w:num>
  <w:num w:numId="44">
    <w:abstractNumId w:val="12"/>
  </w:num>
  <w:num w:numId="45">
    <w:abstractNumId w:val="3"/>
  </w:num>
  <w:num w:numId="46">
    <w:abstractNumId w:val="24"/>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7BD9"/>
    <w:rsid w:val="00010F2B"/>
    <w:rsid w:val="0001225E"/>
    <w:rsid w:val="00013759"/>
    <w:rsid w:val="00014564"/>
    <w:rsid w:val="0001630D"/>
    <w:rsid w:val="000163D4"/>
    <w:rsid w:val="000170DF"/>
    <w:rsid w:val="00020A70"/>
    <w:rsid w:val="00021CBD"/>
    <w:rsid w:val="00022604"/>
    <w:rsid w:val="000236FA"/>
    <w:rsid w:val="0002450B"/>
    <w:rsid w:val="00025509"/>
    <w:rsid w:val="0002766F"/>
    <w:rsid w:val="000306A7"/>
    <w:rsid w:val="00031C92"/>
    <w:rsid w:val="000363A2"/>
    <w:rsid w:val="0004199A"/>
    <w:rsid w:val="00045379"/>
    <w:rsid w:val="000461DF"/>
    <w:rsid w:val="00046AD8"/>
    <w:rsid w:val="00054BC2"/>
    <w:rsid w:val="00054DD0"/>
    <w:rsid w:val="00055224"/>
    <w:rsid w:val="0005543E"/>
    <w:rsid w:val="0005622A"/>
    <w:rsid w:val="0006076C"/>
    <w:rsid w:val="00060C0C"/>
    <w:rsid w:val="00060FB3"/>
    <w:rsid w:val="00061821"/>
    <w:rsid w:val="000623F9"/>
    <w:rsid w:val="00062482"/>
    <w:rsid w:val="00062D5C"/>
    <w:rsid w:val="00063A10"/>
    <w:rsid w:val="00063EFB"/>
    <w:rsid w:val="00063F93"/>
    <w:rsid w:val="000644E5"/>
    <w:rsid w:val="000662F8"/>
    <w:rsid w:val="00073E78"/>
    <w:rsid w:val="000758EF"/>
    <w:rsid w:val="00081988"/>
    <w:rsid w:val="00085215"/>
    <w:rsid w:val="0008582E"/>
    <w:rsid w:val="00090AFC"/>
    <w:rsid w:val="00091552"/>
    <w:rsid w:val="00091C3A"/>
    <w:rsid w:val="00093E92"/>
    <w:rsid w:val="000A157B"/>
    <w:rsid w:val="000A2D37"/>
    <w:rsid w:val="000A3486"/>
    <w:rsid w:val="000A44C7"/>
    <w:rsid w:val="000A4DD1"/>
    <w:rsid w:val="000A4FD3"/>
    <w:rsid w:val="000A70F8"/>
    <w:rsid w:val="000A71F4"/>
    <w:rsid w:val="000A733E"/>
    <w:rsid w:val="000A79DA"/>
    <w:rsid w:val="000B0B8F"/>
    <w:rsid w:val="000B1702"/>
    <w:rsid w:val="000B4B51"/>
    <w:rsid w:val="000B7158"/>
    <w:rsid w:val="000C1477"/>
    <w:rsid w:val="000C309C"/>
    <w:rsid w:val="000C3E68"/>
    <w:rsid w:val="000C5B8B"/>
    <w:rsid w:val="000C797E"/>
    <w:rsid w:val="000C7E6E"/>
    <w:rsid w:val="000D0BC5"/>
    <w:rsid w:val="000D1B55"/>
    <w:rsid w:val="000D1DB7"/>
    <w:rsid w:val="000D3C75"/>
    <w:rsid w:val="000D53CB"/>
    <w:rsid w:val="000D6116"/>
    <w:rsid w:val="000D7A3D"/>
    <w:rsid w:val="000D7B04"/>
    <w:rsid w:val="000E0557"/>
    <w:rsid w:val="000E0655"/>
    <w:rsid w:val="000E0A71"/>
    <w:rsid w:val="000E686B"/>
    <w:rsid w:val="000F3EDB"/>
    <w:rsid w:val="000F3EE7"/>
    <w:rsid w:val="000F68B1"/>
    <w:rsid w:val="000F6F19"/>
    <w:rsid w:val="000F7AC2"/>
    <w:rsid w:val="00100E19"/>
    <w:rsid w:val="00102D69"/>
    <w:rsid w:val="00110EDB"/>
    <w:rsid w:val="00111DCD"/>
    <w:rsid w:val="00114CF9"/>
    <w:rsid w:val="0011564C"/>
    <w:rsid w:val="001167AA"/>
    <w:rsid w:val="00117157"/>
    <w:rsid w:val="00123898"/>
    <w:rsid w:val="00124855"/>
    <w:rsid w:val="00124EC6"/>
    <w:rsid w:val="001254F5"/>
    <w:rsid w:val="001336D3"/>
    <w:rsid w:val="001364AA"/>
    <w:rsid w:val="00136FAD"/>
    <w:rsid w:val="00140579"/>
    <w:rsid w:val="00143D5F"/>
    <w:rsid w:val="00144B4A"/>
    <w:rsid w:val="00146F0A"/>
    <w:rsid w:val="00146FFD"/>
    <w:rsid w:val="00147B36"/>
    <w:rsid w:val="00150196"/>
    <w:rsid w:val="00150D1D"/>
    <w:rsid w:val="00152124"/>
    <w:rsid w:val="00152C2B"/>
    <w:rsid w:val="001542FC"/>
    <w:rsid w:val="00154C5F"/>
    <w:rsid w:val="001646D0"/>
    <w:rsid w:val="001657E6"/>
    <w:rsid w:val="00170066"/>
    <w:rsid w:val="00172661"/>
    <w:rsid w:val="001742A5"/>
    <w:rsid w:val="00174495"/>
    <w:rsid w:val="00174EE4"/>
    <w:rsid w:val="00175279"/>
    <w:rsid w:val="00175320"/>
    <w:rsid w:val="00175897"/>
    <w:rsid w:val="00175C56"/>
    <w:rsid w:val="00177D2C"/>
    <w:rsid w:val="001804C3"/>
    <w:rsid w:val="001806DF"/>
    <w:rsid w:val="00180B9F"/>
    <w:rsid w:val="00181CC5"/>
    <w:rsid w:val="00182DA4"/>
    <w:rsid w:val="00191926"/>
    <w:rsid w:val="00193784"/>
    <w:rsid w:val="00193FB6"/>
    <w:rsid w:val="001942EE"/>
    <w:rsid w:val="0019604A"/>
    <w:rsid w:val="001A02EC"/>
    <w:rsid w:val="001A0906"/>
    <w:rsid w:val="001A22D7"/>
    <w:rsid w:val="001A32F0"/>
    <w:rsid w:val="001A577E"/>
    <w:rsid w:val="001A58DE"/>
    <w:rsid w:val="001A7C9B"/>
    <w:rsid w:val="001B05B9"/>
    <w:rsid w:val="001B1519"/>
    <w:rsid w:val="001B1F55"/>
    <w:rsid w:val="001B7B88"/>
    <w:rsid w:val="001C0BAD"/>
    <w:rsid w:val="001C1E07"/>
    <w:rsid w:val="001C7319"/>
    <w:rsid w:val="001C7D87"/>
    <w:rsid w:val="001D299A"/>
    <w:rsid w:val="001D3E87"/>
    <w:rsid w:val="001D5F16"/>
    <w:rsid w:val="001D6FAB"/>
    <w:rsid w:val="001D7436"/>
    <w:rsid w:val="001E0EC8"/>
    <w:rsid w:val="001E1D18"/>
    <w:rsid w:val="001E2C0F"/>
    <w:rsid w:val="001E668A"/>
    <w:rsid w:val="001E6A63"/>
    <w:rsid w:val="001F0A4F"/>
    <w:rsid w:val="001F2A14"/>
    <w:rsid w:val="001F3F0E"/>
    <w:rsid w:val="001F4ADC"/>
    <w:rsid w:val="001F5597"/>
    <w:rsid w:val="001F71ED"/>
    <w:rsid w:val="00203D3A"/>
    <w:rsid w:val="00203FF3"/>
    <w:rsid w:val="002044B4"/>
    <w:rsid w:val="00207086"/>
    <w:rsid w:val="00210B06"/>
    <w:rsid w:val="00211D60"/>
    <w:rsid w:val="0021501E"/>
    <w:rsid w:val="0021546A"/>
    <w:rsid w:val="0021572A"/>
    <w:rsid w:val="002205C0"/>
    <w:rsid w:val="0022494A"/>
    <w:rsid w:val="00225507"/>
    <w:rsid w:val="00232223"/>
    <w:rsid w:val="0023317B"/>
    <w:rsid w:val="0023373D"/>
    <w:rsid w:val="00233D7E"/>
    <w:rsid w:val="00233EF7"/>
    <w:rsid w:val="0023423C"/>
    <w:rsid w:val="00237F4F"/>
    <w:rsid w:val="0024112D"/>
    <w:rsid w:val="002428BA"/>
    <w:rsid w:val="00244177"/>
    <w:rsid w:val="00254477"/>
    <w:rsid w:val="00257337"/>
    <w:rsid w:val="002577FE"/>
    <w:rsid w:val="0025780C"/>
    <w:rsid w:val="002609D8"/>
    <w:rsid w:val="00262CBE"/>
    <w:rsid w:val="002642D3"/>
    <w:rsid w:val="002646EF"/>
    <w:rsid w:val="002663A4"/>
    <w:rsid w:val="00266AE6"/>
    <w:rsid w:val="00267C18"/>
    <w:rsid w:val="00273D0E"/>
    <w:rsid w:val="002764D6"/>
    <w:rsid w:val="00280B8B"/>
    <w:rsid w:val="00282235"/>
    <w:rsid w:val="00286C13"/>
    <w:rsid w:val="0029026C"/>
    <w:rsid w:val="00292350"/>
    <w:rsid w:val="00292DC0"/>
    <w:rsid w:val="00293C29"/>
    <w:rsid w:val="00294345"/>
    <w:rsid w:val="00297EF9"/>
    <w:rsid w:val="002A0E16"/>
    <w:rsid w:val="002A2034"/>
    <w:rsid w:val="002A24F4"/>
    <w:rsid w:val="002A38BF"/>
    <w:rsid w:val="002A429A"/>
    <w:rsid w:val="002A597E"/>
    <w:rsid w:val="002A79A4"/>
    <w:rsid w:val="002B0FB9"/>
    <w:rsid w:val="002B4382"/>
    <w:rsid w:val="002B5DBD"/>
    <w:rsid w:val="002B72F9"/>
    <w:rsid w:val="002B7D92"/>
    <w:rsid w:val="002C498D"/>
    <w:rsid w:val="002C4FE1"/>
    <w:rsid w:val="002C72D2"/>
    <w:rsid w:val="002D1B28"/>
    <w:rsid w:val="002D2F00"/>
    <w:rsid w:val="002D79E2"/>
    <w:rsid w:val="002D7A5D"/>
    <w:rsid w:val="002E01BC"/>
    <w:rsid w:val="002E0A4A"/>
    <w:rsid w:val="002E0BC4"/>
    <w:rsid w:val="002E21B4"/>
    <w:rsid w:val="002E2D7B"/>
    <w:rsid w:val="002E5E6A"/>
    <w:rsid w:val="002E6FBB"/>
    <w:rsid w:val="002F22FA"/>
    <w:rsid w:val="002F37BE"/>
    <w:rsid w:val="002F41CA"/>
    <w:rsid w:val="002F4C6A"/>
    <w:rsid w:val="002F527C"/>
    <w:rsid w:val="002F70F6"/>
    <w:rsid w:val="00300D0B"/>
    <w:rsid w:val="003043BE"/>
    <w:rsid w:val="00305181"/>
    <w:rsid w:val="00306096"/>
    <w:rsid w:val="00306974"/>
    <w:rsid w:val="00307014"/>
    <w:rsid w:val="00307CAC"/>
    <w:rsid w:val="00313A1F"/>
    <w:rsid w:val="00314F93"/>
    <w:rsid w:val="0031645D"/>
    <w:rsid w:val="00320A67"/>
    <w:rsid w:val="00324AC9"/>
    <w:rsid w:val="003272FB"/>
    <w:rsid w:val="00330857"/>
    <w:rsid w:val="00330C50"/>
    <w:rsid w:val="00331499"/>
    <w:rsid w:val="0033580E"/>
    <w:rsid w:val="00337F09"/>
    <w:rsid w:val="00343D1E"/>
    <w:rsid w:val="0035054D"/>
    <w:rsid w:val="00354258"/>
    <w:rsid w:val="00355593"/>
    <w:rsid w:val="00357548"/>
    <w:rsid w:val="00357E0E"/>
    <w:rsid w:val="00361B9C"/>
    <w:rsid w:val="00361D89"/>
    <w:rsid w:val="00367265"/>
    <w:rsid w:val="003672FB"/>
    <w:rsid w:val="00370588"/>
    <w:rsid w:val="00370797"/>
    <w:rsid w:val="003707FE"/>
    <w:rsid w:val="00370C79"/>
    <w:rsid w:val="003712F3"/>
    <w:rsid w:val="00372A32"/>
    <w:rsid w:val="00372D3E"/>
    <w:rsid w:val="00374549"/>
    <w:rsid w:val="003746C6"/>
    <w:rsid w:val="00375763"/>
    <w:rsid w:val="00375BEA"/>
    <w:rsid w:val="00376CEC"/>
    <w:rsid w:val="00380758"/>
    <w:rsid w:val="003810B1"/>
    <w:rsid w:val="003815E5"/>
    <w:rsid w:val="00381E2B"/>
    <w:rsid w:val="003821A1"/>
    <w:rsid w:val="003838B4"/>
    <w:rsid w:val="00384029"/>
    <w:rsid w:val="00385BBD"/>
    <w:rsid w:val="00387929"/>
    <w:rsid w:val="00390988"/>
    <w:rsid w:val="0039347E"/>
    <w:rsid w:val="00393D5B"/>
    <w:rsid w:val="0039460D"/>
    <w:rsid w:val="00394873"/>
    <w:rsid w:val="00394A1E"/>
    <w:rsid w:val="003968C7"/>
    <w:rsid w:val="003A2246"/>
    <w:rsid w:val="003A2658"/>
    <w:rsid w:val="003A4CF6"/>
    <w:rsid w:val="003A61F9"/>
    <w:rsid w:val="003A6975"/>
    <w:rsid w:val="003B0793"/>
    <w:rsid w:val="003B0D66"/>
    <w:rsid w:val="003B11BA"/>
    <w:rsid w:val="003B1E88"/>
    <w:rsid w:val="003B5E96"/>
    <w:rsid w:val="003C0DF8"/>
    <w:rsid w:val="003C183D"/>
    <w:rsid w:val="003C3F7B"/>
    <w:rsid w:val="003C5243"/>
    <w:rsid w:val="003C53ED"/>
    <w:rsid w:val="003D0B7E"/>
    <w:rsid w:val="003D4E0F"/>
    <w:rsid w:val="003D5860"/>
    <w:rsid w:val="003D5C0A"/>
    <w:rsid w:val="003E16E1"/>
    <w:rsid w:val="003E1871"/>
    <w:rsid w:val="003E3072"/>
    <w:rsid w:val="003E504D"/>
    <w:rsid w:val="003E656A"/>
    <w:rsid w:val="003E78B7"/>
    <w:rsid w:val="003F0230"/>
    <w:rsid w:val="003F094C"/>
    <w:rsid w:val="003F3016"/>
    <w:rsid w:val="003F38EB"/>
    <w:rsid w:val="003F3AD8"/>
    <w:rsid w:val="003F5CE1"/>
    <w:rsid w:val="003F76E5"/>
    <w:rsid w:val="003F7952"/>
    <w:rsid w:val="004012CF"/>
    <w:rsid w:val="004015EE"/>
    <w:rsid w:val="00402FF3"/>
    <w:rsid w:val="0040673A"/>
    <w:rsid w:val="004069EB"/>
    <w:rsid w:val="00410ACB"/>
    <w:rsid w:val="00411E6F"/>
    <w:rsid w:val="00412600"/>
    <w:rsid w:val="004150FE"/>
    <w:rsid w:val="00421D09"/>
    <w:rsid w:val="00422ED2"/>
    <w:rsid w:val="00423213"/>
    <w:rsid w:val="0042416D"/>
    <w:rsid w:val="00424487"/>
    <w:rsid w:val="00424EA1"/>
    <w:rsid w:val="00435290"/>
    <w:rsid w:val="00436802"/>
    <w:rsid w:val="00437E68"/>
    <w:rsid w:val="00442E45"/>
    <w:rsid w:val="00443AD4"/>
    <w:rsid w:val="0044438E"/>
    <w:rsid w:val="00445C0F"/>
    <w:rsid w:val="004510AD"/>
    <w:rsid w:val="00451448"/>
    <w:rsid w:val="004516EB"/>
    <w:rsid w:val="004529B6"/>
    <w:rsid w:val="00453DBD"/>
    <w:rsid w:val="00454CE6"/>
    <w:rsid w:val="00455463"/>
    <w:rsid w:val="00457305"/>
    <w:rsid w:val="00457955"/>
    <w:rsid w:val="00462881"/>
    <w:rsid w:val="00462DA6"/>
    <w:rsid w:val="004640F2"/>
    <w:rsid w:val="00467337"/>
    <w:rsid w:val="00467C17"/>
    <w:rsid w:val="00471D57"/>
    <w:rsid w:val="00475345"/>
    <w:rsid w:val="00475F48"/>
    <w:rsid w:val="00476790"/>
    <w:rsid w:val="00477CC2"/>
    <w:rsid w:val="00477D47"/>
    <w:rsid w:val="00480C32"/>
    <w:rsid w:val="004814EA"/>
    <w:rsid w:val="0048180A"/>
    <w:rsid w:val="00481C7A"/>
    <w:rsid w:val="00487DB5"/>
    <w:rsid w:val="004906C8"/>
    <w:rsid w:val="00491877"/>
    <w:rsid w:val="00492BC7"/>
    <w:rsid w:val="004938E6"/>
    <w:rsid w:val="0049549B"/>
    <w:rsid w:val="004967E2"/>
    <w:rsid w:val="004975A8"/>
    <w:rsid w:val="004A114B"/>
    <w:rsid w:val="004A2363"/>
    <w:rsid w:val="004A290F"/>
    <w:rsid w:val="004A55D8"/>
    <w:rsid w:val="004A5FFD"/>
    <w:rsid w:val="004A7CE2"/>
    <w:rsid w:val="004B031A"/>
    <w:rsid w:val="004B1236"/>
    <w:rsid w:val="004B1ACE"/>
    <w:rsid w:val="004B234F"/>
    <w:rsid w:val="004B353F"/>
    <w:rsid w:val="004B59BB"/>
    <w:rsid w:val="004B5CCC"/>
    <w:rsid w:val="004C117E"/>
    <w:rsid w:val="004C1EF7"/>
    <w:rsid w:val="004C2845"/>
    <w:rsid w:val="004C3081"/>
    <w:rsid w:val="004C5149"/>
    <w:rsid w:val="004C7961"/>
    <w:rsid w:val="004D0658"/>
    <w:rsid w:val="004D08EB"/>
    <w:rsid w:val="004D16C3"/>
    <w:rsid w:val="004D3B15"/>
    <w:rsid w:val="004D54E3"/>
    <w:rsid w:val="004D6459"/>
    <w:rsid w:val="004D761E"/>
    <w:rsid w:val="004E1A3D"/>
    <w:rsid w:val="004E1A71"/>
    <w:rsid w:val="004E2371"/>
    <w:rsid w:val="004E3C3B"/>
    <w:rsid w:val="004E6BE9"/>
    <w:rsid w:val="004E754F"/>
    <w:rsid w:val="004E7A84"/>
    <w:rsid w:val="004F0538"/>
    <w:rsid w:val="004F17D6"/>
    <w:rsid w:val="004F2337"/>
    <w:rsid w:val="004F3024"/>
    <w:rsid w:val="004F33EA"/>
    <w:rsid w:val="004F4F45"/>
    <w:rsid w:val="005001FE"/>
    <w:rsid w:val="005020E9"/>
    <w:rsid w:val="00503655"/>
    <w:rsid w:val="00504967"/>
    <w:rsid w:val="00504BE3"/>
    <w:rsid w:val="00506F7D"/>
    <w:rsid w:val="00507065"/>
    <w:rsid w:val="005106F9"/>
    <w:rsid w:val="00510D77"/>
    <w:rsid w:val="005128DD"/>
    <w:rsid w:val="00513F18"/>
    <w:rsid w:val="00513FC4"/>
    <w:rsid w:val="00514207"/>
    <w:rsid w:val="005146B1"/>
    <w:rsid w:val="005149BE"/>
    <w:rsid w:val="00515090"/>
    <w:rsid w:val="005179E4"/>
    <w:rsid w:val="00521E57"/>
    <w:rsid w:val="00525093"/>
    <w:rsid w:val="005305EA"/>
    <w:rsid w:val="0053201A"/>
    <w:rsid w:val="0053652A"/>
    <w:rsid w:val="00536D71"/>
    <w:rsid w:val="005371E7"/>
    <w:rsid w:val="00537E4B"/>
    <w:rsid w:val="00540538"/>
    <w:rsid w:val="00542664"/>
    <w:rsid w:val="00543933"/>
    <w:rsid w:val="00544216"/>
    <w:rsid w:val="00544CF2"/>
    <w:rsid w:val="0054731A"/>
    <w:rsid w:val="00547B78"/>
    <w:rsid w:val="00551E8B"/>
    <w:rsid w:val="005520FE"/>
    <w:rsid w:val="0055263C"/>
    <w:rsid w:val="005528B9"/>
    <w:rsid w:val="00553784"/>
    <w:rsid w:val="0055472B"/>
    <w:rsid w:val="00555D9A"/>
    <w:rsid w:val="00556513"/>
    <w:rsid w:val="00557F13"/>
    <w:rsid w:val="00561ABC"/>
    <w:rsid w:val="00562653"/>
    <w:rsid w:val="00563CE8"/>
    <w:rsid w:val="00564AD9"/>
    <w:rsid w:val="005662E2"/>
    <w:rsid w:val="00571389"/>
    <w:rsid w:val="005733EB"/>
    <w:rsid w:val="005734C5"/>
    <w:rsid w:val="0057453A"/>
    <w:rsid w:val="00575268"/>
    <w:rsid w:val="00576D51"/>
    <w:rsid w:val="0057792B"/>
    <w:rsid w:val="00580802"/>
    <w:rsid w:val="00581A22"/>
    <w:rsid w:val="00585EC8"/>
    <w:rsid w:val="005860CB"/>
    <w:rsid w:val="005918F3"/>
    <w:rsid w:val="00592EF9"/>
    <w:rsid w:val="00593E91"/>
    <w:rsid w:val="0059442D"/>
    <w:rsid w:val="00594D38"/>
    <w:rsid w:val="005951DA"/>
    <w:rsid w:val="0059753D"/>
    <w:rsid w:val="005A0B05"/>
    <w:rsid w:val="005A0B49"/>
    <w:rsid w:val="005A1108"/>
    <w:rsid w:val="005A1286"/>
    <w:rsid w:val="005A27AD"/>
    <w:rsid w:val="005A34EE"/>
    <w:rsid w:val="005A353A"/>
    <w:rsid w:val="005A4EBE"/>
    <w:rsid w:val="005A5C79"/>
    <w:rsid w:val="005A6D57"/>
    <w:rsid w:val="005A71FD"/>
    <w:rsid w:val="005A7D4F"/>
    <w:rsid w:val="005B1F52"/>
    <w:rsid w:val="005B5840"/>
    <w:rsid w:val="005B5B70"/>
    <w:rsid w:val="005B5F05"/>
    <w:rsid w:val="005C06AA"/>
    <w:rsid w:val="005C17BF"/>
    <w:rsid w:val="005C57BA"/>
    <w:rsid w:val="005C5860"/>
    <w:rsid w:val="005C6982"/>
    <w:rsid w:val="005C6B74"/>
    <w:rsid w:val="005C7AEA"/>
    <w:rsid w:val="005D125D"/>
    <w:rsid w:val="005D29BF"/>
    <w:rsid w:val="005D2B59"/>
    <w:rsid w:val="005D362F"/>
    <w:rsid w:val="005D370F"/>
    <w:rsid w:val="005D3E85"/>
    <w:rsid w:val="005D44D1"/>
    <w:rsid w:val="005D4CC8"/>
    <w:rsid w:val="005D53D6"/>
    <w:rsid w:val="005E1B06"/>
    <w:rsid w:val="005E265D"/>
    <w:rsid w:val="005E3D7D"/>
    <w:rsid w:val="005E4D7C"/>
    <w:rsid w:val="005E4F53"/>
    <w:rsid w:val="005E5F6A"/>
    <w:rsid w:val="005F048E"/>
    <w:rsid w:val="005F2047"/>
    <w:rsid w:val="005F2C76"/>
    <w:rsid w:val="005F57F0"/>
    <w:rsid w:val="00601010"/>
    <w:rsid w:val="006028C9"/>
    <w:rsid w:val="0060676C"/>
    <w:rsid w:val="00606B79"/>
    <w:rsid w:val="0060721D"/>
    <w:rsid w:val="0061042F"/>
    <w:rsid w:val="006168E4"/>
    <w:rsid w:val="00621F47"/>
    <w:rsid w:val="00622359"/>
    <w:rsid w:val="0062497C"/>
    <w:rsid w:val="00625200"/>
    <w:rsid w:val="006255AA"/>
    <w:rsid w:val="00630846"/>
    <w:rsid w:val="00631806"/>
    <w:rsid w:val="00636FD7"/>
    <w:rsid w:val="00637512"/>
    <w:rsid w:val="00640EE4"/>
    <w:rsid w:val="006456FA"/>
    <w:rsid w:val="006466F5"/>
    <w:rsid w:val="00646C24"/>
    <w:rsid w:val="00652BC5"/>
    <w:rsid w:val="00656060"/>
    <w:rsid w:val="00661753"/>
    <w:rsid w:val="0066216F"/>
    <w:rsid w:val="00663C3F"/>
    <w:rsid w:val="00664B05"/>
    <w:rsid w:val="006654F6"/>
    <w:rsid w:val="00666CAF"/>
    <w:rsid w:val="00675390"/>
    <w:rsid w:val="00676CAA"/>
    <w:rsid w:val="006802CF"/>
    <w:rsid w:val="006827AB"/>
    <w:rsid w:val="006831E4"/>
    <w:rsid w:val="00683B62"/>
    <w:rsid w:val="006848B7"/>
    <w:rsid w:val="006868A7"/>
    <w:rsid w:val="00690791"/>
    <w:rsid w:val="006915EA"/>
    <w:rsid w:val="00694828"/>
    <w:rsid w:val="006A1B2A"/>
    <w:rsid w:val="006A3810"/>
    <w:rsid w:val="006A65EE"/>
    <w:rsid w:val="006A68B8"/>
    <w:rsid w:val="006A6B72"/>
    <w:rsid w:val="006A7CEB"/>
    <w:rsid w:val="006B1953"/>
    <w:rsid w:val="006B1BF1"/>
    <w:rsid w:val="006B20F0"/>
    <w:rsid w:val="006B26E3"/>
    <w:rsid w:val="006B3085"/>
    <w:rsid w:val="006B69CF"/>
    <w:rsid w:val="006B7444"/>
    <w:rsid w:val="006C00DA"/>
    <w:rsid w:val="006C1157"/>
    <w:rsid w:val="006C17FD"/>
    <w:rsid w:val="006C1884"/>
    <w:rsid w:val="006C28CA"/>
    <w:rsid w:val="006C350D"/>
    <w:rsid w:val="006C5E56"/>
    <w:rsid w:val="006C66E4"/>
    <w:rsid w:val="006D23FC"/>
    <w:rsid w:val="006D643D"/>
    <w:rsid w:val="006E063C"/>
    <w:rsid w:val="006E0EA3"/>
    <w:rsid w:val="006E3851"/>
    <w:rsid w:val="006E53FF"/>
    <w:rsid w:val="006E7EEE"/>
    <w:rsid w:val="006F1167"/>
    <w:rsid w:val="006F4044"/>
    <w:rsid w:val="006F46DC"/>
    <w:rsid w:val="006F4CC6"/>
    <w:rsid w:val="006F6BBD"/>
    <w:rsid w:val="00701033"/>
    <w:rsid w:val="00701A3F"/>
    <w:rsid w:val="00701E4C"/>
    <w:rsid w:val="007028EB"/>
    <w:rsid w:val="00702A03"/>
    <w:rsid w:val="00704BD8"/>
    <w:rsid w:val="00704EFD"/>
    <w:rsid w:val="007051A0"/>
    <w:rsid w:val="00705B96"/>
    <w:rsid w:val="007078C8"/>
    <w:rsid w:val="00710005"/>
    <w:rsid w:val="00712E3A"/>
    <w:rsid w:val="00713CE6"/>
    <w:rsid w:val="007169EF"/>
    <w:rsid w:val="00717DB6"/>
    <w:rsid w:val="00721506"/>
    <w:rsid w:val="007216DB"/>
    <w:rsid w:val="0072323D"/>
    <w:rsid w:val="007246D3"/>
    <w:rsid w:val="00725F5A"/>
    <w:rsid w:val="007274EC"/>
    <w:rsid w:val="00727FEF"/>
    <w:rsid w:val="00737175"/>
    <w:rsid w:val="00737605"/>
    <w:rsid w:val="007404D5"/>
    <w:rsid w:val="00740BDD"/>
    <w:rsid w:val="007417C8"/>
    <w:rsid w:val="00744287"/>
    <w:rsid w:val="00744EEF"/>
    <w:rsid w:val="00745D76"/>
    <w:rsid w:val="00747109"/>
    <w:rsid w:val="00747487"/>
    <w:rsid w:val="007505EB"/>
    <w:rsid w:val="00751B4B"/>
    <w:rsid w:val="00752A9A"/>
    <w:rsid w:val="00752E39"/>
    <w:rsid w:val="00753B42"/>
    <w:rsid w:val="00754CAE"/>
    <w:rsid w:val="00760D70"/>
    <w:rsid w:val="00763EE7"/>
    <w:rsid w:val="00764DB2"/>
    <w:rsid w:val="0076623B"/>
    <w:rsid w:val="00766EFD"/>
    <w:rsid w:val="00767E4B"/>
    <w:rsid w:val="007718AD"/>
    <w:rsid w:val="007742A7"/>
    <w:rsid w:val="00777034"/>
    <w:rsid w:val="007851D5"/>
    <w:rsid w:val="0078766F"/>
    <w:rsid w:val="00793CFD"/>
    <w:rsid w:val="00794589"/>
    <w:rsid w:val="0079486A"/>
    <w:rsid w:val="00794F80"/>
    <w:rsid w:val="007A00E9"/>
    <w:rsid w:val="007A0454"/>
    <w:rsid w:val="007A0AE8"/>
    <w:rsid w:val="007A0E44"/>
    <w:rsid w:val="007A1C9E"/>
    <w:rsid w:val="007A4CA1"/>
    <w:rsid w:val="007A5DFD"/>
    <w:rsid w:val="007A5F49"/>
    <w:rsid w:val="007B0398"/>
    <w:rsid w:val="007B2C77"/>
    <w:rsid w:val="007B2E78"/>
    <w:rsid w:val="007B5E84"/>
    <w:rsid w:val="007B6549"/>
    <w:rsid w:val="007C3F2F"/>
    <w:rsid w:val="007C7CDD"/>
    <w:rsid w:val="007D10BD"/>
    <w:rsid w:val="007D1A27"/>
    <w:rsid w:val="007D1B24"/>
    <w:rsid w:val="007D1F15"/>
    <w:rsid w:val="007D25B1"/>
    <w:rsid w:val="007D2878"/>
    <w:rsid w:val="007D6FC3"/>
    <w:rsid w:val="007D703A"/>
    <w:rsid w:val="007D743F"/>
    <w:rsid w:val="007E0180"/>
    <w:rsid w:val="007E07B4"/>
    <w:rsid w:val="007E319E"/>
    <w:rsid w:val="007E4FA1"/>
    <w:rsid w:val="007E7B07"/>
    <w:rsid w:val="007E7BAB"/>
    <w:rsid w:val="007E7DCE"/>
    <w:rsid w:val="007E7FA9"/>
    <w:rsid w:val="007F20AC"/>
    <w:rsid w:val="007F4BB2"/>
    <w:rsid w:val="007F6623"/>
    <w:rsid w:val="00802C56"/>
    <w:rsid w:val="008053CE"/>
    <w:rsid w:val="008056BC"/>
    <w:rsid w:val="00806EE9"/>
    <w:rsid w:val="00807750"/>
    <w:rsid w:val="00807E35"/>
    <w:rsid w:val="00811205"/>
    <w:rsid w:val="00812C48"/>
    <w:rsid w:val="00814097"/>
    <w:rsid w:val="008146F9"/>
    <w:rsid w:val="00814D7C"/>
    <w:rsid w:val="00821413"/>
    <w:rsid w:val="008218CD"/>
    <w:rsid w:val="00821AEB"/>
    <w:rsid w:val="00821E26"/>
    <w:rsid w:val="00824DCD"/>
    <w:rsid w:val="00827964"/>
    <w:rsid w:val="008311A6"/>
    <w:rsid w:val="008327EA"/>
    <w:rsid w:val="00833E8A"/>
    <w:rsid w:val="008349CC"/>
    <w:rsid w:val="00834D2F"/>
    <w:rsid w:val="008357C0"/>
    <w:rsid w:val="00836987"/>
    <w:rsid w:val="00844009"/>
    <w:rsid w:val="00844569"/>
    <w:rsid w:val="00844CDE"/>
    <w:rsid w:val="00845083"/>
    <w:rsid w:val="00847CAF"/>
    <w:rsid w:val="00847D23"/>
    <w:rsid w:val="008538B3"/>
    <w:rsid w:val="008556FF"/>
    <w:rsid w:val="00857106"/>
    <w:rsid w:val="00857765"/>
    <w:rsid w:val="00861770"/>
    <w:rsid w:val="00863327"/>
    <w:rsid w:val="00863A40"/>
    <w:rsid w:val="00863A73"/>
    <w:rsid w:val="0086704E"/>
    <w:rsid w:val="00867B0E"/>
    <w:rsid w:val="00867F7E"/>
    <w:rsid w:val="00870B18"/>
    <w:rsid w:val="00870F44"/>
    <w:rsid w:val="00872ECB"/>
    <w:rsid w:val="0087456A"/>
    <w:rsid w:val="008763E4"/>
    <w:rsid w:val="008770FC"/>
    <w:rsid w:val="00877C8E"/>
    <w:rsid w:val="00884054"/>
    <w:rsid w:val="00890B7A"/>
    <w:rsid w:val="00890C62"/>
    <w:rsid w:val="0089173B"/>
    <w:rsid w:val="0089437B"/>
    <w:rsid w:val="008945F5"/>
    <w:rsid w:val="00895089"/>
    <w:rsid w:val="008951ED"/>
    <w:rsid w:val="0089761E"/>
    <w:rsid w:val="008977EE"/>
    <w:rsid w:val="008A0693"/>
    <w:rsid w:val="008A25E6"/>
    <w:rsid w:val="008A50A9"/>
    <w:rsid w:val="008A5928"/>
    <w:rsid w:val="008A75BE"/>
    <w:rsid w:val="008B0D6E"/>
    <w:rsid w:val="008B1AD9"/>
    <w:rsid w:val="008B1D2E"/>
    <w:rsid w:val="008B4DF4"/>
    <w:rsid w:val="008B5971"/>
    <w:rsid w:val="008B6C58"/>
    <w:rsid w:val="008B70DC"/>
    <w:rsid w:val="008B7C54"/>
    <w:rsid w:val="008C08BE"/>
    <w:rsid w:val="008C229F"/>
    <w:rsid w:val="008C32A8"/>
    <w:rsid w:val="008C3445"/>
    <w:rsid w:val="008C366D"/>
    <w:rsid w:val="008C4E94"/>
    <w:rsid w:val="008C5595"/>
    <w:rsid w:val="008C55A3"/>
    <w:rsid w:val="008C7368"/>
    <w:rsid w:val="008D32F0"/>
    <w:rsid w:val="008D595F"/>
    <w:rsid w:val="008D5CCB"/>
    <w:rsid w:val="008E012F"/>
    <w:rsid w:val="008E1838"/>
    <w:rsid w:val="008E6375"/>
    <w:rsid w:val="008F010F"/>
    <w:rsid w:val="008F17A1"/>
    <w:rsid w:val="008F2158"/>
    <w:rsid w:val="008F3D79"/>
    <w:rsid w:val="008F4670"/>
    <w:rsid w:val="008F4C65"/>
    <w:rsid w:val="008F5D20"/>
    <w:rsid w:val="008F7579"/>
    <w:rsid w:val="0090019F"/>
    <w:rsid w:val="00902944"/>
    <w:rsid w:val="009041AF"/>
    <w:rsid w:val="00905422"/>
    <w:rsid w:val="009067B3"/>
    <w:rsid w:val="00906BD5"/>
    <w:rsid w:val="0090759E"/>
    <w:rsid w:val="009104D1"/>
    <w:rsid w:val="00911863"/>
    <w:rsid w:val="00913133"/>
    <w:rsid w:val="009131C3"/>
    <w:rsid w:val="0091475B"/>
    <w:rsid w:val="00914DC8"/>
    <w:rsid w:val="0092120C"/>
    <w:rsid w:val="00921AC3"/>
    <w:rsid w:val="00921DB9"/>
    <w:rsid w:val="0092403D"/>
    <w:rsid w:val="00924E40"/>
    <w:rsid w:val="0092524A"/>
    <w:rsid w:val="00925E60"/>
    <w:rsid w:val="00926C36"/>
    <w:rsid w:val="009304CD"/>
    <w:rsid w:val="00933BEE"/>
    <w:rsid w:val="00934304"/>
    <w:rsid w:val="00934415"/>
    <w:rsid w:val="009402DB"/>
    <w:rsid w:val="00942E41"/>
    <w:rsid w:val="009440D8"/>
    <w:rsid w:val="009449B8"/>
    <w:rsid w:val="00944DC9"/>
    <w:rsid w:val="00944F1C"/>
    <w:rsid w:val="00945203"/>
    <w:rsid w:val="009454E7"/>
    <w:rsid w:val="0094603F"/>
    <w:rsid w:val="00946F3D"/>
    <w:rsid w:val="009478D8"/>
    <w:rsid w:val="00951F85"/>
    <w:rsid w:val="00952850"/>
    <w:rsid w:val="009555DC"/>
    <w:rsid w:val="009611E0"/>
    <w:rsid w:val="00961302"/>
    <w:rsid w:val="00962383"/>
    <w:rsid w:val="00963120"/>
    <w:rsid w:val="009645F8"/>
    <w:rsid w:val="0096478F"/>
    <w:rsid w:val="00965FEE"/>
    <w:rsid w:val="0096643B"/>
    <w:rsid w:val="00966B7A"/>
    <w:rsid w:val="00967852"/>
    <w:rsid w:val="009706B5"/>
    <w:rsid w:val="009726B9"/>
    <w:rsid w:val="00972BDF"/>
    <w:rsid w:val="00972CF8"/>
    <w:rsid w:val="009732F5"/>
    <w:rsid w:val="00973AFB"/>
    <w:rsid w:val="00973F49"/>
    <w:rsid w:val="00981203"/>
    <w:rsid w:val="0098182D"/>
    <w:rsid w:val="00982A98"/>
    <w:rsid w:val="009855E2"/>
    <w:rsid w:val="00987C03"/>
    <w:rsid w:val="00990E3D"/>
    <w:rsid w:val="00992977"/>
    <w:rsid w:val="00992B07"/>
    <w:rsid w:val="0099557F"/>
    <w:rsid w:val="009A148F"/>
    <w:rsid w:val="009A3511"/>
    <w:rsid w:val="009A686F"/>
    <w:rsid w:val="009A7912"/>
    <w:rsid w:val="009B0094"/>
    <w:rsid w:val="009B28E9"/>
    <w:rsid w:val="009B33A8"/>
    <w:rsid w:val="009B3487"/>
    <w:rsid w:val="009B390A"/>
    <w:rsid w:val="009B7C61"/>
    <w:rsid w:val="009C22B1"/>
    <w:rsid w:val="009C3793"/>
    <w:rsid w:val="009C62BD"/>
    <w:rsid w:val="009C68AC"/>
    <w:rsid w:val="009D26AD"/>
    <w:rsid w:val="009D341C"/>
    <w:rsid w:val="009D3C55"/>
    <w:rsid w:val="009D45BD"/>
    <w:rsid w:val="009D5261"/>
    <w:rsid w:val="009D76A3"/>
    <w:rsid w:val="009D7939"/>
    <w:rsid w:val="009E1411"/>
    <w:rsid w:val="009E19FC"/>
    <w:rsid w:val="009E52F2"/>
    <w:rsid w:val="009E70BE"/>
    <w:rsid w:val="009F1118"/>
    <w:rsid w:val="009F1287"/>
    <w:rsid w:val="009F25EB"/>
    <w:rsid w:val="009F2A10"/>
    <w:rsid w:val="009F333B"/>
    <w:rsid w:val="009F3C1F"/>
    <w:rsid w:val="009F614E"/>
    <w:rsid w:val="009F657D"/>
    <w:rsid w:val="009F6B17"/>
    <w:rsid w:val="009F762B"/>
    <w:rsid w:val="009F76BA"/>
    <w:rsid w:val="009F7E09"/>
    <w:rsid w:val="00A00604"/>
    <w:rsid w:val="00A02047"/>
    <w:rsid w:val="00A02B9D"/>
    <w:rsid w:val="00A035C0"/>
    <w:rsid w:val="00A036BE"/>
    <w:rsid w:val="00A0575E"/>
    <w:rsid w:val="00A068CE"/>
    <w:rsid w:val="00A06A16"/>
    <w:rsid w:val="00A10F77"/>
    <w:rsid w:val="00A12205"/>
    <w:rsid w:val="00A139AF"/>
    <w:rsid w:val="00A20113"/>
    <w:rsid w:val="00A24B74"/>
    <w:rsid w:val="00A3248C"/>
    <w:rsid w:val="00A339E6"/>
    <w:rsid w:val="00A33EF8"/>
    <w:rsid w:val="00A34362"/>
    <w:rsid w:val="00A343D5"/>
    <w:rsid w:val="00A358E6"/>
    <w:rsid w:val="00A37C0F"/>
    <w:rsid w:val="00A409B6"/>
    <w:rsid w:val="00A422B7"/>
    <w:rsid w:val="00A424E5"/>
    <w:rsid w:val="00A44291"/>
    <w:rsid w:val="00A453DC"/>
    <w:rsid w:val="00A46457"/>
    <w:rsid w:val="00A47E33"/>
    <w:rsid w:val="00A50182"/>
    <w:rsid w:val="00A50B14"/>
    <w:rsid w:val="00A51024"/>
    <w:rsid w:val="00A51109"/>
    <w:rsid w:val="00A51F37"/>
    <w:rsid w:val="00A53B66"/>
    <w:rsid w:val="00A544DC"/>
    <w:rsid w:val="00A54E6E"/>
    <w:rsid w:val="00A55818"/>
    <w:rsid w:val="00A56153"/>
    <w:rsid w:val="00A56556"/>
    <w:rsid w:val="00A5790A"/>
    <w:rsid w:val="00A625E2"/>
    <w:rsid w:val="00A63DC7"/>
    <w:rsid w:val="00A65B7E"/>
    <w:rsid w:val="00A70289"/>
    <w:rsid w:val="00A72105"/>
    <w:rsid w:val="00A72465"/>
    <w:rsid w:val="00A75978"/>
    <w:rsid w:val="00A80C92"/>
    <w:rsid w:val="00A82461"/>
    <w:rsid w:val="00A84417"/>
    <w:rsid w:val="00A851D8"/>
    <w:rsid w:val="00A870C4"/>
    <w:rsid w:val="00A87326"/>
    <w:rsid w:val="00A94568"/>
    <w:rsid w:val="00A953BA"/>
    <w:rsid w:val="00A95799"/>
    <w:rsid w:val="00A95C19"/>
    <w:rsid w:val="00A96F9F"/>
    <w:rsid w:val="00A977B0"/>
    <w:rsid w:val="00AA0848"/>
    <w:rsid w:val="00AA0AAF"/>
    <w:rsid w:val="00AA2C55"/>
    <w:rsid w:val="00AA3C06"/>
    <w:rsid w:val="00AA56F6"/>
    <w:rsid w:val="00AA5D62"/>
    <w:rsid w:val="00AB034F"/>
    <w:rsid w:val="00AB0571"/>
    <w:rsid w:val="00AB0893"/>
    <w:rsid w:val="00AB1E84"/>
    <w:rsid w:val="00AB2BF2"/>
    <w:rsid w:val="00AB3710"/>
    <w:rsid w:val="00AB4B0F"/>
    <w:rsid w:val="00AB6C3B"/>
    <w:rsid w:val="00AB7F4A"/>
    <w:rsid w:val="00AC226E"/>
    <w:rsid w:val="00AC722C"/>
    <w:rsid w:val="00AC75C1"/>
    <w:rsid w:val="00AC7906"/>
    <w:rsid w:val="00AD1291"/>
    <w:rsid w:val="00AD134F"/>
    <w:rsid w:val="00AD1F40"/>
    <w:rsid w:val="00AD3428"/>
    <w:rsid w:val="00AD3604"/>
    <w:rsid w:val="00AD3AA2"/>
    <w:rsid w:val="00AD43B8"/>
    <w:rsid w:val="00AD4B1A"/>
    <w:rsid w:val="00AD5295"/>
    <w:rsid w:val="00AE008F"/>
    <w:rsid w:val="00AF0161"/>
    <w:rsid w:val="00AF2A1F"/>
    <w:rsid w:val="00AF2D9B"/>
    <w:rsid w:val="00B00628"/>
    <w:rsid w:val="00B046C1"/>
    <w:rsid w:val="00B0749B"/>
    <w:rsid w:val="00B10050"/>
    <w:rsid w:val="00B10A1E"/>
    <w:rsid w:val="00B11E08"/>
    <w:rsid w:val="00B12FF9"/>
    <w:rsid w:val="00B14039"/>
    <w:rsid w:val="00B149FA"/>
    <w:rsid w:val="00B177F4"/>
    <w:rsid w:val="00B22242"/>
    <w:rsid w:val="00B2232C"/>
    <w:rsid w:val="00B2330D"/>
    <w:rsid w:val="00B23384"/>
    <w:rsid w:val="00B27F33"/>
    <w:rsid w:val="00B32CD3"/>
    <w:rsid w:val="00B34CED"/>
    <w:rsid w:val="00B35A93"/>
    <w:rsid w:val="00B3672D"/>
    <w:rsid w:val="00B37E9B"/>
    <w:rsid w:val="00B40D4A"/>
    <w:rsid w:val="00B433C9"/>
    <w:rsid w:val="00B436EA"/>
    <w:rsid w:val="00B437D8"/>
    <w:rsid w:val="00B44ADE"/>
    <w:rsid w:val="00B46B42"/>
    <w:rsid w:val="00B4745C"/>
    <w:rsid w:val="00B52D3E"/>
    <w:rsid w:val="00B52E55"/>
    <w:rsid w:val="00B534F0"/>
    <w:rsid w:val="00B54C62"/>
    <w:rsid w:val="00B56CAC"/>
    <w:rsid w:val="00B57980"/>
    <w:rsid w:val="00B601D4"/>
    <w:rsid w:val="00B60DA2"/>
    <w:rsid w:val="00B6166B"/>
    <w:rsid w:val="00B61955"/>
    <w:rsid w:val="00B61C39"/>
    <w:rsid w:val="00B622EF"/>
    <w:rsid w:val="00B63BC9"/>
    <w:rsid w:val="00B653BB"/>
    <w:rsid w:val="00B66E86"/>
    <w:rsid w:val="00B67A20"/>
    <w:rsid w:val="00B710FE"/>
    <w:rsid w:val="00B724E8"/>
    <w:rsid w:val="00B73FE9"/>
    <w:rsid w:val="00B7701B"/>
    <w:rsid w:val="00B87D50"/>
    <w:rsid w:val="00B91BCB"/>
    <w:rsid w:val="00B9223B"/>
    <w:rsid w:val="00B94AAC"/>
    <w:rsid w:val="00B94AE7"/>
    <w:rsid w:val="00B953BD"/>
    <w:rsid w:val="00B95905"/>
    <w:rsid w:val="00B95E96"/>
    <w:rsid w:val="00B97421"/>
    <w:rsid w:val="00BA2A94"/>
    <w:rsid w:val="00BA38D9"/>
    <w:rsid w:val="00BA4D1F"/>
    <w:rsid w:val="00BA5339"/>
    <w:rsid w:val="00BA6226"/>
    <w:rsid w:val="00BA7AD1"/>
    <w:rsid w:val="00BB2250"/>
    <w:rsid w:val="00BB3132"/>
    <w:rsid w:val="00BB5448"/>
    <w:rsid w:val="00BB68CA"/>
    <w:rsid w:val="00BB721B"/>
    <w:rsid w:val="00BC0FDD"/>
    <w:rsid w:val="00BC130D"/>
    <w:rsid w:val="00BC22E0"/>
    <w:rsid w:val="00BC2A46"/>
    <w:rsid w:val="00BC3FA4"/>
    <w:rsid w:val="00BD004A"/>
    <w:rsid w:val="00BD352C"/>
    <w:rsid w:val="00BD5023"/>
    <w:rsid w:val="00BD5133"/>
    <w:rsid w:val="00BD58AB"/>
    <w:rsid w:val="00BE28ED"/>
    <w:rsid w:val="00BE3339"/>
    <w:rsid w:val="00BF1D3A"/>
    <w:rsid w:val="00C008B2"/>
    <w:rsid w:val="00C0130E"/>
    <w:rsid w:val="00C01ABC"/>
    <w:rsid w:val="00C01E1C"/>
    <w:rsid w:val="00C01F6B"/>
    <w:rsid w:val="00C02A84"/>
    <w:rsid w:val="00C07B2D"/>
    <w:rsid w:val="00C12209"/>
    <w:rsid w:val="00C135B2"/>
    <w:rsid w:val="00C14CD6"/>
    <w:rsid w:val="00C15C47"/>
    <w:rsid w:val="00C16927"/>
    <w:rsid w:val="00C2082E"/>
    <w:rsid w:val="00C20835"/>
    <w:rsid w:val="00C22CC5"/>
    <w:rsid w:val="00C23BE8"/>
    <w:rsid w:val="00C24A09"/>
    <w:rsid w:val="00C25084"/>
    <w:rsid w:val="00C274BE"/>
    <w:rsid w:val="00C274C6"/>
    <w:rsid w:val="00C310B6"/>
    <w:rsid w:val="00C321D9"/>
    <w:rsid w:val="00C3330D"/>
    <w:rsid w:val="00C34654"/>
    <w:rsid w:val="00C347FE"/>
    <w:rsid w:val="00C357BE"/>
    <w:rsid w:val="00C4006D"/>
    <w:rsid w:val="00C4530E"/>
    <w:rsid w:val="00C45C21"/>
    <w:rsid w:val="00C52786"/>
    <w:rsid w:val="00C53F93"/>
    <w:rsid w:val="00C56C44"/>
    <w:rsid w:val="00C57028"/>
    <w:rsid w:val="00C572BB"/>
    <w:rsid w:val="00C57645"/>
    <w:rsid w:val="00C604B3"/>
    <w:rsid w:val="00C6332C"/>
    <w:rsid w:val="00C6721D"/>
    <w:rsid w:val="00C677A9"/>
    <w:rsid w:val="00C678B3"/>
    <w:rsid w:val="00C70B4A"/>
    <w:rsid w:val="00C71CD1"/>
    <w:rsid w:val="00C73143"/>
    <w:rsid w:val="00C7710B"/>
    <w:rsid w:val="00C77685"/>
    <w:rsid w:val="00C77815"/>
    <w:rsid w:val="00C77977"/>
    <w:rsid w:val="00C77ABA"/>
    <w:rsid w:val="00C8085F"/>
    <w:rsid w:val="00C821B6"/>
    <w:rsid w:val="00C8471E"/>
    <w:rsid w:val="00C850CE"/>
    <w:rsid w:val="00C85378"/>
    <w:rsid w:val="00C90BE5"/>
    <w:rsid w:val="00C91B10"/>
    <w:rsid w:val="00C925E0"/>
    <w:rsid w:val="00C9271F"/>
    <w:rsid w:val="00C9297C"/>
    <w:rsid w:val="00C932F8"/>
    <w:rsid w:val="00C976C0"/>
    <w:rsid w:val="00CA5334"/>
    <w:rsid w:val="00CA6A85"/>
    <w:rsid w:val="00CA6FDA"/>
    <w:rsid w:val="00CB0886"/>
    <w:rsid w:val="00CB2CC0"/>
    <w:rsid w:val="00CB3B6F"/>
    <w:rsid w:val="00CB5099"/>
    <w:rsid w:val="00CC0C5F"/>
    <w:rsid w:val="00CC2F3D"/>
    <w:rsid w:val="00CC4CF6"/>
    <w:rsid w:val="00CC51A7"/>
    <w:rsid w:val="00CC5FF3"/>
    <w:rsid w:val="00CC6072"/>
    <w:rsid w:val="00CD1612"/>
    <w:rsid w:val="00CD262A"/>
    <w:rsid w:val="00CD365B"/>
    <w:rsid w:val="00CD4BFA"/>
    <w:rsid w:val="00CE0E72"/>
    <w:rsid w:val="00CE2ADF"/>
    <w:rsid w:val="00CE367D"/>
    <w:rsid w:val="00CE3B78"/>
    <w:rsid w:val="00CE6D6A"/>
    <w:rsid w:val="00CF1C84"/>
    <w:rsid w:val="00CF1D7D"/>
    <w:rsid w:val="00CF45D3"/>
    <w:rsid w:val="00CF51F9"/>
    <w:rsid w:val="00CF6B6C"/>
    <w:rsid w:val="00CF7EA2"/>
    <w:rsid w:val="00D0159B"/>
    <w:rsid w:val="00D04204"/>
    <w:rsid w:val="00D042BB"/>
    <w:rsid w:val="00D05FAE"/>
    <w:rsid w:val="00D06CA0"/>
    <w:rsid w:val="00D0731B"/>
    <w:rsid w:val="00D115BB"/>
    <w:rsid w:val="00D11797"/>
    <w:rsid w:val="00D12C68"/>
    <w:rsid w:val="00D134FB"/>
    <w:rsid w:val="00D14FEC"/>
    <w:rsid w:val="00D15546"/>
    <w:rsid w:val="00D16C97"/>
    <w:rsid w:val="00D17789"/>
    <w:rsid w:val="00D21565"/>
    <w:rsid w:val="00D2277C"/>
    <w:rsid w:val="00D22F7D"/>
    <w:rsid w:val="00D257C6"/>
    <w:rsid w:val="00D25BEE"/>
    <w:rsid w:val="00D27079"/>
    <w:rsid w:val="00D2737E"/>
    <w:rsid w:val="00D274A9"/>
    <w:rsid w:val="00D302CF"/>
    <w:rsid w:val="00D31397"/>
    <w:rsid w:val="00D32644"/>
    <w:rsid w:val="00D33619"/>
    <w:rsid w:val="00D36C02"/>
    <w:rsid w:val="00D400F4"/>
    <w:rsid w:val="00D43CF1"/>
    <w:rsid w:val="00D449AE"/>
    <w:rsid w:val="00D477C3"/>
    <w:rsid w:val="00D508EB"/>
    <w:rsid w:val="00D51B89"/>
    <w:rsid w:val="00D52AC7"/>
    <w:rsid w:val="00D54CA9"/>
    <w:rsid w:val="00D54D64"/>
    <w:rsid w:val="00D5567D"/>
    <w:rsid w:val="00D55FBE"/>
    <w:rsid w:val="00D604FD"/>
    <w:rsid w:val="00D61241"/>
    <w:rsid w:val="00D6165D"/>
    <w:rsid w:val="00D6340F"/>
    <w:rsid w:val="00D6535E"/>
    <w:rsid w:val="00D654EC"/>
    <w:rsid w:val="00D6681B"/>
    <w:rsid w:val="00D66C0C"/>
    <w:rsid w:val="00D720DC"/>
    <w:rsid w:val="00D722E1"/>
    <w:rsid w:val="00D72D16"/>
    <w:rsid w:val="00D742B9"/>
    <w:rsid w:val="00D7492C"/>
    <w:rsid w:val="00D766CC"/>
    <w:rsid w:val="00D81029"/>
    <w:rsid w:val="00D8195B"/>
    <w:rsid w:val="00D821F8"/>
    <w:rsid w:val="00D832FA"/>
    <w:rsid w:val="00D848F9"/>
    <w:rsid w:val="00D84DDC"/>
    <w:rsid w:val="00D85695"/>
    <w:rsid w:val="00D857BA"/>
    <w:rsid w:val="00D8619F"/>
    <w:rsid w:val="00D86764"/>
    <w:rsid w:val="00D870AC"/>
    <w:rsid w:val="00D90B92"/>
    <w:rsid w:val="00D92036"/>
    <w:rsid w:val="00D95611"/>
    <w:rsid w:val="00DA0DF2"/>
    <w:rsid w:val="00DA1152"/>
    <w:rsid w:val="00DA3D5F"/>
    <w:rsid w:val="00DA41D7"/>
    <w:rsid w:val="00DA494B"/>
    <w:rsid w:val="00DA58E1"/>
    <w:rsid w:val="00DA5B72"/>
    <w:rsid w:val="00DB0265"/>
    <w:rsid w:val="00DB0CE0"/>
    <w:rsid w:val="00DB5C0A"/>
    <w:rsid w:val="00DC0220"/>
    <w:rsid w:val="00DC0A85"/>
    <w:rsid w:val="00DC6B33"/>
    <w:rsid w:val="00DC6FF8"/>
    <w:rsid w:val="00DD01FC"/>
    <w:rsid w:val="00DD13E2"/>
    <w:rsid w:val="00DD435C"/>
    <w:rsid w:val="00DE2B14"/>
    <w:rsid w:val="00DE47A1"/>
    <w:rsid w:val="00DE7DCC"/>
    <w:rsid w:val="00DF003C"/>
    <w:rsid w:val="00DF0E8B"/>
    <w:rsid w:val="00DF0F8A"/>
    <w:rsid w:val="00DF137F"/>
    <w:rsid w:val="00DF4501"/>
    <w:rsid w:val="00DF5C75"/>
    <w:rsid w:val="00DF65E5"/>
    <w:rsid w:val="00DF6971"/>
    <w:rsid w:val="00DF78AE"/>
    <w:rsid w:val="00E00E78"/>
    <w:rsid w:val="00E0759A"/>
    <w:rsid w:val="00E076C1"/>
    <w:rsid w:val="00E11E2E"/>
    <w:rsid w:val="00E1235F"/>
    <w:rsid w:val="00E13C83"/>
    <w:rsid w:val="00E15555"/>
    <w:rsid w:val="00E15B7D"/>
    <w:rsid w:val="00E23477"/>
    <w:rsid w:val="00E2408E"/>
    <w:rsid w:val="00E25A1A"/>
    <w:rsid w:val="00E27CDB"/>
    <w:rsid w:val="00E371EC"/>
    <w:rsid w:val="00E37B66"/>
    <w:rsid w:val="00E416A7"/>
    <w:rsid w:val="00E43116"/>
    <w:rsid w:val="00E444DA"/>
    <w:rsid w:val="00E50D4E"/>
    <w:rsid w:val="00E50F38"/>
    <w:rsid w:val="00E51A48"/>
    <w:rsid w:val="00E51ACE"/>
    <w:rsid w:val="00E550AA"/>
    <w:rsid w:val="00E571F8"/>
    <w:rsid w:val="00E57E5A"/>
    <w:rsid w:val="00E6173D"/>
    <w:rsid w:val="00E6369C"/>
    <w:rsid w:val="00E63C1D"/>
    <w:rsid w:val="00E64F0A"/>
    <w:rsid w:val="00E67668"/>
    <w:rsid w:val="00E70AEE"/>
    <w:rsid w:val="00E7107E"/>
    <w:rsid w:val="00E71C93"/>
    <w:rsid w:val="00E725D5"/>
    <w:rsid w:val="00E72AE3"/>
    <w:rsid w:val="00E73B51"/>
    <w:rsid w:val="00E76019"/>
    <w:rsid w:val="00E76B98"/>
    <w:rsid w:val="00E76D0D"/>
    <w:rsid w:val="00E8151C"/>
    <w:rsid w:val="00E81A88"/>
    <w:rsid w:val="00E81E9C"/>
    <w:rsid w:val="00E82E15"/>
    <w:rsid w:val="00E83FE9"/>
    <w:rsid w:val="00E84151"/>
    <w:rsid w:val="00E86FA6"/>
    <w:rsid w:val="00E91409"/>
    <w:rsid w:val="00E91D17"/>
    <w:rsid w:val="00E91EED"/>
    <w:rsid w:val="00E936FF"/>
    <w:rsid w:val="00E939C8"/>
    <w:rsid w:val="00E93A33"/>
    <w:rsid w:val="00E93B6B"/>
    <w:rsid w:val="00E94308"/>
    <w:rsid w:val="00E9465C"/>
    <w:rsid w:val="00E94FA5"/>
    <w:rsid w:val="00E96C74"/>
    <w:rsid w:val="00EA1F89"/>
    <w:rsid w:val="00EA2512"/>
    <w:rsid w:val="00EA5177"/>
    <w:rsid w:val="00EA7FEF"/>
    <w:rsid w:val="00EB117B"/>
    <w:rsid w:val="00EB2BEB"/>
    <w:rsid w:val="00EB40D6"/>
    <w:rsid w:val="00EB4222"/>
    <w:rsid w:val="00EB5F75"/>
    <w:rsid w:val="00EB79CD"/>
    <w:rsid w:val="00EC52A5"/>
    <w:rsid w:val="00ED4C91"/>
    <w:rsid w:val="00ED5985"/>
    <w:rsid w:val="00EE0648"/>
    <w:rsid w:val="00EE079C"/>
    <w:rsid w:val="00EE0F2E"/>
    <w:rsid w:val="00EE1868"/>
    <w:rsid w:val="00EE2610"/>
    <w:rsid w:val="00EE2A41"/>
    <w:rsid w:val="00EE2F48"/>
    <w:rsid w:val="00EE354B"/>
    <w:rsid w:val="00EE3C1D"/>
    <w:rsid w:val="00EE6EC2"/>
    <w:rsid w:val="00EF0144"/>
    <w:rsid w:val="00EF09FB"/>
    <w:rsid w:val="00EF102E"/>
    <w:rsid w:val="00EF1553"/>
    <w:rsid w:val="00EF1925"/>
    <w:rsid w:val="00EF1FAF"/>
    <w:rsid w:val="00EF2489"/>
    <w:rsid w:val="00EF697A"/>
    <w:rsid w:val="00F02923"/>
    <w:rsid w:val="00F0351B"/>
    <w:rsid w:val="00F048D7"/>
    <w:rsid w:val="00F06472"/>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42B2"/>
    <w:rsid w:val="00F367F2"/>
    <w:rsid w:val="00F370A2"/>
    <w:rsid w:val="00F403EA"/>
    <w:rsid w:val="00F42452"/>
    <w:rsid w:val="00F42753"/>
    <w:rsid w:val="00F42E10"/>
    <w:rsid w:val="00F440D8"/>
    <w:rsid w:val="00F44A7B"/>
    <w:rsid w:val="00F44FFA"/>
    <w:rsid w:val="00F45B6F"/>
    <w:rsid w:val="00F46BBF"/>
    <w:rsid w:val="00F510DB"/>
    <w:rsid w:val="00F516E3"/>
    <w:rsid w:val="00F5627B"/>
    <w:rsid w:val="00F567CC"/>
    <w:rsid w:val="00F5724D"/>
    <w:rsid w:val="00F6021E"/>
    <w:rsid w:val="00F60AB3"/>
    <w:rsid w:val="00F61E57"/>
    <w:rsid w:val="00F62329"/>
    <w:rsid w:val="00F635AC"/>
    <w:rsid w:val="00F65A74"/>
    <w:rsid w:val="00F727B0"/>
    <w:rsid w:val="00F72A12"/>
    <w:rsid w:val="00F76A74"/>
    <w:rsid w:val="00F81124"/>
    <w:rsid w:val="00F816C6"/>
    <w:rsid w:val="00F817C5"/>
    <w:rsid w:val="00F82E1E"/>
    <w:rsid w:val="00F841CB"/>
    <w:rsid w:val="00F858D5"/>
    <w:rsid w:val="00F909A9"/>
    <w:rsid w:val="00F919F5"/>
    <w:rsid w:val="00F91AEE"/>
    <w:rsid w:val="00F97C07"/>
    <w:rsid w:val="00FA047C"/>
    <w:rsid w:val="00FA19D2"/>
    <w:rsid w:val="00FA2545"/>
    <w:rsid w:val="00FA2625"/>
    <w:rsid w:val="00FA7EF6"/>
    <w:rsid w:val="00FB09EA"/>
    <w:rsid w:val="00FB2524"/>
    <w:rsid w:val="00FB4AAD"/>
    <w:rsid w:val="00FB4E3D"/>
    <w:rsid w:val="00FB5EBB"/>
    <w:rsid w:val="00FB5F2A"/>
    <w:rsid w:val="00FB6CF8"/>
    <w:rsid w:val="00FC16E9"/>
    <w:rsid w:val="00FC279C"/>
    <w:rsid w:val="00FC45DE"/>
    <w:rsid w:val="00FC48CB"/>
    <w:rsid w:val="00FC4F9B"/>
    <w:rsid w:val="00FC59F0"/>
    <w:rsid w:val="00FC626B"/>
    <w:rsid w:val="00FD0B6D"/>
    <w:rsid w:val="00FD2DEC"/>
    <w:rsid w:val="00FD40CE"/>
    <w:rsid w:val="00FD4599"/>
    <w:rsid w:val="00FD4784"/>
    <w:rsid w:val="00FD51A0"/>
    <w:rsid w:val="00FD65FE"/>
    <w:rsid w:val="00FD7050"/>
    <w:rsid w:val="00FD74EB"/>
    <w:rsid w:val="00FE009C"/>
    <w:rsid w:val="00FE01E5"/>
    <w:rsid w:val="00FE214F"/>
    <w:rsid w:val="00FE30F4"/>
    <w:rsid w:val="00FE3DA3"/>
    <w:rsid w:val="00FE4094"/>
    <w:rsid w:val="00FE6BC1"/>
    <w:rsid w:val="00FE73F0"/>
    <w:rsid w:val="00FF1082"/>
    <w:rsid w:val="00FF3652"/>
    <w:rsid w:val="00FF465F"/>
    <w:rsid w:val="00FF6CA2"/>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1998455769">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temas.toluca.gob.mx/siac/vistas/peticionCiudadana.php"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istemas.toluca.gob.mx/siac/vistas/peticionCiudadana.php"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consultas.ifai.org.mx/descargar.php?r=./pdf/resoluciones/2019/&amp;a=RRA%2014270.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consultas.ifai.org.mx/descargar.php?r=./pdf/resoluciones/2018/&amp;a=RRA%205097.pdf"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consultas.ifai.org.mx/descargar.php?r=./pdf/resoluciones/2018/&amp;a=RRA%204548.pdf"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B03F9-2C5A-49D3-959B-60C1FBD8D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34</Pages>
  <Words>6540</Words>
  <Characters>35976</Characters>
  <Application>Microsoft Office Word</Application>
  <DocSecurity>0</DocSecurity>
  <Lines>299</Lines>
  <Paragraphs>84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42432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11</cp:revision>
  <cp:lastPrinted>2019-11-07T00:56:00Z</cp:lastPrinted>
  <dcterms:created xsi:type="dcterms:W3CDTF">2024-03-13T16:09:00Z</dcterms:created>
  <dcterms:modified xsi:type="dcterms:W3CDTF">2024-05-02T23:26:00Z</dcterms:modified>
</cp:coreProperties>
</file>