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19E54FEF" w:rsidR="005000AA" w:rsidRPr="00624AAD" w:rsidRDefault="005000AA" w:rsidP="005000AA">
      <w:pPr>
        <w:spacing w:before="240" w:after="240" w:line="360" w:lineRule="auto"/>
        <w:jc w:val="both"/>
        <w:rPr>
          <w:rFonts w:ascii="Palatino Linotype" w:hAnsi="Palatino Linotype"/>
          <w:sz w:val="24"/>
          <w:szCs w:val="24"/>
        </w:rPr>
      </w:pPr>
      <w:r w:rsidRPr="00624AAD">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 de México; de</w:t>
      </w:r>
      <w:r w:rsidR="007A2A7D">
        <w:rPr>
          <w:rFonts w:ascii="Palatino Linotype" w:hAnsi="Palatino Linotype"/>
          <w:sz w:val="24"/>
          <w:szCs w:val="24"/>
        </w:rPr>
        <w:t xml:space="preserve"> </w:t>
      </w:r>
      <w:r w:rsidR="004315D0">
        <w:rPr>
          <w:rFonts w:ascii="Palatino Linotype" w:hAnsi="Palatino Linotype"/>
          <w:sz w:val="24"/>
          <w:szCs w:val="24"/>
        </w:rPr>
        <w:t>veintiuno</w:t>
      </w:r>
      <w:r w:rsidRPr="00B80C3D">
        <w:rPr>
          <w:rFonts w:ascii="Palatino Linotype" w:hAnsi="Palatino Linotype"/>
          <w:sz w:val="24"/>
          <w:szCs w:val="24"/>
        </w:rPr>
        <w:t xml:space="preserve"> (</w:t>
      </w:r>
      <w:r w:rsidR="004315D0">
        <w:rPr>
          <w:rFonts w:ascii="Palatino Linotype" w:hAnsi="Palatino Linotype"/>
          <w:sz w:val="24"/>
          <w:szCs w:val="24"/>
        </w:rPr>
        <w:t>21</w:t>
      </w:r>
      <w:r w:rsidR="00BE6E79" w:rsidRPr="00B80C3D">
        <w:rPr>
          <w:rFonts w:ascii="Palatino Linotype" w:hAnsi="Palatino Linotype"/>
          <w:sz w:val="24"/>
          <w:szCs w:val="24"/>
        </w:rPr>
        <w:t xml:space="preserve">) de </w:t>
      </w:r>
      <w:r w:rsidR="004315D0">
        <w:rPr>
          <w:rFonts w:ascii="Palatino Linotype" w:hAnsi="Palatino Linotype"/>
          <w:sz w:val="24"/>
          <w:szCs w:val="24"/>
        </w:rPr>
        <w:t>agosto</w:t>
      </w:r>
      <w:r w:rsidRPr="00B80C3D">
        <w:rPr>
          <w:rFonts w:ascii="Palatino Linotype" w:hAnsi="Palatino Linotype"/>
          <w:sz w:val="24"/>
          <w:szCs w:val="24"/>
        </w:rPr>
        <w:t xml:space="preserve"> de dos mil veinti</w:t>
      </w:r>
      <w:r w:rsidR="00B66A34">
        <w:rPr>
          <w:rFonts w:ascii="Palatino Linotype" w:hAnsi="Palatino Linotype"/>
          <w:sz w:val="24"/>
          <w:szCs w:val="24"/>
        </w:rPr>
        <w:t>cuatro</w:t>
      </w:r>
      <w:r w:rsidRPr="00B80C3D">
        <w:rPr>
          <w:rFonts w:ascii="Palatino Linotype" w:hAnsi="Palatino Linotype"/>
          <w:sz w:val="24"/>
          <w:szCs w:val="24"/>
        </w:rPr>
        <w:t>.</w:t>
      </w:r>
    </w:p>
    <w:p w14:paraId="4C818016" w14:textId="2D34060A" w:rsidR="005000AA" w:rsidRPr="00624AAD" w:rsidRDefault="005000AA" w:rsidP="005000AA">
      <w:pPr>
        <w:pStyle w:val="Encabezado"/>
        <w:spacing w:line="360" w:lineRule="auto"/>
        <w:jc w:val="both"/>
        <w:rPr>
          <w:rFonts w:ascii="Palatino Linotype" w:hAnsi="Palatino Linotype"/>
          <w:sz w:val="24"/>
          <w:szCs w:val="24"/>
        </w:rPr>
      </w:pPr>
      <w:r w:rsidRPr="00624AAD">
        <w:rPr>
          <w:rFonts w:ascii="Palatino Linotype" w:hAnsi="Palatino Linotype"/>
          <w:b/>
          <w:sz w:val="24"/>
          <w:szCs w:val="24"/>
        </w:rPr>
        <w:t>VISTO el</w:t>
      </w:r>
      <w:r w:rsidRPr="00624AAD">
        <w:rPr>
          <w:rFonts w:ascii="Palatino Linotype" w:hAnsi="Palatino Linotype"/>
          <w:sz w:val="24"/>
          <w:szCs w:val="24"/>
        </w:rPr>
        <w:t xml:space="preserve"> expediente electrónico formado con motivo del recurso de revisión </w:t>
      </w:r>
      <w:r w:rsidR="002B2A4A" w:rsidRPr="002B2A4A">
        <w:rPr>
          <w:rFonts w:ascii="Palatino Linotype" w:hAnsi="Palatino Linotype" w:cs="Arial"/>
          <w:b/>
          <w:sz w:val="24"/>
          <w:szCs w:val="24"/>
        </w:rPr>
        <w:t>04183</w:t>
      </w:r>
      <w:r w:rsidR="002B2A4A" w:rsidRPr="002B2A4A">
        <w:rPr>
          <w:rFonts w:ascii="Palatino Linotype" w:eastAsia="Calibri" w:hAnsi="Palatino Linotype" w:cs="Tahoma"/>
          <w:b/>
          <w:sz w:val="24"/>
          <w:lang w:eastAsia="en-US"/>
        </w:rPr>
        <w:t>/INFOEM/IP/RR/2024</w:t>
      </w:r>
      <w:r w:rsidRPr="00624AAD">
        <w:rPr>
          <w:rFonts w:ascii="Palatino Linotype" w:hAnsi="Palatino Linotype" w:cs="Arial"/>
          <w:b/>
          <w:bCs/>
          <w:sz w:val="24"/>
          <w:szCs w:val="24"/>
        </w:rPr>
        <w:t xml:space="preserve">, </w:t>
      </w:r>
      <w:r w:rsidRPr="00624AAD">
        <w:rPr>
          <w:rFonts w:ascii="Palatino Linotype" w:hAnsi="Palatino Linotype"/>
          <w:sz w:val="24"/>
          <w:szCs w:val="24"/>
        </w:rPr>
        <w:t xml:space="preserve">promovido </w:t>
      </w:r>
      <w:r w:rsidRPr="00D64F30">
        <w:rPr>
          <w:rFonts w:ascii="Palatino Linotype" w:hAnsi="Palatino Linotype"/>
          <w:sz w:val="24"/>
          <w:szCs w:val="24"/>
        </w:rPr>
        <w:t>por</w:t>
      </w:r>
      <w:r w:rsidR="00396CF5">
        <w:rPr>
          <w:rFonts w:ascii="Palatino Linotype" w:hAnsi="Palatino Linotype"/>
          <w:sz w:val="24"/>
          <w:szCs w:val="24"/>
        </w:rPr>
        <w:t xml:space="preserve"> </w:t>
      </w:r>
      <w:r w:rsidR="005A573A">
        <w:rPr>
          <w:rFonts w:ascii="Palatino Linotype" w:eastAsia="Calibri" w:hAnsi="Palatino Linotype" w:cs="Tahoma"/>
          <w:b/>
          <w:sz w:val="24"/>
          <w:szCs w:val="22"/>
          <w:lang w:eastAsia="en-US"/>
        </w:rPr>
        <w:t xml:space="preserve">XXX </w:t>
      </w:r>
      <w:proofErr w:type="spellStart"/>
      <w:r w:rsidR="005A573A">
        <w:rPr>
          <w:rFonts w:ascii="Palatino Linotype" w:eastAsia="Calibri" w:hAnsi="Palatino Linotype" w:cs="Tahoma"/>
          <w:b/>
          <w:sz w:val="24"/>
          <w:szCs w:val="22"/>
          <w:lang w:eastAsia="en-US"/>
        </w:rPr>
        <w:t>XXX</w:t>
      </w:r>
      <w:proofErr w:type="spellEnd"/>
      <w:r w:rsidR="003157D4">
        <w:rPr>
          <w:rFonts w:ascii="Palatino Linotype" w:hAnsi="Palatino Linotype"/>
          <w:sz w:val="24"/>
          <w:szCs w:val="24"/>
        </w:rPr>
        <w:t>,</w:t>
      </w:r>
      <w:r w:rsidR="005D09C1">
        <w:rPr>
          <w:rFonts w:ascii="Palatino Linotype" w:hAnsi="Palatino Linotype"/>
          <w:sz w:val="24"/>
          <w:szCs w:val="24"/>
        </w:rPr>
        <w:t xml:space="preserve"> en su calidad de </w:t>
      </w:r>
      <w:r w:rsidRPr="00624AAD">
        <w:rPr>
          <w:rFonts w:ascii="Palatino Linotype" w:hAnsi="Palatino Linotype"/>
          <w:b/>
          <w:sz w:val="24"/>
          <w:szCs w:val="24"/>
        </w:rPr>
        <w:t>RECURRENTE</w:t>
      </w:r>
      <w:r w:rsidRPr="00624AAD">
        <w:rPr>
          <w:rFonts w:ascii="Palatino Linotype" w:hAnsi="Palatino Linotype" w:cs="Arial"/>
          <w:sz w:val="24"/>
          <w:szCs w:val="24"/>
        </w:rPr>
        <w:t xml:space="preserve">, en contra de la </w:t>
      </w:r>
      <w:r w:rsidR="005D09C1">
        <w:rPr>
          <w:rFonts w:ascii="Palatino Linotype" w:hAnsi="Palatino Linotype" w:cs="Arial"/>
          <w:sz w:val="24"/>
          <w:szCs w:val="24"/>
        </w:rPr>
        <w:t xml:space="preserve">falta de </w:t>
      </w:r>
      <w:r w:rsidRPr="00624AAD">
        <w:rPr>
          <w:rFonts w:ascii="Palatino Linotype" w:hAnsi="Palatino Linotype" w:cs="Arial"/>
          <w:sz w:val="24"/>
          <w:szCs w:val="24"/>
        </w:rPr>
        <w:t xml:space="preserve">respuesta del </w:t>
      </w:r>
      <w:r w:rsidR="002B2A4A" w:rsidRPr="002B2A4A">
        <w:rPr>
          <w:rFonts w:ascii="Palatino Linotype" w:eastAsia="Calibri" w:hAnsi="Palatino Linotype" w:cs="Arial"/>
          <w:b/>
          <w:sz w:val="24"/>
          <w:szCs w:val="24"/>
        </w:rPr>
        <w:t>Ayuntamiento de Ocoyoacac</w:t>
      </w:r>
      <w:r w:rsidRPr="00624AAD">
        <w:rPr>
          <w:rFonts w:ascii="Palatino Linotype" w:hAnsi="Palatino Linotype" w:cs="Arial"/>
          <w:sz w:val="24"/>
          <w:szCs w:val="24"/>
        </w:rPr>
        <w:t>,</w:t>
      </w:r>
      <w:r w:rsidRPr="00624AAD">
        <w:rPr>
          <w:rFonts w:ascii="Palatino Linotype" w:hAnsi="Palatino Linotype"/>
          <w:b/>
          <w:sz w:val="24"/>
          <w:szCs w:val="24"/>
        </w:rPr>
        <w:t xml:space="preserve"> </w:t>
      </w:r>
      <w:r w:rsidRPr="00624AAD">
        <w:rPr>
          <w:rFonts w:ascii="Palatino Linotype" w:hAnsi="Palatino Linotype"/>
          <w:sz w:val="24"/>
          <w:szCs w:val="24"/>
        </w:rPr>
        <w:t>en lo sucesivo el</w:t>
      </w:r>
      <w:r w:rsidRPr="00624AAD">
        <w:rPr>
          <w:rFonts w:ascii="Palatino Linotype" w:hAnsi="Palatino Linotype"/>
          <w:b/>
          <w:sz w:val="24"/>
          <w:szCs w:val="24"/>
        </w:rPr>
        <w:t xml:space="preserve"> SUJETO OBLIGADO, </w:t>
      </w:r>
      <w:r w:rsidRPr="00624AAD">
        <w:rPr>
          <w:rFonts w:ascii="Palatino Linotype" w:hAnsi="Palatino Linotype"/>
          <w:sz w:val="24"/>
          <w:szCs w:val="24"/>
        </w:rPr>
        <w:t>se procede a dictar la presente resolución, con base en los siguientes:</w:t>
      </w:r>
      <w:r w:rsidR="002556B3">
        <w:rPr>
          <w:rFonts w:ascii="Palatino Linotype" w:hAnsi="Palatino Linotype"/>
          <w:sz w:val="24"/>
          <w:szCs w:val="24"/>
        </w:rPr>
        <w:t xml:space="preserve"> </w:t>
      </w:r>
    </w:p>
    <w:p w14:paraId="1F1BAF80" w14:textId="77777777" w:rsidR="005000AA" w:rsidRPr="00624AAD" w:rsidRDefault="005000AA" w:rsidP="005000AA">
      <w:pPr>
        <w:pStyle w:val="Ttulo1"/>
        <w:jc w:val="center"/>
        <w:rPr>
          <w:rFonts w:ascii="Palatino Linotype" w:hAnsi="Palatino Linotype"/>
          <w:b/>
          <w:color w:val="auto"/>
          <w:sz w:val="24"/>
          <w:szCs w:val="24"/>
        </w:rPr>
      </w:pPr>
      <w:bookmarkStart w:id="0" w:name="_Toc87549671"/>
      <w:r w:rsidRPr="00624AAD">
        <w:rPr>
          <w:rFonts w:ascii="Palatino Linotype" w:hAnsi="Palatino Linotype"/>
          <w:b/>
          <w:color w:val="auto"/>
          <w:sz w:val="24"/>
          <w:szCs w:val="24"/>
        </w:rPr>
        <w:t>ANTECEDENTES</w:t>
      </w:r>
      <w:bookmarkEnd w:id="0"/>
    </w:p>
    <w:p w14:paraId="04287D5F" w14:textId="77777777" w:rsidR="005000AA" w:rsidRPr="00624AAD" w:rsidRDefault="005000AA" w:rsidP="005000AA">
      <w:pPr>
        <w:rPr>
          <w:rFonts w:ascii="Palatino Linotype" w:hAnsi="Palatino Linotype"/>
          <w:sz w:val="24"/>
          <w:szCs w:val="24"/>
          <w:lang w:eastAsia="en-US"/>
        </w:rPr>
      </w:pPr>
    </w:p>
    <w:p w14:paraId="205E5E03" w14:textId="44A47817" w:rsidR="005000AA" w:rsidRPr="002C265C"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Pr>
          <w:rFonts w:ascii="Palatino Linotype" w:eastAsia="Calibri" w:hAnsi="Palatino Linotype" w:cs="Arial"/>
          <w:sz w:val="24"/>
          <w:lang w:val="es-ES"/>
        </w:rPr>
        <w:t xml:space="preserve">El día </w:t>
      </w:r>
      <w:r w:rsidR="002B2A4A">
        <w:rPr>
          <w:rFonts w:ascii="Palatino Linotype" w:eastAsia="Calibri" w:hAnsi="Palatino Linotype" w:cs="Arial"/>
          <w:sz w:val="24"/>
          <w:lang w:val="es-ES"/>
        </w:rPr>
        <w:t>diez</w:t>
      </w:r>
      <w:r w:rsidR="00AA58C8">
        <w:rPr>
          <w:rFonts w:ascii="Palatino Linotype" w:eastAsia="Calibri" w:hAnsi="Palatino Linotype" w:cs="Arial"/>
          <w:sz w:val="24"/>
          <w:lang w:val="es-ES"/>
        </w:rPr>
        <w:t xml:space="preserve"> (</w:t>
      </w:r>
      <w:r w:rsidR="002B2A4A">
        <w:rPr>
          <w:rFonts w:ascii="Palatino Linotype" w:eastAsia="Calibri" w:hAnsi="Palatino Linotype" w:cs="Arial"/>
          <w:sz w:val="24"/>
          <w:lang w:val="es-ES"/>
        </w:rPr>
        <w:t>10</w:t>
      </w:r>
      <w:r w:rsidR="00AA58C8">
        <w:rPr>
          <w:rFonts w:ascii="Palatino Linotype" w:eastAsia="Calibri" w:hAnsi="Palatino Linotype" w:cs="Arial"/>
          <w:sz w:val="24"/>
          <w:lang w:val="es-ES"/>
        </w:rPr>
        <w:t xml:space="preserve">) de </w:t>
      </w:r>
      <w:r w:rsidR="004315D0">
        <w:rPr>
          <w:rFonts w:ascii="Palatino Linotype" w:eastAsia="Calibri" w:hAnsi="Palatino Linotype" w:cs="Arial"/>
          <w:sz w:val="24"/>
          <w:lang w:val="es-ES"/>
        </w:rPr>
        <w:t>junio</w:t>
      </w:r>
      <w:r w:rsidR="005000AA" w:rsidRPr="00624AAD">
        <w:rPr>
          <w:rFonts w:ascii="Palatino Linotype" w:eastAsia="Calibri" w:hAnsi="Palatino Linotype"/>
          <w:sz w:val="24"/>
          <w:lang w:val="es-ES"/>
        </w:rPr>
        <w:t xml:space="preserve"> de dos mil veinti</w:t>
      </w:r>
      <w:r w:rsidR="00B66A34">
        <w:rPr>
          <w:rFonts w:ascii="Palatino Linotype" w:eastAsia="Calibri" w:hAnsi="Palatino Linotype"/>
          <w:sz w:val="24"/>
          <w:lang w:val="es-ES"/>
        </w:rPr>
        <w:t>cuatro</w:t>
      </w:r>
      <w:r w:rsidR="005000AA" w:rsidRPr="00624AAD">
        <w:rPr>
          <w:rFonts w:ascii="Palatino Linotype" w:eastAsia="Calibri" w:hAnsi="Palatino Linotype" w:cs="Arial"/>
          <w:sz w:val="24"/>
          <w:lang w:val="es-ES"/>
        </w:rPr>
        <w:t>,</w:t>
      </w:r>
      <w:r w:rsidR="005000AA" w:rsidRPr="00624AAD">
        <w:rPr>
          <w:rFonts w:ascii="Palatino Linotype" w:eastAsia="Calibri" w:hAnsi="Palatino Linotype"/>
          <w:sz w:val="24"/>
          <w:lang w:val="es-ES"/>
        </w:rPr>
        <w:t xml:space="preserve"> </w:t>
      </w:r>
      <w:r w:rsidR="005000AA" w:rsidRPr="00624AAD">
        <w:rPr>
          <w:rFonts w:ascii="Palatino Linotype" w:eastAsia="Calibri" w:hAnsi="Palatino Linotype"/>
          <w:b/>
          <w:sz w:val="24"/>
          <w:lang w:val="es-ES"/>
        </w:rPr>
        <w:t xml:space="preserve">EL RECURRENTE </w:t>
      </w:r>
      <w:r w:rsidR="005000AA" w:rsidRPr="00624AAD">
        <w:rPr>
          <w:rFonts w:ascii="Palatino Linotype" w:eastAsia="Calibri" w:hAnsi="Palatino Linotype"/>
          <w:bCs/>
          <w:sz w:val="24"/>
          <w:lang w:val="es-ES"/>
        </w:rPr>
        <w:t>presentó</w:t>
      </w:r>
      <w:r w:rsidR="005000AA" w:rsidRPr="00624AAD">
        <w:rPr>
          <w:rFonts w:ascii="Palatino Linotype" w:hAnsi="Palatino Linotype"/>
          <w:b/>
          <w:sz w:val="24"/>
        </w:rPr>
        <w:t>,</w:t>
      </w:r>
      <w:r w:rsidR="005000AA" w:rsidRPr="00624AAD">
        <w:rPr>
          <w:rFonts w:ascii="Palatino Linotype" w:eastAsia="Calibri" w:hAnsi="Palatino Linotype" w:cs="Arial"/>
          <w:sz w:val="24"/>
          <w:lang w:val="es-ES"/>
        </w:rPr>
        <w:t xml:space="preserve"> ante el </w:t>
      </w:r>
      <w:r w:rsidR="005000AA" w:rsidRPr="00624AAD">
        <w:rPr>
          <w:rFonts w:ascii="Palatino Linotype" w:eastAsia="Calibri" w:hAnsi="Palatino Linotype" w:cs="Arial"/>
          <w:b/>
          <w:sz w:val="24"/>
          <w:lang w:val="es-ES"/>
        </w:rPr>
        <w:t>SUJETO OBLIGADO</w:t>
      </w:r>
      <w:r w:rsidR="005000AA" w:rsidRPr="00624AAD">
        <w:rPr>
          <w:rFonts w:ascii="Palatino Linotype" w:eastAsia="Calibri" w:hAnsi="Palatino Linotype" w:cs="Arial"/>
          <w:sz w:val="24"/>
        </w:rPr>
        <w:t xml:space="preserve"> vía </w:t>
      </w:r>
      <w:r w:rsidR="005000AA" w:rsidRPr="00624AAD">
        <w:rPr>
          <w:rFonts w:ascii="Palatino Linotype" w:eastAsia="Calibri" w:hAnsi="Palatino Linotype" w:cs="Arial"/>
          <w:sz w:val="24"/>
          <w:lang w:val="es-ES"/>
        </w:rPr>
        <w:t>Sistema de Acceso a la Información Mexiquense (</w:t>
      </w:r>
      <w:r w:rsidR="005000AA" w:rsidRPr="00624AAD">
        <w:rPr>
          <w:rFonts w:ascii="Palatino Linotype" w:eastAsia="Calibri" w:hAnsi="Palatino Linotype" w:cs="Arial"/>
          <w:b/>
          <w:sz w:val="24"/>
          <w:lang w:val="es-ES"/>
        </w:rPr>
        <w:t>SAIMEX)</w:t>
      </w:r>
      <w:r w:rsidR="005000AA" w:rsidRPr="00624AAD">
        <w:rPr>
          <w:rFonts w:ascii="Palatino Linotype" w:eastAsia="Calibri" w:hAnsi="Palatino Linotype" w:cs="Arial"/>
          <w:sz w:val="24"/>
          <w:lang w:val="es-ES"/>
        </w:rPr>
        <w:t xml:space="preserve">, la solicitud de información pública registrada con el número </w:t>
      </w:r>
      <w:r w:rsidR="002B2A4A" w:rsidRPr="00624AAD">
        <w:rPr>
          <w:rFonts w:ascii="Palatino Linotype" w:eastAsia="Calibri" w:hAnsi="Palatino Linotype" w:cs="Arial"/>
          <w:b/>
          <w:sz w:val="24"/>
          <w:lang w:val="es-ES"/>
        </w:rPr>
        <w:t>0</w:t>
      </w:r>
      <w:r w:rsidR="002B2A4A">
        <w:rPr>
          <w:rFonts w:ascii="Palatino Linotype" w:eastAsia="Calibri" w:hAnsi="Palatino Linotype" w:cs="Arial"/>
          <w:b/>
          <w:sz w:val="24"/>
          <w:lang w:val="es-ES"/>
        </w:rPr>
        <w:t>0073</w:t>
      </w:r>
      <w:r w:rsidR="002B2A4A" w:rsidRPr="00624AAD">
        <w:rPr>
          <w:rFonts w:ascii="Palatino Linotype" w:eastAsia="Calibri" w:hAnsi="Palatino Linotype" w:cs="Arial"/>
          <w:b/>
          <w:sz w:val="24"/>
          <w:lang w:val="es-ES"/>
        </w:rPr>
        <w:t>/</w:t>
      </w:r>
      <w:r w:rsidR="002B2A4A">
        <w:rPr>
          <w:rFonts w:ascii="Palatino Linotype" w:eastAsia="Calibri" w:hAnsi="Palatino Linotype" w:cs="Arial"/>
          <w:b/>
          <w:sz w:val="24"/>
          <w:lang w:val="es-ES"/>
        </w:rPr>
        <w:t>OCOYOAC/I</w:t>
      </w:r>
      <w:r w:rsidR="002B2A4A" w:rsidRPr="00624AAD">
        <w:rPr>
          <w:rFonts w:ascii="Palatino Linotype" w:eastAsia="Calibri" w:hAnsi="Palatino Linotype" w:cs="Arial"/>
          <w:b/>
          <w:sz w:val="24"/>
          <w:lang w:val="es-ES"/>
        </w:rPr>
        <w:t>P/</w:t>
      </w:r>
      <w:r w:rsidR="002B2A4A" w:rsidRPr="002E7633">
        <w:rPr>
          <w:rFonts w:ascii="Palatino Linotype" w:eastAsia="Calibri" w:hAnsi="Palatino Linotype" w:cs="Tahoma"/>
          <w:b/>
          <w:sz w:val="24"/>
          <w:lang w:eastAsia="en-US"/>
        </w:rPr>
        <w:t>202</w:t>
      </w:r>
      <w:r w:rsidR="002B2A4A">
        <w:rPr>
          <w:rFonts w:ascii="Palatino Linotype" w:eastAsia="Calibri" w:hAnsi="Palatino Linotype" w:cs="Tahoma"/>
          <w:b/>
          <w:sz w:val="24"/>
          <w:lang w:eastAsia="en-US"/>
        </w:rPr>
        <w:t>4</w:t>
      </w:r>
      <w:r w:rsidR="005D09C1" w:rsidRPr="00624AAD">
        <w:rPr>
          <w:rFonts w:ascii="Palatino Linotype" w:hAnsi="Palatino Linotype"/>
          <w:b/>
          <w:sz w:val="24"/>
          <w:lang w:val="es-ES"/>
        </w:rPr>
        <w:t xml:space="preserve"> </w:t>
      </w:r>
      <w:r w:rsidR="005000AA" w:rsidRPr="00624AAD">
        <w:rPr>
          <w:rFonts w:ascii="Palatino Linotype" w:eastAsia="Calibri" w:hAnsi="Palatino Linotype" w:cs="Arial"/>
          <w:sz w:val="24"/>
          <w:lang w:val="es-ES"/>
        </w:rPr>
        <w:t>mediante la cual solicitó lo siguiente:</w:t>
      </w:r>
    </w:p>
    <w:p w14:paraId="0A8938A7" w14:textId="77777777" w:rsidR="002C265C" w:rsidRPr="00965001" w:rsidRDefault="002C265C" w:rsidP="002C265C">
      <w:pPr>
        <w:pStyle w:val="Prrafodelista"/>
        <w:spacing w:line="360" w:lineRule="auto"/>
        <w:ind w:left="0"/>
        <w:jc w:val="both"/>
        <w:rPr>
          <w:rFonts w:ascii="Palatino Linotype" w:hAnsi="Palatino Linotype" w:cs="Arial"/>
          <w:sz w:val="24"/>
          <w:lang w:val="es-ES"/>
        </w:rPr>
      </w:pPr>
    </w:p>
    <w:p w14:paraId="19CBEB32" w14:textId="1585FBC1" w:rsidR="005000AA" w:rsidRDefault="005000AA" w:rsidP="005000AA">
      <w:pPr>
        <w:ind w:left="567" w:right="567"/>
        <w:jc w:val="both"/>
        <w:rPr>
          <w:rFonts w:ascii="Palatino Linotype" w:eastAsia="Calibri" w:hAnsi="Palatino Linotype" w:cs="Arial"/>
          <w:i/>
          <w:sz w:val="24"/>
          <w:szCs w:val="24"/>
          <w:lang w:val="es-ES"/>
        </w:rPr>
      </w:pPr>
      <w:r w:rsidRPr="00624AAD">
        <w:rPr>
          <w:rFonts w:ascii="Palatino Linotype" w:eastAsia="Calibri" w:hAnsi="Palatino Linotype" w:cs="Arial"/>
          <w:i/>
          <w:sz w:val="24"/>
          <w:szCs w:val="24"/>
          <w:lang w:val="es-ES"/>
        </w:rPr>
        <w:t>“</w:t>
      </w:r>
      <w:r w:rsidR="002B2A4A" w:rsidRPr="002B2A4A">
        <w:rPr>
          <w:rFonts w:ascii="Palatino Linotype" w:hAnsi="Palatino Linotype"/>
          <w:i/>
          <w:sz w:val="24"/>
          <w:szCs w:val="24"/>
          <w:lang w:eastAsia="es-MX"/>
        </w:rPr>
        <w:t xml:space="preserve">Solicito información relativa al status laboral de los meses enero, febrero, marzo, abril, mayo y junio, además de la fecha de ingreso, nivel, y rango los siguientes servidores públicos: 1. Samuel Verdeja Ruíz; 2. Maribel Montes Vidal; 3. Enrique Rivera Ramos; 4. Abigail Guerrero Martínez; 5. Alan Leonardo Callejo Peña; 6. Clara Guerrero Díaz; 7. Blanca Inez Navarrete Duarte; 8. </w:t>
      </w:r>
      <w:proofErr w:type="spellStart"/>
      <w:r w:rsidR="002B2A4A" w:rsidRPr="002B2A4A">
        <w:rPr>
          <w:rFonts w:ascii="Palatino Linotype" w:hAnsi="Palatino Linotype"/>
          <w:i/>
          <w:sz w:val="24"/>
          <w:szCs w:val="24"/>
          <w:lang w:eastAsia="es-MX"/>
        </w:rPr>
        <w:t>Ayari</w:t>
      </w:r>
      <w:proofErr w:type="spellEnd"/>
      <w:r w:rsidR="002B2A4A" w:rsidRPr="002B2A4A">
        <w:rPr>
          <w:rFonts w:ascii="Palatino Linotype" w:hAnsi="Palatino Linotype"/>
          <w:i/>
          <w:sz w:val="24"/>
          <w:szCs w:val="24"/>
          <w:lang w:eastAsia="es-MX"/>
        </w:rPr>
        <w:t xml:space="preserve"> Gabriela Plata Espinoza; 9. Yolanda Jiménez Reyes.</w:t>
      </w:r>
      <w:r w:rsidRPr="00624AAD">
        <w:rPr>
          <w:rFonts w:ascii="Palatino Linotype" w:eastAsia="Calibri" w:hAnsi="Palatino Linotype" w:cs="Arial"/>
          <w:i/>
          <w:sz w:val="24"/>
          <w:szCs w:val="24"/>
          <w:lang w:val="es-ES"/>
        </w:rPr>
        <w:t>” (Sic)</w:t>
      </w:r>
    </w:p>
    <w:p w14:paraId="7690DF83" w14:textId="77777777" w:rsidR="00A36BE2" w:rsidRPr="00624AAD" w:rsidRDefault="00A36BE2" w:rsidP="005000AA">
      <w:pPr>
        <w:ind w:left="567" w:right="567"/>
        <w:jc w:val="both"/>
        <w:rPr>
          <w:rFonts w:ascii="Palatino Linotype" w:eastAsia="Calibri" w:hAnsi="Palatino Linotype" w:cs="Arial"/>
          <w:i/>
          <w:sz w:val="24"/>
          <w:szCs w:val="24"/>
          <w:lang w:val="es-ES"/>
        </w:rPr>
      </w:pPr>
    </w:p>
    <w:p w14:paraId="05FC21AC" w14:textId="1498C69D" w:rsidR="00427E2F" w:rsidRPr="00427E2F"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624AAD">
        <w:rPr>
          <w:rFonts w:ascii="Palatino Linotype" w:hAnsi="Palatino Linotype" w:cs="Arial"/>
          <w:sz w:val="24"/>
          <w:lang w:val="es-ES"/>
        </w:rPr>
        <w:t>Señaló como modalidad de entreg</w:t>
      </w:r>
      <w:r w:rsidR="00CA6B3B">
        <w:rPr>
          <w:rFonts w:ascii="Palatino Linotype" w:hAnsi="Palatino Linotype" w:cs="Arial"/>
          <w:sz w:val="24"/>
          <w:lang w:val="es-ES"/>
        </w:rPr>
        <w:t>a de la información a través de</w:t>
      </w:r>
      <w:r w:rsidR="006E0EE2">
        <w:rPr>
          <w:rFonts w:ascii="Palatino Linotype" w:hAnsi="Palatino Linotype" w:cs="Arial"/>
          <w:sz w:val="24"/>
          <w:lang w:val="es-ES"/>
        </w:rPr>
        <w:t xml:space="preserve">l </w:t>
      </w:r>
      <w:r w:rsidR="006E0EE2" w:rsidRPr="006E0EE2">
        <w:rPr>
          <w:rFonts w:ascii="Palatino Linotype" w:hAnsi="Palatino Linotype" w:cs="Arial"/>
          <w:b/>
          <w:sz w:val="24"/>
          <w:lang w:val="es-ES"/>
        </w:rPr>
        <w:t>SAIMEX</w:t>
      </w:r>
      <w:r w:rsidR="006E0EE2">
        <w:rPr>
          <w:rFonts w:ascii="Palatino Linotype" w:hAnsi="Palatino Linotype" w:cs="Arial"/>
          <w:b/>
          <w:sz w:val="24"/>
          <w:lang w:val="es-ES"/>
        </w:rPr>
        <w:t>.</w:t>
      </w:r>
    </w:p>
    <w:p w14:paraId="318044EA" w14:textId="77777777" w:rsidR="00427E2F" w:rsidRPr="00427E2F" w:rsidRDefault="00427E2F" w:rsidP="00427E2F">
      <w:pPr>
        <w:pStyle w:val="Prrafodelista"/>
        <w:spacing w:line="360" w:lineRule="auto"/>
        <w:ind w:left="0"/>
        <w:jc w:val="both"/>
        <w:rPr>
          <w:rFonts w:ascii="Palatino Linotype" w:hAnsi="Palatino Linotype" w:cs="Arial"/>
          <w:sz w:val="24"/>
          <w:lang w:val="es-ES"/>
        </w:rPr>
      </w:pPr>
    </w:p>
    <w:p w14:paraId="47BDCF02" w14:textId="4D50FB1A" w:rsidR="005D09C1" w:rsidRPr="004315D0" w:rsidRDefault="005000AA" w:rsidP="006A34D9">
      <w:pPr>
        <w:pStyle w:val="Prrafodelista"/>
        <w:numPr>
          <w:ilvl w:val="0"/>
          <w:numId w:val="3"/>
        </w:numPr>
        <w:spacing w:before="240" w:after="240" w:line="360" w:lineRule="auto"/>
        <w:ind w:left="0" w:firstLine="0"/>
        <w:jc w:val="both"/>
        <w:rPr>
          <w:rFonts w:ascii="Palatino Linotype" w:hAnsi="Palatino Linotype"/>
          <w:i/>
          <w:color w:val="000000"/>
          <w:sz w:val="24"/>
        </w:rPr>
      </w:pPr>
      <w:r w:rsidRPr="006A34D9">
        <w:rPr>
          <w:rFonts w:ascii="Palatino Linotype" w:eastAsia="Calibri" w:hAnsi="Palatino Linotype"/>
          <w:sz w:val="24"/>
          <w:lang w:val="es-ES"/>
        </w:rPr>
        <w:lastRenderedPageBreak/>
        <w:t xml:space="preserve">El </w:t>
      </w:r>
      <w:r w:rsidR="005D09C1" w:rsidRPr="006A34D9">
        <w:rPr>
          <w:rFonts w:ascii="Palatino Linotype" w:eastAsia="Calibri" w:hAnsi="Palatino Linotype"/>
          <w:sz w:val="24"/>
          <w:lang w:val="es-ES"/>
        </w:rPr>
        <w:t>Sujeto Obligado no emitió respuesta a la solicitud.</w:t>
      </w:r>
    </w:p>
    <w:p w14:paraId="5B3FDA09" w14:textId="77777777" w:rsidR="004315D0" w:rsidRPr="004315D0" w:rsidRDefault="004315D0" w:rsidP="004315D0">
      <w:pPr>
        <w:pStyle w:val="Prrafodelista"/>
        <w:rPr>
          <w:rFonts w:ascii="Palatino Linotype" w:hAnsi="Palatino Linotype"/>
          <w:i/>
          <w:color w:val="000000"/>
          <w:sz w:val="24"/>
        </w:rPr>
      </w:pPr>
    </w:p>
    <w:p w14:paraId="518CDCD9" w14:textId="715B5DBA" w:rsidR="005000AA" w:rsidRPr="00624AAD"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Pr>
          <w:rFonts w:ascii="Palatino Linotype" w:eastAsia="Calibri" w:hAnsi="Palatino Linotype" w:cs="Arial"/>
          <w:sz w:val="24"/>
          <w:lang w:val="es-AR"/>
        </w:rPr>
        <w:t xml:space="preserve">El </w:t>
      </w:r>
      <w:r w:rsidR="002B2A4A">
        <w:rPr>
          <w:rFonts w:ascii="Palatino Linotype" w:eastAsia="Calibri" w:hAnsi="Palatino Linotype" w:cs="Arial"/>
          <w:sz w:val="24"/>
          <w:lang w:val="es-AR"/>
        </w:rPr>
        <w:t>ocho</w:t>
      </w:r>
      <w:r w:rsidR="005000AA" w:rsidRPr="00624AAD">
        <w:rPr>
          <w:rFonts w:ascii="Palatino Linotype" w:eastAsia="Calibri" w:hAnsi="Palatino Linotype" w:cs="Arial"/>
          <w:sz w:val="24"/>
          <w:lang w:val="es-AR"/>
        </w:rPr>
        <w:t xml:space="preserve"> (</w:t>
      </w:r>
      <w:r w:rsidR="002B2A4A">
        <w:rPr>
          <w:rFonts w:ascii="Palatino Linotype" w:eastAsia="Calibri" w:hAnsi="Palatino Linotype" w:cs="Arial"/>
          <w:sz w:val="24"/>
          <w:lang w:val="es-AR"/>
        </w:rPr>
        <w:t>8</w:t>
      </w:r>
      <w:r w:rsidR="005000AA" w:rsidRPr="00624AAD">
        <w:rPr>
          <w:rFonts w:ascii="Palatino Linotype" w:eastAsia="Calibri" w:hAnsi="Palatino Linotype" w:cs="Arial"/>
          <w:sz w:val="24"/>
          <w:lang w:val="es-AR"/>
        </w:rPr>
        <w:t xml:space="preserve">) de </w:t>
      </w:r>
      <w:r w:rsidR="004315D0">
        <w:rPr>
          <w:rFonts w:ascii="Palatino Linotype" w:eastAsia="Calibri" w:hAnsi="Palatino Linotype" w:cs="Arial"/>
          <w:sz w:val="24"/>
          <w:lang w:val="es-AR"/>
        </w:rPr>
        <w:t>julio</w:t>
      </w:r>
      <w:r w:rsidR="004E6A3B">
        <w:rPr>
          <w:rFonts w:ascii="Palatino Linotype" w:eastAsia="Calibri" w:hAnsi="Palatino Linotype" w:cs="Arial"/>
          <w:sz w:val="24"/>
          <w:lang w:val="es-AR"/>
        </w:rPr>
        <w:t xml:space="preserve"> </w:t>
      </w:r>
      <w:r w:rsidR="005000AA" w:rsidRPr="00624AAD">
        <w:rPr>
          <w:rFonts w:ascii="Palatino Linotype" w:eastAsia="Calibri" w:hAnsi="Palatino Linotype" w:cs="Arial"/>
          <w:sz w:val="24"/>
          <w:lang w:val="es-AR"/>
        </w:rPr>
        <w:t>de</w:t>
      </w:r>
      <w:r w:rsidR="005000AA" w:rsidRPr="00624AAD">
        <w:rPr>
          <w:rFonts w:ascii="Palatino Linotype" w:hAnsi="Palatino Linotype" w:cs="Arial"/>
          <w:sz w:val="24"/>
          <w:lang w:val="es-ES"/>
        </w:rPr>
        <w:t xml:space="preserve"> dos mil veinti</w:t>
      </w:r>
      <w:r w:rsidR="00B66A34">
        <w:rPr>
          <w:rFonts w:ascii="Palatino Linotype" w:hAnsi="Palatino Linotype" w:cs="Arial"/>
          <w:sz w:val="24"/>
          <w:lang w:val="es-ES"/>
        </w:rPr>
        <w:t>cuatro</w:t>
      </w:r>
      <w:r w:rsidR="005000AA" w:rsidRPr="00624AAD">
        <w:rPr>
          <w:rFonts w:ascii="Palatino Linotype" w:hAnsi="Palatino Linotype" w:cs="Arial"/>
          <w:sz w:val="24"/>
          <w:lang w:val="es-ES"/>
        </w:rPr>
        <w:t xml:space="preserve">, </w:t>
      </w:r>
      <w:r w:rsidR="005000AA" w:rsidRPr="00624AAD">
        <w:rPr>
          <w:rFonts w:ascii="Palatino Linotype" w:hAnsi="Palatino Linotype"/>
          <w:b/>
          <w:sz w:val="24"/>
        </w:rPr>
        <w:t>EL RECURRENTE</w:t>
      </w:r>
      <w:r w:rsidR="005000AA" w:rsidRPr="00624AAD">
        <w:rPr>
          <w:rFonts w:ascii="Palatino Linotype" w:hAnsi="Palatino Linotype" w:cs="Arial"/>
          <w:sz w:val="24"/>
          <w:lang w:val="es-ES"/>
        </w:rPr>
        <w:t xml:space="preserve"> interpuso el recurso de revisión, en contra de la </w:t>
      </w:r>
      <w:r w:rsidR="005D09C1">
        <w:rPr>
          <w:rFonts w:ascii="Palatino Linotype" w:hAnsi="Palatino Linotype" w:cs="Arial"/>
          <w:sz w:val="24"/>
          <w:lang w:val="es-ES"/>
        </w:rPr>
        <w:t xml:space="preserve">falta de </w:t>
      </w:r>
      <w:r w:rsidR="005000AA" w:rsidRPr="00624AAD">
        <w:rPr>
          <w:rFonts w:ascii="Palatino Linotype" w:hAnsi="Palatino Linotype" w:cs="Arial"/>
          <w:sz w:val="24"/>
          <w:lang w:val="es-ES"/>
        </w:rPr>
        <w:t>respuesta y, señaló como:</w:t>
      </w:r>
      <w:bookmarkStart w:id="1" w:name="_Toc462307683"/>
      <w:bookmarkStart w:id="2" w:name="_Toc472427085"/>
      <w:bookmarkStart w:id="3" w:name="_Toc472500652"/>
    </w:p>
    <w:p w14:paraId="24014C79" w14:textId="77777777" w:rsidR="005000AA" w:rsidRPr="00624AAD" w:rsidRDefault="005000AA" w:rsidP="005000AA">
      <w:pPr>
        <w:pStyle w:val="Prrafodelista"/>
        <w:rPr>
          <w:rFonts w:ascii="Palatino Linotype" w:hAnsi="Palatino Linotype" w:cs="Arial"/>
          <w:i/>
          <w:sz w:val="24"/>
        </w:rPr>
      </w:pPr>
    </w:p>
    <w:p w14:paraId="60DF770D" w14:textId="4BC70750" w:rsidR="005000AA" w:rsidRPr="00624AAD" w:rsidRDefault="005000AA" w:rsidP="005000AA">
      <w:pPr>
        <w:pStyle w:val="Prrafodelista"/>
        <w:spacing w:line="360" w:lineRule="auto"/>
        <w:jc w:val="both"/>
        <w:rPr>
          <w:rFonts w:ascii="Palatino Linotype" w:hAnsi="Palatino Linotype" w:cstheme="minorBidi"/>
          <w:bCs/>
          <w:i/>
          <w:iCs/>
          <w:sz w:val="24"/>
        </w:rPr>
      </w:pPr>
      <w:r w:rsidRPr="00624AAD">
        <w:rPr>
          <w:rFonts w:ascii="Palatino Linotype" w:hAnsi="Palatino Linotype"/>
          <w:b/>
          <w:sz w:val="24"/>
        </w:rPr>
        <w:t xml:space="preserve">Acto impugnado: </w:t>
      </w:r>
      <w:r w:rsidRPr="00624AAD">
        <w:rPr>
          <w:rFonts w:ascii="Palatino Linotype" w:hAnsi="Palatino Linotype"/>
          <w:bCs/>
          <w:i/>
          <w:iCs/>
          <w:sz w:val="24"/>
        </w:rPr>
        <w:t>“</w:t>
      </w:r>
      <w:r w:rsidR="002B2A4A" w:rsidRPr="002B2A4A">
        <w:rPr>
          <w:rFonts w:ascii="Palatino Linotype" w:eastAsia="Calibri" w:hAnsi="Palatino Linotype" w:cs="Tahoma"/>
          <w:i/>
          <w:sz w:val="24"/>
          <w:szCs w:val="22"/>
          <w:lang w:eastAsia="en-US"/>
        </w:rPr>
        <w:t xml:space="preserve">Solicito información relativa al status laboral de los meses enero, febrero, marzo, abril, mayo y junio, además de la fecha de ingreso, nivel, y rango los siguientes servidores públicos: 1. Samuel Verdeja Ruíz; 2. Maribel Montes Vidal; 3. Enrique Rivera Ramos; 4. Abigail Guerrero Martínez; 5. Alan Leonardo Callejo Peña; 6. Clara Guerrero Díaz; 7. Blanca Inez Navarrete Duarte; 8. </w:t>
      </w:r>
      <w:proofErr w:type="spellStart"/>
      <w:r w:rsidR="002B2A4A" w:rsidRPr="002B2A4A">
        <w:rPr>
          <w:rFonts w:ascii="Palatino Linotype" w:eastAsia="Calibri" w:hAnsi="Palatino Linotype" w:cs="Tahoma"/>
          <w:i/>
          <w:sz w:val="24"/>
          <w:szCs w:val="22"/>
          <w:lang w:eastAsia="en-US"/>
        </w:rPr>
        <w:t>Ayari</w:t>
      </w:r>
      <w:proofErr w:type="spellEnd"/>
      <w:r w:rsidR="002B2A4A" w:rsidRPr="002B2A4A">
        <w:rPr>
          <w:rFonts w:ascii="Palatino Linotype" w:eastAsia="Calibri" w:hAnsi="Palatino Linotype" w:cs="Tahoma"/>
          <w:i/>
          <w:sz w:val="24"/>
          <w:szCs w:val="22"/>
          <w:lang w:eastAsia="en-US"/>
        </w:rPr>
        <w:t xml:space="preserve"> Gabriela Plata Espinoza; 9. Yolanda Jiménez Reyes.</w:t>
      </w:r>
      <w:r w:rsidRPr="005D09C1">
        <w:rPr>
          <w:rFonts w:ascii="Palatino Linotype" w:hAnsi="Palatino Linotype"/>
          <w:bCs/>
          <w:i/>
          <w:iCs/>
          <w:sz w:val="24"/>
        </w:rPr>
        <w:t>”</w:t>
      </w:r>
      <w:r w:rsidRPr="00624AAD">
        <w:rPr>
          <w:rFonts w:ascii="Palatino Linotype" w:hAnsi="Palatino Linotype"/>
          <w:bCs/>
          <w:i/>
          <w:iCs/>
          <w:sz w:val="24"/>
        </w:rPr>
        <w:t xml:space="preserve"> (sic) y,</w:t>
      </w:r>
    </w:p>
    <w:p w14:paraId="777595D3" w14:textId="089ADC86" w:rsidR="005000AA" w:rsidRDefault="005000AA" w:rsidP="005000AA">
      <w:pPr>
        <w:pStyle w:val="Prrafodelista"/>
        <w:spacing w:line="360" w:lineRule="auto"/>
        <w:jc w:val="both"/>
        <w:rPr>
          <w:rFonts w:ascii="Palatino Linotype" w:eastAsia="Calibri" w:hAnsi="Palatino Linotype" w:cs="Arial"/>
          <w:sz w:val="24"/>
          <w:lang w:val="es-ES"/>
        </w:rPr>
      </w:pPr>
      <w:r w:rsidRPr="00624AAD">
        <w:rPr>
          <w:rFonts w:ascii="Palatino Linotype" w:hAnsi="Palatino Linotype"/>
          <w:b/>
          <w:sz w:val="24"/>
        </w:rPr>
        <w:t>Razones o Motivos de Inconformidad:</w:t>
      </w:r>
      <w:r w:rsidRPr="00624AAD">
        <w:rPr>
          <w:rStyle w:val="Ttulo2Car"/>
          <w:rFonts w:ascii="Palatino Linotype" w:hAnsi="Palatino Linotype"/>
          <w:b/>
          <w:i/>
          <w:sz w:val="24"/>
          <w:szCs w:val="24"/>
          <w:lang w:val="es-ES"/>
        </w:rPr>
        <w:t xml:space="preserve"> </w:t>
      </w:r>
      <w:r w:rsidRPr="00624AAD">
        <w:rPr>
          <w:rFonts w:ascii="Palatino Linotype" w:hAnsi="Palatino Linotype"/>
          <w:sz w:val="24"/>
        </w:rPr>
        <w:t>“</w:t>
      </w:r>
      <w:r w:rsidR="002B2A4A" w:rsidRPr="002B2A4A">
        <w:rPr>
          <w:rFonts w:ascii="Palatino Linotype" w:hAnsi="Palatino Linotype"/>
          <w:i/>
          <w:sz w:val="24"/>
        </w:rPr>
        <w:t xml:space="preserve">El plazo para la entrega de la información solicitada ha vencido, y se han hecho caso omiso a la respuesta solicitada. </w:t>
      </w:r>
      <w:r w:rsidR="004E6A3B">
        <w:rPr>
          <w:rFonts w:ascii="Palatino Linotype" w:hAnsi="Palatino Linotype"/>
          <w:i/>
          <w:sz w:val="24"/>
        </w:rPr>
        <w:t>"</w:t>
      </w:r>
      <w:r w:rsidRPr="00624AAD">
        <w:rPr>
          <w:rFonts w:ascii="Palatino Linotype" w:eastAsia="Calibri" w:hAnsi="Palatino Linotype" w:cs="Arial"/>
          <w:sz w:val="24"/>
          <w:lang w:val="es-ES"/>
        </w:rPr>
        <w:t>(Sic)</w:t>
      </w:r>
      <w:r w:rsidR="005358D9">
        <w:rPr>
          <w:rFonts w:ascii="Palatino Linotype" w:eastAsia="Calibri" w:hAnsi="Palatino Linotype" w:cs="Arial"/>
          <w:sz w:val="24"/>
          <w:lang w:val="es-ES"/>
        </w:rPr>
        <w:t>.</w:t>
      </w:r>
    </w:p>
    <w:p w14:paraId="518E834F" w14:textId="77777777" w:rsidR="00BC6FDD" w:rsidRPr="00624AAD"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7CD22702" w:rsidR="005000AA" w:rsidRPr="00624AAD"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624AAD">
        <w:rPr>
          <w:rFonts w:ascii="Palatino Linotype" w:hAnsi="Palatino Linotype" w:cs="Arial"/>
          <w:sz w:val="24"/>
          <w:lang w:val="es-ES"/>
        </w:rPr>
        <w:t xml:space="preserve">Se registró el recurso de revisión bajo el número de expediente </w:t>
      </w:r>
      <w:r w:rsidRPr="00624AAD">
        <w:rPr>
          <w:rFonts w:ascii="Palatino Linotype" w:hAnsi="Palatino Linotype" w:cs="Arial"/>
          <w:bCs/>
          <w:sz w:val="24"/>
        </w:rPr>
        <w:t xml:space="preserve">al rubro indicado, asimismo con fundamento en lo dispuesto por el </w:t>
      </w:r>
      <w:r w:rsidRPr="00624AAD">
        <w:rPr>
          <w:rFonts w:ascii="Palatino Linotype" w:eastAsia="Calibri" w:hAnsi="Palatino Linotype" w:cs="Arial"/>
          <w:sz w:val="24"/>
          <w:lang w:val="es-ES"/>
        </w:rPr>
        <w:t xml:space="preserve">artículo 185 fracción I de la </w:t>
      </w:r>
      <w:r w:rsidRPr="00624AAD">
        <w:rPr>
          <w:rFonts w:ascii="Palatino Linotype" w:eastAsia="Calibri" w:hAnsi="Palatino Linotype" w:cs="Arial"/>
          <w:b/>
          <w:sz w:val="24"/>
          <w:lang w:val="es-ES"/>
        </w:rPr>
        <w:t xml:space="preserve">Ley de Transparencia y Acceso a la Información Pública del Estado de México y Municipios </w:t>
      </w:r>
      <w:r w:rsidR="00D31521">
        <w:rPr>
          <w:rFonts w:ascii="Palatino Linotype" w:hAnsi="Palatino Linotype" w:cs="Arial"/>
          <w:sz w:val="24"/>
          <w:lang w:val="es-ES"/>
        </w:rPr>
        <w:t>se turnó a</w:t>
      </w:r>
      <w:r w:rsidR="00F942BD">
        <w:rPr>
          <w:rFonts w:ascii="Palatino Linotype" w:hAnsi="Palatino Linotype" w:cs="Arial"/>
          <w:sz w:val="24"/>
          <w:lang w:val="es-ES"/>
        </w:rPr>
        <w:t xml:space="preserve"> </w:t>
      </w:r>
      <w:r w:rsidRPr="00624AAD">
        <w:rPr>
          <w:rFonts w:ascii="Palatino Linotype" w:hAnsi="Palatino Linotype" w:cs="Arial"/>
          <w:sz w:val="24"/>
          <w:lang w:val="es-ES"/>
        </w:rPr>
        <w:t>l</w:t>
      </w:r>
      <w:r w:rsidR="00F942BD">
        <w:rPr>
          <w:rFonts w:ascii="Palatino Linotype" w:hAnsi="Palatino Linotype" w:cs="Arial"/>
          <w:sz w:val="24"/>
          <w:lang w:val="es-ES"/>
        </w:rPr>
        <w:t>a</w:t>
      </w:r>
      <w:r w:rsidRPr="00624AAD">
        <w:rPr>
          <w:rFonts w:ascii="Palatino Linotype" w:hAnsi="Palatino Linotype" w:cs="Arial"/>
          <w:sz w:val="24"/>
          <w:lang w:val="es-ES"/>
        </w:rPr>
        <w:t xml:space="preserve"> </w:t>
      </w:r>
      <w:r w:rsidR="00F942BD">
        <w:rPr>
          <w:rFonts w:ascii="Palatino Linotype" w:hAnsi="Palatino Linotype" w:cs="Arial"/>
          <w:b/>
          <w:sz w:val="24"/>
          <w:lang w:val="es-ES"/>
        </w:rPr>
        <w:t>Comisionada</w:t>
      </w:r>
      <w:r w:rsidRPr="00624AAD">
        <w:rPr>
          <w:rFonts w:ascii="Palatino Linotype" w:hAnsi="Palatino Linotype" w:cs="Arial"/>
          <w:b/>
          <w:sz w:val="24"/>
          <w:lang w:val="es-ES"/>
        </w:rPr>
        <w:t xml:space="preserve"> </w:t>
      </w:r>
      <w:r w:rsidR="00F942BD">
        <w:rPr>
          <w:rFonts w:ascii="Palatino Linotype" w:hAnsi="Palatino Linotype" w:cs="Arial"/>
          <w:b/>
          <w:sz w:val="24"/>
          <w:lang w:val="es-ES"/>
        </w:rPr>
        <w:t>María del Rosario Mejía Ayala</w:t>
      </w:r>
      <w:r w:rsidRPr="00624AAD">
        <w:rPr>
          <w:rFonts w:ascii="Palatino Linotype" w:hAnsi="Palatino Linotype" w:cs="Arial"/>
          <w:b/>
          <w:sz w:val="24"/>
          <w:lang w:val="es-ES"/>
        </w:rPr>
        <w:t xml:space="preserve">, </w:t>
      </w:r>
      <w:r w:rsidRPr="00624AAD">
        <w:rPr>
          <w:rFonts w:ascii="Palatino Linotype" w:hAnsi="Palatino Linotype" w:cs="Arial"/>
          <w:sz w:val="24"/>
          <w:lang w:val="es-ES"/>
        </w:rPr>
        <w:t xml:space="preserve">con el objeto de </w:t>
      </w:r>
      <w:r w:rsidRPr="00624AAD">
        <w:rPr>
          <w:rFonts w:ascii="Palatino Linotype" w:hAnsi="Palatino Linotype" w:cs="Arial"/>
          <w:sz w:val="24"/>
        </w:rPr>
        <w:t>su análisis.</w:t>
      </w:r>
    </w:p>
    <w:p w14:paraId="21EFF6B2" w14:textId="77777777" w:rsidR="005000AA" w:rsidRPr="00624AAD"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3D42F4A8" w:rsidR="005000AA" w:rsidRPr="003C497F"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Pr>
          <w:rFonts w:ascii="Palatino Linotype" w:eastAsia="Calibri" w:hAnsi="Palatino Linotype" w:cs="Arial"/>
          <w:sz w:val="24"/>
          <w:lang w:val="es-ES"/>
        </w:rPr>
        <w:t>La Comisionada</w:t>
      </w:r>
      <w:r w:rsidR="005000AA" w:rsidRPr="00624AAD">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2B2A4A">
        <w:rPr>
          <w:rFonts w:ascii="Palatino Linotype" w:eastAsia="Calibri" w:hAnsi="Palatino Linotype" w:cs="Arial"/>
          <w:sz w:val="24"/>
          <w:lang w:val="es-ES"/>
        </w:rPr>
        <w:t>once</w:t>
      </w:r>
      <w:r w:rsidR="00952FF5">
        <w:rPr>
          <w:rFonts w:ascii="Palatino Linotype" w:eastAsia="Calibri" w:hAnsi="Palatino Linotype" w:cs="Arial"/>
          <w:sz w:val="24"/>
          <w:lang w:val="es-ES"/>
        </w:rPr>
        <w:t xml:space="preserve"> (</w:t>
      </w:r>
      <w:r w:rsidR="002B2A4A">
        <w:rPr>
          <w:rFonts w:ascii="Palatino Linotype" w:eastAsia="Calibri" w:hAnsi="Palatino Linotype" w:cs="Arial"/>
          <w:sz w:val="24"/>
          <w:lang w:val="es-ES"/>
        </w:rPr>
        <w:t>11</w:t>
      </w:r>
      <w:r w:rsidR="00952FF5">
        <w:rPr>
          <w:rFonts w:ascii="Palatino Linotype" w:eastAsia="Calibri" w:hAnsi="Palatino Linotype" w:cs="Arial"/>
          <w:sz w:val="24"/>
          <w:lang w:val="es-ES"/>
        </w:rPr>
        <w:t xml:space="preserve">) </w:t>
      </w:r>
      <w:r w:rsidR="00952FF5">
        <w:rPr>
          <w:rFonts w:ascii="Palatino Linotype" w:eastAsia="Calibri" w:hAnsi="Palatino Linotype" w:cs="Arial"/>
          <w:sz w:val="24"/>
          <w:lang w:val="es-ES"/>
        </w:rPr>
        <w:lastRenderedPageBreak/>
        <w:t>de</w:t>
      </w:r>
      <w:r w:rsidR="004E6A3B">
        <w:rPr>
          <w:rFonts w:ascii="Palatino Linotype" w:eastAsia="Calibri" w:hAnsi="Palatino Linotype" w:cs="Arial"/>
          <w:sz w:val="24"/>
          <w:lang w:val="es-ES"/>
        </w:rPr>
        <w:t xml:space="preserve"> </w:t>
      </w:r>
      <w:r w:rsidR="006F2B7B">
        <w:rPr>
          <w:rFonts w:ascii="Palatino Linotype" w:eastAsia="Calibri" w:hAnsi="Palatino Linotype" w:cs="Arial"/>
          <w:sz w:val="24"/>
          <w:lang w:val="es-ES"/>
        </w:rPr>
        <w:t>julio</w:t>
      </w:r>
      <w:r w:rsidR="00965001">
        <w:rPr>
          <w:rFonts w:ascii="Palatino Linotype" w:eastAsia="Calibri" w:hAnsi="Palatino Linotype" w:cs="Arial"/>
          <w:sz w:val="24"/>
          <w:lang w:val="es-ES"/>
        </w:rPr>
        <w:t xml:space="preserve"> </w:t>
      </w:r>
      <w:r w:rsidR="005000AA" w:rsidRPr="00624AAD">
        <w:rPr>
          <w:rFonts w:ascii="Palatino Linotype" w:eastAsia="Calibri" w:hAnsi="Palatino Linotype" w:cs="Arial"/>
          <w:sz w:val="24"/>
          <w:lang w:val="es-ES"/>
        </w:rPr>
        <w:t>de dos mil veinti</w:t>
      </w:r>
      <w:r w:rsidR="00D965FB">
        <w:rPr>
          <w:rFonts w:ascii="Palatino Linotype" w:eastAsia="Calibri" w:hAnsi="Palatino Linotype" w:cs="Arial"/>
          <w:sz w:val="24"/>
          <w:lang w:val="es-ES"/>
        </w:rPr>
        <w:t>cuatro</w:t>
      </w:r>
      <w:r w:rsidR="005000AA" w:rsidRPr="00624AAD">
        <w:rPr>
          <w:rFonts w:ascii="Palatino Linotype" w:eastAsia="Calibri" w:hAnsi="Palatino Linotype" w:cs="Arial"/>
          <w:sz w:val="24"/>
          <w:lang w:val="es-ES"/>
        </w:rPr>
        <w:t xml:space="preserve">, puso a disposición de las partes el expediente electrónico </w:t>
      </w:r>
      <w:r w:rsidR="005000AA" w:rsidRPr="00624AAD">
        <w:rPr>
          <w:rFonts w:ascii="Palatino Linotype" w:eastAsia="Calibri" w:hAnsi="Palatino Linotype" w:cs="Arial"/>
          <w:sz w:val="24"/>
        </w:rPr>
        <w:t xml:space="preserve">vía </w:t>
      </w:r>
      <w:r w:rsidR="005000AA" w:rsidRPr="00624AAD">
        <w:rPr>
          <w:rFonts w:ascii="Palatino Linotype" w:eastAsia="Calibri" w:hAnsi="Palatino Linotype" w:cs="Arial"/>
          <w:b/>
          <w:sz w:val="24"/>
          <w:lang w:val="es-ES"/>
        </w:rPr>
        <w:t xml:space="preserve">SAIMEX </w:t>
      </w:r>
      <w:r w:rsidR="005000AA" w:rsidRPr="00624AAD">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624AAD">
        <w:rPr>
          <w:rFonts w:ascii="Palatino Linotype" w:eastAsia="Calibri" w:hAnsi="Palatino Linotype" w:cs="Arial"/>
          <w:b/>
          <w:sz w:val="24"/>
          <w:lang w:val="es-ES"/>
        </w:rPr>
        <w:t>SUJETO OBLIGADO</w:t>
      </w:r>
      <w:r w:rsidR="005000AA" w:rsidRPr="00624AAD">
        <w:rPr>
          <w:rFonts w:ascii="Palatino Linotype" w:eastAsia="Calibri" w:hAnsi="Palatino Linotype" w:cs="Arial"/>
          <w:sz w:val="24"/>
          <w:lang w:val="es-ES"/>
        </w:rPr>
        <w:t xml:space="preserve"> presentara el informe justificado procedente.</w:t>
      </w:r>
    </w:p>
    <w:p w14:paraId="2681DFF4" w14:textId="77777777" w:rsidR="00D965FB" w:rsidRPr="007E0BC4"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7E0BC4">
        <w:rPr>
          <w:rFonts w:ascii="Palatino Linotype" w:hAnsi="Palatino Linotype"/>
          <w:color w:val="000000"/>
          <w:sz w:val="24"/>
          <w:lang w:val="es-ES_tradnl"/>
        </w:rPr>
        <w:t xml:space="preserve">El </w:t>
      </w:r>
      <w:r w:rsidRPr="007E0BC4">
        <w:rPr>
          <w:rFonts w:ascii="Palatino Linotype" w:hAnsi="Palatino Linotype"/>
          <w:b/>
          <w:color w:val="000000"/>
          <w:sz w:val="24"/>
          <w:lang w:val="es-ES_tradnl"/>
        </w:rPr>
        <w:t xml:space="preserve">SUJETO OBLIGADO no rindió informe justificado. </w:t>
      </w:r>
      <w:r w:rsidRPr="007E0BC4">
        <w:rPr>
          <w:rFonts w:ascii="Palatino Linotype" w:hAnsi="Palatino Linotype" w:cs="Arial"/>
          <w:color w:val="222222"/>
          <w:sz w:val="24"/>
        </w:rPr>
        <w:t>Ante la omisión de rendir informe justificado, se tiene que dejó de justificar las razones o motivos que lo llevaron a no emitir la respuesta que ahora se impugna, generando con esta omisión el perjuicio en su contra ya que impide que esta Autoridad conozca y resuelva el presente recurso con mayor cautela si consideramos lo que al respecto ha señalado la autoridad jurisdiccional al emitir el siguiente criterio:</w:t>
      </w:r>
    </w:p>
    <w:p w14:paraId="4DC377E0" w14:textId="77777777" w:rsidR="00D965FB" w:rsidRPr="007E0BC4" w:rsidRDefault="00D965FB" w:rsidP="00D965FB">
      <w:pPr>
        <w:pStyle w:val="m1609377113336227858gmail-msonormal"/>
        <w:shd w:val="clear" w:color="auto" w:fill="FFFFFF"/>
        <w:tabs>
          <w:tab w:val="left" w:pos="284"/>
        </w:tabs>
        <w:spacing w:before="0" w:beforeAutospacing="0" w:after="0" w:afterAutospacing="0" w:line="360" w:lineRule="auto"/>
        <w:ind w:left="567" w:right="567"/>
        <w:jc w:val="both"/>
        <w:rPr>
          <w:rFonts w:ascii="Palatino Linotype" w:hAnsi="Palatino Linotype" w:cs="Arial"/>
          <w:i/>
          <w:iCs/>
          <w:color w:val="222222"/>
          <w:sz w:val="22"/>
          <w:lang w:val="es-ES_tradnl"/>
        </w:rPr>
      </w:pPr>
      <w:r w:rsidRPr="007E0BC4">
        <w:rPr>
          <w:rFonts w:ascii="Palatino Linotype" w:hAnsi="Palatino Linotype" w:cs="Arial"/>
          <w:b/>
          <w:bCs/>
          <w:i/>
          <w:iCs/>
          <w:color w:val="222222"/>
          <w:sz w:val="22"/>
          <w:lang w:val="es-ES_tradnl"/>
        </w:rPr>
        <w:t>QUEJA, RECURSO DE. LA OMISION DE RENDIR EL INFORME RESPECTIVO NO IMPIDE QUE SE RESUELV</w:t>
      </w:r>
      <w:r w:rsidRPr="007E0BC4">
        <w:rPr>
          <w:rFonts w:ascii="Palatino Linotype" w:hAnsi="Palatino Linotype" w:cs="Arial"/>
          <w:i/>
          <w:iCs/>
          <w:color w:val="222222"/>
          <w:sz w:val="22"/>
          <w:lang w:val="es-ES_tradnl"/>
        </w:rPr>
        <w:t xml:space="preserve">A. El artículo 98 de la Ley de Amparo prevé la posibilidad de que las autoridades responsables omitan rendir el informe con justificación respecto de los actos materia de la queja y dispone que, en tales casos, la resolución correspondiente se dicte, con informe o sin él, dentro del término de los tres días siguientes a la vista que se dé al Ministerio Público. Lo dispuesto en el citado precepto legal, obliga a concluir que la falta de informe justificado de alguna autoridad responsable durante la tramitación del recurso de queja no es obstáculo para que se resuelva, y denota, asimismo, que la rendición del informe no constituye una formalidad esencial del procedimiento; de aceptar lo contrario, la resolución del recurso quedaría subordinada indefinidamente a la voluntad de las autoridades responsables en la queja, por ser claro que en tal supuesto, </w:t>
      </w:r>
      <w:r w:rsidRPr="007E0BC4">
        <w:rPr>
          <w:rFonts w:ascii="Palatino Linotype" w:hAnsi="Palatino Linotype" w:cs="Arial"/>
          <w:i/>
          <w:iCs/>
          <w:color w:val="222222"/>
          <w:sz w:val="22"/>
          <w:lang w:val="es-ES_tradnl"/>
        </w:rPr>
        <w:lastRenderedPageBreak/>
        <w:t>mientras ellas no rindieran el informe justificado, tampoco podría decidirse el recurso de queja. [TA] 2a. XXII/96. Segunda Sala. Novena Época, Semanario Judicial de la Federación y su Gaceta, Tomo III, Abril de 1996. Página: 207.</w:t>
      </w:r>
    </w:p>
    <w:p w14:paraId="5EDAB340" w14:textId="77777777" w:rsidR="00D965FB" w:rsidRPr="007E0BC4" w:rsidRDefault="00D965FB" w:rsidP="00D965FB">
      <w:pPr>
        <w:numPr>
          <w:ilvl w:val="0"/>
          <w:numId w:val="2"/>
        </w:numPr>
        <w:tabs>
          <w:tab w:val="left" w:pos="284"/>
        </w:tabs>
        <w:spacing w:before="240" w:after="240" w:line="360" w:lineRule="auto"/>
        <w:ind w:left="0" w:firstLine="0"/>
        <w:contextualSpacing/>
        <w:jc w:val="both"/>
        <w:rPr>
          <w:rFonts w:ascii="Palatino Linotype" w:hAnsi="Palatino Linotype"/>
          <w:i/>
          <w:color w:val="000000"/>
          <w:sz w:val="32"/>
          <w:lang w:val="es-ES_tradnl"/>
        </w:rPr>
      </w:pPr>
      <w:r w:rsidRPr="007E0BC4">
        <w:rPr>
          <w:rFonts w:ascii="Palatino Linotype" w:hAnsi="Palatino Linotype" w:cs="Arial"/>
          <w:color w:val="222222"/>
          <w:sz w:val="24"/>
        </w:rPr>
        <w:t>Por lo cual se reitera, que la falta de informe justificado no impide que este Órgano Garante conozca y resuelva el recurso de revisión, solo propicia que el </w:t>
      </w:r>
      <w:r w:rsidRPr="007E0BC4">
        <w:rPr>
          <w:rFonts w:ascii="Palatino Linotype" w:hAnsi="Palatino Linotype" w:cs="Arial"/>
          <w:b/>
          <w:bCs/>
          <w:color w:val="222222"/>
          <w:sz w:val="24"/>
        </w:rPr>
        <w:t>SUJETO OBLIGADO</w:t>
      </w:r>
      <w:r w:rsidRPr="007E0BC4">
        <w:rPr>
          <w:rFonts w:ascii="Palatino Linotype" w:hAnsi="Palatino Linotype" w:cs="Arial"/>
          <w:color w:val="222222"/>
          <w:sz w:val="24"/>
        </w:rPr>
        <w:t> pierda la oportunidad de justificar su respuesta y manifestar lo que a su derecho convenga.</w:t>
      </w:r>
    </w:p>
    <w:p w14:paraId="04016115" w14:textId="2C7C030A" w:rsidR="00BC6FDD" w:rsidRDefault="002B2A4A" w:rsidP="002B35CD">
      <w:pPr>
        <w:pStyle w:val="Prrafodelista"/>
        <w:numPr>
          <w:ilvl w:val="0"/>
          <w:numId w:val="3"/>
        </w:numPr>
        <w:spacing w:line="360" w:lineRule="auto"/>
        <w:ind w:left="0" w:firstLine="0"/>
        <w:jc w:val="both"/>
        <w:rPr>
          <w:rFonts w:ascii="Palatino Linotype" w:hAnsi="Palatino Linotype" w:cs="Tahoma"/>
          <w:sz w:val="24"/>
        </w:rPr>
      </w:pPr>
      <w:r>
        <w:rPr>
          <w:rFonts w:ascii="Palatino Linotype" w:eastAsia="Calibri" w:hAnsi="Palatino Linotype" w:cs="Arial"/>
          <w:sz w:val="24"/>
          <w:lang w:val="es-ES"/>
        </w:rPr>
        <w:t>El doce</w:t>
      </w:r>
      <w:r w:rsidR="000879AE">
        <w:rPr>
          <w:rFonts w:ascii="Palatino Linotype" w:eastAsia="Calibri" w:hAnsi="Palatino Linotype" w:cs="Arial"/>
          <w:sz w:val="24"/>
          <w:lang w:val="es-ES"/>
        </w:rPr>
        <w:t xml:space="preserve"> </w:t>
      </w:r>
      <w:r w:rsidR="005000AA" w:rsidRPr="003C5753">
        <w:rPr>
          <w:rFonts w:ascii="Palatino Linotype" w:eastAsia="Calibri" w:hAnsi="Palatino Linotype" w:cs="Arial"/>
          <w:sz w:val="24"/>
          <w:lang w:val="es-ES"/>
        </w:rPr>
        <w:t>(</w:t>
      </w:r>
      <w:r w:rsidR="006F2B7B">
        <w:rPr>
          <w:rFonts w:ascii="Palatino Linotype" w:eastAsia="Calibri" w:hAnsi="Palatino Linotype" w:cs="Arial"/>
          <w:sz w:val="24"/>
          <w:lang w:val="es-ES"/>
        </w:rPr>
        <w:t>1</w:t>
      </w:r>
      <w:r>
        <w:rPr>
          <w:rFonts w:ascii="Palatino Linotype" w:eastAsia="Calibri" w:hAnsi="Palatino Linotype" w:cs="Arial"/>
          <w:sz w:val="24"/>
          <w:lang w:val="es-ES"/>
        </w:rPr>
        <w:t>2</w:t>
      </w:r>
      <w:r w:rsidR="005000AA" w:rsidRPr="003C5753">
        <w:rPr>
          <w:rFonts w:ascii="Palatino Linotype" w:eastAsia="Calibri" w:hAnsi="Palatino Linotype" w:cs="Arial"/>
          <w:sz w:val="24"/>
          <w:lang w:val="es-ES"/>
        </w:rPr>
        <w:t xml:space="preserve">) de </w:t>
      </w:r>
      <w:r w:rsidR="006F2B7B">
        <w:rPr>
          <w:rFonts w:ascii="Palatino Linotype" w:eastAsia="Calibri" w:hAnsi="Palatino Linotype" w:cs="Arial"/>
          <w:sz w:val="24"/>
          <w:lang w:val="es-ES"/>
        </w:rPr>
        <w:t>agosto</w:t>
      </w:r>
      <w:r w:rsidR="00E65B7C" w:rsidRPr="003C5753">
        <w:rPr>
          <w:rFonts w:ascii="Palatino Linotype" w:eastAsia="Calibri" w:hAnsi="Palatino Linotype" w:cs="Arial"/>
          <w:sz w:val="24"/>
          <w:lang w:val="es-ES"/>
        </w:rPr>
        <w:t xml:space="preserve"> de </w:t>
      </w:r>
      <w:r w:rsidR="00D73603" w:rsidRPr="003C5753">
        <w:rPr>
          <w:rFonts w:ascii="Palatino Linotype" w:eastAsia="Calibri" w:hAnsi="Palatino Linotype" w:cs="Arial"/>
          <w:sz w:val="24"/>
          <w:lang w:val="es-ES"/>
        </w:rPr>
        <w:t>dos mil veinti</w:t>
      </w:r>
      <w:r w:rsidR="007A2E19">
        <w:rPr>
          <w:rFonts w:ascii="Palatino Linotype" w:eastAsia="Calibri" w:hAnsi="Palatino Linotype" w:cs="Arial"/>
          <w:sz w:val="24"/>
          <w:lang w:val="es-ES"/>
        </w:rPr>
        <w:t>cuatro</w:t>
      </w:r>
      <w:r w:rsidR="00D73603" w:rsidRPr="003C5753">
        <w:rPr>
          <w:rFonts w:ascii="Palatino Linotype" w:eastAsia="Calibri" w:hAnsi="Palatino Linotype" w:cs="Arial"/>
          <w:sz w:val="24"/>
          <w:lang w:val="es-ES"/>
        </w:rPr>
        <w:t>, la</w:t>
      </w:r>
      <w:r w:rsidR="005000AA" w:rsidRPr="003C5753">
        <w:rPr>
          <w:rFonts w:ascii="Palatino Linotype" w:hAnsi="Palatino Linotype"/>
          <w:sz w:val="24"/>
        </w:rPr>
        <w:t xml:space="preserve"> Comisionad</w:t>
      </w:r>
      <w:r w:rsidR="00D73603" w:rsidRPr="003C5753">
        <w:rPr>
          <w:rFonts w:ascii="Palatino Linotype" w:hAnsi="Palatino Linotype"/>
          <w:sz w:val="24"/>
        </w:rPr>
        <w:t>a</w:t>
      </w:r>
      <w:r w:rsidR="005000AA" w:rsidRPr="003C5753">
        <w:rPr>
          <w:rFonts w:ascii="Palatino Linotype" w:hAnsi="Palatino Linotype"/>
          <w:sz w:val="24"/>
        </w:rPr>
        <w:t xml:space="preserve"> Ponente decretó el cierre de instrucción</w:t>
      </w:r>
      <w:r w:rsidR="008D00A3">
        <w:rPr>
          <w:rFonts w:ascii="Palatino Linotype" w:hAnsi="Palatino Linotype"/>
          <w:sz w:val="24"/>
        </w:rPr>
        <w:t>, p</w:t>
      </w:r>
      <w:r w:rsidR="003C497F" w:rsidRPr="003C5753">
        <w:rPr>
          <w:rFonts w:ascii="Palatino Linotype" w:hAnsi="Palatino Linotype" w:cs="Tahoma"/>
          <w:sz w:val="24"/>
        </w:rPr>
        <w:t xml:space="preserve">or lo que turnó la presente resolución </w:t>
      </w:r>
      <w:r w:rsidR="003C5753" w:rsidRPr="003C5753">
        <w:rPr>
          <w:rFonts w:ascii="Palatino Linotype" w:hAnsi="Palatino Linotype" w:cs="Tahoma"/>
          <w:sz w:val="24"/>
        </w:rPr>
        <w:t>para su aprobación.</w:t>
      </w:r>
    </w:p>
    <w:p w14:paraId="0F9176A0" w14:textId="77777777" w:rsidR="005000AA" w:rsidRPr="00624AAD" w:rsidRDefault="005000AA" w:rsidP="005000AA">
      <w:pPr>
        <w:pStyle w:val="Ttulo1"/>
        <w:jc w:val="center"/>
        <w:rPr>
          <w:rFonts w:ascii="Palatino Linotype" w:hAnsi="Palatino Linotype"/>
          <w:b/>
          <w:color w:val="auto"/>
          <w:sz w:val="24"/>
          <w:szCs w:val="24"/>
        </w:rPr>
      </w:pPr>
      <w:bookmarkStart w:id="4" w:name="_Toc87549672"/>
      <w:r w:rsidRPr="00624AAD">
        <w:rPr>
          <w:rFonts w:ascii="Palatino Linotype" w:hAnsi="Palatino Linotype"/>
          <w:b/>
          <w:color w:val="auto"/>
          <w:sz w:val="24"/>
          <w:szCs w:val="24"/>
        </w:rPr>
        <w:t>CONSIDERANDO</w:t>
      </w:r>
      <w:bookmarkEnd w:id="4"/>
      <w:r w:rsidRPr="00624AAD">
        <w:rPr>
          <w:rFonts w:ascii="Palatino Linotype" w:hAnsi="Palatino Linotype"/>
          <w:b/>
          <w:color w:val="auto"/>
          <w:sz w:val="24"/>
          <w:szCs w:val="24"/>
        </w:rPr>
        <w:t xml:space="preserve"> </w:t>
      </w:r>
    </w:p>
    <w:p w14:paraId="1058C60B" w14:textId="77777777" w:rsidR="005000AA" w:rsidRDefault="005000AA" w:rsidP="005000AA">
      <w:pPr>
        <w:pStyle w:val="Ttulo2"/>
        <w:rPr>
          <w:rFonts w:ascii="Palatino Linotype" w:hAnsi="Palatino Linotype"/>
          <w:b/>
          <w:color w:val="auto"/>
          <w:sz w:val="24"/>
          <w:szCs w:val="24"/>
        </w:rPr>
      </w:pPr>
      <w:bookmarkStart w:id="5" w:name="_Toc87549673"/>
      <w:r w:rsidRPr="00624AAD">
        <w:rPr>
          <w:rFonts w:ascii="Palatino Linotype" w:hAnsi="Palatino Linotype"/>
          <w:b/>
          <w:color w:val="auto"/>
          <w:sz w:val="24"/>
          <w:szCs w:val="24"/>
        </w:rPr>
        <w:t>PRIMERO. De la competencia</w:t>
      </w:r>
      <w:bookmarkEnd w:id="5"/>
    </w:p>
    <w:p w14:paraId="2A0F30D3" w14:textId="77777777" w:rsidR="000879AE" w:rsidRPr="000879AE" w:rsidRDefault="000879AE" w:rsidP="000879AE"/>
    <w:p w14:paraId="43A2A44F" w14:textId="77777777" w:rsidR="002E7633" w:rsidRPr="007E0BC4" w:rsidRDefault="002E7633" w:rsidP="002E7633">
      <w:pPr>
        <w:pStyle w:val="Prrafodelista"/>
        <w:numPr>
          <w:ilvl w:val="0"/>
          <w:numId w:val="3"/>
        </w:numPr>
        <w:spacing w:before="240" w:after="240" w:line="360" w:lineRule="auto"/>
        <w:ind w:left="0" w:firstLine="0"/>
        <w:jc w:val="both"/>
        <w:rPr>
          <w:rFonts w:ascii="Palatino Linotype" w:hAnsi="Palatino Linotype"/>
          <w:sz w:val="24"/>
        </w:rPr>
      </w:pPr>
      <w:r w:rsidRPr="007E0BC4">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7E0BC4">
        <w:rPr>
          <w:rFonts w:ascii="Palatino Linotype" w:eastAsia="Calibri" w:hAnsi="Palatino Linotype"/>
          <w:b/>
          <w:sz w:val="24"/>
          <w:lang w:val="es-ES"/>
        </w:rPr>
        <w:t>Constitución Política de los Estados Unidos Mexicanos</w:t>
      </w:r>
      <w:r w:rsidRPr="007E0BC4">
        <w:rPr>
          <w:rFonts w:ascii="Palatino Linotype" w:eastAsia="Calibri" w:hAnsi="Palatino Linotype"/>
          <w:sz w:val="24"/>
          <w:lang w:val="es-ES"/>
        </w:rPr>
        <w:t xml:space="preserve">; 5, párrafos </w:t>
      </w:r>
      <w:r w:rsidRPr="007E0BC4">
        <w:rPr>
          <w:rFonts w:ascii="Palatino Linotype" w:hAnsi="Palatino Linotype" w:cs="Arial"/>
          <w:bCs/>
          <w:color w:val="222222"/>
          <w:sz w:val="24"/>
          <w:lang w:val="es-ES"/>
        </w:rPr>
        <w:t>trigésimo segundo, trigésimo tercero y trigésimo cuarto fracciones</w:t>
      </w:r>
      <w:r w:rsidRPr="007E0BC4">
        <w:rPr>
          <w:rFonts w:ascii="Palatino Linotype" w:eastAsia="Calibri" w:hAnsi="Palatino Linotype"/>
          <w:sz w:val="24"/>
          <w:lang w:val="es-ES"/>
        </w:rPr>
        <w:t xml:space="preserve"> IV y V de la </w:t>
      </w:r>
      <w:r w:rsidRPr="007E0BC4">
        <w:rPr>
          <w:rFonts w:ascii="Palatino Linotype" w:eastAsia="Calibri" w:hAnsi="Palatino Linotype"/>
          <w:b/>
          <w:sz w:val="24"/>
          <w:lang w:val="es-ES"/>
        </w:rPr>
        <w:t>Constitución Política del Estado Libre y Soberano de México</w:t>
      </w:r>
      <w:r w:rsidRPr="007E0BC4">
        <w:rPr>
          <w:rFonts w:ascii="Palatino Linotype" w:eastAsia="Calibri" w:hAnsi="Palatino Linotype"/>
          <w:sz w:val="24"/>
          <w:lang w:val="es-ES"/>
        </w:rPr>
        <w:t xml:space="preserve">; artículos 1, 2 fracción II, 13, 29, 36 fracciones I y II, 176, 178, 179, 181 párrafo tercero y 185 </w:t>
      </w:r>
      <w:r w:rsidRPr="007E0BC4">
        <w:rPr>
          <w:rFonts w:ascii="Palatino Linotype" w:eastAsia="Calibri" w:hAnsi="Palatino Linotype" w:cs="Arial"/>
          <w:sz w:val="24"/>
          <w:lang w:val="es-ES"/>
        </w:rPr>
        <w:t xml:space="preserve">de la </w:t>
      </w:r>
      <w:r w:rsidRPr="007E0BC4">
        <w:rPr>
          <w:rFonts w:ascii="Palatino Linotype" w:eastAsia="Calibri" w:hAnsi="Palatino Linotype" w:cs="Arial"/>
          <w:b/>
          <w:sz w:val="24"/>
          <w:lang w:val="es-ES"/>
        </w:rPr>
        <w:t>Ley de Transparencia y Acceso a la Información Pública del Estado de México y Municipios</w:t>
      </w:r>
      <w:r w:rsidRPr="007E0BC4">
        <w:rPr>
          <w:rFonts w:ascii="Palatino Linotype" w:eastAsia="Calibri" w:hAnsi="Palatino Linotype" w:cs="Arial"/>
          <w:sz w:val="24"/>
          <w:lang w:val="es-ES"/>
        </w:rPr>
        <w:t xml:space="preserve">; y 7, 9 fracciones I y XXIV, y 11 del </w:t>
      </w:r>
      <w:r w:rsidRPr="007E0BC4">
        <w:rPr>
          <w:rFonts w:ascii="Palatino Linotype" w:eastAsia="Calibri" w:hAnsi="Palatino Linotype" w:cs="Arial"/>
          <w:b/>
          <w:sz w:val="24"/>
          <w:lang w:val="es-ES"/>
        </w:rPr>
        <w:t xml:space="preserve">Reglamento Interior del Instituto de Transparencia, Acceso a la </w:t>
      </w:r>
      <w:r w:rsidRPr="007E0BC4">
        <w:rPr>
          <w:rFonts w:ascii="Palatino Linotype" w:eastAsia="Calibri" w:hAnsi="Palatino Linotype" w:cs="Arial"/>
          <w:b/>
          <w:sz w:val="24"/>
          <w:lang w:val="es-ES"/>
        </w:rPr>
        <w:lastRenderedPageBreak/>
        <w:t>Información Pública y Protección de Datos Personales del Estado de México y Municipios</w:t>
      </w:r>
      <w:r w:rsidRPr="007E0BC4">
        <w:rPr>
          <w:rFonts w:ascii="Palatino Linotype" w:hAnsi="Palatino Linotype"/>
          <w:sz w:val="24"/>
        </w:rPr>
        <w:t>.</w:t>
      </w:r>
    </w:p>
    <w:p w14:paraId="6D296A9A" w14:textId="77777777" w:rsidR="005000AA" w:rsidRPr="00624AAD" w:rsidRDefault="005000AA" w:rsidP="005000AA">
      <w:pPr>
        <w:pStyle w:val="Ttulo2"/>
        <w:rPr>
          <w:rFonts w:ascii="Palatino Linotype" w:hAnsi="Palatino Linotype"/>
          <w:b/>
          <w:color w:val="auto"/>
          <w:sz w:val="24"/>
          <w:szCs w:val="24"/>
        </w:rPr>
      </w:pPr>
      <w:bookmarkStart w:id="6" w:name="_Toc87549674"/>
      <w:r w:rsidRPr="00624AAD">
        <w:rPr>
          <w:rFonts w:ascii="Palatino Linotype" w:hAnsi="Palatino Linotype"/>
          <w:b/>
          <w:color w:val="auto"/>
          <w:sz w:val="24"/>
          <w:szCs w:val="24"/>
        </w:rPr>
        <w:t>SEGUNDO. De la oportunidad y procedencia.</w:t>
      </w:r>
      <w:bookmarkEnd w:id="6"/>
    </w:p>
    <w:p w14:paraId="53051EF8"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BC6FDD">
        <w:rPr>
          <w:rFonts w:ascii="Palatino Linotype" w:eastAsia="Calibri" w:hAnsi="Palatino Linotype" w:cs="Arial"/>
          <w:b/>
          <w:sz w:val="24"/>
          <w:szCs w:val="24"/>
          <w:lang w:val="es-ES"/>
        </w:rPr>
        <w:t>SUJETO OBLIGADO</w:t>
      </w:r>
      <w:r w:rsidRPr="00BC6FDD">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BC6FDD"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t xml:space="preserve">Por ende, se constituye la figura jurídica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BC6FDD">
        <w:rPr>
          <w:rFonts w:ascii="Palatino Linotype" w:eastAsia="Calibri" w:hAnsi="Palatino Linotype" w:cs="Arial"/>
          <w:b/>
          <w:sz w:val="24"/>
          <w:szCs w:val="24"/>
          <w:lang w:val="es-ES"/>
        </w:rPr>
        <w:t>178</w:t>
      </w:r>
      <w:r w:rsidRPr="00BC6FDD">
        <w:rPr>
          <w:rFonts w:ascii="Palatino Linotype" w:eastAsia="Calibri" w:hAnsi="Palatino Linotype" w:cs="Arial"/>
          <w:sz w:val="24"/>
          <w:szCs w:val="24"/>
          <w:lang w:val="es-ES"/>
        </w:rPr>
        <w:t xml:space="preserve"> segundo párrafo de </w:t>
      </w:r>
      <w:r w:rsidRPr="00BC6FDD">
        <w:rPr>
          <w:rFonts w:ascii="Palatino Linotype" w:eastAsia="Calibri" w:hAnsi="Palatino Linotype" w:cs="Arial"/>
          <w:b/>
          <w:sz w:val="24"/>
          <w:szCs w:val="24"/>
          <w:lang w:val="es-ES"/>
        </w:rPr>
        <w:t>Ley de Transparencia y Acceso a la Información Pública del Estado de México y Municipios</w:t>
      </w:r>
      <w:r w:rsidRPr="00BC6FDD">
        <w:rPr>
          <w:rFonts w:ascii="Palatino Linotype" w:eastAsia="Calibri" w:hAnsi="Palatino Linotype"/>
          <w:color w:val="000000"/>
          <w:sz w:val="24"/>
          <w:szCs w:val="24"/>
          <w:shd w:val="clear" w:color="auto" w:fill="FFFFFF"/>
        </w:rPr>
        <w:t xml:space="preserve">, que dispone; ante la falta de respuesta del </w:t>
      </w:r>
      <w:r w:rsidRPr="00BC6FDD">
        <w:rPr>
          <w:rFonts w:ascii="Palatino Linotype" w:eastAsia="Calibri" w:hAnsi="Palatino Linotype"/>
          <w:b/>
          <w:color w:val="000000"/>
          <w:sz w:val="24"/>
          <w:szCs w:val="24"/>
          <w:shd w:val="clear" w:color="auto" w:fill="FFFFFF"/>
        </w:rPr>
        <w:t>SUJETO OBLIGADO,</w:t>
      </w:r>
      <w:r w:rsidRPr="00BC6FDD">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BC6FDD">
        <w:rPr>
          <w:rFonts w:ascii="Palatino Linotype" w:eastAsia="Calibri" w:hAnsi="Palatino Linotype"/>
          <w:b/>
          <w:color w:val="000000"/>
          <w:sz w:val="24"/>
          <w:szCs w:val="24"/>
          <w:shd w:val="clear" w:color="auto" w:fill="FFFFFF"/>
        </w:rPr>
        <w:t xml:space="preserve">podrá ser interpuesto en cualquier momento. </w:t>
      </w:r>
    </w:p>
    <w:p w14:paraId="58C80622" w14:textId="77777777" w:rsidR="00BC6FDD" w:rsidRPr="00BC6FDD" w:rsidRDefault="00BC6FDD" w:rsidP="00BC6FDD">
      <w:pPr>
        <w:tabs>
          <w:tab w:val="left" w:pos="284"/>
        </w:tabs>
        <w:contextualSpacing/>
        <w:rPr>
          <w:rFonts w:ascii="Palatino Linotype" w:hAnsi="Palatino Linotype" w:cs="Arial"/>
          <w:color w:val="000000"/>
          <w:sz w:val="24"/>
          <w:szCs w:val="24"/>
          <w:lang w:val="es-ES_tradnl"/>
        </w:rPr>
      </w:pPr>
    </w:p>
    <w:p w14:paraId="0CA02E95"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BC6FDD">
        <w:rPr>
          <w:rFonts w:ascii="Palatino Linotype" w:eastAsia="Calibri" w:hAnsi="Palatino Linotype" w:cs="Arial"/>
          <w:sz w:val="24"/>
          <w:szCs w:val="24"/>
          <w:lang w:val="es-ES"/>
        </w:rPr>
        <w:lastRenderedPageBreak/>
        <w:t xml:space="preserve">Por lo que, tratándose de la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BC6FDD">
        <w:rPr>
          <w:rFonts w:ascii="Palatino Linotype" w:eastAsia="Calibri" w:hAnsi="Palatino Linotype" w:cs="Arial"/>
          <w:i/>
          <w:sz w:val="24"/>
          <w:szCs w:val="24"/>
          <w:lang w:val="es-ES"/>
        </w:rPr>
        <w:t>negativa ficta</w:t>
      </w:r>
      <w:r w:rsidRPr="00BC6FDD">
        <w:rPr>
          <w:rFonts w:ascii="Palatino Linotype" w:eastAsia="Calibri" w:hAnsi="Palatino Linotype" w:cs="Arial"/>
          <w:sz w:val="24"/>
          <w:szCs w:val="24"/>
          <w:lang w:val="es-ES"/>
        </w:rPr>
        <w:t>, que señala:</w:t>
      </w:r>
    </w:p>
    <w:p w14:paraId="7827B0A4" w14:textId="77777777" w:rsidR="00BC6FDD" w:rsidRPr="00BC6FDD"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4"/>
          <w:szCs w:val="24"/>
          <w:lang w:val="es-ES"/>
        </w:rPr>
      </w:pPr>
      <w:r w:rsidRPr="00BC6FDD">
        <w:rPr>
          <w:rFonts w:ascii="Palatino Linotype" w:eastAsia="Calibri" w:hAnsi="Palatino Linotype" w:cs="Arial"/>
          <w:b/>
          <w:sz w:val="24"/>
          <w:szCs w:val="24"/>
          <w:lang w:val="es-ES"/>
        </w:rPr>
        <w:t>Criterio 0001-15</w:t>
      </w:r>
    </w:p>
    <w:p w14:paraId="25B06B5B" w14:textId="77777777" w:rsidR="00BC6FDD" w:rsidRPr="00BC6FDD"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4"/>
          <w:szCs w:val="24"/>
          <w:lang w:val="es-ES"/>
        </w:rPr>
      </w:pPr>
      <w:r w:rsidRPr="00BC6FDD">
        <w:rPr>
          <w:rFonts w:ascii="Palatino Linotype" w:eastAsia="Calibri" w:hAnsi="Palatino Linotype" w:cs="Arial"/>
          <w:b/>
          <w:i/>
          <w:sz w:val="24"/>
          <w:szCs w:val="24"/>
          <w:lang w:val="es-ES"/>
        </w:rPr>
        <w:t>NEGATIVA FICTA. PLAZO PARA INTERPONER EL RECURSO DE REVISIÓN TRATÁNDOSE DE.</w:t>
      </w:r>
      <w:r w:rsidRPr="00BC6FDD">
        <w:rPr>
          <w:rFonts w:ascii="Palatino Linotype" w:eastAsia="Calibri" w:hAnsi="Palatino Linotype" w:cs="Arial"/>
          <w:i/>
          <w:sz w:val="24"/>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w:t>
      </w:r>
      <w:r w:rsidRPr="00BC6FDD">
        <w:rPr>
          <w:rFonts w:ascii="Palatino Linotype" w:eastAsia="Calibri" w:hAnsi="Palatino Linotype" w:cs="Arial"/>
          <w:i/>
          <w:sz w:val="24"/>
          <w:szCs w:val="24"/>
          <w:lang w:val="es-ES"/>
        </w:rPr>
        <w:lastRenderedPageBreak/>
        <w:t>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BC6FDD"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BC6FDD">
        <w:rPr>
          <w:rFonts w:ascii="Palatino Linotype" w:hAnsi="Palatino Linotype" w:cs="Arial"/>
          <w:color w:val="000000" w:themeColor="text1"/>
          <w:sz w:val="24"/>
          <w:szCs w:val="24"/>
          <w:lang w:val="es-ES" w:eastAsia="es-MX"/>
        </w:rPr>
        <w:t xml:space="preserve">Lo anterior, se explica porque la </w:t>
      </w:r>
      <w:r w:rsidRPr="00BC6FDD">
        <w:rPr>
          <w:rFonts w:ascii="Palatino Linotype" w:hAnsi="Palatino Linotype" w:cs="Arial"/>
          <w:b/>
          <w:color w:val="000000" w:themeColor="text1"/>
          <w:sz w:val="24"/>
          <w:szCs w:val="24"/>
          <w:u w:val="single"/>
          <w:lang w:val="es-ES" w:eastAsia="es-MX"/>
        </w:rPr>
        <w:t>posible ausencia</w:t>
      </w:r>
      <w:r w:rsidRPr="00BC6FDD">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BC6FDD">
        <w:rPr>
          <w:rFonts w:ascii="Palatino Linotype" w:hAnsi="Palatino Linotype" w:cs="Arial"/>
          <w:b/>
          <w:color w:val="000000" w:themeColor="text1"/>
          <w:sz w:val="24"/>
          <w:szCs w:val="24"/>
          <w:lang w:val="es-ES" w:eastAsia="es-MX"/>
        </w:rPr>
        <w:t>SUJETO OBLIGADO</w:t>
      </w:r>
      <w:r w:rsidRPr="00BC6FDD">
        <w:rPr>
          <w:rFonts w:ascii="Palatino Linotype" w:hAnsi="Palatino Linotype" w:cs="Arial"/>
          <w:color w:val="000000" w:themeColor="text1"/>
          <w:sz w:val="24"/>
          <w:szCs w:val="24"/>
          <w:lang w:val="es-ES" w:eastAsia="es-MX"/>
        </w:rPr>
        <w:t>.</w:t>
      </w:r>
    </w:p>
    <w:p w14:paraId="0B46B46C" w14:textId="77777777" w:rsidR="00BC6FDD" w:rsidRPr="00BC6FDD"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BC6FDD"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BC6FDD">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415C1767" w:rsidR="005000AA" w:rsidRPr="00624AAD" w:rsidRDefault="005000AA" w:rsidP="005000AA">
      <w:pPr>
        <w:pStyle w:val="Ttulo1"/>
        <w:rPr>
          <w:rFonts w:ascii="Palatino Linotype" w:eastAsia="MS Mincho" w:hAnsi="Palatino Linotype" w:cs="Times New Roman"/>
          <w:b/>
          <w:color w:val="auto"/>
          <w:sz w:val="24"/>
          <w:szCs w:val="24"/>
        </w:rPr>
      </w:pPr>
      <w:bookmarkStart w:id="7" w:name="_Toc87549675"/>
      <w:r w:rsidRPr="00624AAD">
        <w:rPr>
          <w:rFonts w:ascii="Palatino Linotype" w:hAnsi="Palatino Linotype"/>
          <w:b/>
          <w:color w:val="auto"/>
          <w:sz w:val="24"/>
          <w:szCs w:val="24"/>
        </w:rPr>
        <w:t>TERCERO. Planteamiento de la Litis</w:t>
      </w:r>
      <w:bookmarkEnd w:id="7"/>
      <w:r w:rsidRPr="00624AAD">
        <w:rPr>
          <w:rFonts w:ascii="Palatino Linotype" w:hAnsi="Palatino Linotype"/>
          <w:b/>
          <w:color w:val="auto"/>
          <w:sz w:val="24"/>
          <w:szCs w:val="24"/>
        </w:rPr>
        <w:t xml:space="preserve"> </w:t>
      </w:r>
    </w:p>
    <w:p w14:paraId="3DC4CDF7" w14:textId="1AF93F90" w:rsidR="00396CF5" w:rsidRPr="00A66103"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624AAD">
        <w:rPr>
          <w:rFonts w:ascii="Palatino Linotype" w:hAnsi="Palatino Linotype"/>
          <w:bCs/>
          <w:sz w:val="24"/>
        </w:rPr>
        <w:t>El recurrente solicitó</w:t>
      </w:r>
      <w:r w:rsidR="00495DAC">
        <w:rPr>
          <w:rFonts w:ascii="Palatino Linotype" w:hAnsi="Palatino Linotype"/>
          <w:bCs/>
          <w:sz w:val="24"/>
        </w:rPr>
        <w:t xml:space="preserve"> lo siguiente:</w:t>
      </w:r>
    </w:p>
    <w:p w14:paraId="69FE1272" w14:textId="77777777" w:rsidR="00A66103" w:rsidRDefault="00A66103" w:rsidP="00A66103">
      <w:pPr>
        <w:pStyle w:val="Prrafodelista"/>
        <w:spacing w:before="240" w:after="240" w:line="360" w:lineRule="auto"/>
        <w:ind w:left="0" w:right="49"/>
        <w:jc w:val="both"/>
        <w:rPr>
          <w:rFonts w:ascii="Palatino Linotype" w:hAnsi="Palatino Linotype"/>
          <w:bCs/>
          <w:sz w:val="24"/>
        </w:rPr>
      </w:pPr>
    </w:p>
    <w:p w14:paraId="378A7BBA" w14:textId="77777777" w:rsidR="002B2A4A" w:rsidRDefault="002B2A4A" w:rsidP="00A66103">
      <w:pPr>
        <w:pStyle w:val="Prrafodelista"/>
        <w:spacing w:before="240" w:after="240" w:line="360" w:lineRule="auto"/>
        <w:ind w:left="0" w:right="49"/>
        <w:jc w:val="both"/>
        <w:rPr>
          <w:rFonts w:ascii="Palatino Linotype" w:hAnsi="Palatino Linotype"/>
          <w:bCs/>
          <w:sz w:val="24"/>
        </w:rPr>
      </w:pPr>
    </w:p>
    <w:p w14:paraId="56B97200" w14:textId="77777777" w:rsidR="002B2A4A" w:rsidRDefault="002B2A4A" w:rsidP="00A66103">
      <w:pPr>
        <w:pStyle w:val="Prrafodelista"/>
        <w:spacing w:before="240" w:after="240" w:line="360" w:lineRule="auto"/>
        <w:ind w:left="0" w:right="49"/>
        <w:jc w:val="both"/>
        <w:rPr>
          <w:rFonts w:ascii="Palatino Linotype" w:hAnsi="Palatino Linotype"/>
          <w:bCs/>
          <w:sz w:val="24"/>
        </w:rPr>
      </w:pPr>
    </w:p>
    <w:p w14:paraId="23574544" w14:textId="161E9F4A" w:rsidR="002B2A4A" w:rsidRDefault="002B2A4A" w:rsidP="002B2A4A">
      <w:pPr>
        <w:pStyle w:val="Prrafodelista"/>
        <w:numPr>
          <w:ilvl w:val="0"/>
          <w:numId w:val="10"/>
        </w:numPr>
        <w:spacing w:before="240" w:after="240" w:line="360" w:lineRule="auto"/>
        <w:ind w:right="49"/>
        <w:jc w:val="both"/>
        <w:rPr>
          <w:rFonts w:ascii="Palatino Linotype" w:hAnsi="Palatino Linotype"/>
          <w:bCs/>
          <w:sz w:val="24"/>
        </w:rPr>
      </w:pPr>
      <w:r w:rsidRPr="002B2A4A">
        <w:rPr>
          <w:rFonts w:ascii="Palatino Linotype" w:hAnsi="Palatino Linotype"/>
          <w:bCs/>
          <w:sz w:val="24"/>
        </w:rPr>
        <w:lastRenderedPageBreak/>
        <w:t xml:space="preserve">Solicito información relativa al status laboral de los meses enero, febrero, marzo, abril, mayo y junio, además de la fecha de ingreso, nivel, y rango los siguientes servidores públicos: 1. Samuel Verdeja Ruíz; 2. Maribel Montes Vidal; 3. Enrique Rivera Ramos; 4. Abigail Guerrero Martínez; 5. Alan Leonardo Callejo Peña; 6. Clara Guerrero Díaz; 7. Blanca Inez Navarrete Duarte; 8. </w:t>
      </w:r>
      <w:proofErr w:type="spellStart"/>
      <w:r w:rsidRPr="002B2A4A">
        <w:rPr>
          <w:rFonts w:ascii="Palatino Linotype" w:hAnsi="Palatino Linotype"/>
          <w:bCs/>
          <w:sz w:val="24"/>
        </w:rPr>
        <w:t>Ayari</w:t>
      </w:r>
      <w:proofErr w:type="spellEnd"/>
      <w:r w:rsidRPr="002B2A4A">
        <w:rPr>
          <w:rFonts w:ascii="Palatino Linotype" w:hAnsi="Palatino Linotype"/>
          <w:bCs/>
          <w:sz w:val="24"/>
        </w:rPr>
        <w:t xml:space="preserve"> Gabriela Plata Espinoza; 9. Yolanda Jiménez Reyes.</w:t>
      </w:r>
    </w:p>
    <w:p w14:paraId="1D4AE1A2" w14:textId="77777777" w:rsidR="004934A5" w:rsidRDefault="004934A5" w:rsidP="004934A5">
      <w:pPr>
        <w:pStyle w:val="Prrafodelista"/>
        <w:tabs>
          <w:tab w:val="left" w:pos="284"/>
        </w:tabs>
        <w:spacing w:before="240" w:after="240" w:line="360" w:lineRule="auto"/>
        <w:ind w:left="0"/>
        <w:jc w:val="both"/>
        <w:rPr>
          <w:rFonts w:ascii="Palatino Linotype" w:eastAsiaTheme="minorEastAsia" w:hAnsi="Palatino Linotype"/>
          <w:iCs/>
          <w:sz w:val="24"/>
          <w:lang w:val="es-ES_tradnl"/>
        </w:rPr>
      </w:pPr>
    </w:p>
    <w:p w14:paraId="49EC6DB9" w14:textId="68EFBE85" w:rsidR="00616297" w:rsidRPr="009D1B5C"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9D1B5C">
        <w:rPr>
          <w:rFonts w:ascii="Palatino Linotype" w:eastAsiaTheme="minorEastAsia" w:hAnsi="Palatino Linotype"/>
          <w:iCs/>
          <w:sz w:val="24"/>
          <w:lang w:val="es-ES_tradnl"/>
        </w:rPr>
        <w:t>El Sujeto Obligado no entregó respuesta a la solicitud, motivo de inconformidad el recurrente.</w:t>
      </w:r>
    </w:p>
    <w:p w14:paraId="675FA98C" w14:textId="1B60C8C0"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3B3235">
        <w:rPr>
          <w:rFonts w:ascii="Palatino Linotype" w:eastAsiaTheme="minorEastAsia" w:hAnsi="Palatino Linotype" w:cs="Arial"/>
          <w:sz w:val="24"/>
          <w:szCs w:val="24"/>
          <w:lang w:val="es-ES_tradnl"/>
        </w:rPr>
        <w:t xml:space="preserve">Por lo tanto, el presente recurso de revisión se circunscribe en determinar si se </w:t>
      </w:r>
      <w:r w:rsidRPr="003B3235">
        <w:rPr>
          <w:rFonts w:ascii="Palatino Linotype" w:hAnsi="Palatino Linotype"/>
          <w:sz w:val="24"/>
          <w:szCs w:val="24"/>
          <w:lang w:val="es-ES_tradnl"/>
        </w:rPr>
        <w:t>actualiza las causales de procedencia</w:t>
      </w:r>
      <w:r w:rsidRPr="003B3235">
        <w:rPr>
          <w:rFonts w:ascii="Palatino Linotype" w:hAnsi="Palatino Linotype"/>
          <w:b/>
          <w:sz w:val="24"/>
          <w:szCs w:val="24"/>
          <w:lang w:val="es-ES_tradnl"/>
        </w:rPr>
        <w:t xml:space="preserve"> </w:t>
      </w:r>
      <w:r w:rsidRPr="003B3235">
        <w:rPr>
          <w:rFonts w:ascii="Palatino Linotype" w:hAnsi="Palatino Linotype" w:cs="Arial"/>
          <w:sz w:val="24"/>
          <w:szCs w:val="24"/>
          <w:lang w:val="es-ES_tradnl" w:eastAsia="es-MX"/>
        </w:rPr>
        <w:t xml:space="preserve">contenidas en </w:t>
      </w:r>
      <w:r w:rsidRPr="003B3235">
        <w:rPr>
          <w:rFonts w:ascii="Palatino Linotype" w:hAnsi="Palatino Linotype" w:cs="Arial"/>
          <w:sz w:val="24"/>
          <w:szCs w:val="24"/>
          <w:lang w:val="es-ES" w:eastAsia="es-MX"/>
        </w:rPr>
        <w:t xml:space="preserve">el artículo 179 fracciones VII de la </w:t>
      </w:r>
      <w:r w:rsidRPr="003B3235">
        <w:rPr>
          <w:rFonts w:ascii="Palatino Linotype" w:eastAsia="Calibri" w:hAnsi="Palatino Linotype" w:cs="Arial"/>
          <w:b/>
          <w:sz w:val="24"/>
          <w:szCs w:val="24"/>
          <w:lang w:val="es-ES"/>
        </w:rPr>
        <w:t>Ley de Transparencia y Acceso a la Información Pública del Estado de México y Municipios</w:t>
      </w:r>
      <w:r w:rsidRPr="003B3235">
        <w:rPr>
          <w:rFonts w:ascii="Palatino Linotype" w:hAnsi="Palatino Linotype" w:cs="Arial"/>
          <w:sz w:val="24"/>
          <w:szCs w:val="24"/>
          <w:lang w:val="es-ES" w:eastAsia="es-MX"/>
        </w:rPr>
        <w:t>.</w:t>
      </w:r>
    </w:p>
    <w:p w14:paraId="0D89BECC" w14:textId="77777777" w:rsidR="005000AA" w:rsidRPr="00624AAD" w:rsidRDefault="005000AA" w:rsidP="005000AA">
      <w:pPr>
        <w:pStyle w:val="Prrafodelista"/>
        <w:rPr>
          <w:rFonts w:ascii="Palatino Linotype" w:hAnsi="Palatino Linotype"/>
          <w:bCs/>
          <w:sz w:val="24"/>
        </w:rPr>
      </w:pPr>
    </w:p>
    <w:p w14:paraId="1F152840" w14:textId="7AA5F624" w:rsidR="005000AA" w:rsidRPr="00624AAD" w:rsidRDefault="00DB2180" w:rsidP="005000AA">
      <w:pPr>
        <w:pStyle w:val="Ttulo1"/>
        <w:spacing w:before="0" w:line="360" w:lineRule="auto"/>
        <w:rPr>
          <w:rFonts w:ascii="Palatino Linotype" w:hAnsi="Palatino Linotype"/>
          <w:b/>
          <w:color w:val="auto"/>
          <w:sz w:val="24"/>
          <w:szCs w:val="24"/>
          <w:lang w:eastAsia="en-US"/>
        </w:rPr>
      </w:pPr>
      <w:bookmarkStart w:id="8" w:name="_Toc4061675"/>
      <w:bookmarkStart w:id="9" w:name="_Toc3372324"/>
      <w:bookmarkStart w:id="10" w:name="_Toc499201873"/>
      <w:bookmarkStart w:id="11" w:name="_Toc87549676"/>
      <w:r w:rsidRPr="00624AAD">
        <w:rPr>
          <w:rFonts w:ascii="Palatino Linotype" w:hAnsi="Palatino Linotype"/>
          <w:b/>
          <w:color w:val="auto"/>
          <w:sz w:val="24"/>
          <w:szCs w:val="24"/>
        </w:rPr>
        <w:t>CUARTO</w:t>
      </w:r>
      <w:r w:rsidR="005000AA" w:rsidRPr="00624AAD">
        <w:rPr>
          <w:rFonts w:ascii="Palatino Linotype" w:hAnsi="Palatino Linotype"/>
          <w:b/>
          <w:color w:val="auto"/>
          <w:sz w:val="24"/>
          <w:szCs w:val="24"/>
        </w:rPr>
        <w:t>. Estudio y resolución del asunto</w:t>
      </w:r>
      <w:bookmarkEnd w:id="8"/>
      <w:bookmarkEnd w:id="9"/>
      <w:bookmarkEnd w:id="10"/>
      <w:bookmarkEnd w:id="11"/>
    </w:p>
    <w:p w14:paraId="77B70EA4" w14:textId="77777777" w:rsidR="00616297" w:rsidRPr="00255189" w:rsidRDefault="00616297" w:rsidP="00616297">
      <w:pPr>
        <w:keepNext/>
        <w:keepLines/>
        <w:numPr>
          <w:ilvl w:val="1"/>
          <w:numId w:val="2"/>
        </w:numPr>
        <w:tabs>
          <w:tab w:val="left" w:pos="284"/>
        </w:tabs>
        <w:spacing w:before="40"/>
        <w:ind w:left="0" w:firstLine="0"/>
        <w:contextualSpacing/>
        <w:jc w:val="both"/>
        <w:outlineLvl w:val="1"/>
        <w:rPr>
          <w:rFonts w:ascii="Palatino Linotype" w:eastAsia="MS Gothic" w:hAnsi="Palatino Linotype"/>
          <w:b/>
          <w:sz w:val="24"/>
          <w:szCs w:val="24"/>
          <w:lang w:val="es-ES_tradnl"/>
        </w:rPr>
      </w:pPr>
      <w:bookmarkStart w:id="12" w:name="_Toc498528948"/>
      <w:bookmarkStart w:id="13" w:name="_Toc68793654"/>
      <w:bookmarkStart w:id="14" w:name="_Toc87549677"/>
      <w:bookmarkStart w:id="15" w:name="_Toc34911390"/>
      <w:r w:rsidRPr="00255189">
        <w:rPr>
          <w:rFonts w:ascii="Palatino Linotype" w:eastAsia="MS Gothic" w:hAnsi="Palatino Linotype"/>
          <w:b/>
          <w:sz w:val="24"/>
          <w:szCs w:val="24"/>
          <w:lang w:val="es-ES_tradnl"/>
        </w:rPr>
        <w:t>Del deber de las autoridades de promover, respetar, proteger y garantizar el derecho de acceso a la información pública.</w:t>
      </w:r>
      <w:bookmarkEnd w:id="12"/>
      <w:bookmarkEnd w:id="13"/>
      <w:bookmarkEnd w:id="14"/>
      <w:r w:rsidRPr="00255189">
        <w:rPr>
          <w:rFonts w:ascii="Palatino Linotype" w:eastAsia="MS Gothic" w:hAnsi="Palatino Linotype"/>
          <w:b/>
          <w:sz w:val="24"/>
          <w:szCs w:val="24"/>
          <w:lang w:val="es-ES_tradnl"/>
        </w:rPr>
        <w:t xml:space="preserve"> </w:t>
      </w:r>
    </w:p>
    <w:p w14:paraId="44B9994C" w14:textId="77777777" w:rsidR="00616297" w:rsidRPr="00255189" w:rsidRDefault="00616297" w:rsidP="00616297">
      <w:pPr>
        <w:tabs>
          <w:tab w:val="left" w:pos="284"/>
        </w:tabs>
        <w:contextualSpacing/>
        <w:rPr>
          <w:rFonts w:ascii="Palatino Linotype" w:eastAsia="MS Mincho" w:hAnsi="Palatino Linotype" w:cs="Arial"/>
          <w:sz w:val="24"/>
          <w:szCs w:val="24"/>
          <w:lang w:val="es-ES_tradnl"/>
        </w:rPr>
      </w:pPr>
    </w:p>
    <w:p w14:paraId="1F3ACBDB"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MS Mincho" w:hAnsi="Palatino Linotype"/>
          <w:color w:val="000000"/>
          <w:sz w:val="24"/>
          <w:szCs w:val="24"/>
          <w:lang w:val="es-ES_tradnl"/>
        </w:rPr>
      </w:pPr>
      <w:r w:rsidRPr="00255189">
        <w:rPr>
          <w:rFonts w:ascii="Palatino Linotype" w:eastAsiaTheme="minorEastAsia" w:hAnsi="Palatino Linotype"/>
          <w:sz w:val="24"/>
          <w:szCs w:val="24"/>
          <w:lang w:val="es-ES_tradnl"/>
        </w:rPr>
        <w:t xml:space="preserve">Es menester precisar que este </w:t>
      </w:r>
      <w:r w:rsidRPr="00255189">
        <w:rPr>
          <w:rFonts w:ascii="Palatino Linotype" w:eastAsia="MS Mincho" w:hAnsi="Palatino Linotype"/>
          <w:color w:val="000000"/>
          <w:sz w:val="24"/>
          <w:szCs w:val="24"/>
          <w:lang w:val="es-ES_tradnl"/>
        </w:rPr>
        <w:t xml:space="preserve">Órgano Garante parte de que </w:t>
      </w:r>
      <w:r w:rsidRPr="00255189">
        <w:rPr>
          <w:rFonts w:ascii="Palatino Linotype" w:hAnsi="Palatino Linotype" w:cs="Arial"/>
          <w:color w:val="000000"/>
          <w:sz w:val="24"/>
          <w:szCs w:val="24"/>
          <w:lang w:val="es-ES_tradnl" w:eastAsia="es-MX"/>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w:t>
      </w:r>
      <w:r w:rsidRPr="00255189">
        <w:rPr>
          <w:rFonts w:ascii="Palatino Linotype" w:hAnsi="Palatino Linotype" w:cs="Arial"/>
          <w:color w:val="000000"/>
          <w:sz w:val="24"/>
          <w:szCs w:val="24"/>
          <w:lang w:val="es-ES_tradnl" w:eastAsia="es-MX"/>
        </w:rPr>
        <w:lastRenderedPageBreak/>
        <w:t>de los Estados Unidos Mexicanos y en el artículo quinto de la Particular del Estado de México, por lo que al respecto el</w:t>
      </w:r>
      <w:r w:rsidRPr="00255189">
        <w:rPr>
          <w:rFonts w:ascii="Palatino Linotype" w:hAnsi="Palatino Linotype" w:cs="Arial"/>
          <w:color w:val="000000"/>
          <w:sz w:val="24"/>
          <w:szCs w:val="24"/>
          <w:lang w:val="es-ES_tradnl"/>
        </w:rPr>
        <w:t xml:space="preserve">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255189">
        <w:rPr>
          <w:rFonts w:ascii="Palatino Linotype" w:hAnsi="Palatino Linotype" w:cs="Arial"/>
          <w:b/>
          <w:color w:val="000000"/>
          <w:sz w:val="24"/>
          <w:szCs w:val="24"/>
          <w:lang w:val="es-ES_tradnl"/>
        </w:rPr>
        <w:t xml:space="preserve">Constitución Política de los Estados Unidos Mexicanos </w:t>
      </w:r>
      <w:r w:rsidRPr="00255189">
        <w:rPr>
          <w:rFonts w:ascii="Palatino Linotype" w:hAnsi="Palatino Linotype" w:cs="Arial"/>
          <w:color w:val="000000"/>
          <w:sz w:val="24"/>
          <w:szCs w:val="24"/>
          <w:lang w:val="es-ES_tradnl"/>
        </w:rPr>
        <w:t xml:space="preserve">al señalar la obligación de “promover, </w:t>
      </w:r>
      <w:r w:rsidRPr="00255189">
        <w:rPr>
          <w:rFonts w:ascii="Palatino Linotype" w:hAnsi="Palatino Linotype" w:cs="Arial"/>
          <w:b/>
          <w:color w:val="000000"/>
          <w:sz w:val="24"/>
          <w:szCs w:val="24"/>
          <w:lang w:val="es-ES_tradnl"/>
        </w:rPr>
        <w:t>respetar</w:t>
      </w:r>
      <w:r w:rsidRPr="00255189">
        <w:rPr>
          <w:rFonts w:ascii="Palatino Linotype" w:hAnsi="Palatino Linotype" w:cs="Arial"/>
          <w:color w:val="000000"/>
          <w:sz w:val="24"/>
          <w:szCs w:val="24"/>
          <w:lang w:val="es-ES_tradnl"/>
        </w:rPr>
        <w:t xml:space="preserve">, proteger y </w:t>
      </w:r>
      <w:r w:rsidRPr="00255189">
        <w:rPr>
          <w:rFonts w:ascii="Palatino Linotype" w:hAnsi="Palatino Linotype" w:cs="Arial"/>
          <w:b/>
          <w:color w:val="000000"/>
          <w:sz w:val="24"/>
          <w:szCs w:val="24"/>
          <w:lang w:val="es-ES_tradnl"/>
        </w:rPr>
        <w:t>garantizar</w:t>
      </w:r>
      <w:r w:rsidRPr="00255189">
        <w:rPr>
          <w:rFonts w:ascii="Palatino Linotype" w:hAnsi="Palatino Linotype" w:cs="Arial"/>
          <w:color w:val="000000"/>
          <w:sz w:val="24"/>
          <w:szCs w:val="24"/>
          <w:lang w:val="es-ES_tradnl"/>
        </w:rPr>
        <w:t xml:space="preserve"> los derechos humanos”, entre los cuales se encuentra dicho derecho. </w:t>
      </w:r>
    </w:p>
    <w:p w14:paraId="2DAB62D5" w14:textId="77777777" w:rsidR="00616297" w:rsidRPr="00255189" w:rsidRDefault="00616297" w:rsidP="00616297">
      <w:pPr>
        <w:tabs>
          <w:tab w:val="left" w:pos="284"/>
        </w:tabs>
        <w:spacing w:before="240" w:after="240" w:line="360" w:lineRule="auto"/>
        <w:ind w:right="49"/>
        <w:contextualSpacing/>
        <w:jc w:val="both"/>
        <w:rPr>
          <w:rFonts w:ascii="Palatino Linotype" w:eastAsia="MS Mincho" w:hAnsi="Palatino Linotype"/>
          <w:color w:val="000000"/>
          <w:sz w:val="24"/>
          <w:szCs w:val="24"/>
          <w:lang w:val="es-ES_tradnl"/>
        </w:rPr>
      </w:pPr>
    </w:p>
    <w:p w14:paraId="22FB49CA"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Definiendo el Derecho de Acceso a la Información Pública como: </w:t>
      </w:r>
      <w:r w:rsidRPr="00255189">
        <w:rPr>
          <w:rFonts w:ascii="Palatino Linotype" w:eastAsiaTheme="minorEastAsia" w:hAnsi="Palatino Linotype"/>
          <w:i/>
          <w:color w:val="000000"/>
          <w:sz w:val="24"/>
          <w:szCs w:val="24"/>
          <w:lang w:val="es-ES_tradnl"/>
        </w:rPr>
        <w:t>La igualdad de oportunidades para recibir, buscar e impartir información</w:t>
      </w:r>
      <w:r w:rsidRPr="00255189">
        <w:rPr>
          <w:rFonts w:ascii="Palatino Linotype" w:eastAsiaTheme="minorEastAsia" w:hAnsi="Palatino Linotype"/>
          <w:i/>
          <w:color w:val="000000"/>
          <w:sz w:val="24"/>
          <w:szCs w:val="24"/>
          <w:vertAlign w:val="superscript"/>
          <w:lang w:val="es-ES_tradnl"/>
        </w:rPr>
        <w:footnoteReference w:id="1"/>
      </w:r>
      <w:r w:rsidRPr="00255189">
        <w:rPr>
          <w:rFonts w:ascii="Palatino Linotype" w:eastAsiaTheme="minorEastAsia" w:hAnsi="Palatino Linotype"/>
          <w:i/>
          <w:color w:val="000000"/>
          <w:sz w:val="24"/>
          <w:szCs w:val="24"/>
          <w:lang w:val="es-ES_tradnl"/>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55189">
        <w:rPr>
          <w:rFonts w:ascii="Palatino Linotype" w:eastAsiaTheme="minorEastAsia" w:hAnsi="Palatino Linotype"/>
          <w:i/>
          <w:color w:val="000000"/>
          <w:sz w:val="24"/>
          <w:szCs w:val="24"/>
          <w:vertAlign w:val="superscript"/>
          <w:lang w:val="es-ES_tradnl"/>
        </w:rPr>
        <w:footnoteReference w:id="2"/>
      </w:r>
      <w:r w:rsidRPr="00255189">
        <w:rPr>
          <w:rFonts w:ascii="Palatino Linotype" w:eastAsiaTheme="minorEastAsia" w:hAnsi="Palatino Linotype"/>
          <w:color w:val="000000"/>
          <w:sz w:val="24"/>
          <w:szCs w:val="24"/>
          <w:lang w:val="es-ES_tradnl"/>
        </w:rPr>
        <w:t>que se constituye como una herramienta fundamental para ejercer</w:t>
      </w:r>
      <w:r w:rsidRPr="00255189">
        <w:rPr>
          <w:rFonts w:ascii="Palatino Linotype" w:eastAsiaTheme="minorEastAsia" w:hAnsi="Palatino Linotype"/>
          <w:i/>
          <w:color w:val="000000"/>
          <w:sz w:val="24"/>
          <w:szCs w:val="24"/>
          <w:lang w:val="es-ES_tradnl"/>
        </w:rPr>
        <w:t xml:space="preserve"> el control democrático de las gestiones estatales, de forma tal que puedan cuestionar, indagar y considerar si se está dando un adecuado cumplimiento a las funciones públicas,</w:t>
      </w:r>
      <w:r w:rsidRPr="00255189">
        <w:rPr>
          <w:rFonts w:ascii="Palatino Linotype" w:eastAsiaTheme="minorEastAsia" w:hAnsi="Palatino Linotype"/>
          <w:i/>
          <w:color w:val="000000"/>
          <w:sz w:val="24"/>
          <w:szCs w:val="24"/>
          <w:vertAlign w:val="superscript"/>
          <w:lang w:val="es-ES_tradnl"/>
        </w:rPr>
        <w:footnoteReference w:id="3"/>
      </w:r>
      <w:r w:rsidRPr="00255189">
        <w:rPr>
          <w:rFonts w:ascii="Palatino Linotype" w:eastAsiaTheme="minorEastAsia" w:hAnsi="Palatino Linotype"/>
          <w:color w:val="000000"/>
          <w:sz w:val="24"/>
          <w:szCs w:val="24"/>
          <w:lang w:val="es-ES_tradnl"/>
        </w:rPr>
        <w:t>fomentando</w:t>
      </w:r>
      <w:r w:rsidRPr="00255189">
        <w:rPr>
          <w:rFonts w:ascii="Palatino Linotype" w:eastAsiaTheme="minorEastAsia" w:hAnsi="Palatino Linotype"/>
          <w:i/>
          <w:color w:val="000000"/>
          <w:sz w:val="24"/>
          <w:szCs w:val="24"/>
          <w:lang w:val="es-ES_tradnl"/>
        </w:rPr>
        <w:t xml:space="preserve"> la transparencia de las actividades estatales y </w:t>
      </w:r>
      <w:r w:rsidRPr="00255189">
        <w:rPr>
          <w:rFonts w:ascii="Palatino Linotype" w:eastAsiaTheme="minorEastAsia" w:hAnsi="Palatino Linotype"/>
          <w:color w:val="000000"/>
          <w:sz w:val="24"/>
          <w:szCs w:val="24"/>
          <w:lang w:val="es-ES_tradnl"/>
        </w:rPr>
        <w:t>promoviendo</w:t>
      </w:r>
      <w:r w:rsidRPr="00255189">
        <w:rPr>
          <w:rFonts w:ascii="Palatino Linotype" w:eastAsiaTheme="minorEastAsia" w:hAnsi="Palatino Linotype"/>
          <w:i/>
          <w:color w:val="000000"/>
          <w:sz w:val="24"/>
          <w:szCs w:val="24"/>
          <w:lang w:val="es-ES_tradnl"/>
        </w:rPr>
        <w:t xml:space="preserve"> la responsabilidad de los funcionarios sobre su gestión pública,</w:t>
      </w:r>
      <w:r w:rsidRPr="00255189">
        <w:rPr>
          <w:rFonts w:ascii="Palatino Linotype" w:eastAsiaTheme="minorEastAsia" w:hAnsi="Palatino Linotype"/>
          <w:i/>
          <w:color w:val="000000"/>
          <w:sz w:val="24"/>
          <w:szCs w:val="24"/>
          <w:vertAlign w:val="superscript"/>
          <w:lang w:val="es-ES_tradnl"/>
        </w:rPr>
        <w:footnoteReference w:id="4"/>
      </w:r>
      <w:r w:rsidRPr="00255189">
        <w:rPr>
          <w:rFonts w:ascii="Palatino Linotype" w:eastAsiaTheme="minorEastAsia" w:hAnsi="Palatino Linotype"/>
          <w:color w:val="000000"/>
          <w:sz w:val="24"/>
          <w:szCs w:val="24"/>
          <w:lang w:val="es-ES_tradnl"/>
        </w:rPr>
        <w:t>que permite</w:t>
      </w:r>
      <w:r w:rsidRPr="00255189">
        <w:rPr>
          <w:rFonts w:ascii="Palatino Linotype" w:eastAsiaTheme="minorEastAsia" w:hAnsi="Palatino Linotype"/>
          <w:i/>
          <w:color w:val="000000"/>
          <w:sz w:val="24"/>
          <w:szCs w:val="24"/>
          <w:lang w:val="es-ES_tradnl"/>
        </w:rPr>
        <w:t xml:space="preserve"> saber qué están </w:t>
      </w:r>
      <w:r w:rsidRPr="00255189">
        <w:rPr>
          <w:rFonts w:ascii="Palatino Linotype" w:eastAsiaTheme="minorEastAsia" w:hAnsi="Palatino Linotype"/>
          <w:i/>
          <w:color w:val="000000"/>
          <w:sz w:val="24"/>
          <w:szCs w:val="24"/>
          <w:lang w:val="es-ES_tradnl"/>
        </w:rPr>
        <w:lastRenderedPageBreak/>
        <w:t>haciendo los gobiernos por sus pueblos, sin lo cual la verdad languidecería y la participación en el gobierno permanecería fragmentada.</w:t>
      </w:r>
    </w:p>
    <w:p w14:paraId="1D4A9E01" w14:textId="77777777" w:rsidR="00616297" w:rsidRPr="00255189" w:rsidRDefault="00616297" w:rsidP="00616297">
      <w:pPr>
        <w:tabs>
          <w:tab w:val="left" w:pos="284"/>
        </w:tabs>
        <w:contextualSpacing/>
        <w:rPr>
          <w:rFonts w:ascii="Palatino Linotype" w:hAnsi="Palatino Linotype"/>
          <w:sz w:val="24"/>
          <w:szCs w:val="24"/>
          <w:lang w:val="es-ES_tradnl"/>
        </w:rPr>
      </w:pPr>
    </w:p>
    <w:p w14:paraId="529C5B1D" w14:textId="08F10241"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255189">
        <w:rPr>
          <w:rFonts w:ascii="Palatino Linotype" w:hAnsi="Palatino Linotype"/>
          <w:sz w:val="24"/>
          <w:szCs w:val="24"/>
          <w:lang w:val="es-ES_tradnl"/>
        </w:rPr>
        <w:t xml:space="preserve">Por lo anterior, se deduce que el derecho de acceso a la información pública es un derecho humano constitucionalmente reconocido, en </w:t>
      </w:r>
      <w:r w:rsidR="00D362AB" w:rsidRPr="00255189">
        <w:rPr>
          <w:rFonts w:ascii="Palatino Linotype" w:hAnsi="Palatino Linotype"/>
          <w:sz w:val="24"/>
          <w:szCs w:val="24"/>
          <w:lang w:val="es-ES_tradnl"/>
        </w:rPr>
        <w:t>consecuencia,</w:t>
      </w:r>
      <w:r w:rsidRPr="00255189">
        <w:rPr>
          <w:rFonts w:ascii="Palatino Linotype" w:hAnsi="Palatino Linotype"/>
          <w:sz w:val="24"/>
          <w:szCs w:val="24"/>
          <w:lang w:val="es-ES_tradnl"/>
        </w:rPr>
        <w:t xml:space="preserve"> todas las autoridades en el ámbito de sus competencias, funciones y atribuciones tienen la obligación de respetarlo, protegerlo y garantizarlo.</w:t>
      </w:r>
    </w:p>
    <w:p w14:paraId="53603DB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i/>
          <w:sz w:val="24"/>
          <w:szCs w:val="24"/>
          <w:lang w:val="es-ES_tradnl"/>
        </w:rPr>
      </w:pPr>
      <w:r w:rsidRPr="00255189">
        <w:rPr>
          <w:rFonts w:ascii="Palatino Linotype" w:eastAsiaTheme="minorEastAsia" w:hAnsi="Palatino Linotype"/>
          <w:i/>
          <w:sz w:val="24"/>
          <w:szCs w:val="24"/>
          <w:lang w:val="es-ES_tradnl"/>
        </w:rPr>
        <w:t xml:space="preserve"> </w:t>
      </w:r>
    </w:p>
    <w:p w14:paraId="2E2BF7E3" w14:textId="67C209E3"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hAnsi="Palatino Linotype"/>
          <w:sz w:val="24"/>
          <w:szCs w:val="24"/>
          <w:lang w:val="es-ES_tradnl"/>
        </w:rPr>
        <w:t>Por lo tanto, derivado de lo señalado co</w:t>
      </w:r>
      <w:r>
        <w:rPr>
          <w:rFonts w:ascii="Palatino Linotype" w:hAnsi="Palatino Linotype"/>
          <w:sz w:val="24"/>
          <w:szCs w:val="24"/>
          <w:lang w:val="es-ES_tradnl"/>
        </w:rPr>
        <w:t xml:space="preserve">n anterioridad la actuación del </w:t>
      </w:r>
      <w:r w:rsidR="002B2A4A" w:rsidRPr="002B2A4A">
        <w:rPr>
          <w:rFonts w:ascii="Palatino Linotype" w:eastAsia="Calibri" w:hAnsi="Palatino Linotype" w:cs="Arial"/>
          <w:b/>
          <w:sz w:val="24"/>
          <w:szCs w:val="24"/>
        </w:rPr>
        <w:t>Ayuntamiento de Ocoyoacac</w:t>
      </w:r>
      <w:r w:rsidR="000879AE">
        <w:rPr>
          <w:rFonts w:ascii="Palatino Linotype" w:eastAsia="Calibri" w:hAnsi="Palatino Linotype" w:cs="Arial"/>
          <w:b/>
          <w:sz w:val="24"/>
          <w:szCs w:val="24"/>
          <w:lang w:val="es-ES"/>
        </w:rPr>
        <w:t xml:space="preserve"> </w:t>
      </w:r>
      <w:r w:rsidRPr="00255189">
        <w:rPr>
          <w:rFonts w:ascii="Palatino Linotype" w:eastAsiaTheme="minorEastAsia" w:hAnsi="Palatino Linotype" w:cs="Arial"/>
          <w:sz w:val="24"/>
          <w:szCs w:val="24"/>
          <w:lang w:val="es-ES_tradnl"/>
        </w:rPr>
        <w:t>constituye una afectación al derecho humano de acceso a la información pública del particular, toda vez que incumple al no</w:t>
      </w:r>
      <w:r>
        <w:rPr>
          <w:rFonts w:ascii="Palatino Linotype" w:eastAsiaTheme="minorEastAsia" w:hAnsi="Palatino Linotype" w:cs="Arial"/>
          <w:sz w:val="24"/>
          <w:szCs w:val="24"/>
          <w:lang w:val="es-ES_tradnl"/>
        </w:rPr>
        <w:t xml:space="preserve"> dar trámite a la solicitud y por ello entregar la información ni en respuesta ni en informe justificado, dos momentos procesales que antes del cierre de instrucción del asunto a resolver, puede ser entregada la información para reparar el derecho afectado. </w:t>
      </w:r>
    </w:p>
    <w:p w14:paraId="67D17C9B"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6AA6288A" w14:textId="77777777" w:rsidR="00616297" w:rsidRPr="0071317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eastAsiaTheme="minorEastAsia" w:hAnsi="Palatino Linotype" w:cs="Arial"/>
          <w:sz w:val="24"/>
          <w:szCs w:val="24"/>
          <w:lang w:val="es-ES_tradnl"/>
        </w:rPr>
        <w:t xml:space="preserve">Ante tal afectación, el artículo primero Constitucional de forma clara y precisa dispone que como consecuencia de la obligación que tienen las autoridades de promover, respetar, proteger y garantizar el derecho humano; el Estado deberá </w:t>
      </w:r>
      <w:r w:rsidRPr="00255189">
        <w:rPr>
          <w:rFonts w:ascii="Palatino Linotype" w:eastAsiaTheme="minorEastAsia" w:hAnsi="Palatino Linotype" w:cs="Arial"/>
          <w:sz w:val="24"/>
          <w:szCs w:val="24"/>
          <w:u w:val="single"/>
          <w:lang w:val="es-ES_tradnl"/>
        </w:rPr>
        <w:t>prevenir, investigar, sancionar y reparar las violaciones a los derechos humanos</w:t>
      </w:r>
      <w:r w:rsidRPr="00255189">
        <w:rPr>
          <w:rFonts w:ascii="Palatino Linotype" w:eastAsiaTheme="minorEastAsia" w:hAnsi="Palatino Linotype" w:cs="Arial"/>
          <w:sz w:val="24"/>
          <w:szCs w:val="24"/>
          <w:lang w:val="es-ES_tradnl"/>
        </w:rPr>
        <w:t xml:space="preserve">. </w:t>
      </w:r>
    </w:p>
    <w:p w14:paraId="036E14FF" w14:textId="77777777" w:rsidR="00616297" w:rsidRPr="0071317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31282C77" w14:textId="77777777" w:rsidR="00616297" w:rsidRPr="00D5606A" w:rsidRDefault="00616297" w:rsidP="00616297">
      <w:pPr>
        <w:numPr>
          <w:ilvl w:val="0"/>
          <w:numId w:val="2"/>
        </w:numPr>
        <w:tabs>
          <w:tab w:val="left" w:pos="284"/>
        </w:tabs>
        <w:spacing w:before="240" w:line="360" w:lineRule="auto"/>
        <w:ind w:left="0" w:firstLine="0"/>
        <w:contextualSpacing/>
        <w:jc w:val="both"/>
        <w:rPr>
          <w:rFonts w:ascii="Palatino Linotype" w:hAnsi="Palatino Linotype"/>
          <w:sz w:val="24"/>
          <w:szCs w:val="24"/>
          <w:lang w:val="es-ES_tradnl"/>
        </w:rPr>
      </w:pPr>
      <w:r w:rsidRPr="00D5606A">
        <w:rPr>
          <w:rFonts w:ascii="Palatino Linotype" w:eastAsiaTheme="minorEastAsia" w:hAnsi="Palatino Linotype" w:cs="Arial"/>
          <w:sz w:val="24"/>
          <w:szCs w:val="24"/>
          <w:lang w:val="es-ES_tradnl"/>
        </w:rPr>
        <w:t xml:space="preserve">En tal sentido, el derecho de acceso a la información constituye una garantía primaria, tal y como lo señala el artículo 150 de la Ley de Transparencia y Acceso a la </w:t>
      </w:r>
      <w:r w:rsidRPr="00D5606A">
        <w:rPr>
          <w:rFonts w:ascii="Palatino Linotype" w:eastAsiaTheme="minorEastAsia" w:hAnsi="Palatino Linotype" w:cs="Arial"/>
          <w:sz w:val="24"/>
          <w:szCs w:val="24"/>
          <w:lang w:val="es-ES_tradnl"/>
        </w:rPr>
        <w:lastRenderedPageBreak/>
        <w:t xml:space="preserve">Información del Estado de México y Municipios, que además, establece que se regirá </w:t>
      </w:r>
      <w:r w:rsidRPr="00D5606A">
        <w:rPr>
          <w:rFonts w:ascii="Palatino Linotype" w:eastAsiaTheme="minorEastAsia" w:hAnsi="Palatino Linotype" w:cs="Arial"/>
          <w:i/>
          <w:sz w:val="24"/>
          <w:szCs w:val="24"/>
          <w:lang w:val="es-ES_tradnl"/>
        </w:rPr>
        <w:t>por los principios de simplicidad, rapidez gratuidad del procedimiento, auxilio y orientación a los particulares</w:t>
      </w:r>
      <w:r w:rsidRPr="00D5606A">
        <w:rPr>
          <w:rFonts w:ascii="Palatino Linotype" w:eastAsiaTheme="minorEastAsia" w:hAnsi="Palatino Linotype" w:cs="Arial"/>
          <w:sz w:val="24"/>
          <w:szCs w:val="24"/>
          <w:lang w:val="es-ES_tradnl"/>
        </w:rPr>
        <w:t xml:space="preserve">, contemplando el derecho de las personas con discapacidad y hablantes de lengua indígena. </w:t>
      </w:r>
    </w:p>
    <w:p w14:paraId="6D3EA30D" w14:textId="77777777" w:rsidR="00616297" w:rsidRPr="0071317B" w:rsidRDefault="00616297" w:rsidP="00616297">
      <w:pPr>
        <w:tabs>
          <w:tab w:val="left" w:pos="284"/>
        </w:tabs>
        <w:spacing w:before="240" w:after="240" w:line="360" w:lineRule="auto"/>
        <w:contextualSpacing/>
        <w:jc w:val="both"/>
        <w:rPr>
          <w:rFonts w:ascii="Palatino Linotype" w:hAnsi="Palatino Linotype"/>
          <w:sz w:val="24"/>
          <w:szCs w:val="24"/>
          <w:lang w:val="es-ES_tradnl"/>
        </w:rPr>
      </w:pPr>
    </w:p>
    <w:p w14:paraId="1702110D" w14:textId="77777777" w:rsidR="00616297" w:rsidRPr="0071317B"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sz w:val="24"/>
          <w:szCs w:val="24"/>
          <w:lang w:val="es-ES_tradnl"/>
        </w:rPr>
      </w:pPr>
      <w:r w:rsidRPr="00255189">
        <w:rPr>
          <w:rFonts w:ascii="Palatino Linotype" w:hAnsi="Palatino Linotype"/>
          <w:sz w:val="24"/>
          <w:szCs w:val="24"/>
          <w:lang w:val="es-ES_tradnl"/>
        </w:rPr>
        <w:t xml:space="preserve">Es así que la </w:t>
      </w:r>
      <w:r w:rsidRPr="00255189">
        <w:rPr>
          <w:rFonts w:ascii="Palatino Linotype" w:hAnsi="Palatino Linotype"/>
          <w:b/>
          <w:sz w:val="24"/>
          <w:szCs w:val="24"/>
          <w:lang w:val="es-ES_tradnl"/>
        </w:rPr>
        <w:t xml:space="preserve">Ley de Transparencia y Acceso a la Información Pública del Estado de México y Municipios, </w:t>
      </w:r>
      <w:r w:rsidRPr="00255189">
        <w:rPr>
          <w:rFonts w:ascii="Palatino Linotype" w:hAnsi="Palatino Linotype"/>
          <w:sz w:val="24"/>
          <w:szCs w:val="24"/>
          <w:lang w:val="es-ES_tradnl"/>
        </w:rPr>
        <w:t>cuyo objeto es establecer principios, bases generales y procedimientos para tutelar y garantizar la transparencia y el derecho humano de acceso a la información pública en posesión de los sujetos obligados; en su artículo 176</w:t>
      </w:r>
      <w:r w:rsidRPr="00255189">
        <w:rPr>
          <w:rFonts w:ascii="Palatino Linotype" w:hAnsi="Palatino Linotype"/>
          <w:b/>
          <w:sz w:val="24"/>
          <w:szCs w:val="24"/>
          <w:lang w:val="es-ES_tradnl"/>
        </w:rPr>
        <w:t xml:space="preserve"> </w:t>
      </w:r>
      <w:r w:rsidRPr="00255189">
        <w:rPr>
          <w:rFonts w:ascii="Palatino Linotype" w:hAnsi="Palatino Linotype"/>
          <w:sz w:val="24"/>
          <w:szCs w:val="24"/>
          <w:lang w:val="es-ES_tradnl"/>
        </w:rPr>
        <w:t xml:space="preserve">establece que </w:t>
      </w:r>
      <w:r w:rsidRPr="006E3DBF">
        <w:rPr>
          <w:rFonts w:ascii="Palatino Linotype" w:hAnsi="Palatino Linotype"/>
          <w:b/>
          <w:i/>
          <w:sz w:val="24"/>
          <w:szCs w:val="24"/>
          <w:u w:val="single"/>
          <w:lang w:val="es-ES_tradnl"/>
        </w:rPr>
        <w:t>el recurso de revisión es la garantía secundaria</w:t>
      </w:r>
      <w:r w:rsidRPr="006E3DBF">
        <w:rPr>
          <w:rFonts w:ascii="Palatino Linotype" w:hAnsi="Palatino Linotype"/>
          <w:b/>
          <w:i/>
          <w:sz w:val="24"/>
          <w:szCs w:val="24"/>
          <w:lang w:val="es-ES_tradnl"/>
        </w:rPr>
        <w:t xml:space="preserve"> mediante la cual se pretende reparar cualquier posible afectación al derecho de acceso a la información pública</w:t>
      </w:r>
      <w:r w:rsidRPr="006E3DBF">
        <w:rPr>
          <w:rFonts w:ascii="Palatino Linotype" w:hAnsi="Palatino Linotype"/>
          <w:b/>
          <w:sz w:val="24"/>
          <w:szCs w:val="24"/>
          <w:lang w:val="es-ES_tradnl"/>
        </w:rPr>
        <w:t>, s</w:t>
      </w:r>
      <w:r w:rsidRPr="00255189">
        <w:rPr>
          <w:rFonts w:ascii="Palatino Linotype" w:hAnsi="Palatino Linotype"/>
          <w:sz w:val="24"/>
          <w:szCs w:val="24"/>
          <w:lang w:val="es-ES_tradnl"/>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4554E5C8" w14:textId="77777777" w:rsidR="00616297" w:rsidRPr="00255189" w:rsidRDefault="00616297" w:rsidP="00616297">
      <w:pPr>
        <w:tabs>
          <w:tab w:val="left" w:pos="284"/>
        </w:tabs>
        <w:rPr>
          <w:rFonts w:ascii="Palatino Linotype" w:eastAsia="MS Mincho" w:hAnsi="Palatino Linotype" w:cs="Arial"/>
          <w:sz w:val="24"/>
          <w:szCs w:val="24"/>
          <w:lang w:val="es-ES_tradnl"/>
        </w:rPr>
      </w:pPr>
    </w:p>
    <w:p w14:paraId="64FFFD2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Establecido lo anterior, resulta evidente que las razones o motivos de inconformidad hechos valer en el recurso de revisión resultan </w:t>
      </w:r>
      <w:r w:rsidRPr="00255189">
        <w:rPr>
          <w:rFonts w:ascii="Palatino Linotype" w:eastAsia="Calibri" w:hAnsi="Palatino Linotype"/>
          <w:b/>
          <w:sz w:val="24"/>
          <w:szCs w:val="24"/>
          <w:lang w:val="es-ES_tradnl"/>
        </w:rPr>
        <w:t>fundadas y procedentes</w:t>
      </w:r>
      <w:r w:rsidRPr="00255189">
        <w:rPr>
          <w:rFonts w:ascii="Palatino Linotype" w:eastAsia="Calibri" w:hAnsi="Palatino Linotype"/>
          <w:sz w:val="24"/>
          <w:szCs w:val="24"/>
          <w:lang w:val="es-ES_tradnl"/>
        </w:rPr>
        <w:t xml:space="preserve">, debido a que el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fue omiso en responder la solici</w:t>
      </w:r>
      <w:r>
        <w:rPr>
          <w:rFonts w:ascii="Palatino Linotype" w:eastAsia="Calibri" w:hAnsi="Palatino Linotype"/>
          <w:sz w:val="24"/>
          <w:szCs w:val="24"/>
          <w:lang w:val="es-ES_tradnl"/>
        </w:rPr>
        <w:t xml:space="preserve">tud de información en cuestión, es decir, NO proporciono respuesta alguna, negando así el acceso a cualquier tipo de información sin ofrecer mayores </w:t>
      </w:r>
      <w:r>
        <w:rPr>
          <w:rFonts w:ascii="Palatino Linotype" w:eastAsia="Calibri" w:hAnsi="Palatino Linotype"/>
          <w:sz w:val="24"/>
          <w:szCs w:val="24"/>
          <w:lang w:val="es-ES_tradnl"/>
        </w:rPr>
        <w:lastRenderedPageBreak/>
        <w:t xml:space="preserve">explicaciones, es decir, no fundó ni motivó su omisión, su falta de actuación en relación a sus obligaciones de garantizar el acceso a la información pública. </w:t>
      </w:r>
    </w:p>
    <w:p w14:paraId="4B9E9BCD" w14:textId="77777777" w:rsidR="00616297" w:rsidRPr="00255189"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1ECBE5E2" w14:textId="5FE02FB2" w:rsidR="00616297" w:rsidRPr="006E3DBF"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Dicha omisión implica un incumplimiento de las obligaciones que la Ley de Transparencia y Acceso a la Información del Estado de México y Municipios le impone al </w:t>
      </w:r>
      <w:r w:rsidR="002B2A4A" w:rsidRPr="002B2A4A">
        <w:rPr>
          <w:rFonts w:ascii="Palatino Linotype" w:eastAsia="Calibri" w:hAnsi="Palatino Linotype" w:cs="Arial"/>
          <w:b/>
          <w:sz w:val="24"/>
          <w:szCs w:val="24"/>
        </w:rPr>
        <w:t>Ayuntamiento de Ocoyoacac</w:t>
      </w:r>
      <w:r w:rsidRPr="00B93FF6">
        <w:rPr>
          <w:rFonts w:ascii="Palatino Linotype" w:eastAsia="Calibri" w:hAnsi="Palatino Linotype"/>
          <w:b/>
          <w:sz w:val="28"/>
          <w:szCs w:val="24"/>
          <w:lang w:val="es-ES_tradnl"/>
        </w:rPr>
        <w:t xml:space="preserve"> </w:t>
      </w:r>
      <w:r w:rsidRPr="00255189">
        <w:rPr>
          <w:rFonts w:ascii="Palatino Linotype" w:eastAsia="Calibri" w:hAnsi="Palatino Linotype"/>
          <w:sz w:val="24"/>
          <w:szCs w:val="24"/>
          <w:lang w:val="es-ES_tradnl"/>
        </w:rPr>
        <w:t>como sujeto obligado, de conformidad con el artículo 23 fracción I</w:t>
      </w:r>
      <w:r w:rsidR="002C265C">
        <w:rPr>
          <w:rFonts w:ascii="Palatino Linotype" w:eastAsia="Calibri" w:hAnsi="Palatino Linotype"/>
          <w:sz w:val="24"/>
          <w:szCs w:val="24"/>
          <w:lang w:val="es-ES_tradnl"/>
        </w:rPr>
        <w:t>V</w:t>
      </w:r>
      <w:r w:rsidRPr="00255189">
        <w:rPr>
          <w:rFonts w:ascii="Palatino Linotype" w:eastAsia="Calibri" w:hAnsi="Palatino Linotype"/>
          <w:sz w:val="24"/>
          <w:szCs w:val="24"/>
          <w:lang w:val="es-ES_tradnl"/>
        </w:rPr>
        <w:t>, que a la letra dice:</w:t>
      </w:r>
    </w:p>
    <w:p w14:paraId="0F3EE3D9" w14:textId="77777777" w:rsidR="00616297" w:rsidRPr="00255189" w:rsidRDefault="00616297" w:rsidP="00616297">
      <w:pPr>
        <w:tabs>
          <w:tab w:val="left" w:pos="284"/>
        </w:tabs>
        <w:contextualSpacing/>
        <w:rPr>
          <w:rFonts w:ascii="Palatino Linotype" w:eastAsia="Calibri" w:hAnsi="Palatino Linotype"/>
          <w:sz w:val="24"/>
          <w:szCs w:val="24"/>
          <w:lang w:val="es-ES_tradnl"/>
        </w:rPr>
      </w:pPr>
    </w:p>
    <w:p w14:paraId="7AB7C003" w14:textId="77777777" w:rsidR="00616297" w:rsidRPr="009D1B5C" w:rsidRDefault="00616297" w:rsidP="00616297">
      <w:pPr>
        <w:tabs>
          <w:tab w:val="left" w:pos="284"/>
        </w:tabs>
        <w:spacing w:before="240" w:after="240" w:line="360" w:lineRule="auto"/>
        <w:ind w:left="567" w:right="567"/>
        <w:contextualSpacing/>
        <w:rPr>
          <w:rFonts w:ascii="Palatino Linotype" w:eastAsia="Calibri" w:hAnsi="Palatino Linotype"/>
          <w:b/>
          <w:bCs/>
          <w:i/>
          <w:sz w:val="22"/>
          <w:szCs w:val="22"/>
          <w:lang w:val="es-ES_tradnl"/>
        </w:rPr>
      </w:pPr>
      <w:r w:rsidRPr="009D1B5C">
        <w:rPr>
          <w:rFonts w:ascii="Palatino Linotype" w:eastAsia="Calibri" w:hAnsi="Palatino Linotype"/>
          <w:b/>
          <w:bCs/>
          <w:i/>
          <w:sz w:val="22"/>
          <w:szCs w:val="22"/>
          <w:lang w:val="es-ES_tradnl"/>
        </w:rPr>
        <w:t>“Artículo 23.</w:t>
      </w:r>
      <w:r w:rsidRPr="009D1B5C">
        <w:rPr>
          <w:rFonts w:ascii="Palatino Linotype" w:eastAsia="Calibri" w:hAnsi="Palatino Linotype"/>
          <w:bCs/>
          <w:i/>
          <w:sz w:val="22"/>
          <w:szCs w:val="22"/>
          <w:lang w:val="es-ES_tradnl"/>
        </w:rPr>
        <w:t xml:space="preserve"> </w:t>
      </w:r>
      <w:r w:rsidRPr="009D1B5C">
        <w:rPr>
          <w:rFonts w:ascii="Palatino Linotype" w:eastAsia="Calibri" w:hAnsi="Palatino Linotype"/>
          <w:b/>
          <w:bCs/>
          <w:i/>
          <w:sz w:val="22"/>
          <w:szCs w:val="22"/>
          <w:lang w:val="es-ES_tradnl"/>
        </w:rPr>
        <w:t xml:space="preserve">Son </w:t>
      </w:r>
      <w:r w:rsidRPr="009D1B5C">
        <w:rPr>
          <w:rFonts w:ascii="Palatino Linotype" w:eastAsia="Calibri" w:hAnsi="Palatino Linotype"/>
          <w:b/>
          <w:bCs/>
          <w:i/>
          <w:sz w:val="22"/>
          <w:szCs w:val="22"/>
          <w:u w:val="single"/>
          <w:lang w:val="es-ES_tradnl"/>
        </w:rPr>
        <w:t>sujetos obligados a transparentar y permitir el acceso a su información</w:t>
      </w:r>
      <w:r w:rsidRPr="009D1B5C">
        <w:rPr>
          <w:rFonts w:ascii="Palatino Linotype" w:eastAsia="Calibri" w:hAnsi="Palatino Linotype"/>
          <w:b/>
          <w:bCs/>
          <w:i/>
          <w:sz w:val="22"/>
          <w:szCs w:val="22"/>
          <w:lang w:val="es-ES_tradnl"/>
        </w:rPr>
        <w:t xml:space="preserve"> y proteger los datos personales que obren en su poder: </w:t>
      </w:r>
    </w:p>
    <w:p w14:paraId="764E3E87" w14:textId="7935CD3F" w:rsidR="00616297" w:rsidRPr="009D1B5C" w:rsidRDefault="009D1B5C" w:rsidP="00616297">
      <w:pPr>
        <w:tabs>
          <w:tab w:val="left" w:pos="284"/>
        </w:tabs>
        <w:spacing w:before="240" w:after="240" w:line="360" w:lineRule="auto"/>
        <w:ind w:left="567" w:right="567"/>
        <w:contextualSpacing/>
        <w:rPr>
          <w:rFonts w:ascii="Palatino Linotype" w:eastAsia="Calibri" w:hAnsi="Palatino Linotype"/>
          <w:bCs/>
          <w:i/>
          <w:sz w:val="22"/>
          <w:szCs w:val="22"/>
          <w:lang w:val="es-ES_tradnl"/>
        </w:rPr>
      </w:pPr>
      <w:r w:rsidRPr="009D1B5C">
        <w:rPr>
          <w:rFonts w:ascii="Palatino Linotype" w:eastAsia="Calibri" w:hAnsi="Palatino Linotype"/>
          <w:bCs/>
          <w:i/>
          <w:sz w:val="22"/>
          <w:szCs w:val="22"/>
          <w:lang w:val="es-ES_tradnl"/>
        </w:rPr>
        <w:t>…</w:t>
      </w:r>
    </w:p>
    <w:p w14:paraId="38CA0F06" w14:textId="77777777" w:rsidR="002C265C" w:rsidRPr="002C265C" w:rsidRDefault="002C265C" w:rsidP="00EC7B9D">
      <w:pPr>
        <w:tabs>
          <w:tab w:val="left" w:pos="284"/>
        </w:tabs>
        <w:spacing w:line="360" w:lineRule="auto"/>
        <w:ind w:left="567" w:right="822"/>
        <w:contextualSpacing/>
        <w:jc w:val="both"/>
        <w:rPr>
          <w:rFonts w:ascii="Palatino Linotype" w:hAnsi="Palatino Linotype"/>
          <w:i/>
          <w:sz w:val="22"/>
        </w:rPr>
      </w:pPr>
      <w:r w:rsidRPr="002C265C">
        <w:rPr>
          <w:rFonts w:ascii="Palatino Linotype" w:hAnsi="Palatino Linotype"/>
          <w:i/>
          <w:sz w:val="22"/>
        </w:rPr>
        <w:t>IV. Los ayuntamientos y las dependencias, organismos, órganos y entidades de la administración municipal;</w:t>
      </w:r>
    </w:p>
    <w:p w14:paraId="6F61ABAF" w14:textId="5C7A4832" w:rsidR="002C265C" w:rsidRDefault="002C265C" w:rsidP="00EC7B9D">
      <w:pPr>
        <w:tabs>
          <w:tab w:val="left" w:pos="284"/>
        </w:tabs>
        <w:spacing w:line="360" w:lineRule="auto"/>
        <w:ind w:left="567" w:right="822"/>
        <w:contextualSpacing/>
        <w:jc w:val="both"/>
      </w:pPr>
      <w:r>
        <w:t>…</w:t>
      </w:r>
    </w:p>
    <w:p w14:paraId="09801AAC" w14:textId="77777777" w:rsidR="00EC7B9D" w:rsidRPr="00255189" w:rsidRDefault="00EC7B9D" w:rsidP="00616297">
      <w:pPr>
        <w:tabs>
          <w:tab w:val="left" w:pos="284"/>
        </w:tabs>
        <w:contextualSpacing/>
        <w:rPr>
          <w:rFonts w:ascii="Palatino Linotype" w:eastAsia="Calibri" w:hAnsi="Palatino Linotype"/>
          <w:sz w:val="24"/>
          <w:szCs w:val="24"/>
          <w:lang w:val="es-ES_tradnl"/>
        </w:rPr>
      </w:pPr>
    </w:p>
    <w:p w14:paraId="65981C3D" w14:textId="328D6AB9"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lang w:val="es-ES_tradnl"/>
        </w:rPr>
      </w:pPr>
      <w:r w:rsidRPr="00255189">
        <w:rPr>
          <w:rFonts w:ascii="Palatino Linotype" w:eastAsia="Calibri" w:hAnsi="Palatino Linotype"/>
          <w:sz w:val="24"/>
          <w:szCs w:val="24"/>
          <w:lang w:val="es-ES_tradnl"/>
        </w:rPr>
        <w:t xml:space="preserve">Así en calidad de </w:t>
      </w:r>
      <w:r w:rsidRPr="00255189">
        <w:rPr>
          <w:rFonts w:ascii="Palatino Linotype" w:eastAsia="Calibri" w:hAnsi="Palatino Linotype"/>
          <w:b/>
          <w:sz w:val="24"/>
          <w:szCs w:val="24"/>
          <w:lang w:val="es-ES_tradnl"/>
        </w:rPr>
        <w:t>SUJETO OBLIGADO</w:t>
      </w:r>
      <w:r w:rsidRPr="00255189">
        <w:rPr>
          <w:rFonts w:ascii="Palatino Linotype" w:eastAsia="Calibri" w:hAnsi="Palatino Linotype"/>
          <w:sz w:val="24"/>
          <w:szCs w:val="24"/>
          <w:lang w:val="es-ES_tradnl"/>
        </w:rPr>
        <w:t xml:space="preserve">, el </w:t>
      </w:r>
      <w:r w:rsidR="002B2A4A" w:rsidRPr="002B2A4A">
        <w:rPr>
          <w:rFonts w:ascii="Palatino Linotype" w:eastAsia="Calibri" w:hAnsi="Palatino Linotype" w:cs="Arial"/>
          <w:b/>
          <w:sz w:val="24"/>
          <w:szCs w:val="24"/>
        </w:rPr>
        <w:t>Ayuntamiento de Ocoyoacac</w:t>
      </w:r>
      <w:r>
        <w:rPr>
          <w:rFonts w:ascii="Palatino Linotype" w:eastAsia="Calibri" w:hAnsi="Palatino Linotype"/>
          <w:b/>
          <w:sz w:val="24"/>
          <w:szCs w:val="24"/>
          <w:lang w:val="es-ES_tradnl"/>
        </w:rPr>
        <w:t xml:space="preserve"> </w:t>
      </w:r>
      <w:r w:rsidRPr="00255189">
        <w:rPr>
          <w:rFonts w:ascii="Palatino Linotype" w:eastAsia="Calibri" w:hAnsi="Palatino Linotype"/>
          <w:sz w:val="24"/>
          <w:szCs w:val="24"/>
          <w:lang w:val="es-ES_tradnl"/>
        </w:rPr>
        <w:t xml:space="preserve">se encuentra constreñido a respetar y cumplir el </w:t>
      </w:r>
      <w:r>
        <w:rPr>
          <w:rFonts w:ascii="Palatino Linotype" w:eastAsia="Calibri" w:hAnsi="Palatino Linotype"/>
          <w:sz w:val="24"/>
          <w:szCs w:val="24"/>
          <w:lang w:val="es-ES_tradnl"/>
        </w:rPr>
        <w:t>Derecho Humano d</w:t>
      </w:r>
      <w:r w:rsidRPr="00255189">
        <w:rPr>
          <w:rFonts w:ascii="Palatino Linotype" w:eastAsia="Calibri" w:hAnsi="Palatino Linotype"/>
          <w:sz w:val="24"/>
          <w:szCs w:val="24"/>
          <w:lang w:val="es-ES_tradnl"/>
        </w:rPr>
        <w:t xml:space="preserve">e Acceso a la Información Pública consignado de igual forma como ya se refirió por la Constitución Política de los Estados Unidos Mexicanos y la Constitución Política del Estado Libre y Soberano de México respectivamente: </w:t>
      </w:r>
    </w:p>
    <w:p w14:paraId="17804760" w14:textId="77777777" w:rsidR="00616297" w:rsidRPr="00255189" w:rsidRDefault="00616297" w:rsidP="00616297">
      <w:pPr>
        <w:tabs>
          <w:tab w:val="left" w:pos="284"/>
        </w:tabs>
        <w:spacing w:before="240" w:after="240" w:line="360" w:lineRule="auto"/>
        <w:contextualSpacing/>
        <w:jc w:val="both"/>
        <w:rPr>
          <w:rFonts w:ascii="Palatino Linotype" w:eastAsia="Calibri" w:hAnsi="Palatino Linotype"/>
          <w:sz w:val="24"/>
          <w:szCs w:val="24"/>
          <w:lang w:val="es-ES_tradnl"/>
        </w:rPr>
      </w:pPr>
    </w:p>
    <w:p w14:paraId="2F3EE0FA" w14:textId="77777777" w:rsidR="00616297" w:rsidRPr="00C74D12"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 los Estados Unidos Mexicanos</w:t>
      </w:r>
    </w:p>
    <w:p w14:paraId="1A49AC04"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758DD16"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lastRenderedPageBreak/>
        <w:t>“Artículo 6.</w:t>
      </w:r>
      <w:r w:rsidRPr="00C74D12">
        <w:rPr>
          <w:rFonts w:ascii="Palatino Linotype" w:eastAsiaTheme="minorEastAsia" w:hAnsi="Palatino Linotype" w:cs="Arial"/>
          <w:bCs/>
          <w:i/>
          <w:sz w:val="22"/>
          <w:lang w:val="es-ES_tradnl"/>
        </w:rPr>
        <w:t xml:space="preserve"> …</w:t>
      </w:r>
    </w:p>
    <w:p w14:paraId="47266158"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14:paraId="26714A55"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efectos de lo dispuesto en el presente artículo se observará lo siguiente:</w:t>
      </w:r>
    </w:p>
    <w:p w14:paraId="633D5ECA"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A</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Para el ejercicio del derecho de acceso a la información</w:t>
      </w:r>
      <w:r w:rsidRPr="00C74D12">
        <w:rPr>
          <w:rFonts w:ascii="Palatino Linotype" w:eastAsiaTheme="minorEastAsia" w:hAnsi="Palatino Linotype" w:cs="Arial"/>
          <w:bCs/>
          <w:i/>
          <w:sz w:val="22"/>
          <w:lang w:val="es-ES_tradnl"/>
        </w:rPr>
        <w:t xml:space="preserve">, la Federación y </w:t>
      </w:r>
      <w:r w:rsidRPr="00C74D12">
        <w:rPr>
          <w:rFonts w:ascii="Palatino Linotype" w:eastAsiaTheme="minorEastAsia" w:hAnsi="Palatino Linotype" w:cs="Arial"/>
          <w:b/>
          <w:bCs/>
          <w:i/>
          <w:sz w:val="22"/>
          <w:lang w:val="es-ES_tradnl"/>
        </w:rPr>
        <w:t>las entidades federativas, en el ámbito de sus respectivas competencias, se regirán por los siguientes principios y bases:</w:t>
      </w:r>
    </w:p>
    <w:p w14:paraId="446A6943"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1550F2C"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 xml:space="preserve">I. </w:t>
      </w:r>
      <w:r w:rsidRPr="00C74D12">
        <w:rPr>
          <w:rFonts w:ascii="Palatino Linotype" w:eastAsiaTheme="minorEastAsia" w:hAnsi="Palatino Linotype" w:cs="Arial"/>
          <w:b/>
          <w:bCs/>
          <w:i/>
          <w:sz w:val="22"/>
          <w:lang w:val="es-ES_tradnl"/>
        </w:rPr>
        <w:tab/>
        <w:t>Toda la información en posesión de cualquier</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autoridad</w:t>
      </w:r>
      <w:r w:rsidRPr="00C74D12">
        <w:rPr>
          <w:rFonts w:ascii="Palatino Linotype" w:eastAsiaTheme="minorEastAsia" w:hAnsi="Palatino Linotype" w:cs="Arial"/>
          <w:bCs/>
          <w:i/>
          <w:sz w:val="22"/>
          <w:lang w:val="es-ES_tradnl"/>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74D12">
        <w:rPr>
          <w:rFonts w:ascii="Palatino Linotype" w:eastAsiaTheme="minorEastAsia" w:hAnsi="Palatino Linotype" w:cs="Arial"/>
          <w:b/>
          <w:bCs/>
          <w:i/>
          <w:sz w:val="22"/>
          <w:lang w:val="es-ES_tradnl"/>
        </w:rPr>
        <w:t>municipal</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reservada temporalmente por razones de interés público y seguridad nacional, en los términos que fijen las leyes. </w:t>
      </w:r>
      <w:r w:rsidRPr="00C74D12">
        <w:rPr>
          <w:rFonts w:ascii="Palatino Linotype" w:eastAsiaTheme="minorEastAsia" w:hAnsi="Palatino Linotype" w:cs="Arial"/>
          <w:b/>
          <w:bCs/>
          <w:i/>
          <w:sz w:val="22"/>
          <w:lang w:val="es-ES_tradnl"/>
        </w:rPr>
        <w:t>En la interpretación de este derecho deberá prevalecer el principio de máxima publicidad. 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7733F109"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p>
    <w:p w14:paraId="1EB2CF3F"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14:paraId="4CC569CB"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
          <w:bCs/>
          <w:i/>
          <w:sz w:val="22"/>
          <w:lang w:val="es-ES_tradnl"/>
        </w:rPr>
      </w:pPr>
    </w:p>
    <w:p w14:paraId="45528EFF" w14:textId="77777777" w:rsidR="00616297" w:rsidRPr="00C74D12" w:rsidRDefault="00616297" w:rsidP="00616297">
      <w:pPr>
        <w:tabs>
          <w:tab w:val="left" w:pos="284"/>
        </w:tabs>
        <w:spacing w:line="360" w:lineRule="auto"/>
        <w:ind w:left="567" w:right="567"/>
        <w:jc w:val="center"/>
        <w:rPr>
          <w:rFonts w:ascii="Palatino Linotype" w:eastAsiaTheme="minorEastAsia" w:hAnsi="Palatino Linotype" w:cs="Arial"/>
          <w:b/>
          <w:bCs/>
          <w:i/>
          <w:sz w:val="22"/>
          <w:lang w:val="es-ES_tradnl"/>
        </w:rPr>
      </w:pPr>
      <w:r w:rsidRPr="00C74D12">
        <w:rPr>
          <w:rFonts w:ascii="Palatino Linotype" w:eastAsiaTheme="minorEastAsia" w:hAnsi="Palatino Linotype" w:cs="Arial"/>
          <w:b/>
          <w:bCs/>
          <w:i/>
          <w:sz w:val="22"/>
          <w:lang w:val="es-ES_tradnl"/>
        </w:rPr>
        <w:t>Constitución Política del Estado Libre y Soberano de México</w:t>
      </w:r>
    </w:p>
    <w:p w14:paraId="64460165"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“Artículo 5</w:t>
      </w:r>
      <w:r w:rsidRPr="00C74D12">
        <w:rPr>
          <w:rFonts w:ascii="Palatino Linotype" w:eastAsiaTheme="minorEastAsia" w:hAnsi="Palatino Linotype" w:cs="Arial"/>
          <w:bCs/>
          <w:i/>
          <w:sz w:val="22"/>
          <w:lang w:val="es-ES_tradnl"/>
        </w:rPr>
        <w:t>.- …</w:t>
      </w:r>
    </w:p>
    <w:p w14:paraId="6CB06D16"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w:t>
      </w:r>
    </w:p>
    <w:p w14:paraId="4755C653"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lastRenderedPageBreak/>
        <w:t>El derecho a la información será garantizado por el Estado. La ley establecerá las previsiones que permitan asegurar la protección, el respeto y la difusión de este derecho</w:t>
      </w:r>
      <w:r w:rsidRPr="00C74D12">
        <w:rPr>
          <w:rFonts w:ascii="Palatino Linotype" w:eastAsiaTheme="minorEastAsia" w:hAnsi="Palatino Linotype" w:cs="Arial"/>
          <w:bCs/>
          <w:i/>
          <w:sz w:val="22"/>
          <w:lang w:val="es-ES_tradnl"/>
        </w:rPr>
        <w:t>.</w:t>
      </w:r>
    </w:p>
    <w:p w14:paraId="40A63632"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79E00D"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Este derecho se regirá por los principios y bases siguientes</w:t>
      </w:r>
      <w:r w:rsidRPr="00C74D12">
        <w:rPr>
          <w:rFonts w:ascii="Palatino Linotype" w:eastAsiaTheme="minorEastAsia" w:hAnsi="Palatino Linotype" w:cs="Arial"/>
          <w:bCs/>
          <w:i/>
          <w:sz w:val="22"/>
          <w:lang w:val="es-ES_tradnl"/>
        </w:rPr>
        <w:t>:</w:t>
      </w:r>
    </w:p>
    <w:p w14:paraId="35951BEE"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
          <w:bCs/>
          <w:i/>
          <w:sz w:val="22"/>
          <w:lang w:val="es-ES_tradnl"/>
        </w:rPr>
        <w:t>I. Toda la información en posesión de cualquier autoridad, entidad, órgano y organismos de los</w:t>
      </w:r>
      <w:r w:rsidRPr="00C74D12">
        <w:rPr>
          <w:rFonts w:ascii="Palatino Linotype" w:eastAsiaTheme="minorEastAsia" w:hAnsi="Palatino Linotype" w:cs="Arial"/>
          <w:bCs/>
          <w:i/>
          <w:sz w:val="22"/>
          <w:lang w:val="es-ES_tradnl"/>
        </w:rPr>
        <w:t xml:space="preserve"> Poderes Ejecutivo, Legislativo y Judicial, órganos autónomos, partidos políticos, fideicomisos y fondos públicos estatales y </w:t>
      </w:r>
      <w:r w:rsidRPr="00C74D12">
        <w:rPr>
          <w:rFonts w:ascii="Palatino Linotype" w:eastAsiaTheme="minorEastAsia" w:hAnsi="Palatino Linotype" w:cs="Arial"/>
          <w:b/>
          <w:bCs/>
          <w:i/>
          <w:sz w:val="22"/>
          <w:lang w:val="es-ES_tradnl"/>
        </w:rPr>
        <w:t>municipales</w:t>
      </w:r>
      <w:r w:rsidRPr="00C74D12">
        <w:rPr>
          <w:rFonts w:ascii="Palatino Linotype" w:eastAsiaTheme="minorEastAsia" w:hAnsi="Palatino Linotype" w:cs="Arial"/>
          <w:bCs/>
          <w:i/>
          <w:sz w:val="22"/>
          <w:lang w:val="es-ES_tradnl"/>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74D12">
        <w:rPr>
          <w:rFonts w:ascii="Palatino Linotype" w:eastAsiaTheme="minorEastAsia" w:hAnsi="Palatino Linotype" w:cs="Arial"/>
          <w:b/>
          <w:bCs/>
          <w:i/>
          <w:sz w:val="22"/>
          <w:lang w:val="es-ES_tradnl"/>
        </w:rPr>
        <w:t>es pública</w:t>
      </w:r>
      <w:r w:rsidRPr="00C74D12">
        <w:rPr>
          <w:rFonts w:ascii="Palatino Linotype" w:eastAsiaTheme="minorEastAsia" w:hAnsi="Palatino Linotype" w:cs="Arial"/>
          <w:bCs/>
          <w:i/>
          <w:sz w:val="22"/>
          <w:lang w:val="es-ES_tradnl"/>
        </w:rPr>
        <w:t xml:space="preserve"> y sólo podrá ser reservada temporalmente por razones previstas en la Constitución Política de los Estados Unidos Mexicanos de interés público y seguridad, en los términos que fijen las leyes. </w:t>
      </w:r>
      <w:r w:rsidRPr="00C74D12">
        <w:rPr>
          <w:rFonts w:ascii="Palatino Linotype" w:eastAsiaTheme="minorEastAsia" w:hAnsi="Palatino Linotype" w:cs="Arial"/>
          <w:b/>
          <w:bCs/>
          <w:i/>
          <w:sz w:val="22"/>
          <w:lang w:val="es-ES_tradnl"/>
        </w:rPr>
        <w:t>En la interpretación de este derecho deberá prevalecer el principio de máxima publicidad</w:t>
      </w:r>
      <w:r w:rsidRPr="00C74D12">
        <w:rPr>
          <w:rFonts w:ascii="Palatino Linotype" w:eastAsiaTheme="minorEastAsia" w:hAnsi="Palatino Linotype" w:cs="Arial"/>
          <w:bCs/>
          <w:i/>
          <w:sz w:val="22"/>
          <w:lang w:val="es-ES_tradnl"/>
        </w:rPr>
        <w:t xml:space="preserve">. </w:t>
      </w:r>
      <w:r w:rsidRPr="00C74D12">
        <w:rPr>
          <w:rFonts w:ascii="Palatino Linotype" w:eastAsiaTheme="minorEastAsia" w:hAnsi="Palatino Linotype" w:cs="Arial"/>
          <w:b/>
          <w:bCs/>
          <w:i/>
          <w:sz w:val="22"/>
          <w:lang w:val="es-ES_tradnl"/>
        </w:rPr>
        <w:t>Los sujetos obligados deberán documentar todo acto que derive del ejercicio de sus facultades, competencias o funciones</w:t>
      </w:r>
      <w:r w:rsidRPr="00C74D12">
        <w:rPr>
          <w:rFonts w:ascii="Palatino Linotype" w:eastAsiaTheme="minorEastAsia" w:hAnsi="Palatino Linotype" w:cs="Arial"/>
          <w:bCs/>
          <w:i/>
          <w:sz w:val="22"/>
          <w:lang w:val="es-ES_tradnl"/>
        </w:rPr>
        <w:t>, la ley determinará los supuestos específicos bajo los cuales procederá la declaración de inexistencia de la información.”</w:t>
      </w:r>
    </w:p>
    <w:p w14:paraId="345D3EB2" w14:textId="77777777" w:rsidR="00616297" w:rsidRPr="00C74D12" w:rsidRDefault="00616297" w:rsidP="00616297">
      <w:pPr>
        <w:tabs>
          <w:tab w:val="left" w:pos="284"/>
        </w:tabs>
        <w:spacing w:line="360" w:lineRule="auto"/>
        <w:ind w:left="567" w:right="567"/>
        <w:jc w:val="both"/>
        <w:rPr>
          <w:rFonts w:ascii="Palatino Linotype" w:eastAsiaTheme="minorEastAsia" w:hAnsi="Palatino Linotype" w:cs="Arial"/>
          <w:bCs/>
          <w:i/>
          <w:sz w:val="22"/>
          <w:lang w:val="es-ES_tradnl"/>
        </w:rPr>
      </w:pPr>
      <w:r w:rsidRPr="00C74D12">
        <w:rPr>
          <w:rFonts w:ascii="Palatino Linotype" w:eastAsiaTheme="minorEastAsia" w:hAnsi="Palatino Linotype" w:cs="Arial"/>
          <w:bCs/>
          <w:i/>
          <w:sz w:val="22"/>
          <w:lang w:val="es-ES_tradnl"/>
        </w:rPr>
        <w:t xml:space="preserve">(Énfasis añadido) </w:t>
      </w:r>
    </w:p>
    <w:p w14:paraId="783B0635" w14:textId="77777777" w:rsidR="00616297" w:rsidRPr="00255189" w:rsidRDefault="00616297" w:rsidP="00616297">
      <w:pPr>
        <w:tabs>
          <w:tab w:val="left" w:pos="284"/>
        </w:tabs>
        <w:contextualSpacing/>
        <w:rPr>
          <w:rFonts w:ascii="Palatino Linotype" w:eastAsia="Calibri" w:hAnsi="Palatino Linotype"/>
          <w:sz w:val="24"/>
          <w:szCs w:val="24"/>
          <w:lang w:val="es-ES_tradnl"/>
        </w:rPr>
      </w:pPr>
    </w:p>
    <w:p w14:paraId="0B6A0D67"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virtud de ello, la información en posesión de cualquier organismo o dependencia municipal tiene el carácter de pública, en ese sentido, debe privilegiarse </w:t>
      </w:r>
      <w:r w:rsidRPr="00255189">
        <w:rPr>
          <w:rFonts w:ascii="Palatino Linotype" w:eastAsiaTheme="minorEastAsia" w:hAnsi="Palatino Linotype" w:cs="Arial"/>
          <w:sz w:val="24"/>
          <w:szCs w:val="24"/>
          <w:lang w:val="es-ES_tradnl"/>
        </w:rPr>
        <w:lastRenderedPageBreak/>
        <w:t xml:space="preserve">en todo momento el principio de máxima publicidad, establecido en el artículo 8 de la multicitada Ley de Transparencia: </w:t>
      </w:r>
    </w:p>
    <w:p w14:paraId="7E90DC7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1667B0D5"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w:t>
      </w:r>
      <w:r w:rsidRPr="00C74D12">
        <w:rPr>
          <w:rFonts w:ascii="Palatino Linotype" w:eastAsiaTheme="minorEastAsia" w:hAnsi="Palatino Linotype" w:cs="Arial"/>
          <w:b/>
          <w:i/>
          <w:sz w:val="22"/>
          <w:lang w:val="es-ES_tradnl"/>
        </w:rPr>
        <w:t>Artículo 8.</w:t>
      </w:r>
      <w:r w:rsidRPr="00C74D12">
        <w:rPr>
          <w:rFonts w:ascii="Palatino Linotype" w:eastAsiaTheme="minorEastAsia" w:hAnsi="Palatino Linotype" w:cs="Arial"/>
          <w:i/>
          <w:sz w:val="22"/>
          <w:lang w:val="es-ES_tradnl"/>
        </w:rPr>
        <w:t xml:space="preserve">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 </w:t>
      </w:r>
    </w:p>
    <w:p w14:paraId="22F793F4"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0EF3B071"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b/>
          <w:i/>
          <w:sz w:val="22"/>
          <w:lang w:val="es-ES_tradnl"/>
        </w:rPr>
        <w:t>En la aplicación e interpretación de la presente Ley deberá prevalecer el principio de máxima publicidad</w:t>
      </w:r>
      <w:r w:rsidRPr="00C74D12">
        <w:rPr>
          <w:rFonts w:ascii="Palatino Linotype" w:eastAsiaTheme="minorEastAsia" w:hAnsi="Palatino Linotype" w:cs="Arial"/>
          <w:i/>
          <w:sz w:val="22"/>
          <w:lang w:val="es-ES_tradnl"/>
        </w:rPr>
        <w:t xml:space="preserve">,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C74D12">
        <w:rPr>
          <w:rFonts w:ascii="Palatino Linotype" w:eastAsiaTheme="minorEastAsia" w:hAnsi="Palatino Linotype" w:cs="Arial"/>
          <w:i/>
          <w:sz w:val="22"/>
          <w:lang w:val="es-ES_tradnl"/>
        </w:rPr>
        <w:t>pro</w:t>
      </w:r>
      <w:proofErr w:type="spellEnd"/>
      <w:r w:rsidRPr="00C74D12">
        <w:rPr>
          <w:rFonts w:ascii="Palatino Linotype" w:eastAsiaTheme="minorEastAsia" w:hAnsi="Palatino Linotype" w:cs="Arial"/>
          <w:i/>
          <w:sz w:val="22"/>
          <w:lang w:val="es-ES_tradnl"/>
        </w:rPr>
        <w:t xml:space="preserve"> persona.</w:t>
      </w:r>
    </w:p>
    <w:p w14:paraId="35C48664"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p>
    <w:p w14:paraId="4F646BAA"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 xml:space="preserve"> Para el caso de la interpretación se podrá tomar en cuenta los criterios, determinaciones y opiniones de los organismos nacionales e internacionales, en materia de transparencia y el derecho de acceso a la información.”</w:t>
      </w:r>
    </w:p>
    <w:p w14:paraId="5A834195" w14:textId="77777777" w:rsidR="00616297" w:rsidRPr="00C74D12"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C74D12">
        <w:rPr>
          <w:rFonts w:ascii="Palatino Linotype" w:eastAsiaTheme="minorEastAsia" w:hAnsi="Palatino Linotype" w:cs="Arial"/>
          <w:i/>
          <w:sz w:val="22"/>
          <w:lang w:val="es-ES_tradnl"/>
        </w:rPr>
        <w:t xml:space="preserve">(Énfasis añadido) </w:t>
      </w:r>
    </w:p>
    <w:p w14:paraId="7877CF63" w14:textId="77777777" w:rsidR="00616297" w:rsidRPr="006E3DBF" w:rsidRDefault="00616297" w:rsidP="00616297">
      <w:pPr>
        <w:tabs>
          <w:tab w:val="left" w:pos="284"/>
        </w:tabs>
        <w:spacing w:before="240" w:after="240" w:line="360" w:lineRule="auto"/>
        <w:ind w:right="567"/>
        <w:contextualSpacing/>
        <w:jc w:val="both"/>
        <w:rPr>
          <w:rFonts w:ascii="Palatino Linotype" w:eastAsiaTheme="minorEastAsia" w:hAnsi="Palatino Linotype" w:cs="Arial"/>
          <w:i/>
          <w:lang w:val="es-ES_tradnl"/>
        </w:rPr>
      </w:pPr>
    </w:p>
    <w:p w14:paraId="275BF623" w14:textId="6BC1EDED"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Por tanto, en cumplimiento a las obligaciones que la Constitución Federal , la Constitución Estatal y la Ley de la materia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está constreñido a dar atención a las solicitudes de información que a través del </w:t>
      </w:r>
      <w:r w:rsidRPr="00255189">
        <w:rPr>
          <w:rFonts w:ascii="Palatino Linotype" w:eastAsiaTheme="minorEastAsia" w:hAnsi="Palatino Linotype" w:cs="Arial"/>
          <w:b/>
          <w:sz w:val="24"/>
          <w:szCs w:val="24"/>
          <w:lang w:val="es-ES_tradnl"/>
        </w:rPr>
        <w:t>SAIMEX</w:t>
      </w:r>
      <w:r w:rsidRPr="00255189">
        <w:rPr>
          <w:rFonts w:ascii="Palatino Linotype" w:eastAsiaTheme="minorEastAsia" w:hAnsi="Palatino Linotype" w:cs="Arial"/>
          <w:sz w:val="24"/>
          <w:szCs w:val="24"/>
          <w:lang w:val="es-ES_tradnl"/>
        </w:rPr>
        <w:t xml:space="preserve"> o de vía </w:t>
      </w:r>
      <w:r w:rsidRPr="00255189">
        <w:rPr>
          <w:rFonts w:ascii="Palatino Linotype" w:eastAsiaTheme="minorEastAsia" w:hAnsi="Palatino Linotype" w:cs="Arial"/>
          <w:sz w:val="24"/>
          <w:szCs w:val="24"/>
          <w:lang w:val="es-ES_tradnl"/>
        </w:rPr>
        <w:lastRenderedPageBreak/>
        <w:t xml:space="preserve">directa  que le sean presentadas en ejercicio del derecho humano de acceso a la información pública, lo cual, en el caso no aconteció, pues tal y como se ha acreditado de la revisión del expediente electrónico formado en el </w:t>
      </w:r>
      <w:r w:rsidRPr="00255189">
        <w:rPr>
          <w:rFonts w:ascii="Palatino Linotype" w:eastAsiaTheme="minorEastAsia" w:hAnsi="Palatino Linotype" w:cs="Arial"/>
          <w:b/>
          <w:sz w:val="24"/>
          <w:szCs w:val="24"/>
          <w:lang w:val="es-ES_tradnl"/>
        </w:rPr>
        <w:t>SAIME</w:t>
      </w:r>
      <w:r w:rsidRPr="00255189">
        <w:rPr>
          <w:rFonts w:ascii="Palatino Linotype" w:eastAsiaTheme="minorEastAsia" w:hAnsi="Palatino Linotype" w:cs="Arial"/>
          <w:sz w:val="24"/>
          <w:szCs w:val="24"/>
          <w:lang w:val="es-ES_tradnl"/>
        </w:rPr>
        <w:t xml:space="preserve">X,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fue omiso en dar respuesta a la solicitud.</w:t>
      </w:r>
    </w:p>
    <w:p w14:paraId="0DFE6938"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74174E46" w14:textId="780B6823"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085304">
        <w:rPr>
          <w:rFonts w:ascii="Palatino Linotype" w:eastAsiaTheme="minorEastAsia" w:hAnsi="Palatino Linotype" w:cs="Arial"/>
          <w:sz w:val="24"/>
          <w:szCs w:val="24"/>
          <w:lang w:val="es-ES_tradnl"/>
        </w:rPr>
        <w:t xml:space="preserve">De las constancias que obran en el expediente de la plataforma digital (SAIMEX), se observa que en fecha </w:t>
      </w:r>
      <w:r w:rsidR="002B2A4A">
        <w:rPr>
          <w:rFonts w:ascii="Palatino Linotype" w:eastAsiaTheme="minorEastAsia" w:hAnsi="Palatino Linotype" w:cs="Arial"/>
          <w:sz w:val="24"/>
          <w:szCs w:val="24"/>
          <w:lang w:val="es-ES_tradnl"/>
        </w:rPr>
        <w:t>diez</w:t>
      </w:r>
      <w:r w:rsidRPr="00085304">
        <w:rPr>
          <w:rFonts w:ascii="Palatino Linotype" w:eastAsiaTheme="minorEastAsia" w:hAnsi="Palatino Linotype" w:cs="Arial"/>
          <w:sz w:val="24"/>
          <w:szCs w:val="24"/>
          <w:lang w:val="es-ES_tradnl"/>
        </w:rPr>
        <w:t xml:space="preserve"> (</w:t>
      </w:r>
      <w:r w:rsidR="002B2A4A">
        <w:rPr>
          <w:rFonts w:ascii="Palatino Linotype" w:eastAsiaTheme="minorEastAsia" w:hAnsi="Palatino Linotype" w:cs="Arial"/>
          <w:sz w:val="24"/>
          <w:szCs w:val="24"/>
          <w:lang w:val="es-ES_tradnl"/>
        </w:rPr>
        <w:t>10</w:t>
      </w:r>
      <w:r w:rsidRPr="00085304">
        <w:rPr>
          <w:rFonts w:ascii="Palatino Linotype" w:eastAsiaTheme="minorEastAsia" w:hAnsi="Palatino Linotype" w:cs="Arial"/>
          <w:sz w:val="24"/>
          <w:szCs w:val="24"/>
          <w:lang w:val="es-ES_tradnl"/>
        </w:rPr>
        <w:t xml:space="preserve">) de </w:t>
      </w:r>
      <w:r w:rsidR="006F2B7B">
        <w:rPr>
          <w:rFonts w:ascii="Palatino Linotype" w:eastAsiaTheme="minorEastAsia" w:hAnsi="Palatino Linotype" w:cs="Arial"/>
          <w:sz w:val="24"/>
          <w:szCs w:val="24"/>
          <w:lang w:val="es-ES_tradnl"/>
        </w:rPr>
        <w:t>junio</w:t>
      </w:r>
      <w:r w:rsidRPr="00085304">
        <w:rPr>
          <w:rFonts w:ascii="Palatino Linotype" w:eastAsiaTheme="minorEastAsia" w:hAnsi="Palatino Linotype" w:cs="Arial"/>
          <w:sz w:val="24"/>
          <w:szCs w:val="24"/>
          <w:lang w:val="es-ES_tradnl"/>
        </w:rPr>
        <w:t xml:space="preserve"> de dos mil veinti</w:t>
      </w:r>
      <w:r w:rsidR="00D965FB">
        <w:rPr>
          <w:rFonts w:ascii="Palatino Linotype" w:eastAsiaTheme="minorEastAsia" w:hAnsi="Palatino Linotype" w:cs="Arial"/>
          <w:sz w:val="24"/>
          <w:szCs w:val="24"/>
          <w:lang w:val="es-ES_tradnl"/>
        </w:rPr>
        <w:t>cuatro</w:t>
      </w:r>
      <w:r w:rsidRPr="00085304">
        <w:rPr>
          <w:rFonts w:ascii="Palatino Linotype" w:eastAsiaTheme="minorEastAsia" w:hAnsi="Palatino Linotype" w:cs="Arial"/>
          <w:sz w:val="24"/>
          <w:szCs w:val="24"/>
          <w:lang w:val="es-ES_tradnl"/>
        </w:rPr>
        <w:t>, se presentó una solicitud de info</w:t>
      </w:r>
      <w:r w:rsidR="00DD7DC3">
        <w:rPr>
          <w:rFonts w:ascii="Palatino Linotype" w:eastAsiaTheme="minorEastAsia" w:hAnsi="Palatino Linotype" w:cs="Arial"/>
          <w:sz w:val="24"/>
          <w:szCs w:val="24"/>
          <w:lang w:val="es-ES_tradnl"/>
        </w:rPr>
        <w:t xml:space="preserve">rmación, sin embargo, existió una </w:t>
      </w:r>
      <w:r w:rsidRPr="00085304">
        <w:rPr>
          <w:rFonts w:ascii="Palatino Linotype" w:eastAsiaTheme="minorEastAsia" w:hAnsi="Palatino Linotype" w:cs="Arial"/>
          <w:sz w:val="24"/>
          <w:szCs w:val="24"/>
          <w:lang w:val="es-ES_tradnl"/>
        </w:rPr>
        <w:t>la falta de respuesta, motivo por el cual el particular e</w:t>
      </w:r>
      <w:r w:rsidR="0021453D">
        <w:rPr>
          <w:rFonts w:ascii="Palatino Linotype" w:eastAsiaTheme="minorEastAsia" w:hAnsi="Palatino Linotype" w:cs="Arial"/>
          <w:sz w:val="24"/>
          <w:szCs w:val="24"/>
          <w:lang w:val="es-ES_tradnl"/>
        </w:rPr>
        <w:t>l</w:t>
      </w:r>
      <w:r w:rsidRPr="00085304">
        <w:rPr>
          <w:rFonts w:ascii="Palatino Linotype" w:eastAsiaTheme="minorEastAsia" w:hAnsi="Palatino Linotype" w:cs="Arial"/>
          <w:sz w:val="24"/>
          <w:szCs w:val="24"/>
          <w:lang w:val="es-ES_tradnl"/>
        </w:rPr>
        <w:t xml:space="preserve"> </w:t>
      </w:r>
      <w:r w:rsidR="002B2A4A">
        <w:rPr>
          <w:rFonts w:ascii="Palatino Linotype" w:eastAsiaTheme="minorEastAsia" w:hAnsi="Palatino Linotype" w:cs="Arial"/>
          <w:sz w:val="24"/>
          <w:szCs w:val="24"/>
          <w:lang w:val="es-ES_tradnl"/>
        </w:rPr>
        <w:t>ocho</w:t>
      </w:r>
      <w:r w:rsidR="007A2E19">
        <w:rPr>
          <w:rFonts w:ascii="Palatino Linotype" w:eastAsiaTheme="minorEastAsia" w:hAnsi="Palatino Linotype" w:cs="Arial"/>
          <w:sz w:val="24"/>
          <w:szCs w:val="24"/>
          <w:lang w:val="es-ES_tradnl"/>
        </w:rPr>
        <w:t xml:space="preserve"> </w:t>
      </w:r>
      <w:r w:rsidR="00085304" w:rsidRPr="00085304">
        <w:rPr>
          <w:rFonts w:ascii="Palatino Linotype" w:eastAsiaTheme="minorEastAsia" w:hAnsi="Palatino Linotype" w:cs="Arial"/>
          <w:sz w:val="24"/>
          <w:szCs w:val="24"/>
          <w:lang w:val="es-ES_tradnl"/>
        </w:rPr>
        <w:t>(</w:t>
      </w:r>
      <w:r w:rsidR="002B2A4A">
        <w:rPr>
          <w:rFonts w:ascii="Palatino Linotype" w:eastAsiaTheme="minorEastAsia" w:hAnsi="Palatino Linotype" w:cs="Arial"/>
          <w:sz w:val="24"/>
          <w:szCs w:val="24"/>
          <w:lang w:val="es-ES_tradnl"/>
        </w:rPr>
        <w:t>8</w:t>
      </w:r>
      <w:r w:rsidR="00085304" w:rsidRPr="00085304">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 xml:space="preserve">de </w:t>
      </w:r>
      <w:r w:rsidR="006F2B7B">
        <w:rPr>
          <w:rFonts w:ascii="Palatino Linotype" w:eastAsiaTheme="minorEastAsia" w:hAnsi="Palatino Linotype" w:cs="Arial"/>
          <w:sz w:val="24"/>
          <w:szCs w:val="24"/>
          <w:lang w:val="es-ES_tradnl"/>
        </w:rPr>
        <w:t xml:space="preserve">julio </w:t>
      </w:r>
      <w:r w:rsidRPr="00085304">
        <w:rPr>
          <w:rFonts w:ascii="Palatino Linotype" w:eastAsiaTheme="minorEastAsia" w:hAnsi="Palatino Linotype" w:cs="Arial"/>
          <w:sz w:val="24"/>
          <w:szCs w:val="24"/>
          <w:lang w:val="es-ES_tradnl"/>
        </w:rPr>
        <w:t>de dos mil veinti</w:t>
      </w:r>
      <w:r w:rsidR="00D965FB">
        <w:rPr>
          <w:rFonts w:ascii="Palatino Linotype" w:eastAsiaTheme="minorEastAsia" w:hAnsi="Palatino Linotype" w:cs="Arial"/>
          <w:sz w:val="24"/>
          <w:szCs w:val="24"/>
          <w:lang w:val="es-ES_tradnl"/>
        </w:rPr>
        <w:t>cuatro</w:t>
      </w:r>
      <w:r w:rsidRPr="00085304">
        <w:rPr>
          <w:rFonts w:ascii="Palatino Linotype" w:eastAsiaTheme="minorEastAsia" w:hAnsi="Palatino Linotype" w:cs="Arial"/>
          <w:sz w:val="24"/>
          <w:szCs w:val="24"/>
          <w:lang w:val="es-ES_tradnl"/>
        </w:rPr>
        <w:t xml:space="preserve"> interpuso el recurso de revisión, mismo que fue admitido el </w:t>
      </w:r>
      <w:r w:rsidR="002B2A4A">
        <w:rPr>
          <w:rFonts w:ascii="Palatino Linotype" w:eastAsiaTheme="minorEastAsia" w:hAnsi="Palatino Linotype" w:cs="Arial"/>
          <w:sz w:val="24"/>
          <w:szCs w:val="24"/>
          <w:lang w:val="es-ES_tradnl"/>
        </w:rPr>
        <w:t>once</w:t>
      </w:r>
      <w:r w:rsidR="00085304" w:rsidRPr="00085304">
        <w:rPr>
          <w:rFonts w:ascii="Palatino Linotype" w:eastAsiaTheme="minorEastAsia" w:hAnsi="Palatino Linotype" w:cs="Arial"/>
          <w:sz w:val="24"/>
          <w:szCs w:val="24"/>
          <w:lang w:val="es-ES_tradnl"/>
        </w:rPr>
        <w:t xml:space="preserve"> (</w:t>
      </w:r>
      <w:r w:rsidR="002B2A4A">
        <w:rPr>
          <w:rFonts w:ascii="Palatino Linotype" w:eastAsiaTheme="minorEastAsia" w:hAnsi="Palatino Linotype" w:cs="Arial"/>
          <w:sz w:val="24"/>
          <w:szCs w:val="24"/>
          <w:lang w:val="es-ES_tradnl"/>
        </w:rPr>
        <w:t>11</w:t>
      </w:r>
      <w:r w:rsidR="00085304" w:rsidRPr="00085304">
        <w:rPr>
          <w:rFonts w:ascii="Palatino Linotype" w:eastAsiaTheme="minorEastAsia" w:hAnsi="Palatino Linotype" w:cs="Arial"/>
          <w:sz w:val="24"/>
          <w:szCs w:val="24"/>
          <w:lang w:val="es-ES_tradnl"/>
        </w:rPr>
        <w:t xml:space="preserve">) </w:t>
      </w:r>
      <w:r w:rsidRPr="00085304">
        <w:rPr>
          <w:rFonts w:ascii="Palatino Linotype" w:eastAsiaTheme="minorEastAsia" w:hAnsi="Palatino Linotype" w:cs="Arial"/>
          <w:sz w:val="24"/>
          <w:szCs w:val="24"/>
          <w:lang w:val="es-ES_tradnl"/>
        </w:rPr>
        <w:t>de</w:t>
      </w:r>
      <w:r w:rsidR="00D60DFE">
        <w:rPr>
          <w:rFonts w:ascii="Palatino Linotype" w:eastAsiaTheme="minorEastAsia" w:hAnsi="Palatino Linotype" w:cs="Arial"/>
          <w:sz w:val="24"/>
          <w:szCs w:val="24"/>
          <w:lang w:val="es-ES_tradnl"/>
        </w:rPr>
        <w:t xml:space="preserve"> </w:t>
      </w:r>
      <w:r w:rsidR="006F2B7B">
        <w:rPr>
          <w:rFonts w:ascii="Palatino Linotype" w:eastAsiaTheme="minorEastAsia" w:hAnsi="Palatino Linotype" w:cs="Arial"/>
          <w:sz w:val="24"/>
          <w:szCs w:val="24"/>
          <w:lang w:val="es-ES_tradnl"/>
        </w:rPr>
        <w:t xml:space="preserve">julio </w:t>
      </w:r>
      <w:r w:rsidRPr="00085304">
        <w:rPr>
          <w:rFonts w:ascii="Palatino Linotype" w:eastAsiaTheme="minorEastAsia" w:hAnsi="Palatino Linotype" w:cs="Arial"/>
          <w:sz w:val="24"/>
          <w:szCs w:val="24"/>
          <w:lang w:val="es-ES_tradnl"/>
        </w:rPr>
        <w:t>de</w:t>
      </w:r>
      <w:r w:rsidR="0021453D">
        <w:rPr>
          <w:rFonts w:ascii="Palatino Linotype" w:eastAsiaTheme="minorEastAsia" w:hAnsi="Palatino Linotype" w:cs="Arial"/>
          <w:sz w:val="24"/>
          <w:szCs w:val="24"/>
          <w:lang w:val="es-ES_tradnl"/>
        </w:rPr>
        <w:t>l mismo año</w:t>
      </w:r>
      <w:r w:rsidRPr="00085304">
        <w:rPr>
          <w:rFonts w:ascii="Palatino Linotype" w:eastAsiaTheme="minorEastAsia" w:hAnsi="Palatino Linotype" w:cs="Arial"/>
          <w:sz w:val="24"/>
          <w:szCs w:val="24"/>
          <w:lang w:val="es-ES_tradnl"/>
        </w:rPr>
        <w:t xml:space="preserve"> y puesto a disposición de las partes para que señalen lo que a su derecho convenga. </w:t>
      </w:r>
    </w:p>
    <w:p w14:paraId="01637CF7" w14:textId="77777777" w:rsidR="002B2A4A" w:rsidRDefault="002B2A4A" w:rsidP="002B2A4A">
      <w:pPr>
        <w:pStyle w:val="Prrafodelista"/>
        <w:rPr>
          <w:rFonts w:ascii="Palatino Linotype" w:eastAsiaTheme="minorEastAsia" w:hAnsi="Palatino Linotype" w:cs="Arial"/>
          <w:sz w:val="24"/>
          <w:lang w:val="es-ES_tradnl"/>
        </w:rPr>
      </w:pPr>
    </w:p>
    <w:p w14:paraId="7CBEB85A" w14:textId="77777777" w:rsidR="00616297"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000000"/>
          <w:sz w:val="24"/>
          <w:szCs w:val="24"/>
          <w:lang w:val="es-ES_tradnl"/>
        </w:rPr>
        <w:t>Precisado lo anterior, uno de los objetivos con los que cuenta la Ley de Transparencia es el de garantizar a toda persona el derecho de acceso a la información pública, mediante los procedimientos establecidos, de forma sencilla, expedita, oportuna y gratuita, y con ello contribuir a la mejora de procedimientos y mecanismos que permitan trasparentar la gestión pública y mejorar la toma decisiones, a través de la difusión de la información que obra en poder de los Sujetos Obligados.</w:t>
      </w:r>
    </w:p>
    <w:p w14:paraId="7C3E3B9E" w14:textId="77777777" w:rsidR="00C379B3" w:rsidRDefault="00C379B3" w:rsidP="00C379B3">
      <w:pPr>
        <w:pStyle w:val="Prrafodelista"/>
        <w:rPr>
          <w:rFonts w:ascii="Palatino Linotype" w:hAnsi="Palatino Linotype" w:cs="Arial"/>
          <w:color w:val="000000"/>
          <w:sz w:val="24"/>
          <w:lang w:val="es-ES_tradnl"/>
        </w:rPr>
      </w:pPr>
    </w:p>
    <w:p w14:paraId="6AAFE328"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En ese sentido, la omisión del Titular de la Unidad de Transparencia, como primer responsable de verificar que el procedimiento de acceso a la información se </w:t>
      </w:r>
      <w:r w:rsidRPr="00255189">
        <w:rPr>
          <w:rFonts w:ascii="Palatino Linotype" w:eastAsia="Calibri" w:hAnsi="Palatino Linotype"/>
          <w:sz w:val="24"/>
          <w:szCs w:val="24"/>
          <w:lang w:val="es-ES"/>
        </w:rPr>
        <w:lastRenderedPageBreak/>
        <w:t xml:space="preserve">realice, de acuerdo a lo dispuesto por el artículo 53 fracción II de la Ley de la materia, vulnera el derecho fundamental de acceso a la información: </w:t>
      </w:r>
    </w:p>
    <w:p w14:paraId="78AA708F" w14:textId="77777777" w:rsidR="00616297" w:rsidRPr="00255189" w:rsidRDefault="00616297" w:rsidP="00616297">
      <w:pPr>
        <w:tabs>
          <w:tab w:val="left" w:pos="284"/>
        </w:tabs>
        <w:contextualSpacing/>
        <w:rPr>
          <w:rFonts w:ascii="Palatino Linotype" w:hAnsi="Palatino Linotype" w:cs="Arial"/>
          <w:color w:val="000000"/>
          <w:sz w:val="24"/>
          <w:szCs w:val="24"/>
          <w:lang w:val="es-ES_tradnl"/>
        </w:rPr>
      </w:pPr>
    </w:p>
    <w:p w14:paraId="3DAD27E5"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b/>
          <w:i/>
          <w:sz w:val="22"/>
          <w:szCs w:val="22"/>
          <w:lang w:val="es-ES_tradnl"/>
        </w:rPr>
        <w:t>Artículo 53.</w:t>
      </w:r>
      <w:r w:rsidRPr="00DD7DC3">
        <w:rPr>
          <w:rFonts w:ascii="Palatino Linotype" w:eastAsiaTheme="minorEastAsia" w:hAnsi="Palatino Linotype"/>
          <w:i/>
          <w:sz w:val="22"/>
          <w:szCs w:val="22"/>
          <w:lang w:val="es-ES_tradnl"/>
        </w:rPr>
        <w:t xml:space="preserve"> Las Unidades de Transparencia tendrán las siguientes funciones:</w:t>
      </w:r>
    </w:p>
    <w:p w14:paraId="36E03F1A"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53E1AA27"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b/>
          <w:i/>
          <w:sz w:val="22"/>
          <w:szCs w:val="22"/>
          <w:u w:val="single"/>
          <w:lang w:val="es-ES_tradnl"/>
        </w:rPr>
        <w:t>II. Recibir, tramitar y dar respuesta a las solicitudes de acceso a la información</w:t>
      </w:r>
      <w:r w:rsidRPr="00DD7DC3">
        <w:rPr>
          <w:rFonts w:ascii="Palatino Linotype" w:eastAsiaTheme="minorEastAsia" w:hAnsi="Palatino Linotype"/>
          <w:i/>
          <w:sz w:val="22"/>
          <w:szCs w:val="22"/>
          <w:lang w:val="es-ES_tradnl"/>
        </w:rPr>
        <w:t>;</w:t>
      </w:r>
    </w:p>
    <w:p w14:paraId="13496E9D"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03254BB7"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IV. Realizar, con efectividad, los trámites internos necesarios para la atención de las solicitudes de acceso a la información;</w:t>
      </w:r>
    </w:p>
    <w:p w14:paraId="48D65451"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w:t>
      </w:r>
    </w:p>
    <w:p w14:paraId="616D810A" w14:textId="77777777" w:rsidR="00616297" w:rsidRPr="00DD7DC3" w:rsidRDefault="00616297" w:rsidP="00616297">
      <w:pPr>
        <w:tabs>
          <w:tab w:val="left" w:pos="284"/>
        </w:tabs>
        <w:spacing w:line="360" w:lineRule="auto"/>
        <w:ind w:left="567" w:right="616"/>
        <w:jc w:val="both"/>
        <w:rPr>
          <w:rFonts w:ascii="Palatino Linotype" w:eastAsiaTheme="minorEastAsia" w:hAnsi="Palatino Linotype"/>
          <w:i/>
          <w:sz w:val="22"/>
          <w:szCs w:val="22"/>
          <w:lang w:val="es-ES_tradnl"/>
        </w:rPr>
      </w:pPr>
      <w:r w:rsidRPr="00DD7DC3">
        <w:rPr>
          <w:rFonts w:ascii="Palatino Linotype" w:eastAsiaTheme="minorEastAsia" w:hAnsi="Palatino Linotype"/>
          <w:i/>
          <w:sz w:val="22"/>
          <w:szCs w:val="22"/>
          <w:lang w:val="es-ES_tradnl"/>
        </w:rPr>
        <w:t>XII. Fomentar la transparencia y accesibilidad al interior del sujeto obligado;”</w:t>
      </w:r>
    </w:p>
    <w:p w14:paraId="40FC56C4"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B9979E4"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255189">
        <w:rPr>
          <w:rFonts w:ascii="Palatino Linotype" w:eastAsia="Calibri" w:hAnsi="Palatino Linotype"/>
          <w:i/>
          <w:sz w:val="24"/>
          <w:szCs w:val="24"/>
          <w:lang w:val="es-ES"/>
        </w:rPr>
        <w:t xml:space="preserve">en el ámbito de sus atribuciones, </w:t>
      </w:r>
      <w:r w:rsidRPr="00255189">
        <w:rPr>
          <w:rFonts w:ascii="Palatino Linotype" w:eastAsia="Calibri" w:hAnsi="Palatino Linotype"/>
          <w:b/>
          <w:i/>
          <w:sz w:val="24"/>
          <w:szCs w:val="24"/>
          <w:lang w:val="es-ES"/>
        </w:rPr>
        <w:t>de promover</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respetar, proteger y</w:t>
      </w:r>
      <w:r w:rsidRPr="00255189">
        <w:rPr>
          <w:rFonts w:ascii="Palatino Linotype" w:eastAsia="Calibri" w:hAnsi="Palatino Linotype"/>
          <w:i/>
          <w:sz w:val="24"/>
          <w:szCs w:val="24"/>
          <w:lang w:val="es-ES"/>
        </w:rPr>
        <w:t xml:space="preserve"> </w:t>
      </w:r>
      <w:r w:rsidRPr="00255189">
        <w:rPr>
          <w:rFonts w:ascii="Palatino Linotype" w:eastAsia="Calibri" w:hAnsi="Palatino Linotype"/>
          <w:b/>
          <w:i/>
          <w:sz w:val="24"/>
          <w:szCs w:val="24"/>
          <w:lang w:val="es-ES"/>
        </w:rPr>
        <w:t>garantizar</w:t>
      </w:r>
      <w:r w:rsidRPr="00255189">
        <w:rPr>
          <w:rFonts w:ascii="Palatino Linotype" w:eastAsia="Calibri" w:hAnsi="Palatino Linotype"/>
          <w:i/>
          <w:sz w:val="24"/>
          <w:szCs w:val="24"/>
          <w:lang w:val="es-ES"/>
        </w:rPr>
        <w:t xml:space="preserve"> los derechos humanos. </w:t>
      </w:r>
      <w:r w:rsidRPr="00255189">
        <w:rPr>
          <w:rFonts w:ascii="Palatino Linotype" w:eastAsia="Calibri" w:hAnsi="Palatino Linotype"/>
          <w:sz w:val="24"/>
          <w:szCs w:val="24"/>
          <w:lang w:val="es-ES"/>
        </w:rPr>
        <w:t xml:space="preserve">En este mismo sentido, debe considerarse que según lo dispuesto por el artículo 150 de la Ley de Transparencia y Acceso a la Información Pública del Estado de México y Municipios, el </w:t>
      </w:r>
      <w:r w:rsidRPr="00255189">
        <w:rPr>
          <w:rFonts w:ascii="Palatino Linotype" w:eastAsia="Calibri" w:hAnsi="Palatino Linotype"/>
          <w:i/>
          <w:sz w:val="24"/>
          <w:szCs w:val="24"/>
          <w:lang w:val="es-ES"/>
        </w:rPr>
        <w:t xml:space="preserve">procedimiento de acceso a </w:t>
      </w:r>
      <w:r w:rsidRPr="00255189">
        <w:rPr>
          <w:rFonts w:ascii="Palatino Linotype" w:eastAsia="Calibri" w:hAnsi="Palatino Linotype"/>
          <w:b/>
          <w:i/>
          <w:sz w:val="24"/>
          <w:szCs w:val="24"/>
          <w:lang w:val="es-ES"/>
        </w:rPr>
        <w:t>la información es la garantía</w:t>
      </w:r>
      <w:r w:rsidRPr="00255189">
        <w:rPr>
          <w:rFonts w:ascii="Palatino Linotype" w:eastAsia="Calibri" w:hAnsi="Palatino Linotype"/>
          <w:i/>
          <w:sz w:val="24"/>
          <w:szCs w:val="24"/>
          <w:lang w:val="es-ES"/>
        </w:rPr>
        <w:t xml:space="preserve"> primaria del derecho en cuestión.</w:t>
      </w:r>
      <w:r w:rsidRPr="00255189">
        <w:rPr>
          <w:rFonts w:ascii="Palatino Linotype" w:eastAsia="Calibri" w:hAnsi="Palatino Linotype"/>
          <w:sz w:val="24"/>
          <w:szCs w:val="24"/>
          <w:lang w:val="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mandato del mismo párrafo del </w:t>
      </w:r>
      <w:r w:rsidRPr="00255189">
        <w:rPr>
          <w:rFonts w:ascii="Palatino Linotype" w:eastAsia="Calibri" w:hAnsi="Palatino Linotype"/>
          <w:sz w:val="24"/>
          <w:szCs w:val="24"/>
          <w:lang w:val="es-ES"/>
        </w:rPr>
        <w:lastRenderedPageBreak/>
        <w:t xml:space="preserve">artículo constitucional antes citado que establece la obligación del Estado Mexicano, de </w:t>
      </w:r>
      <w:r w:rsidRPr="00255189">
        <w:rPr>
          <w:rFonts w:ascii="Palatino Linotype" w:eastAsia="Calibri" w:hAnsi="Palatino Linotype"/>
          <w:i/>
          <w:sz w:val="24"/>
          <w:szCs w:val="24"/>
          <w:lang w:val="es-ES"/>
        </w:rPr>
        <w:t>investigar, sancionar y reparar las violaciones a los derechos humanos.</w:t>
      </w:r>
      <w:r w:rsidRPr="00255189">
        <w:rPr>
          <w:rFonts w:ascii="Palatino Linotype" w:eastAsia="Calibri" w:hAnsi="Palatino Linotype"/>
          <w:sz w:val="24"/>
          <w:szCs w:val="24"/>
          <w:lang w:val="es-ES"/>
        </w:rPr>
        <w:t xml:space="preserve"> </w:t>
      </w:r>
    </w:p>
    <w:p w14:paraId="39E5EDC1" w14:textId="77777777" w:rsidR="00616297" w:rsidRPr="00255189" w:rsidRDefault="00616297" w:rsidP="00616297">
      <w:pPr>
        <w:tabs>
          <w:tab w:val="left" w:pos="284"/>
        </w:tabs>
        <w:contextualSpacing/>
        <w:rPr>
          <w:rFonts w:ascii="Palatino Linotype" w:eastAsia="Calibri" w:hAnsi="Palatino Linotype"/>
          <w:sz w:val="24"/>
          <w:szCs w:val="24"/>
          <w:lang w:val="es-ES"/>
        </w:rPr>
      </w:pPr>
    </w:p>
    <w:p w14:paraId="44DEDB5B" w14:textId="77777777" w:rsidR="00616297" w:rsidRPr="003C575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Calibri" w:hAnsi="Palatino Linotype"/>
          <w:sz w:val="24"/>
          <w:szCs w:val="24"/>
          <w:lang w:val="es-ES"/>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Sujeto Obligado, cumple con su alto deber de repararlo ordenando, en consecuencia, que el Sujeto Obligado responda a la solicitud de acceso a la información pública. </w:t>
      </w:r>
    </w:p>
    <w:p w14:paraId="78E50C32" w14:textId="77777777" w:rsidR="003C5753" w:rsidRDefault="003C5753" w:rsidP="003C5753">
      <w:pPr>
        <w:pStyle w:val="Prrafodelista"/>
        <w:rPr>
          <w:rFonts w:ascii="Palatino Linotype" w:hAnsi="Palatino Linotype" w:cs="Arial"/>
          <w:color w:val="000000"/>
          <w:sz w:val="24"/>
          <w:lang w:val="es-ES_tradnl"/>
        </w:rPr>
      </w:pPr>
    </w:p>
    <w:p w14:paraId="34920E85" w14:textId="77777777" w:rsidR="00616297" w:rsidRPr="00255189" w:rsidRDefault="00616297" w:rsidP="00B079A6">
      <w:pPr>
        <w:keepNext/>
        <w:keepLines/>
        <w:numPr>
          <w:ilvl w:val="0"/>
          <w:numId w:val="5"/>
        </w:numPr>
        <w:tabs>
          <w:tab w:val="left" w:pos="284"/>
        </w:tabs>
        <w:spacing w:before="240"/>
        <w:ind w:left="0" w:firstLine="0"/>
        <w:outlineLvl w:val="0"/>
        <w:rPr>
          <w:rFonts w:ascii="Palatino Linotype" w:hAnsi="Palatino Linotype" w:cstheme="majorBidi"/>
          <w:b/>
          <w:sz w:val="24"/>
          <w:szCs w:val="32"/>
        </w:rPr>
      </w:pPr>
      <w:bookmarkStart w:id="16" w:name="_Toc536106972"/>
      <w:bookmarkStart w:id="17" w:name="_Toc68793655"/>
      <w:bookmarkStart w:id="18" w:name="_Toc87549678"/>
      <w:r w:rsidRPr="00255189">
        <w:rPr>
          <w:rFonts w:ascii="Palatino Linotype" w:hAnsi="Palatino Linotype" w:cstheme="majorBidi"/>
          <w:b/>
          <w:sz w:val="24"/>
          <w:szCs w:val="32"/>
        </w:rPr>
        <w:t>Sobre la respuesta que se emita a la solicitud.</w:t>
      </w:r>
      <w:bookmarkEnd w:id="16"/>
      <w:bookmarkEnd w:id="17"/>
      <w:bookmarkEnd w:id="18"/>
    </w:p>
    <w:p w14:paraId="6243E3B3"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61832CA2"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hAnsi="Palatino Linotype" w:cs="Arial"/>
          <w:color w:val="000000"/>
          <w:sz w:val="24"/>
          <w:szCs w:val="24"/>
          <w:lang w:val="es-ES_tradnl"/>
        </w:rPr>
        <w:t xml:space="preserve">En cumplimiento a esta resolución, el </w:t>
      </w:r>
      <w:r w:rsidRPr="00255189">
        <w:rPr>
          <w:rFonts w:ascii="Palatino Linotype" w:hAnsi="Palatino Linotype" w:cs="Arial"/>
          <w:b/>
          <w:color w:val="000000"/>
          <w:sz w:val="24"/>
          <w:szCs w:val="24"/>
          <w:lang w:val="es-ES_tradnl"/>
        </w:rPr>
        <w:t>SUJETO OBLIGADO</w:t>
      </w:r>
      <w:r w:rsidRPr="00255189">
        <w:rPr>
          <w:rFonts w:ascii="Palatino Linotype" w:hAnsi="Palatino Linotype" w:cs="Arial"/>
          <w:color w:val="000000"/>
          <w:sz w:val="24"/>
          <w:szCs w:val="24"/>
          <w:lang w:val="es-ES_tradnl"/>
        </w:rPr>
        <w:t xml:space="preserve"> deberá dar atención </w:t>
      </w:r>
      <w:r w:rsidRPr="00255189">
        <w:rPr>
          <w:rFonts w:ascii="Palatino Linotype" w:eastAsiaTheme="minorEastAsia" w:hAnsi="Palatino Linotype" w:cs="Arial"/>
          <w:sz w:val="24"/>
          <w:szCs w:val="24"/>
          <w:lang w:val="es-ES_tradnl"/>
        </w:rPr>
        <w:t>a la solicitud de información, sin que sea materia de este recurso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analizar o</w:t>
      </w:r>
      <w:r w:rsidRPr="00255189">
        <w:rPr>
          <w:rFonts w:ascii="Palatino Linotype" w:eastAsiaTheme="minorEastAsia" w:hAnsi="Palatino Linotype" w:cs="Arial"/>
          <w:b/>
          <w:sz w:val="24"/>
          <w:szCs w:val="24"/>
          <w:lang w:val="es-ES_tradnl"/>
        </w:rPr>
        <w:t xml:space="preserve"> </w:t>
      </w:r>
      <w:r w:rsidRPr="00255189">
        <w:rPr>
          <w:rFonts w:ascii="Palatino Linotype" w:eastAsiaTheme="minorEastAsia" w:hAnsi="Palatino Linotype" w:cs="Arial"/>
          <w:sz w:val="24"/>
          <w:szCs w:val="24"/>
          <w:lang w:val="es-ES_tradnl"/>
        </w:rPr>
        <w:t xml:space="preserve">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w:t>
      </w:r>
      <w:r>
        <w:rPr>
          <w:rFonts w:ascii="Palatino Linotype" w:eastAsiaTheme="minorEastAsia" w:hAnsi="Palatino Linotype" w:cs="Arial"/>
          <w:sz w:val="24"/>
          <w:szCs w:val="24"/>
          <w:lang w:val="es-ES_tradnl"/>
        </w:rPr>
        <w:t xml:space="preserve">competencias, </w:t>
      </w:r>
      <w:r w:rsidRPr="00255189">
        <w:rPr>
          <w:rFonts w:ascii="Palatino Linotype" w:eastAsiaTheme="minorEastAsia" w:hAnsi="Palatino Linotype" w:cs="Arial"/>
          <w:sz w:val="24"/>
          <w:szCs w:val="24"/>
          <w:lang w:val="es-ES_tradnl"/>
        </w:rPr>
        <w:t xml:space="preserve">atribuciones </w:t>
      </w:r>
      <w:r>
        <w:rPr>
          <w:rFonts w:ascii="Palatino Linotype" w:eastAsiaTheme="minorEastAsia" w:hAnsi="Palatino Linotype" w:cs="Arial"/>
          <w:sz w:val="24"/>
          <w:szCs w:val="24"/>
          <w:lang w:val="es-ES_tradnl"/>
        </w:rPr>
        <w:t xml:space="preserve">y funciones </w:t>
      </w:r>
      <w:r w:rsidRPr="00255189">
        <w:rPr>
          <w:rFonts w:ascii="Palatino Linotype" w:eastAsiaTheme="minorEastAsia" w:hAnsi="Palatino Linotype" w:cs="Arial"/>
          <w:sz w:val="24"/>
          <w:szCs w:val="24"/>
          <w:lang w:val="es-ES_tradnl"/>
        </w:rPr>
        <w:t>y con arreglo a lo dispuesto por la ley de la materia.</w:t>
      </w:r>
    </w:p>
    <w:p w14:paraId="00541E32"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36170163"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b/>
          <w:color w:val="000000"/>
          <w:sz w:val="24"/>
          <w:szCs w:val="24"/>
          <w:lang w:val="es-ES_tradnl"/>
        </w:rPr>
      </w:pPr>
      <w:r w:rsidRPr="00255189">
        <w:rPr>
          <w:rFonts w:ascii="Palatino Linotype" w:eastAsiaTheme="minorEastAsia" w:hAnsi="Palatino Linotype" w:cs="Arial"/>
          <w:sz w:val="24"/>
          <w:szCs w:val="24"/>
          <w:lang w:val="es-ES_tradnl"/>
        </w:rPr>
        <w:lastRenderedPageBreak/>
        <w:t>En este caso, el Sujeto Obligado deberá de sustanciar todo el procedimiento de acceso a la información pública verificando si la información que le ha sido requerida corresponde al ejercicio de sus facultades, competencias o funciones.</w:t>
      </w:r>
    </w:p>
    <w:p w14:paraId="2B9D06AA"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4215658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Si dentro de las facultades, atribuciones y competencias no se encuentra  la de poseer la información requerida, deberá hacerlo del conocimiento del particular  </w:t>
      </w:r>
      <w:r>
        <w:rPr>
          <w:rFonts w:ascii="Palatino Linotype" w:eastAsiaTheme="minorEastAsia" w:hAnsi="Palatino Linotype" w:cs="Arial"/>
          <w:sz w:val="24"/>
          <w:szCs w:val="24"/>
          <w:lang w:val="es-ES_tradnl"/>
        </w:rPr>
        <w:t xml:space="preserve">de forma clara y precisa, fundado y motivando su actuación </w:t>
      </w:r>
      <w:r w:rsidRPr="00255189">
        <w:rPr>
          <w:rFonts w:ascii="Palatino Linotype" w:eastAsiaTheme="minorEastAsia" w:hAnsi="Palatino Linotype" w:cs="Arial"/>
          <w:sz w:val="24"/>
          <w:szCs w:val="24"/>
          <w:lang w:val="es-ES_tradnl"/>
        </w:rPr>
        <w:t xml:space="preserve">y en su caso orientar al solicitante sobre el o los Sujetos Obligados competentes, sin pasar desapercibido que tal orientación debe realizarse dentro de los tres días hábiles posteriores a la recepción de la solicitud, </w:t>
      </w:r>
      <w:r>
        <w:rPr>
          <w:rFonts w:ascii="Palatino Linotype" w:eastAsiaTheme="minorEastAsia" w:hAnsi="Palatino Linotype" w:cs="Arial"/>
          <w:sz w:val="24"/>
          <w:szCs w:val="24"/>
          <w:lang w:val="es-ES_tradnl"/>
        </w:rPr>
        <w:t xml:space="preserve">o de lo contrario deberá hacerlo a través del acuerdo de incompetencia </w:t>
      </w:r>
      <w:r w:rsidRPr="00255189">
        <w:rPr>
          <w:rFonts w:ascii="Palatino Linotype" w:eastAsiaTheme="minorEastAsia" w:hAnsi="Palatino Linotype" w:cs="Arial"/>
          <w:sz w:val="24"/>
          <w:szCs w:val="24"/>
          <w:lang w:val="es-ES_tradnl"/>
        </w:rPr>
        <w:t xml:space="preserve">de acuerdo a lo dispuesto en </w:t>
      </w:r>
      <w:r>
        <w:rPr>
          <w:rFonts w:ascii="Palatino Linotype" w:eastAsiaTheme="minorEastAsia" w:hAnsi="Palatino Linotype" w:cs="Arial"/>
          <w:sz w:val="24"/>
          <w:szCs w:val="24"/>
          <w:lang w:val="es-ES_tradnl"/>
        </w:rPr>
        <w:t xml:space="preserve">el artículo 49 fracción II y </w:t>
      </w:r>
      <w:r w:rsidRPr="00255189">
        <w:rPr>
          <w:rFonts w:ascii="Palatino Linotype" w:eastAsiaTheme="minorEastAsia" w:hAnsi="Palatino Linotype" w:cs="Arial"/>
          <w:sz w:val="24"/>
          <w:szCs w:val="24"/>
          <w:lang w:val="es-ES_tradnl"/>
        </w:rPr>
        <w:t xml:space="preserve">el artículo 167 de la Ley de Transparencia y Acceso a la Información Pública del Estado de México y Municipios. </w:t>
      </w:r>
    </w:p>
    <w:p w14:paraId="49E3ACC0"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E672601"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 </w:t>
      </w:r>
    </w:p>
    <w:p w14:paraId="1629CF8E"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5D0C303C" w14:textId="77777777" w:rsidR="00616297" w:rsidRPr="008D59CF"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Disposiciones que en su primer párrafo establecen que se presume la existencia de la información cuando ésta se encuentre relacionada con las facultades, competencias o funciones señaladas en la ley. Esta presunción puede ser explícita, </w:t>
      </w:r>
      <w:r w:rsidRPr="00255189">
        <w:rPr>
          <w:rFonts w:ascii="Palatino Linotype" w:eastAsiaTheme="minorEastAsia" w:hAnsi="Palatino Linotype" w:cs="Arial"/>
          <w:sz w:val="24"/>
          <w:szCs w:val="24"/>
          <w:lang w:val="es-ES_tradnl"/>
        </w:rPr>
        <w:lastRenderedPageBreak/>
        <w:t>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si forma parte del marco normativo aplicable</w:t>
      </w:r>
      <w:r>
        <w:rPr>
          <w:rFonts w:ascii="Palatino Linotype" w:eastAsiaTheme="minorEastAsia" w:hAnsi="Palatino Linotype" w:cs="Arial"/>
          <w:sz w:val="24"/>
          <w:szCs w:val="24"/>
          <w:lang w:val="es-ES_tradnl"/>
        </w:rPr>
        <w:t>.</w:t>
      </w:r>
    </w:p>
    <w:p w14:paraId="37A349BC" w14:textId="77777777" w:rsidR="00616297" w:rsidRDefault="00616297" w:rsidP="00616297">
      <w:pPr>
        <w:pStyle w:val="Prrafodelista"/>
        <w:tabs>
          <w:tab w:val="left" w:pos="284"/>
        </w:tabs>
        <w:ind w:left="0"/>
        <w:rPr>
          <w:rFonts w:ascii="Palatino Linotype" w:hAnsi="Palatino Linotype" w:cs="Arial"/>
          <w:color w:val="000000"/>
        </w:rPr>
      </w:pPr>
    </w:p>
    <w:p w14:paraId="0E508645" w14:textId="77777777" w:rsidR="00616297"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 xml:space="preserve">Es importante también señalar que, la respuesta que dará en cumplimiento a la presente resolución, </w:t>
      </w:r>
      <w:r w:rsidRPr="00D23DA2">
        <w:rPr>
          <w:rFonts w:ascii="Palatino Linotype" w:hAnsi="Palatino Linotype" w:cs="Arial"/>
          <w:b/>
          <w:color w:val="000000"/>
          <w:sz w:val="24"/>
          <w:szCs w:val="24"/>
          <w:lang w:val="es-ES_tradnl"/>
        </w:rPr>
        <w:t>deberá ajustarse a lo dispuesto a los criterios y precedentes que este Órgano Garante ha resuelto</w:t>
      </w:r>
      <w:r>
        <w:rPr>
          <w:rFonts w:ascii="Palatino Linotype" w:hAnsi="Palatino Linotype" w:cs="Arial"/>
          <w:b/>
          <w:color w:val="000000"/>
          <w:sz w:val="24"/>
          <w:szCs w:val="24"/>
          <w:lang w:val="es-ES_tradnl"/>
        </w:rPr>
        <w:t xml:space="preserve"> y aprobado</w:t>
      </w:r>
      <w:r w:rsidRPr="00D23DA2">
        <w:rPr>
          <w:rFonts w:ascii="Palatino Linotype" w:hAnsi="Palatino Linotype" w:cs="Arial"/>
          <w:b/>
          <w:color w:val="000000"/>
          <w:sz w:val="24"/>
          <w:szCs w:val="24"/>
          <w:lang w:val="es-ES_tradnl"/>
        </w:rPr>
        <w:t>,</w:t>
      </w:r>
      <w:r>
        <w:rPr>
          <w:rFonts w:ascii="Palatino Linotype" w:hAnsi="Palatino Linotype" w:cs="Arial"/>
          <w:color w:val="000000"/>
          <w:sz w:val="24"/>
          <w:szCs w:val="24"/>
          <w:lang w:val="es-ES_tradnl"/>
        </w:rPr>
        <w:t xml:space="preserve"> es decir, por lo que constituye una alta responsabilidad del </w:t>
      </w:r>
      <w:r w:rsidRPr="008D59CF">
        <w:rPr>
          <w:rFonts w:ascii="Palatino Linotype" w:hAnsi="Palatino Linotype" w:cs="Arial"/>
          <w:b/>
          <w:color w:val="000000"/>
          <w:sz w:val="24"/>
          <w:szCs w:val="24"/>
          <w:lang w:val="es-ES_tradnl"/>
        </w:rPr>
        <w:t>SUJETO OBLIGADO</w:t>
      </w:r>
      <w:r>
        <w:rPr>
          <w:rFonts w:ascii="Palatino Linotype" w:hAnsi="Palatino Linotype" w:cs="Arial"/>
          <w:color w:val="000000"/>
          <w:sz w:val="24"/>
          <w:szCs w:val="24"/>
          <w:lang w:val="es-ES_tradnl"/>
        </w:rPr>
        <w:t xml:space="preserve"> proporcionar la información que atienda la presente, ajustándose a la normatividad establecida y a los distintos asuntos de los cuales este órgano colegiado ha conocido. </w:t>
      </w:r>
    </w:p>
    <w:p w14:paraId="423BB7CB" w14:textId="77777777" w:rsidR="00616297" w:rsidRDefault="00616297" w:rsidP="00616297">
      <w:pPr>
        <w:pStyle w:val="Prrafodelista"/>
        <w:tabs>
          <w:tab w:val="left" w:pos="284"/>
        </w:tabs>
        <w:ind w:left="0"/>
        <w:rPr>
          <w:rFonts w:ascii="Palatino Linotype" w:hAnsi="Palatino Linotype" w:cs="Arial"/>
          <w:color w:val="000000"/>
        </w:rPr>
      </w:pPr>
    </w:p>
    <w:p w14:paraId="0806BF77"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Pr>
          <w:rFonts w:ascii="Palatino Linotype" w:hAnsi="Palatino Linotype" w:cs="Arial"/>
          <w:color w:val="000000"/>
          <w:sz w:val="24"/>
          <w:szCs w:val="24"/>
          <w:lang w:val="es-ES_tradnl"/>
        </w:rPr>
        <w:t>Por lo que tratándose del tema o temas que se requieran en las solicitudes, el sujeto obligado deberá en todo momento ajustarse además de la normatividad aplicable a los asuntos, a las resoluciones aprobadas.</w:t>
      </w:r>
    </w:p>
    <w:p w14:paraId="05EBEE1C"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471A4C4A"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En consecuencia, para responder a la solicitud de acceso a la información en cuestión el Sujeto Obligado deberá de verificar si esta corresponde a una facultad, </w:t>
      </w:r>
      <w:r w:rsidRPr="00255189">
        <w:rPr>
          <w:rFonts w:ascii="Palatino Linotype" w:eastAsiaTheme="minorEastAsia" w:hAnsi="Palatino Linotype" w:cs="Arial"/>
          <w:sz w:val="24"/>
          <w:szCs w:val="24"/>
          <w:lang w:val="es-ES"/>
        </w:rPr>
        <w:lastRenderedPageBreak/>
        <w:t>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56ED7B7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6FA7449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Una vez que la información sea localizada, los servidores públicos habilitados deberán de valorar si se entrega en su totalidad, en versión pública o si es susceptible de clasificarse, según lo que se describe en la sección siguiente. </w:t>
      </w:r>
    </w:p>
    <w:p w14:paraId="7F007C46"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50AC74A7"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No obstante, también debe considerarse que aun cuando la información requerida corresponda a alguna función, facultad o competencia del Sujeto Obligado, es posible que esta información no se localice, bien porque no se haya generado o porque no se encuentre disponible, en el momento de su búsqueda.</w:t>
      </w:r>
    </w:p>
    <w:p w14:paraId="030401D0"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4BC6458E" w14:textId="03BD363A"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 </w:t>
      </w:r>
    </w:p>
    <w:p w14:paraId="10672CE3"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6131B1D7"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r w:rsidRPr="00DD7DC3">
        <w:rPr>
          <w:rFonts w:ascii="Palatino Linotype" w:eastAsiaTheme="minorEastAsia" w:hAnsi="Palatino Linotype" w:cs="Arial"/>
          <w:b/>
          <w:i/>
          <w:sz w:val="22"/>
          <w:szCs w:val="24"/>
          <w:lang w:val="es-ES_tradnl"/>
        </w:rPr>
        <w:t>Artículo 19.</w:t>
      </w:r>
      <w:r w:rsidRPr="00DD7DC3">
        <w:rPr>
          <w:rFonts w:ascii="Palatino Linotype" w:eastAsiaTheme="minorEastAsia" w:hAnsi="Palatino Linotype" w:cs="Arial"/>
          <w:i/>
          <w:sz w:val="22"/>
          <w:szCs w:val="24"/>
          <w:lang w:val="es-ES_tradnl"/>
        </w:rPr>
        <w:t xml:space="preserve"> Se presume que la información debe existir si se refiere a las facultades, competencias y funciones que los ordenamientos jurídicos aplicables otorgan a los sujetos obligados.</w:t>
      </w:r>
    </w:p>
    <w:p w14:paraId="4A8079D8"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3DCF2D29"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 xml:space="preserve"> En los casos en que ciertas facultades, competencias o funciones no se hayan ejercido, se debe motivar la respuesta en función de las causas que motiven tal circunstancia. </w:t>
      </w:r>
    </w:p>
    <w:p w14:paraId="500441A1"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p>
    <w:p w14:paraId="4E569F1F" w14:textId="77777777" w:rsidR="00616297" w:rsidRPr="00DD7DC3" w:rsidRDefault="00616297" w:rsidP="00616297">
      <w:pPr>
        <w:tabs>
          <w:tab w:val="left" w:pos="284"/>
          <w:tab w:val="left" w:pos="8080"/>
        </w:tabs>
        <w:spacing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D16675" w14:textId="77777777" w:rsidR="00616297" w:rsidRPr="00255189" w:rsidRDefault="00616297" w:rsidP="00616297">
      <w:pPr>
        <w:tabs>
          <w:tab w:val="left" w:pos="284"/>
        </w:tabs>
        <w:rPr>
          <w:rFonts w:ascii="Palatino Linotype" w:eastAsiaTheme="minorEastAsia" w:hAnsi="Palatino Linotype" w:cs="Arial"/>
          <w:sz w:val="24"/>
          <w:szCs w:val="24"/>
          <w:lang w:val="es-ES_tradnl"/>
        </w:rPr>
      </w:pPr>
    </w:p>
    <w:p w14:paraId="0554656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El primer supuesto, que corresponde a lo señalado en su segundo párrafo, alude a actos no realizados y contemplados en alguna hipótesis jurídica: </w:t>
      </w:r>
    </w:p>
    <w:p w14:paraId="11C30486" w14:textId="77777777" w:rsidR="00616297" w:rsidRPr="00255189" w:rsidRDefault="00616297" w:rsidP="00616297">
      <w:pPr>
        <w:tabs>
          <w:tab w:val="left" w:pos="284"/>
        </w:tabs>
        <w:spacing w:before="240" w:after="240" w:line="360" w:lineRule="auto"/>
        <w:ind w:right="567"/>
        <w:contextualSpacing/>
        <w:jc w:val="both"/>
        <w:rPr>
          <w:rFonts w:ascii="Palatino Linotype" w:eastAsiaTheme="minorEastAsia" w:hAnsi="Palatino Linotype" w:cs="Arial"/>
          <w:sz w:val="24"/>
          <w:szCs w:val="24"/>
          <w:lang w:val="es-ES_tradnl"/>
        </w:rPr>
      </w:pPr>
    </w:p>
    <w:p w14:paraId="019155EF" w14:textId="77777777" w:rsidR="00616297" w:rsidRPr="00255189"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Cuya realización dependa de que un tercero demande la emisión de un acto de autoridad, la expedición de una licencia, por ejemplo; </w:t>
      </w:r>
    </w:p>
    <w:p w14:paraId="22BC9AAC" w14:textId="77777777" w:rsidR="00616297" w:rsidRPr="00255189"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De un acontecimiento de realización probable, la Cuenta Pública correspondiente a un ejercicio fiscal en curso; o</w:t>
      </w:r>
    </w:p>
    <w:p w14:paraId="19F3B681" w14:textId="77777777" w:rsidR="00616297" w:rsidRPr="00255189" w:rsidRDefault="00616297" w:rsidP="00B079A6">
      <w:pPr>
        <w:numPr>
          <w:ilvl w:val="0"/>
          <w:numId w:val="6"/>
        </w:numPr>
        <w:tabs>
          <w:tab w:val="left" w:pos="284"/>
        </w:tabs>
        <w:spacing w:before="240" w:after="240" w:line="360" w:lineRule="auto"/>
        <w:ind w:left="284"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Una facultad potestativa, la firma de convenio de colaboración.</w:t>
      </w:r>
    </w:p>
    <w:p w14:paraId="35AD3720" w14:textId="77777777" w:rsidR="00616297" w:rsidRPr="00255189" w:rsidRDefault="00616297" w:rsidP="00616297">
      <w:pPr>
        <w:tabs>
          <w:tab w:val="left" w:pos="284"/>
        </w:tabs>
        <w:spacing w:before="240" w:after="240" w:line="360" w:lineRule="auto"/>
        <w:ind w:right="567"/>
        <w:jc w:val="both"/>
        <w:rPr>
          <w:rFonts w:ascii="Palatino Linotype" w:eastAsiaTheme="minorEastAsia" w:hAnsi="Palatino Linotype" w:cs="Arial"/>
          <w:sz w:val="24"/>
          <w:szCs w:val="24"/>
          <w:lang w:val="es-ES_tradnl"/>
        </w:rPr>
      </w:pPr>
    </w:p>
    <w:p w14:paraId="51288C4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lastRenderedPageBreak/>
        <w:t xml:space="preserve">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1B9B89B2"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38FE20B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El segundo supuesto, que corresponde a lo señalado en su último párrafo del artículo antes referido, alude a: </w:t>
      </w:r>
    </w:p>
    <w:p w14:paraId="083A0F62"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366CE297"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1.- Actos realizados sobre los cuales: </w:t>
      </w:r>
    </w:p>
    <w:p w14:paraId="0A3D9958"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78307A51" w14:textId="77777777" w:rsidR="00616297" w:rsidRPr="00255189" w:rsidRDefault="00616297" w:rsidP="00B079A6">
      <w:pPr>
        <w:numPr>
          <w:ilvl w:val="0"/>
          <w:numId w:val="7"/>
        </w:numPr>
        <w:tabs>
          <w:tab w:val="left" w:pos="851"/>
          <w:tab w:val="left" w:pos="7655"/>
        </w:tabs>
        <w:spacing w:before="240" w:after="240" w:line="360" w:lineRule="auto"/>
        <w:ind w:left="567" w:right="709"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No se generó, poseyó o administró el documento que registre la información solicitada; </w:t>
      </w:r>
    </w:p>
    <w:p w14:paraId="76D15BDA"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p>
    <w:p w14:paraId="58BD9FB9" w14:textId="77777777" w:rsidR="00616297" w:rsidRPr="00255189" w:rsidRDefault="00616297" w:rsidP="00DD7DC3">
      <w:pPr>
        <w:tabs>
          <w:tab w:val="left" w:pos="851"/>
          <w:tab w:val="left" w:pos="7655"/>
        </w:tabs>
        <w:spacing w:before="240" w:after="240" w:line="360" w:lineRule="auto"/>
        <w:ind w:left="567" w:right="709"/>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b) Habiendo sido generada, poseída o administrada, no se cuenta con la información solicitada.</w:t>
      </w:r>
    </w:p>
    <w:p w14:paraId="7DA55AD7" w14:textId="77777777" w:rsidR="00616297" w:rsidRPr="00255189"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p>
    <w:p w14:paraId="4B9AD3C1" w14:textId="77777777" w:rsidR="00616297" w:rsidRPr="00255189" w:rsidRDefault="00616297" w:rsidP="00DD7DC3">
      <w:pPr>
        <w:tabs>
          <w:tab w:val="left" w:pos="851"/>
          <w:tab w:val="left" w:pos="7655"/>
        </w:tabs>
        <w:spacing w:before="240" w:after="240" w:line="360" w:lineRule="auto"/>
        <w:ind w:left="567" w:right="567"/>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2.- El sujeto obligado fue omiso en el ejercicio de una facultad, competencia o atribución inexcusable. </w:t>
      </w:r>
    </w:p>
    <w:p w14:paraId="0DBA7174"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49F168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26310DE5"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_tradnl"/>
        </w:rPr>
      </w:pPr>
    </w:p>
    <w:p w14:paraId="42EEC888"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_tradnl"/>
        </w:rPr>
        <w:t xml:space="preserve">En cualquiera de los casos, imperativamente, el sujeto obligado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sección siguiente o, en su defecto, </w:t>
      </w:r>
      <w:r w:rsidRPr="00255189">
        <w:rPr>
          <w:rFonts w:ascii="Palatino Linotype" w:eastAsiaTheme="minorEastAsia" w:hAnsi="Palatino Linotype" w:cs="Arial"/>
          <w:b/>
          <w:sz w:val="24"/>
          <w:szCs w:val="24"/>
          <w:lang w:val="es-ES_tradnl"/>
        </w:rPr>
        <w:t>de no localizar la información que debía tener, procediendo según lo refieren los párrafos segundo o tercero del artículo 19 de la Ley de Transparencia y Acceso a la Información Pública</w:t>
      </w:r>
      <w:r w:rsidRPr="00255189">
        <w:rPr>
          <w:rFonts w:ascii="Palatino Linotype" w:eastAsiaTheme="minorEastAsia" w:hAnsi="Palatino Linotype" w:cs="Arial"/>
          <w:sz w:val="24"/>
          <w:szCs w:val="24"/>
          <w:lang w:val="es-ES_tradnl"/>
        </w:rPr>
        <w:t>, pero emitiendo una respuesta.</w:t>
      </w:r>
    </w:p>
    <w:p w14:paraId="5D8FE80A"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74C5B147" w14:textId="77777777" w:rsidR="00616297" w:rsidRPr="00255189" w:rsidRDefault="00616297" w:rsidP="00616297">
      <w:pPr>
        <w:keepNext/>
        <w:keepLines/>
        <w:tabs>
          <w:tab w:val="left" w:pos="284"/>
        </w:tabs>
        <w:spacing w:before="40"/>
        <w:outlineLvl w:val="1"/>
        <w:rPr>
          <w:rFonts w:ascii="Palatino Linotype" w:hAnsi="Palatino Linotype" w:cstheme="majorBidi"/>
          <w:b/>
          <w:sz w:val="24"/>
          <w:szCs w:val="24"/>
        </w:rPr>
      </w:pPr>
      <w:bookmarkStart w:id="19" w:name="_Toc524344194"/>
      <w:bookmarkStart w:id="20" w:name="_Toc526271199"/>
      <w:bookmarkStart w:id="21" w:name="_Toc536105846"/>
      <w:bookmarkStart w:id="22" w:name="_Toc536106973"/>
      <w:bookmarkStart w:id="23" w:name="_Toc68793656"/>
      <w:bookmarkStart w:id="24" w:name="_Toc87549679"/>
      <w:r w:rsidRPr="00255189">
        <w:rPr>
          <w:rFonts w:ascii="Palatino Linotype" w:hAnsi="Palatino Linotype" w:cstheme="majorBidi"/>
          <w:b/>
          <w:sz w:val="24"/>
          <w:szCs w:val="24"/>
        </w:rPr>
        <w:t>IV. Análisis al que debe someterse la información antes de su entrega.</w:t>
      </w:r>
      <w:bookmarkEnd w:id="19"/>
      <w:bookmarkEnd w:id="20"/>
      <w:bookmarkEnd w:id="21"/>
      <w:bookmarkEnd w:id="22"/>
      <w:bookmarkEnd w:id="23"/>
      <w:bookmarkEnd w:id="24"/>
    </w:p>
    <w:p w14:paraId="5F2EF557"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2786F0E2"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w:t>
      </w:r>
      <w:r w:rsidRPr="00255189">
        <w:rPr>
          <w:rFonts w:ascii="Palatino Linotype" w:eastAsiaTheme="minorEastAsia" w:hAnsi="Palatino Linotype" w:cs="Arial"/>
          <w:sz w:val="24"/>
          <w:szCs w:val="24"/>
          <w:lang w:val="es-ES"/>
        </w:rPr>
        <w:lastRenderedPageBreak/>
        <w:t>fundamentar y argumentar las causas de interés público que se ponen en riesgo al liberarse la información.</w:t>
      </w:r>
    </w:p>
    <w:p w14:paraId="7ED3E59D"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221CBE3C"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armonía con la constitución local, la Ley de Transparencia y Acceso a la Información Pública del Estado de México y Municipios establece las únicas dos limitantes que se pueden actualizar para restringir el acceso a los documentos en posesión de los entes públicos, así como un catálogo limitado de premisas para que la información sea reservada por causas de interés público:</w:t>
      </w:r>
    </w:p>
    <w:p w14:paraId="43BAC390"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1D12F6E8"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b/>
          <w:i/>
          <w:color w:val="000000"/>
          <w:sz w:val="22"/>
        </w:rPr>
        <w:t>“Artículo 4.</w:t>
      </w:r>
      <w:r w:rsidRPr="00DD7DC3">
        <w:rPr>
          <w:rFonts w:ascii="Palatino Linotype" w:eastAsiaTheme="minorEastAsia" w:hAnsi="Palatino Linotype" w:cs="Arial"/>
          <w:i/>
          <w:color w:val="000000"/>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B96E14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64DF13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sujetos obligados deben poner en práctica, políticas y programas de acceso a la información que se apeguen a criterios de publicidad, veracidad, oportunidad, precisión y suficiencia en beneficio de los solicitantes.</w:t>
      </w:r>
    </w:p>
    <w:p w14:paraId="572C4F5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lastRenderedPageBreak/>
        <w:t>...”</w:t>
      </w:r>
    </w:p>
    <w:p w14:paraId="59ED379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7C7B6EE7"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122.</w:t>
      </w:r>
      <w:r w:rsidRPr="00DD7DC3">
        <w:rPr>
          <w:rFonts w:ascii="Palatino Linotype" w:eastAsiaTheme="minorEastAsia" w:hAnsi="Palatino Linotype" w:cs="Arial"/>
          <w:i/>
          <w:color w:val="000000"/>
          <w:sz w:val="22"/>
        </w:rPr>
        <w:t xml:space="preserve"> La clasificación es el proceso mediante el cual el sujeto obligado determina que la información en su poder </w:t>
      </w:r>
      <w:proofErr w:type="spellStart"/>
      <w:r w:rsidRPr="00DD7DC3">
        <w:rPr>
          <w:rFonts w:ascii="Palatino Linotype" w:eastAsiaTheme="minorEastAsia" w:hAnsi="Palatino Linotype" w:cs="Arial"/>
          <w:i/>
          <w:color w:val="000000"/>
          <w:sz w:val="22"/>
        </w:rPr>
        <w:t>actualiza</w:t>
      </w:r>
      <w:proofErr w:type="spellEnd"/>
      <w:r w:rsidRPr="00DD7DC3">
        <w:rPr>
          <w:rFonts w:ascii="Palatino Linotype" w:eastAsiaTheme="minorEastAsia" w:hAnsi="Palatino Linotype" w:cs="Arial"/>
          <w:i/>
          <w:color w:val="000000"/>
          <w:sz w:val="22"/>
        </w:rPr>
        <w:t xml:space="preserve"> alguno de los supuestos de reserva o confidencialidad, de conformidad con lo dispuesto en el presente título.</w:t>
      </w:r>
    </w:p>
    <w:p w14:paraId="265A9133"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supuestos de reserva o confidencialidad previstos en las leyes deberán ser acordes con las bases, principios y disposiciones establecidos en la Ley General y, en ningún caso, podrán contravenirla.</w:t>
      </w:r>
    </w:p>
    <w:p w14:paraId="7B811FF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Los titulares de las áreas de los sujetos obligados serán los responsables de clasificar la información, de conformidad con lo dispuesto en la presente Ley y demás disposiciones jurídicas aplicables.</w:t>
      </w:r>
    </w:p>
    <w:p w14:paraId="23B49A7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p>
    <w:p w14:paraId="6297207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5AC4A55B"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140.</w:t>
      </w:r>
      <w:r w:rsidRPr="00DD7DC3">
        <w:rPr>
          <w:rFonts w:ascii="Palatino Linotype" w:eastAsiaTheme="minorEastAsia" w:hAnsi="Palatino Linotype" w:cs="Arial"/>
          <w:i/>
          <w:color w:val="000000"/>
          <w:sz w:val="22"/>
        </w:rPr>
        <w:t xml:space="preserve"> El acceso a la información pública será restringido excepcionalmente, cuando por razones de interés público, ésta sea clasificada como reservada, conforme a los criterios siguientes:</w:t>
      </w:r>
    </w:p>
    <w:p w14:paraId="45087C2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 Comprometa la seguridad pública y cuente con un propósito genuino y un efecto demostrable;</w:t>
      </w:r>
    </w:p>
    <w:p w14:paraId="718F09A7"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II. Pueda menoscabar la conducción de las negociaciones y relaciones internacionales;</w:t>
      </w:r>
    </w:p>
    <w:p w14:paraId="17723BB0"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6897B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IV. Ponga en riesgo la vida, la seguridad o la salud de una persona física;</w:t>
      </w:r>
    </w:p>
    <w:p w14:paraId="0B904974"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lastRenderedPageBreak/>
        <w:t>V. Aquella cuya divulgación obstruya o pueda causar un serio perjuicio a:</w:t>
      </w:r>
    </w:p>
    <w:p w14:paraId="395EAD0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1. Las actividades de fiscalización, verificación, inspección, comprobación y auditoría sobre el cumplimiento de las Leyes; o</w:t>
      </w:r>
    </w:p>
    <w:p w14:paraId="00219143"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2. La recaudación de las contribuciones.</w:t>
      </w:r>
    </w:p>
    <w:p w14:paraId="22CE5A0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6160C291"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VII. La que contengan las opiniones, recomendaciones o puntos de vista que formen parte del proceso deliberativo de los servidores públicos, hasta en tanto sea adoptada la decisión definitiva, la cual deberá estar documentada;</w:t>
      </w:r>
    </w:p>
    <w:p w14:paraId="58151ED9"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VIII. Vulnere la conducción de los expedientes judiciales o de los procedimientos administrativos seguidos en forma de juicio, en tanto no hayan quedado firmes;</w:t>
      </w:r>
    </w:p>
    <w:p w14:paraId="3D4D536F"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IX. Se encuentre contenida dentro de las investigaciones de hechos que la Ley señale como delitos y se tramiten ante el Ministerio Público;</w:t>
      </w:r>
    </w:p>
    <w:p w14:paraId="5A8692A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77B5F061"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 xml:space="preserve">Cuando se trate de información sobre estudios y proyectos cuya divulgación pueda causar daños al interés del Estado o suponga un riesgo para su realización, siempre que esté </w:t>
      </w:r>
      <w:r w:rsidRPr="00DD7DC3">
        <w:rPr>
          <w:rFonts w:ascii="Palatino Linotype" w:eastAsiaTheme="minorEastAsia" w:hAnsi="Palatino Linotype" w:cs="Arial"/>
          <w:i/>
          <w:color w:val="000000"/>
          <w:sz w:val="22"/>
        </w:rPr>
        <w:lastRenderedPageBreak/>
        <w:t>directamente relacionado con procesos o procedimientos administrativos o judiciales que no hayan quedado firmes; y</w:t>
      </w:r>
    </w:p>
    <w:p w14:paraId="19D3AAE8"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r w:rsidRPr="00DD7DC3">
        <w:rPr>
          <w:rFonts w:ascii="Palatino Linotype" w:eastAsiaTheme="minorEastAsia" w:hAnsi="Palatino Linotype" w:cs="Arial"/>
          <w:i/>
          <w:color w:val="000000"/>
          <w:sz w:val="22"/>
        </w:rPr>
        <w:t>XI. Las que por disposición expresa de una ley tengan tal carácter, siempre que sean acordes con las bases, principios y disposiciones establecidos en esta Ley y no la contravengan; así como las previstas en tratados internacionales.”</w:t>
      </w:r>
    </w:p>
    <w:p w14:paraId="68504EE2"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i/>
          <w:color w:val="000000"/>
          <w:sz w:val="22"/>
        </w:rPr>
      </w:pPr>
    </w:p>
    <w:p w14:paraId="6BEF34AD"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DD7DC3">
        <w:rPr>
          <w:rFonts w:ascii="Palatino Linotype" w:eastAsiaTheme="minorEastAsia" w:hAnsi="Palatino Linotype" w:cs="Arial"/>
          <w:i/>
          <w:color w:val="000000"/>
          <w:sz w:val="22"/>
        </w:rPr>
        <w:t>“</w:t>
      </w:r>
      <w:r w:rsidRPr="00DD7DC3">
        <w:rPr>
          <w:rFonts w:ascii="Palatino Linotype" w:eastAsiaTheme="minorEastAsia" w:hAnsi="Palatino Linotype" w:cs="Arial"/>
          <w:b/>
          <w:i/>
          <w:color w:val="000000"/>
          <w:sz w:val="22"/>
        </w:rPr>
        <w:t>Artículo 141.</w:t>
      </w:r>
      <w:r w:rsidRPr="00DD7DC3">
        <w:rPr>
          <w:rFonts w:ascii="Palatino Linotype" w:eastAsiaTheme="minorEastAsia" w:hAnsi="Palatino Linotype" w:cs="Arial"/>
          <w:i/>
          <w:color w:val="000000"/>
          <w:sz w:val="22"/>
        </w:rPr>
        <w:t xml:space="preserve"> </w:t>
      </w:r>
      <w:r w:rsidRPr="00DD7DC3">
        <w:rPr>
          <w:rFonts w:ascii="Palatino Linotype" w:eastAsiaTheme="minorEastAsia" w:hAnsi="Palatino Linotype" w:cs="Arial"/>
          <w:b/>
          <w:i/>
          <w:color w:val="000000"/>
          <w:sz w:val="22"/>
        </w:rPr>
        <w:t>Las causales de reserva previstas en este Capítulo se deberán fundar y motivar, a través de la aplicación de la prueba de daño a la que se hace referencia en el presente Título.”</w:t>
      </w:r>
    </w:p>
    <w:p w14:paraId="52C4C55C" w14:textId="77777777" w:rsidR="00616297" w:rsidRPr="00DD7DC3" w:rsidRDefault="00616297" w:rsidP="00616297">
      <w:pPr>
        <w:tabs>
          <w:tab w:val="left" w:pos="284"/>
        </w:tabs>
        <w:spacing w:line="360" w:lineRule="auto"/>
        <w:ind w:left="567" w:right="618"/>
        <w:contextualSpacing/>
        <w:jc w:val="both"/>
        <w:rPr>
          <w:rFonts w:ascii="Palatino Linotype" w:eastAsiaTheme="minorEastAsia" w:hAnsi="Palatino Linotype" w:cs="Arial"/>
          <w:b/>
          <w:i/>
          <w:color w:val="000000"/>
          <w:sz w:val="22"/>
        </w:rPr>
      </w:pPr>
      <w:r w:rsidRPr="00DD7DC3">
        <w:rPr>
          <w:rFonts w:ascii="Palatino Linotype" w:eastAsiaTheme="minorEastAsia" w:hAnsi="Palatino Linotype" w:cs="Arial"/>
          <w:i/>
          <w:color w:val="000000"/>
          <w:sz w:val="22"/>
        </w:rPr>
        <w:t xml:space="preserve">(Énfasis añadido) </w:t>
      </w:r>
    </w:p>
    <w:p w14:paraId="61D445A4" w14:textId="77777777" w:rsidR="00616297" w:rsidRPr="00255189" w:rsidRDefault="00616297" w:rsidP="00616297">
      <w:pPr>
        <w:tabs>
          <w:tab w:val="left" w:pos="284"/>
        </w:tabs>
        <w:autoSpaceDE w:val="0"/>
        <w:autoSpaceDN w:val="0"/>
        <w:adjustRightInd w:val="0"/>
        <w:spacing w:line="360" w:lineRule="auto"/>
        <w:ind w:right="50"/>
        <w:jc w:val="both"/>
        <w:rPr>
          <w:rFonts w:ascii="Palatino Linotype" w:eastAsiaTheme="minorEastAsia" w:hAnsi="Palatino Linotype" w:cs="Arial"/>
          <w:bCs/>
          <w:color w:val="000000" w:themeColor="text1"/>
          <w:sz w:val="24"/>
          <w:szCs w:val="24"/>
          <w:lang w:val="es-ES_tradnl"/>
        </w:rPr>
      </w:pPr>
    </w:p>
    <w:p w14:paraId="2780A203"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0CD4031E"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3C8847F3"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 xml:space="preserve">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w:t>
      </w:r>
      <w:r w:rsidRPr="00255189">
        <w:rPr>
          <w:rFonts w:ascii="Palatino Linotype" w:eastAsiaTheme="minorEastAsia" w:hAnsi="Palatino Linotype" w:cs="Arial"/>
          <w:sz w:val="24"/>
          <w:szCs w:val="24"/>
          <w:lang w:val="es-ES"/>
        </w:rPr>
        <w:lastRenderedPageBreak/>
        <w:t>entregar la información, que efectivamente se vulneraría cualquiera de los supuestos consagrados en la ley.</w:t>
      </w:r>
    </w:p>
    <w:p w14:paraId="6A682D53"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eastAsiaTheme="minorEastAsia" w:hAnsi="Palatino Linotype" w:cs="Arial"/>
          <w:sz w:val="24"/>
          <w:szCs w:val="24"/>
          <w:lang w:val="es-ES"/>
        </w:rPr>
        <w:t>En consecuencia, para que se establezca válidamente una limitante al derecho de acceso a la información pública, debe existir un supuesto jurídico que así lo disponga, que exista una prueba de daño por medio de una justificación racional 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399FB6A0" w14:textId="77777777" w:rsidR="00616297" w:rsidRPr="00255189" w:rsidRDefault="00616297" w:rsidP="00616297">
      <w:pPr>
        <w:tabs>
          <w:tab w:val="left" w:pos="284"/>
        </w:tabs>
        <w:spacing w:line="360" w:lineRule="auto"/>
        <w:ind w:right="49"/>
        <w:contextualSpacing/>
        <w:jc w:val="both"/>
        <w:rPr>
          <w:rFonts w:ascii="Palatino Linotype" w:hAnsi="Palatino Linotype" w:cs="Arial"/>
          <w:color w:val="000000"/>
          <w:sz w:val="24"/>
          <w:szCs w:val="24"/>
          <w:lang w:val="es-ES_tradnl"/>
        </w:rPr>
      </w:pPr>
    </w:p>
    <w:p w14:paraId="3F2DDA10"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5D136BA8"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
        </w:rPr>
      </w:pPr>
    </w:p>
    <w:p w14:paraId="4D15EFAF"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
        </w:rPr>
      </w:pPr>
      <w:r w:rsidRPr="00255189">
        <w:rPr>
          <w:rFonts w:ascii="Palatino Linotype" w:eastAsiaTheme="minorEastAsia" w:hAnsi="Palatino Linotype" w:cs="Arial"/>
          <w:sz w:val="24"/>
          <w:szCs w:val="24"/>
          <w:lang w:val="es-ES"/>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5D98FCBE" w14:textId="77777777" w:rsidR="00616297" w:rsidRPr="00255189" w:rsidRDefault="00616297" w:rsidP="00616297">
      <w:pPr>
        <w:tabs>
          <w:tab w:val="left" w:pos="284"/>
        </w:tabs>
        <w:contextualSpacing/>
        <w:rPr>
          <w:rFonts w:ascii="Palatino Linotype" w:eastAsiaTheme="minorEastAsia" w:hAnsi="Palatino Linotype" w:cs="Arial"/>
          <w:sz w:val="24"/>
          <w:szCs w:val="24"/>
          <w:lang w:val="es-ES"/>
        </w:rPr>
      </w:pPr>
    </w:p>
    <w:p w14:paraId="5124DBA4"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
        </w:rPr>
        <w:lastRenderedPageBreak/>
        <w:t>De</w:t>
      </w:r>
      <w:r w:rsidRPr="00255189">
        <w:rPr>
          <w:rFonts w:ascii="Palatino Linotype" w:eastAsiaTheme="minorEastAsia" w:hAnsi="Palatino Linotype" w:cs="Arial"/>
          <w:sz w:val="24"/>
          <w:szCs w:val="24"/>
          <w:lang w:val="es-ES_tradnl"/>
        </w:rPr>
        <w:t xml:space="preserve"> tal manera que el </w:t>
      </w:r>
      <w:r w:rsidRPr="00255189">
        <w:rPr>
          <w:rFonts w:ascii="Palatino Linotype" w:eastAsiaTheme="minorEastAsia" w:hAnsi="Palatino Linotype" w:cs="Arial"/>
          <w:b/>
          <w:sz w:val="24"/>
          <w:szCs w:val="24"/>
          <w:lang w:val="es-ES_tradnl"/>
        </w:rPr>
        <w:t>SUJETO OBLIGADO</w:t>
      </w:r>
      <w:r w:rsidRPr="00255189">
        <w:rPr>
          <w:rFonts w:ascii="Palatino Linotype" w:eastAsiaTheme="minorEastAsia" w:hAnsi="Palatino Linotype" w:cs="Arial"/>
          <w:sz w:val="24"/>
          <w:szCs w:val="24"/>
          <w:lang w:val="es-ES_tradnl"/>
        </w:rPr>
        <w:t xml:space="preserve"> deberá dar atención a la solicitud de información, lo cual deberá realizar con arreglo al procedimiento establecido en la Ley que ha sido descrito en esta resolución y de manera fundada y motivada.</w:t>
      </w:r>
    </w:p>
    <w:p w14:paraId="0E0AFB85" w14:textId="77777777" w:rsidR="00616297" w:rsidRPr="00255189"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65FE818"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Para precisar los alcances de la fundamentación y motivación a que están sujetos todos los actos de autoridad, es oportuno remitirnos al artículo 16, primer párrafo de la Constitución Política de los Estados Unidos Mexicanos, en el que se impone a las autoridades la obligación de fundar y motivar todo acto que implique una molestia en la esfera de derecho de las personas:</w:t>
      </w:r>
    </w:p>
    <w:p w14:paraId="1A34FF42" w14:textId="77777777" w:rsidR="00616297" w:rsidRPr="00DD7DC3"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b/>
          <w:i/>
          <w:color w:val="000000"/>
          <w:sz w:val="22"/>
          <w:lang w:val="es-ES_tradnl"/>
        </w:rPr>
        <w:t>“Artículo 16.</w:t>
      </w:r>
      <w:r w:rsidRPr="00DD7DC3">
        <w:rPr>
          <w:rFonts w:ascii="Palatino Linotype" w:eastAsiaTheme="minorEastAsia" w:hAnsi="Palatino Linotype" w:cs="Arial"/>
          <w:i/>
          <w:color w:val="000000"/>
          <w:sz w:val="22"/>
          <w:lang w:val="es-ES_tradnl"/>
        </w:rPr>
        <w:t xml:space="preserve"> Nadie puede ser molestado en su persona, familia, domicilio, papeles o posesiones, </w:t>
      </w:r>
      <w:r w:rsidRPr="00DD7DC3">
        <w:rPr>
          <w:rFonts w:ascii="Palatino Linotype" w:eastAsiaTheme="minorEastAsia" w:hAnsi="Palatino Linotype" w:cs="Arial"/>
          <w:b/>
          <w:i/>
          <w:color w:val="000000"/>
          <w:sz w:val="22"/>
          <w:lang w:val="es-ES_tradnl"/>
        </w:rPr>
        <w:t>sino en virtud de mandamiento escrito de la autoridad competente, que funde y motive la causa legal del procedimiento</w:t>
      </w:r>
      <w:r w:rsidRPr="00DD7DC3">
        <w:rPr>
          <w:rFonts w:ascii="Palatino Linotype" w:eastAsiaTheme="minorEastAsia" w:hAnsi="Palatino Linotype" w:cs="Arial"/>
          <w:i/>
          <w:color w:val="000000"/>
          <w:sz w:val="22"/>
          <w:lang w:val="es-ES_tradnl"/>
        </w:rPr>
        <w:t>.”</w:t>
      </w:r>
    </w:p>
    <w:p w14:paraId="7E31569F" w14:textId="77777777" w:rsidR="00616297" w:rsidRPr="00DD7DC3" w:rsidRDefault="00616297" w:rsidP="00616297">
      <w:pPr>
        <w:tabs>
          <w:tab w:val="left" w:pos="284"/>
        </w:tabs>
        <w:spacing w:line="360" w:lineRule="auto"/>
        <w:ind w:left="567" w:right="617"/>
        <w:contextualSpacing/>
        <w:jc w:val="both"/>
        <w:rPr>
          <w:rFonts w:ascii="Palatino Linotype" w:eastAsiaTheme="minorEastAsia" w:hAnsi="Palatino Linotype" w:cs="Arial"/>
          <w:i/>
          <w:color w:val="000000"/>
          <w:sz w:val="22"/>
          <w:lang w:val="es-ES_tradnl"/>
        </w:rPr>
      </w:pPr>
      <w:r w:rsidRPr="00DD7DC3">
        <w:rPr>
          <w:rFonts w:ascii="Palatino Linotype" w:eastAsiaTheme="minorEastAsia" w:hAnsi="Palatino Linotype" w:cs="Arial"/>
          <w:i/>
          <w:color w:val="000000"/>
          <w:sz w:val="22"/>
          <w:lang w:val="es-ES_tradnl"/>
        </w:rPr>
        <w:t xml:space="preserve">(Énfasis añadido) </w:t>
      </w:r>
    </w:p>
    <w:p w14:paraId="45D51530" w14:textId="77777777" w:rsidR="00616297" w:rsidRPr="00255189" w:rsidRDefault="00616297" w:rsidP="00616297">
      <w:pPr>
        <w:shd w:val="clear" w:color="auto" w:fill="FFFFFF"/>
        <w:tabs>
          <w:tab w:val="left" w:pos="284"/>
        </w:tabs>
        <w:spacing w:line="360" w:lineRule="auto"/>
        <w:contextualSpacing/>
        <w:jc w:val="both"/>
        <w:rPr>
          <w:rFonts w:ascii="Palatino Linotype" w:hAnsi="Palatino Linotype" w:cs="Arial"/>
          <w:color w:val="222222"/>
          <w:sz w:val="24"/>
          <w:szCs w:val="24"/>
          <w:lang w:val="es-ES_tradnl" w:eastAsia="es-MX"/>
        </w:rPr>
      </w:pPr>
    </w:p>
    <w:p w14:paraId="1A9A9CFE"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38858BD9"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652D9EC"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lastRenderedPageBreak/>
        <w:t>Entonces, la fundamentación y motivación consiste en la obligación que tiene todo ente público de expresar los preceptos jurídicos aplicables al asunto motivo del acto y las razones o argumentos de su actuar.</w:t>
      </w:r>
    </w:p>
    <w:p w14:paraId="637F279F"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201FE664"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p>
    <w:p w14:paraId="02D645D3" w14:textId="77777777" w:rsidR="00616297" w:rsidRPr="00255189" w:rsidRDefault="00616297" w:rsidP="00616297">
      <w:pPr>
        <w:tabs>
          <w:tab w:val="left" w:pos="284"/>
        </w:tabs>
        <w:spacing w:before="240" w:after="240" w:line="360" w:lineRule="auto"/>
        <w:contextualSpacing/>
        <w:jc w:val="both"/>
        <w:rPr>
          <w:rFonts w:ascii="Palatino Linotype" w:hAnsi="Palatino Linotype" w:cs="Arial"/>
          <w:color w:val="222222"/>
          <w:sz w:val="24"/>
          <w:szCs w:val="24"/>
          <w:lang w:val="es-ES_tradnl" w:eastAsia="es-MX"/>
        </w:rPr>
      </w:pPr>
    </w:p>
    <w:p w14:paraId="71416BAB" w14:textId="77777777" w:rsidR="00616297" w:rsidRPr="00255189" w:rsidRDefault="00616297" w:rsidP="00616297">
      <w:pPr>
        <w:numPr>
          <w:ilvl w:val="0"/>
          <w:numId w:val="2"/>
        </w:numPr>
        <w:tabs>
          <w:tab w:val="left" w:pos="284"/>
        </w:tabs>
        <w:spacing w:before="240" w:after="240" w:line="360" w:lineRule="auto"/>
        <w:ind w:left="0" w:firstLine="0"/>
        <w:contextualSpacing/>
        <w:jc w:val="both"/>
        <w:rPr>
          <w:rFonts w:ascii="Palatino Linotype" w:hAnsi="Palatino Linotype" w:cs="Arial"/>
          <w:color w:val="222222"/>
          <w:sz w:val="24"/>
          <w:szCs w:val="24"/>
          <w:lang w:val="es-ES_tradnl" w:eastAsia="es-MX"/>
        </w:rPr>
      </w:pPr>
      <w:r w:rsidRPr="00255189">
        <w:rPr>
          <w:rFonts w:ascii="Palatino Linotype" w:hAnsi="Palatino Linotype" w:cs="Arial"/>
          <w:color w:val="222222"/>
          <w:sz w:val="24"/>
          <w:szCs w:val="24"/>
          <w:lang w:val="es-ES_tradnl" w:eastAsia="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5CC6BEB" w14:textId="77777777" w:rsidR="00616297" w:rsidRPr="00255189" w:rsidRDefault="00616297" w:rsidP="00616297">
      <w:pPr>
        <w:tabs>
          <w:tab w:val="left" w:pos="284"/>
        </w:tabs>
        <w:contextualSpacing/>
        <w:rPr>
          <w:rFonts w:ascii="Palatino Linotype" w:hAnsi="Palatino Linotype" w:cs="Arial"/>
          <w:color w:val="222222"/>
          <w:sz w:val="24"/>
          <w:szCs w:val="24"/>
          <w:lang w:val="es-ES_tradnl" w:eastAsia="es-MX"/>
        </w:rPr>
      </w:pPr>
    </w:p>
    <w:p w14:paraId="3E54FD66" w14:textId="77777777" w:rsidR="00616297" w:rsidRPr="00255189"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lang w:val="es-ES_tradnl"/>
        </w:rPr>
      </w:pPr>
      <w:r w:rsidRPr="00255189">
        <w:rPr>
          <w:rFonts w:ascii="Palatino Linotype" w:hAnsi="Palatino Linotype" w:cs="Arial"/>
          <w:color w:val="222222"/>
          <w:sz w:val="24"/>
          <w:szCs w:val="24"/>
          <w:lang w:val="es-ES_tradnl" w:eastAsia="es-MX"/>
        </w:rPr>
        <w:lastRenderedPageBreak/>
        <w:t xml:space="preserve">Es así que a través de la presente resolución, se hace del conocimiento del </w:t>
      </w:r>
      <w:r w:rsidRPr="00255189">
        <w:rPr>
          <w:rFonts w:ascii="Palatino Linotype" w:hAnsi="Palatino Linotype" w:cs="Arial"/>
          <w:b/>
          <w:color w:val="222222"/>
          <w:sz w:val="24"/>
          <w:szCs w:val="24"/>
          <w:lang w:val="es-ES_tradnl" w:eastAsia="es-MX"/>
        </w:rPr>
        <w:t>SUJETO OBLIGADO</w:t>
      </w:r>
      <w:r w:rsidRPr="00255189">
        <w:rPr>
          <w:rFonts w:ascii="Palatino Linotype" w:hAnsi="Palatino Linotype" w:cs="Arial"/>
          <w:color w:val="222222"/>
          <w:sz w:val="24"/>
          <w:szCs w:val="24"/>
          <w:lang w:val="es-ES_tradnl" w:eastAsia="es-MX"/>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1292B1E7" w14:textId="18142F19" w:rsidR="00616297" w:rsidRPr="00255189" w:rsidRDefault="00616297" w:rsidP="00616297">
      <w:pPr>
        <w:keepNext/>
        <w:keepLines/>
        <w:tabs>
          <w:tab w:val="left" w:pos="284"/>
        </w:tabs>
        <w:spacing w:before="240"/>
        <w:outlineLvl w:val="0"/>
        <w:rPr>
          <w:rFonts w:ascii="Palatino Linotype" w:hAnsi="Palatino Linotype" w:cstheme="majorBidi"/>
          <w:sz w:val="24"/>
          <w:szCs w:val="24"/>
        </w:rPr>
      </w:pPr>
      <w:bookmarkStart w:id="25" w:name="_Toc524344195"/>
      <w:bookmarkStart w:id="26" w:name="_Toc526271200"/>
      <w:bookmarkStart w:id="27" w:name="_Toc536106974"/>
      <w:bookmarkStart w:id="28" w:name="_Toc68793657"/>
      <w:bookmarkStart w:id="29" w:name="_Toc87549680"/>
      <w:r>
        <w:rPr>
          <w:rFonts w:ascii="Palatino Linotype" w:hAnsi="Palatino Linotype" w:cstheme="majorBidi"/>
          <w:b/>
          <w:sz w:val="24"/>
          <w:szCs w:val="24"/>
        </w:rPr>
        <w:t>QUINTO</w:t>
      </w:r>
      <w:r w:rsidRPr="00255189">
        <w:rPr>
          <w:rFonts w:ascii="Palatino Linotype" w:hAnsi="Palatino Linotype" w:cstheme="majorBidi"/>
          <w:b/>
          <w:sz w:val="24"/>
          <w:szCs w:val="24"/>
        </w:rPr>
        <w:t>. El cumplimiento a esta resolución es susceptible de ser impugnado</w:t>
      </w:r>
      <w:bookmarkEnd w:id="25"/>
      <w:bookmarkEnd w:id="26"/>
      <w:r w:rsidRPr="00255189">
        <w:rPr>
          <w:rFonts w:ascii="Palatino Linotype" w:hAnsi="Palatino Linotype" w:cstheme="majorBidi"/>
          <w:b/>
          <w:sz w:val="24"/>
          <w:szCs w:val="24"/>
        </w:rPr>
        <w:t>.</w:t>
      </w:r>
      <w:bookmarkEnd w:id="27"/>
      <w:bookmarkEnd w:id="28"/>
      <w:bookmarkEnd w:id="29"/>
    </w:p>
    <w:p w14:paraId="20BFAA3C" w14:textId="77777777" w:rsidR="00616297" w:rsidRPr="00255189" w:rsidRDefault="00616297" w:rsidP="00616297">
      <w:pPr>
        <w:tabs>
          <w:tab w:val="left" w:pos="284"/>
        </w:tabs>
        <w:spacing w:line="360" w:lineRule="auto"/>
        <w:ind w:right="49"/>
        <w:contextualSpacing/>
        <w:jc w:val="both"/>
        <w:rPr>
          <w:rFonts w:ascii="Palatino Linotype" w:hAnsi="Palatino Linotype" w:cs="Arial"/>
          <w:b/>
          <w:color w:val="000000"/>
          <w:sz w:val="24"/>
          <w:szCs w:val="24"/>
          <w:lang w:val="es-ES_tradnl"/>
        </w:rPr>
      </w:pPr>
    </w:p>
    <w:p w14:paraId="73F285ED"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255189">
        <w:rPr>
          <w:rFonts w:ascii="Palatino Linotype" w:eastAsiaTheme="minorEastAsia" w:hAnsi="Palatino Linotype" w:cs="Arial"/>
          <w:sz w:val="24"/>
          <w:szCs w:val="24"/>
          <w:lang w:val="es-ES_tradnl"/>
        </w:rPr>
        <w:t xml:space="preserve">Cabe señalar que, atento a lo dispuesto </w:t>
      </w:r>
      <w:r>
        <w:rPr>
          <w:rFonts w:ascii="Palatino Linotype" w:eastAsiaTheme="minorEastAsia" w:hAnsi="Palatino Linotype" w:cs="Arial"/>
          <w:sz w:val="24"/>
          <w:szCs w:val="24"/>
          <w:lang w:val="es-ES_tradnl"/>
        </w:rPr>
        <w:t>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w:t>
      </w:r>
      <w:r w:rsidRPr="00F96B83">
        <w:rPr>
          <w:rFonts w:ascii="Palatino Linotype" w:eastAsiaTheme="minorEastAsia" w:hAnsi="Palatino Linotype" w:cs="Arial"/>
          <w:sz w:val="24"/>
          <w:szCs w:val="24"/>
          <w:lang w:val="es-ES_tradnl"/>
        </w:rPr>
        <w:t xml:space="preserve"> el párrafo final</w:t>
      </w:r>
      <w:r>
        <w:rPr>
          <w:rFonts w:ascii="Palatino Linotype" w:eastAsiaTheme="minorEastAsia" w:hAnsi="Palatino Linotype" w:cs="Arial"/>
          <w:sz w:val="24"/>
          <w:szCs w:val="24"/>
          <w:lang w:val="es-ES_tradnl"/>
        </w:rPr>
        <w:t xml:space="preserve"> lo siguiente:</w:t>
      </w:r>
    </w:p>
    <w:p w14:paraId="3A08D5E6"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0002BBB0"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i/>
          <w:sz w:val="22"/>
          <w:szCs w:val="24"/>
          <w:lang w:val="es-ES_tradnl"/>
        </w:rPr>
        <w:t>….</w:t>
      </w:r>
    </w:p>
    <w:p w14:paraId="03E70E55"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szCs w:val="24"/>
          <w:lang w:val="es-ES_tradnl"/>
        </w:rPr>
      </w:pPr>
      <w:r w:rsidRPr="00DD7DC3">
        <w:rPr>
          <w:rFonts w:ascii="Palatino Linotype" w:eastAsiaTheme="minorEastAsia" w:hAnsi="Palatino Linotype" w:cs="Arial"/>
          <w:b/>
          <w:i/>
          <w:sz w:val="22"/>
          <w:szCs w:val="24"/>
          <w:lang w:val="es-ES_tradnl"/>
        </w:rPr>
        <w:t xml:space="preserve">La respuesta que den los sujetos obligados derivada </w:t>
      </w:r>
      <w:r w:rsidRPr="00DD7DC3">
        <w:rPr>
          <w:rFonts w:ascii="Palatino Linotype" w:eastAsiaTheme="minorEastAsia" w:hAnsi="Palatino Linotype" w:cs="Arial"/>
          <w:b/>
          <w:i/>
          <w:sz w:val="22"/>
          <w:szCs w:val="24"/>
          <w:u w:val="single"/>
          <w:lang w:val="es-ES_tradnl"/>
        </w:rPr>
        <w:t>de la resolución</w:t>
      </w:r>
      <w:r w:rsidRPr="00DD7DC3">
        <w:rPr>
          <w:rFonts w:ascii="Palatino Linotype" w:eastAsiaTheme="minorEastAsia" w:hAnsi="Palatino Linotype" w:cs="Arial"/>
          <w:i/>
          <w:sz w:val="22"/>
          <w:szCs w:val="24"/>
          <w:lang w:val="es-ES_tradnl"/>
        </w:rPr>
        <w:t xml:space="preserve"> a un recurso de revisión que proceda por las causales señaladas en las fracciones </w:t>
      </w:r>
      <w:r w:rsidRPr="00DD7DC3">
        <w:rPr>
          <w:rFonts w:ascii="Palatino Linotype" w:eastAsiaTheme="minorEastAsia" w:hAnsi="Palatino Linotype" w:cs="Arial"/>
          <w:i/>
          <w:sz w:val="22"/>
          <w:szCs w:val="24"/>
          <w:u w:val="single"/>
          <w:lang w:val="es-ES_tradnl"/>
        </w:rPr>
        <w:t xml:space="preserve">IV, VII, IX, X, XI y XII </w:t>
      </w:r>
      <w:r w:rsidRPr="00DD7DC3">
        <w:rPr>
          <w:rFonts w:ascii="Palatino Linotype" w:eastAsiaTheme="minorEastAsia" w:hAnsi="Palatino Linotype" w:cs="Arial"/>
          <w:i/>
          <w:sz w:val="22"/>
          <w:szCs w:val="24"/>
          <w:lang w:val="es-ES_tradnl"/>
        </w:rPr>
        <w:t xml:space="preserve">es </w:t>
      </w:r>
      <w:r w:rsidRPr="00DD7DC3">
        <w:rPr>
          <w:rFonts w:ascii="Palatino Linotype" w:eastAsiaTheme="minorEastAsia" w:hAnsi="Palatino Linotype" w:cs="Arial"/>
          <w:i/>
          <w:sz w:val="22"/>
          <w:szCs w:val="24"/>
          <w:u w:val="single"/>
          <w:lang w:val="es-ES_tradnl"/>
        </w:rPr>
        <w:t>susceptible de ser impugnada</w:t>
      </w:r>
      <w:r w:rsidRPr="00DD7DC3">
        <w:rPr>
          <w:rFonts w:ascii="Palatino Linotype" w:eastAsiaTheme="minorEastAsia" w:hAnsi="Palatino Linotype" w:cs="Arial"/>
          <w:i/>
          <w:sz w:val="22"/>
          <w:szCs w:val="24"/>
          <w:lang w:val="es-ES_tradnl"/>
        </w:rPr>
        <w:t xml:space="preserve"> de nueva cuenta, mediante recurso de revisión, ante el Instituto. </w:t>
      </w:r>
    </w:p>
    <w:p w14:paraId="521D799E"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FCF868C" w14:textId="5B0DF2D3"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sidRPr="00F96B83">
        <w:rPr>
          <w:rFonts w:ascii="Palatino Linotype" w:eastAsiaTheme="minorEastAsia" w:hAnsi="Palatino Linotype" w:cs="Arial"/>
          <w:sz w:val="24"/>
          <w:szCs w:val="24"/>
          <w:lang w:val="es-ES_tradnl"/>
        </w:rPr>
        <w:t xml:space="preserve"> </w:t>
      </w:r>
      <w:r>
        <w:rPr>
          <w:rFonts w:ascii="Palatino Linotype" w:eastAsiaTheme="minorEastAsia" w:hAnsi="Palatino Linotype" w:cs="Arial"/>
          <w:sz w:val="24"/>
          <w:szCs w:val="24"/>
          <w:lang w:val="es-ES_tradnl"/>
        </w:rPr>
        <w:t>Es así que en este asunto en el que se está ante la prese</w:t>
      </w:r>
      <w:r w:rsidR="005358D9">
        <w:rPr>
          <w:rFonts w:ascii="Palatino Linotype" w:eastAsiaTheme="minorEastAsia" w:hAnsi="Palatino Linotype" w:cs="Arial"/>
          <w:sz w:val="24"/>
          <w:szCs w:val="24"/>
          <w:lang w:val="es-ES_tradnl"/>
        </w:rPr>
        <w:t xml:space="preserve">ncia de una falta de respuesta </w:t>
      </w:r>
      <w:r>
        <w:rPr>
          <w:rFonts w:ascii="Palatino Linotype" w:eastAsiaTheme="minorEastAsia" w:hAnsi="Palatino Linotype" w:cs="Arial"/>
          <w:sz w:val="24"/>
          <w:szCs w:val="24"/>
          <w:lang w:val="es-ES_tradnl"/>
        </w:rPr>
        <w:t xml:space="preserve">y una falta de trámite a  la solicitud de información por parte del </w:t>
      </w:r>
      <w:r w:rsidRPr="00F96B83">
        <w:rPr>
          <w:rFonts w:ascii="Palatino Linotype" w:eastAsiaTheme="minorEastAsia" w:hAnsi="Palatino Linotype" w:cs="Arial"/>
          <w:b/>
          <w:sz w:val="24"/>
          <w:szCs w:val="24"/>
          <w:lang w:val="es-ES_tradnl"/>
        </w:rPr>
        <w:t xml:space="preserve">SUJETO </w:t>
      </w:r>
      <w:r w:rsidRPr="00F96B83">
        <w:rPr>
          <w:rFonts w:ascii="Palatino Linotype" w:eastAsiaTheme="minorEastAsia" w:hAnsi="Palatino Linotype" w:cs="Arial"/>
          <w:b/>
          <w:sz w:val="24"/>
          <w:szCs w:val="24"/>
          <w:lang w:val="es-ES_tradnl"/>
        </w:rPr>
        <w:lastRenderedPageBreak/>
        <w:t>OBLIGADO</w:t>
      </w:r>
      <w:r>
        <w:rPr>
          <w:rFonts w:ascii="Palatino Linotype" w:eastAsiaTheme="minorEastAsia" w:hAnsi="Palatino Linotype" w:cs="Arial"/>
          <w:sz w:val="24"/>
          <w:szCs w:val="24"/>
          <w:lang w:val="es-ES_tradnl"/>
        </w:rPr>
        <w:t>, se encuadra en los supuestos que contempla el artículo 179 en sus fracciones VII y XI, mismas que señalan lo siguiente:</w:t>
      </w:r>
    </w:p>
    <w:p w14:paraId="67699C06"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599372FC"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Artículo 179. El recurso de revisión es un medio de protección que la Ley otorga a los particulares, para hacer valer su derecho de acceso a la información pública, y procederá en contra de las siguientes causas:</w:t>
      </w:r>
    </w:p>
    <w:p w14:paraId="08AF2177"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41A385A2"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VII. La falta de respuesta a una solicitud de acceso a la información;</w:t>
      </w:r>
    </w:p>
    <w:p w14:paraId="394A628E"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75B3BF18"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b/>
          <w:i/>
          <w:sz w:val="22"/>
          <w:lang w:val="es-ES_tradnl"/>
        </w:rPr>
      </w:pPr>
      <w:r w:rsidRPr="00DD7DC3">
        <w:rPr>
          <w:rFonts w:ascii="Palatino Linotype" w:eastAsiaTheme="minorEastAsia" w:hAnsi="Palatino Linotype" w:cs="Arial"/>
          <w:b/>
          <w:i/>
          <w:sz w:val="22"/>
          <w:lang w:val="es-ES_tradnl"/>
        </w:rPr>
        <w:t>XI. La falta de trámite a una solicitud;</w:t>
      </w:r>
    </w:p>
    <w:p w14:paraId="0BB6EFF0" w14:textId="77777777" w:rsidR="00616297" w:rsidRPr="00DD7DC3" w:rsidRDefault="00616297" w:rsidP="00616297">
      <w:pPr>
        <w:tabs>
          <w:tab w:val="left" w:pos="284"/>
        </w:tabs>
        <w:spacing w:before="240" w:after="240" w:line="360" w:lineRule="auto"/>
        <w:ind w:left="567" w:right="567"/>
        <w:contextualSpacing/>
        <w:jc w:val="both"/>
        <w:rPr>
          <w:rFonts w:ascii="Palatino Linotype" w:eastAsiaTheme="minorEastAsia" w:hAnsi="Palatino Linotype" w:cs="Arial"/>
          <w:i/>
          <w:sz w:val="22"/>
          <w:lang w:val="es-ES_tradnl"/>
        </w:rPr>
      </w:pPr>
      <w:r w:rsidRPr="00DD7DC3">
        <w:rPr>
          <w:rFonts w:ascii="Palatino Linotype" w:eastAsiaTheme="minorEastAsia" w:hAnsi="Palatino Linotype" w:cs="Arial"/>
          <w:i/>
          <w:sz w:val="22"/>
          <w:lang w:val="es-ES_tradnl"/>
        </w:rPr>
        <w:t>…</w:t>
      </w:r>
    </w:p>
    <w:p w14:paraId="041F732D"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5924689" w14:textId="77777777" w:rsidR="00616297" w:rsidRPr="007D78F2"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En ese tenor, en el asunto particular derivado de la negativa por parte del sujeto obligado a dar trámite a la solicitud por parte del Titular de la Unidad de Transparencia y posteriormente requerir la información a las distintas áreas para que estas a su vez, a través del servidor público habilitado realice las gestiones correspondientes para localizar la información y esta puede dar proporcionada en respuesta para dar atención a la solicitud, por  lo que se configura de manera clara las fracciones señaladas con anterioridad y este Órgano Garante procede a ordenar a través d</w:t>
      </w:r>
      <w:r w:rsidRPr="007D78F2">
        <w:rPr>
          <w:rFonts w:ascii="Palatino Linotype" w:eastAsiaTheme="minorEastAsia" w:hAnsi="Palatino Linotype" w:cs="Arial"/>
          <w:sz w:val="24"/>
          <w:szCs w:val="24"/>
          <w:lang w:val="es-ES_tradnl"/>
        </w:rPr>
        <w:t xml:space="preserve">e la presente </w:t>
      </w:r>
      <w:r>
        <w:rPr>
          <w:rFonts w:ascii="Palatino Linotype" w:eastAsiaTheme="minorEastAsia" w:hAnsi="Palatino Linotype" w:cs="Arial"/>
          <w:sz w:val="24"/>
          <w:szCs w:val="24"/>
          <w:lang w:val="es-ES_tradnl"/>
        </w:rPr>
        <w:t xml:space="preserve">resolución, </w:t>
      </w:r>
      <w:r w:rsidRPr="007D78F2">
        <w:rPr>
          <w:rFonts w:ascii="Palatino Linotype" w:eastAsiaTheme="minorEastAsia" w:hAnsi="Palatino Linotype" w:cs="Arial"/>
          <w:sz w:val="24"/>
          <w:szCs w:val="24"/>
          <w:lang w:val="es-ES_tradnl"/>
        </w:rPr>
        <w:t>dar atención a la solicitud de información y además de ello entregar la información correspondiente, con las formalidades en tiempo y forma que dispone la normatividad aplicable.</w:t>
      </w:r>
    </w:p>
    <w:p w14:paraId="17A8D0A9"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259A389" w14:textId="77777777" w:rsidR="00616297"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24"/>
          <w:szCs w:val="24"/>
          <w:lang w:val="es-ES_tradnl"/>
        </w:rPr>
      </w:pPr>
      <w:r>
        <w:rPr>
          <w:rFonts w:ascii="Palatino Linotype" w:eastAsiaTheme="minorEastAsia" w:hAnsi="Palatino Linotype" w:cs="Arial"/>
          <w:sz w:val="24"/>
          <w:szCs w:val="24"/>
          <w:lang w:val="es-ES_tradnl"/>
        </w:rPr>
        <w:t xml:space="preserve">El último párrafo del artículo 179 de la ley de la materia, se configura entonces en aquellos casos en donde </w:t>
      </w:r>
      <w:r w:rsidRPr="00F96B83">
        <w:rPr>
          <w:rFonts w:ascii="Palatino Linotype" w:eastAsiaTheme="minorEastAsia" w:hAnsi="Palatino Linotype" w:cs="Arial"/>
          <w:sz w:val="24"/>
          <w:szCs w:val="24"/>
          <w:lang w:val="es-ES_tradnl"/>
        </w:rPr>
        <w:t xml:space="preserve">los </w:t>
      </w:r>
      <w:r w:rsidRPr="007D78F2">
        <w:rPr>
          <w:rFonts w:ascii="Palatino Linotype" w:eastAsiaTheme="minorEastAsia" w:hAnsi="Palatino Linotype" w:cs="Arial"/>
          <w:b/>
          <w:sz w:val="24"/>
          <w:szCs w:val="24"/>
          <w:u w:val="single"/>
          <w:lang w:val="es-ES_tradnl"/>
        </w:rPr>
        <w:t>sujetos obligados emiten respuesta derivada de una resolución a un recurso de revisión que proceda por la causal prevista en las fracciones VII y  XI de la Ley en cita como es este el caso</w:t>
      </w:r>
      <w:r w:rsidRPr="007D78F2">
        <w:rPr>
          <w:rFonts w:ascii="Palatino Linotype" w:eastAsiaTheme="minorEastAsia" w:hAnsi="Palatino Linotype" w:cs="Arial"/>
          <w:sz w:val="24"/>
          <w:szCs w:val="24"/>
          <w:lang w:val="es-ES_tradnl"/>
        </w:rPr>
        <w:t>,</w:t>
      </w:r>
      <w:r w:rsidRPr="00F96B83">
        <w:rPr>
          <w:rFonts w:ascii="Palatino Linotype" w:eastAsiaTheme="minorEastAsia" w:hAnsi="Palatino Linotype" w:cs="Arial"/>
          <w:sz w:val="24"/>
          <w:szCs w:val="24"/>
          <w:lang w:val="es-ES_tradnl"/>
        </w:rPr>
        <w:t xml:space="preserve"> dicha respuesta es susceptible de ser impugnada de nueva cuenta, mediante recurso de revisión ante el Instituto. </w:t>
      </w:r>
      <w:r w:rsidRPr="007D78F2">
        <w:rPr>
          <w:rFonts w:ascii="Palatino Linotype" w:eastAsiaTheme="minorEastAsia" w:hAnsi="Palatino Linotype" w:cs="Arial"/>
          <w:sz w:val="24"/>
          <w:szCs w:val="24"/>
          <w:lang w:val="es-ES_tradnl"/>
        </w:rPr>
        <w:t xml:space="preserve">Esto es, que el acto que genere el </w:t>
      </w:r>
      <w:r w:rsidRPr="007D78F2">
        <w:rPr>
          <w:rFonts w:ascii="Palatino Linotype" w:eastAsiaTheme="minorEastAsia" w:hAnsi="Palatino Linotype" w:cs="Arial"/>
          <w:b/>
          <w:sz w:val="24"/>
          <w:szCs w:val="24"/>
          <w:lang w:val="es-ES_tradnl"/>
        </w:rPr>
        <w:t>SUJETO OBLIGADO</w:t>
      </w:r>
      <w:r w:rsidRPr="007D78F2">
        <w:rPr>
          <w:rFonts w:ascii="Palatino Linotype" w:eastAsiaTheme="minorEastAsia" w:hAnsi="Palatino Linotype" w:cs="Arial"/>
          <w:sz w:val="24"/>
          <w:szCs w:val="24"/>
          <w:lang w:val="es-ES_tradnl"/>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sidRPr="007D78F2">
        <w:rPr>
          <w:rFonts w:ascii="Palatino Linotype" w:eastAsiaTheme="minorEastAsia" w:hAnsi="Palatino Linotype" w:cs="Arial"/>
          <w:b/>
          <w:sz w:val="24"/>
          <w:szCs w:val="24"/>
          <w:lang w:val="es-ES_tradnl"/>
        </w:rPr>
        <w:t>queda al alcance de la persona la interposición de un nuevo recurso de revisión</w:t>
      </w:r>
      <w:r w:rsidRPr="007D78F2">
        <w:rPr>
          <w:rFonts w:ascii="Palatino Linotype" w:eastAsiaTheme="minorEastAsia" w:hAnsi="Palatino Linotype" w:cs="Arial"/>
          <w:sz w:val="24"/>
          <w:szCs w:val="24"/>
          <w:lang w:val="es-ES_tradnl"/>
        </w:rPr>
        <w:t xml:space="preserve"> que independiente del que se resuelve en este instrumento, versará sobre la revisión de la respuesta que le sea entregada. Lo cual proporciona al particular un</w:t>
      </w:r>
      <w:r>
        <w:rPr>
          <w:rFonts w:ascii="Palatino Linotype" w:eastAsiaTheme="minorEastAsia" w:hAnsi="Palatino Linotype" w:cs="Arial"/>
          <w:sz w:val="24"/>
          <w:szCs w:val="24"/>
          <w:lang w:val="es-ES_tradnl"/>
        </w:rPr>
        <w:t>a herramienta para defender su Derecho de Acceso a la I</w:t>
      </w:r>
      <w:r w:rsidRPr="007D78F2">
        <w:rPr>
          <w:rFonts w:ascii="Palatino Linotype" w:eastAsiaTheme="minorEastAsia" w:hAnsi="Palatino Linotype" w:cs="Arial"/>
          <w:sz w:val="24"/>
          <w:szCs w:val="24"/>
          <w:lang w:val="es-ES_tradnl"/>
        </w:rPr>
        <w:t>nformación ante un posible cumplimiento defectuoso de la presente.</w:t>
      </w:r>
    </w:p>
    <w:p w14:paraId="03E384D5" w14:textId="77777777" w:rsidR="00616297" w:rsidRDefault="00616297" w:rsidP="00616297">
      <w:pPr>
        <w:tabs>
          <w:tab w:val="left" w:pos="284"/>
        </w:tabs>
        <w:spacing w:before="240" w:after="240" w:line="360" w:lineRule="auto"/>
        <w:contextualSpacing/>
        <w:jc w:val="both"/>
        <w:rPr>
          <w:rFonts w:ascii="Palatino Linotype" w:eastAsiaTheme="minorEastAsia" w:hAnsi="Palatino Linotype" w:cs="Arial"/>
          <w:sz w:val="24"/>
          <w:szCs w:val="24"/>
          <w:lang w:val="es-ES_tradnl"/>
        </w:rPr>
      </w:pPr>
    </w:p>
    <w:p w14:paraId="4A6B8C7C" w14:textId="1EEF4511" w:rsidR="00616297" w:rsidRPr="00255189" w:rsidRDefault="00616297" w:rsidP="00616297">
      <w:pPr>
        <w:keepNext/>
        <w:keepLines/>
        <w:tabs>
          <w:tab w:val="left" w:pos="284"/>
        </w:tabs>
        <w:spacing w:before="240"/>
        <w:outlineLvl w:val="0"/>
        <w:rPr>
          <w:rFonts w:ascii="Palatino Linotype" w:eastAsia="MS Gothic" w:hAnsi="Palatino Linotype" w:cstheme="majorBidi"/>
          <w:b/>
          <w:sz w:val="24"/>
          <w:szCs w:val="24"/>
        </w:rPr>
      </w:pPr>
      <w:bookmarkStart w:id="30" w:name="_Toc487739452"/>
      <w:bookmarkStart w:id="31" w:name="_Toc524344196"/>
      <w:bookmarkStart w:id="32" w:name="_Toc526271201"/>
      <w:bookmarkStart w:id="33" w:name="_Toc536106975"/>
      <w:bookmarkStart w:id="34" w:name="_Toc68793658"/>
      <w:bookmarkStart w:id="35" w:name="_Toc87549681"/>
      <w:r>
        <w:rPr>
          <w:rFonts w:ascii="Palatino Linotype" w:eastAsia="MS Gothic" w:hAnsi="Palatino Linotype" w:cstheme="majorBidi"/>
          <w:b/>
          <w:sz w:val="24"/>
          <w:szCs w:val="24"/>
        </w:rPr>
        <w:t>SEXTO</w:t>
      </w:r>
      <w:r w:rsidRPr="00255189">
        <w:rPr>
          <w:rFonts w:ascii="Palatino Linotype" w:eastAsia="MS Gothic" w:hAnsi="Palatino Linotype" w:cstheme="majorBidi"/>
          <w:b/>
          <w:sz w:val="24"/>
          <w:szCs w:val="24"/>
        </w:rPr>
        <w:t>. Vista a los órganos de control interno</w:t>
      </w:r>
      <w:bookmarkEnd w:id="30"/>
      <w:r w:rsidRPr="00255189">
        <w:rPr>
          <w:rFonts w:ascii="Palatino Linotype" w:eastAsia="MS Gothic" w:hAnsi="Palatino Linotype" w:cstheme="majorBidi"/>
          <w:b/>
          <w:sz w:val="24"/>
          <w:szCs w:val="24"/>
        </w:rPr>
        <w:t>.</w:t>
      </w:r>
      <w:bookmarkEnd w:id="31"/>
      <w:bookmarkEnd w:id="32"/>
      <w:bookmarkEnd w:id="33"/>
      <w:bookmarkEnd w:id="34"/>
      <w:bookmarkEnd w:id="35"/>
    </w:p>
    <w:p w14:paraId="1AF9583A" w14:textId="77777777" w:rsidR="00616297" w:rsidRPr="00255189" w:rsidRDefault="00616297" w:rsidP="00616297">
      <w:pPr>
        <w:tabs>
          <w:tab w:val="left" w:pos="284"/>
        </w:tabs>
        <w:rPr>
          <w:rFonts w:eastAsiaTheme="minorEastAsia"/>
          <w:sz w:val="24"/>
          <w:szCs w:val="24"/>
        </w:rPr>
      </w:pPr>
    </w:p>
    <w:p w14:paraId="20EEB2F9" w14:textId="77777777" w:rsidR="00D965FB" w:rsidRPr="00D965FB" w:rsidRDefault="00D965FB" w:rsidP="00D965FB">
      <w:pPr>
        <w:numPr>
          <w:ilvl w:val="0"/>
          <w:numId w:val="2"/>
        </w:numPr>
        <w:tabs>
          <w:tab w:val="left" w:pos="284"/>
        </w:tabs>
        <w:spacing w:before="240" w:after="240" w:line="360" w:lineRule="auto"/>
        <w:ind w:left="0" w:firstLine="0"/>
        <w:contextualSpacing/>
        <w:jc w:val="both"/>
        <w:rPr>
          <w:rFonts w:ascii="Palatino Linotype" w:eastAsiaTheme="minorEastAsia" w:hAnsi="Palatino Linotype" w:cs="Arial"/>
          <w:sz w:val="32"/>
          <w:szCs w:val="24"/>
          <w:lang w:val="es-ES_tradnl"/>
        </w:rPr>
      </w:pPr>
      <w:r w:rsidRPr="00D965FB">
        <w:rPr>
          <w:rFonts w:ascii="Palatino Linotype" w:hAnsi="Palatino Linotype" w:cs="Arial"/>
          <w:color w:val="000000"/>
          <w:sz w:val="24"/>
        </w:rPr>
        <w:t>La Ley de Transparencia y Acceso a la Información Pública del Estado de México y Municipios en los artículos 222 fracción I y II, 162 y 59 fracción I y II establecen lo siguiente:</w:t>
      </w:r>
    </w:p>
    <w:p w14:paraId="6A52B9A7" w14:textId="77777777" w:rsidR="00D965FB" w:rsidRPr="00D965FB" w:rsidRDefault="00D965FB" w:rsidP="00D965FB">
      <w:pPr>
        <w:tabs>
          <w:tab w:val="left" w:pos="284"/>
        </w:tabs>
        <w:spacing w:before="240" w:after="240" w:line="360" w:lineRule="auto"/>
        <w:contextualSpacing/>
        <w:jc w:val="both"/>
        <w:rPr>
          <w:rFonts w:ascii="Palatino Linotype" w:eastAsiaTheme="minorEastAsia" w:hAnsi="Palatino Linotype" w:cs="Arial"/>
          <w:sz w:val="32"/>
          <w:szCs w:val="24"/>
          <w:lang w:val="es-ES_tradnl"/>
        </w:rPr>
      </w:pPr>
    </w:p>
    <w:p w14:paraId="0054BA73"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222. Son causas de responsabilidad administrativa de los servidores públicos de los sujetos obligados, por incumplimiento de las obligaciones establecidas en la materia de la presente Ley, las siguientes:</w:t>
      </w:r>
    </w:p>
    <w:p w14:paraId="4D8185E6"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 xml:space="preserve">I. Cualquier acto u omisión que provoque la suspensión o deficiencia en la atención de las solicitudes de información; </w:t>
      </w:r>
    </w:p>
    <w:p w14:paraId="7CFAA444"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 La falta de respuesta a las solicitudes de información en los plazos señalados en la normatividad aplicable;</w:t>
      </w:r>
    </w:p>
    <w:p w14:paraId="367CB984"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III. a XXI. …</w:t>
      </w:r>
    </w:p>
    <w:p w14:paraId="69E5DDAF"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2766F8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4A11F3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436D838"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Artículo 59. Los servidores públicos habilitados tendrán las funciones siguientes:</w:t>
      </w:r>
    </w:p>
    <w:p w14:paraId="3711BD60"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3E9AEE55"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 xml:space="preserve">I. Localizar la información que le solicite la Unidad de Transparencia; </w:t>
      </w:r>
    </w:p>
    <w:p w14:paraId="58B60047"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 Proporcionar la información que obre en los archivos y que le sea solicitada por la Unidad de Transparencia;</w:t>
      </w:r>
    </w:p>
    <w:p w14:paraId="593595FC"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t>III. a VII. …”</w:t>
      </w:r>
    </w:p>
    <w:p w14:paraId="77C7B77D"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p>
    <w:p w14:paraId="43D73989" w14:textId="77777777" w:rsidR="00D965FB" w:rsidRPr="00E86C75" w:rsidRDefault="00D965FB" w:rsidP="00D965FB">
      <w:pPr>
        <w:spacing w:line="360" w:lineRule="auto"/>
        <w:ind w:left="567" w:right="616"/>
        <w:contextualSpacing/>
        <w:jc w:val="both"/>
        <w:rPr>
          <w:rFonts w:ascii="Palatino Linotype" w:hAnsi="Palatino Linotype" w:cs="Arial"/>
          <w:i/>
          <w:color w:val="000000"/>
          <w:sz w:val="22"/>
        </w:rPr>
      </w:pPr>
      <w:r w:rsidRPr="00E86C75">
        <w:rPr>
          <w:rFonts w:ascii="Palatino Linotype" w:hAnsi="Palatino Linotype" w:cs="Arial"/>
          <w:i/>
          <w:color w:val="000000"/>
          <w:sz w:val="22"/>
        </w:rPr>
        <w:lastRenderedPageBreak/>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32C711D0" w14:textId="77777777" w:rsidR="00D965FB" w:rsidRPr="00D965FB" w:rsidRDefault="00D965FB" w:rsidP="00D965FB">
      <w:pPr>
        <w:ind w:left="1418" w:right="51"/>
        <w:contextualSpacing/>
        <w:jc w:val="both"/>
        <w:rPr>
          <w:rFonts w:ascii="Palatino Linotype" w:hAnsi="Palatino Linotype" w:cs="Arial"/>
          <w:color w:val="000000"/>
          <w:sz w:val="22"/>
        </w:rPr>
      </w:pPr>
    </w:p>
    <w:p w14:paraId="1A0338A0" w14:textId="18AE6BCA"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 xml:space="preserve">La omisión a las obligaciones, tanto del Titular de la Unidad de Transparencia como de los servidores públicos habilitados puede causar la suspensión, deficiencia o </w:t>
      </w:r>
      <w:r w:rsidRPr="00D965FB">
        <w:rPr>
          <w:rFonts w:ascii="Palatino Linotype" w:hAnsi="Palatino Linotype" w:cs="Arial"/>
          <w:b/>
          <w:color w:val="000000"/>
          <w:sz w:val="24"/>
        </w:rPr>
        <w:t>la falta de respuesta a las solicitudes de acceso a la información</w:t>
      </w:r>
      <w:r w:rsidRPr="00D965FB">
        <w:rPr>
          <w:rFonts w:ascii="Palatino Linotype" w:hAnsi="Palatino Linotype" w:cs="Arial"/>
          <w:color w:val="000000"/>
          <w:sz w:val="24"/>
        </w:rPr>
        <w:t xml:space="preserve"> que formulen los particulares, siendo esto una causa de responsabilidad.</w:t>
      </w:r>
    </w:p>
    <w:p w14:paraId="08A0005C" w14:textId="77777777" w:rsidR="00D965FB" w:rsidRPr="00D965FB" w:rsidRDefault="00D965FB" w:rsidP="00D965FB">
      <w:pPr>
        <w:pStyle w:val="Prrafodelista"/>
        <w:spacing w:line="360" w:lineRule="auto"/>
        <w:ind w:left="0" w:right="49"/>
        <w:jc w:val="both"/>
        <w:rPr>
          <w:rFonts w:ascii="Palatino Linotype" w:hAnsi="Palatino Linotype" w:cs="Arial"/>
          <w:color w:val="000000"/>
          <w:sz w:val="24"/>
        </w:rPr>
      </w:pPr>
    </w:p>
    <w:p w14:paraId="7D3A7FAB"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En el presente asunto en particular, se tiene que el Titular de la Unidad de Transparencia no turnó la solicitud al Servidor Público Habilitado.</w:t>
      </w:r>
    </w:p>
    <w:p w14:paraId="4840B071" w14:textId="77777777" w:rsidR="00D965FB" w:rsidRPr="00D965FB" w:rsidRDefault="00D965FB" w:rsidP="00D965FB">
      <w:pPr>
        <w:pStyle w:val="Prrafodelista"/>
        <w:rPr>
          <w:rFonts w:ascii="Palatino Linotype" w:hAnsi="Palatino Linotype" w:cs="Arial"/>
          <w:color w:val="000000"/>
          <w:sz w:val="24"/>
        </w:rPr>
      </w:pPr>
    </w:p>
    <w:p w14:paraId="74BDB97D"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Se tiene que el Titular de la Unidad de Transparencia incumplió con sus funciones, atribuciones y competencias, al no dar trámite a la solicitud, lo cual tuvo como consecuencia la falta de respuesta a ambas solicitudes.</w:t>
      </w:r>
    </w:p>
    <w:p w14:paraId="2D81D378" w14:textId="77777777" w:rsidR="00D965FB" w:rsidRPr="00CC22F8" w:rsidRDefault="00D965FB" w:rsidP="00D965FB">
      <w:pPr>
        <w:pStyle w:val="Prrafodelista"/>
        <w:rPr>
          <w:rFonts w:ascii="Palatino Linotype" w:hAnsi="Palatino Linotype" w:cs="Arial"/>
          <w:color w:val="000000"/>
        </w:rPr>
      </w:pPr>
    </w:p>
    <w:p w14:paraId="689A5B2A" w14:textId="77777777" w:rsidR="00D965FB" w:rsidRPr="00D965FB" w:rsidRDefault="00D965FB" w:rsidP="00D965FB">
      <w:pPr>
        <w:pStyle w:val="Prrafodelista"/>
        <w:numPr>
          <w:ilvl w:val="0"/>
          <w:numId w:val="2"/>
        </w:numPr>
        <w:spacing w:line="360" w:lineRule="auto"/>
        <w:ind w:left="0" w:right="49" w:firstLine="0"/>
        <w:jc w:val="both"/>
        <w:rPr>
          <w:rFonts w:ascii="Palatino Linotype" w:hAnsi="Palatino Linotype" w:cs="Arial"/>
          <w:color w:val="000000"/>
          <w:sz w:val="24"/>
        </w:rPr>
      </w:pPr>
      <w:r w:rsidRPr="00D965FB">
        <w:rPr>
          <w:rFonts w:ascii="Palatino Linotype" w:hAnsi="Palatino Linotype" w:cs="Arial"/>
          <w:color w:val="000000"/>
          <w:sz w:val="24"/>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Municipios, la Secretaría Técnica del </w:t>
      </w:r>
      <w:r w:rsidRPr="00D965FB">
        <w:rPr>
          <w:rFonts w:ascii="Palatino Linotype" w:hAnsi="Palatino Linotype" w:cs="Arial"/>
          <w:color w:val="000000"/>
          <w:sz w:val="24"/>
        </w:rPr>
        <w:lastRenderedPageBreak/>
        <w:t>Pleno hará del conocimiento del órgano interno de control competente, para que inicie, en su caso, el procedimiento de responsabilidad respectivo.</w:t>
      </w:r>
    </w:p>
    <w:p w14:paraId="4CA9C3EA" w14:textId="4D81B63A" w:rsidR="00616297" w:rsidRDefault="00616297" w:rsidP="00584F84">
      <w:pPr>
        <w:pStyle w:val="Ttulo1"/>
        <w:rPr>
          <w:rFonts w:ascii="Palatino Linotype" w:hAnsi="Palatino Linotype"/>
          <w:b/>
          <w:color w:val="auto"/>
          <w:sz w:val="24"/>
          <w:lang w:val="es-ES_tradnl"/>
        </w:rPr>
      </w:pPr>
      <w:bookmarkStart w:id="36" w:name="_Toc87549682"/>
      <w:r w:rsidRPr="00584F84">
        <w:rPr>
          <w:rFonts w:ascii="Palatino Linotype" w:hAnsi="Palatino Linotype"/>
          <w:b/>
          <w:color w:val="auto"/>
          <w:sz w:val="24"/>
          <w:lang w:val="es-ES_tradnl"/>
        </w:rPr>
        <w:t>SÉPTIMO. De la versión pública.</w:t>
      </w:r>
      <w:bookmarkEnd w:id="36"/>
    </w:p>
    <w:p w14:paraId="4EA791B6" w14:textId="77777777" w:rsidR="00584F84" w:rsidRPr="00584F84" w:rsidRDefault="00584F84" w:rsidP="00584F84">
      <w:pPr>
        <w:rPr>
          <w:rFonts w:eastAsiaTheme="minorEastAsia"/>
          <w:lang w:val="es-ES_tradnl"/>
        </w:rPr>
      </w:pPr>
    </w:p>
    <w:p w14:paraId="1E303560" w14:textId="77777777" w:rsidR="00616297" w:rsidRDefault="00616297" w:rsidP="00B079A6">
      <w:pPr>
        <w:pStyle w:val="Ttulo1"/>
        <w:numPr>
          <w:ilvl w:val="0"/>
          <w:numId w:val="4"/>
        </w:numPr>
        <w:tabs>
          <w:tab w:val="left" w:pos="284"/>
          <w:tab w:val="num" w:pos="360"/>
        </w:tabs>
        <w:spacing w:before="0" w:line="360" w:lineRule="auto"/>
        <w:ind w:left="0" w:firstLine="0"/>
        <w:rPr>
          <w:rFonts w:ascii="Palatino Linotype" w:hAnsi="Palatino Linotype" w:cs="Times New Roman"/>
          <w:b/>
          <w:color w:val="000000" w:themeColor="text1"/>
          <w:sz w:val="24"/>
          <w:szCs w:val="24"/>
          <w:lang w:eastAsia="es-ES_tradnl"/>
        </w:rPr>
      </w:pPr>
      <w:bookmarkStart w:id="37" w:name="_Toc48135362"/>
      <w:bookmarkStart w:id="38" w:name="_Toc72309902"/>
      <w:bookmarkStart w:id="39" w:name="_Toc73643041"/>
      <w:bookmarkStart w:id="40" w:name="_Toc73911519"/>
      <w:bookmarkStart w:id="41" w:name="_Toc87549683"/>
      <w:r w:rsidRPr="00616297">
        <w:rPr>
          <w:rFonts w:ascii="Palatino Linotype" w:hAnsi="Palatino Linotype" w:cs="Times New Roman"/>
          <w:b/>
          <w:color w:val="000000" w:themeColor="text1"/>
          <w:sz w:val="24"/>
          <w:szCs w:val="24"/>
          <w:lang w:eastAsia="es-ES_tradnl"/>
        </w:rPr>
        <w:t>Nociones generales.</w:t>
      </w:r>
      <w:bookmarkEnd w:id="37"/>
      <w:bookmarkEnd w:id="38"/>
      <w:bookmarkEnd w:id="39"/>
      <w:bookmarkEnd w:id="40"/>
      <w:bookmarkEnd w:id="41"/>
      <w:r w:rsidRPr="00616297">
        <w:rPr>
          <w:rFonts w:ascii="Palatino Linotype" w:hAnsi="Palatino Linotype" w:cs="Times New Roman"/>
          <w:b/>
          <w:color w:val="000000" w:themeColor="text1"/>
          <w:sz w:val="24"/>
          <w:szCs w:val="24"/>
          <w:lang w:eastAsia="es-ES_tradnl"/>
        </w:rPr>
        <w:t xml:space="preserve"> </w:t>
      </w:r>
    </w:p>
    <w:p w14:paraId="2BD9FF9A" w14:textId="77777777" w:rsidR="00DD7DC3" w:rsidRPr="00DD7DC3" w:rsidRDefault="00DD7DC3" w:rsidP="00DD7DC3">
      <w:pPr>
        <w:rPr>
          <w:lang w:eastAsia="es-ES_tradnl"/>
        </w:rPr>
      </w:pPr>
    </w:p>
    <w:p w14:paraId="4EF38C15" w14:textId="77777777" w:rsidR="00616297" w:rsidRPr="00DD7DC3" w:rsidRDefault="00616297" w:rsidP="00616297">
      <w:pPr>
        <w:pStyle w:val="Prrafodelista"/>
        <w:numPr>
          <w:ilvl w:val="0"/>
          <w:numId w:val="2"/>
        </w:numPr>
        <w:tabs>
          <w:tab w:val="left" w:pos="284"/>
        </w:tabs>
        <w:spacing w:line="360" w:lineRule="auto"/>
        <w:ind w:left="0" w:right="49" w:firstLine="0"/>
        <w:jc w:val="both"/>
        <w:rPr>
          <w:rFonts w:ascii="Palatino Linotype" w:hAnsi="Palatino Linotype" w:cs="Arial"/>
          <w:color w:val="000000"/>
          <w:sz w:val="24"/>
        </w:rPr>
      </w:pPr>
      <w:r w:rsidRPr="00DD7DC3">
        <w:rPr>
          <w:rFonts w:ascii="Palatino Linotype" w:hAnsi="Palatino Linotype" w:cs="Arial"/>
          <w:color w:val="000000"/>
          <w:sz w:val="24"/>
        </w:rPr>
        <w:t>Debe destacarse que, debido a la naturaleza de la información solicitada</w:t>
      </w:r>
      <w:r w:rsidRPr="00DD7DC3">
        <w:rPr>
          <w:rFonts w:ascii="Palatino Linotype" w:hAnsi="Palatino Linotype" w:cs="Arial"/>
          <w:b/>
          <w:color w:val="000000"/>
          <w:sz w:val="24"/>
        </w:rPr>
        <w:t xml:space="preserve">, </w:t>
      </w:r>
      <w:r w:rsidRPr="00DD7DC3">
        <w:rPr>
          <w:rFonts w:ascii="Palatino Linotype" w:hAnsi="Palatino Linotype" w:cs="Arial"/>
          <w:color w:val="000000"/>
          <w:sz w:val="24"/>
        </w:rPr>
        <w:t xml:space="preserve">eventualmente pudiera obrar datos personales susceptibles de protegerse, así como información susceptible de clasificarse como reservada, el </w:t>
      </w:r>
      <w:r w:rsidRPr="00DD7DC3">
        <w:rPr>
          <w:rFonts w:ascii="Palatino Linotype" w:hAnsi="Palatino Linotype" w:cs="Arial"/>
          <w:b/>
          <w:bCs/>
          <w:color w:val="000000"/>
          <w:sz w:val="24"/>
        </w:rPr>
        <w:t xml:space="preserve">Sujeto Obligado </w:t>
      </w:r>
      <w:r w:rsidRPr="00DD7DC3">
        <w:rPr>
          <w:rFonts w:ascii="Palatino Linotype" w:hAnsi="Palatino Linotype" w:cs="Arial"/>
          <w:color w:val="000000"/>
          <w:sz w:val="24"/>
        </w:rPr>
        <w:t xml:space="preserve">deberá de hacer la adecuada versión pública, protegiendo los datos que no son susceptibles de ser proporcionados. </w:t>
      </w:r>
    </w:p>
    <w:p w14:paraId="7051E4D5" w14:textId="77777777" w:rsidR="00616297" w:rsidRPr="00DD7DC3" w:rsidRDefault="00616297" w:rsidP="00616297">
      <w:pPr>
        <w:pStyle w:val="Prrafodelista"/>
        <w:tabs>
          <w:tab w:val="left" w:pos="0"/>
          <w:tab w:val="left" w:pos="284"/>
        </w:tabs>
        <w:spacing w:line="360" w:lineRule="auto"/>
        <w:ind w:left="0" w:right="49"/>
        <w:jc w:val="both"/>
        <w:rPr>
          <w:rFonts w:ascii="Palatino Linotype" w:eastAsia="MS Mincho" w:hAnsi="Palatino Linotype"/>
          <w:sz w:val="24"/>
          <w:highlight w:val="yellow"/>
          <w:lang w:val="es-ES"/>
        </w:rPr>
      </w:pPr>
    </w:p>
    <w:p w14:paraId="10C4AC1A" w14:textId="77777777" w:rsidR="00616297" w:rsidRPr="00DD7DC3" w:rsidRDefault="00616297" w:rsidP="00616297">
      <w:pPr>
        <w:numPr>
          <w:ilvl w:val="0"/>
          <w:numId w:val="2"/>
        </w:numPr>
        <w:tabs>
          <w:tab w:val="left" w:pos="284"/>
        </w:tabs>
        <w:spacing w:line="360" w:lineRule="auto"/>
        <w:ind w:left="0" w:right="49" w:firstLine="0"/>
        <w:contextualSpacing/>
        <w:jc w:val="both"/>
        <w:rPr>
          <w:rFonts w:ascii="Palatino Linotype" w:hAnsi="Palatino Linotype" w:cs="Arial"/>
          <w:color w:val="000000"/>
          <w:sz w:val="24"/>
          <w:szCs w:val="24"/>
        </w:rPr>
      </w:pPr>
      <w:r w:rsidRPr="00DD7DC3">
        <w:rPr>
          <w:rFonts w:ascii="Palatino Linotype" w:hAnsi="Palatino Linotype" w:cs="Arial"/>
          <w:color w:val="000000"/>
          <w:sz w:val="24"/>
          <w:szCs w:val="24"/>
        </w:rPr>
        <w:t xml:space="preserve">No pasa desapercibido para este Órgano Garante que los </w:t>
      </w:r>
      <w:r w:rsidRPr="00DD7DC3">
        <w:rPr>
          <w:rFonts w:ascii="Palatino Linotype" w:hAnsi="Palatino Linotype" w:cs="Arial"/>
          <w:b/>
          <w:bCs/>
          <w:color w:val="000000"/>
          <w:sz w:val="24"/>
          <w:szCs w:val="24"/>
        </w:rPr>
        <w:t xml:space="preserve">Sujetos Obligados </w:t>
      </w:r>
      <w:r w:rsidRPr="00DD7DC3">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40B2A80" w14:textId="77777777" w:rsidR="00616297" w:rsidRPr="00DD7DC3" w:rsidRDefault="00616297" w:rsidP="00616297">
      <w:pPr>
        <w:tabs>
          <w:tab w:val="left" w:pos="284"/>
        </w:tabs>
        <w:spacing w:line="360" w:lineRule="auto"/>
        <w:ind w:right="49"/>
        <w:contextualSpacing/>
        <w:jc w:val="both"/>
        <w:rPr>
          <w:rFonts w:ascii="Palatino Linotype" w:hAnsi="Palatino Linotype" w:cs="Arial"/>
          <w:color w:val="000000"/>
          <w:sz w:val="24"/>
          <w:szCs w:val="24"/>
        </w:rPr>
      </w:pPr>
    </w:p>
    <w:tbl>
      <w:tblPr>
        <w:tblStyle w:val="Tablanormal1"/>
        <w:tblW w:w="0" w:type="auto"/>
        <w:tblLook w:val="04A0" w:firstRow="1" w:lastRow="0" w:firstColumn="1" w:lastColumn="0" w:noHBand="0" w:noVBand="1"/>
      </w:tblPr>
      <w:tblGrid>
        <w:gridCol w:w="1838"/>
        <w:gridCol w:w="6990"/>
      </w:tblGrid>
      <w:tr w:rsidR="00616297" w:rsidRPr="00DD7DC3" w14:paraId="57DEDFB8" w14:textId="77777777" w:rsidTr="002B3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B6A4E2A" w14:textId="77777777" w:rsidR="00616297" w:rsidRPr="00DD7DC3" w:rsidRDefault="00616297" w:rsidP="002B35CD">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t>a) Requisitos previos.</w:t>
            </w:r>
          </w:p>
        </w:tc>
        <w:tc>
          <w:tcPr>
            <w:tcW w:w="6990" w:type="dxa"/>
            <w:hideMark/>
          </w:tcPr>
          <w:p w14:paraId="584556AE" w14:textId="77777777" w:rsidR="00616297" w:rsidRPr="00DD7DC3"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 xml:space="preserve">Los artículos 100 y 122 de la Ley Estatal y de la Ley General, respectivamente, señalan que si los Sujetos Obligados determinan que la información actualiza alguno de los </w:t>
            </w:r>
            <w:r w:rsidRPr="00DD7DC3">
              <w:rPr>
                <w:rFonts w:ascii="Palatino Linotype" w:hAnsi="Palatino Linotype" w:cs="Arial"/>
                <w:b w:val="0"/>
                <w:bCs w:val="0"/>
                <w:color w:val="000000"/>
                <w:sz w:val="24"/>
                <w:szCs w:val="24"/>
              </w:rPr>
              <w:lastRenderedPageBreak/>
              <w:t xml:space="preserve">supuestos de clasificación, es deber de los titulares de las áreas proponer su clasificación y no del Comité de Transparencia. </w:t>
            </w:r>
          </w:p>
          <w:p w14:paraId="771B3E9A" w14:textId="77777777" w:rsidR="00616297" w:rsidRPr="00DD7DC3"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Al hacerlo tienen que precisar de qué información se trata, señalando el supuesto de clasificación (confidencialidad o reserva).</w:t>
            </w:r>
          </w:p>
          <w:p w14:paraId="6B3DA1A3" w14:textId="77777777" w:rsidR="00616297" w:rsidRPr="00DD7DC3" w:rsidRDefault="00616297" w:rsidP="002B35CD">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4"/>
                <w:szCs w:val="24"/>
              </w:rPr>
            </w:pPr>
            <w:r w:rsidRPr="00DD7DC3">
              <w:rPr>
                <w:rFonts w:ascii="Palatino Linotype" w:hAnsi="Palatino Linotype" w:cs="Arial"/>
                <w:b w:val="0"/>
                <w:bCs w:val="0"/>
                <w:color w:val="000000"/>
                <w:sz w:val="24"/>
                <w:szCs w:val="24"/>
              </w:rPr>
              <w:t>Además, se debe señalar el procedimiento, de los tres que establecen los artículos 132 y 106 de la Ley Estatal y General, respectivamente.</w:t>
            </w:r>
          </w:p>
          <w:p w14:paraId="366EE89F" w14:textId="77777777" w:rsidR="00616297" w:rsidRPr="00DD7DC3" w:rsidRDefault="00616297" w:rsidP="002B35CD">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b w:val="0"/>
                <w:bCs w:val="0"/>
                <w:color w:val="000000"/>
                <w:sz w:val="24"/>
                <w:szCs w:val="24"/>
              </w:rPr>
              <w:t xml:space="preserve">El último de estos requisitos previos consiste en que no se pueden emitir acuerdos de carácter general ni particular, esto es, </w:t>
            </w:r>
            <w:r w:rsidRPr="00DD7DC3">
              <w:rPr>
                <w:rFonts w:ascii="Palatino Linotype" w:hAnsi="Palatino Linotype" w:cs="Arial"/>
                <w:b w:val="0"/>
                <w:bCs w:val="0"/>
                <w:color w:val="000000"/>
                <w:sz w:val="24"/>
                <w:szCs w:val="24"/>
                <w:u w:val="single"/>
              </w:rPr>
              <w:t>no se puede hacer un acuerdo para clasificar de manera general todos los documentos de un expediente o área, sin</w:t>
            </w:r>
            <w:r w:rsidRPr="00DD7DC3">
              <w:rPr>
                <w:rFonts w:ascii="Palatino Linotype" w:hAnsi="Palatino Linotype" w:cs="Arial"/>
                <w:b w:val="0"/>
                <w:bCs w:val="0"/>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616297" w:rsidRPr="00DD7DC3" w14:paraId="672A1BE4"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C398C62" w14:textId="77777777" w:rsidR="00616297" w:rsidRPr="00DD7DC3" w:rsidRDefault="00616297" w:rsidP="002B35CD">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lastRenderedPageBreak/>
              <w:t>b) Supuestos de clasificación.</w:t>
            </w:r>
          </w:p>
        </w:tc>
        <w:tc>
          <w:tcPr>
            <w:tcW w:w="6990" w:type="dxa"/>
            <w:hideMark/>
          </w:tcPr>
          <w:p w14:paraId="66CB4CB6"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14:paraId="204ADC67"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Los artículos 116 y 143 de la Ley Estatal y de la Ley General, respectivamente, señalan los supuestos para que la información pueda ser clasificada como confidencial. Mientras que los </w:t>
            </w:r>
            <w:r w:rsidRPr="00DD7DC3">
              <w:rPr>
                <w:rFonts w:ascii="Palatino Linotype" w:hAnsi="Palatino Linotype" w:cs="Arial"/>
                <w:color w:val="000000"/>
                <w:sz w:val="24"/>
                <w:szCs w:val="24"/>
              </w:rPr>
              <w:lastRenderedPageBreak/>
              <w:t>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2F61FAD" w14:textId="77777777" w:rsidR="00616297" w:rsidRPr="00DD7DC3" w:rsidRDefault="00616297" w:rsidP="002B35CD">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t xml:space="preserve">El </w:t>
            </w:r>
            <w:r w:rsidRPr="00DD7DC3">
              <w:rPr>
                <w:rFonts w:ascii="Palatino Linotype" w:hAnsi="Palatino Linotype" w:cs="Arial"/>
                <w:b/>
                <w:color w:val="000000"/>
                <w:sz w:val="24"/>
                <w:szCs w:val="24"/>
              </w:rPr>
              <w:t>Sujeto Obligado</w:t>
            </w:r>
            <w:r w:rsidRPr="00DD7DC3">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16297" w:rsidRPr="00DD7DC3" w14:paraId="4A575DF2" w14:textId="77777777" w:rsidTr="002B35CD">
        <w:tc>
          <w:tcPr>
            <w:cnfStyle w:val="001000000000" w:firstRow="0" w:lastRow="0" w:firstColumn="1" w:lastColumn="0" w:oddVBand="0" w:evenVBand="0" w:oddHBand="0" w:evenHBand="0" w:firstRowFirstColumn="0" w:firstRowLastColumn="0" w:lastRowFirstColumn="0" w:lastRowLastColumn="0"/>
            <w:tcW w:w="1838" w:type="dxa"/>
            <w:hideMark/>
          </w:tcPr>
          <w:p w14:paraId="557CF755" w14:textId="77777777" w:rsidR="00616297" w:rsidRPr="00DD7DC3" w:rsidRDefault="00616297" w:rsidP="002B35CD">
            <w:pPr>
              <w:tabs>
                <w:tab w:val="left" w:pos="284"/>
              </w:tabs>
              <w:spacing w:line="360" w:lineRule="auto"/>
              <w:rPr>
                <w:rFonts w:ascii="Palatino Linotype" w:hAnsi="Palatino Linotype"/>
                <w:bCs w:val="0"/>
                <w:sz w:val="24"/>
                <w:szCs w:val="24"/>
              </w:rPr>
            </w:pPr>
            <w:r w:rsidRPr="00DD7DC3">
              <w:rPr>
                <w:rFonts w:ascii="Palatino Linotype" w:hAnsi="Palatino Linotype" w:cstheme="majorBidi"/>
                <w:bCs w:val="0"/>
                <w:sz w:val="24"/>
                <w:szCs w:val="24"/>
              </w:rPr>
              <w:lastRenderedPageBreak/>
              <w:t>c) Formalidades para emitir el acuerdo de clasificación.</w:t>
            </w:r>
          </w:p>
        </w:tc>
        <w:tc>
          <w:tcPr>
            <w:tcW w:w="6990" w:type="dxa"/>
            <w:hideMark/>
          </w:tcPr>
          <w:p w14:paraId="36295B3C" w14:textId="77777777" w:rsidR="00616297" w:rsidRPr="00DD7DC3"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14:paraId="6B9DE117" w14:textId="77777777" w:rsidR="00616297" w:rsidRPr="00DD7DC3"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Es necesario que </w:t>
            </w:r>
            <w:r w:rsidRPr="00DD7DC3">
              <w:rPr>
                <w:rFonts w:ascii="Palatino Linotype" w:hAnsi="Palatino Linotype" w:cs="Arial"/>
                <w:b/>
                <w:color w:val="000000"/>
                <w:sz w:val="24"/>
                <w:szCs w:val="24"/>
                <w:u w:val="single"/>
              </w:rPr>
              <w:t>el acto reúna con los requisitos elementales</w:t>
            </w:r>
            <w:r w:rsidRPr="00DD7DC3">
              <w:rPr>
                <w:rFonts w:ascii="Palatino Linotype" w:hAnsi="Palatino Linotype" w:cs="Arial"/>
                <w:color w:val="000000"/>
                <w:sz w:val="24"/>
                <w:szCs w:val="24"/>
              </w:rPr>
              <w:t>, entre ellos, que la autoridad que va a emitir el acto de autoridad sea la legalmente facultada para ello.</w:t>
            </w:r>
          </w:p>
          <w:p w14:paraId="22D11675" w14:textId="77777777" w:rsidR="00616297" w:rsidRPr="00DD7DC3" w:rsidRDefault="00616297" w:rsidP="002B35CD">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t xml:space="preserve">La decisión de aprobar, modificar o revocar la clasificación deberá de asentarse en un documento que registre la determinación a la que se llegue después de un análisis </w:t>
            </w:r>
            <w:r w:rsidRPr="00DD7DC3">
              <w:rPr>
                <w:rFonts w:ascii="Palatino Linotype" w:hAnsi="Palatino Linotype" w:cs="Arial"/>
                <w:color w:val="000000"/>
                <w:sz w:val="24"/>
                <w:szCs w:val="24"/>
              </w:rPr>
              <w:lastRenderedPageBreak/>
              <w:t>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16297" w:rsidRPr="00DD7DC3" w14:paraId="0343E23E" w14:textId="77777777" w:rsidTr="002B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4BBE5C8" w14:textId="77777777" w:rsidR="00616297" w:rsidRPr="00DD7DC3" w:rsidRDefault="00616297" w:rsidP="002B35CD">
            <w:pPr>
              <w:tabs>
                <w:tab w:val="left" w:pos="284"/>
              </w:tabs>
              <w:spacing w:line="360" w:lineRule="auto"/>
              <w:rPr>
                <w:rFonts w:ascii="Palatino Linotype" w:hAnsi="Palatino Linotype"/>
                <w:b w:val="0"/>
                <w:sz w:val="24"/>
                <w:szCs w:val="24"/>
              </w:rPr>
            </w:pPr>
          </w:p>
          <w:p w14:paraId="076AED78" w14:textId="77777777" w:rsidR="00616297" w:rsidRPr="00DD7DC3" w:rsidRDefault="00616297" w:rsidP="002B35CD">
            <w:pPr>
              <w:tabs>
                <w:tab w:val="left" w:pos="284"/>
              </w:tabs>
              <w:spacing w:line="360" w:lineRule="auto"/>
              <w:jc w:val="both"/>
              <w:rPr>
                <w:rFonts w:ascii="Palatino Linotype" w:hAnsi="Palatino Linotype"/>
                <w:bCs w:val="0"/>
                <w:sz w:val="24"/>
                <w:szCs w:val="24"/>
              </w:rPr>
            </w:pPr>
            <w:r w:rsidRPr="00DD7DC3">
              <w:rPr>
                <w:rFonts w:ascii="Palatino Linotype" w:hAnsi="Palatino Linotype" w:cs="Arial"/>
                <w:bCs w:val="0"/>
                <w:color w:val="000000"/>
                <w:sz w:val="24"/>
                <w:szCs w:val="24"/>
              </w:rPr>
              <w:t xml:space="preserve">d) Requisitos de fondo del acuerdo de clasificación. </w:t>
            </w:r>
          </w:p>
        </w:tc>
        <w:tc>
          <w:tcPr>
            <w:tcW w:w="6990" w:type="dxa"/>
            <w:hideMark/>
          </w:tcPr>
          <w:p w14:paraId="2C24D6D5"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D7DC3">
              <w:rPr>
                <w:rFonts w:ascii="Palatino Linotype" w:hAnsi="Palatino Linotype" w:cs="Arial"/>
                <w:b/>
                <w:color w:val="000000"/>
                <w:sz w:val="24"/>
                <w:szCs w:val="24"/>
              </w:rPr>
              <w:t>Sujetos Obligados</w:t>
            </w:r>
            <w:r w:rsidRPr="00DD7DC3">
              <w:rPr>
                <w:rFonts w:ascii="Palatino Linotype" w:hAnsi="Palatino Linotype" w:cs="Arial"/>
                <w:color w:val="000000"/>
                <w:sz w:val="24"/>
                <w:szCs w:val="24"/>
              </w:rPr>
              <w:t xml:space="preserve">, por lo que deberán fundar y motivar debidamente la clasificación. </w:t>
            </w:r>
          </w:p>
          <w:p w14:paraId="1C5272BC"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De lo anterior, se desprende que para una correcta </w:t>
            </w:r>
            <w:r w:rsidRPr="00DD7DC3">
              <w:rPr>
                <w:rFonts w:ascii="Palatino Linotype" w:hAnsi="Palatino Linotype" w:cs="Arial"/>
                <w:b/>
                <w:color w:val="000000"/>
                <w:sz w:val="24"/>
                <w:szCs w:val="24"/>
              </w:rPr>
              <w:t>clasificación total o parcial</w:t>
            </w:r>
            <w:r w:rsidRPr="00DD7DC3">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2086978"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7C2EBE6"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En ese mismo sentido, el numeral trigésimo tercero fracción V de los Lineamientos Generales, precisa que para motivar la clasificación se deben acreditar las circunstancias de tiempo, modo y lugar.</w:t>
            </w:r>
          </w:p>
          <w:p w14:paraId="4BE09F16" w14:textId="77777777" w:rsidR="00616297" w:rsidRPr="00DD7DC3" w:rsidRDefault="00616297" w:rsidP="002B35CD">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Ahora bien, </w:t>
            </w:r>
            <w:r w:rsidRPr="00DD7DC3">
              <w:rPr>
                <w:rFonts w:ascii="Palatino Linotype" w:hAnsi="Palatino Linotype" w:cs="Arial"/>
                <w:b/>
                <w:color w:val="000000"/>
                <w:sz w:val="24"/>
                <w:szCs w:val="24"/>
                <w:u w:val="single"/>
              </w:rPr>
              <w:t>para cada caso además de fundar y motivar</w:t>
            </w:r>
            <w:r w:rsidRPr="00DD7DC3">
              <w:rPr>
                <w:rFonts w:ascii="Palatino Linotype" w:hAnsi="Palatino Linotype" w:cs="Arial"/>
                <w:color w:val="000000"/>
                <w:sz w:val="24"/>
                <w:szCs w:val="24"/>
              </w:rPr>
              <w:t xml:space="preserve">, se debe identificar con claridad que datos contenidos en las documentales que son susceptibles de suprimirse, por ejemplo; </w:t>
            </w:r>
            <w:r w:rsidRPr="00DD7DC3">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16297" w:rsidRPr="00DD7DC3" w14:paraId="7346F653" w14:textId="77777777" w:rsidTr="002B35CD">
        <w:tc>
          <w:tcPr>
            <w:cnfStyle w:val="001000000000" w:firstRow="0" w:lastRow="0" w:firstColumn="1" w:lastColumn="0" w:oddVBand="0" w:evenVBand="0" w:oddHBand="0" w:evenHBand="0" w:firstRowFirstColumn="0" w:firstRowLastColumn="0" w:lastRowFirstColumn="0" w:lastRowLastColumn="0"/>
            <w:tcW w:w="1838" w:type="dxa"/>
          </w:tcPr>
          <w:p w14:paraId="5E4B106E" w14:textId="77777777" w:rsidR="00616297" w:rsidRPr="00DD7DC3" w:rsidRDefault="00616297" w:rsidP="002B35CD">
            <w:pPr>
              <w:tabs>
                <w:tab w:val="left" w:pos="284"/>
              </w:tabs>
              <w:spacing w:line="360" w:lineRule="auto"/>
              <w:ind w:right="49"/>
              <w:jc w:val="both"/>
              <w:rPr>
                <w:rFonts w:ascii="Palatino Linotype" w:hAnsi="Palatino Linotype" w:cs="Arial"/>
                <w:bCs w:val="0"/>
                <w:sz w:val="24"/>
                <w:szCs w:val="24"/>
              </w:rPr>
            </w:pPr>
            <w:r w:rsidRPr="00DD7DC3">
              <w:rPr>
                <w:rFonts w:ascii="Palatino Linotype" w:eastAsia="MS Gothic" w:hAnsi="Palatino Linotype" w:cs="Times New Roman"/>
                <w:b w:val="0"/>
                <w:sz w:val="24"/>
                <w:szCs w:val="24"/>
              </w:rPr>
              <w:lastRenderedPageBreak/>
              <w:t>e</w:t>
            </w:r>
            <w:r w:rsidRPr="00DD7DC3">
              <w:rPr>
                <w:rFonts w:ascii="Palatino Linotype" w:eastAsia="MS Gothic" w:hAnsi="Palatino Linotype" w:cs="Times New Roman"/>
                <w:bCs w:val="0"/>
                <w:sz w:val="24"/>
                <w:szCs w:val="24"/>
              </w:rPr>
              <w:t xml:space="preserve">) Condiciones especiales de la clasificación de la información como confidencial. </w:t>
            </w:r>
          </w:p>
        </w:tc>
        <w:tc>
          <w:tcPr>
            <w:tcW w:w="6990" w:type="dxa"/>
            <w:hideMark/>
          </w:tcPr>
          <w:p w14:paraId="00C236BE" w14:textId="77777777" w:rsidR="00616297" w:rsidRPr="00DD7DC3"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14:paraId="35BAB4EC" w14:textId="77777777" w:rsidR="00616297" w:rsidRPr="00DD7DC3" w:rsidRDefault="00616297" w:rsidP="002B35CD">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DD7DC3">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6BB876B" w14:textId="77777777" w:rsidR="00616297" w:rsidRPr="00DD7DC3" w:rsidRDefault="00616297" w:rsidP="002B35CD">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DD7DC3">
              <w:rPr>
                <w:rFonts w:ascii="Palatino Linotype" w:hAnsi="Palatino Linotype" w:cs="Arial"/>
                <w:color w:val="000000"/>
                <w:sz w:val="24"/>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464C1EC" w14:textId="77777777" w:rsidR="00616297" w:rsidRPr="00391440" w:rsidRDefault="00616297" w:rsidP="00616297">
      <w:pPr>
        <w:pStyle w:val="Prrafodelista"/>
        <w:tabs>
          <w:tab w:val="left" w:pos="284"/>
        </w:tabs>
        <w:ind w:left="0"/>
        <w:rPr>
          <w:rFonts w:ascii="Palatino Linotype" w:hAnsi="Palatino Linotype" w:cs="Arial"/>
          <w:color w:val="000000"/>
        </w:rPr>
      </w:pPr>
    </w:p>
    <w:p w14:paraId="22BC12F9" w14:textId="77777777" w:rsidR="00616297" w:rsidRPr="00DD7DC3" w:rsidRDefault="00616297" w:rsidP="00616297">
      <w:pPr>
        <w:pStyle w:val="Prrafodelista"/>
        <w:numPr>
          <w:ilvl w:val="0"/>
          <w:numId w:val="2"/>
        </w:numPr>
        <w:tabs>
          <w:tab w:val="left" w:pos="284"/>
        </w:tabs>
        <w:spacing w:line="360" w:lineRule="auto"/>
        <w:ind w:left="0" w:firstLine="0"/>
        <w:jc w:val="both"/>
        <w:rPr>
          <w:rFonts w:ascii="Palatino Linotype" w:hAnsi="Palatino Linotype" w:cs="Arial"/>
          <w:color w:val="000000"/>
          <w:sz w:val="24"/>
        </w:rPr>
      </w:pPr>
      <w:r w:rsidRPr="00DD7DC3">
        <w:rPr>
          <w:rFonts w:ascii="Palatino Linotype" w:hAnsi="Palatino Linotype" w:cs="Arial"/>
          <w:sz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FED2FCB" w14:textId="77777777" w:rsidR="00855DD6" w:rsidRPr="00DD7DC3" w:rsidRDefault="00855DD6" w:rsidP="00855DD6">
      <w:pPr>
        <w:pStyle w:val="Prrafodelista"/>
        <w:rPr>
          <w:rFonts w:ascii="Palatino Linotype" w:eastAsia="Calibri" w:hAnsi="Palatino Linotype" w:cs="Arial"/>
          <w:sz w:val="24"/>
        </w:rPr>
      </w:pPr>
    </w:p>
    <w:bookmarkEnd w:id="15"/>
    <w:p w14:paraId="18814E0F" w14:textId="5B0230B3" w:rsidR="005000AA" w:rsidRPr="00952FF5"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DD7DC3">
        <w:rPr>
          <w:rFonts w:ascii="Palatino Linotype" w:hAnsi="Palatino Linotype" w:cs="Arial"/>
          <w:color w:val="222222"/>
          <w:sz w:val="24"/>
          <w:lang w:eastAsia="es-MX"/>
        </w:rPr>
        <w:t xml:space="preserve">Por lo anteriormente expuesto y fundado, este </w:t>
      </w:r>
      <w:r w:rsidRPr="00DD7DC3">
        <w:rPr>
          <w:rFonts w:ascii="Palatino Linotype" w:hAnsi="Palatino Linotype" w:cs="Arial"/>
          <w:b/>
          <w:bCs/>
          <w:color w:val="222222"/>
          <w:sz w:val="24"/>
          <w:lang w:eastAsia="es-MX"/>
        </w:rPr>
        <w:t>ÓRGANO GARANTE</w:t>
      </w:r>
      <w:r w:rsidRPr="00DD7DC3">
        <w:rPr>
          <w:rFonts w:ascii="Palatino Linotype" w:hAnsi="Palatino Linotype" w:cs="Arial"/>
          <w:color w:val="222222"/>
          <w:sz w:val="24"/>
          <w:lang w:eastAsia="es-MX"/>
        </w:rPr>
        <w:t xml:space="preserve"> emite los siguientes:</w:t>
      </w:r>
      <w:r w:rsidR="002E7633">
        <w:rPr>
          <w:rFonts w:ascii="Palatino Linotype" w:hAnsi="Palatino Linotype" w:cs="Arial"/>
          <w:color w:val="222222"/>
          <w:sz w:val="24"/>
          <w:lang w:eastAsia="es-MX"/>
        </w:rPr>
        <w:t xml:space="preserve"> </w:t>
      </w:r>
    </w:p>
    <w:p w14:paraId="463AEB82" w14:textId="1A6F6637" w:rsidR="005000AA" w:rsidRPr="00C53585" w:rsidRDefault="005000AA" w:rsidP="00C53585">
      <w:pPr>
        <w:pStyle w:val="Ttulo1"/>
        <w:jc w:val="center"/>
        <w:rPr>
          <w:rFonts w:ascii="Palatino Linotype" w:hAnsi="Palatino Linotype"/>
          <w:b/>
          <w:color w:val="auto"/>
          <w:sz w:val="24"/>
          <w:szCs w:val="24"/>
        </w:rPr>
      </w:pPr>
      <w:bookmarkStart w:id="42" w:name="_Toc4061692"/>
      <w:bookmarkStart w:id="43" w:name="_Toc486525261"/>
      <w:bookmarkStart w:id="44" w:name="_Toc445745148"/>
      <w:bookmarkStart w:id="45" w:name="_Toc447699324"/>
      <w:bookmarkStart w:id="46" w:name="_Toc87549684"/>
      <w:r w:rsidRPr="00624AAD">
        <w:rPr>
          <w:rFonts w:ascii="Palatino Linotype" w:hAnsi="Palatino Linotype"/>
          <w:b/>
          <w:color w:val="auto"/>
          <w:sz w:val="24"/>
          <w:szCs w:val="24"/>
        </w:rPr>
        <w:lastRenderedPageBreak/>
        <w:t>R E S O L U T I V O S</w:t>
      </w:r>
      <w:bookmarkEnd w:id="42"/>
      <w:bookmarkEnd w:id="43"/>
      <w:bookmarkEnd w:id="44"/>
      <w:bookmarkEnd w:id="45"/>
      <w:bookmarkEnd w:id="46"/>
    </w:p>
    <w:p w14:paraId="2B38CFA8" w14:textId="77777777" w:rsidR="00C53585" w:rsidRDefault="00C53585" w:rsidP="00616297">
      <w:pPr>
        <w:tabs>
          <w:tab w:val="left" w:pos="284"/>
        </w:tabs>
        <w:spacing w:line="360" w:lineRule="auto"/>
        <w:jc w:val="both"/>
        <w:rPr>
          <w:rFonts w:ascii="Palatino Linotype" w:hAnsi="Palatino Linotype" w:cs="Arial"/>
          <w:b/>
          <w:sz w:val="24"/>
          <w:szCs w:val="24"/>
          <w:lang w:val="es-ES_tradnl"/>
        </w:rPr>
      </w:pPr>
    </w:p>
    <w:p w14:paraId="1EED9828" w14:textId="238D1D59" w:rsidR="00616297" w:rsidRPr="00255189"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r w:rsidRPr="00255189">
        <w:rPr>
          <w:rFonts w:ascii="Palatino Linotype" w:hAnsi="Palatino Linotype" w:cs="Arial"/>
          <w:b/>
          <w:sz w:val="24"/>
          <w:szCs w:val="24"/>
          <w:lang w:val="es-ES_tradnl"/>
        </w:rPr>
        <w:t xml:space="preserve">PRIMERO. </w:t>
      </w:r>
      <w:r w:rsidRPr="00255189">
        <w:rPr>
          <w:rFonts w:ascii="Palatino Linotype" w:hAnsi="Palatino Linotype" w:cs="Arial"/>
          <w:sz w:val="24"/>
          <w:szCs w:val="24"/>
          <w:lang w:val="es-ES_tradnl"/>
        </w:rPr>
        <w:t>Resultan fundadas las</w:t>
      </w:r>
      <w:r w:rsidRPr="00255189">
        <w:rPr>
          <w:rFonts w:ascii="Palatino Linotype" w:hAnsi="Palatino Linotype" w:cs="Arial"/>
          <w:b/>
          <w:sz w:val="24"/>
          <w:szCs w:val="24"/>
          <w:lang w:val="es-ES_tradnl"/>
        </w:rPr>
        <w:t xml:space="preserve"> </w:t>
      </w:r>
      <w:r w:rsidRPr="00255189">
        <w:rPr>
          <w:rFonts w:ascii="Palatino Linotype" w:hAnsi="Palatino Linotype" w:cs="Arial"/>
          <w:sz w:val="24"/>
          <w:szCs w:val="24"/>
          <w:lang w:val="es-ES"/>
        </w:rPr>
        <w:t>razones o motivos de inconformidad hechos valer en</w:t>
      </w:r>
      <w:r>
        <w:rPr>
          <w:rFonts w:ascii="Palatino Linotype" w:hAnsi="Palatino Linotype" w:cs="Arial"/>
          <w:sz w:val="24"/>
          <w:szCs w:val="24"/>
          <w:lang w:val="es-ES"/>
        </w:rPr>
        <w:t xml:space="preserve"> el</w:t>
      </w:r>
      <w:r w:rsidRPr="00255189">
        <w:rPr>
          <w:rFonts w:ascii="Palatino Linotype" w:hAnsi="Palatino Linotype" w:cs="Arial"/>
          <w:sz w:val="24"/>
          <w:szCs w:val="24"/>
          <w:lang w:val="es-ES"/>
        </w:rPr>
        <w:t xml:space="preserve"> recurso de revisión </w:t>
      </w:r>
      <w:r w:rsidR="002B2A4A" w:rsidRPr="002B2A4A">
        <w:rPr>
          <w:rFonts w:ascii="Palatino Linotype" w:hAnsi="Palatino Linotype" w:cs="Arial"/>
          <w:b/>
          <w:sz w:val="24"/>
          <w:szCs w:val="24"/>
        </w:rPr>
        <w:t>04183</w:t>
      </w:r>
      <w:r w:rsidR="002B2A4A" w:rsidRPr="002B2A4A">
        <w:rPr>
          <w:rFonts w:ascii="Palatino Linotype" w:eastAsia="Calibri" w:hAnsi="Palatino Linotype" w:cs="Tahoma"/>
          <w:b/>
          <w:sz w:val="24"/>
          <w:lang w:eastAsia="en-US"/>
        </w:rPr>
        <w:t>/INFOEM/IP/RR/2024</w:t>
      </w:r>
      <w:r w:rsidRPr="000879AE">
        <w:rPr>
          <w:rFonts w:ascii="Palatino Linotype" w:hAnsi="Palatino Linotype" w:cs="Arial"/>
          <w:b/>
          <w:bCs/>
          <w:sz w:val="32"/>
          <w:lang w:eastAsia="es-MX"/>
        </w:rPr>
        <w:t xml:space="preserve"> </w:t>
      </w:r>
      <w:r w:rsidRPr="00255189">
        <w:rPr>
          <w:rFonts w:ascii="Palatino Linotype" w:eastAsiaTheme="minorEastAsia" w:hAnsi="Palatino Linotype" w:cs="Arial"/>
          <w:bCs/>
          <w:sz w:val="24"/>
          <w:szCs w:val="24"/>
          <w:lang w:val="es-ES_tradnl" w:eastAsia="es-MX"/>
        </w:rPr>
        <w:t xml:space="preserve">en términos del </w:t>
      </w:r>
      <w:r w:rsidRPr="00255189">
        <w:rPr>
          <w:rFonts w:ascii="Palatino Linotype" w:eastAsiaTheme="minorEastAsia" w:hAnsi="Palatino Linotype" w:cs="Arial"/>
          <w:b/>
          <w:bCs/>
          <w:sz w:val="24"/>
          <w:szCs w:val="24"/>
          <w:lang w:val="es-ES_tradnl" w:eastAsia="es-MX"/>
        </w:rPr>
        <w:t xml:space="preserve">Considerando </w:t>
      </w:r>
      <w:r w:rsidR="00584F84">
        <w:rPr>
          <w:rFonts w:ascii="Palatino Linotype" w:eastAsiaTheme="minorEastAsia" w:hAnsi="Palatino Linotype" w:cs="Arial"/>
          <w:b/>
          <w:bCs/>
          <w:sz w:val="24"/>
          <w:szCs w:val="24"/>
          <w:lang w:val="es-ES_tradnl" w:eastAsia="es-MX"/>
        </w:rPr>
        <w:t>CUARTO</w:t>
      </w:r>
      <w:r w:rsidRPr="00255189">
        <w:rPr>
          <w:rFonts w:ascii="Palatino Linotype" w:eastAsiaTheme="minorEastAsia" w:hAnsi="Palatino Linotype" w:cs="Arial"/>
          <w:b/>
          <w:bCs/>
          <w:sz w:val="24"/>
          <w:szCs w:val="24"/>
          <w:lang w:val="es-ES_tradnl" w:eastAsia="es-MX"/>
        </w:rPr>
        <w:t xml:space="preserve"> </w:t>
      </w:r>
      <w:r w:rsidRPr="00255189">
        <w:rPr>
          <w:rFonts w:ascii="Palatino Linotype" w:eastAsiaTheme="minorEastAsia" w:hAnsi="Palatino Linotype" w:cs="Arial"/>
          <w:bCs/>
          <w:sz w:val="24"/>
          <w:szCs w:val="24"/>
          <w:lang w:val="es-ES_tradnl" w:eastAsia="es-MX"/>
        </w:rPr>
        <w:t>de la presente resolución.</w:t>
      </w:r>
    </w:p>
    <w:p w14:paraId="1BF2EAD5" w14:textId="77777777" w:rsidR="00616297" w:rsidRPr="00255189" w:rsidRDefault="00616297" w:rsidP="00616297">
      <w:pPr>
        <w:tabs>
          <w:tab w:val="left" w:pos="284"/>
        </w:tabs>
        <w:spacing w:line="360" w:lineRule="auto"/>
        <w:jc w:val="both"/>
        <w:rPr>
          <w:rFonts w:ascii="Palatino Linotype" w:eastAsiaTheme="minorEastAsia" w:hAnsi="Palatino Linotype" w:cs="Arial"/>
          <w:bCs/>
          <w:sz w:val="24"/>
          <w:szCs w:val="24"/>
          <w:lang w:val="es-ES_tradnl" w:eastAsia="es-MX"/>
        </w:rPr>
      </w:pPr>
    </w:p>
    <w:p w14:paraId="5127BEFA" w14:textId="30F03DFB" w:rsidR="00616297" w:rsidRPr="005B5F5F" w:rsidRDefault="00616297" w:rsidP="00616297">
      <w:pPr>
        <w:tabs>
          <w:tab w:val="left" w:pos="284"/>
        </w:tabs>
        <w:spacing w:line="360" w:lineRule="auto"/>
        <w:jc w:val="both"/>
        <w:rPr>
          <w:rFonts w:ascii="Palatino Linotype" w:eastAsia="Calibri" w:hAnsi="Palatino Linotype" w:cs="Arial"/>
          <w:sz w:val="24"/>
          <w:szCs w:val="24"/>
          <w:lang w:val="es-ES"/>
        </w:rPr>
      </w:pPr>
      <w:r w:rsidRPr="00255189">
        <w:rPr>
          <w:rFonts w:ascii="Palatino Linotype" w:eastAsia="Calibri" w:hAnsi="Palatino Linotype" w:cs="Arial"/>
          <w:b/>
          <w:bCs/>
          <w:sz w:val="24"/>
          <w:szCs w:val="24"/>
          <w:lang w:val="es-ES"/>
        </w:rPr>
        <w:t xml:space="preserve">SEGUNDO. </w:t>
      </w:r>
      <w:r w:rsidRPr="00255189">
        <w:rPr>
          <w:rFonts w:ascii="Palatino Linotype" w:eastAsia="Calibri" w:hAnsi="Palatino Linotype" w:cs="Arial"/>
          <w:sz w:val="24"/>
          <w:szCs w:val="24"/>
          <w:lang w:val="es-ES"/>
        </w:rPr>
        <w:t xml:space="preserve">Se </w:t>
      </w:r>
      <w:r w:rsidRPr="00255189">
        <w:rPr>
          <w:rFonts w:ascii="Palatino Linotype" w:eastAsia="Calibri" w:hAnsi="Palatino Linotype" w:cs="Arial"/>
          <w:b/>
          <w:sz w:val="24"/>
          <w:szCs w:val="24"/>
          <w:lang w:val="es-ES"/>
        </w:rPr>
        <w:t xml:space="preserve">ORDENA </w:t>
      </w:r>
      <w:r w:rsidRPr="00255189">
        <w:rPr>
          <w:rFonts w:ascii="Palatino Linotype" w:eastAsia="Calibri" w:hAnsi="Palatino Linotype" w:cs="Arial"/>
          <w:sz w:val="24"/>
          <w:szCs w:val="24"/>
          <w:lang w:val="es-ES"/>
        </w:rPr>
        <w:t xml:space="preserve">al </w:t>
      </w:r>
      <w:r w:rsidR="002B2A4A" w:rsidRPr="002B2A4A">
        <w:rPr>
          <w:rFonts w:ascii="Palatino Linotype" w:eastAsia="Calibri" w:hAnsi="Palatino Linotype" w:cs="Arial"/>
          <w:b/>
          <w:sz w:val="24"/>
          <w:szCs w:val="24"/>
        </w:rPr>
        <w:t>Ayuntamiento de Ocoyoacac</w:t>
      </w:r>
      <w:r w:rsidR="0071379E">
        <w:rPr>
          <w:rFonts w:ascii="Palatino Linotype" w:eastAsia="Calibri" w:hAnsi="Palatino Linotype" w:cs="Arial"/>
          <w:b/>
          <w:sz w:val="24"/>
          <w:szCs w:val="24"/>
        </w:rPr>
        <w:t xml:space="preserve"> </w:t>
      </w:r>
      <w:r w:rsidRPr="00255189">
        <w:rPr>
          <w:rFonts w:ascii="Palatino Linotype" w:eastAsia="Calibri" w:hAnsi="Palatino Linotype" w:cs="Arial"/>
          <w:sz w:val="24"/>
          <w:szCs w:val="24"/>
          <w:lang w:val="es-ES"/>
        </w:rPr>
        <w:t>dar atención a la solicitud</w:t>
      </w:r>
      <w:r>
        <w:rPr>
          <w:rFonts w:ascii="Palatino Linotype" w:eastAsia="Calibri" w:hAnsi="Palatino Linotype" w:cs="Arial"/>
          <w:sz w:val="24"/>
          <w:szCs w:val="24"/>
          <w:lang w:val="es-ES"/>
        </w:rPr>
        <w:t xml:space="preserve"> </w:t>
      </w:r>
      <w:r w:rsidRPr="00255189">
        <w:rPr>
          <w:rFonts w:ascii="Palatino Linotype" w:eastAsia="Calibri" w:hAnsi="Palatino Linotype" w:cs="Arial"/>
          <w:sz w:val="24"/>
          <w:szCs w:val="24"/>
          <w:lang w:val="es-ES"/>
        </w:rPr>
        <w:t>de información</w:t>
      </w:r>
      <w:r>
        <w:rPr>
          <w:rFonts w:ascii="Palatino Linotype" w:eastAsia="Calibri" w:hAnsi="Palatino Linotype" w:cs="Arial"/>
          <w:sz w:val="24"/>
          <w:szCs w:val="24"/>
          <w:lang w:val="es-ES"/>
        </w:rPr>
        <w:t xml:space="preserve"> </w:t>
      </w:r>
      <w:r w:rsidR="004315D0" w:rsidRPr="00624AAD">
        <w:rPr>
          <w:rFonts w:ascii="Palatino Linotype" w:eastAsia="Calibri" w:hAnsi="Palatino Linotype" w:cs="Arial"/>
          <w:b/>
          <w:sz w:val="24"/>
          <w:lang w:val="es-ES"/>
        </w:rPr>
        <w:t>0</w:t>
      </w:r>
      <w:r w:rsidR="004315D0">
        <w:rPr>
          <w:rFonts w:ascii="Palatino Linotype" w:eastAsia="Calibri" w:hAnsi="Palatino Linotype" w:cs="Arial"/>
          <w:b/>
          <w:sz w:val="24"/>
          <w:lang w:val="es-ES"/>
        </w:rPr>
        <w:t>00</w:t>
      </w:r>
      <w:r w:rsidR="002B2A4A">
        <w:rPr>
          <w:rFonts w:ascii="Palatino Linotype" w:eastAsia="Calibri" w:hAnsi="Palatino Linotype" w:cs="Arial"/>
          <w:b/>
          <w:sz w:val="24"/>
          <w:lang w:val="es-ES"/>
        </w:rPr>
        <w:t>73</w:t>
      </w:r>
      <w:r w:rsidR="004315D0" w:rsidRPr="00624AAD">
        <w:rPr>
          <w:rFonts w:ascii="Palatino Linotype" w:eastAsia="Calibri" w:hAnsi="Palatino Linotype" w:cs="Arial"/>
          <w:b/>
          <w:sz w:val="24"/>
          <w:lang w:val="es-ES"/>
        </w:rPr>
        <w:t>/</w:t>
      </w:r>
      <w:r w:rsidR="002B2A4A">
        <w:rPr>
          <w:rFonts w:ascii="Palatino Linotype" w:eastAsia="Calibri" w:hAnsi="Palatino Linotype" w:cs="Arial"/>
          <w:b/>
          <w:sz w:val="24"/>
          <w:lang w:val="es-ES"/>
        </w:rPr>
        <w:t>OCOYOAC</w:t>
      </w:r>
      <w:r w:rsidR="004315D0">
        <w:rPr>
          <w:rFonts w:ascii="Palatino Linotype" w:eastAsia="Calibri" w:hAnsi="Palatino Linotype" w:cs="Arial"/>
          <w:b/>
          <w:sz w:val="24"/>
          <w:lang w:val="es-ES"/>
        </w:rPr>
        <w:t>/I</w:t>
      </w:r>
      <w:r w:rsidR="004315D0" w:rsidRPr="00624AAD">
        <w:rPr>
          <w:rFonts w:ascii="Palatino Linotype" w:eastAsia="Calibri" w:hAnsi="Palatino Linotype" w:cs="Arial"/>
          <w:b/>
          <w:sz w:val="24"/>
          <w:lang w:val="es-ES"/>
        </w:rPr>
        <w:t>P/</w:t>
      </w:r>
      <w:r w:rsidR="004315D0" w:rsidRPr="002E7633">
        <w:rPr>
          <w:rFonts w:ascii="Palatino Linotype" w:eastAsia="Calibri" w:hAnsi="Palatino Linotype" w:cs="Tahoma"/>
          <w:b/>
          <w:sz w:val="24"/>
          <w:lang w:eastAsia="en-US"/>
        </w:rPr>
        <w:t>202</w:t>
      </w:r>
      <w:r w:rsidR="004315D0">
        <w:rPr>
          <w:rFonts w:ascii="Palatino Linotype" w:eastAsia="Calibri" w:hAnsi="Palatino Linotype" w:cs="Tahoma"/>
          <w:b/>
          <w:sz w:val="24"/>
          <w:lang w:eastAsia="en-US"/>
        </w:rPr>
        <w:t>4</w:t>
      </w:r>
      <w:r w:rsidR="00896E03" w:rsidRPr="00624AAD">
        <w:rPr>
          <w:rFonts w:ascii="Palatino Linotype" w:hAnsi="Palatino Linotype"/>
          <w:b/>
          <w:sz w:val="24"/>
          <w:lang w:val="es-ES"/>
        </w:rPr>
        <w:t xml:space="preserve"> </w:t>
      </w:r>
      <w:r w:rsidRPr="00255189">
        <w:rPr>
          <w:rFonts w:ascii="Palatino Linotype" w:eastAsia="Calibri" w:hAnsi="Palatino Linotype" w:cs="Arial"/>
          <w:sz w:val="24"/>
          <w:szCs w:val="24"/>
          <w:lang w:val="es-ES"/>
        </w:rPr>
        <w:t>y</w:t>
      </w:r>
      <w:r>
        <w:rPr>
          <w:rFonts w:ascii="Palatino Linotype" w:eastAsia="Calibri" w:hAnsi="Palatino Linotype" w:cs="Arial"/>
          <w:sz w:val="24"/>
          <w:szCs w:val="24"/>
          <w:lang w:val="es-ES"/>
        </w:rPr>
        <w:t>,</w:t>
      </w:r>
      <w:r w:rsidRPr="00255189">
        <w:rPr>
          <w:rFonts w:ascii="Palatino Linotype" w:eastAsia="Calibri" w:hAnsi="Palatino Linotype" w:cs="Arial"/>
          <w:sz w:val="24"/>
          <w:szCs w:val="24"/>
          <w:lang w:val="es-ES"/>
        </w:rPr>
        <w:t xml:space="preserve"> en su caso, entregar la información en la modalidad </w:t>
      </w:r>
      <w:r w:rsidRPr="00255189">
        <w:rPr>
          <w:rFonts w:ascii="Palatino Linotype" w:eastAsia="Calibri" w:hAnsi="Palatino Linotype" w:cs="Arial"/>
          <w:sz w:val="24"/>
          <w:szCs w:val="24"/>
          <w:lang w:val="es-ES_tradnl"/>
        </w:rPr>
        <w:t>Sistema de Acceso a Información Mexiquense (</w:t>
      </w:r>
      <w:r w:rsidRPr="00255189">
        <w:rPr>
          <w:rFonts w:ascii="Palatino Linotype" w:eastAsia="Calibri" w:hAnsi="Palatino Linotype" w:cs="Arial"/>
          <w:b/>
          <w:sz w:val="24"/>
          <w:szCs w:val="24"/>
          <w:lang w:val="es-ES"/>
        </w:rPr>
        <w:t>SAIMEX)</w:t>
      </w:r>
      <w:r w:rsidR="006E0EE2">
        <w:rPr>
          <w:rFonts w:ascii="Palatino Linotype" w:eastAsia="Calibri" w:hAnsi="Palatino Linotype" w:cs="Arial"/>
          <w:b/>
          <w:sz w:val="24"/>
          <w:szCs w:val="24"/>
          <w:lang w:val="es-ES"/>
        </w:rPr>
        <w:t>.</w:t>
      </w:r>
    </w:p>
    <w:p w14:paraId="7CD64F3D" w14:textId="77777777" w:rsidR="00616297" w:rsidRPr="00255189" w:rsidRDefault="00616297" w:rsidP="00616297">
      <w:pPr>
        <w:tabs>
          <w:tab w:val="left" w:pos="284"/>
        </w:tabs>
        <w:spacing w:line="360" w:lineRule="auto"/>
        <w:jc w:val="both"/>
        <w:rPr>
          <w:rFonts w:ascii="Palatino Linotype" w:eastAsia="Calibri" w:hAnsi="Palatino Linotype" w:cs="Arial"/>
          <w:sz w:val="24"/>
          <w:szCs w:val="24"/>
          <w:lang w:val="es-ES"/>
        </w:rPr>
      </w:pPr>
    </w:p>
    <w:p w14:paraId="40F2AD16" w14:textId="3B3E31C5" w:rsidR="00C379B3" w:rsidRPr="00C379B3" w:rsidRDefault="00616297" w:rsidP="00C379B3">
      <w:pPr>
        <w:tabs>
          <w:tab w:val="left" w:pos="284"/>
          <w:tab w:val="left" w:pos="8080"/>
        </w:tabs>
        <w:spacing w:line="360" w:lineRule="auto"/>
        <w:ind w:right="49"/>
        <w:contextualSpacing/>
        <w:jc w:val="both"/>
        <w:rPr>
          <w:rFonts w:ascii="Palatino Linotype" w:eastAsia="Palatino Linotype" w:hAnsi="Palatino Linotype" w:cs="Palatino Linotype"/>
          <w:b/>
          <w:sz w:val="24"/>
          <w:szCs w:val="24"/>
          <w:lang w:val="es-ES_tradnl"/>
        </w:rPr>
      </w:pPr>
      <w:r w:rsidRPr="00255189">
        <w:rPr>
          <w:rFonts w:ascii="Palatino Linotype" w:eastAsia="Palatino Linotype" w:hAnsi="Palatino Linotype" w:cs="Palatino Linotype"/>
          <w:b/>
          <w:sz w:val="24"/>
          <w:szCs w:val="24"/>
          <w:lang w:val="es-ES_tradnl"/>
        </w:rPr>
        <w:t xml:space="preserve">TERCERO. </w:t>
      </w:r>
      <w:r w:rsidR="00C379B3" w:rsidRPr="00C379B3">
        <w:rPr>
          <w:rFonts w:ascii="Palatino Linotype" w:hAnsi="Palatino Linotype" w:cs="Arial"/>
          <w:b/>
          <w:color w:val="222222"/>
          <w:sz w:val="24"/>
          <w:shd w:val="clear" w:color="auto" w:fill="FFFFFF"/>
        </w:rPr>
        <w:t>NOTIFÍQUESE</w:t>
      </w:r>
      <w:r w:rsidR="00C379B3" w:rsidRPr="00C379B3">
        <w:rPr>
          <w:rFonts w:ascii="Palatino Linotype" w:hAnsi="Palatino Linotype" w:cs="Arial"/>
          <w:color w:val="222222"/>
          <w:sz w:val="24"/>
          <w:shd w:val="clear" w:color="auto" w:fill="FFFFFF"/>
        </w:rPr>
        <w:t xml:space="preserve"> la presente resolución al Titular de la Unidad de Transparencia del Sujeto Obligado</w:t>
      </w:r>
      <w:r w:rsidR="00211ECF">
        <w:rPr>
          <w:rFonts w:ascii="Palatino Linotype" w:hAnsi="Palatino Linotype" w:cs="Arial"/>
          <w:color w:val="222222"/>
          <w:sz w:val="24"/>
          <w:shd w:val="clear" w:color="auto" w:fill="FFFFFF"/>
        </w:rPr>
        <w:t xml:space="preserve"> </w:t>
      </w:r>
      <w:r w:rsidR="00211ECF" w:rsidRPr="00415340">
        <w:rPr>
          <w:rFonts w:ascii="Palatino Linotype" w:hAnsi="Palatino Linotype" w:cs="Arial"/>
          <w:color w:val="222222"/>
          <w:sz w:val="24"/>
          <w:shd w:val="clear" w:color="auto" w:fill="FFFFFF"/>
        </w:rPr>
        <w:t>vía SAIMEX</w:t>
      </w:r>
      <w:r w:rsidR="00C379B3" w:rsidRPr="00415340">
        <w:rPr>
          <w:rFonts w:ascii="Palatino Linotype" w:hAnsi="Palatino Linotype" w:cs="Arial"/>
          <w:color w:val="222222"/>
          <w:sz w:val="24"/>
          <w:shd w:val="clear" w:color="auto" w:fill="FFFFFF"/>
        </w:rPr>
        <w:t>,</w:t>
      </w:r>
      <w:r w:rsidR="00C379B3" w:rsidRPr="00C379B3">
        <w:rPr>
          <w:rFonts w:ascii="Palatino Linotype" w:hAnsi="Palatino Linotype" w:cs="Arial"/>
          <w:color w:val="222222"/>
          <w:sz w:val="24"/>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w:t>
      </w:r>
      <w:r w:rsidR="00C379B3" w:rsidRPr="00C379B3">
        <w:rPr>
          <w:rFonts w:ascii="Palatino Linotype" w:hAnsi="Palatino Linotype" w:cs="Arial"/>
          <w:color w:val="222222"/>
          <w:sz w:val="24"/>
          <w:szCs w:val="24"/>
          <w:shd w:val="clear" w:color="auto" w:fill="FFFFFF"/>
        </w:rPr>
        <w:t>216 de la Ley  de Transparencia y Acceso a la Información Pública del Estado de México y Municipios</w:t>
      </w:r>
    </w:p>
    <w:p w14:paraId="67F56976" w14:textId="77777777" w:rsidR="00616297" w:rsidRPr="00415340" w:rsidRDefault="00616297" w:rsidP="00616297">
      <w:pPr>
        <w:shd w:val="clear" w:color="auto" w:fill="FFFFFF"/>
        <w:tabs>
          <w:tab w:val="left" w:pos="284"/>
        </w:tabs>
        <w:spacing w:line="360" w:lineRule="auto"/>
        <w:jc w:val="both"/>
        <w:rPr>
          <w:rFonts w:ascii="Palatino Linotype" w:hAnsi="Palatino Linotype" w:cs="Arial"/>
          <w:b/>
          <w:sz w:val="12"/>
          <w:szCs w:val="24"/>
          <w:lang w:val="es-ES_tradnl"/>
        </w:rPr>
      </w:pPr>
    </w:p>
    <w:p w14:paraId="4CDBD0B2" w14:textId="143435BB" w:rsidR="00616297" w:rsidRPr="00255189" w:rsidRDefault="00616297" w:rsidP="00616297">
      <w:pPr>
        <w:shd w:val="clear" w:color="auto" w:fill="FFFFFF"/>
        <w:tabs>
          <w:tab w:val="left" w:pos="284"/>
        </w:tabs>
        <w:spacing w:line="360" w:lineRule="auto"/>
        <w:jc w:val="both"/>
        <w:rPr>
          <w:rFonts w:ascii="Palatino Linotype" w:eastAsia="MS Mincho" w:hAnsi="Palatino Linotype"/>
          <w:sz w:val="24"/>
          <w:szCs w:val="24"/>
          <w:lang w:val="es-ES_tradnl"/>
        </w:rPr>
      </w:pPr>
      <w:r w:rsidRPr="00255189">
        <w:rPr>
          <w:rFonts w:ascii="Palatino Linotype" w:hAnsi="Palatino Linotype" w:cs="Arial"/>
          <w:b/>
          <w:sz w:val="24"/>
          <w:szCs w:val="24"/>
          <w:lang w:val="es-ES_tradnl"/>
        </w:rPr>
        <w:t xml:space="preserve">CUARTO. </w:t>
      </w:r>
      <w:r w:rsidRPr="00255189">
        <w:rPr>
          <w:rFonts w:ascii="Palatino Linotype" w:hAnsi="Palatino Linotype"/>
          <w:b/>
          <w:bCs/>
          <w:color w:val="222222"/>
          <w:sz w:val="24"/>
          <w:szCs w:val="24"/>
          <w:lang w:val="es-ES"/>
        </w:rPr>
        <w:t xml:space="preserve">Notifíquese </w:t>
      </w:r>
      <w:r>
        <w:rPr>
          <w:rFonts w:ascii="Palatino Linotype" w:hAnsi="Palatino Linotype"/>
          <w:bCs/>
          <w:color w:val="222222"/>
          <w:sz w:val="24"/>
          <w:szCs w:val="24"/>
          <w:lang w:val="es-ES"/>
        </w:rPr>
        <w:t>a</w:t>
      </w:r>
      <w:r w:rsidR="00396CF5">
        <w:rPr>
          <w:rFonts w:ascii="Palatino Linotype" w:hAnsi="Palatino Linotype"/>
          <w:bCs/>
          <w:color w:val="222222"/>
          <w:sz w:val="24"/>
          <w:szCs w:val="24"/>
          <w:lang w:val="es-ES"/>
        </w:rPr>
        <w:t>l</w:t>
      </w:r>
      <w:r>
        <w:rPr>
          <w:rFonts w:ascii="Palatino Linotype" w:hAnsi="Palatino Linotype"/>
          <w:bCs/>
          <w:color w:val="222222"/>
          <w:sz w:val="24"/>
          <w:szCs w:val="24"/>
          <w:lang w:val="es-ES"/>
        </w:rPr>
        <w:t xml:space="preserve"> </w:t>
      </w:r>
      <w:r w:rsidR="00396CF5" w:rsidRPr="00396CF5">
        <w:rPr>
          <w:rFonts w:ascii="Palatino Linotype" w:hAnsi="Palatino Linotype"/>
          <w:b/>
          <w:bCs/>
          <w:color w:val="222222"/>
          <w:sz w:val="24"/>
          <w:szCs w:val="24"/>
          <w:lang w:val="es-ES"/>
        </w:rPr>
        <w:t>RECURRENTE</w:t>
      </w:r>
      <w:r>
        <w:rPr>
          <w:rFonts w:ascii="Palatino Linotype" w:hAnsi="Palatino Linotype"/>
          <w:b/>
          <w:color w:val="222222"/>
          <w:sz w:val="24"/>
          <w:szCs w:val="24"/>
          <w:lang w:val="es-ES"/>
        </w:rPr>
        <w:t xml:space="preserve"> </w:t>
      </w:r>
      <w:r w:rsidRPr="00255189">
        <w:rPr>
          <w:rFonts w:ascii="Palatino Linotype" w:eastAsiaTheme="minorEastAsia" w:hAnsi="Palatino Linotype"/>
          <w:sz w:val="24"/>
          <w:szCs w:val="24"/>
          <w:lang w:val="es-ES_tradnl"/>
        </w:rPr>
        <w:t>la presente resolución</w:t>
      </w:r>
      <w:r w:rsidR="000C36A4">
        <w:rPr>
          <w:rFonts w:ascii="Palatino Linotype" w:eastAsia="MS Mincho" w:hAnsi="Palatino Linotype"/>
          <w:sz w:val="24"/>
          <w:szCs w:val="24"/>
          <w:lang w:val="es-ES_tradnl"/>
        </w:rPr>
        <w:t xml:space="preserve"> a través del Sistema de Acceso a la Información Mexiquense (SAIMEX)</w:t>
      </w:r>
      <w:r w:rsidR="00654DA6">
        <w:rPr>
          <w:rFonts w:ascii="Palatino Linotype" w:eastAsia="MS Mincho" w:hAnsi="Palatino Linotype"/>
          <w:sz w:val="24"/>
          <w:szCs w:val="24"/>
          <w:lang w:val="es-ES_tradnl"/>
        </w:rPr>
        <w:t>.</w:t>
      </w:r>
    </w:p>
    <w:p w14:paraId="27E22E08" w14:textId="77777777" w:rsidR="00616297" w:rsidRPr="00415340" w:rsidRDefault="00616297" w:rsidP="00616297">
      <w:pPr>
        <w:shd w:val="clear" w:color="auto" w:fill="FFFFFF"/>
        <w:tabs>
          <w:tab w:val="left" w:pos="284"/>
        </w:tabs>
        <w:spacing w:line="360" w:lineRule="auto"/>
        <w:jc w:val="both"/>
        <w:rPr>
          <w:rFonts w:ascii="Palatino Linotype" w:eastAsia="MS Mincho" w:hAnsi="Palatino Linotype"/>
          <w:sz w:val="14"/>
          <w:szCs w:val="24"/>
          <w:lang w:val="es-ES_tradnl"/>
        </w:rPr>
      </w:pPr>
    </w:p>
    <w:p w14:paraId="2B0CBBEE" w14:textId="2AB477B0" w:rsidR="00616297" w:rsidRDefault="00616297" w:rsidP="00616297">
      <w:pPr>
        <w:shd w:val="clear" w:color="auto" w:fill="FFFFFF"/>
        <w:tabs>
          <w:tab w:val="left" w:pos="284"/>
        </w:tabs>
        <w:spacing w:line="360" w:lineRule="auto"/>
        <w:jc w:val="both"/>
        <w:rPr>
          <w:rFonts w:ascii="Palatino Linotype" w:eastAsia="MS Mincho" w:hAnsi="Palatino Linotype"/>
          <w:sz w:val="24"/>
          <w:szCs w:val="24"/>
          <w:lang w:val="es-ES"/>
        </w:rPr>
      </w:pPr>
      <w:r w:rsidRPr="00255189">
        <w:rPr>
          <w:rFonts w:ascii="Palatino Linotype" w:eastAsia="MS Mincho" w:hAnsi="Palatino Linotype"/>
          <w:b/>
          <w:sz w:val="24"/>
          <w:szCs w:val="24"/>
        </w:rPr>
        <w:t>QUINTO.</w:t>
      </w:r>
      <w:r w:rsidRPr="00255189">
        <w:rPr>
          <w:rFonts w:ascii="Palatino Linotype" w:eastAsia="MS Mincho" w:hAnsi="Palatino Linotype"/>
          <w:sz w:val="24"/>
          <w:szCs w:val="24"/>
        </w:rPr>
        <w:t xml:space="preserve"> </w:t>
      </w:r>
      <w:r w:rsidRPr="00255189">
        <w:rPr>
          <w:rFonts w:ascii="Palatino Linotype" w:eastAsia="MS Mincho" w:hAnsi="Palatino Linotype"/>
          <w:sz w:val="24"/>
          <w:szCs w:val="24"/>
          <w:lang w:val="es-ES"/>
        </w:rPr>
        <w:t>Se hace del conocimiento de</w:t>
      </w:r>
      <w:r w:rsidR="00396CF5">
        <w:rPr>
          <w:rFonts w:ascii="Palatino Linotype" w:eastAsia="MS Mincho" w:hAnsi="Palatino Linotype"/>
          <w:sz w:val="24"/>
          <w:szCs w:val="24"/>
          <w:lang w:val="es-ES"/>
        </w:rPr>
        <w:t>l</w:t>
      </w:r>
      <w:r>
        <w:rPr>
          <w:rFonts w:ascii="Palatino Linotype" w:eastAsiaTheme="minorEastAsia" w:hAnsi="Palatino Linotype"/>
          <w:b/>
          <w:sz w:val="24"/>
          <w:szCs w:val="24"/>
          <w:lang w:val="es-ES_tradnl"/>
        </w:rPr>
        <w:t xml:space="preserve"> </w:t>
      </w:r>
      <w:r w:rsidR="00396CF5">
        <w:rPr>
          <w:rFonts w:ascii="Palatino Linotype" w:eastAsiaTheme="minorEastAsia" w:hAnsi="Palatino Linotype"/>
          <w:b/>
          <w:sz w:val="24"/>
          <w:szCs w:val="24"/>
          <w:lang w:val="es-ES_tradnl"/>
        </w:rPr>
        <w:t>RECURRENTE</w:t>
      </w:r>
      <w:r>
        <w:rPr>
          <w:rFonts w:ascii="Palatino Linotype" w:eastAsiaTheme="minorEastAsia" w:hAnsi="Palatino Linotype"/>
          <w:b/>
          <w:sz w:val="24"/>
          <w:szCs w:val="24"/>
          <w:lang w:val="es-ES_tradnl"/>
        </w:rPr>
        <w:t xml:space="preserve"> </w:t>
      </w:r>
      <w:r w:rsidRPr="00255189">
        <w:rPr>
          <w:rFonts w:ascii="Palatino Linotype" w:eastAsia="MS Mincho" w:hAnsi="Palatino Linotype"/>
          <w:sz w:val="24"/>
          <w:szCs w:val="24"/>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255189">
        <w:rPr>
          <w:rFonts w:ascii="Palatino Linotype" w:eastAsia="MS Mincho" w:hAnsi="Palatino Linotype"/>
          <w:bCs/>
          <w:sz w:val="24"/>
          <w:szCs w:val="24"/>
          <w:lang w:val="es-ES"/>
        </w:rPr>
        <w:t>vía juicio de amparo</w:t>
      </w:r>
      <w:r w:rsidRPr="00255189">
        <w:rPr>
          <w:rFonts w:ascii="Palatino Linotype" w:eastAsia="MS Mincho" w:hAnsi="Palatino Linotype"/>
          <w:sz w:val="24"/>
          <w:szCs w:val="24"/>
          <w:lang w:val="es-ES"/>
        </w:rPr>
        <w:t> en los términos de las leyes aplicables.</w:t>
      </w:r>
    </w:p>
    <w:p w14:paraId="229256D4" w14:textId="77777777" w:rsidR="00616297" w:rsidRPr="00415340" w:rsidRDefault="00616297" w:rsidP="00616297">
      <w:pPr>
        <w:shd w:val="clear" w:color="auto" w:fill="FFFFFF"/>
        <w:tabs>
          <w:tab w:val="left" w:pos="284"/>
        </w:tabs>
        <w:spacing w:line="360" w:lineRule="auto"/>
        <w:jc w:val="both"/>
        <w:rPr>
          <w:rFonts w:ascii="Palatino Linotype" w:eastAsia="MS Mincho" w:hAnsi="Palatino Linotype"/>
          <w:sz w:val="10"/>
          <w:szCs w:val="24"/>
          <w:lang w:val="es-ES"/>
        </w:rPr>
      </w:pPr>
    </w:p>
    <w:p w14:paraId="6319D3C9" w14:textId="77777777" w:rsidR="00616297" w:rsidRDefault="00616297" w:rsidP="00616297">
      <w:pPr>
        <w:shd w:val="clear" w:color="auto" w:fill="FFFFFF"/>
        <w:tabs>
          <w:tab w:val="left" w:pos="284"/>
        </w:tabs>
        <w:spacing w:line="360" w:lineRule="auto"/>
        <w:jc w:val="both"/>
        <w:rPr>
          <w:rFonts w:ascii="Palatino Linotype" w:eastAsia="MS Mincho" w:hAnsi="Palatino Linotype"/>
          <w:sz w:val="24"/>
          <w:szCs w:val="24"/>
        </w:rPr>
      </w:pPr>
      <w:r>
        <w:rPr>
          <w:rFonts w:ascii="Palatino Linotype" w:eastAsia="MS Mincho" w:hAnsi="Palatino Linotype"/>
          <w:b/>
          <w:bCs/>
          <w:sz w:val="24"/>
          <w:szCs w:val="24"/>
        </w:rPr>
        <w:t>SEXTO.</w:t>
      </w:r>
      <w:r>
        <w:rPr>
          <w:rFonts w:ascii="Palatino Linotype" w:eastAsia="MS Mincho" w:hAnsi="Palatino Linotype"/>
          <w:bCs/>
          <w:sz w:val="24"/>
          <w:szCs w:val="24"/>
        </w:rPr>
        <w:t xml:space="preserve"> Hágase del conocimiento</w:t>
      </w:r>
      <w:r>
        <w:rPr>
          <w:rFonts w:ascii="Palatino Linotype" w:eastAsia="MS Mincho" w:hAnsi="Palatino Linotype"/>
          <w:b/>
          <w:bCs/>
          <w:sz w:val="24"/>
          <w:szCs w:val="24"/>
        </w:rPr>
        <w:t> </w:t>
      </w:r>
      <w:r>
        <w:rPr>
          <w:rFonts w:ascii="Palatino Linotype" w:eastAsia="MS Mincho" w:hAnsi="Palatino Linotype"/>
          <w:sz w:val="24"/>
          <w:szCs w:val="24"/>
        </w:rPr>
        <w:t>del </w:t>
      </w:r>
      <w:r w:rsidRPr="00C16125">
        <w:rPr>
          <w:rFonts w:ascii="Palatino Linotype" w:hAnsi="Palatino Linotype"/>
          <w:b/>
          <w:color w:val="222222"/>
          <w:sz w:val="24"/>
          <w:szCs w:val="24"/>
          <w:lang w:val="es-ES"/>
        </w:rPr>
        <w:t>RECURRENTE</w:t>
      </w:r>
      <w:r>
        <w:rPr>
          <w:rFonts w:ascii="Palatino Linotype" w:eastAsia="MS Mincho" w:hAnsi="Palatino Linotype"/>
          <w:b/>
          <w:bCs/>
          <w:sz w:val="24"/>
          <w:szCs w:val="24"/>
        </w:rPr>
        <w:t> </w:t>
      </w:r>
      <w:r>
        <w:rPr>
          <w:rFonts w:ascii="Palatino Linotype" w:eastAsia="MS Mincho" w:hAnsi="Palatino Linotype"/>
          <w:sz w:val="24"/>
          <w:szCs w:val="24"/>
        </w:rPr>
        <w:t>que la respuesta que dé </w:t>
      </w:r>
      <w:r>
        <w:rPr>
          <w:rFonts w:ascii="Palatino Linotype" w:eastAsia="MS Mincho" w:hAnsi="Palatino Linotype"/>
          <w:b/>
          <w:bCs/>
          <w:sz w:val="24"/>
          <w:szCs w:val="24"/>
        </w:rPr>
        <w:t>EL SUJETO OBLIGADO</w:t>
      </w:r>
      <w:r>
        <w:rPr>
          <w:rFonts w:ascii="Palatino Linotype" w:eastAsia="MS Mincho" w:hAnsi="Palatino Linotype"/>
          <w:sz w:val="24"/>
          <w:szCs w:val="24"/>
        </w:rPr>
        <w:t>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0DEBEE0" w14:textId="77777777" w:rsidR="00616297" w:rsidRPr="00415340" w:rsidRDefault="00616297" w:rsidP="00616297">
      <w:pPr>
        <w:shd w:val="clear" w:color="auto" w:fill="FFFFFF"/>
        <w:tabs>
          <w:tab w:val="left" w:pos="284"/>
        </w:tabs>
        <w:spacing w:line="360" w:lineRule="auto"/>
        <w:jc w:val="both"/>
        <w:rPr>
          <w:rFonts w:ascii="Palatino Linotype" w:eastAsia="MS Mincho" w:hAnsi="Palatino Linotype"/>
          <w:sz w:val="14"/>
          <w:szCs w:val="24"/>
        </w:rPr>
      </w:pPr>
    </w:p>
    <w:p w14:paraId="74DC62A7" w14:textId="77777777" w:rsidR="00D965FB" w:rsidRDefault="00D965FB" w:rsidP="00D965FB">
      <w:pPr>
        <w:shd w:val="clear" w:color="auto" w:fill="FFFFFF"/>
        <w:tabs>
          <w:tab w:val="left" w:pos="284"/>
        </w:tabs>
        <w:spacing w:line="360" w:lineRule="auto"/>
        <w:jc w:val="both"/>
        <w:rPr>
          <w:rFonts w:ascii="Palatino Linotype" w:eastAsia="MS Mincho" w:hAnsi="Palatino Linotype"/>
          <w:sz w:val="24"/>
          <w:lang w:val="es-ES"/>
        </w:rPr>
      </w:pPr>
      <w:r w:rsidRPr="00D965FB">
        <w:rPr>
          <w:rFonts w:ascii="Palatino Linotype" w:eastAsia="MS Mincho" w:hAnsi="Palatino Linotype"/>
          <w:b/>
          <w:sz w:val="24"/>
        </w:rPr>
        <w:t>SÉPTIMO</w:t>
      </w:r>
      <w:r w:rsidRPr="00D965FB">
        <w:rPr>
          <w:rFonts w:ascii="Palatino Linotype" w:eastAsia="MS Mincho" w:hAnsi="Palatino Linotype"/>
          <w:sz w:val="24"/>
        </w:rPr>
        <w:t xml:space="preserve">. </w:t>
      </w:r>
      <w:r w:rsidRPr="00D965FB">
        <w:rPr>
          <w:rFonts w:ascii="Palatino Linotype" w:eastAsia="MS Mincho" w:hAnsi="Palatino Linotype"/>
          <w:sz w:val="24"/>
          <w:lang w:val="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306A2B">
        <w:rPr>
          <w:rFonts w:ascii="Palatino Linotype" w:eastAsia="MS Mincho" w:hAnsi="Palatino Linotype"/>
          <w:b/>
          <w:sz w:val="24"/>
          <w:lang w:val="es-ES"/>
        </w:rPr>
        <w:t xml:space="preserve">SEXTO </w:t>
      </w:r>
      <w:r w:rsidRPr="00D965FB">
        <w:rPr>
          <w:rFonts w:ascii="Palatino Linotype" w:eastAsia="MS Mincho" w:hAnsi="Palatino Linotype"/>
          <w:sz w:val="24"/>
          <w:lang w:val="es-ES"/>
        </w:rPr>
        <w:t>de la presente Resolución.</w:t>
      </w:r>
    </w:p>
    <w:p w14:paraId="6D2ABFC5" w14:textId="77777777" w:rsidR="00640822" w:rsidRPr="00415340" w:rsidRDefault="00640822" w:rsidP="00D965FB">
      <w:pPr>
        <w:shd w:val="clear" w:color="auto" w:fill="FFFFFF"/>
        <w:tabs>
          <w:tab w:val="left" w:pos="284"/>
        </w:tabs>
        <w:spacing w:line="360" w:lineRule="auto"/>
        <w:jc w:val="both"/>
        <w:rPr>
          <w:rFonts w:ascii="Palatino Linotype" w:eastAsia="MS Mincho" w:hAnsi="Palatino Linotype"/>
          <w:sz w:val="16"/>
          <w:highlight w:val="yellow"/>
        </w:rPr>
      </w:pPr>
    </w:p>
    <w:p w14:paraId="017A6391" w14:textId="77777777" w:rsidR="00640822" w:rsidRPr="00E37AF3" w:rsidRDefault="00640822" w:rsidP="00640822">
      <w:pPr>
        <w:spacing w:line="360" w:lineRule="auto"/>
        <w:ind w:firstLine="1"/>
        <w:jc w:val="both"/>
        <w:rPr>
          <w:rFonts w:ascii="Palatino Linotype" w:hAnsi="Palatino Linotype"/>
          <w:sz w:val="24"/>
        </w:rPr>
      </w:pPr>
      <w:r w:rsidRPr="00E37AF3">
        <w:rPr>
          <w:rFonts w:ascii="Palatino Linotype" w:hAnsi="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w:t>
      </w:r>
      <w:r w:rsidRPr="00E37AF3">
        <w:rPr>
          <w:rFonts w:ascii="Palatino Linotype" w:hAnsi="Palatino Linotype"/>
          <w:sz w:val="24"/>
        </w:rPr>
        <w:lastRenderedPageBreak/>
        <w:t xml:space="preserve">GUSTAVO PARRA NORIEGA Y GUADALUPE RAMÍREZ PEÑA EN LA VIGÉSIMA </w:t>
      </w:r>
      <w:r>
        <w:rPr>
          <w:rFonts w:ascii="Palatino Linotype" w:hAnsi="Palatino Linotype"/>
          <w:sz w:val="24"/>
        </w:rPr>
        <w:t>NOVENA</w:t>
      </w:r>
      <w:r w:rsidRPr="00E37AF3">
        <w:rPr>
          <w:rFonts w:ascii="Palatino Linotype" w:hAnsi="Palatino Linotype"/>
          <w:sz w:val="24"/>
        </w:rPr>
        <w:t xml:space="preserve"> SESIÓN ORDINARIA CELEBRADA EL </w:t>
      </w:r>
      <w:r>
        <w:rPr>
          <w:rFonts w:ascii="Palatino Linotype" w:hAnsi="Palatino Linotype"/>
          <w:sz w:val="24"/>
        </w:rPr>
        <w:t>VEINTIUNO</w:t>
      </w:r>
      <w:r w:rsidRPr="00E37AF3">
        <w:rPr>
          <w:rFonts w:ascii="Palatino Linotype" w:hAnsi="Palatino Linotype"/>
          <w:sz w:val="24"/>
        </w:rPr>
        <w:t xml:space="preserve"> (</w:t>
      </w:r>
      <w:r>
        <w:rPr>
          <w:rFonts w:ascii="Palatino Linotype" w:hAnsi="Palatino Linotype"/>
          <w:sz w:val="24"/>
        </w:rPr>
        <w:t>21</w:t>
      </w:r>
      <w:r w:rsidRPr="00E37AF3">
        <w:rPr>
          <w:rFonts w:ascii="Palatino Linotype" w:hAnsi="Palatino Linotype"/>
          <w:sz w:val="24"/>
        </w:rPr>
        <w:t xml:space="preserve">) DE </w:t>
      </w:r>
      <w:r>
        <w:rPr>
          <w:rFonts w:ascii="Palatino Linotype" w:hAnsi="Palatino Linotype"/>
          <w:sz w:val="24"/>
        </w:rPr>
        <w:t>AGOSTO</w:t>
      </w:r>
      <w:r w:rsidRPr="00E37AF3">
        <w:rPr>
          <w:rFonts w:ascii="Palatino Linotype" w:hAnsi="Palatino Linotype"/>
          <w:sz w:val="24"/>
        </w:rPr>
        <w:t xml:space="preserve"> DE DOS MIL VEINTICUATRO, ANTE EL SECRETARIO TÉCNICO DEL PLENO ALEXIS TAPIA RAMÍREZ. </w:t>
      </w:r>
    </w:p>
    <w:p w14:paraId="6D10D57F" w14:textId="77777777" w:rsidR="005000AA" w:rsidRPr="00640822" w:rsidRDefault="005000AA" w:rsidP="005000AA">
      <w:pPr>
        <w:spacing w:before="240" w:after="360" w:line="360" w:lineRule="auto"/>
        <w:jc w:val="both"/>
        <w:rPr>
          <w:rFonts w:ascii="Palatino Linotype" w:hAnsi="Palatino Linotype"/>
          <w:color w:val="222222"/>
          <w:sz w:val="24"/>
          <w:szCs w:val="24"/>
          <w:lang w:eastAsia="es-MX"/>
        </w:rPr>
      </w:pPr>
    </w:p>
    <w:p w14:paraId="613D5394"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Default="00DF54E4" w:rsidP="005000AA">
      <w:pPr>
        <w:spacing w:before="240" w:after="360" w:line="360" w:lineRule="auto"/>
        <w:jc w:val="both"/>
        <w:rPr>
          <w:rFonts w:ascii="Palatino Linotype" w:hAnsi="Palatino Linotype"/>
          <w:color w:val="222222"/>
          <w:sz w:val="24"/>
          <w:szCs w:val="24"/>
          <w:lang w:val="es-ES" w:eastAsia="es-MX"/>
        </w:rPr>
      </w:pPr>
    </w:p>
    <w:sectPr w:rsidR="00DF54E4">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CCC7" w14:textId="77777777" w:rsidR="00220243" w:rsidRDefault="00220243">
      <w:r>
        <w:separator/>
      </w:r>
    </w:p>
  </w:endnote>
  <w:endnote w:type="continuationSeparator" w:id="0">
    <w:p w14:paraId="1BBBC1AD" w14:textId="77777777" w:rsidR="00220243" w:rsidRDefault="0022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EndPr/>
    <w:sdtContent>
      <w:sdt>
        <w:sdtPr>
          <w:id w:val="935561987"/>
          <w:docPartObj>
            <w:docPartGallery w:val="AutoText"/>
          </w:docPartObj>
        </w:sdtPr>
        <w:sdtEndPr/>
        <w:sdtContent>
          <w:p w14:paraId="2020A581" w14:textId="42058121" w:rsidR="00B66A34" w:rsidRDefault="00B66A34">
            <w:pPr>
              <w:pStyle w:val="Piedepgina"/>
              <w:jc w:val="right"/>
            </w:pPr>
          </w:p>
          <w:p w14:paraId="1F7A191C" w14:textId="1568B4E3"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15340">
              <w:rPr>
                <w:b/>
                <w:bCs/>
                <w:noProof/>
              </w:rPr>
              <w:t>43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15340">
              <w:rPr>
                <w:b/>
                <w:bCs/>
                <w:noProof/>
              </w:rPr>
              <w:t>45</w:t>
            </w:r>
            <w:r>
              <w:rPr>
                <w:b/>
                <w:bCs/>
                <w:sz w:val="24"/>
                <w:szCs w:val="24"/>
              </w:rPr>
              <w:fldChar w:fldCharType="end"/>
            </w:r>
          </w:p>
        </w:sdtContent>
      </w:sdt>
    </w:sdtContent>
  </w:sdt>
  <w:p w14:paraId="2A221972" w14:textId="77777777" w:rsidR="00B66A34" w:rsidRDefault="00B66A34">
    <w:pPr>
      <w:pStyle w:val="Piedepgina"/>
    </w:pPr>
  </w:p>
  <w:p w14:paraId="1D6FF208" w14:textId="77777777" w:rsidR="00B66A34" w:rsidRDefault="00B66A34"/>
  <w:p w14:paraId="70055CD7" w14:textId="77777777" w:rsidR="00B66A34" w:rsidRDefault="00B66A34"/>
  <w:p w14:paraId="5452645F" w14:textId="77777777" w:rsidR="00B66A34" w:rsidRDefault="00B66A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EndPr/>
    <w:sdtContent>
      <w:sdt>
        <w:sdtPr>
          <w:id w:val="1068300638"/>
          <w:docPartObj>
            <w:docPartGallery w:val="AutoText"/>
          </w:docPartObj>
        </w:sdtPr>
        <w:sdtEndPr/>
        <w:sdtContent>
          <w:p w14:paraId="696399DD" w14:textId="4D1D7F32" w:rsidR="00B66A34" w:rsidRDefault="00B66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1534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15340">
              <w:rPr>
                <w:b/>
                <w:bCs/>
                <w:noProof/>
              </w:rPr>
              <w:t>45</w:t>
            </w:r>
            <w:r>
              <w:rPr>
                <w:b/>
                <w:bCs/>
                <w:sz w:val="24"/>
                <w:szCs w:val="24"/>
              </w:rPr>
              <w:fldChar w:fldCharType="end"/>
            </w:r>
          </w:p>
        </w:sdtContent>
      </w:sdt>
    </w:sdtContent>
  </w:sdt>
  <w:p w14:paraId="2D12AEB2" w14:textId="77777777" w:rsidR="00B66A34" w:rsidRDefault="00B66A34">
    <w:pPr>
      <w:pStyle w:val="Piedepgina"/>
    </w:pPr>
  </w:p>
  <w:p w14:paraId="54227169" w14:textId="77777777" w:rsidR="00B66A34" w:rsidRDefault="00B66A34"/>
  <w:p w14:paraId="7DE40FB1" w14:textId="77777777" w:rsidR="00B66A34" w:rsidRDefault="00B66A34"/>
  <w:p w14:paraId="33755E87" w14:textId="77777777" w:rsidR="00B66A34" w:rsidRDefault="00B66A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D081" w14:textId="77777777" w:rsidR="00220243" w:rsidRDefault="00220243">
      <w:r>
        <w:separator/>
      </w:r>
    </w:p>
  </w:footnote>
  <w:footnote w:type="continuationSeparator" w:id="0">
    <w:p w14:paraId="7A4900F3" w14:textId="77777777" w:rsidR="00220243" w:rsidRDefault="00220243">
      <w:r>
        <w:continuationSeparator/>
      </w:r>
    </w:p>
  </w:footnote>
  <w:footnote w:id="1">
    <w:p w14:paraId="7D880D03" w14:textId="77777777" w:rsidR="00B66A34" w:rsidRDefault="00B66A34" w:rsidP="00616297">
      <w:pPr>
        <w:pStyle w:val="Textonotapie"/>
      </w:pPr>
      <w:r>
        <w:rPr>
          <w:rStyle w:val="Refdenotaalpie"/>
        </w:rPr>
        <w:footnoteRef/>
      </w:r>
      <w:r>
        <w:t xml:space="preserve"> Convención Americana sobre Derechos Humanos. Artículo 13.</w:t>
      </w:r>
    </w:p>
  </w:footnote>
  <w:footnote w:id="2">
    <w:p w14:paraId="67682805" w14:textId="77777777" w:rsidR="00B66A34" w:rsidRDefault="00B66A34" w:rsidP="00616297">
      <w:pPr>
        <w:pStyle w:val="Textonotapie"/>
      </w:pPr>
      <w:r>
        <w:rPr>
          <w:rStyle w:val="Refdenotaalpie"/>
        </w:rPr>
        <w:footnoteRef/>
      </w:r>
      <w:r>
        <w:t xml:space="preserve"> Constitución Política de los Estados Unidos Mexicanos. Artículo sexto, sección A, fracción I.</w:t>
      </w:r>
    </w:p>
  </w:footnote>
  <w:footnote w:id="3">
    <w:p w14:paraId="21D43271" w14:textId="77777777" w:rsidR="00B66A34" w:rsidRDefault="00B66A34" w:rsidP="0061629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649FDEBB" w14:textId="77777777" w:rsidR="00B66A34" w:rsidRDefault="00B66A34" w:rsidP="00616297">
      <w:pPr>
        <w:pStyle w:val="Textonotapie"/>
      </w:pPr>
      <w:r>
        <w:rPr>
          <w:rStyle w:val="Refdenotaalpie"/>
        </w:rPr>
        <w:footnoteRef/>
      </w:r>
      <w: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B66A34" w:rsidRDefault="00220243">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B66A34" w:rsidRDefault="00B66A34"/>
  <w:p w14:paraId="77B719CE" w14:textId="77777777" w:rsidR="00B66A34" w:rsidRDefault="00B66A34"/>
  <w:p w14:paraId="50A3AAAA" w14:textId="77777777" w:rsidR="00B66A34" w:rsidRDefault="00B66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B66A34" w14:paraId="6255E3A4" w14:textId="77777777" w:rsidTr="00814079">
      <w:trPr>
        <w:trHeight w:val="1435"/>
      </w:trPr>
      <w:tc>
        <w:tcPr>
          <w:tcW w:w="1843" w:type="dxa"/>
          <w:shd w:val="clear" w:color="auto" w:fill="auto"/>
        </w:tcPr>
        <w:p w14:paraId="3E05202F" w14:textId="4A7C9DF8" w:rsidR="00B66A34" w:rsidRDefault="00B66A34">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B66A34" w:rsidRDefault="00B66A34"/>
        <w:tbl>
          <w:tblPr>
            <w:tblStyle w:val="Tablaconcuadrcula"/>
            <w:tblW w:w="7095"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B66A34" w14:paraId="727F90BF" w14:textId="77777777" w:rsidTr="00483482">
            <w:trPr>
              <w:trHeight w:val="338"/>
            </w:trPr>
            <w:tc>
              <w:tcPr>
                <w:tcW w:w="2551" w:type="dxa"/>
              </w:tcPr>
              <w:p w14:paraId="23087CD5" w14:textId="77777777" w:rsidR="00B66A34" w:rsidRPr="004315D0" w:rsidRDefault="00B66A34">
                <w:pPr>
                  <w:tabs>
                    <w:tab w:val="right" w:pos="8838"/>
                  </w:tabs>
                  <w:ind w:right="-105"/>
                  <w:rPr>
                    <w:rFonts w:ascii="Palatino Linotype" w:eastAsia="Calibri" w:hAnsi="Palatino Linotype" w:cs="Tahoma"/>
                    <w:b/>
                    <w:sz w:val="22"/>
                    <w:szCs w:val="22"/>
                    <w:lang w:eastAsia="en-US"/>
                  </w:rPr>
                </w:pPr>
              </w:p>
              <w:p w14:paraId="410A3741" w14:textId="535C9D39" w:rsidR="00B66A34" w:rsidRPr="004315D0" w:rsidRDefault="00B66A34">
                <w:pPr>
                  <w:tabs>
                    <w:tab w:val="right" w:pos="8838"/>
                  </w:tabs>
                  <w:ind w:right="-105"/>
                  <w:rPr>
                    <w:rFonts w:ascii="Palatino Linotype" w:eastAsia="Calibri" w:hAnsi="Palatino Linotype" w:cs="Tahoma"/>
                    <w:b/>
                    <w:sz w:val="22"/>
                    <w:szCs w:val="22"/>
                    <w:lang w:eastAsia="en-US"/>
                  </w:rPr>
                </w:pPr>
                <w:r w:rsidRPr="004315D0">
                  <w:rPr>
                    <w:rFonts w:ascii="Palatino Linotype" w:eastAsia="Calibri" w:hAnsi="Palatino Linotype" w:cs="Tahoma"/>
                    <w:b/>
                    <w:sz w:val="22"/>
                    <w:szCs w:val="22"/>
                    <w:lang w:eastAsia="en-US"/>
                  </w:rPr>
                  <w:t>Recurso de Revisión:</w:t>
                </w:r>
              </w:p>
            </w:tc>
            <w:tc>
              <w:tcPr>
                <w:tcW w:w="4544" w:type="dxa"/>
              </w:tcPr>
              <w:p w14:paraId="67E34D7D" w14:textId="77777777" w:rsidR="00B66A34" w:rsidRPr="004315D0" w:rsidRDefault="00B66A34" w:rsidP="00427B6E">
                <w:pPr>
                  <w:tabs>
                    <w:tab w:val="right" w:pos="8838"/>
                  </w:tabs>
                  <w:ind w:right="-105" w:hanging="101"/>
                  <w:jc w:val="both"/>
                  <w:rPr>
                    <w:rFonts w:ascii="Palatino Linotype" w:eastAsia="Calibri" w:hAnsi="Palatino Linotype" w:cs="Tahoma"/>
                    <w:bCs/>
                    <w:sz w:val="22"/>
                    <w:szCs w:val="22"/>
                    <w:lang w:eastAsia="en-US"/>
                  </w:rPr>
                </w:pPr>
              </w:p>
              <w:p w14:paraId="3FF69A05" w14:textId="3A53CB4A" w:rsidR="00B66A34" w:rsidRPr="004315D0" w:rsidRDefault="002B2A4A" w:rsidP="002E7633">
                <w:pPr>
                  <w:tabs>
                    <w:tab w:val="right" w:pos="8838"/>
                  </w:tabs>
                  <w:ind w:right="-105" w:hanging="101"/>
                  <w:jc w:val="both"/>
                  <w:rPr>
                    <w:rFonts w:ascii="Palatino Linotype" w:eastAsia="Calibri" w:hAnsi="Palatino Linotype" w:cs="Tahoma"/>
                    <w:bCs/>
                    <w:sz w:val="22"/>
                    <w:szCs w:val="22"/>
                    <w:lang w:eastAsia="en-US"/>
                  </w:rPr>
                </w:pPr>
                <w:r w:rsidRPr="004315D0">
                  <w:rPr>
                    <w:rFonts w:ascii="Palatino Linotype" w:hAnsi="Palatino Linotype" w:cs="Arial"/>
                    <w:b/>
                    <w:szCs w:val="24"/>
                  </w:rPr>
                  <w:t>04</w:t>
                </w:r>
                <w:r>
                  <w:rPr>
                    <w:rFonts w:ascii="Palatino Linotype" w:hAnsi="Palatino Linotype" w:cs="Arial"/>
                    <w:b/>
                    <w:szCs w:val="24"/>
                  </w:rPr>
                  <w:t>183</w:t>
                </w:r>
                <w:r w:rsidRPr="004315D0">
                  <w:rPr>
                    <w:rFonts w:ascii="Palatino Linotype" w:eastAsia="Calibri" w:hAnsi="Palatino Linotype" w:cs="Tahoma"/>
                    <w:b/>
                    <w:lang w:eastAsia="en-US"/>
                  </w:rPr>
                  <w:t>/INFOEM/IP/RR/2024</w:t>
                </w:r>
                <w:r w:rsidR="00B66A34" w:rsidRPr="004315D0">
                  <w:rPr>
                    <w:rFonts w:ascii="Palatino Linotype" w:eastAsia="Calibri" w:hAnsi="Palatino Linotype" w:cs="Tahoma"/>
                    <w:bCs/>
                    <w:sz w:val="22"/>
                    <w:szCs w:val="22"/>
                    <w:lang w:eastAsia="en-US"/>
                  </w:rPr>
                  <w:t xml:space="preserve"> </w:t>
                </w:r>
              </w:p>
            </w:tc>
          </w:tr>
          <w:tr w:rsidR="00B66A34" w14:paraId="1389436A" w14:textId="4EB800AC" w:rsidTr="00483482">
            <w:trPr>
              <w:trHeight w:val="283"/>
            </w:trPr>
            <w:tc>
              <w:tcPr>
                <w:tcW w:w="2551" w:type="dxa"/>
              </w:tcPr>
              <w:p w14:paraId="22E0F4E9" w14:textId="77777777" w:rsidR="00B66A34" w:rsidRPr="004315D0" w:rsidRDefault="00B66A34">
                <w:pPr>
                  <w:tabs>
                    <w:tab w:val="right" w:pos="8838"/>
                  </w:tabs>
                  <w:ind w:right="-105"/>
                  <w:rPr>
                    <w:rFonts w:ascii="Palatino Linotype" w:eastAsia="Calibri" w:hAnsi="Palatino Linotype" w:cs="Tahoma"/>
                    <w:b/>
                    <w:sz w:val="22"/>
                    <w:szCs w:val="22"/>
                    <w:lang w:eastAsia="en-US"/>
                  </w:rPr>
                </w:pPr>
                <w:bookmarkStart w:id="47" w:name="_Hlk33010189"/>
                <w:r w:rsidRPr="004315D0">
                  <w:rPr>
                    <w:rFonts w:ascii="Palatino Linotype" w:eastAsia="Calibri" w:hAnsi="Palatino Linotype" w:cs="Tahoma"/>
                    <w:b/>
                    <w:sz w:val="22"/>
                    <w:szCs w:val="22"/>
                    <w:lang w:eastAsia="en-US"/>
                  </w:rPr>
                  <w:t>Sujeto Obligado:</w:t>
                </w:r>
              </w:p>
            </w:tc>
            <w:tc>
              <w:tcPr>
                <w:tcW w:w="4544" w:type="dxa"/>
              </w:tcPr>
              <w:p w14:paraId="2B205C7F" w14:textId="29C81F05" w:rsidR="00B66A34" w:rsidRPr="004315D0" w:rsidRDefault="002B2A4A" w:rsidP="000879AE">
                <w:pPr>
                  <w:tabs>
                    <w:tab w:val="left" w:pos="2834"/>
                    <w:tab w:val="right" w:pos="8838"/>
                  </w:tabs>
                  <w:ind w:left="-113" w:right="1318"/>
                  <w:jc w:val="both"/>
                  <w:rPr>
                    <w:rFonts w:ascii="Palatino Linotype" w:eastAsia="Calibri" w:hAnsi="Palatino Linotype" w:cs="Tahoma"/>
                    <w:b/>
                    <w:sz w:val="22"/>
                    <w:szCs w:val="22"/>
                    <w:lang w:eastAsia="en-US"/>
                  </w:rPr>
                </w:pPr>
                <w:r>
                  <w:rPr>
                    <w:rFonts w:ascii="Palatino Linotype" w:eastAsia="Calibri" w:hAnsi="Palatino Linotype" w:cs="Arial"/>
                    <w:b/>
                    <w:szCs w:val="24"/>
                  </w:rPr>
                  <w:t>Ayuntamiento de Ocoyoacac</w:t>
                </w:r>
              </w:p>
            </w:tc>
          </w:tr>
          <w:bookmarkEnd w:id="47"/>
          <w:tr w:rsidR="00B66A34" w14:paraId="28CCE4E5" w14:textId="77777777" w:rsidTr="00483482">
            <w:trPr>
              <w:trHeight w:val="283"/>
            </w:trPr>
            <w:tc>
              <w:tcPr>
                <w:tcW w:w="2551" w:type="dxa"/>
              </w:tcPr>
              <w:p w14:paraId="13EBF3BB" w14:textId="6E4ECE4B" w:rsidR="00B66A34" w:rsidRPr="004315D0" w:rsidRDefault="00B66A34">
                <w:pPr>
                  <w:tabs>
                    <w:tab w:val="right" w:pos="8838"/>
                  </w:tabs>
                  <w:ind w:right="-105"/>
                  <w:rPr>
                    <w:rFonts w:ascii="Palatino Linotype" w:eastAsia="Calibri" w:hAnsi="Palatino Linotype" w:cs="Tahoma"/>
                    <w:b/>
                    <w:sz w:val="22"/>
                    <w:szCs w:val="22"/>
                    <w:lang w:eastAsia="en-US"/>
                  </w:rPr>
                </w:pPr>
                <w:r w:rsidRPr="004315D0">
                  <w:rPr>
                    <w:rFonts w:ascii="Palatino Linotype" w:eastAsia="Calibri" w:hAnsi="Palatino Linotype" w:cs="Tahoma"/>
                    <w:b/>
                    <w:sz w:val="22"/>
                    <w:szCs w:val="22"/>
                    <w:lang w:eastAsia="en-US"/>
                  </w:rPr>
                  <w:t>Comisionada Ponente:</w:t>
                </w:r>
              </w:p>
            </w:tc>
            <w:tc>
              <w:tcPr>
                <w:tcW w:w="4544" w:type="dxa"/>
              </w:tcPr>
              <w:p w14:paraId="5DF20594" w14:textId="1A6CDEA4" w:rsidR="00B66A34" w:rsidRPr="004315D0" w:rsidRDefault="00B66A34" w:rsidP="00187E51">
                <w:pPr>
                  <w:tabs>
                    <w:tab w:val="right" w:pos="8838"/>
                  </w:tabs>
                  <w:ind w:left="-113" w:right="-105"/>
                  <w:jc w:val="both"/>
                  <w:rPr>
                    <w:rFonts w:ascii="Palatino Linotype" w:eastAsia="Calibri" w:hAnsi="Palatino Linotype" w:cs="Tahoma"/>
                    <w:b/>
                    <w:sz w:val="22"/>
                    <w:szCs w:val="22"/>
                    <w:lang w:eastAsia="en-US"/>
                  </w:rPr>
                </w:pPr>
                <w:r w:rsidRPr="004315D0">
                  <w:rPr>
                    <w:rFonts w:ascii="Palatino Linotype" w:eastAsia="Calibri" w:hAnsi="Palatino Linotype" w:cs="Tahoma"/>
                    <w:b/>
                    <w:sz w:val="22"/>
                    <w:szCs w:val="22"/>
                    <w:lang w:eastAsia="en-US"/>
                  </w:rPr>
                  <w:t>María del Rosario Mejía Ayala</w:t>
                </w:r>
              </w:p>
            </w:tc>
          </w:tr>
        </w:tbl>
        <w:p w14:paraId="5775EEC5" w14:textId="77777777" w:rsidR="00B66A34" w:rsidRDefault="00B66A34">
          <w:pPr>
            <w:tabs>
              <w:tab w:val="right" w:pos="8838"/>
            </w:tabs>
            <w:ind w:left="-28"/>
            <w:jc w:val="both"/>
            <w:rPr>
              <w:rFonts w:ascii="Arial" w:eastAsia="Calibri" w:hAnsi="Arial" w:cs="Arial"/>
              <w:b/>
              <w:sz w:val="22"/>
              <w:szCs w:val="22"/>
              <w:lang w:eastAsia="en-US"/>
            </w:rPr>
          </w:pPr>
        </w:p>
      </w:tc>
    </w:tr>
  </w:tbl>
  <w:p w14:paraId="07EF2D29" w14:textId="1620A8B4" w:rsidR="00B66A34" w:rsidRDefault="00220243"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B66A34" w:rsidRDefault="00B66A34"/>
  <w:p w14:paraId="104386EF" w14:textId="77777777" w:rsidR="00B66A34" w:rsidRDefault="00B66A34"/>
  <w:p w14:paraId="60A3E393" w14:textId="77777777" w:rsidR="00B66A34" w:rsidRDefault="00B66A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B66A34" w14:paraId="61517A1D" w14:textId="77777777" w:rsidTr="003A6126">
      <w:trPr>
        <w:trHeight w:val="1435"/>
      </w:trPr>
      <w:tc>
        <w:tcPr>
          <w:tcW w:w="1560" w:type="dxa"/>
          <w:shd w:val="clear" w:color="auto" w:fill="auto"/>
        </w:tcPr>
        <w:p w14:paraId="4B74E846" w14:textId="1E0D62B9" w:rsidR="00B66A34" w:rsidRDefault="00B66A34">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B66A34" w14:paraId="7F59E1EF" w14:textId="77777777" w:rsidTr="004315D0">
            <w:trPr>
              <w:trHeight w:val="144"/>
            </w:trPr>
            <w:tc>
              <w:tcPr>
                <w:tcW w:w="2444" w:type="dxa"/>
              </w:tcPr>
              <w:p w14:paraId="5EFF942E" w14:textId="77777777" w:rsidR="00B66A34" w:rsidRDefault="00B66A34" w:rsidP="004315D0">
                <w:pPr>
                  <w:tabs>
                    <w:tab w:val="right" w:pos="8838"/>
                  </w:tabs>
                  <w:ind w:left="-111" w:right="-105"/>
                  <w:rPr>
                    <w:rFonts w:ascii="Palatino Linotype" w:eastAsia="Calibri" w:hAnsi="Palatino Linotype" w:cs="Tahoma"/>
                    <w:b/>
                    <w:sz w:val="22"/>
                    <w:szCs w:val="22"/>
                    <w:lang w:eastAsia="en-US"/>
                  </w:rPr>
                </w:pPr>
                <w:bookmarkStart w:id="48" w:name="_Hlk12526980"/>
                <w:r>
                  <w:rPr>
                    <w:rFonts w:ascii="Palatino Linotype" w:eastAsia="Calibri" w:hAnsi="Palatino Linotype" w:cs="Tahoma"/>
                    <w:b/>
                    <w:sz w:val="22"/>
                    <w:szCs w:val="22"/>
                    <w:lang w:eastAsia="en-US"/>
                  </w:rPr>
                  <w:t>Recurso de Revisión:</w:t>
                </w:r>
              </w:p>
            </w:tc>
            <w:tc>
              <w:tcPr>
                <w:tcW w:w="4646" w:type="dxa"/>
              </w:tcPr>
              <w:p w14:paraId="0DE47EE2" w14:textId="1001EFB1" w:rsidR="00B66A34" w:rsidRPr="004315D0" w:rsidRDefault="004315D0" w:rsidP="002B2A4A">
                <w:pPr>
                  <w:tabs>
                    <w:tab w:val="right" w:pos="8838"/>
                  </w:tabs>
                  <w:ind w:left="-3" w:right="-105"/>
                  <w:jc w:val="both"/>
                  <w:rPr>
                    <w:rFonts w:ascii="Palatino Linotype" w:eastAsia="Calibri" w:hAnsi="Palatino Linotype" w:cs="Tahoma"/>
                    <w:szCs w:val="22"/>
                    <w:lang w:eastAsia="en-US"/>
                  </w:rPr>
                </w:pPr>
                <w:r w:rsidRPr="004315D0">
                  <w:rPr>
                    <w:rFonts w:ascii="Palatino Linotype" w:hAnsi="Palatino Linotype" w:cs="Arial"/>
                    <w:b/>
                    <w:szCs w:val="24"/>
                  </w:rPr>
                  <w:t>04</w:t>
                </w:r>
                <w:r w:rsidR="002B2A4A">
                  <w:rPr>
                    <w:rFonts w:ascii="Palatino Linotype" w:hAnsi="Palatino Linotype" w:cs="Arial"/>
                    <w:b/>
                    <w:szCs w:val="24"/>
                  </w:rPr>
                  <w:t>183</w:t>
                </w:r>
                <w:r w:rsidRPr="004315D0">
                  <w:rPr>
                    <w:rFonts w:ascii="Palatino Linotype" w:eastAsia="Calibri" w:hAnsi="Palatino Linotype" w:cs="Tahoma"/>
                    <w:b/>
                    <w:lang w:eastAsia="en-US"/>
                  </w:rPr>
                  <w:t>/INFOEM/IP/RR/2024</w:t>
                </w:r>
              </w:p>
            </w:tc>
            <w:tc>
              <w:tcPr>
                <w:tcW w:w="3402" w:type="dxa"/>
              </w:tcPr>
              <w:p w14:paraId="11E4533C" w14:textId="3B21362A" w:rsidR="00B66A34" w:rsidRDefault="00B66A34">
                <w:pPr>
                  <w:tabs>
                    <w:tab w:val="right" w:pos="8838"/>
                  </w:tabs>
                  <w:ind w:left="-74" w:right="-105"/>
                  <w:jc w:val="both"/>
                  <w:rPr>
                    <w:rFonts w:ascii="Palatino Linotype" w:eastAsia="Calibri" w:hAnsi="Palatino Linotype" w:cs="Tahoma"/>
                    <w:bCs/>
                    <w:sz w:val="22"/>
                    <w:szCs w:val="22"/>
                    <w:lang w:eastAsia="en-US"/>
                  </w:rPr>
                </w:pPr>
              </w:p>
            </w:tc>
          </w:tr>
          <w:tr w:rsidR="00B66A34" w14:paraId="3FC4FA7D" w14:textId="77777777" w:rsidTr="004315D0">
            <w:trPr>
              <w:trHeight w:val="144"/>
            </w:trPr>
            <w:tc>
              <w:tcPr>
                <w:tcW w:w="2444" w:type="dxa"/>
              </w:tcPr>
              <w:p w14:paraId="363D966B" w14:textId="77777777" w:rsidR="00B66A34" w:rsidRDefault="00B66A34" w:rsidP="000D485D">
                <w:pPr>
                  <w:tabs>
                    <w:tab w:val="right" w:pos="8838"/>
                  </w:tabs>
                  <w:ind w:left="-74" w:right="-105"/>
                  <w:rPr>
                    <w:rFonts w:ascii="Palatino Linotype" w:eastAsia="Calibri" w:hAnsi="Palatino Linotype" w:cs="Tahoma"/>
                    <w:b/>
                    <w:sz w:val="22"/>
                    <w:szCs w:val="22"/>
                    <w:lang w:eastAsia="en-US"/>
                  </w:rPr>
                </w:pPr>
                <w:bookmarkStart w:id="49" w:name="_Hlk10641523"/>
                <w:bookmarkEnd w:id="48"/>
                <w:r>
                  <w:rPr>
                    <w:rFonts w:ascii="Palatino Linotype" w:eastAsia="Calibri" w:hAnsi="Palatino Linotype" w:cs="Tahoma"/>
                    <w:b/>
                    <w:sz w:val="22"/>
                    <w:szCs w:val="22"/>
                    <w:lang w:eastAsia="en-US"/>
                  </w:rPr>
                  <w:t>Recurrente:</w:t>
                </w:r>
              </w:p>
            </w:tc>
            <w:tc>
              <w:tcPr>
                <w:tcW w:w="4646" w:type="dxa"/>
              </w:tcPr>
              <w:p w14:paraId="73C065CD" w14:textId="7229E8E5" w:rsidR="00B66A34" w:rsidRPr="004315D0" w:rsidRDefault="005A573A" w:rsidP="0066296E">
                <w:pPr>
                  <w:tabs>
                    <w:tab w:val="left" w:pos="3122"/>
                    <w:tab w:val="right" w:pos="8838"/>
                  </w:tabs>
                  <w:ind w:right="1457"/>
                  <w:jc w:val="both"/>
                  <w:rPr>
                    <w:rFonts w:ascii="Palatino Linotype" w:eastAsia="Calibri" w:hAnsi="Palatino Linotype" w:cs="Tahoma"/>
                    <w:b/>
                    <w:szCs w:val="22"/>
                    <w:lang w:eastAsia="en-US"/>
                  </w:rPr>
                </w:pPr>
                <w:r>
                  <w:rPr>
                    <w:rFonts w:ascii="Palatino Linotype" w:eastAsia="Calibri" w:hAnsi="Palatino Linotype" w:cs="Tahoma"/>
                    <w:b/>
                    <w:szCs w:val="22"/>
                    <w:lang w:eastAsia="en-US"/>
                  </w:rPr>
                  <w:t xml:space="preserve">XXX </w:t>
                </w:r>
                <w:proofErr w:type="spellStart"/>
                <w:r>
                  <w:rPr>
                    <w:rFonts w:ascii="Palatino Linotype" w:eastAsia="Calibri" w:hAnsi="Palatino Linotype" w:cs="Tahoma"/>
                    <w:b/>
                    <w:szCs w:val="22"/>
                    <w:lang w:eastAsia="en-US"/>
                  </w:rPr>
                  <w:t>XXX</w:t>
                </w:r>
                <w:proofErr w:type="spellEnd"/>
              </w:p>
            </w:tc>
            <w:tc>
              <w:tcPr>
                <w:tcW w:w="3402" w:type="dxa"/>
              </w:tcPr>
              <w:p w14:paraId="370E6EFF" w14:textId="3B7EABB6" w:rsidR="00B66A34" w:rsidRDefault="00B66A34" w:rsidP="003037E1">
                <w:pPr>
                  <w:tabs>
                    <w:tab w:val="left" w:pos="3122"/>
                    <w:tab w:val="right" w:pos="8838"/>
                  </w:tabs>
                  <w:ind w:right="-105"/>
                  <w:jc w:val="both"/>
                  <w:rPr>
                    <w:rFonts w:ascii="Palatino Linotype" w:eastAsia="Calibri" w:hAnsi="Palatino Linotype" w:cs="Tahoma"/>
                    <w:sz w:val="22"/>
                    <w:szCs w:val="22"/>
                    <w:lang w:eastAsia="en-US"/>
                  </w:rPr>
                </w:pPr>
              </w:p>
            </w:tc>
          </w:tr>
          <w:bookmarkEnd w:id="49"/>
          <w:tr w:rsidR="00B66A34" w14:paraId="4D832A43" w14:textId="77777777" w:rsidTr="004315D0">
            <w:trPr>
              <w:trHeight w:val="283"/>
            </w:trPr>
            <w:tc>
              <w:tcPr>
                <w:tcW w:w="2444" w:type="dxa"/>
              </w:tcPr>
              <w:p w14:paraId="02CA5CB0" w14:textId="77777777" w:rsidR="00B66A34" w:rsidRDefault="00B66A34"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14:paraId="28528629" w14:textId="2EC4DC68" w:rsidR="00B66A34" w:rsidRPr="004315D0" w:rsidRDefault="002B2A4A" w:rsidP="002B2A4A">
                <w:pPr>
                  <w:tabs>
                    <w:tab w:val="left" w:pos="2834"/>
                    <w:tab w:val="right" w:pos="8838"/>
                  </w:tabs>
                  <w:ind w:left="-3" w:right="1029"/>
                  <w:jc w:val="both"/>
                  <w:rPr>
                    <w:rFonts w:ascii="Palatino Linotype" w:eastAsia="Calibri" w:hAnsi="Palatino Linotype" w:cs="Tahoma"/>
                    <w:b/>
                    <w:szCs w:val="22"/>
                    <w:lang w:eastAsia="en-US"/>
                  </w:rPr>
                </w:pPr>
                <w:r>
                  <w:rPr>
                    <w:rFonts w:ascii="Palatino Linotype" w:eastAsia="Calibri" w:hAnsi="Palatino Linotype" w:cs="Arial"/>
                    <w:b/>
                    <w:szCs w:val="24"/>
                  </w:rPr>
                  <w:t>Ayuntamiento de Ocoyoacac</w:t>
                </w:r>
              </w:p>
            </w:tc>
            <w:tc>
              <w:tcPr>
                <w:tcW w:w="3402" w:type="dxa"/>
              </w:tcPr>
              <w:p w14:paraId="00F18B8C" w14:textId="77777777" w:rsidR="00B66A34" w:rsidRDefault="00B66A34">
                <w:pPr>
                  <w:tabs>
                    <w:tab w:val="left" w:pos="2834"/>
                    <w:tab w:val="right" w:pos="8838"/>
                  </w:tabs>
                  <w:ind w:left="-74" w:right="-105"/>
                  <w:jc w:val="both"/>
                  <w:rPr>
                    <w:rFonts w:ascii="Palatino Linotype" w:eastAsia="Calibri" w:hAnsi="Palatino Linotype" w:cs="Tahoma"/>
                    <w:sz w:val="22"/>
                    <w:szCs w:val="22"/>
                    <w:lang w:eastAsia="en-US"/>
                  </w:rPr>
                </w:pPr>
              </w:p>
            </w:tc>
          </w:tr>
          <w:tr w:rsidR="00B66A34" w14:paraId="7BC74D7A" w14:textId="77777777" w:rsidTr="004315D0">
            <w:trPr>
              <w:trHeight w:val="283"/>
            </w:trPr>
            <w:tc>
              <w:tcPr>
                <w:tcW w:w="2444" w:type="dxa"/>
              </w:tcPr>
              <w:p w14:paraId="3BF93338" w14:textId="01E84F2D" w:rsidR="00B66A34" w:rsidRDefault="00B66A34" w:rsidP="000D485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14:paraId="3589422E" w14:textId="64278750" w:rsidR="00B66A34" w:rsidRPr="004315D0" w:rsidRDefault="00B66A34" w:rsidP="003037E1">
                <w:pPr>
                  <w:tabs>
                    <w:tab w:val="right" w:pos="8838"/>
                  </w:tabs>
                  <w:ind w:left="-3" w:right="-105"/>
                  <w:jc w:val="both"/>
                  <w:rPr>
                    <w:rFonts w:ascii="Palatino Linotype" w:eastAsia="Calibri" w:hAnsi="Palatino Linotype" w:cs="Tahoma"/>
                    <w:b/>
                    <w:szCs w:val="22"/>
                    <w:lang w:eastAsia="en-US"/>
                  </w:rPr>
                </w:pPr>
                <w:r w:rsidRPr="004315D0">
                  <w:rPr>
                    <w:rFonts w:ascii="Palatino Linotype" w:eastAsia="Calibri" w:hAnsi="Palatino Linotype" w:cs="Tahoma"/>
                    <w:b/>
                    <w:szCs w:val="22"/>
                    <w:lang w:eastAsia="en-US"/>
                  </w:rPr>
                  <w:t>María del Rosario Mejía Ayala</w:t>
                </w:r>
              </w:p>
            </w:tc>
            <w:tc>
              <w:tcPr>
                <w:tcW w:w="3402" w:type="dxa"/>
              </w:tcPr>
              <w:p w14:paraId="6DBCB70D" w14:textId="77777777" w:rsidR="00B66A34" w:rsidRDefault="00B66A34">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B66A34" w:rsidRDefault="00B66A34">
          <w:pPr>
            <w:tabs>
              <w:tab w:val="right" w:pos="8838"/>
            </w:tabs>
            <w:ind w:left="-28"/>
            <w:jc w:val="both"/>
            <w:rPr>
              <w:rFonts w:ascii="Arial" w:eastAsia="Calibri" w:hAnsi="Arial" w:cs="Arial"/>
              <w:b/>
              <w:sz w:val="22"/>
              <w:szCs w:val="22"/>
              <w:lang w:eastAsia="en-US"/>
            </w:rPr>
          </w:pPr>
        </w:p>
      </w:tc>
    </w:tr>
  </w:tbl>
  <w:p w14:paraId="5F654A99" w14:textId="6CB7D4AE" w:rsidR="00B66A34" w:rsidRDefault="00220243"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B66A34" w:rsidRDefault="00B66A34"/>
  <w:p w14:paraId="69AC6122" w14:textId="77777777" w:rsidR="00B66A34" w:rsidRDefault="00B66A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8378F"/>
    <w:multiLevelType w:val="hybridMultilevel"/>
    <w:tmpl w:val="48A06EEC"/>
    <w:lvl w:ilvl="0" w:tplc="672ECBCE">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FD1177B"/>
    <w:multiLevelType w:val="hybridMultilevel"/>
    <w:tmpl w:val="0A9AF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4923D3"/>
    <w:multiLevelType w:val="hybridMultilevel"/>
    <w:tmpl w:val="31B2E37C"/>
    <w:lvl w:ilvl="0" w:tplc="FFC6EC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D67857"/>
    <w:multiLevelType w:val="hybridMultilevel"/>
    <w:tmpl w:val="254881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3D245664"/>
    <w:multiLevelType w:val="hybridMultilevel"/>
    <w:tmpl w:val="E634172E"/>
    <w:lvl w:ilvl="0" w:tplc="C1FED1D8">
      <w:start w:val="1"/>
      <w:numFmt w:val="lowerLetter"/>
      <w:lvlText w:val="%1)"/>
      <w:lvlJc w:val="left"/>
      <w:pPr>
        <w:ind w:left="2346" w:hanging="36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num w:numId="1" w16cid:durableId="1754468364">
    <w:abstractNumId w:val="0"/>
  </w:num>
  <w:num w:numId="2" w16cid:durableId="212430279">
    <w:abstractNumId w:val="6"/>
  </w:num>
  <w:num w:numId="3" w16cid:durableId="670914466">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1379016591">
    <w:abstractNumId w:val="1"/>
  </w:num>
  <w:num w:numId="5" w16cid:durableId="176233757">
    <w:abstractNumId w:val="3"/>
  </w:num>
  <w:num w:numId="6" w16cid:durableId="1012953287">
    <w:abstractNumId w:val="8"/>
  </w:num>
  <w:num w:numId="7" w16cid:durableId="1294676754">
    <w:abstractNumId w:val="5"/>
  </w:num>
  <w:num w:numId="8" w16cid:durableId="993139941">
    <w:abstractNumId w:val="7"/>
  </w:num>
  <w:num w:numId="9" w16cid:durableId="2134404147">
    <w:abstractNumId w:val="2"/>
  </w:num>
  <w:num w:numId="10" w16cid:durableId="6336809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34"/>
    <w:rsid w:val="000159F0"/>
    <w:rsid w:val="00015A4E"/>
    <w:rsid w:val="00017348"/>
    <w:rsid w:val="00017858"/>
    <w:rsid w:val="00017D26"/>
    <w:rsid w:val="0002038B"/>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879AE"/>
    <w:rsid w:val="0009197A"/>
    <w:rsid w:val="00092475"/>
    <w:rsid w:val="00092518"/>
    <w:rsid w:val="00095E71"/>
    <w:rsid w:val="00097211"/>
    <w:rsid w:val="0009748A"/>
    <w:rsid w:val="000A0518"/>
    <w:rsid w:val="000A0861"/>
    <w:rsid w:val="000A0C91"/>
    <w:rsid w:val="000A1E03"/>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5550"/>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3143"/>
    <w:rsid w:val="0015381E"/>
    <w:rsid w:val="00154AC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B94"/>
    <w:rsid w:val="001A22F5"/>
    <w:rsid w:val="001A32CB"/>
    <w:rsid w:val="001A3EA6"/>
    <w:rsid w:val="001A4B83"/>
    <w:rsid w:val="001A7FD2"/>
    <w:rsid w:val="001B0041"/>
    <w:rsid w:val="001B01AD"/>
    <w:rsid w:val="001B107D"/>
    <w:rsid w:val="001B1108"/>
    <w:rsid w:val="001B1CBE"/>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046"/>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4265"/>
    <w:rsid w:val="00204C48"/>
    <w:rsid w:val="00205934"/>
    <w:rsid w:val="00205F0B"/>
    <w:rsid w:val="002060B4"/>
    <w:rsid w:val="0020681A"/>
    <w:rsid w:val="00206E74"/>
    <w:rsid w:val="00206E9D"/>
    <w:rsid w:val="00207736"/>
    <w:rsid w:val="00207CD6"/>
    <w:rsid w:val="00210A50"/>
    <w:rsid w:val="00211ECF"/>
    <w:rsid w:val="002122CB"/>
    <w:rsid w:val="00212460"/>
    <w:rsid w:val="002127CA"/>
    <w:rsid w:val="002127E0"/>
    <w:rsid w:val="00213D51"/>
    <w:rsid w:val="0021453D"/>
    <w:rsid w:val="00215D0D"/>
    <w:rsid w:val="00215E41"/>
    <w:rsid w:val="00217551"/>
    <w:rsid w:val="00217AEF"/>
    <w:rsid w:val="00217ED8"/>
    <w:rsid w:val="0022024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5C7"/>
    <w:rsid w:val="00247B17"/>
    <w:rsid w:val="00250389"/>
    <w:rsid w:val="00251FF7"/>
    <w:rsid w:val="00252669"/>
    <w:rsid w:val="00254209"/>
    <w:rsid w:val="00254288"/>
    <w:rsid w:val="0025469C"/>
    <w:rsid w:val="002556B3"/>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2A4A"/>
    <w:rsid w:val="002B35CD"/>
    <w:rsid w:val="002B3E72"/>
    <w:rsid w:val="002B41E5"/>
    <w:rsid w:val="002B46D4"/>
    <w:rsid w:val="002B531B"/>
    <w:rsid w:val="002B54CF"/>
    <w:rsid w:val="002B592B"/>
    <w:rsid w:val="002B61C0"/>
    <w:rsid w:val="002B6533"/>
    <w:rsid w:val="002B68BD"/>
    <w:rsid w:val="002B7082"/>
    <w:rsid w:val="002C02B9"/>
    <w:rsid w:val="002C0440"/>
    <w:rsid w:val="002C06E4"/>
    <w:rsid w:val="002C0DC2"/>
    <w:rsid w:val="002C255D"/>
    <w:rsid w:val="002C265C"/>
    <w:rsid w:val="002C2EA7"/>
    <w:rsid w:val="002C33B4"/>
    <w:rsid w:val="002C4046"/>
    <w:rsid w:val="002C458A"/>
    <w:rsid w:val="002C51B6"/>
    <w:rsid w:val="002C711A"/>
    <w:rsid w:val="002C730B"/>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633"/>
    <w:rsid w:val="002E78B1"/>
    <w:rsid w:val="002E7ACF"/>
    <w:rsid w:val="002F02B9"/>
    <w:rsid w:val="002F0C1A"/>
    <w:rsid w:val="002F0CE9"/>
    <w:rsid w:val="002F0FC5"/>
    <w:rsid w:val="002F3BD0"/>
    <w:rsid w:val="002F3DBF"/>
    <w:rsid w:val="002F58D8"/>
    <w:rsid w:val="002F5FCB"/>
    <w:rsid w:val="002F69C1"/>
    <w:rsid w:val="002F6F44"/>
    <w:rsid w:val="002F77DA"/>
    <w:rsid w:val="0030032A"/>
    <w:rsid w:val="003005D5"/>
    <w:rsid w:val="003007B1"/>
    <w:rsid w:val="003008F3"/>
    <w:rsid w:val="00300A0B"/>
    <w:rsid w:val="003014A1"/>
    <w:rsid w:val="00301F46"/>
    <w:rsid w:val="003022FC"/>
    <w:rsid w:val="003026E8"/>
    <w:rsid w:val="003037E1"/>
    <w:rsid w:val="00303CAD"/>
    <w:rsid w:val="00303CD6"/>
    <w:rsid w:val="00303E71"/>
    <w:rsid w:val="00304E7C"/>
    <w:rsid w:val="00306418"/>
    <w:rsid w:val="00306A2B"/>
    <w:rsid w:val="003074B3"/>
    <w:rsid w:val="003100F3"/>
    <w:rsid w:val="003107D9"/>
    <w:rsid w:val="00310B76"/>
    <w:rsid w:val="00310C11"/>
    <w:rsid w:val="00310FA6"/>
    <w:rsid w:val="00311D8B"/>
    <w:rsid w:val="00312456"/>
    <w:rsid w:val="00315604"/>
    <w:rsid w:val="00315651"/>
    <w:rsid w:val="003157D4"/>
    <w:rsid w:val="00316600"/>
    <w:rsid w:val="0031664C"/>
    <w:rsid w:val="00316EEE"/>
    <w:rsid w:val="003172EC"/>
    <w:rsid w:val="00320BD6"/>
    <w:rsid w:val="00320F16"/>
    <w:rsid w:val="0032170B"/>
    <w:rsid w:val="003218EB"/>
    <w:rsid w:val="00321C43"/>
    <w:rsid w:val="003225B5"/>
    <w:rsid w:val="00322AF7"/>
    <w:rsid w:val="00323325"/>
    <w:rsid w:val="00323BC1"/>
    <w:rsid w:val="00323F56"/>
    <w:rsid w:val="00324372"/>
    <w:rsid w:val="003243B0"/>
    <w:rsid w:val="00325EC0"/>
    <w:rsid w:val="0032692F"/>
    <w:rsid w:val="00326A39"/>
    <w:rsid w:val="00330729"/>
    <w:rsid w:val="00330DA7"/>
    <w:rsid w:val="00332F55"/>
    <w:rsid w:val="00333116"/>
    <w:rsid w:val="003340EC"/>
    <w:rsid w:val="00334F60"/>
    <w:rsid w:val="003350FF"/>
    <w:rsid w:val="0033581B"/>
    <w:rsid w:val="00335E24"/>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7700"/>
    <w:rsid w:val="003604D7"/>
    <w:rsid w:val="00360D94"/>
    <w:rsid w:val="00361176"/>
    <w:rsid w:val="003614CF"/>
    <w:rsid w:val="0036164E"/>
    <w:rsid w:val="0036194F"/>
    <w:rsid w:val="003627C6"/>
    <w:rsid w:val="0036351E"/>
    <w:rsid w:val="0036360E"/>
    <w:rsid w:val="00363615"/>
    <w:rsid w:val="00364521"/>
    <w:rsid w:val="00365026"/>
    <w:rsid w:val="0036506C"/>
    <w:rsid w:val="00366353"/>
    <w:rsid w:val="00367F82"/>
    <w:rsid w:val="00370CB0"/>
    <w:rsid w:val="003717CF"/>
    <w:rsid w:val="00372798"/>
    <w:rsid w:val="00372803"/>
    <w:rsid w:val="00373387"/>
    <w:rsid w:val="003749EC"/>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3EB7"/>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40"/>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5D0"/>
    <w:rsid w:val="00431C6D"/>
    <w:rsid w:val="00431CE3"/>
    <w:rsid w:val="004321C5"/>
    <w:rsid w:val="0043257A"/>
    <w:rsid w:val="00432FB6"/>
    <w:rsid w:val="00433645"/>
    <w:rsid w:val="004339FC"/>
    <w:rsid w:val="00433B88"/>
    <w:rsid w:val="00434202"/>
    <w:rsid w:val="004344E2"/>
    <w:rsid w:val="0043561F"/>
    <w:rsid w:val="00435661"/>
    <w:rsid w:val="004356F7"/>
    <w:rsid w:val="00436FD3"/>
    <w:rsid w:val="00437789"/>
    <w:rsid w:val="004406CF"/>
    <w:rsid w:val="00441804"/>
    <w:rsid w:val="004435B4"/>
    <w:rsid w:val="00443A63"/>
    <w:rsid w:val="004448B0"/>
    <w:rsid w:val="00444911"/>
    <w:rsid w:val="00444B20"/>
    <w:rsid w:val="0044550A"/>
    <w:rsid w:val="00447F7D"/>
    <w:rsid w:val="00451065"/>
    <w:rsid w:val="0045504F"/>
    <w:rsid w:val="00456223"/>
    <w:rsid w:val="00460032"/>
    <w:rsid w:val="0046048A"/>
    <w:rsid w:val="00460BA0"/>
    <w:rsid w:val="004617D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C4A"/>
    <w:rsid w:val="00485E3E"/>
    <w:rsid w:val="00485EC7"/>
    <w:rsid w:val="004860BD"/>
    <w:rsid w:val="00487430"/>
    <w:rsid w:val="00490CC6"/>
    <w:rsid w:val="00492B02"/>
    <w:rsid w:val="00492B6A"/>
    <w:rsid w:val="004934A5"/>
    <w:rsid w:val="00493E60"/>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276F"/>
    <w:rsid w:val="00512D06"/>
    <w:rsid w:val="005130AC"/>
    <w:rsid w:val="005130CC"/>
    <w:rsid w:val="00513A16"/>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1E4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3D42"/>
    <w:rsid w:val="00584F84"/>
    <w:rsid w:val="0058655A"/>
    <w:rsid w:val="00586586"/>
    <w:rsid w:val="00586C18"/>
    <w:rsid w:val="00586FA8"/>
    <w:rsid w:val="00587A4C"/>
    <w:rsid w:val="00587F23"/>
    <w:rsid w:val="0059068D"/>
    <w:rsid w:val="00591E3A"/>
    <w:rsid w:val="00592977"/>
    <w:rsid w:val="00593CB4"/>
    <w:rsid w:val="00593E68"/>
    <w:rsid w:val="00594652"/>
    <w:rsid w:val="005948CA"/>
    <w:rsid w:val="0059552A"/>
    <w:rsid w:val="00597B3C"/>
    <w:rsid w:val="005A0362"/>
    <w:rsid w:val="005A11E2"/>
    <w:rsid w:val="005A184C"/>
    <w:rsid w:val="005A237B"/>
    <w:rsid w:val="005A474A"/>
    <w:rsid w:val="005A52AC"/>
    <w:rsid w:val="005A573A"/>
    <w:rsid w:val="005A5F83"/>
    <w:rsid w:val="005A62BE"/>
    <w:rsid w:val="005A7188"/>
    <w:rsid w:val="005B0028"/>
    <w:rsid w:val="005B08E6"/>
    <w:rsid w:val="005B0D7C"/>
    <w:rsid w:val="005B0E86"/>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B98"/>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77B7"/>
    <w:rsid w:val="00627A01"/>
    <w:rsid w:val="00630438"/>
    <w:rsid w:val="00632139"/>
    <w:rsid w:val="006325E4"/>
    <w:rsid w:val="006342A2"/>
    <w:rsid w:val="00634D1A"/>
    <w:rsid w:val="00637179"/>
    <w:rsid w:val="00637D3A"/>
    <w:rsid w:val="006407AA"/>
    <w:rsid w:val="00640822"/>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4DA6"/>
    <w:rsid w:val="006552AE"/>
    <w:rsid w:val="00655773"/>
    <w:rsid w:val="00656364"/>
    <w:rsid w:val="006563CA"/>
    <w:rsid w:val="0065686E"/>
    <w:rsid w:val="00656A7B"/>
    <w:rsid w:val="006578FC"/>
    <w:rsid w:val="00657AAB"/>
    <w:rsid w:val="006608AB"/>
    <w:rsid w:val="0066143F"/>
    <w:rsid w:val="006620DA"/>
    <w:rsid w:val="0066296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7FA"/>
    <w:rsid w:val="00686DA6"/>
    <w:rsid w:val="006879C4"/>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34D9"/>
    <w:rsid w:val="006A4B87"/>
    <w:rsid w:val="006A4EAE"/>
    <w:rsid w:val="006A56C3"/>
    <w:rsid w:val="006A59BC"/>
    <w:rsid w:val="006A5A3A"/>
    <w:rsid w:val="006A6B88"/>
    <w:rsid w:val="006A6D7F"/>
    <w:rsid w:val="006A7A69"/>
    <w:rsid w:val="006B0298"/>
    <w:rsid w:val="006B0E83"/>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6AD3"/>
    <w:rsid w:val="006C700E"/>
    <w:rsid w:val="006C7015"/>
    <w:rsid w:val="006C7760"/>
    <w:rsid w:val="006C7776"/>
    <w:rsid w:val="006C79C0"/>
    <w:rsid w:val="006C7EEA"/>
    <w:rsid w:val="006D052F"/>
    <w:rsid w:val="006D07CA"/>
    <w:rsid w:val="006D1DEB"/>
    <w:rsid w:val="006D1F0C"/>
    <w:rsid w:val="006D233A"/>
    <w:rsid w:val="006D3563"/>
    <w:rsid w:val="006D522C"/>
    <w:rsid w:val="006D56AA"/>
    <w:rsid w:val="006D6D9B"/>
    <w:rsid w:val="006D7795"/>
    <w:rsid w:val="006D7ACB"/>
    <w:rsid w:val="006E00EF"/>
    <w:rsid w:val="006E06BB"/>
    <w:rsid w:val="006E0EE2"/>
    <w:rsid w:val="006E190A"/>
    <w:rsid w:val="006E1A7A"/>
    <w:rsid w:val="006E4723"/>
    <w:rsid w:val="006E477D"/>
    <w:rsid w:val="006E5844"/>
    <w:rsid w:val="006E695D"/>
    <w:rsid w:val="006E716F"/>
    <w:rsid w:val="006E7D89"/>
    <w:rsid w:val="006E7DA9"/>
    <w:rsid w:val="006E7DEE"/>
    <w:rsid w:val="006F01E7"/>
    <w:rsid w:val="006F07D9"/>
    <w:rsid w:val="006F13AA"/>
    <w:rsid w:val="006F1F3A"/>
    <w:rsid w:val="006F20CD"/>
    <w:rsid w:val="006F2B7B"/>
    <w:rsid w:val="006F3C5E"/>
    <w:rsid w:val="006F70DE"/>
    <w:rsid w:val="006F785E"/>
    <w:rsid w:val="006F7EB8"/>
    <w:rsid w:val="007003A9"/>
    <w:rsid w:val="0070094A"/>
    <w:rsid w:val="00700AA4"/>
    <w:rsid w:val="00702DD7"/>
    <w:rsid w:val="007031C1"/>
    <w:rsid w:val="007047D3"/>
    <w:rsid w:val="00705663"/>
    <w:rsid w:val="00705C40"/>
    <w:rsid w:val="007102EC"/>
    <w:rsid w:val="00710757"/>
    <w:rsid w:val="0071087E"/>
    <w:rsid w:val="00710E1B"/>
    <w:rsid w:val="0071379E"/>
    <w:rsid w:val="00714066"/>
    <w:rsid w:val="007147C2"/>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E5B"/>
    <w:rsid w:val="00736FF2"/>
    <w:rsid w:val="00736FF9"/>
    <w:rsid w:val="007372A8"/>
    <w:rsid w:val="00740927"/>
    <w:rsid w:val="00740C8C"/>
    <w:rsid w:val="00740E16"/>
    <w:rsid w:val="00741683"/>
    <w:rsid w:val="00741AC4"/>
    <w:rsid w:val="007421DC"/>
    <w:rsid w:val="00742CA5"/>
    <w:rsid w:val="00744DE1"/>
    <w:rsid w:val="007460D7"/>
    <w:rsid w:val="00750566"/>
    <w:rsid w:val="007513F0"/>
    <w:rsid w:val="007515BC"/>
    <w:rsid w:val="00752606"/>
    <w:rsid w:val="0075402E"/>
    <w:rsid w:val="00756B83"/>
    <w:rsid w:val="00756D3D"/>
    <w:rsid w:val="007573B2"/>
    <w:rsid w:val="00757435"/>
    <w:rsid w:val="007574BB"/>
    <w:rsid w:val="0075764C"/>
    <w:rsid w:val="00757897"/>
    <w:rsid w:val="007616E5"/>
    <w:rsid w:val="0076204C"/>
    <w:rsid w:val="00762198"/>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C9B"/>
    <w:rsid w:val="00796F2A"/>
    <w:rsid w:val="0079788B"/>
    <w:rsid w:val="007A0176"/>
    <w:rsid w:val="007A0314"/>
    <w:rsid w:val="007A0390"/>
    <w:rsid w:val="007A0F2A"/>
    <w:rsid w:val="007A2A7D"/>
    <w:rsid w:val="007A2E19"/>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077"/>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D9D"/>
    <w:rsid w:val="00801E7D"/>
    <w:rsid w:val="00802515"/>
    <w:rsid w:val="00803BFF"/>
    <w:rsid w:val="008051F8"/>
    <w:rsid w:val="008057BD"/>
    <w:rsid w:val="00805BE2"/>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5474"/>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00A3"/>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21B9"/>
    <w:rsid w:val="00902912"/>
    <w:rsid w:val="00902D00"/>
    <w:rsid w:val="0090360E"/>
    <w:rsid w:val="00903D37"/>
    <w:rsid w:val="00906F91"/>
    <w:rsid w:val="009079D1"/>
    <w:rsid w:val="0091055D"/>
    <w:rsid w:val="00911958"/>
    <w:rsid w:val="00912F1D"/>
    <w:rsid w:val="009141C6"/>
    <w:rsid w:val="0091468B"/>
    <w:rsid w:val="00914C61"/>
    <w:rsid w:val="00916923"/>
    <w:rsid w:val="009174C7"/>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3BCE"/>
    <w:rsid w:val="00945DBE"/>
    <w:rsid w:val="009508A0"/>
    <w:rsid w:val="00952FF5"/>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2A6B"/>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97867"/>
    <w:rsid w:val="009A0031"/>
    <w:rsid w:val="009A0D75"/>
    <w:rsid w:val="009A2459"/>
    <w:rsid w:val="009A306D"/>
    <w:rsid w:val="009A323E"/>
    <w:rsid w:val="009A33E6"/>
    <w:rsid w:val="009A347A"/>
    <w:rsid w:val="009A3F45"/>
    <w:rsid w:val="009A54B4"/>
    <w:rsid w:val="009A5DCC"/>
    <w:rsid w:val="009A620E"/>
    <w:rsid w:val="009A6606"/>
    <w:rsid w:val="009A6658"/>
    <w:rsid w:val="009B06D3"/>
    <w:rsid w:val="009B1289"/>
    <w:rsid w:val="009B33A1"/>
    <w:rsid w:val="009B3DF9"/>
    <w:rsid w:val="009B610E"/>
    <w:rsid w:val="009B6452"/>
    <w:rsid w:val="009B662C"/>
    <w:rsid w:val="009B6A6F"/>
    <w:rsid w:val="009C031C"/>
    <w:rsid w:val="009C0B58"/>
    <w:rsid w:val="009C0CAA"/>
    <w:rsid w:val="009C1AFE"/>
    <w:rsid w:val="009C295D"/>
    <w:rsid w:val="009C3E33"/>
    <w:rsid w:val="009C447D"/>
    <w:rsid w:val="009C5F24"/>
    <w:rsid w:val="009D00D2"/>
    <w:rsid w:val="009D047D"/>
    <w:rsid w:val="009D048B"/>
    <w:rsid w:val="009D1B5C"/>
    <w:rsid w:val="009D1B5D"/>
    <w:rsid w:val="009D22C8"/>
    <w:rsid w:val="009D36A4"/>
    <w:rsid w:val="009D43FE"/>
    <w:rsid w:val="009D4856"/>
    <w:rsid w:val="009D4A04"/>
    <w:rsid w:val="009D5C33"/>
    <w:rsid w:val="009D6197"/>
    <w:rsid w:val="009D6634"/>
    <w:rsid w:val="009D69C6"/>
    <w:rsid w:val="009D6F70"/>
    <w:rsid w:val="009E10E1"/>
    <w:rsid w:val="009E110C"/>
    <w:rsid w:val="009E190F"/>
    <w:rsid w:val="009E49AA"/>
    <w:rsid w:val="009E5419"/>
    <w:rsid w:val="009E5A6E"/>
    <w:rsid w:val="009E70E7"/>
    <w:rsid w:val="009F2492"/>
    <w:rsid w:val="009F25A8"/>
    <w:rsid w:val="009F3A6A"/>
    <w:rsid w:val="009F46DC"/>
    <w:rsid w:val="009F4C58"/>
    <w:rsid w:val="009F58BE"/>
    <w:rsid w:val="009F65AF"/>
    <w:rsid w:val="00A01666"/>
    <w:rsid w:val="00A01746"/>
    <w:rsid w:val="00A01C00"/>
    <w:rsid w:val="00A02488"/>
    <w:rsid w:val="00A025B1"/>
    <w:rsid w:val="00A038C6"/>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F18"/>
    <w:rsid w:val="00A66103"/>
    <w:rsid w:val="00A667BD"/>
    <w:rsid w:val="00A66808"/>
    <w:rsid w:val="00A6697B"/>
    <w:rsid w:val="00A67022"/>
    <w:rsid w:val="00A67F68"/>
    <w:rsid w:val="00A719AA"/>
    <w:rsid w:val="00A73DE3"/>
    <w:rsid w:val="00A74C2D"/>
    <w:rsid w:val="00A74D33"/>
    <w:rsid w:val="00A7564A"/>
    <w:rsid w:val="00A76B34"/>
    <w:rsid w:val="00A773BB"/>
    <w:rsid w:val="00A8015B"/>
    <w:rsid w:val="00A818E3"/>
    <w:rsid w:val="00A83487"/>
    <w:rsid w:val="00A84A8E"/>
    <w:rsid w:val="00A84E9E"/>
    <w:rsid w:val="00A852AC"/>
    <w:rsid w:val="00A854FF"/>
    <w:rsid w:val="00A86DF4"/>
    <w:rsid w:val="00A86E30"/>
    <w:rsid w:val="00A87035"/>
    <w:rsid w:val="00A8745D"/>
    <w:rsid w:val="00A90573"/>
    <w:rsid w:val="00A908DA"/>
    <w:rsid w:val="00A90B7A"/>
    <w:rsid w:val="00A90F9B"/>
    <w:rsid w:val="00A918FA"/>
    <w:rsid w:val="00A92694"/>
    <w:rsid w:val="00A93072"/>
    <w:rsid w:val="00A94A2C"/>
    <w:rsid w:val="00A9629C"/>
    <w:rsid w:val="00A96514"/>
    <w:rsid w:val="00A966F6"/>
    <w:rsid w:val="00A96E80"/>
    <w:rsid w:val="00A97448"/>
    <w:rsid w:val="00A97C87"/>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2B3D"/>
    <w:rsid w:val="00AD38FD"/>
    <w:rsid w:val="00AD3AC5"/>
    <w:rsid w:val="00AD3D57"/>
    <w:rsid w:val="00AD43A4"/>
    <w:rsid w:val="00AD497C"/>
    <w:rsid w:val="00AD4A8A"/>
    <w:rsid w:val="00AD50F9"/>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840"/>
    <w:rsid w:val="00AF6D3D"/>
    <w:rsid w:val="00AF6DED"/>
    <w:rsid w:val="00AF7502"/>
    <w:rsid w:val="00AF79BD"/>
    <w:rsid w:val="00AF7DB8"/>
    <w:rsid w:val="00B007F7"/>
    <w:rsid w:val="00B01191"/>
    <w:rsid w:val="00B01BB6"/>
    <w:rsid w:val="00B04CD6"/>
    <w:rsid w:val="00B065D5"/>
    <w:rsid w:val="00B06882"/>
    <w:rsid w:val="00B077ED"/>
    <w:rsid w:val="00B079A6"/>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187"/>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43A"/>
    <w:rsid w:val="00B65BCE"/>
    <w:rsid w:val="00B66427"/>
    <w:rsid w:val="00B66A34"/>
    <w:rsid w:val="00B7262F"/>
    <w:rsid w:val="00B727C5"/>
    <w:rsid w:val="00B73267"/>
    <w:rsid w:val="00B7364D"/>
    <w:rsid w:val="00B73FD4"/>
    <w:rsid w:val="00B74AAA"/>
    <w:rsid w:val="00B74FC5"/>
    <w:rsid w:val="00B750FC"/>
    <w:rsid w:val="00B75A6C"/>
    <w:rsid w:val="00B7795B"/>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4CE5"/>
    <w:rsid w:val="00BA688A"/>
    <w:rsid w:val="00BB18B8"/>
    <w:rsid w:val="00BB1B3C"/>
    <w:rsid w:val="00BB375D"/>
    <w:rsid w:val="00BB391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2C7"/>
    <w:rsid w:val="00BF667D"/>
    <w:rsid w:val="00BF75D9"/>
    <w:rsid w:val="00BF799D"/>
    <w:rsid w:val="00C004B6"/>
    <w:rsid w:val="00C01579"/>
    <w:rsid w:val="00C03922"/>
    <w:rsid w:val="00C03AA9"/>
    <w:rsid w:val="00C076CE"/>
    <w:rsid w:val="00C10FCF"/>
    <w:rsid w:val="00C12810"/>
    <w:rsid w:val="00C13C54"/>
    <w:rsid w:val="00C145CF"/>
    <w:rsid w:val="00C14B76"/>
    <w:rsid w:val="00C14EE1"/>
    <w:rsid w:val="00C15903"/>
    <w:rsid w:val="00C16B4B"/>
    <w:rsid w:val="00C16D1C"/>
    <w:rsid w:val="00C16E51"/>
    <w:rsid w:val="00C17427"/>
    <w:rsid w:val="00C20A16"/>
    <w:rsid w:val="00C20C00"/>
    <w:rsid w:val="00C210FD"/>
    <w:rsid w:val="00C22183"/>
    <w:rsid w:val="00C22901"/>
    <w:rsid w:val="00C25238"/>
    <w:rsid w:val="00C26B6F"/>
    <w:rsid w:val="00C2734F"/>
    <w:rsid w:val="00C305F2"/>
    <w:rsid w:val="00C31AF4"/>
    <w:rsid w:val="00C326A9"/>
    <w:rsid w:val="00C32A89"/>
    <w:rsid w:val="00C3345C"/>
    <w:rsid w:val="00C338C2"/>
    <w:rsid w:val="00C3426A"/>
    <w:rsid w:val="00C36BB3"/>
    <w:rsid w:val="00C379B3"/>
    <w:rsid w:val="00C40653"/>
    <w:rsid w:val="00C407E5"/>
    <w:rsid w:val="00C41BDB"/>
    <w:rsid w:val="00C41F64"/>
    <w:rsid w:val="00C42DAC"/>
    <w:rsid w:val="00C4342B"/>
    <w:rsid w:val="00C436E3"/>
    <w:rsid w:val="00C443B2"/>
    <w:rsid w:val="00C44666"/>
    <w:rsid w:val="00C448DA"/>
    <w:rsid w:val="00C44A1F"/>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CBC"/>
    <w:rsid w:val="00C94EF0"/>
    <w:rsid w:val="00C95093"/>
    <w:rsid w:val="00C95AB0"/>
    <w:rsid w:val="00C96DFE"/>
    <w:rsid w:val="00C976D1"/>
    <w:rsid w:val="00C97851"/>
    <w:rsid w:val="00CA123D"/>
    <w:rsid w:val="00CA2DFC"/>
    <w:rsid w:val="00CA308F"/>
    <w:rsid w:val="00CA3902"/>
    <w:rsid w:val="00CA6B3B"/>
    <w:rsid w:val="00CA6F0D"/>
    <w:rsid w:val="00CA71D4"/>
    <w:rsid w:val="00CA7228"/>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E0A60"/>
    <w:rsid w:val="00CE0DCE"/>
    <w:rsid w:val="00CE1B6A"/>
    <w:rsid w:val="00CE1BC9"/>
    <w:rsid w:val="00CE321D"/>
    <w:rsid w:val="00CE33C1"/>
    <w:rsid w:val="00CE4DD6"/>
    <w:rsid w:val="00CE597A"/>
    <w:rsid w:val="00CE6763"/>
    <w:rsid w:val="00CE7442"/>
    <w:rsid w:val="00CE76FF"/>
    <w:rsid w:val="00CF14DC"/>
    <w:rsid w:val="00CF1CF7"/>
    <w:rsid w:val="00CF2954"/>
    <w:rsid w:val="00CF3BFD"/>
    <w:rsid w:val="00CF3C35"/>
    <w:rsid w:val="00CF4012"/>
    <w:rsid w:val="00CF43D5"/>
    <w:rsid w:val="00CF474E"/>
    <w:rsid w:val="00CF5EC7"/>
    <w:rsid w:val="00CF76A8"/>
    <w:rsid w:val="00CF7D0F"/>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4EA"/>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2D"/>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299"/>
    <w:rsid w:val="00D965FB"/>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52C3"/>
    <w:rsid w:val="00DB5454"/>
    <w:rsid w:val="00DB5DA3"/>
    <w:rsid w:val="00DB7E5F"/>
    <w:rsid w:val="00DC002E"/>
    <w:rsid w:val="00DC10B0"/>
    <w:rsid w:val="00DC1246"/>
    <w:rsid w:val="00DC1594"/>
    <w:rsid w:val="00DC221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3581"/>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5FA"/>
    <w:rsid w:val="00E53706"/>
    <w:rsid w:val="00E56FE1"/>
    <w:rsid w:val="00E57CE2"/>
    <w:rsid w:val="00E60E5A"/>
    <w:rsid w:val="00E617BD"/>
    <w:rsid w:val="00E61CA8"/>
    <w:rsid w:val="00E61E05"/>
    <w:rsid w:val="00E6235A"/>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A0E04"/>
    <w:rsid w:val="00EA1A98"/>
    <w:rsid w:val="00EA200D"/>
    <w:rsid w:val="00EA220D"/>
    <w:rsid w:val="00EA3156"/>
    <w:rsid w:val="00EA34A1"/>
    <w:rsid w:val="00EA40A2"/>
    <w:rsid w:val="00EA4CD5"/>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78B"/>
    <w:rsid w:val="00EC0928"/>
    <w:rsid w:val="00EC0C14"/>
    <w:rsid w:val="00EC2B42"/>
    <w:rsid w:val="00EC3B8F"/>
    <w:rsid w:val="00EC5CA0"/>
    <w:rsid w:val="00EC7372"/>
    <w:rsid w:val="00EC7B9D"/>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5F"/>
    <w:rsid w:val="00ED6CD1"/>
    <w:rsid w:val="00ED6EE7"/>
    <w:rsid w:val="00ED76D1"/>
    <w:rsid w:val="00ED7A42"/>
    <w:rsid w:val="00EE0395"/>
    <w:rsid w:val="00EE1D80"/>
    <w:rsid w:val="00EE1EE0"/>
    <w:rsid w:val="00EE2BFB"/>
    <w:rsid w:val="00EE2EEA"/>
    <w:rsid w:val="00EE5F2E"/>
    <w:rsid w:val="00EF07AB"/>
    <w:rsid w:val="00EF16DB"/>
    <w:rsid w:val="00EF1F54"/>
    <w:rsid w:val="00EF2C2D"/>
    <w:rsid w:val="00EF4537"/>
    <w:rsid w:val="00EF4A64"/>
    <w:rsid w:val="00EF4D52"/>
    <w:rsid w:val="00EF54EA"/>
    <w:rsid w:val="00EF6CF7"/>
    <w:rsid w:val="00F016F0"/>
    <w:rsid w:val="00F02171"/>
    <w:rsid w:val="00F0260C"/>
    <w:rsid w:val="00F027A3"/>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7C0"/>
    <w:rsid w:val="00F14D17"/>
    <w:rsid w:val="00F1608F"/>
    <w:rsid w:val="00F1684C"/>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37F5C"/>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3367"/>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3F25"/>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1"/>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1"/>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table" w:customStyle="1" w:styleId="TableNormal">
    <w:name w:val="Table Normal"/>
    <w:uiPriority w:val="2"/>
    <w:semiHidden/>
    <w:unhideWhenUsed/>
    <w:qFormat/>
    <w:rsid w:val="00B74AAA"/>
    <w:pPr>
      <w:widowControl w:val="0"/>
      <w:autoSpaceDE w:val="0"/>
      <w:autoSpaceDN w:val="0"/>
      <w:spacing w:after="0"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AA"/>
    <w:pPr>
      <w:widowControl w:val="0"/>
      <w:autoSpaceDE w:val="0"/>
      <w:autoSpaceDN w:val="0"/>
    </w:pPr>
    <w:rPr>
      <w:rFonts w:ascii="Calibri" w:eastAsia="Calibri" w:hAnsi="Calibri" w:cs="Calibri"/>
      <w:sz w:val="22"/>
      <w:szCs w:val="22"/>
      <w:lang w:val="es-ES" w:eastAsia="en-US"/>
    </w:rPr>
  </w:style>
  <w:style w:type="numbering" w:customStyle="1" w:styleId="Sinlista1">
    <w:name w:val="Sin lista1"/>
    <w:next w:val="Sinlista"/>
    <w:uiPriority w:val="99"/>
    <w:semiHidden/>
    <w:unhideWhenUsed/>
    <w:rsid w:val="00B74AAA"/>
  </w:style>
  <w:style w:type="table" w:customStyle="1" w:styleId="TableNormal1">
    <w:name w:val="Table Normal1"/>
    <w:uiPriority w:val="2"/>
    <w:semiHidden/>
    <w:unhideWhenUsed/>
    <w:qFormat/>
    <w:rsid w:val="00B74AAA"/>
    <w:pPr>
      <w:widowControl w:val="0"/>
      <w:autoSpaceDE w:val="0"/>
      <w:autoSpaceDN w:val="0"/>
      <w:spacing w:after="0" w:line="240"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27343000">
      <w:bodyDiv w:val="1"/>
      <w:marLeft w:val="0"/>
      <w:marRight w:val="0"/>
      <w:marTop w:val="0"/>
      <w:marBottom w:val="0"/>
      <w:divBdr>
        <w:top w:val="none" w:sz="0" w:space="0" w:color="auto"/>
        <w:left w:val="none" w:sz="0" w:space="0" w:color="auto"/>
        <w:bottom w:val="none" w:sz="0" w:space="0" w:color="auto"/>
        <w:right w:val="none" w:sz="0" w:space="0" w:color="auto"/>
      </w:divBdr>
    </w:div>
    <w:div w:id="34503527">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368544">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54304486">
      <w:bodyDiv w:val="1"/>
      <w:marLeft w:val="0"/>
      <w:marRight w:val="0"/>
      <w:marTop w:val="0"/>
      <w:marBottom w:val="0"/>
      <w:divBdr>
        <w:top w:val="none" w:sz="0" w:space="0" w:color="auto"/>
        <w:left w:val="none" w:sz="0" w:space="0" w:color="auto"/>
        <w:bottom w:val="none" w:sz="0" w:space="0" w:color="auto"/>
        <w:right w:val="none" w:sz="0" w:space="0" w:color="auto"/>
      </w:divBdr>
    </w:div>
    <w:div w:id="157156230">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13586503">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93414256">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37913900">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599028297">
      <w:bodyDiv w:val="1"/>
      <w:marLeft w:val="0"/>
      <w:marRight w:val="0"/>
      <w:marTop w:val="0"/>
      <w:marBottom w:val="0"/>
      <w:divBdr>
        <w:top w:val="none" w:sz="0" w:space="0" w:color="auto"/>
        <w:left w:val="none" w:sz="0" w:space="0" w:color="auto"/>
        <w:bottom w:val="none" w:sz="0" w:space="0" w:color="auto"/>
        <w:right w:val="none" w:sz="0" w:space="0" w:color="auto"/>
      </w:divBdr>
    </w:div>
    <w:div w:id="60372751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536161">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28189034">
      <w:bodyDiv w:val="1"/>
      <w:marLeft w:val="0"/>
      <w:marRight w:val="0"/>
      <w:marTop w:val="0"/>
      <w:marBottom w:val="0"/>
      <w:divBdr>
        <w:top w:val="none" w:sz="0" w:space="0" w:color="auto"/>
        <w:left w:val="none" w:sz="0" w:space="0" w:color="auto"/>
        <w:bottom w:val="none" w:sz="0" w:space="0" w:color="auto"/>
        <w:right w:val="none" w:sz="0" w:space="0" w:color="auto"/>
      </w:divBdr>
    </w:div>
    <w:div w:id="731733348">
      <w:bodyDiv w:val="1"/>
      <w:marLeft w:val="0"/>
      <w:marRight w:val="0"/>
      <w:marTop w:val="0"/>
      <w:marBottom w:val="0"/>
      <w:divBdr>
        <w:top w:val="none" w:sz="0" w:space="0" w:color="auto"/>
        <w:left w:val="none" w:sz="0" w:space="0" w:color="auto"/>
        <w:bottom w:val="none" w:sz="0" w:space="0" w:color="auto"/>
        <w:right w:val="none" w:sz="0" w:space="0" w:color="auto"/>
      </w:divBdr>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4026575">
      <w:bodyDiv w:val="1"/>
      <w:marLeft w:val="0"/>
      <w:marRight w:val="0"/>
      <w:marTop w:val="0"/>
      <w:marBottom w:val="0"/>
      <w:divBdr>
        <w:top w:val="none" w:sz="0" w:space="0" w:color="auto"/>
        <w:left w:val="none" w:sz="0" w:space="0" w:color="auto"/>
        <w:bottom w:val="none" w:sz="0" w:space="0" w:color="auto"/>
        <w:right w:val="none" w:sz="0" w:space="0" w:color="auto"/>
      </w:divBdr>
    </w:div>
    <w:div w:id="834302845">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57625754">
      <w:bodyDiv w:val="1"/>
      <w:marLeft w:val="0"/>
      <w:marRight w:val="0"/>
      <w:marTop w:val="0"/>
      <w:marBottom w:val="0"/>
      <w:divBdr>
        <w:top w:val="none" w:sz="0" w:space="0" w:color="auto"/>
        <w:left w:val="none" w:sz="0" w:space="0" w:color="auto"/>
        <w:bottom w:val="none" w:sz="0" w:space="0" w:color="auto"/>
        <w:right w:val="none" w:sz="0" w:space="0" w:color="auto"/>
      </w:divBdr>
    </w:div>
    <w:div w:id="872812661">
      <w:bodyDiv w:val="1"/>
      <w:marLeft w:val="0"/>
      <w:marRight w:val="0"/>
      <w:marTop w:val="0"/>
      <w:marBottom w:val="0"/>
      <w:divBdr>
        <w:top w:val="none" w:sz="0" w:space="0" w:color="auto"/>
        <w:left w:val="none" w:sz="0" w:space="0" w:color="auto"/>
        <w:bottom w:val="none" w:sz="0" w:space="0" w:color="auto"/>
        <w:right w:val="none" w:sz="0" w:space="0" w:color="auto"/>
      </w:divBdr>
    </w:div>
    <w:div w:id="878973405">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3228031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65544446">
      <w:bodyDiv w:val="1"/>
      <w:marLeft w:val="0"/>
      <w:marRight w:val="0"/>
      <w:marTop w:val="0"/>
      <w:marBottom w:val="0"/>
      <w:divBdr>
        <w:top w:val="none" w:sz="0" w:space="0" w:color="auto"/>
        <w:left w:val="none" w:sz="0" w:space="0" w:color="auto"/>
        <w:bottom w:val="none" w:sz="0" w:space="0" w:color="auto"/>
        <w:right w:val="none" w:sz="0" w:space="0" w:color="auto"/>
      </w:divBdr>
    </w:div>
    <w:div w:id="979069896">
      <w:bodyDiv w:val="1"/>
      <w:marLeft w:val="0"/>
      <w:marRight w:val="0"/>
      <w:marTop w:val="0"/>
      <w:marBottom w:val="0"/>
      <w:divBdr>
        <w:top w:val="none" w:sz="0" w:space="0" w:color="auto"/>
        <w:left w:val="none" w:sz="0" w:space="0" w:color="auto"/>
        <w:bottom w:val="none" w:sz="0" w:space="0" w:color="auto"/>
        <w:right w:val="none" w:sz="0" w:space="0" w:color="auto"/>
      </w:divBdr>
    </w:div>
    <w:div w:id="998925979">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26100201">
      <w:bodyDiv w:val="1"/>
      <w:marLeft w:val="0"/>
      <w:marRight w:val="0"/>
      <w:marTop w:val="0"/>
      <w:marBottom w:val="0"/>
      <w:divBdr>
        <w:top w:val="none" w:sz="0" w:space="0" w:color="auto"/>
        <w:left w:val="none" w:sz="0" w:space="0" w:color="auto"/>
        <w:bottom w:val="none" w:sz="0" w:space="0" w:color="auto"/>
        <w:right w:val="none" w:sz="0" w:space="0" w:color="auto"/>
      </w:divBdr>
    </w:div>
    <w:div w:id="1030495357">
      <w:bodyDiv w:val="1"/>
      <w:marLeft w:val="0"/>
      <w:marRight w:val="0"/>
      <w:marTop w:val="0"/>
      <w:marBottom w:val="0"/>
      <w:divBdr>
        <w:top w:val="none" w:sz="0" w:space="0" w:color="auto"/>
        <w:left w:val="none" w:sz="0" w:space="0" w:color="auto"/>
        <w:bottom w:val="none" w:sz="0" w:space="0" w:color="auto"/>
        <w:right w:val="none" w:sz="0" w:space="0" w:color="auto"/>
      </w:divBdr>
    </w:div>
    <w:div w:id="1034960682">
      <w:bodyDiv w:val="1"/>
      <w:marLeft w:val="0"/>
      <w:marRight w:val="0"/>
      <w:marTop w:val="0"/>
      <w:marBottom w:val="0"/>
      <w:divBdr>
        <w:top w:val="none" w:sz="0" w:space="0" w:color="auto"/>
        <w:left w:val="none" w:sz="0" w:space="0" w:color="auto"/>
        <w:bottom w:val="none" w:sz="0" w:space="0" w:color="auto"/>
        <w:right w:val="none" w:sz="0" w:space="0" w:color="auto"/>
      </w:divBdr>
    </w:div>
    <w:div w:id="1045763826">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1533546">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47823039">
      <w:bodyDiv w:val="1"/>
      <w:marLeft w:val="0"/>
      <w:marRight w:val="0"/>
      <w:marTop w:val="0"/>
      <w:marBottom w:val="0"/>
      <w:divBdr>
        <w:top w:val="none" w:sz="0" w:space="0" w:color="auto"/>
        <w:left w:val="none" w:sz="0" w:space="0" w:color="auto"/>
        <w:bottom w:val="none" w:sz="0" w:space="0" w:color="auto"/>
        <w:right w:val="none" w:sz="0" w:space="0" w:color="auto"/>
      </w:divBdr>
    </w:div>
    <w:div w:id="1149858417">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69784585">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8929715">
      <w:bodyDiv w:val="1"/>
      <w:marLeft w:val="0"/>
      <w:marRight w:val="0"/>
      <w:marTop w:val="0"/>
      <w:marBottom w:val="0"/>
      <w:divBdr>
        <w:top w:val="none" w:sz="0" w:space="0" w:color="auto"/>
        <w:left w:val="none" w:sz="0" w:space="0" w:color="auto"/>
        <w:bottom w:val="none" w:sz="0" w:space="0" w:color="auto"/>
        <w:right w:val="none" w:sz="0" w:space="0" w:color="auto"/>
      </w:divBdr>
    </w:div>
    <w:div w:id="1226993519">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0117777">
      <w:bodyDiv w:val="1"/>
      <w:marLeft w:val="0"/>
      <w:marRight w:val="0"/>
      <w:marTop w:val="0"/>
      <w:marBottom w:val="0"/>
      <w:divBdr>
        <w:top w:val="none" w:sz="0" w:space="0" w:color="auto"/>
        <w:left w:val="none" w:sz="0" w:space="0" w:color="auto"/>
        <w:bottom w:val="none" w:sz="0" w:space="0" w:color="auto"/>
        <w:right w:val="none" w:sz="0" w:space="0" w:color="auto"/>
      </w:divBdr>
    </w:div>
    <w:div w:id="1250702223">
      <w:bodyDiv w:val="1"/>
      <w:marLeft w:val="0"/>
      <w:marRight w:val="0"/>
      <w:marTop w:val="0"/>
      <w:marBottom w:val="0"/>
      <w:divBdr>
        <w:top w:val="none" w:sz="0" w:space="0" w:color="auto"/>
        <w:left w:val="none" w:sz="0" w:space="0" w:color="auto"/>
        <w:bottom w:val="none" w:sz="0" w:space="0" w:color="auto"/>
        <w:right w:val="none" w:sz="0" w:space="0" w:color="auto"/>
      </w:divBdr>
    </w:div>
    <w:div w:id="1268270033">
      <w:bodyDiv w:val="1"/>
      <w:marLeft w:val="0"/>
      <w:marRight w:val="0"/>
      <w:marTop w:val="0"/>
      <w:marBottom w:val="0"/>
      <w:divBdr>
        <w:top w:val="none" w:sz="0" w:space="0" w:color="auto"/>
        <w:left w:val="none" w:sz="0" w:space="0" w:color="auto"/>
        <w:bottom w:val="none" w:sz="0" w:space="0" w:color="auto"/>
        <w:right w:val="none" w:sz="0" w:space="0" w:color="auto"/>
      </w:divBdr>
    </w:div>
    <w:div w:id="1273976224">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6100859">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24447806">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5887231">
      <w:bodyDiv w:val="1"/>
      <w:marLeft w:val="0"/>
      <w:marRight w:val="0"/>
      <w:marTop w:val="0"/>
      <w:marBottom w:val="0"/>
      <w:divBdr>
        <w:top w:val="none" w:sz="0" w:space="0" w:color="auto"/>
        <w:left w:val="none" w:sz="0" w:space="0" w:color="auto"/>
        <w:bottom w:val="none" w:sz="0" w:space="0" w:color="auto"/>
        <w:right w:val="none" w:sz="0" w:space="0" w:color="auto"/>
      </w:divBdr>
    </w:div>
    <w:div w:id="1453134170">
      <w:bodyDiv w:val="1"/>
      <w:marLeft w:val="0"/>
      <w:marRight w:val="0"/>
      <w:marTop w:val="0"/>
      <w:marBottom w:val="0"/>
      <w:divBdr>
        <w:top w:val="none" w:sz="0" w:space="0" w:color="auto"/>
        <w:left w:val="none" w:sz="0" w:space="0" w:color="auto"/>
        <w:bottom w:val="none" w:sz="0" w:space="0" w:color="auto"/>
        <w:right w:val="none" w:sz="0" w:space="0" w:color="auto"/>
      </w:divBdr>
    </w:div>
    <w:div w:id="1454061208">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59838379">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0927358">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03008798">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2114751">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588072336">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0455526">
      <w:bodyDiv w:val="1"/>
      <w:marLeft w:val="0"/>
      <w:marRight w:val="0"/>
      <w:marTop w:val="0"/>
      <w:marBottom w:val="0"/>
      <w:divBdr>
        <w:top w:val="none" w:sz="0" w:space="0" w:color="auto"/>
        <w:left w:val="none" w:sz="0" w:space="0" w:color="auto"/>
        <w:bottom w:val="none" w:sz="0" w:space="0" w:color="auto"/>
        <w:right w:val="none" w:sz="0" w:space="0" w:color="auto"/>
      </w:divBdr>
    </w:div>
    <w:div w:id="1689020018">
      <w:bodyDiv w:val="1"/>
      <w:marLeft w:val="0"/>
      <w:marRight w:val="0"/>
      <w:marTop w:val="0"/>
      <w:marBottom w:val="0"/>
      <w:divBdr>
        <w:top w:val="none" w:sz="0" w:space="0" w:color="auto"/>
        <w:left w:val="none" w:sz="0" w:space="0" w:color="auto"/>
        <w:bottom w:val="none" w:sz="0" w:space="0" w:color="auto"/>
        <w:right w:val="none" w:sz="0" w:space="0" w:color="auto"/>
      </w:divBdr>
    </w:div>
    <w:div w:id="1697003580">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59523816">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805657934">
      <w:bodyDiv w:val="1"/>
      <w:marLeft w:val="0"/>
      <w:marRight w:val="0"/>
      <w:marTop w:val="0"/>
      <w:marBottom w:val="0"/>
      <w:divBdr>
        <w:top w:val="none" w:sz="0" w:space="0" w:color="auto"/>
        <w:left w:val="none" w:sz="0" w:space="0" w:color="auto"/>
        <w:bottom w:val="none" w:sz="0" w:space="0" w:color="auto"/>
        <w:right w:val="none" w:sz="0" w:space="0" w:color="auto"/>
      </w:divBdr>
    </w:div>
    <w:div w:id="1809517023">
      <w:bodyDiv w:val="1"/>
      <w:marLeft w:val="0"/>
      <w:marRight w:val="0"/>
      <w:marTop w:val="0"/>
      <w:marBottom w:val="0"/>
      <w:divBdr>
        <w:top w:val="none" w:sz="0" w:space="0" w:color="auto"/>
        <w:left w:val="none" w:sz="0" w:space="0" w:color="auto"/>
        <w:bottom w:val="none" w:sz="0" w:space="0" w:color="auto"/>
        <w:right w:val="none" w:sz="0" w:space="0" w:color="auto"/>
      </w:divBdr>
    </w:div>
    <w:div w:id="1814247031">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51136784">
      <w:bodyDiv w:val="1"/>
      <w:marLeft w:val="0"/>
      <w:marRight w:val="0"/>
      <w:marTop w:val="0"/>
      <w:marBottom w:val="0"/>
      <w:divBdr>
        <w:top w:val="none" w:sz="0" w:space="0" w:color="auto"/>
        <w:left w:val="none" w:sz="0" w:space="0" w:color="auto"/>
        <w:bottom w:val="none" w:sz="0" w:space="0" w:color="auto"/>
        <w:right w:val="none" w:sz="0" w:space="0" w:color="auto"/>
      </w:divBdr>
    </w:div>
    <w:div w:id="1852332877">
      <w:bodyDiv w:val="1"/>
      <w:marLeft w:val="0"/>
      <w:marRight w:val="0"/>
      <w:marTop w:val="0"/>
      <w:marBottom w:val="0"/>
      <w:divBdr>
        <w:top w:val="none" w:sz="0" w:space="0" w:color="auto"/>
        <w:left w:val="none" w:sz="0" w:space="0" w:color="auto"/>
        <w:bottom w:val="none" w:sz="0" w:space="0" w:color="auto"/>
        <w:right w:val="none" w:sz="0" w:space="0" w:color="auto"/>
      </w:divBdr>
    </w:div>
    <w:div w:id="1858345967">
      <w:bodyDiv w:val="1"/>
      <w:marLeft w:val="0"/>
      <w:marRight w:val="0"/>
      <w:marTop w:val="0"/>
      <w:marBottom w:val="0"/>
      <w:divBdr>
        <w:top w:val="none" w:sz="0" w:space="0" w:color="auto"/>
        <w:left w:val="none" w:sz="0" w:space="0" w:color="auto"/>
        <w:bottom w:val="none" w:sz="0" w:space="0" w:color="auto"/>
        <w:right w:val="none" w:sz="0" w:space="0" w:color="auto"/>
      </w:divBdr>
    </w:div>
    <w:div w:id="1862819953">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18633434">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18342376">
      <w:bodyDiv w:val="1"/>
      <w:marLeft w:val="0"/>
      <w:marRight w:val="0"/>
      <w:marTop w:val="0"/>
      <w:marBottom w:val="0"/>
      <w:divBdr>
        <w:top w:val="none" w:sz="0" w:space="0" w:color="auto"/>
        <w:left w:val="none" w:sz="0" w:space="0" w:color="auto"/>
        <w:bottom w:val="none" w:sz="0" w:space="0" w:color="auto"/>
        <w:right w:val="none" w:sz="0" w:space="0" w:color="auto"/>
      </w:divBdr>
    </w:div>
    <w:div w:id="2027250261">
      <w:bodyDiv w:val="1"/>
      <w:marLeft w:val="0"/>
      <w:marRight w:val="0"/>
      <w:marTop w:val="0"/>
      <w:marBottom w:val="0"/>
      <w:divBdr>
        <w:top w:val="none" w:sz="0" w:space="0" w:color="auto"/>
        <w:left w:val="none" w:sz="0" w:space="0" w:color="auto"/>
        <w:bottom w:val="none" w:sz="0" w:space="0" w:color="auto"/>
        <w:right w:val="none" w:sz="0" w:space="0" w:color="auto"/>
      </w:divBdr>
    </w:div>
    <w:div w:id="2034110466">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06490289">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5CFBB10-C79D-4BC3-B26A-BB80D9859E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9298</Words>
  <Characters>51139</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inf03m612@outlook.com</cp:lastModifiedBy>
  <cp:revision>9</cp:revision>
  <cp:lastPrinted>2024-08-23T00:26:00Z</cp:lastPrinted>
  <dcterms:created xsi:type="dcterms:W3CDTF">2024-08-15T21:00:00Z</dcterms:created>
  <dcterms:modified xsi:type="dcterms:W3CDTF">2024-08-28T23:50:00Z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