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E8A82" w14:textId="77777777" w:rsidR="00C853D1" w:rsidRPr="000725B5" w:rsidRDefault="00C853D1" w:rsidP="00DA3950">
      <w:pPr>
        <w:spacing w:after="0" w:line="360" w:lineRule="auto"/>
        <w:rPr>
          <w:rFonts w:eastAsia="Times New Roman" w:cs="Tahoma"/>
          <w:bCs/>
          <w:color w:val="auto"/>
          <w:lang w:eastAsia="es-ES"/>
        </w:rPr>
      </w:pPr>
      <w:r w:rsidRPr="000725B5">
        <w:rPr>
          <w:rFonts w:cs="Tahoma"/>
          <w:bCs/>
        </w:rPr>
        <w:t xml:space="preserve">Resolución del Pleno del Instituto de Transparencia, Acceso a la Información Pública y </w:t>
      </w:r>
      <w:r w:rsidRPr="000725B5">
        <w:rPr>
          <w:rFonts w:eastAsia="Times New Roman" w:cs="Tahoma"/>
          <w:bCs/>
          <w:color w:val="auto"/>
          <w:lang w:eastAsia="es-ES"/>
        </w:rPr>
        <w:t>Protección de Datos Personales del Estado de México y Municipios, con domicilio en Metepec, Estado de México, de fecha</w:t>
      </w:r>
      <w:r w:rsidR="00B128B4" w:rsidRPr="000725B5">
        <w:rPr>
          <w:rFonts w:eastAsia="Times New Roman" w:cs="Tahoma"/>
          <w:bCs/>
          <w:color w:val="auto"/>
          <w:lang w:eastAsia="es-ES"/>
        </w:rPr>
        <w:t xml:space="preserve"> </w:t>
      </w:r>
      <w:r w:rsidR="007E6933" w:rsidRPr="000725B5">
        <w:rPr>
          <w:rFonts w:eastAsia="Times New Roman" w:cs="Tahoma"/>
          <w:bCs/>
          <w:color w:val="auto"/>
          <w:lang w:eastAsia="es-ES"/>
        </w:rPr>
        <w:t>ocho de febrero de dos mil veinticuatro</w:t>
      </w:r>
      <w:r w:rsidR="00A66072" w:rsidRPr="000725B5">
        <w:rPr>
          <w:rFonts w:eastAsia="Times New Roman" w:cs="Tahoma"/>
          <w:bCs/>
          <w:color w:val="auto"/>
          <w:lang w:eastAsia="es-ES"/>
        </w:rPr>
        <w:t>.</w:t>
      </w:r>
      <w:r w:rsidR="00E200DE" w:rsidRPr="000725B5">
        <w:rPr>
          <w:rFonts w:eastAsia="Times New Roman" w:cs="Tahoma"/>
          <w:bCs/>
          <w:color w:val="auto"/>
          <w:lang w:eastAsia="es-ES"/>
        </w:rPr>
        <w:t xml:space="preserve"> </w:t>
      </w:r>
    </w:p>
    <w:p w14:paraId="2B94781E" w14:textId="77777777" w:rsidR="00AF37B7" w:rsidRPr="000725B5" w:rsidRDefault="00AF37B7" w:rsidP="00DA3950">
      <w:pPr>
        <w:spacing w:after="0" w:line="360" w:lineRule="auto"/>
        <w:rPr>
          <w:rFonts w:eastAsia="Times New Roman" w:cs="Tahoma"/>
          <w:b/>
          <w:bCs/>
          <w:color w:val="auto"/>
          <w:lang w:eastAsia="es-ES"/>
        </w:rPr>
      </w:pPr>
    </w:p>
    <w:p w14:paraId="79D0D709" w14:textId="7E4876F3" w:rsidR="00C853D1" w:rsidRPr="000725B5" w:rsidRDefault="00C853D1" w:rsidP="00DA3950">
      <w:pPr>
        <w:spacing w:after="0" w:line="360" w:lineRule="auto"/>
        <w:rPr>
          <w:rFonts w:cs="Tahoma"/>
          <w:color w:val="0D0D0D"/>
        </w:rPr>
      </w:pPr>
      <w:r w:rsidRPr="000725B5">
        <w:rPr>
          <w:rFonts w:eastAsia="Times New Roman" w:cs="Tahoma"/>
          <w:b/>
          <w:bCs/>
          <w:color w:val="auto"/>
          <w:lang w:eastAsia="es-ES"/>
        </w:rPr>
        <w:t>VISTO</w:t>
      </w:r>
      <w:r w:rsidR="00DD4F6E" w:rsidRPr="000725B5">
        <w:rPr>
          <w:rFonts w:eastAsia="Times New Roman" w:cs="Tahoma"/>
          <w:b/>
          <w:bCs/>
          <w:color w:val="auto"/>
          <w:lang w:eastAsia="es-ES"/>
        </w:rPr>
        <w:t>S</w:t>
      </w:r>
      <w:r w:rsidRPr="000725B5">
        <w:rPr>
          <w:rFonts w:cs="Tahoma"/>
          <w:bCs/>
          <w:color w:val="0D0D0D"/>
        </w:rPr>
        <w:t xml:space="preserve"> </w:t>
      </w:r>
      <w:r w:rsidR="00DD4F6E" w:rsidRPr="000725B5">
        <w:rPr>
          <w:rFonts w:cs="Tahoma"/>
          <w:bCs/>
          <w:color w:val="0D0D0D"/>
        </w:rPr>
        <w:t>los</w:t>
      </w:r>
      <w:r w:rsidRPr="000725B5">
        <w:rPr>
          <w:rFonts w:cs="Tahoma"/>
          <w:bCs/>
          <w:color w:val="0D0D0D"/>
        </w:rPr>
        <w:t xml:space="preserve"> expediente</w:t>
      </w:r>
      <w:r w:rsidR="00DD4F6E" w:rsidRPr="000725B5">
        <w:rPr>
          <w:rFonts w:cs="Tahoma"/>
          <w:bCs/>
          <w:color w:val="0D0D0D"/>
        </w:rPr>
        <w:t>s</w:t>
      </w:r>
      <w:r w:rsidRPr="000725B5">
        <w:rPr>
          <w:rFonts w:cs="Tahoma"/>
          <w:bCs/>
          <w:color w:val="0D0D0D"/>
        </w:rPr>
        <w:t xml:space="preserve"> conformado</w:t>
      </w:r>
      <w:r w:rsidR="00DD4F6E" w:rsidRPr="000725B5">
        <w:rPr>
          <w:rFonts w:cs="Tahoma"/>
          <w:bCs/>
          <w:color w:val="0D0D0D"/>
        </w:rPr>
        <w:t>s con motivo de los</w:t>
      </w:r>
      <w:r w:rsidRPr="000725B5">
        <w:rPr>
          <w:rFonts w:cs="Tahoma"/>
          <w:bCs/>
          <w:color w:val="0D0D0D"/>
        </w:rPr>
        <w:t xml:space="preserve"> Recurso</w:t>
      </w:r>
      <w:r w:rsidR="00DD4F6E" w:rsidRPr="000725B5">
        <w:rPr>
          <w:rFonts w:cs="Tahoma"/>
          <w:bCs/>
          <w:color w:val="0D0D0D"/>
        </w:rPr>
        <w:t>s</w:t>
      </w:r>
      <w:r w:rsidRPr="000725B5">
        <w:rPr>
          <w:rFonts w:cs="Tahoma"/>
          <w:bCs/>
          <w:color w:val="0D0D0D"/>
        </w:rPr>
        <w:t xml:space="preserve"> de Revisión </w:t>
      </w:r>
      <w:r w:rsidR="007E6933" w:rsidRPr="000725B5">
        <w:rPr>
          <w:rFonts w:cs="Tahoma"/>
          <w:b/>
        </w:rPr>
        <w:t>07901</w:t>
      </w:r>
      <w:r w:rsidR="00CD7D43" w:rsidRPr="000725B5">
        <w:rPr>
          <w:rFonts w:cs="Tahoma"/>
          <w:b/>
        </w:rPr>
        <w:t>/INFOEM/IP/RR/202</w:t>
      </w:r>
      <w:r w:rsidR="007E6933" w:rsidRPr="000725B5">
        <w:rPr>
          <w:rFonts w:cs="Tahoma"/>
          <w:b/>
        </w:rPr>
        <w:t>3, 07903/INFOEM/IP/RR/2023</w:t>
      </w:r>
      <w:r w:rsidR="00121BE9" w:rsidRPr="000725B5">
        <w:rPr>
          <w:rFonts w:cs="Tahoma"/>
          <w:b/>
        </w:rPr>
        <w:t xml:space="preserve"> </w:t>
      </w:r>
      <w:r w:rsidR="00DD4F6E" w:rsidRPr="000725B5">
        <w:rPr>
          <w:rFonts w:cs="Tahoma"/>
          <w:b/>
        </w:rPr>
        <w:t xml:space="preserve">y </w:t>
      </w:r>
      <w:r w:rsidR="007E6933" w:rsidRPr="000725B5">
        <w:rPr>
          <w:rFonts w:cs="Tahoma"/>
          <w:b/>
        </w:rPr>
        <w:t>07905/INFOEM/IP/RR/2023</w:t>
      </w:r>
      <w:r w:rsidR="00DD4F6E" w:rsidRPr="000725B5">
        <w:rPr>
          <w:rFonts w:cs="Tahoma"/>
        </w:rPr>
        <w:t>,</w:t>
      </w:r>
      <w:r w:rsidRPr="000725B5">
        <w:rPr>
          <w:rFonts w:cs="Tahoma"/>
        </w:rPr>
        <w:t xml:space="preserve"> interpuesto</w:t>
      </w:r>
      <w:r w:rsidR="00DD4F6E" w:rsidRPr="000725B5">
        <w:rPr>
          <w:rFonts w:cs="Tahoma"/>
        </w:rPr>
        <w:t>s</w:t>
      </w:r>
      <w:r w:rsidRPr="000725B5">
        <w:rPr>
          <w:rFonts w:cs="Tahoma"/>
        </w:rPr>
        <w:t xml:space="preserve"> por</w:t>
      </w:r>
      <w:r w:rsidR="007270DF" w:rsidRPr="000725B5">
        <w:rPr>
          <w:rFonts w:cs="Tahoma"/>
        </w:rPr>
        <w:t xml:space="preserve"> </w:t>
      </w:r>
      <w:r w:rsidR="009E1DCA" w:rsidRPr="009E1DCA">
        <w:rPr>
          <w:rFonts w:cs="Tahoma"/>
          <w:b/>
          <w:highlight w:val="black"/>
        </w:rPr>
        <w:t>XXXXXXXXXXXXXXXXXXXXXXXXXXXXX</w:t>
      </w:r>
      <w:r w:rsidR="00210857" w:rsidRPr="000725B5">
        <w:rPr>
          <w:rFonts w:cs="Tahoma"/>
        </w:rPr>
        <w:t>, a</w:t>
      </w:r>
      <w:r w:rsidRPr="000725B5">
        <w:rPr>
          <w:rFonts w:cs="Tahoma"/>
        </w:rPr>
        <w:t xml:space="preserve"> </w:t>
      </w:r>
      <w:r w:rsidR="006911E2" w:rsidRPr="000725B5">
        <w:rPr>
          <w:rFonts w:cs="Tahoma"/>
        </w:rPr>
        <w:t xml:space="preserve">quien en lo sucesivo se le denominará </w:t>
      </w:r>
      <w:r w:rsidRPr="000725B5">
        <w:rPr>
          <w:rFonts w:cs="Tahoma"/>
          <w:color w:val="0D0D0D"/>
        </w:rPr>
        <w:t>Recurrente o Particular, en contra de la</w:t>
      </w:r>
      <w:r w:rsidR="00210857" w:rsidRPr="000725B5">
        <w:rPr>
          <w:rFonts w:cs="Tahoma"/>
          <w:color w:val="0D0D0D"/>
        </w:rPr>
        <w:t>s</w:t>
      </w:r>
      <w:r w:rsidRPr="000725B5">
        <w:rPr>
          <w:rFonts w:cs="Tahoma"/>
          <w:color w:val="0D0D0D"/>
        </w:rPr>
        <w:t xml:space="preserve"> respuesta</w:t>
      </w:r>
      <w:r w:rsidR="00210857" w:rsidRPr="000725B5">
        <w:rPr>
          <w:rFonts w:cs="Tahoma"/>
          <w:color w:val="0D0D0D"/>
        </w:rPr>
        <w:t>s</w:t>
      </w:r>
      <w:r w:rsidRPr="000725B5">
        <w:rPr>
          <w:rFonts w:cs="Tahoma"/>
          <w:color w:val="0D0D0D"/>
        </w:rPr>
        <w:t xml:space="preserve"> del Sujeto Obligado,</w:t>
      </w:r>
      <w:r w:rsidRPr="000725B5">
        <w:rPr>
          <w:rFonts w:cs="Tahoma"/>
        </w:rPr>
        <w:t xml:space="preserve"> </w:t>
      </w:r>
      <w:r w:rsidR="00B154B9" w:rsidRPr="0078397E">
        <w:rPr>
          <w:rFonts w:cs="Tahoma"/>
          <w:b/>
        </w:rPr>
        <w:t>Centro de Conciliación Laboral del Estado de México</w:t>
      </w:r>
      <w:r w:rsidRPr="0078397E">
        <w:rPr>
          <w:rFonts w:cs="Tahoma"/>
          <w:b/>
        </w:rPr>
        <w:t>,</w:t>
      </w:r>
      <w:r w:rsidRPr="000725B5">
        <w:rPr>
          <w:rFonts w:cs="Tahoma"/>
        </w:rPr>
        <w:t xml:space="preserve"> a la</w:t>
      </w:r>
      <w:r w:rsidR="00DD4F6E" w:rsidRPr="000725B5">
        <w:rPr>
          <w:rFonts w:cs="Tahoma"/>
        </w:rPr>
        <w:t>s</w:t>
      </w:r>
      <w:r w:rsidRPr="000725B5">
        <w:rPr>
          <w:rFonts w:cs="Tahoma"/>
        </w:rPr>
        <w:t xml:space="preserve"> solicitud</w:t>
      </w:r>
      <w:r w:rsidR="00DD4F6E" w:rsidRPr="000725B5">
        <w:rPr>
          <w:rFonts w:cs="Tahoma"/>
        </w:rPr>
        <w:t>es</w:t>
      </w:r>
      <w:r w:rsidRPr="000725B5">
        <w:rPr>
          <w:rFonts w:cs="Tahoma"/>
        </w:rPr>
        <w:t xml:space="preserve"> de acceso a la información </w:t>
      </w:r>
      <w:r w:rsidR="007E6933" w:rsidRPr="000725B5">
        <w:rPr>
          <w:rFonts w:cs="Tahoma"/>
        </w:rPr>
        <w:t>00090/CCLEM/IP/2023, 00092/CCLEM/IP/2023</w:t>
      </w:r>
      <w:r w:rsidR="00210857" w:rsidRPr="000725B5">
        <w:rPr>
          <w:rFonts w:cs="Tahoma"/>
        </w:rPr>
        <w:t xml:space="preserve"> </w:t>
      </w:r>
      <w:r w:rsidR="00DD4F6E" w:rsidRPr="000725B5">
        <w:rPr>
          <w:rFonts w:cs="Tahoma"/>
        </w:rPr>
        <w:t xml:space="preserve">y </w:t>
      </w:r>
      <w:r w:rsidR="007E6933" w:rsidRPr="000725B5">
        <w:rPr>
          <w:rFonts w:cs="Tahoma"/>
        </w:rPr>
        <w:t>00094/CCLEM/IP/2023</w:t>
      </w:r>
      <w:r w:rsidRPr="000725B5">
        <w:rPr>
          <w:rFonts w:cs="Tahoma"/>
        </w:rPr>
        <w:t>, se emite la presente Resolución, con base en los Antecedentes y Considerandos que se exponen a continuación:</w:t>
      </w:r>
      <w:r w:rsidR="006911E2" w:rsidRPr="000725B5">
        <w:rPr>
          <w:rFonts w:cs="Tahoma"/>
        </w:rPr>
        <w:t xml:space="preserve"> </w:t>
      </w:r>
    </w:p>
    <w:p w14:paraId="5BD660B0" w14:textId="77777777" w:rsidR="00C853D1" w:rsidRPr="000725B5" w:rsidRDefault="00C853D1" w:rsidP="00DA3950">
      <w:pPr>
        <w:spacing w:after="0" w:line="360" w:lineRule="auto"/>
        <w:rPr>
          <w:rFonts w:cs="Tahoma"/>
        </w:rPr>
      </w:pPr>
    </w:p>
    <w:p w14:paraId="4A4839D8" w14:textId="2F0CA9CD" w:rsidR="00C853D1" w:rsidRPr="000725B5" w:rsidRDefault="00C853D1" w:rsidP="00DA3950">
      <w:pPr>
        <w:tabs>
          <w:tab w:val="center" w:pos="4522"/>
          <w:tab w:val="left" w:pos="7245"/>
        </w:tabs>
        <w:spacing w:after="0" w:line="360" w:lineRule="auto"/>
        <w:jc w:val="center"/>
        <w:rPr>
          <w:rFonts w:cs="Tahoma"/>
          <w:b/>
        </w:rPr>
      </w:pPr>
      <w:r w:rsidRPr="000725B5">
        <w:rPr>
          <w:rFonts w:cs="Tahoma"/>
          <w:b/>
        </w:rPr>
        <w:t>A N T E C E D E N T E S</w:t>
      </w:r>
    </w:p>
    <w:p w14:paraId="4FE0019D" w14:textId="77777777" w:rsidR="00C853D1" w:rsidRPr="000725B5" w:rsidRDefault="00C853D1" w:rsidP="00DA3950">
      <w:pPr>
        <w:spacing w:after="0" w:line="360" w:lineRule="auto"/>
      </w:pPr>
    </w:p>
    <w:p w14:paraId="5FAABE52" w14:textId="6E03B748" w:rsidR="00C853D1" w:rsidRPr="000725B5" w:rsidRDefault="00C853D1" w:rsidP="00DA3950">
      <w:pPr>
        <w:tabs>
          <w:tab w:val="left" w:pos="567"/>
        </w:tabs>
        <w:spacing w:after="0" w:line="360" w:lineRule="auto"/>
        <w:rPr>
          <w:rFonts w:eastAsia="Times New Roman" w:cs="Tahoma"/>
          <w:b/>
          <w:color w:val="auto"/>
          <w:lang w:eastAsia="es-ES"/>
        </w:rPr>
      </w:pPr>
      <w:r w:rsidRPr="000725B5">
        <w:rPr>
          <w:rFonts w:eastAsia="Times New Roman" w:cs="Tahoma"/>
          <w:b/>
          <w:color w:val="auto"/>
          <w:lang w:eastAsia="es-ES"/>
        </w:rPr>
        <w:t>I. Presentación de la</w:t>
      </w:r>
      <w:r w:rsidR="00210857" w:rsidRPr="000725B5">
        <w:rPr>
          <w:rFonts w:eastAsia="Times New Roman" w:cs="Tahoma"/>
          <w:b/>
          <w:color w:val="auto"/>
          <w:lang w:eastAsia="es-ES"/>
        </w:rPr>
        <w:t>s</w:t>
      </w:r>
      <w:r w:rsidRPr="000725B5">
        <w:rPr>
          <w:rFonts w:eastAsia="Times New Roman" w:cs="Tahoma"/>
          <w:b/>
          <w:color w:val="auto"/>
          <w:lang w:eastAsia="es-ES"/>
        </w:rPr>
        <w:t xml:space="preserve"> solicitud</w:t>
      </w:r>
      <w:r w:rsidR="00210857" w:rsidRPr="000725B5">
        <w:rPr>
          <w:rFonts w:eastAsia="Times New Roman" w:cs="Tahoma"/>
          <w:b/>
          <w:color w:val="auto"/>
          <w:lang w:eastAsia="es-ES"/>
        </w:rPr>
        <w:t>es</w:t>
      </w:r>
      <w:r w:rsidRPr="000725B5">
        <w:rPr>
          <w:rFonts w:eastAsia="Times New Roman" w:cs="Tahoma"/>
          <w:b/>
          <w:color w:val="auto"/>
          <w:lang w:eastAsia="es-ES"/>
        </w:rPr>
        <w:t xml:space="preserve"> de información</w:t>
      </w:r>
    </w:p>
    <w:p w14:paraId="34544B46" w14:textId="77777777" w:rsidR="00C853D1" w:rsidRPr="000725B5" w:rsidRDefault="00C853D1" w:rsidP="00DA3950">
      <w:pPr>
        <w:tabs>
          <w:tab w:val="left" w:pos="567"/>
        </w:tabs>
        <w:spacing w:after="0" w:line="360" w:lineRule="auto"/>
        <w:rPr>
          <w:rFonts w:eastAsia="Times New Roman" w:cs="Tahoma"/>
          <w:color w:val="auto"/>
          <w:lang w:eastAsia="es-ES"/>
        </w:rPr>
      </w:pPr>
    </w:p>
    <w:p w14:paraId="20D87D18" w14:textId="77777777" w:rsidR="00670FB3" w:rsidRPr="000725B5" w:rsidRDefault="00670FB3" w:rsidP="00DA3950">
      <w:pPr>
        <w:pStyle w:val="paragraph"/>
        <w:spacing w:before="0" w:beforeAutospacing="0" w:after="0" w:afterAutospacing="0" w:line="360" w:lineRule="auto"/>
        <w:jc w:val="both"/>
        <w:textAlignment w:val="baseline"/>
        <w:rPr>
          <w:rFonts w:ascii="Palatino Linotype" w:eastAsia="Calibri" w:hAnsi="Palatino Linotype" w:cs="Tahoma"/>
          <w:bCs/>
          <w:color w:val="0D0D0D"/>
          <w:sz w:val="22"/>
          <w:szCs w:val="22"/>
          <w:lang w:val="es-MX"/>
        </w:rPr>
      </w:pPr>
      <w:r w:rsidRPr="000725B5">
        <w:rPr>
          <w:rFonts w:ascii="Palatino Linotype" w:eastAsia="Calibri" w:hAnsi="Palatino Linotype" w:cs="Tahoma"/>
          <w:bCs/>
          <w:color w:val="0D0D0D"/>
          <w:sz w:val="22"/>
          <w:szCs w:val="22"/>
          <w:lang w:val="es-MX"/>
        </w:rPr>
        <w:t xml:space="preserve">Con fecha </w:t>
      </w:r>
      <w:r w:rsidR="00625C32" w:rsidRPr="000725B5">
        <w:rPr>
          <w:rFonts w:ascii="Palatino Linotype" w:eastAsia="Calibri" w:hAnsi="Palatino Linotype" w:cs="Tahoma"/>
          <w:bCs/>
          <w:color w:val="0D0D0D"/>
          <w:sz w:val="22"/>
          <w:szCs w:val="22"/>
          <w:lang w:val="es-MX"/>
        </w:rPr>
        <w:t>cuatro</w:t>
      </w:r>
      <w:r w:rsidR="00121BE9" w:rsidRPr="000725B5">
        <w:rPr>
          <w:rFonts w:ascii="Palatino Linotype" w:eastAsia="Calibri" w:hAnsi="Palatino Linotype" w:cs="Tahoma"/>
          <w:bCs/>
          <w:color w:val="0D0D0D"/>
          <w:sz w:val="22"/>
          <w:szCs w:val="22"/>
          <w:lang w:val="es-MX"/>
        </w:rPr>
        <w:t xml:space="preserve"> de octubre</w:t>
      </w:r>
      <w:r w:rsidRPr="000725B5">
        <w:rPr>
          <w:rFonts w:ascii="Palatino Linotype" w:eastAsia="Calibri" w:hAnsi="Palatino Linotype" w:cs="Tahoma"/>
          <w:bCs/>
          <w:color w:val="0D0D0D"/>
          <w:sz w:val="22"/>
          <w:szCs w:val="22"/>
          <w:lang w:val="es-MX"/>
        </w:rPr>
        <w:t xml:space="preserve"> de dos mil veinti</w:t>
      </w:r>
      <w:r w:rsidR="00625C32" w:rsidRPr="000725B5">
        <w:rPr>
          <w:rFonts w:ascii="Palatino Linotype" w:eastAsia="Calibri" w:hAnsi="Palatino Linotype" w:cs="Tahoma"/>
          <w:bCs/>
          <w:color w:val="0D0D0D"/>
          <w:sz w:val="22"/>
          <w:szCs w:val="22"/>
          <w:lang w:val="es-MX"/>
        </w:rPr>
        <w:t>trés</w:t>
      </w:r>
      <w:r w:rsidRPr="000725B5">
        <w:rPr>
          <w:rFonts w:ascii="Palatino Linotype" w:eastAsia="Calibri" w:hAnsi="Palatino Linotype" w:cs="Tahoma"/>
          <w:bCs/>
          <w:color w:val="0D0D0D"/>
          <w:sz w:val="22"/>
          <w:szCs w:val="22"/>
          <w:lang w:val="es-MX"/>
        </w:rPr>
        <w:t xml:space="preserve">, el Particular presentó </w:t>
      </w:r>
      <w:r w:rsidR="00625C32" w:rsidRPr="000725B5">
        <w:rPr>
          <w:rFonts w:ascii="Palatino Linotype" w:eastAsia="Calibri" w:hAnsi="Palatino Linotype" w:cs="Tahoma"/>
          <w:bCs/>
          <w:color w:val="0D0D0D"/>
          <w:sz w:val="22"/>
          <w:szCs w:val="22"/>
          <w:lang w:val="es-MX"/>
        </w:rPr>
        <w:t>tres</w:t>
      </w:r>
      <w:r w:rsidRPr="000725B5">
        <w:rPr>
          <w:rFonts w:ascii="Palatino Linotype" w:eastAsia="Calibri" w:hAnsi="Palatino Linotype" w:cs="Tahoma"/>
          <w:bCs/>
          <w:color w:val="0D0D0D"/>
          <w:sz w:val="22"/>
          <w:szCs w:val="22"/>
          <w:lang w:val="es-MX"/>
        </w:rPr>
        <w:t xml:space="preserve"> solicitudes de acceso a la información pública, a través del Sistema de Acceso a la Información Mexiquense (SAIMEX), ante el </w:t>
      </w:r>
      <w:r w:rsidR="00B154B9" w:rsidRPr="000725B5">
        <w:rPr>
          <w:rFonts w:ascii="Palatino Linotype" w:eastAsia="Calibri" w:hAnsi="Palatino Linotype" w:cs="Tahoma"/>
          <w:bCs/>
          <w:color w:val="0D0D0D"/>
          <w:sz w:val="22"/>
          <w:szCs w:val="22"/>
          <w:lang w:val="es-MX"/>
        </w:rPr>
        <w:t>Centro de Conciliación Laboral del Estado de México</w:t>
      </w:r>
      <w:r w:rsidRPr="000725B5">
        <w:rPr>
          <w:rFonts w:ascii="Palatino Linotype" w:eastAsia="Calibri" w:hAnsi="Palatino Linotype" w:cs="Tahoma"/>
          <w:bCs/>
          <w:color w:val="0D0D0D"/>
          <w:sz w:val="22"/>
          <w:szCs w:val="22"/>
          <w:lang w:val="es-MX"/>
        </w:rPr>
        <w:t>, en las que requirió, lo siguiente:</w:t>
      </w:r>
    </w:p>
    <w:p w14:paraId="2C43D231" w14:textId="77777777" w:rsidR="00B1340F" w:rsidRPr="000725B5" w:rsidRDefault="00B1340F" w:rsidP="00DA3950">
      <w:pPr>
        <w:spacing w:after="0" w:line="360" w:lineRule="auto"/>
        <w:rPr>
          <w:rFonts w:cs="Tahoma"/>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BD7981" w:rsidRPr="000725B5" w14:paraId="7283CED1" w14:textId="77777777" w:rsidTr="00BD7981">
        <w:tc>
          <w:tcPr>
            <w:tcW w:w="8931" w:type="dxa"/>
            <w:shd w:val="clear" w:color="auto" w:fill="D0CECE"/>
          </w:tcPr>
          <w:p w14:paraId="40E37EC9" w14:textId="77777777" w:rsidR="00BD7981" w:rsidRPr="000725B5" w:rsidRDefault="00BD7981" w:rsidP="00DA3950">
            <w:pPr>
              <w:pStyle w:val="paragraph"/>
              <w:spacing w:before="0" w:beforeAutospacing="0" w:after="0" w:afterAutospacing="0" w:line="360" w:lineRule="auto"/>
              <w:jc w:val="center"/>
              <w:textAlignment w:val="baseline"/>
              <w:rPr>
                <w:rFonts w:ascii="Palatino Linotype" w:eastAsia="Calibri" w:hAnsi="Palatino Linotype" w:cs="Tahoma"/>
                <w:b/>
                <w:bCs/>
                <w:color w:val="0D0D0D"/>
                <w:sz w:val="20"/>
                <w:szCs w:val="18"/>
                <w:lang w:val="es-MX"/>
              </w:rPr>
            </w:pPr>
            <w:bookmarkStart w:id="0" w:name="_Hlk79081457"/>
            <w:r w:rsidRPr="000725B5">
              <w:rPr>
                <w:rFonts w:ascii="Palatino Linotype" w:eastAsia="Calibri" w:hAnsi="Palatino Linotype" w:cs="Tahoma"/>
                <w:b/>
                <w:bCs/>
                <w:color w:val="0D0D0D"/>
                <w:sz w:val="20"/>
                <w:szCs w:val="18"/>
                <w:lang w:val="es-MX"/>
              </w:rPr>
              <w:t>Solicitud de Información</w:t>
            </w:r>
          </w:p>
        </w:tc>
      </w:tr>
      <w:tr w:rsidR="00BD7981" w:rsidRPr="000725B5" w14:paraId="5DB170F5" w14:textId="77777777" w:rsidTr="00BD7981">
        <w:tc>
          <w:tcPr>
            <w:tcW w:w="8931" w:type="dxa"/>
            <w:shd w:val="clear" w:color="auto" w:fill="auto"/>
          </w:tcPr>
          <w:p w14:paraId="45A2140C"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r w:rsidRPr="000725B5">
              <w:rPr>
                <w:rFonts w:ascii="Palatino Linotype" w:eastAsia="Calibri" w:hAnsi="Palatino Linotype" w:cs="Tahoma"/>
                <w:b/>
                <w:bCs/>
                <w:color w:val="0D0D0D"/>
                <w:sz w:val="20"/>
                <w:szCs w:val="18"/>
                <w:lang w:val="es-MX"/>
              </w:rPr>
              <w:t>00090/CCLEM/IP/2023</w:t>
            </w:r>
          </w:p>
          <w:p w14:paraId="75E7EE64" w14:textId="77777777" w:rsidR="00BD7981" w:rsidRPr="000725B5" w:rsidRDefault="00BD7981"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r w:rsidRPr="000725B5">
              <w:rPr>
                <w:rFonts w:ascii="Palatino Linotype" w:eastAsia="Calibri" w:hAnsi="Palatino Linotype" w:cs="Tahoma"/>
                <w:bCs/>
                <w:i/>
                <w:color w:val="0D0D0D"/>
                <w:sz w:val="20"/>
                <w:szCs w:val="18"/>
                <w:lang w:val="es-MX"/>
              </w:rPr>
              <w:t>“</w:t>
            </w:r>
            <w:r w:rsidR="00625C32" w:rsidRPr="000725B5">
              <w:rPr>
                <w:rFonts w:ascii="Palatino Linotype" w:eastAsia="Calibri" w:hAnsi="Palatino Linotype" w:cs="Tahoma"/>
                <w:bCs/>
                <w:i/>
                <w:color w:val="0D0D0D"/>
                <w:sz w:val="20"/>
                <w:szCs w:val="18"/>
                <w:lang w:val="es-MX"/>
              </w:rPr>
              <w:t xml:space="preserve">Solicito en versión pública, los siguientes documentos: La declaración de intereses que bajo protesta de decir verdad se les requiera a los servidores públicos que laboran en el centro de conciliación laboral del Estado de </w:t>
            </w:r>
            <w:r w:rsidR="00625C32" w:rsidRPr="000725B5">
              <w:rPr>
                <w:rFonts w:ascii="Palatino Linotype" w:eastAsia="Calibri" w:hAnsi="Palatino Linotype" w:cs="Tahoma"/>
                <w:bCs/>
                <w:i/>
                <w:color w:val="0D0D0D"/>
                <w:sz w:val="20"/>
                <w:szCs w:val="18"/>
                <w:lang w:val="es-MX"/>
              </w:rPr>
              <w:lastRenderedPageBreak/>
              <w:t>México, la cual debe incluir vínculos familiares y de afinidad con integrantes del mismo centro de conciliación.</w:t>
            </w:r>
            <w:r w:rsidRPr="000725B5">
              <w:rPr>
                <w:rFonts w:ascii="Palatino Linotype" w:eastAsia="Calibri" w:hAnsi="Palatino Linotype" w:cs="Tahoma"/>
                <w:bCs/>
                <w:i/>
                <w:color w:val="0D0D0D"/>
                <w:sz w:val="20"/>
                <w:szCs w:val="18"/>
                <w:lang w:val="es-MX"/>
              </w:rPr>
              <w:t xml:space="preserve">” (Sic.) </w:t>
            </w:r>
          </w:p>
        </w:tc>
      </w:tr>
      <w:tr w:rsidR="00625C32" w:rsidRPr="000725B5" w14:paraId="53B43D33" w14:textId="77777777" w:rsidTr="00BD7981">
        <w:tc>
          <w:tcPr>
            <w:tcW w:w="8931" w:type="dxa"/>
            <w:shd w:val="clear" w:color="auto" w:fill="auto"/>
          </w:tcPr>
          <w:p w14:paraId="7B473FF1"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
                <w:bCs/>
                <w:color w:val="0D0D0D"/>
                <w:sz w:val="20"/>
                <w:szCs w:val="18"/>
                <w:lang w:val="es-MX"/>
              </w:rPr>
            </w:pPr>
            <w:r w:rsidRPr="000725B5">
              <w:rPr>
                <w:rFonts w:ascii="Palatino Linotype" w:eastAsia="Calibri" w:hAnsi="Palatino Linotype" w:cs="Tahoma"/>
                <w:b/>
                <w:bCs/>
                <w:color w:val="0D0D0D"/>
                <w:sz w:val="20"/>
                <w:szCs w:val="18"/>
                <w:lang w:val="es-MX"/>
              </w:rPr>
              <w:lastRenderedPageBreak/>
              <w:t>00092/CCLEM/IP/2023</w:t>
            </w:r>
          </w:p>
          <w:p w14:paraId="776CF1B1"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p>
          <w:p w14:paraId="2980F7EE"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r w:rsidRPr="000725B5">
              <w:rPr>
                <w:rFonts w:ascii="Palatino Linotype" w:eastAsia="Calibri" w:hAnsi="Palatino Linotype" w:cs="Tahoma"/>
                <w:bCs/>
                <w:i/>
                <w:color w:val="0D0D0D"/>
                <w:sz w:val="20"/>
                <w:szCs w:val="18"/>
                <w:lang w:val="es-MX"/>
              </w:rPr>
              <w:t xml:space="preserve">“Solicito en versión pública, los siguientes documentos: me proporcionen la declaración de los servidores públicos que laboran en el centro de conciliación laboral del Estado de México de que no tienen miembros de su familia laborando en el centro por consanguinidad y/o afinidad” (Sic.) </w:t>
            </w:r>
          </w:p>
        </w:tc>
      </w:tr>
      <w:tr w:rsidR="00625C32" w:rsidRPr="000725B5" w14:paraId="0A7C693C" w14:textId="77777777" w:rsidTr="00BD7981">
        <w:tc>
          <w:tcPr>
            <w:tcW w:w="8931" w:type="dxa"/>
            <w:shd w:val="clear" w:color="auto" w:fill="auto"/>
          </w:tcPr>
          <w:p w14:paraId="449CC244"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
                <w:bCs/>
                <w:color w:val="0D0D0D"/>
                <w:sz w:val="20"/>
                <w:szCs w:val="18"/>
                <w:lang w:val="es-MX"/>
              </w:rPr>
            </w:pPr>
            <w:r w:rsidRPr="000725B5">
              <w:rPr>
                <w:rFonts w:ascii="Palatino Linotype" w:eastAsia="Calibri" w:hAnsi="Palatino Linotype" w:cs="Tahoma"/>
                <w:b/>
                <w:bCs/>
                <w:color w:val="0D0D0D"/>
                <w:sz w:val="20"/>
                <w:szCs w:val="18"/>
                <w:lang w:val="es-MX"/>
              </w:rPr>
              <w:t>00094/CCLEM/IP/2023</w:t>
            </w:r>
          </w:p>
          <w:p w14:paraId="4CD58464"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p>
          <w:p w14:paraId="3644DA6D" w14:textId="77777777" w:rsidR="00625C32" w:rsidRPr="000725B5" w:rsidRDefault="00625C32" w:rsidP="00DA3950">
            <w:pPr>
              <w:pStyle w:val="paragraph"/>
              <w:spacing w:before="0" w:beforeAutospacing="0" w:after="0" w:afterAutospacing="0" w:line="360" w:lineRule="auto"/>
              <w:jc w:val="both"/>
              <w:textAlignment w:val="baseline"/>
              <w:rPr>
                <w:rFonts w:ascii="Palatino Linotype" w:eastAsia="Calibri" w:hAnsi="Palatino Linotype" w:cs="Tahoma"/>
                <w:bCs/>
                <w:i/>
                <w:color w:val="0D0D0D"/>
                <w:sz w:val="20"/>
                <w:szCs w:val="18"/>
                <w:lang w:val="es-MX"/>
              </w:rPr>
            </w:pPr>
            <w:r w:rsidRPr="000725B5">
              <w:rPr>
                <w:rFonts w:ascii="Palatino Linotype" w:eastAsia="Calibri" w:hAnsi="Palatino Linotype" w:cs="Tahoma"/>
                <w:bCs/>
                <w:i/>
                <w:color w:val="0D0D0D"/>
                <w:sz w:val="20"/>
                <w:szCs w:val="18"/>
                <w:lang w:val="es-MX"/>
              </w:rPr>
              <w:t xml:space="preserve">“Solicito en versión pública, los siguientes documentos: los trámites o vistas al órgano interno de control de este centro de conciliación laboral del Estado de México en que se haya dado a conocer la relación de parentesco que existe entre: * El Director Regional de Tlalnepantla, Fernando Perales Mendoza con la Conciliadora que estaba en Tlalnepantla y Ecatepec de nombre Irais Beatriz Perales Mendoza, así como como con los servidores públicos Francisco Xavier Cardona Gamez y Cardona Quintero Irma. Asimismo, solicito me informe la relación de parentesco que existe en tres los servidores antes mencionados y los documentos con q se acredite dicho parentesco. *La relación de parentesco que existe entre Mercado Hernández Elia Linette Conciliadora de Toluca y Mercado Arellano Pablo conciliador de Ecatepec, y en su caso, la declaración bajo protesta de decir verdad sobre la existencia o no de parentesco entre los mismos o los documentos con que se acredite dicho parentesco. *La relación de parentesco y los documentos con que se acredite los lazos que existen entre el Notificador de Ecatepec con la Conciliadora Mónica Maryloli Ruiz Hernández, así como con Carlín Secretaria de la Dirección Regional de Ecatepec y en su caso los documentos q acredite dicho parentesco o en su caso su declaración bajo protesta de decir verdad de no existir parentesco entre los mismos. 5.- Me proporciones los números de expedientes o trámites en versión publica, que se hayan realizado al interior para denunciar el posible conflicto de intereses que existe entre los servidores públicos mencionados en el numeral anterior o las medidas q se hayan adoptado para eliminar la práctica de desvío de poder, aviso de autoridad, tráfico de influencias, amiguismo, compadrazgo entre los servidores públicos del Centro de Conciliación Laboral del Estado de México. Me proporcionen en versión publica, los lugares de adscripción en que se encuentren trabajando parientes o familiares y me proporcionen los documentos de dicha adscripción por el periodo de tiempo en que se hayan encontrado en el mismo lugar y por cuanto tiempo, así como la jerarquía que cada uno posee dentro de la institución o el grado en que ha influido su puesto para posicionar a sus compadres, amigos o familiares dentro de dicha institución.” (Sic.) </w:t>
            </w:r>
          </w:p>
        </w:tc>
      </w:tr>
      <w:bookmarkEnd w:id="0"/>
    </w:tbl>
    <w:p w14:paraId="61DDC9E8" w14:textId="77777777" w:rsidR="00C853D1" w:rsidRPr="000725B5" w:rsidRDefault="00C853D1" w:rsidP="00DA3950">
      <w:pPr>
        <w:tabs>
          <w:tab w:val="left" w:pos="4667"/>
        </w:tabs>
        <w:spacing w:after="0" w:line="360" w:lineRule="auto"/>
        <w:ind w:left="567" w:right="567"/>
        <w:rPr>
          <w:rFonts w:eastAsia="Times New Roman" w:cs="Tahoma"/>
          <w:b/>
          <w:bCs/>
          <w:i/>
          <w:iCs/>
          <w:color w:val="auto"/>
          <w:sz w:val="20"/>
          <w:lang w:eastAsia="es-ES"/>
        </w:rPr>
      </w:pPr>
    </w:p>
    <w:p w14:paraId="1497C271" w14:textId="77777777" w:rsidR="00670FB3" w:rsidRPr="000725B5" w:rsidRDefault="00670FB3" w:rsidP="00DA3950">
      <w:pPr>
        <w:pStyle w:val="paragraph"/>
        <w:spacing w:before="0" w:beforeAutospacing="0" w:after="0" w:afterAutospacing="0" w:line="360" w:lineRule="auto"/>
        <w:jc w:val="both"/>
        <w:textAlignment w:val="baseline"/>
        <w:rPr>
          <w:rFonts w:ascii="Palatino Linotype" w:eastAsia="Calibri" w:hAnsi="Palatino Linotype" w:cs="Tahoma"/>
          <w:bCs/>
          <w:color w:val="0D0D0D"/>
          <w:sz w:val="22"/>
          <w:szCs w:val="22"/>
          <w:lang w:val="es-MX"/>
        </w:rPr>
      </w:pPr>
      <w:r w:rsidRPr="000725B5">
        <w:rPr>
          <w:rFonts w:ascii="Palatino Linotype" w:eastAsia="Calibri" w:hAnsi="Palatino Linotype" w:cs="Tahoma"/>
          <w:bCs/>
          <w:color w:val="0D0D0D"/>
          <w:sz w:val="22"/>
          <w:szCs w:val="22"/>
          <w:lang w:val="es-MX"/>
        </w:rPr>
        <w:t xml:space="preserve">En las </w:t>
      </w:r>
      <w:r w:rsidR="00625C32" w:rsidRPr="000725B5">
        <w:rPr>
          <w:rFonts w:ascii="Palatino Linotype" w:eastAsia="Calibri" w:hAnsi="Palatino Linotype" w:cs="Tahoma"/>
          <w:bCs/>
          <w:color w:val="0D0D0D"/>
          <w:sz w:val="22"/>
          <w:szCs w:val="22"/>
          <w:lang w:val="es-MX"/>
        </w:rPr>
        <w:t>tres</w:t>
      </w:r>
      <w:r w:rsidR="00535732" w:rsidRPr="000725B5">
        <w:rPr>
          <w:rFonts w:ascii="Palatino Linotype" w:eastAsia="Calibri" w:hAnsi="Palatino Linotype" w:cs="Tahoma"/>
          <w:bCs/>
          <w:color w:val="0D0D0D"/>
          <w:sz w:val="22"/>
          <w:szCs w:val="22"/>
          <w:lang w:val="es-MX"/>
        </w:rPr>
        <w:t xml:space="preserve"> </w:t>
      </w:r>
      <w:r w:rsidRPr="000725B5">
        <w:rPr>
          <w:rFonts w:ascii="Palatino Linotype" w:eastAsia="Calibri" w:hAnsi="Palatino Linotype" w:cs="Tahoma"/>
          <w:bCs/>
          <w:color w:val="0D0D0D"/>
          <w:sz w:val="22"/>
          <w:szCs w:val="22"/>
          <w:lang w:val="es-MX"/>
        </w:rPr>
        <w:t>solicitudes se estableció como modalidad de entrega “A través del SAIMEX”.</w:t>
      </w:r>
    </w:p>
    <w:p w14:paraId="1D0B37E1" w14:textId="77777777" w:rsidR="00682222" w:rsidRPr="000725B5" w:rsidRDefault="00682222" w:rsidP="00DA3950">
      <w:pPr>
        <w:spacing w:after="0" w:line="360" w:lineRule="auto"/>
        <w:ind w:left="567" w:right="567"/>
        <w:rPr>
          <w:rFonts w:eastAsia="Times New Roman" w:cs="Arial"/>
          <w:bCs/>
          <w:i/>
          <w:iCs/>
          <w:color w:val="auto"/>
          <w:sz w:val="20"/>
          <w:lang w:eastAsia="es-ES"/>
        </w:rPr>
      </w:pPr>
    </w:p>
    <w:p w14:paraId="526B6983" w14:textId="18CDED13" w:rsidR="009C05A5" w:rsidRPr="000725B5" w:rsidRDefault="00D72EBB" w:rsidP="00DA3950">
      <w:pPr>
        <w:autoSpaceDE w:val="0"/>
        <w:autoSpaceDN w:val="0"/>
        <w:adjustRightInd w:val="0"/>
        <w:spacing w:after="0" w:line="360" w:lineRule="auto"/>
        <w:rPr>
          <w:b/>
          <w:bCs/>
        </w:rPr>
      </w:pPr>
      <w:r w:rsidRPr="000725B5">
        <w:rPr>
          <w:b/>
          <w:bCs/>
        </w:rPr>
        <w:t xml:space="preserve">II. </w:t>
      </w:r>
      <w:r w:rsidR="009C05A5" w:rsidRPr="000725B5">
        <w:rPr>
          <w:b/>
          <w:bCs/>
        </w:rPr>
        <w:t>Respuestas del Sujeto Obligado</w:t>
      </w:r>
    </w:p>
    <w:p w14:paraId="7DBB97F5" w14:textId="77777777" w:rsidR="009C05A5" w:rsidRPr="000725B5" w:rsidRDefault="009C05A5" w:rsidP="00DA3950">
      <w:pPr>
        <w:spacing w:after="0" w:line="360" w:lineRule="auto"/>
        <w:rPr>
          <w:b/>
          <w:bCs/>
        </w:rPr>
      </w:pPr>
    </w:p>
    <w:p w14:paraId="20C19C40" w14:textId="77777777" w:rsidR="009C05A5" w:rsidRPr="000725B5" w:rsidRDefault="009C05A5" w:rsidP="00DA3950">
      <w:pPr>
        <w:spacing w:after="0" w:line="360" w:lineRule="auto"/>
      </w:pPr>
      <w:r w:rsidRPr="000725B5">
        <w:t xml:space="preserve">Con fecha </w:t>
      </w:r>
      <w:r w:rsidR="00DC489F" w:rsidRPr="000725B5">
        <w:t>veintitrés de octubre</w:t>
      </w:r>
      <w:r w:rsidRPr="000725B5">
        <w:t xml:space="preserve"> de dos mil veinti</w:t>
      </w:r>
      <w:r w:rsidR="00DC489F" w:rsidRPr="000725B5">
        <w:t>trés</w:t>
      </w:r>
      <w:r w:rsidRPr="000725B5">
        <w:t>, el Sujeto Obligado notificó, a través del Sistema de Acceso a la Información Mexiquense (SAIMEX), las respuesta</w:t>
      </w:r>
      <w:r w:rsidR="00841E21" w:rsidRPr="000725B5">
        <w:t>s</w:t>
      </w:r>
      <w:r w:rsidRPr="000725B5">
        <w:t xml:space="preserve"> a las solicitudes de acceso a la información pública, en los </w:t>
      </w:r>
      <w:r w:rsidR="00DC489F" w:rsidRPr="000725B5">
        <w:t>términos</w:t>
      </w:r>
      <w:r w:rsidRPr="000725B5">
        <w:t xml:space="preserve"> siguiente</w:t>
      </w:r>
      <w:r w:rsidR="00DC489F" w:rsidRPr="000725B5">
        <w:t>s</w:t>
      </w:r>
      <w:r w:rsidRPr="000725B5">
        <w:t>:</w:t>
      </w:r>
    </w:p>
    <w:p w14:paraId="3E93FBAC" w14:textId="77777777" w:rsidR="009C05A5" w:rsidRPr="000725B5" w:rsidRDefault="009C05A5" w:rsidP="00DA3950">
      <w:pPr>
        <w:spacing w:after="0" w:line="360" w:lineRule="auto"/>
      </w:pPr>
    </w:p>
    <w:tbl>
      <w:tblPr>
        <w:tblStyle w:val="Tablaconcuadrcula"/>
        <w:tblW w:w="9111" w:type="dxa"/>
        <w:tblLook w:val="04A0" w:firstRow="1" w:lastRow="0" w:firstColumn="1" w:lastColumn="0" w:noHBand="0" w:noVBand="1"/>
      </w:tblPr>
      <w:tblGrid>
        <w:gridCol w:w="9111"/>
      </w:tblGrid>
      <w:tr w:rsidR="00DC489F" w:rsidRPr="000725B5" w14:paraId="5A15E3B2" w14:textId="77777777" w:rsidTr="00DC489F">
        <w:tc>
          <w:tcPr>
            <w:tcW w:w="9111" w:type="dxa"/>
            <w:shd w:val="clear" w:color="auto" w:fill="D0CECE" w:themeFill="background2" w:themeFillShade="E6"/>
          </w:tcPr>
          <w:p w14:paraId="4E2AC6B5" w14:textId="77777777" w:rsidR="00DC489F" w:rsidRPr="000725B5" w:rsidRDefault="00DC489F" w:rsidP="00DA3950">
            <w:pPr>
              <w:tabs>
                <w:tab w:val="left" w:pos="567"/>
              </w:tabs>
              <w:spacing w:after="0" w:line="360" w:lineRule="auto"/>
              <w:ind w:right="-28"/>
              <w:contextualSpacing/>
              <w:jc w:val="center"/>
              <w:rPr>
                <w:rFonts w:eastAsia="Times New Roman" w:cs="Tahoma"/>
                <w:b/>
                <w:color w:val="auto"/>
                <w:sz w:val="20"/>
                <w:szCs w:val="20"/>
                <w:lang w:eastAsia="es-ES"/>
              </w:rPr>
            </w:pPr>
            <w:r w:rsidRPr="000725B5">
              <w:rPr>
                <w:rFonts w:eastAsia="Times New Roman" w:cs="Tahoma"/>
                <w:b/>
                <w:color w:val="auto"/>
                <w:sz w:val="20"/>
                <w:szCs w:val="20"/>
                <w:lang w:eastAsia="es-ES"/>
              </w:rPr>
              <w:t>RESPUESTAS PROPORCIONADAS</w:t>
            </w:r>
          </w:p>
        </w:tc>
      </w:tr>
      <w:tr w:rsidR="00DC489F" w:rsidRPr="000725B5" w14:paraId="35E31E0F" w14:textId="77777777" w:rsidTr="00DC489F">
        <w:tc>
          <w:tcPr>
            <w:tcW w:w="9111" w:type="dxa"/>
          </w:tcPr>
          <w:p w14:paraId="14CD0A9E" w14:textId="77777777" w:rsidR="00DC489F" w:rsidRPr="000725B5" w:rsidRDefault="00DC489F" w:rsidP="00DA3950">
            <w:pPr>
              <w:tabs>
                <w:tab w:val="left" w:pos="567"/>
              </w:tabs>
              <w:spacing w:after="0" w:line="360" w:lineRule="auto"/>
              <w:ind w:right="-28"/>
              <w:contextualSpacing/>
              <w:rPr>
                <w:rFonts w:eastAsia="Times New Roman"/>
                <w:i/>
                <w:sz w:val="20"/>
                <w:szCs w:val="20"/>
                <w:lang w:eastAsia="es-ES"/>
              </w:rPr>
            </w:pPr>
            <w:r w:rsidRPr="000725B5">
              <w:rPr>
                <w:rFonts w:cs="Tahoma"/>
                <w:b/>
                <w:bCs/>
                <w:color w:val="0D0D0D"/>
                <w:sz w:val="20"/>
                <w:szCs w:val="18"/>
                <w:lang w:val="es-MX"/>
              </w:rPr>
              <w:t>00090/CCLEM/IP/2023</w:t>
            </w:r>
          </w:p>
          <w:p w14:paraId="191D18E8" w14:textId="77777777" w:rsidR="00DC489F" w:rsidRPr="000725B5" w:rsidRDefault="00DC489F" w:rsidP="00DA3950">
            <w:pPr>
              <w:tabs>
                <w:tab w:val="left" w:pos="567"/>
              </w:tabs>
              <w:spacing w:after="0" w:line="360" w:lineRule="auto"/>
              <w:ind w:right="-28"/>
              <w:contextualSpacing/>
              <w:rPr>
                <w:rFonts w:eastAsia="Times New Roman"/>
                <w:i/>
                <w:sz w:val="20"/>
                <w:szCs w:val="20"/>
                <w:lang w:eastAsia="es-ES"/>
              </w:rPr>
            </w:pPr>
          </w:p>
          <w:p w14:paraId="0C513707" w14:textId="77777777" w:rsidR="00DC489F" w:rsidRPr="000725B5" w:rsidRDefault="00DC489F" w:rsidP="00DA3950">
            <w:pPr>
              <w:tabs>
                <w:tab w:val="left" w:pos="567"/>
              </w:tabs>
              <w:spacing w:after="0" w:line="360" w:lineRule="auto"/>
              <w:ind w:left="567" w:right="567"/>
              <w:contextualSpacing/>
              <w:rPr>
                <w:rFonts w:eastAsia="Times New Roman"/>
                <w:i/>
                <w:sz w:val="20"/>
                <w:szCs w:val="20"/>
                <w:lang w:eastAsia="es-ES"/>
              </w:rPr>
            </w:pPr>
            <w:r w:rsidRPr="000725B5">
              <w:rPr>
                <w:rFonts w:eastAsia="Times New Roman"/>
                <w:i/>
                <w:sz w:val="20"/>
                <w:szCs w:val="20"/>
                <w:lang w:eastAsia="es-ES"/>
              </w:rPr>
              <w:t>“</w:t>
            </w:r>
            <w:r w:rsidRPr="000725B5">
              <w:rPr>
                <w:rFonts w:eastAsia="Times New Roman"/>
                <w:i/>
                <w:sz w:val="20"/>
                <w:szCs w:val="20"/>
                <w:lang w:val="es-MX" w:eastAsia="es-ES"/>
              </w:rPr>
              <w:t>En atención a su solicitud de información pública con número de folio 00090/CCLEM/IP/2023, de fecha 04 de octubre de la presente anualidad,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12 y 53 fracciones II, V y VI de la Ley de Transparencia y Acceso a la Información Pública del Estado de México y Municipios, hago de su conocimiento que el Servidor Público Habilitado de la Unidad de Apoyo Administrativo del Centro de Conciliación Laboral del Estado de México, informo a esta Unidad de Transparencia lo siguiente: Por lo anterior, me permito informar a Usted que esta Unidad de Apoyo Administrativo, perteneciente al CCLEM; después de realizar búsqueda exhaustiva en los documentos que obran en dicha área, no se encontró información relacionada a su petición. De conformidad con el artículo 176 de la Ley de Transparencia y Acceso a la Información Pública del Estado de México y sus Municipios, se hace de su conocimiento que tiene usted derecho a promover recurso de revisión en un lapso de 15 días hábiles, a partir de la notificación de esta respuesta.</w:t>
            </w:r>
            <w:r w:rsidRPr="000725B5">
              <w:rPr>
                <w:rFonts w:eastAsia="Times New Roman"/>
                <w:i/>
                <w:sz w:val="20"/>
                <w:szCs w:val="20"/>
                <w:lang w:eastAsia="es-ES"/>
              </w:rPr>
              <w:t xml:space="preserve">” </w:t>
            </w:r>
          </w:p>
          <w:p w14:paraId="22B8CA9B" w14:textId="77777777" w:rsidR="00DC489F" w:rsidRPr="000725B5" w:rsidRDefault="00DC489F" w:rsidP="00DA3950">
            <w:pPr>
              <w:tabs>
                <w:tab w:val="left" w:pos="567"/>
              </w:tabs>
              <w:spacing w:after="0" w:line="360" w:lineRule="auto"/>
              <w:ind w:right="-28"/>
              <w:contextualSpacing/>
              <w:rPr>
                <w:rFonts w:eastAsia="Times New Roman"/>
                <w:i/>
                <w:sz w:val="20"/>
                <w:szCs w:val="20"/>
                <w:lang w:eastAsia="es-ES"/>
              </w:rPr>
            </w:pPr>
          </w:p>
          <w:p w14:paraId="26416597" w14:textId="77777777" w:rsidR="00DC489F" w:rsidRPr="000725B5" w:rsidRDefault="00DC489F" w:rsidP="00DA3950">
            <w:pPr>
              <w:tabs>
                <w:tab w:val="left" w:pos="567"/>
              </w:tabs>
              <w:spacing w:after="0" w:line="360" w:lineRule="auto"/>
              <w:ind w:right="-28"/>
              <w:contextualSpacing/>
              <w:rPr>
                <w:rFonts w:eastAsia="Times New Roman" w:cs="Tahoma"/>
                <w:color w:val="auto"/>
                <w:sz w:val="20"/>
                <w:szCs w:val="20"/>
                <w:lang w:eastAsia="es-ES"/>
              </w:rPr>
            </w:pPr>
            <w:r w:rsidRPr="000725B5">
              <w:rPr>
                <w:rFonts w:eastAsia="Times New Roman"/>
                <w:sz w:val="20"/>
                <w:szCs w:val="20"/>
                <w:lang w:eastAsia="es-ES"/>
              </w:rPr>
              <w:t xml:space="preserve">A su respuesta, adjuntó </w:t>
            </w:r>
            <w:r w:rsidR="001B44B9" w:rsidRPr="000725B5">
              <w:rPr>
                <w:rFonts w:eastAsia="Times New Roman"/>
                <w:sz w:val="20"/>
                <w:szCs w:val="20"/>
                <w:lang w:eastAsia="es-ES"/>
              </w:rPr>
              <w:t xml:space="preserve">el </w:t>
            </w:r>
            <w:r w:rsidRPr="000725B5">
              <w:rPr>
                <w:rFonts w:eastAsia="Times New Roman" w:cs="Tahoma"/>
                <w:color w:val="auto"/>
                <w:sz w:val="20"/>
                <w:szCs w:val="20"/>
                <w:lang w:eastAsia="es-ES"/>
              </w:rPr>
              <w:t>Oficio 209C0201000200S-134/2023, de fecha veintitrés de octubre de dos mil veintitrés, signado por la Titular de la Unidad de Transparencia, dirigido al Solicitante de la Información, mediante el cual compartió la respuesta del Servidor Público Habilitado</w:t>
            </w:r>
            <w:r w:rsidR="009E09DD" w:rsidRPr="000725B5">
              <w:rPr>
                <w:rFonts w:eastAsia="Times New Roman" w:cs="Tahoma"/>
                <w:color w:val="auto"/>
                <w:sz w:val="20"/>
                <w:szCs w:val="20"/>
                <w:lang w:eastAsia="es-ES"/>
              </w:rPr>
              <w:t xml:space="preserve"> de la Unidad de Apoyo Administrativo</w:t>
            </w:r>
            <w:r w:rsidRPr="000725B5">
              <w:rPr>
                <w:rFonts w:eastAsia="Times New Roman" w:cs="Tahoma"/>
                <w:color w:val="auto"/>
                <w:sz w:val="20"/>
                <w:szCs w:val="20"/>
                <w:lang w:eastAsia="es-ES"/>
              </w:rPr>
              <w:t>, la cual consistió de manera general en señalar que después de realizar búsqueda exhaustiva en los documentos que obran en dicha área, no se encontró información relacionada a su petición</w:t>
            </w:r>
            <w:r w:rsidR="00C302D4" w:rsidRPr="000725B5">
              <w:rPr>
                <w:rFonts w:eastAsia="Times New Roman" w:cs="Tahoma"/>
                <w:color w:val="auto"/>
                <w:sz w:val="20"/>
                <w:szCs w:val="20"/>
                <w:lang w:eastAsia="es-ES"/>
              </w:rPr>
              <w:t>, ya que no es del ámbito de su competencia.</w:t>
            </w:r>
          </w:p>
        </w:tc>
      </w:tr>
      <w:tr w:rsidR="009E09DD" w:rsidRPr="000725B5" w14:paraId="0D3C5085" w14:textId="77777777" w:rsidTr="00DC489F">
        <w:tc>
          <w:tcPr>
            <w:tcW w:w="9111" w:type="dxa"/>
          </w:tcPr>
          <w:p w14:paraId="6504F4DF"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r w:rsidRPr="000725B5">
              <w:rPr>
                <w:rFonts w:cs="Tahoma"/>
                <w:b/>
                <w:bCs/>
                <w:color w:val="0D0D0D"/>
                <w:sz w:val="20"/>
                <w:szCs w:val="18"/>
                <w:lang w:val="es-MX"/>
              </w:rPr>
              <w:t>00092/CCLEM/IP/2023</w:t>
            </w:r>
          </w:p>
          <w:p w14:paraId="0A32FD89"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p>
          <w:p w14:paraId="6135212C" w14:textId="77777777" w:rsidR="009E09DD" w:rsidRPr="000725B5" w:rsidRDefault="009E09DD" w:rsidP="00DA3950">
            <w:pPr>
              <w:tabs>
                <w:tab w:val="left" w:pos="567"/>
              </w:tabs>
              <w:spacing w:after="0" w:line="360" w:lineRule="auto"/>
              <w:ind w:left="567" w:right="567"/>
              <w:contextualSpacing/>
              <w:rPr>
                <w:rFonts w:eastAsia="Times New Roman"/>
                <w:i/>
                <w:sz w:val="20"/>
                <w:szCs w:val="20"/>
                <w:lang w:eastAsia="es-ES"/>
              </w:rPr>
            </w:pPr>
            <w:r w:rsidRPr="000725B5">
              <w:rPr>
                <w:rFonts w:eastAsia="Times New Roman"/>
                <w:i/>
                <w:sz w:val="20"/>
                <w:szCs w:val="20"/>
                <w:lang w:eastAsia="es-ES"/>
              </w:rPr>
              <w:t>“</w:t>
            </w:r>
            <w:r w:rsidRPr="000725B5">
              <w:rPr>
                <w:rFonts w:eastAsia="Times New Roman"/>
                <w:i/>
                <w:sz w:val="20"/>
                <w:szCs w:val="20"/>
                <w:lang w:val="es-MX" w:eastAsia="es-ES"/>
              </w:rPr>
              <w:t>En atención a su solicitud de información pública con número de folio 00092/CCLEM/IP/2023, de fecha 04 de octubre de la presente anualidad,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12 y 53 fracciones II, V y VI de la Ley de Transparencia y Acceso a la Información Pública del Estado de México y Municipios, hago de su conocimiento que el Servidor Público Habilitado de la Unidad de Apoyo Administrativo del Centro de Conciliación Laboral del Estado de México, informo a esta Unidad de Transparencia lo siguiente: Por lo anterior, me permito informar a Usted que después de una búsqueda exhaustiva, no se cuenta con la información solicitada, debido de que no es del ámbito de la competencia de esta Unidad de Apoyo Administrativa. De conformidad con el artículo 176 de la Ley de Transparencia y Acceso a la Información Pública del Estado de México y sus Municipios, se hace de su conocimiento que tiene usted derecho a promover recurso de revisión en un lapso de 15 días hábiles, a partir de la notificación de esta respuesta.</w:t>
            </w:r>
            <w:r w:rsidRPr="000725B5">
              <w:rPr>
                <w:rFonts w:eastAsia="Times New Roman"/>
                <w:i/>
                <w:sz w:val="20"/>
                <w:szCs w:val="20"/>
                <w:lang w:eastAsia="es-ES"/>
              </w:rPr>
              <w:t xml:space="preserve">” </w:t>
            </w:r>
          </w:p>
          <w:p w14:paraId="4E467BDC"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p>
          <w:p w14:paraId="010A8FD3" w14:textId="77777777" w:rsidR="009E09DD" w:rsidRPr="000725B5" w:rsidRDefault="009E09DD" w:rsidP="00DA3950">
            <w:pPr>
              <w:tabs>
                <w:tab w:val="left" w:pos="567"/>
              </w:tabs>
              <w:spacing w:after="0" w:line="360" w:lineRule="auto"/>
              <w:ind w:right="-28"/>
              <w:contextualSpacing/>
              <w:rPr>
                <w:rFonts w:eastAsia="Times New Roman" w:cs="Tahoma"/>
                <w:color w:val="auto"/>
                <w:sz w:val="20"/>
                <w:szCs w:val="20"/>
                <w:lang w:eastAsia="es-ES"/>
              </w:rPr>
            </w:pPr>
            <w:r w:rsidRPr="000725B5">
              <w:rPr>
                <w:rFonts w:eastAsia="Times New Roman"/>
                <w:sz w:val="20"/>
                <w:szCs w:val="20"/>
                <w:lang w:eastAsia="es-ES"/>
              </w:rPr>
              <w:t xml:space="preserve">A su respuesta, adjuntó el </w:t>
            </w:r>
            <w:r w:rsidRPr="000725B5">
              <w:rPr>
                <w:rFonts w:eastAsia="Times New Roman" w:cs="Tahoma"/>
                <w:color w:val="auto"/>
                <w:sz w:val="20"/>
                <w:szCs w:val="20"/>
                <w:lang w:eastAsia="es-ES"/>
              </w:rPr>
              <w:t>Oficio 209C0201000200S-136/2023, de fecha veintitrés de octubre de dos mil veintitrés, signado por la Titular de la Unidad de Transparencia, dirigido al Solicitante de la Información, mediante el cual compartió la respuesta del Servidor Público Habilitado de la Unidad de Apoyo Administrativo, la cual consistió de manera general en señalar que después de realizar búsqueda exhaustiva en los documentos que obran en dicha área, no se encontró información relacionada a su petición</w:t>
            </w:r>
            <w:r w:rsidR="00C302D4" w:rsidRPr="000725B5">
              <w:rPr>
                <w:rFonts w:eastAsia="Times New Roman" w:cs="Tahoma"/>
                <w:color w:val="auto"/>
                <w:sz w:val="20"/>
                <w:szCs w:val="20"/>
                <w:lang w:eastAsia="es-ES"/>
              </w:rPr>
              <w:t>, ya que no es del ámbito de su competencia.</w:t>
            </w:r>
          </w:p>
        </w:tc>
      </w:tr>
      <w:tr w:rsidR="009E09DD" w:rsidRPr="000725B5" w14:paraId="746EFB2F" w14:textId="77777777" w:rsidTr="00DC489F">
        <w:tc>
          <w:tcPr>
            <w:tcW w:w="9111" w:type="dxa"/>
          </w:tcPr>
          <w:p w14:paraId="5DE9C101"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r w:rsidRPr="000725B5">
              <w:rPr>
                <w:rFonts w:cs="Tahoma"/>
                <w:b/>
                <w:bCs/>
                <w:color w:val="0D0D0D"/>
                <w:sz w:val="20"/>
                <w:szCs w:val="18"/>
                <w:lang w:val="es-MX"/>
              </w:rPr>
              <w:t>00094/CCLEM/IP/2023</w:t>
            </w:r>
          </w:p>
          <w:p w14:paraId="6B9E1BAA"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p>
          <w:p w14:paraId="2B983841" w14:textId="77777777" w:rsidR="009E09DD" w:rsidRPr="000725B5" w:rsidRDefault="009E09DD" w:rsidP="00DA3950">
            <w:pPr>
              <w:tabs>
                <w:tab w:val="left" w:pos="567"/>
              </w:tabs>
              <w:spacing w:after="0" w:line="360" w:lineRule="auto"/>
              <w:ind w:left="567" w:right="567"/>
              <w:contextualSpacing/>
              <w:rPr>
                <w:rFonts w:eastAsia="Times New Roman"/>
                <w:i/>
                <w:sz w:val="20"/>
                <w:szCs w:val="20"/>
                <w:lang w:eastAsia="es-ES"/>
              </w:rPr>
            </w:pPr>
            <w:r w:rsidRPr="000725B5">
              <w:rPr>
                <w:rFonts w:eastAsia="Times New Roman"/>
                <w:i/>
                <w:sz w:val="20"/>
                <w:szCs w:val="20"/>
                <w:lang w:eastAsia="es-ES"/>
              </w:rPr>
              <w:t>“</w:t>
            </w:r>
            <w:r w:rsidR="00C302D4" w:rsidRPr="000725B5">
              <w:rPr>
                <w:rFonts w:eastAsia="Times New Roman"/>
                <w:i/>
                <w:sz w:val="20"/>
                <w:szCs w:val="20"/>
                <w:lang w:val="es-MX" w:eastAsia="es-ES"/>
              </w:rPr>
              <w:t>En atención a su solicitud de información pública con número de folio 00094/CCLEM/IP/2023, de fecha 04 de octubre de la presente anualidad,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12 y 53 fracciones II, V y VI de la Ley de Transparencia y Acceso a la Información Pública del Estado de México y Municipios, hago de su conocimiento que el Servidor Público Habilitado de la Unidad de Apoyo Administrativo del Centro de Conciliación Laboral del Estado de México, informo a esta Unidad de Transparencia lo siguiente: Por lo anterior, me permito informar a Usted que después de una búsqueda exhaustiva, no se cuenta con la información solicitada, debido de que no es del ámbito de la competencia de esta Unidad de Apoyo Administrativa. De conformidad con el artículo 176 de la Ley de Transparencia y Acceso a la Información Pública del Estado de México y sus Municipios, se hace de su conocimiento que tiene usted derecho a promover recurso de revisión en un lapso de 15 días hábiles, a partir de la notificación de esta respuesta.</w:t>
            </w:r>
            <w:r w:rsidRPr="000725B5">
              <w:rPr>
                <w:rFonts w:eastAsia="Times New Roman"/>
                <w:i/>
                <w:sz w:val="20"/>
                <w:szCs w:val="20"/>
                <w:lang w:eastAsia="es-ES"/>
              </w:rPr>
              <w:t xml:space="preserve">” </w:t>
            </w:r>
          </w:p>
          <w:p w14:paraId="09B2D3E2" w14:textId="77777777" w:rsidR="009E09DD" w:rsidRPr="000725B5" w:rsidRDefault="009E09DD" w:rsidP="00DA3950">
            <w:pPr>
              <w:tabs>
                <w:tab w:val="left" w:pos="567"/>
              </w:tabs>
              <w:spacing w:after="0" w:line="360" w:lineRule="auto"/>
              <w:ind w:right="-28"/>
              <w:contextualSpacing/>
              <w:rPr>
                <w:rFonts w:eastAsia="Times New Roman"/>
                <w:i/>
                <w:sz w:val="20"/>
                <w:szCs w:val="20"/>
                <w:lang w:eastAsia="es-ES"/>
              </w:rPr>
            </w:pPr>
          </w:p>
          <w:p w14:paraId="2C773668" w14:textId="77777777" w:rsidR="009E09DD" w:rsidRPr="000725B5" w:rsidRDefault="009E09DD" w:rsidP="00DA3950">
            <w:pPr>
              <w:tabs>
                <w:tab w:val="left" w:pos="567"/>
              </w:tabs>
              <w:spacing w:after="0" w:line="360" w:lineRule="auto"/>
              <w:ind w:right="-28"/>
              <w:contextualSpacing/>
              <w:rPr>
                <w:rFonts w:eastAsia="Times New Roman" w:cs="Tahoma"/>
                <w:color w:val="auto"/>
                <w:sz w:val="20"/>
                <w:szCs w:val="20"/>
                <w:lang w:eastAsia="es-ES"/>
              </w:rPr>
            </w:pPr>
            <w:r w:rsidRPr="000725B5">
              <w:rPr>
                <w:rFonts w:eastAsia="Times New Roman"/>
                <w:sz w:val="20"/>
                <w:szCs w:val="20"/>
                <w:lang w:eastAsia="es-ES"/>
              </w:rPr>
              <w:t xml:space="preserve">A su respuesta, adjuntó el </w:t>
            </w:r>
            <w:r w:rsidRPr="000725B5">
              <w:rPr>
                <w:rFonts w:eastAsia="Times New Roman" w:cs="Tahoma"/>
                <w:color w:val="auto"/>
                <w:sz w:val="20"/>
                <w:szCs w:val="20"/>
                <w:lang w:eastAsia="es-ES"/>
              </w:rPr>
              <w:t>Oficio 209C0201000200S-13</w:t>
            </w:r>
            <w:r w:rsidR="00C302D4" w:rsidRPr="000725B5">
              <w:rPr>
                <w:rFonts w:eastAsia="Times New Roman" w:cs="Tahoma"/>
                <w:color w:val="auto"/>
                <w:sz w:val="20"/>
                <w:szCs w:val="20"/>
                <w:lang w:eastAsia="es-ES"/>
              </w:rPr>
              <w:t>8</w:t>
            </w:r>
            <w:r w:rsidRPr="000725B5">
              <w:rPr>
                <w:rFonts w:eastAsia="Times New Roman" w:cs="Tahoma"/>
                <w:color w:val="auto"/>
                <w:sz w:val="20"/>
                <w:szCs w:val="20"/>
                <w:lang w:eastAsia="es-ES"/>
              </w:rPr>
              <w:t>/2023, de fecha veintitrés de octubre de dos mil veintitrés, signado por la Titular de la Unidad de Transparencia, dirigido al Solicitante de la Información, mediante el cual compartió la respuesta del Servidor Público Habilitado de la Unidad de Apoyo Administrativo, la cual consistió de manera general en señalar que después de realizar búsqueda exhaustiva en los documentos que obran en dicha área, no se encontró información relacionada a su petición</w:t>
            </w:r>
            <w:r w:rsidR="00C302D4" w:rsidRPr="000725B5">
              <w:rPr>
                <w:rFonts w:eastAsia="Times New Roman" w:cs="Tahoma"/>
                <w:color w:val="auto"/>
                <w:sz w:val="20"/>
                <w:szCs w:val="20"/>
                <w:lang w:eastAsia="es-ES"/>
              </w:rPr>
              <w:t>, ya que no es del ámbito de su competencia</w:t>
            </w:r>
            <w:r w:rsidRPr="000725B5">
              <w:rPr>
                <w:rFonts w:eastAsia="Times New Roman" w:cs="Tahoma"/>
                <w:color w:val="auto"/>
                <w:sz w:val="20"/>
                <w:szCs w:val="20"/>
                <w:lang w:eastAsia="es-ES"/>
              </w:rPr>
              <w:t>.</w:t>
            </w:r>
          </w:p>
        </w:tc>
      </w:tr>
    </w:tbl>
    <w:p w14:paraId="60A73E3F" w14:textId="77777777" w:rsidR="00095F8F" w:rsidRPr="000725B5" w:rsidRDefault="00095F8F" w:rsidP="00DA3950">
      <w:pPr>
        <w:tabs>
          <w:tab w:val="left" w:pos="3119"/>
        </w:tabs>
        <w:spacing w:after="0" w:line="360" w:lineRule="auto"/>
        <w:jc w:val="center"/>
      </w:pPr>
    </w:p>
    <w:p w14:paraId="0B0BE09D" w14:textId="40C5FF5C" w:rsidR="00C853D1" w:rsidRPr="000725B5" w:rsidRDefault="009C05A5" w:rsidP="00DA3950">
      <w:pPr>
        <w:spacing w:after="0" w:line="360" w:lineRule="auto"/>
        <w:rPr>
          <w:b/>
        </w:rPr>
      </w:pPr>
      <w:r w:rsidRPr="000725B5">
        <w:rPr>
          <w:b/>
        </w:rPr>
        <w:t>I</w:t>
      </w:r>
      <w:r w:rsidR="002F7E2C" w:rsidRPr="000725B5">
        <w:rPr>
          <w:b/>
        </w:rPr>
        <w:t>II</w:t>
      </w:r>
      <w:r w:rsidRPr="000725B5">
        <w:rPr>
          <w:b/>
        </w:rPr>
        <w:t xml:space="preserve">. </w:t>
      </w:r>
      <w:r w:rsidR="00C853D1" w:rsidRPr="000725B5">
        <w:rPr>
          <w:b/>
        </w:rPr>
        <w:t>Interposición de</w:t>
      </w:r>
      <w:r w:rsidR="009773C5" w:rsidRPr="000725B5">
        <w:rPr>
          <w:b/>
        </w:rPr>
        <w:t xml:space="preserve"> </w:t>
      </w:r>
      <w:r w:rsidR="00C853D1" w:rsidRPr="000725B5">
        <w:rPr>
          <w:b/>
        </w:rPr>
        <w:t>l</w:t>
      </w:r>
      <w:r w:rsidR="009773C5" w:rsidRPr="000725B5">
        <w:rPr>
          <w:b/>
        </w:rPr>
        <w:t>os</w:t>
      </w:r>
      <w:r w:rsidR="00C853D1" w:rsidRPr="000725B5">
        <w:rPr>
          <w:b/>
        </w:rPr>
        <w:t xml:space="preserve"> Recurso</w:t>
      </w:r>
      <w:r w:rsidR="009773C5" w:rsidRPr="000725B5">
        <w:rPr>
          <w:b/>
        </w:rPr>
        <w:t>s</w:t>
      </w:r>
      <w:r w:rsidR="00C853D1" w:rsidRPr="000725B5">
        <w:rPr>
          <w:b/>
        </w:rPr>
        <w:t xml:space="preserve"> de Revisión</w:t>
      </w:r>
    </w:p>
    <w:p w14:paraId="61B4A5D3" w14:textId="77777777" w:rsidR="00C853D1" w:rsidRPr="000725B5" w:rsidRDefault="00C853D1" w:rsidP="00DA3950">
      <w:pPr>
        <w:spacing w:after="0" w:line="360" w:lineRule="auto"/>
        <w:rPr>
          <w:bCs/>
        </w:rPr>
      </w:pPr>
    </w:p>
    <w:p w14:paraId="6A4A71BB" w14:textId="77777777" w:rsidR="00C853D1" w:rsidRPr="000725B5" w:rsidRDefault="00C853D1" w:rsidP="00DA3950">
      <w:pPr>
        <w:spacing w:after="0" w:line="360" w:lineRule="auto"/>
        <w:rPr>
          <w:bCs/>
        </w:rPr>
      </w:pPr>
      <w:r w:rsidRPr="000725B5">
        <w:rPr>
          <w:bCs/>
        </w:rPr>
        <w:t>Con fecha</w:t>
      </w:r>
      <w:r w:rsidR="00827B0C" w:rsidRPr="000725B5">
        <w:rPr>
          <w:bCs/>
        </w:rPr>
        <w:t xml:space="preserve"> </w:t>
      </w:r>
      <w:r w:rsidR="002415E1" w:rsidRPr="000725B5">
        <w:rPr>
          <w:bCs/>
        </w:rPr>
        <w:t>doce de noviembre de dos mil veintitrés</w:t>
      </w:r>
      <w:r w:rsidR="009773C5" w:rsidRPr="000725B5">
        <w:rPr>
          <w:bCs/>
        </w:rPr>
        <w:t>, se recibieron</w:t>
      </w:r>
      <w:r w:rsidRPr="000725B5">
        <w:rPr>
          <w:bCs/>
        </w:rPr>
        <w:t xml:space="preserve"> en este Instituto, a través del </w:t>
      </w:r>
      <w:r w:rsidRPr="000725B5">
        <w:rPr>
          <w:bCs/>
          <w:lang w:val="es-ES"/>
        </w:rPr>
        <w:t>Sistema de Acceso a la Información Mexiquense (SAIMEX)</w:t>
      </w:r>
      <w:r w:rsidRPr="000725B5">
        <w:rPr>
          <w:bCs/>
        </w:rPr>
        <w:t xml:space="preserve">, </w:t>
      </w:r>
      <w:r w:rsidR="002415E1" w:rsidRPr="000725B5">
        <w:rPr>
          <w:bCs/>
        </w:rPr>
        <w:t>tre</w:t>
      </w:r>
      <w:r w:rsidR="0079622B" w:rsidRPr="000725B5">
        <w:rPr>
          <w:bCs/>
        </w:rPr>
        <w:t>s</w:t>
      </w:r>
      <w:r w:rsidR="009773C5" w:rsidRPr="000725B5">
        <w:rPr>
          <w:bCs/>
        </w:rPr>
        <w:t xml:space="preserve"> </w:t>
      </w:r>
      <w:r w:rsidR="00BD2CC6" w:rsidRPr="000725B5">
        <w:rPr>
          <w:bCs/>
        </w:rPr>
        <w:t>Recurso</w:t>
      </w:r>
      <w:r w:rsidR="009773C5" w:rsidRPr="000725B5">
        <w:rPr>
          <w:bCs/>
        </w:rPr>
        <w:t>s</w:t>
      </w:r>
      <w:r w:rsidR="00BD2CC6" w:rsidRPr="000725B5">
        <w:rPr>
          <w:bCs/>
        </w:rPr>
        <w:t xml:space="preserve"> de Revisión interpuesto</w:t>
      </w:r>
      <w:r w:rsidR="009773C5" w:rsidRPr="000725B5">
        <w:rPr>
          <w:bCs/>
        </w:rPr>
        <w:t>s</w:t>
      </w:r>
      <w:r w:rsidR="00BD2CC6" w:rsidRPr="000725B5">
        <w:rPr>
          <w:bCs/>
        </w:rPr>
        <w:t xml:space="preserve"> por la parte Recurrente, en contra de la</w:t>
      </w:r>
      <w:r w:rsidR="009773C5" w:rsidRPr="000725B5">
        <w:rPr>
          <w:bCs/>
        </w:rPr>
        <w:t>s</w:t>
      </w:r>
      <w:r w:rsidR="00BD2CC6" w:rsidRPr="000725B5">
        <w:rPr>
          <w:bCs/>
        </w:rPr>
        <w:t xml:space="preserve"> respuesta</w:t>
      </w:r>
      <w:r w:rsidR="009773C5" w:rsidRPr="000725B5">
        <w:rPr>
          <w:bCs/>
        </w:rPr>
        <w:t>s</w:t>
      </w:r>
      <w:r w:rsidR="00BD2CC6" w:rsidRPr="000725B5">
        <w:rPr>
          <w:bCs/>
        </w:rPr>
        <w:t xml:space="preserve"> del Sujeto Obligado, a la</w:t>
      </w:r>
      <w:r w:rsidR="009773C5" w:rsidRPr="000725B5">
        <w:rPr>
          <w:bCs/>
        </w:rPr>
        <w:t>s</w:t>
      </w:r>
      <w:r w:rsidR="00BD2CC6" w:rsidRPr="000725B5">
        <w:rPr>
          <w:bCs/>
        </w:rPr>
        <w:t xml:space="preserve"> solicitud</w:t>
      </w:r>
      <w:r w:rsidR="009773C5" w:rsidRPr="000725B5">
        <w:rPr>
          <w:bCs/>
        </w:rPr>
        <w:t>es</w:t>
      </w:r>
      <w:r w:rsidR="00BD2CC6" w:rsidRPr="000725B5">
        <w:rPr>
          <w:bCs/>
        </w:rPr>
        <w:t xml:space="preserve"> de información, </w:t>
      </w:r>
      <w:r w:rsidR="009773C5" w:rsidRPr="000725B5">
        <w:rPr>
          <w:bCs/>
        </w:rPr>
        <w:t>como se muestra a continuación</w:t>
      </w:r>
      <w:r w:rsidRPr="000725B5">
        <w:rPr>
          <w:bCs/>
        </w:rPr>
        <w:t>:</w:t>
      </w:r>
    </w:p>
    <w:p w14:paraId="44FA0A38" w14:textId="77777777" w:rsidR="00C853D1" w:rsidRPr="000725B5" w:rsidRDefault="00C853D1" w:rsidP="00DA3950">
      <w:pPr>
        <w:spacing w:after="0" w:line="360" w:lineRule="auto"/>
        <w:rPr>
          <w:bCs/>
        </w:rPr>
      </w:pPr>
    </w:p>
    <w:tbl>
      <w:tblPr>
        <w:tblStyle w:val="Tablaconcuadrcula"/>
        <w:tblW w:w="9067" w:type="dxa"/>
        <w:tblLook w:val="04A0" w:firstRow="1" w:lastRow="0" w:firstColumn="1" w:lastColumn="0" w:noHBand="0" w:noVBand="1"/>
      </w:tblPr>
      <w:tblGrid>
        <w:gridCol w:w="9067"/>
      </w:tblGrid>
      <w:tr w:rsidR="002415E1" w:rsidRPr="000725B5" w14:paraId="51B0315D" w14:textId="77777777" w:rsidTr="00F10800">
        <w:tc>
          <w:tcPr>
            <w:tcW w:w="9067" w:type="dxa"/>
            <w:shd w:val="clear" w:color="auto" w:fill="D0CECE" w:themeFill="background2" w:themeFillShade="E6"/>
          </w:tcPr>
          <w:p w14:paraId="4766E6C7" w14:textId="77777777" w:rsidR="002415E1" w:rsidRPr="000725B5" w:rsidRDefault="002415E1" w:rsidP="00DA3950">
            <w:pPr>
              <w:tabs>
                <w:tab w:val="left" w:pos="567"/>
              </w:tabs>
              <w:spacing w:after="0" w:line="360" w:lineRule="auto"/>
              <w:ind w:right="-28"/>
              <w:contextualSpacing/>
              <w:jc w:val="center"/>
              <w:rPr>
                <w:rFonts w:eastAsia="Times New Roman" w:cs="Tahoma"/>
                <w:b/>
                <w:color w:val="auto"/>
                <w:sz w:val="20"/>
                <w:szCs w:val="20"/>
                <w:lang w:eastAsia="es-ES"/>
              </w:rPr>
            </w:pPr>
            <w:r w:rsidRPr="000725B5">
              <w:rPr>
                <w:rFonts w:eastAsia="Times New Roman" w:cs="Tahoma"/>
                <w:b/>
                <w:color w:val="auto"/>
                <w:sz w:val="20"/>
                <w:szCs w:val="20"/>
                <w:lang w:eastAsia="es-ES"/>
              </w:rPr>
              <w:t>RECURSOS DE REVISIÓN</w:t>
            </w:r>
          </w:p>
        </w:tc>
      </w:tr>
      <w:tr w:rsidR="002415E1" w:rsidRPr="000725B5" w14:paraId="6072837E" w14:textId="77777777" w:rsidTr="00F10800">
        <w:tc>
          <w:tcPr>
            <w:tcW w:w="9067" w:type="dxa"/>
          </w:tcPr>
          <w:p w14:paraId="6F62AB27" w14:textId="77777777" w:rsidR="002415E1" w:rsidRPr="000725B5" w:rsidRDefault="002415E1" w:rsidP="00DA3950">
            <w:pPr>
              <w:tabs>
                <w:tab w:val="left" w:pos="567"/>
              </w:tabs>
              <w:spacing w:after="0" w:line="360" w:lineRule="auto"/>
              <w:ind w:right="-28"/>
              <w:contextualSpacing/>
              <w:rPr>
                <w:rFonts w:cs="Tahoma"/>
                <w:b/>
                <w:bCs/>
                <w:color w:val="0D0D0D"/>
                <w:sz w:val="20"/>
                <w:szCs w:val="18"/>
                <w:lang w:val="es-MX"/>
              </w:rPr>
            </w:pPr>
            <w:r w:rsidRPr="000725B5">
              <w:rPr>
                <w:rFonts w:cs="Tahoma"/>
                <w:b/>
                <w:bCs/>
                <w:color w:val="0D0D0D"/>
                <w:sz w:val="20"/>
                <w:szCs w:val="18"/>
                <w:lang w:val="es-MX"/>
              </w:rPr>
              <w:t xml:space="preserve">07901/INFOEM/IP/RR/2023, </w:t>
            </w:r>
            <w:r w:rsidRPr="000725B5">
              <w:rPr>
                <w:rFonts w:cs="Tahoma"/>
                <w:bCs/>
                <w:color w:val="0D0D0D"/>
                <w:sz w:val="20"/>
                <w:szCs w:val="18"/>
                <w:lang w:val="es-MX"/>
              </w:rPr>
              <w:t xml:space="preserve">relacionado con la solicitud de información </w:t>
            </w:r>
            <w:r w:rsidRPr="000725B5">
              <w:rPr>
                <w:rFonts w:cs="Tahoma"/>
                <w:b/>
                <w:bCs/>
                <w:color w:val="0D0D0D"/>
                <w:sz w:val="20"/>
                <w:szCs w:val="18"/>
                <w:lang w:val="es-MX"/>
              </w:rPr>
              <w:t>00090/CCLEM/IP/2023</w:t>
            </w:r>
          </w:p>
          <w:p w14:paraId="374CE65D" w14:textId="77777777" w:rsidR="002415E1" w:rsidRPr="000725B5" w:rsidRDefault="002415E1" w:rsidP="00DA3950">
            <w:pPr>
              <w:spacing w:after="0" w:line="360" w:lineRule="auto"/>
              <w:ind w:left="567" w:right="567"/>
              <w:rPr>
                <w:bCs/>
                <w:i/>
                <w:sz w:val="20"/>
                <w:szCs w:val="20"/>
              </w:rPr>
            </w:pPr>
            <w:r w:rsidRPr="000725B5">
              <w:rPr>
                <w:b/>
                <w:bCs/>
                <w:i/>
                <w:sz w:val="20"/>
                <w:szCs w:val="20"/>
              </w:rPr>
              <w:t>“ACTO IMPUGNADO</w:t>
            </w:r>
          </w:p>
          <w:p w14:paraId="1C2E468B" w14:textId="77777777" w:rsidR="002415E1" w:rsidRPr="000725B5" w:rsidRDefault="002415E1" w:rsidP="00DA3950">
            <w:pPr>
              <w:spacing w:after="0" w:line="360" w:lineRule="auto"/>
              <w:ind w:left="567" w:right="567"/>
              <w:rPr>
                <w:i/>
                <w:sz w:val="20"/>
                <w:szCs w:val="20"/>
              </w:rPr>
            </w:pPr>
            <w:r w:rsidRPr="000725B5">
              <w:rPr>
                <w:i/>
                <w:sz w:val="20"/>
                <w:szCs w:val="20"/>
                <w:lang w:val="es-MX"/>
              </w:rPr>
              <w:t>Oficio Número: 209C0201000200S-134/2023 Toluca, Estado de México: 23 de octubre de 2023 Solicitud de información pública con número de folio 00090/CCLEM/IP/2023, de fecha 4 de octubre del año en curso, presentada por usted a través del Sistema de Acceso a la Información Mexiquense (SAIMEX)</w:t>
            </w:r>
            <w:r w:rsidRPr="000725B5">
              <w:rPr>
                <w:i/>
                <w:sz w:val="20"/>
                <w:szCs w:val="20"/>
              </w:rPr>
              <w:t>”</w:t>
            </w:r>
          </w:p>
          <w:p w14:paraId="36550449" w14:textId="77777777" w:rsidR="002415E1" w:rsidRPr="000725B5" w:rsidRDefault="002415E1" w:rsidP="00DA3950">
            <w:pPr>
              <w:spacing w:after="0" w:line="360" w:lineRule="auto"/>
              <w:ind w:left="567" w:right="567"/>
              <w:rPr>
                <w:b/>
                <w:i/>
                <w:sz w:val="20"/>
                <w:szCs w:val="20"/>
              </w:rPr>
            </w:pPr>
            <w:r w:rsidRPr="000725B5">
              <w:rPr>
                <w:b/>
                <w:i/>
                <w:sz w:val="20"/>
                <w:szCs w:val="20"/>
              </w:rPr>
              <w:t>“RAZONES O MOTIVOS DE LA INCONFORMIDAD</w:t>
            </w:r>
          </w:p>
          <w:p w14:paraId="76922A6D" w14:textId="77777777" w:rsidR="002415E1" w:rsidRPr="000725B5" w:rsidRDefault="002415E1" w:rsidP="00DA3950">
            <w:pPr>
              <w:spacing w:after="0" w:line="360" w:lineRule="auto"/>
              <w:ind w:left="567" w:right="567"/>
              <w:rPr>
                <w:rFonts w:eastAsia="Times New Roman"/>
                <w:i/>
                <w:sz w:val="20"/>
                <w:szCs w:val="20"/>
                <w:lang w:eastAsia="es-ES"/>
              </w:rPr>
            </w:pPr>
            <w:r w:rsidRPr="000725B5">
              <w:rPr>
                <w:i/>
                <w:sz w:val="20"/>
                <w:szCs w:val="20"/>
              </w:rPr>
              <w:t xml:space="preserve">"Considero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El sujeto obligado no manifiesta el motivo por el cual no genero la información solicitada cuando era su deber, ya que el artículo 108 de la Constitución Política Federal, en su último párrafo, establece la obligación de los servidores públicos a presentar, bajo protesta de decir verdad, su declaración de intereses o posible conflicto de intereses. El sujeto obligado no señala de forma pormenorizada en que archivos o documentos realizo la búsqueda de la información para tener por colmada la exhaustividad que señala. El sujeto no remite informes de las diversas dependencias para que proporcionara la información, para apoyar su negativa a proporcionar la información. No señala los motivos y fundamentos, por los cuales, al momento no tiene la declaración de intereses de los servidores públicos si es una obligación de los mismos ante la institución. No señala el sujeto obligado el motivo y fundamento por los que no tiene la declaración de intereses de los servidores públicos de esa institución.” </w:t>
            </w:r>
            <w:r w:rsidRPr="000725B5">
              <w:rPr>
                <w:rFonts w:eastAsia="Times New Roman"/>
                <w:i/>
                <w:sz w:val="20"/>
                <w:szCs w:val="20"/>
                <w:lang w:eastAsia="es-ES"/>
              </w:rPr>
              <w:t xml:space="preserve"> </w:t>
            </w:r>
          </w:p>
        </w:tc>
      </w:tr>
      <w:tr w:rsidR="002415E1" w:rsidRPr="000725B5" w14:paraId="20E40169" w14:textId="77777777" w:rsidTr="00F10800">
        <w:tc>
          <w:tcPr>
            <w:tcW w:w="9067" w:type="dxa"/>
          </w:tcPr>
          <w:p w14:paraId="242B6832" w14:textId="77777777" w:rsidR="002415E1" w:rsidRPr="000725B5" w:rsidRDefault="002415E1" w:rsidP="00DA3950">
            <w:pPr>
              <w:tabs>
                <w:tab w:val="left" w:pos="567"/>
              </w:tabs>
              <w:spacing w:after="0" w:line="360" w:lineRule="auto"/>
              <w:ind w:right="-28"/>
              <w:contextualSpacing/>
              <w:rPr>
                <w:rFonts w:cs="Tahoma"/>
                <w:b/>
                <w:bCs/>
                <w:color w:val="0D0D0D"/>
                <w:sz w:val="20"/>
                <w:szCs w:val="18"/>
                <w:lang w:val="es-MX"/>
              </w:rPr>
            </w:pPr>
            <w:r w:rsidRPr="000725B5">
              <w:rPr>
                <w:rFonts w:cs="Tahoma"/>
                <w:b/>
                <w:bCs/>
                <w:color w:val="0D0D0D"/>
                <w:sz w:val="20"/>
                <w:szCs w:val="18"/>
                <w:lang w:val="es-MX"/>
              </w:rPr>
              <w:t xml:space="preserve">07903/INFOEM/IP/RR/2023, </w:t>
            </w:r>
            <w:r w:rsidRPr="000725B5">
              <w:rPr>
                <w:rFonts w:cs="Tahoma"/>
                <w:bCs/>
                <w:color w:val="0D0D0D"/>
                <w:sz w:val="20"/>
                <w:szCs w:val="18"/>
                <w:lang w:val="es-MX"/>
              </w:rPr>
              <w:t xml:space="preserve">relacionado con la solicitud de información </w:t>
            </w:r>
            <w:r w:rsidRPr="000725B5">
              <w:rPr>
                <w:rFonts w:cs="Tahoma"/>
                <w:b/>
                <w:bCs/>
                <w:color w:val="0D0D0D"/>
                <w:sz w:val="20"/>
                <w:szCs w:val="18"/>
                <w:lang w:val="es-MX"/>
              </w:rPr>
              <w:t>00092/CCLEM/IP/2023</w:t>
            </w:r>
          </w:p>
          <w:p w14:paraId="3048FD76" w14:textId="77777777" w:rsidR="002415E1" w:rsidRPr="000725B5" w:rsidRDefault="002415E1" w:rsidP="00DA3950">
            <w:pPr>
              <w:spacing w:after="0" w:line="360" w:lineRule="auto"/>
              <w:ind w:left="567" w:right="567"/>
              <w:rPr>
                <w:bCs/>
                <w:i/>
                <w:sz w:val="20"/>
                <w:szCs w:val="20"/>
              </w:rPr>
            </w:pPr>
            <w:r w:rsidRPr="000725B5">
              <w:rPr>
                <w:b/>
                <w:bCs/>
                <w:i/>
                <w:sz w:val="20"/>
                <w:szCs w:val="20"/>
              </w:rPr>
              <w:t>“ACTO IMPUGNADO</w:t>
            </w:r>
          </w:p>
          <w:p w14:paraId="7B3073A7" w14:textId="77777777" w:rsidR="002415E1" w:rsidRPr="000725B5" w:rsidRDefault="002415E1" w:rsidP="00DA3950">
            <w:pPr>
              <w:spacing w:after="0" w:line="360" w:lineRule="auto"/>
              <w:ind w:left="567" w:right="567"/>
              <w:rPr>
                <w:i/>
                <w:sz w:val="20"/>
                <w:szCs w:val="20"/>
              </w:rPr>
            </w:pPr>
            <w:r w:rsidRPr="000725B5">
              <w:rPr>
                <w:i/>
                <w:sz w:val="20"/>
                <w:szCs w:val="20"/>
                <w:lang w:val="es-MX"/>
              </w:rPr>
              <w:t>Oficio Número: 209C0201000200S-136/2023 Toluca, Estado de México: 23 de octubre de 2023 Solicitud de información pública con número de folio 00092/CCLEM/IP/2023, de fecha 4 de octubre del año en curso, presentada por usted a través del Sistema de Acceso a la Información Mexiquense (SAIMEX)</w:t>
            </w:r>
            <w:r w:rsidRPr="000725B5">
              <w:rPr>
                <w:i/>
                <w:sz w:val="20"/>
                <w:szCs w:val="20"/>
              </w:rPr>
              <w:t>”</w:t>
            </w:r>
          </w:p>
          <w:p w14:paraId="0CD1BB11" w14:textId="77777777" w:rsidR="002415E1" w:rsidRPr="000725B5" w:rsidRDefault="002415E1" w:rsidP="00DA3950">
            <w:pPr>
              <w:spacing w:after="0" w:line="360" w:lineRule="auto"/>
              <w:ind w:left="567" w:right="567"/>
              <w:rPr>
                <w:b/>
                <w:i/>
                <w:sz w:val="20"/>
                <w:szCs w:val="20"/>
              </w:rPr>
            </w:pPr>
            <w:r w:rsidRPr="000725B5">
              <w:rPr>
                <w:b/>
                <w:i/>
                <w:sz w:val="20"/>
                <w:szCs w:val="20"/>
              </w:rPr>
              <w:t>“RAZONES O MOTIVOS DE LA INCONFORMIDAD</w:t>
            </w:r>
          </w:p>
          <w:p w14:paraId="65023624" w14:textId="77777777" w:rsidR="002415E1" w:rsidRPr="000725B5" w:rsidRDefault="002415E1" w:rsidP="00DA3950">
            <w:pPr>
              <w:spacing w:after="0" w:line="360" w:lineRule="auto"/>
              <w:ind w:left="567" w:right="567"/>
              <w:rPr>
                <w:rFonts w:eastAsia="Times New Roman"/>
                <w:i/>
                <w:sz w:val="20"/>
                <w:szCs w:val="20"/>
                <w:lang w:eastAsia="es-ES"/>
              </w:rPr>
            </w:pPr>
            <w:r w:rsidRPr="000725B5">
              <w:rPr>
                <w:i/>
                <w:sz w:val="20"/>
                <w:szCs w:val="20"/>
              </w:rPr>
              <w:t>"Considero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Simula el sujeto obligado que no tiene documentos relevantes a mi petición, cuando es su obligación generarlos, pues su obligación nace de la misma constitución que señala el artículo 108 de la Constitución Política Federal, en su último párrafo, por lo que al negar la declaración de intereses que están obligados a rendir sus servidores públicos, también pretende el sujeto obligado negar la obligación que tiene de adoptar medidas prácticas para eliminar el nepotismos dentro de su institución, con lo que no solo pretende sorprender al solicitante sino también al instituto de transparencias, motivo por los cuales esta autoridad tiene la obligación de impedir que el sujeto obligado impida el acceso de los ciudadanos a la información publica que debe poseer. El sujeto obligado no manifiesta el motivo por el cual no genero la información solicitada cuando era su deber, ya que el artículo 108 de la Constitución Política Federal, en su último párrafo, establece la obligación de los servidores públicos a presentar, bajo protesta de decir verdad, su declaración de intereses o posible conflicto de intereses. El sujeto obligado no señala de forma pormenorizada en que archivos o documentos realizo la búsqueda de la información para tener por colmada la exhaustividad que señala. El sujeto no remite informes de las diversas dependencias para que proporcionara la información, para apoyar su negativa a proporcionar la información. No señala los motivos y fundamentos, por los cuales, al momento no tiene la declaración de intereses de los servidores públicos si es una obligación de los mismos ante la institución. No señala el sujeto obligado el motivo y fundamento por los que no tiene la declaración de intereses de los servidores públicos de esa institución.” (Sic)</w:t>
            </w:r>
          </w:p>
        </w:tc>
      </w:tr>
      <w:tr w:rsidR="002415E1" w:rsidRPr="000725B5" w14:paraId="3423166B" w14:textId="77777777" w:rsidTr="00F10800">
        <w:tc>
          <w:tcPr>
            <w:tcW w:w="9067" w:type="dxa"/>
          </w:tcPr>
          <w:p w14:paraId="6616D60F" w14:textId="77777777" w:rsidR="002415E1" w:rsidRPr="000725B5" w:rsidRDefault="002415E1" w:rsidP="00DA3950">
            <w:pPr>
              <w:tabs>
                <w:tab w:val="left" w:pos="567"/>
              </w:tabs>
              <w:spacing w:after="0" w:line="360" w:lineRule="auto"/>
              <w:ind w:right="-28"/>
              <w:contextualSpacing/>
              <w:rPr>
                <w:rFonts w:cs="Tahoma"/>
                <w:b/>
                <w:bCs/>
                <w:color w:val="0D0D0D"/>
                <w:sz w:val="20"/>
                <w:szCs w:val="18"/>
                <w:lang w:val="es-MX"/>
              </w:rPr>
            </w:pPr>
            <w:r w:rsidRPr="000725B5">
              <w:rPr>
                <w:rFonts w:cs="Tahoma"/>
                <w:b/>
                <w:bCs/>
                <w:color w:val="0D0D0D"/>
                <w:sz w:val="20"/>
                <w:szCs w:val="18"/>
                <w:lang w:val="es-MX"/>
              </w:rPr>
              <w:t xml:space="preserve">07905/INFOEM/IP/RR/2023, </w:t>
            </w:r>
            <w:r w:rsidRPr="000725B5">
              <w:rPr>
                <w:rFonts w:cs="Tahoma"/>
                <w:bCs/>
                <w:color w:val="0D0D0D"/>
                <w:sz w:val="20"/>
                <w:szCs w:val="18"/>
                <w:lang w:val="es-MX"/>
              </w:rPr>
              <w:t xml:space="preserve">relacionado con la solicitud de información </w:t>
            </w:r>
            <w:r w:rsidRPr="000725B5">
              <w:rPr>
                <w:rFonts w:cs="Tahoma"/>
                <w:b/>
                <w:bCs/>
                <w:color w:val="0D0D0D"/>
                <w:sz w:val="20"/>
                <w:szCs w:val="18"/>
                <w:lang w:val="es-MX"/>
              </w:rPr>
              <w:t>00094/CCLEM/IP/2023</w:t>
            </w:r>
          </w:p>
          <w:p w14:paraId="151EF124" w14:textId="77777777" w:rsidR="002415E1" w:rsidRPr="000725B5" w:rsidRDefault="002415E1" w:rsidP="00DA3950">
            <w:pPr>
              <w:spacing w:after="0" w:line="360" w:lineRule="auto"/>
              <w:ind w:left="567" w:right="567"/>
              <w:rPr>
                <w:bCs/>
                <w:i/>
                <w:sz w:val="20"/>
                <w:szCs w:val="20"/>
              </w:rPr>
            </w:pPr>
            <w:r w:rsidRPr="000725B5">
              <w:rPr>
                <w:b/>
                <w:bCs/>
                <w:i/>
                <w:sz w:val="20"/>
                <w:szCs w:val="20"/>
              </w:rPr>
              <w:t>“ACTO IMPUGNADO</w:t>
            </w:r>
          </w:p>
          <w:p w14:paraId="5F15B6F0" w14:textId="77777777" w:rsidR="002415E1" w:rsidRPr="000725B5" w:rsidRDefault="002415E1" w:rsidP="00DA3950">
            <w:pPr>
              <w:spacing w:after="0" w:line="360" w:lineRule="auto"/>
              <w:ind w:left="567" w:right="567"/>
              <w:rPr>
                <w:i/>
                <w:sz w:val="20"/>
                <w:szCs w:val="20"/>
              </w:rPr>
            </w:pPr>
            <w:r w:rsidRPr="000725B5">
              <w:rPr>
                <w:i/>
                <w:sz w:val="20"/>
                <w:szCs w:val="20"/>
                <w:lang w:val="es-MX"/>
              </w:rPr>
              <w:t>Oficio Número: 209C0201000200S-138/2023 Toluca, Estado de México: 23 de octubre de 2023 Solicitud de información pública con número de folio 00094/CCLEM/IP/2023, de fecha 4 de octubre del año en curso, presentada por usted a través del Sistema de Acceso a la Información Mexiquense (SAIMEX)</w:t>
            </w:r>
            <w:r w:rsidRPr="000725B5">
              <w:rPr>
                <w:i/>
                <w:sz w:val="20"/>
                <w:szCs w:val="20"/>
              </w:rPr>
              <w:t>”</w:t>
            </w:r>
          </w:p>
          <w:p w14:paraId="5F17EC41" w14:textId="77777777" w:rsidR="002415E1" w:rsidRPr="000725B5" w:rsidRDefault="002415E1" w:rsidP="00DA3950">
            <w:pPr>
              <w:spacing w:after="0" w:line="360" w:lineRule="auto"/>
              <w:ind w:left="567" w:right="567"/>
              <w:rPr>
                <w:b/>
                <w:i/>
                <w:sz w:val="20"/>
                <w:szCs w:val="20"/>
              </w:rPr>
            </w:pPr>
            <w:r w:rsidRPr="000725B5">
              <w:rPr>
                <w:b/>
                <w:i/>
                <w:sz w:val="20"/>
                <w:szCs w:val="20"/>
              </w:rPr>
              <w:t>“RAZONES O MOTIVOS DE LA INCONFORMIDAD</w:t>
            </w:r>
          </w:p>
          <w:p w14:paraId="33CF5600" w14:textId="77777777" w:rsidR="002415E1" w:rsidRPr="000725B5" w:rsidRDefault="002415E1" w:rsidP="00DA3950">
            <w:pPr>
              <w:spacing w:after="0" w:line="360" w:lineRule="auto"/>
              <w:ind w:left="567" w:right="567"/>
              <w:rPr>
                <w:rFonts w:cs="Tahoma"/>
                <w:b/>
                <w:bCs/>
                <w:color w:val="0D0D0D"/>
                <w:sz w:val="20"/>
                <w:szCs w:val="18"/>
              </w:rPr>
            </w:pPr>
            <w:r w:rsidRPr="000725B5">
              <w:rPr>
                <w:i/>
                <w:sz w:val="20"/>
                <w:szCs w:val="20"/>
              </w:rPr>
              <w:t>"Considero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Simula el sujeto obligado que no tiene documentos relevantes a mi petición, cuando es su obligación generarlos, pues su obligación nace de la misma constitución que señala el artículo 108 de la Constitución Política Federal, en su último párrafo, por lo que al negar la declaración de intereses que están obligados a rendir sus servidores públicos, también pretende el sujeto obligado negar la obligación que tiene de adoptar medidas prácticas para eliminar el nepotismos dentro de su institución, con lo que no solo pretende sorprender al solicitante sino también al instituto de transparencias, motivo por los cuales esta autoridad tiene la obligación de impedir que el sujeto obligado impida el acceso de los ciudadanos a la información publica que debe poseer. El sujeto obligado no manifiesta el motivo por el cual no genero la información solicitada cuando era su deber, ya que el artículo 108 de la Constitución Política Federal, en su último párrafo, establece la obligación de los servidores públicos a presentar, bajo protesta de decir verdad, su declaración de intereses o posible conflicto de intereses. El sujeto obligado no señala de forma pormenorizada en que archivos o documentos realizo la búsqueda de la información para tener por colmada la exhaustividad que señala. El sujeto no remite informes de las diversas dependencias para que proporcionara la información, para apoyar su negativa a proporcionar la información. No señala los motivos y fundamentos, por los cuales, al momento no tiene la declaración de intereses de los servidores públicos si es una obligación de los mismos ante la institución. No señala el sujeto obligado el motivo y fundamento por los que no tiene la declaración de intereses de los servidores públicos de esa institución. El sujeto obligado, tiene la obligación que verificar si sus servidores públicos al momento de su contratación no un conflicto de intereses o parentesco con otros servidores de la misma institución y para ello debe tener la declaración de conflictos de interés, por lo que el hecho de no negar tenerla dentro de los expedientes o documentos de los servidores públicos presentaron además de violentar el derecho de información incumple con la norma constitucional que obliga a que al contratar a los servidores públicos tiene que declarar sus intereses bajo protesta de decir verdad, motivo por el cual esta autoridad debe obligar a dicho sujeto obligado a proporcionar al ente a proporcionar la información como le fue requerida. El ente obligado asume que toda la información generada en los procedimiento de conciliación contienen únicamente información confidencial sin observar que dichos expedientes también contienen información publica, la cual tiene obligación de proporcionar al solicitante de información, por lo que al negar hacerlo en la respuesta que emite impide tener acceso a la información publica de los expedientes que menciona, ya que no clasifica la información confidencial y la información publica, negando la información sin distinguir una de otra por lo que con dicho presupuesto viola mi derecho de acceso a la información publica.”</w:t>
            </w:r>
            <w:r w:rsidR="00CD1D2B" w:rsidRPr="000725B5">
              <w:rPr>
                <w:i/>
                <w:sz w:val="20"/>
                <w:szCs w:val="20"/>
              </w:rPr>
              <w:t>(</w:t>
            </w:r>
            <w:r w:rsidRPr="000725B5">
              <w:rPr>
                <w:i/>
                <w:sz w:val="20"/>
                <w:szCs w:val="20"/>
              </w:rPr>
              <w:t>Sic)</w:t>
            </w:r>
          </w:p>
        </w:tc>
      </w:tr>
    </w:tbl>
    <w:p w14:paraId="411FC73C" w14:textId="77777777" w:rsidR="00AB1B66" w:rsidRPr="000725B5" w:rsidRDefault="00AB1B66" w:rsidP="00DA3950">
      <w:pPr>
        <w:spacing w:after="0" w:line="360" w:lineRule="auto"/>
        <w:ind w:left="567" w:right="567"/>
        <w:rPr>
          <w:i/>
          <w:sz w:val="20"/>
          <w:szCs w:val="20"/>
        </w:rPr>
      </w:pPr>
    </w:p>
    <w:p w14:paraId="7B2B23C2" w14:textId="1593C121" w:rsidR="00C853D1" w:rsidRPr="000725B5" w:rsidRDefault="00CD1D2B" w:rsidP="00DA3950">
      <w:pPr>
        <w:spacing w:after="0" w:line="360" w:lineRule="auto"/>
        <w:rPr>
          <w:b/>
          <w:bCs/>
        </w:rPr>
      </w:pPr>
      <w:r w:rsidRPr="000725B5">
        <w:rPr>
          <w:b/>
        </w:rPr>
        <w:t>I</w:t>
      </w:r>
      <w:r w:rsidR="00563F0B" w:rsidRPr="000725B5">
        <w:rPr>
          <w:b/>
        </w:rPr>
        <w:t>V</w:t>
      </w:r>
      <w:r w:rsidR="00C853D1" w:rsidRPr="000725B5">
        <w:rPr>
          <w:b/>
        </w:rPr>
        <w:t xml:space="preserve">. </w:t>
      </w:r>
      <w:r w:rsidR="00C853D1" w:rsidRPr="000725B5">
        <w:rPr>
          <w:b/>
          <w:bCs/>
        </w:rPr>
        <w:t>Trámite de</w:t>
      </w:r>
      <w:r w:rsidR="00F43DF7" w:rsidRPr="000725B5">
        <w:rPr>
          <w:b/>
          <w:bCs/>
        </w:rPr>
        <w:t xml:space="preserve"> </w:t>
      </w:r>
      <w:r w:rsidR="00C853D1" w:rsidRPr="000725B5">
        <w:rPr>
          <w:b/>
          <w:bCs/>
        </w:rPr>
        <w:t>l</w:t>
      </w:r>
      <w:r w:rsidR="00F43DF7" w:rsidRPr="000725B5">
        <w:rPr>
          <w:b/>
          <w:bCs/>
        </w:rPr>
        <w:t>os</w:t>
      </w:r>
      <w:r w:rsidR="00C853D1" w:rsidRPr="000725B5">
        <w:rPr>
          <w:b/>
          <w:bCs/>
        </w:rPr>
        <w:t xml:space="preserve"> </w:t>
      </w:r>
      <w:r w:rsidR="00C853D1" w:rsidRPr="000725B5">
        <w:rPr>
          <w:b/>
        </w:rPr>
        <w:t>Recurso</w:t>
      </w:r>
      <w:r w:rsidR="00F43DF7" w:rsidRPr="000725B5">
        <w:rPr>
          <w:b/>
        </w:rPr>
        <w:t>s</w:t>
      </w:r>
      <w:r w:rsidR="00C853D1" w:rsidRPr="000725B5">
        <w:rPr>
          <w:b/>
        </w:rPr>
        <w:t xml:space="preserve"> de Revisión </w:t>
      </w:r>
      <w:r w:rsidR="00C853D1" w:rsidRPr="000725B5">
        <w:rPr>
          <w:b/>
          <w:bCs/>
        </w:rPr>
        <w:t>ante este Instituto</w:t>
      </w:r>
    </w:p>
    <w:p w14:paraId="4107B6F2" w14:textId="77777777" w:rsidR="00C853D1" w:rsidRPr="000725B5" w:rsidRDefault="00C853D1" w:rsidP="00DA3950">
      <w:pPr>
        <w:spacing w:after="0" w:line="360" w:lineRule="auto"/>
        <w:rPr>
          <w:b/>
          <w:bCs/>
        </w:rPr>
      </w:pPr>
    </w:p>
    <w:p w14:paraId="60024A4A" w14:textId="77777777" w:rsidR="00D6623C" w:rsidRPr="000725B5" w:rsidRDefault="00C853D1" w:rsidP="00DA3950">
      <w:pPr>
        <w:spacing w:after="0" w:line="360" w:lineRule="auto"/>
        <w:rPr>
          <w:bCs/>
        </w:rPr>
      </w:pPr>
      <w:r w:rsidRPr="000725B5">
        <w:rPr>
          <w:b/>
          <w:bCs/>
        </w:rPr>
        <w:t>a) Turno de</w:t>
      </w:r>
      <w:r w:rsidR="00D6623C" w:rsidRPr="000725B5">
        <w:rPr>
          <w:b/>
          <w:bCs/>
        </w:rPr>
        <w:t xml:space="preserve"> </w:t>
      </w:r>
      <w:r w:rsidRPr="000725B5">
        <w:rPr>
          <w:b/>
          <w:bCs/>
        </w:rPr>
        <w:t>l</w:t>
      </w:r>
      <w:r w:rsidR="00D6623C" w:rsidRPr="000725B5">
        <w:rPr>
          <w:b/>
          <w:bCs/>
        </w:rPr>
        <w:t>os</w:t>
      </w:r>
      <w:r w:rsidRPr="000725B5">
        <w:rPr>
          <w:b/>
          <w:bCs/>
        </w:rPr>
        <w:t xml:space="preserve"> Medio</w:t>
      </w:r>
      <w:r w:rsidR="00D6623C" w:rsidRPr="000725B5">
        <w:rPr>
          <w:b/>
          <w:bCs/>
        </w:rPr>
        <w:t>s</w:t>
      </w:r>
      <w:r w:rsidRPr="000725B5">
        <w:rPr>
          <w:b/>
          <w:bCs/>
        </w:rPr>
        <w:t xml:space="preserve"> de Impugnación. </w:t>
      </w:r>
      <w:r w:rsidR="00D6623C" w:rsidRPr="000725B5">
        <w:rPr>
          <w:bCs/>
        </w:rPr>
        <w:t xml:space="preserve">El </w:t>
      </w:r>
      <w:r w:rsidR="00787576" w:rsidRPr="000725B5">
        <w:rPr>
          <w:bCs/>
          <w:iCs/>
        </w:rPr>
        <w:t>doce de noviembre de dos mil veintitrés</w:t>
      </w:r>
      <w:r w:rsidR="00D6623C" w:rsidRPr="000725B5">
        <w:rPr>
          <w:bCs/>
        </w:rPr>
        <w:t xml:space="preserve">, el </w:t>
      </w:r>
      <w:r w:rsidR="00D6623C" w:rsidRPr="000725B5">
        <w:rPr>
          <w:bCs/>
          <w:lang w:val="es-ES"/>
        </w:rPr>
        <w:t>Sistema de Acceso a la Información Mexiquense (SAIMEX),</w:t>
      </w:r>
      <w:r w:rsidR="00D6623C" w:rsidRPr="000725B5">
        <w:rPr>
          <w:bCs/>
        </w:rPr>
        <w:t xml:space="preserve"> asignó los Recursos de Revisión con base en el sistema aprobado por el Pleno de este Órgano Garante y los turnó para los efectos del artículo 185, fracción I, de la Ley de Transparencia y Acceso a la Información Pública del Estado de México y Municipios, de la siguiente manera:</w:t>
      </w:r>
    </w:p>
    <w:p w14:paraId="52E8D3B2" w14:textId="77777777" w:rsidR="00095F8F" w:rsidRPr="000725B5" w:rsidRDefault="00095F8F" w:rsidP="00DA3950">
      <w:pPr>
        <w:spacing w:after="0" w:line="360" w:lineRule="auto"/>
        <w:rPr>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676"/>
        <w:gridCol w:w="3266"/>
      </w:tblGrid>
      <w:tr w:rsidR="00D6623C" w:rsidRPr="000725B5" w14:paraId="5EFBB687" w14:textId="77777777" w:rsidTr="0072201B">
        <w:trPr>
          <w:trHeight w:val="283"/>
        </w:trPr>
        <w:tc>
          <w:tcPr>
            <w:tcW w:w="2984" w:type="dxa"/>
            <w:shd w:val="clear" w:color="auto" w:fill="A6A6A6"/>
          </w:tcPr>
          <w:p w14:paraId="490E3333" w14:textId="77777777" w:rsidR="00D6623C" w:rsidRPr="000725B5" w:rsidRDefault="00D6623C" w:rsidP="00DA3950">
            <w:pPr>
              <w:spacing w:after="0" w:line="360" w:lineRule="auto"/>
              <w:rPr>
                <w:b/>
                <w:bCs/>
                <w:sz w:val="20"/>
                <w:lang w:val="es-ES"/>
              </w:rPr>
            </w:pPr>
            <w:r w:rsidRPr="000725B5">
              <w:rPr>
                <w:b/>
                <w:bCs/>
                <w:sz w:val="20"/>
                <w:lang w:val="es-ES"/>
              </w:rPr>
              <w:t>Solicitud</w:t>
            </w:r>
          </w:p>
        </w:tc>
        <w:tc>
          <w:tcPr>
            <w:tcW w:w="2676" w:type="dxa"/>
            <w:shd w:val="clear" w:color="auto" w:fill="A6A6A6"/>
          </w:tcPr>
          <w:p w14:paraId="40CEF5B5" w14:textId="77777777" w:rsidR="00D6623C" w:rsidRPr="000725B5" w:rsidRDefault="00D6623C" w:rsidP="00DA3950">
            <w:pPr>
              <w:spacing w:after="0" w:line="360" w:lineRule="auto"/>
              <w:rPr>
                <w:b/>
                <w:bCs/>
                <w:sz w:val="20"/>
                <w:lang w:val="es-ES"/>
              </w:rPr>
            </w:pPr>
            <w:r w:rsidRPr="000725B5">
              <w:rPr>
                <w:b/>
                <w:bCs/>
                <w:sz w:val="20"/>
                <w:lang w:val="es-ES"/>
              </w:rPr>
              <w:t>Recursos</w:t>
            </w:r>
          </w:p>
        </w:tc>
        <w:tc>
          <w:tcPr>
            <w:tcW w:w="3266" w:type="dxa"/>
            <w:shd w:val="clear" w:color="auto" w:fill="A6A6A6"/>
          </w:tcPr>
          <w:p w14:paraId="5EB4F3D9" w14:textId="77777777" w:rsidR="00D6623C" w:rsidRPr="000725B5" w:rsidRDefault="00D6623C" w:rsidP="00DA3950">
            <w:pPr>
              <w:spacing w:after="0" w:line="360" w:lineRule="auto"/>
              <w:rPr>
                <w:b/>
                <w:bCs/>
                <w:sz w:val="20"/>
                <w:lang w:val="es-ES"/>
              </w:rPr>
            </w:pPr>
            <w:r w:rsidRPr="000725B5">
              <w:rPr>
                <w:b/>
                <w:bCs/>
                <w:sz w:val="20"/>
                <w:lang w:val="es-ES"/>
              </w:rPr>
              <w:t>Comisionado</w:t>
            </w:r>
          </w:p>
        </w:tc>
      </w:tr>
      <w:tr w:rsidR="00D6623C" w:rsidRPr="000725B5" w14:paraId="6A51CDE2" w14:textId="77777777" w:rsidTr="0072201B">
        <w:trPr>
          <w:trHeight w:val="302"/>
        </w:trPr>
        <w:tc>
          <w:tcPr>
            <w:tcW w:w="2984" w:type="dxa"/>
            <w:shd w:val="clear" w:color="auto" w:fill="auto"/>
          </w:tcPr>
          <w:p w14:paraId="79964C0E" w14:textId="77777777" w:rsidR="00D6623C" w:rsidRPr="000725B5" w:rsidRDefault="00787576" w:rsidP="00DA3950">
            <w:pPr>
              <w:spacing w:after="0" w:line="360" w:lineRule="auto"/>
              <w:rPr>
                <w:bCs/>
                <w:sz w:val="20"/>
                <w:lang w:val="es-ES"/>
              </w:rPr>
            </w:pPr>
            <w:r w:rsidRPr="000725B5">
              <w:rPr>
                <w:bCs/>
                <w:sz w:val="20"/>
                <w:lang w:val="es-ES"/>
              </w:rPr>
              <w:t>00090/CCLEM/IP/2023</w:t>
            </w:r>
          </w:p>
        </w:tc>
        <w:tc>
          <w:tcPr>
            <w:tcW w:w="2676" w:type="dxa"/>
            <w:shd w:val="clear" w:color="auto" w:fill="auto"/>
          </w:tcPr>
          <w:p w14:paraId="15F0AE53" w14:textId="77777777" w:rsidR="00D6623C" w:rsidRPr="000725B5" w:rsidRDefault="00787576" w:rsidP="00DA3950">
            <w:pPr>
              <w:spacing w:after="0" w:line="360" w:lineRule="auto"/>
              <w:rPr>
                <w:bCs/>
                <w:sz w:val="20"/>
                <w:lang w:val="es-ES"/>
              </w:rPr>
            </w:pPr>
            <w:r w:rsidRPr="000725B5">
              <w:rPr>
                <w:bCs/>
                <w:sz w:val="20"/>
                <w:lang w:val="es-ES"/>
              </w:rPr>
              <w:t>07901/INFOEM/IP/RR/2023</w:t>
            </w:r>
          </w:p>
        </w:tc>
        <w:tc>
          <w:tcPr>
            <w:tcW w:w="3266" w:type="dxa"/>
            <w:shd w:val="clear" w:color="auto" w:fill="auto"/>
          </w:tcPr>
          <w:p w14:paraId="4D5C55BB" w14:textId="77777777" w:rsidR="00D6623C" w:rsidRPr="000725B5" w:rsidRDefault="00787576" w:rsidP="00DA3950">
            <w:pPr>
              <w:spacing w:after="0" w:line="360" w:lineRule="auto"/>
              <w:rPr>
                <w:bCs/>
                <w:sz w:val="20"/>
                <w:lang w:val="es-ES"/>
              </w:rPr>
            </w:pPr>
            <w:r w:rsidRPr="000725B5">
              <w:rPr>
                <w:bCs/>
                <w:sz w:val="20"/>
                <w:lang w:val="es-ES"/>
              </w:rPr>
              <w:t>Luis Gustavo Parra Noriega</w:t>
            </w:r>
          </w:p>
        </w:tc>
      </w:tr>
      <w:tr w:rsidR="00D6623C" w:rsidRPr="000725B5" w14:paraId="655593EB" w14:textId="77777777" w:rsidTr="0072201B">
        <w:trPr>
          <w:trHeight w:val="302"/>
        </w:trPr>
        <w:tc>
          <w:tcPr>
            <w:tcW w:w="2984" w:type="dxa"/>
            <w:shd w:val="clear" w:color="auto" w:fill="auto"/>
          </w:tcPr>
          <w:p w14:paraId="5F5446F8" w14:textId="77777777" w:rsidR="00D6623C" w:rsidRPr="000725B5" w:rsidRDefault="00787576" w:rsidP="00DA3950">
            <w:pPr>
              <w:spacing w:after="0" w:line="360" w:lineRule="auto"/>
              <w:rPr>
                <w:bCs/>
                <w:sz w:val="20"/>
                <w:lang w:val="es-ES"/>
              </w:rPr>
            </w:pPr>
            <w:r w:rsidRPr="000725B5">
              <w:rPr>
                <w:bCs/>
                <w:sz w:val="20"/>
                <w:lang w:val="es-ES"/>
              </w:rPr>
              <w:t>00092/CCLEM/IP/2023</w:t>
            </w:r>
          </w:p>
        </w:tc>
        <w:tc>
          <w:tcPr>
            <w:tcW w:w="2676" w:type="dxa"/>
            <w:shd w:val="clear" w:color="auto" w:fill="auto"/>
          </w:tcPr>
          <w:p w14:paraId="3F337934" w14:textId="77777777" w:rsidR="00D6623C" w:rsidRPr="000725B5" w:rsidRDefault="00787576" w:rsidP="00DA3950">
            <w:pPr>
              <w:spacing w:after="0" w:line="360" w:lineRule="auto"/>
              <w:rPr>
                <w:bCs/>
                <w:sz w:val="20"/>
                <w:lang w:val="es-ES"/>
              </w:rPr>
            </w:pPr>
            <w:r w:rsidRPr="000725B5">
              <w:rPr>
                <w:bCs/>
                <w:sz w:val="20"/>
                <w:lang w:val="es-ES"/>
              </w:rPr>
              <w:t>07903/INFOEM/IP/RR/2023</w:t>
            </w:r>
          </w:p>
        </w:tc>
        <w:tc>
          <w:tcPr>
            <w:tcW w:w="3266" w:type="dxa"/>
            <w:shd w:val="clear" w:color="auto" w:fill="auto"/>
          </w:tcPr>
          <w:p w14:paraId="34BD82F4" w14:textId="77777777" w:rsidR="00D6623C" w:rsidRPr="000725B5" w:rsidRDefault="00787576" w:rsidP="00DA3950">
            <w:pPr>
              <w:spacing w:after="0" w:line="360" w:lineRule="auto"/>
              <w:rPr>
                <w:bCs/>
                <w:sz w:val="20"/>
                <w:lang w:val="es-ES"/>
              </w:rPr>
            </w:pPr>
            <w:r w:rsidRPr="000725B5">
              <w:rPr>
                <w:bCs/>
                <w:sz w:val="20"/>
                <w:lang w:val="es-ES"/>
              </w:rPr>
              <w:t>María Del Rosario Mejía Ayala</w:t>
            </w:r>
          </w:p>
        </w:tc>
      </w:tr>
      <w:tr w:rsidR="00787576" w:rsidRPr="000725B5" w14:paraId="6C732791" w14:textId="77777777" w:rsidTr="0072201B">
        <w:trPr>
          <w:trHeight w:val="302"/>
        </w:trPr>
        <w:tc>
          <w:tcPr>
            <w:tcW w:w="2984" w:type="dxa"/>
            <w:shd w:val="clear" w:color="auto" w:fill="auto"/>
          </w:tcPr>
          <w:p w14:paraId="1F1890F0" w14:textId="77777777" w:rsidR="00787576" w:rsidRPr="000725B5" w:rsidRDefault="00787576" w:rsidP="00DA3950">
            <w:pPr>
              <w:spacing w:after="0" w:line="360" w:lineRule="auto"/>
              <w:rPr>
                <w:bCs/>
                <w:sz w:val="20"/>
                <w:lang w:val="es-ES"/>
              </w:rPr>
            </w:pPr>
            <w:r w:rsidRPr="000725B5">
              <w:rPr>
                <w:bCs/>
                <w:sz w:val="20"/>
                <w:lang w:val="es-ES"/>
              </w:rPr>
              <w:t>00094/CCLEM/IP/2023</w:t>
            </w:r>
          </w:p>
        </w:tc>
        <w:tc>
          <w:tcPr>
            <w:tcW w:w="2676" w:type="dxa"/>
            <w:shd w:val="clear" w:color="auto" w:fill="auto"/>
          </w:tcPr>
          <w:p w14:paraId="0C7D169D" w14:textId="77777777" w:rsidR="00787576" w:rsidRPr="000725B5" w:rsidRDefault="00787576" w:rsidP="00DA3950">
            <w:pPr>
              <w:spacing w:after="0" w:line="360" w:lineRule="auto"/>
              <w:rPr>
                <w:bCs/>
                <w:sz w:val="20"/>
                <w:lang w:val="es-ES"/>
              </w:rPr>
            </w:pPr>
            <w:r w:rsidRPr="000725B5">
              <w:rPr>
                <w:bCs/>
                <w:sz w:val="20"/>
                <w:lang w:val="es-ES"/>
              </w:rPr>
              <w:t>07905/INFOEM/IP/RR/2023</w:t>
            </w:r>
          </w:p>
        </w:tc>
        <w:tc>
          <w:tcPr>
            <w:tcW w:w="3266" w:type="dxa"/>
            <w:shd w:val="clear" w:color="auto" w:fill="auto"/>
          </w:tcPr>
          <w:p w14:paraId="35D94D31" w14:textId="77777777" w:rsidR="00787576" w:rsidRPr="000725B5" w:rsidRDefault="00787576" w:rsidP="00DA3950">
            <w:pPr>
              <w:spacing w:after="0" w:line="360" w:lineRule="auto"/>
              <w:rPr>
                <w:bCs/>
                <w:sz w:val="20"/>
                <w:lang w:val="es-ES"/>
              </w:rPr>
            </w:pPr>
            <w:r w:rsidRPr="000725B5">
              <w:rPr>
                <w:bCs/>
                <w:sz w:val="20"/>
                <w:lang w:val="es-ES"/>
              </w:rPr>
              <w:t>José Martínez Vilchis</w:t>
            </w:r>
          </w:p>
        </w:tc>
      </w:tr>
    </w:tbl>
    <w:p w14:paraId="18C1CC8E" w14:textId="77777777" w:rsidR="00C853D1" w:rsidRPr="000725B5" w:rsidRDefault="00C853D1" w:rsidP="00DA3950">
      <w:pPr>
        <w:spacing w:after="0" w:line="360" w:lineRule="auto"/>
        <w:rPr>
          <w:bCs/>
        </w:rPr>
      </w:pPr>
    </w:p>
    <w:p w14:paraId="5DD12632" w14:textId="77777777" w:rsidR="00C853D1" w:rsidRPr="000725B5" w:rsidRDefault="00C853D1" w:rsidP="00DA3950">
      <w:pPr>
        <w:spacing w:after="0" w:line="360" w:lineRule="auto"/>
        <w:rPr>
          <w:bCs/>
          <w:lang w:val="es-ES_tradnl"/>
        </w:rPr>
      </w:pPr>
      <w:r w:rsidRPr="000725B5">
        <w:rPr>
          <w:b/>
          <w:bCs/>
        </w:rPr>
        <w:t>b) Admisión de</w:t>
      </w:r>
      <w:r w:rsidR="00D6623C" w:rsidRPr="000725B5">
        <w:rPr>
          <w:b/>
          <w:bCs/>
        </w:rPr>
        <w:t xml:space="preserve"> </w:t>
      </w:r>
      <w:r w:rsidRPr="000725B5">
        <w:rPr>
          <w:b/>
          <w:bCs/>
        </w:rPr>
        <w:t>l</w:t>
      </w:r>
      <w:r w:rsidR="00D6623C" w:rsidRPr="000725B5">
        <w:rPr>
          <w:b/>
          <w:bCs/>
        </w:rPr>
        <w:t>os</w:t>
      </w:r>
      <w:r w:rsidRPr="000725B5">
        <w:rPr>
          <w:b/>
          <w:bCs/>
        </w:rPr>
        <w:t xml:space="preserve"> Recurso</w:t>
      </w:r>
      <w:r w:rsidR="00D6623C" w:rsidRPr="000725B5">
        <w:rPr>
          <w:b/>
          <w:bCs/>
        </w:rPr>
        <w:t>s</w:t>
      </w:r>
      <w:r w:rsidRPr="000725B5">
        <w:rPr>
          <w:b/>
          <w:bCs/>
        </w:rPr>
        <w:t xml:space="preserve"> de Revisión</w:t>
      </w:r>
      <w:r w:rsidRPr="000725B5">
        <w:rPr>
          <w:b/>
          <w:bCs/>
          <w:lang w:val="es-ES_tradnl"/>
        </w:rPr>
        <w:t xml:space="preserve">. </w:t>
      </w:r>
      <w:r w:rsidRPr="000725B5">
        <w:rPr>
          <w:bCs/>
          <w:lang w:val="es-ES_tradnl"/>
        </w:rPr>
        <w:t xml:space="preserve">El </w:t>
      </w:r>
      <w:r w:rsidR="00787576" w:rsidRPr="000725B5">
        <w:rPr>
          <w:bCs/>
          <w:lang w:val="es-ES_tradnl"/>
        </w:rPr>
        <w:t>trece</w:t>
      </w:r>
      <w:r w:rsidR="00995726" w:rsidRPr="000725B5">
        <w:rPr>
          <w:bCs/>
          <w:lang w:val="es-ES_tradnl"/>
        </w:rPr>
        <w:t>, dieciséis y diecisiete</w:t>
      </w:r>
      <w:r w:rsidR="00CD6CD4" w:rsidRPr="000725B5">
        <w:rPr>
          <w:bCs/>
          <w:lang w:val="es-ES_tradnl"/>
        </w:rPr>
        <w:t xml:space="preserve"> de noviembre de</w:t>
      </w:r>
      <w:r w:rsidR="00BB1DFD" w:rsidRPr="000725B5">
        <w:rPr>
          <w:bCs/>
          <w:lang w:val="es-ES_tradnl"/>
        </w:rPr>
        <w:t xml:space="preserve"> dos mil veinti</w:t>
      </w:r>
      <w:r w:rsidR="00787576" w:rsidRPr="000725B5">
        <w:rPr>
          <w:bCs/>
          <w:lang w:val="es-ES_tradnl"/>
        </w:rPr>
        <w:t>trés</w:t>
      </w:r>
      <w:r w:rsidR="00D6623C" w:rsidRPr="000725B5">
        <w:rPr>
          <w:bCs/>
          <w:lang w:val="es-ES_tradnl"/>
        </w:rPr>
        <w:t>, respectivamente, se acordaron las admisiones de los</w:t>
      </w:r>
      <w:r w:rsidRPr="000725B5">
        <w:rPr>
          <w:bCs/>
          <w:lang w:val="es-ES_tradnl"/>
        </w:rPr>
        <w:t xml:space="preserve"> Recurso</w:t>
      </w:r>
      <w:r w:rsidR="00D6623C" w:rsidRPr="000725B5">
        <w:rPr>
          <w:bCs/>
          <w:lang w:val="es-ES_tradnl"/>
        </w:rPr>
        <w:t>s</w:t>
      </w:r>
      <w:r w:rsidRPr="000725B5">
        <w:rPr>
          <w:bCs/>
          <w:lang w:val="es-ES_tradnl"/>
        </w:rPr>
        <w:t xml:space="preserve"> de Revisión interpuesto</w:t>
      </w:r>
      <w:r w:rsidR="00D6623C" w:rsidRPr="000725B5">
        <w:rPr>
          <w:bCs/>
          <w:lang w:val="es-ES_tradnl"/>
        </w:rPr>
        <w:t>s</w:t>
      </w:r>
      <w:r w:rsidRPr="000725B5">
        <w:rPr>
          <w:bCs/>
          <w:lang w:val="es-ES_tradnl"/>
        </w:rPr>
        <w:t xml:space="preserve"> por el Recurrente en contra del Sujeto Obligado, en términos del artículo 185, fracciones I y II de la Ley de Transparencia y Acceso a la Información Pública del Estado de México y Municipios, </w:t>
      </w:r>
      <w:r w:rsidR="00D6623C" w:rsidRPr="000725B5">
        <w:rPr>
          <w:bCs/>
          <w:lang w:val="es-ES_tradnl"/>
        </w:rPr>
        <w:t>los cuales</w:t>
      </w:r>
      <w:r w:rsidRPr="000725B5">
        <w:rPr>
          <w:bCs/>
          <w:lang w:val="es-ES_tradnl"/>
        </w:rPr>
        <w:t xml:space="preserve"> fue</w:t>
      </w:r>
      <w:r w:rsidR="00D6623C" w:rsidRPr="000725B5">
        <w:rPr>
          <w:bCs/>
          <w:lang w:val="es-ES_tradnl"/>
        </w:rPr>
        <w:t>ron</w:t>
      </w:r>
      <w:r w:rsidRPr="000725B5">
        <w:rPr>
          <w:bCs/>
          <w:lang w:val="es-ES_tradnl"/>
        </w:rPr>
        <w:t xml:space="preserve"> notificado</w:t>
      </w:r>
      <w:r w:rsidR="00D6623C" w:rsidRPr="000725B5">
        <w:rPr>
          <w:bCs/>
          <w:lang w:val="es-ES_tradnl"/>
        </w:rPr>
        <w:t>s</w:t>
      </w:r>
      <w:r w:rsidRPr="000725B5">
        <w:rPr>
          <w:bCs/>
          <w:lang w:val="es-ES_tradnl"/>
        </w:rPr>
        <w:t xml:space="preserve"> a las partes</w:t>
      </w:r>
      <w:r w:rsidR="00D6623C" w:rsidRPr="000725B5">
        <w:rPr>
          <w:bCs/>
          <w:lang w:val="es-ES_tradnl"/>
        </w:rPr>
        <w:t xml:space="preserve">, </w:t>
      </w:r>
      <w:r w:rsidRPr="000725B5">
        <w:rPr>
          <w:bCs/>
          <w:lang w:val="es-ES_tradnl"/>
        </w:rPr>
        <w:t xml:space="preserve">el </w:t>
      </w:r>
      <w:r w:rsidR="00787576" w:rsidRPr="000725B5">
        <w:rPr>
          <w:bCs/>
          <w:lang w:val="es-ES_tradnl"/>
        </w:rPr>
        <w:t>catorce</w:t>
      </w:r>
      <w:r w:rsidR="00995726" w:rsidRPr="000725B5">
        <w:rPr>
          <w:bCs/>
          <w:lang w:val="es-ES_tradnl"/>
        </w:rPr>
        <w:t>, diecisiete</w:t>
      </w:r>
      <w:r w:rsidR="00CD6CD4" w:rsidRPr="000725B5">
        <w:rPr>
          <w:bCs/>
          <w:lang w:val="es-ES_tradnl"/>
        </w:rPr>
        <w:t xml:space="preserve"> </w:t>
      </w:r>
      <w:r w:rsidR="00995726" w:rsidRPr="000725B5">
        <w:rPr>
          <w:bCs/>
          <w:lang w:val="es-ES_tradnl"/>
        </w:rPr>
        <w:t xml:space="preserve">y veintiuno </w:t>
      </w:r>
      <w:r w:rsidR="00CD6CD4" w:rsidRPr="000725B5">
        <w:rPr>
          <w:bCs/>
          <w:lang w:val="es-ES_tradnl"/>
        </w:rPr>
        <w:t>de noviembre de dos mil veinti</w:t>
      </w:r>
      <w:r w:rsidR="00787576" w:rsidRPr="000725B5">
        <w:rPr>
          <w:bCs/>
          <w:lang w:val="es-ES_tradnl"/>
        </w:rPr>
        <w:t>trés</w:t>
      </w:r>
      <w:r w:rsidR="00563F0B" w:rsidRPr="000725B5">
        <w:rPr>
          <w:bCs/>
          <w:lang w:val="es-ES_tradnl"/>
        </w:rPr>
        <w:t>,</w:t>
      </w:r>
      <w:r w:rsidRPr="000725B5">
        <w:rPr>
          <w:bCs/>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BB3385C" w14:textId="77777777" w:rsidR="004E4479" w:rsidRPr="000725B5" w:rsidRDefault="004E4479" w:rsidP="00DA3950">
      <w:pPr>
        <w:spacing w:after="0" w:line="360" w:lineRule="auto"/>
        <w:rPr>
          <w:bCs/>
          <w:lang w:val="es-ES_tradnl"/>
        </w:rPr>
      </w:pPr>
    </w:p>
    <w:p w14:paraId="65860659" w14:textId="77777777" w:rsidR="004E4479" w:rsidRPr="000725B5" w:rsidRDefault="004E4479" w:rsidP="00DA3950">
      <w:pPr>
        <w:spacing w:after="0" w:line="360" w:lineRule="auto"/>
        <w:rPr>
          <w:rFonts w:cs="Tahoma"/>
          <w:szCs w:val="24"/>
        </w:rPr>
      </w:pPr>
      <w:r w:rsidRPr="000725B5">
        <w:rPr>
          <w:rFonts w:cs="Tahoma"/>
          <w:b/>
          <w:szCs w:val="24"/>
        </w:rPr>
        <w:t>c) Acumulación de los asuntos.</w:t>
      </w:r>
      <w:r w:rsidRPr="000725B5">
        <w:rPr>
          <w:rFonts w:cs="Tahoma"/>
          <w:szCs w:val="24"/>
        </w:rPr>
        <w:t xml:space="preserve"> El </w:t>
      </w:r>
      <w:r w:rsidR="0054566B" w:rsidRPr="000725B5">
        <w:rPr>
          <w:rFonts w:cs="Tahoma"/>
          <w:szCs w:val="24"/>
        </w:rPr>
        <w:t>veintitrés de noviembre de dos mil veintitrés</w:t>
      </w:r>
      <w:r w:rsidRPr="000725B5">
        <w:rPr>
          <w:rFonts w:cs="Tahoma"/>
          <w:szCs w:val="24"/>
        </w:rPr>
        <w:t xml:space="preserve">, el Pleno del Instituto de Transparencia, Acceso a la Información Pública y Protección de Datos Personales del Estado de México y Municipios, durante la Cuadragésima </w:t>
      </w:r>
      <w:r w:rsidR="0054566B" w:rsidRPr="000725B5">
        <w:rPr>
          <w:rFonts w:cs="Tahoma"/>
          <w:szCs w:val="24"/>
        </w:rPr>
        <w:t xml:space="preserve">Segunda </w:t>
      </w:r>
      <w:r w:rsidRPr="000725B5">
        <w:rPr>
          <w:rFonts w:cs="Tahoma"/>
          <w:szCs w:val="24"/>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0725B5">
        <w:rPr>
          <w:rFonts w:cs="Tahoma"/>
          <w:b/>
          <w:szCs w:val="24"/>
        </w:rPr>
        <w:t>acordó</w:t>
      </w:r>
      <w:r w:rsidRPr="000725B5">
        <w:rPr>
          <w:rFonts w:cs="Tahoma"/>
          <w:szCs w:val="24"/>
        </w:rPr>
        <w:t xml:space="preserve"> la acumulación de</w:t>
      </w:r>
      <w:r w:rsidR="0054566B" w:rsidRPr="000725B5">
        <w:rPr>
          <w:rFonts w:cs="Tahoma"/>
          <w:szCs w:val="24"/>
        </w:rPr>
        <w:t xml:space="preserve"> </w:t>
      </w:r>
      <w:r w:rsidRPr="000725B5">
        <w:rPr>
          <w:rFonts w:cs="Tahoma"/>
          <w:szCs w:val="24"/>
        </w:rPr>
        <w:t>l</w:t>
      </w:r>
      <w:r w:rsidR="0054566B" w:rsidRPr="000725B5">
        <w:rPr>
          <w:rFonts w:cs="Tahoma"/>
          <w:szCs w:val="24"/>
        </w:rPr>
        <w:t>os</w:t>
      </w:r>
      <w:r w:rsidRPr="000725B5">
        <w:rPr>
          <w:rFonts w:cs="Tahoma"/>
          <w:szCs w:val="24"/>
        </w:rPr>
        <w:t xml:space="preserve"> Recurso</w:t>
      </w:r>
      <w:r w:rsidR="0054566B" w:rsidRPr="000725B5">
        <w:rPr>
          <w:rFonts w:cs="Tahoma"/>
          <w:szCs w:val="24"/>
        </w:rPr>
        <w:t>s</w:t>
      </w:r>
      <w:r w:rsidRPr="000725B5">
        <w:rPr>
          <w:rFonts w:cs="Tahoma"/>
          <w:szCs w:val="24"/>
        </w:rPr>
        <w:t xml:space="preserve"> de Revisión</w:t>
      </w:r>
      <w:r w:rsidRPr="000725B5">
        <w:rPr>
          <w:rFonts w:cs="Tahoma"/>
        </w:rPr>
        <w:t xml:space="preserve"> </w:t>
      </w:r>
      <w:r w:rsidR="0054566B" w:rsidRPr="000725B5">
        <w:rPr>
          <w:rFonts w:cs="Tahoma"/>
          <w:b/>
        </w:rPr>
        <w:t>07903/INFOEM/IP/RR/2023 y 07905/INFOEM/IP/RR/2023</w:t>
      </w:r>
      <w:r w:rsidRPr="000725B5">
        <w:rPr>
          <w:rFonts w:cs="Tahoma"/>
          <w:b/>
        </w:rPr>
        <w:t xml:space="preserve"> </w:t>
      </w:r>
      <w:r w:rsidRPr="000725B5">
        <w:rPr>
          <w:rFonts w:cs="Tahoma"/>
        </w:rPr>
        <w:t>al diverso</w:t>
      </w:r>
      <w:r w:rsidRPr="000725B5">
        <w:rPr>
          <w:rFonts w:cs="Tahoma"/>
          <w:b/>
        </w:rPr>
        <w:t xml:space="preserve"> </w:t>
      </w:r>
      <w:r w:rsidR="0054566B" w:rsidRPr="000725B5">
        <w:rPr>
          <w:rFonts w:cs="Tahoma"/>
          <w:b/>
        </w:rPr>
        <w:t>07901</w:t>
      </w:r>
      <w:r w:rsidRPr="000725B5">
        <w:rPr>
          <w:rFonts w:cs="Tahoma"/>
          <w:b/>
        </w:rPr>
        <w:t>/INFOEM</w:t>
      </w:r>
      <w:bookmarkStart w:id="1" w:name="_GoBack"/>
      <w:bookmarkEnd w:id="1"/>
      <w:r w:rsidRPr="000725B5">
        <w:rPr>
          <w:rFonts w:cs="Tahoma"/>
          <w:b/>
        </w:rPr>
        <w:t>/IP/RR/202</w:t>
      </w:r>
      <w:r w:rsidR="0054566B" w:rsidRPr="000725B5">
        <w:rPr>
          <w:rFonts w:cs="Tahoma"/>
          <w:b/>
        </w:rPr>
        <w:t>3</w:t>
      </w:r>
      <w:r w:rsidRPr="000725B5">
        <w:rPr>
          <w:rFonts w:cs="Tahoma"/>
          <w:b/>
          <w:bCs/>
          <w:color w:val="0D0D0D"/>
        </w:rPr>
        <w:t xml:space="preserve">, </w:t>
      </w:r>
      <w:r w:rsidRPr="000725B5">
        <w:rPr>
          <w:rFonts w:cs="Tahoma"/>
        </w:rPr>
        <w:t>por ser este</w:t>
      </w:r>
      <w:r w:rsidRPr="000725B5">
        <w:rPr>
          <w:rFonts w:cs="Tahoma"/>
          <w:szCs w:val="24"/>
        </w:rPr>
        <w:t xml:space="preserve"> último el más antiguo, sustanciado bajo el índice de esta Ponencia, al advertir conexidad entre estos, ya que fueron promovidos por la misma persona, en los que se señaló como Sujeto Obligado recurrido al </w:t>
      </w:r>
      <w:r w:rsidR="0054566B" w:rsidRPr="000725B5">
        <w:rPr>
          <w:rFonts w:cs="Tahoma"/>
          <w:szCs w:val="24"/>
        </w:rPr>
        <w:t>Centro de Conciliación Laboral del Estado de México</w:t>
      </w:r>
      <w:r w:rsidRPr="000725B5">
        <w:rPr>
          <w:rFonts w:cs="Tahoma"/>
          <w:szCs w:val="24"/>
        </w:rPr>
        <w:t xml:space="preserve"> y en los cuales, además, se manifestaron idénticos actos recurridos.</w:t>
      </w:r>
    </w:p>
    <w:p w14:paraId="61AE77DF" w14:textId="77777777" w:rsidR="00C853D1" w:rsidRPr="000725B5" w:rsidRDefault="00C853D1" w:rsidP="00DA3950">
      <w:pPr>
        <w:spacing w:after="0" w:line="360" w:lineRule="auto"/>
      </w:pPr>
    </w:p>
    <w:p w14:paraId="7D39834B" w14:textId="77777777" w:rsidR="00D6623C" w:rsidRPr="000725B5" w:rsidRDefault="004E4479" w:rsidP="00DA3950">
      <w:pPr>
        <w:spacing w:after="0" w:line="360" w:lineRule="auto"/>
        <w:rPr>
          <w:rFonts w:cs="Tahoma"/>
          <w:bCs/>
          <w:lang w:val="es-ES_tradnl"/>
        </w:rPr>
      </w:pPr>
      <w:r w:rsidRPr="000725B5">
        <w:rPr>
          <w:b/>
        </w:rPr>
        <w:t>d</w:t>
      </w:r>
      <w:r w:rsidR="00C853D1" w:rsidRPr="000725B5">
        <w:rPr>
          <w:b/>
        </w:rPr>
        <w:t>) Informe</w:t>
      </w:r>
      <w:r w:rsidR="00D6623C" w:rsidRPr="000725B5">
        <w:rPr>
          <w:b/>
        </w:rPr>
        <w:t>s</w:t>
      </w:r>
      <w:r w:rsidR="00C853D1" w:rsidRPr="000725B5">
        <w:rPr>
          <w:b/>
        </w:rPr>
        <w:t xml:space="preserve"> Justificado</w:t>
      </w:r>
      <w:r w:rsidR="00D6623C" w:rsidRPr="000725B5">
        <w:rPr>
          <w:b/>
        </w:rPr>
        <w:t>s</w:t>
      </w:r>
      <w:r w:rsidR="00C853D1" w:rsidRPr="000725B5">
        <w:rPr>
          <w:b/>
        </w:rPr>
        <w:t>.</w:t>
      </w:r>
      <w:r w:rsidR="002A2B8D" w:rsidRPr="000725B5">
        <w:rPr>
          <w:b/>
        </w:rPr>
        <w:t xml:space="preserve"> </w:t>
      </w:r>
      <w:r w:rsidR="00D6623C" w:rsidRPr="000725B5">
        <w:rPr>
          <w:rFonts w:cs="Tahoma"/>
          <w:bCs/>
          <w:lang w:val="es-ES_tradnl"/>
        </w:rPr>
        <w:t xml:space="preserve">El </w:t>
      </w:r>
      <w:r w:rsidR="00F503EB" w:rsidRPr="000725B5">
        <w:rPr>
          <w:rFonts w:cs="Tahoma"/>
          <w:bCs/>
          <w:lang w:val="es-ES_tradnl"/>
        </w:rPr>
        <w:t>veinticuatro, veintisiete y veintinueve de noviembre de dos mil veintitrés, respectivamente</w:t>
      </w:r>
      <w:r w:rsidR="00D6623C" w:rsidRPr="000725B5">
        <w:rPr>
          <w:rFonts w:cs="Tahoma"/>
          <w:bCs/>
          <w:lang w:val="es-ES_tradnl"/>
        </w:rPr>
        <w:t>, a través del Sistema de Acceso a la Información</w:t>
      </w:r>
      <w:r w:rsidR="005531D6" w:rsidRPr="000725B5">
        <w:rPr>
          <w:rFonts w:cs="Tahoma"/>
          <w:bCs/>
          <w:lang w:val="es-ES_tradnl"/>
        </w:rPr>
        <w:t xml:space="preserve"> Mexiquense (SAIMEX), se recibieron</w:t>
      </w:r>
      <w:r w:rsidR="00D6623C" w:rsidRPr="000725B5">
        <w:rPr>
          <w:rFonts w:cs="Tahoma"/>
          <w:bCs/>
          <w:lang w:val="es-ES_tradnl"/>
        </w:rPr>
        <w:t xml:space="preserve"> en este Instituto </w:t>
      </w:r>
      <w:r w:rsidR="005531D6" w:rsidRPr="000725B5">
        <w:rPr>
          <w:rFonts w:cs="Tahoma"/>
          <w:bCs/>
          <w:lang w:val="es-ES_tradnl"/>
        </w:rPr>
        <w:t>los</w:t>
      </w:r>
      <w:r w:rsidR="00D6623C" w:rsidRPr="000725B5">
        <w:rPr>
          <w:rFonts w:cs="Tahoma"/>
          <w:bCs/>
          <w:lang w:val="es-ES_tradnl"/>
        </w:rPr>
        <w:t xml:space="preserve"> informe</w:t>
      </w:r>
      <w:r w:rsidR="005531D6" w:rsidRPr="000725B5">
        <w:rPr>
          <w:rFonts w:cs="Tahoma"/>
          <w:bCs/>
          <w:lang w:val="es-ES_tradnl"/>
        </w:rPr>
        <w:t>s</w:t>
      </w:r>
      <w:r w:rsidR="00D6623C" w:rsidRPr="000725B5">
        <w:rPr>
          <w:rFonts w:cs="Tahoma"/>
          <w:bCs/>
          <w:lang w:val="es-ES_tradnl"/>
        </w:rPr>
        <w:t xml:space="preserve"> justificado</w:t>
      </w:r>
      <w:r w:rsidR="005531D6" w:rsidRPr="000725B5">
        <w:rPr>
          <w:rFonts w:cs="Tahoma"/>
          <w:bCs/>
          <w:lang w:val="es-ES_tradnl"/>
        </w:rPr>
        <w:t>s</w:t>
      </w:r>
      <w:r w:rsidR="00D6623C" w:rsidRPr="000725B5">
        <w:rPr>
          <w:rFonts w:cs="Tahoma"/>
          <w:bCs/>
          <w:lang w:val="es-ES_tradnl"/>
        </w:rPr>
        <w:t xml:space="preserve"> por parte del Sujeto Obligado en cada uno de los Recursos de Revisión</w:t>
      </w:r>
      <w:r w:rsidR="005531D6" w:rsidRPr="000725B5">
        <w:rPr>
          <w:rFonts w:cs="Tahoma"/>
          <w:bCs/>
          <w:lang w:val="es-ES_tradnl"/>
        </w:rPr>
        <w:t>,</w:t>
      </w:r>
      <w:r w:rsidR="00D6623C" w:rsidRPr="000725B5">
        <w:rPr>
          <w:rFonts w:cs="Tahoma"/>
          <w:bCs/>
          <w:lang w:val="es-ES_tradnl"/>
        </w:rPr>
        <w:t xml:space="preserve"> en los </w:t>
      </w:r>
      <w:r w:rsidR="00C97BCE" w:rsidRPr="000725B5">
        <w:rPr>
          <w:rFonts w:cs="Tahoma"/>
          <w:bCs/>
          <w:lang w:val="es-ES_tradnl"/>
        </w:rPr>
        <w:t xml:space="preserve">que </w:t>
      </w:r>
      <w:r w:rsidR="00F503EB" w:rsidRPr="000725B5">
        <w:rPr>
          <w:rFonts w:cs="Tahoma"/>
          <w:bCs/>
          <w:lang w:val="es-ES_tradnl"/>
        </w:rPr>
        <w:t>señaló lo siguiente</w:t>
      </w:r>
      <w:r w:rsidR="00C60851" w:rsidRPr="000725B5">
        <w:rPr>
          <w:rFonts w:cs="Tahoma"/>
          <w:bCs/>
          <w:lang w:val="es-ES_tradnl"/>
        </w:rPr>
        <w:t>:</w:t>
      </w:r>
    </w:p>
    <w:p w14:paraId="226ED9EC" w14:textId="77777777" w:rsidR="00C60851" w:rsidRPr="000725B5" w:rsidRDefault="00C60851" w:rsidP="00DA3950">
      <w:pPr>
        <w:spacing w:after="0" w:line="360" w:lineRule="auto"/>
        <w:rPr>
          <w:rFonts w:cs="Tahoma"/>
          <w:bCs/>
          <w:lang w:val="es-ES_tradnl"/>
        </w:rPr>
      </w:pPr>
    </w:p>
    <w:p w14:paraId="11AAE803" w14:textId="77777777" w:rsidR="00C97BCE" w:rsidRPr="000725B5" w:rsidRDefault="00C97BCE" w:rsidP="00DA3950">
      <w:pPr>
        <w:pStyle w:val="Prrafodelista"/>
        <w:numPr>
          <w:ilvl w:val="0"/>
          <w:numId w:val="4"/>
        </w:numPr>
        <w:spacing w:line="360" w:lineRule="auto"/>
        <w:rPr>
          <w:rFonts w:cs="Tahoma"/>
          <w:bCs/>
          <w:lang w:val="es-ES_tradnl"/>
        </w:rPr>
      </w:pPr>
      <w:r w:rsidRPr="000725B5">
        <w:rPr>
          <w:rFonts w:cs="Tahoma"/>
          <w:bCs/>
          <w:lang w:val="es-ES_tradnl"/>
        </w:rPr>
        <w:t xml:space="preserve">Respecto a los Recursos de Revisión </w:t>
      </w:r>
      <w:r w:rsidRPr="000725B5">
        <w:rPr>
          <w:rFonts w:cs="Tahoma"/>
          <w:b/>
        </w:rPr>
        <w:t>07901/INFOEM/IP/RR/2023 y 0790</w:t>
      </w:r>
      <w:r w:rsidR="00F54D41" w:rsidRPr="000725B5">
        <w:rPr>
          <w:rFonts w:cs="Tahoma"/>
          <w:b/>
        </w:rPr>
        <w:t>3</w:t>
      </w:r>
      <w:r w:rsidRPr="000725B5">
        <w:rPr>
          <w:rFonts w:cs="Tahoma"/>
          <w:b/>
        </w:rPr>
        <w:t xml:space="preserve">/INFOEM/IP/RR/2023, </w:t>
      </w:r>
      <w:r w:rsidRPr="000725B5">
        <w:rPr>
          <w:rFonts w:cs="Tahoma"/>
          <w:bCs/>
          <w:lang w:val="es-ES_tradnl"/>
        </w:rPr>
        <w:t>modificó su respuesta y</w:t>
      </w:r>
      <w:r w:rsidRPr="000725B5">
        <w:rPr>
          <w:rFonts w:cs="Tahoma"/>
        </w:rPr>
        <w:t xml:space="preserve"> en similitud </w:t>
      </w:r>
      <w:r w:rsidRPr="000725B5">
        <w:rPr>
          <w:rFonts w:cs="Tahoma"/>
          <w:bCs/>
          <w:lang w:val="es-ES_tradnl"/>
        </w:rPr>
        <w:t>de contenido, señaló:</w:t>
      </w:r>
    </w:p>
    <w:p w14:paraId="6493742F" w14:textId="77777777" w:rsidR="00C97BCE" w:rsidRPr="000725B5" w:rsidRDefault="00C97BCE" w:rsidP="00DA3950">
      <w:pPr>
        <w:spacing w:after="0" w:line="360" w:lineRule="auto"/>
        <w:rPr>
          <w:rFonts w:cs="Tahoma"/>
          <w:bCs/>
          <w:lang w:val="es-ES_tradnl"/>
        </w:rPr>
      </w:pPr>
    </w:p>
    <w:p w14:paraId="07DD18A7" w14:textId="77777777" w:rsidR="008A70CB" w:rsidRPr="000725B5" w:rsidRDefault="00FB3B81" w:rsidP="00DA3950">
      <w:pPr>
        <w:spacing w:after="0" w:line="360" w:lineRule="auto"/>
        <w:ind w:left="567" w:right="567"/>
        <w:rPr>
          <w:rFonts w:eastAsia="Times New Roman" w:cs="Tahoma"/>
          <w:i/>
          <w:iCs/>
          <w:color w:val="auto"/>
          <w:sz w:val="20"/>
          <w:szCs w:val="20"/>
          <w:lang w:eastAsia="es-ES"/>
        </w:rPr>
      </w:pPr>
      <w:r w:rsidRPr="000725B5">
        <w:rPr>
          <w:rFonts w:eastAsia="Times New Roman" w:cs="Tahoma"/>
          <w:i/>
          <w:iCs/>
          <w:color w:val="auto"/>
          <w:sz w:val="20"/>
          <w:szCs w:val="20"/>
          <w:lang w:eastAsia="es-ES"/>
        </w:rPr>
        <w:t>“…Por lo anterior, me permito informar a Usted, que esta Unidad de Apoyo Administrativo dentro de sus atribuciones, no somos responsables de la información que se encuentra en la plataforma Decl@NET, la cual pertenece a la Secretaría de la Contraloría, información que es personal, y que este Centro de Conciliación Laboral del Estado de México solo cuenta con el registro de los servidores públicos que han realizado o no su declaración, derivado de lo anterior, se informa que la institución competente para conocer del requerimiento es la Secretaría de la Contraloría del Gobierno del Estado de México, sirve de sustento a esta contestación lo establecido en el CAPITULO VII DENOMINADO “DE LOS ÓRGANOSINTERNOS DE CONTROL EN LAS DEPENDENCIAS Y ORGANISMOS AUXILIARES DE LA ADMINISTRACIÓN PÚBLICA DEL ESTADO Y DE LOS COMISARIOS” del reglamento interior de la Secretaría de la Contraloría y que en su artículo 35 señala lo siguiente:</w:t>
      </w:r>
    </w:p>
    <w:p w14:paraId="48076F85" w14:textId="77777777" w:rsidR="00FB3B81" w:rsidRPr="000725B5" w:rsidRDefault="00FB3B81" w:rsidP="00DA3950">
      <w:pPr>
        <w:spacing w:after="0" w:line="360" w:lineRule="auto"/>
        <w:ind w:left="567" w:right="567"/>
        <w:rPr>
          <w:rFonts w:eastAsia="Times New Roman" w:cs="Tahoma"/>
          <w:i/>
          <w:iCs/>
          <w:color w:val="auto"/>
          <w:sz w:val="20"/>
          <w:szCs w:val="20"/>
          <w:lang w:eastAsia="es-ES"/>
        </w:rPr>
      </w:pPr>
    </w:p>
    <w:p w14:paraId="604E2BA3" w14:textId="77777777" w:rsidR="00FB3B81" w:rsidRPr="000725B5" w:rsidRDefault="00FB3B81" w:rsidP="00DA3950">
      <w:pPr>
        <w:spacing w:after="0" w:line="360" w:lineRule="auto"/>
        <w:ind w:left="1416" w:right="567"/>
        <w:rPr>
          <w:rFonts w:eastAsia="Times New Roman" w:cs="Tahoma"/>
          <w:i/>
          <w:iCs/>
          <w:color w:val="auto"/>
          <w:sz w:val="20"/>
          <w:szCs w:val="20"/>
          <w:lang w:eastAsia="es-ES"/>
        </w:rPr>
      </w:pPr>
      <w:r w:rsidRPr="000725B5">
        <w:rPr>
          <w:rFonts w:eastAsia="Times New Roman" w:cs="Tahoma"/>
          <w:i/>
          <w:iCs/>
          <w:color w:val="auto"/>
          <w:sz w:val="20"/>
          <w:szCs w:val="20"/>
          <w:lang w:eastAsia="es-ES"/>
        </w:rPr>
        <w:t>“Artículo 35. Los órganos internos de control, así como las Áreas de Auditoría, de Quejas y de Responsabilidades, o en su caso los servidores públicos que realicen las funciones que correspondan a dichas áreas, de las dependencias y organismos auxiliares, serán coordinados y dependerán jerárquica y funcionalmente de la Secretaría, quienes observarán las políticas, normas, lineamientos, procedimientos y demás disposiciones aplicables, así como los programas de trabajo de la Secretaría.”</w:t>
      </w:r>
    </w:p>
    <w:p w14:paraId="31ED02C1" w14:textId="77777777" w:rsidR="00FB3B81" w:rsidRPr="000725B5" w:rsidRDefault="00FB3B81" w:rsidP="00DA3950">
      <w:pPr>
        <w:spacing w:after="0" w:line="360" w:lineRule="auto"/>
        <w:ind w:left="567" w:right="567"/>
        <w:rPr>
          <w:rFonts w:eastAsia="Times New Roman" w:cs="Tahoma"/>
          <w:i/>
          <w:iCs/>
          <w:color w:val="auto"/>
          <w:sz w:val="20"/>
          <w:szCs w:val="20"/>
          <w:lang w:eastAsia="es-ES"/>
        </w:rPr>
      </w:pPr>
      <w:r w:rsidRPr="000725B5">
        <w:rPr>
          <w:rFonts w:eastAsia="Times New Roman" w:cs="Tahoma"/>
          <w:i/>
          <w:iCs/>
          <w:color w:val="auto"/>
          <w:sz w:val="20"/>
          <w:szCs w:val="20"/>
          <w:lang w:eastAsia="es-ES"/>
        </w:rPr>
        <w:t>…</w:t>
      </w:r>
    </w:p>
    <w:p w14:paraId="6C8F6739" w14:textId="77777777" w:rsidR="00FB3B81" w:rsidRPr="000725B5" w:rsidRDefault="00FB3B81" w:rsidP="00DA3950">
      <w:pPr>
        <w:spacing w:after="0" w:line="360" w:lineRule="auto"/>
        <w:ind w:left="567" w:right="567"/>
        <w:rPr>
          <w:rFonts w:eastAsia="Times New Roman" w:cs="Tahoma"/>
          <w:i/>
          <w:iCs/>
          <w:color w:val="auto"/>
          <w:sz w:val="20"/>
          <w:szCs w:val="20"/>
          <w:lang w:eastAsia="es-ES"/>
        </w:rPr>
      </w:pPr>
      <w:r w:rsidRPr="000725B5">
        <w:rPr>
          <w:rFonts w:eastAsia="Times New Roman" w:cs="Tahoma"/>
          <w:i/>
          <w:iCs/>
          <w:color w:val="auto"/>
          <w:sz w:val="20"/>
          <w:szCs w:val="20"/>
          <w:lang w:eastAsia="es-ES"/>
        </w:rPr>
        <w:t>Asimismo, se refiere que la Secretaría de la Contraloría del Gobierno del Estado de México, es la única que podrá conocer de las solicitudes de información relacionadas con el Órgano Interno de Control, toda vez que depende jerárquica y funcionalmente de esta, y solo se encuentra adscrita orgánicamente al Centro de Conciliación Laboral del Estado de México, sin embargo, la información de las declaraciones de situación patrimonial y de intereses de los servidores públicos, es administrada directamente por la Secretaría de la Contraloría del Gobierno del Estado de México.</w:t>
      </w:r>
    </w:p>
    <w:p w14:paraId="5477EFFD" w14:textId="77777777" w:rsidR="008A70CB" w:rsidRPr="000725B5" w:rsidRDefault="00EA215F" w:rsidP="00DA3950">
      <w:pPr>
        <w:spacing w:after="0" w:line="360" w:lineRule="auto"/>
        <w:ind w:left="567" w:right="567"/>
        <w:rPr>
          <w:rFonts w:eastAsia="Times New Roman" w:cs="Tahoma"/>
          <w:color w:val="auto"/>
          <w:lang w:eastAsia="es-ES"/>
        </w:rPr>
      </w:pPr>
      <w:r w:rsidRPr="000725B5">
        <w:rPr>
          <w:rFonts w:eastAsia="Times New Roman" w:cs="Tahoma"/>
          <w:i/>
          <w:iCs/>
          <w:color w:val="auto"/>
          <w:sz w:val="20"/>
          <w:szCs w:val="20"/>
          <w:lang w:eastAsia="es-ES"/>
        </w:rPr>
        <w:t xml:space="preserve">…” </w:t>
      </w:r>
    </w:p>
    <w:p w14:paraId="183EA789" w14:textId="77777777" w:rsidR="008A70CB" w:rsidRPr="000725B5" w:rsidRDefault="008A70CB" w:rsidP="00DA3950">
      <w:pPr>
        <w:spacing w:after="0" w:line="360" w:lineRule="auto"/>
        <w:rPr>
          <w:rFonts w:cs="Tahoma"/>
          <w:bCs/>
          <w:lang w:val="es-ES_tradnl"/>
        </w:rPr>
      </w:pPr>
    </w:p>
    <w:p w14:paraId="36ADF874" w14:textId="77777777" w:rsidR="00F54D41" w:rsidRPr="000725B5" w:rsidRDefault="00F54D41" w:rsidP="00DA3950">
      <w:pPr>
        <w:pStyle w:val="Prrafodelista"/>
        <w:numPr>
          <w:ilvl w:val="0"/>
          <w:numId w:val="4"/>
        </w:numPr>
        <w:spacing w:line="360" w:lineRule="auto"/>
        <w:rPr>
          <w:rFonts w:cs="Tahoma"/>
          <w:bCs/>
          <w:lang w:val="es-ES_tradnl"/>
        </w:rPr>
      </w:pPr>
      <w:r w:rsidRPr="000725B5">
        <w:rPr>
          <w:rFonts w:cs="Tahoma"/>
          <w:bCs/>
          <w:lang w:val="es-ES_tradnl"/>
        </w:rPr>
        <w:t xml:space="preserve">Respecto al Recurso de Revisión </w:t>
      </w:r>
      <w:r w:rsidRPr="000725B5">
        <w:rPr>
          <w:rFonts w:cs="Tahoma"/>
          <w:b/>
        </w:rPr>
        <w:t xml:space="preserve">07905/INFOEM/IP/RR/2023, </w:t>
      </w:r>
      <w:r w:rsidRPr="000725B5">
        <w:rPr>
          <w:rFonts w:cs="Tahoma"/>
          <w:bCs/>
          <w:lang w:val="es-ES_tradnl"/>
        </w:rPr>
        <w:t>modificó su respuesta y</w:t>
      </w:r>
      <w:r w:rsidRPr="000725B5">
        <w:rPr>
          <w:rFonts w:cs="Tahoma"/>
        </w:rPr>
        <w:t xml:space="preserve"> </w:t>
      </w:r>
      <w:r w:rsidRPr="000725B5">
        <w:rPr>
          <w:rFonts w:cs="Tahoma"/>
          <w:bCs/>
          <w:lang w:val="es-ES_tradnl"/>
        </w:rPr>
        <w:t>señaló:</w:t>
      </w:r>
    </w:p>
    <w:p w14:paraId="4B215122" w14:textId="77777777" w:rsidR="00F54D41" w:rsidRPr="000725B5" w:rsidRDefault="00F54D41" w:rsidP="00DA3950">
      <w:pPr>
        <w:spacing w:after="0" w:line="360" w:lineRule="auto"/>
        <w:rPr>
          <w:rFonts w:cs="Tahoma"/>
          <w:bCs/>
          <w:lang w:val="es-ES_tradnl"/>
        </w:rPr>
      </w:pPr>
    </w:p>
    <w:p w14:paraId="58325AC5" w14:textId="77777777" w:rsidR="00F54D41" w:rsidRPr="000725B5" w:rsidRDefault="00F54D41" w:rsidP="00DA3950">
      <w:pPr>
        <w:spacing w:after="0" w:line="360" w:lineRule="auto"/>
        <w:ind w:left="567" w:right="567"/>
        <w:rPr>
          <w:rFonts w:eastAsia="Times New Roman" w:cs="Tahoma"/>
          <w:i/>
          <w:iCs/>
          <w:color w:val="auto"/>
          <w:sz w:val="20"/>
          <w:szCs w:val="20"/>
          <w:lang w:eastAsia="es-ES"/>
        </w:rPr>
      </w:pPr>
      <w:r w:rsidRPr="000725B5">
        <w:rPr>
          <w:rFonts w:eastAsia="Times New Roman" w:cs="Tahoma"/>
          <w:i/>
          <w:iCs/>
          <w:color w:val="auto"/>
          <w:sz w:val="20"/>
          <w:szCs w:val="20"/>
          <w:lang w:eastAsia="es-ES"/>
        </w:rPr>
        <w:t>“…Por lo anterior, me permito informar a Usted, que esta Unidad de Apoyo Administrativo no cuenta con la información solicitada.</w:t>
      </w:r>
    </w:p>
    <w:p w14:paraId="1ED1141B" w14:textId="77777777" w:rsidR="00F54D41" w:rsidRPr="000725B5" w:rsidRDefault="00F54D41" w:rsidP="00DA3950">
      <w:pPr>
        <w:spacing w:after="0" w:line="360" w:lineRule="auto"/>
        <w:ind w:left="567" w:right="567"/>
        <w:rPr>
          <w:rFonts w:eastAsia="Times New Roman" w:cs="Tahoma"/>
          <w:i/>
          <w:iCs/>
          <w:color w:val="auto"/>
          <w:sz w:val="20"/>
          <w:szCs w:val="20"/>
          <w:lang w:eastAsia="es-ES"/>
        </w:rPr>
      </w:pPr>
    </w:p>
    <w:p w14:paraId="55FD0FCC" w14:textId="77777777" w:rsidR="00F54D41" w:rsidRPr="000725B5" w:rsidRDefault="00F54D41" w:rsidP="00DA3950">
      <w:pPr>
        <w:spacing w:after="0" w:line="360" w:lineRule="auto"/>
        <w:ind w:left="567" w:right="567"/>
        <w:rPr>
          <w:rFonts w:eastAsia="Times New Roman" w:cs="Tahoma"/>
          <w:color w:val="auto"/>
          <w:lang w:eastAsia="es-ES"/>
        </w:rPr>
      </w:pPr>
      <w:r w:rsidRPr="000725B5">
        <w:rPr>
          <w:rFonts w:eastAsia="Times New Roman" w:cs="Tahoma"/>
          <w:i/>
          <w:iCs/>
          <w:color w:val="auto"/>
          <w:sz w:val="20"/>
          <w:szCs w:val="20"/>
          <w:lang w:eastAsia="es-ES"/>
        </w:rPr>
        <w:t xml:space="preserve">Derivado de lo anterior, este Sujeto Obligado, refiere que la respuesta que se emitió mediante oficio 209C0201000200S-138/2023, se encuentra ajustada a derecho, con lo cual, se considera que se dio cabal atención a los requerimientos de la solicitud de información…” </w:t>
      </w:r>
    </w:p>
    <w:p w14:paraId="6853E398" w14:textId="77777777" w:rsidR="00F54D41" w:rsidRPr="000725B5" w:rsidRDefault="00F54D41" w:rsidP="00DA3950">
      <w:pPr>
        <w:spacing w:after="0" w:line="360" w:lineRule="auto"/>
        <w:rPr>
          <w:rFonts w:cs="Tahoma"/>
          <w:bCs/>
          <w:lang w:val="es-ES_tradnl"/>
        </w:rPr>
      </w:pPr>
    </w:p>
    <w:p w14:paraId="754F19EE" w14:textId="77777777" w:rsidR="005531D6" w:rsidRPr="000725B5" w:rsidRDefault="004E4479" w:rsidP="00DA3950">
      <w:pPr>
        <w:spacing w:after="0" w:line="360" w:lineRule="auto"/>
        <w:rPr>
          <w:rFonts w:cs="Tahoma"/>
        </w:rPr>
      </w:pPr>
      <w:r w:rsidRPr="000725B5">
        <w:rPr>
          <w:rFonts w:cs="Tahoma"/>
          <w:b/>
          <w:bCs/>
        </w:rPr>
        <w:t>e</w:t>
      </w:r>
      <w:r w:rsidR="005531D6" w:rsidRPr="000725B5">
        <w:rPr>
          <w:rFonts w:cs="Tahoma"/>
          <w:b/>
          <w:bCs/>
        </w:rPr>
        <w:t>)</w:t>
      </w:r>
      <w:r w:rsidR="005531D6" w:rsidRPr="000725B5">
        <w:rPr>
          <w:rFonts w:cs="Tahoma"/>
          <w:b/>
        </w:rPr>
        <w:t xml:space="preserve"> Vista de Informes Justificados. </w:t>
      </w:r>
      <w:r w:rsidR="005531D6" w:rsidRPr="000725B5">
        <w:rPr>
          <w:rFonts w:cs="Tahoma"/>
        </w:rPr>
        <w:t xml:space="preserve">En fecha </w:t>
      </w:r>
      <w:r w:rsidR="001E32C7" w:rsidRPr="000725B5">
        <w:rPr>
          <w:rFonts w:cs="Tahoma"/>
        </w:rPr>
        <w:t>treinta de enero de dos mil veinticuatro</w:t>
      </w:r>
      <w:r w:rsidR="005531D6" w:rsidRPr="000725B5">
        <w:rPr>
          <w:rFonts w:cs="Tahoma"/>
        </w:rPr>
        <w:t xml:space="preserve">, </w:t>
      </w:r>
      <w:r w:rsidR="00FA4AAF" w:rsidRPr="000725B5">
        <w:rPr>
          <w:rFonts w:cs="Tahoma"/>
        </w:rPr>
        <w:t xml:space="preserve">respectivamente, </w:t>
      </w:r>
      <w:r w:rsidR="005531D6" w:rsidRPr="000725B5">
        <w:rPr>
          <w:rFonts w:cs="Tahoma"/>
        </w:rPr>
        <w:t>se notificaron a través del Sistema de Acceso a la Información Mexiquense (SAIMEX, los acuerdos mediante los cuales se pusieron a la vista del Particular los Informes Justificados, proveídos por los cuales se le otorgó a este último, un término de tres días hábiles contados a partir del día siguiente a la notificación, a fin de emitir las manifestaciones que conforme a sus intereses convinieran.</w:t>
      </w:r>
    </w:p>
    <w:p w14:paraId="76A2A5E3" w14:textId="77777777" w:rsidR="008962E1" w:rsidRPr="000725B5" w:rsidRDefault="008962E1" w:rsidP="00DA3950">
      <w:pPr>
        <w:spacing w:after="0" w:line="360" w:lineRule="auto"/>
        <w:rPr>
          <w:rFonts w:cs="Tahoma"/>
          <w:bCs/>
          <w:lang w:val="es-ES_tradnl"/>
        </w:rPr>
      </w:pPr>
    </w:p>
    <w:p w14:paraId="58C2DAFE" w14:textId="77777777" w:rsidR="004E4479" w:rsidRPr="000725B5" w:rsidRDefault="004E4479" w:rsidP="00DA3950">
      <w:pPr>
        <w:spacing w:after="0" w:line="360" w:lineRule="auto"/>
        <w:rPr>
          <w:rFonts w:cs="Tahoma"/>
          <w:b/>
          <w:szCs w:val="24"/>
        </w:rPr>
      </w:pPr>
      <w:r w:rsidRPr="000725B5">
        <w:rPr>
          <w:rFonts w:cs="Tahoma"/>
          <w:b/>
          <w:szCs w:val="24"/>
        </w:rPr>
        <w:t>No obstante, lo anterior, transcurrido el término de ley, el Recurrente fue omiso en emitir pronunciamiento alguno que conviniera a sus intereses, respecto al alcance del Informe Justificado.</w:t>
      </w:r>
    </w:p>
    <w:p w14:paraId="465820E8" w14:textId="77777777" w:rsidR="005531D6" w:rsidRPr="000725B5" w:rsidRDefault="005531D6" w:rsidP="00DA3950">
      <w:pPr>
        <w:spacing w:after="0" w:line="360" w:lineRule="auto"/>
        <w:rPr>
          <w:rFonts w:eastAsia="Times New Roman" w:cs="Tahoma"/>
          <w:b/>
          <w:color w:val="auto"/>
          <w:szCs w:val="24"/>
          <w:lang w:eastAsia="es-ES"/>
        </w:rPr>
      </w:pPr>
    </w:p>
    <w:p w14:paraId="3DF34DEE" w14:textId="77777777" w:rsidR="004E4479" w:rsidRPr="000725B5" w:rsidRDefault="004E4479" w:rsidP="00DA3950">
      <w:pPr>
        <w:spacing w:after="0" w:line="360" w:lineRule="auto"/>
        <w:rPr>
          <w:rFonts w:eastAsia="Palatino Linotype" w:cs="Palatino Linotype"/>
          <w:lang w:val="es-ES"/>
        </w:rPr>
      </w:pPr>
      <w:r w:rsidRPr="000725B5">
        <w:rPr>
          <w:rFonts w:eastAsia="Palatino Linotype" w:cs="Palatino Linotype"/>
          <w:b/>
          <w:bCs/>
          <w:lang w:val="es-ES"/>
        </w:rPr>
        <w:t xml:space="preserve">f) Ampliación de plazo para resolver. </w:t>
      </w:r>
      <w:r w:rsidRPr="000725B5">
        <w:rPr>
          <w:rFonts w:eastAsia="Palatino Linotype" w:cs="Palatino Linotype"/>
          <w:lang w:val="es-ES"/>
        </w:rPr>
        <w:t xml:space="preserve">El </w:t>
      </w:r>
      <w:r w:rsidR="001E32C7" w:rsidRPr="000725B5">
        <w:rPr>
          <w:rFonts w:eastAsia="Palatino Linotype" w:cs="Palatino Linotype"/>
          <w:lang w:val="es-ES"/>
        </w:rPr>
        <w:t>treinta</w:t>
      </w:r>
      <w:r w:rsidRPr="000725B5">
        <w:rPr>
          <w:rFonts w:eastAsia="Palatino Linotype" w:cs="Palatino Linotype"/>
          <w:lang w:val="es-ES"/>
        </w:rPr>
        <w:t xml:space="preserve"> de enero de dos mil veinti</w:t>
      </w:r>
      <w:r w:rsidR="001E32C7" w:rsidRPr="000725B5">
        <w:rPr>
          <w:rFonts w:eastAsia="Palatino Linotype" w:cs="Palatino Linotype"/>
          <w:lang w:val="es-ES"/>
        </w:rPr>
        <w:t>cuatro</w:t>
      </w:r>
      <w:r w:rsidRPr="000725B5">
        <w:rPr>
          <w:rFonts w:eastAsia="Palatino Linotype" w:cs="Palatino Linotype"/>
          <w:lang w:val="es-ES"/>
        </w:rPr>
        <w:t xml:space="preserve">, </w:t>
      </w:r>
      <w:r w:rsidRPr="000725B5">
        <w:rPr>
          <w:rFonts w:eastAsia="Palatino Linotype" w:cs="Palatino Linotype"/>
          <w:color w:val="auto"/>
          <w:lang w:val="es-ES" w:eastAsia="es-MX"/>
        </w:rPr>
        <w:t>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acto que fue notificado a las partes, el mismo día, mediante el Sistema de Acceso a la Información Mexiquense (SAIMEX).</w:t>
      </w:r>
    </w:p>
    <w:p w14:paraId="3A0181A6" w14:textId="77777777" w:rsidR="004E4479" w:rsidRPr="000725B5" w:rsidRDefault="004E4479" w:rsidP="00DA3950">
      <w:pPr>
        <w:spacing w:after="0" w:line="360" w:lineRule="auto"/>
        <w:rPr>
          <w:rFonts w:eastAsia="Palatino Linotype" w:cs="Palatino Linotype"/>
          <w:b/>
          <w:bCs/>
          <w:color w:val="auto"/>
          <w:lang w:eastAsia="es-MX"/>
        </w:rPr>
      </w:pPr>
    </w:p>
    <w:p w14:paraId="66D77D24"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3E8C4FD" w14:textId="77777777" w:rsidR="004E4479" w:rsidRPr="000725B5" w:rsidRDefault="004E4479" w:rsidP="00DA3950">
      <w:pPr>
        <w:spacing w:after="0" w:line="360" w:lineRule="auto"/>
        <w:rPr>
          <w:rFonts w:eastAsia="Palatino Linotype" w:cs="Palatino Linotype"/>
          <w:color w:val="auto"/>
          <w:lang w:eastAsia="es-MX"/>
        </w:rPr>
      </w:pPr>
    </w:p>
    <w:p w14:paraId="43DA01DD"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D86611D" w14:textId="77777777" w:rsidR="004E4479" w:rsidRPr="000725B5" w:rsidRDefault="004E4479" w:rsidP="00DA3950">
      <w:pPr>
        <w:spacing w:after="0" w:line="360" w:lineRule="auto"/>
        <w:rPr>
          <w:rFonts w:eastAsia="Palatino Linotype" w:cs="Palatino Linotype"/>
          <w:color w:val="auto"/>
          <w:lang w:eastAsia="es-MX"/>
        </w:rPr>
      </w:pPr>
    </w:p>
    <w:p w14:paraId="4748699B"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083181" w14:textId="77777777" w:rsidR="004E4479" w:rsidRPr="000725B5" w:rsidRDefault="004E4479" w:rsidP="00DA3950">
      <w:pPr>
        <w:spacing w:after="0" w:line="360" w:lineRule="auto"/>
        <w:rPr>
          <w:rFonts w:eastAsia="Palatino Linotype" w:cs="Palatino Linotype"/>
          <w:color w:val="auto"/>
          <w:lang w:eastAsia="es-MX"/>
        </w:rPr>
      </w:pPr>
    </w:p>
    <w:p w14:paraId="156005AC"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FC648DD" w14:textId="77777777" w:rsidR="004E4479" w:rsidRPr="000725B5" w:rsidRDefault="004E4479" w:rsidP="00DA3950">
      <w:pPr>
        <w:spacing w:after="0" w:line="360" w:lineRule="auto"/>
        <w:rPr>
          <w:rFonts w:eastAsia="Palatino Linotype" w:cs="Palatino Linotype"/>
          <w:color w:val="auto"/>
          <w:lang w:eastAsia="es-MX"/>
        </w:rPr>
      </w:pPr>
    </w:p>
    <w:p w14:paraId="14E614AA"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 xml:space="preserve">Por ello, excepcionalmente, si un asunto es resuelto con posterioridad a los plazos señalados por la norma debe analizarse la razonabilidad del tiempo necesario para su resolución, atentos a los siguientes criterios:  </w:t>
      </w:r>
    </w:p>
    <w:p w14:paraId="59B37115" w14:textId="77777777" w:rsidR="004E4479" w:rsidRPr="000725B5" w:rsidRDefault="004E4479" w:rsidP="00DA3950">
      <w:pPr>
        <w:spacing w:after="0" w:line="360" w:lineRule="auto"/>
        <w:rPr>
          <w:rFonts w:eastAsia="Palatino Linotype" w:cs="Palatino Linotype"/>
          <w:color w:val="auto"/>
          <w:lang w:eastAsia="es-MX"/>
        </w:rPr>
      </w:pPr>
    </w:p>
    <w:p w14:paraId="54061CBA" w14:textId="77777777" w:rsidR="004E4479" w:rsidRPr="000725B5" w:rsidRDefault="004E4479" w:rsidP="00DA3950">
      <w:pPr>
        <w:numPr>
          <w:ilvl w:val="0"/>
          <w:numId w:val="2"/>
        </w:numPr>
        <w:spacing w:after="0" w:line="360" w:lineRule="auto"/>
        <w:jc w:val="left"/>
        <w:rPr>
          <w:rFonts w:eastAsia="Palatino Linotype" w:cs="Palatino Linotype"/>
          <w:color w:val="auto"/>
          <w:lang w:eastAsia="es-MX"/>
        </w:rPr>
      </w:pPr>
      <w:r w:rsidRPr="000725B5">
        <w:rPr>
          <w:rFonts w:eastAsia="Palatino Linotype" w:cs="Palatino Linotype"/>
          <w:b/>
          <w:bCs/>
          <w:color w:val="auto"/>
          <w:lang w:eastAsia="es-MX"/>
        </w:rPr>
        <w:t>Complejidad del asunto:</w:t>
      </w:r>
      <w:r w:rsidRPr="000725B5">
        <w:rPr>
          <w:rFonts w:eastAsia="Palatino Linotype" w:cs="Palatino Linotype"/>
          <w:color w:val="auto"/>
          <w:lang w:eastAsia="es-MX"/>
        </w:rPr>
        <w:t xml:space="preserve"> La complejidad de la prueba, la pluralidad de sujetos procesales, el tiempo transcurrido, las características y contexto del recurso.</w:t>
      </w:r>
    </w:p>
    <w:p w14:paraId="0988ED35" w14:textId="77777777" w:rsidR="004E4479" w:rsidRPr="000725B5" w:rsidRDefault="004E4479" w:rsidP="00DA3950">
      <w:pPr>
        <w:spacing w:after="0" w:line="360" w:lineRule="auto"/>
        <w:rPr>
          <w:rFonts w:eastAsia="Palatino Linotype" w:cs="Palatino Linotype"/>
          <w:color w:val="auto"/>
          <w:lang w:eastAsia="es-MX"/>
        </w:rPr>
      </w:pPr>
    </w:p>
    <w:p w14:paraId="6500B15D" w14:textId="77777777" w:rsidR="004E4479" w:rsidRPr="000725B5" w:rsidRDefault="004E4479" w:rsidP="00DA3950">
      <w:pPr>
        <w:numPr>
          <w:ilvl w:val="0"/>
          <w:numId w:val="2"/>
        </w:numPr>
        <w:spacing w:after="0" w:line="360" w:lineRule="auto"/>
        <w:jc w:val="left"/>
        <w:rPr>
          <w:rFonts w:eastAsia="Palatino Linotype" w:cs="Palatino Linotype"/>
          <w:color w:val="auto"/>
          <w:lang w:eastAsia="es-MX"/>
        </w:rPr>
      </w:pPr>
      <w:r w:rsidRPr="000725B5">
        <w:rPr>
          <w:rFonts w:eastAsia="Palatino Linotype" w:cs="Palatino Linotype"/>
          <w:b/>
          <w:bCs/>
          <w:color w:val="auto"/>
          <w:lang w:eastAsia="es-MX"/>
        </w:rPr>
        <w:t>Actividad Procesal del interesado:</w:t>
      </w:r>
      <w:r w:rsidRPr="000725B5">
        <w:rPr>
          <w:rFonts w:eastAsia="Palatino Linotype" w:cs="Palatino Linotype"/>
          <w:color w:val="auto"/>
          <w:lang w:eastAsia="es-MX"/>
        </w:rPr>
        <w:t xml:space="preserve"> Acciones u omisiones del interesado.</w:t>
      </w:r>
    </w:p>
    <w:p w14:paraId="66A135F1" w14:textId="77777777" w:rsidR="004E4479" w:rsidRPr="000725B5" w:rsidRDefault="004E4479" w:rsidP="00DA3950">
      <w:pPr>
        <w:spacing w:after="0" w:line="360" w:lineRule="auto"/>
        <w:rPr>
          <w:rFonts w:eastAsia="Palatino Linotype" w:cs="Palatino Linotype"/>
          <w:color w:val="auto"/>
          <w:lang w:eastAsia="es-MX"/>
        </w:rPr>
      </w:pPr>
    </w:p>
    <w:p w14:paraId="519F53BD" w14:textId="77777777" w:rsidR="004E4479" w:rsidRPr="000725B5" w:rsidRDefault="004E4479" w:rsidP="00DA3950">
      <w:pPr>
        <w:numPr>
          <w:ilvl w:val="0"/>
          <w:numId w:val="2"/>
        </w:numPr>
        <w:spacing w:after="0" w:line="360" w:lineRule="auto"/>
        <w:jc w:val="left"/>
        <w:rPr>
          <w:rFonts w:eastAsia="Palatino Linotype" w:cs="Palatino Linotype"/>
          <w:color w:val="auto"/>
          <w:lang w:eastAsia="es-MX"/>
        </w:rPr>
      </w:pPr>
      <w:r w:rsidRPr="000725B5">
        <w:rPr>
          <w:rFonts w:eastAsia="Palatino Linotype" w:cs="Palatino Linotype"/>
          <w:b/>
          <w:bCs/>
          <w:color w:val="auto"/>
          <w:lang w:eastAsia="es-MX"/>
        </w:rPr>
        <w:t>Conducta de la Autoridad:</w:t>
      </w:r>
      <w:r w:rsidRPr="000725B5">
        <w:rPr>
          <w:rFonts w:eastAsia="Palatino Linotype" w:cs="Palatino Linotype"/>
          <w:color w:val="auto"/>
          <w:lang w:eastAsia="es-MX"/>
        </w:rPr>
        <w:t xml:space="preserve"> Las Acciones u omisiones realizadas en el procedimiento. Así como si la autoridad actuó con la debida diligencia.</w:t>
      </w:r>
    </w:p>
    <w:p w14:paraId="685C56CB" w14:textId="77777777" w:rsidR="004E4479" w:rsidRPr="000725B5" w:rsidRDefault="004E4479" w:rsidP="00DA3950">
      <w:pPr>
        <w:spacing w:after="0" w:line="360" w:lineRule="auto"/>
        <w:rPr>
          <w:rFonts w:eastAsia="Palatino Linotype" w:cs="Palatino Linotype"/>
          <w:color w:val="auto"/>
          <w:lang w:eastAsia="es-MX"/>
        </w:rPr>
      </w:pPr>
    </w:p>
    <w:p w14:paraId="397AA17B" w14:textId="77777777" w:rsidR="004E4479" w:rsidRPr="000725B5" w:rsidRDefault="004E4479" w:rsidP="00DA3950">
      <w:pPr>
        <w:numPr>
          <w:ilvl w:val="0"/>
          <w:numId w:val="2"/>
        </w:numPr>
        <w:spacing w:after="0" w:line="360" w:lineRule="auto"/>
        <w:jc w:val="left"/>
        <w:rPr>
          <w:rFonts w:eastAsia="Palatino Linotype" w:cs="Palatino Linotype"/>
          <w:color w:val="auto"/>
          <w:lang w:eastAsia="es-MX"/>
        </w:rPr>
      </w:pPr>
      <w:r w:rsidRPr="000725B5">
        <w:rPr>
          <w:rFonts w:eastAsia="Palatino Linotype" w:cs="Palatino Linotype"/>
          <w:b/>
          <w:bCs/>
          <w:color w:val="auto"/>
          <w:lang w:eastAsia="es-MX"/>
        </w:rPr>
        <w:t>La afectación generada en la situación jurídica de la persona involucrada en el proceso:</w:t>
      </w:r>
      <w:r w:rsidRPr="000725B5">
        <w:rPr>
          <w:rFonts w:eastAsia="Palatino Linotype" w:cs="Palatino Linotype"/>
          <w:color w:val="auto"/>
          <w:lang w:eastAsia="es-MX"/>
        </w:rPr>
        <w:t xml:space="preserve"> Violación a sus derechos humanos.</w:t>
      </w:r>
    </w:p>
    <w:p w14:paraId="3091CF90" w14:textId="77777777" w:rsidR="004E4479" w:rsidRPr="000725B5" w:rsidRDefault="004E4479" w:rsidP="00DA3950">
      <w:pPr>
        <w:spacing w:after="0" w:line="360" w:lineRule="auto"/>
        <w:rPr>
          <w:rFonts w:eastAsia="Palatino Linotype" w:cs="Palatino Linotype"/>
          <w:color w:val="auto"/>
          <w:lang w:eastAsia="es-MX"/>
        </w:rPr>
      </w:pPr>
    </w:p>
    <w:p w14:paraId="64D4A605"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F1FE6F" w14:textId="77777777" w:rsidR="004E4479" w:rsidRPr="000725B5" w:rsidRDefault="004E4479" w:rsidP="00DA3950">
      <w:pPr>
        <w:spacing w:after="0" w:line="360" w:lineRule="auto"/>
        <w:rPr>
          <w:rFonts w:eastAsia="Palatino Linotype" w:cs="Palatino Linotype"/>
          <w:color w:val="auto"/>
          <w:lang w:eastAsia="es-MX"/>
        </w:rPr>
      </w:pPr>
    </w:p>
    <w:p w14:paraId="7ABAC263"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Argumento que encuentra sustento en la jurisprudencia P./J. 32/92 emitida por el Pleno de la Suprema Corte de Justicia de la Nación de rubro “</w:t>
      </w:r>
      <w:r w:rsidRPr="000725B5">
        <w:rPr>
          <w:rFonts w:eastAsia="Palatino Linotype" w:cs="Palatino Linotype"/>
          <w:b/>
          <w:bCs/>
          <w:color w:val="auto"/>
          <w:lang w:eastAsia="es-MX"/>
        </w:rPr>
        <w:t>TÉRMINOS PROCESALES. PARA DETERMINAR SI UN FUNCIONARIO JUDICIAL ACTUÓ INDEBIDAMENTE POR NO RESPETARLOS SE DEBE ATENDER AL PRESUPUESTO QUE CONSIDERÓ EL LEGISLADOR AL FIJARLOS Y LAS CARACTERÍSTICAS DEL CASO</w:t>
      </w:r>
      <w:r w:rsidRPr="000725B5">
        <w:rPr>
          <w:rFonts w:eastAsia="Palatino Linotype" w:cs="Palatino Linotype"/>
          <w:color w:val="auto"/>
          <w:lang w:eastAsia="es-MX"/>
        </w:rPr>
        <w:t>.”, visible en la Gaceta del Seminario Judicial de la Federación con el registro digital 205635.</w:t>
      </w:r>
    </w:p>
    <w:p w14:paraId="69C0368A"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F93F9A" w14:textId="77777777" w:rsidR="004E4479" w:rsidRPr="000725B5" w:rsidRDefault="004E4479" w:rsidP="00DA3950">
      <w:pPr>
        <w:spacing w:after="0" w:line="360" w:lineRule="auto"/>
        <w:rPr>
          <w:rFonts w:eastAsia="Palatino Linotype" w:cs="Palatino Linotype"/>
          <w:color w:val="auto"/>
          <w:lang w:eastAsia="es-MX"/>
        </w:rPr>
      </w:pPr>
    </w:p>
    <w:p w14:paraId="2E09A6E7"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Al respecto, también son de considerar los criterios sostenidos por el Cuarto Tribunal Colegiado en Materia Administrativa del Primer Circuito, cuyos rubros y datos de identificación son los siguientes:</w:t>
      </w:r>
    </w:p>
    <w:p w14:paraId="4354A8FC" w14:textId="77777777" w:rsidR="004E4479" w:rsidRPr="000725B5" w:rsidRDefault="004E4479" w:rsidP="00DA3950">
      <w:pPr>
        <w:spacing w:after="0" w:line="360" w:lineRule="auto"/>
        <w:rPr>
          <w:rFonts w:eastAsia="Palatino Linotype" w:cs="Palatino Linotype"/>
          <w:color w:val="auto"/>
          <w:lang w:eastAsia="es-MX"/>
        </w:rPr>
      </w:pPr>
    </w:p>
    <w:p w14:paraId="21E3A6D0"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w:t>
      </w:r>
      <w:r w:rsidRPr="000725B5">
        <w:rPr>
          <w:rFonts w:eastAsia="Palatino Linotype" w:cs="Palatino Linotype"/>
          <w:b/>
          <w:bCs/>
          <w:color w:val="auto"/>
          <w:lang w:eastAsia="es-MX"/>
        </w:rPr>
        <w:t>PLAZO RAZONABLE PARA RESOLVER. DIMENSIÓN Y EFECTOS DE ESTE CONCEPTO CUANDO SE ADUCE EXCESIVA CARGA DE TRABAJO</w:t>
      </w:r>
      <w:r w:rsidRPr="000725B5">
        <w:rPr>
          <w:rFonts w:eastAsia="Palatino Linotype" w:cs="Palatino Linotype"/>
          <w:color w:val="auto"/>
          <w:lang w:eastAsia="es-MX"/>
        </w:rPr>
        <w:t>.” consultable en el Seminario Judicial de la Federación y su gaceta, con el registro digital 2002351.</w:t>
      </w:r>
    </w:p>
    <w:p w14:paraId="3583362E" w14:textId="77777777" w:rsidR="004E4479" w:rsidRPr="000725B5" w:rsidRDefault="004E4479" w:rsidP="00DA3950">
      <w:pPr>
        <w:spacing w:after="0" w:line="360" w:lineRule="auto"/>
        <w:rPr>
          <w:rFonts w:eastAsia="Palatino Linotype" w:cs="Palatino Linotype"/>
          <w:color w:val="auto"/>
          <w:lang w:eastAsia="es-MX"/>
        </w:rPr>
      </w:pPr>
    </w:p>
    <w:p w14:paraId="05C25A88" w14:textId="77777777" w:rsidR="004E4479" w:rsidRPr="000725B5" w:rsidRDefault="004E4479" w:rsidP="00DA3950">
      <w:pPr>
        <w:spacing w:after="0" w:line="360" w:lineRule="auto"/>
        <w:rPr>
          <w:rFonts w:eastAsia="Palatino Linotype" w:cs="Palatino Linotype"/>
          <w:color w:val="auto"/>
          <w:lang w:eastAsia="es-MX"/>
        </w:rPr>
      </w:pPr>
      <w:r w:rsidRPr="000725B5">
        <w:rPr>
          <w:rFonts w:eastAsia="Palatino Linotype" w:cs="Palatino Linotype"/>
          <w:color w:val="auto"/>
          <w:lang w:eastAsia="es-MX"/>
        </w:rPr>
        <w:t>“</w:t>
      </w:r>
      <w:r w:rsidRPr="000725B5">
        <w:rPr>
          <w:rFonts w:eastAsia="Palatino Linotype" w:cs="Palatino Linotype"/>
          <w:b/>
          <w:bCs/>
          <w:color w:val="auto"/>
          <w:lang w:eastAsia="es-MX"/>
        </w:rPr>
        <w:t>PLAZO RAZONABLE PARA RESOLVER. CONCEPTO Y ELEMENTOS QUE LO INTEGRAN A LA LUZ DEL DERECHO INTERNACIONAL DE LOS DERECHOS HUMANOS</w:t>
      </w:r>
      <w:r w:rsidRPr="000725B5">
        <w:rPr>
          <w:rFonts w:eastAsia="Palatino Linotype" w:cs="Palatino Linotype"/>
          <w:color w:val="auto"/>
          <w:lang w:eastAsia="es-MX"/>
        </w:rPr>
        <w:t>.”, visible en el Seminario Judicial de la Federación y su gaceta, con el registro digital 2002350.</w:t>
      </w:r>
    </w:p>
    <w:p w14:paraId="0C17C264" w14:textId="77777777" w:rsidR="004E4479" w:rsidRPr="000725B5" w:rsidRDefault="004E4479" w:rsidP="00DA3950">
      <w:pPr>
        <w:spacing w:after="0" w:line="360" w:lineRule="auto"/>
        <w:rPr>
          <w:rFonts w:eastAsia="Palatino Linotype" w:cs="Palatino Linotype"/>
          <w:color w:val="auto"/>
          <w:lang w:eastAsia="es-MX"/>
        </w:rPr>
      </w:pPr>
    </w:p>
    <w:p w14:paraId="06892589" w14:textId="77777777" w:rsidR="004E4479" w:rsidRPr="000725B5" w:rsidRDefault="004E4479" w:rsidP="00DA3950">
      <w:pPr>
        <w:spacing w:after="0" w:line="360" w:lineRule="auto"/>
        <w:rPr>
          <w:rFonts w:eastAsia="Times New Roman" w:cs="Tahoma"/>
          <w:b/>
          <w:color w:val="auto"/>
          <w:szCs w:val="24"/>
          <w:lang w:eastAsia="es-ES"/>
        </w:rPr>
      </w:pPr>
      <w:r w:rsidRPr="000725B5">
        <w:rPr>
          <w:rFonts w:eastAsia="Palatino Linotype" w:cs="Palatino Linotype"/>
          <w:color w:val="auto"/>
          <w:lang w:eastAsia="es-MX"/>
        </w:rPr>
        <w:t>Por ello, este organismo garante comprometido con la tutela de los derechos humanos confiados señala que este exceso del plazo legal para resolver el presente asunto, resulta de carácter excepcional.</w:t>
      </w:r>
    </w:p>
    <w:p w14:paraId="5671BCE1" w14:textId="77777777" w:rsidR="001E32C7" w:rsidRPr="000725B5" w:rsidRDefault="001E32C7" w:rsidP="00DA3950">
      <w:pPr>
        <w:spacing w:after="0" w:line="360" w:lineRule="auto"/>
        <w:rPr>
          <w:rFonts w:eastAsia="Times New Roman" w:cs="Tahoma"/>
          <w:b/>
          <w:color w:val="auto"/>
          <w:szCs w:val="24"/>
          <w:lang w:eastAsia="es-ES"/>
        </w:rPr>
      </w:pPr>
    </w:p>
    <w:p w14:paraId="6467E1D9" w14:textId="77777777" w:rsidR="004548CD" w:rsidRPr="000725B5" w:rsidRDefault="004E4479" w:rsidP="00DA3950">
      <w:pPr>
        <w:spacing w:after="0" w:line="360" w:lineRule="auto"/>
        <w:rPr>
          <w:rFonts w:eastAsia="Palatino Linotype" w:cs="Palatino Linotype"/>
          <w:b/>
          <w:bCs/>
        </w:rPr>
      </w:pPr>
      <w:r w:rsidRPr="000725B5">
        <w:rPr>
          <w:rFonts w:eastAsia="Times New Roman" w:cs="Tahoma"/>
          <w:b/>
          <w:color w:val="auto"/>
          <w:szCs w:val="24"/>
          <w:lang w:eastAsia="es-ES"/>
        </w:rPr>
        <w:t>g</w:t>
      </w:r>
      <w:r w:rsidR="005531D6" w:rsidRPr="000725B5">
        <w:rPr>
          <w:rFonts w:eastAsia="Times New Roman" w:cs="Tahoma"/>
          <w:b/>
          <w:color w:val="auto"/>
          <w:szCs w:val="24"/>
          <w:lang w:eastAsia="es-ES"/>
        </w:rPr>
        <w:t>)</w:t>
      </w:r>
      <w:r w:rsidR="00250C08" w:rsidRPr="000725B5">
        <w:rPr>
          <w:rFonts w:eastAsia="Times New Roman" w:cs="Tahoma"/>
          <w:b/>
          <w:color w:val="auto"/>
          <w:szCs w:val="24"/>
          <w:lang w:eastAsia="es-ES"/>
        </w:rPr>
        <w:t xml:space="preserve"> </w:t>
      </w:r>
      <w:r w:rsidR="004548CD" w:rsidRPr="000725B5">
        <w:rPr>
          <w:rFonts w:eastAsia="Times New Roman" w:cs="Tahoma"/>
          <w:b/>
          <w:color w:val="auto"/>
          <w:szCs w:val="24"/>
          <w:lang w:eastAsia="es-ES"/>
        </w:rPr>
        <w:t>Cierre de instrucción.</w:t>
      </w:r>
      <w:r w:rsidR="004548CD" w:rsidRPr="000725B5">
        <w:rPr>
          <w:rFonts w:eastAsia="Times New Roman" w:cs="Tahoma"/>
          <w:color w:val="auto"/>
          <w:szCs w:val="24"/>
          <w:lang w:eastAsia="es-ES"/>
        </w:rPr>
        <w:t xml:space="preserve"> El</w:t>
      </w:r>
      <w:r w:rsidR="00843AB9" w:rsidRPr="000725B5">
        <w:rPr>
          <w:rFonts w:eastAsia="Times New Roman" w:cs="Tahoma"/>
          <w:color w:val="auto"/>
          <w:szCs w:val="24"/>
          <w:lang w:eastAsia="es-ES"/>
        </w:rPr>
        <w:t xml:space="preserve"> </w:t>
      </w:r>
      <w:r w:rsidR="001E32C7" w:rsidRPr="000725B5">
        <w:rPr>
          <w:rFonts w:eastAsia="Times New Roman" w:cs="Tahoma"/>
          <w:color w:val="auto"/>
          <w:szCs w:val="24"/>
          <w:lang w:eastAsia="es-ES"/>
        </w:rPr>
        <w:t>seis de febrero de dos mil veinticuatro</w:t>
      </w:r>
      <w:r w:rsidR="004548CD" w:rsidRPr="000725B5">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4548CD" w:rsidRPr="000725B5">
        <w:rPr>
          <w:rFonts w:eastAsia="Palatino Linotype" w:cs="Palatino Linotype"/>
          <w:lang w:val="es-ES"/>
        </w:rPr>
        <w:t>acto que fue notificado a las partes, mediante el Sistema de Acceso a la Información Mexiquense (SAIMEX)</w:t>
      </w:r>
      <w:r w:rsidR="000E26B9" w:rsidRPr="000725B5">
        <w:rPr>
          <w:rFonts w:eastAsia="Palatino Linotype" w:cs="Palatino Linotype"/>
          <w:lang w:val="es-ES"/>
        </w:rPr>
        <w:t xml:space="preserve">, en </w:t>
      </w:r>
      <w:r w:rsidR="00E65F17" w:rsidRPr="000725B5">
        <w:rPr>
          <w:rFonts w:eastAsia="Palatino Linotype" w:cs="Palatino Linotype"/>
          <w:lang w:val="es-ES"/>
        </w:rPr>
        <w:t xml:space="preserve">esa </w:t>
      </w:r>
      <w:r w:rsidR="000E26B9" w:rsidRPr="000725B5">
        <w:rPr>
          <w:rFonts w:eastAsia="Palatino Linotype" w:cs="Palatino Linotype"/>
          <w:lang w:val="es-ES"/>
        </w:rPr>
        <w:t>fecha.</w:t>
      </w:r>
    </w:p>
    <w:p w14:paraId="00502112" w14:textId="77777777" w:rsidR="004548CD" w:rsidRPr="000725B5" w:rsidRDefault="004548CD" w:rsidP="00DA3950">
      <w:pPr>
        <w:spacing w:after="0" w:line="360" w:lineRule="auto"/>
        <w:rPr>
          <w:rFonts w:eastAsia="Times New Roman" w:cs="Tahoma"/>
          <w:color w:val="auto"/>
          <w:szCs w:val="24"/>
          <w:lang w:eastAsia="es-ES"/>
        </w:rPr>
      </w:pPr>
    </w:p>
    <w:p w14:paraId="1D115DD9" w14:textId="77777777" w:rsidR="00C853D1" w:rsidRPr="000725B5" w:rsidRDefault="00C853D1" w:rsidP="00DA3950">
      <w:pPr>
        <w:spacing w:after="0" w:line="360" w:lineRule="auto"/>
        <w:rPr>
          <w:rFonts w:eastAsia="Times New Roman" w:cs="Tahoma"/>
          <w:color w:val="auto"/>
          <w:szCs w:val="24"/>
          <w:lang w:eastAsia="es-ES"/>
        </w:rPr>
      </w:pPr>
      <w:r w:rsidRPr="000725B5">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3E4A0B0D" w14:textId="77777777" w:rsidR="00C853D1" w:rsidRPr="000725B5" w:rsidRDefault="00C853D1" w:rsidP="00DA3950">
      <w:pPr>
        <w:spacing w:after="0" w:line="360" w:lineRule="auto"/>
        <w:rPr>
          <w:rFonts w:eastAsia="Times New Roman" w:cs="Tahoma"/>
          <w:bCs/>
          <w:iCs/>
          <w:color w:val="auto"/>
          <w:lang w:val="es-ES" w:eastAsia="es-ES"/>
        </w:rPr>
      </w:pPr>
    </w:p>
    <w:p w14:paraId="3996C2F2" w14:textId="58DA5265" w:rsidR="00C853D1" w:rsidRPr="000725B5" w:rsidRDefault="00C853D1" w:rsidP="00DA3950">
      <w:pPr>
        <w:spacing w:after="0" w:line="360" w:lineRule="auto"/>
        <w:jc w:val="center"/>
        <w:rPr>
          <w:rFonts w:eastAsia="Times New Roman" w:cs="Tahoma"/>
          <w:b/>
          <w:color w:val="auto"/>
          <w:lang w:val="es-ES" w:eastAsia="es-ES"/>
        </w:rPr>
      </w:pPr>
      <w:r w:rsidRPr="000725B5">
        <w:rPr>
          <w:rFonts w:eastAsia="Times New Roman" w:cs="Tahoma"/>
          <w:b/>
          <w:color w:val="auto"/>
          <w:lang w:val="es-ES" w:eastAsia="es-ES"/>
        </w:rPr>
        <w:t>C O N S I D E R A N D O S</w:t>
      </w:r>
    </w:p>
    <w:p w14:paraId="67C193DB" w14:textId="77777777" w:rsidR="00C853D1" w:rsidRPr="000725B5" w:rsidRDefault="00C853D1" w:rsidP="00DA3950">
      <w:pPr>
        <w:spacing w:after="0" w:line="360" w:lineRule="auto"/>
        <w:rPr>
          <w:b/>
        </w:rPr>
      </w:pPr>
    </w:p>
    <w:p w14:paraId="08521F84" w14:textId="4A97DC69" w:rsidR="00C853D1" w:rsidRPr="000725B5" w:rsidRDefault="00C853D1" w:rsidP="00DA3950">
      <w:pPr>
        <w:autoSpaceDE w:val="0"/>
        <w:autoSpaceDN w:val="0"/>
        <w:adjustRightInd w:val="0"/>
        <w:spacing w:after="0" w:line="360" w:lineRule="auto"/>
        <w:rPr>
          <w:rFonts w:eastAsia="Times New Roman" w:cs="Tahoma"/>
          <w:b/>
          <w:color w:val="auto"/>
          <w:szCs w:val="24"/>
          <w:lang w:val="es-ES" w:eastAsia="es-ES"/>
        </w:rPr>
      </w:pPr>
      <w:r w:rsidRPr="000725B5">
        <w:rPr>
          <w:rFonts w:cs="Tahoma"/>
          <w:b/>
          <w:szCs w:val="24"/>
          <w:lang w:val="es-ES" w:eastAsia="es-MX"/>
        </w:rPr>
        <w:t>PRIMERO</w:t>
      </w:r>
      <w:r w:rsidRPr="000725B5">
        <w:rPr>
          <w:rFonts w:cs="Tahoma"/>
          <w:szCs w:val="24"/>
          <w:lang w:val="es-ES" w:eastAsia="es-MX"/>
        </w:rPr>
        <w:t xml:space="preserve">. </w:t>
      </w:r>
      <w:r w:rsidRPr="000725B5">
        <w:rPr>
          <w:rFonts w:eastAsia="Times New Roman" w:cs="Tahoma"/>
          <w:b/>
          <w:color w:val="auto"/>
          <w:szCs w:val="24"/>
          <w:lang w:val="es-ES" w:eastAsia="es-ES"/>
        </w:rPr>
        <w:t>Competencia</w:t>
      </w:r>
    </w:p>
    <w:p w14:paraId="518FAE18" w14:textId="77777777" w:rsidR="00C853D1" w:rsidRPr="000725B5" w:rsidRDefault="00C853D1" w:rsidP="00DA3950">
      <w:pPr>
        <w:autoSpaceDE w:val="0"/>
        <w:autoSpaceDN w:val="0"/>
        <w:adjustRightInd w:val="0"/>
        <w:spacing w:after="0" w:line="360" w:lineRule="auto"/>
        <w:rPr>
          <w:rFonts w:eastAsia="Times New Roman" w:cs="Tahoma"/>
          <w:b/>
          <w:color w:val="auto"/>
          <w:szCs w:val="24"/>
          <w:lang w:val="es-ES" w:eastAsia="es-ES"/>
        </w:rPr>
      </w:pPr>
    </w:p>
    <w:p w14:paraId="1016AFD4" w14:textId="77777777" w:rsidR="007074C6" w:rsidRPr="000725B5" w:rsidRDefault="000358C3" w:rsidP="00DA3950">
      <w:pPr>
        <w:spacing w:after="0" w:line="360" w:lineRule="auto"/>
        <w:rPr>
          <w:rFonts w:cs="Tahoma"/>
        </w:rPr>
      </w:pPr>
      <w:r w:rsidRPr="000725B5">
        <w:rPr>
          <w:rFonts w:cs="Tahoma"/>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1641B13" w14:textId="77777777" w:rsidR="00C853D1" w:rsidRPr="000725B5" w:rsidRDefault="00C853D1" w:rsidP="00DA3950">
      <w:pPr>
        <w:spacing w:after="0" w:line="360" w:lineRule="auto"/>
        <w:rPr>
          <w:rFonts w:eastAsia="Times New Roman" w:cs="Tahoma"/>
          <w:bCs/>
          <w:color w:val="auto"/>
          <w:lang w:eastAsia="es-ES"/>
        </w:rPr>
      </w:pPr>
    </w:p>
    <w:p w14:paraId="086F978D" w14:textId="045A9DBC" w:rsidR="00C853D1" w:rsidRPr="000725B5" w:rsidRDefault="00C853D1" w:rsidP="00DA3950">
      <w:pPr>
        <w:autoSpaceDE w:val="0"/>
        <w:autoSpaceDN w:val="0"/>
        <w:adjustRightInd w:val="0"/>
        <w:spacing w:after="0" w:line="360" w:lineRule="auto"/>
        <w:rPr>
          <w:rFonts w:eastAsia="Times New Roman" w:cs="Tahoma"/>
          <w:color w:val="auto"/>
          <w:szCs w:val="24"/>
          <w:lang w:val="es-ES" w:eastAsia="es-ES"/>
        </w:rPr>
      </w:pPr>
      <w:r w:rsidRPr="000725B5">
        <w:rPr>
          <w:rFonts w:cs="Tahoma"/>
          <w:b/>
          <w:szCs w:val="24"/>
          <w:lang w:val="es-ES" w:eastAsia="es-MX"/>
        </w:rPr>
        <w:t>SEGUNDO</w:t>
      </w:r>
      <w:r w:rsidRPr="000725B5">
        <w:rPr>
          <w:rFonts w:cs="Tahoma"/>
          <w:szCs w:val="24"/>
          <w:lang w:val="es-ES" w:eastAsia="es-MX"/>
        </w:rPr>
        <w:t xml:space="preserve">. </w:t>
      </w:r>
      <w:r w:rsidRPr="000725B5">
        <w:rPr>
          <w:rFonts w:eastAsia="Times New Roman" w:cs="Tahoma"/>
          <w:b/>
          <w:color w:val="auto"/>
          <w:szCs w:val="24"/>
          <w:lang w:val="es-ES" w:eastAsia="es-ES"/>
        </w:rPr>
        <w:t>Causales de improcedencia y sobreseimiento</w:t>
      </w:r>
    </w:p>
    <w:p w14:paraId="3C15A210" w14:textId="77777777" w:rsidR="00C853D1" w:rsidRPr="000725B5" w:rsidRDefault="00C853D1" w:rsidP="00DA3950">
      <w:pPr>
        <w:autoSpaceDE w:val="0"/>
        <w:autoSpaceDN w:val="0"/>
        <w:adjustRightInd w:val="0"/>
        <w:spacing w:after="0" w:line="360" w:lineRule="auto"/>
        <w:rPr>
          <w:rFonts w:eastAsia="Times New Roman" w:cs="Tahoma"/>
          <w:color w:val="auto"/>
          <w:szCs w:val="24"/>
          <w:lang w:val="es-ES" w:eastAsia="es-ES"/>
        </w:rPr>
      </w:pPr>
    </w:p>
    <w:p w14:paraId="24F70F3D" w14:textId="77777777" w:rsidR="007074C6" w:rsidRPr="000725B5" w:rsidRDefault="007074C6" w:rsidP="00DA3950">
      <w:pPr>
        <w:spacing w:after="0" w:line="360" w:lineRule="auto"/>
      </w:pPr>
      <w:r w:rsidRPr="000725B5">
        <w:t>Este Instituto realiza el estudio oficioso de las causales de improcedencia, por tratarse de una cuestión de orden público y de estudio preferente (acorde con el Criterio orientador en la Tesis de Jurisprudencia “</w:t>
      </w:r>
      <w:r w:rsidRPr="000725B5">
        <w:rPr>
          <w:b/>
        </w:rPr>
        <w:t>IMPROCEDENCIA</w:t>
      </w:r>
      <w:r w:rsidRPr="000725B5">
        <w:t xml:space="preserve">.” </w:t>
      </w:r>
      <w:r w:rsidRPr="000725B5">
        <w:rPr>
          <w:b/>
        </w:rPr>
        <w:t>(Semanario Judicial de la Federación, Quinta Época, 1985, pág. 262),</w:t>
      </w:r>
      <w:r w:rsidRPr="000725B5">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5105F51" w14:textId="77777777" w:rsidR="00B07E2E" w:rsidRPr="000725B5" w:rsidRDefault="00B07E2E" w:rsidP="00DA3950">
      <w:pPr>
        <w:spacing w:after="0" w:line="360" w:lineRule="auto"/>
      </w:pPr>
    </w:p>
    <w:p w14:paraId="50257D31" w14:textId="77777777" w:rsidR="007074C6" w:rsidRPr="000725B5" w:rsidRDefault="007074C6" w:rsidP="00DA3950">
      <w:pPr>
        <w:spacing w:after="0" w:line="360" w:lineRule="auto"/>
      </w:pPr>
      <w:r w:rsidRPr="000725B5">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940A7AD" w14:textId="77777777" w:rsidR="00C853D1" w:rsidRPr="000725B5" w:rsidRDefault="00C853D1" w:rsidP="00DA3950">
      <w:pPr>
        <w:spacing w:after="0" w:line="360" w:lineRule="auto"/>
        <w:rPr>
          <w:rFonts w:eastAsia="Times New Roman" w:cs="Tahoma"/>
          <w:b/>
          <w:bCs/>
          <w:color w:val="auto"/>
          <w:lang w:eastAsia="es-ES"/>
        </w:rPr>
      </w:pPr>
    </w:p>
    <w:p w14:paraId="506D80BF" w14:textId="2361D777" w:rsidR="00C853D1" w:rsidRPr="000725B5" w:rsidRDefault="00C853D1" w:rsidP="00DA3950">
      <w:pPr>
        <w:spacing w:after="0" w:line="360" w:lineRule="auto"/>
        <w:rPr>
          <w:rFonts w:eastAsia="Times New Roman" w:cs="Tahoma"/>
          <w:b/>
          <w:bCs/>
          <w:color w:val="auto"/>
          <w:lang w:eastAsia="es-ES"/>
        </w:rPr>
      </w:pPr>
      <w:r w:rsidRPr="000725B5">
        <w:rPr>
          <w:rFonts w:eastAsia="Times New Roman" w:cs="Tahoma"/>
          <w:b/>
          <w:bCs/>
          <w:color w:val="auto"/>
          <w:lang w:eastAsia="es-ES"/>
        </w:rPr>
        <w:t>Causales de sobreseimiento</w:t>
      </w:r>
    </w:p>
    <w:p w14:paraId="13F1049E" w14:textId="77777777" w:rsidR="00CD573E" w:rsidRPr="000725B5" w:rsidRDefault="00CD573E" w:rsidP="00DA3950">
      <w:pPr>
        <w:spacing w:after="0" w:line="360" w:lineRule="auto"/>
        <w:rPr>
          <w:rFonts w:eastAsia="Times New Roman" w:cs="Tahoma"/>
          <w:b/>
          <w:bCs/>
          <w:color w:val="auto"/>
          <w:lang w:eastAsia="es-ES"/>
        </w:rPr>
      </w:pPr>
    </w:p>
    <w:p w14:paraId="204AE416" w14:textId="77777777" w:rsidR="00C853D1" w:rsidRPr="000725B5" w:rsidRDefault="00C853D1" w:rsidP="00DA3950">
      <w:pPr>
        <w:spacing w:after="0" w:line="360" w:lineRule="auto"/>
        <w:rPr>
          <w:rFonts w:eastAsia="Times New Roman" w:cs="Tahoma"/>
          <w:color w:val="auto"/>
          <w:szCs w:val="24"/>
          <w:lang w:eastAsia="es-ES"/>
        </w:rPr>
      </w:pPr>
      <w:r w:rsidRPr="000725B5">
        <w:rPr>
          <w:rFonts w:eastAsia="Times New Roman" w:cs="Tahoma"/>
          <w:color w:val="auto"/>
          <w:szCs w:val="24"/>
          <w:lang w:eastAsia="es-ES"/>
        </w:rPr>
        <w:t>Por ser de previo y especial pronunciamiento, este Instituto analiza si se actualiza alguna causal de sobreseimiento.</w:t>
      </w:r>
    </w:p>
    <w:p w14:paraId="741CECCA" w14:textId="77777777" w:rsidR="00C853D1" w:rsidRPr="000725B5" w:rsidRDefault="00C853D1" w:rsidP="00DA3950">
      <w:pPr>
        <w:spacing w:after="0" w:line="360" w:lineRule="auto"/>
        <w:rPr>
          <w:rFonts w:eastAsia="Times New Roman" w:cs="Tahoma"/>
          <w:color w:val="auto"/>
          <w:szCs w:val="24"/>
          <w:lang w:eastAsia="es-ES"/>
        </w:rPr>
      </w:pPr>
    </w:p>
    <w:p w14:paraId="14B5088E" w14:textId="77777777" w:rsidR="00C853D1" w:rsidRPr="000725B5" w:rsidRDefault="00C853D1" w:rsidP="00DA3950">
      <w:pPr>
        <w:spacing w:after="0" w:line="360" w:lineRule="auto"/>
        <w:rPr>
          <w:rFonts w:eastAsia="Times New Roman" w:cs="Tahoma"/>
          <w:color w:val="auto"/>
          <w:szCs w:val="24"/>
          <w:lang w:eastAsia="es-ES"/>
        </w:rPr>
      </w:pPr>
      <w:r w:rsidRPr="000725B5">
        <w:rPr>
          <w:rFonts w:eastAsia="Times New Roman" w:cs="Tahoma"/>
          <w:color w:val="auto"/>
          <w:szCs w:val="24"/>
          <w:lang w:eastAsia="es-ES"/>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015FD24" w14:textId="77777777" w:rsidR="00C853D1" w:rsidRPr="000725B5" w:rsidRDefault="00C853D1" w:rsidP="00DA3950">
      <w:pPr>
        <w:spacing w:after="0" w:line="360" w:lineRule="auto"/>
        <w:rPr>
          <w:rFonts w:eastAsia="Times New Roman" w:cs="Tahoma"/>
          <w:color w:val="auto"/>
          <w:szCs w:val="24"/>
          <w:lang w:eastAsia="es-ES"/>
        </w:rPr>
      </w:pPr>
    </w:p>
    <w:p w14:paraId="669D017A" w14:textId="77777777" w:rsidR="007074C6" w:rsidRPr="000725B5" w:rsidRDefault="007074C6" w:rsidP="00DA3950">
      <w:pPr>
        <w:spacing w:after="0" w:line="360" w:lineRule="auto"/>
      </w:pPr>
      <w:r w:rsidRPr="000725B5">
        <w:t>En ese orden de ideas, toda vez que no ha quedado sin materia el Recurso de Revisión al rubro, se considera procedente entrar al fondo del presente asunto.</w:t>
      </w:r>
    </w:p>
    <w:p w14:paraId="304E9664" w14:textId="77777777" w:rsidR="00C853D1" w:rsidRPr="000725B5" w:rsidRDefault="00C853D1" w:rsidP="00DA3950">
      <w:pPr>
        <w:spacing w:after="0" w:line="360" w:lineRule="auto"/>
      </w:pPr>
    </w:p>
    <w:p w14:paraId="51EC3F1D" w14:textId="6EBEF197" w:rsidR="00C853D1" w:rsidRPr="000725B5" w:rsidRDefault="00C853D1" w:rsidP="00DA3950">
      <w:pPr>
        <w:spacing w:after="0" w:line="360" w:lineRule="auto"/>
        <w:rPr>
          <w:rFonts w:eastAsia="Times New Roman" w:cs="Tahoma"/>
          <w:b/>
          <w:bCs/>
          <w:iCs/>
          <w:color w:val="auto"/>
          <w:lang w:val="es-ES" w:eastAsia="es-ES"/>
        </w:rPr>
      </w:pPr>
      <w:r w:rsidRPr="000725B5">
        <w:rPr>
          <w:rFonts w:eastAsia="Times New Roman" w:cs="Tahoma"/>
          <w:b/>
          <w:bCs/>
          <w:iCs/>
          <w:color w:val="auto"/>
          <w:lang w:val="es-ES" w:eastAsia="es-ES"/>
        </w:rPr>
        <w:t>TERCERO. Determinación de la Controversia</w:t>
      </w:r>
    </w:p>
    <w:p w14:paraId="6F3E0BA2" w14:textId="77777777" w:rsidR="00C853D1" w:rsidRPr="000725B5" w:rsidRDefault="00C853D1" w:rsidP="00DA3950">
      <w:pPr>
        <w:autoSpaceDE w:val="0"/>
        <w:autoSpaceDN w:val="0"/>
        <w:adjustRightInd w:val="0"/>
        <w:spacing w:after="0" w:line="360" w:lineRule="auto"/>
        <w:rPr>
          <w:rFonts w:cs="Tahoma"/>
          <w:szCs w:val="24"/>
          <w:lang w:val="es-ES" w:eastAsia="es-MX"/>
        </w:rPr>
      </w:pPr>
    </w:p>
    <w:p w14:paraId="3A51265C" w14:textId="341FC95B" w:rsidR="00B07E2E" w:rsidRPr="000725B5" w:rsidRDefault="00B07E2E" w:rsidP="00DA3950">
      <w:pPr>
        <w:spacing w:after="0" w:line="360" w:lineRule="auto"/>
      </w:pPr>
      <w:r w:rsidRPr="000725B5">
        <w:t>Una vez realizado el estudio de las constancias que integran el expediente en que se actúa, se desprende que el Particular</w:t>
      </w:r>
      <w:r w:rsidR="00250C08" w:rsidRPr="000725B5">
        <w:t>,</w:t>
      </w:r>
      <w:r w:rsidRPr="000725B5">
        <w:t xml:space="preserve"> solicitó</w:t>
      </w:r>
      <w:r w:rsidR="003C2E38" w:rsidRPr="000725B5">
        <w:t xml:space="preserve"> del </w:t>
      </w:r>
      <w:r w:rsidR="006A3D48" w:rsidRPr="000725B5">
        <w:t>Centro de Conciliación Laboral del Estado de México</w:t>
      </w:r>
      <w:r w:rsidR="003C2E38" w:rsidRPr="000725B5">
        <w:t xml:space="preserve">, </w:t>
      </w:r>
      <w:r w:rsidR="005F24B6" w:rsidRPr="000725B5">
        <w:t xml:space="preserve">los </w:t>
      </w:r>
      <w:r w:rsidR="006A3D48" w:rsidRPr="000725B5">
        <w:t xml:space="preserve">documentos </w:t>
      </w:r>
      <w:r w:rsidR="005F24B6" w:rsidRPr="000725B5">
        <w:t>siguientes</w:t>
      </w:r>
      <w:r w:rsidR="00580575" w:rsidRPr="000725B5">
        <w:t>, respecto de algunos servidores públicos que identificó en su solicitud</w:t>
      </w:r>
      <w:r w:rsidR="001C7535" w:rsidRPr="000725B5">
        <w:t>:</w:t>
      </w:r>
    </w:p>
    <w:p w14:paraId="56396F76" w14:textId="77777777" w:rsidR="005F24B6" w:rsidRPr="000725B5" w:rsidRDefault="005F24B6" w:rsidP="00DA3950">
      <w:pPr>
        <w:spacing w:after="0" w:line="360" w:lineRule="auto"/>
      </w:pPr>
    </w:p>
    <w:p w14:paraId="7475EC1D" w14:textId="77777777" w:rsidR="00B07E2E" w:rsidRPr="000725B5" w:rsidRDefault="006A3D48" w:rsidP="00DA3950">
      <w:pPr>
        <w:pStyle w:val="Prrafodelista"/>
        <w:numPr>
          <w:ilvl w:val="0"/>
          <w:numId w:val="1"/>
        </w:numPr>
        <w:spacing w:line="360" w:lineRule="auto"/>
        <w:rPr>
          <w:szCs w:val="22"/>
        </w:rPr>
      </w:pPr>
      <w:r w:rsidRPr="000725B5">
        <w:rPr>
          <w:szCs w:val="22"/>
          <w:lang w:eastAsia="es-MX"/>
        </w:rPr>
        <w:t>Declaración de intereses que se les requiera a los servidores públicos, que incluya vínculos familiares y de afinidad con integrantes del mismo centro de conciliación</w:t>
      </w:r>
      <w:r w:rsidR="003C2E38" w:rsidRPr="000725B5">
        <w:rPr>
          <w:szCs w:val="22"/>
          <w:lang w:eastAsia="es-MX"/>
        </w:rPr>
        <w:t>;</w:t>
      </w:r>
    </w:p>
    <w:p w14:paraId="6AF0041A" w14:textId="77777777" w:rsidR="00E9359D" w:rsidRPr="000725B5" w:rsidRDefault="00E9359D" w:rsidP="00DA3950">
      <w:pPr>
        <w:pStyle w:val="Prrafodelista"/>
        <w:numPr>
          <w:ilvl w:val="0"/>
          <w:numId w:val="1"/>
        </w:numPr>
        <w:spacing w:line="360" w:lineRule="auto"/>
        <w:rPr>
          <w:szCs w:val="22"/>
        </w:rPr>
      </w:pPr>
      <w:r w:rsidRPr="000725B5">
        <w:rPr>
          <w:szCs w:val="22"/>
        </w:rPr>
        <w:t>Trámites o vistas al Órgano Interno de Control que se hayan dado a conocer por la relación de parentesco entre los servidores públicos identificados en la solicitud de información;</w:t>
      </w:r>
    </w:p>
    <w:p w14:paraId="14DA451F" w14:textId="77777777" w:rsidR="003C2E38" w:rsidRPr="000725B5" w:rsidRDefault="000D4697" w:rsidP="00DA3950">
      <w:pPr>
        <w:pStyle w:val="Prrafodelista"/>
        <w:numPr>
          <w:ilvl w:val="0"/>
          <w:numId w:val="1"/>
        </w:numPr>
        <w:spacing w:line="360" w:lineRule="auto"/>
        <w:rPr>
          <w:szCs w:val="22"/>
        </w:rPr>
      </w:pPr>
      <w:r w:rsidRPr="000725B5">
        <w:rPr>
          <w:szCs w:val="22"/>
          <w:lang w:eastAsia="es-MX"/>
        </w:rPr>
        <w:t>Números de expedientes</w:t>
      </w:r>
      <w:r w:rsidR="00E9359D" w:rsidRPr="000725B5">
        <w:rPr>
          <w:szCs w:val="22"/>
          <w:lang w:eastAsia="es-MX"/>
        </w:rPr>
        <w:t xml:space="preserve"> o</w:t>
      </w:r>
      <w:r w:rsidRPr="000725B5">
        <w:rPr>
          <w:szCs w:val="22"/>
          <w:lang w:eastAsia="es-MX"/>
        </w:rPr>
        <w:t xml:space="preserve"> t</w:t>
      </w:r>
      <w:r w:rsidR="006A3D48" w:rsidRPr="000725B5">
        <w:rPr>
          <w:szCs w:val="22"/>
          <w:lang w:eastAsia="es-MX"/>
        </w:rPr>
        <w:t xml:space="preserve">rámites </w:t>
      </w:r>
      <w:r w:rsidR="00E9359D" w:rsidRPr="000725B5">
        <w:rPr>
          <w:szCs w:val="22"/>
          <w:lang w:eastAsia="es-MX"/>
        </w:rPr>
        <w:t xml:space="preserve">por denuncias por posible conflicto de intereses </w:t>
      </w:r>
      <w:r w:rsidR="006A3D48" w:rsidRPr="000725B5">
        <w:rPr>
          <w:szCs w:val="22"/>
          <w:lang w:eastAsia="es-MX"/>
        </w:rPr>
        <w:t>entre los servidores públicos identificados en la solicitud de información</w:t>
      </w:r>
      <w:r w:rsidR="003C2E38" w:rsidRPr="000725B5">
        <w:rPr>
          <w:szCs w:val="22"/>
          <w:lang w:eastAsia="es-MX"/>
        </w:rPr>
        <w:t>;</w:t>
      </w:r>
    </w:p>
    <w:p w14:paraId="149A6A7D" w14:textId="77777777" w:rsidR="003C2E38" w:rsidRPr="000725B5" w:rsidRDefault="00E9359D" w:rsidP="00DA3950">
      <w:pPr>
        <w:pStyle w:val="Prrafodelista"/>
        <w:numPr>
          <w:ilvl w:val="0"/>
          <w:numId w:val="1"/>
        </w:numPr>
        <w:spacing w:line="360" w:lineRule="auto"/>
        <w:rPr>
          <w:szCs w:val="22"/>
        </w:rPr>
      </w:pPr>
      <w:r w:rsidRPr="000725B5">
        <w:rPr>
          <w:szCs w:val="22"/>
        </w:rPr>
        <w:t>Documentación que dé cuenta de la r</w:t>
      </w:r>
      <w:r w:rsidR="00142FBD" w:rsidRPr="000725B5">
        <w:rPr>
          <w:szCs w:val="22"/>
        </w:rPr>
        <w:t>elación de parentesco entre los servidores públicos identificados en la solicitud de información</w:t>
      </w:r>
      <w:r w:rsidR="005F24B6" w:rsidRPr="000725B5">
        <w:rPr>
          <w:szCs w:val="22"/>
        </w:rPr>
        <w:t>;</w:t>
      </w:r>
    </w:p>
    <w:p w14:paraId="02F4080B" w14:textId="77777777" w:rsidR="003C2E38" w:rsidRPr="000725B5" w:rsidRDefault="00142FBD" w:rsidP="00DA3950">
      <w:pPr>
        <w:pStyle w:val="Prrafodelista"/>
        <w:numPr>
          <w:ilvl w:val="0"/>
          <w:numId w:val="1"/>
        </w:numPr>
        <w:spacing w:line="360" w:lineRule="auto"/>
        <w:rPr>
          <w:szCs w:val="22"/>
        </w:rPr>
      </w:pPr>
      <w:r w:rsidRPr="000725B5">
        <w:rPr>
          <w:szCs w:val="22"/>
        </w:rPr>
        <w:t>Lugares de adscripción en que se encuentren trabajando parientes o familiares, que incluya periodo de tiempo en que se hay</w:t>
      </w:r>
      <w:r w:rsidR="00E9359D" w:rsidRPr="000725B5">
        <w:rPr>
          <w:szCs w:val="22"/>
        </w:rPr>
        <w:t>an encontrado en el mismo lugar y</w:t>
      </w:r>
      <w:r w:rsidRPr="000725B5">
        <w:rPr>
          <w:szCs w:val="22"/>
        </w:rPr>
        <w:t xml:space="preserve"> jerarquía dentro de la institución</w:t>
      </w:r>
      <w:r w:rsidR="003C2E38" w:rsidRPr="000725B5">
        <w:rPr>
          <w:szCs w:val="22"/>
        </w:rPr>
        <w:t>.</w:t>
      </w:r>
    </w:p>
    <w:p w14:paraId="66E53E2C" w14:textId="77777777" w:rsidR="008133D4" w:rsidRPr="000725B5" w:rsidRDefault="008133D4" w:rsidP="00DA3950">
      <w:pPr>
        <w:spacing w:after="0" w:line="360" w:lineRule="auto"/>
      </w:pPr>
    </w:p>
    <w:p w14:paraId="038F1653" w14:textId="77777777" w:rsidR="005150DD" w:rsidRPr="000725B5" w:rsidRDefault="005150DD" w:rsidP="00DA3950">
      <w:pPr>
        <w:tabs>
          <w:tab w:val="left" w:pos="4962"/>
        </w:tabs>
        <w:spacing w:after="0" w:line="360" w:lineRule="auto"/>
        <w:rPr>
          <w:rFonts w:eastAsia="Times New Roman" w:cs="Tahoma"/>
          <w:color w:val="auto"/>
          <w:szCs w:val="24"/>
          <w:lang w:eastAsia="es-ES"/>
        </w:rPr>
      </w:pPr>
      <w:r w:rsidRPr="000725B5">
        <w:rPr>
          <w:rFonts w:cs="Tahoma"/>
          <w:color w:val="auto"/>
        </w:rPr>
        <w:t xml:space="preserve">Derivado de ello, el </w:t>
      </w:r>
      <w:r w:rsidRPr="000725B5">
        <w:rPr>
          <w:rFonts w:eastAsia="Times New Roman" w:cs="Tahoma"/>
          <w:bCs/>
          <w:iCs/>
          <w:color w:val="auto"/>
          <w:lang w:eastAsia="es-ES"/>
        </w:rPr>
        <w:t xml:space="preserve">Sujeto Obligado a través de la Titular de la Unidad de Transparencia remitió las respuestas proporcionadas por el Servidor Público Habilitado de la Unidad de Apoyo Administrativo, en las que adjuntó la información que a su parecer da cuenta de la información solicitada. En razón de lo anterior, </w:t>
      </w:r>
      <w:r w:rsidRPr="000725B5">
        <w:rPr>
          <w:rFonts w:eastAsia="Times New Roman" w:cs="Tahoma"/>
          <w:bCs/>
          <w:iCs/>
          <w:color w:val="auto"/>
          <w:lang w:val="es-ES" w:eastAsia="es-ES"/>
        </w:rPr>
        <w:t>el Particular, señaló como actos impugnados, las respuestas, mientras que en sus motivos de inconformidad, la negativa a la información solicitada</w:t>
      </w:r>
      <w:r w:rsidRPr="000725B5">
        <w:rPr>
          <w:rFonts w:eastAsiaTheme="minorHAnsi" w:cstheme="minorBidi"/>
          <w:color w:val="000000" w:themeColor="text1"/>
        </w:rPr>
        <w:t xml:space="preserve"> y la </w:t>
      </w:r>
      <w:r w:rsidR="00F05224" w:rsidRPr="000725B5">
        <w:rPr>
          <w:rFonts w:eastAsiaTheme="minorHAnsi" w:cstheme="minorBidi"/>
          <w:color w:val="000000" w:themeColor="text1"/>
        </w:rPr>
        <w:t>falta, deficiencia o insuficiencia de la fundamentación y/o motivación en la respuesta,</w:t>
      </w:r>
      <w:r w:rsidRPr="000725B5">
        <w:rPr>
          <w:rFonts w:eastAsia="Times New Roman" w:cs="Tahoma"/>
          <w:bCs/>
          <w:iCs/>
          <w:color w:val="auto"/>
          <w:lang w:val="es-ES" w:eastAsia="es-ES"/>
        </w:rPr>
        <w:t xml:space="preserve"> lo cual se actualiza los supuestos previstos en el artículo 179, fracciones </w:t>
      </w:r>
      <w:r w:rsidR="00F05224" w:rsidRPr="000725B5">
        <w:rPr>
          <w:rFonts w:eastAsia="Times New Roman" w:cs="Tahoma"/>
          <w:bCs/>
          <w:iCs/>
          <w:color w:val="auto"/>
          <w:lang w:val="es-ES" w:eastAsia="es-ES"/>
        </w:rPr>
        <w:t>I</w:t>
      </w:r>
      <w:r w:rsidRPr="000725B5">
        <w:rPr>
          <w:rFonts w:eastAsia="Times New Roman" w:cs="Tahoma"/>
          <w:bCs/>
          <w:iCs/>
          <w:color w:val="auto"/>
          <w:lang w:val="es-ES" w:eastAsia="es-ES"/>
        </w:rPr>
        <w:t xml:space="preserve"> y </w:t>
      </w:r>
      <w:r w:rsidR="00F05224" w:rsidRPr="000725B5">
        <w:rPr>
          <w:rFonts w:eastAsia="Times New Roman" w:cs="Tahoma"/>
          <w:bCs/>
          <w:iCs/>
          <w:color w:val="auto"/>
          <w:lang w:val="es-ES" w:eastAsia="es-ES"/>
        </w:rPr>
        <w:t>XII</w:t>
      </w:r>
      <w:r w:rsidRPr="000725B5">
        <w:rPr>
          <w:rFonts w:eastAsia="Times New Roman" w:cs="Tahoma"/>
          <w:bCs/>
          <w:iCs/>
          <w:color w:val="auto"/>
          <w:lang w:val="es-ES" w:eastAsia="es-ES"/>
        </w:rPr>
        <w:t xml:space="preserve">I, de la Ley </w:t>
      </w:r>
      <w:r w:rsidRPr="000725B5">
        <w:rPr>
          <w:rFonts w:eastAsia="Times New Roman" w:cs="Tahoma"/>
          <w:color w:val="auto"/>
          <w:szCs w:val="24"/>
          <w:lang w:eastAsia="es-ES"/>
        </w:rPr>
        <w:t xml:space="preserve">de Transparencia y Acceso a la Información Pública del Estado de México y Municipios. </w:t>
      </w:r>
    </w:p>
    <w:p w14:paraId="23582DB2" w14:textId="77777777" w:rsidR="005150DD" w:rsidRPr="000725B5" w:rsidRDefault="005150DD" w:rsidP="00DA3950">
      <w:pPr>
        <w:tabs>
          <w:tab w:val="left" w:pos="4962"/>
        </w:tabs>
        <w:spacing w:after="0" w:line="360" w:lineRule="auto"/>
        <w:rPr>
          <w:rFonts w:eastAsia="Times New Roman" w:cs="Tahoma"/>
          <w:color w:val="auto"/>
          <w:szCs w:val="24"/>
          <w:lang w:eastAsia="es-ES"/>
        </w:rPr>
      </w:pPr>
    </w:p>
    <w:p w14:paraId="08DDBA58" w14:textId="77777777" w:rsidR="005150DD" w:rsidRPr="000725B5" w:rsidRDefault="005150DD" w:rsidP="00DA3950">
      <w:pPr>
        <w:spacing w:after="0" w:line="360" w:lineRule="auto"/>
        <w:contextualSpacing/>
        <w:rPr>
          <w:rFonts w:eastAsia="Times New Roman" w:cs="Tahoma"/>
          <w:color w:val="auto"/>
          <w:szCs w:val="24"/>
          <w:lang w:eastAsia="es-ES"/>
        </w:rPr>
      </w:pPr>
      <w:r w:rsidRPr="000725B5">
        <w:rPr>
          <w:rFonts w:eastAsia="Times New Roman" w:cs="Tahoma"/>
          <w:color w:val="auto"/>
          <w:szCs w:val="24"/>
          <w:lang w:eastAsia="es-ES"/>
        </w:rPr>
        <w:t xml:space="preserve">Así las cosas, una vez admitidos y notificados los Recursos de Revisión a las partes, el Sujeto Obligado </w:t>
      </w:r>
      <w:r w:rsidR="00F05224" w:rsidRPr="000725B5">
        <w:rPr>
          <w:rFonts w:eastAsia="Times New Roman" w:cs="Tahoma"/>
          <w:color w:val="auto"/>
          <w:szCs w:val="24"/>
          <w:lang w:eastAsia="es-ES"/>
        </w:rPr>
        <w:t>modific</w:t>
      </w:r>
      <w:r w:rsidRPr="000725B5">
        <w:rPr>
          <w:rFonts w:eastAsia="Times New Roman" w:cs="Tahoma"/>
          <w:color w:val="auto"/>
          <w:szCs w:val="24"/>
          <w:lang w:eastAsia="es-ES"/>
        </w:rPr>
        <w:t xml:space="preserve">ó sus respuestas primigenias vertidas en los Recursos de Revisión </w:t>
      </w:r>
      <w:r w:rsidR="00F05224" w:rsidRPr="000725B5">
        <w:rPr>
          <w:rFonts w:eastAsia="Times New Roman" w:cs="Tahoma"/>
          <w:color w:val="auto"/>
          <w:szCs w:val="24"/>
          <w:lang w:eastAsia="es-ES"/>
        </w:rPr>
        <w:t>07901/INFOEM/IP/RR/2023 y 07903/INFOEM/IP/RR/2023</w:t>
      </w:r>
      <w:r w:rsidR="000051D2" w:rsidRPr="000725B5">
        <w:rPr>
          <w:rFonts w:eastAsia="Times New Roman" w:cs="Tahoma"/>
          <w:color w:val="auto"/>
          <w:szCs w:val="24"/>
          <w:lang w:eastAsia="es-ES"/>
        </w:rPr>
        <w:t>, más no así, en el 07905/INFOEM/IP/RR/2023</w:t>
      </w:r>
      <w:r w:rsidR="006F2E53" w:rsidRPr="000725B5">
        <w:rPr>
          <w:rFonts w:eastAsia="Times New Roman" w:cs="Tahoma"/>
          <w:color w:val="auto"/>
          <w:szCs w:val="24"/>
          <w:lang w:eastAsia="es-ES"/>
        </w:rPr>
        <w:t>,</w:t>
      </w:r>
      <w:r w:rsidR="000051D2" w:rsidRPr="000725B5">
        <w:rPr>
          <w:rFonts w:eastAsia="Times New Roman" w:cs="Tahoma"/>
          <w:color w:val="auto"/>
          <w:szCs w:val="24"/>
          <w:lang w:eastAsia="es-ES"/>
        </w:rPr>
        <w:t xml:space="preserve"> ya que ratificó su respuesta primigenia</w:t>
      </w:r>
      <w:r w:rsidRPr="000725B5">
        <w:rPr>
          <w:rFonts w:eastAsia="Times New Roman" w:cs="Tahoma"/>
          <w:color w:val="auto"/>
          <w:szCs w:val="24"/>
          <w:lang w:eastAsia="es-ES"/>
        </w:rPr>
        <w:t xml:space="preserve">; </w:t>
      </w:r>
      <w:r w:rsidR="000051D2" w:rsidRPr="000725B5">
        <w:rPr>
          <w:rFonts w:eastAsia="Times New Roman" w:cs="Tahoma"/>
          <w:color w:val="auto"/>
          <w:szCs w:val="24"/>
          <w:lang w:eastAsia="es-ES"/>
        </w:rPr>
        <w:t>por su parte</w:t>
      </w:r>
      <w:r w:rsidRPr="000725B5">
        <w:rPr>
          <w:rFonts w:eastAsia="Times New Roman" w:cs="Tahoma"/>
          <w:color w:val="auto"/>
          <w:szCs w:val="24"/>
          <w:lang w:eastAsia="es-ES"/>
        </w:rPr>
        <w:t xml:space="preserve"> el Recurrente, fue omiso en presentar manifestaciones o alegatos que a su derecho convinieran.  </w:t>
      </w:r>
    </w:p>
    <w:p w14:paraId="3D4269AE" w14:textId="77777777" w:rsidR="005150DD" w:rsidRPr="000725B5" w:rsidRDefault="005150DD" w:rsidP="00DA3950">
      <w:pPr>
        <w:spacing w:after="0" w:line="360" w:lineRule="auto"/>
        <w:contextualSpacing/>
        <w:rPr>
          <w:rFonts w:eastAsia="Times New Roman" w:cs="Tahoma"/>
          <w:color w:val="auto"/>
          <w:szCs w:val="24"/>
          <w:lang w:eastAsia="es-ES"/>
        </w:rPr>
      </w:pPr>
    </w:p>
    <w:p w14:paraId="37DD1C64" w14:textId="77777777" w:rsidR="00C853D1" w:rsidRPr="000725B5" w:rsidRDefault="005150DD" w:rsidP="00DA3950">
      <w:pPr>
        <w:spacing w:after="0" w:line="360" w:lineRule="auto"/>
        <w:rPr>
          <w:rFonts w:eastAsiaTheme="minorHAnsi" w:cstheme="minorBidi"/>
          <w:color w:val="000000" w:themeColor="text1"/>
        </w:rPr>
      </w:pPr>
      <w:r w:rsidRPr="000725B5">
        <w:rPr>
          <w:rFonts w:eastAsiaTheme="minorHAnsi" w:cstheme="minorBidi"/>
          <w:color w:val="000000" w:themeColor="text1"/>
        </w:rPr>
        <w:t xml:space="preserve">Lo hasta aquí expuesto, se desprende de las documentales que obran en los expedientes de referencia, materia de la presente Resolución, consistentes en: las solicitudes de acceso a la información con números de folio </w:t>
      </w:r>
      <w:r w:rsidR="006F2E53" w:rsidRPr="000725B5">
        <w:rPr>
          <w:rFonts w:cs="Tahoma"/>
        </w:rPr>
        <w:t>00090/CCLEM/IP/2023, 00092/CCLEM/IP/2023 y 00094/CCLEM/IP/2023</w:t>
      </w:r>
      <w:r w:rsidRPr="000725B5">
        <w:rPr>
          <w:rFonts w:cs="Tahoma"/>
        </w:rPr>
        <w:t>;</w:t>
      </w:r>
      <w:r w:rsidRPr="000725B5">
        <w:rPr>
          <w:rFonts w:cs="Tahoma"/>
          <w:color w:val="000000" w:themeColor="text1"/>
        </w:rPr>
        <w:t xml:space="preserve"> los</w:t>
      </w:r>
      <w:r w:rsidRPr="000725B5">
        <w:rPr>
          <w:rFonts w:eastAsiaTheme="minorHAnsi" w:cstheme="minorBidi"/>
          <w:color w:val="000000" w:themeColor="text1"/>
        </w:rPr>
        <w:t xml:space="preserve"> escritos recursales </w:t>
      </w:r>
      <w:r w:rsidR="006F2E53" w:rsidRPr="000725B5">
        <w:rPr>
          <w:rFonts w:eastAsia="Times New Roman"/>
          <w:color w:val="auto"/>
          <w:lang w:eastAsia="es-ES"/>
        </w:rPr>
        <w:t>07901/INFOEM/IP/RR/2023, 07903/INFOEM/IP/RR/2023 y 07905/INFOEM/IP/RR/2023</w:t>
      </w:r>
      <w:r w:rsidRPr="000725B5">
        <w:rPr>
          <w:rFonts w:eastAsiaTheme="minorHAnsi" w:cstheme="minorBidi"/>
          <w:color w:val="000000" w:themeColor="text1"/>
        </w:rPr>
        <w:t>; y los Informes Justificados; instrumentales que se toman en cuenta a efecto de resolver el presente medio de impugnación, conforme a lo dispuesto por el artículo 185, fracción IV, de la Ley de Transparencia y Acceso a la Información Pública del Estado de México y Municipios.</w:t>
      </w:r>
    </w:p>
    <w:p w14:paraId="3896FC8C" w14:textId="77777777" w:rsidR="006F2E53" w:rsidRPr="000725B5" w:rsidRDefault="006F2E53" w:rsidP="00DA3950">
      <w:pPr>
        <w:spacing w:after="0" w:line="360" w:lineRule="auto"/>
      </w:pPr>
    </w:p>
    <w:p w14:paraId="136366FF" w14:textId="427C6F51" w:rsidR="00C853D1" w:rsidRPr="000725B5" w:rsidRDefault="00C853D1" w:rsidP="00DA3950">
      <w:pPr>
        <w:spacing w:after="0" w:line="360" w:lineRule="auto"/>
        <w:rPr>
          <w:rFonts w:eastAsia="Times New Roman" w:cs="Tahoma"/>
          <w:b/>
          <w:bCs/>
          <w:iCs/>
          <w:color w:val="auto"/>
          <w:lang w:eastAsia="es-ES"/>
        </w:rPr>
      </w:pPr>
      <w:r w:rsidRPr="000725B5">
        <w:rPr>
          <w:rFonts w:eastAsia="Times New Roman" w:cs="Tahoma"/>
          <w:b/>
          <w:bCs/>
          <w:iCs/>
          <w:color w:val="auto"/>
          <w:lang w:val="es-ES" w:eastAsia="es-ES"/>
        </w:rPr>
        <w:t xml:space="preserve">CUARTO. </w:t>
      </w:r>
      <w:r w:rsidRPr="000725B5">
        <w:rPr>
          <w:rFonts w:eastAsia="Times New Roman" w:cs="Tahoma"/>
          <w:b/>
          <w:bCs/>
          <w:iCs/>
          <w:color w:val="auto"/>
          <w:lang w:eastAsia="es-ES"/>
        </w:rPr>
        <w:t>Marco normativo aplicable en materia de transparencia y acceso a la información pública</w:t>
      </w:r>
    </w:p>
    <w:p w14:paraId="6772F9D5" w14:textId="77777777" w:rsidR="00C853D1" w:rsidRPr="000725B5" w:rsidRDefault="00C853D1" w:rsidP="00DA3950">
      <w:pPr>
        <w:spacing w:after="0" w:line="360" w:lineRule="auto"/>
        <w:rPr>
          <w:rFonts w:eastAsia="Times New Roman" w:cs="Tahoma"/>
          <w:b/>
          <w:bCs/>
          <w:iCs/>
          <w:color w:val="auto"/>
          <w:lang w:eastAsia="es-ES"/>
        </w:rPr>
      </w:pPr>
    </w:p>
    <w:p w14:paraId="40E75F3C" w14:textId="77777777" w:rsidR="00D83777" w:rsidRPr="000725B5" w:rsidRDefault="00D83777" w:rsidP="00DA3950">
      <w:pPr>
        <w:spacing w:after="0" w:line="360" w:lineRule="auto"/>
      </w:pPr>
      <w:r w:rsidRPr="000725B5">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73D4822" w14:textId="77777777" w:rsidR="00D83777" w:rsidRPr="000725B5" w:rsidRDefault="00D83777" w:rsidP="00DA3950">
      <w:pPr>
        <w:spacing w:after="0" w:line="360" w:lineRule="auto"/>
      </w:pPr>
    </w:p>
    <w:p w14:paraId="5504F0D4" w14:textId="77777777" w:rsidR="00D83777" w:rsidRPr="000725B5" w:rsidRDefault="00D83777" w:rsidP="00DA3950">
      <w:pPr>
        <w:spacing w:after="0" w:line="360" w:lineRule="auto"/>
      </w:pPr>
      <w:r w:rsidRPr="000725B5">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3997E2DC" w14:textId="77777777" w:rsidR="00D83777" w:rsidRPr="000725B5" w:rsidRDefault="00D83777" w:rsidP="00DA3950">
      <w:pPr>
        <w:spacing w:after="0" w:line="360" w:lineRule="auto"/>
      </w:pPr>
    </w:p>
    <w:p w14:paraId="12E6F6B4" w14:textId="77777777" w:rsidR="00D83777" w:rsidRPr="000725B5" w:rsidRDefault="00D83777" w:rsidP="00DA3950">
      <w:pPr>
        <w:spacing w:after="0" w:line="360" w:lineRule="auto"/>
      </w:pPr>
      <w:r w:rsidRPr="000725B5">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9316A1" w14:textId="77777777" w:rsidR="00D83777" w:rsidRPr="000725B5" w:rsidRDefault="00D83777" w:rsidP="00DA3950">
      <w:pPr>
        <w:spacing w:after="0" w:line="360" w:lineRule="auto"/>
      </w:pPr>
    </w:p>
    <w:p w14:paraId="42D80404" w14:textId="77777777" w:rsidR="00D83777" w:rsidRPr="000725B5" w:rsidRDefault="00D83777" w:rsidP="00DA3950">
      <w:pPr>
        <w:spacing w:after="0" w:line="360" w:lineRule="auto"/>
      </w:pPr>
      <w:r w:rsidRPr="000725B5">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41EEC03" w14:textId="77777777" w:rsidR="00D83777" w:rsidRPr="000725B5" w:rsidRDefault="00D83777" w:rsidP="00DA3950">
      <w:pPr>
        <w:spacing w:after="0" w:line="360" w:lineRule="auto"/>
      </w:pPr>
    </w:p>
    <w:p w14:paraId="615111C5" w14:textId="77777777" w:rsidR="00D83777" w:rsidRPr="000725B5" w:rsidRDefault="00D83777" w:rsidP="00DA3950">
      <w:pPr>
        <w:spacing w:after="0" w:line="360" w:lineRule="auto"/>
      </w:pPr>
      <w:r w:rsidRPr="000725B5">
        <w:t>Por su parte, la Ley de Transparencia y Acceso a la Información Pública del Estado de México y Municipios (Reglamentaria del artículo 5° de la Constitución Local), establece lo siguiente:</w:t>
      </w:r>
    </w:p>
    <w:p w14:paraId="7E2394F2" w14:textId="77777777" w:rsidR="00D83777" w:rsidRPr="000725B5" w:rsidRDefault="00D83777" w:rsidP="00DA3950">
      <w:pPr>
        <w:spacing w:after="0" w:line="360" w:lineRule="auto"/>
      </w:pPr>
      <w:r w:rsidRPr="000725B5">
        <w:t>El artículo 12, que, quienes generen, recopilen, administren, manejen, procesen, archiven o conserven información pública serán responsables de la misma.</w:t>
      </w:r>
    </w:p>
    <w:p w14:paraId="3615F4B6" w14:textId="77777777" w:rsidR="00D83777" w:rsidRPr="000725B5" w:rsidRDefault="00D83777" w:rsidP="00DA3950">
      <w:pPr>
        <w:spacing w:after="0" w:line="360" w:lineRule="auto"/>
      </w:pPr>
    </w:p>
    <w:p w14:paraId="0359BA12" w14:textId="77777777" w:rsidR="00D83777" w:rsidRPr="000725B5" w:rsidRDefault="00D83777" w:rsidP="00DA3950">
      <w:pPr>
        <w:spacing w:after="0" w:line="360" w:lineRule="auto"/>
      </w:pPr>
      <w:r w:rsidRPr="000725B5">
        <w:t>El artículo 18, que, los Sujetos Obligados deberán documentar todo acto que derive del ejercicio de sus facultades, competencias o funciones, considerando desde su origen la eventual publicidad y reutilización de la información que generen.</w:t>
      </w:r>
    </w:p>
    <w:p w14:paraId="2443F0C0" w14:textId="77777777" w:rsidR="00D83777" w:rsidRPr="000725B5" w:rsidRDefault="00D83777" w:rsidP="00DA3950">
      <w:pPr>
        <w:spacing w:after="0" w:line="360" w:lineRule="auto"/>
      </w:pPr>
    </w:p>
    <w:p w14:paraId="5D77AFAB" w14:textId="77777777" w:rsidR="00D83777" w:rsidRPr="000725B5" w:rsidRDefault="00D83777" w:rsidP="00DA3950">
      <w:pPr>
        <w:spacing w:after="0" w:line="360" w:lineRule="auto"/>
      </w:pPr>
      <w:r w:rsidRPr="000725B5">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39B1C9F" w14:textId="77777777" w:rsidR="0042104B" w:rsidRPr="000725B5" w:rsidRDefault="0042104B" w:rsidP="00DA3950">
      <w:pPr>
        <w:spacing w:after="0" w:line="360" w:lineRule="auto"/>
      </w:pPr>
    </w:p>
    <w:p w14:paraId="00A5D004" w14:textId="3AC7464D" w:rsidR="00C853D1" w:rsidRPr="000725B5" w:rsidRDefault="00DE0C87" w:rsidP="00DA3950">
      <w:pPr>
        <w:spacing w:after="0" w:line="360" w:lineRule="auto"/>
        <w:rPr>
          <w:rFonts w:eastAsia="Times New Roman" w:cs="Tahoma"/>
          <w:b/>
          <w:bCs/>
          <w:iCs/>
          <w:color w:val="auto"/>
          <w:lang w:val="es-ES" w:eastAsia="es-ES"/>
        </w:rPr>
      </w:pPr>
      <w:r w:rsidRPr="000725B5">
        <w:rPr>
          <w:rFonts w:eastAsia="Times New Roman" w:cs="Tahoma"/>
          <w:b/>
          <w:bCs/>
          <w:iCs/>
          <w:color w:val="auto"/>
          <w:lang w:val="es-ES" w:eastAsia="es-ES"/>
        </w:rPr>
        <w:t>QUINTO</w:t>
      </w:r>
      <w:r w:rsidR="00C853D1" w:rsidRPr="000725B5">
        <w:rPr>
          <w:rFonts w:eastAsia="Times New Roman" w:cs="Tahoma"/>
          <w:b/>
          <w:bCs/>
          <w:iCs/>
          <w:color w:val="auto"/>
          <w:lang w:val="es-ES" w:eastAsia="es-ES"/>
        </w:rPr>
        <w:t>. Estudio de Fondo</w:t>
      </w:r>
    </w:p>
    <w:p w14:paraId="7429CB2B" w14:textId="77777777" w:rsidR="00C853D1" w:rsidRPr="000725B5" w:rsidRDefault="00C853D1" w:rsidP="00DA3950">
      <w:pPr>
        <w:spacing w:after="0" w:line="360" w:lineRule="auto"/>
        <w:rPr>
          <w:rFonts w:eastAsia="Times New Roman" w:cs="Tahoma"/>
          <w:iCs/>
          <w:color w:val="auto"/>
          <w:lang w:val="es-ES" w:eastAsia="es-ES"/>
        </w:rPr>
      </w:pPr>
    </w:p>
    <w:p w14:paraId="026426CA" w14:textId="77777777" w:rsidR="00792143" w:rsidRPr="000725B5" w:rsidRDefault="0042104B" w:rsidP="00DA3950">
      <w:pPr>
        <w:spacing w:after="0" w:line="360" w:lineRule="auto"/>
        <w:rPr>
          <w:rFonts w:eastAsia="Times New Roman" w:cs="Tahoma"/>
          <w:bCs/>
          <w:iCs/>
          <w:color w:val="auto"/>
          <w:lang w:val="es-ES" w:eastAsia="es-ES"/>
        </w:rPr>
      </w:pPr>
      <w:r w:rsidRPr="000725B5">
        <w:t>Expuesta la controversia, se procede al análisis de los agravios hechos valer por el Recurrente</w:t>
      </w:r>
      <w:r w:rsidR="002D1A7A" w:rsidRPr="000725B5">
        <w:t>, a saber,</w:t>
      </w:r>
      <w:r w:rsidRPr="000725B5">
        <w:t xml:space="preserve"> </w:t>
      </w:r>
      <w:r w:rsidR="002D1A7A" w:rsidRPr="000725B5">
        <w:rPr>
          <w:bCs/>
          <w:iCs/>
          <w:lang w:val="es-ES"/>
        </w:rPr>
        <w:t>la negativa a la información solicitada</w:t>
      </w:r>
      <w:r w:rsidR="002D1A7A" w:rsidRPr="000725B5">
        <w:t xml:space="preserve"> y la falta, deficiencia o insuficiencia de la fundamentación y/o motivación en la respuesta. </w:t>
      </w:r>
      <w:r w:rsidR="00792143" w:rsidRPr="000725B5">
        <w:rPr>
          <w:rFonts w:cs="Tahoma"/>
          <w:color w:val="auto"/>
        </w:rPr>
        <w:t>En ese tenor</w:t>
      </w:r>
      <w:r w:rsidR="00792143" w:rsidRPr="000725B5">
        <w:rPr>
          <w:rFonts w:eastAsia="Times New Roman" w:cs="Tahoma"/>
          <w:bCs/>
          <w:iCs/>
          <w:color w:val="auto"/>
          <w:lang w:val="es-ES" w:eastAsia="es-ES"/>
        </w:rPr>
        <w:t>, y para determinar si la información que fue entregada en respuesta</w:t>
      </w:r>
      <w:r w:rsidR="002D1A7A" w:rsidRPr="000725B5">
        <w:rPr>
          <w:rFonts w:eastAsia="Times New Roman" w:cs="Tahoma"/>
          <w:bCs/>
          <w:iCs/>
          <w:color w:val="auto"/>
          <w:lang w:val="es-ES" w:eastAsia="es-ES"/>
        </w:rPr>
        <w:t>,</w:t>
      </w:r>
      <w:r w:rsidR="00792143" w:rsidRPr="000725B5">
        <w:rPr>
          <w:rFonts w:eastAsia="Times New Roman" w:cs="Tahoma"/>
          <w:bCs/>
          <w:iCs/>
          <w:color w:val="auto"/>
          <w:lang w:val="es-ES" w:eastAsia="es-ES"/>
        </w:rPr>
        <w:t xml:space="preserve"> sirve para atender a los puntos planteados por el Particular, es necesario analizar la naturaleza de cada uno de los documentos requeridos y contrastar esto, con la información b</w:t>
      </w:r>
      <w:r w:rsidR="00B3505D" w:rsidRPr="000725B5">
        <w:rPr>
          <w:rFonts w:eastAsia="Times New Roman" w:cs="Tahoma"/>
          <w:bCs/>
          <w:iCs/>
          <w:color w:val="auto"/>
          <w:lang w:val="es-ES" w:eastAsia="es-ES"/>
        </w:rPr>
        <w:t>rindada por el Sujeto Obligado.</w:t>
      </w:r>
    </w:p>
    <w:p w14:paraId="5730BD44" w14:textId="77777777" w:rsidR="00B3505D" w:rsidRPr="000725B5" w:rsidRDefault="00B3505D" w:rsidP="00DA3950">
      <w:pPr>
        <w:spacing w:after="0" w:line="360" w:lineRule="auto"/>
        <w:rPr>
          <w:rFonts w:eastAsia="Times New Roman" w:cs="Tahoma"/>
          <w:bCs/>
          <w:iCs/>
          <w:color w:val="auto"/>
          <w:lang w:val="es-ES" w:eastAsia="es-ES"/>
        </w:rPr>
      </w:pPr>
    </w:p>
    <w:p w14:paraId="03D9C827" w14:textId="58CC0C2B" w:rsidR="00B3505D" w:rsidRPr="000725B5" w:rsidRDefault="00B3505D" w:rsidP="00DA3950">
      <w:pPr>
        <w:spacing w:after="0" w:line="360" w:lineRule="auto"/>
        <w:rPr>
          <w:rFonts w:eastAsia="Times New Roman" w:cs="Tahoma"/>
          <w:bCs/>
          <w:iCs/>
          <w:color w:val="auto"/>
          <w:lang w:val="es-ES" w:eastAsia="es-ES"/>
        </w:rPr>
      </w:pPr>
      <w:r w:rsidRPr="000725B5">
        <w:rPr>
          <w:rFonts w:eastAsia="Times New Roman" w:cs="Tahoma"/>
          <w:bCs/>
          <w:iCs/>
          <w:color w:val="auto"/>
          <w:lang w:val="es-ES" w:eastAsia="es-ES"/>
        </w:rPr>
        <w:t>En principio, debemos tener en claro, que el hoy Recurrente</w:t>
      </w:r>
      <w:r w:rsidR="00F81693" w:rsidRPr="000725B5">
        <w:rPr>
          <w:rFonts w:eastAsia="Times New Roman" w:cs="Tahoma"/>
          <w:bCs/>
          <w:iCs/>
          <w:color w:val="auto"/>
          <w:lang w:val="es-ES" w:eastAsia="es-ES"/>
        </w:rPr>
        <w:t>,</w:t>
      </w:r>
      <w:r w:rsidRPr="000725B5">
        <w:rPr>
          <w:rFonts w:eastAsia="Times New Roman" w:cs="Tahoma"/>
          <w:bCs/>
          <w:iCs/>
          <w:color w:val="auto"/>
          <w:lang w:val="es-ES" w:eastAsia="es-ES"/>
        </w:rPr>
        <w:t xml:space="preserve"> </w:t>
      </w:r>
      <w:r w:rsidR="00F81693" w:rsidRPr="000725B5">
        <w:rPr>
          <w:rFonts w:eastAsia="Times New Roman" w:cs="Tahoma"/>
          <w:bCs/>
          <w:iCs/>
          <w:color w:val="auto"/>
          <w:lang w:val="es-ES" w:eastAsia="es-ES"/>
        </w:rPr>
        <w:t>en</w:t>
      </w:r>
      <w:r w:rsidRPr="000725B5">
        <w:rPr>
          <w:rFonts w:eastAsia="Times New Roman" w:cs="Tahoma"/>
          <w:bCs/>
          <w:iCs/>
          <w:color w:val="auto"/>
          <w:lang w:val="es-ES" w:eastAsia="es-ES"/>
        </w:rPr>
        <w:t xml:space="preserve"> </w:t>
      </w:r>
      <w:r w:rsidR="00F81693" w:rsidRPr="000725B5">
        <w:rPr>
          <w:rFonts w:eastAsia="Times New Roman" w:cs="Tahoma"/>
          <w:bCs/>
          <w:iCs/>
          <w:color w:val="auto"/>
          <w:lang w:val="es-ES" w:eastAsia="es-ES"/>
        </w:rPr>
        <w:t xml:space="preserve">la </w:t>
      </w:r>
      <w:r w:rsidRPr="000725B5">
        <w:rPr>
          <w:rFonts w:eastAsia="Times New Roman" w:cs="Tahoma"/>
          <w:bCs/>
          <w:iCs/>
          <w:color w:val="auto"/>
          <w:lang w:val="es-ES" w:eastAsia="es-ES"/>
        </w:rPr>
        <w:t xml:space="preserve">solicitud de acceso a la información número 00094/CCLEM/IP/2023, </w:t>
      </w:r>
      <w:r w:rsidR="00F81693" w:rsidRPr="000725B5">
        <w:rPr>
          <w:rFonts w:eastAsia="Times New Roman" w:cs="Tahoma"/>
          <w:bCs/>
          <w:iCs/>
          <w:color w:val="auto"/>
          <w:lang w:val="es-ES" w:eastAsia="es-ES"/>
        </w:rPr>
        <w:t xml:space="preserve">entre otras cosas, </w:t>
      </w:r>
      <w:r w:rsidRPr="000725B5">
        <w:rPr>
          <w:rFonts w:eastAsia="Times New Roman" w:cs="Tahoma"/>
          <w:bCs/>
          <w:iCs/>
          <w:color w:val="auto"/>
          <w:lang w:val="es-ES" w:eastAsia="es-ES"/>
        </w:rPr>
        <w:t>solicitó “…</w:t>
      </w:r>
      <w:r w:rsidR="00F81693" w:rsidRPr="000725B5">
        <w:rPr>
          <w:rFonts w:cs="Tahoma"/>
          <w:bCs/>
          <w:i/>
          <w:color w:val="0D0D0D"/>
          <w:sz w:val="20"/>
          <w:szCs w:val="18"/>
        </w:rPr>
        <w:t>La relación de parentesco y los documentos con que se acredite los lazos que existen…</w:t>
      </w:r>
      <w:r w:rsidRPr="000725B5">
        <w:rPr>
          <w:rFonts w:eastAsia="Times New Roman" w:cs="Tahoma"/>
          <w:bCs/>
          <w:i/>
          <w:iCs/>
          <w:color w:val="auto"/>
          <w:lang w:eastAsia="es-ES"/>
        </w:rPr>
        <w:t>medidas q se hayan adoptado para eliminar la práctica de desvío de poder, aviso de autoridad, tráfico de influencias, amiguismo, compadrazgo entre los servidores públicos del Centro de Conciliación Laboral del Estado de México…grado en que ha influido su puesto para posicionar a sus compadres, amigos o familiares dentro de dicha institución.”</w:t>
      </w:r>
      <w:r w:rsidR="008965BB" w:rsidRPr="000725B5">
        <w:rPr>
          <w:rFonts w:eastAsia="Times New Roman" w:cs="Tahoma"/>
          <w:bCs/>
          <w:i/>
          <w:iCs/>
          <w:color w:val="auto"/>
          <w:lang w:eastAsia="es-ES"/>
        </w:rPr>
        <w:t xml:space="preserve"> </w:t>
      </w:r>
      <w:r w:rsidR="008965BB" w:rsidRPr="000725B5">
        <w:rPr>
          <w:rFonts w:eastAsia="Times New Roman" w:cs="Tahoma"/>
          <w:bCs/>
          <w:color w:val="auto"/>
          <w:lang w:eastAsia="es-ES"/>
        </w:rPr>
        <w:t>así como sobre</w:t>
      </w:r>
      <w:r w:rsidR="008965BB" w:rsidRPr="000725B5">
        <w:rPr>
          <w:rFonts w:eastAsia="Times New Roman" w:cs="Tahoma"/>
          <w:bCs/>
          <w:i/>
          <w:iCs/>
          <w:color w:val="auto"/>
          <w:lang w:eastAsia="es-ES"/>
        </w:rPr>
        <w:t xml:space="preserve"> “Lugares de adscripción en que se encuentren trabajando parientes o familiares, que incluya periodo de tiempo en que se hayan encontrado en el mismo lugar y jerarquía dentro de la institución.</w:t>
      </w:r>
    </w:p>
    <w:p w14:paraId="54E0409B" w14:textId="77777777" w:rsidR="00F81693" w:rsidRPr="000725B5" w:rsidRDefault="00F81693" w:rsidP="00DA3950">
      <w:pPr>
        <w:spacing w:after="0" w:line="360" w:lineRule="auto"/>
        <w:rPr>
          <w:rFonts w:eastAsia="Times New Roman"/>
          <w:color w:val="0D0D0D" w:themeColor="text1" w:themeTint="F2"/>
          <w:lang w:val="es-ES" w:eastAsia="es-MX"/>
        </w:rPr>
      </w:pPr>
    </w:p>
    <w:p w14:paraId="3A1B5C3E" w14:textId="77777777" w:rsidR="00F81693" w:rsidRPr="000725B5" w:rsidRDefault="00F81693" w:rsidP="00DA3950">
      <w:pPr>
        <w:spacing w:after="0" w:line="360" w:lineRule="auto"/>
        <w:rPr>
          <w:rFonts w:eastAsia="Times New Roman" w:cs="Tahoma"/>
          <w:b/>
          <w:bCs/>
          <w:color w:val="0D0D0D" w:themeColor="text1" w:themeTint="F2"/>
          <w:shd w:val="clear" w:color="auto" w:fill="FFFFFF"/>
          <w:lang w:eastAsia="es-ES"/>
        </w:rPr>
      </w:pPr>
      <w:r w:rsidRPr="000725B5">
        <w:rPr>
          <w:rFonts w:eastAsia="Times New Roman"/>
          <w:color w:val="0D0D0D" w:themeColor="text1" w:themeTint="F2"/>
          <w:lang w:val="es-ES" w:eastAsia="es-MX"/>
        </w:rPr>
        <w:t xml:space="preserve">De lo anterior, se puede colegir que el Recurrente requiere un pronunciamiento específico de los cuestionamientos realizados y afirmaciones subjetivas, respecto a posibles conflictos de intereses entre servidores públicos del Centro de Conciliación Laboral del Estado de México, lo cual implicaría que el </w:t>
      </w:r>
      <w:r w:rsidRPr="000725B5">
        <w:rPr>
          <w:rFonts w:eastAsia="Times New Roman"/>
          <w:b/>
          <w:bCs/>
          <w:color w:val="0D0D0D" w:themeColor="text1" w:themeTint="F2"/>
          <w:lang w:val="es-ES" w:eastAsia="es-MX"/>
        </w:rPr>
        <w:t>Sujeto Obligado elaborara un documento que dé respuesta al requerimiento informativo.</w:t>
      </w:r>
    </w:p>
    <w:p w14:paraId="46AE7982" w14:textId="77777777" w:rsidR="003F2398" w:rsidRPr="000725B5" w:rsidRDefault="003F2398" w:rsidP="00DA3950">
      <w:pPr>
        <w:spacing w:after="0" w:line="360" w:lineRule="auto"/>
        <w:ind w:right="-28"/>
      </w:pPr>
    </w:p>
    <w:p w14:paraId="2E7858E7" w14:textId="77777777" w:rsidR="00F81693" w:rsidRPr="000725B5" w:rsidRDefault="00F81693" w:rsidP="00DA3950">
      <w:pPr>
        <w:shd w:val="clear" w:color="auto" w:fill="FFFFFF"/>
        <w:spacing w:after="0" w:line="360" w:lineRule="auto"/>
        <w:rPr>
          <w:rFonts w:eastAsia="Times New Roman"/>
          <w:color w:val="222222"/>
          <w:lang w:val="es-ES" w:eastAsia="es-MX"/>
        </w:rPr>
      </w:pPr>
      <w:r w:rsidRPr="000725B5">
        <w:rPr>
          <w:rFonts w:eastAsia="Times New Roman"/>
          <w:color w:val="222222"/>
          <w:lang w:val="es-ES" w:eastAsia="es-MX"/>
        </w:rPr>
        <w:t>Sobre el particular, cabe traer a colación los artículos 2°, fracción II; </w:t>
      </w:r>
      <w:r w:rsidRPr="000725B5">
        <w:rPr>
          <w:rFonts w:eastAsia="Times New Roman"/>
          <w:color w:val="222222"/>
          <w:lang w:eastAsia="es-MX"/>
        </w:rPr>
        <w:t>3°, fracción, XI y 18 de </w:t>
      </w:r>
      <w:r w:rsidRPr="000725B5">
        <w:rPr>
          <w:rFonts w:eastAsia="Times New Roman"/>
          <w:color w:val="222222"/>
          <w:lang w:val="es-ES" w:eastAsia="es-MX"/>
        </w:rPr>
        <w:t>la Ley de Transparencia y Acceso a la Información Pública del Estado de México y Municipios; los cuales disponen lo siguiente:</w:t>
      </w:r>
    </w:p>
    <w:p w14:paraId="59F7663D" w14:textId="77777777" w:rsidR="00F81693" w:rsidRPr="000725B5" w:rsidRDefault="00F81693" w:rsidP="00DA3950">
      <w:pPr>
        <w:shd w:val="clear" w:color="auto" w:fill="FFFFFF"/>
        <w:spacing w:after="0" w:line="360" w:lineRule="auto"/>
        <w:rPr>
          <w:rFonts w:eastAsia="Times New Roman"/>
          <w:color w:val="222222"/>
          <w:lang w:val="es-ES" w:eastAsia="es-MX"/>
        </w:rPr>
      </w:pPr>
    </w:p>
    <w:p w14:paraId="031A2794" w14:textId="77777777" w:rsidR="00F81693" w:rsidRPr="000725B5" w:rsidRDefault="00F81693" w:rsidP="00DA3950">
      <w:pPr>
        <w:numPr>
          <w:ilvl w:val="0"/>
          <w:numId w:val="17"/>
        </w:numPr>
        <w:shd w:val="clear" w:color="auto" w:fill="FFFFFF"/>
        <w:spacing w:after="0" w:line="360" w:lineRule="auto"/>
        <w:contextualSpacing/>
        <w:rPr>
          <w:rFonts w:ascii="Times New Roman" w:eastAsia="Times New Roman" w:hAnsi="Times New Roman"/>
          <w:color w:val="222222"/>
          <w:szCs w:val="24"/>
          <w:lang w:eastAsia="es-MX"/>
        </w:rPr>
      </w:pPr>
      <w:r w:rsidRPr="000725B5">
        <w:rPr>
          <w:rFonts w:eastAsia="Times New Roman"/>
          <w:color w:val="222222"/>
          <w:szCs w:val="24"/>
          <w:lang w:eastAsia="es-MX"/>
        </w:rPr>
        <w:t xml:space="preserve">Que uno de los objetivos de la Ley es proveer lo necesario para garantizar a toda persona el derecho de acceso a la información pública; </w:t>
      </w:r>
    </w:p>
    <w:p w14:paraId="1D6CFE15" w14:textId="77777777" w:rsidR="00F81693" w:rsidRPr="000725B5" w:rsidRDefault="00F81693" w:rsidP="00DA3950">
      <w:pPr>
        <w:shd w:val="clear" w:color="auto" w:fill="FFFFFF"/>
        <w:spacing w:after="0" w:line="360" w:lineRule="auto"/>
        <w:ind w:left="720"/>
        <w:contextualSpacing/>
        <w:rPr>
          <w:rFonts w:ascii="Times New Roman" w:eastAsia="Times New Roman" w:hAnsi="Times New Roman"/>
          <w:color w:val="222222"/>
          <w:szCs w:val="24"/>
          <w:lang w:eastAsia="es-MX"/>
        </w:rPr>
      </w:pPr>
    </w:p>
    <w:p w14:paraId="795C30A3" w14:textId="77777777" w:rsidR="00F81693" w:rsidRPr="000725B5" w:rsidRDefault="00F81693" w:rsidP="00DA3950">
      <w:pPr>
        <w:numPr>
          <w:ilvl w:val="0"/>
          <w:numId w:val="17"/>
        </w:numPr>
        <w:shd w:val="clear" w:color="auto" w:fill="FFFFFF"/>
        <w:spacing w:after="0" w:line="360" w:lineRule="auto"/>
        <w:contextualSpacing/>
        <w:rPr>
          <w:rFonts w:ascii="Times New Roman" w:eastAsia="Times New Roman" w:hAnsi="Times New Roman"/>
          <w:color w:val="222222"/>
          <w:szCs w:val="24"/>
          <w:lang w:eastAsia="es-MX"/>
        </w:rPr>
      </w:pPr>
      <w:r w:rsidRPr="000725B5">
        <w:rPr>
          <w:rFonts w:eastAsia="Times New Roman"/>
          <w:color w:val="222222"/>
          <w:szCs w:val="24"/>
          <w:lang w:eastAsia="es-MX"/>
        </w:rPr>
        <w:t>Que los </w:t>
      </w:r>
      <w:r w:rsidRPr="000725B5">
        <w:rPr>
          <w:rFonts w:eastAsia="Times New Roman"/>
          <w:b/>
          <w:bCs/>
          <w:color w:val="222222"/>
          <w:szCs w:val="24"/>
          <w:lang w:eastAsia="es-MX"/>
        </w:rPr>
        <w:t>documentos </w:t>
      </w:r>
      <w:r w:rsidRPr="000725B5">
        <w:rPr>
          <w:rFonts w:eastAsia="Times New Roman"/>
          <w:color w:val="222222"/>
          <w:szCs w:val="24"/>
          <w:lang w:eastAsia="es-MX"/>
        </w:rPr>
        <w:t>son los expedientes, reportes, estudios, actas, resoluciones, contratos, convenios, instructivos, notas, memorandos, estadísticas o </w:t>
      </w:r>
      <w:r w:rsidRPr="000725B5">
        <w:rPr>
          <w:rFonts w:eastAsia="Times New Roman"/>
          <w:b/>
          <w:bCs/>
          <w:color w:val="222222"/>
          <w:szCs w:val="24"/>
          <w:lang w:eastAsia="es-MX"/>
        </w:rPr>
        <w:t>cualquier registro que documente el ejercicio de facultades, funciones y competencia</w:t>
      </w:r>
      <w:r w:rsidRPr="000725B5">
        <w:rPr>
          <w:rFonts w:eastAsia="Times New Roman"/>
          <w:color w:val="222222"/>
          <w:szCs w:val="24"/>
          <w:lang w:eastAsia="es-MX"/>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60C2D938"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eastAsia="es-MX"/>
        </w:rPr>
        <w:t> </w:t>
      </w:r>
    </w:p>
    <w:p w14:paraId="2E142ADD"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eastAsia="es-MX"/>
        </w:rPr>
        <w:t>Además, el artículo 4° de dicho ordenamiento jurídico, establece que la información es aquella </w:t>
      </w:r>
      <w:r w:rsidRPr="000725B5">
        <w:rPr>
          <w:rFonts w:eastAsia="Times New Roman"/>
          <w:b/>
          <w:bCs/>
          <w:color w:val="222222"/>
          <w:lang w:eastAsia="es-MX"/>
        </w:rPr>
        <w:t>generada, obtenida, adquirida, transformada</w:t>
      </w:r>
      <w:r w:rsidRPr="000725B5">
        <w:rPr>
          <w:rFonts w:eastAsia="Times New Roman"/>
          <w:color w:val="222222"/>
          <w:lang w:eastAsia="es-MX"/>
        </w:rPr>
        <w:t> por los sujetos obligados, o en su caso, </w:t>
      </w:r>
      <w:r w:rsidRPr="000725B5">
        <w:rPr>
          <w:rFonts w:eastAsia="Times New Roman"/>
          <w:b/>
          <w:bCs/>
          <w:color w:val="222222"/>
          <w:lang w:eastAsia="es-MX"/>
        </w:rPr>
        <w:t>la tengan en su posesión, será pública y accesible para cualquier persona.</w:t>
      </w:r>
    </w:p>
    <w:p w14:paraId="56BD1AE1"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 </w:t>
      </w:r>
    </w:p>
    <w:p w14:paraId="2FBD053A" w14:textId="77777777" w:rsidR="00F81693" w:rsidRPr="000725B5" w:rsidRDefault="00F81693" w:rsidP="00DA3950">
      <w:pPr>
        <w:shd w:val="clear" w:color="auto" w:fill="FFFFFF"/>
        <w:spacing w:after="0" w:line="360" w:lineRule="auto"/>
        <w:rPr>
          <w:rFonts w:ascii="Times New Roman" w:eastAsia="Times New Roman" w:hAnsi="Times New Roman"/>
          <w:b/>
          <w:color w:val="222222"/>
          <w:lang w:eastAsia="es-MX"/>
        </w:rPr>
      </w:pPr>
      <w:r w:rsidRPr="000725B5">
        <w:rPr>
          <w:rFonts w:eastAsia="Times New Roman"/>
          <w:color w:val="222222"/>
          <w:lang w:val="es-ES" w:eastAsia="es-MX"/>
        </w:rPr>
        <w:t xml:space="preserve">Así, se advierte que el derecho de acceso a la información, consiste en una prerrogativa de cualquier persona, a solicitar información pública que conste en </w:t>
      </w:r>
      <w:r w:rsidRPr="000725B5">
        <w:rPr>
          <w:rFonts w:eastAsia="Times New Roman"/>
          <w:b/>
          <w:color w:val="222222"/>
          <w:lang w:val="es-ES" w:eastAsia="es-MX"/>
        </w:rPr>
        <w:t>documentos generados, obtenidos, adquiridos, transformados o que tengan en posesión los sujetos obligados.</w:t>
      </w:r>
    </w:p>
    <w:p w14:paraId="017E5399"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 </w:t>
      </w:r>
    </w:p>
    <w:p w14:paraId="6659B9AB" w14:textId="77777777" w:rsidR="00F81693" w:rsidRPr="000725B5" w:rsidRDefault="00F81693" w:rsidP="00DA3950">
      <w:pPr>
        <w:shd w:val="clear" w:color="auto" w:fill="FFFFFF"/>
        <w:spacing w:after="0" w:line="360" w:lineRule="auto"/>
        <w:rPr>
          <w:rFonts w:ascii="Times New Roman" w:eastAsia="Times New Roman" w:hAnsi="Times New Roman"/>
          <w:b/>
          <w:bCs/>
          <w:color w:val="222222"/>
          <w:lang w:eastAsia="es-MX"/>
        </w:rPr>
      </w:pPr>
      <w:r w:rsidRPr="000725B5">
        <w:rPr>
          <w:rFonts w:eastAsia="Times New Roman"/>
          <w:color w:val="222222"/>
          <w:lang w:val="es-ES" w:eastAsia="es-MX"/>
        </w:rPr>
        <w:t xml:space="preserve">Lo anterior,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w:t>
      </w:r>
      <w:r w:rsidRPr="000725B5">
        <w:rPr>
          <w:rFonts w:eastAsia="Times New Roman"/>
          <w:b/>
          <w:bCs/>
          <w:color w:val="222222"/>
          <w:lang w:val="es-ES" w:eastAsia="es-MX"/>
        </w:rPr>
        <w:t>a procesarla, resumirla, efectuar cálculos o practicar investigaciones.</w:t>
      </w:r>
    </w:p>
    <w:p w14:paraId="1B34D1F5"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 </w:t>
      </w:r>
    </w:p>
    <w:p w14:paraId="5467541B" w14:textId="77777777" w:rsidR="00F81693" w:rsidRPr="000725B5" w:rsidRDefault="00F81693" w:rsidP="00DA3950">
      <w:pPr>
        <w:shd w:val="clear" w:color="auto" w:fill="FFFFFF"/>
        <w:spacing w:after="0" w:line="360" w:lineRule="auto"/>
        <w:rPr>
          <w:rFonts w:ascii="Times New Roman" w:eastAsia="Times New Roman" w:hAnsi="Times New Roman"/>
          <w:b/>
          <w:bCs/>
          <w:color w:val="222222"/>
          <w:lang w:eastAsia="es-MX"/>
        </w:rPr>
      </w:pPr>
      <w:r w:rsidRPr="000725B5">
        <w:rPr>
          <w:rFonts w:eastAsia="Times New Roman"/>
          <w:color w:val="222222"/>
          <w:lang w:val="es-ES" w:eastAsia="es-MX"/>
        </w:rPr>
        <w:t xml:space="preserve">De tales circunstancias, se colige que los sujetos obligados únicamente están constreñidos a proporcionar </w:t>
      </w:r>
      <w:r w:rsidRPr="000725B5">
        <w:rPr>
          <w:rFonts w:eastAsia="Times New Roman"/>
          <w:b/>
          <w:color w:val="222222"/>
          <w:lang w:val="es-ES" w:eastAsia="es-MX"/>
        </w:rPr>
        <w:t>la documentación que obre en sus archivos</w:t>
      </w:r>
      <w:r w:rsidRPr="000725B5">
        <w:rPr>
          <w:rFonts w:eastAsia="Times New Roman"/>
          <w:color w:val="222222"/>
          <w:lang w:val="es-ES" w:eastAsia="es-MX"/>
        </w:rPr>
        <w:t>; por lo que, no están obligados a generar o elaborar documentos </w:t>
      </w:r>
      <w:r w:rsidRPr="000725B5">
        <w:rPr>
          <w:rFonts w:eastAsia="Times New Roman"/>
          <w:i/>
          <w:iCs/>
          <w:color w:val="222222"/>
          <w:lang w:val="es-ES" w:eastAsia="es-MX"/>
        </w:rPr>
        <w:t>ad hoc, </w:t>
      </w:r>
      <w:r w:rsidRPr="000725B5">
        <w:rPr>
          <w:rFonts w:eastAsia="Times New Roman"/>
          <w:b/>
          <w:bCs/>
          <w:color w:val="222222"/>
          <w:lang w:val="es-ES" w:eastAsia="es-MX"/>
        </w:rPr>
        <w:t>como es el caso de proporcionar respuesta a un cuestionamiento.</w:t>
      </w:r>
    </w:p>
    <w:p w14:paraId="1B12812D"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 </w:t>
      </w:r>
    </w:p>
    <w:p w14:paraId="2FF26E5F"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Robustece lo anterior el Criterio 03/17 emitido por el Instituto Nacional de Transparencia, Acceso a la Información y Protección de Datos Personales, que a continuación se cita:</w:t>
      </w:r>
    </w:p>
    <w:p w14:paraId="0280EFE2" w14:textId="77777777" w:rsidR="00F81693" w:rsidRPr="000725B5" w:rsidRDefault="00F81693" w:rsidP="00DA3950">
      <w:pPr>
        <w:shd w:val="clear" w:color="auto" w:fill="FFFFFF"/>
        <w:spacing w:after="0" w:line="360" w:lineRule="auto"/>
        <w:rPr>
          <w:rFonts w:ascii="Times New Roman" w:eastAsia="Times New Roman" w:hAnsi="Times New Roman"/>
          <w:color w:val="222222"/>
          <w:lang w:eastAsia="es-MX"/>
        </w:rPr>
      </w:pPr>
      <w:r w:rsidRPr="000725B5">
        <w:rPr>
          <w:rFonts w:eastAsia="Times New Roman"/>
          <w:color w:val="222222"/>
          <w:lang w:val="es-ES" w:eastAsia="es-MX"/>
        </w:rPr>
        <w:t> </w:t>
      </w:r>
    </w:p>
    <w:p w14:paraId="277F5B83" w14:textId="77777777" w:rsidR="00F81693" w:rsidRPr="000725B5" w:rsidRDefault="00F81693" w:rsidP="00DA3950">
      <w:pPr>
        <w:shd w:val="clear" w:color="auto" w:fill="FFFFFF"/>
        <w:spacing w:after="0" w:line="360" w:lineRule="auto"/>
        <w:ind w:left="567" w:right="567"/>
        <w:rPr>
          <w:rFonts w:ascii="Times New Roman" w:eastAsia="Times New Roman" w:hAnsi="Times New Roman"/>
          <w:i/>
          <w:color w:val="222222"/>
          <w:sz w:val="20"/>
          <w:szCs w:val="20"/>
          <w:lang w:eastAsia="es-MX"/>
        </w:rPr>
      </w:pPr>
      <w:r w:rsidRPr="000725B5">
        <w:rPr>
          <w:rFonts w:eastAsia="Times New Roman"/>
          <w:b/>
          <w:bCs/>
          <w:i/>
          <w:color w:val="222222"/>
          <w:sz w:val="20"/>
          <w:szCs w:val="20"/>
          <w:lang w:eastAsia="es-MX"/>
        </w:rPr>
        <w:t>“No existe obligación de elaborar </w:t>
      </w:r>
      <w:r w:rsidRPr="000725B5">
        <w:rPr>
          <w:rFonts w:eastAsia="Times New Roman"/>
          <w:b/>
          <w:bCs/>
          <w:i/>
          <w:color w:val="222222"/>
          <w:spacing w:val="-3"/>
          <w:sz w:val="20"/>
          <w:szCs w:val="20"/>
          <w:lang w:eastAsia="es-MX"/>
        </w:rPr>
        <w:t>d</w:t>
      </w:r>
      <w:r w:rsidRPr="000725B5">
        <w:rPr>
          <w:rFonts w:eastAsia="Times New Roman"/>
          <w:b/>
          <w:bCs/>
          <w:i/>
          <w:color w:val="222222"/>
          <w:sz w:val="20"/>
          <w:szCs w:val="20"/>
          <w:lang w:eastAsia="es-MX"/>
        </w:rPr>
        <w:t>ocum</w:t>
      </w:r>
      <w:r w:rsidRPr="000725B5">
        <w:rPr>
          <w:rFonts w:eastAsia="Times New Roman"/>
          <w:b/>
          <w:bCs/>
          <w:i/>
          <w:color w:val="222222"/>
          <w:spacing w:val="1"/>
          <w:sz w:val="20"/>
          <w:szCs w:val="20"/>
          <w:lang w:eastAsia="es-MX"/>
        </w:rPr>
        <w:t>e</w:t>
      </w:r>
      <w:r w:rsidRPr="000725B5">
        <w:rPr>
          <w:rFonts w:eastAsia="Times New Roman"/>
          <w:b/>
          <w:bCs/>
          <w:i/>
          <w:color w:val="222222"/>
          <w:sz w:val="20"/>
          <w:szCs w:val="20"/>
          <w:lang w:eastAsia="es-MX"/>
        </w:rPr>
        <w:t>n</w:t>
      </w:r>
      <w:r w:rsidRPr="000725B5">
        <w:rPr>
          <w:rFonts w:eastAsia="Times New Roman"/>
          <w:b/>
          <w:bCs/>
          <w:i/>
          <w:color w:val="222222"/>
          <w:spacing w:val="-1"/>
          <w:sz w:val="20"/>
          <w:szCs w:val="20"/>
          <w:lang w:eastAsia="es-MX"/>
        </w:rPr>
        <w:t>t</w:t>
      </w:r>
      <w:r w:rsidRPr="000725B5">
        <w:rPr>
          <w:rFonts w:eastAsia="Times New Roman"/>
          <w:b/>
          <w:bCs/>
          <w:i/>
          <w:color w:val="222222"/>
          <w:sz w:val="20"/>
          <w:szCs w:val="20"/>
          <w:lang w:eastAsia="es-MX"/>
        </w:rPr>
        <w:t>os </w:t>
      </w:r>
      <w:r w:rsidRPr="000725B5">
        <w:rPr>
          <w:rFonts w:eastAsia="Times New Roman"/>
          <w:b/>
          <w:bCs/>
          <w:i/>
          <w:iCs/>
          <w:color w:val="222222"/>
          <w:spacing w:val="-1"/>
          <w:sz w:val="20"/>
          <w:szCs w:val="20"/>
          <w:lang w:eastAsia="es-MX"/>
        </w:rPr>
        <w:t>ad </w:t>
      </w:r>
      <w:r w:rsidRPr="000725B5">
        <w:rPr>
          <w:rFonts w:eastAsia="Times New Roman"/>
          <w:b/>
          <w:bCs/>
          <w:i/>
          <w:iCs/>
          <w:color w:val="222222"/>
          <w:sz w:val="20"/>
          <w:szCs w:val="20"/>
          <w:lang w:eastAsia="es-MX"/>
        </w:rPr>
        <w:t>hoc </w:t>
      </w:r>
      <w:r w:rsidRPr="000725B5">
        <w:rPr>
          <w:rFonts w:eastAsia="Times New Roman"/>
          <w:b/>
          <w:bCs/>
          <w:i/>
          <w:color w:val="222222"/>
          <w:sz w:val="20"/>
          <w:szCs w:val="20"/>
          <w:lang w:eastAsia="es-MX"/>
        </w:rPr>
        <w:t>para atender las sol</w:t>
      </w:r>
      <w:r w:rsidRPr="000725B5">
        <w:rPr>
          <w:rFonts w:eastAsia="Times New Roman"/>
          <w:b/>
          <w:bCs/>
          <w:i/>
          <w:color w:val="222222"/>
          <w:spacing w:val="-2"/>
          <w:sz w:val="20"/>
          <w:szCs w:val="20"/>
          <w:lang w:eastAsia="es-MX"/>
        </w:rPr>
        <w:t>i</w:t>
      </w:r>
      <w:r w:rsidRPr="000725B5">
        <w:rPr>
          <w:rFonts w:eastAsia="Times New Roman"/>
          <w:b/>
          <w:bCs/>
          <w:i/>
          <w:color w:val="222222"/>
          <w:spacing w:val="1"/>
          <w:sz w:val="20"/>
          <w:szCs w:val="20"/>
          <w:lang w:eastAsia="es-MX"/>
        </w:rPr>
        <w:t>c</w:t>
      </w:r>
      <w:r w:rsidRPr="000725B5">
        <w:rPr>
          <w:rFonts w:eastAsia="Times New Roman"/>
          <w:b/>
          <w:bCs/>
          <w:i/>
          <w:color w:val="222222"/>
          <w:sz w:val="20"/>
          <w:szCs w:val="20"/>
          <w:lang w:eastAsia="es-MX"/>
        </w:rPr>
        <w:t>itudes de </w:t>
      </w:r>
      <w:r w:rsidRPr="000725B5">
        <w:rPr>
          <w:rFonts w:eastAsia="Times New Roman"/>
          <w:b/>
          <w:bCs/>
          <w:i/>
          <w:color w:val="222222"/>
          <w:spacing w:val="1"/>
          <w:sz w:val="20"/>
          <w:szCs w:val="20"/>
          <w:lang w:eastAsia="es-MX"/>
        </w:rPr>
        <w:t>ac</w:t>
      </w:r>
      <w:r w:rsidRPr="000725B5">
        <w:rPr>
          <w:rFonts w:eastAsia="Times New Roman"/>
          <w:b/>
          <w:bCs/>
          <w:i/>
          <w:color w:val="222222"/>
          <w:spacing w:val="-1"/>
          <w:sz w:val="20"/>
          <w:szCs w:val="20"/>
          <w:lang w:eastAsia="es-MX"/>
        </w:rPr>
        <w:t>c</w:t>
      </w:r>
      <w:r w:rsidRPr="000725B5">
        <w:rPr>
          <w:rFonts w:eastAsia="Times New Roman"/>
          <w:b/>
          <w:bCs/>
          <w:i/>
          <w:color w:val="222222"/>
          <w:spacing w:val="1"/>
          <w:sz w:val="20"/>
          <w:szCs w:val="20"/>
          <w:lang w:eastAsia="es-MX"/>
        </w:rPr>
        <w:t>es</w:t>
      </w:r>
      <w:r w:rsidRPr="000725B5">
        <w:rPr>
          <w:rFonts w:eastAsia="Times New Roman"/>
          <w:b/>
          <w:bCs/>
          <w:i/>
          <w:color w:val="222222"/>
          <w:sz w:val="20"/>
          <w:szCs w:val="20"/>
          <w:lang w:eastAsia="es-MX"/>
        </w:rPr>
        <w:t>o a la informa</w:t>
      </w:r>
      <w:r w:rsidRPr="000725B5">
        <w:rPr>
          <w:rFonts w:eastAsia="Times New Roman"/>
          <w:b/>
          <w:bCs/>
          <w:i/>
          <w:color w:val="222222"/>
          <w:spacing w:val="1"/>
          <w:sz w:val="20"/>
          <w:szCs w:val="20"/>
          <w:lang w:eastAsia="es-MX"/>
        </w:rPr>
        <w:t>c</w:t>
      </w:r>
      <w:r w:rsidRPr="000725B5">
        <w:rPr>
          <w:rFonts w:eastAsia="Times New Roman"/>
          <w:b/>
          <w:bCs/>
          <w:i/>
          <w:color w:val="222222"/>
          <w:sz w:val="20"/>
          <w:szCs w:val="20"/>
          <w:lang w:eastAsia="es-MX"/>
        </w:rPr>
        <w:t>ió</w:t>
      </w:r>
      <w:r w:rsidRPr="000725B5">
        <w:rPr>
          <w:rFonts w:eastAsia="Times New Roman"/>
          <w:b/>
          <w:bCs/>
          <w:i/>
          <w:color w:val="222222"/>
          <w:spacing w:val="-2"/>
          <w:sz w:val="20"/>
          <w:szCs w:val="20"/>
          <w:lang w:eastAsia="es-MX"/>
        </w:rPr>
        <w:t>n</w:t>
      </w:r>
      <w:r w:rsidRPr="000725B5">
        <w:rPr>
          <w:rFonts w:eastAsia="Times New Roman"/>
          <w:b/>
          <w:bCs/>
          <w:i/>
          <w:color w:val="222222"/>
          <w:sz w:val="20"/>
          <w:szCs w:val="20"/>
          <w:lang w:eastAsia="es-MX"/>
        </w:rPr>
        <w:t>. </w:t>
      </w:r>
      <w:r w:rsidRPr="000725B5">
        <w:rPr>
          <w:rFonts w:eastAsia="Times New Roman"/>
          <w:i/>
          <w:color w:val="222222"/>
          <w:spacing w:val="18"/>
          <w:sz w:val="20"/>
          <w:szCs w:val="20"/>
          <w:lang w:eastAsia="es-MX"/>
        </w:rPr>
        <w:t>L</w:t>
      </w:r>
      <w:r w:rsidRPr="000725B5">
        <w:rPr>
          <w:rFonts w:eastAsia="Times New Roman"/>
          <w:i/>
          <w:color w:val="222222"/>
          <w:spacing w:val="-1"/>
          <w:sz w:val="20"/>
          <w:szCs w:val="20"/>
          <w:lang w:eastAsia="es-MX"/>
        </w:rPr>
        <w:t>os </w:t>
      </w:r>
      <w:r w:rsidRPr="000725B5">
        <w:rPr>
          <w:rFonts w:eastAsia="Times New Roman"/>
          <w:i/>
          <w:color w:val="222222"/>
          <w:spacing w:val="1"/>
          <w:sz w:val="20"/>
          <w:szCs w:val="20"/>
          <w:lang w:eastAsia="es-MX"/>
        </w:rPr>
        <w:t>a</w:t>
      </w:r>
      <w:r w:rsidRPr="000725B5">
        <w:rPr>
          <w:rFonts w:eastAsia="Times New Roman"/>
          <w:i/>
          <w:color w:val="222222"/>
          <w:sz w:val="20"/>
          <w:szCs w:val="20"/>
          <w:lang w:eastAsia="es-MX"/>
        </w:rPr>
        <w:t>rt</w:t>
      </w:r>
      <w:r w:rsidRPr="000725B5">
        <w:rPr>
          <w:rFonts w:eastAsia="Times New Roman"/>
          <w:i/>
          <w:color w:val="222222"/>
          <w:spacing w:val="-2"/>
          <w:sz w:val="20"/>
          <w:szCs w:val="20"/>
          <w:lang w:eastAsia="es-MX"/>
        </w:rPr>
        <w:t>í</w:t>
      </w:r>
      <w:r w:rsidRPr="000725B5">
        <w:rPr>
          <w:rFonts w:eastAsia="Times New Roman"/>
          <w:i/>
          <w:color w:val="222222"/>
          <w:sz w:val="20"/>
          <w:szCs w:val="20"/>
          <w:lang w:eastAsia="es-MX"/>
        </w:rPr>
        <w:t>c</w:t>
      </w:r>
      <w:r w:rsidRPr="000725B5">
        <w:rPr>
          <w:rFonts w:eastAsia="Times New Roman"/>
          <w:i/>
          <w:color w:val="222222"/>
          <w:spacing w:val="1"/>
          <w:sz w:val="20"/>
          <w:szCs w:val="20"/>
          <w:lang w:eastAsia="es-MX"/>
        </w:rPr>
        <w:t>u</w:t>
      </w:r>
      <w:r w:rsidRPr="000725B5">
        <w:rPr>
          <w:rFonts w:eastAsia="Times New Roman"/>
          <w:i/>
          <w:color w:val="222222"/>
          <w:sz w:val="20"/>
          <w:szCs w:val="20"/>
          <w:lang w:eastAsia="es-MX"/>
        </w:rPr>
        <w:t>los</w:t>
      </w:r>
      <w:r w:rsidRPr="000725B5">
        <w:rPr>
          <w:rFonts w:eastAsia="Times New Roman"/>
          <w:i/>
          <w:color w:val="222222"/>
          <w:spacing w:val="8"/>
          <w:sz w:val="20"/>
          <w:szCs w:val="20"/>
          <w:lang w:eastAsia="es-MX"/>
        </w:rPr>
        <w:t> 129 </w:t>
      </w:r>
      <w:r w:rsidRPr="000725B5">
        <w:rPr>
          <w:rFonts w:eastAsia="Times New Roman"/>
          <w:i/>
          <w:color w:val="222222"/>
          <w:spacing w:val="1"/>
          <w:sz w:val="20"/>
          <w:szCs w:val="20"/>
          <w:lang w:eastAsia="es-MX"/>
        </w:rPr>
        <w:t>d</w:t>
      </w:r>
      <w:r w:rsidRPr="000725B5">
        <w:rPr>
          <w:rFonts w:eastAsia="Times New Roman"/>
          <w:i/>
          <w:color w:val="222222"/>
          <w:sz w:val="20"/>
          <w:szCs w:val="20"/>
          <w:lang w:eastAsia="es-MX"/>
        </w:rPr>
        <w:t>e la </w:t>
      </w:r>
      <w:r w:rsidRPr="000725B5">
        <w:rPr>
          <w:rFonts w:eastAsia="Times New Roman"/>
          <w:i/>
          <w:color w:val="222222"/>
          <w:spacing w:val="-1"/>
          <w:sz w:val="20"/>
          <w:szCs w:val="20"/>
          <w:lang w:eastAsia="es-MX"/>
        </w:rPr>
        <w:t>L</w:t>
      </w:r>
      <w:r w:rsidRPr="000725B5">
        <w:rPr>
          <w:rFonts w:eastAsia="Times New Roman"/>
          <w:i/>
          <w:color w:val="222222"/>
          <w:spacing w:val="1"/>
          <w:sz w:val="20"/>
          <w:szCs w:val="20"/>
          <w:lang w:eastAsia="es-MX"/>
        </w:rPr>
        <w:t>e</w:t>
      </w:r>
      <w:r w:rsidRPr="000725B5">
        <w:rPr>
          <w:rFonts w:eastAsia="Times New Roman"/>
          <w:i/>
          <w:color w:val="222222"/>
          <w:sz w:val="20"/>
          <w:szCs w:val="20"/>
          <w:lang w:eastAsia="es-MX"/>
        </w:rPr>
        <w:t>y General </w:t>
      </w:r>
      <w:r w:rsidRPr="000725B5">
        <w:rPr>
          <w:rFonts w:eastAsia="Times New Roman"/>
          <w:i/>
          <w:color w:val="222222"/>
          <w:spacing w:val="-1"/>
          <w:sz w:val="20"/>
          <w:szCs w:val="20"/>
          <w:lang w:eastAsia="es-MX"/>
        </w:rPr>
        <w:t>d</w:t>
      </w:r>
      <w:r w:rsidRPr="000725B5">
        <w:rPr>
          <w:rFonts w:eastAsia="Times New Roman"/>
          <w:i/>
          <w:color w:val="222222"/>
          <w:sz w:val="20"/>
          <w:szCs w:val="20"/>
          <w:lang w:eastAsia="es-MX"/>
        </w:rPr>
        <w:t xml:space="preserve">e </w:t>
      </w:r>
      <w:r w:rsidRPr="000725B5">
        <w:rPr>
          <w:rFonts w:eastAsia="Times New Roman"/>
          <w:i/>
          <w:color w:val="222222"/>
          <w:spacing w:val="2"/>
          <w:sz w:val="20"/>
          <w:szCs w:val="20"/>
          <w:lang w:eastAsia="es-MX"/>
        </w:rPr>
        <w:t>T</w:t>
      </w:r>
      <w:r w:rsidRPr="000725B5">
        <w:rPr>
          <w:rFonts w:eastAsia="Times New Roman"/>
          <w:i/>
          <w:color w:val="222222"/>
          <w:sz w:val="20"/>
          <w:szCs w:val="20"/>
          <w:lang w:eastAsia="es-MX"/>
        </w:rPr>
        <w:t>r</w:t>
      </w:r>
      <w:r w:rsidRPr="000725B5">
        <w:rPr>
          <w:rFonts w:eastAsia="Times New Roman"/>
          <w:i/>
          <w:color w:val="222222"/>
          <w:spacing w:val="-2"/>
          <w:sz w:val="20"/>
          <w:szCs w:val="20"/>
          <w:lang w:eastAsia="es-MX"/>
        </w:rPr>
        <w:t>a</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s</w:t>
      </w:r>
      <w:r w:rsidRPr="000725B5">
        <w:rPr>
          <w:rFonts w:eastAsia="Times New Roman"/>
          <w:i/>
          <w:color w:val="222222"/>
          <w:spacing w:val="1"/>
          <w:sz w:val="20"/>
          <w:szCs w:val="20"/>
          <w:lang w:eastAsia="es-MX"/>
        </w:rPr>
        <w:t>pa</w:t>
      </w:r>
      <w:r w:rsidRPr="000725B5">
        <w:rPr>
          <w:rFonts w:eastAsia="Times New Roman"/>
          <w:i/>
          <w:color w:val="222222"/>
          <w:sz w:val="20"/>
          <w:szCs w:val="20"/>
          <w:lang w:eastAsia="es-MX"/>
        </w:rPr>
        <w:t>r</w:t>
      </w:r>
      <w:r w:rsidRPr="000725B5">
        <w:rPr>
          <w:rFonts w:eastAsia="Times New Roman"/>
          <w:i/>
          <w:color w:val="222222"/>
          <w:spacing w:val="-2"/>
          <w:sz w:val="20"/>
          <w:szCs w:val="20"/>
          <w:lang w:eastAsia="es-MX"/>
        </w:rPr>
        <w:t>e</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cia y Acc</w:t>
      </w:r>
      <w:r w:rsidRPr="000725B5">
        <w:rPr>
          <w:rFonts w:eastAsia="Times New Roman"/>
          <w:i/>
          <w:color w:val="222222"/>
          <w:spacing w:val="1"/>
          <w:sz w:val="20"/>
          <w:szCs w:val="20"/>
          <w:lang w:eastAsia="es-MX"/>
        </w:rPr>
        <w:t>e</w:t>
      </w:r>
      <w:r w:rsidRPr="000725B5">
        <w:rPr>
          <w:rFonts w:eastAsia="Times New Roman"/>
          <w:i/>
          <w:color w:val="222222"/>
          <w:sz w:val="20"/>
          <w:szCs w:val="20"/>
          <w:lang w:eastAsia="es-MX"/>
        </w:rPr>
        <w:t>so a la I</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f</w:t>
      </w:r>
      <w:r w:rsidRPr="000725B5">
        <w:rPr>
          <w:rFonts w:eastAsia="Times New Roman"/>
          <w:i/>
          <w:color w:val="222222"/>
          <w:spacing w:val="1"/>
          <w:sz w:val="20"/>
          <w:szCs w:val="20"/>
          <w:lang w:eastAsia="es-MX"/>
        </w:rPr>
        <w:t>o</w:t>
      </w:r>
      <w:r w:rsidRPr="000725B5">
        <w:rPr>
          <w:rFonts w:eastAsia="Times New Roman"/>
          <w:i/>
          <w:color w:val="222222"/>
          <w:spacing w:val="-3"/>
          <w:sz w:val="20"/>
          <w:szCs w:val="20"/>
          <w:lang w:eastAsia="es-MX"/>
        </w:rPr>
        <w:t>r</w:t>
      </w:r>
      <w:r w:rsidRPr="000725B5">
        <w:rPr>
          <w:rFonts w:eastAsia="Times New Roman"/>
          <w:i/>
          <w:color w:val="222222"/>
          <w:spacing w:val="1"/>
          <w:sz w:val="20"/>
          <w:szCs w:val="20"/>
          <w:lang w:eastAsia="es-MX"/>
        </w:rPr>
        <w:t>ma</w:t>
      </w:r>
      <w:r w:rsidRPr="000725B5">
        <w:rPr>
          <w:rFonts w:eastAsia="Times New Roman"/>
          <w:i/>
          <w:color w:val="222222"/>
          <w:sz w:val="20"/>
          <w:szCs w:val="20"/>
          <w:lang w:eastAsia="es-MX"/>
        </w:rPr>
        <w:t>ci</w:t>
      </w:r>
      <w:r w:rsidRPr="000725B5">
        <w:rPr>
          <w:rFonts w:eastAsia="Times New Roman"/>
          <w:i/>
          <w:color w:val="222222"/>
          <w:spacing w:val="-2"/>
          <w:sz w:val="20"/>
          <w:szCs w:val="20"/>
          <w:lang w:eastAsia="es-MX"/>
        </w:rPr>
        <w:t>ó</w:t>
      </w:r>
      <w:r w:rsidRPr="000725B5">
        <w:rPr>
          <w:rFonts w:eastAsia="Times New Roman"/>
          <w:i/>
          <w:color w:val="222222"/>
          <w:sz w:val="20"/>
          <w:szCs w:val="20"/>
          <w:lang w:eastAsia="es-MX"/>
        </w:rPr>
        <w:t>n </w:t>
      </w:r>
      <w:r w:rsidRPr="000725B5">
        <w:rPr>
          <w:rFonts w:eastAsia="Times New Roman"/>
          <w:i/>
          <w:color w:val="222222"/>
          <w:spacing w:val="-2"/>
          <w:sz w:val="20"/>
          <w:szCs w:val="20"/>
          <w:lang w:eastAsia="es-MX"/>
        </w:rPr>
        <w:t>P</w:t>
      </w:r>
      <w:r w:rsidRPr="000725B5">
        <w:rPr>
          <w:rFonts w:eastAsia="Times New Roman"/>
          <w:i/>
          <w:color w:val="222222"/>
          <w:spacing w:val="1"/>
          <w:sz w:val="20"/>
          <w:szCs w:val="20"/>
          <w:lang w:eastAsia="es-MX"/>
        </w:rPr>
        <w:t>úb</w:t>
      </w:r>
      <w:r w:rsidRPr="000725B5">
        <w:rPr>
          <w:rFonts w:eastAsia="Times New Roman"/>
          <w:i/>
          <w:color w:val="222222"/>
          <w:sz w:val="20"/>
          <w:szCs w:val="20"/>
          <w:lang w:eastAsia="es-MX"/>
        </w:rPr>
        <w:t>l</w:t>
      </w:r>
      <w:r w:rsidRPr="000725B5">
        <w:rPr>
          <w:rFonts w:eastAsia="Times New Roman"/>
          <w:i/>
          <w:color w:val="222222"/>
          <w:spacing w:val="-1"/>
          <w:sz w:val="20"/>
          <w:szCs w:val="20"/>
          <w:lang w:eastAsia="es-MX"/>
        </w:rPr>
        <w:t>i</w:t>
      </w:r>
      <w:r w:rsidRPr="000725B5">
        <w:rPr>
          <w:rFonts w:eastAsia="Times New Roman"/>
          <w:i/>
          <w:color w:val="222222"/>
          <w:sz w:val="20"/>
          <w:szCs w:val="20"/>
          <w:lang w:eastAsia="es-MX"/>
        </w:rPr>
        <w:t>ca y </w:t>
      </w:r>
      <w:r w:rsidRPr="000725B5">
        <w:rPr>
          <w:rFonts w:eastAsia="Times New Roman"/>
          <w:i/>
          <w:color w:val="222222"/>
          <w:spacing w:val="8"/>
          <w:sz w:val="20"/>
          <w:szCs w:val="20"/>
          <w:lang w:eastAsia="es-MX"/>
        </w:rPr>
        <w:t>130, párrafo cuarto, </w:t>
      </w:r>
      <w:r w:rsidRPr="000725B5">
        <w:rPr>
          <w:rFonts w:eastAsia="Times New Roman"/>
          <w:i/>
          <w:color w:val="222222"/>
          <w:spacing w:val="1"/>
          <w:sz w:val="20"/>
          <w:szCs w:val="20"/>
          <w:lang w:eastAsia="es-MX"/>
        </w:rPr>
        <w:t>d</w:t>
      </w:r>
      <w:r w:rsidRPr="000725B5">
        <w:rPr>
          <w:rFonts w:eastAsia="Times New Roman"/>
          <w:i/>
          <w:color w:val="222222"/>
          <w:sz w:val="20"/>
          <w:szCs w:val="20"/>
          <w:lang w:eastAsia="es-MX"/>
        </w:rPr>
        <w:t xml:space="preserve">e la </w:t>
      </w:r>
      <w:r w:rsidRPr="000725B5">
        <w:rPr>
          <w:rFonts w:eastAsia="Times New Roman"/>
          <w:i/>
          <w:color w:val="222222"/>
          <w:spacing w:val="-1"/>
          <w:sz w:val="20"/>
          <w:szCs w:val="20"/>
          <w:lang w:eastAsia="es-MX"/>
        </w:rPr>
        <w:t>L</w:t>
      </w:r>
      <w:r w:rsidRPr="000725B5">
        <w:rPr>
          <w:rFonts w:eastAsia="Times New Roman"/>
          <w:i/>
          <w:color w:val="222222"/>
          <w:spacing w:val="1"/>
          <w:sz w:val="20"/>
          <w:szCs w:val="20"/>
          <w:lang w:eastAsia="es-MX"/>
        </w:rPr>
        <w:t>e</w:t>
      </w:r>
      <w:r w:rsidRPr="000725B5">
        <w:rPr>
          <w:rFonts w:eastAsia="Times New Roman"/>
          <w:i/>
          <w:color w:val="222222"/>
          <w:sz w:val="20"/>
          <w:szCs w:val="20"/>
          <w:lang w:eastAsia="es-MX"/>
        </w:rPr>
        <w:t>y Fe</w:t>
      </w:r>
      <w:r w:rsidRPr="000725B5">
        <w:rPr>
          <w:rFonts w:eastAsia="Times New Roman"/>
          <w:i/>
          <w:color w:val="222222"/>
          <w:spacing w:val="1"/>
          <w:sz w:val="20"/>
          <w:szCs w:val="20"/>
          <w:lang w:eastAsia="es-MX"/>
        </w:rPr>
        <w:t>de</w:t>
      </w:r>
      <w:r w:rsidRPr="000725B5">
        <w:rPr>
          <w:rFonts w:eastAsia="Times New Roman"/>
          <w:i/>
          <w:color w:val="222222"/>
          <w:sz w:val="20"/>
          <w:szCs w:val="20"/>
          <w:lang w:eastAsia="es-MX"/>
        </w:rPr>
        <w:t>ral </w:t>
      </w:r>
      <w:r w:rsidRPr="000725B5">
        <w:rPr>
          <w:rFonts w:eastAsia="Times New Roman"/>
          <w:i/>
          <w:color w:val="222222"/>
          <w:spacing w:val="-1"/>
          <w:sz w:val="20"/>
          <w:szCs w:val="20"/>
          <w:lang w:eastAsia="es-MX"/>
        </w:rPr>
        <w:t>d</w:t>
      </w:r>
      <w:r w:rsidRPr="000725B5">
        <w:rPr>
          <w:rFonts w:eastAsia="Times New Roman"/>
          <w:i/>
          <w:color w:val="222222"/>
          <w:sz w:val="20"/>
          <w:szCs w:val="20"/>
          <w:lang w:eastAsia="es-MX"/>
        </w:rPr>
        <w:t>e </w:t>
      </w:r>
      <w:r w:rsidRPr="000725B5">
        <w:rPr>
          <w:rFonts w:eastAsia="Times New Roman"/>
          <w:i/>
          <w:color w:val="222222"/>
          <w:spacing w:val="2"/>
          <w:sz w:val="20"/>
          <w:szCs w:val="20"/>
          <w:lang w:eastAsia="es-MX"/>
        </w:rPr>
        <w:t>T</w:t>
      </w:r>
      <w:r w:rsidRPr="000725B5">
        <w:rPr>
          <w:rFonts w:eastAsia="Times New Roman"/>
          <w:i/>
          <w:color w:val="222222"/>
          <w:sz w:val="20"/>
          <w:szCs w:val="20"/>
          <w:lang w:eastAsia="es-MX"/>
        </w:rPr>
        <w:t>r</w:t>
      </w:r>
      <w:r w:rsidRPr="000725B5">
        <w:rPr>
          <w:rFonts w:eastAsia="Times New Roman"/>
          <w:i/>
          <w:color w:val="222222"/>
          <w:spacing w:val="-2"/>
          <w:sz w:val="20"/>
          <w:szCs w:val="20"/>
          <w:lang w:eastAsia="es-MX"/>
        </w:rPr>
        <w:t>a</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s</w:t>
      </w:r>
      <w:r w:rsidRPr="000725B5">
        <w:rPr>
          <w:rFonts w:eastAsia="Times New Roman"/>
          <w:i/>
          <w:color w:val="222222"/>
          <w:spacing w:val="1"/>
          <w:sz w:val="20"/>
          <w:szCs w:val="20"/>
          <w:lang w:eastAsia="es-MX"/>
        </w:rPr>
        <w:t>pa</w:t>
      </w:r>
      <w:r w:rsidRPr="000725B5">
        <w:rPr>
          <w:rFonts w:eastAsia="Times New Roman"/>
          <w:i/>
          <w:color w:val="222222"/>
          <w:sz w:val="20"/>
          <w:szCs w:val="20"/>
          <w:lang w:eastAsia="es-MX"/>
        </w:rPr>
        <w:t>r</w:t>
      </w:r>
      <w:r w:rsidRPr="000725B5">
        <w:rPr>
          <w:rFonts w:eastAsia="Times New Roman"/>
          <w:i/>
          <w:color w:val="222222"/>
          <w:spacing w:val="-2"/>
          <w:sz w:val="20"/>
          <w:szCs w:val="20"/>
          <w:lang w:eastAsia="es-MX"/>
        </w:rPr>
        <w:t>e</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cia y Acc</w:t>
      </w:r>
      <w:r w:rsidRPr="000725B5">
        <w:rPr>
          <w:rFonts w:eastAsia="Times New Roman"/>
          <w:i/>
          <w:color w:val="222222"/>
          <w:spacing w:val="1"/>
          <w:sz w:val="20"/>
          <w:szCs w:val="20"/>
          <w:lang w:eastAsia="es-MX"/>
        </w:rPr>
        <w:t>e</w:t>
      </w:r>
      <w:r w:rsidRPr="000725B5">
        <w:rPr>
          <w:rFonts w:eastAsia="Times New Roman"/>
          <w:i/>
          <w:color w:val="222222"/>
          <w:sz w:val="20"/>
          <w:szCs w:val="20"/>
          <w:lang w:eastAsia="es-MX"/>
        </w:rPr>
        <w:t>so a la I</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f</w:t>
      </w:r>
      <w:r w:rsidRPr="000725B5">
        <w:rPr>
          <w:rFonts w:eastAsia="Times New Roman"/>
          <w:i/>
          <w:color w:val="222222"/>
          <w:spacing w:val="1"/>
          <w:sz w:val="20"/>
          <w:szCs w:val="20"/>
          <w:lang w:eastAsia="es-MX"/>
        </w:rPr>
        <w:t>o</w:t>
      </w:r>
      <w:r w:rsidRPr="000725B5">
        <w:rPr>
          <w:rFonts w:eastAsia="Times New Roman"/>
          <w:i/>
          <w:color w:val="222222"/>
          <w:spacing w:val="-3"/>
          <w:sz w:val="20"/>
          <w:szCs w:val="20"/>
          <w:lang w:eastAsia="es-MX"/>
        </w:rPr>
        <w:t>r</w:t>
      </w:r>
      <w:r w:rsidRPr="000725B5">
        <w:rPr>
          <w:rFonts w:eastAsia="Times New Roman"/>
          <w:i/>
          <w:color w:val="222222"/>
          <w:spacing w:val="1"/>
          <w:sz w:val="20"/>
          <w:szCs w:val="20"/>
          <w:lang w:eastAsia="es-MX"/>
        </w:rPr>
        <w:t>ma</w:t>
      </w:r>
      <w:r w:rsidRPr="000725B5">
        <w:rPr>
          <w:rFonts w:eastAsia="Times New Roman"/>
          <w:i/>
          <w:color w:val="222222"/>
          <w:sz w:val="20"/>
          <w:szCs w:val="20"/>
          <w:lang w:eastAsia="es-MX"/>
        </w:rPr>
        <w:t>ci</w:t>
      </w:r>
      <w:r w:rsidRPr="000725B5">
        <w:rPr>
          <w:rFonts w:eastAsia="Times New Roman"/>
          <w:i/>
          <w:color w:val="222222"/>
          <w:spacing w:val="-2"/>
          <w:sz w:val="20"/>
          <w:szCs w:val="20"/>
          <w:lang w:eastAsia="es-MX"/>
        </w:rPr>
        <w:t>ó</w:t>
      </w:r>
      <w:r w:rsidRPr="000725B5">
        <w:rPr>
          <w:rFonts w:eastAsia="Times New Roman"/>
          <w:i/>
          <w:color w:val="222222"/>
          <w:sz w:val="20"/>
          <w:szCs w:val="20"/>
          <w:lang w:eastAsia="es-MX"/>
        </w:rPr>
        <w:t>n </w:t>
      </w:r>
      <w:r w:rsidRPr="000725B5">
        <w:rPr>
          <w:rFonts w:eastAsia="Times New Roman"/>
          <w:i/>
          <w:color w:val="222222"/>
          <w:spacing w:val="-2"/>
          <w:sz w:val="20"/>
          <w:szCs w:val="20"/>
          <w:lang w:eastAsia="es-MX"/>
        </w:rPr>
        <w:t>P</w:t>
      </w:r>
      <w:r w:rsidRPr="000725B5">
        <w:rPr>
          <w:rFonts w:eastAsia="Times New Roman"/>
          <w:i/>
          <w:color w:val="222222"/>
          <w:spacing w:val="1"/>
          <w:sz w:val="20"/>
          <w:szCs w:val="20"/>
          <w:lang w:eastAsia="es-MX"/>
        </w:rPr>
        <w:t>úb</w:t>
      </w:r>
      <w:r w:rsidRPr="000725B5">
        <w:rPr>
          <w:rFonts w:eastAsia="Times New Roman"/>
          <w:i/>
          <w:color w:val="222222"/>
          <w:sz w:val="20"/>
          <w:szCs w:val="20"/>
          <w:lang w:eastAsia="es-MX"/>
        </w:rPr>
        <w:t>l</w:t>
      </w:r>
      <w:r w:rsidRPr="000725B5">
        <w:rPr>
          <w:rFonts w:eastAsia="Times New Roman"/>
          <w:i/>
          <w:color w:val="222222"/>
          <w:spacing w:val="-1"/>
          <w:sz w:val="20"/>
          <w:szCs w:val="20"/>
          <w:lang w:eastAsia="es-MX"/>
        </w:rPr>
        <w:t>i</w:t>
      </w:r>
      <w:r w:rsidRPr="000725B5">
        <w:rPr>
          <w:rFonts w:eastAsia="Times New Roman"/>
          <w:i/>
          <w:color w:val="222222"/>
          <w:sz w:val="20"/>
          <w:szCs w:val="20"/>
          <w:lang w:eastAsia="es-MX"/>
        </w:rPr>
        <w:t>ca, </w:t>
      </w:r>
      <w:r w:rsidRPr="000725B5">
        <w:rPr>
          <w:rFonts w:eastAsia="Times New Roman"/>
          <w:i/>
          <w:color w:val="222222"/>
          <w:spacing w:val="-1"/>
          <w:sz w:val="20"/>
          <w:szCs w:val="20"/>
          <w:lang w:eastAsia="es-MX"/>
        </w:rPr>
        <w:t>señalan q</w:t>
      </w:r>
      <w:r w:rsidRPr="000725B5">
        <w:rPr>
          <w:rFonts w:eastAsia="Times New Roman"/>
          <w:i/>
          <w:color w:val="222222"/>
          <w:spacing w:val="1"/>
          <w:sz w:val="20"/>
          <w:szCs w:val="20"/>
          <w:lang w:eastAsia="es-MX"/>
        </w:rPr>
        <w:t>u</w:t>
      </w:r>
      <w:r w:rsidRPr="000725B5">
        <w:rPr>
          <w:rFonts w:eastAsia="Times New Roman"/>
          <w:i/>
          <w:color w:val="222222"/>
          <w:sz w:val="20"/>
          <w:szCs w:val="20"/>
          <w:lang w:eastAsia="es-MX"/>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0725B5">
        <w:rPr>
          <w:rFonts w:eastAsia="Times New Roman"/>
          <w:i/>
          <w:color w:val="222222"/>
          <w:spacing w:val="-1"/>
          <w:sz w:val="20"/>
          <w:szCs w:val="20"/>
          <w:lang w:eastAsia="es-MX"/>
        </w:rPr>
        <w:t> sin necesidad de</w:t>
      </w:r>
      <w:r w:rsidRPr="000725B5">
        <w:rPr>
          <w:rFonts w:eastAsia="Times New Roman"/>
          <w:i/>
          <w:color w:val="222222"/>
          <w:spacing w:val="1"/>
          <w:sz w:val="20"/>
          <w:szCs w:val="20"/>
          <w:lang w:eastAsia="es-MX"/>
        </w:rPr>
        <w:t> e</w:t>
      </w:r>
      <w:r w:rsidRPr="000725B5">
        <w:rPr>
          <w:rFonts w:eastAsia="Times New Roman"/>
          <w:i/>
          <w:color w:val="222222"/>
          <w:sz w:val="20"/>
          <w:szCs w:val="20"/>
          <w:lang w:eastAsia="es-MX"/>
        </w:rPr>
        <w:t>la</w:t>
      </w:r>
      <w:r w:rsidRPr="000725B5">
        <w:rPr>
          <w:rFonts w:eastAsia="Times New Roman"/>
          <w:i/>
          <w:color w:val="222222"/>
          <w:spacing w:val="1"/>
          <w:sz w:val="20"/>
          <w:szCs w:val="20"/>
          <w:lang w:eastAsia="es-MX"/>
        </w:rPr>
        <w:t>bo</w:t>
      </w:r>
      <w:r w:rsidRPr="000725B5">
        <w:rPr>
          <w:rFonts w:eastAsia="Times New Roman"/>
          <w:i/>
          <w:color w:val="222222"/>
          <w:sz w:val="20"/>
          <w:szCs w:val="20"/>
          <w:lang w:eastAsia="es-MX"/>
        </w:rPr>
        <w:t>rar </w:t>
      </w:r>
      <w:r w:rsidRPr="000725B5">
        <w:rPr>
          <w:rFonts w:eastAsia="Times New Roman"/>
          <w:i/>
          <w:color w:val="222222"/>
          <w:spacing w:val="1"/>
          <w:sz w:val="20"/>
          <w:szCs w:val="20"/>
          <w:lang w:eastAsia="es-MX"/>
        </w:rPr>
        <w:t>do</w:t>
      </w:r>
      <w:r w:rsidRPr="000725B5">
        <w:rPr>
          <w:rFonts w:eastAsia="Times New Roman"/>
          <w:i/>
          <w:color w:val="222222"/>
          <w:spacing w:val="-2"/>
          <w:sz w:val="20"/>
          <w:szCs w:val="20"/>
          <w:lang w:eastAsia="es-MX"/>
        </w:rPr>
        <w:t>c</w:t>
      </w:r>
      <w:r w:rsidRPr="000725B5">
        <w:rPr>
          <w:rFonts w:eastAsia="Times New Roman"/>
          <w:i/>
          <w:color w:val="222222"/>
          <w:spacing w:val="1"/>
          <w:sz w:val="20"/>
          <w:szCs w:val="20"/>
          <w:lang w:eastAsia="es-MX"/>
        </w:rPr>
        <w:t>u</w:t>
      </w:r>
      <w:r w:rsidRPr="000725B5">
        <w:rPr>
          <w:rFonts w:eastAsia="Times New Roman"/>
          <w:i/>
          <w:color w:val="222222"/>
          <w:spacing w:val="-1"/>
          <w:sz w:val="20"/>
          <w:szCs w:val="20"/>
          <w:lang w:eastAsia="es-MX"/>
        </w:rPr>
        <w:t>m</w:t>
      </w:r>
      <w:r w:rsidRPr="000725B5">
        <w:rPr>
          <w:rFonts w:eastAsia="Times New Roman"/>
          <w:i/>
          <w:color w:val="222222"/>
          <w:spacing w:val="1"/>
          <w:sz w:val="20"/>
          <w:szCs w:val="20"/>
          <w:lang w:eastAsia="es-MX"/>
        </w:rPr>
        <w:t>en</w:t>
      </w:r>
      <w:r w:rsidRPr="000725B5">
        <w:rPr>
          <w:rFonts w:eastAsia="Times New Roman"/>
          <w:i/>
          <w:color w:val="222222"/>
          <w:spacing w:val="-2"/>
          <w:sz w:val="20"/>
          <w:szCs w:val="20"/>
          <w:lang w:eastAsia="es-MX"/>
        </w:rPr>
        <w:t>t</w:t>
      </w:r>
      <w:r w:rsidRPr="000725B5">
        <w:rPr>
          <w:rFonts w:eastAsia="Times New Roman"/>
          <w:i/>
          <w:color w:val="222222"/>
          <w:spacing w:val="1"/>
          <w:sz w:val="20"/>
          <w:szCs w:val="20"/>
          <w:lang w:eastAsia="es-MX"/>
        </w:rPr>
        <w:t>o</w:t>
      </w:r>
      <w:r w:rsidRPr="000725B5">
        <w:rPr>
          <w:rFonts w:eastAsia="Times New Roman"/>
          <w:i/>
          <w:color w:val="222222"/>
          <w:sz w:val="20"/>
          <w:szCs w:val="20"/>
          <w:lang w:eastAsia="es-MX"/>
        </w:rPr>
        <w:t>s </w:t>
      </w:r>
      <w:r w:rsidRPr="000725B5">
        <w:rPr>
          <w:rFonts w:eastAsia="Times New Roman"/>
          <w:i/>
          <w:iCs/>
          <w:color w:val="222222"/>
          <w:spacing w:val="1"/>
          <w:sz w:val="20"/>
          <w:szCs w:val="20"/>
          <w:lang w:eastAsia="es-MX"/>
        </w:rPr>
        <w:t>a</w:t>
      </w:r>
      <w:r w:rsidRPr="000725B5">
        <w:rPr>
          <w:rFonts w:eastAsia="Times New Roman"/>
          <w:i/>
          <w:iCs/>
          <w:color w:val="222222"/>
          <w:sz w:val="20"/>
          <w:szCs w:val="20"/>
          <w:lang w:eastAsia="es-MX"/>
        </w:rPr>
        <w:t>d</w:t>
      </w:r>
      <w:r w:rsidRPr="000725B5">
        <w:rPr>
          <w:rFonts w:eastAsia="Times New Roman"/>
          <w:i/>
          <w:iCs/>
          <w:color w:val="222222"/>
          <w:spacing w:val="1"/>
          <w:sz w:val="20"/>
          <w:szCs w:val="20"/>
          <w:lang w:eastAsia="es-MX"/>
        </w:rPr>
        <w:t> ho</w:t>
      </w:r>
      <w:r w:rsidRPr="000725B5">
        <w:rPr>
          <w:rFonts w:eastAsia="Times New Roman"/>
          <w:i/>
          <w:iCs/>
          <w:color w:val="222222"/>
          <w:sz w:val="20"/>
          <w:szCs w:val="20"/>
          <w:lang w:eastAsia="es-MX"/>
        </w:rPr>
        <w:t>c </w:t>
      </w:r>
      <w:r w:rsidRPr="000725B5">
        <w:rPr>
          <w:rFonts w:eastAsia="Times New Roman"/>
          <w:i/>
          <w:color w:val="222222"/>
          <w:spacing w:val="1"/>
          <w:sz w:val="20"/>
          <w:szCs w:val="20"/>
          <w:lang w:eastAsia="es-MX"/>
        </w:rPr>
        <w:t>pa</w:t>
      </w:r>
      <w:r w:rsidRPr="000725B5">
        <w:rPr>
          <w:rFonts w:eastAsia="Times New Roman"/>
          <w:i/>
          <w:color w:val="222222"/>
          <w:sz w:val="20"/>
          <w:szCs w:val="20"/>
          <w:lang w:eastAsia="es-MX"/>
        </w:rPr>
        <w:t xml:space="preserve">ra </w:t>
      </w:r>
      <w:r w:rsidRPr="000725B5">
        <w:rPr>
          <w:rFonts w:eastAsia="Times New Roman"/>
          <w:i/>
          <w:color w:val="222222"/>
          <w:spacing w:val="1"/>
          <w:sz w:val="20"/>
          <w:szCs w:val="20"/>
          <w:lang w:eastAsia="es-MX"/>
        </w:rPr>
        <w:t>a</w:t>
      </w:r>
      <w:r w:rsidRPr="000725B5">
        <w:rPr>
          <w:rFonts w:eastAsia="Times New Roman"/>
          <w:i/>
          <w:color w:val="222222"/>
          <w:sz w:val="20"/>
          <w:szCs w:val="20"/>
          <w:lang w:eastAsia="es-MX"/>
        </w:rPr>
        <w:t>t</w:t>
      </w:r>
      <w:r w:rsidRPr="000725B5">
        <w:rPr>
          <w:rFonts w:eastAsia="Times New Roman"/>
          <w:i/>
          <w:color w:val="222222"/>
          <w:spacing w:val="-1"/>
          <w:sz w:val="20"/>
          <w:szCs w:val="20"/>
          <w:lang w:eastAsia="es-MX"/>
        </w:rPr>
        <w:t>e</w:t>
      </w:r>
      <w:r w:rsidRPr="000725B5">
        <w:rPr>
          <w:rFonts w:eastAsia="Times New Roman"/>
          <w:i/>
          <w:color w:val="222222"/>
          <w:spacing w:val="1"/>
          <w:sz w:val="20"/>
          <w:szCs w:val="20"/>
          <w:lang w:eastAsia="es-MX"/>
        </w:rPr>
        <w:t>n</w:t>
      </w:r>
      <w:r w:rsidRPr="000725B5">
        <w:rPr>
          <w:rFonts w:eastAsia="Times New Roman"/>
          <w:i/>
          <w:color w:val="222222"/>
          <w:spacing w:val="-1"/>
          <w:sz w:val="20"/>
          <w:szCs w:val="20"/>
          <w:lang w:eastAsia="es-MX"/>
        </w:rPr>
        <w:t>d</w:t>
      </w:r>
      <w:r w:rsidRPr="000725B5">
        <w:rPr>
          <w:rFonts w:eastAsia="Times New Roman"/>
          <w:i/>
          <w:color w:val="222222"/>
          <w:spacing w:val="1"/>
          <w:sz w:val="20"/>
          <w:szCs w:val="20"/>
          <w:lang w:eastAsia="es-MX"/>
        </w:rPr>
        <w:t>e</w:t>
      </w:r>
      <w:r w:rsidRPr="000725B5">
        <w:rPr>
          <w:rFonts w:eastAsia="Times New Roman"/>
          <w:i/>
          <w:color w:val="222222"/>
          <w:sz w:val="20"/>
          <w:szCs w:val="20"/>
          <w:lang w:eastAsia="es-MX"/>
        </w:rPr>
        <w:t>rl</w:t>
      </w:r>
      <w:r w:rsidRPr="000725B5">
        <w:rPr>
          <w:rFonts w:eastAsia="Times New Roman"/>
          <w:i/>
          <w:color w:val="222222"/>
          <w:spacing w:val="-2"/>
          <w:sz w:val="20"/>
          <w:szCs w:val="20"/>
          <w:lang w:eastAsia="es-MX"/>
        </w:rPr>
        <w:t>a</w:t>
      </w:r>
      <w:r w:rsidRPr="000725B5">
        <w:rPr>
          <w:rFonts w:eastAsia="Times New Roman"/>
          <w:i/>
          <w:color w:val="222222"/>
          <w:sz w:val="20"/>
          <w:szCs w:val="20"/>
          <w:lang w:eastAsia="es-MX"/>
        </w:rPr>
        <w:t>s s</w:t>
      </w:r>
      <w:r w:rsidRPr="000725B5">
        <w:rPr>
          <w:rFonts w:eastAsia="Times New Roman"/>
          <w:i/>
          <w:color w:val="222222"/>
          <w:spacing w:val="1"/>
          <w:sz w:val="20"/>
          <w:szCs w:val="20"/>
          <w:lang w:eastAsia="es-MX"/>
        </w:rPr>
        <w:t>o</w:t>
      </w:r>
      <w:r w:rsidRPr="000725B5">
        <w:rPr>
          <w:rFonts w:eastAsia="Times New Roman"/>
          <w:i/>
          <w:color w:val="222222"/>
          <w:sz w:val="20"/>
          <w:szCs w:val="20"/>
          <w:lang w:eastAsia="es-MX"/>
        </w:rPr>
        <w:t>l</w:t>
      </w:r>
      <w:r w:rsidRPr="000725B5">
        <w:rPr>
          <w:rFonts w:eastAsia="Times New Roman"/>
          <w:i/>
          <w:color w:val="222222"/>
          <w:spacing w:val="-1"/>
          <w:sz w:val="20"/>
          <w:szCs w:val="20"/>
          <w:lang w:eastAsia="es-MX"/>
        </w:rPr>
        <w:t>i</w:t>
      </w:r>
      <w:r w:rsidRPr="000725B5">
        <w:rPr>
          <w:rFonts w:eastAsia="Times New Roman"/>
          <w:i/>
          <w:color w:val="222222"/>
          <w:sz w:val="20"/>
          <w:szCs w:val="20"/>
          <w:lang w:eastAsia="es-MX"/>
        </w:rPr>
        <w:t>cit</w:t>
      </w:r>
      <w:r w:rsidRPr="000725B5">
        <w:rPr>
          <w:rFonts w:eastAsia="Times New Roman"/>
          <w:i/>
          <w:color w:val="222222"/>
          <w:spacing w:val="1"/>
          <w:sz w:val="20"/>
          <w:szCs w:val="20"/>
          <w:lang w:eastAsia="es-MX"/>
        </w:rPr>
        <w:t>ude</w:t>
      </w:r>
      <w:r w:rsidRPr="000725B5">
        <w:rPr>
          <w:rFonts w:eastAsia="Times New Roman"/>
          <w:i/>
          <w:color w:val="222222"/>
          <w:sz w:val="20"/>
          <w:szCs w:val="20"/>
          <w:lang w:eastAsia="es-MX"/>
        </w:rPr>
        <w:t>s </w:t>
      </w:r>
      <w:r w:rsidRPr="000725B5">
        <w:rPr>
          <w:rFonts w:eastAsia="Times New Roman"/>
          <w:i/>
          <w:color w:val="222222"/>
          <w:spacing w:val="-1"/>
          <w:sz w:val="20"/>
          <w:szCs w:val="20"/>
          <w:lang w:eastAsia="es-MX"/>
        </w:rPr>
        <w:t>d</w:t>
      </w:r>
      <w:r w:rsidRPr="000725B5">
        <w:rPr>
          <w:rFonts w:eastAsia="Times New Roman"/>
          <w:i/>
          <w:color w:val="222222"/>
          <w:sz w:val="20"/>
          <w:szCs w:val="20"/>
          <w:lang w:eastAsia="es-MX"/>
        </w:rPr>
        <w:t>e i</w:t>
      </w:r>
      <w:r w:rsidRPr="000725B5">
        <w:rPr>
          <w:rFonts w:eastAsia="Times New Roman"/>
          <w:i/>
          <w:color w:val="222222"/>
          <w:spacing w:val="-2"/>
          <w:sz w:val="20"/>
          <w:szCs w:val="20"/>
          <w:lang w:eastAsia="es-MX"/>
        </w:rPr>
        <w:t>n</w:t>
      </w:r>
      <w:r w:rsidRPr="000725B5">
        <w:rPr>
          <w:rFonts w:eastAsia="Times New Roman"/>
          <w:i/>
          <w:color w:val="222222"/>
          <w:sz w:val="20"/>
          <w:szCs w:val="20"/>
          <w:lang w:eastAsia="es-MX"/>
        </w:rPr>
        <w:t>f</w:t>
      </w:r>
      <w:r w:rsidRPr="000725B5">
        <w:rPr>
          <w:rFonts w:eastAsia="Times New Roman"/>
          <w:i/>
          <w:color w:val="222222"/>
          <w:spacing w:val="1"/>
          <w:sz w:val="20"/>
          <w:szCs w:val="20"/>
          <w:lang w:eastAsia="es-MX"/>
        </w:rPr>
        <w:t>o</w:t>
      </w:r>
      <w:r w:rsidRPr="000725B5">
        <w:rPr>
          <w:rFonts w:eastAsia="Times New Roman"/>
          <w:i/>
          <w:color w:val="222222"/>
          <w:sz w:val="20"/>
          <w:szCs w:val="20"/>
          <w:lang w:eastAsia="es-MX"/>
        </w:rPr>
        <w:t>r</w:t>
      </w:r>
      <w:r w:rsidRPr="000725B5">
        <w:rPr>
          <w:rFonts w:eastAsia="Times New Roman"/>
          <w:i/>
          <w:color w:val="222222"/>
          <w:spacing w:val="-1"/>
          <w:sz w:val="20"/>
          <w:szCs w:val="20"/>
          <w:lang w:eastAsia="es-MX"/>
        </w:rPr>
        <w:t>m</w:t>
      </w:r>
      <w:r w:rsidRPr="000725B5">
        <w:rPr>
          <w:rFonts w:eastAsia="Times New Roman"/>
          <w:i/>
          <w:color w:val="222222"/>
          <w:spacing w:val="1"/>
          <w:sz w:val="20"/>
          <w:szCs w:val="20"/>
          <w:lang w:eastAsia="es-MX"/>
        </w:rPr>
        <w:t>a</w:t>
      </w:r>
      <w:r w:rsidRPr="000725B5">
        <w:rPr>
          <w:rFonts w:eastAsia="Times New Roman"/>
          <w:i/>
          <w:color w:val="222222"/>
          <w:sz w:val="20"/>
          <w:szCs w:val="20"/>
          <w:lang w:eastAsia="es-MX"/>
        </w:rPr>
        <w:t>ció</w:t>
      </w:r>
      <w:r w:rsidRPr="000725B5">
        <w:rPr>
          <w:rFonts w:eastAsia="Times New Roman"/>
          <w:i/>
          <w:color w:val="222222"/>
          <w:spacing w:val="1"/>
          <w:sz w:val="20"/>
          <w:szCs w:val="20"/>
          <w:lang w:eastAsia="es-MX"/>
        </w:rPr>
        <w:t>n</w:t>
      </w:r>
      <w:r w:rsidRPr="000725B5">
        <w:rPr>
          <w:rFonts w:eastAsia="Times New Roman"/>
          <w:i/>
          <w:color w:val="222222"/>
          <w:sz w:val="20"/>
          <w:szCs w:val="20"/>
          <w:lang w:eastAsia="es-MX"/>
        </w:rPr>
        <w:t>.”</w:t>
      </w:r>
    </w:p>
    <w:p w14:paraId="5BE68316" w14:textId="77777777" w:rsidR="00F81693" w:rsidRPr="000725B5" w:rsidRDefault="00F81693" w:rsidP="00DA3950">
      <w:pPr>
        <w:spacing w:after="0" w:line="360" w:lineRule="auto"/>
        <w:rPr>
          <w:rFonts w:cs="Arial"/>
          <w:bCs/>
          <w:lang w:val="es-ES"/>
        </w:rPr>
      </w:pPr>
    </w:p>
    <w:p w14:paraId="353FD350" w14:textId="77777777" w:rsidR="00F81693" w:rsidRPr="000725B5" w:rsidRDefault="00F81693" w:rsidP="00DA3950">
      <w:pPr>
        <w:spacing w:after="0" w:line="360" w:lineRule="auto"/>
        <w:rPr>
          <w:rFonts w:cs="Arial"/>
          <w:bCs/>
          <w:lang w:val="es-ES"/>
        </w:rPr>
      </w:pPr>
      <w:r w:rsidRPr="000725B5">
        <w:rPr>
          <w:rFonts w:cs="Arial"/>
          <w:bCs/>
          <w:lang w:val="es-ES"/>
        </w:rPr>
        <w:t xml:space="preserve">Del citado criterio, se advierte que las respuestas a los cuestionamiento, </w:t>
      </w:r>
      <w:r w:rsidRPr="000725B5">
        <w:rPr>
          <w:rFonts w:cs="Arial"/>
          <w:lang w:val="es-ES"/>
        </w:rPr>
        <w:t>constituyen una consulta</w:t>
      </w:r>
      <w:r w:rsidRPr="000725B5">
        <w:rPr>
          <w:rFonts w:cs="Arial"/>
          <w:bCs/>
          <w:lang w:val="es-ES"/>
        </w:rPr>
        <w:t xml:space="preserve"> y no así una solicitud de acceso a información pública que pueda ser atendida mediante una expresión documental; pues corresponde a </w:t>
      </w:r>
      <w:r w:rsidRPr="000725B5">
        <w:rPr>
          <w:rFonts w:cs="Arial"/>
          <w:b/>
          <w:lang w:val="es-ES"/>
        </w:rPr>
        <w:t xml:space="preserve">varias preguntas que implicarían elaborar un documento </w:t>
      </w:r>
      <w:r w:rsidRPr="000725B5">
        <w:rPr>
          <w:rFonts w:cs="Arial"/>
          <w:b/>
          <w:i/>
          <w:lang w:val="es-ES"/>
        </w:rPr>
        <w:t>ad hoc.</w:t>
      </w:r>
    </w:p>
    <w:p w14:paraId="6C9A6240" w14:textId="77777777" w:rsidR="00F81693" w:rsidRPr="000725B5" w:rsidRDefault="00F81693" w:rsidP="00DA3950">
      <w:pPr>
        <w:spacing w:after="0" w:line="360" w:lineRule="auto"/>
        <w:rPr>
          <w:rFonts w:cs="Arial"/>
          <w:b/>
          <w:bCs/>
          <w:lang w:val="es-ES"/>
        </w:rPr>
      </w:pPr>
    </w:p>
    <w:p w14:paraId="79B8284F" w14:textId="77777777" w:rsidR="00F81693" w:rsidRPr="000725B5" w:rsidRDefault="00F81693" w:rsidP="00DA3950">
      <w:pPr>
        <w:spacing w:after="0" w:line="360" w:lineRule="auto"/>
        <w:rPr>
          <w:rFonts w:cs="Arial"/>
          <w:bCs/>
        </w:rPr>
      </w:pPr>
      <w:r w:rsidRPr="000725B5">
        <w:rPr>
          <w:rFonts w:cs="Arial"/>
          <w:bCs/>
          <w:lang w:val="es-ES"/>
        </w:rPr>
        <w:t xml:space="preserve">Lo anterior, toma sustento </w:t>
      </w:r>
      <w:r w:rsidRPr="000725B5">
        <w:rPr>
          <w:rFonts w:cs="Arial"/>
          <w:bCs/>
        </w:rPr>
        <w:t xml:space="preserve">la Jurisprudencia XXI.1o.P.A. J/27, de los Tribunales Colegiados de Circuito, localizada en la página 1406, del Semanario Judicial de la Federación y su Gaceta, Tomo </w:t>
      </w:r>
      <w:r w:rsidRPr="000725B5">
        <w:rPr>
          <w:rFonts w:ascii="Calibri" w:hAnsi="Calibri" w:cs="Calibri"/>
          <w:sz w:val="26"/>
          <w:szCs w:val="26"/>
          <w:lang w:val="es-ES"/>
        </w:rPr>
        <w:t>XXXIII</w:t>
      </w:r>
      <w:r w:rsidRPr="000725B5">
        <w:rPr>
          <w:rFonts w:cs="Arial"/>
          <w:bCs/>
        </w:rPr>
        <w:t>, marzo 2011, Novena Época, que establece lo siguiente:</w:t>
      </w:r>
    </w:p>
    <w:p w14:paraId="28EF50AB" w14:textId="77777777" w:rsidR="00F81693" w:rsidRPr="000725B5" w:rsidRDefault="00F81693" w:rsidP="00DA3950">
      <w:pPr>
        <w:spacing w:after="0" w:line="360" w:lineRule="auto"/>
        <w:rPr>
          <w:rFonts w:cs="Arial"/>
          <w:bCs/>
        </w:rPr>
      </w:pPr>
    </w:p>
    <w:p w14:paraId="7FF66E3C" w14:textId="77777777" w:rsidR="00F81693" w:rsidRPr="000725B5" w:rsidRDefault="00F81693" w:rsidP="00DA3950">
      <w:pPr>
        <w:spacing w:after="0" w:line="360" w:lineRule="auto"/>
        <w:ind w:left="567" w:right="567"/>
        <w:rPr>
          <w:rFonts w:cs="Arial"/>
          <w:bCs/>
          <w:i/>
          <w:sz w:val="20"/>
          <w:szCs w:val="20"/>
          <w:lang w:val="es-ES"/>
        </w:rPr>
      </w:pPr>
      <w:r w:rsidRPr="000725B5">
        <w:rPr>
          <w:rFonts w:cs="Arial"/>
          <w:b/>
          <w:bCs/>
          <w:i/>
          <w:sz w:val="20"/>
          <w:szCs w:val="20"/>
          <w:lang w:val="es-ES"/>
        </w:rPr>
        <w:t xml:space="preserve">“DERECHO DE PETICIÓN. SUS ELEMENTOS. </w:t>
      </w:r>
      <w:r w:rsidRPr="000725B5">
        <w:rPr>
          <w:rFonts w:cs="Arial"/>
          <w:bCs/>
          <w:i/>
          <w:sz w:val="20"/>
          <w:szCs w:val="20"/>
          <w:lang w:val="es-ES"/>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2BEFE3E4" w14:textId="77777777" w:rsidR="00F81693" w:rsidRPr="000725B5" w:rsidRDefault="00F81693" w:rsidP="00DA3950">
      <w:pPr>
        <w:spacing w:after="0" w:line="360" w:lineRule="auto"/>
        <w:rPr>
          <w:rFonts w:cs="Arial"/>
          <w:bCs/>
          <w:lang w:val="es-ES"/>
        </w:rPr>
      </w:pPr>
    </w:p>
    <w:p w14:paraId="2D06717A" w14:textId="77777777" w:rsidR="00F81693" w:rsidRPr="000725B5" w:rsidRDefault="00F81693" w:rsidP="00DA3950">
      <w:pPr>
        <w:spacing w:after="0" w:line="360" w:lineRule="auto"/>
        <w:rPr>
          <w:rFonts w:cs="Arial"/>
          <w:bCs/>
          <w:lang w:val="es-ES"/>
        </w:rPr>
      </w:pPr>
      <w:r w:rsidRPr="000725B5">
        <w:rPr>
          <w:rFonts w:cs="Arial"/>
          <w:bCs/>
          <w:lang w:val="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6B3C3261" w14:textId="77777777" w:rsidR="00F81693" w:rsidRPr="000725B5" w:rsidRDefault="00F81693" w:rsidP="00DA3950">
      <w:pPr>
        <w:spacing w:after="0" w:line="360" w:lineRule="auto"/>
        <w:rPr>
          <w:rFonts w:eastAsia="Times New Roman" w:cs="Tahoma"/>
          <w:color w:val="auto"/>
          <w:shd w:val="clear" w:color="auto" w:fill="FFFFFF"/>
          <w:lang w:eastAsia="es-ES"/>
        </w:rPr>
      </w:pPr>
    </w:p>
    <w:p w14:paraId="7F65A400" w14:textId="77777777" w:rsidR="00F81693" w:rsidRPr="000725B5" w:rsidRDefault="00F81693" w:rsidP="00DA3950">
      <w:pPr>
        <w:spacing w:after="0" w:line="360" w:lineRule="auto"/>
        <w:rPr>
          <w:rFonts w:eastAsia="Times New Roman" w:cs="Tahoma"/>
          <w:lang w:val="es-ES" w:eastAsia="es-ES"/>
        </w:rPr>
      </w:pPr>
      <w:r w:rsidRPr="000725B5">
        <w:rPr>
          <w:rFonts w:eastAsia="Times New Roman" w:cs="Tahoma"/>
          <w:lang w:val="es-ES" w:eastAsia="es-ES"/>
        </w:rPr>
        <w:t xml:space="preserve">En ese orden de ideas, según Trujillo, Humberto (2019), en el “Diccionario de Transparencia y Acceso a la Información Pública” (p. 122), el derecho de petición, es una prerrogativa constitucional que tienen las personas para solicitar o reclamar a las autoridades públicas, de forma individual o a través de un grupo de personas; la cual dichas entidades están obligadas a recibirlas, proponer un acuerdo escrito que especifiqué los tiempos y la forma en que será contestada la consulta y reclamación y así ofrecer una respuesta.  </w:t>
      </w:r>
    </w:p>
    <w:p w14:paraId="21B59020" w14:textId="77777777" w:rsidR="008965BB" w:rsidRPr="000725B5" w:rsidRDefault="008965BB" w:rsidP="00DA3950">
      <w:pPr>
        <w:spacing w:after="0" w:line="360" w:lineRule="auto"/>
        <w:rPr>
          <w:rFonts w:eastAsia="Times New Roman" w:cs="Tahoma"/>
          <w:lang w:val="es-ES" w:eastAsia="es-ES"/>
        </w:rPr>
      </w:pPr>
    </w:p>
    <w:p w14:paraId="7D601BE3" w14:textId="0A5A5202" w:rsidR="008965BB" w:rsidRPr="000725B5" w:rsidRDefault="008965BB" w:rsidP="00DA3950">
      <w:pPr>
        <w:spacing w:after="0" w:line="360" w:lineRule="auto"/>
        <w:rPr>
          <w:rFonts w:eastAsia="Times New Roman" w:cs="Tahoma"/>
          <w:lang w:val="es-ES" w:eastAsia="es-ES"/>
        </w:rPr>
      </w:pPr>
      <w:r w:rsidRPr="000725B5">
        <w:rPr>
          <w:rFonts w:eastAsia="Times New Roman" w:cs="Tahoma"/>
          <w:lang w:val="es-ES" w:eastAsia="es-ES"/>
        </w:rPr>
        <w:t>Incluso destaca que, sobre el tema de los lugares de adscripción en donde se encuentran familiares, al no existir una fuente obligacional que indique que deben estar identificadas las personas que tengan parentesco y que deban tener un seguimiento, sobre los lugares de adscripción, debe entenderse que este requerimiento también constituye un derecho de petición, pues como se verá más adelante la declaración de posible conflicto de interés únicamente implica realizar la manifestación, en caso de existir, pero no le general a las instituciones públicas la obligación de generar documentos con detalles de seguimiento como el lugar de adscripción.</w:t>
      </w:r>
    </w:p>
    <w:p w14:paraId="7951A26F" w14:textId="77777777" w:rsidR="00F81693" w:rsidRPr="000725B5" w:rsidRDefault="00F81693" w:rsidP="00DA3950">
      <w:pPr>
        <w:spacing w:after="0" w:line="360" w:lineRule="auto"/>
        <w:rPr>
          <w:rFonts w:eastAsia="Times New Roman" w:cs="Tahoma"/>
          <w:lang w:val="es-ES" w:eastAsia="es-ES"/>
        </w:rPr>
      </w:pPr>
    </w:p>
    <w:p w14:paraId="4BD18811" w14:textId="77777777" w:rsidR="00F81693" w:rsidRPr="000725B5" w:rsidRDefault="00F81693" w:rsidP="00DA3950">
      <w:pPr>
        <w:spacing w:after="0" w:line="360" w:lineRule="auto"/>
        <w:rPr>
          <w:rFonts w:cs="Arial"/>
          <w:b/>
          <w:bCs/>
          <w:lang w:val="es-ES"/>
        </w:rPr>
      </w:pPr>
      <w:r w:rsidRPr="000725B5">
        <w:rPr>
          <w:rFonts w:cs="Arial"/>
          <w:b/>
          <w:bCs/>
          <w:lang w:val="es-ES"/>
        </w:rPr>
        <w:t>De tal circunstancia, se puede colegir que</w:t>
      </w:r>
      <w:r w:rsidR="0006674B" w:rsidRPr="000725B5">
        <w:rPr>
          <w:rFonts w:cs="Arial"/>
          <w:b/>
          <w:bCs/>
          <w:lang w:val="es-ES"/>
        </w:rPr>
        <w:t xml:space="preserve"> parte de</w:t>
      </w:r>
      <w:r w:rsidRPr="000725B5">
        <w:rPr>
          <w:rFonts w:cs="Arial"/>
          <w:b/>
          <w:bCs/>
          <w:lang w:val="es-ES"/>
        </w:rPr>
        <w:t xml:space="preserve"> los requerimientos realizados por el ahora Recurrente, se trata de un derecho de petición y, por lo tanto, no puede ser atendida por vía del derecho de acceso a la información pública.</w:t>
      </w:r>
    </w:p>
    <w:p w14:paraId="405DC4E0" w14:textId="77777777" w:rsidR="00F81693" w:rsidRPr="000725B5" w:rsidRDefault="00F81693" w:rsidP="00DA3950">
      <w:pPr>
        <w:spacing w:after="0" w:line="360" w:lineRule="auto"/>
        <w:ind w:right="-28"/>
      </w:pPr>
    </w:p>
    <w:p w14:paraId="685690E7" w14:textId="77777777" w:rsidR="0006674B" w:rsidRPr="000725B5" w:rsidRDefault="0006674B" w:rsidP="00DA3950">
      <w:pPr>
        <w:spacing w:after="0" w:line="360" w:lineRule="auto"/>
        <w:ind w:right="-28"/>
      </w:pPr>
      <w:r w:rsidRPr="000725B5">
        <w:t>Ahora bien, respecto a los requerimientos de acceso a la información pública, se analizan en los apartados siguientes:</w:t>
      </w:r>
    </w:p>
    <w:p w14:paraId="5C01CB5A" w14:textId="77777777" w:rsidR="0006674B" w:rsidRPr="000725B5" w:rsidRDefault="0006674B" w:rsidP="00DA3950">
      <w:pPr>
        <w:spacing w:after="0" w:line="360" w:lineRule="auto"/>
        <w:ind w:right="-28"/>
      </w:pPr>
    </w:p>
    <w:p w14:paraId="4BE328F1" w14:textId="77777777" w:rsidR="00693719" w:rsidRPr="000725B5" w:rsidRDefault="00C80B3B" w:rsidP="00DA3950">
      <w:pPr>
        <w:pStyle w:val="Prrafodelista"/>
        <w:numPr>
          <w:ilvl w:val="0"/>
          <w:numId w:val="3"/>
        </w:numPr>
        <w:rPr>
          <w:rFonts w:cs="Tahoma"/>
          <w:b/>
          <w:bCs/>
          <w:iCs/>
          <w:color w:val="auto"/>
          <w:lang w:val="es-ES"/>
        </w:rPr>
      </w:pPr>
      <w:r w:rsidRPr="000725B5">
        <w:rPr>
          <w:rFonts w:cs="Tahoma"/>
          <w:b/>
          <w:bCs/>
          <w:iCs/>
          <w:color w:val="auto"/>
          <w:lang w:val="es-ES"/>
        </w:rPr>
        <w:t>Conflicto de Intereses</w:t>
      </w:r>
    </w:p>
    <w:p w14:paraId="64A678F2" w14:textId="77777777" w:rsidR="00792143" w:rsidRPr="000725B5" w:rsidRDefault="00792143" w:rsidP="00DA3950">
      <w:pPr>
        <w:pStyle w:val="Prrafodelista"/>
        <w:spacing w:line="360" w:lineRule="auto"/>
        <w:rPr>
          <w:rFonts w:cs="Tahoma"/>
          <w:b/>
          <w:bCs/>
          <w:iCs/>
          <w:color w:val="auto"/>
          <w:szCs w:val="22"/>
          <w:lang w:val="es-ES"/>
        </w:rPr>
      </w:pPr>
    </w:p>
    <w:p w14:paraId="617ABC1F" w14:textId="77777777" w:rsidR="00F174E8" w:rsidRPr="000725B5" w:rsidRDefault="00F174E8" w:rsidP="00DA3950">
      <w:pPr>
        <w:spacing w:after="0" w:line="360" w:lineRule="auto"/>
        <w:ind w:right="-28"/>
        <w:rPr>
          <w:rFonts w:cs="Tahoma"/>
          <w:iCs/>
          <w:color w:val="auto"/>
          <w:lang w:eastAsia="es-ES_tradnl"/>
        </w:rPr>
      </w:pPr>
      <w:r w:rsidRPr="000725B5">
        <w:t>Respecto a este punto de la solicitud, el Sujeto Obligado</w:t>
      </w:r>
      <w:r w:rsidRPr="000725B5">
        <w:rPr>
          <w:rFonts w:cs="Tahoma"/>
          <w:b/>
          <w:bCs/>
          <w:iCs/>
          <w:color w:val="auto"/>
          <w:lang w:eastAsia="es-ES_tradnl"/>
        </w:rPr>
        <w:t xml:space="preserve"> </w:t>
      </w:r>
      <w:r w:rsidR="00693719" w:rsidRPr="000725B5">
        <w:rPr>
          <w:b/>
          <w:bCs/>
          <w:iCs/>
        </w:rPr>
        <w:t>señaló que después de realizar búsqueda exhaustiva en los documentos que obran en la Unidad de Apoyo Administrativo, no se encontró información relacionada a su petición, ya que no es del ámbito de su competencia.</w:t>
      </w:r>
      <w:r w:rsidRPr="000725B5">
        <w:t xml:space="preserve"> </w:t>
      </w:r>
      <w:r w:rsidRPr="000725B5">
        <w:rPr>
          <w:rFonts w:cs="Tahoma"/>
          <w:iCs/>
          <w:color w:val="auto"/>
          <w:lang w:eastAsia="es-ES_tradnl"/>
        </w:rPr>
        <w:t>Así, una vez que el Particular conoció del pronunciamiento del Sujeto Obligado, por medio del Recurso de Revisión al rubro, precisó que, a su decir,</w:t>
      </w:r>
      <w:r w:rsidRPr="000725B5">
        <w:rPr>
          <w:rFonts w:cs="Tahoma"/>
          <w:b/>
          <w:iCs/>
          <w:color w:val="auto"/>
          <w:lang w:eastAsia="es-ES_tradnl"/>
        </w:rPr>
        <w:t xml:space="preserve"> no le entregaron la información peticionada</w:t>
      </w:r>
      <w:r w:rsidRPr="000725B5">
        <w:rPr>
          <w:rFonts w:cs="Tahoma"/>
          <w:iCs/>
          <w:color w:val="auto"/>
          <w:lang w:eastAsia="es-ES_tradnl"/>
        </w:rPr>
        <w:t>.</w:t>
      </w:r>
    </w:p>
    <w:p w14:paraId="3C8FD3CB" w14:textId="77777777" w:rsidR="00F174E8" w:rsidRPr="000725B5" w:rsidRDefault="00F174E8" w:rsidP="00DA3950">
      <w:pPr>
        <w:tabs>
          <w:tab w:val="left" w:pos="4962"/>
        </w:tabs>
        <w:spacing w:after="0" w:line="360" w:lineRule="auto"/>
        <w:rPr>
          <w:rFonts w:cs="Tahoma"/>
          <w:iCs/>
          <w:color w:val="auto"/>
          <w:lang w:eastAsia="es-ES_tradnl"/>
        </w:rPr>
      </w:pPr>
    </w:p>
    <w:p w14:paraId="74BCE71D" w14:textId="77777777" w:rsidR="00F174E8" w:rsidRPr="000725B5" w:rsidRDefault="00F174E8" w:rsidP="00DA3950">
      <w:pPr>
        <w:tabs>
          <w:tab w:val="left" w:pos="1528"/>
        </w:tabs>
        <w:spacing w:after="0" w:line="360" w:lineRule="auto"/>
        <w:rPr>
          <w:rFonts w:cs="Tahoma"/>
          <w:iCs/>
          <w:color w:val="auto"/>
          <w:lang w:val="es-ES" w:eastAsia="es-ES_tradnl"/>
        </w:rPr>
      </w:pPr>
      <w:r w:rsidRPr="000725B5">
        <w:rPr>
          <w:rFonts w:cs="Tahoma"/>
          <w:iCs/>
          <w:color w:val="auto"/>
          <w:lang w:eastAsia="es-ES_tradnl"/>
        </w:rPr>
        <w:t xml:space="preserve">En este orden de ideas, es fundamental </w:t>
      </w:r>
      <w:r w:rsidRPr="000725B5">
        <w:rPr>
          <w:rFonts w:cs="Tahoma"/>
          <w:iCs/>
          <w:color w:val="auto"/>
          <w:lang w:val="es-ES" w:eastAsia="es-ES_tradnl"/>
        </w:rPr>
        <w:t xml:space="preserve">traer a contexto lo dispuesto en </w:t>
      </w:r>
      <w:r w:rsidR="00693719" w:rsidRPr="000725B5">
        <w:rPr>
          <w:rFonts w:cs="Tahoma"/>
          <w:iCs/>
          <w:color w:val="auto"/>
          <w:lang w:val="es-ES" w:eastAsia="es-ES_tradnl"/>
        </w:rPr>
        <w:t>los</w:t>
      </w:r>
      <w:r w:rsidRPr="000725B5">
        <w:rPr>
          <w:rFonts w:cs="Tahoma"/>
          <w:iCs/>
          <w:color w:val="auto"/>
          <w:lang w:val="es-ES" w:eastAsia="es-ES_tradnl"/>
        </w:rPr>
        <w:t xml:space="preserve"> artículo</w:t>
      </w:r>
      <w:r w:rsidR="00693719" w:rsidRPr="000725B5">
        <w:rPr>
          <w:rFonts w:cs="Tahoma"/>
          <w:iCs/>
          <w:color w:val="auto"/>
          <w:lang w:val="es-ES" w:eastAsia="es-ES_tradnl"/>
        </w:rPr>
        <w:t>s 11, último párrafo y</w:t>
      </w:r>
      <w:r w:rsidRPr="000725B5">
        <w:rPr>
          <w:rFonts w:cs="Tahoma"/>
          <w:iCs/>
          <w:color w:val="auto"/>
          <w:lang w:val="es-ES" w:eastAsia="es-ES_tradnl"/>
        </w:rPr>
        <w:t xml:space="preserve"> </w:t>
      </w:r>
      <w:r w:rsidR="00693719" w:rsidRPr="000725B5">
        <w:rPr>
          <w:rFonts w:cs="Tahoma"/>
          <w:iCs/>
          <w:color w:val="auto"/>
          <w:lang w:val="es-ES" w:eastAsia="es-ES_tradnl"/>
        </w:rPr>
        <w:t>2</w:t>
      </w:r>
      <w:r w:rsidRPr="000725B5">
        <w:rPr>
          <w:rFonts w:cs="Tahoma"/>
          <w:iCs/>
          <w:color w:val="auto"/>
          <w:lang w:val="es-ES" w:eastAsia="es-ES_tradnl"/>
        </w:rPr>
        <w:t xml:space="preserve">0, </w:t>
      </w:r>
      <w:r w:rsidR="00693719" w:rsidRPr="000725B5">
        <w:rPr>
          <w:rFonts w:cs="Tahoma"/>
          <w:iCs/>
          <w:color w:val="auto"/>
          <w:lang w:val="es-ES" w:eastAsia="es-ES_tradnl"/>
        </w:rPr>
        <w:t>del Reglamento Interior del Centro de Conciliación Laboral del Estado de México</w:t>
      </w:r>
      <w:r w:rsidRPr="000725B5">
        <w:rPr>
          <w:rFonts w:cs="Tahoma"/>
          <w:iCs/>
          <w:color w:val="auto"/>
          <w:lang w:val="es-ES" w:eastAsia="es-ES_tradnl"/>
        </w:rPr>
        <w:t xml:space="preserve">, </w:t>
      </w:r>
      <w:r w:rsidR="00693719" w:rsidRPr="000725B5">
        <w:rPr>
          <w:rFonts w:cs="Tahoma"/>
          <w:iCs/>
          <w:color w:val="auto"/>
          <w:lang w:val="es-ES" w:eastAsia="es-ES_tradnl"/>
        </w:rPr>
        <w:t>que señala que</w:t>
      </w:r>
      <w:r w:rsidR="00F66A0D" w:rsidRPr="000725B5">
        <w:t xml:space="preserve"> </w:t>
      </w:r>
      <w:r w:rsidR="00F66A0D" w:rsidRPr="000725B5">
        <w:rPr>
          <w:rFonts w:cs="Tahoma"/>
          <w:iCs/>
          <w:color w:val="auto"/>
          <w:lang w:val="es-ES" w:eastAsia="es-ES_tradnl"/>
        </w:rPr>
        <w:t xml:space="preserve">el Centro de Conciliación Laboral contará con un Órgano Interno de Control y </w:t>
      </w:r>
      <w:r w:rsidR="00693719" w:rsidRPr="000725B5">
        <w:rPr>
          <w:rFonts w:cs="Tahoma"/>
          <w:iCs/>
          <w:color w:val="auto"/>
          <w:lang w:val="es-ES" w:eastAsia="es-ES_tradnl"/>
        </w:rPr>
        <w:t>adscrito orgánica y presupuestalmente al Centro de Conciliación, cuyo titular depende funcionalmente de la Secretaría de la Contraloría, con las atribuciones que se establecen en el reglamento Interior de ésta y los demás ordenamientos legales y administrativos aplicables.</w:t>
      </w:r>
    </w:p>
    <w:p w14:paraId="0DFB319C" w14:textId="77777777" w:rsidR="00F174E8" w:rsidRPr="000725B5" w:rsidRDefault="00F174E8" w:rsidP="00DA3950">
      <w:pPr>
        <w:tabs>
          <w:tab w:val="left" w:pos="1528"/>
        </w:tabs>
        <w:spacing w:after="0" w:line="360" w:lineRule="auto"/>
        <w:rPr>
          <w:rFonts w:cs="Tahoma"/>
          <w:iCs/>
          <w:color w:val="auto"/>
          <w:lang w:val="es-ES" w:eastAsia="es-ES_tradnl"/>
        </w:rPr>
      </w:pPr>
    </w:p>
    <w:p w14:paraId="78AADAB3" w14:textId="77777777" w:rsidR="00F174E8" w:rsidRPr="000725B5" w:rsidRDefault="00F66A0D"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 xml:space="preserve">Por su parte el Manual General de Organización del Centro de Conciliación Laboral del Estado de México, </w:t>
      </w:r>
      <w:r w:rsidR="00E97A8A" w:rsidRPr="000725B5">
        <w:rPr>
          <w:rFonts w:cs="Tahoma"/>
          <w:iCs/>
          <w:color w:val="auto"/>
          <w:lang w:val="es-ES" w:eastAsia="es-ES_tradnl"/>
        </w:rPr>
        <w:t>tienen como propósito regular la organización y funcionamiento del Sujeto Obligado</w:t>
      </w:r>
      <w:r w:rsidR="00994ED8" w:rsidRPr="000725B5">
        <w:rPr>
          <w:rFonts w:cs="Tahoma"/>
          <w:iCs/>
          <w:color w:val="auto"/>
          <w:lang w:val="es-ES" w:eastAsia="es-ES_tradnl"/>
        </w:rPr>
        <w:t xml:space="preserve">, por lo que, </w:t>
      </w:r>
      <w:r w:rsidRPr="000725B5">
        <w:rPr>
          <w:rFonts w:cs="Tahoma"/>
          <w:iCs/>
          <w:color w:val="auto"/>
          <w:lang w:val="es-ES" w:eastAsia="es-ES_tradnl"/>
        </w:rPr>
        <w:t>señala que</w:t>
      </w:r>
      <w:r w:rsidR="00E97A8A" w:rsidRPr="000725B5">
        <w:rPr>
          <w:rFonts w:cs="Tahoma"/>
          <w:iCs/>
          <w:color w:val="auto"/>
          <w:lang w:val="es-ES" w:eastAsia="es-ES_tradnl"/>
        </w:rPr>
        <w:t xml:space="preserve"> el</w:t>
      </w:r>
      <w:r w:rsidR="00994ED8" w:rsidRPr="000725B5">
        <w:rPr>
          <w:rFonts w:cs="Tahoma"/>
          <w:iCs/>
          <w:color w:val="auto"/>
          <w:lang w:val="es-ES" w:eastAsia="es-ES_tradnl"/>
        </w:rPr>
        <w:t xml:space="preserve"> objetivo del</w:t>
      </w:r>
      <w:r w:rsidR="00E97A8A" w:rsidRPr="000725B5">
        <w:rPr>
          <w:rFonts w:cs="Tahoma"/>
          <w:iCs/>
          <w:color w:val="auto"/>
          <w:lang w:val="es-ES" w:eastAsia="es-ES_tradnl"/>
        </w:rPr>
        <w:t xml:space="preserve"> Órgano Interno de Control </w:t>
      </w:r>
      <w:r w:rsidR="00994ED8" w:rsidRPr="000725B5">
        <w:rPr>
          <w:rFonts w:cs="Tahoma"/>
          <w:iCs/>
          <w:color w:val="auto"/>
          <w:lang w:val="es-ES" w:eastAsia="es-ES_tradnl"/>
        </w:rPr>
        <w:t>es</w:t>
      </w:r>
      <w:r w:rsidRPr="000725B5">
        <w:rPr>
          <w:rFonts w:cs="Tahoma"/>
          <w:iCs/>
          <w:color w:val="auto"/>
          <w:lang w:val="es-ES" w:eastAsia="es-ES_tradnl"/>
        </w:rPr>
        <w:t xml:space="preserve"> </w:t>
      </w:r>
      <w:r w:rsidR="00994ED8" w:rsidRPr="000725B5">
        <w:rPr>
          <w:rFonts w:cs="Tahoma"/>
          <w:iCs/>
          <w:color w:val="auto"/>
          <w:lang w:val="es-ES" w:eastAsia="es-ES_tradnl"/>
        </w:rPr>
        <w:t>llevar a cabo las acciones de vigilancia, fiscalización, control, substanciación, responsabilidades y evaluación, tendientes a verificar la operación, el manejo y ejercicio de los recursos humanos, materiales y financieros del Centro de Conciliación Laboral, y determinar las presuntas responsabilidades administrativas en cumplimiento con la normatividad establecida, cuyas funciones de manera general son:</w:t>
      </w:r>
    </w:p>
    <w:p w14:paraId="4D950B99" w14:textId="77777777" w:rsidR="00994ED8" w:rsidRPr="000725B5" w:rsidRDefault="00994ED8" w:rsidP="00DA3950">
      <w:pPr>
        <w:tabs>
          <w:tab w:val="left" w:pos="1528"/>
        </w:tabs>
        <w:spacing w:after="0" w:line="360" w:lineRule="auto"/>
        <w:rPr>
          <w:rFonts w:cs="Tahoma"/>
          <w:iCs/>
          <w:color w:val="auto"/>
          <w:lang w:val="es-ES" w:eastAsia="es-ES_tradnl"/>
        </w:rPr>
      </w:pPr>
    </w:p>
    <w:p w14:paraId="69EACF1C" w14:textId="77777777" w:rsidR="00994ED8" w:rsidRPr="000725B5" w:rsidRDefault="00994ED8" w:rsidP="00DA3950">
      <w:pPr>
        <w:pStyle w:val="Prrafodelista"/>
        <w:numPr>
          <w:ilvl w:val="0"/>
          <w:numId w:val="5"/>
        </w:numPr>
        <w:tabs>
          <w:tab w:val="left" w:pos="1528"/>
        </w:tabs>
        <w:spacing w:line="360" w:lineRule="auto"/>
        <w:rPr>
          <w:rFonts w:cs="Tahoma"/>
          <w:iCs/>
          <w:color w:val="auto"/>
          <w:lang w:val="es-ES" w:eastAsia="es-ES_tradnl"/>
        </w:rPr>
      </w:pPr>
      <w:r w:rsidRPr="000725B5">
        <w:rPr>
          <w:rFonts w:cs="Tahoma"/>
          <w:iCs/>
          <w:color w:val="auto"/>
          <w:lang w:val="es-ES" w:eastAsia="es-ES_tradnl"/>
        </w:rPr>
        <w:t>Elaborar y ejecutar el Programa de Trabajo del Órgano Interno de Control, conforme a los criterios y lineamientos establecidos por la Secretaría de la Contraloría y la Ley de Responsabilidades Administrativas del Estado de México y Municipios.</w:t>
      </w:r>
    </w:p>
    <w:p w14:paraId="70185FE7" w14:textId="77777777" w:rsidR="00994ED8" w:rsidRPr="000725B5" w:rsidRDefault="00994ED8" w:rsidP="00DA3950">
      <w:pPr>
        <w:pStyle w:val="Prrafodelista"/>
        <w:numPr>
          <w:ilvl w:val="0"/>
          <w:numId w:val="5"/>
        </w:numPr>
        <w:tabs>
          <w:tab w:val="left" w:pos="1528"/>
        </w:tabs>
        <w:spacing w:line="360" w:lineRule="auto"/>
        <w:rPr>
          <w:rFonts w:cs="Tahoma"/>
          <w:iCs/>
          <w:color w:val="auto"/>
          <w:lang w:val="es-ES" w:eastAsia="es-ES_tradnl"/>
        </w:rPr>
      </w:pPr>
      <w:r w:rsidRPr="000725B5">
        <w:rPr>
          <w:rFonts w:cs="Tahoma"/>
          <w:iCs/>
          <w:color w:val="auto"/>
          <w:lang w:val="es-ES" w:eastAsia="es-ES_tradnl"/>
        </w:rPr>
        <w:t>Analizar y evaluar los sistemas y procedimientos de control interno, investigación, substanciación, quejas y denuncias, de conformidad con la Ley de Responsabilidades Administrativas del Estado de México y Municipios.</w:t>
      </w:r>
    </w:p>
    <w:p w14:paraId="72240EFC" w14:textId="77777777" w:rsidR="00994ED8" w:rsidRPr="000725B5" w:rsidRDefault="00994ED8" w:rsidP="00DA3950">
      <w:pPr>
        <w:pStyle w:val="Prrafodelista"/>
        <w:numPr>
          <w:ilvl w:val="0"/>
          <w:numId w:val="5"/>
        </w:numPr>
        <w:tabs>
          <w:tab w:val="left" w:pos="1528"/>
        </w:tabs>
        <w:spacing w:line="360" w:lineRule="auto"/>
        <w:rPr>
          <w:rFonts w:cs="Tahoma"/>
          <w:iCs/>
          <w:color w:val="auto"/>
          <w:lang w:val="es-ES" w:eastAsia="es-ES_tradnl"/>
        </w:rPr>
      </w:pPr>
      <w:r w:rsidRPr="000725B5">
        <w:rPr>
          <w:rFonts w:cs="Tahoma"/>
          <w:iCs/>
          <w:color w:val="auto"/>
          <w:lang w:val="es-ES" w:eastAsia="es-ES_tradnl"/>
        </w:rPr>
        <w:t>Recibir y dar seguimiento a las quejas y denuncias que se presenten en contra de las servidoras y los servidores públicos del organismo y, en su caso, la instauración del procedimiento administrativo, e imponer las sanciones correspondientes conforme a la Ley de Responsabilidades Administrativas del Estado de México y Municipios.</w:t>
      </w:r>
    </w:p>
    <w:p w14:paraId="6C5FD34E" w14:textId="77777777" w:rsidR="00994ED8" w:rsidRPr="000725B5" w:rsidRDefault="00994ED8" w:rsidP="00DA3950">
      <w:pPr>
        <w:pStyle w:val="Prrafodelista"/>
        <w:numPr>
          <w:ilvl w:val="0"/>
          <w:numId w:val="5"/>
        </w:numPr>
        <w:tabs>
          <w:tab w:val="left" w:pos="1528"/>
        </w:tabs>
        <w:spacing w:line="360" w:lineRule="auto"/>
        <w:rPr>
          <w:rFonts w:cs="Tahoma"/>
          <w:iCs/>
          <w:color w:val="auto"/>
          <w:lang w:val="es-ES" w:eastAsia="es-ES_tradnl"/>
        </w:rPr>
      </w:pPr>
      <w:r w:rsidRPr="000725B5">
        <w:rPr>
          <w:rFonts w:cs="Tahoma"/>
          <w:iCs/>
          <w:color w:val="auto"/>
          <w:lang w:val="es-ES" w:eastAsia="es-ES_tradnl"/>
        </w:rPr>
        <w:t>Planear y coordinar la instrumentación de acciones preventivas que contribuyan a lograr que las servidoras y los servidores públicos del Centro de Conciliación, cumplan con la presentación de su Declaración Patrimonial y de Intereses, conforme a la Ley de Responsabilidades Administrativas del Estado de México y Municipios.</w:t>
      </w:r>
    </w:p>
    <w:p w14:paraId="333A379F" w14:textId="77777777" w:rsidR="00F66A0D" w:rsidRPr="000725B5" w:rsidRDefault="00F66A0D" w:rsidP="00DA3950">
      <w:pPr>
        <w:tabs>
          <w:tab w:val="left" w:pos="1528"/>
        </w:tabs>
        <w:spacing w:after="0" w:line="360" w:lineRule="auto"/>
        <w:rPr>
          <w:rFonts w:cs="Tahoma"/>
          <w:iCs/>
          <w:color w:val="auto"/>
          <w:lang w:val="es-ES" w:eastAsia="es-ES_tradnl"/>
        </w:rPr>
      </w:pPr>
    </w:p>
    <w:p w14:paraId="5B7491F9" w14:textId="77777777" w:rsidR="006814D2" w:rsidRPr="000725B5" w:rsidRDefault="00F174E8"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 xml:space="preserve">De lo anterior, se puede advertir que </w:t>
      </w:r>
      <w:r w:rsidR="006814D2" w:rsidRPr="000725B5">
        <w:rPr>
          <w:rFonts w:cs="Tahoma"/>
          <w:iCs/>
          <w:color w:val="auto"/>
          <w:lang w:val="es-ES" w:eastAsia="es-ES_tradnl"/>
        </w:rPr>
        <w:t>el Sujeto Obligado, cuenta con un Órgano Interno de Control, cuyo objetivo es llevar a cabo diversas acciones, entre ellas, determinar las presuntas responsabilidades administrativas en cumplimiento a la Ley de Responsabilidades Administrativas del Estado de México y Municipios, cuyas funciones de manera específica se encuentran las de recibir y dar seguimiento a las quejas y denuncias que se presenten en contra de las y los servidores públicos del organismo y realizar  acciones preventivas para que su personal cumpla con la presentación de su Declaración Patrimonial y de Intereses.</w:t>
      </w:r>
    </w:p>
    <w:p w14:paraId="2210D4AD" w14:textId="77777777" w:rsidR="005C7F7B" w:rsidRPr="000725B5" w:rsidRDefault="005C7F7B" w:rsidP="00DA3950">
      <w:pPr>
        <w:tabs>
          <w:tab w:val="left" w:pos="1528"/>
        </w:tabs>
        <w:spacing w:after="0" w:line="360" w:lineRule="auto"/>
        <w:rPr>
          <w:rFonts w:cs="Tahoma"/>
          <w:iCs/>
          <w:color w:val="auto"/>
          <w:lang w:val="es-ES" w:eastAsia="es-ES_tradnl"/>
        </w:rPr>
      </w:pPr>
    </w:p>
    <w:p w14:paraId="7ABBB4CE" w14:textId="77777777" w:rsidR="00F174E8" w:rsidRPr="000725B5" w:rsidRDefault="00F174E8"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Por su parte la Ley de Responsabilidades Administrativas del Estado de México y Municipios establece lo siguiente:</w:t>
      </w:r>
    </w:p>
    <w:p w14:paraId="0E143960" w14:textId="77777777" w:rsidR="00F174E8" w:rsidRPr="000725B5" w:rsidRDefault="00F174E8" w:rsidP="00DA3950">
      <w:pPr>
        <w:tabs>
          <w:tab w:val="left" w:pos="1528"/>
        </w:tabs>
        <w:spacing w:after="0" w:line="360" w:lineRule="auto"/>
        <w:rPr>
          <w:rFonts w:cs="Tahoma"/>
          <w:iCs/>
          <w:color w:val="auto"/>
          <w:lang w:val="es-ES" w:eastAsia="es-ES_tradnl"/>
        </w:rPr>
      </w:pPr>
    </w:p>
    <w:p w14:paraId="38E9D923" w14:textId="77777777" w:rsidR="00F174E8" w:rsidRPr="000725B5" w:rsidRDefault="00F174E8" w:rsidP="00DA3950">
      <w:pPr>
        <w:tabs>
          <w:tab w:val="left" w:pos="1528"/>
        </w:tabs>
        <w:spacing w:after="0" w:line="360" w:lineRule="auto"/>
        <w:ind w:left="567" w:right="680"/>
        <w:rPr>
          <w:rFonts w:cs="Tahoma"/>
          <w:i/>
          <w:iCs/>
          <w:color w:val="auto"/>
          <w:sz w:val="20"/>
          <w:lang w:val="es-ES" w:eastAsia="es-ES_tradnl"/>
        </w:rPr>
      </w:pPr>
      <w:r w:rsidRPr="000725B5">
        <w:rPr>
          <w:rFonts w:cs="Tahoma"/>
          <w:b/>
          <w:i/>
          <w:iCs/>
          <w:color w:val="auto"/>
          <w:sz w:val="20"/>
          <w:lang w:val="es-ES" w:eastAsia="es-ES_tradnl"/>
        </w:rPr>
        <w:t>Artículo 33.</w:t>
      </w:r>
      <w:r w:rsidRPr="000725B5">
        <w:rPr>
          <w:rFonts w:cs="Tahoma"/>
          <w:i/>
          <w:iCs/>
          <w:color w:val="auto"/>
          <w:sz w:val="20"/>
          <w:lang w:val="es-ES" w:eastAsia="es-ES_tradnl"/>
        </w:rPr>
        <w:t xml:space="preserve"> </w:t>
      </w:r>
      <w:r w:rsidRPr="000725B5">
        <w:rPr>
          <w:rFonts w:cs="Tahoma"/>
          <w:b/>
          <w:i/>
          <w:iCs/>
          <w:color w:val="auto"/>
          <w:sz w:val="20"/>
          <w:u w:val="single"/>
          <w:lang w:val="es-ES" w:eastAsia="es-ES_tradnl"/>
        </w:rPr>
        <w:t>Estarán obligados a presentar las declaraciones de situación patrimonial y de intereses,</w:t>
      </w:r>
      <w:r w:rsidRPr="000725B5">
        <w:rPr>
          <w:rFonts w:cs="Tahoma"/>
          <w:i/>
          <w:iCs/>
          <w:color w:val="auto"/>
          <w:sz w:val="20"/>
          <w:lang w:val="es-ES" w:eastAsia="es-ES_tradnl"/>
        </w:rPr>
        <w:t xml:space="preserve"> bajo protesta de decir verdad </w:t>
      </w:r>
      <w:r w:rsidRPr="000725B5">
        <w:rPr>
          <w:rFonts w:cs="Tahoma"/>
          <w:b/>
          <w:i/>
          <w:iCs/>
          <w:color w:val="auto"/>
          <w:sz w:val="20"/>
          <w:lang w:val="es-ES" w:eastAsia="es-ES_tradnl"/>
        </w:rPr>
        <w:t>ante la Secretaría de la Contraloría</w:t>
      </w:r>
      <w:r w:rsidRPr="000725B5">
        <w:rPr>
          <w:rFonts w:cs="Tahoma"/>
          <w:i/>
          <w:iCs/>
          <w:color w:val="auto"/>
          <w:sz w:val="20"/>
          <w:lang w:val="es-ES" w:eastAsia="es-ES_tradnl"/>
        </w:rPr>
        <w:t xml:space="preserve"> o los órganos internos de control, </w:t>
      </w:r>
      <w:r w:rsidRPr="000725B5">
        <w:rPr>
          <w:rFonts w:cs="Tahoma"/>
          <w:b/>
          <w:i/>
          <w:iCs/>
          <w:color w:val="auto"/>
          <w:sz w:val="20"/>
          <w:u w:val="single"/>
          <w:lang w:val="es-ES" w:eastAsia="es-ES_tradnl"/>
        </w:rPr>
        <w:t>todos los servidores públicos estatales y municipales</w:t>
      </w:r>
      <w:r w:rsidRPr="000725B5">
        <w:rPr>
          <w:rFonts w:cs="Tahoma"/>
          <w:i/>
          <w:iCs/>
          <w:color w:val="auto"/>
          <w:sz w:val="20"/>
          <w:lang w:val="es-ES" w:eastAsia="es-ES_tradnl"/>
        </w:rPr>
        <w:t xml:space="preserve">, en los términos previstos en la presente Ley. </w:t>
      </w:r>
    </w:p>
    <w:p w14:paraId="7E3BF591" w14:textId="77777777" w:rsidR="00F174E8" w:rsidRPr="000725B5" w:rsidRDefault="00F174E8" w:rsidP="00DA3950">
      <w:pPr>
        <w:tabs>
          <w:tab w:val="left" w:pos="1528"/>
        </w:tabs>
        <w:spacing w:after="0" w:line="360" w:lineRule="auto"/>
        <w:ind w:left="567" w:right="680"/>
        <w:rPr>
          <w:rFonts w:cs="Tahoma"/>
          <w:i/>
          <w:iCs/>
          <w:color w:val="auto"/>
          <w:sz w:val="20"/>
          <w:lang w:val="es-ES" w:eastAsia="es-ES_tradnl"/>
        </w:rPr>
      </w:pPr>
    </w:p>
    <w:p w14:paraId="5D48C46B" w14:textId="77777777" w:rsidR="00F174E8" w:rsidRPr="000725B5" w:rsidRDefault="00F174E8" w:rsidP="00DA3950">
      <w:pPr>
        <w:tabs>
          <w:tab w:val="left" w:pos="1528"/>
        </w:tabs>
        <w:spacing w:after="0" w:line="360" w:lineRule="auto"/>
        <w:ind w:left="567" w:right="680"/>
        <w:rPr>
          <w:rFonts w:cs="Tahoma"/>
          <w:i/>
          <w:iCs/>
          <w:color w:val="auto"/>
          <w:sz w:val="20"/>
          <w:lang w:val="es-ES" w:eastAsia="es-ES_tradnl"/>
        </w:rPr>
      </w:pPr>
      <w:r w:rsidRPr="000725B5">
        <w:rPr>
          <w:rFonts w:cs="Tahoma"/>
          <w:i/>
          <w:iCs/>
          <w:color w:val="auto"/>
          <w:sz w:val="20"/>
          <w:lang w:val="es-ES" w:eastAsia="es-ES_tradnl"/>
        </w:rPr>
        <w:t xml:space="preserve">Asimismo, deberán presentar su declaración fiscal anual, en los términos que disponga la legislación de la materia. </w:t>
      </w:r>
    </w:p>
    <w:p w14:paraId="4BA429BE" w14:textId="77777777" w:rsidR="00F174E8" w:rsidRPr="000725B5" w:rsidRDefault="00F174E8" w:rsidP="00DA3950">
      <w:pPr>
        <w:tabs>
          <w:tab w:val="left" w:pos="1528"/>
        </w:tabs>
        <w:spacing w:after="0" w:line="360" w:lineRule="auto"/>
        <w:rPr>
          <w:rFonts w:cs="Tahoma"/>
          <w:iCs/>
          <w:color w:val="auto"/>
          <w:lang w:val="es-ES" w:eastAsia="es-ES_tradnl"/>
        </w:rPr>
      </w:pPr>
    </w:p>
    <w:p w14:paraId="73E234F0" w14:textId="77777777" w:rsidR="00F174E8" w:rsidRPr="000725B5" w:rsidRDefault="00F174E8"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En ese contexto, es dable precisar que el artículo 92, fracción XIII, de la Ley de Transparencia y Acceso a la Información Pública del Estado de México y Municipios, estipula lo siguiente:</w:t>
      </w:r>
    </w:p>
    <w:p w14:paraId="4815D000" w14:textId="77777777" w:rsidR="00F174E8" w:rsidRPr="000725B5" w:rsidRDefault="00F174E8" w:rsidP="00DA3950">
      <w:pPr>
        <w:tabs>
          <w:tab w:val="left" w:pos="1528"/>
        </w:tabs>
        <w:spacing w:after="0" w:line="360" w:lineRule="auto"/>
        <w:ind w:left="567" w:right="539"/>
        <w:rPr>
          <w:rFonts w:cs="Tahoma"/>
          <w:b/>
          <w:i/>
          <w:iCs/>
          <w:color w:val="auto"/>
          <w:sz w:val="20"/>
          <w:lang w:val="es-ES" w:eastAsia="es-ES_tradnl"/>
        </w:rPr>
      </w:pPr>
    </w:p>
    <w:p w14:paraId="07D970BC"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Artículo 92</w:t>
      </w:r>
      <w:r w:rsidRPr="000725B5">
        <w:rPr>
          <w:rFonts w:cs="Tahoma"/>
          <w:i/>
          <w:iCs/>
          <w:color w:val="auto"/>
          <w:sz w:val="20"/>
          <w:lang w:val="es-ES" w:eastAsia="es-ES_tradnl"/>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BC6A2E1"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I</w:t>
      </w:r>
      <w:r w:rsidRPr="000725B5">
        <w:rPr>
          <w:rFonts w:cs="Tahoma"/>
          <w:i/>
          <w:iCs/>
          <w:color w:val="auto"/>
          <w:sz w:val="20"/>
          <w:lang w:val="es-ES" w:eastAsia="es-ES_tradnl"/>
        </w:rPr>
        <w:t xml:space="preserve"> a </w:t>
      </w:r>
      <w:r w:rsidRPr="000725B5">
        <w:rPr>
          <w:rFonts w:cs="Tahoma"/>
          <w:b/>
          <w:i/>
          <w:iCs/>
          <w:color w:val="auto"/>
          <w:sz w:val="20"/>
          <w:lang w:val="es-ES" w:eastAsia="es-ES_tradnl"/>
        </w:rPr>
        <w:t>XII</w:t>
      </w:r>
      <w:r w:rsidRPr="000725B5">
        <w:rPr>
          <w:rFonts w:cs="Tahoma"/>
          <w:i/>
          <w:iCs/>
          <w:color w:val="auto"/>
          <w:sz w:val="20"/>
          <w:lang w:val="es-ES" w:eastAsia="es-ES_tradnl"/>
        </w:rPr>
        <w:t xml:space="preserve">… </w:t>
      </w:r>
    </w:p>
    <w:p w14:paraId="4E636F9F"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XIII</w:t>
      </w:r>
      <w:r w:rsidRPr="000725B5">
        <w:rPr>
          <w:rFonts w:cs="Tahoma"/>
          <w:i/>
          <w:iCs/>
          <w:color w:val="auto"/>
          <w:sz w:val="20"/>
          <w:lang w:val="es-ES" w:eastAsia="es-ES_tradnl"/>
        </w:rPr>
        <w:t>. La información en versión pública de las declaraciones patrimoniales y de intereses de los servidores públicos que así lo determinen, en los sistemas habilitados para ello, de acuerdo a la normatividad aplicable;</w:t>
      </w:r>
    </w:p>
    <w:p w14:paraId="57BE1774"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XIV</w:t>
      </w:r>
      <w:r w:rsidRPr="000725B5">
        <w:rPr>
          <w:rFonts w:cs="Tahoma"/>
          <w:i/>
          <w:iCs/>
          <w:color w:val="auto"/>
          <w:sz w:val="20"/>
          <w:lang w:val="es-ES" w:eastAsia="es-ES_tradnl"/>
        </w:rPr>
        <w:t xml:space="preserve"> a </w:t>
      </w:r>
      <w:r w:rsidRPr="000725B5">
        <w:rPr>
          <w:rFonts w:cs="Tahoma"/>
          <w:b/>
          <w:i/>
          <w:iCs/>
          <w:color w:val="auto"/>
          <w:sz w:val="20"/>
          <w:lang w:val="es-ES" w:eastAsia="es-ES_tradnl"/>
        </w:rPr>
        <w:t>LII</w:t>
      </w:r>
      <w:r w:rsidRPr="000725B5">
        <w:rPr>
          <w:rFonts w:cs="Tahoma"/>
          <w:i/>
          <w:iCs/>
          <w:color w:val="auto"/>
          <w:sz w:val="20"/>
          <w:lang w:val="es-ES" w:eastAsia="es-ES_tradnl"/>
        </w:rPr>
        <w:t>…”</w:t>
      </w:r>
    </w:p>
    <w:p w14:paraId="32969E2D" w14:textId="77777777" w:rsidR="00F174E8" w:rsidRPr="000725B5" w:rsidRDefault="00F174E8" w:rsidP="00DA3950">
      <w:pPr>
        <w:tabs>
          <w:tab w:val="left" w:pos="1528"/>
        </w:tabs>
        <w:spacing w:after="0" w:line="360" w:lineRule="auto"/>
        <w:rPr>
          <w:rFonts w:cs="Tahoma"/>
          <w:iCs/>
          <w:color w:val="auto"/>
          <w:lang w:val="es-ES" w:eastAsia="es-ES_tradnl"/>
        </w:rPr>
      </w:pPr>
    </w:p>
    <w:p w14:paraId="573EE070" w14:textId="77777777" w:rsidR="00F174E8" w:rsidRPr="000725B5" w:rsidRDefault="00F174E8"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su Anexo I, referente a las Obligaciones de Transparencia Comunes de los Sujetos Obligados contempladas en el artículo 70, fracción XII, de la Ley General de Transparencia y Acceso a la Información Pública, precisan lo siguiente, con relación a las versiones públicas de las declaraciones patrimoniales y de intereses de los servidores públicos:</w:t>
      </w:r>
    </w:p>
    <w:p w14:paraId="22351C74" w14:textId="77777777" w:rsidR="00F174E8" w:rsidRPr="000725B5" w:rsidRDefault="00F174E8" w:rsidP="00DA3950">
      <w:pPr>
        <w:tabs>
          <w:tab w:val="left" w:pos="1528"/>
        </w:tabs>
        <w:spacing w:after="0" w:line="360" w:lineRule="auto"/>
        <w:rPr>
          <w:rFonts w:cs="Tahoma"/>
          <w:iCs/>
          <w:color w:val="auto"/>
          <w:lang w:val="es-ES" w:eastAsia="es-ES_tradnl"/>
        </w:rPr>
      </w:pPr>
    </w:p>
    <w:p w14:paraId="6A9159F7"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 xml:space="preserve">XII. La información en Versión Pública de las declaraciones patrimoniales, de los Servidores Públicos que así lo determinen, en los sistemas habilitados para ello de acuerdo a la normatividad aplicable </w:t>
      </w:r>
    </w:p>
    <w:p w14:paraId="6535520A"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p>
    <w:p w14:paraId="49992665"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 xml:space="preserve">Los sujetos obligados deberán publicar la versión pública de la declaración de situación patrimonial de los(as) servidores(as) públicos(as), integrantes, miembros del sujeto obligado y/o toda persona que desempeñe un empleo, cargo o comisión y/o ejerza actos de autoridad, y que tiene la obligación de presentar declaración de situación patrimonial en sus tres modalidades: inicio, modificación y de conclusión, de conformidad con la normatividad que resulte aplicable en la materia. </w:t>
      </w:r>
    </w:p>
    <w:p w14:paraId="1362C597"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p>
    <w:p w14:paraId="4F42DD9D"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eastAsia="es-ES_tradnl"/>
        </w:rPr>
        <w:t>Lo anterior con fundamento en lo establecido en el artículo 32 de la Ley General de Responsabilidades Administrativas, en el que se señala que están obligados a presentar las declaraciones de situación patrimonial y de intereses, bajo protesta de decir verdad y ante las Secretarías o su respectivo Órgano interno de control, todos los Servidores Públicos, en los términos previstos en dicha norma</w:t>
      </w:r>
    </w:p>
    <w:p w14:paraId="533CACDF" w14:textId="77777777" w:rsidR="00F174E8" w:rsidRPr="000725B5" w:rsidRDefault="00F174E8" w:rsidP="00DA3950">
      <w:pPr>
        <w:tabs>
          <w:tab w:val="left" w:pos="1528"/>
        </w:tabs>
        <w:spacing w:after="0" w:line="360" w:lineRule="auto"/>
        <w:ind w:left="567" w:right="539"/>
        <w:rPr>
          <w:rFonts w:cs="Tahoma"/>
          <w:i/>
          <w:iCs/>
          <w:color w:val="auto"/>
          <w:sz w:val="20"/>
          <w:lang w:val="es-ES" w:eastAsia="es-ES_tradnl"/>
        </w:rPr>
      </w:pPr>
    </w:p>
    <w:p w14:paraId="59C0C2DF" w14:textId="77777777" w:rsidR="00F174E8" w:rsidRPr="000725B5" w:rsidRDefault="006D7E2C"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De ahí, que</w:t>
      </w:r>
      <w:r w:rsidR="00F174E8" w:rsidRPr="000725B5">
        <w:rPr>
          <w:rFonts w:cs="Tahoma"/>
          <w:iCs/>
          <w:color w:val="auto"/>
          <w:lang w:val="es-ES" w:eastAsia="es-ES_tradnl"/>
        </w:rPr>
        <w:t xml:space="preserve"> los preceptos legales descritos, establecen la obligatoriedad de los Sujetos Obligados a que publiquen de manera permanente y actualizada, de forma sencilla, precisa y entendible, la información generada correspondiente a las declaraciones patrimoniales de los servidores públicos que así lo determinen, es decir mediante autorización previa y específica de los mismos; sin embargo, dicha obligatoriedad se encuentra sujeta a la tablas de aplicabilidad de cada uno de los Sujetos Obligados.</w:t>
      </w:r>
    </w:p>
    <w:p w14:paraId="5300D960" w14:textId="77777777" w:rsidR="006D7E2C" w:rsidRPr="000725B5" w:rsidRDefault="006D7E2C" w:rsidP="00DA3950">
      <w:pPr>
        <w:tabs>
          <w:tab w:val="left" w:pos="1528"/>
        </w:tabs>
        <w:spacing w:after="0" w:line="360" w:lineRule="auto"/>
        <w:rPr>
          <w:rFonts w:cs="Tahoma"/>
          <w:iCs/>
          <w:color w:val="auto"/>
          <w:lang w:val="es-ES" w:eastAsia="es-ES_tradnl"/>
        </w:rPr>
      </w:pPr>
    </w:p>
    <w:p w14:paraId="62A01516" w14:textId="77777777" w:rsidR="00ED3C8C" w:rsidRPr="000725B5" w:rsidRDefault="001835AA" w:rsidP="00DA3950">
      <w:pPr>
        <w:tabs>
          <w:tab w:val="left" w:pos="1528"/>
        </w:tabs>
        <w:spacing w:after="0" w:line="360" w:lineRule="auto"/>
        <w:rPr>
          <w:rFonts w:cs="Tahoma"/>
          <w:iCs/>
          <w:lang w:val="es-ES" w:eastAsia="es-ES_tradnl"/>
        </w:rPr>
      </w:pPr>
      <w:r w:rsidRPr="000725B5">
        <w:rPr>
          <w:rFonts w:cs="Tahoma"/>
          <w:iCs/>
          <w:lang w:val="es-ES" w:eastAsia="es-ES_tradnl"/>
        </w:rPr>
        <w:t>E</w:t>
      </w:r>
      <w:r w:rsidR="00ED3C8C" w:rsidRPr="000725B5">
        <w:rPr>
          <w:rFonts w:cs="Tahoma"/>
          <w:iCs/>
          <w:lang w:val="es-ES" w:eastAsia="es-ES_tradnl"/>
        </w:rPr>
        <w:t>s importante resaltar</w:t>
      </w:r>
      <w:r w:rsidRPr="000725B5">
        <w:rPr>
          <w:rFonts w:cs="Tahoma"/>
          <w:iCs/>
          <w:lang w:val="es-ES" w:eastAsia="es-ES_tradnl"/>
        </w:rPr>
        <w:t>,</w:t>
      </w:r>
      <w:r w:rsidR="00ED3C8C" w:rsidRPr="000725B5">
        <w:rPr>
          <w:rFonts w:cs="Tahoma"/>
          <w:iCs/>
          <w:lang w:val="es-ES" w:eastAsia="es-ES_tradnl"/>
        </w:rPr>
        <w:t xml:space="preserve"> que de acuerdo a las “Tablas de aplicabilidad”, al </w:t>
      </w:r>
      <w:r w:rsidR="001D5EC5" w:rsidRPr="000725B5">
        <w:rPr>
          <w:rFonts w:cs="Tahoma"/>
          <w:iCs/>
          <w:lang w:val="es-ES" w:eastAsia="es-ES_tradnl"/>
        </w:rPr>
        <w:t xml:space="preserve">Centro de Conciliación Laboral del Estado de México, </w:t>
      </w:r>
      <w:r w:rsidR="00ED3C8C" w:rsidRPr="000725B5">
        <w:rPr>
          <w:rFonts w:cs="Tahoma"/>
          <w:iCs/>
          <w:lang w:val="es-ES" w:eastAsia="es-ES_tradnl"/>
        </w:rPr>
        <w:t xml:space="preserve">no le aplica el cumplimiento del artículo 92, fracción XIII de la Ley de la Materia, tal como se muestra a continuación: </w:t>
      </w:r>
      <w:r w:rsidR="001D5EC5" w:rsidRPr="000725B5">
        <w:rPr>
          <w:rFonts w:cs="Tahoma"/>
          <w:iCs/>
          <w:lang w:val="es-ES" w:eastAsia="es-ES_tradnl"/>
        </w:rPr>
        <w:t xml:space="preserve"> </w:t>
      </w:r>
    </w:p>
    <w:p w14:paraId="3255C555" w14:textId="77777777" w:rsidR="00ED3C8C" w:rsidRPr="000725B5" w:rsidRDefault="00ED3C8C" w:rsidP="00DA3950">
      <w:pPr>
        <w:tabs>
          <w:tab w:val="left" w:pos="4962"/>
        </w:tabs>
        <w:spacing w:after="0" w:line="360" w:lineRule="auto"/>
        <w:rPr>
          <w:rFonts w:cs="Tahoma"/>
          <w:iCs/>
          <w:color w:val="auto"/>
          <w:lang w:eastAsia="es-ES_tradnl"/>
        </w:rPr>
      </w:pPr>
    </w:p>
    <w:p w14:paraId="1F802DA4" w14:textId="77777777" w:rsidR="00ED3C8C" w:rsidRPr="000725B5" w:rsidRDefault="001D5EC5" w:rsidP="00DA3950">
      <w:pPr>
        <w:tabs>
          <w:tab w:val="left" w:pos="4962"/>
        </w:tabs>
        <w:spacing w:after="0" w:line="360" w:lineRule="auto"/>
        <w:jc w:val="center"/>
        <w:rPr>
          <w:rFonts w:cs="Tahoma"/>
          <w:iCs/>
          <w:color w:val="auto"/>
          <w:lang w:eastAsia="es-ES_tradnl"/>
        </w:rPr>
      </w:pPr>
      <w:r w:rsidRPr="000725B5">
        <w:rPr>
          <w:rFonts w:cs="Tahoma"/>
          <w:iCs/>
          <w:noProof/>
          <w:color w:val="auto"/>
          <w:lang w:eastAsia="es-MX"/>
        </w:rPr>
        <w:drawing>
          <wp:inline distT="0" distB="0" distL="0" distR="0" wp14:anchorId="75A8134B" wp14:editId="4BF91E74">
            <wp:extent cx="5286980" cy="1531089"/>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72384"/>
                    <a:stretch/>
                  </pic:blipFill>
                  <pic:spPr bwMode="auto">
                    <a:xfrm>
                      <a:off x="0" y="0"/>
                      <a:ext cx="5287113" cy="1531127"/>
                    </a:xfrm>
                    <a:prstGeom prst="rect">
                      <a:avLst/>
                    </a:prstGeom>
                    <a:ln>
                      <a:noFill/>
                    </a:ln>
                    <a:extLst>
                      <a:ext uri="{53640926-AAD7-44D8-BBD7-CCE9431645EC}">
                        <a14:shadowObscured xmlns:a14="http://schemas.microsoft.com/office/drawing/2010/main"/>
                      </a:ext>
                    </a:extLst>
                  </pic:spPr>
                </pic:pic>
              </a:graphicData>
            </a:graphic>
          </wp:inline>
        </w:drawing>
      </w:r>
      <w:r w:rsidRPr="000725B5">
        <w:rPr>
          <w:rFonts w:cs="Tahoma"/>
          <w:iCs/>
          <w:noProof/>
          <w:color w:val="auto"/>
          <w:lang w:eastAsia="es-MX"/>
        </w:rPr>
        <w:drawing>
          <wp:inline distT="0" distB="0" distL="0" distR="0" wp14:anchorId="2F122BDF" wp14:editId="6729DAC8">
            <wp:extent cx="5286980" cy="89775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3807"/>
                    <a:stretch/>
                  </pic:blipFill>
                  <pic:spPr bwMode="auto">
                    <a:xfrm>
                      <a:off x="0" y="0"/>
                      <a:ext cx="5287113" cy="897780"/>
                    </a:xfrm>
                    <a:prstGeom prst="rect">
                      <a:avLst/>
                    </a:prstGeom>
                    <a:ln>
                      <a:noFill/>
                    </a:ln>
                    <a:extLst>
                      <a:ext uri="{53640926-AAD7-44D8-BBD7-CCE9431645EC}">
                        <a14:shadowObscured xmlns:a14="http://schemas.microsoft.com/office/drawing/2010/main"/>
                      </a:ext>
                    </a:extLst>
                  </pic:spPr>
                </pic:pic>
              </a:graphicData>
            </a:graphic>
          </wp:inline>
        </w:drawing>
      </w:r>
    </w:p>
    <w:p w14:paraId="1363A54D" w14:textId="77777777" w:rsidR="00F174E8" w:rsidRPr="000725B5" w:rsidRDefault="00F174E8" w:rsidP="00DA3950">
      <w:pPr>
        <w:spacing w:after="0" w:line="360" w:lineRule="auto"/>
        <w:ind w:right="-28"/>
      </w:pPr>
    </w:p>
    <w:p w14:paraId="70C941B4" w14:textId="77777777" w:rsidR="00C62146" w:rsidRPr="000725B5" w:rsidRDefault="00C62146"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Con lo anterior, se advierte que únicamente corresponde al</w:t>
      </w:r>
      <w:r w:rsidR="008650C7" w:rsidRPr="000725B5">
        <w:rPr>
          <w:rFonts w:cs="Tahoma"/>
          <w:iCs/>
          <w:color w:val="auto"/>
          <w:lang w:val="es-ES" w:eastAsia="es-ES_tradnl"/>
        </w:rPr>
        <w:t xml:space="preserve"> Órgano Interno de Control, </w:t>
      </w:r>
      <w:r w:rsidRPr="000725B5">
        <w:rPr>
          <w:rFonts w:cs="Tahoma"/>
          <w:iCs/>
          <w:color w:val="auto"/>
          <w:lang w:val="es-ES" w:eastAsia="es-ES_tradnl"/>
        </w:rPr>
        <w:t xml:space="preserve">el de verificar que los servidores públicos cumplan con la obligación de presentar oportunamente la declaración de situación patrimonial y de intereses; asimismo no se encuentra constreñido a tener disponible la información relacionada con las declaraciones de los servidores públicos, materia de la presente solicitud. </w:t>
      </w:r>
    </w:p>
    <w:p w14:paraId="73EA8236" w14:textId="77777777" w:rsidR="00C62146" w:rsidRPr="000725B5" w:rsidRDefault="00C62146" w:rsidP="00DA3950">
      <w:pPr>
        <w:tabs>
          <w:tab w:val="left" w:pos="1528"/>
        </w:tabs>
        <w:spacing w:after="0" w:line="360" w:lineRule="auto"/>
        <w:rPr>
          <w:rFonts w:cs="Tahoma"/>
          <w:iCs/>
          <w:color w:val="auto"/>
          <w:lang w:val="es-ES" w:eastAsia="es-ES_tradnl"/>
        </w:rPr>
      </w:pPr>
    </w:p>
    <w:p w14:paraId="06923A25" w14:textId="77777777" w:rsidR="00C62146" w:rsidRPr="000725B5" w:rsidRDefault="001835AA"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En este sentido,</w:t>
      </w:r>
      <w:r w:rsidR="00C62146" w:rsidRPr="000725B5">
        <w:rPr>
          <w:rFonts w:cs="Tahoma"/>
          <w:iCs/>
          <w:color w:val="auto"/>
          <w:lang w:val="es-ES" w:eastAsia="es-ES_tradnl"/>
        </w:rPr>
        <w:t xml:space="preserve"> el artículo 32 de la Ley General de Responsabilidades Administrativas, establece:</w:t>
      </w:r>
    </w:p>
    <w:p w14:paraId="32CD5FE7" w14:textId="77777777" w:rsidR="00C62146" w:rsidRPr="000725B5" w:rsidRDefault="00C62146" w:rsidP="00DA3950">
      <w:pPr>
        <w:tabs>
          <w:tab w:val="left" w:pos="1528"/>
        </w:tabs>
        <w:spacing w:after="0" w:line="360" w:lineRule="auto"/>
        <w:rPr>
          <w:rFonts w:cs="Tahoma"/>
          <w:iCs/>
          <w:color w:val="auto"/>
          <w:lang w:val="es-ES" w:eastAsia="es-ES_tradnl"/>
        </w:rPr>
      </w:pPr>
    </w:p>
    <w:p w14:paraId="0BE4FF2E"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Artículo 32.</w:t>
      </w:r>
      <w:r w:rsidRPr="000725B5">
        <w:rPr>
          <w:rFonts w:cs="Tahoma"/>
          <w:i/>
          <w:iCs/>
          <w:color w:val="auto"/>
          <w:sz w:val="20"/>
          <w:lang w:val="es-ES" w:eastAsia="es-ES_tradnl"/>
        </w:rPr>
        <w:t xml:space="preserve"> Estarán obligados a presentar las declaraciones de situación patrimonial y de intereses, bajo protesta de decir verdad y ante las Secretarías o su respectivo Órgano interno de control, todos los Servidores Públicos, en los términos previstos en la presente Ley. Asimismo, deberán presentar su declaración fiscal anual, en los términos que disponga la legislación de la materia.</w:t>
      </w:r>
    </w:p>
    <w:p w14:paraId="6B1E4E84" w14:textId="77777777" w:rsidR="00C62146" w:rsidRPr="000725B5" w:rsidRDefault="00C62146" w:rsidP="00DA3950">
      <w:pPr>
        <w:tabs>
          <w:tab w:val="left" w:pos="1528"/>
        </w:tabs>
        <w:spacing w:after="0" w:line="360" w:lineRule="auto"/>
        <w:rPr>
          <w:rFonts w:cs="Tahoma"/>
          <w:iCs/>
          <w:color w:val="auto"/>
          <w:lang w:val="es-ES" w:eastAsia="es-ES_tradnl"/>
        </w:rPr>
      </w:pPr>
    </w:p>
    <w:p w14:paraId="04B710BF" w14:textId="77777777" w:rsidR="00C62146" w:rsidRPr="000725B5" w:rsidRDefault="00C62146"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Por lo anterior, se entiende por servidor público a las personas que desempeñen un empleo, cargo o comisión en los entes públicos, en el ámbito federal y local, conforme a lo dispuesto por el artículo 108 de la Constitución Política de los Estados Unidos Mexicanos, así como por el numeral 130 de la Constitución Política del Estado Libre y Soberano de México.</w:t>
      </w:r>
      <w:r w:rsidR="001835AA" w:rsidRPr="000725B5">
        <w:rPr>
          <w:rFonts w:cs="Tahoma"/>
          <w:iCs/>
          <w:color w:val="auto"/>
          <w:lang w:val="es-ES" w:eastAsia="es-ES_tradnl"/>
        </w:rPr>
        <w:t xml:space="preserve"> </w:t>
      </w:r>
      <w:r w:rsidRPr="000725B5">
        <w:rPr>
          <w:rFonts w:cs="Tahoma"/>
          <w:iCs/>
          <w:color w:val="auto"/>
          <w:lang w:val="es-ES" w:eastAsia="es-ES_tradnl"/>
        </w:rPr>
        <w:t>Es así que, la obligación de presentar su declaración de situación patrimonial</w:t>
      </w:r>
      <w:r w:rsidR="007D6593" w:rsidRPr="000725B5">
        <w:rPr>
          <w:rFonts w:cs="Tahoma"/>
          <w:iCs/>
          <w:color w:val="auto"/>
          <w:lang w:val="es-ES" w:eastAsia="es-ES_tradnl"/>
        </w:rPr>
        <w:t xml:space="preserve"> y de intereses</w:t>
      </w:r>
      <w:r w:rsidRPr="000725B5">
        <w:rPr>
          <w:rFonts w:cs="Tahoma"/>
          <w:iCs/>
          <w:color w:val="auto"/>
          <w:lang w:val="es-ES" w:eastAsia="es-ES_tradnl"/>
        </w:rPr>
        <w:t>, es exclusiva de aquellas personas que desempeñen un empleo, cargo o comisión en los entes públicos, en el ámbito federal y local.</w:t>
      </w:r>
    </w:p>
    <w:p w14:paraId="7E0A2D59" w14:textId="77777777" w:rsidR="00C62146" w:rsidRPr="000725B5" w:rsidRDefault="00C62146" w:rsidP="00DA3950">
      <w:pPr>
        <w:spacing w:after="0" w:line="360" w:lineRule="auto"/>
        <w:ind w:right="-28"/>
      </w:pPr>
    </w:p>
    <w:p w14:paraId="677AB7D9" w14:textId="77777777" w:rsidR="00C62146" w:rsidRPr="000725B5" w:rsidRDefault="001835AA"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En este contexto</w:t>
      </w:r>
      <w:r w:rsidR="00C62146" w:rsidRPr="000725B5">
        <w:rPr>
          <w:rFonts w:cs="Tahoma"/>
          <w:iCs/>
          <w:color w:val="auto"/>
          <w:lang w:val="es-ES" w:eastAsia="es-ES_tradnl"/>
        </w:rPr>
        <w:t>, la</w:t>
      </w:r>
      <w:r w:rsidRPr="000725B5">
        <w:rPr>
          <w:rFonts w:cs="Tahoma"/>
          <w:iCs/>
          <w:color w:val="auto"/>
          <w:lang w:val="es-ES" w:eastAsia="es-ES_tradnl"/>
        </w:rPr>
        <w:t xml:space="preserve"> multicitada Ley de Responsabilidades, </w:t>
      </w:r>
      <w:r w:rsidR="00C62146" w:rsidRPr="000725B5">
        <w:rPr>
          <w:rFonts w:cs="Tahoma"/>
          <w:iCs/>
          <w:color w:val="auto"/>
          <w:lang w:val="es-ES" w:eastAsia="es-ES_tradnl"/>
        </w:rPr>
        <w:t>establece en el artículo 2</w:t>
      </w:r>
      <w:r w:rsidRPr="000725B5">
        <w:rPr>
          <w:rFonts w:cs="Tahoma"/>
          <w:iCs/>
          <w:color w:val="auto"/>
          <w:lang w:val="es-ES" w:eastAsia="es-ES_tradnl"/>
        </w:rPr>
        <w:t>,</w:t>
      </w:r>
      <w:r w:rsidR="00C62146" w:rsidRPr="000725B5">
        <w:rPr>
          <w:rFonts w:cs="Tahoma"/>
          <w:iCs/>
          <w:color w:val="auto"/>
          <w:lang w:val="es-ES" w:eastAsia="es-ES_tradnl"/>
        </w:rPr>
        <w:t xml:space="preserve"> fracción VI</w:t>
      </w:r>
      <w:r w:rsidRPr="000725B5">
        <w:rPr>
          <w:rFonts w:cs="Tahoma"/>
          <w:iCs/>
          <w:color w:val="auto"/>
          <w:lang w:val="es-ES" w:eastAsia="es-ES_tradnl"/>
        </w:rPr>
        <w:t>,</w:t>
      </w:r>
      <w:r w:rsidR="00C62146" w:rsidRPr="000725B5">
        <w:rPr>
          <w:rFonts w:cs="Tahoma"/>
          <w:iCs/>
          <w:color w:val="auto"/>
          <w:lang w:val="es-ES" w:eastAsia="es-ES_tradnl"/>
        </w:rPr>
        <w:t xml:space="preserve"> que tiene como objeto establecer las obligaciones y el procedimiento para la declaración de situación patrimonial</w:t>
      </w:r>
      <w:r w:rsidR="00C62146" w:rsidRPr="000725B5">
        <w:rPr>
          <w:rFonts w:cs="Tahoma"/>
          <w:b/>
          <w:iCs/>
          <w:color w:val="auto"/>
          <w:u w:val="single"/>
          <w:lang w:val="es-ES" w:eastAsia="es-ES_tradnl"/>
        </w:rPr>
        <w:t xml:space="preserve">, la declaración de intereses </w:t>
      </w:r>
      <w:r w:rsidR="00C62146" w:rsidRPr="000725B5">
        <w:rPr>
          <w:rFonts w:cs="Tahoma"/>
          <w:iCs/>
          <w:color w:val="auto"/>
          <w:lang w:val="es-ES" w:eastAsia="es-ES_tradnl"/>
        </w:rPr>
        <w:t xml:space="preserve">y la presentación de la constancia de declaración fiscal de los servidores públicos, del mismo modo la normatividad en mención establece en sus artículos </w:t>
      </w:r>
      <w:r w:rsidR="007D6593" w:rsidRPr="000725B5">
        <w:rPr>
          <w:rFonts w:cs="Tahoma"/>
          <w:iCs/>
          <w:color w:val="auto"/>
          <w:lang w:val="es-ES" w:eastAsia="es-ES_tradnl"/>
        </w:rPr>
        <w:t xml:space="preserve">3, fracción V, </w:t>
      </w:r>
      <w:r w:rsidR="00C62146" w:rsidRPr="000725B5">
        <w:rPr>
          <w:rFonts w:cs="Tahoma"/>
          <w:iCs/>
          <w:color w:val="auto"/>
          <w:lang w:val="es-ES" w:eastAsia="es-ES_tradnl"/>
        </w:rPr>
        <w:t>44 y 45</w:t>
      </w:r>
      <w:r w:rsidR="007D6593" w:rsidRPr="000725B5">
        <w:rPr>
          <w:rFonts w:cs="Tahoma"/>
          <w:iCs/>
          <w:color w:val="auto"/>
          <w:lang w:val="es-ES" w:eastAsia="es-ES_tradnl"/>
        </w:rPr>
        <w:t>,</w:t>
      </w:r>
      <w:r w:rsidR="00C62146" w:rsidRPr="000725B5">
        <w:rPr>
          <w:rFonts w:cs="Tahoma"/>
          <w:iCs/>
          <w:color w:val="auto"/>
          <w:lang w:val="es-ES" w:eastAsia="es-ES_tradnl"/>
        </w:rPr>
        <w:t xml:space="preserve"> lo siguiente:</w:t>
      </w:r>
    </w:p>
    <w:p w14:paraId="69EBFE3C" w14:textId="77777777" w:rsidR="00C62146" w:rsidRPr="000725B5" w:rsidRDefault="00C62146" w:rsidP="00DA3950">
      <w:pPr>
        <w:tabs>
          <w:tab w:val="left" w:pos="1528"/>
        </w:tabs>
        <w:spacing w:after="0" w:line="360" w:lineRule="auto"/>
        <w:rPr>
          <w:rFonts w:cs="Tahoma"/>
          <w:iCs/>
          <w:color w:val="auto"/>
          <w:lang w:val="es-ES" w:eastAsia="es-ES_tradnl"/>
        </w:rPr>
      </w:pPr>
    </w:p>
    <w:p w14:paraId="1D852E0C" w14:textId="77777777" w:rsidR="007D6593" w:rsidRPr="000725B5" w:rsidRDefault="007D6593"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Artículo 3. Para los efectos de la presente Ley, se entenderá por: </w:t>
      </w:r>
    </w:p>
    <w:p w14:paraId="19444B91" w14:textId="77777777" w:rsidR="007D6593" w:rsidRPr="000725B5" w:rsidRDefault="007D6593"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w:t>
      </w:r>
    </w:p>
    <w:p w14:paraId="6C13BEE8" w14:textId="77777777" w:rsidR="007D6593" w:rsidRPr="000725B5" w:rsidRDefault="007D6593" w:rsidP="00DA3950">
      <w:pPr>
        <w:tabs>
          <w:tab w:val="left" w:pos="1528"/>
        </w:tabs>
        <w:spacing w:after="0" w:line="360" w:lineRule="auto"/>
        <w:ind w:left="567" w:right="567"/>
        <w:rPr>
          <w:rFonts w:cs="Tahoma"/>
          <w:b/>
          <w:i/>
          <w:iCs/>
          <w:color w:val="auto"/>
          <w:sz w:val="20"/>
          <w:u w:val="single"/>
          <w:lang w:eastAsia="es-ES_tradnl"/>
        </w:rPr>
      </w:pPr>
      <w:r w:rsidRPr="000725B5">
        <w:rPr>
          <w:rFonts w:cs="Tahoma"/>
          <w:b/>
          <w:i/>
          <w:iCs/>
          <w:color w:val="auto"/>
          <w:sz w:val="20"/>
          <w:u w:val="single"/>
          <w:lang w:eastAsia="es-ES_tradnl"/>
        </w:rPr>
        <w:t>V. Conflicto de interés: A la posible afectación del desempeño imparcial y objetivo de las funciones de los Servidores Públicos en razón de intereses personales, familiares o de negocios.</w:t>
      </w:r>
    </w:p>
    <w:p w14:paraId="4C8FC430" w14:textId="77777777" w:rsidR="007D6593" w:rsidRPr="000725B5" w:rsidRDefault="007D6593"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w:t>
      </w:r>
    </w:p>
    <w:p w14:paraId="426653A8"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Artículo 44. Se encuentran obligados a presentar declaración de intereses todos los servidores públicos que deban presentar la declaración de situación patrimonial, en términos de la presente Ley. </w:t>
      </w:r>
    </w:p>
    <w:p w14:paraId="6AA43549"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389D28E2"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Para tal efecto, la Secretaría de la Contraloría y los órganos internos de control se encargarán que las declaraciones sean integradas al sistema de evolución patrimonial, de declaración de intereses y presentación de la constancia de declaración fiscal. </w:t>
      </w:r>
    </w:p>
    <w:p w14:paraId="00362725"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38885D08"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Artículo 45. Para efectos del artículo anterior habrá conflicto de interés en los supuestos establecidos en la fracción V del artículo 3 de la presente Ley. </w:t>
      </w:r>
    </w:p>
    <w:p w14:paraId="6265C449" w14:textId="77777777" w:rsidR="00C62146" w:rsidRPr="000725B5" w:rsidRDefault="00C62146" w:rsidP="00DA3950">
      <w:pPr>
        <w:tabs>
          <w:tab w:val="left" w:pos="1528"/>
        </w:tabs>
        <w:spacing w:after="0" w:line="360" w:lineRule="auto"/>
        <w:ind w:left="567" w:right="567"/>
        <w:rPr>
          <w:rFonts w:cs="Tahoma"/>
          <w:b/>
          <w:i/>
          <w:iCs/>
          <w:color w:val="auto"/>
          <w:sz w:val="20"/>
          <w:u w:val="single"/>
          <w:lang w:eastAsia="es-ES_tradnl"/>
        </w:rPr>
      </w:pPr>
      <w:r w:rsidRPr="000725B5">
        <w:rPr>
          <w:rFonts w:cs="Tahoma"/>
          <w:b/>
          <w:i/>
          <w:iCs/>
          <w:color w:val="auto"/>
          <w:sz w:val="20"/>
          <w:u w:val="single"/>
          <w:lang w:eastAsia="es-ES_tradnl"/>
        </w:rPr>
        <w:t xml:space="preserve">La declaración de intereses tendrá por objeto informar y determinar el conjunto de intereses de un servidor público a fin de delimitar cuando éstos entran en conflicto con su función, la cual deberá contener por lo menos: </w:t>
      </w:r>
    </w:p>
    <w:p w14:paraId="75281E93"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1F29E97C" w14:textId="77777777" w:rsidR="00C62146" w:rsidRPr="000725B5" w:rsidRDefault="00C62146" w:rsidP="00DA3950">
      <w:pPr>
        <w:tabs>
          <w:tab w:val="left" w:pos="1528"/>
        </w:tabs>
        <w:spacing w:after="0" w:line="360" w:lineRule="auto"/>
        <w:ind w:left="567" w:right="567"/>
        <w:rPr>
          <w:rFonts w:cs="Tahoma"/>
          <w:b/>
          <w:i/>
          <w:iCs/>
          <w:color w:val="auto"/>
          <w:sz w:val="20"/>
          <w:u w:val="single"/>
          <w:lang w:eastAsia="es-ES_tradnl"/>
        </w:rPr>
      </w:pPr>
      <w:r w:rsidRPr="000725B5">
        <w:rPr>
          <w:rFonts w:cs="Tahoma"/>
          <w:b/>
          <w:i/>
          <w:iCs/>
          <w:color w:val="auto"/>
          <w:sz w:val="20"/>
          <w:u w:val="single"/>
          <w:lang w:eastAsia="es-ES_tradnl"/>
        </w:rPr>
        <w:t xml:space="preserve">I. Intereses personales del declarante que pudieran influir en el empleo, cargo o comisión: </w:t>
      </w:r>
    </w:p>
    <w:p w14:paraId="25EF0C18" w14:textId="77777777" w:rsidR="00C62146" w:rsidRPr="000725B5" w:rsidRDefault="00C62146" w:rsidP="00DA3950">
      <w:pPr>
        <w:tabs>
          <w:tab w:val="left" w:pos="1528"/>
        </w:tabs>
        <w:spacing w:after="0" w:line="360" w:lineRule="auto"/>
        <w:ind w:left="567" w:right="567"/>
        <w:rPr>
          <w:rFonts w:cs="Tahoma"/>
          <w:b/>
          <w:i/>
          <w:iCs/>
          <w:color w:val="auto"/>
          <w:sz w:val="20"/>
          <w:u w:val="single"/>
          <w:lang w:eastAsia="es-ES_tradnl"/>
        </w:rPr>
      </w:pPr>
      <w:r w:rsidRPr="000725B5">
        <w:rPr>
          <w:rFonts w:cs="Tahoma"/>
          <w:b/>
          <w:i/>
          <w:iCs/>
          <w:color w:val="auto"/>
          <w:sz w:val="20"/>
          <w:u w:val="single"/>
          <w:lang w:eastAsia="es-ES_tradnl"/>
        </w:rPr>
        <w:t xml:space="preserve">a) Datos del cónyuge, concubina o concubinario y dependientes económicos que laboren en el Gobierno Federal, Estatal o Municipal, o en órganos autónomos. </w:t>
      </w:r>
    </w:p>
    <w:p w14:paraId="5EAFCA96" w14:textId="77777777" w:rsidR="00C62146" w:rsidRPr="000725B5" w:rsidRDefault="00C62146" w:rsidP="00DA3950">
      <w:pPr>
        <w:tabs>
          <w:tab w:val="left" w:pos="1528"/>
        </w:tabs>
        <w:spacing w:after="0" w:line="360" w:lineRule="auto"/>
        <w:ind w:left="567" w:right="567"/>
        <w:rPr>
          <w:rFonts w:cs="Tahoma"/>
          <w:b/>
          <w:i/>
          <w:iCs/>
          <w:color w:val="auto"/>
          <w:sz w:val="20"/>
          <w:lang w:eastAsia="es-ES_tradnl"/>
        </w:rPr>
      </w:pPr>
      <w:r w:rsidRPr="000725B5">
        <w:rPr>
          <w:rFonts w:cs="Tahoma"/>
          <w:b/>
          <w:i/>
          <w:iCs/>
          <w:color w:val="auto"/>
          <w:sz w:val="20"/>
          <w:u w:val="single"/>
          <w:lang w:eastAsia="es-ES_tradnl"/>
        </w:rPr>
        <w:t xml:space="preserve">b) Familiares consanguíneos hasta el cuarto grado por afinidad o civil, que laboren en el Gobierno Federal, Estatal o Municipal, o en órganos autónomos. </w:t>
      </w:r>
    </w:p>
    <w:p w14:paraId="18FBBC7A"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0C7A61F3"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II. Participación económica o financiera del declarante, concubina, concubinario, familiares consanguíneos hasta el cuarto grado por afinidad o civil y/o dependientes económicos a la fecha de conclusión. </w:t>
      </w:r>
    </w:p>
    <w:p w14:paraId="4E0C61A5"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 Tipo de participación o contrato: porcentaje de participación en el capital, partes sociales, servicios profesionales, servicios profesionales o de bienes muebles o inmuebles. </w:t>
      </w:r>
    </w:p>
    <w:p w14:paraId="4C0AE3E3"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b) Tipo de sociedad: mercantil, anónima o de responsabilidad límitada, organización civil, asociación civil, en direcciones y consejos de administración; participación accionaria en sociedades; préstamos, créditos y obligaciones financieras. </w:t>
      </w:r>
    </w:p>
    <w:p w14:paraId="58D55959"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0BD19C07"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III. Participación del declarante, cónyuge, concubina, concubinario, familiares consanguíneos hasta el cuarto grado por afinidad o civil y/o dependientes económicos en asociaciones, organizaciones y asociaciones civiles, consejos y consultorías a la fecha de inicio del cargo o conclusión de este. </w:t>
      </w:r>
    </w:p>
    <w:p w14:paraId="035B7337"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 Naturaleza del vínculo: socio o colaborador. </w:t>
      </w:r>
    </w:p>
    <w:p w14:paraId="665FC112"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b) Frecuencia anual. </w:t>
      </w:r>
    </w:p>
    <w:p w14:paraId="027EC34F"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c) Tipo de persona jurídica colectiva: instituciones de derecho público, sociedades o asociaciones de derecho privado, fundación, asociación gremial, sindicato o federación de organizaciones de trabajadores, junta de vecinos u otra organización comunitaria, iglesia o entidad religiosa. </w:t>
      </w:r>
    </w:p>
    <w:p w14:paraId="5417532A"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d) Tipo de colaboración: cuotas, servicios profesionales, participación voluntaria, participación remunerada. </w:t>
      </w:r>
    </w:p>
    <w:p w14:paraId="1DDE4535"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e) La participación presente o pasada del servidor público y del cónyuge, dependientes económicos o familiares hasta en segundo grado, en direcciones y consejos de administración, participación</w:t>
      </w:r>
      <w:r w:rsidRPr="000725B5">
        <w:t xml:space="preserve"> </w:t>
      </w:r>
      <w:r w:rsidRPr="000725B5">
        <w:rPr>
          <w:rFonts w:cs="Tahoma"/>
          <w:i/>
          <w:iCs/>
          <w:color w:val="auto"/>
          <w:sz w:val="20"/>
          <w:lang w:eastAsia="es-ES_tradnl"/>
        </w:rPr>
        <w:t>accionaria en sociedades, préstamos, créditos y obligaciones financieras.</w:t>
      </w:r>
    </w:p>
    <w:p w14:paraId="7311CFA7"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0D582BDD"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 IV. Viajes del declarante, cónyuge, concubina, concubinario, familiares hasta en segundo grado y/o dependientes económicos del cónyuge, dependientes económicos o familiares hasta en segundo grado financiados por terceros, y </w:t>
      </w:r>
    </w:p>
    <w:p w14:paraId="0A9769DF"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6DC54668"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V. Donativos realizados y/o recibidos por el declarante, cónyuge, concubina, concubinario, familiares hasta en segundo grado y/o dependientes económicos, así como los que hubieran realizado a fundaciones u organizaciones no lucrativas de las que forma parte el declarante. </w:t>
      </w:r>
    </w:p>
    <w:p w14:paraId="442AFF0A"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4086F4D4"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Artículo 46. El Comité Coordinador, a propuesta del Comité de Participación Ciudadana, expedirá las normas, manuales e instructivos, así como los formatos impresos y electrónicos, bajo los cuales los declarantes deberán presentar la declaración de intereses, observando lo dispuesto en el artículo 30 de esta Ley. </w:t>
      </w:r>
    </w:p>
    <w:p w14:paraId="146B4CD3"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736EEC07"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 xml:space="preserve">La declaración de intereses deberá presentarse en los plazos a que se refiere el artículo 34 de esta Ley, y de la misma manera le serán aplicables los procedimientos establecidos en dicho artículo, para el incumplimiento de dichos plazos. </w:t>
      </w:r>
    </w:p>
    <w:p w14:paraId="0161BD49"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p>
    <w:p w14:paraId="1DA74CFF" w14:textId="77777777" w:rsidR="00C62146" w:rsidRPr="000725B5" w:rsidRDefault="00C62146" w:rsidP="00DA3950">
      <w:pPr>
        <w:tabs>
          <w:tab w:val="left" w:pos="1528"/>
        </w:tabs>
        <w:spacing w:after="0" w:line="360" w:lineRule="auto"/>
        <w:ind w:left="567" w:right="567"/>
        <w:rPr>
          <w:rFonts w:cs="Tahoma"/>
          <w:i/>
          <w:iCs/>
          <w:color w:val="auto"/>
          <w:sz w:val="20"/>
          <w:lang w:eastAsia="es-ES_tradnl"/>
        </w:rPr>
      </w:pPr>
      <w:r w:rsidRPr="000725B5">
        <w:rPr>
          <w:rFonts w:cs="Tahoma"/>
          <w:i/>
          <w:iCs/>
          <w:color w:val="auto"/>
          <w:sz w:val="20"/>
          <w:lang w:eastAsia="es-ES_tradnl"/>
        </w:rPr>
        <w:t>El servidor público deberá presentar la declaración en cualquier momento en el que, en el ejercicio de sus funciones, considere que se puede actualizar un posible conflicto de interés.</w:t>
      </w:r>
    </w:p>
    <w:p w14:paraId="0F494F98" w14:textId="77777777" w:rsidR="00C62146" w:rsidRPr="000725B5" w:rsidRDefault="00C62146"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 xml:space="preserve">De los dispositivos legales en comento se establece de manera precisa y concreta quienes son los servidores públicos obligados a presentar la declaración de </w:t>
      </w:r>
      <w:r w:rsidR="004B6616" w:rsidRPr="000725B5">
        <w:rPr>
          <w:rFonts w:cs="Tahoma"/>
          <w:iCs/>
          <w:color w:val="auto"/>
          <w:lang w:val="es-ES" w:eastAsia="es-ES_tradnl"/>
        </w:rPr>
        <w:t>intereses</w:t>
      </w:r>
      <w:r w:rsidRPr="000725B5">
        <w:rPr>
          <w:rFonts w:cs="Tahoma"/>
          <w:iCs/>
          <w:color w:val="auto"/>
          <w:lang w:val="es-ES" w:eastAsia="es-ES_tradnl"/>
        </w:rPr>
        <w:t>, así como los plazos en que deben de cumplir con el deber que les impone la Ley de Responsabilidades Administrativas, del mismo modo</w:t>
      </w:r>
      <w:r w:rsidR="001835AA" w:rsidRPr="000725B5">
        <w:rPr>
          <w:rFonts w:cs="Tahoma"/>
          <w:iCs/>
          <w:color w:val="auto"/>
          <w:lang w:val="es-ES" w:eastAsia="es-ES_tradnl"/>
        </w:rPr>
        <w:t>,</w:t>
      </w:r>
      <w:r w:rsidRPr="000725B5">
        <w:rPr>
          <w:rFonts w:cs="Tahoma"/>
          <w:iCs/>
          <w:color w:val="auto"/>
          <w:lang w:val="es-ES" w:eastAsia="es-ES_tradnl"/>
        </w:rPr>
        <w:t xml:space="preserve"> precisa que para el caso de la declaración </w:t>
      </w:r>
      <w:r w:rsidR="004B6616" w:rsidRPr="000725B5">
        <w:rPr>
          <w:rFonts w:cs="Tahoma"/>
          <w:iCs/>
          <w:color w:val="auto"/>
          <w:lang w:val="es-ES" w:eastAsia="es-ES_tradnl"/>
        </w:rPr>
        <w:t>de intereses</w:t>
      </w:r>
      <w:r w:rsidRPr="000725B5">
        <w:rPr>
          <w:rFonts w:cs="Tahoma"/>
          <w:iCs/>
          <w:color w:val="auto"/>
          <w:lang w:val="es-ES" w:eastAsia="es-ES_tradnl"/>
        </w:rPr>
        <w:t>, la misma debe presentarse a través de medios electrónicos, empleándose medios de identificación electrónica,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la Secretaría de la Contraloría tendrá a su cargo el sistema de certificación de los medios de identificación electrónica que utilicen los servidores públicos y llevará el control de dicho medio.</w:t>
      </w:r>
    </w:p>
    <w:p w14:paraId="0A7F30C5" w14:textId="77777777" w:rsidR="00C62146" w:rsidRPr="000725B5" w:rsidRDefault="00C62146" w:rsidP="00DA3950">
      <w:pPr>
        <w:tabs>
          <w:tab w:val="left" w:pos="1528"/>
        </w:tabs>
        <w:spacing w:after="0" w:line="360" w:lineRule="auto"/>
        <w:rPr>
          <w:rFonts w:cs="Tahoma"/>
          <w:iCs/>
          <w:color w:val="auto"/>
          <w:lang w:val="es-ES" w:eastAsia="es-ES_tradnl"/>
        </w:rPr>
      </w:pPr>
    </w:p>
    <w:p w14:paraId="4C7EB208" w14:textId="77777777" w:rsidR="00C62146" w:rsidRPr="000725B5" w:rsidRDefault="001835AA"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Por otra parte</w:t>
      </w:r>
      <w:r w:rsidR="00C62146" w:rsidRPr="000725B5">
        <w:rPr>
          <w:rFonts w:cs="Tahoma"/>
          <w:iCs/>
          <w:color w:val="auto"/>
          <w:lang w:val="es-ES" w:eastAsia="es-ES_tradnl"/>
        </w:rPr>
        <w:t xml:space="preserve">, el Reglamento Interior de la Secretaría de la Contraloría, señala en su artículo 24 fracción VI y VII, que corresponde a la </w:t>
      </w:r>
      <w:r w:rsidR="00C62146" w:rsidRPr="000725B5">
        <w:rPr>
          <w:rFonts w:cs="Tahoma"/>
          <w:iCs/>
          <w:color w:val="auto"/>
          <w:u w:val="single"/>
          <w:lang w:val="es-ES" w:eastAsia="es-ES_tradnl"/>
        </w:rPr>
        <w:t>Dirección General de Responsabilidades Administrativas</w:t>
      </w:r>
      <w:r w:rsidR="00C62146" w:rsidRPr="000725B5">
        <w:rPr>
          <w:rFonts w:cs="Tahoma"/>
          <w:iCs/>
          <w:color w:val="auto"/>
          <w:lang w:val="es-ES" w:eastAsia="es-ES_tradnl"/>
        </w:rPr>
        <w:t xml:space="preserve">, entre otras atribuciones, </w:t>
      </w:r>
      <w:r w:rsidR="00C62146" w:rsidRPr="000725B5">
        <w:rPr>
          <w:rFonts w:cs="Tahoma"/>
          <w:iCs/>
          <w:color w:val="auto"/>
          <w:u w:val="single"/>
          <w:lang w:val="es-ES" w:eastAsia="es-ES_tradnl"/>
        </w:rPr>
        <w:t>recibir las declaraciones de situación patrimonial, de intereses y el acuse de la presentación de la declaración fiscal de los servidores públicos de la Administración Pública Estatal y Municipal, así como, llevar el registro y resguardo de las mismas</w:t>
      </w:r>
      <w:r w:rsidR="00C62146" w:rsidRPr="000725B5">
        <w:rPr>
          <w:rFonts w:cs="Tahoma"/>
          <w:iCs/>
          <w:color w:val="auto"/>
          <w:lang w:val="es-ES" w:eastAsia="es-ES_tradnl"/>
        </w:rPr>
        <w:t>, para su publicitación, precepto legal que a la letra dice:</w:t>
      </w:r>
    </w:p>
    <w:p w14:paraId="3380CD26" w14:textId="77777777" w:rsidR="00C62146" w:rsidRPr="000725B5" w:rsidRDefault="00C62146" w:rsidP="00DA3950">
      <w:pPr>
        <w:tabs>
          <w:tab w:val="left" w:pos="1528"/>
        </w:tabs>
        <w:spacing w:after="0" w:line="360" w:lineRule="auto"/>
        <w:rPr>
          <w:rFonts w:cs="Tahoma"/>
          <w:iCs/>
          <w:color w:val="auto"/>
          <w:lang w:val="es-ES" w:eastAsia="es-ES_tradnl"/>
        </w:rPr>
      </w:pPr>
    </w:p>
    <w:p w14:paraId="6F4B0863"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b/>
          <w:i/>
          <w:iCs/>
          <w:color w:val="auto"/>
          <w:sz w:val="20"/>
          <w:lang w:val="es-ES" w:eastAsia="es-ES_tradnl"/>
        </w:rPr>
        <w:t>Artículo 24</w:t>
      </w:r>
      <w:r w:rsidRPr="000725B5">
        <w:rPr>
          <w:rFonts w:cs="Tahoma"/>
          <w:i/>
          <w:iCs/>
          <w:color w:val="auto"/>
          <w:sz w:val="20"/>
          <w:lang w:val="es-ES" w:eastAsia="es-ES_tradnl"/>
        </w:rPr>
        <w:t>. A la Dirección General de Responsabilidades Administrativas, corresponden las atribuciones siguientes:</w:t>
      </w:r>
    </w:p>
    <w:p w14:paraId="2C8DB926"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I a V…</w:t>
      </w:r>
    </w:p>
    <w:p w14:paraId="5404B1F5"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 xml:space="preserve">VI. Recibir las declaraciones de situación patrimonial, de intereses y el acuse de la presentación de la declaración fiscal de los servidores públicos de la Administración Pública Estatal y Municipal; </w:t>
      </w:r>
    </w:p>
    <w:p w14:paraId="532BE4F6"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VII. Coordinar y llevar el registro y resguardo de las declaraciones de situación patrimonial, de intereses y el acuse de la presentación de la declaración fiscal de los servidores públicos de la Administración Pública Estatal y Municipal, para su publicitación conforme a las disposiciones jurídicas aplicables, así como para suministrar la información correspondiente a la Plataforma Digital Nacional y Estatal del Sistema Nacional y Estatal Anticorrupción;</w:t>
      </w:r>
    </w:p>
    <w:p w14:paraId="55FB8CDB" w14:textId="77777777" w:rsidR="00C62146" w:rsidRPr="000725B5" w:rsidRDefault="00C62146" w:rsidP="00DA3950">
      <w:pPr>
        <w:tabs>
          <w:tab w:val="left" w:pos="1528"/>
        </w:tabs>
        <w:spacing w:after="0" w:line="360" w:lineRule="auto"/>
        <w:ind w:left="567" w:right="539"/>
        <w:rPr>
          <w:rFonts w:cs="Tahoma"/>
          <w:i/>
          <w:iCs/>
          <w:color w:val="auto"/>
          <w:sz w:val="20"/>
          <w:lang w:val="es-ES" w:eastAsia="es-ES_tradnl"/>
        </w:rPr>
      </w:pPr>
      <w:r w:rsidRPr="000725B5">
        <w:rPr>
          <w:rFonts w:cs="Tahoma"/>
          <w:i/>
          <w:iCs/>
          <w:color w:val="auto"/>
          <w:sz w:val="20"/>
          <w:lang w:val="es-ES" w:eastAsia="es-ES_tradnl"/>
        </w:rPr>
        <w:t>VIII a XLII…</w:t>
      </w:r>
    </w:p>
    <w:p w14:paraId="2E577F15" w14:textId="77777777" w:rsidR="00C62146" w:rsidRPr="000725B5" w:rsidRDefault="00C62146" w:rsidP="00DA3950">
      <w:pPr>
        <w:spacing w:after="0" w:line="360" w:lineRule="auto"/>
        <w:ind w:right="-28"/>
      </w:pPr>
    </w:p>
    <w:p w14:paraId="6DB31414" w14:textId="77777777" w:rsidR="004B6616" w:rsidRPr="000725B5" w:rsidRDefault="004B6616" w:rsidP="00DA3950">
      <w:pPr>
        <w:tabs>
          <w:tab w:val="left" w:pos="1528"/>
        </w:tabs>
        <w:spacing w:after="0" w:line="360" w:lineRule="auto"/>
        <w:rPr>
          <w:rFonts w:cs="Tahoma"/>
          <w:iCs/>
          <w:color w:val="auto"/>
          <w:lang w:val="es-ES" w:eastAsia="es-ES_tradnl"/>
        </w:rPr>
      </w:pPr>
      <w:r w:rsidRPr="000725B5">
        <w:rPr>
          <w:rFonts w:cs="Tahoma"/>
          <w:iCs/>
          <w:color w:val="auto"/>
          <w:lang w:val="es-ES" w:eastAsia="es-ES_tradnl"/>
        </w:rPr>
        <w:t xml:space="preserve">Así que, de los preceptos legales referidos, </w:t>
      </w:r>
      <w:r w:rsidRPr="000725B5">
        <w:rPr>
          <w:rFonts w:cs="Tahoma"/>
          <w:b/>
          <w:iCs/>
          <w:color w:val="auto"/>
          <w:u w:val="single"/>
          <w:lang w:val="es-ES" w:eastAsia="es-ES_tradnl"/>
        </w:rPr>
        <w:t>se advierte que a la Secretaría de la Contraloría le corresponde en a través de la Dirección General de Responsabilidades Administrativas, recibir, registrar y resguardar las declaración fiscal de los servidores públicos de la Administración Pública Estatal y Municipal</w:t>
      </w:r>
      <w:r w:rsidRPr="000725B5">
        <w:rPr>
          <w:rFonts w:cs="Tahoma"/>
          <w:iCs/>
          <w:color w:val="auto"/>
          <w:lang w:val="es-ES" w:eastAsia="es-ES_tradnl"/>
        </w:rPr>
        <w:t>; atento a ello, se dejan a salvo sus derechos del particular a fin de que formule la solicitud ante el Sujeto Obligado competente; ya que dicha Secretaría se encuentra constreñida al cumplimiento del artículo 92, fracción XIII de la Ley de la Materia , y del que anteriormente, se mencionó su contenido, tal como se muestra a continuación:</w:t>
      </w:r>
    </w:p>
    <w:p w14:paraId="0A16401A" w14:textId="77777777" w:rsidR="004B6616" w:rsidRPr="000725B5" w:rsidRDefault="004B6616" w:rsidP="00DA3950">
      <w:pPr>
        <w:tabs>
          <w:tab w:val="left" w:pos="1528"/>
        </w:tabs>
        <w:spacing w:after="0" w:line="360" w:lineRule="auto"/>
        <w:rPr>
          <w:rFonts w:cs="Tahoma"/>
          <w:iCs/>
          <w:color w:val="auto"/>
          <w:lang w:val="es-ES" w:eastAsia="es-ES_tradnl"/>
        </w:rPr>
      </w:pPr>
    </w:p>
    <w:p w14:paraId="12A5CA3D" w14:textId="77777777" w:rsidR="004B6616" w:rsidRPr="000725B5" w:rsidRDefault="00DB2DAD" w:rsidP="00DA3950">
      <w:pPr>
        <w:tabs>
          <w:tab w:val="left" w:pos="1528"/>
        </w:tabs>
        <w:spacing w:after="0" w:line="360" w:lineRule="auto"/>
        <w:jc w:val="center"/>
        <w:rPr>
          <w:rFonts w:cs="Tahoma"/>
          <w:iCs/>
          <w:color w:val="auto"/>
          <w:lang w:val="es-ES" w:eastAsia="es-ES_tradnl"/>
        </w:rPr>
      </w:pPr>
      <w:r w:rsidRPr="000725B5">
        <w:rPr>
          <w:noProof/>
          <w:lang w:eastAsia="es-MX"/>
        </w:rPr>
        <mc:AlternateContent>
          <mc:Choice Requires="wps">
            <w:drawing>
              <wp:anchor distT="0" distB="0" distL="114300" distR="114300" simplePos="0" relativeHeight="251659264" behindDoc="0" locked="0" layoutInCell="1" allowOverlap="1" wp14:anchorId="4BBB2384" wp14:editId="654E5844">
                <wp:simplePos x="0" y="0"/>
                <wp:positionH relativeFrom="column">
                  <wp:posOffset>2244090</wp:posOffset>
                </wp:positionH>
                <wp:positionV relativeFrom="paragraph">
                  <wp:posOffset>2339975</wp:posOffset>
                </wp:positionV>
                <wp:extent cx="2286000" cy="154305"/>
                <wp:effectExtent l="19050" t="19050" r="19050" b="17145"/>
                <wp:wrapNone/>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5430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396A2" id="Rectángulo 7" o:spid="_x0000_s1026" style="position:absolute;margin-left:176.7pt;margin-top:184.25pt;width:180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" filled="f" strokecolor="red" strokeweight="2.25pt">
                <v:path arrowok="t"/>
              </v:rect>
            </w:pict>
          </mc:Fallback>
        </mc:AlternateContent>
      </w:r>
      <w:r w:rsidRPr="000725B5">
        <w:rPr>
          <w:noProof/>
          <w:lang w:eastAsia="es-MX"/>
        </w:rPr>
        <mc:AlternateContent>
          <mc:Choice Requires="wps">
            <w:drawing>
              <wp:anchor distT="0" distB="0" distL="114300" distR="114300" simplePos="0" relativeHeight="251658240" behindDoc="0" locked="0" layoutInCell="1" allowOverlap="1" wp14:anchorId="099D1654" wp14:editId="6A6E3E06">
                <wp:simplePos x="0" y="0"/>
                <wp:positionH relativeFrom="column">
                  <wp:posOffset>1294765</wp:posOffset>
                </wp:positionH>
                <wp:positionV relativeFrom="paragraph">
                  <wp:posOffset>347345</wp:posOffset>
                </wp:positionV>
                <wp:extent cx="2130425" cy="155575"/>
                <wp:effectExtent l="19050" t="19050" r="22225" b="15875"/>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0425" cy="1555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CC862" id="Rectángulo 6" o:spid="_x0000_s1026" style="position:absolute;margin-left:101.95pt;margin-top:27.35pt;width:167.7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" filled="f" strokecolor="red" strokeweight="2.25pt">
                <v:path arrowok="t"/>
              </v:rect>
            </w:pict>
          </mc:Fallback>
        </mc:AlternateContent>
      </w:r>
      <w:r w:rsidRPr="000725B5">
        <w:rPr>
          <w:rFonts w:ascii="Times New Roman" w:eastAsia="Times New Roman" w:hAnsi="Times New Roman"/>
          <w:noProof/>
          <w:color w:val="auto"/>
          <w:sz w:val="20"/>
          <w:szCs w:val="20"/>
          <w:lang w:eastAsia="es-MX"/>
        </w:rPr>
        <w:drawing>
          <wp:inline distT="0" distB="0" distL="0" distR="0" wp14:anchorId="224E5E26" wp14:editId="337E95D9">
            <wp:extent cx="4352925" cy="2486025"/>
            <wp:effectExtent l="0" t="0" r="9525" b="9525"/>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l="1215" t="10931" r="64868" b="51628"/>
                    <a:stretch>
                      <a:fillRect/>
                    </a:stretch>
                  </pic:blipFill>
                  <pic:spPr bwMode="auto">
                    <a:xfrm>
                      <a:off x="0" y="0"/>
                      <a:ext cx="4352925" cy="2486025"/>
                    </a:xfrm>
                    <a:prstGeom prst="rect">
                      <a:avLst/>
                    </a:prstGeom>
                    <a:noFill/>
                    <a:ln>
                      <a:noFill/>
                    </a:ln>
                  </pic:spPr>
                </pic:pic>
              </a:graphicData>
            </a:graphic>
          </wp:inline>
        </w:drawing>
      </w:r>
    </w:p>
    <w:p w14:paraId="7D4C40C0" w14:textId="77777777" w:rsidR="004B6616" w:rsidRPr="000725B5" w:rsidRDefault="004B6616" w:rsidP="00DA3950">
      <w:pPr>
        <w:spacing w:after="0" w:line="360" w:lineRule="auto"/>
        <w:ind w:right="-28"/>
      </w:pPr>
    </w:p>
    <w:p w14:paraId="3690931D" w14:textId="5C7AB9D1" w:rsidR="004B6616" w:rsidRPr="000725B5" w:rsidRDefault="004B6616" w:rsidP="00DA3950">
      <w:pPr>
        <w:spacing w:after="0" w:line="360" w:lineRule="auto"/>
        <w:rPr>
          <w:rFonts w:eastAsia="Times New Roman"/>
          <w:b/>
          <w:i/>
          <w:color w:val="auto"/>
          <w:sz w:val="20"/>
          <w:szCs w:val="20"/>
          <w:lang w:eastAsia="es-ES"/>
        </w:rPr>
      </w:pPr>
      <w:r w:rsidRPr="000725B5">
        <w:rPr>
          <w:rFonts w:eastAsia="Times New Roman"/>
          <w:lang w:eastAsia="es-ES"/>
        </w:rPr>
        <w:t xml:space="preserve">Por lo tanto, es claro que el </w:t>
      </w:r>
      <w:r w:rsidR="008650C7" w:rsidRPr="000725B5">
        <w:rPr>
          <w:rFonts w:eastAsia="Times New Roman"/>
          <w:lang w:eastAsia="es-ES"/>
        </w:rPr>
        <w:t>Centro de Conciliación Laboral del Estado de México</w:t>
      </w:r>
      <w:r w:rsidRPr="000725B5">
        <w:rPr>
          <w:rFonts w:eastAsia="Times New Roman"/>
          <w:lang w:eastAsia="es-ES"/>
        </w:rPr>
        <w:t xml:space="preserve">, </w:t>
      </w:r>
      <w:r w:rsidRPr="000725B5">
        <w:rPr>
          <w:rFonts w:eastAsia="Times New Roman"/>
          <w:color w:val="auto"/>
          <w:szCs w:val="20"/>
          <w:lang w:eastAsia="es-ES"/>
        </w:rPr>
        <w:t xml:space="preserve">no se encuentra constreñido a generar, poseer y/o administrar información y/o documentales correspondientes al interés del Particular, hecho que se robustece en el artículo 12 de la Ley de Transparencia y Acceso a la Información Pública del Estado de México y Municipios, mismo que a la letra estipula </w:t>
      </w:r>
      <w:r w:rsidR="00580575" w:rsidRPr="000725B5">
        <w:rPr>
          <w:rFonts w:eastAsia="Times New Roman"/>
          <w:color w:val="auto"/>
          <w:sz w:val="24"/>
          <w:lang w:eastAsia="es-ES"/>
        </w:rPr>
        <w:t xml:space="preserve">que </w:t>
      </w:r>
      <w:r w:rsidRPr="000725B5">
        <w:rPr>
          <w:rFonts w:eastAsia="Times New Roman"/>
          <w:b/>
          <w:i/>
          <w:color w:val="auto"/>
          <w:lang w:eastAsia="es-ES"/>
        </w:rPr>
        <w:t xml:space="preserve">Los sujetos obligados sólo proporcionarán la información pública que se les requiera y que obre en sus archivos y en el estado en que ésta se encuentre. </w:t>
      </w:r>
    </w:p>
    <w:p w14:paraId="3D527ABF" w14:textId="77777777" w:rsidR="004B6616" w:rsidRPr="000725B5" w:rsidRDefault="004B6616" w:rsidP="00DA3950">
      <w:pPr>
        <w:spacing w:after="0" w:line="360" w:lineRule="auto"/>
        <w:ind w:right="539"/>
        <w:rPr>
          <w:rFonts w:eastAsia="Times New Roman"/>
          <w:color w:val="auto"/>
          <w:sz w:val="20"/>
          <w:szCs w:val="20"/>
          <w:lang w:eastAsia="es-ES"/>
        </w:rPr>
      </w:pPr>
    </w:p>
    <w:p w14:paraId="203BD5CB" w14:textId="0319F2E8" w:rsidR="001835AA" w:rsidRPr="000725B5" w:rsidRDefault="008650C7" w:rsidP="00DA3950">
      <w:pPr>
        <w:spacing w:after="0" w:line="360" w:lineRule="auto"/>
        <w:rPr>
          <w:rFonts w:eastAsia="Times New Roman"/>
          <w:color w:val="auto"/>
          <w:szCs w:val="20"/>
          <w:lang w:eastAsia="es-ES"/>
        </w:rPr>
      </w:pPr>
      <w:r w:rsidRPr="000725B5">
        <w:rPr>
          <w:rFonts w:eastAsia="Times New Roman"/>
          <w:noProof/>
          <w:color w:val="auto"/>
          <w:lang w:eastAsia="es-MX"/>
        </w:rPr>
        <w:t xml:space="preserve">No </w:t>
      </w:r>
      <w:r w:rsidR="001835AA" w:rsidRPr="000725B5">
        <w:rPr>
          <w:rFonts w:eastAsia="Times New Roman"/>
          <w:noProof/>
          <w:color w:val="auto"/>
          <w:lang w:eastAsia="es-MX"/>
        </w:rPr>
        <w:t>es óbice señalar</w:t>
      </w:r>
      <w:r w:rsidR="004B6616" w:rsidRPr="000725B5">
        <w:rPr>
          <w:rFonts w:eastAsia="Times New Roman"/>
          <w:noProof/>
          <w:color w:val="auto"/>
          <w:lang w:eastAsia="es-MX"/>
        </w:rPr>
        <w:t xml:space="preserve">, </w:t>
      </w:r>
      <w:r w:rsidR="001835AA" w:rsidRPr="000725B5">
        <w:rPr>
          <w:rFonts w:eastAsia="Times New Roman"/>
          <w:noProof/>
          <w:color w:val="auto"/>
          <w:lang w:eastAsia="es-MX"/>
        </w:rPr>
        <w:t xml:space="preserve">que el Centro de Conciliación Laboral del Estado de México, </w:t>
      </w:r>
      <w:r w:rsidRPr="000725B5">
        <w:rPr>
          <w:rFonts w:eastAsia="Times New Roman"/>
          <w:bCs/>
          <w:noProof/>
          <w:color w:val="auto"/>
          <w:lang w:eastAsia="es-MX"/>
        </w:rPr>
        <w:t xml:space="preserve">no </w:t>
      </w:r>
      <w:r w:rsidR="004B6616" w:rsidRPr="000725B5">
        <w:rPr>
          <w:rFonts w:eastAsia="Times New Roman"/>
          <w:bCs/>
          <w:noProof/>
          <w:color w:val="auto"/>
          <w:lang w:eastAsia="es-MX"/>
        </w:rPr>
        <w:t xml:space="preserve">hizo del conocimiento del Particular la incompetencia notoria dentro de los tres primeros días hábiles posteriores a la fecha de interposición de las solicitudes de acceso a la informacióin con números de folio </w:t>
      </w:r>
      <w:r w:rsidRPr="000725B5">
        <w:rPr>
          <w:rFonts w:eastAsia="Times New Roman"/>
          <w:bCs/>
          <w:noProof/>
          <w:color w:val="auto"/>
          <w:lang w:eastAsia="es-MX"/>
        </w:rPr>
        <w:t>00090/CCLEM/IP/2023, 00092/CCLEM/IP/2023 y 00094/CCLEM/IP/2023</w:t>
      </w:r>
      <w:r w:rsidR="004B6616" w:rsidRPr="000725B5">
        <w:rPr>
          <w:rFonts w:eastAsia="Times New Roman"/>
          <w:bCs/>
          <w:noProof/>
          <w:color w:val="auto"/>
          <w:lang w:eastAsia="es-MX"/>
        </w:rPr>
        <w:t>,</w:t>
      </w:r>
      <w:r w:rsidR="004B6616" w:rsidRPr="000725B5">
        <w:rPr>
          <w:rFonts w:eastAsia="Times New Roman"/>
          <w:noProof/>
          <w:color w:val="auto"/>
          <w:lang w:eastAsia="es-MX"/>
        </w:rPr>
        <w:t xml:space="preserve"> pues dichos requerimientos se tuvieron por recibidos el </w:t>
      </w:r>
      <w:r w:rsidRPr="000725B5">
        <w:rPr>
          <w:rFonts w:eastAsia="Times New Roman"/>
          <w:noProof/>
          <w:color w:val="auto"/>
          <w:lang w:eastAsia="es-MX"/>
        </w:rPr>
        <w:t>cuatro de octubre de dos mil veintitrés</w:t>
      </w:r>
      <w:r w:rsidR="004B6616" w:rsidRPr="000725B5">
        <w:rPr>
          <w:rFonts w:eastAsia="Times New Roman"/>
          <w:noProof/>
          <w:color w:val="auto"/>
          <w:lang w:eastAsia="es-MX"/>
        </w:rPr>
        <w:t xml:space="preserve"> y las declaraciones de incompetencia </w:t>
      </w:r>
      <w:r w:rsidR="006B24DB" w:rsidRPr="000725B5">
        <w:rPr>
          <w:rFonts w:eastAsia="Times New Roman"/>
          <w:noProof/>
          <w:color w:val="auto"/>
          <w:lang w:eastAsia="es-MX"/>
        </w:rPr>
        <w:t>p</w:t>
      </w:r>
      <w:r w:rsidR="004B6616" w:rsidRPr="000725B5">
        <w:rPr>
          <w:rFonts w:eastAsia="Times New Roman"/>
          <w:noProof/>
          <w:color w:val="auto"/>
          <w:lang w:eastAsia="es-MX"/>
        </w:rPr>
        <w:t>or parte del Suj</w:t>
      </w:r>
      <w:r w:rsidR="006B24DB" w:rsidRPr="000725B5">
        <w:rPr>
          <w:rFonts w:eastAsia="Times New Roman"/>
          <w:noProof/>
          <w:color w:val="auto"/>
          <w:lang w:eastAsia="es-MX"/>
        </w:rPr>
        <w:t>eto Obligado se notificaron</w:t>
      </w:r>
      <w:r w:rsidR="004B6616" w:rsidRPr="000725B5">
        <w:rPr>
          <w:rFonts w:eastAsia="Times New Roman"/>
          <w:noProof/>
          <w:color w:val="auto"/>
          <w:lang w:eastAsia="es-MX"/>
        </w:rPr>
        <w:t xml:space="preserve"> al Particular </w:t>
      </w:r>
      <w:r w:rsidRPr="000725B5">
        <w:rPr>
          <w:rFonts w:eastAsia="Times New Roman"/>
          <w:noProof/>
          <w:color w:val="auto"/>
          <w:lang w:eastAsia="es-MX"/>
        </w:rPr>
        <w:t>hasta la presentación de los respectivos informes justificados en fechas veinticuatro, veintisiete  y veintinueve de noviembre de dos mil veintitrés</w:t>
      </w:r>
      <w:r w:rsidR="004B6616" w:rsidRPr="000725B5">
        <w:rPr>
          <w:rFonts w:eastAsia="Times New Roman"/>
          <w:noProof/>
          <w:color w:val="auto"/>
          <w:lang w:eastAsia="es-MX"/>
        </w:rPr>
        <w:t>; e</w:t>
      </w:r>
      <w:r w:rsidR="004B6616" w:rsidRPr="000725B5">
        <w:rPr>
          <w:rFonts w:eastAsia="Times New Roman"/>
          <w:color w:val="auto"/>
          <w:szCs w:val="20"/>
          <w:lang w:eastAsia="es-ES"/>
        </w:rPr>
        <w:t xml:space="preserve">n consecuencia, se concluye que el Sujeto Obligado aún sin contar con atribuciones para generar, poseer y/o administrar lo requerido, </w:t>
      </w:r>
      <w:r w:rsidRPr="000725B5">
        <w:rPr>
          <w:rFonts w:eastAsia="Times New Roman"/>
          <w:color w:val="auto"/>
          <w:szCs w:val="20"/>
          <w:lang w:eastAsia="es-ES"/>
        </w:rPr>
        <w:t xml:space="preserve">en primera instancia no señaló ni orientó al hoy Recurrente </w:t>
      </w:r>
      <w:r w:rsidR="001835AA" w:rsidRPr="000725B5">
        <w:rPr>
          <w:rFonts w:eastAsia="Times New Roman"/>
          <w:color w:val="auto"/>
          <w:szCs w:val="20"/>
          <w:lang w:eastAsia="es-ES"/>
        </w:rPr>
        <w:t>respecto del</w:t>
      </w:r>
      <w:r w:rsidR="004B6616" w:rsidRPr="000725B5">
        <w:rPr>
          <w:rFonts w:eastAsia="Times New Roman"/>
          <w:color w:val="auto"/>
          <w:szCs w:val="20"/>
          <w:lang w:eastAsia="es-ES"/>
        </w:rPr>
        <w:t xml:space="preserve"> Sujeto Obligado competente  para atender la</w:t>
      </w:r>
      <w:r w:rsidRPr="000725B5">
        <w:rPr>
          <w:rFonts w:eastAsia="Times New Roman"/>
          <w:color w:val="auto"/>
          <w:szCs w:val="20"/>
          <w:lang w:eastAsia="es-ES"/>
        </w:rPr>
        <w:t>s</w:t>
      </w:r>
      <w:r w:rsidR="004B6616" w:rsidRPr="000725B5">
        <w:rPr>
          <w:rFonts w:eastAsia="Times New Roman"/>
          <w:color w:val="auto"/>
          <w:szCs w:val="20"/>
          <w:lang w:eastAsia="es-ES"/>
        </w:rPr>
        <w:t xml:space="preserve"> </w:t>
      </w:r>
      <w:r w:rsidR="006B24DB" w:rsidRPr="000725B5">
        <w:rPr>
          <w:rFonts w:eastAsia="Times New Roman"/>
          <w:color w:val="auto"/>
          <w:szCs w:val="20"/>
          <w:lang w:eastAsia="es-ES"/>
        </w:rPr>
        <w:t>solicitud</w:t>
      </w:r>
      <w:r w:rsidRPr="000725B5">
        <w:rPr>
          <w:rFonts w:eastAsia="Times New Roman"/>
          <w:color w:val="auto"/>
          <w:szCs w:val="20"/>
          <w:lang w:eastAsia="es-ES"/>
        </w:rPr>
        <w:t>es</w:t>
      </w:r>
      <w:r w:rsidR="006B24DB" w:rsidRPr="000725B5">
        <w:rPr>
          <w:rFonts w:eastAsia="Times New Roman"/>
          <w:color w:val="auto"/>
          <w:szCs w:val="20"/>
          <w:lang w:eastAsia="es-ES"/>
        </w:rPr>
        <w:t xml:space="preserve"> de acceso en comento</w:t>
      </w:r>
      <w:r w:rsidRPr="000725B5">
        <w:rPr>
          <w:rFonts w:eastAsia="Times New Roman"/>
          <w:color w:val="auto"/>
          <w:szCs w:val="20"/>
          <w:lang w:eastAsia="es-ES"/>
        </w:rPr>
        <w:t xml:space="preserve">, pues fue hasta el informe justificado, cuando señaló su incompetencia y orientó al particular </w:t>
      </w:r>
      <w:r w:rsidR="001835AA" w:rsidRPr="000725B5">
        <w:rPr>
          <w:rFonts w:eastAsia="Times New Roman"/>
          <w:color w:val="auto"/>
          <w:szCs w:val="20"/>
          <w:lang w:eastAsia="es-ES"/>
        </w:rPr>
        <w:t>a dirigir su solicitudes de información ante la</w:t>
      </w:r>
      <w:r w:rsidR="00C80B3B" w:rsidRPr="000725B5">
        <w:rPr>
          <w:rFonts w:eastAsia="Times New Roman"/>
          <w:color w:val="auto"/>
          <w:szCs w:val="20"/>
          <w:lang w:eastAsia="es-ES"/>
        </w:rPr>
        <w:t xml:space="preserve"> Secretaría de la Contralor</w:t>
      </w:r>
      <w:r w:rsidR="001835AA" w:rsidRPr="000725B5">
        <w:rPr>
          <w:rFonts w:eastAsia="Times New Roman"/>
          <w:color w:val="auto"/>
          <w:szCs w:val="20"/>
          <w:lang w:eastAsia="es-ES"/>
        </w:rPr>
        <w:t>ía.</w:t>
      </w:r>
    </w:p>
    <w:p w14:paraId="32858F82" w14:textId="77777777" w:rsidR="005C7F7B" w:rsidRPr="000725B5" w:rsidRDefault="005C7F7B" w:rsidP="00DA3950">
      <w:pPr>
        <w:spacing w:after="0" w:line="360" w:lineRule="auto"/>
        <w:rPr>
          <w:rFonts w:eastAsia="Times New Roman"/>
          <w:color w:val="auto"/>
          <w:szCs w:val="20"/>
          <w:lang w:eastAsia="es-ES"/>
        </w:rPr>
      </w:pPr>
    </w:p>
    <w:p w14:paraId="48DF41FF" w14:textId="77777777" w:rsidR="004B6616" w:rsidRPr="000725B5" w:rsidRDefault="001835AA" w:rsidP="00DA3950">
      <w:pPr>
        <w:spacing w:after="0" w:line="360" w:lineRule="auto"/>
        <w:rPr>
          <w:rFonts w:eastAsia="Times New Roman"/>
          <w:color w:val="auto"/>
          <w:szCs w:val="20"/>
          <w:lang w:eastAsia="es-ES"/>
        </w:rPr>
      </w:pPr>
      <w:r w:rsidRPr="000725B5">
        <w:rPr>
          <w:rFonts w:eastAsia="Times New Roman"/>
          <w:color w:val="auto"/>
          <w:szCs w:val="20"/>
          <w:lang w:eastAsia="es-ES"/>
        </w:rPr>
        <w:t>E</w:t>
      </w:r>
      <w:r w:rsidR="00E35988" w:rsidRPr="000725B5">
        <w:rPr>
          <w:rFonts w:eastAsia="Times New Roman"/>
          <w:color w:val="auto"/>
          <w:szCs w:val="20"/>
          <w:lang w:eastAsia="es-ES"/>
        </w:rPr>
        <w:t xml:space="preserve">n razón de ello, </w:t>
      </w:r>
      <w:r w:rsidRPr="000725B5">
        <w:rPr>
          <w:rFonts w:eastAsia="Times New Roman"/>
          <w:color w:val="auto"/>
          <w:szCs w:val="20"/>
          <w:lang w:eastAsia="es-ES"/>
        </w:rPr>
        <w:t xml:space="preserve">el Centro de Conciliación Laboral del Estado de México, </w:t>
      </w:r>
      <w:r w:rsidR="00E35988" w:rsidRPr="000725B5">
        <w:rPr>
          <w:rFonts w:eastAsia="Times New Roman"/>
          <w:color w:val="auto"/>
          <w:szCs w:val="20"/>
          <w:lang w:eastAsia="es-ES"/>
        </w:rPr>
        <w:t>deberá hacer entrega del acuerdo que emita el Comité de Transparencia, donde de manera fundada y motivada declaré la incompetencia para conocer de la información solicitada.</w:t>
      </w:r>
    </w:p>
    <w:p w14:paraId="37F3B053" w14:textId="77777777" w:rsidR="006B24DB" w:rsidRPr="000725B5" w:rsidRDefault="006B24DB" w:rsidP="00DA3950">
      <w:pPr>
        <w:spacing w:after="0" w:line="360" w:lineRule="auto"/>
        <w:rPr>
          <w:rFonts w:eastAsia="Times New Roman"/>
          <w:color w:val="auto"/>
          <w:szCs w:val="20"/>
          <w:lang w:eastAsia="es-ES"/>
        </w:rPr>
      </w:pPr>
    </w:p>
    <w:p w14:paraId="1AC02E15" w14:textId="4D6BE9B1" w:rsidR="006B24DB" w:rsidRPr="000725B5" w:rsidRDefault="00580575" w:rsidP="00DA3950">
      <w:pPr>
        <w:pStyle w:val="Prrafodelista"/>
        <w:numPr>
          <w:ilvl w:val="0"/>
          <w:numId w:val="3"/>
        </w:numPr>
        <w:spacing w:line="360" w:lineRule="auto"/>
        <w:rPr>
          <w:b/>
          <w:szCs w:val="22"/>
        </w:rPr>
      </w:pPr>
      <w:r w:rsidRPr="000725B5">
        <w:rPr>
          <w:b/>
          <w:szCs w:val="22"/>
          <w:lang w:eastAsia="es-MX"/>
        </w:rPr>
        <w:t>E</w:t>
      </w:r>
      <w:r w:rsidR="000D4697" w:rsidRPr="000725B5">
        <w:rPr>
          <w:b/>
          <w:szCs w:val="22"/>
          <w:lang w:eastAsia="es-MX"/>
        </w:rPr>
        <w:t xml:space="preserve">xpedientes, trámites o vistas al órgano interno de control, </w:t>
      </w:r>
      <w:r w:rsidR="00973400" w:rsidRPr="000725B5">
        <w:rPr>
          <w:b/>
          <w:szCs w:val="22"/>
          <w:lang w:eastAsia="es-MX"/>
        </w:rPr>
        <w:t xml:space="preserve">por denuncias, </w:t>
      </w:r>
      <w:r w:rsidR="000D4697" w:rsidRPr="000725B5">
        <w:rPr>
          <w:b/>
          <w:szCs w:val="22"/>
          <w:lang w:eastAsia="es-MX"/>
        </w:rPr>
        <w:t>referentes a las relaciones de parentesco que existen entre los servidores públicos identificados en la solicitud de información</w:t>
      </w:r>
    </w:p>
    <w:p w14:paraId="59B48B82" w14:textId="77777777" w:rsidR="006B24DB" w:rsidRPr="000725B5" w:rsidRDefault="006B24DB" w:rsidP="00DA3950">
      <w:pPr>
        <w:spacing w:after="0" w:line="360" w:lineRule="auto"/>
        <w:rPr>
          <w:noProof/>
          <w:color w:val="auto"/>
          <w:lang w:eastAsia="es-MX"/>
        </w:rPr>
      </w:pPr>
    </w:p>
    <w:p w14:paraId="7E58D6AF" w14:textId="77777777" w:rsidR="001D1699" w:rsidRPr="000725B5" w:rsidRDefault="000D4697" w:rsidP="00DA3950">
      <w:pPr>
        <w:shd w:val="clear" w:color="auto" w:fill="FFFFFF"/>
        <w:spacing w:after="0" w:line="360" w:lineRule="auto"/>
        <w:rPr>
          <w:rFonts w:cs="Tahoma"/>
          <w:iCs/>
          <w:color w:val="auto"/>
          <w:lang w:val="es-ES" w:eastAsia="es-ES_tradnl"/>
        </w:rPr>
      </w:pPr>
      <w:r w:rsidRPr="000725B5">
        <w:rPr>
          <w:rFonts w:eastAsia="Times New Roman"/>
          <w:color w:val="222222"/>
          <w:lang w:val="es-ES" w:eastAsia="es-MX"/>
        </w:rPr>
        <w:t>Respecto a este punto de su solicitud, el Centro de Conciliación Laboral del Estado de México, a través del Servidor Público Habilitado de la Unidad de Apoyo Administrativo, señaló que</w:t>
      </w:r>
      <w:r w:rsidR="001D1699" w:rsidRPr="000725B5">
        <w:rPr>
          <w:rFonts w:eastAsia="Times New Roman"/>
          <w:color w:val="222222"/>
          <w:lang w:val="es-ES" w:eastAsia="es-MX"/>
        </w:rPr>
        <w:t xml:space="preserve"> después de haber realizado una búsqueda exhaustiva y razonable en sus archivos,</w:t>
      </w:r>
      <w:r w:rsidRPr="000725B5">
        <w:rPr>
          <w:rFonts w:eastAsia="Times New Roman"/>
          <w:color w:val="222222"/>
          <w:lang w:val="es-ES" w:eastAsia="es-MX"/>
        </w:rPr>
        <w:t xml:space="preserve"> no se </w:t>
      </w:r>
      <w:r w:rsidR="001D1699" w:rsidRPr="000725B5">
        <w:rPr>
          <w:rFonts w:eastAsia="Times New Roman"/>
          <w:color w:val="222222"/>
          <w:lang w:val="es-ES" w:eastAsia="es-MX"/>
        </w:rPr>
        <w:t xml:space="preserve">encontró </w:t>
      </w:r>
      <w:r w:rsidRPr="000725B5">
        <w:rPr>
          <w:rFonts w:eastAsia="Times New Roman"/>
          <w:color w:val="222222"/>
          <w:lang w:val="es-ES" w:eastAsia="es-MX"/>
        </w:rPr>
        <w:t>la informaci</w:t>
      </w:r>
      <w:r w:rsidR="001D1699" w:rsidRPr="000725B5">
        <w:rPr>
          <w:rFonts w:eastAsia="Times New Roman"/>
          <w:color w:val="222222"/>
          <w:lang w:val="es-ES" w:eastAsia="es-MX"/>
        </w:rPr>
        <w:t>ón solicitada;</w:t>
      </w:r>
      <w:r w:rsidRPr="000725B5">
        <w:rPr>
          <w:rFonts w:eastAsia="Times New Roman"/>
          <w:color w:val="222222"/>
          <w:lang w:val="es-ES" w:eastAsia="es-MX"/>
        </w:rPr>
        <w:t xml:space="preserve"> no obstante lo anterior, se advierte que no es el área competente, pues como ha quedado plasmado en párrafos que anteceden</w:t>
      </w:r>
      <w:r w:rsidR="001D1699" w:rsidRPr="000725B5">
        <w:rPr>
          <w:rFonts w:eastAsia="Times New Roman"/>
          <w:color w:val="222222"/>
          <w:lang w:val="es-ES" w:eastAsia="es-MX"/>
        </w:rPr>
        <w:t>, la unidad administrativa competente es</w:t>
      </w:r>
      <w:r w:rsidRPr="000725B5">
        <w:rPr>
          <w:rFonts w:eastAsia="Times New Roman"/>
          <w:color w:val="222222"/>
          <w:lang w:val="es-ES" w:eastAsia="es-MX"/>
        </w:rPr>
        <w:t xml:space="preserve"> el Órgano Interno de Control</w:t>
      </w:r>
      <w:r w:rsidR="001D1699" w:rsidRPr="000725B5">
        <w:rPr>
          <w:rFonts w:eastAsia="Times New Roman"/>
          <w:color w:val="222222"/>
          <w:lang w:val="es-ES" w:eastAsia="es-MX"/>
        </w:rPr>
        <w:t>, que</w:t>
      </w:r>
      <w:r w:rsidRPr="000725B5">
        <w:rPr>
          <w:rFonts w:eastAsia="Times New Roman"/>
          <w:color w:val="222222"/>
          <w:lang w:val="es-ES" w:eastAsia="es-MX"/>
        </w:rPr>
        <w:t xml:space="preserve"> tiene entre sus atribuciones las de </w:t>
      </w:r>
      <w:r w:rsidRPr="000725B5">
        <w:rPr>
          <w:rFonts w:cs="Tahoma"/>
          <w:b/>
          <w:iCs/>
          <w:color w:val="auto"/>
          <w:u w:val="single"/>
          <w:lang w:val="es-ES" w:eastAsia="es-ES_tradnl"/>
        </w:rPr>
        <w:t>recibir y dar seguimiento a las quejas y denuncias que se presenten en contra de las servidoras y los servidores públicos del organismo y, en su caso, la instauración del procedimiento administrativo e imponer las sanciones correspondientes</w:t>
      </w:r>
      <w:r w:rsidRPr="000725B5">
        <w:rPr>
          <w:rFonts w:cs="Tahoma"/>
          <w:iCs/>
          <w:color w:val="auto"/>
          <w:lang w:val="es-ES" w:eastAsia="es-ES_tradnl"/>
        </w:rPr>
        <w:t xml:space="preserve"> conforme a la Ley de Responsabilidades Administrativas del Estado de México y Municipios</w:t>
      </w:r>
      <w:r w:rsidR="001D1699" w:rsidRPr="000725B5">
        <w:rPr>
          <w:rFonts w:cs="Tahoma"/>
          <w:iCs/>
          <w:color w:val="auto"/>
          <w:lang w:val="es-ES" w:eastAsia="es-ES_tradnl"/>
        </w:rPr>
        <w:t>.</w:t>
      </w:r>
    </w:p>
    <w:p w14:paraId="1F616518" w14:textId="77777777" w:rsidR="00580575" w:rsidRPr="000725B5" w:rsidRDefault="00580575" w:rsidP="00DA3950">
      <w:pPr>
        <w:tabs>
          <w:tab w:val="left" w:pos="7088"/>
        </w:tabs>
        <w:spacing w:after="0" w:line="360" w:lineRule="auto"/>
        <w:rPr>
          <w:rFonts w:eastAsia="Times New Roman" w:cs="Tahoma"/>
          <w:color w:val="auto"/>
          <w:lang w:val="es-ES" w:eastAsia="es-ES"/>
        </w:rPr>
      </w:pPr>
    </w:p>
    <w:p w14:paraId="4C1759D9" w14:textId="4DDA211F" w:rsidR="00426312" w:rsidRPr="000725B5" w:rsidRDefault="00973400" w:rsidP="00DA3950">
      <w:pPr>
        <w:tabs>
          <w:tab w:val="left" w:pos="7088"/>
        </w:tabs>
        <w:spacing w:after="0" w:line="360" w:lineRule="auto"/>
        <w:rPr>
          <w:rFonts w:cs="Tahoma"/>
          <w:bCs/>
          <w:color w:val="auto"/>
          <w:lang w:val="es-ES"/>
        </w:rPr>
      </w:pPr>
      <w:r w:rsidRPr="000725B5">
        <w:rPr>
          <w:rFonts w:eastAsia="Times New Roman" w:cs="Tahoma"/>
          <w:color w:val="auto"/>
          <w:lang w:val="es-ES" w:eastAsia="es-ES"/>
        </w:rPr>
        <w:t xml:space="preserve">Ahora bien, este Instituto </w:t>
      </w:r>
      <w:r w:rsidR="00426312" w:rsidRPr="000725B5">
        <w:rPr>
          <w:rFonts w:eastAsia="Times New Roman" w:cs="Tahoma"/>
          <w:color w:val="auto"/>
          <w:lang w:val="es-ES" w:eastAsia="es-ES"/>
        </w:rPr>
        <w:t xml:space="preserve">considera </w:t>
      </w:r>
      <w:r w:rsidR="00426312" w:rsidRPr="000725B5">
        <w:rPr>
          <w:rFonts w:cs="Tahoma"/>
          <w:bCs/>
          <w:color w:val="auto"/>
          <w:lang w:val="es-ES"/>
        </w:rPr>
        <w:t>que se debe</w:t>
      </w:r>
      <w:r w:rsidRPr="000725B5">
        <w:rPr>
          <w:rFonts w:cs="Tahoma"/>
          <w:bCs/>
          <w:color w:val="auto"/>
          <w:lang w:val="es-ES"/>
        </w:rPr>
        <w:t xml:space="preserve"> realizar un análisis respecto de</w:t>
      </w:r>
      <w:r w:rsidR="00426312" w:rsidRPr="000725B5">
        <w:rPr>
          <w:rFonts w:cs="Tahoma"/>
          <w:bCs/>
          <w:color w:val="auto"/>
          <w:lang w:val="es-ES"/>
        </w:rPr>
        <w:t xml:space="preserve"> los procedimientos de responsabilidades administrativas</w:t>
      </w:r>
      <w:r w:rsidRPr="000725B5">
        <w:rPr>
          <w:rFonts w:cs="Tahoma"/>
          <w:bCs/>
          <w:color w:val="auto"/>
          <w:lang w:val="es-ES"/>
        </w:rPr>
        <w:t xml:space="preserve"> llevados ante el Órgano Interno de Control,</w:t>
      </w:r>
      <w:r w:rsidR="00426312" w:rsidRPr="000725B5">
        <w:rPr>
          <w:rFonts w:cs="Tahoma"/>
          <w:bCs/>
          <w:color w:val="auto"/>
          <w:lang w:val="es-ES"/>
        </w:rPr>
        <w:t xml:space="preserve"> </w:t>
      </w:r>
      <w:r w:rsidRPr="000725B5">
        <w:rPr>
          <w:rFonts w:cs="Tahoma"/>
          <w:bCs/>
          <w:color w:val="auto"/>
          <w:lang w:val="es-ES"/>
        </w:rPr>
        <w:t xml:space="preserve">que </w:t>
      </w:r>
      <w:r w:rsidR="00426312" w:rsidRPr="000725B5">
        <w:rPr>
          <w:rFonts w:cs="Tahoma"/>
          <w:bCs/>
          <w:color w:val="auto"/>
          <w:lang w:val="es-ES"/>
        </w:rPr>
        <w:t>se encuentr</w:t>
      </w:r>
      <w:r w:rsidRPr="000725B5">
        <w:rPr>
          <w:rFonts w:cs="Tahoma"/>
          <w:bCs/>
          <w:color w:val="auto"/>
          <w:lang w:val="es-ES"/>
        </w:rPr>
        <w:t>e</w:t>
      </w:r>
      <w:r w:rsidR="00426312" w:rsidRPr="000725B5">
        <w:rPr>
          <w:rFonts w:cs="Tahoma"/>
          <w:bCs/>
          <w:color w:val="auto"/>
          <w:lang w:val="es-ES"/>
        </w:rPr>
        <w:t xml:space="preserve">n en trámite o concluidos, es decir que ya causaron estado, </w:t>
      </w:r>
      <w:r w:rsidRPr="000725B5">
        <w:rPr>
          <w:rFonts w:cs="Tahoma"/>
          <w:bCs/>
          <w:color w:val="auto"/>
          <w:lang w:val="es-ES"/>
        </w:rPr>
        <w:t xml:space="preserve">con la intención de identificar si dichos documentos son públicos o reservados; en razón de </w:t>
      </w:r>
      <w:r w:rsidR="00580575" w:rsidRPr="000725B5">
        <w:rPr>
          <w:rFonts w:cs="Tahoma"/>
          <w:bCs/>
          <w:color w:val="auto"/>
          <w:lang w:val="es-ES"/>
        </w:rPr>
        <w:t>que en ellos se pude identificar a los servidores públicos.</w:t>
      </w:r>
    </w:p>
    <w:p w14:paraId="76A5EE1A" w14:textId="77777777" w:rsidR="00CE535D" w:rsidRPr="000725B5" w:rsidRDefault="00CE535D" w:rsidP="00DA3950">
      <w:pPr>
        <w:tabs>
          <w:tab w:val="left" w:pos="7088"/>
        </w:tabs>
        <w:spacing w:after="0" w:line="360" w:lineRule="auto"/>
        <w:rPr>
          <w:rFonts w:cs="Tahoma"/>
          <w:bCs/>
          <w:color w:val="auto"/>
          <w:lang w:val="es-ES"/>
        </w:rPr>
      </w:pPr>
    </w:p>
    <w:p w14:paraId="5F1D33F1" w14:textId="77777777" w:rsidR="00DA3950" w:rsidRPr="000725B5" w:rsidRDefault="00DA3950" w:rsidP="00DA3950">
      <w:pPr>
        <w:tabs>
          <w:tab w:val="left" w:pos="3962"/>
        </w:tabs>
        <w:spacing w:after="0" w:line="360" w:lineRule="auto"/>
        <w:rPr>
          <w:rFonts w:cs="Tahoma"/>
          <w:b/>
          <w:bCs/>
        </w:rPr>
      </w:pPr>
      <w:r w:rsidRPr="000725B5">
        <w:rPr>
          <w:rFonts w:cs="Tahoma"/>
          <w:b/>
          <w:bCs/>
        </w:rPr>
        <w:t>Procedimiento de responsabilidad en trámite.</w:t>
      </w:r>
    </w:p>
    <w:p w14:paraId="20D3BB7B" w14:textId="77777777" w:rsidR="00DA3950" w:rsidRPr="000725B5" w:rsidRDefault="00DA3950" w:rsidP="00DA3950">
      <w:pPr>
        <w:tabs>
          <w:tab w:val="left" w:pos="3962"/>
        </w:tabs>
        <w:spacing w:after="0" w:line="360" w:lineRule="auto"/>
        <w:rPr>
          <w:rFonts w:cs="Tahoma"/>
          <w:b/>
          <w:bCs/>
        </w:rPr>
      </w:pPr>
    </w:p>
    <w:p w14:paraId="0D59AF04" w14:textId="6B7F919E" w:rsidR="00DA3950" w:rsidRPr="000725B5" w:rsidRDefault="00DA3950" w:rsidP="00DA3950">
      <w:pPr>
        <w:tabs>
          <w:tab w:val="left" w:pos="3962"/>
        </w:tabs>
        <w:spacing w:after="0" w:line="360" w:lineRule="auto"/>
        <w:rPr>
          <w:rFonts w:cs="Tahoma"/>
          <w:bCs/>
        </w:rPr>
      </w:pPr>
      <w:r w:rsidRPr="000725B5">
        <w:rPr>
          <w:rFonts w:cs="Tahoma"/>
          <w:bCs/>
        </w:rPr>
        <w:t>Es necesario señalar que pronunciarse sobre la existencia de un procedimiento de posibles responsabilidades en trámite, al estar identificados los servidores públicos, podría afectar al posible responsable identificado, en el presente caso, ya que se daría a conocer la existencia de una investigación en</w:t>
      </w:r>
      <w:r w:rsidR="0050525B" w:rsidRPr="000725B5">
        <w:rPr>
          <w:rFonts w:cs="Tahoma"/>
          <w:bCs/>
        </w:rPr>
        <w:t xml:space="preserve"> su</w:t>
      </w:r>
      <w:r w:rsidRPr="000725B5">
        <w:rPr>
          <w:rFonts w:cs="Tahoma"/>
          <w:bCs/>
        </w:rPr>
        <w:t xml:space="preserve">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35D09CB7" w14:textId="77777777" w:rsidR="00431320" w:rsidRPr="000725B5" w:rsidRDefault="00431320" w:rsidP="00DA3950">
      <w:pPr>
        <w:tabs>
          <w:tab w:val="left" w:pos="3962"/>
        </w:tabs>
        <w:spacing w:after="0" w:line="360" w:lineRule="auto"/>
        <w:rPr>
          <w:rFonts w:cs="Tahoma"/>
          <w:bCs/>
        </w:rPr>
      </w:pPr>
    </w:p>
    <w:p w14:paraId="449BEA1F" w14:textId="77777777" w:rsidR="00DA3950" w:rsidRPr="000725B5" w:rsidRDefault="00DA3950" w:rsidP="00DA3950">
      <w:pPr>
        <w:tabs>
          <w:tab w:val="left" w:pos="3962"/>
        </w:tabs>
        <w:spacing w:after="0" w:line="360" w:lineRule="auto"/>
        <w:rPr>
          <w:rFonts w:cs="Tahoma"/>
          <w:bCs/>
        </w:rPr>
      </w:pPr>
      <w:r w:rsidRPr="000725B5">
        <w:rPr>
          <w:rFonts w:cs="Tahoma"/>
          <w:bC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2C716D8C" w14:textId="77777777" w:rsidR="00DA3950" w:rsidRPr="000725B5" w:rsidRDefault="00DA3950" w:rsidP="00DA3950">
      <w:pPr>
        <w:tabs>
          <w:tab w:val="left" w:pos="3962"/>
        </w:tabs>
        <w:spacing w:after="0" w:line="360" w:lineRule="auto"/>
        <w:rPr>
          <w:rFonts w:cs="Tahoma"/>
          <w:bCs/>
        </w:rPr>
      </w:pPr>
    </w:p>
    <w:p w14:paraId="168455E0" w14:textId="77777777" w:rsidR="00DA3950" w:rsidRPr="000725B5" w:rsidRDefault="00DA3950" w:rsidP="00DA3950">
      <w:pPr>
        <w:spacing w:after="0" w:line="360" w:lineRule="auto"/>
        <w:ind w:left="567" w:right="567"/>
        <w:contextualSpacing/>
        <w:rPr>
          <w:rFonts w:cs="Tahoma"/>
          <w:bCs/>
          <w:i/>
          <w:iCs/>
          <w:lang w:val="es-ES"/>
        </w:rPr>
      </w:pPr>
      <w:r w:rsidRPr="000725B5">
        <w:rPr>
          <w:rFonts w:cs="Tahoma"/>
          <w:b/>
          <w:bCs/>
          <w:i/>
          <w:iCs/>
          <w:lang w:val="es-ES"/>
        </w:rPr>
        <w:t xml:space="preserve">“DERECHO FUNDAMENTAL AL HONOR. SU DIMENSIÓN SUBJETIVA Y OBJETIVA. </w:t>
      </w:r>
      <w:r w:rsidRPr="000725B5">
        <w:rPr>
          <w:rFonts w:cs="Tahoma"/>
          <w:bCs/>
          <w:i/>
          <w:iCs/>
          <w:lang w:val="es-E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6DDF26D3" w14:textId="77777777" w:rsidR="00DA3950" w:rsidRPr="000725B5" w:rsidRDefault="00DA3950" w:rsidP="00DA3950">
      <w:pPr>
        <w:tabs>
          <w:tab w:val="left" w:pos="3962"/>
        </w:tabs>
        <w:spacing w:after="0" w:line="360" w:lineRule="auto"/>
        <w:rPr>
          <w:rFonts w:cs="Tahoma"/>
          <w:bCs/>
        </w:rPr>
      </w:pPr>
    </w:p>
    <w:p w14:paraId="24E14C30" w14:textId="77777777" w:rsidR="00DA3950" w:rsidRPr="000725B5" w:rsidRDefault="00DA3950" w:rsidP="00DA3950">
      <w:pPr>
        <w:tabs>
          <w:tab w:val="left" w:pos="3962"/>
        </w:tabs>
        <w:spacing w:after="0" w:line="360" w:lineRule="auto"/>
        <w:rPr>
          <w:rFonts w:cs="Tahoma"/>
          <w:bCs/>
        </w:rPr>
      </w:pPr>
      <w:r w:rsidRPr="000725B5">
        <w:rPr>
          <w:rFonts w:cs="Tahoma"/>
          <w:bCs/>
        </w:rPr>
        <w:t xml:space="preserve">De la tesis transcrita se desprende que el honor es el concepto que la persona tiene de sí misma o que los demás se han formado de ella, en virtud de su proceder o de la expresión de su calidad ética y social. </w:t>
      </w:r>
    </w:p>
    <w:p w14:paraId="66AC3B5D" w14:textId="77777777" w:rsidR="00DA3950" w:rsidRPr="000725B5" w:rsidRDefault="00DA3950" w:rsidP="00DA3950">
      <w:pPr>
        <w:tabs>
          <w:tab w:val="left" w:pos="3962"/>
        </w:tabs>
        <w:spacing w:after="0" w:line="360" w:lineRule="auto"/>
        <w:rPr>
          <w:rFonts w:cs="Tahoma"/>
          <w:bCs/>
        </w:rPr>
      </w:pPr>
      <w:r w:rsidRPr="000725B5">
        <w:rPr>
          <w:rFonts w:cs="Tahoma"/>
          <w:bCs/>
        </w:rPr>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786E4582" w14:textId="77777777" w:rsidR="00DA3950" w:rsidRPr="000725B5" w:rsidRDefault="00DA3950" w:rsidP="00DA3950">
      <w:pPr>
        <w:tabs>
          <w:tab w:val="left" w:pos="3962"/>
        </w:tabs>
        <w:spacing w:after="0" w:line="360" w:lineRule="auto"/>
        <w:rPr>
          <w:rFonts w:cs="Tahoma"/>
          <w:bCs/>
        </w:rPr>
      </w:pPr>
    </w:p>
    <w:p w14:paraId="396D8D8E" w14:textId="77777777" w:rsidR="00DA3950" w:rsidRPr="000725B5" w:rsidRDefault="00DA3950" w:rsidP="00DA3950">
      <w:pPr>
        <w:tabs>
          <w:tab w:val="left" w:pos="3962"/>
        </w:tabs>
        <w:spacing w:after="0" w:line="360" w:lineRule="auto"/>
        <w:rPr>
          <w:rFonts w:cs="Tahoma"/>
          <w:bCs/>
        </w:rPr>
      </w:pPr>
      <w:r w:rsidRPr="000725B5">
        <w:rPr>
          <w:rFonts w:cs="Tahoma"/>
          <w:bC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3ADC47D8" w14:textId="77777777" w:rsidR="00DA3950" w:rsidRPr="000725B5" w:rsidRDefault="00DA3950" w:rsidP="00DA3950">
      <w:pPr>
        <w:tabs>
          <w:tab w:val="left" w:pos="3962"/>
        </w:tabs>
        <w:spacing w:after="0" w:line="360" w:lineRule="auto"/>
        <w:rPr>
          <w:rFonts w:cs="Tahoma"/>
          <w:bCs/>
        </w:rPr>
      </w:pPr>
    </w:p>
    <w:p w14:paraId="2FBCF958" w14:textId="77777777" w:rsidR="00DA3950" w:rsidRPr="000725B5" w:rsidRDefault="00DA3950" w:rsidP="00DA3950">
      <w:pPr>
        <w:tabs>
          <w:tab w:val="left" w:pos="3962"/>
        </w:tabs>
        <w:spacing w:after="0" w:line="360" w:lineRule="auto"/>
        <w:rPr>
          <w:rFonts w:cs="Tahoma"/>
          <w:bCs/>
        </w:rPr>
      </w:pPr>
      <w:r w:rsidRPr="000725B5">
        <w:rPr>
          <w:rFonts w:cs="Tahoma"/>
          <w:bC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7FB67091" w14:textId="77777777" w:rsidR="00DA3950" w:rsidRPr="000725B5" w:rsidRDefault="00DA3950" w:rsidP="00DA3950">
      <w:pPr>
        <w:tabs>
          <w:tab w:val="left" w:pos="3962"/>
        </w:tabs>
        <w:spacing w:after="0" w:line="360" w:lineRule="auto"/>
        <w:rPr>
          <w:rFonts w:cs="Tahoma"/>
          <w:bCs/>
        </w:rPr>
      </w:pPr>
    </w:p>
    <w:p w14:paraId="15097572" w14:textId="77777777" w:rsidR="00DA3950" w:rsidRPr="000725B5" w:rsidRDefault="00DA3950" w:rsidP="00DA3950">
      <w:pPr>
        <w:spacing w:after="0" w:line="360" w:lineRule="auto"/>
        <w:ind w:left="567" w:right="567"/>
        <w:contextualSpacing/>
        <w:rPr>
          <w:rFonts w:cs="Tahoma"/>
          <w:bCs/>
          <w:i/>
          <w:iCs/>
          <w:lang w:val="es-ES"/>
        </w:rPr>
      </w:pPr>
      <w:r w:rsidRPr="000725B5">
        <w:rPr>
          <w:rFonts w:cs="Tahoma"/>
          <w:b/>
          <w:bCs/>
          <w:i/>
          <w:iCs/>
          <w:lang w:val="es-ES"/>
        </w:rPr>
        <w:t xml:space="preserve">“PRESUNCIÓN DE INOCENCIA. ALCANCES DE ESE PRINCIPIO CONSTITUCIONAL. </w:t>
      </w:r>
      <w:r w:rsidRPr="000725B5">
        <w:rPr>
          <w:rFonts w:cs="Tahoma"/>
          <w:bCs/>
          <w:i/>
          <w:iCs/>
          <w:lang w:val="es-E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26EB592D" w14:textId="77777777" w:rsidR="00DA3950" w:rsidRPr="000725B5" w:rsidRDefault="00DA3950" w:rsidP="00DA3950">
      <w:pPr>
        <w:tabs>
          <w:tab w:val="left" w:pos="3962"/>
        </w:tabs>
        <w:spacing w:after="0" w:line="360" w:lineRule="auto"/>
        <w:rPr>
          <w:rFonts w:cs="Tahoma"/>
          <w:bCs/>
        </w:rPr>
      </w:pPr>
    </w:p>
    <w:p w14:paraId="2DC8E71E" w14:textId="77777777" w:rsidR="00DA3950" w:rsidRPr="000725B5" w:rsidRDefault="00DA3950" w:rsidP="00DA3950">
      <w:pPr>
        <w:tabs>
          <w:tab w:val="left" w:pos="3962"/>
        </w:tabs>
        <w:spacing w:after="0" w:line="360" w:lineRule="auto"/>
        <w:rPr>
          <w:rFonts w:cs="Tahoma"/>
          <w:bCs/>
        </w:rPr>
      </w:pPr>
      <w:r w:rsidRPr="000725B5">
        <w:rPr>
          <w:rFonts w:cs="Tahoma"/>
          <w:bC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0F574697" w14:textId="77777777" w:rsidR="00DA3950" w:rsidRPr="000725B5" w:rsidRDefault="00DA3950" w:rsidP="00DA3950">
      <w:pPr>
        <w:tabs>
          <w:tab w:val="left" w:pos="3962"/>
        </w:tabs>
        <w:spacing w:after="0" w:line="360" w:lineRule="auto"/>
        <w:rPr>
          <w:rFonts w:cs="Tahoma"/>
          <w:bCs/>
        </w:rPr>
      </w:pPr>
    </w:p>
    <w:p w14:paraId="223BB66B" w14:textId="772AF2BD" w:rsidR="00DA3950" w:rsidRPr="000725B5" w:rsidRDefault="00DA3950" w:rsidP="00DA3950">
      <w:pPr>
        <w:tabs>
          <w:tab w:val="left" w:pos="3962"/>
        </w:tabs>
        <w:spacing w:after="0" w:line="360" w:lineRule="auto"/>
        <w:rPr>
          <w:rFonts w:cs="Tahoma"/>
          <w:bCs/>
        </w:rPr>
      </w:pPr>
      <w:r w:rsidRPr="000725B5">
        <w:rPr>
          <w:rFonts w:cs="Tahoma"/>
          <w:bCs/>
        </w:rPr>
        <w:t>Conforme a lo anterior, pronunciarse sobre la existencia de un procedimiento en trámite, se daría a conocer que la existencia de un procedimiento de probable responsabilidad, y la ciudadanía podría generar un juicio negativo, en contra de l</w:t>
      </w:r>
      <w:r w:rsidR="0050525B" w:rsidRPr="000725B5">
        <w:rPr>
          <w:rFonts w:cs="Tahoma"/>
          <w:bCs/>
        </w:rPr>
        <w:t>os</w:t>
      </w:r>
      <w:r w:rsidRPr="000725B5">
        <w:rPr>
          <w:rFonts w:cs="Tahoma"/>
          <w:bCs/>
        </w:rPr>
        <w:t xml:space="preserve"> servidor</w:t>
      </w:r>
      <w:r w:rsidR="0050525B" w:rsidRPr="000725B5">
        <w:rPr>
          <w:rFonts w:cs="Tahoma"/>
          <w:bCs/>
        </w:rPr>
        <w:t>es</w:t>
      </w:r>
      <w:r w:rsidRPr="000725B5">
        <w:rPr>
          <w:rFonts w:cs="Tahoma"/>
          <w:bCs/>
        </w:rPr>
        <w:t xml:space="preserve"> públic</w:t>
      </w:r>
      <w:r w:rsidR="0050525B" w:rsidRPr="000725B5">
        <w:rPr>
          <w:rFonts w:cs="Tahoma"/>
          <w:bCs/>
        </w:rPr>
        <w:t>os</w:t>
      </w:r>
      <w:r w:rsidRPr="000725B5">
        <w:rPr>
          <w:rFonts w:cs="Tahoma"/>
          <w:bCs/>
        </w:rPr>
        <w:t xml:space="preserve"> involucrad</w:t>
      </w:r>
      <w:r w:rsidR="0050525B" w:rsidRPr="000725B5">
        <w:rPr>
          <w:rFonts w:cs="Tahoma"/>
          <w:bCs/>
        </w:rPr>
        <w:t>os</w:t>
      </w:r>
      <w:r w:rsidRPr="000725B5">
        <w:rPr>
          <w:rFonts w:cs="Tahoma"/>
          <w:bCs/>
        </w:rPr>
        <w:t>, sin que se hayan reunido los elementos para establecer que s</w:t>
      </w:r>
      <w:r w:rsidR="0050525B" w:rsidRPr="000725B5">
        <w:rPr>
          <w:rFonts w:cs="Tahoma"/>
          <w:bCs/>
        </w:rPr>
        <w:t>í</w:t>
      </w:r>
      <w:r w:rsidRPr="000725B5">
        <w:rPr>
          <w:rFonts w:cs="Tahoma"/>
          <w:bCs/>
        </w:rPr>
        <w:t xml:space="preserve"> son responsables, con lo cual, se vería afectad</w:t>
      </w:r>
      <w:r w:rsidR="0050525B" w:rsidRPr="000725B5">
        <w:rPr>
          <w:rFonts w:cs="Tahoma"/>
          <w:bCs/>
        </w:rPr>
        <w:t>a</w:t>
      </w:r>
      <w:r w:rsidRPr="000725B5">
        <w:rPr>
          <w:rFonts w:cs="Tahoma"/>
          <w:bCs/>
        </w:rPr>
        <w:t xml:space="preserve"> de manera directa, su honor y derecho a la presunción de inocencia.</w:t>
      </w:r>
    </w:p>
    <w:p w14:paraId="67D1FD1D" w14:textId="77777777" w:rsidR="00DA3950" w:rsidRPr="000725B5" w:rsidRDefault="00DA3950" w:rsidP="00DA3950">
      <w:pPr>
        <w:tabs>
          <w:tab w:val="left" w:pos="3962"/>
        </w:tabs>
        <w:spacing w:after="0" w:line="360" w:lineRule="auto"/>
        <w:rPr>
          <w:rFonts w:cs="Tahoma"/>
          <w:bCs/>
        </w:rPr>
      </w:pPr>
    </w:p>
    <w:p w14:paraId="7DE81DFE" w14:textId="77777777" w:rsidR="00DA3950" w:rsidRPr="000725B5" w:rsidRDefault="00DA3950" w:rsidP="00DA3950">
      <w:pPr>
        <w:tabs>
          <w:tab w:val="left" w:pos="3962"/>
        </w:tabs>
        <w:spacing w:after="0" w:line="360" w:lineRule="auto"/>
        <w:rPr>
          <w:rFonts w:cs="Tahoma"/>
          <w:bCs/>
        </w:rPr>
      </w:pPr>
      <w:r w:rsidRPr="000725B5">
        <w:rPr>
          <w:rFonts w:cs="Tahoma"/>
          <w:bCs/>
        </w:rPr>
        <w:t>Así, toda vez que realizar el pronunciamiento afectaría el derecho al honor, buena imagen y presunción de inocencia de la servidora pública, se considera que deberá clasificarlo en términos del artículo 143, fracción I, de la Ley de Transparencia y Acceso a la Información Pública del Estado de México y Municipios.</w:t>
      </w:r>
    </w:p>
    <w:p w14:paraId="6ED2DB33" w14:textId="77777777" w:rsidR="0050525B" w:rsidRPr="000725B5" w:rsidRDefault="0050525B" w:rsidP="00DA3950">
      <w:pPr>
        <w:tabs>
          <w:tab w:val="left" w:pos="3962"/>
        </w:tabs>
        <w:spacing w:after="0" w:line="360" w:lineRule="auto"/>
        <w:rPr>
          <w:rFonts w:cs="Tahoma"/>
          <w:bCs/>
        </w:rPr>
      </w:pPr>
    </w:p>
    <w:p w14:paraId="13F01945" w14:textId="7E2D519C" w:rsidR="0050525B" w:rsidRPr="000725B5" w:rsidRDefault="0050525B" w:rsidP="00DA3950">
      <w:pPr>
        <w:tabs>
          <w:tab w:val="left" w:pos="3962"/>
        </w:tabs>
        <w:spacing w:after="0" w:line="360" w:lineRule="auto"/>
        <w:rPr>
          <w:rFonts w:cs="Tahoma"/>
          <w:bCs/>
        </w:rPr>
      </w:pPr>
      <w:r w:rsidRPr="000725B5">
        <w:rPr>
          <w:rFonts w:cs="Tahoma"/>
          <w:bCs/>
        </w:rPr>
        <w:t>Es importante referir que clasificar el pronunciamiento implica que el Centro de Conciliación, no le responderá al ahora Recurrente sobre confirmar o negar la existencia de expedientes de lo solicitado, ya que ello conllevaría a revelar los datos personales confidenciales de los servidores público, de tal suerte que la contestación irá encaminada contestar que no es posible contestarle en sentido positivo ni negativo, ya que el propio pronunciamiento sobre si se han presentado denuncias o instaurado procedimientos o no, es clasificado como confidencial.</w:t>
      </w:r>
    </w:p>
    <w:p w14:paraId="4CD39F05" w14:textId="77777777" w:rsidR="00DA3950" w:rsidRPr="000725B5" w:rsidRDefault="00DA3950" w:rsidP="00DA3950">
      <w:pPr>
        <w:tabs>
          <w:tab w:val="left" w:pos="3962"/>
        </w:tabs>
        <w:spacing w:after="0" w:line="360" w:lineRule="auto"/>
        <w:rPr>
          <w:rFonts w:cs="Tahoma"/>
          <w:bCs/>
        </w:rPr>
      </w:pPr>
    </w:p>
    <w:p w14:paraId="6D88657F" w14:textId="77777777" w:rsidR="00DA3950" w:rsidRPr="000725B5" w:rsidRDefault="00DA3950" w:rsidP="00DA3950">
      <w:pPr>
        <w:autoSpaceDE w:val="0"/>
        <w:autoSpaceDN w:val="0"/>
        <w:spacing w:after="0" w:line="360" w:lineRule="auto"/>
        <w:rPr>
          <w:rFonts w:cs="Tahoma"/>
          <w:b/>
          <w:u w:val="single"/>
        </w:rPr>
      </w:pPr>
      <w:r w:rsidRPr="000725B5">
        <w:rPr>
          <w:rFonts w:cs="Tahoma"/>
          <w:bCs/>
        </w:rPr>
        <w:t xml:space="preserve">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0725B5">
        <w:rPr>
          <w:rFonts w:cs="Tahoma"/>
        </w:rPr>
        <w:t>no podrá invocarse la clasificación de aquella información que se encuentre relacionada con posibles violaciones a derechos humanos o actos de corrupción.</w:t>
      </w:r>
    </w:p>
    <w:p w14:paraId="24AA9B72" w14:textId="77777777" w:rsidR="00DA3950" w:rsidRPr="000725B5" w:rsidRDefault="00DA3950" w:rsidP="00DA3950">
      <w:pPr>
        <w:autoSpaceDE w:val="0"/>
        <w:autoSpaceDN w:val="0"/>
        <w:spacing w:after="0" w:line="360" w:lineRule="auto"/>
        <w:rPr>
          <w:rFonts w:cs="Tahoma"/>
          <w:bCs/>
        </w:rPr>
      </w:pPr>
    </w:p>
    <w:p w14:paraId="401A23E1" w14:textId="77777777" w:rsidR="00DA3950" w:rsidRPr="000725B5" w:rsidRDefault="00DA3950" w:rsidP="00DA3950">
      <w:pPr>
        <w:spacing w:after="0" w:line="360" w:lineRule="auto"/>
        <w:rPr>
          <w:rFonts w:cs="Tahoma"/>
          <w:lang w:val="es-ES"/>
        </w:rPr>
      </w:pPr>
      <w:r w:rsidRPr="000725B5">
        <w:rPr>
          <w:rFonts w:cs="Tahoma"/>
          <w:lang w:val="es-ES"/>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45DF42CF" w14:textId="77777777" w:rsidR="00DA3950" w:rsidRPr="000725B5" w:rsidRDefault="00DA3950" w:rsidP="00DA3950">
      <w:pPr>
        <w:spacing w:after="0" w:line="360" w:lineRule="auto"/>
        <w:rPr>
          <w:rFonts w:cs="Tahoma"/>
          <w:lang w:val="es-ES"/>
        </w:rPr>
      </w:pPr>
    </w:p>
    <w:p w14:paraId="2112D166" w14:textId="77777777" w:rsidR="00DA3950" w:rsidRPr="000725B5" w:rsidRDefault="00DA3950" w:rsidP="00DA3950">
      <w:pPr>
        <w:pStyle w:val="Prrafodelista"/>
        <w:numPr>
          <w:ilvl w:val="0"/>
          <w:numId w:val="13"/>
        </w:numPr>
        <w:spacing w:line="360" w:lineRule="auto"/>
        <w:rPr>
          <w:rFonts w:cs="Tahoma"/>
          <w:b/>
          <w:szCs w:val="22"/>
          <w:lang w:val="es-ES"/>
        </w:rPr>
      </w:pPr>
      <w:r w:rsidRPr="000725B5">
        <w:rPr>
          <w:rFonts w:cs="Tahoma"/>
          <w:b/>
          <w:szCs w:val="22"/>
          <w:lang w:val="es-ES"/>
        </w:rPr>
        <w:t xml:space="preserve">Principio de Máxima Publicidad: </w:t>
      </w:r>
      <w:r w:rsidRPr="000725B5">
        <w:rPr>
          <w:rFonts w:cs="Tahoma"/>
          <w:szCs w:val="22"/>
          <w:lang w:val="es-ES"/>
        </w:rPr>
        <w:t>Precisa que toda la información en posesión de los entes sujetos a las Leyes de Transparencia, es pública, completa, oportuna y accesible, sujeta a un claro régimen de excepciones.</w:t>
      </w:r>
    </w:p>
    <w:p w14:paraId="69F7F37E" w14:textId="77777777" w:rsidR="00DA3950" w:rsidRPr="000725B5" w:rsidRDefault="00DA3950" w:rsidP="00DA3950">
      <w:pPr>
        <w:pStyle w:val="Prrafodelista"/>
        <w:spacing w:line="360" w:lineRule="auto"/>
        <w:rPr>
          <w:rFonts w:cs="Tahoma"/>
          <w:b/>
          <w:szCs w:val="22"/>
          <w:lang w:val="es-ES"/>
        </w:rPr>
      </w:pPr>
    </w:p>
    <w:p w14:paraId="684526E0" w14:textId="77777777" w:rsidR="00DA3950" w:rsidRPr="000725B5" w:rsidRDefault="00DA3950" w:rsidP="00DA3950">
      <w:pPr>
        <w:pStyle w:val="Prrafodelista"/>
        <w:numPr>
          <w:ilvl w:val="0"/>
          <w:numId w:val="13"/>
        </w:numPr>
        <w:spacing w:line="360" w:lineRule="auto"/>
        <w:rPr>
          <w:rFonts w:cs="Tahoma"/>
          <w:b/>
          <w:szCs w:val="22"/>
          <w:lang w:val="es-ES"/>
        </w:rPr>
      </w:pPr>
      <w:r w:rsidRPr="000725B5">
        <w:rPr>
          <w:rFonts w:cs="Tahoma"/>
          <w:b/>
          <w:szCs w:val="22"/>
          <w:lang w:val="es-ES"/>
        </w:rPr>
        <w:t xml:space="preserve">Información de Interés Público: </w:t>
      </w:r>
      <w:r w:rsidRPr="000725B5">
        <w:rPr>
          <w:rFonts w:cs="Tahoma"/>
          <w:szCs w:val="22"/>
          <w:lang w:val="es-ES"/>
        </w:rPr>
        <w:t>Es aquella que resulta relevante o beneficiosa para la sociedad y no simplemente de interés individual, cuya divulgación resulta útil para que el público comprenda las actividades que llevan a cabo los sujetos obligados.</w:t>
      </w:r>
    </w:p>
    <w:p w14:paraId="3FF1541D" w14:textId="77777777" w:rsidR="00DA3950" w:rsidRPr="000725B5" w:rsidRDefault="00DA3950" w:rsidP="00DA3950">
      <w:pPr>
        <w:autoSpaceDE w:val="0"/>
        <w:autoSpaceDN w:val="0"/>
        <w:spacing w:after="0" w:line="360" w:lineRule="auto"/>
        <w:rPr>
          <w:rFonts w:cs="Tahoma"/>
          <w:bCs/>
        </w:rPr>
      </w:pPr>
    </w:p>
    <w:p w14:paraId="2834B63A" w14:textId="77777777" w:rsidR="00DA3950" w:rsidRPr="000725B5" w:rsidRDefault="00DA3950" w:rsidP="00DA3950">
      <w:pPr>
        <w:spacing w:after="0" w:line="360" w:lineRule="auto"/>
        <w:rPr>
          <w:rFonts w:cs="Tahoma"/>
          <w:lang w:val="es-ES"/>
        </w:rPr>
      </w:pPr>
      <w:r w:rsidRPr="000725B5">
        <w:rPr>
          <w:rFonts w:cs="Tahoma"/>
          <w:lang w:val="es-ES"/>
        </w:rP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093F92CF" w14:textId="77777777" w:rsidR="00DA3950" w:rsidRPr="000725B5" w:rsidRDefault="00DA3950" w:rsidP="00DA3950">
      <w:pPr>
        <w:spacing w:after="0" w:line="360" w:lineRule="auto"/>
        <w:rPr>
          <w:rFonts w:cs="Tahoma"/>
          <w:lang w:val="es-ES"/>
        </w:rPr>
      </w:pPr>
    </w:p>
    <w:p w14:paraId="66EFCA77" w14:textId="77777777" w:rsidR="00DA3950" w:rsidRPr="000725B5" w:rsidRDefault="00DA3950" w:rsidP="00DA3950">
      <w:pPr>
        <w:spacing w:after="0" w:line="360" w:lineRule="auto"/>
        <w:rPr>
          <w:rFonts w:cs="Tahoma"/>
          <w:bCs/>
        </w:rPr>
      </w:pPr>
      <w:r w:rsidRPr="000725B5">
        <w:rPr>
          <w:rFonts w:cs="Tahoma"/>
          <w:lang w:val="es-ES"/>
        </w:rPr>
        <w:t xml:space="preserve">Por tal motivo, se considera que, para el caso que, existiera algún procedimiento de responsabilidades administrativas en trámite y que estén relacionados con alguna excepción de las establecidas en el artículo </w:t>
      </w:r>
      <w:r w:rsidRPr="000725B5">
        <w:rPr>
          <w:rFonts w:cs="Tahoma"/>
          <w:bCs/>
        </w:rPr>
        <w:t>142 de la Ley de Transparencia y Acceso a la Información Pública del Estado de México y Municipios, tales como violaciones graves a derechos humanos o actos de corrupción, deberá entregar los documentos solicitados.</w:t>
      </w:r>
    </w:p>
    <w:p w14:paraId="18372B13" w14:textId="77777777" w:rsidR="00DA3950" w:rsidRPr="000725B5" w:rsidRDefault="00DA3950" w:rsidP="00DA3950">
      <w:pPr>
        <w:tabs>
          <w:tab w:val="left" w:pos="3962"/>
        </w:tabs>
        <w:spacing w:after="0" w:line="360" w:lineRule="auto"/>
        <w:rPr>
          <w:rFonts w:cs="Tahoma"/>
          <w:bCs/>
        </w:rPr>
      </w:pPr>
    </w:p>
    <w:p w14:paraId="177C2456" w14:textId="77777777" w:rsidR="00DA3950" w:rsidRPr="000725B5" w:rsidRDefault="00DA3950" w:rsidP="00DA3950">
      <w:pPr>
        <w:tabs>
          <w:tab w:val="left" w:pos="3962"/>
        </w:tabs>
        <w:spacing w:after="0" w:line="360" w:lineRule="auto"/>
        <w:rPr>
          <w:rFonts w:cs="Tahoma"/>
          <w:b/>
          <w:bCs/>
        </w:rPr>
      </w:pPr>
      <w:r w:rsidRPr="000725B5">
        <w:rPr>
          <w:rFonts w:cs="Tahoma"/>
          <w:b/>
          <w:bCs/>
        </w:rPr>
        <w:t>Procedimiento concluido por falta administrativa no grave.</w:t>
      </w:r>
    </w:p>
    <w:p w14:paraId="108AC612" w14:textId="77777777" w:rsidR="00DA3950" w:rsidRPr="000725B5" w:rsidRDefault="00DA3950" w:rsidP="00DA3950">
      <w:pPr>
        <w:tabs>
          <w:tab w:val="left" w:pos="3962"/>
        </w:tabs>
        <w:spacing w:after="0" w:line="360" w:lineRule="auto"/>
        <w:rPr>
          <w:rFonts w:cs="Tahoma"/>
          <w:b/>
          <w:bCs/>
        </w:rPr>
      </w:pPr>
    </w:p>
    <w:p w14:paraId="36DD5750" w14:textId="77777777" w:rsidR="00DA3950" w:rsidRPr="000725B5" w:rsidRDefault="00DA3950" w:rsidP="00DA3950">
      <w:pPr>
        <w:spacing w:after="0" w:line="360" w:lineRule="auto"/>
        <w:rPr>
          <w:rFonts w:cs="Tahoma"/>
          <w:b/>
          <w:iCs/>
          <w:lang w:val="es-ES" w:eastAsia="es-ES_tradnl"/>
        </w:rPr>
      </w:pPr>
      <w:r w:rsidRPr="000725B5">
        <w:rPr>
          <w:rFonts w:cs="Tahoma"/>
          <w:iCs/>
          <w:lang w:val="es-ES" w:eastAsia="es-ES_tradnl"/>
        </w:rPr>
        <w:t xml:space="preserve">En ese sentido, emitir un pronunciamiento sobre la existencia de un procedimiento de responsabilidad </w:t>
      </w:r>
      <w:r w:rsidRPr="000725B5">
        <w:rPr>
          <w:rFonts w:cs="Tahoma"/>
          <w:b/>
          <w:iCs/>
          <w:lang w:val="es-ES" w:eastAsia="es-ES_tradnl"/>
        </w:rPr>
        <w:t xml:space="preserve">por faltas no graves, </w:t>
      </w:r>
      <w:r w:rsidRPr="000725B5">
        <w:rPr>
          <w:rFonts w:cs="Tahoma"/>
          <w:iCs/>
          <w:lang w:val="es-ES" w:eastAsia="es-ES_tradnl"/>
        </w:rPr>
        <w:t>concluido</w:t>
      </w:r>
      <w:r w:rsidRPr="000725B5">
        <w:rPr>
          <w:rFonts w:cs="Tahoma"/>
          <w:b/>
          <w:iCs/>
          <w:lang w:val="es-ES" w:eastAsia="es-ES_tradnl"/>
        </w:rPr>
        <w:t xml:space="preserve">, </w:t>
      </w:r>
      <w:r w:rsidRPr="000725B5">
        <w:rPr>
          <w:rFonts w:cs="Tahoma"/>
          <w:iCs/>
          <w:lang w:val="es-ES" w:eastAsia="es-ES_tradnl"/>
        </w:rPr>
        <w:t xml:space="preserve">en caso de que existiera, </w:t>
      </w:r>
      <w:r w:rsidRPr="000725B5">
        <w:rPr>
          <w:rFonts w:cs="Tahoma"/>
          <w:b/>
          <w:iCs/>
          <w:lang w:val="es-ES" w:eastAsia="es-ES_tradnl"/>
        </w:rPr>
        <w:t>podría afectar su honor, buen nombre y su imagen de la exservidora pública.</w:t>
      </w:r>
    </w:p>
    <w:p w14:paraId="646B696F" w14:textId="77777777" w:rsidR="00DA3950" w:rsidRPr="000725B5" w:rsidRDefault="00DA3950" w:rsidP="00DA3950">
      <w:pPr>
        <w:spacing w:after="0" w:line="360" w:lineRule="auto"/>
        <w:rPr>
          <w:rFonts w:cs="Tahoma"/>
          <w:b/>
          <w:iCs/>
          <w:lang w:val="es-ES" w:eastAsia="es-ES_tradnl"/>
        </w:rPr>
      </w:pPr>
    </w:p>
    <w:p w14:paraId="07B8AB35" w14:textId="77777777" w:rsidR="00DA3950" w:rsidRPr="000725B5" w:rsidRDefault="00DA3950" w:rsidP="00DA3950">
      <w:pPr>
        <w:spacing w:after="0" w:line="360" w:lineRule="auto"/>
      </w:pPr>
      <w:r w:rsidRPr="000725B5">
        <w:t>Al respecto, la Suprema Corte de Justicia de la Nación ha reconocido como derechos fundamentales de las personas, el derecho a la intimidad y a la propia imagen, en el siguiente criterio:</w:t>
      </w:r>
    </w:p>
    <w:p w14:paraId="528CC899" w14:textId="77777777" w:rsidR="00DA3950" w:rsidRPr="000725B5" w:rsidRDefault="00DA3950" w:rsidP="00DA3950">
      <w:pPr>
        <w:spacing w:after="0" w:line="360" w:lineRule="auto"/>
      </w:pPr>
    </w:p>
    <w:p w14:paraId="7DF88632" w14:textId="77777777" w:rsidR="00DA3950" w:rsidRPr="000725B5" w:rsidRDefault="00DA3950" w:rsidP="00DA3950">
      <w:pPr>
        <w:spacing w:after="0" w:line="360" w:lineRule="auto"/>
        <w:ind w:left="567" w:right="567"/>
        <w:rPr>
          <w:rFonts w:eastAsiaTheme="minorHAnsi" w:cs="Arial"/>
          <w:b/>
          <w:i/>
          <w:lang w:eastAsia="es-MX"/>
        </w:rPr>
      </w:pPr>
      <w:r w:rsidRPr="000725B5">
        <w:rPr>
          <w:rFonts w:eastAsiaTheme="minorHAnsi" w:cs="Arial"/>
          <w:bCs/>
          <w:i/>
          <w:lang w:eastAsia="es-MX"/>
        </w:rPr>
        <w:t>“</w:t>
      </w:r>
      <w:r w:rsidRPr="000725B5">
        <w:rPr>
          <w:rFonts w:eastAsiaTheme="minorHAnsi" w:cs="Arial"/>
          <w:b/>
          <w:bCs/>
          <w:i/>
          <w:lang w:eastAsia="es-MX"/>
        </w:rPr>
        <w:t xml:space="preserve">DERECHOS A LA INTIMIDAD, PROPIA IMAGEN, IDENTIDAD PERSONAL Y SEXUAL. CONSTITUYEN DERECHOS DE DEFENSA Y GARANTÍA ESENCIAL PARA LA CONDICIÓN HUMANA.  </w:t>
      </w:r>
      <w:r w:rsidRPr="000725B5">
        <w:rPr>
          <w:rFonts w:eastAsiaTheme="minorHAnsi" w:cs="Arial"/>
          <w:i/>
          <w:lang w:eastAsia="es-MX"/>
        </w:rPr>
        <w:t xml:space="preserve">Dentro de los derechos personalísimos se encuentran necesariamente comprendidos el </w:t>
      </w:r>
      <w:r w:rsidRPr="000725B5">
        <w:rPr>
          <w:rFonts w:eastAsiaTheme="minorHAnsi" w:cs="Arial"/>
          <w:b/>
          <w:i/>
          <w:lang w:eastAsia="es-MX"/>
        </w:rPr>
        <w:t>derecho a la intimidad y a la propia imagen</w:t>
      </w:r>
      <w:r w:rsidRPr="000725B5">
        <w:rPr>
          <w:rFonts w:eastAsiaTheme="minorHAnsi" w:cs="Arial"/>
          <w:i/>
          <w:lang w:eastAsia="es-MX"/>
        </w:rPr>
        <w:t xml:space="preserve">, así como a la </w:t>
      </w:r>
      <w:r w:rsidRPr="000725B5">
        <w:rPr>
          <w:rFonts w:eastAsiaTheme="minorHAnsi" w:cs="Arial"/>
          <w:b/>
          <w:i/>
          <w:lang w:eastAsia="es-MX"/>
        </w:rPr>
        <w:t>identidad personal</w:t>
      </w:r>
      <w:r w:rsidRPr="000725B5">
        <w:rPr>
          <w:rFonts w:eastAsiaTheme="minorHAnsi" w:cs="Arial"/>
          <w:i/>
          <w:lang w:eastAsia="es-MX"/>
        </w:rPr>
        <w:t xml:space="preserve"> y sexual; entendiéndose por el primero, </w:t>
      </w:r>
      <w:r w:rsidRPr="000725B5">
        <w:rPr>
          <w:rFonts w:eastAsiaTheme="minorHAnsi" w:cs="Arial"/>
          <w:b/>
          <w:i/>
          <w:lang w:eastAsia="es-MX"/>
        </w:rPr>
        <w:t>el derecho del individuo a no ser conocido por otros en ciertos aspectos de su vida</w:t>
      </w:r>
      <w:r w:rsidRPr="000725B5">
        <w:rPr>
          <w:rFonts w:eastAsiaTheme="minorHAnsi" w:cs="Arial"/>
          <w:i/>
          <w:lang w:eastAsia="es-MX"/>
        </w:rPr>
        <w:t xml:space="preserve"> y, </w:t>
      </w:r>
      <w:r w:rsidRPr="000725B5">
        <w:rPr>
          <w:rFonts w:eastAsiaTheme="minorHAnsi" w:cs="Arial"/>
          <w:b/>
          <w:i/>
          <w:lang w:eastAsia="es-MX"/>
        </w:rPr>
        <w:t>por ende, el poder de decisión sobre la publicidad o información de datos relativos a su persona</w:t>
      </w:r>
      <w:r w:rsidRPr="000725B5">
        <w:rPr>
          <w:rFonts w:eastAsiaTheme="minorHAnsi" w:cs="Arial"/>
          <w:i/>
          <w:lang w:eastAsia="es-MX"/>
        </w:rPr>
        <w:t>, familia, pensamientos o sentimientos;</w:t>
      </w:r>
      <w:r w:rsidRPr="000725B5">
        <w:rPr>
          <w:rFonts w:eastAsiaTheme="minorHAnsi" w:cs="Arial"/>
          <w:b/>
          <w:i/>
          <w:lang w:eastAsia="es-MX"/>
        </w:rPr>
        <w:t xml:space="preserve"> </w:t>
      </w:r>
      <w:r w:rsidRPr="000725B5">
        <w:rPr>
          <w:rFonts w:eastAsiaTheme="minorHAnsi" w:cs="Arial"/>
          <w:i/>
          <w:lang w:eastAsia="es-MX"/>
        </w:rPr>
        <w:t xml:space="preserve">a la </w:t>
      </w:r>
      <w:r w:rsidRPr="000725B5">
        <w:rPr>
          <w:rFonts w:eastAsiaTheme="minorHAnsi" w:cs="Arial"/>
          <w:b/>
          <w:i/>
          <w:lang w:eastAsia="es-MX"/>
        </w:rPr>
        <w:t>propia imagen, como aquel derecho de decidir, en forma libre, sobre la manera en que elige mostrarse frente a los demás</w:t>
      </w:r>
      <w:r w:rsidRPr="000725B5">
        <w:rPr>
          <w:rFonts w:eastAsiaTheme="minorHAnsi" w:cs="Arial"/>
          <w:i/>
          <w:lang w:eastAsia="es-MX"/>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0725B5">
        <w:rPr>
          <w:rFonts w:eastAsiaTheme="minorHAnsi" w:cs="Arial"/>
          <w:b/>
          <w:i/>
          <w:lang w:eastAsia="es-MX"/>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0725B5">
        <w:rPr>
          <w:rFonts w:eastAsiaTheme="minorHAnsi" w:cs="Arial"/>
          <w:i/>
          <w:lang w:eastAsia="es-MX"/>
        </w:rPr>
        <w:t>”</w:t>
      </w:r>
    </w:p>
    <w:p w14:paraId="42412C97" w14:textId="77777777" w:rsidR="00DA3950" w:rsidRPr="000725B5" w:rsidRDefault="00DA3950" w:rsidP="00DA3950">
      <w:pPr>
        <w:spacing w:after="0" w:line="360" w:lineRule="auto"/>
      </w:pPr>
      <w:r w:rsidRPr="000725B5">
        <w:t xml:space="preserve"> </w:t>
      </w:r>
    </w:p>
    <w:p w14:paraId="59588395" w14:textId="77777777" w:rsidR="00DA3950" w:rsidRPr="000725B5" w:rsidRDefault="00DA3950" w:rsidP="00DA3950">
      <w:pPr>
        <w:spacing w:after="0" w:line="360" w:lineRule="auto"/>
      </w:pPr>
      <w:r w:rsidRPr="000725B5">
        <w:t xml:space="preserve">En ese sentido, es derecho de todo individuo a no ser conocido por otros en ciertos aspectos de su vida y, por ende, el poder de decisión sobre la publicidad o información de datos relativos a su persona </w:t>
      </w:r>
      <w:r w:rsidRPr="000725B5">
        <w:rPr>
          <w:b/>
        </w:rPr>
        <w:t>(derecho a la intimidad).</w:t>
      </w:r>
    </w:p>
    <w:p w14:paraId="33BCC618" w14:textId="77777777" w:rsidR="00DA3950" w:rsidRPr="000725B5" w:rsidRDefault="00DA3950" w:rsidP="00DA3950">
      <w:pPr>
        <w:spacing w:after="0" w:line="360" w:lineRule="auto"/>
      </w:pPr>
    </w:p>
    <w:p w14:paraId="6C084DD3" w14:textId="77777777" w:rsidR="00DA3950" w:rsidRPr="000725B5" w:rsidRDefault="00DA3950" w:rsidP="00DA3950">
      <w:pPr>
        <w:spacing w:after="0" w:line="360" w:lineRule="auto"/>
      </w:pPr>
      <w:r w:rsidRPr="000725B5">
        <w:t xml:space="preserve">Asimismo, el </w:t>
      </w:r>
      <w:r w:rsidRPr="000725B5">
        <w:rPr>
          <w:b/>
        </w:rPr>
        <w:t>derecho a la propia imagen</w:t>
      </w:r>
      <w:r w:rsidRPr="000725B5">
        <w:t xml:space="preserve"> es el derecho de decidir, de forma libre, sobre la manera en que elige mostrarse frente a los demás.</w:t>
      </w:r>
    </w:p>
    <w:p w14:paraId="159E7FF5" w14:textId="77777777" w:rsidR="00DA3950" w:rsidRPr="000725B5" w:rsidRDefault="00DA3950" w:rsidP="00DA3950">
      <w:pPr>
        <w:spacing w:after="0" w:line="360" w:lineRule="auto"/>
        <w:rPr>
          <w:rFonts w:cs="Arial"/>
        </w:rPr>
      </w:pPr>
    </w:p>
    <w:p w14:paraId="7C9F877B" w14:textId="77777777" w:rsidR="00DA3950" w:rsidRPr="000725B5" w:rsidRDefault="00DA3950" w:rsidP="00DA3950">
      <w:pPr>
        <w:spacing w:after="0" w:line="360" w:lineRule="auto"/>
        <w:ind w:right="-1"/>
      </w:pPr>
      <w:r w:rsidRPr="000725B5">
        <w:rPr>
          <w:rFonts w:cs="Arial"/>
          <w:bCs/>
          <w:iCs/>
        </w:rPr>
        <w:t xml:space="preserve">Por otro lado, en cuanto al </w:t>
      </w:r>
      <w:r w:rsidRPr="000725B5">
        <w:rPr>
          <w:rFonts w:cs="Arial"/>
          <w:b/>
          <w:bCs/>
          <w:iCs/>
        </w:rPr>
        <w:t>derecho al honor</w:t>
      </w:r>
      <w:r w:rsidRPr="000725B5">
        <w:rPr>
          <w:rFonts w:cs="Arial"/>
          <w:bCs/>
          <w:iCs/>
        </w:rPr>
        <w:t xml:space="preserve">, </w:t>
      </w:r>
      <w:r w:rsidRPr="000725B5">
        <w:t xml:space="preserve">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0F1D83B4" w14:textId="77777777" w:rsidR="00DA3950" w:rsidRPr="000725B5" w:rsidRDefault="00DA3950" w:rsidP="00DA3950">
      <w:pPr>
        <w:spacing w:after="0" w:line="360" w:lineRule="auto"/>
        <w:ind w:right="-1"/>
      </w:pPr>
    </w:p>
    <w:p w14:paraId="7A525A57" w14:textId="77777777" w:rsidR="00DA3950" w:rsidRPr="000725B5" w:rsidRDefault="00DA3950" w:rsidP="00DA3950">
      <w:pPr>
        <w:autoSpaceDE w:val="0"/>
        <w:autoSpaceDN w:val="0"/>
        <w:adjustRightInd w:val="0"/>
        <w:spacing w:after="0" w:line="360" w:lineRule="auto"/>
        <w:ind w:left="567" w:right="567"/>
        <w:rPr>
          <w:rFonts w:eastAsia="Batang" w:cs="Arial"/>
          <w:b/>
          <w:i/>
        </w:rPr>
      </w:pPr>
      <w:r w:rsidRPr="000725B5">
        <w:rPr>
          <w:rFonts w:eastAsia="Batang" w:cs="Arial"/>
          <w:i/>
        </w:rPr>
        <w:t>“</w:t>
      </w:r>
      <w:r w:rsidRPr="000725B5">
        <w:rPr>
          <w:rFonts w:eastAsia="Batang" w:cs="Arial"/>
          <w:b/>
          <w:i/>
        </w:rPr>
        <w:t xml:space="preserve">DERECHO FUNDAMENTAL AL HONOR. SU DIMENSIÓN SUBJETIVA Y OBJETIVA. </w:t>
      </w:r>
      <w:r w:rsidRPr="000725B5">
        <w:rPr>
          <w:rFonts w:eastAsia="Batang" w:cs="Arial"/>
          <w:i/>
        </w:rPr>
        <w:t xml:space="preserve">A juicio de esta Primera Sala de la Suprema Corte de Justicia de la Nación, es posible definir al honor como el </w:t>
      </w:r>
      <w:r w:rsidRPr="000725B5">
        <w:rPr>
          <w:rFonts w:eastAsia="Batang" w:cs="Arial"/>
          <w:b/>
          <w:i/>
        </w:rPr>
        <w:t>concepto que la persona tiene de sí misma o que los demás se han formado de ella, en virtud de su proceder o de la expresión de su calidad ética y social.</w:t>
      </w:r>
      <w:r w:rsidRPr="000725B5">
        <w:rPr>
          <w:rFonts w:eastAsia="Batang" w:cs="Arial"/>
          <w:i/>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460C686" w14:textId="77777777" w:rsidR="00DA3950" w:rsidRPr="000725B5" w:rsidRDefault="00DA3950" w:rsidP="00DA3950">
      <w:pPr>
        <w:autoSpaceDE w:val="0"/>
        <w:autoSpaceDN w:val="0"/>
        <w:adjustRightInd w:val="0"/>
        <w:spacing w:after="0" w:line="360" w:lineRule="auto"/>
        <w:rPr>
          <w:rFonts w:eastAsia="Batang" w:cs="Arial"/>
          <w:bCs/>
          <w:iCs/>
        </w:rPr>
      </w:pPr>
    </w:p>
    <w:p w14:paraId="4FACD387"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bCs/>
          <w:iCs/>
        </w:rPr>
        <w:t xml:space="preserve">De la tesis transcrita se desprende que </w:t>
      </w:r>
      <w:r w:rsidRPr="000725B5">
        <w:rPr>
          <w:rFonts w:eastAsia="Batang" w:cs="Arial"/>
        </w:rPr>
        <w:t xml:space="preserve">el honor es el concepto que la persona tiene de sí misma o que los demás se han formado de ella, en virtud de su proceder o de la expresión de su calidad ética y social. </w:t>
      </w:r>
    </w:p>
    <w:p w14:paraId="343BBB82" w14:textId="77777777" w:rsidR="00DA3950" w:rsidRPr="000725B5" w:rsidRDefault="00DA3950" w:rsidP="00DA3950">
      <w:pPr>
        <w:autoSpaceDE w:val="0"/>
        <w:autoSpaceDN w:val="0"/>
        <w:adjustRightInd w:val="0"/>
        <w:spacing w:after="0" w:line="360" w:lineRule="auto"/>
        <w:rPr>
          <w:rFonts w:eastAsia="Batang" w:cs="Arial"/>
        </w:rPr>
      </w:pPr>
    </w:p>
    <w:p w14:paraId="72953F6B"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0725B5">
        <w:rPr>
          <w:rFonts w:eastAsia="Batang" w:cs="Arial"/>
          <w:b/>
        </w:rPr>
        <w:t>En el aspecto objetivo, el honor es lesionado por todo aquello que afecta a la reputación que la persona merece.</w:t>
      </w:r>
    </w:p>
    <w:p w14:paraId="62AED9DD" w14:textId="77777777" w:rsidR="00DA3950" w:rsidRPr="000725B5" w:rsidRDefault="00DA3950" w:rsidP="00DA3950">
      <w:pPr>
        <w:autoSpaceDE w:val="0"/>
        <w:autoSpaceDN w:val="0"/>
        <w:adjustRightInd w:val="0"/>
        <w:spacing w:after="0" w:line="360" w:lineRule="auto"/>
        <w:rPr>
          <w:rFonts w:eastAsia="Batang" w:cs="Arial"/>
        </w:rPr>
      </w:pPr>
    </w:p>
    <w:p w14:paraId="68E8E600" w14:textId="0AE48DF4" w:rsidR="00DA3950" w:rsidRPr="000725B5" w:rsidRDefault="00DA3950" w:rsidP="00DA3950">
      <w:pPr>
        <w:spacing w:after="0" w:line="360" w:lineRule="auto"/>
      </w:pPr>
      <w:r w:rsidRPr="000725B5">
        <w:t xml:space="preserve">Adicionalmente, en relación a este derecho [al honor], el máximo tribual también ha señalado que aunque no esté expresamente contenido en la Carta Magna, </w:t>
      </w:r>
      <w:r w:rsidR="0050325C" w:rsidRPr="000725B5">
        <w:t>e</w:t>
      </w:r>
      <w:r w:rsidRPr="000725B5">
        <w:t>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423F8EB3" w14:textId="77777777" w:rsidR="00DA3950" w:rsidRPr="000725B5" w:rsidRDefault="00DA3950" w:rsidP="00DA3950">
      <w:pPr>
        <w:tabs>
          <w:tab w:val="left" w:pos="8363"/>
        </w:tabs>
        <w:spacing w:after="0" w:line="360" w:lineRule="auto"/>
        <w:ind w:left="567" w:right="616"/>
        <w:rPr>
          <w:b/>
          <w:i/>
        </w:rPr>
      </w:pPr>
      <w:r w:rsidRPr="000725B5">
        <w:rPr>
          <w:i/>
        </w:rPr>
        <w:t>“</w:t>
      </w:r>
      <w:r w:rsidRPr="000725B5">
        <w:rPr>
          <w:b/>
          <w:i/>
        </w:rPr>
        <w:t xml:space="preserve">DERECHOS AL HONOR, A LA INTIMIDAD Y A LA PROPIA IMAGEN. CONSTITUYEN DERECHOS HUMANOS QUE SE PROTEGEN A TRAVÉS DEL ACTUAL MARCO CONSTITUCIONAL. </w:t>
      </w:r>
      <w:r w:rsidRPr="000725B5">
        <w:rPr>
          <w:i/>
        </w:rPr>
        <w:t>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1B52408C" w14:textId="77777777" w:rsidR="00DA3950" w:rsidRPr="000725B5" w:rsidRDefault="00DA3950" w:rsidP="00DA3950">
      <w:pPr>
        <w:autoSpaceDE w:val="0"/>
        <w:autoSpaceDN w:val="0"/>
        <w:adjustRightInd w:val="0"/>
        <w:spacing w:after="0" w:line="360" w:lineRule="auto"/>
        <w:rPr>
          <w:rFonts w:eastAsia="Batang" w:cs="Arial"/>
        </w:rPr>
      </w:pPr>
    </w:p>
    <w:p w14:paraId="3D82F454"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rPr>
        <w:t>Asimismo, el artículo 12 de la Declaración Universal de los Derechos Humanos</w:t>
      </w:r>
      <w:r w:rsidRPr="000725B5">
        <w:rPr>
          <w:rFonts w:eastAsia="Batang" w:cs="Arial"/>
          <w:i/>
        </w:rPr>
        <w:t xml:space="preserve"> </w:t>
      </w:r>
      <w:r w:rsidRPr="000725B5">
        <w:rPr>
          <w:rFonts w:eastAsia="Batang" w:cs="Arial"/>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63E42091" w14:textId="77777777" w:rsidR="00DA3950" w:rsidRPr="000725B5" w:rsidRDefault="00DA3950" w:rsidP="00DA3950">
      <w:pPr>
        <w:autoSpaceDE w:val="0"/>
        <w:autoSpaceDN w:val="0"/>
        <w:adjustRightInd w:val="0"/>
        <w:spacing w:after="0" w:line="360" w:lineRule="auto"/>
        <w:rPr>
          <w:rFonts w:eastAsia="Batang" w:cs="Arial"/>
        </w:rPr>
      </w:pPr>
    </w:p>
    <w:p w14:paraId="41C243A7"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54AA2380" w14:textId="77777777" w:rsidR="00DA3950" w:rsidRPr="000725B5" w:rsidRDefault="00DA3950" w:rsidP="00DA3950">
      <w:pPr>
        <w:autoSpaceDE w:val="0"/>
        <w:autoSpaceDN w:val="0"/>
        <w:adjustRightInd w:val="0"/>
        <w:spacing w:after="0" w:line="360" w:lineRule="auto"/>
        <w:rPr>
          <w:rFonts w:eastAsia="Batang" w:cs="Arial"/>
        </w:rPr>
      </w:pPr>
    </w:p>
    <w:p w14:paraId="1E20CA6E"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B02AB23" w14:textId="77777777" w:rsidR="00DA3950" w:rsidRPr="000725B5" w:rsidRDefault="00DA3950" w:rsidP="00DA3950">
      <w:pPr>
        <w:autoSpaceDE w:val="0"/>
        <w:autoSpaceDN w:val="0"/>
        <w:adjustRightInd w:val="0"/>
        <w:spacing w:after="0" w:line="360" w:lineRule="auto"/>
        <w:rPr>
          <w:rFonts w:eastAsia="Batang" w:cs="Arial"/>
        </w:rPr>
      </w:pPr>
    </w:p>
    <w:p w14:paraId="796BE834"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rP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3BB81498" w14:textId="77777777" w:rsidR="00DA3950" w:rsidRPr="000725B5" w:rsidRDefault="00DA3950" w:rsidP="00DA3950">
      <w:pPr>
        <w:autoSpaceDE w:val="0"/>
        <w:autoSpaceDN w:val="0"/>
        <w:adjustRightInd w:val="0"/>
        <w:spacing w:after="0" w:line="360" w:lineRule="auto"/>
        <w:rPr>
          <w:rFonts w:eastAsia="Batang" w:cs="Arial"/>
        </w:rPr>
      </w:pPr>
    </w:p>
    <w:p w14:paraId="1FFACEE2" w14:textId="77777777" w:rsidR="00DA3950" w:rsidRPr="000725B5" w:rsidRDefault="00DA3950" w:rsidP="00DA3950">
      <w:pPr>
        <w:autoSpaceDE w:val="0"/>
        <w:autoSpaceDN w:val="0"/>
        <w:adjustRightInd w:val="0"/>
        <w:spacing w:after="0" w:line="360" w:lineRule="auto"/>
        <w:rPr>
          <w:rFonts w:eastAsia="Batang" w:cs="Arial"/>
        </w:rPr>
      </w:pPr>
      <w:r w:rsidRPr="000725B5">
        <w:rPr>
          <w:rFonts w:eastAsia="Batang" w:cs="Arial"/>
          <w:b/>
        </w:rPr>
        <w:t xml:space="preserve">Así, se puede advertir que dichas faltas, no tienen una trascendencia social, </w:t>
      </w:r>
      <w:r w:rsidRPr="000725B5">
        <w:rPr>
          <w:rFonts w:eastAsia="Batang" w:cs="Arial"/>
        </w:rPr>
        <w:t>pues no existe un daño externo, sino que únicamente la atañe al servidor público en cuestión.</w:t>
      </w:r>
    </w:p>
    <w:p w14:paraId="73DF6866" w14:textId="77777777" w:rsidR="00DA3950" w:rsidRPr="000725B5" w:rsidRDefault="00DA3950" w:rsidP="00DA3950">
      <w:pPr>
        <w:autoSpaceDE w:val="0"/>
        <w:autoSpaceDN w:val="0"/>
        <w:adjustRightInd w:val="0"/>
        <w:spacing w:after="0" w:line="360" w:lineRule="auto"/>
        <w:rPr>
          <w:rFonts w:eastAsia="Batang" w:cs="Arial"/>
        </w:rPr>
      </w:pPr>
    </w:p>
    <w:p w14:paraId="5CB50903" w14:textId="77777777" w:rsidR="00DA3950" w:rsidRPr="000725B5" w:rsidRDefault="00DA3950" w:rsidP="00DA3950">
      <w:pPr>
        <w:autoSpaceDE w:val="0"/>
        <w:autoSpaceDN w:val="0"/>
        <w:adjustRightInd w:val="0"/>
        <w:spacing w:after="0" w:line="360" w:lineRule="auto"/>
        <w:rPr>
          <w:rFonts w:cs="Arial"/>
        </w:rPr>
      </w:pPr>
      <w:r w:rsidRPr="000725B5">
        <w:rPr>
          <w:rFonts w:cs="Arial"/>
        </w:rPr>
        <w:t xml:space="preserve">Por lo expuesto, se desprende que dar a conocer pronunciamiento respecto a la existencia de un procedimiento de responsabilidad administrativa no grave, en su caso que exista, constituye información confidencial que afecta su esfera privada, puesto que podría generar una percepción negativa de éste, ocasionando un perjuicio en su </w:t>
      </w:r>
      <w:r w:rsidRPr="000725B5">
        <w:rPr>
          <w:rFonts w:cs="Arial"/>
          <w:b/>
        </w:rPr>
        <w:t>honor, intimidad y buena imagen</w:t>
      </w:r>
      <w:r w:rsidRPr="000725B5">
        <w:rPr>
          <w:rFonts w:cs="Arial"/>
        </w:rPr>
        <w:t>, pues como se precisó la afectación es para el propio servidor público, situación que no afecta a terceros.</w:t>
      </w:r>
    </w:p>
    <w:p w14:paraId="2827B0F3" w14:textId="77777777" w:rsidR="00DA3950" w:rsidRPr="000725B5" w:rsidRDefault="00DA3950" w:rsidP="00DA3950">
      <w:pPr>
        <w:autoSpaceDE w:val="0"/>
        <w:autoSpaceDN w:val="0"/>
        <w:adjustRightInd w:val="0"/>
        <w:spacing w:after="0" w:line="360" w:lineRule="auto"/>
        <w:rPr>
          <w:rFonts w:cs="Arial"/>
        </w:rPr>
      </w:pPr>
    </w:p>
    <w:p w14:paraId="15BC3398" w14:textId="77777777" w:rsidR="00DA3950" w:rsidRPr="000725B5" w:rsidRDefault="00DA3950" w:rsidP="00DA3950">
      <w:pPr>
        <w:autoSpaceDE w:val="0"/>
        <w:autoSpaceDN w:val="0"/>
        <w:adjustRightInd w:val="0"/>
        <w:spacing w:after="0" w:line="360" w:lineRule="auto"/>
        <w:rPr>
          <w:rFonts w:cs="Arial"/>
        </w:rPr>
      </w:pPr>
      <w:r w:rsidRPr="000725B5">
        <w:rPr>
          <w:rFonts w:cs="Arial"/>
        </w:rPr>
        <w:t xml:space="preserve">Por lo que, proporcionar el pronunciamiento, podría generar un juicio </w:t>
      </w:r>
      <w:r w:rsidRPr="000725B5">
        <w:rPr>
          <w:rFonts w:cs="Arial"/>
          <w:i/>
        </w:rPr>
        <w:t>a priori</w:t>
      </w:r>
      <w:r w:rsidRPr="000725B5">
        <w:rPr>
          <w:rFonts w:cs="Arial"/>
        </w:rPr>
        <w:t xml:space="preserve"> por parte de la sociedad, afectando su prestigio y su buen nombre, pues la sociedad podría calificar a dicha ex servidora pública, como ineficiente o corrupto, </w:t>
      </w:r>
      <w:r w:rsidRPr="000725B5">
        <w:rPr>
          <w:rFonts w:cs="Arial"/>
          <w:b/>
        </w:rPr>
        <w:t>lo cual daña su vida privada y profesional,</w:t>
      </w:r>
      <w:r w:rsidRPr="000725B5">
        <w:rPr>
          <w:rFonts w:cs="Arial"/>
        </w:rPr>
        <w:t xml:space="preserve"> mismas que forman parte de su intimidad, sobre todo, si se toma en cuenta, que fue cesada.</w:t>
      </w:r>
    </w:p>
    <w:p w14:paraId="70141579" w14:textId="078A0890" w:rsidR="00DA3950" w:rsidRPr="000725B5" w:rsidRDefault="00DA3950" w:rsidP="00DA3950">
      <w:pPr>
        <w:autoSpaceDE w:val="0"/>
        <w:autoSpaceDN w:val="0"/>
        <w:adjustRightInd w:val="0"/>
        <w:spacing w:after="0" w:line="360" w:lineRule="auto"/>
        <w:rPr>
          <w:rFonts w:cs="Arial"/>
          <w:bCs/>
        </w:rPr>
      </w:pPr>
      <w:r w:rsidRPr="000725B5">
        <w:rPr>
          <w:rFonts w:cs="Arial"/>
        </w:rPr>
        <w:t xml:space="preserve">Por lo cual, se considera </w:t>
      </w:r>
      <w:r w:rsidR="0050325C" w:rsidRPr="000725B5">
        <w:rPr>
          <w:rFonts w:cs="Arial"/>
        </w:rPr>
        <w:t xml:space="preserve">que también </w:t>
      </w:r>
      <w:r w:rsidRPr="000725B5">
        <w:rPr>
          <w:rFonts w:cs="Arial"/>
        </w:rPr>
        <w:t>procedente la clasificación, en términos del artículo 143, fracción I, de la Ley de Transparencia y Acceso a la Información Pública del Estado de México y Municipios, del pronunciamiento en sentido afirmativo o negativo, referente a la existencia de  un procedimiento de responsabilidad administrativa por falta administrativa no grave, concluido</w:t>
      </w:r>
      <w:r w:rsidR="0050325C" w:rsidRPr="000725B5">
        <w:rPr>
          <w:rFonts w:cs="Arial"/>
        </w:rPr>
        <w:t>, porque los servidores públicos fueron identificados en la solicitud que nos ocupa.</w:t>
      </w:r>
    </w:p>
    <w:p w14:paraId="4D88B932" w14:textId="77777777" w:rsidR="00DA3950" w:rsidRPr="000725B5" w:rsidRDefault="00DA3950" w:rsidP="00DA3950">
      <w:pPr>
        <w:tabs>
          <w:tab w:val="left" w:pos="3962"/>
        </w:tabs>
        <w:spacing w:after="0" w:line="360" w:lineRule="auto"/>
        <w:rPr>
          <w:rFonts w:cs="Tahoma"/>
          <w:b/>
          <w:bCs/>
        </w:rPr>
      </w:pPr>
    </w:p>
    <w:p w14:paraId="11357EEB" w14:textId="77777777" w:rsidR="00DA3950" w:rsidRPr="000725B5" w:rsidRDefault="00DA3950" w:rsidP="00DA3950">
      <w:pPr>
        <w:tabs>
          <w:tab w:val="left" w:pos="3962"/>
        </w:tabs>
        <w:spacing w:after="0" w:line="360" w:lineRule="auto"/>
        <w:rPr>
          <w:rFonts w:cs="Tahoma"/>
          <w:b/>
          <w:bCs/>
        </w:rPr>
      </w:pPr>
      <w:r w:rsidRPr="000725B5">
        <w:rPr>
          <w:rFonts w:cs="Tahoma"/>
          <w:b/>
          <w:bCs/>
        </w:rPr>
        <w:t>Procedimiento concluido absolutorio.</w:t>
      </w:r>
    </w:p>
    <w:p w14:paraId="4C52C959" w14:textId="77777777" w:rsidR="00DA3950" w:rsidRPr="000725B5" w:rsidRDefault="00DA3950" w:rsidP="00DA3950">
      <w:pPr>
        <w:tabs>
          <w:tab w:val="left" w:pos="3962"/>
        </w:tabs>
        <w:spacing w:after="0" w:line="360" w:lineRule="auto"/>
        <w:rPr>
          <w:rFonts w:cs="Tahoma"/>
          <w:b/>
          <w:bCs/>
        </w:rPr>
      </w:pPr>
    </w:p>
    <w:p w14:paraId="1F033C37"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Al respecto, es señalar que pronunciarse sobre la existencia de un procedimiento de responsabilidad concluido absolutorio, podría generar una percepción negativa de la servidora pública, pues si bien, no se le sancionó, lo cierto es que daría a conocer que fue investigada por la Contraloría Municipal, lo cual podría afectar su </w:t>
      </w:r>
      <w:r w:rsidRPr="000725B5">
        <w:rPr>
          <w:rFonts w:cs="Tahoma"/>
          <w:bCs/>
          <w:iCs/>
        </w:rPr>
        <w:t>honor, intimidad, buena imagen y nombre, así como a su vida privada.</w:t>
      </w:r>
    </w:p>
    <w:p w14:paraId="5A29DE80" w14:textId="77777777" w:rsidR="00DA3950" w:rsidRPr="000725B5" w:rsidRDefault="00DA3950" w:rsidP="00DA3950">
      <w:pPr>
        <w:tabs>
          <w:tab w:val="left" w:pos="3962"/>
        </w:tabs>
        <w:spacing w:after="0" w:line="360" w:lineRule="auto"/>
        <w:rPr>
          <w:rFonts w:cs="Tahoma"/>
          <w:bCs/>
          <w:iCs/>
          <w:lang w:val="es-ES"/>
        </w:rPr>
      </w:pPr>
    </w:p>
    <w:p w14:paraId="1349AA25" w14:textId="6583E81C" w:rsidR="00DA3950" w:rsidRPr="000725B5" w:rsidRDefault="00DA3950" w:rsidP="00DA3950">
      <w:pPr>
        <w:tabs>
          <w:tab w:val="left" w:pos="3962"/>
        </w:tabs>
        <w:spacing w:after="0" w:line="360" w:lineRule="auto"/>
        <w:rPr>
          <w:rFonts w:cs="Tahoma"/>
          <w:bCs/>
        </w:rPr>
      </w:pPr>
      <w:r w:rsidRPr="000725B5">
        <w:rPr>
          <w:rFonts w:cs="Tahoma"/>
          <w:bCs/>
        </w:rPr>
        <w:t>Por lo que, en su caso, resulta</w:t>
      </w:r>
      <w:r w:rsidR="00AA4C1B" w:rsidRPr="000725B5">
        <w:rPr>
          <w:rFonts w:cs="Tahoma"/>
          <w:bCs/>
        </w:rPr>
        <w:t xml:space="preserve"> de igual forma</w:t>
      </w:r>
      <w:r w:rsidRPr="000725B5">
        <w:rPr>
          <w:rFonts w:cs="Tahoma"/>
          <w:bCs/>
        </w:rPr>
        <w:t xml:space="preserve"> procedente la clasificación en términos del artículo 143, fracción I, de la Ley de Transparencia y Acceso a la Información Pública del Estado de México y Municipios, del pronunciamiento de la existencia o no del procedimiento de responsabilidad administrativa concluido absolutorio, instaurado en contra de la servidora pública. </w:t>
      </w:r>
    </w:p>
    <w:p w14:paraId="0C111886" w14:textId="77777777" w:rsidR="00DA3950" w:rsidRPr="000725B5" w:rsidRDefault="00DA3950" w:rsidP="00DA3950">
      <w:pPr>
        <w:tabs>
          <w:tab w:val="left" w:pos="3962"/>
        </w:tabs>
        <w:spacing w:after="0" w:line="360" w:lineRule="auto"/>
        <w:rPr>
          <w:rFonts w:cs="Tahoma"/>
          <w:bCs/>
        </w:rPr>
      </w:pPr>
    </w:p>
    <w:p w14:paraId="06E6804F" w14:textId="77777777" w:rsidR="00DA3950" w:rsidRPr="000725B5" w:rsidRDefault="00DA3950" w:rsidP="00DA3950">
      <w:pPr>
        <w:tabs>
          <w:tab w:val="left" w:pos="3962"/>
        </w:tabs>
        <w:spacing w:after="0" w:line="360" w:lineRule="auto"/>
        <w:rPr>
          <w:rFonts w:cs="Tahoma"/>
          <w:b/>
          <w:bCs/>
        </w:rPr>
      </w:pPr>
      <w:r w:rsidRPr="000725B5">
        <w:rPr>
          <w:rFonts w:cs="Tahoma"/>
          <w:b/>
          <w:bCs/>
        </w:rPr>
        <w:t>Procedimiento concluido por faltas administrativas graves.</w:t>
      </w:r>
    </w:p>
    <w:p w14:paraId="53D50FF2" w14:textId="77777777" w:rsidR="00DA3950" w:rsidRPr="000725B5" w:rsidRDefault="00DA3950" w:rsidP="00DA3950">
      <w:pPr>
        <w:tabs>
          <w:tab w:val="left" w:pos="3962"/>
        </w:tabs>
        <w:spacing w:after="0" w:line="360" w:lineRule="auto"/>
        <w:rPr>
          <w:rFonts w:cs="Tahoma"/>
          <w:bCs/>
        </w:rPr>
      </w:pPr>
    </w:p>
    <w:p w14:paraId="2FD18810" w14:textId="77777777" w:rsidR="00DA3950" w:rsidRPr="000725B5" w:rsidRDefault="00DA3950" w:rsidP="00DA3950">
      <w:pPr>
        <w:tabs>
          <w:tab w:val="left" w:pos="3962"/>
        </w:tabs>
        <w:spacing w:after="0" w:line="360" w:lineRule="auto"/>
        <w:rPr>
          <w:rFonts w:cs="Tahoma"/>
          <w:b/>
          <w:bCs/>
          <w:iCs/>
        </w:rPr>
      </w:pPr>
      <w:r w:rsidRPr="000725B5">
        <w:rPr>
          <w:rFonts w:cs="Tahoma"/>
          <w:bCs/>
          <w:iCs/>
          <w:lang w:val="es-ES"/>
        </w:rPr>
        <w:t xml:space="preserve">Al respecto, cabe señalar que, si bien entregar el pronunciamiento respecto a la existencia de un procedimiento de sanción administrativa, podría generar </w:t>
      </w:r>
      <w:r w:rsidRPr="000725B5">
        <w:rPr>
          <w:rFonts w:cs="Tahoma"/>
          <w:bCs/>
          <w:iCs/>
        </w:rPr>
        <w:t xml:space="preserve">una percepción negativa de éste, ocasionando un perjuicio en su </w:t>
      </w:r>
      <w:r w:rsidRPr="000725B5">
        <w:rPr>
          <w:rFonts w:cs="Tahoma"/>
          <w:b/>
          <w:bCs/>
          <w:iCs/>
        </w:rPr>
        <w:t xml:space="preserve">honor, intimidad, buena imagen y nombre, así como a su vida privada, </w:t>
      </w:r>
      <w:r w:rsidRPr="000725B5">
        <w:rPr>
          <w:rFonts w:cs="Tahoma"/>
          <w:bCs/>
          <w:iCs/>
        </w:rPr>
        <w:t xml:space="preserve">también lo es, que en el presente caso se trataría de </w:t>
      </w:r>
      <w:r w:rsidRPr="000725B5">
        <w:rPr>
          <w:rFonts w:cs="Tahoma"/>
          <w:b/>
          <w:bCs/>
          <w:iCs/>
        </w:rPr>
        <w:t>faltas graves.</w:t>
      </w:r>
    </w:p>
    <w:p w14:paraId="2BB990E5" w14:textId="77777777" w:rsidR="00AA4C1B" w:rsidRPr="000725B5" w:rsidRDefault="00AA4C1B" w:rsidP="00DA3950">
      <w:pPr>
        <w:tabs>
          <w:tab w:val="left" w:pos="3962"/>
        </w:tabs>
        <w:spacing w:after="0" w:line="360" w:lineRule="auto"/>
        <w:rPr>
          <w:rFonts w:cs="Tahoma"/>
          <w:b/>
          <w:bCs/>
          <w:iCs/>
        </w:rPr>
      </w:pPr>
    </w:p>
    <w:p w14:paraId="145D9CCA" w14:textId="77777777" w:rsidR="00DA3950" w:rsidRPr="000725B5" w:rsidRDefault="00DA3950" w:rsidP="00DA3950">
      <w:pPr>
        <w:tabs>
          <w:tab w:val="left" w:pos="3962"/>
        </w:tabs>
        <w:spacing w:after="0" w:line="360" w:lineRule="auto"/>
        <w:rPr>
          <w:rFonts w:cs="Tahoma"/>
          <w:bCs/>
          <w:iCs/>
        </w:rPr>
      </w:pPr>
      <w:r w:rsidRPr="000725B5">
        <w:rPr>
          <w:rFonts w:cs="Tahoma"/>
          <w:bCs/>
          <w:iCs/>
        </w:rPr>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w:t>
      </w:r>
      <w:r w:rsidRPr="000725B5">
        <w:rPr>
          <w:rFonts w:cs="Tahoma"/>
          <w:b/>
          <w:iCs/>
        </w:rPr>
        <w:t>tráfico de influencias</w:t>
      </w:r>
      <w:r w:rsidRPr="000725B5">
        <w:rPr>
          <w:rFonts w:cs="Tahoma"/>
          <w:bCs/>
          <w:iCs/>
        </w:rPr>
        <w:t>, entre otros, los cuales recaer en diversas sanciones, entre las que se encuentran la destitución o en su caso, la sanción económica.</w:t>
      </w:r>
    </w:p>
    <w:p w14:paraId="6654B617" w14:textId="77777777" w:rsidR="00DA3950" w:rsidRPr="000725B5" w:rsidRDefault="00DA3950" w:rsidP="00DA3950">
      <w:pPr>
        <w:tabs>
          <w:tab w:val="left" w:pos="3962"/>
        </w:tabs>
        <w:spacing w:after="0" w:line="360" w:lineRule="auto"/>
        <w:rPr>
          <w:rFonts w:cs="Tahoma"/>
          <w:bCs/>
          <w:iCs/>
          <w:lang w:val="es-ES"/>
        </w:rPr>
      </w:pPr>
    </w:p>
    <w:p w14:paraId="5ADA7FD9"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0B678C77" w14:textId="77777777" w:rsidR="00DA3950" w:rsidRPr="000725B5" w:rsidRDefault="00DA3950" w:rsidP="00DA3950">
      <w:pPr>
        <w:tabs>
          <w:tab w:val="left" w:pos="3962"/>
        </w:tabs>
        <w:spacing w:after="0" w:line="360" w:lineRule="auto"/>
        <w:rPr>
          <w:rFonts w:cs="Tahoma"/>
          <w:bCs/>
          <w:iCs/>
          <w:lang w:val="es-ES"/>
        </w:rPr>
      </w:pPr>
    </w:p>
    <w:p w14:paraId="1E846289"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57C4E92D" w14:textId="77777777" w:rsidR="00DA3950" w:rsidRPr="000725B5" w:rsidRDefault="00DA3950" w:rsidP="00DA3950">
      <w:pPr>
        <w:tabs>
          <w:tab w:val="left" w:pos="3962"/>
        </w:tabs>
        <w:spacing w:after="0" w:line="360" w:lineRule="auto"/>
        <w:rPr>
          <w:rFonts w:cs="Tahoma"/>
          <w:bCs/>
          <w:iCs/>
          <w:lang w:val="es-ES"/>
        </w:rPr>
      </w:pPr>
    </w:p>
    <w:p w14:paraId="38324129" w14:textId="3D2D8F41" w:rsidR="00DA3950" w:rsidRPr="000725B5" w:rsidRDefault="00DA3950" w:rsidP="00DA3950">
      <w:pPr>
        <w:tabs>
          <w:tab w:val="left" w:pos="3962"/>
        </w:tabs>
        <w:spacing w:after="0" w:line="360" w:lineRule="auto"/>
        <w:rPr>
          <w:rFonts w:cs="Tahoma"/>
          <w:bCs/>
          <w:iCs/>
        </w:rPr>
      </w:pPr>
      <w:r w:rsidRPr="000725B5">
        <w:rPr>
          <w:rFonts w:cs="Tahoma"/>
          <w:bCs/>
          <w:iCs/>
          <w:lang w:val="es-ES"/>
        </w:rPr>
        <w:t xml:space="preserve">En ese orden de ideas, si bien el nombre de los servidores públicos sancionados por un procedimientos de responsabilidades administrativas por faltas graves, en caso de existir, podrían generar </w:t>
      </w:r>
      <w:r w:rsidRPr="000725B5">
        <w:rPr>
          <w:rFonts w:cs="Tahoma"/>
          <w:bCs/>
          <w:iCs/>
        </w:rPr>
        <w:t xml:space="preserve">una percepción negativa de </w:t>
      </w:r>
      <w:r w:rsidR="00AA4C1B" w:rsidRPr="000725B5">
        <w:rPr>
          <w:rFonts w:cs="Tahoma"/>
          <w:bCs/>
          <w:iCs/>
        </w:rPr>
        <w:t>e</w:t>
      </w:r>
      <w:r w:rsidRPr="000725B5">
        <w:rPr>
          <w:rFonts w:cs="Tahoma"/>
          <w:bCs/>
          <w:iCs/>
        </w:rPr>
        <w:t>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7AFA8540" w14:textId="77777777" w:rsidR="00DA3950" w:rsidRPr="000725B5" w:rsidRDefault="00DA3950" w:rsidP="00DA3950">
      <w:pPr>
        <w:tabs>
          <w:tab w:val="left" w:pos="3962"/>
        </w:tabs>
        <w:spacing w:after="0" w:line="360" w:lineRule="auto"/>
        <w:rPr>
          <w:rFonts w:cs="Tahoma"/>
          <w:bCs/>
          <w:iCs/>
          <w:lang w:val="es-ES"/>
        </w:rPr>
      </w:pPr>
    </w:p>
    <w:p w14:paraId="77D6F3C3" w14:textId="77777777" w:rsidR="00DA3950" w:rsidRPr="000725B5" w:rsidRDefault="00DA3950" w:rsidP="00DA3950">
      <w:pPr>
        <w:tabs>
          <w:tab w:val="left" w:pos="3962"/>
        </w:tabs>
        <w:spacing w:after="0" w:line="360" w:lineRule="auto"/>
        <w:rPr>
          <w:rFonts w:cs="Tahoma"/>
          <w:bCs/>
        </w:rPr>
      </w:pPr>
      <w:r w:rsidRPr="000725B5">
        <w:rPr>
          <w:rFonts w:cs="Tahoma"/>
          <w:bCs/>
        </w:rPr>
        <w:t xml:space="preserve">Ante tales circunstancias, se desprende que, en el caso concreto, sobreviene una </w:t>
      </w:r>
      <w:r w:rsidRPr="000725B5">
        <w:rPr>
          <w:rFonts w:cs="Tahoma"/>
          <w:b/>
          <w:bCs/>
        </w:rPr>
        <w:t>colisión de derechos fundamentales,</w:t>
      </w:r>
      <w:r w:rsidRPr="000725B5">
        <w:rPr>
          <w:rFonts w:cs="Tahoma"/>
          <w:bCs/>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0C528870" w14:textId="77777777" w:rsidR="00DA3950" w:rsidRPr="000725B5" w:rsidRDefault="00DA3950" w:rsidP="00DA3950">
      <w:pPr>
        <w:tabs>
          <w:tab w:val="left" w:pos="3962"/>
        </w:tabs>
        <w:spacing w:after="0" w:line="360" w:lineRule="auto"/>
        <w:rPr>
          <w:rFonts w:cs="Tahoma"/>
          <w:bCs/>
        </w:rPr>
      </w:pPr>
    </w:p>
    <w:p w14:paraId="5548E942" w14:textId="77777777" w:rsidR="00DA3950" w:rsidRPr="000725B5" w:rsidRDefault="00DA3950" w:rsidP="00DA3950">
      <w:pPr>
        <w:tabs>
          <w:tab w:val="left" w:pos="3962"/>
        </w:tabs>
        <w:spacing w:after="0" w:line="360" w:lineRule="auto"/>
        <w:rPr>
          <w:rFonts w:cs="Tahoma"/>
          <w:bCs/>
        </w:rPr>
      </w:pPr>
      <w:r w:rsidRPr="000725B5">
        <w:rPr>
          <w:rFonts w:cs="Tahoma"/>
          <w:bCs/>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69296822" w14:textId="77777777" w:rsidR="00DA3950" w:rsidRPr="000725B5" w:rsidRDefault="00DA3950" w:rsidP="00DA3950">
      <w:pPr>
        <w:tabs>
          <w:tab w:val="left" w:pos="3962"/>
        </w:tabs>
        <w:spacing w:after="0" w:line="360" w:lineRule="auto"/>
        <w:rPr>
          <w:rFonts w:cs="Tahoma"/>
          <w:bCs/>
        </w:rPr>
      </w:pPr>
    </w:p>
    <w:p w14:paraId="748CD46A" w14:textId="77777777" w:rsidR="00DA3950" w:rsidRPr="000725B5" w:rsidRDefault="00DA3950" w:rsidP="00DA3950">
      <w:pPr>
        <w:tabs>
          <w:tab w:val="left" w:pos="3962"/>
        </w:tabs>
        <w:spacing w:after="0" w:line="360" w:lineRule="auto"/>
        <w:rPr>
          <w:rFonts w:cs="Tahoma"/>
          <w:bCs/>
        </w:rPr>
      </w:pPr>
      <w:r w:rsidRPr="000725B5">
        <w:rPr>
          <w:rFonts w:cs="Tahoma"/>
          <w:bCs/>
        </w:rPr>
        <w:t xml:space="preserve">Por cuanto hace a la colisión entre el derecho a la información y el derecho a la intimidad o a la vida privada, el Poder Judicial de la Federación ha sostenido la </w:t>
      </w:r>
      <w:r w:rsidRPr="000725B5">
        <w:rPr>
          <w:rFonts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0725B5">
        <w:rPr>
          <w:rFonts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9BDCE35" w14:textId="77777777" w:rsidR="00DA3950" w:rsidRPr="000725B5" w:rsidRDefault="00DA3950" w:rsidP="00DA3950">
      <w:pPr>
        <w:tabs>
          <w:tab w:val="left" w:pos="3962"/>
        </w:tabs>
        <w:spacing w:after="0" w:line="360" w:lineRule="auto"/>
        <w:rPr>
          <w:rFonts w:cs="Tahoma"/>
          <w:bCs/>
        </w:rPr>
      </w:pPr>
    </w:p>
    <w:p w14:paraId="619CB014" w14:textId="77777777" w:rsidR="00DA3950" w:rsidRPr="000725B5" w:rsidRDefault="00DA3950" w:rsidP="00DA3950">
      <w:pPr>
        <w:tabs>
          <w:tab w:val="left" w:pos="3962"/>
        </w:tabs>
        <w:spacing w:after="0" w:line="360" w:lineRule="auto"/>
        <w:rPr>
          <w:rFonts w:cs="Tahoma"/>
          <w:bCs/>
          <w:iCs/>
        </w:rPr>
      </w:pPr>
      <w:r w:rsidRPr="000725B5">
        <w:rPr>
          <w:rFonts w:cs="Tahoma"/>
          <w:bCs/>
        </w:rPr>
        <w:t>En ese mismo sentido y atendiendo a la naturaleza del derecho a la protección de datos personales, por analogía, este debe ceder cuando exista un interés público mayor de acuerdo a las circunstancias del caso.</w:t>
      </w:r>
      <w:r w:rsidRPr="000725B5">
        <w:rPr>
          <w:rFonts w:cs="Tahoma"/>
          <w:bCs/>
          <w:iCs/>
        </w:rPr>
        <w:t xml:space="preserve"> Señalado lo anterior, resulta necesario realizar una ponderación de los dos intereses jurídicos tutelados que convergen en la controversia que se dirime; para lo cual, el artículo </w:t>
      </w:r>
      <w:r w:rsidRPr="000725B5">
        <w:rPr>
          <w:rFonts w:cs="Tahoma"/>
          <w:bCs/>
        </w:rPr>
        <w:t>184 de la Ley de Transparencia y Acceso a la Información Pública del Estado de México y Municipios</w:t>
      </w:r>
      <w:r w:rsidRPr="000725B5">
        <w:rPr>
          <w:rFonts w:cs="Tahoma"/>
          <w:bCs/>
          <w:iC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531BCD86" w14:textId="77777777" w:rsidR="00DA3950" w:rsidRPr="000725B5" w:rsidRDefault="00DA3950" w:rsidP="00DA3950">
      <w:pPr>
        <w:tabs>
          <w:tab w:val="left" w:pos="3962"/>
        </w:tabs>
        <w:spacing w:after="0" w:line="360" w:lineRule="auto"/>
        <w:rPr>
          <w:rFonts w:cs="Tahoma"/>
          <w:bCs/>
          <w:iCs/>
        </w:rPr>
      </w:pPr>
    </w:p>
    <w:p w14:paraId="6CA87AD9" w14:textId="77777777" w:rsidR="00DA3950" w:rsidRPr="000725B5" w:rsidRDefault="00DA3950" w:rsidP="00DA3950">
      <w:pPr>
        <w:numPr>
          <w:ilvl w:val="0"/>
          <w:numId w:val="14"/>
        </w:numPr>
        <w:tabs>
          <w:tab w:val="left" w:pos="3962"/>
        </w:tabs>
        <w:spacing w:after="0" w:line="360" w:lineRule="auto"/>
        <w:rPr>
          <w:rFonts w:cs="Tahoma"/>
          <w:bCs/>
          <w:iCs/>
        </w:rPr>
      </w:pPr>
      <w:r w:rsidRPr="000725B5">
        <w:rPr>
          <w:rFonts w:cs="Tahoma"/>
          <w:b/>
          <w:bCs/>
          <w:iCs/>
        </w:rPr>
        <w:t>Idoneidad:</w:t>
      </w:r>
      <w:r w:rsidRPr="000725B5">
        <w:rPr>
          <w:rFonts w:cs="Tahoma"/>
          <w:bCs/>
          <w:iCs/>
        </w:rPr>
        <w:t xml:space="preserve"> La legitimidad del derecho adoptado como preferente, que sea el adecuado para el logro de un fin constitucionalmente válido o apto para conseguir el fin pretendido;</w:t>
      </w:r>
    </w:p>
    <w:p w14:paraId="167DC9A0" w14:textId="77777777" w:rsidR="00DA3950" w:rsidRPr="000725B5" w:rsidRDefault="00DA3950" w:rsidP="00DA3950">
      <w:pPr>
        <w:tabs>
          <w:tab w:val="left" w:pos="3962"/>
        </w:tabs>
        <w:spacing w:after="0" w:line="360" w:lineRule="auto"/>
        <w:rPr>
          <w:rFonts w:cs="Tahoma"/>
          <w:bCs/>
          <w:iCs/>
        </w:rPr>
      </w:pPr>
    </w:p>
    <w:p w14:paraId="72ACBD17" w14:textId="77777777" w:rsidR="00DA3950" w:rsidRPr="000725B5" w:rsidRDefault="00DA3950" w:rsidP="00DA3950">
      <w:pPr>
        <w:numPr>
          <w:ilvl w:val="0"/>
          <w:numId w:val="14"/>
        </w:numPr>
        <w:tabs>
          <w:tab w:val="left" w:pos="3962"/>
        </w:tabs>
        <w:spacing w:after="0" w:line="360" w:lineRule="auto"/>
        <w:rPr>
          <w:rFonts w:cs="Tahoma"/>
          <w:bCs/>
          <w:iCs/>
        </w:rPr>
      </w:pPr>
      <w:r w:rsidRPr="000725B5">
        <w:rPr>
          <w:rFonts w:cs="Tahoma"/>
          <w:b/>
          <w:bCs/>
          <w:iCs/>
        </w:rPr>
        <w:t>Necesidad:</w:t>
      </w:r>
      <w:r w:rsidRPr="000725B5">
        <w:rPr>
          <w:rFonts w:cs="Tahoma"/>
          <w:bCs/>
          <w:iCs/>
        </w:rPr>
        <w:t xml:space="preserve"> La falta de un medio alternativo menos lesivo a la apertura de la información, para satisfacer el interés público, y</w:t>
      </w:r>
    </w:p>
    <w:p w14:paraId="67DEFD82" w14:textId="77777777" w:rsidR="00DA3950" w:rsidRPr="000725B5" w:rsidRDefault="00DA3950" w:rsidP="00DA3950">
      <w:pPr>
        <w:tabs>
          <w:tab w:val="left" w:pos="3962"/>
        </w:tabs>
        <w:spacing w:after="0" w:line="360" w:lineRule="auto"/>
        <w:rPr>
          <w:rFonts w:cs="Tahoma"/>
          <w:bCs/>
          <w:iCs/>
        </w:rPr>
      </w:pPr>
    </w:p>
    <w:p w14:paraId="70B062A1" w14:textId="77777777" w:rsidR="00DA3950" w:rsidRPr="000725B5" w:rsidRDefault="00DA3950" w:rsidP="00DA3950">
      <w:pPr>
        <w:numPr>
          <w:ilvl w:val="0"/>
          <w:numId w:val="14"/>
        </w:numPr>
        <w:tabs>
          <w:tab w:val="left" w:pos="3962"/>
        </w:tabs>
        <w:spacing w:after="0" w:line="360" w:lineRule="auto"/>
        <w:rPr>
          <w:rFonts w:cs="Tahoma"/>
          <w:bCs/>
          <w:iCs/>
        </w:rPr>
      </w:pPr>
      <w:r w:rsidRPr="000725B5">
        <w:rPr>
          <w:rFonts w:cs="Tahoma"/>
          <w:b/>
          <w:bCs/>
          <w:iCs/>
        </w:rPr>
        <w:t>Proporcionalidad:</w:t>
      </w:r>
      <w:r w:rsidRPr="000725B5">
        <w:rPr>
          <w:rFonts w:cs="Tahoma"/>
          <w:bCs/>
          <w:iCs/>
        </w:rPr>
        <w:t xml:space="preserve"> El equilibrio entre perjuicio y beneficio a favor del interés público, a fin de que la decisión tomada represente un beneficio mayor al perjuicio que podría causar a la población.</w:t>
      </w:r>
    </w:p>
    <w:p w14:paraId="39C4A4BD" w14:textId="77777777" w:rsidR="00DA3950" w:rsidRPr="000725B5" w:rsidRDefault="00DA3950" w:rsidP="00DA3950">
      <w:pPr>
        <w:tabs>
          <w:tab w:val="left" w:pos="3962"/>
        </w:tabs>
        <w:spacing w:after="0" w:line="360" w:lineRule="auto"/>
        <w:rPr>
          <w:rFonts w:cs="Tahoma"/>
          <w:bCs/>
        </w:rPr>
      </w:pPr>
    </w:p>
    <w:p w14:paraId="47F0B004" w14:textId="77777777" w:rsidR="00DA3950" w:rsidRPr="000725B5" w:rsidRDefault="00DA3950" w:rsidP="00DA3950">
      <w:pPr>
        <w:tabs>
          <w:tab w:val="left" w:pos="3962"/>
        </w:tabs>
        <w:spacing w:after="0" w:line="360" w:lineRule="auto"/>
        <w:rPr>
          <w:rFonts w:cs="Tahoma"/>
          <w:bCs/>
        </w:rPr>
      </w:pPr>
      <w:r w:rsidRPr="000725B5">
        <w:rPr>
          <w:rFonts w:cs="Tahoma"/>
          <w:bCs/>
        </w:rPr>
        <w:t>En ese orden de ideas, resulta procedente analizar cada uno de los elementos referidos, partiendo de que, en el caso concreto, se estima como preferente el derecho de acceso a la información, bajo las consideraciones que se verterán a continuación.</w:t>
      </w:r>
    </w:p>
    <w:p w14:paraId="779D5C9F" w14:textId="77777777" w:rsidR="00DA3950" w:rsidRPr="000725B5" w:rsidRDefault="00DA3950" w:rsidP="00DA3950">
      <w:pPr>
        <w:tabs>
          <w:tab w:val="left" w:pos="3962"/>
        </w:tabs>
        <w:spacing w:after="0" w:line="360" w:lineRule="auto"/>
        <w:rPr>
          <w:rFonts w:cs="Tahoma"/>
          <w:bCs/>
        </w:rPr>
      </w:pPr>
    </w:p>
    <w:p w14:paraId="6AF7316D" w14:textId="77777777" w:rsidR="00DA3950" w:rsidRPr="000725B5" w:rsidRDefault="00DA3950" w:rsidP="00DA3950">
      <w:pPr>
        <w:tabs>
          <w:tab w:val="left" w:pos="3962"/>
        </w:tabs>
        <w:spacing w:after="0" w:line="360" w:lineRule="auto"/>
        <w:rPr>
          <w:rFonts w:cs="Tahoma"/>
          <w:b/>
          <w:bCs/>
          <w:iCs/>
          <w:lang w:val="es-ES"/>
        </w:rPr>
      </w:pPr>
      <w:r w:rsidRPr="000725B5">
        <w:rPr>
          <w:rFonts w:cs="Tahoma"/>
          <w:b/>
          <w:bCs/>
          <w:iCs/>
        </w:rPr>
        <w:t>a) Idoneidad</w:t>
      </w:r>
      <w:r w:rsidRPr="000725B5">
        <w:rPr>
          <w:rFonts w:cs="Tahoma"/>
          <w:bC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28301191" w14:textId="77777777" w:rsidR="00DA3950" w:rsidRPr="000725B5" w:rsidRDefault="00DA3950" w:rsidP="00DA3950">
      <w:pPr>
        <w:tabs>
          <w:tab w:val="left" w:pos="3962"/>
        </w:tabs>
        <w:spacing w:after="0" w:line="360" w:lineRule="auto"/>
        <w:rPr>
          <w:rFonts w:cs="Tahoma"/>
          <w:b/>
          <w:bCs/>
          <w:iCs/>
          <w:lang w:val="es-ES"/>
        </w:rPr>
      </w:pPr>
    </w:p>
    <w:p w14:paraId="571EC1F7"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Sin embargo, en el presente caso, existen dos fines válidos para otorgar los expedientes de procedimientos de responsabilidades administrativas graves, en caso de existir; los cuales, consisten en transparentar, por un lado, el desempeño de la extrabajadora en cuestión en el ejercicio de sus funciones, con la finalidad de calificar su actuar, ello con independencia de que tal funcionario también revista el carácter de persona física identificada e identificable, y por otro lado, la actividad desplegada por el </w:t>
      </w:r>
      <w:r w:rsidRPr="000725B5">
        <w:rPr>
          <w:rFonts w:cs="Tahoma"/>
          <w:bCs/>
          <w:iCs/>
          <w:lang w:val="es-ES_tradnl"/>
        </w:rPr>
        <w:t>Órgano Interno de Control</w:t>
      </w:r>
      <w:r w:rsidRPr="000725B5">
        <w:rPr>
          <w:rFonts w:cs="Tahoma"/>
          <w:bCs/>
          <w:iCs/>
          <w:lang w:val="es-ES"/>
        </w:rPr>
        <w:t xml:space="preserve"> de dicho ente y del Tribunal de Justicia Administrativa del Estado de México, en la investigación y determinación de los asuntos. Aunado, a que se relacionan dichas faltas, con actos de corrupción.</w:t>
      </w:r>
    </w:p>
    <w:p w14:paraId="5203F5D9" w14:textId="77777777" w:rsidR="00DA3950" w:rsidRPr="000725B5" w:rsidRDefault="00DA3950" w:rsidP="00DA3950">
      <w:pPr>
        <w:tabs>
          <w:tab w:val="left" w:pos="3962"/>
        </w:tabs>
        <w:spacing w:after="0" w:line="360" w:lineRule="auto"/>
        <w:rPr>
          <w:rFonts w:cs="Tahoma"/>
          <w:b/>
          <w:bCs/>
          <w:iCs/>
          <w:lang w:val="es-ES"/>
        </w:rPr>
      </w:pPr>
    </w:p>
    <w:p w14:paraId="7CFB6CDB"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548C0465" w14:textId="77777777" w:rsidR="00DA3950" w:rsidRPr="000725B5" w:rsidRDefault="00DA3950" w:rsidP="00DA3950">
      <w:pPr>
        <w:tabs>
          <w:tab w:val="left" w:pos="3962"/>
        </w:tabs>
        <w:spacing w:after="0" w:line="360" w:lineRule="auto"/>
        <w:rPr>
          <w:rFonts w:cs="Tahoma"/>
          <w:b/>
          <w:bCs/>
          <w:iCs/>
          <w:lang w:val="es-ES"/>
        </w:rPr>
      </w:pPr>
    </w:p>
    <w:p w14:paraId="1A9173D4"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59155D63" w14:textId="77777777" w:rsidR="00DA3950" w:rsidRPr="000725B5" w:rsidRDefault="00DA3950" w:rsidP="00DA3950">
      <w:pPr>
        <w:tabs>
          <w:tab w:val="left" w:pos="3962"/>
        </w:tabs>
        <w:spacing w:after="0" w:line="360" w:lineRule="auto"/>
        <w:rPr>
          <w:rFonts w:cs="Tahoma"/>
          <w:bCs/>
          <w:iCs/>
          <w:lang w:val="es-ES"/>
        </w:rPr>
      </w:pPr>
    </w:p>
    <w:p w14:paraId="23AC82D9"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0725B5">
        <w:rPr>
          <w:rFonts w:cs="Tahoma"/>
          <w:b/>
          <w:bCs/>
          <w:iCs/>
          <w:lang w:val="es-ES"/>
        </w:rPr>
        <w:t>respecto de su desempeño</w:t>
      </w:r>
      <w:r w:rsidRPr="000725B5">
        <w:rPr>
          <w:rFonts w:cs="Tahoma"/>
          <w:bCs/>
          <w:iCs/>
          <w:lang w:val="es-ES"/>
        </w:rPr>
        <w:t xml:space="preserve"> o que se termine el mayor nivel de tolerancia que debe tener frente a la crítica, sino que ese mayor nivel de tolerancia, sólo se tiene frente a la información de interés público.</w:t>
      </w:r>
    </w:p>
    <w:p w14:paraId="2C24772E" w14:textId="77777777" w:rsidR="00DA3950" w:rsidRPr="000725B5" w:rsidRDefault="00DA3950" w:rsidP="00DA3950">
      <w:pPr>
        <w:tabs>
          <w:tab w:val="left" w:pos="3962"/>
        </w:tabs>
        <w:spacing w:after="0" w:line="360" w:lineRule="auto"/>
        <w:rPr>
          <w:rFonts w:cs="Tahoma"/>
          <w:bCs/>
          <w:iCs/>
          <w:lang w:val="es-ES"/>
        </w:rPr>
      </w:pPr>
    </w:p>
    <w:p w14:paraId="0DFCE9F8"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En ese contexto, dado que la información se relaciona con el actuar de los servidores públicos adscritos a la Contraloría Municipal, </w:t>
      </w:r>
      <w:r w:rsidRPr="000725B5">
        <w:rPr>
          <w:rFonts w:cs="Tahoma"/>
          <w:b/>
          <w:bCs/>
          <w:iCs/>
          <w:lang w:val="es-ES"/>
        </w:rPr>
        <w:t xml:space="preserve">existe un interés público por conocer </w:t>
      </w:r>
      <w:r w:rsidRPr="000725B5">
        <w:rPr>
          <w:rFonts w:cs="Tahoma"/>
          <w:bCs/>
          <w:iCs/>
          <w:lang w:val="es-ES"/>
        </w:rPr>
        <w:t xml:space="preserve">si la ex servidora pública fue sancionada, y, por lo tanto, la información del interés del Particular no es susceptible de protección en tanto que su vinculación con una persona determinada reviste un interés público mayor de ser dado a conocer. </w:t>
      </w:r>
    </w:p>
    <w:p w14:paraId="3AA882CC" w14:textId="77777777" w:rsidR="00DA3950" w:rsidRPr="000725B5" w:rsidRDefault="00DA3950" w:rsidP="00DA3950">
      <w:pPr>
        <w:tabs>
          <w:tab w:val="left" w:pos="3962"/>
        </w:tabs>
        <w:spacing w:after="0" w:line="360" w:lineRule="auto"/>
        <w:rPr>
          <w:rFonts w:cs="Tahoma"/>
          <w:bCs/>
          <w:iCs/>
          <w:lang w:val="es-ES"/>
        </w:rPr>
      </w:pPr>
    </w:p>
    <w:p w14:paraId="6DAE8C52"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Lo anterior, ya que como se precisó en párrafos anteriores, proporcionar la información de referencia, garantizaría la rendición de cuentas por parte del </w:t>
      </w:r>
      <w:r w:rsidRPr="000725B5">
        <w:rPr>
          <w:rFonts w:cs="Tahoma"/>
          <w:bCs/>
          <w:iCs/>
          <w:lang w:val="es-ES_tradnl"/>
        </w:rPr>
        <w:t>Órgano Interno de Control</w:t>
      </w:r>
      <w:r w:rsidRPr="000725B5">
        <w:rPr>
          <w:rFonts w:cs="Tahoma"/>
          <w:bCs/>
          <w:iCs/>
          <w:lang w:val="es-ES"/>
        </w:rPr>
        <w:t xml:space="preserve">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5C4A192D" w14:textId="77777777" w:rsidR="00DA3950" w:rsidRPr="000725B5" w:rsidRDefault="00DA3950" w:rsidP="00DA3950">
      <w:pPr>
        <w:tabs>
          <w:tab w:val="left" w:pos="3962"/>
        </w:tabs>
        <w:spacing w:after="0" w:line="360" w:lineRule="auto"/>
        <w:rPr>
          <w:rFonts w:cs="Tahoma"/>
          <w:bCs/>
          <w:iCs/>
          <w:lang w:val="es-ES"/>
        </w:rPr>
      </w:pPr>
    </w:p>
    <w:p w14:paraId="21B4C910"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Además, que, con dicha información, se estaría revelando que el desempeño de estos, no fue conforme a derecho, asimismo, de dar a conocer que los referidos acreditaron que había cometido faltas graves e inclusive actos de corrupción.</w:t>
      </w:r>
    </w:p>
    <w:p w14:paraId="2F922C00" w14:textId="77777777" w:rsidR="00DA3950" w:rsidRPr="000725B5" w:rsidRDefault="00DA3950" w:rsidP="00DA3950">
      <w:pPr>
        <w:tabs>
          <w:tab w:val="left" w:pos="3962"/>
        </w:tabs>
        <w:spacing w:after="0" w:line="360" w:lineRule="auto"/>
        <w:rPr>
          <w:rFonts w:cs="Tahoma"/>
          <w:bCs/>
          <w:iCs/>
          <w:lang w:val="es-ES"/>
        </w:rPr>
      </w:pPr>
    </w:p>
    <w:p w14:paraId="15AED6E4"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6F76A8F7" w14:textId="77777777" w:rsidR="00DA3950" w:rsidRPr="000725B5" w:rsidRDefault="00DA3950" w:rsidP="00DA3950">
      <w:pPr>
        <w:tabs>
          <w:tab w:val="left" w:pos="3962"/>
        </w:tabs>
        <w:spacing w:after="0" w:line="360" w:lineRule="auto"/>
        <w:rPr>
          <w:rFonts w:cs="Tahoma"/>
          <w:bCs/>
          <w:iCs/>
          <w:lang w:val="es-ES"/>
        </w:rPr>
      </w:pPr>
    </w:p>
    <w:p w14:paraId="363CF827" w14:textId="77777777" w:rsidR="00DA3950" w:rsidRPr="000725B5" w:rsidRDefault="00DA3950" w:rsidP="00DA3950">
      <w:pPr>
        <w:tabs>
          <w:tab w:val="left" w:pos="3962"/>
        </w:tabs>
        <w:spacing w:after="0" w:line="360" w:lineRule="auto"/>
        <w:rPr>
          <w:rFonts w:cs="Tahoma"/>
          <w:bCs/>
          <w:iCs/>
          <w:lang w:val="es-ES"/>
        </w:rPr>
      </w:pPr>
      <w:r w:rsidRPr="000725B5">
        <w:rPr>
          <w:rFonts w:cs="Tahoma"/>
          <w:b/>
          <w:bCs/>
          <w:iCs/>
          <w:lang w:val="es-ES"/>
        </w:rPr>
        <w:t xml:space="preserve">b) Necesidad: </w:t>
      </w:r>
      <w:r w:rsidRPr="000725B5">
        <w:rPr>
          <w:rFonts w:cs="Tahoma"/>
          <w:bCs/>
          <w:iCs/>
          <w:lang w:val="es-ES"/>
        </w:rP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5C08C3B6" w14:textId="77777777" w:rsidR="00DA3950" w:rsidRPr="000725B5" w:rsidRDefault="00DA3950" w:rsidP="00DA3950">
      <w:pPr>
        <w:tabs>
          <w:tab w:val="left" w:pos="3962"/>
        </w:tabs>
        <w:spacing w:after="0" w:line="360" w:lineRule="auto"/>
        <w:rPr>
          <w:rFonts w:cs="Tahoma"/>
          <w:bCs/>
          <w:iCs/>
          <w:lang w:val="es-ES"/>
        </w:rPr>
      </w:pPr>
    </w:p>
    <w:p w14:paraId="57490B43"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 xml:space="preserve">Además, ello permite evaluar la actuación tanto del Tribunal de Justicia Administrativa del Estado de México, como del </w:t>
      </w:r>
      <w:r w:rsidRPr="000725B5">
        <w:rPr>
          <w:rFonts w:cs="Tahoma"/>
          <w:bCs/>
          <w:iCs/>
          <w:lang w:val="es-ES_tradnl"/>
        </w:rPr>
        <w:t>Órgano Interno de Control</w:t>
      </w:r>
      <w:r w:rsidRPr="000725B5">
        <w:rPr>
          <w:rFonts w:cs="Tahoma"/>
          <w:bCs/>
          <w:iCs/>
          <w:lang w:val="es-ES"/>
        </w:rPr>
        <w:t>, pues se podrá advertir la forma en la que ejercieron las funciones que legalmente tienen conferidas.</w:t>
      </w:r>
    </w:p>
    <w:p w14:paraId="2841E3A1" w14:textId="77777777" w:rsidR="00DA3950" w:rsidRPr="000725B5" w:rsidRDefault="00DA3950" w:rsidP="00DA3950">
      <w:pPr>
        <w:tabs>
          <w:tab w:val="left" w:pos="3962"/>
        </w:tabs>
        <w:spacing w:after="0" w:line="360" w:lineRule="auto"/>
        <w:rPr>
          <w:rFonts w:cs="Tahoma"/>
          <w:bCs/>
          <w:iCs/>
          <w:lang w:val="es-ES"/>
        </w:rPr>
      </w:pPr>
    </w:p>
    <w:p w14:paraId="02C66C9C"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11415D57" w14:textId="77777777" w:rsidR="00DA3950" w:rsidRPr="000725B5" w:rsidRDefault="00DA3950" w:rsidP="00DA3950">
      <w:pPr>
        <w:tabs>
          <w:tab w:val="left" w:pos="3962"/>
        </w:tabs>
        <w:spacing w:after="0" w:line="360" w:lineRule="auto"/>
        <w:rPr>
          <w:rFonts w:cs="Tahoma"/>
          <w:bCs/>
          <w:iCs/>
          <w:lang w:val="es-ES"/>
        </w:rPr>
      </w:pPr>
    </w:p>
    <w:p w14:paraId="13A67CB8"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750B6C77" w14:textId="77777777" w:rsidR="00DA3950" w:rsidRPr="000725B5" w:rsidRDefault="00DA3950" w:rsidP="00DA3950">
      <w:pPr>
        <w:tabs>
          <w:tab w:val="left" w:pos="3962"/>
        </w:tabs>
        <w:spacing w:after="0" w:line="360" w:lineRule="auto"/>
        <w:rPr>
          <w:rFonts w:cs="Tahoma"/>
          <w:bCs/>
          <w:iCs/>
          <w:lang w:val="es-ES"/>
        </w:rPr>
      </w:pPr>
    </w:p>
    <w:p w14:paraId="524D1853"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72AB152C" w14:textId="77777777" w:rsidR="00DA3950" w:rsidRPr="000725B5" w:rsidRDefault="00DA3950" w:rsidP="00DA3950">
      <w:pPr>
        <w:tabs>
          <w:tab w:val="left" w:pos="3962"/>
        </w:tabs>
        <w:spacing w:after="0" w:line="360" w:lineRule="auto"/>
        <w:rPr>
          <w:rFonts w:cs="Tahoma"/>
          <w:b/>
          <w:bCs/>
          <w:iCs/>
          <w:lang w:val="es-ES"/>
        </w:rPr>
      </w:pPr>
    </w:p>
    <w:p w14:paraId="28581DD7" w14:textId="77777777" w:rsidR="00DA3950" w:rsidRPr="000725B5" w:rsidRDefault="00DA3950" w:rsidP="00DA3950">
      <w:pPr>
        <w:tabs>
          <w:tab w:val="left" w:pos="3962"/>
        </w:tabs>
        <w:spacing w:after="0" w:line="360" w:lineRule="auto"/>
        <w:rPr>
          <w:rFonts w:cs="Tahoma"/>
          <w:bCs/>
          <w:iCs/>
          <w:lang w:val="es-ES"/>
        </w:rPr>
      </w:pPr>
      <w:r w:rsidRPr="000725B5">
        <w:rPr>
          <w:rFonts w:cs="Tahoma"/>
          <w:b/>
          <w:bCs/>
          <w:iCs/>
          <w:lang w:val="es-ES"/>
        </w:rPr>
        <w:t>c) Proporcionalidad en sentido estricto:</w:t>
      </w:r>
      <w:r w:rsidRPr="000725B5">
        <w:rPr>
          <w:rFonts w:cs="Tahoma"/>
          <w:bCs/>
          <w:iCs/>
          <w:lang w:val="es-ES"/>
        </w:rPr>
        <w:t xml:space="preserve">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577D8776" w14:textId="77777777" w:rsidR="00DA3950" w:rsidRPr="000725B5" w:rsidRDefault="00DA3950" w:rsidP="00DA3950">
      <w:pPr>
        <w:tabs>
          <w:tab w:val="left" w:pos="3962"/>
        </w:tabs>
        <w:spacing w:after="0" w:line="360" w:lineRule="auto"/>
        <w:rPr>
          <w:rFonts w:cs="Tahoma"/>
          <w:bCs/>
          <w:iCs/>
          <w:lang w:val="es-ES"/>
        </w:rPr>
      </w:pPr>
    </w:p>
    <w:p w14:paraId="05C2A937"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17E25350" w14:textId="77777777" w:rsidR="00DA3950" w:rsidRPr="000725B5" w:rsidRDefault="00DA3950" w:rsidP="00DA3950">
      <w:pPr>
        <w:tabs>
          <w:tab w:val="left" w:pos="3962"/>
        </w:tabs>
        <w:spacing w:after="0" w:line="360" w:lineRule="auto"/>
        <w:rPr>
          <w:rFonts w:cs="Tahoma"/>
          <w:bCs/>
          <w:iCs/>
          <w:lang w:val="es-ES"/>
        </w:rPr>
      </w:pPr>
    </w:p>
    <w:p w14:paraId="60A2DD9B"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631C7054" w14:textId="77777777" w:rsidR="00DA3950" w:rsidRPr="000725B5" w:rsidRDefault="00DA3950" w:rsidP="00DA3950">
      <w:pPr>
        <w:tabs>
          <w:tab w:val="left" w:pos="3962"/>
        </w:tabs>
        <w:spacing w:after="0" w:line="360" w:lineRule="auto"/>
        <w:rPr>
          <w:rFonts w:cs="Tahoma"/>
          <w:bCs/>
          <w:iCs/>
          <w:lang w:val="es-ES"/>
        </w:rPr>
      </w:pPr>
    </w:p>
    <w:p w14:paraId="550E2B5E" w14:textId="77777777" w:rsidR="00DA3950" w:rsidRPr="000725B5" w:rsidRDefault="00DA3950" w:rsidP="00DA3950">
      <w:pPr>
        <w:tabs>
          <w:tab w:val="left" w:pos="3962"/>
        </w:tabs>
        <w:spacing w:after="0" w:line="360" w:lineRule="auto"/>
        <w:rPr>
          <w:rFonts w:cs="Tahoma"/>
          <w:bCs/>
          <w:iCs/>
          <w:lang w:val="es-ES"/>
        </w:rPr>
      </w:pPr>
      <w:r w:rsidRPr="000725B5">
        <w:rPr>
          <w:rFonts w:cs="Tahoma"/>
          <w:bCs/>
          <w:iCs/>
          <w:lang w:val="es-ES"/>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1BA2A1B9" w14:textId="77777777" w:rsidR="00DA3950" w:rsidRPr="000725B5" w:rsidRDefault="00DA3950" w:rsidP="00DA3950">
      <w:pPr>
        <w:tabs>
          <w:tab w:val="left" w:pos="3962"/>
        </w:tabs>
        <w:spacing w:after="0" w:line="360" w:lineRule="auto"/>
        <w:rPr>
          <w:rFonts w:cs="Tahoma"/>
          <w:bCs/>
          <w:iCs/>
          <w:lang w:val="es-ES"/>
        </w:rPr>
      </w:pPr>
    </w:p>
    <w:p w14:paraId="4922F140" w14:textId="77777777" w:rsidR="00DA3950" w:rsidRPr="000725B5" w:rsidRDefault="00DA3950" w:rsidP="00DA3950">
      <w:pPr>
        <w:tabs>
          <w:tab w:val="left" w:pos="3962"/>
        </w:tabs>
        <w:spacing w:after="0" w:line="360" w:lineRule="auto"/>
        <w:rPr>
          <w:rFonts w:cs="Tahoma"/>
          <w:b/>
          <w:bCs/>
          <w:iCs/>
          <w:lang w:val="es-ES"/>
        </w:rPr>
      </w:pPr>
      <w:r w:rsidRPr="000725B5">
        <w:rPr>
          <w:rFonts w:cs="Tahoma"/>
          <w:bCs/>
          <w:iCs/>
          <w:lang w:val="es-ES"/>
        </w:rPr>
        <w:t xml:space="preserve">Por tanto, se concluye que, al tenor de la ponderación realizada, se cumple con los tres elementos para darle preminencia, en el caso concreto, </w:t>
      </w:r>
      <w:r w:rsidRPr="000725B5">
        <w:rPr>
          <w:rFonts w:cs="Tahoma"/>
          <w:b/>
          <w:bCs/>
          <w:iCs/>
          <w:lang w:val="es-ES"/>
        </w:rPr>
        <w:t>al derecho de acceso a la información.</w:t>
      </w:r>
    </w:p>
    <w:p w14:paraId="5C8E032F" w14:textId="77777777" w:rsidR="00DA3950" w:rsidRPr="000725B5" w:rsidRDefault="00DA3950" w:rsidP="00DA3950">
      <w:pPr>
        <w:tabs>
          <w:tab w:val="left" w:pos="3962"/>
        </w:tabs>
        <w:spacing w:after="0" w:line="360" w:lineRule="auto"/>
        <w:rPr>
          <w:rFonts w:cs="Tahoma"/>
          <w:b/>
          <w:bCs/>
          <w:iCs/>
          <w:lang w:val="es-ES"/>
        </w:rPr>
      </w:pPr>
    </w:p>
    <w:p w14:paraId="4F1D013C" w14:textId="77777777" w:rsidR="00DA3950" w:rsidRPr="000725B5" w:rsidRDefault="00DA3950" w:rsidP="00DA3950">
      <w:pPr>
        <w:tabs>
          <w:tab w:val="left" w:pos="3962"/>
        </w:tabs>
        <w:spacing w:after="0" w:line="360" w:lineRule="auto"/>
        <w:rPr>
          <w:rFonts w:cs="Tahoma"/>
          <w:bCs/>
          <w:iCs/>
          <w:lang w:val="es-ES_tradnl"/>
        </w:rPr>
      </w:pPr>
      <w:r w:rsidRPr="000725B5">
        <w:rPr>
          <w:rFonts w:cs="Tahoma"/>
          <w:bCs/>
          <w:iCs/>
          <w:lang w:val="es-ES"/>
        </w:rPr>
        <w:t xml:space="preserve">Por lo expuesto, se determina que, en caso de existir procedimientos de responsabilidades administrativas por faltas graves concluidos, que se encuentren relacionados con el desempeño de las funciones de la ex servidora pública, si bien </w:t>
      </w:r>
      <w:r w:rsidRPr="000725B5">
        <w:rPr>
          <w:rFonts w:cs="Tahoma"/>
          <w:bCs/>
          <w:iCs/>
          <w:lang w:val="es-ES_tradnl"/>
        </w:rPr>
        <w:t xml:space="preserve">la difusión de la documentación afectaría los derechos a la confidencialidad, a la privacidad, al honor y a la propia imagen, también lo es que </w:t>
      </w:r>
      <w:r w:rsidRPr="000725B5">
        <w:rPr>
          <w:rFonts w:cs="Tahoma"/>
          <w:b/>
          <w:bCs/>
          <w:iCs/>
          <w:lang w:val="es-ES_tradnl"/>
        </w:rPr>
        <w:t>tratándose de asuntos relacionados con actos de corrupción, al ser faltas graves, tales prerrogativas quedan supeditadas al interés mayor de conocer tales eventualidades</w:t>
      </w:r>
      <w:r w:rsidRPr="000725B5">
        <w:rPr>
          <w:rFonts w:cs="Tahoma"/>
          <w:bCs/>
          <w:iCs/>
          <w:lang w:val="es-ES_tradnl"/>
        </w:rPr>
        <w:t xml:space="preserve"> y por lo tanto no precede su clasificación en términos del artículo 143, fracción I de la Ley de la materia.</w:t>
      </w:r>
    </w:p>
    <w:p w14:paraId="26C52880" w14:textId="77777777" w:rsidR="00DA3950" w:rsidRPr="000725B5" w:rsidRDefault="00DA3950" w:rsidP="00DA3950">
      <w:pPr>
        <w:tabs>
          <w:tab w:val="left" w:pos="3962"/>
        </w:tabs>
        <w:spacing w:after="0" w:line="360" w:lineRule="auto"/>
        <w:rPr>
          <w:rFonts w:cs="Tahoma"/>
          <w:bCs/>
        </w:rPr>
      </w:pPr>
    </w:p>
    <w:p w14:paraId="74AF77D6" w14:textId="77777777" w:rsidR="00DA3950" w:rsidRPr="000725B5" w:rsidRDefault="00DA3950" w:rsidP="00DA3950">
      <w:pPr>
        <w:tabs>
          <w:tab w:val="left" w:pos="3962"/>
        </w:tabs>
        <w:spacing w:after="0" w:line="360" w:lineRule="auto"/>
        <w:rPr>
          <w:rFonts w:cs="Tahoma"/>
          <w:bCs/>
        </w:rPr>
      </w:pPr>
      <w:r w:rsidRPr="000725B5">
        <w:rPr>
          <w:rFonts w:cs="Tahoma"/>
          <w:bCs/>
        </w:rPr>
        <w:t>Conforme a lo anterior, se considera que el Sujeto Obligado, deberá entregar los documentos proporcionados a la Contraloría Municipal, referentes al cese de la Ex Defensora Municipal de Derecho Humanos, para los siguientes casos:</w:t>
      </w:r>
    </w:p>
    <w:p w14:paraId="0A953592" w14:textId="77777777" w:rsidR="00DA3950" w:rsidRPr="000725B5" w:rsidRDefault="00DA3950" w:rsidP="00DA3950">
      <w:pPr>
        <w:tabs>
          <w:tab w:val="left" w:pos="3962"/>
        </w:tabs>
        <w:spacing w:after="0" w:line="360" w:lineRule="auto"/>
        <w:rPr>
          <w:rFonts w:cs="Tahoma"/>
          <w:bCs/>
        </w:rPr>
      </w:pPr>
    </w:p>
    <w:p w14:paraId="1934DA03" w14:textId="77777777" w:rsidR="00DA3950" w:rsidRPr="000725B5" w:rsidRDefault="00DA3950" w:rsidP="00DA3950">
      <w:pPr>
        <w:pStyle w:val="Prrafodelista"/>
        <w:numPr>
          <w:ilvl w:val="0"/>
          <w:numId w:val="18"/>
        </w:numPr>
        <w:tabs>
          <w:tab w:val="left" w:pos="3962"/>
        </w:tabs>
        <w:spacing w:line="360" w:lineRule="auto"/>
        <w:rPr>
          <w:rFonts w:eastAsia="Calibri" w:cs="Tahoma"/>
          <w:bCs/>
          <w:szCs w:val="22"/>
          <w:lang w:eastAsia="en-US"/>
        </w:rPr>
      </w:pPr>
      <w:r w:rsidRPr="000725B5">
        <w:rPr>
          <w:rFonts w:eastAsia="Calibri" w:cs="Tahoma"/>
          <w:bCs/>
          <w:szCs w:val="22"/>
          <w:lang w:eastAsia="en-US"/>
        </w:rPr>
        <w:t>No se haya iniciado algún procedimiento de responsabilidad administrativa;</w:t>
      </w:r>
    </w:p>
    <w:p w14:paraId="1B9C72DE" w14:textId="77777777" w:rsidR="00DA3950" w:rsidRPr="000725B5" w:rsidRDefault="00DA3950" w:rsidP="00DA3950">
      <w:pPr>
        <w:pStyle w:val="Prrafodelista"/>
        <w:numPr>
          <w:ilvl w:val="0"/>
          <w:numId w:val="18"/>
        </w:numPr>
        <w:tabs>
          <w:tab w:val="left" w:pos="3962"/>
        </w:tabs>
        <w:spacing w:line="360" w:lineRule="auto"/>
        <w:rPr>
          <w:rFonts w:eastAsia="Calibri" w:cs="Tahoma"/>
          <w:bCs/>
          <w:szCs w:val="22"/>
          <w:lang w:eastAsia="en-US"/>
        </w:rPr>
      </w:pPr>
      <w:r w:rsidRPr="000725B5">
        <w:rPr>
          <w:rFonts w:eastAsia="Calibri" w:cs="Tahoma"/>
          <w:bCs/>
          <w:szCs w:val="22"/>
          <w:lang w:eastAsia="en-US"/>
        </w:rPr>
        <w:t>Se haya iniciado, se encontrara concluido a la fecha de la solicitud y se haya determinado una responsabilidad grave, y</w:t>
      </w:r>
    </w:p>
    <w:p w14:paraId="5BEF76F4" w14:textId="77777777" w:rsidR="00DA3950" w:rsidRPr="000725B5" w:rsidRDefault="00DA3950" w:rsidP="00DA3950">
      <w:pPr>
        <w:pStyle w:val="Prrafodelista"/>
        <w:numPr>
          <w:ilvl w:val="0"/>
          <w:numId w:val="18"/>
        </w:numPr>
        <w:tabs>
          <w:tab w:val="left" w:pos="3962"/>
        </w:tabs>
        <w:spacing w:line="360" w:lineRule="auto"/>
        <w:rPr>
          <w:rFonts w:eastAsia="Calibri" w:cs="Tahoma"/>
          <w:bCs/>
          <w:szCs w:val="22"/>
          <w:lang w:eastAsia="en-US"/>
        </w:rPr>
      </w:pPr>
      <w:r w:rsidRPr="000725B5">
        <w:rPr>
          <w:rFonts w:eastAsia="Calibri" w:cs="Tahoma"/>
          <w:bCs/>
          <w:szCs w:val="22"/>
          <w:lang w:eastAsia="en-US"/>
        </w:rPr>
        <w:t>Se haya iniciado, se encontrara en trámite a la fecha referida y se relacione con actos de corrupción o posibles violaciones graves a derechos humanos, de conformidad con el artículo 142, de la Ley de la materia.</w:t>
      </w:r>
    </w:p>
    <w:p w14:paraId="0CB35359" w14:textId="77777777" w:rsidR="00DA3950" w:rsidRPr="000725B5" w:rsidRDefault="00DA3950" w:rsidP="00DA3950">
      <w:pPr>
        <w:tabs>
          <w:tab w:val="left" w:pos="3962"/>
        </w:tabs>
        <w:spacing w:after="0" w:line="360" w:lineRule="auto"/>
        <w:rPr>
          <w:rFonts w:cs="Tahoma"/>
          <w:bCs/>
        </w:rPr>
      </w:pPr>
    </w:p>
    <w:p w14:paraId="5691359A" w14:textId="77777777" w:rsidR="00DA3950" w:rsidRPr="000725B5" w:rsidRDefault="00DA3950" w:rsidP="00DA3950">
      <w:pPr>
        <w:tabs>
          <w:tab w:val="left" w:pos="3962"/>
        </w:tabs>
        <w:spacing w:after="0" w:line="360" w:lineRule="auto"/>
        <w:rPr>
          <w:rFonts w:cs="Tahoma"/>
          <w:bCs/>
        </w:rPr>
      </w:pPr>
      <w:r w:rsidRPr="000725B5">
        <w:rPr>
          <w:rFonts w:cs="Tahoma"/>
          <w:bCs/>
        </w:rPr>
        <w:t xml:space="preserve">Para el caso, de que con documentación referida, se haya iniciado algún procedimiento de responsabilidad que se encuentre en trámite, o bien, se encuentren concluidos y se haya determinado alguna responsabilidad no grave o la absolución, deberá clasificar el pronunciamiento en sentido afirmativo o negativo, sobre la existencia de alguno de estos, en términos del artículo 143, fracción I, de la Ley de Transparencia y Acceso a la Información Pública del Estado de México y Municipios. </w:t>
      </w:r>
    </w:p>
    <w:p w14:paraId="21FF6D9F" w14:textId="77777777" w:rsidR="00DA3950" w:rsidRPr="000725B5" w:rsidRDefault="00DA3950" w:rsidP="00DA3950">
      <w:pPr>
        <w:tabs>
          <w:tab w:val="left" w:pos="7088"/>
        </w:tabs>
        <w:spacing w:after="0" w:line="360" w:lineRule="auto"/>
        <w:rPr>
          <w:rFonts w:cs="Tahoma"/>
          <w:bCs/>
          <w:color w:val="auto"/>
        </w:rPr>
      </w:pPr>
    </w:p>
    <w:p w14:paraId="35EF5691" w14:textId="0792D546" w:rsidR="00426312" w:rsidRPr="000725B5" w:rsidRDefault="00426312" w:rsidP="00DA3950">
      <w:pPr>
        <w:spacing w:after="0" w:line="360" w:lineRule="auto"/>
        <w:rPr>
          <w:rFonts w:cs="Tahoma"/>
          <w:bCs/>
          <w:color w:val="auto"/>
        </w:rPr>
      </w:pPr>
      <w:r w:rsidRPr="000725B5">
        <w:rPr>
          <w:rFonts w:cs="Tahoma"/>
          <w:bCs/>
          <w:color w:val="auto"/>
        </w:rPr>
        <w:t xml:space="preserve">Finalmente, no pasa desapercibido que la información que daría cuenta de lo solicitado, </w:t>
      </w:r>
      <w:r w:rsidR="007E0771" w:rsidRPr="000725B5">
        <w:rPr>
          <w:rFonts w:cs="Tahoma"/>
          <w:bCs/>
          <w:color w:val="auto"/>
        </w:rPr>
        <w:t xml:space="preserve">a saber, </w:t>
      </w:r>
      <w:r w:rsidR="007E0771" w:rsidRPr="000725B5">
        <w:rPr>
          <w:rFonts w:cs="Tahoma"/>
          <w:color w:val="auto"/>
        </w:rPr>
        <w:t xml:space="preserve">expedientes </w:t>
      </w:r>
      <w:r w:rsidR="00AA4C1B" w:rsidRPr="000725B5">
        <w:rPr>
          <w:rFonts w:cs="Tahoma"/>
          <w:color w:val="auto"/>
        </w:rPr>
        <w:t xml:space="preserve">concluidos </w:t>
      </w:r>
      <w:r w:rsidR="007E0771" w:rsidRPr="000725B5">
        <w:rPr>
          <w:rFonts w:cs="Tahoma"/>
          <w:color w:val="auto"/>
        </w:rPr>
        <w:t xml:space="preserve">o </w:t>
      </w:r>
      <w:r w:rsidR="00AA4C1B" w:rsidRPr="000725B5">
        <w:rPr>
          <w:rFonts w:cs="Tahoma"/>
          <w:color w:val="auto"/>
        </w:rPr>
        <w:t xml:space="preserve">en </w:t>
      </w:r>
      <w:r w:rsidR="007E0771" w:rsidRPr="000725B5">
        <w:rPr>
          <w:rFonts w:cs="Tahoma"/>
          <w:color w:val="auto"/>
        </w:rPr>
        <w:t xml:space="preserve">trámites por </w:t>
      </w:r>
      <w:r w:rsidR="00AA4C1B" w:rsidRPr="000725B5">
        <w:rPr>
          <w:rFonts w:cs="Tahoma"/>
          <w:color w:val="auto"/>
        </w:rPr>
        <w:t>faltas graves</w:t>
      </w:r>
      <w:r w:rsidRPr="000725B5">
        <w:rPr>
          <w:rFonts w:cs="Tahoma"/>
          <w:color w:val="auto"/>
        </w:rPr>
        <w:t>,</w:t>
      </w:r>
      <w:r w:rsidRPr="000725B5">
        <w:rPr>
          <w:rFonts w:cs="Tahoma"/>
          <w:bCs/>
          <w:color w:val="auto"/>
        </w:rPr>
        <w:t xml:space="preserve">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39D8BCF0" w14:textId="77777777" w:rsidR="00426312" w:rsidRPr="000725B5" w:rsidRDefault="00426312" w:rsidP="00DA3950">
      <w:pPr>
        <w:spacing w:after="0" w:line="360" w:lineRule="auto"/>
        <w:rPr>
          <w:rFonts w:eastAsia="Times New Roman"/>
          <w:color w:val="auto"/>
          <w:szCs w:val="20"/>
          <w:lang w:eastAsia="es-ES"/>
        </w:rPr>
      </w:pPr>
    </w:p>
    <w:p w14:paraId="4AD508DF" w14:textId="270CA4CA" w:rsidR="0004229C" w:rsidRPr="000725B5" w:rsidRDefault="0004229C" w:rsidP="00DA3950">
      <w:pPr>
        <w:spacing w:after="0" w:line="360" w:lineRule="auto"/>
        <w:rPr>
          <w:rFonts w:cs="Tahoma"/>
          <w:bCs/>
          <w:color w:val="000000" w:themeColor="text1"/>
        </w:rPr>
      </w:pPr>
      <w:r w:rsidRPr="000725B5">
        <w:rPr>
          <w:rFonts w:eastAsia="Times New Roman"/>
          <w:color w:val="auto"/>
          <w:szCs w:val="20"/>
          <w:lang w:eastAsia="es-ES"/>
        </w:rPr>
        <w:t xml:space="preserve">Derivado de todo lo expuesto en la presente, que los agravios hechos valer por el Particular devienen de </w:t>
      </w:r>
      <w:r w:rsidRPr="000725B5">
        <w:rPr>
          <w:rFonts w:eastAsia="Times New Roman"/>
          <w:b/>
          <w:color w:val="auto"/>
          <w:szCs w:val="20"/>
          <w:lang w:eastAsia="es-ES"/>
        </w:rPr>
        <w:t>PARCIALMENTE FUNDADOS.</w:t>
      </w:r>
    </w:p>
    <w:p w14:paraId="69C22A00" w14:textId="77777777" w:rsidR="005C24E9" w:rsidRPr="000725B5" w:rsidRDefault="005C24E9" w:rsidP="00DA3950">
      <w:pPr>
        <w:spacing w:after="0" w:line="360" w:lineRule="auto"/>
      </w:pPr>
    </w:p>
    <w:p w14:paraId="58D23DC8" w14:textId="37D3A07A" w:rsidR="001900B4" w:rsidRPr="000725B5" w:rsidRDefault="001900B4" w:rsidP="00DA3950">
      <w:pPr>
        <w:spacing w:after="0" w:line="360" w:lineRule="auto"/>
        <w:rPr>
          <w:rFonts w:cs="Tahoma"/>
          <w:b/>
        </w:rPr>
      </w:pPr>
      <w:r w:rsidRPr="000725B5">
        <w:rPr>
          <w:rFonts w:cs="Tahoma"/>
          <w:b/>
        </w:rPr>
        <w:t>SEXTO. Decisión</w:t>
      </w:r>
    </w:p>
    <w:p w14:paraId="1498FE32" w14:textId="77777777" w:rsidR="000804B9" w:rsidRPr="000725B5" w:rsidRDefault="000804B9" w:rsidP="00DA3950">
      <w:pPr>
        <w:spacing w:after="0" w:line="360" w:lineRule="auto"/>
        <w:rPr>
          <w:rFonts w:cs="Tahoma"/>
          <w:b/>
        </w:rPr>
      </w:pPr>
    </w:p>
    <w:p w14:paraId="4C5C8427" w14:textId="05B317BA" w:rsidR="000804B9" w:rsidRPr="000725B5" w:rsidRDefault="000804B9" w:rsidP="00DA3950">
      <w:pPr>
        <w:spacing w:after="0" w:line="360" w:lineRule="auto"/>
        <w:rPr>
          <w:rFonts w:cs="Tahoma"/>
          <w:bCs/>
          <w:iCs/>
        </w:rPr>
      </w:pPr>
      <w:r w:rsidRPr="000725B5">
        <w:rPr>
          <w:rFonts w:eastAsia="Times New Roman" w:cs="Tahoma"/>
          <w:color w:val="auto"/>
          <w:lang w:eastAsia="es-ES"/>
        </w:rPr>
        <w:t>Con fundamento en el artículo 186, fracción I</w:t>
      </w:r>
      <w:r w:rsidR="005F699B" w:rsidRPr="000725B5">
        <w:rPr>
          <w:rFonts w:eastAsia="Times New Roman" w:cs="Tahoma"/>
          <w:color w:val="auto"/>
          <w:lang w:eastAsia="es-ES"/>
        </w:rPr>
        <w:t>I</w:t>
      </w:r>
      <w:r w:rsidRPr="000725B5">
        <w:rPr>
          <w:rFonts w:eastAsia="Times New Roman" w:cs="Tahoma"/>
          <w:color w:val="auto"/>
          <w:lang w:eastAsia="es-ES"/>
        </w:rPr>
        <w:t xml:space="preserve">I, de la Ley de Transparencia y Acceso a la Información Pública del Estado de México y Municipios, este Instituto considera procedente </w:t>
      </w:r>
      <w:r w:rsidR="005F699B" w:rsidRPr="000725B5">
        <w:rPr>
          <w:rFonts w:eastAsia="Times New Roman" w:cs="Tahoma"/>
          <w:b/>
          <w:bCs/>
          <w:color w:val="auto"/>
          <w:lang w:eastAsia="es-ES"/>
        </w:rPr>
        <w:t>REVOCAR</w:t>
      </w:r>
      <w:r w:rsidRPr="000725B5">
        <w:rPr>
          <w:rFonts w:eastAsia="Times New Roman" w:cs="Tahoma"/>
          <w:color w:val="auto"/>
          <w:lang w:eastAsia="es-ES"/>
        </w:rPr>
        <w:t xml:space="preserve"> las respuestas otorgadas por el </w:t>
      </w:r>
      <w:r w:rsidR="005F699B" w:rsidRPr="000725B5">
        <w:rPr>
          <w:rFonts w:eastAsia="Times New Roman" w:cs="Tahoma"/>
          <w:color w:val="auto"/>
          <w:lang w:eastAsia="es-ES"/>
        </w:rPr>
        <w:t>Centro de Conciliación Laboral del Estado de México</w:t>
      </w:r>
      <w:r w:rsidRPr="000725B5">
        <w:rPr>
          <w:rFonts w:eastAsia="Times New Roman" w:cs="Tahoma"/>
          <w:color w:val="auto"/>
          <w:lang w:eastAsia="es-ES"/>
        </w:rPr>
        <w:t xml:space="preserve">, a las solicitudes de acceso a la información </w:t>
      </w:r>
      <w:r w:rsidR="005F699B" w:rsidRPr="000725B5">
        <w:rPr>
          <w:rFonts w:cs="Tahoma"/>
        </w:rPr>
        <w:t>00090/CCLEM/IP/2023, 00092/CCLEM/IP/2023 y 00094/CCLEM/IP/2023</w:t>
      </w:r>
      <w:r w:rsidRPr="000725B5">
        <w:rPr>
          <w:rFonts w:eastAsia="Times New Roman" w:cs="Tahoma"/>
          <w:color w:val="auto"/>
          <w:lang w:eastAsia="es-ES"/>
        </w:rPr>
        <w:t xml:space="preserve">, referentes a los Recursos de Revisión con número </w:t>
      </w:r>
      <w:r w:rsidR="005F699B" w:rsidRPr="000725B5">
        <w:rPr>
          <w:rFonts w:eastAsia="Times New Roman" w:cs="Tahoma"/>
          <w:color w:val="auto"/>
          <w:lang w:eastAsia="es-ES"/>
        </w:rPr>
        <w:t>07901/INFOEM/IP/RR/2023, 07903/INFOEM/IP/RR/2023 y 07905/INFOEM/IP/RR/2023</w:t>
      </w:r>
      <w:r w:rsidR="004730D8" w:rsidRPr="000725B5">
        <w:rPr>
          <w:rFonts w:cs="Tahoma"/>
          <w:bCs/>
          <w:iCs/>
        </w:rPr>
        <w:t>.</w:t>
      </w:r>
    </w:p>
    <w:p w14:paraId="1446AAA8" w14:textId="77777777" w:rsidR="000804B9" w:rsidRPr="000725B5" w:rsidRDefault="000804B9" w:rsidP="00DA3950">
      <w:pPr>
        <w:spacing w:after="0" w:line="360" w:lineRule="auto"/>
        <w:ind w:right="-93"/>
        <w:rPr>
          <w:rFonts w:cs="Tahoma"/>
          <w:b/>
          <w:bCs/>
          <w:iCs/>
          <w:color w:val="auto"/>
          <w:lang w:val="es-ES"/>
        </w:rPr>
      </w:pPr>
    </w:p>
    <w:p w14:paraId="760DA461" w14:textId="77777777" w:rsidR="000804B9" w:rsidRPr="000725B5" w:rsidRDefault="000804B9" w:rsidP="00DA3950">
      <w:pPr>
        <w:autoSpaceDE w:val="0"/>
        <w:autoSpaceDN w:val="0"/>
        <w:adjustRightInd w:val="0"/>
        <w:spacing w:after="0" w:line="360" w:lineRule="auto"/>
        <w:rPr>
          <w:rFonts w:cs="Tahoma"/>
          <w:b/>
          <w:bCs/>
          <w:iCs/>
          <w:color w:val="auto"/>
          <w:lang w:val="es-ES"/>
        </w:rPr>
      </w:pPr>
      <w:r w:rsidRPr="000725B5">
        <w:rPr>
          <w:rFonts w:cs="Tahoma"/>
          <w:b/>
          <w:bCs/>
          <w:iCs/>
          <w:color w:val="auto"/>
          <w:lang w:val="es-ES"/>
        </w:rPr>
        <w:t>Términos de la Resolución para conocimiento del Particular.</w:t>
      </w:r>
    </w:p>
    <w:p w14:paraId="046803AB" w14:textId="77777777" w:rsidR="000804B9" w:rsidRPr="000725B5" w:rsidRDefault="000804B9" w:rsidP="00DA3950">
      <w:pPr>
        <w:autoSpaceDE w:val="0"/>
        <w:autoSpaceDN w:val="0"/>
        <w:adjustRightInd w:val="0"/>
        <w:spacing w:after="0" w:line="360" w:lineRule="auto"/>
        <w:rPr>
          <w:rFonts w:cs="Tahoma"/>
          <w:b/>
          <w:bCs/>
          <w:iCs/>
          <w:color w:val="auto"/>
          <w:lang w:val="es-ES"/>
        </w:rPr>
      </w:pPr>
    </w:p>
    <w:p w14:paraId="5102A3C8" w14:textId="77777777" w:rsidR="00275D37" w:rsidRPr="000725B5" w:rsidRDefault="00F10800" w:rsidP="00DA3950">
      <w:pPr>
        <w:autoSpaceDE w:val="0"/>
        <w:autoSpaceDN w:val="0"/>
        <w:adjustRightInd w:val="0"/>
        <w:spacing w:after="0" w:line="360" w:lineRule="auto"/>
        <w:contextualSpacing/>
        <w:rPr>
          <w:rFonts w:eastAsia="Times New Roman" w:cs="Tahoma"/>
          <w:color w:val="auto"/>
          <w:lang w:eastAsia="es-ES"/>
        </w:rPr>
      </w:pPr>
      <w:r w:rsidRPr="000725B5">
        <w:rPr>
          <w:rFonts w:eastAsia="Times New Roman" w:cs="Tahoma"/>
          <w:color w:val="auto"/>
          <w:lang w:eastAsia="es-ES"/>
        </w:rPr>
        <w:t>Este Instituto Garante le informa que el Centro de Conciliación Laboral del Estado de México no le hizo entrega de la</w:t>
      </w:r>
      <w:r w:rsidR="00A20DE6" w:rsidRPr="000725B5">
        <w:rPr>
          <w:rFonts w:eastAsia="Times New Roman" w:cs="Tahoma"/>
          <w:color w:val="auto"/>
          <w:lang w:eastAsia="es-ES"/>
        </w:rPr>
        <w:t>s declaraciones</w:t>
      </w:r>
      <w:r w:rsidRPr="000725B5">
        <w:rPr>
          <w:rFonts w:eastAsia="Times New Roman" w:cs="Tahoma"/>
          <w:color w:val="auto"/>
          <w:lang w:eastAsia="es-ES"/>
        </w:rPr>
        <w:t xml:space="preserve"> de intereses </w:t>
      </w:r>
      <w:r w:rsidR="00A20DE6" w:rsidRPr="000725B5">
        <w:rPr>
          <w:rFonts w:eastAsia="Times New Roman" w:cs="Tahoma"/>
          <w:color w:val="auto"/>
          <w:lang w:eastAsia="es-ES"/>
        </w:rPr>
        <w:t>solicitadas,</w:t>
      </w:r>
      <w:r w:rsidRPr="000725B5">
        <w:rPr>
          <w:rFonts w:eastAsia="Times New Roman" w:cs="Tahoma"/>
          <w:color w:val="auto"/>
          <w:lang w:eastAsia="es-ES"/>
        </w:rPr>
        <w:t xml:space="preserve"> porque no la</w:t>
      </w:r>
      <w:r w:rsidR="001F3EDA" w:rsidRPr="000725B5">
        <w:rPr>
          <w:rFonts w:eastAsia="Times New Roman" w:cs="Tahoma"/>
          <w:color w:val="auto"/>
          <w:lang w:eastAsia="es-ES"/>
        </w:rPr>
        <w:t>s</w:t>
      </w:r>
      <w:r w:rsidRPr="000725B5">
        <w:rPr>
          <w:rFonts w:eastAsia="Times New Roman" w:cs="Tahoma"/>
          <w:color w:val="auto"/>
          <w:lang w:eastAsia="es-ES"/>
        </w:rPr>
        <w:t xml:space="preserve"> tiene en sus archivos, </w:t>
      </w:r>
      <w:r w:rsidR="00275D37" w:rsidRPr="000725B5">
        <w:rPr>
          <w:rFonts w:eastAsia="Times New Roman" w:cs="Tahoma"/>
          <w:color w:val="auto"/>
          <w:lang w:eastAsia="es-ES"/>
        </w:rPr>
        <w:t xml:space="preserve">para obtenerlas debe solicitarlas a la Secretaría de la Contraloría </w:t>
      </w:r>
      <w:r w:rsidRPr="000725B5">
        <w:rPr>
          <w:rFonts w:eastAsia="Times New Roman" w:cs="Tahoma"/>
          <w:color w:val="auto"/>
          <w:lang w:eastAsia="es-ES"/>
        </w:rPr>
        <w:t>del Estado</w:t>
      </w:r>
      <w:r w:rsidR="00A20DE6" w:rsidRPr="000725B5">
        <w:rPr>
          <w:rFonts w:eastAsia="Times New Roman" w:cs="Tahoma"/>
          <w:color w:val="auto"/>
          <w:lang w:eastAsia="es-ES"/>
        </w:rPr>
        <w:t xml:space="preserve"> de México. </w:t>
      </w:r>
    </w:p>
    <w:p w14:paraId="01C1421A" w14:textId="77777777" w:rsidR="00275D37" w:rsidRPr="000725B5" w:rsidRDefault="00275D37" w:rsidP="00DA3950">
      <w:pPr>
        <w:autoSpaceDE w:val="0"/>
        <w:autoSpaceDN w:val="0"/>
        <w:adjustRightInd w:val="0"/>
        <w:spacing w:after="0" w:line="360" w:lineRule="auto"/>
        <w:contextualSpacing/>
        <w:rPr>
          <w:rFonts w:eastAsia="Times New Roman" w:cs="Tahoma"/>
          <w:color w:val="auto"/>
          <w:lang w:eastAsia="es-ES"/>
        </w:rPr>
      </w:pPr>
    </w:p>
    <w:p w14:paraId="50BD60FA" w14:textId="2C7D0D2E" w:rsidR="00275D37" w:rsidRPr="000725B5" w:rsidRDefault="00275D37" w:rsidP="00DA3950">
      <w:pPr>
        <w:autoSpaceDE w:val="0"/>
        <w:autoSpaceDN w:val="0"/>
        <w:adjustRightInd w:val="0"/>
        <w:spacing w:after="0" w:line="360" w:lineRule="auto"/>
        <w:contextualSpacing/>
        <w:rPr>
          <w:rFonts w:eastAsia="Times New Roman" w:cs="Tahoma"/>
          <w:color w:val="auto"/>
          <w:lang w:eastAsia="es-ES"/>
        </w:rPr>
      </w:pPr>
      <w:r w:rsidRPr="000725B5">
        <w:rPr>
          <w:rFonts w:eastAsia="Times New Roman" w:cs="Tahoma"/>
          <w:color w:val="auto"/>
          <w:lang w:eastAsia="es-ES"/>
        </w:rPr>
        <w:t>R</w:t>
      </w:r>
      <w:r w:rsidR="00A20DE6" w:rsidRPr="000725B5">
        <w:rPr>
          <w:rFonts w:eastAsia="Times New Roman" w:cs="Tahoma"/>
          <w:color w:val="auto"/>
          <w:lang w:eastAsia="es-ES"/>
        </w:rPr>
        <w:t xml:space="preserve">especto a los documentos que den cuenta de los </w:t>
      </w:r>
      <w:r w:rsidR="00AC2C17" w:rsidRPr="000725B5">
        <w:rPr>
          <w:rFonts w:eastAsia="Times New Roman" w:cs="Tahoma"/>
          <w:color w:val="auto"/>
          <w:lang w:eastAsia="es-ES"/>
        </w:rPr>
        <w:t>números de expedientes o trámites por denuncias por posible conflicto de intereses entre los servidores públicos identificados en la solicitud de información y los trámites o vistas al Órgano Interno de Control</w:t>
      </w:r>
      <w:r w:rsidRPr="000725B5">
        <w:rPr>
          <w:rFonts w:eastAsia="Times New Roman" w:cs="Tahoma"/>
          <w:color w:val="auto"/>
          <w:lang w:eastAsia="es-ES"/>
        </w:rPr>
        <w:t>, como usted hizo identificables a los servidores públicos, no es posible entregarle los documentos, si es que existe, en los casos de investigaciones en trámite, expedientes en trámite, expedientes concluidos con sanción por falta no grave o los expedientes concluidos en los cuales se determinó que no existe responsabilidad del servidor público, porque estos no tienen una trascendencia social y/o porque se puede dañar la imagen del o los servidores públicos.</w:t>
      </w:r>
    </w:p>
    <w:p w14:paraId="50F168EC" w14:textId="77777777" w:rsidR="00275D37" w:rsidRPr="000725B5" w:rsidRDefault="00275D37" w:rsidP="00DA3950">
      <w:pPr>
        <w:autoSpaceDE w:val="0"/>
        <w:autoSpaceDN w:val="0"/>
        <w:adjustRightInd w:val="0"/>
        <w:spacing w:after="0" w:line="360" w:lineRule="auto"/>
        <w:contextualSpacing/>
        <w:rPr>
          <w:rFonts w:eastAsia="Times New Roman" w:cs="Tahoma"/>
          <w:color w:val="auto"/>
          <w:lang w:eastAsia="es-ES"/>
        </w:rPr>
      </w:pPr>
    </w:p>
    <w:p w14:paraId="05AA3EFB" w14:textId="5F0C2064" w:rsidR="00275D37" w:rsidRPr="000725B5" w:rsidRDefault="00275D37" w:rsidP="00DA3950">
      <w:pPr>
        <w:autoSpaceDE w:val="0"/>
        <w:autoSpaceDN w:val="0"/>
        <w:adjustRightInd w:val="0"/>
        <w:spacing w:after="0" w:line="360" w:lineRule="auto"/>
        <w:contextualSpacing/>
        <w:rPr>
          <w:rFonts w:eastAsia="Times New Roman" w:cs="Tahoma"/>
          <w:color w:val="auto"/>
          <w:lang w:eastAsia="es-ES"/>
        </w:rPr>
      </w:pPr>
      <w:r w:rsidRPr="000725B5">
        <w:rPr>
          <w:rFonts w:eastAsia="Times New Roman" w:cs="Tahoma"/>
          <w:color w:val="auto"/>
          <w:lang w:eastAsia="es-ES"/>
        </w:rPr>
        <w:t>Por el contrario, respecto de los expedientes concluidos por faltas graves, como sí tienen una trascendencia social y la información es de interés público, es información que le será entregada sólo en caso de que exista.</w:t>
      </w:r>
    </w:p>
    <w:p w14:paraId="48819934" w14:textId="77777777" w:rsidR="00275D37" w:rsidRPr="000725B5" w:rsidRDefault="00275D37" w:rsidP="00DA3950">
      <w:pPr>
        <w:autoSpaceDE w:val="0"/>
        <w:autoSpaceDN w:val="0"/>
        <w:adjustRightInd w:val="0"/>
        <w:spacing w:after="0" w:line="360" w:lineRule="auto"/>
        <w:contextualSpacing/>
        <w:rPr>
          <w:rFonts w:eastAsia="Times New Roman" w:cs="Tahoma"/>
          <w:color w:val="auto"/>
          <w:lang w:eastAsia="es-ES"/>
        </w:rPr>
      </w:pPr>
    </w:p>
    <w:p w14:paraId="5313BAF2" w14:textId="77777777" w:rsidR="00F10800" w:rsidRPr="000725B5" w:rsidRDefault="00F10800" w:rsidP="00DA3950">
      <w:pPr>
        <w:autoSpaceDE w:val="0"/>
        <w:autoSpaceDN w:val="0"/>
        <w:adjustRightInd w:val="0"/>
        <w:spacing w:after="0" w:line="360" w:lineRule="auto"/>
        <w:contextualSpacing/>
        <w:rPr>
          <w:rFonts w:cs="Tahoma"/>
          <w:bCs/>
          <w:iCs/>
          <w:color w:val="auto"/>
          <w:lang w:eastAsia="es-ES_tradnl"/>
        </w:rPr>
      </w:pPr>
      <w:r w:rsidRPr="000725B5">
        <w:rPr>
          <w:rFonts w:cs="Tahoma"/>
          <w:iCs/>
          <w:color w:val="auto"/>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36F7B839" w14:textId="77777777" w:rsidR="00F10800" w:rsidRPr="000725B5" w:rsidRDefault="00F10800" w:rsidP="00DA3950">
      <w:pPr>
        <w:spacing w:after="0" w:line="360" w:lineRule="auto"/>
        <w:rPr>
          <w:rFonts w:eastAsia="Palatino Linotype" w:cs="Palatino Linotype"/>
          <w:color w:val="auto"/>
          <w:lang w:eastAsia="es-ES"/>
        </w:rPr>
      </w:pPr>
    </w:p>
    <w:p w14:paraId="5863222C" w14:textId="77777777" w:rsidR="00F10800" w:rsidRPr="000725B5" w:rsidRDefault="00F10800" w:rsidP="00DA3950">
      <w:pPr>
        <w:spacing w:after="0" w:line="360" w:lineRule="auto"/>
        <w:rPr>
          <w:rFonts w:eastAsia="Palatino Linotype" w:cs="Palatino Linotype"/>
          <w:color w:val="auto"/>
          <w:lang w:eastAsia="es-ES"/>
        </w:rPr>
      </w:pPr>
      <w:r w:rsidRPr="000725B5">
        <w:rPr>
          <w:rFonts w:eastAsia="Palatino Linotype" w:cs="Palatino Linotype"/>
          <w:color w:val="auto"/>
          <w:lang w:eastAsia="es-ES"/>
        </w:rPr>
        <w:t>Por lo expuesto y fundado, este Pleno:</w:t>
      </w:r>
    </w:p>
    <w:p w14:paraId="6E22C60D" w14:textId="77777777" w:rsidR="00A20DE6" w:rsidRPr="000725B5" w:rsidRDefault="00A20DE6" w:rsidP="00DA3950">
      <w:pPr>
        <w:spacing w:after="0" w:line="360" w:lineRule="auto"/>
        <w:jc w:val="center"/>
        <w:rPr>
          <w:rFonts w:eastAsia="Times New Roman" w:cs="Tahoma"/>
          <w:b/>
          <w:bCs/>
          <w:color w:val="auto"/>
          <w:lang w:eastAsia="es-ES"/>
        </w:rPr>
      </w:pPr>
    </w:p>
    <w:p w14:paraId="4714D948" w14:textId="1A375C3D" w:rsidR="000804B9" w:rsidRPr="000725B5" w:rsidRDefault="000804B9" w:rsidP="00DA3950">
      <w:pPr>
        <w:spacing w:after="0" w:line="360" w:lineRule="auto"/>
        <w:jc w:val="center"/>
        <w:rPr>
          <w:rFonts w:eastAsia="Times New Roman" w:cs="Tahoma"/>
          <w:b/>
          <w:bCs/>
          <w:color w:val="auto"/>
          <w:lang w:eastAsia="es-ES"/>
        </w:rPr>
      </w:pPr>
      <w:r w:rsidRPr="000725B5">
        <w:rPr>
          <w:rFonts w:eastAsia="Times New Roman" w:cs="Tahoma"/>
          <w:b/>
          <w:bCs/>
          <w:color w:val="auto"/>
          <w:lang w:eastAsia="es-ES"/>
        </w:rPr>
        <w:t>R E S U E L V E</w:t>
      </w:r>
    </w:p>
    <w:p w14:paraId="05E0830A" w14:textId="77777777" w:rsidR="000804B9" w:rsidRPr="000725B5" w:rsidRDefault="000804B9" w:rsidP="00DA3950">
      <w:pPr>
        <w:spacing w:after="0" w:line="360" w:lineRule="auto"/>
        <w:ind w:right="113"/>
        <w:rPr>
          <w:rFonts w:eastAsia="Times New Roman" w:cs="Tahoma"/>
          <w:b/>
          <w:bCs/>
          <w:color w:val="auto"/>
          <w:lang w:eastAsia="es-ES"/>
        </w:rPr>
      </w:pPr>
    </w:p>
    <w:p w14:paraId="110FCEFB" w14:textId="77777777" w:rsidR="00A20DE6" w:rsidRPr="000725B5" w:rsidRDefault="00A20DE6" w:rsidP="00DA3950">
      <w:pPr>
        <w:spacing w:after="0" w:line="360" w:lineRule="auto"/>
        <w:rPr>
          <w:rFonts w:cs="Tahoma"/>
          <w:color w:val="auto"/>
        </w:rPr>
      </w:pPr>
      <w:r w:rsidRPr="000725B5">
        <w:rPr>
          <w:rFonts w:eastAsia="Times New Roman" w:cs="Tahoma"/>
          <w:b/>
          <w:bCs/>
          <w:color w:val="auto"/>
          <w:lang w:val="pt-BR" w:eastAsia="es-ES"/>
        </w:rPr>
        <w:t xml:space="preserve">PRIMERO. </w:t>
      </w:r>
      <w:r w:rsidRPr="000725B5">
        <w:rPr>
          <w:rFonts w:cs="Tahoma"/>
          <w:color w:val="auto"/>
        </w:rPr>
        <w:t xml:space="preserve">Se </w:t>
      </w:r>
      <w:r w:rsidRPr="000725B5">
        <w:rPr>
          <w:rFonts w:cs="Tahoma"/>
          <w:b/>
          <w:bCs/>
          <w:color w:val="auto"/>
        </w:rPr>
        <w:t>REVOCAN</w:t>
      </w:r>
      <w:r w:rsidRPr="000725B5">
        <w:rPr>
          <w:rFonts w:cs="Tahoma"/>
          <w:color w:val="auto"/>
        </w:rPr>
        <w:t xml:space="preserve"> las respuestas entregadas por el </w:t>
      </w:r>
      <w:r w:rsidRPr="000725B5">
        <w:rPr>
          <w:rFonts w:cs="Tahoma"/>
          <w:b/>
          <w:bCs/>
          <w:color w:val="auto"/>
        </w:rPr>
        <w:t>Centro de Conciliación Laboral del Estado de México</w:t>
      </w:r>
      <w:r w:rsidRPr="000725B5">
        <w:rPr>
          <w:rFonts w:cs="Tahoma"/>
          <w:color w:val="auto"/>
        </w:rPr>
        <w:t xml:space="preserve"> a las solicitudes de información </w:t>
      </w:r>
      <w:r w:rsidRPr="000725B5">
        <w:rPr>
          <w:rFonts w:eastAsia="Times New Roman" w:cs="Tahoma"/>
          <w:b/>
          <w:bCs/>
          <w:color w:val="auto"/>
          <w:lang w:eastAsia="es-ES"/>
        </w:rPr>
        <w:t>00090/CCLEM/IP/2023, 00092/CCLEM/IP/2023 y 00094/CCLEM/IP/2023</w:t>
      </w:r>
      <w:r w:rsidRPr="000725B5">
        <w:rPr>
          <w:rFonts w:cs="Tahoma"/>
          <w:b/>
          <w:bCs/>
          <w:color w:val="auto"/>
        </w:rPr>
        <w:t xml:space="preserve">, </w:t>
      </w:r>
      <w:r w:rsidRPr="000725B5">
        <w:rPr>
          <w:rFonts w:cs="Tahoma"/>
          <w:color w:val="auto"/>
        </w:rPr>
        <w:t xml:space="preserve">por resultar </w:t>
      </w:r>
      <w:r w:rsidRPr="000725B5">
        <w:rPr>
          <w:rFonts w:cs="Tahoma"/>
          <w:b/>
          <w:bCs/>
          <w:color w:val="auto"/>
        </w:rPr>
        <w:t>PARCIALMENTE FUNDADAS</w:t>
      </w:r>
      <w:r w:rsidRPr="000725B5">
        <w:rPr>
          <w:rFonts w:cs="Tahoma"/>
          <w:color w:val="auto"/>
        </w:rPr>
        <w:t xml:space="preserve"> la razones o motivo de inconformidad hechos valer por el Recurrente en los Recursos de Revisión </w:t>
      </w:r>
      <w:r w:rsidRPr="000725B5">
        <w:rPr>
          <w:rFonts w:cs="Tahoma"/>
          <w:b/>
          <w:bCs/>
          <w:color w:val="auto"/>
        </w:rPr>
        <w:t xml:space="preserve">07901/INFOEM/IP/RR/2023, 07903/INFOEM/IP/RR/2023 y 07905/INFOEM/IP/RR/2023, </w:t>
      </w:r>
      <w:r w:rsidRPr="000725B5">
        <w:rPr>
          <w:rFonts w:cs="Tahoma"/>
          <w:color w:val="auto"/>
        </w:rPr>
        <w:t>en términos de los Considerandos QUINTO y SEXTO</w:t>
      </w:r>
      <w:r w:rsidRPr="000725B5">
        <w:rPr>
          <w:rFonts w:cs="Tahoma"/>
          <w:b/>
          <w:bCs/>
          <w:color w:val="auto"/>
        </w:rPr>
        <w:t xml:space="preserve"> </w:t>
      </w:r>
      <w:r w:rsidRPr="000725B5">
        <w:rPr>
          <w:rFonts w:cs="Tahoma"/>
          <w:color w:val="auto"/>
        </w:rPr>
        <w:t xml:space="preserve">de la presente Resolución. </w:t>
      </w:r>
    </w:p>
    <w:p w14:paraId="26843D70" w14:textId="77777777" w:rsidR="00A20DE6" w:rsidRPr="000725B5" w:rsidRDefault="00A20DE6" w:rsidP="00DA3950">
      <w:pPr>
        <w:spacing w:after="0" w:line="360" w:lineRule="auto"/>
        <w:rPr>
          <w:rFonts w:cs="Tahoma"/>
          <w:b/>
          <w:bCs/>
          <w:color w:val="auto"/>
        </w:rPr>
      </w:pPr>
    </w:p>
    <w:p w14:paraId="3A35CBC1" w14:textId="77777777" w:rsidR="00A20DE6" w:rsidRPr="000725B5" w:rsidRDefault="00A20DE6" w:rsidP="00DA3950">
      <w:pPr>
        <w:autoSpaceDE w:val="0"/>
        <w:autoSpaceDN w:val="0"/>
        <w:adjustRightInd w:val="0"/>
        <w:spacing w:after="0" w:line="360" w:lineRule="auto"/>
        <w:contextualSpacing/>
        <w:rPr>
          <w:rFonts w:eastAsia="Times New Roman" w:cs="Tahoma"/>
          <w:iCs/>
          <w:color w:val="auto"/>
          <w:lang w:eastAsia="es-ES"/>
        </w:rPr>
      </w:pPr>
      <w:r w:rsidRPr="000725B5">
        <w:rPr>
          <w:rFonts w:cs="Tahoma"/>
          <w:b/>
          <w:bCs/>
          <w:color w:val="auto"/>
        </w:rPr>
        <w:t>SEGUNDO</w:t>
      </w:r>
      <w:r w:rsidRPr="000725B5">
        <w:rPr>
          <w:rFonts w:eastAsia="Times New Roman" w:cs="Tahoma"/>
          <w:b/>
          <w:bCs/>
          <w:color w:val="auto"/>
          <w:lang w:eastAsia="es-ES"/>
        </w:rPr>
        <w:t xml:space="preserve">. </w:t>
      </w:r>
      <w:r w:rsidRPr="000725B5">
        <w:rPr>
          <w:rFonts w:eastAsia="Times New Roman" w:cs="Tahoma"/>
          <w:color w:val="auto"/>
          <w:lang w:eastAsia="es-ES"/>
        </w:rPr>
        <w:t xml:space="preserve">Se </w:t>
      </w:r>
      <w:r w:rsidRPr="000725B5">
        <w:rPr>
          <w:rFonts w:eastAsia="Times New Roman" w:cs="Tahoma"/>
          <w:b/>
          <w:color w:val="auto"/>
          <w:lang w:eastAsia="es-ES"/>
        </w:rPr>
        <w:t xml:space="preserve">ORDENA </w:t>
      </w:r>
      <w:r w:rsidRPr="000725B5">
        <w:rPr>
          <w:rFonts w:eastAsia="Times New Roman" w:cs="Tahoma"/>
          <w:color w:val="auto"/>
          <w:lang w:eastAsia="es-ES"/>
        </w:rPr>
        <w:t xml:space="preserve">al Centro de Conciliación Laboral del Estado de México, a efecto de que, por medio del Sistema de Acceso a la Información Mexiquense (SAIMEX), </w:t>
      </w:r>
      <w:r w:rsidRPr="000725B5">
        <w:rPr>
          <w:rFonts w:eastAsia="Times New Roman" w:cs="Tahoma"/>
          <w:iCs/>
          <w:color w:val="auto"/>
          <w:lang w:eastAsia="es-ES"/>
        </w:rPr>
        <w:t>entregue en versión pública, lo siguiente:</w:t>
      </w:r>
    </w:p>
    <w:p w14:paraId="3CD66B54" w14:textId="77777777" w:rsidR="00A20DE6" w:rsidRPr="000725B5" w:rsidRDefault="00A20DE6" w:rsidP="00DA3950">
      <w:pPr>
        <w:autoSpaceDE w:val="0"/>
        <w:autoSpaceDN w:val="0"/>
        <w:adjustRightInd w:val="0"/>
        <w:spacing w:after="0" w:line="360" w:lineRule="auto"/>
        <w:contextualSpacing/>
        <w:rPr>
          <w:rFonts w:eastAsia="Times New Roman" w:cs="Tahoma"/>
          <w:iCs/>
          <w:color w:val="auto"/>
          <w:lang w:eastAsia="es-ES"/>
        </w:rPr>
      </w:pPr>
    </w:p>
    <w:p w14:paraId="08E0428C" w14:textId="77777777" w:rsidR="00A20DE6" w:rsidRPr="000725B5" w:rsidRDefault="00C54A09" w:rsidP="00DA3950">
      <w:pPr>
        <w:pStyle w:val="Prrafodelista"/>
        <w:numPr>
          <w:ilvl w:val="0"/>
          <w:numId w:val="6"/>
        </w:numPr>
        <w:autoSpaceDE w:val="0"/>
        <w:autoSpaceDN w:val="0"/>
        <w:adjustRightInd w:val="0"/>
        <w:spacing w:line="360" w:lineRule="auto"/>
        <w:rPr>
          <w:rFonts w:cs="Tahoma"/>
          <w:bCs/>
          <w:color w:val="auto"/>
        </w:rPr>
      </w:pPr>
      <w:r w:rsidRPr="000725B5">
        <w:rPr>
          <w:rFonts w:cs="Tahoma"/>
          <w:bCs/>
          <w:iCs/>
          <w:color w:val="auto"/>
        </w:rPr>
        <w:t>El acuerdo del Comité de Transparencia</w:t>
      </w:r>
      <w:r w:rsidRPr="000725B5">
        <w:rPr>
          <w:rFonts w:cs="Tahoma"/>
          <w:iCs/>
          <w:color w:val="auto"/>
        </w:rPr>
        <w:t xml:space="preserve">, </w:t>
      </w:r>
      <w:r w:rsidR="00A20DE6" w:rsidRPr="000725B5">
        <w:rPr>
          <w:rFonts w:cs="Tahoma"/>
          <w:iCs/>
          <w:color w:val="auto"/>
        </w:rPr>
        <w:t>mediante el cual, de manera fundada y motivada</w:t>
      </w:r>
      <w:r w:rsidR="00A203EF" w:rsidRPr="000725B5">
        <w:rPr>
          <w:rFonts w:cs="Tahoma"/>
          <w:iCs/>
          <w:color w:val="auto"/>
        </w:rPr>
        <w:t>, en términos del artículo 49, fracción II, de la Ley de Transparencia y Acceso a la Información Pública del Estado de México y Municipios,</w:t>
      </w:r>
      <w:r w:rsidR="00A20DE6" w:rsidRPr="000725B5">
        <w:rPr>
          <w:rFonts w:cs="Tahoma"/>
          <w:iCs/>
          <w:color w:val="auto"/>
        </w:rPr>
        <w:t xml:space="preserve"> declare </w:t>
      </w:r>
      <w:r w:rsidR="0033768D" w:rsidRPr="000725B5">
        <w:rPr>
          <w:rFonts w:cs="Tahoma"/>
          <w:iCs/>
          <w:color w:val="auto"/>
        </w:rPr>
        <w:t xml:space="preserve">la </w:t>
      </w:r>
      <w:r w:rsidR="00A20DE6" w:rsidRPr="000725B5">
        <w:rPr>
          <w:rFonts w:cs="Tahoma"/>
          <w:iCs/>
          <w:color w:val="auto"/>
        </w:rPr>
        <w:t>incompeten</w:t>
      </w:r>
      <w:r w:rsidR="0033768D" w:rsidRPr="000725B5">
        <w:rPr>
          <w:rFonts w:cs="Tahoma"/>
          <w:iCs/>
          <w:color w:val="auto"/>
        </w:rPr>
        <w:t>cia</w:t>
      </w:r>
      <w:r w:rsidR="00A20DE6" w:rsidRPr="000725B5">
        <w:rPr>
          <w:rFonts w:cs="Tahoma"/>
          <w:iCs/>
          <w:color w:val="auto"/>
        </w:rPr>
        <w:t xml:space="preserve"> para </w:t>
      </w:r>
      <w:r w:rsidR="0033768D" w:rsidRPr="000725B5">
        <w:rPr>
          <w:rFonts w:cs="Tahoma"/>
          <w:iCs/>
          <w:color w:val="auto"/>
        </w:rPr>
        <w:t xml:space="preserve">generar, </w:t>
      </w:r>
      <w:r w:rsidR="00A20DE6" w:rsidRPr="000725B5">
        <w:rPr>
          <w:rFonts w:cs="Tahoma"/>
          <w:iCs/>
          <w:color w:val="auto"/>
        </w:rPr>
        <w:t>poseer</w:t>
      </w:r>
      <w:r w:rsidR="0033768D" w:rsidRPr="000725B5">
        <w:rPr>
          <w:rFonts w:cs="Tahoma"/>
          <w:iCs/>
          <w:color w:val="auto"/>
        </w:rPr>
        <w:t xml:space="preserve"> y administrar</w:t>
      </w:r>
      <w:r w:rsidR="00A20DE6" w:rsidRPr="000725B5">
        <w:rPr>
          <w:rFonts w:cs="Tahoma"/>
          <w:iCs/>
          <w:color w:val="auto"/>
        </w:rPr>
        <w:t xml:space="preserve"> en sus archivos</w:t>
      </w:r>
      <w:r w:rsidR="0033768D" w:rsidRPr="000725B5">
        <w:rPr>
          <w:rFonts w:cs="Tahoma"/>
          <w:iCs/>
          <w:color w:val="auto"/>
        </w:rPr>
        <w:t>,</w:t>
      </w:r>
      <w:r w:rsidR="00A20DE6" w:rsidRPr="000725B5">
        <w:rPr>
          <w:rFonts w:cs="Tahoma"/>
          <w:iCs/>
          <w:color w:val="auto"/>
        </w:rPr>
        <w:t xml:space="preserve"> las declaraciones de intereses de los servidores públicos adscritos al Sujeto Obligado.</w:t>
      </w:r>
    </w:p>
    <w:p w14:paraId="312CEFD5" w14:textId="77777777" w:rsidR="008624BB" w:rsidRPr="000725B5" w:rsidRDefault="008624BB" w:rsidP="00DA3950">
      <w:pPr>
        <w:pStyle w:val="Prrafodelista"/>
        <w:autoSpaceDE w:val="0"/>
        <w:autoSpaceDN w:val="0"/>
        <w:adjustRightInd w:val="0"/>
        <w:spacing w:line="360" w:lineRule="auto"/>
        <w:rPr>
          <w:rFonts w:cs="Tahoma"/>
          <w:bCs/>
          <w:color w:val="auto"/>
        </w:rPr>
      </w:pPr>
    </w:p>
    <w:p w14:paraId="3B654F05" w14:textId="0035AD6E" w:rsidR="00AC2C17" w:rsidRPr="000725B5" w:rsidRDefault="00B05974" w:rsidP="00DA3950">
      <w:pPr>
        <w:pStyle w:val="Prrafodelista"/>
        <w:numPr>
          <w:ilvl w:val="0"/>
          <w:numId w:val="6"/>
        </w:numPr>
        <w:autoSpaceDE w:val="0"/>
        <w:autoSpaceDN w:val="0"/>
        <w:adjustRightInd w:val="0"/>
        <w:spacing w:line="360" w:lineRule="auto"/>
        <w:rPr>
          <w:rFonts w:cs="Tahoma"/>
          <w:bCs/>
          <w:color w:val="auto"/>
        </w:rPr>
      </w:pPr>
      <w:r w:rsidRPr="000725B5">
        <w:rPr>
          <w:rFonts w:cs="Tahoma"/>
          <w:bCs/>
          <w:color w:val="auto"/>
        </w:rPr>
        <w:t>E</w:t>
      </w:r>
      <w:r w:rsidR="00EB046A" w:rsidRPr="000725B5">
        <w:rPr>
          <w:rFonts w:cs="Tahoma"/>
          <w:bCs/>
          <w:color w:val="auto"/>
        </w:rPr>
        <w:t xml:space="preserve">xpedientes de procedimientos de responsabilidades </w:t>
      </w:r>
      <w:r w:rsidR="000D48BD" w:rsidRPr="000725B5">
        <w:rPr>
          <w:rFonts w:cs="Tahoma"/>
          <w:bCs/>
          <w:color w:val="auto"/>
        </w:rPr>
        <w:t xml:space="preserve">por falta grave </w:t>
      </w:r>
      <w:r w:rsidR="00EB046A" w:rsidRPr="000725B5">
        <w:rPr>
          <w:rFonts w:cs="Tahoma"/>
          <w:bCs/>
          <w:color w:val="auto"/>
        </w:rPr>
        <w:t xml:space="preserve">que </w:t>
      </w:r>
      <w:r w:rsidRPr="000725B5">
        <w:rPr>
          <w:rFonts w:cs="Tahoma"/>
          <w:bCs/>
          <w:color w:val="auto"/>
        </w:rPr>
        <w:t xml:space="preserve">hubieran </w:t>
      </w:r>
      <w:r w:rsidR="00EB046A" w:rsidRPr="000725B5">
        <w:rPr>
          <w:rFonts w:cs="Tahoma"/>
          <w:bCs/>
          <w:color w:val="auto"/>
        </w:rPr>
        <w:t xml:space="preserve"> concluido</w:t>
      </w:r>
      <w:r w:rsidRPr="000725B5">
        <w:rPr>
          <w:rFonts w:cs="Tahoma"/>
          <w:bCs/>
          <w:color w:val="auto"/>
        </w:rPr>
        <w:t>, entre el cuatro de octubre de 2022 y el cuatro de octubre de 2023</w:t>
      </w:r>
      <w:r w:rsidR="00EB046A" w:rsidRPr="000725B5">
        <w:rPr>
          <w:rFonts w:cs="Tahoma"/>
          <w:bCs/>
          <w:color w:val="auto"/>
        </w:rPr>
        <w:t xml:space="preserve">, así como, de aquellos que se encontraban en trámite </w:t>
      </w:r>
      <w:r w:rsidRPr="000725B5">
        <w:rPr>
          <w:rFonts w:cs="Tahoma"/>
          <w:bCs/>
          <w:color w:val="auto"/>
        </w:rPr>
        <w:t>en el mismo periodo, amb</w:t>
      </w:r>
      <w:r w:rsidR="00275D37" w:rsidRPr="000725B5">
        <w:rPr>
          <w:rFonts w:cs="Tahoma"/>
          <w:bCs/>
          <w:color w:val="auto"/>
        </w:rPr>
        <w:t>o</w:t>
      </w:r>
      <w:r w:rsidRPr="000725B5">
        <w:rPr>
          <w:rFonts w:cs="Tahoma"/>
          <w:bCs/>
          <w:color w:val="auto"/>
        </w:rPr>
        <w:t xml:space="preserve">s por conflicto de interés </w:t>
      </w:r>
      <w:r w:rsidR="00EB046A" w:rsidRPr="000725B5">
        <w:rPr>
          <w:rFonts w:cs="Tahoma"/>
          <w:bCs/>
          <w:color w:val="auto"/>
        </w:rPr>
        <w:t>y que</w:t>
      </w:r>
      <w:r w:rsidR="00275D37" w:rsidRPr="000725B5">
        <w:rPr>
          <w:rFonts w:cs="Tahoma"/>
          <w:bCs/>
          <w:color w:val="auto"/>
        </w:rPr>
        <w:t xml:space="preserve"> en su caso se vinculen también </w:t>
      </w:r>
      <w:r w:rsidR="00EB046A" w:rsidRPr="000725B5">
        <w:rPr>
          <w:rFonts w:cs="Tahoma"/>
          <w:bCs/>
          <w:color w:val="auto"/>
        </w:rPr>
        <w:t xml:space="preserve">con actos de corrupción, de conformidad con el artículo 142, de la Ley de la materia, </w:t>
      </w:r>
      <w:r w:rsidRPr="000725B5">
        <w:rPr>
          <w:rFonts w:cs="Tahoma"/>
          <w:bCs/>
          <w:color w:val="auto"/>
        </w:rPr>
        <w:t>en contra de</w:t>
      </w:r>
      <w:r w:rsidR="00AC2C17" w:rsidRPr="000725B5">
        <w:rPr>
          <w:rFonts w:cs="Tahoma"/>
          <w:bCs/>
          <w:color w:val="auto"/>
        </w:rPr>
        <w:t xml:space="preserve"> los servidores públicos identificados en la solicitud de información </w:t>
      </w:r>
      <w:r w:rsidR="00AC2C17" w:rsidRPr="000725B5">
        <w:rPr>
          <w:rFonts w:cs="Tahoma"/>
          <w:iCs/>
          <w:color w:val="auto"/>
        </w:rPr>
        <w:t>00094/CCLEM/IP/2023.</w:t>
      </w:r>
    </w:p>
    <w:p w14:paraId="384BD9C9" w14:textId="77777777" w:rsidR="008624BB" w:rsidRPr="000725B5" w:rsidRDefault="008624BB" w:rsidP="00DA3950">
      <w:pPr>
        <w:pStyle w:val="Prrafodelista"/>
        <w:autoSpaceDE w:val="0"/>
        <w:autoSpaceDN w:val="0"/>
        <w:adjustRightInd w:val="0"/>
        <w:spacing w:line="360" w:lineRule="auto"/>
        <w:rPr>
          <w:rFonts w:cs="Tahoma"/>
          <w:bCs/>
          <w:color w:val="auto"/>
        </w:rPr>
      </w:pPr>
    </w:p>
    <w:p w14:paraId="7BC93B55" w14:textId="5C16DD48" w:rsidR="00B05974" w:rsidRPr="000725B5" w:rsidRDefault="00EB046A" w:rsidP="00DA3950">
      <w:pPr>
        <w:pStyle w:val="Prrafodelista"/>
        <w:numPr>
          <w:ilvl w:val="0"/>
          <w:numId w:val="6"/>
        </w:numPr>
        <w:autoSpaceDE w:val="0"/>
        <w:autoSpaceDN w:val="0"/>
        <w:adjustRightInd w:val="0"/>
        <w:spacing w:line="360" w:lineRule="auto"/>
        <w:rPr>
          <w:rFonts w:cs="Tahoma"/>
          <w:bCs/>
          <w:color w:val="auto"/>
        </w:rPr>
      </w:pPr>
      <w:r w:rsidRPr="000725B5">
        <w:rPr>
          <w:rFonts w:cs="Tahoma"/>
          <w:bCs/>
          <w:iCs/>
          <w:szCs w:val="22"/>
        </w:rPr>
        <w:t>El acuerdo del Comité de Transparencia, donde confirme la clasificación</w:t>
      </w:r>
      <w:r w:rsidR="004C08E7" w:rsidRPr="000725B5">
        <w:rPr>
          <w:rFonts w:cs="Tahoma"/>
          <w:bCs/>
          <w:iCs/>
          <w:szCs w:val="22"/>
        </w:rPr>
        <w:t xml:space="preserve"> de</w:t>
      </w:r>
      <w:r w:rsidR="00B05974" w:rsidRPr="000725B5">
        <w:rPr>
          <w:rFonts w:cs="Tahoma"/>
          <w:bCs/>
          <w:iCs/>
          <w:szCs w:val="22"/>
        </w:rPr>
        <w:t>l pronunciamiento como información confidencial respecto de la instauración de procedimientos administrativos en trámite, vistas o denuncias al Órgano Interno de Control y/o</w:t>
      </w:r>
      <w:r w:rsidR="004C08E7" w:rsidRPr="000725B5">
        <w:rPr>
          <w:rFonts w:cs="Tahoma"/>
          <w:bCs/>
          <w:iCs/>
          <w:szCs w:val="22"/>
        </w:rPr>
        <w:t xml:space="preserve"> expedientes</w:t>
      </w:r>
      <w:r w:rsidR="00B05974" w:rsidRPr="000725B5">
        <w:rPr>
          <w:rFonts w:cs="Tahoma"/>
          <w:bCs/>
          <w:iCs/>
          <w:szCs w:val="22"/>
        </w:rPr>
        <w:t xml:space="preserve"> concluidos por faltas no graves</w:t>
      </w:r>
      <w:r w:rsidR="00580575" w:rsidRPr="000725B5">
        <w:rPr>
          <w:rFonts w:cs="Tahoma"/>
          <w:bCs/>
          <w:iCs/>
          <w:szCs w:val="22"/>
        </w:rPr>
        <w:t xml:space="preserve"> o absolutorios</w:t>
      </w:r>
      <w:r w:rsidR="00B05974" w:rsidRPr="000725B5">
        <w:rPr>
          <w:rFonts w:cs="Tahoma"/>
          <w:bCs/>
          <w:iCs/>
          <w:szCs w:val="22"/>
        </w:rPr>
        <w:t xml:space="preserve"> relacionadas con conflictos de interés</w:t>
      </w:r>
      <w:r w:rsidRPr="000725B5">
        <w:rPr>
          <w:rFonts w:cs="Tahoma"/>
          <w:bCs/>
          <w:iCs/>
          <w:szCs w:val="22"/>
        </w:rPr>
        <w:t xml:space="preserve">, </w:t>
      </w:r>
      <w:r w:rsidR="00B05974" w:rsidRPr="000725B5">
        <w:rPr>
          <w:rFonts w:cs="Tahoma"/>
          <w:bCs/>
          <w:color w:val="auto"/>
        </w:rPr>
        <w:t xml:space="preserve">entre el cuatro de octubre de 2022 y el cuatro de octubre de 2023, </w:t>
      </w:r>
      <w:r w:rsidRPr="000725B5">
        <w:rPr>
          <w:rFonts w:cs="Tahoma"/>
          <w:bCs/>
          <w:iCs/>
          <w:szCs w:val="22"/>
        </w:rPr>
        <w:t>en términos del artículo 14</w:t>
      </w:r>
      <w:r w:rsidR="00B05974" w:rsidRPr="000725B5">
        <w:rPr>
          <w:rFonts w:cs="Tahoma"/>
          <w:bCs/>
          <w:iCs/>
          <w:szCs w:val="22"/>
        </w:rPr>
        <w:t>3</w:t>
      </w:r>
      <w:r w:rsidRPr="000725B5">
        <w:rPr>
          <w:rFonts w:cs="Tahoma"/>
          <w:bCs/>
          <w:iCs/>
          <w:szCs w:val="22"/>
        </w:rPr>
        <w:t xml:space="preserve">, fracción I, de la Ley de Transparencia y Acceso a la Información Pública del Estado de México y Municipios, </w:t>
      </w:r>
      <w:r w:rsidR="004C08E7" w:rsidRPr="000725B5">
        <w:rPr>
          <w:rFonts w:cs="Tahoma"/>
          <w:bCs/>
          <w:iCs/>
          <w:szCs w:val="22"/>
        </w:rPr>
        <w:t xml:space="preserve">respecto </w:t>
      </w:r>
      <w:r w:rsidR="00B05974" w:rsidRPr="000725B5">
        <w:rPr>
          <w:rFonts w:cs="Tahoma"/>
          <w:bCs/>
          <w:iCs/>
          <w:szCs w:val="22"/>
        </w:rPr>
        <w:t xml:space="preserve">los servidores públicos referidos en la solicitud </w:t>
      </w:r>
      <w:r w:rsidR="00B05974" w:rsidRPr="000725B5">
        <w:rPr>
          <w:rFonts w:cs="Tahoma"/>
          <w:bCs/>
          <w:color w:val="auto"/>
        </w:rPr>
        <w:t xml:space="preserve">de información </w:t>
      </w:r>
      <w:r w:rsidR="00B05974" w:rsidRPr="000725B5">
        <w:rPr>
          <w:rFonts w:cs="Tahoma"/>
          <w:iCs/>
          <w:color w:val="auto"/>
        </w:rPr>
        <w:t>00094/CCLEM/IP/2023.</w:t>
      </w:r>
    </w:p>
    <w:p w14:paraId="52D2D8E4" w14:textId="77777777" w:rsidR="00A20DE6" w:rsidRPr="000725B5" w:rsidRDefault="00A20DE6" w:rsidP="00DA3950">
      <w:pPr>
        <w:spacing w:after="0" w:line="360" w:lineRule="auto"/>
        <w:ind w:right="-28"/>
        <w:rPr>
          <w:rFonts w:eastAsia="Times New Roman" w:cs="Tahoma"/>
          <w:color w:val="auto"/>
          <w:lang w:val="es-ES" w:eastAsia="es-ES"/>
        </w:rPr>
      </w:pPr>
    </w:p>
    <w:p w14:paraId="7DD78F3F" w14:textId="624F75EF" w:rsidR="00EB046A" w:rsidRPr="000725B5" w:rsidRDefault="00EB046A" w:rsidP="00DA3950">
      <w:pPr>
        <w:spacing w:after="0" w:line="360" w:lineRule="auto"/>
        <w:ind w:right="-28"/>
        <w:rPr>
          <w:rFonts w:eastAsia="Times New Roman" w:cs="Tahoma"/>
          <w:color w:val="auto"/>
          <w:lang w:val="es-ES" w:eastAsia="es-ES"/>
        </w:rPr>
      </w:pPr>
      <w:r w:rsidRPr="000725B5">
        <w:rPr>
          <w:rFonts w:cs="Tahoma"/>
          <w:bCs/>
        </w:rPr>
        <w:t xml:space="preserve">Además, respecto a lo que se ordena entregar en </w:t>
      </w:r>
      <w:r w:rsidR="00580575" w:rsidRPr="000725B5">
        <w:rPr>
          <w:rFonts w:cs="Tahoma"/>
          <w:bCs/>
        </w:rPr>
        <w:t>el</w:t>
      </w:r>
      <w:r w:rsidRPr="000725B5">
        <w:rPr>
          <w:rFonts w:cs="Tahoma"/>
          <w:bCs/>
        </w:rPr>
        <w:t xml:space="preserve"> numeral 2, en su caso, deberá proporcionar el Acuerdo de Clasificación donde el Comité de Transparencia, confirme la eliminación de los datos confidenciales, en las versiones públicas, de conformidad con los artículos 49, fracciones II y VIII, 143, fracción I y 149 de la Ley de Transparencia y Acceso a la Información Pública del Estado de México y Municipios.</w:t>
      </w:r>
      <w:r w:rsidR="00E80048" w:rsidRPr="000725B5">
        <w:rPr>
          <w:rFonts w:cs="Tahoma"/>
          <w:bCs/>
        </w:rPr>
        <w:t xml:space="preserve"> Para el caso de que no se tengan los documentos que se ordenan entregar en este punto, bastará con que se haga del conocimiento del Recurrente de manera precisa y clara.</w:t>
      </w:r>
    </w:p>
    <w:p w14:paraId="519F5DB8" w14:textId="77777777" w:rsidR="00AC2C17" w:rsidRPr="000725B5" w:rsidRDefault="00AC2C17" w:rsidP="00DA3950">
      <w:pPr>
        <w:spacing w:after="0" w:line="360" w:lineRule="auto"/>
        <w:ind w:right="-28"/>
        <w:rPr>
          <w:rFonts w:eastAsia="Times New Roman" w:cs="Tahoma"/>
          <w:color w:val="auto"/>
          <w:lang w:val="es-ES" w:eastAsia="es-ES"/>
        </w:rPr>
      </w:pPr>
    </w:p>
    <w:p w14:paraId="69DB432B" w14:textId="77777777" w:rsidR="00A20DE6" w:rsidRPr="000725B5" w:rsidRDefault="00A20DE6" w:rsidP="00DA3950">
      <w:pPr>
        <w:spacing w:after="0" w:line="360" w:lineRule="auto"/>
        <w:rPr>
          <w:rFonts w:eastAsia="Times New Roman" w:cs="Tahoma"/>
          <w:color w:val="auto"/>
          <w:lang w:eastAsia="es-ES"/>
        </w:rPr>
      </w:pPr>
      <w:r w:rsidRPr="000725B5">
        <w:rPr>
          <w:rFonts w:cs="Tahoma"/>
          <w:b/>
          <w:bCs/>
          <w:color w:val="auto"/>
        </w:rPr>
        <w:t>TERCERO.</w:t>
      </w:r>
      <w:r w:rsidRPr="000725B5">
        <w:rPr>
          <w:rFonts w:eastAsia="Times New Roman" w:cs="Tahoma"/>
          <w:lang w:eastAsia="es-ES"/>
        </w:rPr>
        <w:t xml:space="preserve"> </w:t>
      </w:r>
      <w:r w:rsidRPr="000725B5">
        <w:rPr>
          <w:rFonts w:eastAsia="Times New Roman" w:cs="Tahoma"/>
          <w:b/>
          <w:color w:val="auto"/>
          <w:lang w:eastAsia="es-ES"/>
        </w:rPr>
        <w:t xml:space="preserve">NOTIFÍQUESE </w:t>
      </w:r>
      <w:r w:rsidRPr="000725B5">
        <w:rPr>
          <w:rFonts w:eastAsia="Times New Roman" w:cs="Tahoma"/>
          <w:color w:val="auto"/>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ACB4F8" w14:textId="77777777" w:rsidR="00A20DE6" w:rsidRPr="000725B5" w:rsidRDefault="00A20DE6" w:rsidP="00DA3950">
      <w:pPr>
        <w:spacing w:after="0" w:line="360" w:lineRule="auto"/>
        <w:rPr>
          <w:rFonts w:eastAsia="Times New Roman" w:cs="Tahoma"/>
          <w:color w:val="auto"/>
          <w:lang w:eastAsia="es-ES"/>
        </w:rPr>
      </w:pPr>
    </w:p>
    <w:p w14:paraId="4BA75A98" w14:textId="77777777" w:rsidR="00A20DE6" w:rsidRPr="000725B5" w:rsidRDefault="00A20DE6" w:rsidP="00DA3950">
      <w:pPr>
        <w:spacing w:after="0" w:line="360" w:lineRule="auto"/>
        <w:rPr>
          <w:rFonts w:eastAsia="Times New Roman" w:cs="Tahoma"/>
          <w:iCs/>
          <w:color w:val="auto"/>
          <w:lang w:eastAsia="es-ES"/>
        </w:rPr>
      </w:pPr>
      <w:r w:rsidRPr="000725B5">
        <w:rPr>
          <w:rFonts w:eastAsia="Times New Roman" w:cs="Tahoma"/>
          <w:iCs/>
          <w:color w:val="auto"/>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4B6483" w14:textId="77777777" w:rsidR="00A20DE6" w:rsidRPr="000725B5" w:rsidRDefault="00A20DE6" w:rsidP="00DA3950">
      <w:pPr>
        <w:spacing w:after="0" w:line="360" w:lineRule="auto"/>
        <w:rPr>
          <w:rFonts w:cs="Tahoma"/>
          <w:color w:val="auto"/>
          <w:lang w:eastAsia="es-MX"/>
        </w:rPr>
      </w:pPr>
    </w:p>
    <w:p w14:paraId="5D5BF9FD" w14:textId="77777777" w:rsidR="00A20DE6" w:rsidRPr="000725B5" w:rsidRDefault="00A20DE6" w:rsidP="00DA3950">
      <w:pPr>
        <w:spacing w:after="0" w:line="360" w:lineRule="auto"/>
        <w:rPr>
          <w:rFonts w:eastAsia="Times New Roman" w:cs="Tahoma"/>
          <w:color w:val="auto"/>
          <w:lang w:eastAsia="es-ES"/>
        </w:rPr>
      </w:pPr>
      <w:r w:rsidRPr="000725B5">
        <w:rPr>
          <w:rFonts w:cs="Tahoma"/>
          <w:b/>
          <w:color w:val="auto"/>
          <w:lang w:eastAsia="es-MX"/>
        </w:rPr>
        <w:t>CUARTO</w:t>
      </w:r>
      <w:r w:rsidRPr="000725B5">
        <w:rPr>
          <w:rFonts w:cs="Tahoma"/>
          <w:b/>
          <w:bCs/>
          <w:color w:val="auto"/>
        </w:rPr>
        <w:t>.</w:t>
      </w:r>
      <w:r w:rsidRPr="000725B5">
        <w:rPr>
          <w:rFonts w:cs="Tahoma"/>
          <w:color w:val="auto"/>
          <w:lang w:eastAsia="es-MX"/>
        </w:rPr>
        <w:t xml:space="preserve"> </w:t>
      </w:r>
      <w:r w:rsidRPr="000725B5">
        <w:rPr>
          <w:rFonts w:eastAsia="Times New Roman" w:cs="Tahoma"/>
          <w:b/>
          <w:color w:val="auto"/>
          <w:lang w:eastAsia="es-ES"/>
        </w:rPr>
        <w:t>NOTIFÍQUESE</w:t>
      </w:r>
      <w:r w:rsidRPr="000725B5">
        <w:rPr>
          <w:rFonts w:eastAsia="Times New Roman" w:cs="Tahoma"/>
          <w:color w:val="auto"/>
          <w:lang w:eastAsia="es-ES"/>
        </w:rPr>
        <w:t xml:space="preserve"> al Recurrente la presente Resolución, </w:t>
      </w:r>
      <w:r w:rsidRPr="000725B5">
        <w:rPr>
          <w:rFonts w:eastAsia="Times New Roman" w:cs="Tahoma"/>
          <w:lang w:eastAsia="es-ES"/>
        </w:rPr>
        <w:t xml:space="preserve">a través del </w:t>
      </w:r>
      <w:r w:rsidRPr="000725B5">
        <w:rPr>
          <w:rFonts w:cs="Tahoma"/>
          <w:bCs/>
        </w:rPr>
        <w:t>Sistema de Acceso a la Información Mexiquense (SAIMEX),</w:t>
      </w:r>
      <w:r w:rsidRPr="000725B5">
        <w:rPr>
          <w:rFonts w:eastAsia="Times New Roman" w:cs="Tahoma"/>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w:t>
      </w:r>
      <w:r w:rsidR="00EB046A" w:rsidRPr="000725B5">
        <w:rPr>
          <w:rFonts w:eastAsia="Times New Roman" w:cs="Tahoma"/>
          <w:color w:val="auto"/>
          <w:lang w:eastAsia="es-ES"/>
        </w:rPr>
        <w:t xml:space="preserve">érminos de las leyes aplicables </w:t>
      </w:r>
      <w:r w:rsidR="00EB046A" w:rsidRPr="000725B5">
        <w:rPr>
          <w:rFonts w:cs="Tahoma"/>
        </w:rPr>
        <w:t>o recurso de inconformidad de acuerdo con lo establecido en los artículos 159 y 160, fracción I, de la Ley General de Transparencia y Acceso a la Información Pública.</w:t>
      </w:r>
    </w:p>
    <w:p w14:paraId="2C923741" w14:textId="77777777" w:rsidR="00782132" w:rsidRPr="000725B5" w:rsidRDefault="00782132" w:rsidP="00DA3950">
      <w:pPr>
        <w:spacing w:after="0" w:line="360" w:lineRule="auto"/>
        <w:rPr>
          <w:rFonts w:cs="Tahoma"/>
          <w:bCs/>
          <w:iCs/>
          <w:color w:val="auto"/>
        </w:rPr>
      </w:pPr>
    </w:p>
    <w:p w14:paraId="005E7203" w14:textId="69EBF546" w:rsidR="00ED224C" w:rsidRDefault="000017FA" w:rsidP="00DA3950">
      <w:pPr>
        <w:spacing w:after="0" w:line="360" w:lineRule="auto"/>
        <w:rPr>
          <w:rFonts w:cs="Tahoma"/>
          <w:bCs/>
        </w:rPr>
      </w:pPr>
      <w:r w:rsidRPr="000725B5">
        <w:rPr>
          <w:rFonts w:cs="Tahoma"/>
          <w:bCs/>
        </w:rPr>
        <w:t xml:space="preserve">ASÍ LO RESUELVE, POR </w:t>
      </w:r>
      <w:r w:rsidRPr="000725B5">
        <w:rPr>
          <w:rFonts w:cs="Tahoma"/>
          <w:b/>
        </w:rPr>
        <w:t>UNANIMIDAD</w:t>
      </w:r>
      <w:r w:rsidRPr="000725B5">
        <w:rPr>
          <w:rFonts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0725B5">
        <w:rPr>
          <w:rFonts w:cs="Tahoma"/>
          <w:bCs/>
        </w:rPr>
        <w:t xml:space="preserve"> CON VOTO PARTICULAR</w:t>
      </w:r>
      <w:r w:rsidRPr="000725B5">
        <w:rPr>
          <w:rFonts w:cs="Tahoma"/>
          <w:bCs/>
        </w:rPr>
        <w:t xml:space="preserve">, </w:t>
      </w:r>
      <w:r w:rsidR="0014505E" w:rsidRPr="000725B5">
        <w:rPr>
          <w:rFonts w:cs="Tahoma"/>
          <w:bCs/>
        </w:rPr>
        <w:t xml:space="preserve">SHARON CRISTINA MORALES MARTÍNEZ, LUIS GUSTAVO PARRA NORIEGA </w:t>
      </w:r>
      <w:r w:rsidR="000725B5">
        <w:rPr>
          <w:rFonts w:cs="Tahoma"/>
          <w:bCs/>
        </w:rPr>
        <w:t xml:space="preserve">CON VOTO PARTICULAR </w:t>
      </w:r>
      <w:r w:rsidR="0014505E" w:rsidRPr="000725B5">
        <w:rPr>
          <w:rFonts w:cs="Tahoma"/>
          <w:bCs/>
        </w:rPr>
        <w:t xml:space="preserve">Y GUADALUPE RAMÍREZ </w:t>
      </w:r>
      <w:r w:rsidR="007B3FBC" w:rsidRPr="000725B5">
        <w:rPr>
          <w:rFonts w:cs="Tahoma"/>
          <w:bCs/>
        </w:rPr>
        <w:t>PEÑA</w:t>
      </w:r>
      <w:r w:rsidR="0073195B">
        <w:rPr>
          <w:rFonts w:cs="Tahoma"/>
          <w:bCs/>
        </w:rPr>
        <w:t xml:space="preserve"> CON VOTO PARTICULAR</w:t>
      </w:r>
      <w:r w:rsidR="007B3FBC" w:rsidRPr="000725B5">
        <w:rPr>
          <w:rFonts w:cs="Tahoma"/>
          <w:bCs/>
        </w:rPr>
        <w:t xml:space="preserve">, EN LA </w:t>
      </w:r>
      <w:r w:rsidR="0073195B">
        <w:rPr>
          <w:rFonts w:cs="Tahoma"/>
          <w:bCs/>
        </w:rPr>
        <w:t xml:space="preserve">CUARTA </w:t>
      </w:r>
      <w:r w:rsidR="007B3FBC" w:rsidRPr="000725B5">
        <w:rPr>
          <w:rFonts w:cs="Tahoma"/>
          <w:bCs/>
        </w:rPr>
        <w:t xml:space="preserve">SESIÓN ORDINARIA, CELEBRADA EL </w:t>
      </w:r>
      <w:r w:rsidR="0073195B">
        <w:rPr>
          <w:rFonts w:cs="Tahoma"/>
          <w:bCs/>
        </w:rPr>
        <w:t>OCHO DE FEBRERO DE DOS MIL VEINTICUATRO</w:t>
      </w:r>
      <w:r w:rsidR="007B3FBC" w:rsidRPr="000725B5">
        <w:rPr>
          <w:rFonts w:cs="Tahoma"/>
          <w:bCs/>
        </w:rPr>
        <w:t xml:space="preserve">, ANTE </w:t>
      </w:r>
      <w:r w:rsidR="00085F3A" w:rsidRPr="000725B5">
        <w:rPr>
          <w:rFonts w:cs="Tahoma"/>
          <w:bCs/>
        </w:rPr>
        <w:t xml:space="preserve">EL SECRETARIO TÉCNICO </w:t>
      </w:r>
      <w:r w:rsidR="00ED224C" w:rsidRPr="000725B5">
        <w:rPr>
          <w:rFonts w:cs="Tahoma"/>
          <w:bCs/>
        </w:rPr>
        <w:t>DEL PLENO, ALEXIS TAPIA RAMÍREZ.</w:t>
      </w:r>
    </w:p>
    <w:p w14:paraId="424895D0" w14:textId="77777777" w:rsidR="00AB1B66" w:rsidRPr="00ED224C" w:rsidRDefault="00ED224C" w:rsidP="00DA3950">
      <w:pPr>
        <w:spacing w:after="0"/>
        <w:jc w:val="left"/>
        <w:rPr>
          <w:rFonts w:cs="Tahoma"/>
          <w:bCs/>
        </w:rPr>
      </w:pPr>
      <w:r>
        <w:rPr>
          <w:rFonts w:cs="Tahoma"/>
          <w:bCs/>
        </w:rPr>
        <w:br w:type="page"/>
      </w:r>
    </w:p>
    <w:sectPr w:rsidR="00AB1B66" w:rsidRPr="00ED224C" w:rsidSect="002C59A0">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755E" w14:textId="77777777" w:rsidR="002E0EB8" w:rsidRDefault="002E0EB8" w:rsidP="00C853D1">
      <w:pPr>
        <w:spacing w:after="0" w:line="240" w:lineRule="auto"/>
      </w:pPr>
      <w:r>
        <w:separator/>
      </w:r>
    </w:p>
  </w:endnote>
  <w:endnote w:type="continuationSeparator" w:id="0">
    <w:p w14:paraId="3F6B9A32" w14:textId="77777777" w:rsidR="002E0EB8" w:rsidRDefault="002E0EB8" w:rsidP="00C853D1">
      <w:pPr>
        <w:spacing w:after="0" w:line="240" w:lineRule="auto"/>
      </w:pPr>
      <w:r>
        <w:continuationSeparator/>
      </w:r>
    </w:p>
  </w:endnote>
  <w:endnote w:type="continuationNotice" w:id="1">
    <w:p w14:paraId="1969B1A2" w14:textId="77777777" w:rsidR="002E0EB8" w:rsidRDefault="002E0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8A09" w14:textId="77777777" w:rsidR="00FD387E" w:rsidRDefault="00FD38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9115D">
      <w:rPr>
        <w:b/>
        <w:bCs/>
        <w:noProof/>
      </w:rPr>
      <w:t>65</w:t>
    </w:r>
    <w:r>
      <w:rPr>
        <w:b/>
        <w:bCs/>
        <w:sz w:val="24"/>
        <w:szCs w:val="24"/>
      </w:rPr>
      <w:fldChar w:fldCharType="end"/>
    </w:r>
  </w:p>
  <w:p w14:paraId="2F984C0B" w14:textId="77777777" w:rsidR="00FD387E" w:rsidRDefault="00FD38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FF17" w14:textId="77777777" w:rsidR="00FD387E" w:rsidRDefault="00FD38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1DC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1DCA">
      <w:rPr>
        <w:b/>
        <w:bCs/>
        <w:noProof/>
      </w:rPr>
      <w:t>65</w:t>
    </w:r>
    <w:r>
      <w:rPr>
        <w:b/>
        <w:bCs/>
        <w:sz w:val="24"/>
        <w:szCs w:val="24"/>
      </w:rPr>
      <w:fldChar w:fldCharType="end"/>
    </w:r>
  </w:p>
  <w:p w14:paraId="2DA6DC9D" w14:textId="77777777" w:rsidR="00FD387E" w:rsidRDefault="00FD38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307C" w14:textId="77777777" w:rsidR="00FD387E" w:rsidRDefault="00FD38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0EB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0EB8">
      <w:rPr>
        <w:b/>
        <w:bCs/>
        <w:noProof/>
      </w:rPr>
      <w:t>1</w:t>
    </w:r>
    <w:r>
      <w:rPr>
        <w:b/>
        <w:bCs/>
        <w:sz w:val="24"/>
        <w:szCs w:val="24"/>
      </w:rPr>
      <w:fldChar w:fldCharType="end"/>
    </w:r>
  </w:p>
  <w:p w14:paraId="4FEEAE7B" w14:textId="77777777" w:rsidR="00FD387E" w:rsidRDefault="00FD38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2E77" w14:textId="77777777" w:rsidR="002E0EB8" w:rsidRDefault="002E0EB8" w:rsidP="00C853D1">
      <w:pPr>
        <w:spacing w:after="0" w:line="240" w:lineRule="auto"/>
      </w:pPr>
      <w:r>
        <w:separator/>
      </w:r>
    </w:p>
  </w:footnote>
  <w:footnote w:type="continuationSeparator" w:id="0">
    <w:p w14:paraId="4A82F926" w14:textId="77777777" w:rsidR="002E0EB8" w:rsidRDefault="002E0EB8" w:rsidP="00C853D1">
      <w:pPr>
        <w:spacing w:after="0" w:line="240" w:lineRule="auto"/>
      </w:pPr>
      <w:r>
        <w:continuationSeparator/>
      </w:r>
    </w:p>
  </w:footnote>
  <w:footnote w:type="continuationNotice" w:id="1">
    <w:p w14:paraId="295440F4" w14:textId="77777777" w:rsidR="002E0EB8" w:rsidRDefault="002E0E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991" w:type="dxa"/>
      <w:tblInd w:w="3544" w:type="dxa"/>
      <w:tblLayout w:type="fixed"/>
      <w:tblLook w:val="0420" w:firstRow="1" w:lastRow="0" w:firstColumn="0" w:lastColumn="0" w:noHBand="0" w:noVBand="1"/>
    </w:tblPr>
    <w:tblGrid>
      <w:gridCol w:w="2404"/>
      <w:gridCol w:w="3587"/>
    </w:tblGrid>
    <w:tr w:rsidR="00FD387E" w:rsidRPr="0072201B" w14:paraId="74CB7D93" w14:textId="77777777" w:rsidTr="0072201B">
      <w:trPr>
        <w:trHeight w:val="141"/>
      </w:trPr>
      <w:tc>
        <w:tcPr>
          <w:tcW w:w="2404" w:type="dxa"/>
          <w:shd w:val="clear" w:color="auto" w:fill="auto"/>
        </w:tcPr>
        <w:p w14:paraId="2EF33229"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Recurso de Revisión:</w:t>
          </w:r>
        </w:p>
      </w:tc>
      <w:tc>
        <w:tcPr>
          <w:tcW w:w="3587" w:type="dxa"/>
          <w:shd w:val="clear" w:color="auto" w:fill="auto"/>
        </w:tcPr>
        <w:p w14:paraId="42D80884" w14:textId="77777777" w:rsidR="00FD387E" w:rsidRPr="0072201B" w:rsidRDefault="00FD387E" w:rsidP="0072201B">
          <w:pPr>
            <w:tabs>
              <w:tab w:val="right" w:pos="8838"/>
            </w:tabs>
            <w:spacing w:after="0" w:line="240" w:lineRule="auto"/>
            <w:ind w:left="-28" w:right="683"/>
            <w:rPr>
              <w:rFonts w:cs="Tahoma"/>
              <w:lang w:val="es-ES"/>
            </w:rPr>
          </w:pPr>
          <w:r w:rsidRPr="0072201B">
            <w:rPr>
              <w:rFonts w:cs="Tahoma"/>
              <w:lang w:val="es-ES"/>
            </w:rPr>
            <w:t>04196/INFOEM/IP/RR/2020</w:t>
          </w:r>
        </w:p>
      </w:tc>
    </w:tr>
    <w:tr w:rsidR="00FD387E" w:rsidRPr="0072201B" w14:paraId="1E8A5363" w14:textId="77777777" w:rsidTr="0072201B">
      <w:trPr>
        <w:trHeight w:val="276"/>
      </w:trPr>
      <w:tc>
        <w:tcPr>
          <w:tcW w:w="2404" w:type="dxa"/>
          <w:shd w:val="clear" w:color="auto" w:fill="auto"/>
        </w:tcPr>
        <w:p w14:paraId="3D9D7780"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Sujeto Obligado:</w:t>
          </w:r>
        </w:p>
      </w:tc>
      <w:tc>
        <w:tcPr>
          <w:tcW w:w="3587" w:type="dxa"/>
          <w:shd w:val="clear" w:color="auto" w:fill="auto"/>
        </w:tcPr>
        <w:p w14:paraId="5CFE3028" w14:textId="77777777" w:rsidR="00FD387E" w:rsidRPr="0072201B" w:rsidRDefault="00FD387E" w:rsidP="0072201B">
          <w:pPr>
            <w:tabs>
              <w:tab w:val="right" w:pos="8838"/>
            </w:tabs>
            <w:spacing w:after="0" w:line="240" w:lineRule="auto"/>
            <w:ind w:right="116"/>
            <w:rPr>
              <w:rFonts w:cs="Tahoma"/>
              <w:lang w:val="es-ES"/>
            </w:rPr>
          </w:pPr>
          <w:r w:rsidRPr="0072201B">
            <w:rPr>
              <w:rFonts w:cs="Tahoma"/>
              <w:lang w:val="es-ES"/>
            </w:rPr>
            <w:t>Ayuntamiento de Chapultepec</w:t>
          </w:r>
        </w:p>
      </w:tc>
    </w:tr>
    <w:tr w:rsidR="00FD387E" w:rsidRPr="0072201B" w14:paraId="7689EB42" w14:textId="77777777" w:rsidTr="0072201B">
      <w:trPr>
        <w:trHeight w:val="276"/>
      </w:trPr>
      <w:tc>
        <w:tcPr>
          <w:tcW w:w="2404" w:type="dxa"/>
          <w:shd w:val="clear" w:color="auto" w:fill="auto"/>
        </w:tcPr>
        <w:p w14:paraId="3BADC32C"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Comisionado Ponente:</w:t>
          </w:r>
        </w:p>
      </w:tc>
      <w:tc>
        <w:tcPr>
          <w:tcW w:w="3587" w:type="dxa"/>
          <w:shd w:val="clear" w:color="auto" w:fill="auto"/>
        </w:tcPr>
        <w:p w14:paraId="14255065" w14:textId="77777777" w:rsidR="00FD387E" w:rsidRPr="0072201B" w:rsidRDefault="00FD387E" w:rsidP="0072201B">
          <w:pPr>
            <w:tabs>
              <w:tab w:val="right" w:pos="8838"/>
            </w:tabs>
            <w:spacing w:after="0" w:line="240" w:lineRule="auto"/>
            <w:ind w:right="-32"/>
            <w:rPr>
              <w:rFonts w:cs="Tahoma"/>
              <w:lang w:val="es-ES"/>
            </w:rPr>
          </w:pPr>
          <w:r w:rsidRPr="0072201B">
            <w:rPr>
              <w:rFonts w:cs="Tahoma"/>
              <w:lang w:val="es-ES"/>
            </w:rPr>
            <w:t>Luis Gustavo Parra Noriega</w:t>
          </w:r>
        </w:p>
      </w:tc>
    </w:tr>
  </w:tbl>
  <w:p w14:paraId="24134880" w14:textId="77777777" w:rsidR="00FD387E" w:rsidRDefault="002E0EB8">
    <w:pPr>
      <w:pStyle w:val="Encabezado"/>
    </w:pPr>
    <w:r>
      <w:rPr>
        <w:noProof/>
      </w:rPr>
      <w:pict w14:anchorId="0A7F8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9776;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5FF7" w14:textId="77777777" w:rsidR="00FD387E" w:rsidRPr="004A705D" w:rsidRDefault="00FD387E">
    <w:pPr>
      <w:rPr>
        <w:sz w:val="18"/>
        <w:szCs w:val="18"/>
      </w:rPr>
    </w:pPr>
  </w:p>
  <w:tbl>
    <w:tblPr>
      <w:tblW w:w="6237" w:type="dxa"/>
      <w:tblInd w:w="2689" w:type="dxa"/>
      <w:tblLayout w:type="fixed"/>
      <w:tblLook w:val="0420" w:firstRow="1" w:lastRow="0" w:firstColumn="0" w:lastColumn="0" w:noHBand="0" w:noVBand="1"/>
    </w:tblPr>
    <w:tblGrid>
      <w:gridCol w:w="2551"/>
      <w:gridCol w:w="3686"/>
    </w:tblGrid>
    <w:tr w:rsidR="00FD387E" w:rsidRPr="0072201B" w14:paraId="09043269" w14:textId="77777777" w:rsidTr="008624BB">
      <w:trPr>
        <w:trHeight w:val="141"/>
      </w:trPr>
      <w:tc>
        <w:tcPr>
          <w:tcW w:w="2551" w:type="dxa"/>
          <w:shd w:val="clear" w:color="auto" w:fill="auto"/>
        </w:tcPr>
        <w:p w14:paraId="64AA8DAD" w14:textId="77777777" w:rsidR="00FD387E" w:rsidRPr="0072201B" w:rsidRDefault="00FD387E" w:rsidP="0072201B">
          <w:pPr>
            <w:tabs>
              <w:tab w:val="right" w:pos="8838"/>
            </w:tabs>
            <w:spacing w:after="0" w:line="240" w:lineRule="auto"/>
            <w:ind w:left="-395" w:right="-105" w:firstLine="395"/>
            <w:rPr>
              <w:rFonts w:cs="Tahoma"/>
              <w:b/>
              <w:lang w:val="es-ES"/>
            </w:rPr>
          </w:pPr>
          <w:r w:rsidRPr="0072201B">
            <w:rPr>
              <w:rFonts w:cs="Tahoma"/>
              <w:b/>
              <w:lang w:val="es-ES"/>
            </w:rPr>
            <w:t>Recurso de Revisión:</w:t>
          </w:r>
        </w:p>
      </w:tc>
      <w:tc>
        <w:tcPr>
          <w:tcW w:w="3686" w:type="dxa"/>
          <w:shd w:val="clear" w:color="auto" w:fill="auto"/>
        </w:tcPr>
        <w:p w14:paraId="7E0A04EE" w14:textId="77777777" w:rsidR="00FD387E" w:rsidRPr="0072201B" w:rsidRDefault="00FD387E" w:rsidP="0072201B">
          <w:pPr>
            <w:tabs>
              <w:tab w:val="right" w:pos="8838"/>
            </w:tabs>
            <w:spacing w:after="0" w:line="240" w:lineRule="auto"/>
            <w:ind w:left="-28" w:right="-107"/>
            <w:rPr>
              <w:rFonts w:cs="Tahoma"/>
              <w:lang w:val="es-ES"/>
            </w:rPr>
          </w:pPr>
          <w:r>
            <w:rPr>
              <w:rFonts w:cs="Tahoma"/>
              <w:lang w:val="es-ES"/>
            </w:rPr>
            <w:t>07901</w:t>
          </w:r>
          <w:r w:rsidRPr="0072201B">
            <w:rPr>
              <w:rFonts w:cs="Tahoma"/>
              <w:lang w:val="es-ES"/>
            </w:rPr>
            <w:t>/INFOEM/IP/RR/202</w:t>
          </w:r>
          <w:r>
            <w:rPr>
              <w:rFonts w:cs="Tahoma"/>
              <w:lang w:val="es-ES"/>
            </w:rPr>
            <w:t>3</w:t>
          </w:r>
          <w:r w:rsidRPr="0072201B">
            <w:rPr>
              <w:rFonts w:cs="Tahoma"/>
              <w:lang w:val="es-ES"/>
            </w:rPr>
            <w:t xml:space="preserve"> y</w:t>
          </w:r>
        </w:p>
        <w:p w14:paraId="616C0B8E" w14:textId="77777777" w:rsidR="00FD387E" w:rsidRPr="0072201B" w:rsidRDefault="00FD387E" w:rsidP="0072201B">
          <w:pPr>
            <w:tabs>
              <w:tab w:val="right" w:pos="8838"/>
            </w:tabs>
            <w:spacing w:after="0" w:line="240" w:lineRule="auto"/>
            <w:ind w:left="-28" w:right="454"/>
            <w:rPr>
              <w:rFonts w:cs="Tahoma"/>
              <w:lang w:val="es-ES"/>
            </w:rPr>
          </w:pPr>
          <w:r>
            <w:rPr>
              <w:rFonts w:cs="Tahoma"/>
              <w:lang w:val="es-ES"/>
            </w:rPr>
            <w:t>a</w:t>
          </w:r>
          <w:r w:rsidRPr="0072201B">
            <w:rPr>
              <w:rFonts w:cs="Tahoma"/>
              <w:lang w:val="es-ES"/>
            </w:rPr>
            <w:t>cumulado</w:t>
          </w:r>
          <w:r>
            <w:rPr>
              <w:rFonts w:cs="Tahoma"/>
              <w:lang w:val="es-ES"/>
            </w:rPr>
            <w:t>s</w:t>
          </w:r>
        </w:p>
      </w:tc>
    </w:tr>
    <w:tr w:rsidR="00FD387E" w:rsidRPr="0072201B" w14:paraId="29F93665" w14:textId="77777777" w:rsidTr="008624BB">
      <w:trPr>
        <w:trHeight w:val="276"/>
      </w:trPr>
      <w:tc>
        <w:tcPr>
          <w:tcW w:w="2551" w:type="dxa"/>
          <w:shd w:val="clear" w:color="auto" w:fill="auto"/>
        </w:tcPr>
        <w:p w14:paraId="010EA83C"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Sujeto Obligado:</w:t>
          </w:r>
        </w:p>
      </w:tc>
      <w:tc>
        <w:tcPr>
          <w:tcW w:w="3686" w:type="dxa"/>
          <w:shd w:val="clear" w:color="auto" w:fill="auto"/>
        </w:tcPr>
        <w:p w14:paraId="2A58C137" w14:textId="77777777" w:rsidR="00FD387E" w:rsidRPr="0072201B" w:rsidRDefault="00FD387E" w:rsidP="0072201B">
          <w:pPr>
            <w:tabs>
              <w:tab w:val="right" w:pos="8838"/>
            </w:tabs>
            <w:spacing w:after="0" w:line="240" w:lineRule="auto"/>
            <w:ind w:right="454"/>
            <w:rPr>
              <w:rFonts w:cs="Tahoma"/>
              <w:lang w:val="es-ES"/>
            </w:rPr>
          </w:pPr>
          <w:r w:rsidRPr="00B154B9">
            <w:rPr>
              <w:rFonts w:cs="Tahoma"/>
              <w:lang w:val="es-ES"/>
            </w:rPr>
            <w:t>Centro de Conciliación Laboral del Estado de México</w:t>
          </w:r>
        </w:p>
      </w:tc>
    </w:tr>
    <w:tr w:rsidR="00FD387E" w:rsidRPr="0072201B" w14:paraId="1EE06624" w14:textId="77777777" w:rsidTr="008624BB">
      <w:trPr>
        <w:trHeight w:val="276"/>
      </w:trPr>
      <w:tc>
        <w:tcPr>
          <w:tcW w:w="2551" w:type="dxa"/>
          <w:shd w:val="clear" w:color="auto" w:fill="auto"/>
        </w:tcPr>
        <w:p w14:paraId="58A896BF"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Comisionado Ponente:</w:t>
          </w:r>
        </w:p>
      </w:tc>
      <w:tc>
        <w:tcPr>
          <w:tcW w:w="3686" w:type="dxa"/>
          <w:shd w:val="clear" w:color="auto" w:fill="auto"/>
        </w:tcPr>
        <w:p w14:paraId="56ABFB9C" w14:textId="77777777" w:rsidR="00FD387E" w:rsidRPr="0072201B" w:rsidRDefault="00FD387E" w:rsidP="0072201B">
          <w:pPr>
            <w:tabs>
              <w:tab w:val="right" w:pos="8838"/>
            </w:tabs>
            <w:spacing w:after="0" w:line="240" w:lineRule="auto"/>
            <w:ind w:right="454"/>
            <w:rPr>
              <w:rFonts w:cs="Tahoma"/>
              <w:lang w:val="es-ES"/>
            </w:rPr>
          </w:pPr>
          <w:r w:rsidRPr="0072201B">
            <w:rPr>
              <w:rFonts w:cs="Tahoma"/>
              <w:lang w:val="es-ES"/>
            </w:rPr>
            <w:t>Luis Gustavo Parra Noriega</w:t>
          </w:r>
        </w:p>
      </w:tc>
    </w:tr>
  </w:tbl>
  <w:p w14:paraId="21BB3E15" w14:textId="77777777" w:rsidR="00FD387E" w:rsidRDefault="002E0EB8">
    <w:pPr>
      <w:pStyle w:val="Encabezado"/>
    </w:pPr>
    <w:r>
      <w:rPr>
        <w:noProof/>
      </w:rPr>
      <w:pict w14:anchorId="5A062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8752;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FD387E" w:rsidRPr="0072201B" w14:paraId="54044BEE" w14:textId="77777777" w:rsidTr="006911E2">
      <w:trPr>
        <w:trHeight w:val="1546"/>
      </w:trPr>
      <w:tc>
        <w:tcPr>
          <w:tcW w:w="2127" w:type="dxa"/>
          <w:shd w:val="clear" w:color="auto" w:fill="auto"/>
        </w:tcPr>
        <w:p w14:paraId="0A4EEC66" w14:textId="77777777" w:rsidR="00FD387E" w:rsidRPr="0072201B" w:rsidRDefault="00FD387E" w:rsidP="002C59A0">
          <w:pPr>
            <w:tabs>
              <w:tab w:val="right" w:pos="4273"/>
            </w:tabs>
            <w:rPr>
              <w:rFonts w:ascii="Garamond" w:hAnsi="Garamond"/>
              <w:sz w:val="16"/>
              <w:szCs w:val="16"/>
            </w:rPr>
          </w:pPr>
        </w:p>
      </w:tc>
      <w:tc>
        <w:tcPr>
          <w:tcW w:w="6945" w:type="dxa"/>
          <w:shd w:val="clear" w:color="auto" w:fill="auto"/>
        </w:tcPr>
        <w:tbl>
          <w:tblPr>
            <w:tblW w:w="6521" w:type="dxa"/>
            <w:tblInd w:w="316" w:type="dxa"/>
            <w:tblLayout w:type="fixed"/>
            <w:tblLook w:val="0420" w:firstRow="1" w:lastRow="0" w:firstColumn="0" w:lastColumn="0" w:noHBand="0" w:noVBand="1"/>
          </w:tblPr>
          <w:tblGrid>
            <w:gridCol w:w="2551"/>
            <w:gridCol w:w="3970"/>
          </w:tblGrid>
          <w:tr w:rsidR="00FD387E" w:rsidRPr="0072201B" w14:paraId="48BC5910" w14:textId="77777777" w:rsidTr="008624BB">
            <w:trPr>
              <w:trHeight w:val="412"/>
            </w:trPr>
            <w:tc>
              <w:tcPr>
                <w:tcW w:w="2551" w:type="dxa"/>
                <w:shd w:val="clear" w:color="auto" w:fill="auto"/>
                <w:vAlign w:val="bottom"/>
              </w:tcPr>
              <w:p w14:paraId="10CFC39F"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Recurso de Revisión:</w:t>
                </w:r>
              </w:p>
              <w:p w14:paraId="0D9077F1" w14:textId="77777777" w:rsidR="00FD387E" w:rsidRPr="0072201B" w:rsidRDefault="00FD387E" w:rsidP="0072201B">
                <w:pPr>
                  <w:tabs>
                    <w:tab w:val="right" w:pos="8838"/>
                  </w:tabs>
                  <w:spacing w:after="0" w:line="240" w:lineRule="auto"/>
                  <w:ind w:right="-105"/>
                  <w:rPr>
                    <w:rFonts w:cs="Tahoma"/>
                    <w:b/>
                    <w:lang w:val="es-ES"/>
                  </w:rPr>
                </w:pPr>
              </w:p>
            </w:tc>
            <w:tc>
              <w:tcPr>
                <w:tcW w:w="3970" w:type="dxa"/>
                <w:shd w:val="clear" w:color="auto" w:fill="auto"/>
              </w:tcPr>
              <w:p w14:paraId="7A560F78" w14:textId="77777777" w:rsidR="00FD387E" w:rsidRPr="0072201B" w:rsidRDefault="00FD387E" w:rsidP="0072201B">
                <w:pPr>
                  <w:tabs>
                    <w:tab w:val="right" w:pos="8838"/>
                  </w:tabs>
                  <w:spacing w:after="0" w:line="240" w:lineRule="auto"/>
                  <w:ind w:left="-28" w:right="-107"/>
                  <w:rPr>
                    <w:rFonts w:cs="Tahoma"/>
                    <w:lang w:val="es-ES"/>
                  </w:rPr>
                </w:pPr>
              </w:p>
              <w:p w14:paraId="529C7444" w14:textId="77777777" w:rsidR="00FD387E" w:rsidRPr="0072201B" w:rsidRDefault="00FD387E" w:rsidP="0072201B">
                <w:pPr>
                  <w:tabs>
                    <w:tab w:val="right" w:pos="8838"/>
                  </w:tabs>
                  <w:spacing w:after="0" w:line="240" w:lineRule="auto"/>
                  <w:ind w:left="-28" w:right="-107"/>
                  <w:rPr>
                    <w:rFonts w:cs="Tahoma"/>
                    <w:lang w:val="es-ES"/>
                  </w:rPr>
                </w:pPr>
                <w:r>
                  <w:rPr>
                    <w:rFonts w:cs="Tahoma"/>
                    <w:lang w:val="es-ES"/>
                  </w:rPr>
                  <w:t>07901</w:t>
                </w:r>
                <w:r w:rsidRPr="0072201B">
                  <w:rPr>
                    <w:rFonts w:cs="Tahoma"/>
                    <w:lang w:val="es-ES"/>
                  </w:rPr>
                  <w:t>/INFOEM/IP/RR/202</w:t>
                </w:r>
                <w:r>
                  <w:rPr>
                    <w:rFonts w:cs="Tahoma"/>
                    <w:lang w:val="es-ES"/>
                  </w:rPr>
                  <w:t>3</w:t>
                </w:r>
                <w:r w:rsidRPr="0072201B">
                  <w:rPr>
                    <w:rFonts w:cs="Tahoma"/>
                    <w:lang w:val="es-ES"/>
                  </w:rPr>
                  <w:t xml:space="preserve"> y</w:t>
                </w:r>
              </w:p>
              <w:p w14:paraId="57253057" w14:textId="77777777" w:rsidR="00FD387E" w:rsidRPr="0072201B" w:rsidRDefault="00FD387E" w:rsidP="0072201B">
                <w:pPr>
                  <w:tabs>
                    <w:tab w:val="right" w:pos="8838"/>
                  </w:tabs>
                  <w:spacing w:after="0" w:line="240" w:lineRule="auto"/>
                  <w:ind w:left="-28"/>
                  <w:rPr>
                    <w:rFonts w:cs="Tahoma"/>
                    <w:lang w:val="es-ES"/>
                  </w:rPr>
                </w:pPr>
                <w:r w:rsidRPr="0072201B">
                  <w:rPr>
                    <w:rFonts w:cs="Tahoma"/>
                    <w:lang w:val="es-ES"/>
                  </w:rPr>
                  <w:t>acumulado</w:t>
                </w:r>
                <w:r>
                  <w:rPr>
                    <w:rFonts w:cs="Tahoma"/>
                    <w:lang w:val="es-ES"/>
                  </w:rPr>
                  <w:t>s</w:t>
                </w:r>
              </w:p>
            </w:tc>
          </w:tr>
          <w:tr w:rsidR="00FD387E" w:rsidRPr="0072201B" w14:paraId="795D6C08" w14:textId="77777777" w:rsidTr="008624BB">
            <w:trPr>
              <w:trHeight w:val="152"/>
            </w:trPr>
            <w:tc>
              <w:tcPr>
                <w:tcW w:w="2551" w:type="dxa"/>
                <w:shd w:val="clear" w:color="auto" w:fill="auto"/>
              </w:tcPr>
              <w:p w14:paraId="7CB1A462"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Recurrente:</w:t>
                </w:r>
              </w:p>
            </w:tc>
            <w:tc>
              <w:tcPr>
                <w:tcW w:w="3970" w:type="dxa"/>
                <w:shd w:val="clear" w:color="auto" w:fill="auto"/>
              </w:tcPr>
              <w:p w14:paraId="45FC412E" w14:textId="7C65C69F" w:rsidR="00FD387E" w:rsidRPr="0072201B" w:rsidRDefault="009E1DCA" w:rsidP="0072201B">
                <w:pPr>
                  <w:tabs>
                    <w:tab w:val="right" w:pos="8838"/>
                  </w:tabs>
                  <w:spacing w:after="0" w:line="240" w:lineRule="auto"/>
                  <w:ind w:right="-107"/>
                  <w:rPr>
                    <w:rFonts w:cs="Tahoma"/>
                    <w:lang w:val="es-ES"/>
                  </w:rPr>
                </w:pPr>
                <w:r w:rsidRPr="009E1DCA">
                  <w:rPr>
                    <w:rFonts w:cs="Tahoma"/>
                    <w:highlight w:val="black"/>
                    <w:lang w:val="es-ES"/>
                  </w:rPr>
                  <w:t>XXXXXXXXXXXXXXXXXXXXXXXXXX</w:t>
                </w:r>
              </w:p>
            </w:tc>
          </w:tr>
          <w:tr w:rsidR="00FD387E" w:rsidRPr="0072201B" w14:paraId="0B57D9B5" w14:textId="77777777" w:rsidTr="008624BB">
            <w:trPr>
              <w:trHeight w:val="299"/>
            </w:trPr>
            <w:tc>
              <w:tcPr>
                <w:tcW w:w="2551" w:type="dxa"/>
                <w:shd w:val="clear" w:color="auto" w:fill="auto"/>
              </w:tcPr>
              <w:p w14:paraId="10066572"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Sujeto Obligado:</w:t>
                </w:r>
              </w:p>
            </w:tc>
            <w:tc>
              <w:tcPr>
                <w:tcW w:w="3970" w:type="dxa"/>
                <w:shd w:val="clear" w:color="auto" w:fill="auto"/>
              </w:tcPr>
              <w:p w14:paraId="606E87AD" w14:textId="77777777" w:rsidR="00FD387E" w:rsidRPr="0072201B" w:rsidRDefault="00FD387E" w:rsidP="0072201B">
                <w:pPr>
                  <w:tabs>
                    <w:tab w:val="right" w:pos="8838"/>
                  </w:tabs>
                  <w:spacing w:after="0" w:line="240" w:lineRule="auto"/>
                  <w:ind w:right="34"/>
                  <w:rPr>
                    <w:rFonts w:cs="Tahoma"/>
                    <w:lang w:val="es-ES"/>
                  </w:rPr>
                </w:pPr>
                <w:r w:rsidRPr="00B154B9">
                  <w:rPr>
                    <w:rFonts w:cs="Tahoma"/>
                    <w:lang w:val="es-ES"/>
                  </w:rPr>
                  <w:t>Centro de Conciliación Laboral del Estado de México</w:t>
                </w:r>
              </w:p>
            </w:tc>
          </w:tr>
          <w:tr w:rsidR="00FD387E" w:rsidRPr="0072201B" w14:paraId="1FAB59BC" w14:textId="77777777" w:rsidTr="008624BB">
            <w:trPr>
              <w:trHeight w:val="299"/>
            </w:trPr>
            <w:tc>
              <w:tcPr>
                <w:tcW w:w="2551" w:type="dxa"/>
                <w:shd w:val="clear" w:color="auto" w:fill="auto"/>
              </w:tcPr>
              <w:p w14:paraId="4447B0C6" w14:textId="77777777" w:rsidR="00FD387E" w:rsidRPr="0072201B" w:rsidRDefault="00FD387E" w:rsidP="0072201B">
                <w:pPr>
                  <w:tabs>
                    <w:tab w:val="right" w:pos="8838"/>
                  </w:tabs>
                  <w:spacing w:after="0" w:line="240" w:lineRule="auto"/>
                  <w:ind w:right="-105"/>
                  <w:rPr>
                    <w:rFonts w:cs="Tahoma"/>
                    <w:b/>
                    <w:lang w:val="es-ES"/>
                  </w:rPr>
                </w:pPr>
                <w:r w:rsidRPr="0072201B">
                  <w:rPr>
                    <w:rFonts w:cs="Tahoma"/>
                    <w:b/>
                    <w:lang w:val="es-ES"/>
                  </w:rPr>
                  <w:t>Comisionado Ponente:</w:t>
                </w:r>
              </w:p>
            </w:tc>
            <w:tc>
              <w:tcPr>
                <w:tcW w:w="3970" w:type="dxa"/>
                <w:shd w:val="clear" w:color="auto" w:fill="auto"/>
              </w:tcPr>
              <w:p w14:paraId="371160CE" w14:textId="77777777" w:rsidR="00FD387E" w:rsidRDefault="00FD387E" w:rsidP="0072201B">
                <w:pPr>
                  <w:tabs>
                    <w:tab w:val="right" w:pos="8838"/>
                  </w:tabs>
                  <w:spacing w:after="0" w:line="240" w:lineRule="auto"/>
                  <w:ind w:right="-107"/>
                  <w:rPr>
                    <w:rFonts w:cs="Tahoma"/>
                    <w:lang w:val="es-ES"/>
                  </w:rPr>
                </w:pPr>
                <w:r w:rsidRPr="0072201B">
                  <w:rPr>
                    <w:rFonts w:cs="Tahoma"/>
                    <w:lang w:val="es-ES"/>
                  </w:rPr>
                  <w:t>Luis Gustavo Parra Noriega</w:t>
                </w:r>
              </w:p>
              <w:p w14:paraId="0D55625E" w14:textId="77777777" w:rsidR="008624BB" w:rsidRPr="0072201B" w:rsidRDefault="008624BB" w:rsidP="0072201B">
                <w:pPr>
                  <w:tabs>
                    <w:tab w:val="right" w:pos="8838"/>
                  </w:tabs>
                  <w:spacing w:after="0" w:line="240" w:lineRule="auto"/>
                  <w:ind w:right="-107"/>
                  <w:rPr>
                    <w:rFonts w:cs="Tahoma"/>
                    <w:lang w:val="es-ES"/>
                  </w:rPr>
                </w:pPr>
              </w:p>
            </w:tc>
          </w:tr>
        </w:tbl>
        <w:p w14:paraId="0B9E53DF" w14:textId="77777777" w:rsidR="00FD387E" w:rsidRPr="0072201B" w:rsidRDefault="00FD387E" w:rsidP="002C59A0">
          <w:pPr>
            <w:tabs>
              <w:tab w:val="right" w:pos="8838"/>
            </w:tabs>
            <w:ind w:left="-28"/>
            <w:rPr>
              <w:rFonts w:ascii="Arial" w:hAnsi="Arial" w:cs="Arial"/>
              <w:b/>
            </w:rPr>
          </w:pPr>
        </w:p>
      </w:tc>
    </w:tr>
  </w:tbl>
  <w:p w14:paraId="43E1D2F6" w14:textId="77777777" w:rsidR="00FD387E" w:rsidRDefault="002E0EB8">
    <w:pPr>
      <w:pStyle w:val="Encabezado"/>
    </w:pPr>
    <w:r>
      <w:rPr>
        <w:noProof/>
      </w:rPr>
      <w:pict w14:anchorId="386C2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7728;mso-wrap-edited:f;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16C4B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A4A86"/>
    <w:multiLevelType w:val="hybridMultilevel"/>
    <w:tmpl w:val="83BC2BF0"/>
    <w:lvl w:ilvl="0" w:tplc="CE5C1840">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34058"/>
    <w:multiLevelType w:val="hybridMultilevel"/>
    <w:tmpl w:val="6730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7F3E9D"/>
    <w:multiLevelType w:val="hybridMultilevel"/>
    <w:tmpl w:val="954897FA"/>
    <w:lvl w:ilvl="0" w:tplc="FEAE09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F6A4192"/>
    <w:multiLevelType w:val="hybridMultilevel"/>
    <w:tmpl w:val="9D624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5A4055A"/>
    <w:multiLevelType w:val="hybridMultilevel"/>
    <w:tmpl w:val="C96AA6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954AA8"/>
    <w:multiLevelType w:val="hybridMultilevel"/>
    <w:tmpl w:val="C5247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BF5A17"/>
    <w:multiLevelType w:val="hybridMultilevel"/>
    <w:tmpl w:val="7DF0016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2B6DC7"/>
    <w:multiLevelType w:val="hybridMultilevel"/>
    <w:tmpl w:val="043253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00A84"/>
    <w:multiLevelType w:val="hybridMultilevel"/>
    <w:tmpl w:val="8500B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4"/>
  </w:num>
  <w:num w:numId="3">
    <w:abstractNumId w:val="9"/>
  </w:num>
  <w:num w:numId="4">
    <w:abstractNumId w:val="14"/>
  </w:num>
  <w:num w:numId="5">
    <w:abstractNumId w:val="1"/>
  </w:num>
  <w:num w:numId="6">
    <w:abstractNumId w:val="6"/>
  </w:num>
  <w:num w:numId="7">
    <w:abstractNumId w:val="5"/>
  </w:num>
  <w:num w:numId="8">
    <w:abstractNumId w:val="10"/>
  </w:num>
  <w:num w:numId="9">
    <w:abstractNumId w:val="0"/>
  </w:num>
  <w:num w:numId="10">
    <w:abstractNumId w:val="15"/>
  </w:num>
  <w:num w:numId="11">
    <w:abstractNumId w:val="13"/>
  </w:num>
  <w:num w:numId="12">
    <w:abstractNumId w:val="7"/>
  </w:num>
  <w:num w:numId="13">
    <w:abstractNumId w:val="12"/>
  </w:num>
  <w:num w:numId="14">
    <w:abstractNumId w:val="8"/>
  </w:num>
  <w:num w:numId="15">
    <w:abstractNumId w:val="11"/>
  </w:num>
  <w:num w:numId="16">
    <w:abstractNumId w:val="17"/>
  </w:num>
  <w:num w:numId="17">
    <w:abstractNumId w:val="2"/>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723"/>
    <w:rsid w:val="000017FA"/>
    <w:rsid w:val="00001F87"/>
    <w:rsid w:val="00002E53"/>
    <w:rsid w:val="000039BC"/>
    <w:rsid w:val="0000482F"/>
    <w:rsid w:val="000051D2"/>
    <w:rsid w:val="000051F1"/>
    <w:rsid w:val="0000591E"/>
    <w:rsid w:val="00007008"/>
    <w:rsid w:val="0000734A"/>
    <w:rsid w:val="00007EB8"/>
    <w:rsid w:val="00012834"/>
    <w:rsid w:val="00012C2D"/>
    <w:rsid w:val="000140E0"/>
    <w:rsid w:val="0001499A"/>
    <w:rsid w:val="0001620D"/>
    <w:rsid w:val="00017D8C"/>
    <w:rsid w:val="000223B0"/>
    <w:rsid w:val="000236EB"/>
    <w:rsid w:val="00023E8F"/>
    <w:rsid w:val="00024ED6"/>
    <w:rsid w:val="00027FA3"/>
    <w:rsid w:val="00030561"/>
    <w:rsid w:val="000314CE"/>
    <w:rsid w:val="0003445F"/>
    <w:rsid w:val="000358C3"/>
    <w:rsid w:val="000371FF"/>
    <w:rsid w:val="000409C0"/>
    <w:rsid w:val="0004229C"/>
    <w:rsid w:val="00042E71"/>
    <w:rsid w:val="000477C6"/>
    <w:rsid w:val="00051009"/>
    <w:rsid w:val="000519DF"/>
    <w:rsid w:val="000529E4"/>
    <w:rsid w:val="00052A57"/>
    <w:rsid w:val="00053864"/>
    <w:rsid w:val="00055840"/>
    <w:rsid w:val="00055CA5"/>
    <w:rsid w:val="00056B1B"/>
    <w:rsid w:val="00057C00"/>
    <w:rsid w:val="00057E74"/>
    <w:rsid w:val="00062AAC"/>
    <w:rsid w:val="00062C8B"/>
    <w:rsid w:val="0006674B"/>
    <w:rsid w:val="000675E0"/>
    <w:rsid w:val="000705A9"/>
    <w:rsid w:val="00071995"/>
    <w:rsid w:val="000725B5"/>
    <w:rsid w:val="00074491"/>
    <w:rsid w:val="00075E90"/>
    <w:rsid w:val="000804B9"/>
    <w:rsid w:val="00081145"/>
    <w:rsid w:val="00082A81"/>
    <w:rsid w:val="00084477"/>
    <w:rsid w:val="00085F3A"/>
    <w:rsid w:val="00086C9D"/>
    <w:rsid w:val="00087130"/>
    <w:rsid w:val="00091F9D"/>
    <w:rsid w:val="000920E9"/>
    <w:rsid w:val="000939CD"/>
    <w:rsid w:val="00094D71"/>
    <w:rsid w:val="00094F6D"/>
    <w:rsid w:val="00095F8F"/>
    <w:rsid w:val="000963CB"/>
    <w:rsid w:val="00096694"/>
    <w:rsid w:val="00097D44"/>
    <w:rsid w:val="000A2588"/>
    <w:rsid w:val="000A259F"/>
    <w:rsid w:val="000A26DE"/>
    <w:rsid w:val="000A331D"/>
    <w:rsid w:val="000A4428"/>
    <w:rsid w:val="000A49FD"/>
    <w:rsid w:val="000A61A2"/>
    <w:rsid w:val="000A6598"/>
    <w:rsid w:val="000A785D"/>
    <w:rsid w:val="000A79FC"/>
    <w:rsid w:val="000B0EAF"/>
    <w:rsid w:val="000B2575"/>
    <w:rsid w:val="000B3A93"/>
    <w:rsid w:val="000B6008"/>
    <w:rsid w:val="000B632A"/>
    <w:rsid w:val="000B7029"/>
    <w:rsid w:val="000C3C65"/>
    <w:rsid w:val="000C4139"/>
    <w:rsid w:val="000C54E7"/>
    <w:rsid w:val="000C6835"/>
    <w:rsid w:val="000C715C"/>
    <w:rsid w:val="000C72FD"/>
    <w:rsid w:val="000D1A72"/>
    <w:rsid w:val="000D2522"/>
    <w:rsid w:val="000D3E5E"/>
    <w:rsid w:val="000D45D9"/>
    <w:rsid w:val="000D4697"/>
    <w:rsid w:val="000D48BD"/>
    <w:rsid w:val="000D59F5"/>
    <w:rsid w:val="000D6701"/>
    <w:rsid w:val="000D69EB"/>
    <w:rsid w:val="000D6E68"/>
    <w:rsid w:val="000D73F7"/>
    <w:rsid w:val="000E2137"/>
    <w:rsid w:val="000E26B9"/>
    <w:rsid w:val="000E28E6"/>
    <w:rsid w:val="000E4E10"/>
    <w:rsid w:val="000E6A7A"/>
    <w:rsid w:val="000E7A0D"/>
    <w:rsid w:val="000F05A6"/>
    <w:rsid w:val="000F1585"/>
    <w:rsid w:val="000F29C6"/>
    <w:rsid w:val="000F2A9A"/>
    <w:rsid w:val="000F2D50"/>
    <w:rsid w:val="000F3403"/>
    <w:rsid w:val="000F45A1"/>
    <w:rsid w:val="000F5DD8"/>
    <w:rsid w:val="000F623C"/>
    <w:rsid w:val="001004CE"/>
    <w:rsid w:val="00100D66"/>
    <w:rsid w:val="00100EB3"/>
    <w:rsid w:val="00101E56"/>
    <w:rsid w:val="0010232F"/>
    <w:rsid w:val="00102FA0"/>
    <w:rsid w:val="0010413E"/>
    <w:rsid w:val="001059E3"/>
    <w:rsid w:val="00105EF9"/>
    <w:rsid w:val="00106429"/>
    <w:rsid w:val="001067D1"/>
    <w:rsid w:val="001105F1"/>
    <w:rsid w:val="001107F5"/>
    <w:rsid w:val="00111C07"/>
    <w:rsid w:val="00114FEB"/>
    <w:rsid w:val="00115309"/>
    <w:rsid w:val="001202DE"/>
    <w:rsid w:val="00121BE9"/>
    <w:rsid w:val="001236D3"/>
    <w:rsid w:val="00124B10"/>
    <w:rsid w:val="001303CD"/>
    <w:rsid w:val="001321FB"/>
    <w:rsid w:val="00134C39"/>
    <w:rsid w:val="001368A8"/>
    <w:rsid w:val="00140F79"/>
    <w:rsid w:val="00142455"/>
    <w:rsid w:val="00142FBD"/>
    <w:rsid w:val="00144D8E"/>
    <w:rsid w:val="00144E2B"/>
    <w:rsid w:val="0014505E"/>
    <w:rsid w:val="00146731"/>
    <w:rsid w:val="00146D39"/>
    <w:rsid w:val="00147B34"/>
    <w:rsid w:val="00153F57"/>
    <w:rsid w:val="0015515E"/>
    <w:rsid w:val="001567B4"/>
    <w:rsid w:val="00156EB5"/>
    <w:rsid w:val="001601CC"/>
    <w:rsid w:val="00161BC4"/>
    <w:rsid w:val="00161E74"/>
    <w:rsid w:val="001629B7"/>
    <w:rsid w:val="00164599"/>
    <w:rsid w:val="00165EED"/>
    <w:rsid w:val="001675D9"/>
    <w:rsid w:val="00172CA8"/>
    <w:rsid w:val="00173B49"/>
    <w:rsid w:val="0017427D"/>
    <w:rsid w:val="00174F57"/>
    <w:rsid w:val="00175572"/>
    <w:rsid w:val="00177C7A"/>
    <w:rsid w:val="00180003"/>
    <w:rsid w:val="00181E7D"/>
    <w:rsid w:val="001835AA"/>
    <w:rsid w:val="00184598"/>
    <w:rsid w:val="00184727"/>
    <w:rsid w:val="00184CD5"/>
    <w:rsid w:val="001853F9"/>
    <w:rsid w:val="00186487"/>
    <w:rsid w:val="00187B28"/>
    <w:rsid w:val="00187DBF"/>
    <w:rsid w:val="001900B4"/>
    <w:rsid w:val="00190EBA"/>
    <w:rsid w:val="001935D3"/>
    <w:rsid w:val="0019371D"/>
    <w:rsid w:val="00194DD1"/>
    <w:rsid w:val="0019678D"/>
    <w:rsid w:val="001A3784"/>
    <w:rsid w:val="001A4148"/>
    <w:rsid w:val="001A641F"/>
    <w:rsid w:val="001A6ABE"/>
    <w:rsid w:val="001B3373"/>
    <w:rsid w:val="001B380E"/>
    <w:rsid w:val="001B3B40"/>
    <w:rsid w:val="001B44B9"/>
    <w:rsid w:val="001B48A7"/>
    <w:rsid w:val="001B77BD"/>
    <w:rsid w:val="001B7F7E"/>
    <w:rsid w:val="001C1007"/>
    <w:rsid w:val="001C1905"/>
    <w:rsid w:val="001C3C7E"/>
    <w:rsid w:val="001C3D02"/>
    <w:rsid w:val="001C4A4D"/>
    <w:rsid w:val="001C4A95"/>
    <w:rsid w:val="001C6764"/>
    <w:rsid w:val="001C71AB"/>
    <w:rsid w:val="001C7535"/>
    <w:rsid w:val="001D02DD"/>
    <w:rsid w:val="001D1612"/>
    <w:rsid w:val="001D1699"/>
    <w:rsid w:val="001D37BB"/>
    <w:rsid w:val="001D49D0"/>
    <w:rsid w:val="001D5EC5"/>
    <w:rsid w:val="001D666F"/>
    <w:rsid w:val="001D72BE"/>
    <w:rsid w:val="001E1F19"/>
    <w:rsid w:val="001E32C7"/>
    <w:rsid w:val="001E386E"/>
    <w:rsid w:val="001E3D92"/>
    <w:rsid w:val="001E6D1F"/>
    <w:rsid w:val="001E76A2"/>
    <w:rsid w:val="001E7F58"/>
    <w:rsid w:val="001F2B59"/>
    <w:rsid w:val="001F2CCA"/>
    <w:rsid w:val="001F3EDA"/>
    <w:rsid w:val="001F7C51"/>
    <w:rsid w:val="0020158D"/>
    <w:rsid w:val="002023E9"/>
    <w:rsid w:val="00202447"/>
    <w:rsid w:val="00204AF1"/>
    <w:rsid w:val="00204D18"/>
    <w:rsid w:val="00204DD3"/>
    <w:rsid w:val="002055B0"/>
    <w:rsid w:val="00206509"/>
    <w:rsid w:val="00206C4D"/>
    <w:rsid w:val="00206F5C"/>
    <w:rsid w:val="002107D9"/>
    <w:rsid w:val="00210857"/>
    <w:rsid w:val="002111A8"/>
    <w:rsid w:val="00213776"/>
    <w:rsid w:val="002160EC"/>
    <w:rsid w:val="00216503"/>
    <w:rsid w:val="00220583"/>
    <w:rsid w:val="0022261D"/>
    <w:rsid w:val="00222943"/>
    <w:rsid w:val="0022423A"/>
    <w:rsid w:val="0022475A"/>
    <w:rsid w:val="002254BA"/>
    <w:rsid w:val="00226FC1"/>
    <w:rsid w:val="0022796C"/>
    <w:rsid w:val="00232B60"/>
    <w:rsid w:val="002339AB"/>
    <w:rsid w:val="00233BB6"/>
    <w:rsid w:val="00235195"/>
    <w:rsid w:val="00235A69"/>
    <w:rsid w:val="00235BA0"/>
    <w:rsid w:val="002402DE"/>
    <w:rsid w:val="002402F1"/>
    <w:rsid w:val="002415E1"/>
    <w:rsid w:val="002419E9"/>
    <w:rsid w:val="00241A48"/>
    <w:rsid w:val="0024313A"/>
    <w:rsid w:val="00243BA0"/>
    <w:rsid w:val="00243C89"/>
    <w:rsid w:val="00244A92"/>
    <w:rsid w:val="0024693A"/>
    <w:rsid w:val="00247EFF"/>
    <w:rsid w:val="00250C08"/>
    <w:rsid w:val="00251A4C"/>
    <w:rsid w:val="00252EF3"/>
    <w:rsid w:val="0025385C"/>
    <w:rsid w:val="0025401B"/>
    <w:rsid w:val="0025433F"/>
    <w:rsid w:val="002557A7"/>
    <w:rsid w:val="00257F3B"/>
    <w:rsid w:val="002603DC"/>
    <w:rsid w:val="00260AAA"/>
    <w:rsid w:val="00260FC3"/>
    <w:rsid w:val="00261807"/>
    <w:rsid w:val="00261BED"/>
    <w:rsid w:val="002628AF"/>
    <w:rsid w:val="00262C17"/>
    <w:rsid w:val="002634E5"/>
    <w:rsid w:val="00267536"/>
    <w:rsid w:val="00270970"/>
    <w:rsid w:val="00270CAB"/>
    <w:rsid w:val="00271404"/>
    <w:rsid w:val="002718A0"/>
    <w:rsid w:val="00271BF3"/>
    <w:rsid w:val="00271D9C"/>
    <w:rsid w:val="002722DB"/>
    <w:rsid w:val="00272886"/>
    <w:rsid w:val="00273E3B"/>
    <w:rsid w:val="00274B07"/>
    <w:rsid w:val="00275D37"/>
    <w:rsid w:val="00276F75"/>
    <w:rsid w:val="002813A7"/>
    <w:rsid w:val="0028178E"/>
    <w:rsid w:val="002822E5"/>
    <w:rsid w:val="0028305A"/>
    <w:rsid w:val="00284FF0"/>
    <w:rsid w:val="002875A7"/>
    <w:rsid w:val="00287B13"/>
    <w:rsid w:val="0029028F"/>
    <w:rsid w:val="002927C8"/>
    <w:rsid w:val="00296E2A"/>
    <w:rsid w:val="002A2227"/>
    <w:rsid w:val="002A2B8D"/>
    <w:rsid w:val="002A341E"/>
    <w:rsid w:val="002A4DE3"/>
    <w:rsid w:val="002A6F26"/>
    <w:rsid w:val="002B0F64"/>
    <w:rsid w:val="002B3565"/>
    <w:rsid w:val="002B3FDA"/>
    <w:rsid w:val="002B54AE"/>
    <w:rsid w:val="002B6F3C"/>
    <w:rsid w:val="002B75BC"/>
    <w:rsid w:val="002C1A7E"/>
    <w:rsid w:val="002C2C2B"/>
    <w:rsid w:val="002C2D07"/>
    <w:rsid w:val="002C39DE"/>
    <w:rsid w:val="002C3DA2"/>
    <w:rsid w:val="002C514D"/>
    <w:rsid w:val="002C59A0"/>
    <w:rsid w:val="002C5D47"/>
    <w:rsid w:val="002C6390"/>
    <w:rsid w:val="002C6440"/>
    <w:rsid w:val="002C7309"/>
    <w:rsid w:val="002D1A7A"/>
    <w:rsid w:val="002D2E5D"/>
    <w:rsid w:val="002D4FD8"/>
    <w:rsid w:val="002D75F1"/>
    <w:rsid w:val="002E0552"/>
    <w:rsid w:val="002E05D6"/>
    <w:rsid w:val="002E0EB8"/>
    <w:rsid w:val="002E25E7"/>
    <w:rsid w:val="002E2DFD"/>
    <w:rsid w:val="002E333F"/>
    <w:rsid w:val="002E33E8"/>
    <w:rsid w:val="002E5CED"/>
    <w:rsid w:val="002F0229"/>
    <w:rsid w:val="002F070B"/>
    <w:rsid w:val="002F37D7"/>
    <w:rsid w:val="002F4007"/>
    <w:rsid w:val="002F522C"/>
    <w:rsid w:val="002F5480"/>
    <w:rsid w:val="002F57FD"/>
    <w:rsid w:val="002F7E2C"/>
    <w:rsid w:val="00300025"/>
    <w:rsid w:val="00300286"/>
    <w:rsid w:val="003012CD"/>
    <w:rsid w:val="00301ABC"/>
    <w:rsid w:val="00305C37"/>
    <w:rsid w:val="0030731D"/>
    <w:rsid w:val="003077B4"/>
    <w:rsid w:val="00310388"/>
    <w:rsid w:val="0031109A"/>
    <w:rsid w:val="00311288"/>
    <w:rsid w:val="003114A1"/>
    <w:rsid w:val="00311811"/>
    <w:rsid w:val="003119F9"/>
    <w:rsid w:val="003160D6"/>
    <w:rsid w:val="00316C63"/>
    <w:rsid w:val="00320671"/>
    <w:rsid w:val="00320B93"/>
    <w:rsid w:val="00322E28"/>
    <w:rsid w:val="003257D9"/>
    <w:rsid w:val="003265A2"/>
    <w:rsid w:val="00327FF3"/>
    <w:rsid w:val="0033142A"/>
    <w:rsid w:val="0033142F"/>
    <w:rsid w:val="00332AC7"/>
    <w:rsid w:val="00334B20"/>
    <w:rsid w:val="00335AE9"/>
    <w:rsid w:val="0033645E"/>
    <w:rsid w:val="00336661"/>
    <w:rsid w:val="00336980"/>
    <w:rsid w:val="0033768D"/>
    <w:rsid w:val="0034022D"/>
    <w:rsid w:val="00343A86"/>
    <w:rsid w:val="0034462A"/>
    <w:rsid w:val="00345528"/>
    <w:rsid w:val="003456A2"/>
    <w:rsid w:val="00346101"/>
    <w:rsid w:val="00350D55"/>
    <w:rsid w:val="0035322F"/>
    <w:rsid w:val="003537E3"/>
    <w:rsid w:val="003539C1"/>
    <w:rsid w:val="00355553"/>
    <w:rsid w:val="00360690"/>
    <w:rsid w:val="003624D3"/>
    <w:rsid w:val="00362DE2"/>
    <w:rsid w:val="00363046"/>
    <w:rsid w:val="003633C5"/>
    <w:rsid w:val="003647F7"/>
    <w:rsid w:val="00365075"/>
    <w:rsid w:val="00367F1C"/>
    <w:rsid w:val="00371DAE"/>
    <w:rsid w:val="00372BAB"/>
    <w:rsid w:val="00376559"/>
    <w:rsid w:val="00380368"/>
    <w:rsid w:val="00381FDE"/>
    <w:rsid w:val="00384A4A"/>
    <w:rsid w:val="0038579A"/>
    <w:rsid w:val="0038779D"/>
    <w:rsid w:val="003936D2"/>
    <w:rsid w:val="00394A0B"/>
    <w:rsid w:val="00394B9E"/>
    <w:rsid w:val="003955C4"/>
    <w:rsid w:val="0039562B"/>
    <w:rsid w:val="0039583B"/>
    <w:rsid w:val="003975AD"/>
    <w:rsid w:val="00397660"/>
    <w:rsid w:val="003A1B84"/>
    <w:rsid w:val="003A2738"/>
    <w:rsid w:val="003A731C"/>
    <w:rsid w:val="003A74CA"/>
    <w:rsid w:val="003B0830"/>
    <w:rsid w:val="003B0BA2"/>
    <w:rsid w:val="003B260B"/>
    <w:rsid w:val="003B46DC"/>
    <w:rsid w:val="003B475F"/>
    <w:rsid w:val="003B620B"/>
    <w:rsid w:val="003B7156"/>
    <w:rsid w:val="003C2E38"/>
    <w:rsid w:val="003C2ED7"/>
    <w:rsid w:val="003C470A"/>
    <w:rsid w:val="003C5B59"/>
    <w:rsid w:val="003D15D4"/>
    <w:rsid w:val="003D2D38"/>
    <w:rsid w:val="003D30B4"/>
    <w:rsid w:val="003D4A58"/>
    <w:rsid w:val="003D7ED4"/>
    <w:rsid w:val="003E024E"/>
    <w:rsid w:val="003E083D"/>
    <w:rsid w:val="003E08D1"/>
    <w:rsid w:val="003E18F0"/>
    <w:rsid w:val="003E2FB0"/>
    <w:rsid w:val="003E57C9"/>
    <w:rsid w:val="003E6425"/>
    <w:rsid w:val="003E7060"/>
    <w:rsid w:val="003F0CE1"/>
    <w:rsid w:val="003F0E14"/>
    <w:rsid w:val="003F0F63"/>
    <w:rsid w:val="003F15DB"/>
    <w:rsid w:val="003F1BCA"/>
    <w:rsid w:val="003F2398"/>
    <w:rsid w:val="003F4EB0"/>
    <w:rsid w:val="003F5C89"/>
    <w:rsid w:val="00403C3E"/>
    <w:rsid w:val="00404672"/>
    <w:rsid w:val="004058DB"/>
    <w:rsid w:val="004059D0"/>
    <w:rsid w:val="00410A25"/>
    <w:rsid w:val="0041108C"/>
    <w:rsid w:val="004122A9"/>
    <w:rsid w:val="004125A8"/>
    <w:rsid w:val="00412C65"/>
    <w:rsid w:val="00412D96"/>
    <w:rsid w:val="0041327C"/>
    <w:rsid w:val="004146DD"/>
    <w:rsid w:val="00415A15"/>
    <w:rsid w:val="00416E97"/>
    <w:rsid w:val="0041704C"/>
    <w:rsid w:val="00417EED"/>
    <w:rsid w:val="0042104B"/>
    <w:rsid w:val="00421350"/>
    <w:rsid w:val="0042422A"/>
    <w:rsid w:val="00424C4C"/>
    <w:rsid w:val="00425CB1"/>
    <w:rsid w:val="00426312"/>
    <w:rsid w:val="00427811"/>
    <w:rsid w:val="00427A8D"/>
    <w:rsid w:val="0043019D"/>
    <w:rsid w:val="00430B0D"/>
    <w:rsid w:val="00431320"/>
    <w:rsid w:val="00431D8D"/>
    <w:rsid w:val="00433CAA"/>
    <w:rsid w:val="004360DB"/>
    <w:rsid w:val="00442C85"/>
    <w:rsid w:val="00444A1C"/>
    <w:rsid w:val="00445BB7"/>
    <w:rsid w:val="00450E6E"/>
    <w:rsid w:val="0045117D"/>
    <w:rsid w:val="004517A6"/>
    <w:rsid w:val="004518AB"/>
    <w:rsid w:val="004518C0"/>
    <w:rsid w:val="00452038"/>
    <w:rsid w:val="004542DC"/>
    <w:rsid w:val="004548CD"/>
    <w:rsid w:val="00456CB3"/>
    <w:rsid w:val="004572A7"/>
    <w:rsid w:val="00460EAD"/>
    <w:rsid w:val="00461A34"/>
    <w:rsid w:val="0046248D"/>
    <w:rsid w:val="00462A63"/>
    <w:rsid w:val="004633F1"/>
    <w:rsid w:val="00463A70"/>
    <w:rsid w:val="00464242"/>
    <w:rsid w:val="00464397"/>
    <w:rsid w:val="00465EC8"/>
    <w:rsid w:val="004673C4"/>
    <w:rsid w:val="00467751"/>
    <w:rsid w:val="004700D4"/>
    <w:rsid w:val="00470A7A"/>
    <w:rsid w:val="00470AF6"/>
    <w:rsid w:val="00471A6E"/>
    <w:rsid w:val="00472C94"/>
    <w:rsid w:val="004730D8"/>
    <w:rsid w:val="004731D9"/>
    <w:rsid w:val="00474019"/>
    <w:rsid w:val="00474177"/>
    <w:rsid w:val="00474538"/>
    <w:rsid w:val="00474E4C"/>
    <w:rsid w:val="00474E73"/>
    <w:rsid w:val="00475459"/>
    <w:rsid w:val="00476B73"/>
    <w:rsid w:val="00476ED1"/>
    <w:rsid w:val="00482662"/>
    <w:rsid w:val="004829B9"/>
    <w:rsid w:val="0048648B"/>
    <w:rsid w:val="0049061B"/>
    <w:rsid w:val="004917BF"/>
    <w:rsid w:val="00491C3E"/>
    <w:rsid w:val="0049224F"/>
    <w:rsid w:val="0049225E"/>
    <w:rsid w:val="00494387"/>
    <w:rsid w:val="004949AC"/>
    <w:rsid w:val="00496426"/>
    <w:rsid w:val="00496C52"/>
    <w:rsid w:val="00497B9F"/>
    <w:rsid w:val="004A0FDB"/>
    <w:rsid w:val="004A1E88"/>
    <w:rsid w:val="004A27DB"/>
    <w:rsid w:val="004A34D1"/>
    <w:rsid w:val="004A3AB4"/>
    <w:rsid w:val="004A528D"/>
    <w:rsid w:val="004A7124"/>
    <w:rsid w:val="004B0E67"/>
    <w:rsid w:val="004B15BE"/>
    <w:rsid w:val="004B2137"/>
    <w:rsid w:val="004B3886"/>
    <w:rsid w:val="004B6616"/>
    <w:rsid w:val="004B6E84"/>
    <w:rsid w:val="004B720F"/>
    <w:rsid w:val="004B726A"/>
    <w:rsid w:val="004C08E7"/>
    <w:rsid w:val="004C0976"/>
    <w:rsid w:val="004C1B53"/>
    <w:rsid w:val="004C1D78"/>
    <w:rsid w:val="004C34C6"/>
    <w:rsid w:val="004C3C1A"/>
    <w:rsid w:val="004C4200"/>
    <w:rsid w:val="004C5E29"/>
    <w:rsid w:val="004C6E3F"/>
    <w:rsid w:val="004D05F3"/>
    <w:rsid w:val="004D0EE2"/>
    <w:rsid w:val="004D2468"/>
    <w:rsid w:val="004D3CD8"/>
    <w:rsid w:val="004D4220"/>
    <w:rsid w:val="004D4FBA"/>
    <w:rsid w:val="004D635B"/>
    <w:rsid w:val="004D66A3"/>
    <w:rsid w:val="004D68FB"/>
    <w:rsid w:val="004E0373"/>
    <w:rsid w:val="004E19AE"/>
    <w:rsid w:val="004E1BF6"/>
    <w:rsid w:val="004E2379"/>
    <w:rsid w:val="004E2875"/>
    <w:rsid w:val="004E2F35"/>
    <w:rsid w:val="004E4479"/>
    <w:rsid w:val="004E5602"/>
    <w:rsid w:val="004E617D"/>
    <w:rsid w:val="004E6D06"/>
    <w:rsid w:val="004F0E73"/>
    <w:rsid w:val="004F22DE"/>
    <w:rsid w:val="004F4445"/>
    <w:rsid w:val="004F4774"/>
    <w:rsid w:val="004F4C5F"/>
    <w:rsid w:val="004F56ED"/>
    <w:rsid w:val="004F6003"/>
    <w:rsid w:val="004F662C"/>
    <w:rsid w:val="004F686E"/>
    <w:rsid w:val="004F736C"/>
    <w:rsid w:val="004F7666"/>
    <w:rsid w:val="00502BF4"/>
    <w:rsid w:val="00502F76"/>
    <w:rsid w:val="0050325C"/>
    <w:rsid w:val="00503B1E"/>
    <w:rsid w:val="0050525B"/>
    <w:rsid w:val="00506F24"/>
    <w:rsid w:val="0050729C"/>
    <w:rsid w:val="00507C8C"/>
    <w:rsid w:val="00507E2C"/>
    <w:rsid w:val="00513F33"/>
    <w:rsid w:val="00514E33"/>
    <w:rsid w:val="005150DD"/>
    <w:rsid w:val="00515CA2"/>
    <w:rsid w:val="0051640D"/>
    <w:rsid w:val="005169B1"/>
    <w:rsid w:val="0051774E"/>
    <w:rsid w:val="00517B06"/>
    <w:rsid w:val="00520182"/>
    <w:rsid w:val="00520922"/>
    <w:rsid w:val="0052158B"/>
    <w:rsid w:val="00522338"/>
    <w:rsid w:val="00522681"/>
    <w:rsid w:val="00522F3F"/>
    <w:rsid w:val="005230CF"/>
    <w:rsid w:val="0052366E"/>
    <w:rsid w:val="005250C2"/>
    <w:rsid w:val="0052552E"/>
    <w:rsid w:val="005277CB"/>
    <w:rsid w:val="00527ED4"/>
    <w:rsid w:val="0053225F"/>
    <w:rsid w:val="00533C3F"/>
    <w:rsid w:val="00534853"/>
    <w:rsid w:val="00534932"/>
    <w:rsid w:val="00535732"/>
    <w:rsid w:val="00536CFC"/>
    <w:rsid w:val="00536FB4"/>
    <w:rsid w:val="0054028E"/>
    <w:rsid w:val="00540994"/>
    <w:rsid w:val="00541099"/>
    <w:rsid w:val="0054210E"/>
    <w:rsid w:val="00542D51"/>
    <w:rsid w:val="00545318"/>
    <w:rsid w:val="0054566B"/>
    <w:rsid w:val="00550D10"/>
    <w:rsid w:val="005510AC"/>
    <w:rsid w:val="00551230"/>
    <w:rsid w:val="005531D6"/>
    <w:rsid w:val="005542F9"/>
    <w:rsid w:val="00554A5D"/>
    <w:rsid w:val="00557E37"/>
    <w:rsid w:val="00560C49"/>
    <w:rsid w:val="005615CA"/>
    <w:rsid w:val="005631E0"/>
    <w:rsid w:val="00563410"/>
    <w:rsid w:val="00563F0B"/>
    <w:rsid w:val="005706CC"/>
    <w:rsid w:val="00570B4D"/>
    <w:rsid w:val="00571737"/>
    <w:rsid w:val="00571C32"/>
    <w:rsid w:val="00572AAD"/>
    <w:rsid w:val="005747FF"/>
    <w:rsid w:val="00575B65"/>
    <w:rsid w:val="00580575"/>
    <w:rsid w:val="00581915"/>
    <w:rsid w:val="00583138"/>
    <w:rsid w:val="005861E7"/>
    <w:rsid w:val="00586620"/>
    <w:rsid w:val="00587FE6"/>
    <w:rsid w:val="00592B3C"/>
    <w:rsid w:val="00593832"/>
    <w:rsid w:val="00593E62"/>
    <w:rsid w:val="00594055"/>
    <w:rsid w:val="005949D1"/>
    <w:rsid w:val="0059523B"/>
    <w:rsid w:val="00596883"/>
    <w:rsid w:val="005A25E6"/>
    <w:rsid w:val="005A3A2A"/>
    <w:rsid w:val="005A3DFF"/>
    <w:rsid w:val="005A49EB"/>
    <w:rsid w:val="005A69E4"/>
    <w:rsid w:val="005B126C"/>
    <w:rsid w:val="005B2EC4"/>
    <w:rsid w:val="005B342E"/>
    <w:rsid w:val="005C041A"/>
    <w:rsid w:val="005C0B6A"/>
    <w:rsid w:val="005C24E9"/>
    <w:rsid w:val="005C2CA2"/>
    <w:rsid w:val="005C40CA"/>
    <w:rsid w:val="005C6308"/>
    <w:rsid w:val="005C6E9B"/>
    <w:rsid w:val="005C7219"/>
    <w:rsid w:val="005C79C1"/>
    <w:rsid w:val="005C7F7B"/>
    <w:rsid w:val="005D1319"/>
    <w:rsid w:val="005D2E05"/>
    <w:rsid w:val="005D3368"/>
    <w:rsid w:val="005D381E"/>
    <w:rsid w:val="005D46BE"/>
    <w:rsid w:val="005D599F"/>
    <w:rsid w:val="005D77EC"/>
    <w:rsid w:val="005E00E1"/>
    <w:rsid w:val="005E0A33"/>
    <w:rsid w:val="005E0D92"/>
    <w:rsid w:val="005E1588"/>
    <w:rsid w:val="005E2A69"/>
    <w:rsid w:val="005E3957"/>
    <w:rsid w:val="005E4007"/>
    <w:rsid w:val="005E5228"/>
    <w:rsid w:val="005E5646"/>
    <w:rsid w:val="005E6DED"/>
    <w:rsid w:val="005F0AA5"/>
    <w:rsid w:val="005F0F77"/>
    <w:rsid w:val="005F19F3"/>
    <w:rsid w:val="005F2440"/>
    <w:rsid w:val="005F24B6"/>
    <w:rsid w:val="005F251F"/>
    <w:rsid w:val="005F2BAD"/>
    <w:rsid w:val="005F44AA"/>
    <w:rsid w:val="005F4602"/>
    <w:rsid w:val="005F4E56"/>
    <w:rsid w:val="005F699B"/>
    <w:rsid w:val="005F7017"/>
    <w:rsid w:val="005F765E"/>
    <w:rsid w:val="00602411"/>
    <w:rsid w:val="00602501"/>
    <w:rsid w:val="006026B5"/>
    <w:rsid w:val="0060380A"/>
    <w:rsid w:val="006046BD"/>
    <w:rsid w:val="006046FC"/>
    <w:rsid w:val="00604850"/>
    <w:rsid w:val="006048E2"/>
    <w:rsid w:val="00604FB9"/>
    <w:rsid w:val="00607213"/>
    <w:rsid w:val="00607A89"/>
    <w:rsid w:val="00607F00"/>
    <w:rsid w:val="00612459"/>
    <w:rsid w:val="006134B9"/>
    <w:rsid w:val="00613FF3"/>
    <w:rsid w:val="0061403D"/>
    <w:rsid w:val="00614CDB"/>
    <w:rsid w:val="00616733"/>
    <w:rsid w:val="0061694F"/>
    <w:rsid w:val="00620F65"/>
    <w:rsid w:val="00621E91"/>
    <w:rsid w:val="00622B4D"/>
    <w:rsid w:val="00622B6D"/>
    <w:rsid w:val="00623BFF"/>
    <w:rsid w:val="00624210"/>
    <w:rsid w:val="00625925"/>
    <w:rsid w:val="00625C32"/>
    <w:rsid w:val="00631373"/>
    <w:rsid w:val="00631FD1"/>
    <w:rsid w:val="00632710"/>
    <w:rsid w:val="00632FDD"/>
    <w:rsid w:val="00633106"/>
    <w:rsid w:val="0063416C"/>
    <w:rsid w:val="0063438C"/>
    <w:rsid w:val="006345E6"/>
    <w:rsid w:val="00635177"/>
    <w:rsid w:val="0063599F"/>
    <w:rsid w:val="00637642"/>
    <w:rsid w:val="0064139E"/>
    <w:rsid w:val="00641621"/>
    <w:rsid w:val="00643FFF"/>
    <w:rsid w:val="006441E1"/>
    <w:rsid w:val="00644838"/>
    <w:rsid w:val="00644CE6"/>
    <w:rsid w:val="006473A8"/>
    <w:rsid w:val="006507ED"/>
    <w:rsid w:val="00650E04"/>
    <w:rsid w:val="006510F8"/>
    <w:rsid w:val="00651B90"/>
    <w:rsid w:val="00652B0C"/>
    <w:rsid w:val="00652C98"/>
    <w:rsid w:val="00655AE2"/>
    <w:rsid w:val="0065682D"/>
    <w:rsid w:val="00660363"/>
    <w:rsid w:val="00660E60"/>
    <w:rsid w:val="006631C9"/>
    <w:rsid w:val="006642B4"/>
    <w:rsid w:val="00665A16"/>
    <w:rsid w:val="00665BDA"/>
    <w:rsid w:val="00665F58"/>
    <w:rsid w:val="006703A5"/>
    <w:rsid w:val="00670686"/>
    <w:rsid w:val="00670FB3"/>
    <w:rsid w:val="006720C3"/>
    <w:rsid w:val="00672CA2"/>
    <w:rsid w:val="006733E5"/>
    <w:rsid w:val="006734BD"/>
    <w:rsid w:val="006756B0"/>
    <w:rsid w:val="00676584"/>
    <w:rsid w:val="00677506"/>
    <w:rsid w:val="00677A25"/>
    <w:rsid w:val="006814B3"/>
    <w:rsid w:val="006814D2"/>
    <w:rsid w:val="00682222"/>
    <w:rsid w:val="00682CF8"/>
    <w:rsid w:val="0068454F"/>
    <w:rsid w:val="00685ED1"/>
    <w:rsid w:val="0068649D"/>
    <w:rsid w:val="00686EBA"/>
    <w:rsid w:val="00687641"/>
    <w:rsid w:val="006901C3"/>
    <w:rsid w:val="006911E2"/>
    <w:rsid w:val="00692003"/>
    <w:rsid w:val="0069249E"/>
    <w:rsid w:val="00692E91"/>
    <w:rsid w:val="0069357A"/>
    <w:rsid w:val="00693719"/>
    <w:rsid w:val="0069386A"/>
    <w:rsid w:val="00694524"/>
    <w:rsid w:val="00695832"/>
    <w:rsid w:val="00695E03"/>
    <w:rsid w:val="006A0781"/>
    <w:rsid w:val="006A0B45"/>
    <w:rsid w:val="006A2C9D"/>
    <w:rsid w:val="006A3D48"/>
    <w:rsid w:val="006A4247"/>
    <w:rsid w:val="006A4E8D"/>
    <w:rsid w:val="006A585C"/>
    <w:rsid w:val="006B06CA"/>
    <w:rsid w:val="006B0B61"/>
    <w:rsid w:val="006B0EDA"/>
    <w:rsid w:val="006B1003"/>
    <w:rsid w:val="006B24DB"/>
    <w:rsid w:val="006B2A77"/>
    <w:rsid w:val="006B5B3E"/>
    <w:rsid w:val="006C03ED"/>
    <w:rsid w:val="006C1CB5"/>
    <w:rsid w:val="006C30E2"/>
    <w:rsid w:val="006C43F6"/>
    <w:rsid w:val="006C5449"/>
    <w:rsid w:val="006D052E"/>
    <w:rsid w:val="006D1782"/>
    <w:rsid w:val="006D35E7"/>
    <w:rsid w:val="006D4AB9"/>
    <w:rsid w:val="006D57B3"/>
    <w:rsid w:val="006D6F5A"/>
    <w:rsid w:val="006D7E2C"/>
    <w:rsid w:val="006D7ECE"/>
    <w:rsid w:val="006E035D"/>
    <w:rsid w:val="006E04DB"/>
    <w:rsid w:val="006E0643"/>
    <w:rsid w:val="006E1536"/>
    <w:rsid w:val="006E283C"/>
    <w:rsid w:val="006E32AD"/>
    <w:rsid w:val="006E353E"/>
    <w:rsid w:val="006E364E"/>
    <w:rsid w:val="006E5273"/>
    <w:rsid w:val="006E5BD2"/>
    <w:rsid w:val="006F0508"/>
    <w:rsid w:val="006F0FA9"/>
    <w:rsid w:val="006F2E53"/>
    <w:rsid w:val="006F3217"/>
    <w:rsid w:val="006F34A1"/>
    <w:rsid w:val="006F6104"/>
    <w:rsid w:val="00701633"/>
    <w:rsid w:val="007023FE"/>
    <w:rsid w:val="00702A76"/>
    <w:rsid w:val="00704569"/>
    <w:rsid w:val="007047F5"/>
    <w:rsid w:val="007062F6"/>
    <w:rsid w:val="00706604"/>
    <w:rsid w:val="00707368"/>
    <w:rsid w:val="007074C6"/>
    <w:rsid w:val="00710E4D"/>
    <w:rsid w:val="00713142"/>
    <w:rsid w:val="00713A66"/>
    <w:rsid w:val="00721566"/>
    <w:rsid w:val="0072201B"/>
    <w:rsid w:val="00723CF2"/>
    <w:rsid w:val="007240B2"/>
    <w:rsid w:val="00724A49"/>
    <w:rsid w:val="007268C8"/>
    <w:rsid w:val="00726A94"/>
    <w:rsid w:val="007270DF"/>
    <w:rsid w:val="0073195B"/>
    <w:rsid w:val="0073196E"/>
    <w:rsid w:val="00732599"/>
    <w:rsid w:val="007359A2"/>
    <w:rsid w:val="007372AA"/>
    <w:rsid w:val="0074033E"/>
    <w:rsid w:val="00740CD0"/>
    <w:rsid w:val="0074172E"/>
    <w:rsid w:val="007428D0"/>
    <w:rsid w:val="007430FE"/>
    <w:rsid w:val="00743B72"/>
    <w:rsid w:val="00744439"/>
    <w:rsid w:val="007459E3"/>
    <w:rsid w:val="00745AEC"/>
    <w:rsid w:val="007474FF"/>
    <w:rsid w:val="0075007A"/>
    <w:rsid w:val="007503B4"/>
    <w:rsid w:val="007506FA"/>
    <w:rsid w:val="00750797"/>
    <w:rsid w:val="00751267"/>
    <w:rsid w:val="00753293"/>
    <w:rsid w:val="00754515"/>
    <w:rsid w:val="0075486E"/>
    <w:rsid w:val="007550F6"/>
    <w:rsid w:val="0075605D"/>
    <w:rsid w:val="007562A7"/>
    <w:rsid w:val="00756D99"/>
    <w:rsid w:val="00760511"/>
    <w:rsid w:val="0076077F"/>
    <w:rsid w:val="00761B0A"/>
    <w:rsid w:val="00762999"/>
    <w:rsid w:val="0076382B"/>
    <w:rsid w:val="007705F6"/>
    <w:rsid w:val="00772F78"/>
    <w:rsid w:val="0077399E"/>
    <w:rsid w:val="007745CA"/>
    <w:rsid w:val="0077471C"/>
    <w:rsid w:val="00774888"/>
    <w:rsid w:val="00780898"/>
    <w:rsid w:val="00781873"/>
    <w:rsid w:val="00782132"/>
    <w:rsid w:val="0078397E"/>
    <w:rsid w:val="00784AD9"/>
    <w:rsid w:val="00786407"/>
    <w:rsid w:val="007871C3"/>
    <w:rsid w:val="00787576"/>
    <w:rsid w:val="0079045D"/>
    <w:rsid w:val="0079077D"/>
    <w:rsid w:val="00791B7C"/>
    <w:rsid w:val="00792143"/>
    <w:rsid w:val="00792748"/>
    <w:rsid w:val="00794B1A"/>
    <w:rsid w:val="00795609"/>
    <w:rsid w:val="007958EE"/>
    <w:rsid w:val="0079622B"/>
    <w:rsid w:val="00797B55"/>
    <w:rsid w:val="007A0941"/>
    <w:rsid w:val="007A0978"/>
    <w:rsid w:val="007A0CEF"/>
    <w:rsid w:val="007A0D0B"/>
    <w:rsid w:val="007A1688"/>
    <w:rsid w:val="007A2FCC"/>
    <w:rsid w:val="007A402F"/>
    <w:rsid w:val="007A5334"/>
    <w:rsid w:val="007A66D1"/>
    <w:rsid w:val="007B0086"/>
    <w:rsid w:val="007B107A"/>
    <w:rsid w:val="007B17C2"/>
    <w:rsid w:val="007B18F1"/>
    <w:rsid w:val="007B29CE"/>
    <w:rsid w:val="007B3FBC"/>
    <w:rsid w:val="007C0075"/>
    <w:rsid w:val="007C1002"/>
    <w:rsid w:val="007C138C"/>
    <w:rsid w:val="007C1577"/>
    <w:rsid w:val="007C2BDC"/>
    <w:rsid w:val="007C3A05"/>
    <w:rsid w:val="007C49F8"/>
    <w:rsid w:val="007C52DF"/>
    <w:rsid w:val="007C6212"/>
    <w:rsid w:val="007C69E3"/>
    <w:rsid w:val="007C7625"/>
    <w:rsid w:val="007C7F7D"/>
    <w:rsid w:val="007D42C2"/>
    <w:rsid w:val="007D4E75"/>
    <w:rsid w:val="007D6593"/>
    <w:rsid w:val="007D779A"/>
    <w:rsid w:val="007D7AB9"/>
    <w:rsid w:val="007E0771"/>
    <w:rsid w:val="007E0CD0"/>
    <w:rsid w:val="007E2548"/>
    <w:rsid w:val="007E38E8"/>
    <w:rsid w:val="007E40FC"/>
    <w:rsid w:val="007E4512"/>
    <w:rsid w:val="007E4C3C"/>
    <w:rsid w:val="007E5D97"/>
    <w:rsid w:val="007E600B"/>
    <w:rsid w:val="007E6933"/>
    <w:rsid w:val="007E7D32"/>
    <w:rsid w:val="007F06F2"/>
    <w:rsid w:val="007F1F95"/>
    <w:rsid w:val="007F286B"/>
    <w:rsid w:val="007F39FA"/>
    <w:rsid w:val="007F3A95"/>
    <w:rsid w:val="007F3C1D"/>
    <w:rsid w:val="007F3ED2"/>
    <w:rsid w:val="007F400F"/>
    <w:rsid w:val="007F739A"/>
    <w:rsid w:val="007F7D92"/>
    <w:rsid w:val="008006C4"/>
    <w:rsid w:val="00800FED"/>
    <w:rsid w:val="00803360"/>
    <w:rsid w:val="00803659"/>
    <w:rsid w:val="00803D70"/>
    <w:rsid w:val="00804053"/>
    <w:rsid w:val="00804248"/>
    <w:rsid w:val="008042E0"/>
    <w:rsid w:val="008043A9"/>
    <w:rsid w:val="00805207"/>
    <w:rsid w:val="00810105"/>
    <w:rsid w:val="00810184"/>
    <w:rsid w:val="00810BFE"/>
    <w:rsid w:val="008111CD"/>
    <w:rsid w:val="008133D4"/>
    <w:rsid w:val="0081663D"/>
    <w:rsid w:val="008205BC"/>
    <w:rsid w:val="00820C1B"/>
    <w:rsid w:val="00820CF0"/>
    <w:rsid w:val="008213DC"/>
    <w:rsid w:val="0082162F"/>
    <w:rsid w:val="00821FCC"/>
    <w:rsid w:val="00822059"/>
    <w:rsid w:val="0082226B"/>
    <w:rsid w:val="00822FD6"/>
    <w:rsid w:val="00823130"/>
    <w:rsid w:val="0082578E"/>
    <w:rsid w:val="00825B7E"/>
    <w:rsid w:val="008262C2"/>
    <w:rsid w:val="0082649A"/>
    <w:rsid w:val="00826597"/>
    <w:rsid w:val="0082695C"/>
    <w:rsid w:val="00826C48"/>
    <w:rsid w:val="00827B0C"/>
    <w:rsid w:val="008303E5"/>
    <w:rsid w:val="00831EAC"/>
    <w:rsid w:val="008321A4"/>
    <w:rsid w:val="00834A0C"/>
    <w:rsid w:val="00836BDD"/>
    <w:rsid w:val="00836F1F"/>
    <w:rsid w:val="00836FBF"/>
    <w:rsid w:val="00840F36"/>
    <w:rsid w:val="00841DD7"/>
    <w:rsid w:val="00841E21"/>
    <w:rsid w:val="00842168"/>
    <w:rsid w:val="00843908"/>
    <w:rsid w:val="00843AB9"/>
    <w:rsid w:val="00845AB7"/>
    <w:rsid w:val="008479FD"/>
    <w:rsid w:val="008508E2"/>
    <w:rsid w:val="00850A5F"/>
    <w:rsid w:val="008517AC"/>
    <w:rsid w:val="00851A1C"/>
    <w:rsid w:val="00852049"/>
    <w:rsid w:val="008523E9"/>
    <w:rsid w:val="0085387D"/>
    <w:rsid w:val="008538DF"/>
    <w:rsid w:val="00853ACB"/>
    <w:rsid w:val="00853F28"/>
    <w:rsid w:val="0085649B"/>
    <w:rsid w:val="008564BB"/>
    <w:rsid w:val="0085760B"/>
    <w:rsid w:val="00857F62"/>
    <w:rsid w:val="00860FB0"/>
    <w:rsid w:val="00861735"/>
    <w:rsid w:val="008624BB"/>
    <w:rsid w:val="00863430"/>
    <w:rsid w:val="008636D5"/>
    <w:rsid w:val="00863C09"/>
    <w:rsid w:val="008644E3"/>
    <w:rsid w:val="00864C8A"/>
    <w:rsid w:val="008650C7"/>
    <w:rsid w:val="008702B3"/>
    <w:rsid w:val="00871486"/>
    <w:rsid w:val="00875963"/>
    <w:rsid w:val="00875E81"/>
    <w:rsid w:val="00876E04"/>
    <w:rsid w:val="008805F8"/>
    <w:rsid w:val="00880A4E"/>
    <w:rsid w:val="00880F6A"/>
    <w:rsid w:val="0088139A"/>
    <w:rsid w:val="00881FE3"/>
    <w:rsid w:val="00884387"/>
    <w:rsid w:val="00884AD3"/>
    <w:rsid w:val="0088558A"/>
    <w:rsid w:val="00886917"/>
    <w:rsid w:val="00892595"/>
    <w:rsid w:val="008934EE"/>
    <w:rsid w:val="008949CD"/>
    <w:rsid w:val="00895357"/>
    <w:rsid w:val="008962E1"/>
    <w:rsid w:val="008965BB"/>
    <w:rsid w:val="008977F6"/>
    <w:rsid w:val="00897AC3"/>
    <w:rsid w:val="00897D57"/>
    <w:rsid w:val="008A0E66"/>
    <w:rsid w:val="008A2645"/>
    <w:rsid w:val="008A30FB"/>
    <w:rsid w:val="008A34BD"/>
    <w:rsid w:val="008A43BA"/>
    <w:rsid w:val="008A6167"/>
    <w:rsid w:val="008A6935"/>
    <w:rsid w:val="008A70CB"/>
    <w:rsid w:val="008A7476"/>
    <w:rsid w:val="008A7941"/>
    <w:rsid w:val="008B0792"/>
    <w:rsid w:val="008B083E"/>
    <w:rsid w:val="008B2FFC"/>
    <w:rsid w:val="008B3322"/>
    <w:rsid w:val="008B42C1"/>
    <w:rsid w:val="008B4F02"/>
    <w:rsid w:val="008B5B74"/>
    <w:rsid w:val="008C0581"/>
    <w:rsid w:val="008C0E2C"/>
    <w:rsid w:val="008C1062"/>
    <w:rsid w:val="008C3099"/>
    <w:rsid w:val="008C4F3D"/>
    <w:rsid w:val="008C56E8"/>
    <w:rsid w:val="008C5A8C"/>
    <w:rsid w:val="008C636A"/>
    <w:rsid w:val="008D1382"/>
    <w:rsid w:val="008D3C60"/>
    <w:rsid w:val="008D4F4A"/>
    <w:rsid w:val="008E12E5"/>
    <w:rsid w:val="008E2EDC"/>
    <w:rsid w:val="008E3B00"/>
    <w:rsid w:val="008E5862"/>
    <w:rsid w:val="008E702E"/>
    <w:rsid w:val="008E7BF2"/>
    <w:rsid w:val="008F2FEE"/>
    <w:rsid w:val="008F3DF9"/>
    <w:rsid w:val="008F4A68"/>
    <w:rsid w:val="008F5421"/>
    <w:rsid w:val="008F5625"/>
    <w:rsid w:val="008F56A7"/>
    <w:rsid w:val="008F578B"/>
    <w:rsid w:val="008F5FA0"/>
    <w:rsid w:val="008F613D"/>
    <w:rsid w:val="008F619E"/>
    <w:rsid w:val="008F69B6"/>
    <w:rsid w:val="008F6E24"/>
    <w:rsid w:val="009013CE"/>
    <w:rsid w:val="00901960"/>
    <w:rsid w:val="009024F8"/>
    <w:rsid w:val="00903054"/>
    <w:rsid w:val="00904433"/>
    <w:rsid w:val="00906F94"/>
    <w:rsid w:val="00907B9A"/>
    <w:rsid w:val="00911857"/>
    <w:rsid w:val="0091232D"/>
    <w:rsid w:val="00912D87"/>
    <w:rsid w:val="00912DD3"/>
    <w:rsid w:val="009142D9"/>
    <w:rsid w:val="009143BD"/>
    <w:rsid w:val="009144C6"/>
    <w:rsid w:val="00914E77"/>
    <w:rsid w:val="00916393"/>
    <w:rsid w:val="0091790E"/>
    <w:rsid w:val="00921AAD"/>
    <w:rsid w:val="0092247C"/>
    <w:rsid w:val="009237C1"/>
    <w:rsid w:val="0092395F"/>
    <w:rsid w:val="00925832"/>
    <w:rsid w:val="009264DB"/>
    <w:rsid w:val="009276C4"/>
    <w:rsid w:val="00927AEA"/>
    <w:rsid w:val="00930EBE"/>
    <w:rsid w:val="0093192E"/>
    <w:rsid w:val="0093249D"/>
    <w:rsid w:val="009333C0"/>
    <w:rsid w:val="009366D5"/>
    <w:rsid w:val="0093761C"/>
    <w:rsid w:val="009402FE"/>
    <w:rsid w:val="009403BA"/>
    <w:rsid w:val="00940B45"/>
    <w:rsid w:val="009418D2"/>
    <w:rsid w:val="009419AA"/>
    <w:rsid w:val="00942065"/>
    <w:rsid w:val="009430B1"/>
    <w:rsid w:val="00943E54"/>
    <w:rsid w:val="0094471C"/>
    <w:rsid w:val="00946F72"/>
    <w:rsid w:val="009508A6"/>
    <w:rsid w:val="00951B5E"/>
    <w:rsid w:val="00951C37"/>
    <w:rsid w:val="00951F34"/>
    <w:rsid w:val="00953E3B"/>
    <w:rsid w:val="00954E12"/>
    <w:rsid w:val="009562B8"/>
    <w:rsid w:val="00957C67"/>
    <w:rsid w:val="00957ED4"/>
    <w:rsid w:val="00961CC5"/>
    <w:rsid w:val="0096288F"/>
    <w:rsid w:val="00963588"/>
    <w:rsid w:val="00963B8C"/>
    <w:rsid w:val="00963C57"/>
    <w:rsid w:val="009655EE"/>
    <w:rsid w:val="00971419"/>
    <w:rsid w:val="009716F7"/>
    <w:rsid w:val="00971A14"/>
    <w:rsid w:val="009720A2"/>
    <w:rsid w:val="00973400"/>
    <w:rsid w:val="00973A98"/>
    <w:rsid w:val="009756E7"/>
    <w:rsid w:val="009773C5"/>
    <w:rsid w:val="0097775B"/>
    <w:rsid w:val="00977D0A"/>
    <w:rsid w:val="00982433"/>
    <w:rsid w:val="009830EB"/>
    <w:rsid w:val="00985364"/>
    <w:rsid w:val="0099128B"/>
    <w:rsid w:val="009919F7"/>
    <w:rsid w:val="00993F22"/>
    <w:rsid w:val="00994ED8"/>
    <w:rsid w:val="00995726"/>
    <w:rsid w:val="00997438"/>
    <w:rsid w:val="00997B68"/>
    <w:rsid w:val="009A1843"/>
    <w:rsid w:val="009A470D"/>
    <w:rsid w:val="009A5447"/>
    <w:rsid w:val="009A57DD"/>
    <w:rsid w:val="009B070F"/>
    <w:rsid w:val="009B2878"/>
    <w:rsid w:val="009B2A82"/>
    <w:rsid w:val="009B31FE"/>
    <w:rsid w:val="009B3461"/>
    <w:rsid w:val="009B3CF0"/>
    <w:rsid w:val="009B428E"/>
    <w:rsid w:val="009B554C"/>
    <w:rsid w:val="009B772D"/>
    <w:rsid w:val="009C05A5"/>
    <w:rsid w:val="009C1B3C"/>
    <w:rsid w:val="009C20C8"/>
    <w:rsid w:val="009C24D9"/>
    <w:rsid w:val="009C3628"/>
    <w:rsid w:val="009C3874"/>
    <w:rsid w:val="009C6280"/>
    <w:rsid w:val="009D1823"/>
    <w:rsid w:val="009D26DF"/>
    <w:rsid w:val="009D5891"/>
    <w:rsid w:val="009D6CD2"/>
    <w:rsid w:val="009D7C09"/>
    <w:rsid w:val="009D7F75"/>
    <w:rsid w:val="009E09DD"/>
    <w:rsid w:val="009E1DCA"/>
    <w:rsid w:val="009E31E9"/>
    <w:rsid w:val="009E3B82"/>
    <w:rsid w:val="009E545D"/>
    <w:rsid w:val="009E5AC3"/>
    <w:rsid w:val="009E5B4D"/>
    <w:rsid w:val="009E630D"/>
    <w:rsid w:val="009E6313"/>
    <w:rsid w:val="009E7D24"/>
    <w:rsid w:val="009F04CF"/>
    <w:rsid w:val="009F34D5"/>
    <w:rsid w:val="009F46E3"/>
    <w:rsid w:val="009F4D53"/>
    <w:rsid w:val="009F508D"/>
    <w:rsid w:val="009F6819"/>
    <w:rsid w:val="009F706F"/>
    <w:rsid w:val="009F7D1B"/>
    <w:rsid w:val="00A0114C"/>
    <w:rsid w:val="00A0488A"/>
    <w:rsid w:val="00A05BA1"/>
    <w:rsid w:val="00A1044E"/>
    <w:rsid w:val="00A12E0D"/>
    <w:rsid w:val="00A13E6F"/>
    <w:rsid w:val="00A1462F"/>
    <w:rsid w:val="00A159E8"/>
    <w:rsid w:val="00A1680F"/>
    <w:rsid w:val="00A17DFE"/>
    <w:rsid w:val="00A2000A"/>
    <w:rsid w:val="00A2018C"/>
    <w:rsid w:val="00A203EF"/>
    <w:rsid w:val="00A209E5"/>
    <w:rsid w:val="00A20DE6"/>
    <w:rsid w:val="00A20E10"/>
    <w:rsid w:val="00A22D36"/>
    <w:rsid w:val="00A2482A"/>
    <w:rsid w:val="00A26733"/>
    <w:rsid w:val="00A27233"/>
    <w:rsid w:val="00A30747"/>
    <w:rsid w:val="00A309BC"/>
    <w:rsid w:val="00A3342E"/>
    <w:rsid w:val="00A365E6"/>
    <w:rsid w:val="00A370E3"/>
    <w:rsid w:val="00A46802"/>
    <w:rsid w:val="00A46CD0"/>
    <w:rsid w:val="00A4702D"/>
    <w:rsid w:val="00A477DA"/>
    <w:rsid w:val="00A47871"/>
    <w:rsid w:val="00A47DC9"/>
    <w:rsid w:val="00A50618"/>
    <w:rsid w:val="00A519CC"/>
    <w:rsid w:val="00A51C36"/>
    <w:rsid w:val="00A51F29"/>
    <w:rsid w:val="00A532B0"/>
    <w:rsid w:val="00A55422"/>
    <w:rsid w:val="00A55461"/>
    <w:rsid w:val="00A556D2"/>
    <w:rsid w:val="00A566BD"/>
    <w:rsid w:val="00A57503"/>
    <w:rsid w:val="00A578B6"/>
    <w:rsid w:val="00A57C0C"/>
    <w:rsid w:val="00A629B1"/>
    <w:rsid w:val="00A63C18"/>
    <w:rsid w:val="00A6477D"/>
    <w:rsid w:val="00A64A9D"/>
    <w:rsid w:val="00A64CE1"/>
    <w:rsid w:val="00A657FB"/>
    <w:rsid w:val="00A66072"/>
    <w:rsid w:val="00A67FDC"/>
    <w:rsid w:val="00A7345F"/>
    <w:rsid w:val="00A74D5A"/>
    <w:rsid w:val="00A760F1"/>
    <w:rsid w:val="00A7688F"/>
    <w:rsid w:val="00A82B69"/>
    <w:rsid w:val="00A87032"/>
    <w:rsid w:val="00A87D44"/>
    <w:rsid w:val="00A91D47"/>
    <w:rsid w:val="00A92676"/>
    <w:rsid w:val="00A92D86"/>
    <w:rsid w:val="00A944F4"/>
    <w:rsid w:val="00A94553"/>
    <w:rsid w:val="00A952E2"/>
    <w:rsid w:val="00A95CDD"/>
    <w:rsid w:val="00AA35A0"/>
    <w:rsid w:val="00AA3B8A"/>
    <w:rsid w:val="00AA43CF"/>
    <w:rsid w:val="00AA484B"/>
    <w:rsid w:val="00AA4C1B"/>
    <w:rsid w:val="00AA54D1"/>
    <w:rsid w:val="00AA64FB"/>
    <w:rsid w:val="00AA7485"/>
    <w:rsid w:val="00AB0A60"/>
    <w:rsid w:val="00AB0C45"/>
    <w:rsid w:val="00AB1A80"/>
    <w:rsid w:val="00AB1B54"/>
    <w:rsid w:val="00AB1B66"/>
    <w:rsid w:val="00AB5128"/>
    <w:rsid w:val="00AB7622"/>
    <w:rsid w:val="00AC0430"/>
    <w:rsid w:val="00AC0BA1"/>
    <w:rsid w:val="00AC1D29"/>
    <w:rsid w:val="00AC2C17"/>
    <w:rsid w:val="00AC2CC1"/>
    <w:rsid w:val="00AC2F68"/>
    <w:rsid w:val="00AC4179"/>
    <w:rsid w:val="00AC4743"/>
    <w:rsid w:val="00AC5758"/>
    <w:rsid w:val="00AC6254"/>
    <w:rsid w:val="00AC71B7"/>
    <w:rsid w:val="00AC778B"/>
    <w:rsid w:val="00AD0AEA"/>
    <w:rsid w:val="00AD1DD1"/>
    <w:rsid w:val="00AD29D4"/>
    <w:rsid w:val="00AD35B7"/>
    <w:rsid w:val="00AD4CDA"/>
    <w:rsid w:val="00AD546F"/>
    <w:rsid w:val="00AD5691"/>
    <w:rsid w:val="00AD5B92"/>
    <w:rsid w:val="00AD5D33"/>
    <w:rsid w:val="00AE032D"/>
    <w:rsid w:val="00AE1BEB"/>
    <w:rsid w:val="00AE22C2"/>
    <w:rsid w:val="00AE29CA"/>
    <w:rsid w:val="00AE3AE5"/>
    <w:rsid w:val="00AE5023"/>
    <w:rsid w:val="00AE5B9A"/>
    <w:rsid w:val="00AE610C"/>
    <w:rsid w:val="00AE6E01"/>
    <w:rsid w:val="00AF2943"/>
    <w:rsid w:val="00AF2A13"/>
    <w:rsid w:val="00AF37B7"/>
    <w:rsid w:val="00AF3FF3"/>
    <w:rsid w:val="00AF433A"/>
    <w:rsid w:val="00AF5C99"/>
    <w:rsid w:val="00AF5CDA"/>
    <w:rsid w:val="00B00270"/>
    <w:rsid w:val="00B010C9"/>
    <w:rsid w:val="00B042A0"/>
    <w:rsid w:val="00B04304"/>
    <w:rsid w:val="00B046F0"/>
    <w:rsid w:val="00B05974"/>
    <w:rsid w:val="00B07E2E"/>
    <w:rsid w:val="00B1098D"/>
    <w:rsid w:val="00B125A8"/>
    <w:rsid w:val="00B128B4"/>
    <w:rsid w:val="00B1340F"/>
    <w:rsid w:val="00B15379"/>
    <w:rsid w:val="00B154B9"/>
    <w:rsid w:val="00B16509"/>
    <w:rsid w:val="00B20813"/>
    <w:rsid w:val="00B20B03"/>
    <w:rsid w:val="00B23EE0"/>
    <w:rsid w:val="00B25B74"/>
    <w:rsid w:val="00B25CDB"/>
    <w:rsid w:val="00B26461"/>
    <w:rsid w:val="00B265BF"/>
    <w:rsid w:val="00B2664D"/>
    <w:rsid w:val="00B30B2A"/>
    <w:rsid w:val="00B30D07"/>
    <w:rsid w:val="00B31045"/>
    <w:rsid w:val="00B31157"/>
    <w:rsid w:val="00B3207C"/>
    <w:rsid w:val="00B32EA9"/>
    <w:rsid w:val="00B32FC0"/>
    <w:rsid w:val="00B332FC"/>
    <w:rsid w:val="00B33816"/>
    <w:rsid w:val="00B33A5D"/>
    <w:rsid w:val="00B3505D"/>
    <w:rsid w:val="00B41037"/>
    <w:rsid w:val="00B41FB6"/>
    <w:rsid w:val="00B432A3"/>
    <w:rsid w:val="00B43369"/>
    <w:rsid w:val="00B43451"/>
    <w:rsid w:val="00B4633E"/>
    <w:rsid w:val="00B4726E"/>
    <w:rsid w:val="00B475B9"/>
    <w:rsid w:val="00B5030D"/>
    <w:rsid w:val="00B5097A"/>
    <w:rsid w:val="00B50F7D"/>
    <w:rsid w:val="00B51A96"/>
    <w:rsid w:val="00B536AE"/>
    <w:rsid w:val="00B5430C"/>
    <w:rsid w:val="00B54911"/>
    <w:rsid w:val="00B55652"/>
    <w:rsid w:val="00B5592F"/>
    <w:rsid w:val="00B561F9"/>
    <w:rsid w:val="00B573F2"/>
    <w:rsid w:val="00B57547"/>
    <w:rsid w:val="00B57EC4"/>
    <w:rsid w:val="00B606C3"/>
    <w:rsid w:val="00B60A22"/>
    <w:rsid w:val="00B60ED1"/>
    <w:rsid w:val="00B6132C"/>
    <w:rsid w:val="00B62BD0"/>
    <w:rsid w:val="00B6401F"/>
    <w:rsid w:val="00B64E0B"/>
    <w:rsid w:val="00B65640"/>
    <w:rsid w:val="00B665ED"/>
    <w:rsid w:val="00B70C84"/>
    <w:rsid w:val="00B716D1"/>
    <w:rsid w:val="00B726CC"/>
    <w:rsid w:val="00B7705E"/>
    <w:rsid w:val="00B8071B"/>
    <w:rsid w:val="00B808EE"/>
    <w:rsid w:val="00B81498"/>
    <w:rsid w:val="00B81B9D"/>
    <w:rsid w:val="00B82A6C"/>
    <w:rsid w:val="00B85DBE"/>
    <w:rsid w:val="00B87299"/>
    <w:rsid w:val="00B875A9"/>
    <w:rsid w:val="00B9115D"/>
    <w:rsid w:val="00B9314D"/>
    <w:rsid w:val="00B935E7"/>
    <w:rsid w:val="00B956AB"/>
    <w:rsid w:val="00B966DC"/>
    <w:rsid w:val="00BA0EE7"/>
    <w:rsid w:val="00BA3242"/>
    <w:rsid w:val="00BA48D6"/>
    <w:rsid w:val="00BA4CD2"/>
    <w:rsid w:val="00BA4F0A"/>
    <w:rsid w:val="00BA69C8"/>
    <w:rsid w:val="00BA75B1"/>
    <w:rsid w:val="00BA7EEC"/>
    <w:rsid w:val="00BB0A8F"/>
    <w:rsid w:val="00BB1C7F"/>
    <w:rsid w:val="00BB1DFD"/>
    <w:rsid w:val="00BB2DB8"/>
    <w:rsid w:val="00BB6275"/>
    <w:rsid w:val="00BB672D"/>
    <w:rsid w:val="00BB7DCD"/>
    <w:rsid w:val="00BC012A"/>
    <w:rsid w:val="00BC1184"/>
    <w:rsid w:val="00BC2DAE"/>
    <w:rsid w:val="00BC335F"/>
    <w:rsid w:val="00BC3521"/>
    <w:rsid w:val="00BC3D8A"/>
    <w:rsid w:val="00BC3F9C"/>
    <w:rsid w:val="00BC6B65"/>
    <w:rsid w:val="00BC6F77"/>
    <w:rsid w:val="00BD287F"/>
    <w:rsid w:val="00BD2CC6"/>
    <w:rsid w:val="00BD5CF6"/>
    <w:rsid w:val="00BD6501"/>
    <w:rsid w:val="00BD6BDC"/>
    <w:rsid w:val="00BD7981"/>
    <w:rsid w:val="00BE08A1"/>
    <w:rsid w:val="00BE0C4E"/>
    <w:rsid w:val="00BE2A2E"/>
    <w:rsid w:val="00BE3250"/>
    <w:rsid w:val="00BE3724"/>
    <w:rsid w:val="00BE5B32"/>
    <w:rsid w:val="00BE7065"/>
    <w:rsid w:val="00BF0782"/>
    <w:rsid w:val="00BF27F5"/>
    <w:rsid w:val="00BF4411"/>
    <w:rsid w:val="00BF548C"/>
    <w:rsid w:val="00BF7714"/>
    <w:rsid w:val="00BF78B0"/>
    <w:rsid w:val="00C00BEE"/>
    <w:rsid w:val="00C00FE4"/>
    <w:rsid w:val="00C01763"/>
    <w:rsid w:val="00C020D0"/>
    <w:rsid w:val="00C04D97"/>
    <w:rsid w:val="00C04DBE"/>
    <w:rsid w:val="00C05080"/>
    <w:rsid w:val="00C0579F"/>
    <w:rsid w:val="00C073B6"/>
    <w:rsid w:val="00C115BB"/>
    <w:rsid w:val="00C160F9"/>
    <w:rsid w:val="00C171B9"/>
    <w:rsid w:val="00C2116E"/>
    <w:rsid w:val="00C21871"/>
    <w:rsid w:val="00C21CEE"/>
    <w:rsid w:val="00C228A9"/>
    <w:rsid w:val="00C22F9B"/>
    <w:rsid w:val="00C252B9"/>
    <w:rsid w:val="00C26F66"/>
    <w:rsid w:val="00C26FF6"/>
    <w:rsid w:val="00C27E31"/>
    <w:rsid w:val="00C302D4"/>
    <w:rsid w:val="00C306F0"/>
    <w:rsid w:val="00C3125F"/>
    <w:rsid w:val="00C31713"/>
    <w:rsid w:val="00C334F1"/>
    <w:rsid w:val="00C35104"/>
    <w:rsid w:val="00C35A21"/>
    <w:rsid w:val="00C36C36"/>
    <w:rsid w:val="00C37E47"/>
    <w:rsid w:val="00C41B73"/>
    <w:rsid w:val="00C42E87"/>
    <w:rsid w:val="00C452FF"/>
    <w:rsid w:val="00C478F6"/>
    <w:rsid w:val="00C53103"/>
    <w:rsid w:val="00C546C5"/>
    <w:rsid w:val="00C54841"/>
    <w:rsid w:val="00C54A09"/>
    <w:rsid w:val="00C5626C"/>
    <w:rsid w:val="00C57EFD"/>
    <w:rsid w:val="00C606E3"/>
    <w:rsid w:val="00C60851"/>
    <w:rsid w:val="00C61C25"/>
    <w:rsid w:val="00C62146"/>
    <w:rsid w:val="00C62E13"/>
    <w:rsid w:val="00C634E5"/>
    <w:rsid w:val="00C63F6E"/>
    <w:rsid w:val="00C64CF0"/>
    <w:rsid w:val="00C65884"/>
    <w:rsid w:val="00C66B61"/>
    <w:rsid w:val="00C72970"/>
    <w:rsid w:val="00C72F8C"/>
    <w:rsid w:val="00C74988"/>
    <w:rsid w:val="00C77AC0"/>
    <w:rsid w:val="00C80B3B"/>
    <w:rsid w:val="00C812E3"/>
    <w:rsid w:val="00C822E7"/>
    <w:rsid w:val="00C82D5D"/>
    <w:rsid w:val="00C8380D"/>
    <w:rsid w:val="00C8422C"/>
    <w:rsid w:val="00C84C2B"/>
    <w:rsid w:val="00C853D1"/>
    <w:rsid w:val="00C85A96"/>
    <w:rsid w:val="00C863DF"/>
    <w:rsid w:val="00C9031B"/>
    <w:rsid w:val="00C9045A"/>
    <w:rsid w:val="00C92A3E"/>
    <w:rsid w:val="00C93E62"/>
    <w:rsid w:val="00C973DE"/>
    <w:rsid w:val="00C97BCE"/>
    <w:rsid w:val="00C97C78"/>
    <w:rsid w:val="00C97DB8"/>
    <w:rsid w:val="00CA0C1D"/>
    <w:rsid w:val="00CA1001"/>
    <w:rsid w:val="00CA10BD"/>
    <w:rsid w:val="00CA185A"/>
    <w:rsid w:val="00CA1F84"/>
    <w:rsid w:val="00CA24E6"/>
    <w:rsid w:val="00CA2F84"/>
    <w:rsid w:val="00CA45B0"/>
    <w:rsid w:val="00CB1ABC"/>
    <w:rsid w:val="00CB23D4"/>
    <w:rsid w:val="00CB2B7B"/>
    <w:rsid w:val="00CB3041"/>
    <w:rsid w:val="00CB5A9E"/>
    <w:rsid w:val="00CB6167"/>
    <w:rsid w:val="00CB76A7"/>
    <w:rsid w:val="00CC0F11"/>
    <w:rsid w:val="00CC12D9"/>
    <w:rsid w:val="00CC1670"/>
    <w:rsid w:val="00CC1E26"/>
    <w:rsid w:val="00CC2EBD"/>
    <w:rsid w:val="00CC3500"/>
    <w:rsid w:val="00CC4329"/>
    <w:rsid w:val="00CC53BD"/>
    <w:rsid w:val="00CC5561"/>
    <w:rsid w:val="00CC6659"/>
    <w:rsid w:val="00CC7111"/>
    <w:rsid w:val="00CC7DB7"/>
    <w:rsid w:val="00CC7EAC"/>
    <w:rsid w:val="00CD1D2B"/>
    <w:rsid w:val="00CD522F"/>
    <w:rsid w:val="00CD573E"/>
    <w:rsid w:val="00CD5C72"/>
    <w:rsid w:val="00CD6CD4"/>
    <w:rsid w:val="00CD7AF0"/>
    <w:rsid w:val="00CD7B08"/>
    <w:rsid w:val="00CD7D43"/>
    <w:rsid w:val="00CE1935"/>
    <w:rsid w:val="00CE3B8B"/>
    <w:rsid w:val="00CE535D"/>
    <w:rsid w:val="00CE60B9"/>
    <w:rsid w:val="00CF10B7"/>
    <w:rsid w:val="00CF1FCE"/>
    <w:rsid w:val="00CF2EAF"/>
    <w:rsid w:val="00CF38E2"/>
    <w:rsid w:val="00CF3D2E"/>
    <w:rsid w:val="00CF4A3E"/>
    <w:rsid w:val="00CF5199"/>
    <w:rsid w:val="00CF5B89"/>
    <w:rsid w:val="00CF5C20"/>
    <w:rsid w:val="00CF7911"/>
    <w:rsid w:val="00D01146"/>
    <w:rsid w:val="00D01A6F"/>
    <w:rsid w:val="00D0216F"/>
    <w:rsid w:val="00D02413"/>
    <w:rsid w:val="00D043D8"/>
    <w:rsid w:val="00D04493"/>
    <w:rsid w:val="00D051D3"/>
    <w:rsid w:val="00D060B7"/>
    <w:rsid w:val="00D069DF"/>
    <w:rsid w:val="00D104DB"/>
    <w:rsid w:val="00D10BBE"/>
    <w:rsid w:val="00D10DFE"/>
    <w:rsid w:val="00D114F9"/>
    <w:rsid w:val="00D11DF1"/>
    <w:rsid w:val="00D11E84"/>
    <w:rsid w:val="00D121F9"/>
    <w:rsid w:val="00D130A3"/>
    <w:rsid w:val="00D142E9"/>
    <w:rsid w:val="00D146EA"/>
    <w:rsid w:val="00D15032"/>
    <w:rsid w:val="00D160F1"/>
    <w:rsid w:val="00D16226"/>
    <w:rsid w:val="00D164CE"/>
    <w:rsid w:val="00D16932"/>
    <w:rsid w:val="00D16C04"/>
    <w:rsid w:val="00D16C0D"/>
    <w:rsid w:val="00D177B0"/>
    <w:rsid w:val="00D17C3A"/>
    <w:rsid w:val="00D17EC8"/>
    <w:rsid w:val="00D203F7"/>
    <w:rsid w:val="00D20A1F"/>
    <w:rsid w:val="00D2245F"/>
    <w:rsid w:val="00D237F3"/>
    <w:rsid w:val="00D2535A"/>
    <w:rsid w:val="00D25C43"/>
    <w:rsid w:val="00D3282D"/>
    <w:rsid w:val="00D349C8"/>
    <w:rsid w:val="00D37265"/>
    <w:rsid w:val="00D42F01"/>
    <w:rsid w:val="00D43062"/>
    <w:rsid w:val="00D4504E"/>
    <w:rsid w:val="00D46EA0"/>
    <w:rsid w:val="00D470A5"/>
    <w:rsid w:val="00D47D63"/>
    <w:rsid w:val="00D5012F"/>
    <w:rsid w:val="00D52232"/>
    <w:rsid w:val="00D526AE"/>
    <w:rsid w:val="00D52944"/>
    <w:rsid w:val="00D53A0C"/>
    <w:rsid w:val="00D55347"/>
    <w:rsid w:val="00D553B2"/>
    <w:rsid w:val="00D56EA7"/>
    <w:rsid w:val="00D60336"/>
    <w:rsid w:val="00D603BF"/>
    <w:rsid w:val="00D62C6E"/>
    <w:rsid w:val="00D63D7F"/>
    <w:rsid w:val="00D6407D"/>
    <w:rsid w:val="00D64AC1"/>
    <w:rsid w:val="00D651A1"/>
    <w:rsid w:val="00D6623C"/>
    <w:rsid w:val="00D72EBB"/>
    <w:rsid w:val="00D733EF"/>
    <w:rsid w:val="00D739AB"/>
    <w:rsid w:val="00D752D2"/>
    <w:rsid w:val="00D76975"/>
    <w:rsid w:val="00D772C9"/>
    <w:rsid w:val="00D77529"/>
    <w:rsid w:val="00D77542"/>
    <w:rsid w:val="00D82F50"/>
    <w:rsid w:val="00D83777"/>
    <w:rsid w:val="00D83A4A"/>
    <w:rsid w:val="00D853AC"/>
    <w:rsid w:val="00D90DFF"/>
    <w:rsid w:val="00D90E06"/>
    <w:rsid w:val="00D92627"/>
    <w:rsid w:val="00D93EFD"/>
    <w:rsid w:val="00D94C0C"/>
    <w:rsid w:val="00D95453"/>
    <w:rsid w:val="00D96276"/>
    <w:rsid w:val="00D97F69"/>
    <w:rsid w:val="00DA0090"/>
    <w:rsid w:val="00DA104D"/>
    <w:rsid w:val="00DA3358"/>
    <w:rsid w:val="00DA3751"/>
    <w:rsid w:val="00DA3950"/>
    <w:rsid w:val="00DA48EE"/>
    <w:rsid w:val="00DA511C"/>
    <w:rsid w:val="00DA62BB"/>
    <w:rsid w:val="00DA7965"/>
    <w:rsid w:val="00DB0304"/>
    <w:rsid w:val="00DB0D41"/>
    <w:rsid w:val="00DB1034"/>
    <w:rsid w:val="00DB10DD"/>
    <w:rsid w:val="00DB268E"/>
    <w:rsid w:val="00DB2DAD"/>
    <w:rsid w:val="00DB46B2"/>
    <w:rsid w:val="00DB6D27"/>
    <w:rsid w:val="00DC1D36"/>
    <w:rsid w:val="00DC2438"/>
    <w:rsid w:val="00DC489F"/>
    <w:rsid w:val="00DC502B"/>
    <w:rsid w:val="00DC6387"/>
    <w:rsid w:val="00DC65C6"/>
    <w:rsid w:val="00DC770E"/>
    <w:rsid w:val="00DC7C75"/>
    <w:rsid w:val="00DD0DB9"/>
    <w:rsid w:val="00DD116F"/>
    <w:rsid w:val="00DD11AF"/>
    <w:rsid w:val="00DD2536"/>
    <w:rsid w:val="00DD4F6E"/>
    <w:rsid w:val="00DD5322"/>
    <w:rsid w:val="00DD5573"/>
    <w:rsid w:val="00DD6069"/>
    <w:rsid w:val="00DD6200"/>
    <w:rsid w:val="00DD6442"/>
    <w:rsid w:val="00DE02E7"/>
    <w:rsid w:val="00DE0601"/>
    <w:rsid w:val="00DE0C87"/>
    <w:rsid w:val="00DE2140"/>
    <w:rsid w:val="00DE2EC2"/>
    <w:rsid w:val="00DE5801"/>
    <w:rsid w:val="00DE6290"/>
    <w:rsid w:val="00DE66D2"/>
    <w:rsid w:val="00DE745F"/>
    <w:rsid w:val="00DF2DD7"/>
    <w:rsid w:val="00DF63B1"/>
    <w:rsid w:val="00DF71F9"/>
    <w:rsid w:val="00E00262"/>
    <w:rsid w:val="00E00CF7"/>
    <w:rsid w:val="00E010F7"/>
    <w:rsid w:val="00E0154F"/>
    <w:rsid w:val="00E0369E"/>
    <w:rsid w:val="00E0388D"/>
    <w:rsid w:val="00E03DC5"/>
    <w:rsid w:val="00E04D30"/>
    <w:rsid w:val="00E052DC"/>
    <w:rsid w:val="00E06511"/>
    <w:rsid w:val="00E06552"/>
    <w:rsid w:val="00E07373"/>
    <w:rsid w:val="00E07904"/>
    <w:rsid w:val="00E12F99"/>
    <w:rsid w:val="00E13406"/>
    <w:rsid w:val="00E153F6"/>
    <w:rsid w:val="00E160CE"/>
    <w:rsid w:val="00E200DE"/>
    <w:rsid w:val="00E20455"/>
    <w:rsid w:val="00E204B5"/>
    <w:rsid w:val="00E240BC"/>
    <w:rsid w:val="00E278F2"/>
    <w:rsid w:val="00E30E7E"/>
    <w:rsid w:val="00E317EA"/>
    <w:rsid w:val="00E32D11"/>
    <w:rsid w:val="00E337E9"/>
    <w:rsid w:val="00E33E03"/>
    <w:rsid w:val="00E3441C"/>
    <w:rsid w:val="00E35988"/>
    <w:rsid w:val="00E378A7"/>
    <w:rsid w:val="00E40C77"/>
    <w:rsid w:val="00E412A3"/>
    <w:rsid w:val="00E41E5D"/>
    <w:rsid w:val="00E45953"/>
    <w:rsid w:val="00E46DA8"/>
    <w:rsid w:val="00E518FC"/>
    <w:rsid w:val="00E5223E"/>
    <w:rsid w:val="00E5473E"/>
    <w:rsid w:val="00E6148D"/>
    <w:rsid w:val="00E61E5E"/>
    <w:rsid w:val="00E61FE1"/>
    <w:rsid w:val="00E640D3"/>
    <w:rsid w:val="00E6593B"/>
    <w:rsid w:val="00E65F17"/>
    <w:rsid w:val="00E724C1"/>
    <w:rsid w:val="00E7273A"/>
    <w:rsid w:val="00E72946"/>
    <w:rsid w:val="00E73B75"/>
    <w:rsid w:val="00E758D9"/>
    <w:rsid w:val="00E77F24"/>
    <w:rsid w:val="00E80048"/>
    <w:rsid w:val="00E8346C"/>
    <w:rsid w:val="00E83494"/>
    <w:rsid w:val="00E85775"/>
    <w:rsid w:val="00E8592A"/>
    <w:rsid w:val="00E87580"/>
    <w:rsid w:val="00E900C1"/>
    <w:rsid w:val="00E902BF"/>
    <w:rsid w:val="00E905A0"/>
    <w:rsid w:val="00E9186A"/>
    <w:rsid w:val="00E91DEF"/>
    <w:rsid w:val="00E91FDF"/>
    <w:rsid w:val="00E92B4A"/>
    <w:rsid w:val="00E930D4"/>
    <w:rsid w:val="00E9359D"/>
    <w:rsid w:val="00E93EDF"/>
    <w:rsid w:val="00E960BE"/>
    <w:rsid w:val="00E96639"/>
    <w:rsid w:val="00E966F3"/>
    <w:rsid w:val="00E97929"/>
    <w:rsid w:val="00E97A8A"/>
    <w:rsid w:val="00EA1004"/>
    <w:rsid w:val="00EA215F"/>
    <w:rsid w:val="00EA2CF6"/>
    <w:rsid w:val="00EA2FDF"/>
    <w:rsid w:val="00EA30B1"/>
    <w:rsid w:val="00EA7D5E"/>
    <w:rsid w:val="00EB015C"/>
    <w:rsid w:val="00EB043E"/>
    <w:rsid w:val="00EB046A"/>
    <w:rsid w:val="00EB051B"/>
    <w:rsid w:val="00EB0AEA"/>
    <w:rsid w:val="00EB1C92"/>
    <w:rsid w:val="00EB1E57"/>
    <w:rsid w:val="00EB3E1A"/>
    <w:rsid w:val="00EB43DB"/>
    <w:rsid w:val="00EB4A38"/>
    <w:rsid w:val="00EC01B9"/>
    <w:rsid w:val="00EC023F"/>
    <w:rsid w:val="00EC26A7"/>
    <w:rsid w:val="00EC38A3"/>
    <w:rsid w:val="00EC4072"/>
    <w:rsid w:val="00EC464D"/>
    <w:rsid w:val="00EC55DB"/>
    <w:rsid w:val="00EC61E1"/>
    <w:rsid w:val="00ED224C"/>
    <w:rsid w:val="00ED23EB"/>
    <w:rsid w:val="00ED273F"/>
    <w:rsid w:val="00ED317E"/>
    <w:rsid w:val="00ED3C8C"/>
    <w:rsid w:val="00ED431D"/>
    <w:rsid w:val="00ED586B"/>
    <w:rsid w:val="00ED6A91"/>
    <w:rsid w:val="00ED7E53"/>
    <w:rsid w:val="00EE01BA"/>
    <w:rsid w:val="00EE23E5"/>
    <w:rsid w:val="00EE53C5"/>
    <w:rsid w:val="00EE5CEC"/>
    <w:rsid w:val="00EE7A43"/>
    <w:rsid w:val="00EF0402"/>
    <w:rsid w:val="00EF0D39"/>
    <w:rsid w:val="00EF28CA"/>
    <w:rsid w:val="00EF5039"/>
    <w:rsid w:val="00EF5C5E"/>
    <w:rsid w:val="00EF639E"/>
    <w:rsid w:val="00EF656E"/>
    <w:rsid w:val="00EF7CC5"/>
    <w:rsid w:val="00F03666"/>
    <w:rsid w:val="00F05224"/>
    <w:rsid w:val="00F05DDC"/>
    <w:rsid w:val="00F05FD5"/>
    <w:rsid w:val="00F060A2"/>
    <w:rsid w:val="00F10697"/>
    <w:rsid w:val="00F10800"/>
    <w:rsid w:val="00F121AE"/>
    <w:rsid w:val="00F1231A"/>
    <w:rsid w:val="00F1659F"/>
    <w:rsid w:val="00F16C69"/>
    <w:rsid w:val="00F174E8"/>
    <w:rsid w:val="00F2188B"/>
    <w:rsid w:val="00F22397"/>
    <w:rsid w:val="00F235DD"/>
    <w:rsid w:val="00F266B7"/>
    <w:rsid w:val="00F27008"/>
    <w:rsid w:val="00F338D5"/>
    <w:rsid w:val="00F3440E"/>
    <w:rsid w:val="00F35A10"/>
    <w:rsid w:val="00F362FD"/>
    <w:rsid w:val="00F368DD"/>
    <w:rsid w:val="00F4029B"/>
    <w:rsid w:val="00F43DF7"/>
    <w:rsid w:val="00F43EE1"/>
    <w:rsid w:val="00F44120"/>
    <w:rsid w:val="00F45296"/>
    <w:rsid w:val="00F47D32"/>
    <w:rsid w:val="00F503EB"/>
    <w:rsid w:val="00F516F1"/>
    <w:rsid w:val="00F53673"/>
    <w:rsid w:val="00F5416A"/>
    <w:rsid w:val="00F54246"/>
    <w:rsid w:val="00F54D41"/>
    <w:rsid w:val="00F55271"/>
    <w:rsid w:val="00F55929"/>
    <w:rsid w:val="00F561D0"/>
    <w:rsid w:val="00F647C3"/>
    <w:rsid w:val="00F64C6C"/>
    <w:rsid w:val="00F666D0"/>
    <w:rsid w:val="00F66A0D"/>
    <w:rsid w:val="00F66BD7"/>
    <w:rsid w:val="00F73281"/>
    <w:rsid w:val="00F7369F"/>
    <w:rsid w:val="00F736D4"/>
    <w:rsid w:val="00F73AE6"/>
    <w:rsid w:val="00F74E62"/>
    <w:rsid w:val="00F762D3"/>
    <w:rsid w:val="00F800C9"/>
    <w:rsid w:val="00F80125"/>
    <w:rsid w:val="00F809AD"/>
    <w:rsid w:val="00F81693"/>
    <w:rsid w:val="00F81A9B"/>
    <w:rsid w:val="00F821C8"/>
    <w:rsid w:val="00F90ECB"/>
    <w:rsid w:val="00F91506"/>
    <w:rsid w:val="00F926A0"/>
    <w:rsid w:val="00F94C73"/>
    <w:rsid w:val="00F9580D"/>
    <w:rsid w:val="00F97059"/>
    <w:rsid w:val="00FA3952"/>
    <w:rsid w:val="00FA3D5E"/>
    <w:rsid w:val="00FA4AAF"/>
    <w:rsid w:val="00FA4E20"/>
    <w:rsid w:val="00FA5759"/>
    <w:rsid w:val="00FB12DC"/>
    <w:rsid w:val="00FB150D"/>
    <w:rsid w:val="00FB3790"/>
    <w:rsid w:val="00FB3B81"/>
    <w:rsid w:val="00FC2E88"/>
    <w:rsid w:val="00FC3A5F"/>
    <w:rsid w:val="00FC4CB0"/>
    <w:rsid w:val="00FC4DD5"/>
    <w:rsid w:val="00FC4F8C"/>
    <w:rsid w:val="00FC6454"/>
    <w:rsid w:val="00FC6A73"/>
    <w:rsid w:val="00FC6A9C"/>
    <w:rsid w:val="00FC6B3E"/>
    <w:rsid w:val="00FD1A44"/>
    <w:rsid w:val="00FD1BEE"/>
    <w:rsid w:val="00FD387E"/>
    <w:rsid w:val="00FD5316"/>
    <w:rsid w:val="00FD654B"/>
    <w:rsid w:val="00FE0DEE"/>
    <w:rsid w:val="00FE3038"/>
    <w:rsid w:val="00FE51DA"/>
    <w:rsid w:val="00FE53FE"/>
    <w:rsid w:val="00FE5E84"/>
    <w:rsid w:val="00FF0C42"/>
    <w:rsid w:val="00FF127A"/>
    <w:rsid w:val="00FF5743"/>
    <w:rsid w:val="00FF5AAA"/>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226B5"/>
  <w15:chartTrackingRefBased/>
  <w15:docId w15:val="{3E922D9E-024B-49D6-B302-CA5E1DF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1D"/>
    <w:pPr>
      <w:spacing w:after="160" w:line="259" w:lineRule="auto"/>
      <w:jc w:val="both"/>
    </w:pPr>
    <w:rPr>
      <w:rFonts w:ascii="Palatino Linotype" w:hAnsi="Palatino Linotype"/>
      <w:color w:val="000000"/>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link w:val="Encabezado"/>
    <w:uiPriority w:val="99"/>
    <w:rsid w:val="00C853D1"/>
    <w:rPr>
      <w:rFonts w:ascii="Palatino Linotype" w:hAnsi="Palatino Linotype"/>
      <w:color w:val="000000"/>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link w:val="Piedepgina"/>
    <w:uiPriority w:val="99"/>
    <w:rsid w:val="00C853D1"/>
    <w:rPr>
      <w:rFonts w:ascii="Palatino Linotype" w:hAnsi="Palatino Linotype"/>
      <w:color w:val="000000"/>
    </w:rPr>
  </w:style>
  <w:style w:type="table" w:styleId="Tablaconcuadrcula">
    <w:name w:val="Table Grid"/>
    <w:basedOn w:val="Tablanormal"/>
    <w:uiPriority w:val="59"/>
    <w:rsid w:val="00C853D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uiPriority w:val="99"/>
    <w:unhideWhenUsed/>
    <w:rsid w:val="00C853D1"/>
    <w:rPr>
      <w:color w:val="0563C1"/>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F686E"/>
    <w:rPr>
      <w:rFonts w:ascii="Palatino Linotype" w:eastAsia="Times New Roman" w:hAnsi="Palatino Linotype" w:cs="Times New Roman"/>
      <w:color w:val="000000"/>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szCs w:val="24"/>
      <w:lang w:eastAsia="es-ES"/>
    </w:rPr>
  </w:style>
  <w:style w:type="character" w:customStyle="1" w:styleId="Mencinsinresolver1">
    <w:name w:val="Mención sin resolver1"/>
    <w:uiPriority w:val="99"/>
    <w:semiHidden/>
    <w:unhideWhenUsed/>
    <w:rsid w:val="0079077D"/>
    <w:rPr>
      <w:color w:val="605E5C"/>
      <w:shd w:val="clear" w:color="auto" w:fill="E1DFDD"/>
    </w:rPr>
  </w:style>
  <w:style w:type="character" w:styleId="Hipervnculovisitado">
    <w:name w:val="FollowedHyperlink"/>
    <w:uiPriority w:val="99"/>
    <w:semiHidden/>
    <w:unhideWhenUsed/>
    <w:rsid w:val="00B85DBE"/>
    <w:rPr>
      <w:color w:val="954F72"/>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olor w:val="auto"/>
      <w:sz w:val="20"/>
      <w:szCs w:val="20"/>
      <w:lang w:val="x-none" w:eastAsia="es-ES"/>
    </w:rPr>
  </w:style>
  <w:style w:type="character" w:customStyle="1" w:styleId="TextosinformatoCar">
    <w:name w:val="Texto sin formato Ca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olor w:val="auto"/>
      <w:sz w:val="24"/>
      <w:szCs w:val="24"/>
      <w:lang w:val="en-US"/>
    </w:rPr>
  </w:style>
  <w:style w:type="table" w:customStyle="1" w:styleId="Tablaconcuadrcula1">
    <w:name w:val="Tabla con cuadrícula1"/>
    <w:basedOn w:val="Tablanormal"/>
    <w:next w:val="Tablaconcuadrcula"/>
    <w:uiPriority w:val="59"/>
    <w:rsid w:val="00670FB3"/>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276372313">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71814537">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446">
      <w:bodyDiv w:val="1"/>
      <w:marLeft w:val="0"/>
      <w:marRight w:val="0"/>
      <w:marTop w:val="0"/>
      <w:marBottom w:val="0"/>
      <w:divBdr>
        <w:top w:val="none" w:sz="0" w:space="0" w:color="auto"/>
        <w:left w:val="none" w:sz="0" w:space="0" w:color="auto"/>
        <w:bottom w:val="none" w:sz="0" w:space="0" w:color="auto"/>
        <w:right w:val="none" w:sz="0" w:space="0" w:color="auto"/>
      </w:divBdr>
    </w:div>
    <w:div w:id="996880526">
      <w:bodyDiv w:val="1"/>
      <w:marLeft w:val="0"/>
      <w:marRight w:val="0"/>
      <w:marTop w:val="0"/>
      <w:marBottom w:val="0"/>
      <w:divBdr>
        <w:top w:val="none" w:sz="0" w:space="0" w:color="auto"/>
        <w:left w:val="none" w:sz="0" w:space="0" w:color="auto"/>
        <w:bottom w:val="none" w:sz="0" w:space="0" w:color="auto"/>
        <w:right w:val="none" w:sz="0" w:space="0" w:color="auto"/>
      </w:divBdr>
    </w:div>
    <w:div w:id="1090662771">
      <w:bodyDiv w:val="1"/>
      <w:marLeft w:val="0"/>
      <w:marRight w:val="0"/>
      <w:marTop w:val="0"/>
      <w:marBottom w:val="0"/>
      <w:divBdr>
        <w:top w:val="none" w:sz="0" w:space="0" w:color="auto"/>
        <w:left w:val="none" w:sz="0" w:space="0" w:color="auto"/>
        <w:bottom w:val="none" w:sz="0" w:space="0" w:color="auto"/>
        <w:right w:val="none" w:sz="0" w:space="0" w:color="auto"/>
      </w:divBdr>
    </w:div>
    <w:div w:id="1151021226">
      <w:bodyDiv w:val="1"/>
      <w:marLeft w:val="0"/>
      <w:marRight w:val="0"/>
      <w:marTop w:val="0"/>
      <w:marBottom w:val="0"/>
      <w:divBdr>
        <w:top w:val="none" w:sz="0" w:space="0" w:color="auto"/>
        <w:left w:val="none" w:sz="0" w:space="0" w:color="auto"/>
        <w:bottom w:val="none" w:sz="0" w:space="0" w:color="auto"/>
        <w:right w:val="none" w:sz="0" w:space="0" w:color="auto"/>
      </w:divBdr>
      <w:divsChild>
        <w:div w:id="631178297">
          <w:marLeft w:val="0"/>
          <w:marRight w:val="0"/>
          <w:marTop w:val="0"/>
          <w:marBottom w:val="0"/>
          <w:divBdr>
            <w:top w:val="none" w:sz="0" w:space="0" w:color="auto"/>
            <w:left w:val="none" w:sz="0" w:space="0" w:color="auto"/>
            <w:bottom w:val="none" w:sz="0" w:space="0" w:color="auto"/>
            <w:right w:val="none" w:sz="0" w:space="0" w:color="auto"/>
          </w:divBdr>
        </w:div>
      </w:divsChild>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178">
      <w:bodyDiv w:val="1"/>
      <w:marLeft w:val="0"/>
      <w:marRight w:val="0"/>
      <w:marTop w:val="0"/>
      <w:marBottom w:val="0"/>
      <w:divBdr>
        <w:top w:val="none" w:sz="0" w:space="0" w:color="auto"/>
        <w:left w:val="none" w:sz="0" w:space="0" w:color="auto"/>
        <w:bottom w:val="none" w:sz="0" w:space="0" w:color="auto"/>
        <w:right w:val="none" w:sz="0" w:space="0" w:color="auto"/>
      </w:divBdr>
    </w:div>
    <w:div w:id="1848057637">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1974208249">
      <w:bodyDiv w:val="1"/>
      <w:marLeft w:val="0"/>
      <w:marRight w:val="0"/>
      <w:marTop w:val="0"/>
      <w:marBottom w:val="0"/>
      <w:divBdr>
        <w:top w:val="none" w:sz="0" w:space="0" w:color="auto"/>
        <w:left w:val="none" w:sz="0" w:space="0" w:color="auto"/>
        <w:bottom w:val="none" w:sz="0" w:space="0" w:color="auto"/>
        <w:right w:val="none" w:sz="0" w:space="0" w:color="auto"/>
      </w:divBdr>
    </w:div>
    <w:div w:id="2015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6F96-47D3-4A23-B57B-D3F5ABBA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17789</Words>
  <Characters>97841</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115400</CharactersWithSpaces>
  <SharedDoc>false</SharedDoc>
  <HLinks>
    <vt:vector size="6" baseType="variant">
      <vt:variant>
        <vt:i4>7274581</vt:i4>
      </vt:variant>
      <vt:variant>
        <vt:i4>0</vt:i4>
      </vt:variant>
      <vt:variant>
        <vt:i4>0</vt:i4>
      </vt:variant>
      <vt:variant>
        <vt:i4>5</vt:i4>
      </vt:variant>
      <vt:variant>
        <vt:lpwstr>https://ipomex.org.mx/ipo3/lgt/indice/TOLUCA/organigramas.web?token=03AL8dmw9znCWi_pjJX3U1tYWmuFJhdDD3sPVglptVTIekvKgY87rX7BCg0fpTMhC6Tmj0wPxxgGLr7ZytF723K9vYoIApVZCAGYSrvxlA0AlNoO2eAORWfAKPFTYbjTY9eF1iwe_JrU0BBHOpbS6NyAra_vwPz1aAsMwfNXtKVV1Yyjr-tZE5csPy1-tK2o-_SjHqRBxEsxV0T5klMSD5uXTKRy8ZROsdQkNNeBHJwPeX1SxkvAlpLECsx4E2MEd0-139643S4U4Dmk_jnSSCZ3BGNbKriFX2Xx3YHAPNoZSBtu6Oa34W8MwEWyqzw2GAc7cKrcgDI4PC0-e_iK6AkLHWP79VBZziS4CkcqYnAYjkY52OOt8Bx-Hh-He3tVQtRuKPNXI8c2nM1UFR9w-jWQyxbz_8RV-trl3znGAYmHRPlCbNWXQs0AkyoQ1T7g3ndb7yt4Azzb8zbV-DyVzUS6aF7OeZL-ghBdm3girckLLtclTJ6yBud9AjmPfytgoXu9iAJMg66j7Hb67b-8AR7v_D38xUmlqke4GauEojGxDBpqFBFOPTnY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ROX</cp:lastModifiedBy>
  <cp:revision>3</cp:revision>
  <cp:lastPrinted>2024-02-09T16:54:00Z</cp:lastPrinted>
  <dcterms:created xsi:type="dcterms:W3CDTF">2025-05-27T17:54:00Z</dcterms:created>
  <dcterms:modified xsi:type="dcterms:W3CDTF">2025-05-27T17:54:00Z</dcterms:modified>
</cp:coreProperties>
</file>