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74F48" w14:textId="77777777" w:rsidR="00FF3ECF" w:rsidRDefault="00FF3ECF">
      <w:pPr>
        <w:tabs>
          <w:tab w:val="left" w:pos="3465"/>
        </w:tabs>
        <w:spacing w:line="360" w:lineRule="auto"/>
        <w:jc w:val="both"/>
        <w:rPr>
          <w:rFonts w:ascii="Palatino Linotype" w:eastAsia="Palatino Linotype" w:hAnsi="Palatino Linotype" w:cs="Palatino Linotype"/>
          <w:sz w:val="22"/>
          <w:szCs w:val="22"/>
        </w:rPr>
      </w:pPr>
    </w:p>
    <w:p w14:paraId="65674F49" w14:textId="77777777" w:rsidR="00FF3ECF" w:rsidRDefault="00A6188F">
      <w:pPr>
        <w:tabs>
          <w:tab w:val="left" w:pos="3465"/>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w:t>
      </w:r>
      <w:r w:rsidR="00A267A4">
        <w:rPr>
          <w:rFonts w:ascii="Palatino Linotype" w:eastAsia="Palatino Linotype" w:hAnsi="Palatino Linotype" w:cs="Palatino Linotype"/>
          <w:sz w:val="22"/>
          <w:szCs w:val="22"/>
        </w:rPr>
        <w:t>tado de México; de fecha trece (13)</w:t>
      </w:r>
      <w:r>
        <w:rPr>
          <w:rFonts w:ascii="Palatino Linotype" w:eastAsia="Palatino Linotype" w:hAnsi="Palatino Linotype" w:cs="Palatino Linotype"/>
          <w:sz w:val="22"/>
          <w:szCs w:val="22"/>
        </w:rPr>
        <w:t xml:space="preserve"> de marzo de dos mil veinticuatro.</w:t>
      </w:r>
    </w:p>
    <w:p w14:paraId="65674F4A" w14:textId="77777777" w:rsidR="00FF3ECF" w:rsidRDefault="00FF3ECF">
      <w:pPr>
        <w:tabs>
          <w:tab w:val="left" w:pos="3465"/>
        </w:tabs>
        <w:spacing w:line="360" w:lineRule="auto"/>
        <w:jc w:val="both"/>
        <w:rPr>
          <w:rFonts w:ascii="Palatino Linotype" w:eastAsia="Palatino Linotype" w:hAnsi="Palatino Linotype" w:cs="Palatino Linotype"/>
          <w:sz w:val="22"/>
          <w:szCs w:val="22"/>
        </w:rPr>
      </w:pPr>
    </w:p>
    <w:p w14:paraId="65674F4B" w14:textId="7759D167" w:rsidR="00FF3ECF" w:rsidRDefault="00A6188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VISTO</w:t>
      </w:r>
      <w:r>
        <w:rPr>
          <w:rFonts w:ascii="Palatino Linotype" w:eastAsia="Palatino Linotype" w:hAnsi="Palatino Linotype" w:cs="Palatino Linotype"/>
          <w:sz w:val="22"/>
          <w:szCs w:val="22"/>
        </w:rPr>
        <w:t xml:space="preserve"> el expediente electrónico formado con motivo del recurso de revisión </w:t>
      </w:r>
      <w:r>
        <w:rPr>
          <w:rFonts w:ascii="Palatino Linotype" w:eastAsia="Palatino Linotype" w:hAnsi="Palatino Linotype" w:cs="Palatino Linotype"/>
          <w:b/>
          <w:sz w:val="22"/>
          <w:szCs w:val="22"/>
        </w:rPr>
        <w:t>16853/INFOEM/IP/RR/2022</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promovido por</w:t>
      </w:r>
      <w:r>
        <w:rPr>
          <w:rFonts w:ascii="Palatino Linotype" w:eastAsia="Palatino Linotype" w:hAnsi="Palatino Linotype" w:cs="Palatino Linotype"/>
          <w:b/>
          <w:sz w:val="22"/>
          <w:szCs w:val="22"/>
        </w:rPr>
        <w:t xml:space="preserve"> </w:t>
      </w:r>
      <w:r w:rsidR="007E72C5">
        <w:rPr>
          <w:rFonts w:ascii="Palatino Linotype" w:eastAsia="Palatino Linotype" w:hAnsi="Palatino Linotype" w:cs="Palatino Linotype"/>
          <w:b/>
          <w:sz w:val="22"/>
          <w:szCs w:val="22"/>
        </w:rPr>
        <w:t xml:space="preserve">XXX </w:t>
      </w:r>
      <w:proofErr w:type="spellStart"/>
      <w:r w:rsidR="007E72C5">
        <w:rPr>
          <w:rFonts w:ascii="Palatino Linotype" w:eastAsia="Palatino Linotype" w:hAnsi="Palatino Linotype" w:cs="Palatino Linotype"/>
          <w:b/>
          <w:sz w:val="22"/>
          <w:szCs w:val="22"/>
        </w:rPr>
        <w:t>XXX</w:t>
      </w:r>
      <w:proofErr w:type="spellEnd"/>
      <w:r>
        <w:rPr>
          <w:rFonts w:ascii="Palatino Linotype" w:eastAsia="Palatino Linotype" w:hAnsi="Palatino Linotype" w:cs="Palatino Linotype"/>
          <w:sz w:val="22"/>
          <w:szCs w:val="22"/>
        </w:rPr>
        <w:t xml:space="preserve">, a quien en lo sucesivo se le identificará como </w:t>
      </w:r>
      <w:r>
        <w:rPr>
          <w:rFonts w:ascii="Palatino Linotype" w:eastAsia="Palatino Linotype" w:hAnsi="Palatino Linotype" w:cs="Palatino Linotype"/>
          <w:b/>
          <w:sz w:val="22"/>
          <w:szCs w:val="22"/>
        </w:rPr>
        <w:t>EL RECURRENTE</w:t>
      </w:r>
      <w:r>
        <w:rPr>
          <w:rFonts w:ascii="Palatino Linotype" w:eastAsia="Palatino Linotype" w:hAnsi="Palatino Linotype" w:cs="Palatino Linotype"/>
          <w:sz w:val="22"/>
          <w:szCs w:val="22"/>
        </w:rPr>
        <w:t xml:space="preserve">, en contra de la respuesta del </w:t>
      </w:r>
      <w:r>
        <w:rPr>
          <w:rFonts w:ascii="Palatino Linotype" w:eastAsia="Palatino Linotype" w:hAnsi="Palatino Linotype" w:cs="Palatino Linotype"/>
          <w:b/>
          <w:sz w:val="22"/>
          <w:szCs w:val="22"/>
        </w:rPr>
        <w:t xml:space="preserve">Ayuntamiento de Tlalmanalco, </w:t>
      </w:r>
      <w:r>
        <w:rPr>
          <w:rFonts w:ascii="Palatino Linotype" w:eastAsia="Palatino Linotype" w:hAnsi="Palatino Linotype" w:cs="Palatino Linotype"/>
          <w:sz w:val="22"/>
          <w:szCs w:val="22"/>
        </w:rPr>
        <w:t>en lo sucesivo el</w:t>
      </w:r>
      <w:r>
        <w:rPr>
          <w:rFonts w:ascii="Palatino Linotype" w:eastAsia="Palatino Linotype" w:hAnsi="Palatino Linotype" w:cs="Palatino Linotype"/>
          <w:b/>
          <w:sz w:val="22"/>
          <w:szCs w:val="22"/>
        </w:rPr>
        <w:t xml:space="preserve"> SUJETO OBLIGADO</w:t>
      </w:r>
      <w:r>
        <w:rPr>
          <w:rFonts w:ascii="Palatino Linotype" w:eastAsia="Palatino Linotype" w:hAnsi="Palatino Linotype" w:cs="Palatino Linotype"/>
          <w:sz w:val="22"/>
          <w:szCs w:val="22"/>
        </w:rPr>
        <w:t>, se procede a dictar la presente resolución, con base en los siguientes:</w:t>
      </w:r>
    </w:p>
    <w:p w14:paraId="65674F4C" w14:textId="77777777" w:rsidR="00FF3ECF" w:rsidRDefault="00FF3ECF">
      <w:pPr>
        <w:spacing w:line="360" w:lineRule="auto"/>
        <w:jc w:val="both"/>
        <w:rPr>
          <w:rFonts w:ascii="Palatino Linotype" w:eastAsia="Palatino Linotype" w:hAnsi="Palatino Linotype" w:cs="Palatino Linotype"/>
          <w:b/>
          <w:sz w:val="22"/>
          <w:szCs w:val="22"/>
        </w:rPr>
      </w:pPr>
    </w:p>
    <w:p w14:paraId="65674F4D" w14:textId="77777777" w:rsidR="00FF3ECF" w:rsidRDefault="00A6188F">
      <w:pPr>
        <w:pStyle w:val="Ttulo1"/>
        <w:spacing w:before="0" w:line="360" w:lineRule="auto"/>
        <w:jc w:val="center"/>
        <w:rPr>
          <w:rFonts w:ascii="Palatino Linotype" w:eastAsia="Palatino Linotype" w:hAnsi="Palatino Linotype" w:cs="Palatino Linotype"/>
          <w:b/>
          <w:color w:val="000000"/>
          <w:sz w:val="22"/>
          <w:szCs w:val="22"/>
        </w:rPr>
      </w:pPr>
      <w:bookmarkStart w:id="0" w:name="_heading=h.gjdgxs" w:colFirst="0" w:colLast="0"/>
      <w:bookmarkEnd w:id="0"/>
      <w:r>
        <w:rPr>
          <w:rFonts w:ascii="Palatino Linotype" w:eastAsia="Palatino Linotype" w:hAnsi="Palatino Linotype" w:cs="Palatino Linotype"/>
          <w:b/>
          <w:color w:val="000000"/>
          <w:sz w:val="22"/>
          <w:szCs w:val="22"/>
        </w:rPr>
        <w:t>ANTECEDENTES</w:t>
      </w:r>
    </w:p>
    <w:p w14:paraId="65674F4E" w14:textId="77777777" w:rsidR="00FF3ECF" w:rsidRDefault="00FF3ECF">
      <w:pPr>
        <w:rPr>
          <w:sz w:val="22"/>
          <w:szCs w:val="22"/>
        </w:rPr>
      </w:pPr>
    </w:p>
    <w:p w14:paraId="65674F4F" w14:textId="77777777" w:rsidR="00FF3ECF" w:rsidRDefault="00A6188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día </w:t>
      </w:r>
      <w:r>
        <w:rPr>
          <w:rFonts w:ascii="Palatino Linotype" w:eastAsia="Palatino Linotype" w:hAnsi="Palatino Linotype" w:cs="Palatino Linotype"/>
          <w:b/>
          <w:color w:val="000000"/>
          <w:sz w:val="22"/>
          <w:szCs w:val="22"/>
        </w:rPr>
        <w:t xml:space="preserve">trece de octubre de dos mil veintidós, </w:t>
      </w:r>
      <w:r>
        <w:rPr>
          <w:rFonts w:ascii="Palatino Linotype" w:eastAsia="Palatino Linotype" w:hAnsi="Palatino Linotype" w:cs="Palatino Linotype"/>
          <w:color w:val="000000"/>
          <w:sz w:val="22"/>
          <w:szCs w:val="22"/>
        </w:rPr>
        <w:t xml:space="preserve">se presentó ante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vía SAIMEX, la solicitud de información pública registrada con el número</w:t>
      </w:r>
      <w:r>
        <w:rPr>
          <w:rFonts w:ascii="Palatino Linotype" w:eastAsia="Palatino Linotype" w:hAnsi="Palatino Linotype" w:cs="Palatino Linotype"/>
          <w:b/>
          <w:color w:val="000000"/>
          <w:sz w:val="22"/>
          <w:szCs w:val="22"/>
        </w:rPr>
        <w:t xml:space="preserve"> 00262/TLALMANA/IP/2022; </w:t>
      </w:r>
      <w:r>
        <w:rPr>
          <w:rFonts w:ascii="Palatino Linotype" w:eastAsia="Palatino Linotype" w:hAnsi="Palatino Linotype" w:cs="Palatino Linotype"/>
          <w:color w:val="000000"/>
          <w:sz w:val="22"/>
          <w:szCs w:val="22"/>
        </w:rPr>
        <w:t>mediante la cual se solicitó la siguiente información:</w:t>
      </w:r>
    </w:p>
    <w:p w14:paraId="65674F50"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5674F51" w14:textId="77777777" w:rsidR="00FF3ECF" w:rsidRDefault="00A6188F">
      <w:pPr>
        <w:pBdr>
          <w:top w:val="nil"/>
          <w:left w:val="nil"/>
          <w:bottom w:val="nil"/>
          <w:right w:val="nil"/>
          <w:between w:val="nil"/>
        </w:pBdr>
        <w:spacing w:line="360" w:lineRule="auto"/>
        <w:ind w:left="426" w:right="47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“EN LA PAGINA WEB DEL MUNICIPIO DE TLALMANALCO SE ENCUENTRAN PUBLICADOS PBRMS DE LAS DIFERENTES AREAS DEL DIF DE TLALMANALCO DE LOS CUALES SOLICITO DETALLEN LAS ACTIVIDADES REALIZADAS ASI COMO LA EVIDENCIA QUE SUSTENTEN DICHAS ACTIVIDADES DE ENERO A LA FECHA DE LA ENTREGA DE LA INFORMACIÓN DE LAS METAS SIGUIENTES: 1.- GESTIONAR CURSOS DE CAPACITACION PARA EL DESARROLLO DE LOS SERVIDORES PUBLICOS MUNICIPALES.- PROPORCIONAR QUE CURSOS SE HAN LLEVADO A CABO Y LAS LISTAS DE ASISTENCIA DEL PERSONAL QUE TOMO DICHOS CURSOS 2.- </w:t>
      </w:r>
      <w:r>
        <w:rPr>
          <w:rFonts w:ascii="Palatino Linotype" w:eastAsia="Palatino Linotype" w:hAnsi="Palatino Linotype" w:cs="Palatino Linotype"/>
          <w:i/>
          <w:color w:val="000000"/>
          <w:sz w:val="22"/>
          <w:szCs w:val="22"/>
        </w:rPr>
        <w:lastRenderedPageBreak/>
        <w:t>INTEGRACION Y ACTUALIZACION DE EXPEDIENTES DE SERVIDORES PUBLICOS.- CUANTOS EXPEDIENTES HAN ACTUALIZADO, (CUANTAS ALTAS DE PERSONAL HAN LLEVADO A CABO) Y PROPORCIONAR UN CHECK LIST DE LO QUE CONTIENE CADA EXPEDIENTE 3.- ELABORAR EVALUACIONES DE DESEMPEÑO LABORAL DE LOS SERVIDORES PUBLICOS MUNICIPALES.- EXPLICAR QUE METODOS DE EVALUACION REALIZO DE ENERO A LA FECHA DE LA RESPUESTA; CUANTOS SERVIDORES PUBLICOS FUERON EVALUADOS Y SI DE ESAS EVALUACIONE DEPENDIO ALGUN TIPO DE INCREMENTO O DECREMENTO EN SU SALARIO; O EXPLICAR CUAL ES EL FIN DE DICHA S EVALUACIONE, FINALMENTE PROPORCIONAR LA LISTA DEL PERSONAL QUE FUE EVALUADO Y LAS EVALUACIONES EN VERSION PUBLICA APLICADAS 4.-REALIZAR SUPERVISIONES PARA VERIFICAR LA PUNTUALIDAD Y ASISTENCIA DE LOS.... ESTA INCOMPLETO ESTE PUNTO EN LA HOJA, PERO SUPONGO ES DE LOS TRABAJADORES; EXPLICAR DETALLADAMENTE EN QUE CONSISTE ESA VERIFICACION DE PUNTUALIDAD Y ASISTENCIA Y SI ESTO HA TENIDO COMO CONSECUENCIA BAJA DE PERSONAL POR ABANDONO DE EMPLEO POR EJEMPLO O EXISTE PERSONAL QUE DEFINITIVAMENTE NO ACUDE A LABORAR”</w:t>
      </w:r>
    </w:p>
    <w:p w14:paraId="65674F52" w14:textId="77777777" w:rsidR="00FF3ECF" w:rsidRDefault="00FF3ECF">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sz w:val="22"/>
          <w:szCs w:val="22"/>
        </w:rPr>
      </w:pPr>
    </w:p>
    <w:p w14:paraId="65674F53" w14:textId="77777777" w:rsidR="00FF3ECF" w:rsidRDefault="00A6188F">
      <w:pPr>
        <w:numPr>
          <w:ilvl w:val="0"/>
          <w:numId w:val="7"/>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w:t>
      </w:r>
      <w:proofErr w:type="gramStart"/>
      <w:r>
        <w:rPr>
          <w:rFonts w:ascii="Palatino Linotype" w:eastAsia="Palatino Linotype" w:hAnsi="Palatino Linotype" w:cs="Palatino Linotype"/>
          <w:color w:val="000000"/>
          <w:sz w:val="22"/>
          <w:szCs w:val="22"/>
        </w:rPr>
        <w:t>eligió como</w:t>
      </w:r>
      <w:proofErr w:type="gramEnd"/>
      <w:r>
        <w:rPr>
          <w:rFonts w:ascii="Palatino Linotype" w:eastAsia="Palatino Linotype" w:hAnsi="Palatino Linotype" w:cs="Palatino Linotype"/>
          <w:color w:val="000000"/>
          <w:sz w:val="22"/>
          <w:szCs w:val="22"/>
        </w:rPr>
        <w:t xml:space="preserve"> modalidad de entrega de la información: A través del </w:t>
      </w:r>
      <w:r>
        <w:rPr>
          <w:rFonts w:ascii="Palatino Linotype" w:eastAsia="Palatino Linotype" w:hAnsi="Palatino Linotype" w:cs="Palatino Linotype"/>
          <w:b/>
          <w:color w:val="000000"/>
          <w:sz w:val="22"/>
          <w:szCs w:val="22"/>
        </w:rPr>
        <w:t>SAIMEX.</w:t>
      </w:r>
    </w:p>
    <w:p w14:paraId="65674F54" w14:textId="77777777" w:rsidR="00FF3ECF" w:rsidRDefault="00FF3ECF">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sz w:val="22"/>
          <w:szCs w:val="22"/>
        </w:rPr>
      </w:pPr>
    </w:p>
    <w:p w14:paraId="65674F55" w14:textId="77777777" w:rsidR="00FF3ECF" w:rsidRDefault="00A6188F">
      <w:pPr>
        <w:numPr>
          <w:ilvl w:val="0"/>
          <w:numId w:val="6"/>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tres de noviembre de dos mil veintidós</w:t>
      </w:r>
      <w:r>
        <w:rPr>
          <w:rFonts w:ascii="Palatino Linotype" w:eastAsia="Palatino Linotype" w:hAnsi="Palatino Linotype" w:cs="Palatino Linotype"/>
          <w:color w:val="000000"/>
          <w:sz w:val="22"/>
          <w:szCs w:val="22"/>
        </w:rPr>
        <w:t xml:space="preserve">,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dio respuesta a través de archivo electrónicos en formato PDF, cuyo contenido grosso modo es el siguiente: </w:t>
      </w:r>
    </w:p>
    <w:p w14:paraId="65674F56" w14:textId="77777777" w:rsidR="00FF3ECF" w:rsidRDefault="00A6188F">
      <w:pPr>
        <w:pBdr>
          <w:top w:val="nil"/>
          <w:left w:val="nil"/>
          <w:bottom w:val="nil"/>
          <w:right w:val="nil"/>
          <w:between w:val="nil"/>
        </w:pBdr>
        <w:tabs>
          <w:tab w:val="left" w:pos="0"/>
        </w:tabs>
        <w:ind w:left="1134"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…”oficio mediante el Director del Sistema Integral de la Familia del Ayuntamiento de Tlalmanalco, informa que por cuanto hace al punto uno, se llevó a cabo el curso </w:t>
      </w:r>
      <w:r>
        <w:rPr>
          <w:rFonts w:ascii="Palatino Linotype" w:eastAsia="Palatino Linotype" w:hAnsi="Palatino Linotype" w:cs="Palatino Linotype"/>
          <w:i/>
          <w:color w:val="000000"/>
          <w:sz w:val="22"/>
          <w:szCs w:val="22"/>
        </w:rPr>
        <w:lastRenderedPageBreak/>
        <w:t>“Diferencia entre ser Jefe y ser Líder” , por cuanto hace al punto dos, refiere que se han actualizado sesenta y cuatros expedientes de servidores públicos, por el punto tres manifiesta que la evaluación que se realiza es interna y por último, en cuanto al punto cuatro, informa que la supervisiones que se realizan al personal consiste en acudir a las áreas de trabajo para verificar que los servidores públicos estén en sus lugares de trabajo…”</w:t>
      </w:r>
    </w:p>
    <w:p w14:paraId="65674F57" w14:textId="77777777" w:rsidR="00FF3ECF" w:rsidRDefault="00FF3ECF">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sz w:val="22"/>
          <w:szCs w:val="22"/>
        </w:rPr>
      </w:pPr>
    </w:p>
    <w:p w14:paraId="65674F58" w14:textId="77777777" w:rsidR="00FF3ECF" w:rsidRDefault="00A6188F">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veintitrés de noviembre de dos mil veintidós</w:t>
      </w:r>
      <w:r>
        <w:rPr>
          <w:rFonts w:ascii="Palatino Linotype" w:eastAsia="Palatino Linotype" w:hAnsi="Palatino Linotype" w:cs="Palatino Linotype"/>
          <w:color w:val="000000"/>
          <w:sz w:val="22"/>
          <w:szCs w:val="22"/>
        </w:rPr>
        <w:t>, el particular interpuso el recurso de revisión en contra de la respuesta, manifestando las siguientes razones o motivos de inconformidad:</w:t>
      </w:r>
    </w:p>
    <w:p w14:paraId="65674F59" w14:textId="77777777" w:rsidR="00FF3ECF" w:rsidRDefault="00FF3ECF">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sz w:val="22"/>
          <w:szCs w:val="22"/>
        </w:rPr>
      </w:pPr>
    </w:p>
    <w:p w14:paraId="65674F5A" w14:textId="77777777" w:rsidR="00FF3ECF" w:rsidRDefault="00A6188F">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bookmarkStart w:id="1" w:name="_heading=h.30j0zll" w:colFirst="0" w:colLast="0"/>
      <w:bookmarkEnd w:id="1"/>
      <w:r>
        <w:rPr>
          <w:rFonts w:ascii="Palatino Linotype" w:eastAsia="Palatino Linotype" w:hAnsi="Palatino Linotype" w:cs="Palatino Linotype"/>
          <w:b/>
          <w:color w:val="2F5496"/>
          <w:sz w:val="22"/>
          <w:szCs w:val="22"/>
        </w:rPr>
        <w:t>Acto impugnado</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i/>
          <w:color w:val="000000"/>
          <w:sz w:val="22"/>
          <w:szCs w:val="22"/>
        </w:rPr>
        <w:t xml:space="preserve">“SE SOLICITO LO SIGUIENTE: EN LA PAGINA WEB DEL MUNICIPIO DE TLALMANALCO SE ENCUENTRAN PUBLICADOS PBRMS DE LAS DIFERENTES AREAS DEL DIF DE TLALMANALCO DE LOS CUALES SOLICITO DETALLEN LAS ACTIVIDADES REALIZADAS ASI COMO LA EVIDENCIA QUE SUSTENTEN DICHAS ACTIVIDADES DE ENERO A LA FECHA DE LA ENTREGA DE LA INFORMACIÓN DE LAS METAS SIGUIENTES: 1.- GESTIONAR CURSOS DE CAPACITACION PARA EL DESARROLLO DE LOS SERVIDORES PUBLICOS MUNICIPALES.- PROPORCIONAR QUE CURSOS SE HAN LLEVADO A CABO Y LAS LISTAS DE ASISTENCIA DEL PERSONAL QUE TOMO DICHOS CURSOS 2.- INTEGRACION Y ACTUALIZACION DE EXPEDIENTES DE SERVIDORES PUBLICOS.- CUANTOS EXPEDIENTES HAN ACTUALIZADO, (CUANTAS ALTAS DE PERSONAL HAN LLEVADO A CABO) Y PROPORCIONAR UN CHECK LIST DE LO QUE CONTIENE CADA EXPEDIENTE 3.- ELABORAR EVALUACIONES DE DESEMPEÑO LABORAL DE LOS SERVIDORES PUBLICOS MUNICIPALES.- EXPLICAR QUE METODOS DE </w:t>
      </w:r>
      <w:r>
        <w:rPr>
          <w:rFonts w:ascii="Palatino Linotype" w:eastAsia="Palatino Linotype" w:hAnsi="Palatino Linotype" w:cs="Palatino Linotype"/>
          <w:i/>
          <w:color w:val="000000"/>
          <w:sz w:val="22"/>
          <w:szCs w:val="22"/>
        </w:rPr>
        <w:lastRenderedPageBreak/>
        <w:t>EVALUACION REALIZO DE ENERO A LA FECHA DE LA RESPUESTA; CUANTOS SERVIDORES PUBLICOS FUERON EVALUADOS Y SI DE ESAS EVALUACIONE DEPENDIO ALGUN TIPO DE INCREMENTO O DECREMENTO EN SU SALARIO; O EXPLICAR CUAL ES EL FIN DE DICHA S EVALUACIONE, FINALMENTE PROPORCIONAR LA LISTA DEL PERSONAL QUE FUE EVALUADO Y LAS EVALUACIONES EN VERSION PUBLICA APLICADAS 4.-REALIZAR SUPERVISIONES PARA VERIFICAR LA PUNTUALIDAD Y ASISTENCIA DE LOS.... ESTA INCOMPLETO ESTE PUNTO EN LA HOJA, PERO SUPONGO ES DE LOS TRABAJADORES; EXPLICAR DETALLADAMENTE EN QUE CONSISTE ESA VERIFICACION DE PUNTUALIDAD Y ASISTENCIA Y SI ESTO HA TENIDO COMO CONSECUENCIA BAJA DE PERSONAL POR ABANDONO DE EMPLEO POR EJEMPLO O EXISTE PERSONAL QUE DEFINITIVAMENTE NO ACUDE A LABORAR.”</w:t>
      </w:r>
    </w:p>
    <w:p w14:paraId="65674F5B" w14:textId="77777777" w:rsidR="00FF3ECF" w:rsidRDefault="00FF3ECF">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sz w:val="22"/>
          <w:szCs w:val="22"/>
        </w:rPr>
      </w:pPr>
    </w:p>
    <w:p w14:paraId="65674F5C" w14:textId="77777777" w:rsidR="00FF3ECF" w:rsidRDefault="00A6188F">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 xml:space="preserve">“SOLO MENCIONAN EN UN OFICIO ADJUNTO ACTIVIDADES REALIZADAS, PERO NO ADJUNTAN NINGUNA EVIDENCIA QUE SUSTENTEN DICHAS ACTIVIDADES, EN EL CASO DEL PUNTO UNO SE SOLICITARON LISTA DE ASISTENCIA DEL PERSONAL QUE TOMO DICHOS CURSOS; EN LO QUE SE REFIERE AL PUNTO NUMERO DOS NO PROPORCIONAN EL NUMERO DE ALTAS REALIZADAS, NI TAMPOCO EL CHECK LIST DE LO QUE CONTIENE UN EXPEDIENTE LABORAL; EN LO QUE SE REFIERE A LAS EVALUACIONES, MENCIONA EN EL OFICIO QUE ES INTERNA, ENTONCES SI NO ES UNA ACTIVIDAD RELEVANTE O IMPORTANTE O COMO SE QUIERA </w:t>
      </w:r>
      <w:r>
        <w:rPr>
          <w:rFonts w:ascii="Palatino Linotype" w:eastAsia="Palatino Linotype" w:hAnsi="Palatino Linotype" w:cs="Palatino Linotype"/>
          <w:i/>
          <w:color w:val="000000"/>
          <w:sz w:val="22"/>
          <w:szCs w:val="22"/>
        </w:rPr>
        <w:lastRenderedPageBreak/>
        <w:t>DENOMINAR, PORQUE LO REFLEJA EN LOS PBRMS QUE SE ENCUENTRAN PUBLICADOS EN LA PAGINA WEB DEL MUNICIPIO DE TLALMANALCO; ENTONCES EN ESTE PUNTO SOLICITO ME ENTREGUEN LO REQUERIDO”</w:t>
      </w:r>
    </w:p>
    <w:p w14:paraId="65674F5D" w14:textId="77777777" w:rsidR="00FF3ECF" w:rsidRDefault="00FF3ECF">
      <w:pPr>
        <w:spacing w:line="360" w:lineRule="auto"/>
        <w:rPr>
          <w:rFonts w:ascii="Palatino Linotype" w:eastAsia="Palatino Linotype" w:hAnsi="Palatino Linotype" w:cs="Palatino Linotype"/>
          <w:i/>
          <w:color w:val="000000"/>
          <w:sz w:val="22"/>
          <w:szCs w:val="22"/>
        </w:rPr>
      </w:pPr>
    </w:p>
    <w:p w14:paraId="65674F5E"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La Comisionada Ponente con fundamento en lo dispuesto por el artículo 185 fracción II de la ley de la materia, a través del acuerdo de admisión de fecha </w:t>
      </w:r>
      <w:r>
        <w:rPr>
          <w:rFonts w:ascii="Palatino Linotype" w:eastAsia="Palatino Linotype" w:hAnsi="Palatino Linotype" w:cs="Palatino Linotype"/>
          <w:b/>
          <w:color w:val="000000"/>
          <w:sz w:val="22"/>
          <w:szCs w:val="22"/>
        </w:rPr>
        <w:t xml:space="preserve">treinta de </w:t>
      </w:r>
      <w:proofErr w:type="spellStart"/>
      <w:r>
        <w:rPr>
          <w:rFonts w:ascii="Palatino Linotype" w:eastAsia="Palatino Linotype" w:hAnsi="Palatino Linotype" w:cs="Palatino Linotype"/>
          <w:b/>
          <w:color w:val="000000"/>
          <w:sz w:val="22"/>
          <w:szCs w:val="22"/>
        </w:rPr>
        <w:t>de</w:t>
      </w:r>
      <w:proofErr w:type="spellEnd"/>
      <w:r>
        <w:rPr>
          <w:rFonts w:ascii="Palatino Linotype" w:eastAsia="Palatino Linotype" w:hAnsi="Palatino Linotype" w:cs="Palatino Linotype"/>
          <w:b/>
          <w:color w:val="000000"/>
          <w:sz w:val="22"/>
          <w:szCs w:val="22"/>
        </w:rPr>
        <w:t xml:space="preserve"> dos mil veintidós</w:t>
      </w:r>
      <w:r>
        <w:rPr>
          <w:rFonts w:ascii="Palatino Linotype" w:eastAsia="Palatino Linotype" w:hAnsi="Palatino Linotype" w:cs="Palatino Linotype"/>
          <w:color w:val="000000"/>
          <w:sz w:val="22"/>
          <w:szCs w:val="22"/>
        </w:rPr>
        <w:t xml:space="preserve">, puso a disposición de las partes el expediente electrónico vía </w:t>
      </w:r>
      <w:r>
        <w:rPr>
          <w:rFonts w:ascii="Palatino Linotype" w:eastAsia="Palatino Linotype" w:hAnsi="Palatino Linotype" w:cs="Palatino Linotype"/>
          <w:b/>
          <w:color w:val="000000"/>
          <w:sz w:val="22"/>
          <w:szCs w:val="22"/>
        </w:rPr>
        <w:t xml:space="preserve">SAIMEX </w:t>
      </w:r>
      <w:r>
        <w:rPr>
          <w:rFonts w:ascii="Palatino Linotype" w:eastAsia="Palatino Linotype" w:hAnsi="Palatino Linotype" w:cs="Palatino Linotype"/>
          <w:color w:val="000000"/>
          <w:sz w:val="22"/>
          <w:szCs w:val="22"/>
        </w:rPr>
        <w:t xml:space="preserve">a efecto de que en un plazo máximo de siete días manifestaran lo que a su derecho conviniera, ofrecieran pruebas y alegatos según corresponda a los casos concretos, y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presentará el Informe Justificado procedente.</w:t>
      </w:r>
    </w:p>
    <w:p w14:paraId="65674F5F" w14:textId="77777777" w:rsidR="00FF3ECF" w:rsidRDefault="00FF3ECF">
      <w:pPr>
        <w:spacing w:line="360" w:lineRule="auto"/>
        <w:rPr>
          <w:rFonts w:ascii="Palatino Linotype" w:eastAsia="Palatino Linotype" w:hAnsi="Palatino Linotype" w:cs="Palatino Linotype"/>
          <w:sz w:val="22"/>
          <w:szCs w:val="22"/>
        </w:rPr>
      </w:pPr>
    </w:p>
    <w:p w14:paraId="65674F60"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De lo anterior, el </w:t>
      </w:r>
      <w:r>
        <w:rPr>
          <w:rFonts w:ascii="Palatino Linotype" w:eastAsia="Palatino Linotype" w:hAnsi="Palatino Linotype" w:cs="Palatino Linotype"/>
          <w:b/>
          <w:color w:val="000000"/>
          <w:sz w:val="22"/>
          <w:szCs w:val="22"/>
        </w:rPr>
        <w:t xml:space="preserve">SUJETO </w:t>
      </w:r>
      <w:proofErr w:type="gramStart"/>
      <w:r>
        <w:rPr>
          <w:rFonts w:ascii="Palatino Linotype" w:eastAsia="Palatino Linotype" w:hAnsi="Palatino Linotype" w:cs="Palatino Linotype"/>
          <w:b/>
          <w:color w:val="000000"/>
          <w:sz w:val="22"/>
          <w:szCs w:val="22"/>
        </w:rPr>
        <w:t xml:space="preserve">OBLIGADO </w:t>
      </w:r>
      <w:r>
        <w:rPr>
          <w:rFonts w:ascii="Palatino Linotype" w:eastAsia="Palatino Linotype" w:hAnsi="Palatino Linotype" w:cs="Palatino Linotype"/>
          <w:color w:val="000000"/>
          <w:sz w:val="22"/>
          <w:szCs w:val="22"/>
        </w:rPr>
        <w:t xml:space="preserve"> en</w:t>
      </w:r>
      <w:proofErr w:type="gramEnd"/>
      <w:r>
        <w:rPr>
          <w:rFonts w:ascii="Palatino Linotype" w:eastAsia="Palatino Linotype" w:hAnsi="Palatino Linotype" w:cs="Palatino Linotype"/>
          <w:color w:val="000000"/>
          <w:sz w:val="22"/>
          <w:szCs w:val="22"/>
        </w:rPr>
        <w:t xml:space="preserve"> fecha dos de diciembre de dos mil veintidós, presento su informe justificado, cuyo contenido toral es el siguiente: </w:t>
      </w:r>
    </w:p>
    <w:p w14:paraId="65674F61" w14:textId="77777777" w:rsidR="00FF3ECF" w:rsidRDefault="00FF3ECF">
      <w:pPr>
        <w:pBdr>
          <w:top w:val="nil"/>
          <w:left w:val="nil"/>
          <w:bottom w:val="nil"/>
          <w:right w:val="nil"/>
          <w:between w:val="nil"/>
        </w:pBdr>
        <w:ind w:left="720"/>
        <w:rPr>
          <w:rFonts w:ascii="Palatino Linotype" w:eastAsia="Palatino Linotype" w:hAnsi="Palatino Linotype" w:cs="Palatino Linotype"/>
          <w:b/>
          <w:color w:val="000000"/>
          <w:sz w:val="22"/>
          <w:szCs w:val="22"/>
        </w:rPr>
      </w:pPr>
    </w:p>
    <w:p w14:paraId="65674F62" w14:textId="77777777" w:rsidR="00FF3ECF" w:rsidRDefault="00A6188F">
      <w:pPr>
        <w:pBdr>
          <w:top w:val="nil"/>
          <w:left w:val="nil"/>
          <w:bottom w:val="nil"/>
          <w:right w:val="nil"/>
          <w:between w:val="nil"/>
        </w:pBdr>
        <w:ind w:left="1134"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“…oficio mediante el cual el Director del  Sistema Municipal para la Integración de la Familia del Ayuntamiento de Tlalmanalco, remite el </w:t>
      </w:r>
      <w:proofErr w:type="spellStart"/>
      <w:r>
        <w:rPr>
          <w:rFonts w:ascii="Palatino Linotype" w:eastAsia="Palatino Linotype" w:hAnsi="Palatino Linotype" w:cs="Palatino Linotype"/>
          <w:i/>
          <w:color w:val="000000"/>
          <w:sz w:val="22"/>
          <w:szCs w:val="22"/>
        </w:rPr>
        <w:t>check</w:t>
      </w:r>
      <w:proofErr w:type="spellEnd"/>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list</w:t>
      </w:r>
      <w:proofErr w:type="spellEnd"/>
      <w:r>
        <w:rPr>
          <w:rFonts w:ascii="Palatino Linotype" w:eastAsia="Palatino Linotype" w:hAnsi="Palatino Linotype" w:cs="Palatino Linotype"/>
          <w:i/>
          <w:color w:val="000000"/>
          <w:sz w:val="22"/>
          <w:szCs w:val="22"/>
        </w:rPr>
        <w:t xml:space="preserve"> de los documentos que deben integrar los expedientes laborales de los servidores públicos, así mismo, agrega el nombre de los servidores públicos que participaron en el curso “Diferencia entre ser Líder y Jefe”, por ultimo adjunta en respuesta imágenes de la supervisión al personal que se hace para verificar que están en sus lugares de trabajo, anexando también el reporte de eventos de asistencia…”</w:t>
      </w:r>
    </w:p>
    <w:p w14:paraId="65674F63" w14:textId="77777777" w:rsidR="00FF3ECF" w:rsidRDefault="00FF3ECF">
      <w:pPr>
        <w:pBdr>
          <w:top w:val="nil"/>
          <w:left w:val="nil"/>
          <w:bottom w:val="nil"/>
          <w:right w:val="nil"/>
          <w:between w:val="nil"/>
        </w:pBdr>
        <w:ind w:left="720"/>
        <w:rPr>
          <w:rFonts w:ascii="Palatino Linotype" w:eastAsia="Palatino Linotype" w:hAnsi="Palatino Linotype" w:cs="Palatino Linotype"/>
          <w:i/>
          <w:color w:val="000000"/>
          <w:sz w:val="22"/>
          <w:szCs w:val="22"/>
        </w:rPr>
      </w:pPr>
    </w:p>
    <w:p w14:paraId="65674F64"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Por su parte el </w:t>
      </w:r>
      <w:r>
        <w:rPr>
          <w:rFonts w:ascii="Palatino Linotype" w:eastAsia="Palatino Linotype" w:hAnsi="Palatino Linotype" w:cs="Palatino Linotype"/>
          <w:b/>
          <w:color w:val="000000"/>
          <w:sz w:val="22"/>
          <w:szCs w:val="22"/>
        </w:rPr>
        <w:t xml:space="preserve">PARTICULAR </w:t>
      </w:r>
      <w:r>
        <w:rPr>
          <w:rFonts w:ascii="Palatino Linotype" w:eastAsia="Palatino Linotype" w:hAnsi="Palatino Linotype" w:cs="Palatino Linotype"/>
          <w:color w:val="000000"/>
          <w:sz w:val="22"/>
          <w:szCs w:val="22"/>
        </w:rPr>
        <w:t xml:space="preserve">dejo de realizar manifestaciones que a su derecho conviniera y asistiera. </w:t>
      </w:r>
    </w:p>
    <w:p w14:paraId="65674F65"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65674F66"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En fecha trece de junio de dos mil veintitrés, se amplió el término para resolver; al respecto es menester realizar las siguientes precisiones.</w:t>
      </w:r>
    </w:p>
    <w:p w14:paraId="65674F67" w14:textId="77777777" w:rsidR="00FF3ECF" w:rsidRDefault="00FF3ECF">
      <w:pPr>
        <w:spacing w:line="360" w:lineRule="auto"/>
        <w:rPr>
          <w:rFonts w:ascii="Palatino Linotype" w:eastAsia="Palatino Linotype" w:hAnsi="Palatino Linotype" w:cs="Palatino Linotype"/>
          <w:sz w:val="22"/>
          <w:szCs w:val="22"/>
        </w:rPr>
      </w:pPr>
    </w:p>
    <w:p w14:paraId="65674F68"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5674F69"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5674F6A"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5674F6B" w14:textId="77777777" w:rsidR="00FF3ECF" w:rsidRDefault="00FF3EC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5674F6C"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5674F6D" w14:textId="77777777" w:rsidR="00FF3ECF" w:rsidRDefault="00FF3EC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5674F6E"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674F6F" w14:textId="77777777" w:rsidR="00FF3ECF" w:rsidRDefault="00FF3EC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5674F70"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Por ello, excepcionalmente, si un asunto es resuelto con posterioridad a los plazos señalados por la norma debe analizarse la razonabilidad de dicha dilación atendiendo a los siguientes criterios:   </w:t>
      </w:r>
    </w:p>
    <w:p w14:paraId="65674F71" w14:textId="77777777" w:rsidR="00FF3ECF" w:rsidRDefault="00FF3ECF">
      <w:pPr>
        <w:spacing w:line="360" w:lineRule="auto"/>
        <w:jc w:val="both"/>
        <w:rPr>
          <w:rFonts w:ascii="Palatino Linotype" w:eastAsia="Palatino Linotype" w:hAnsi="Palatino Linotype" w:cs="Palatino Linotype"/>
          <w:sz w:val="22"/>
          <w:szCs w:val="22"/>
        </w:rPr>
      </w:pPr>
    </w:p>
    <w:p w14:paraId="65674F72" w14:textId="77777777" w:rsidR="00FF3ECF" w:rsidRDefault="00A6188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Complejidad del Asunto: La complejidad de la prueba, la pluralidad de sujetos procesales, el tiempo transcurrido, las características y contexto del recurso. </w:t>
      </w:r>
    </w:p>
    <w:p w14:paraId="65674F73" w14:textId="77777777" w:rsidR="00FF3ECF" w:rsidRDefault="00A6188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65674F74" w14:textId="77777777" w:rsidR="00FF3ECF" w:rsidRDefault="00A6188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65674F75" w14:textId="77777777" w:rsidR="00FF3ECF" w:rsidRDefault="00A6188F">
      <w:pPr>
        <w:spacing w:line="360" w:lineRule="auto"/>
        <w:ind w:left="851"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5674F76" w14:textId="77777777" w:rsidR="00FF3ECF" w:rsidRDefault="00FF3ECF">
      <w:pPr>
        <w:spacing w:line="360" w:lineRule="auto"/>
        <w:ind w:left="851" w:hanging="284"/>
        <w:jc w:val="both"/>
        <w:rPr>
          <w:rFonts w:ascii="Palatino Linotype" w:eastAsia="Palatino Linotype" w:hAnsi="Palatino Linotype" w:cs="Palatino Linotype"/>
          <w:sz w:val="22"/>
          <w:szCs w:val="22"/>
        </w:rPr>
      </w:pPr>
    </w:p>
    <w:p w14:paraId="65674F77"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5674F78"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5674F79"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sz w:val="22"/>
          <w:szCs w:val="22"/>
        </w:rPr>
        <w:t xml:space="preserve">“TÉRMINOS PROCESALES. PARA DETERMINAR SI UN FUNCIONARIO JUDICIAL ACTUÓ </w:t>
      </w:r>
      <w:r>
        <w:rPr>
          <w:rFonts w:ascii="Palatino Linotype" w:eastAsia="Palatino Linotype" w:hAnsi="Palatino Linotype" w:cs="Palatino Linotype"/>
          <w:color w:val="000000"/>
          <w:sz w:val="22"/>
          <w:szCs w:val="22"/>
        </w:rPr>
        <w:t>INDEBIDAMENTE</w:t>
      </w:r>
      <w:r>
        <w:rPr>
          <w:rFonts w:ascii="Palatino Linotype" w:eastAsia="Palatino Linotype" w:hAnsi="Palatino Linotype" w:cs="Palatino Linotype"/>
          <w:i/>
          <w:color w:val="000000"/>
          <w:sz w:val="22"/>
          <w:szCs w:val="22"/>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sz w:val="22"/>
          <w:szCs w:val="22"/>
        </w:rPr>
        <w:t>, visible en la Gaceta del Seminario Judicial de la Federación con el registro digital 205635.</w:t>
      </w:r>
    </w:p>
    <w:p w14:paraId="65674F7A" w14:textId="77777777" w:rsidR="00FF3ECF" w:rsidRDefault="00FF3ECF">
      <w:pPr>
        <w:spacing w:line="360" w:lineRule="auto"/>
        <w:jc w:val="both"/>
        <w:rPr>
          <w:rFonts w:ascii="Palatino Linotype" w:eastAsia="Palatino Linotype" w:hAnsi="Palatino Linotype" w:cs="Palatino Linotype"/>
          <w:sz w:val="22"/>
          <w:szCs w:val="22"/>
        </w:rPr>
      </w:pPr>
    </w:p>
    <w:p w14:paraId="65674F7B"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5674F7C" w14:textId="77777777" w:rsidR="00FF3ECF" w:rsidRDefault="00FF3EC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5674F7D"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ello, este organismo garante comprometido con la tutela de los derechos humanos </w:t>
      </w:r>
      <w:proofErr w:type="gramStart"/>
      <w:r>
        <w:rPr>
          <w:rFonts w:ascii="Palatino Linotype" w:eastAsia="Palatino Linotype" w:hAnsi="Palatino Linotype" w:cs="Palatino Linotype"/>
          <w:color w:val="000000"/>
          <w:sz w:val="22"/>
          <w:szCs w:val="22"/>
        </w:rPr>
        <w:t>confiados,</w:t>
      </w:r>
      <w:proofErr w:type="gramEnd"/>
      <w:r>
        <w:rPr>
          <w:rFonts w:ascii="Palatino Linotype" w:eastAsia="Palatino Linotype" w:hAnsi="Palatino Linotype" w:cs="Palatino Linotype"/>
          <w:color w:val="000000"/>
          <w:sz w:val="22"/>
          <w:szCs w:val="22"/>
        </w:rPr>
        <w:t xml:space="preserve"> señala que este exceso del plazo legal para resolver el presente asunto, resulta de carácter excepcional.</w:t>
      </w:r>
    </w:p>
    <w:p w14:paraId="65674F7E" w14:textId="77777777" w:rsidR="00FF3ECF" w:rsidRDefault="00FF3ECF">
      <w:pPr>
        <w:spacing w:line="360" w:lineRule="auto"/>
        <w:jc w:val="both"/>
        <w:rPr>
          <w:rFonts w:ascii="Palatino Linotype" w:eastAsia="Palatino Linotype" w:hAnsi="Palatino Linotype" w:cs="Palatino Linotype"/>
          <w:sz w:val="22"/>
          <w:szCs w:val="22"/>
        </w:rPr>
      </w:pPr>
    </w:p>
    <w:p w14:paraId="65674F7F"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14:paraId="65674F80" w14:textId="77777777" w:rsidR="00FF3ECF" w:rsidRDefault="00FF3ECF">
      <w:pPr>
        <w:spacing w:line="360" w:lineRule="auto"/>
        <w:jc w:val="both"/>
        <w:rPr>
          <w:rFonts w:ascii="Palatino Linotype" w:eastAsia="Palatino Linotype" w:hAnsi="Palatino Linotype" w:cs="Palatino Linotype"/>
          <w:sz w:val="22"/>
          <w:szCs w:val="22"/>
        </w:rPr>
      </w:pPr>
    </w:p>
    <w:p w14:paraId="65674F81" w14:textId="77777777" w:rsidR="00FF3ECF" w:rsidRDefault="00A6188F">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65674F82" w14:textId="77777777" w:rsidR="00FF3ECF" w:rsidRDefault="00FF3ECF">
      <w:pPr>
        <w:spacing w:line="360" w:lineRule="auto"/>
        <w:ind w:left="425" w:right="476"/>
        <w:jc w:val="both"/>
        <w:rPr>
          <w:rFonts w:ascii="Palatino Linotype" w:eastAsia="Palatino Linotype" w:hAnsi="Palatino Linotype" w:cs="Palatino Linotype"/>
          <w:b/>
          <w:sz w:val="22"/>
          <w:szCs w:val="22"/>
        </w:rPr>
      </w:pPr>
    </w:p>
    <w:p w14:paraId="65674F83" w14:textId="77777777" w:rsidR="00FF3ECF" w:rsidRDefault="00A6188F">
      <w:pPr>
        <w:spacing w:line="360" w:lineRule="auto"/>
        <w:ind w:left="425" w:right="47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“PLAZO RAZONABLE PARA RESOLVER. CONCEPTO Y ELEMENTOS QUE LO INTEGRAN A LA LUZ DEL DERECHO INTERNACIONAL DE LOS DERECHOS </w:t>
      </w:r>
      <w:r>
        <w:rPr>
          <w:rFonts w:ascii="Palatino Linotype" w:eastAsia="Palatino Linotype" w:hAnsi="Palatino Linotype" w:cs="Palatino Linotype"/>
          <w:i/>
          <w:sz w:val="22"/>
          <w:szCs w:val="22"/>
        </w:rPr>
        <w:lastRenderedPageBreak/>
        <w:t>HUMANOS.”</w:t>
      </w:r>
      <w:r>
        <w:rPr>
          <w:rFonts w:ascii="Palatino Linotype" w:eastAsia="Palatino Linotype" w:hAnsi="Palatino Linotype" w:cs="Palatino Linotype"/>
          <w:sz w:val="22"/>
          <w:szCs w:val="22"/>
        </w:rPr>
        <w:t>, visible en el Seminario Judicial de la Federación y su gaceta, con el registro digital 2002350.”</w:t>
      </w:r>
    </w:p>
    <w:p w14:paraId="65674F84" w14:textId="77777777" w:rsidR="00FF3ECF" w:rsidRDefault="00FF3EC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5674F85"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bookmarkStart w:id="2" w:name="_heading=h.3znysh7" w:colFirst="0" w:colLast="0"/>
      <w:bookmarkEnd w:id="2"/>
      <w:r>
        <w:rPr>
          <w:rFonts w:ascii="Palatino Linotype" w:eastAsia="Palatino Linotype" w:hAnsi="Palatino Linotype" w:cs="Palatino Linotype"/>
          <w:color w:val="000000"/>
          <w:sz w:val="22"/>
          <w:szCs w:val="22"/>
        </w:rPr>
        <w:t>Seguidamente, mediante acuerdo de fecha ocho de agosto de dos mil veinticuatro se decretó el cierre de instrucción, por lo que no habiendo más que hacer constar, y-------------------------------------------------------------------------------------------------</w:t>
      </w:r>
    </w:p>
    <w:p w14:paraId="65674F86" w14:textId="77777777" w:rsidR="00FF3ECF" w:rsidRDefault="00FF3ECF">
      <w:pPr>
        <w:pBdr>
          <w:top w:val="nil"/>
          <w:left w:val="nil"/>
          <w:bottom w:val="nil"/>
          <w:right w:val="nil"/>
          <w:between w:val="nil"/>
        </w:pBdr>
        <w:spacing w:line="360" w:lineRule="auto"/>
        <w:rPr>
          <w:rFonts w:ascii="Palatino Linotype" w:eastAsia="Palatino Linotype" w:hAnsi="Palatino Linotype" w:cs="Palatino Linotype"/>
          <w:b/>
          <w:color w:val="000000"/>
          <w:sz w:val="22"/>
          <w:szCs w:val="22"/>
        </w:rPr>
      </w:pPr>
    </w:p>
    <w:p w14:paraId="65674F87" w14:textId="77777777" w:rsidR="00FF3ECF" w:rsidRDefault="00FF3ECF">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65674F88" w14:textId="77777777" w:rsidR="00FF3ECF" w:rsidRDefault="00A6188F">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CONSIDERANDO</w:t>
      </w:r>
    </w:p>
    <w:p w14:paraId="65674F89" w14:textId="77777777" w:rsidR="00FF3ECF" w:rsidRDefault="00FF3ECF">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14:paraId="65674F8A" w14:textId="77777777" w:rsidR="00FF3ECF" w:rsidRDefault="00A6188F">
      <w:pPr>
        <w:pStyle w:val="Ttulo2"/>
        <w:spacing w:before="0" w:line="360" w:lineRule="auto"/>
        <w:rPr>
          <w:rFonts w:ascii="Palatino Linotype" w:eastAsia="Palatino Linotype" w:hAnsi="Palatino Linotype" w:cs="Palatino Linotype"/>
          <w:b/>
          <w:color w:val="000000"/>
          <w:sz w:val="22"/>
          <w:szCs w:val="22"/>
        </w:rPr>
      </w:pPr>
      <w:bookmarkStart w:id="3" w:name="_heading=h.2et92p0" w:colFirst="0" w:colLast="0"/>
      <w:bookmarkEnd w:id="3"/>
      <w:r>
        <w:rPr>
          <w:rFonts w:ascii="Palatino Linotype" w:eastAsia="Palatino Linotype" w:hAnsi="Palatino Linotype" w:cs="Palatino Linotype"/>
          <w:b/>
          <w:color w:val="000000"/>
          <w:sz w:val="22"/>
          <w:szCs w:val="22"/>
        </w:rPr>
        <w:t>PRIMERO. De la competencia</w:t>
      </w:r>
    </w:p>
    <w:p w14:paraId="65674F8B" w14:textId="77777777" w:rsidR="00FF3ECF" w:rsidRDefault="00FF3ECF">
      <w:pPr>
        <w:spacing w:line="360" w:lineRule="auto"/>
        <w:rPr>
          <w:rFonts w:ascii="Palatino Linotype" w:eastAsia="Palatino Linotype" w:hAnsi="Palatino Linotype" w:cs="Palatino Linotype"/>
          <w:sz w:val="22"/>
          <w:szCs w:val="22"/>
        </w:rPr>
      </w:pPr>
    </w:p>
    <w:p w14:paraId="65674F8C"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5674F8D"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65674F8E" w14:textId="77777777" w:rsidR="00FF3ECF" w:rsidRDefault="00A6188F">
      <w:pPr>
        <w:pStyle w:val="Ttulo2"/>
        <w:spacing w:before="0" w:line="360" w:lineRule="auto"/>
        <w:rPr>
          <w:rFonts w:ascii="Palatino Linotype" w:eastAsia="Palatino Linotype" w:hAnsi="Palatino Linotype" w:cs="Palatino Linotype"/>
          <w:b/>
          <w:color w:val="000000"/>
          <w:sz w:val="22"/>
          <w:szCs w:val="22"/>
        </w:rPr>
      </w:pPr>
      <w:bookmarkStart w:id="4" w:name="_heading=h.tyjcwt" w:colFirst="0" w:colLast="0"/>
      <w:bookmarkEnd w:id="4"/>
      <w:r>
        <w:rPr>
          <w:rFonts w:ascii="Palatino Linotype" w:eastAsia="Palatino Linotype" w:hAnsi="Palatino Linotype" w:cs="Palatino Linotype"/>
          <w:b/>
          <w:color w:val="000000"/>
          <w:sz w:val="22"/>
          <w:szCs w:val="22"/>
        </w:rPr>
        <w:t>SEGUNDO. De la oportunidad y procedencia.</w:t>
      </w:r>
    </w:p>
    <w:p w14:paraId="65674F8F" w14:textId="77777777" w:rsidR="00FF3ECF" w:rsidRDefault="00FF3ECF">
      <w:pPr>
        <w:spacing w:line="360" w:lineRule="auto"/>
        <w:rPr>
          <w:rFonts w:ascii="Palatino Linotype" w:eastAsia="Palatino Linotype" w:hAnsi="Palatino Linotype" w:cs="Palatino Linotype"/>
          <w:sz w:val="22"/>
          <w:szCs w:val="22"/>
        </w:rPr>
      </w:pPr>
    </w:p>
    <w:p w14:paraId="65674F90"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El medio de impugnación fue presentado a través del </w:t>
      </w:r>
      <w:r>
        <w:rPr>
          <w:rFonts w:ascii="Palatino Linotype" w:eastAsia="Palatino Linotype" w:hAnsi="Palatino Linotype" w:cs="Palatino Linotype"/>
          <w:b/>
          <w:color w:val="000000"/>
          <w:sz w:val="22"/>
          <w:szCs w:val="22"/>
        </w:rPr>
        <w:t>SAIMEX,</w:t>
      </w:r>
      <w:r>
        <w:rPr>
          <w:rFonts w:ascii="Palatino Linotype" w:eastAsia="Palatino Linotype" w:hAnsi="Palatino Linotype" w:cs="Palatino Linotype"/>
          <w:color w:val="000000"/>
          <w:sz w:val="22"/>
          <w:szCs w:val="22"/>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entregó su respuesta el tres de noviembre de dos mil veintidós, de tal forma que el plazo para interponer el recurso de revisión transcurrió del día cuatro  de noviembre al veinticinco de noviembre de dos mil veintidós; en consecuencia, el ahora </w:t>
      </w:r>
      <w:r>
        <w:rPr>
          <w:rFonts w:ascii="Palatino Linotype" w:eastAsia="Palatino Linotype" w:hAnsi="Palatino Linotype" w:cs="Palatino Linotype"/>
          <w:b/>
          <w:color w:val="000000"/>
          <w:sz w:val="22"/>
          <w:szCs w:val="22"/>
        </w:rPr>
        <w:t>RECURRENTE</w:t>
      </w:r>
      <w:r>
        <w:rPr>
          <w:rFonts w:ascii="Palatino Linotype" w:eastAsia="Palatino Linotype" w:hAnsi="Palatino Linotype" w:cs="Palatino Linotype"/>
          <w:color w:val="000000"/>
          <w:sz w:val="22"/>
          <w:szCs w:val="22"/>
        </w:rPr>
        <w:t xml:space="preserve"> presentó su inconformidad el día veintitrés de noviembre de dos mil veintidós; por lo que se estima que la inconformidad se presentó dentro del lapso legalmente establecido para tal efecto.</w:t>
      </w:r>
    </w:p>
    <w:p w14:paraId="65674F91"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5674F92" w14:textId="77777777" w:rsidR="00FF3ECF" w:rsidRDefault="00FF3ECF">
      <w:pPr>
        <w:rPr>
          <w:rFonts w:ascii="Palatino Linotype" w:eastAsia="Palatino Linotype" w:hAnsi="Palatino Linotype" w:cs="Palatino Linotype"/>
          <w:sz w:val="22"/>
          <w:szCs w:val="22"/>
        </w:rPr>
      </w:pPr>
    </w:p>
    <w:p w14:paraId="65674F93"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5674F94" w14:textId="77777777" w:rsidR="00FF3ECF" w:rsidRDefault="00FF3ECF">
      <w:pPr>
        <w:spacing w:line="360" w:lineRule="auto"/>
        <w:jc w:val="both"/>
        <w:rPr>
          <w:rFonts w:ascii="Palatino Linotype" w:eastAsia="Palatino Linotype" w:hAnsi="Palatino Linotype" w:cs="Palatino Linotype"/>
          <w:sz w:val="22"/>
          <w:szCs w:val="22"/>
        </w:rPr>
      </w:pPr>
    </w:p>
    <w:p w14:paraId="65674F95" w14:textId="77777777" w:rsidR="00FF3ECF" w:rsidRDefault="00A6188F">
      <w:pPr>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65674F96" w14:textId="77777777" w:rsidR="00FF3ECF" w:rsidRDefault="00FF3ECF">
      <w:pPr>
        <w:spacing w:line="360" w:lineRule="auto"/>
        <w:jc w:val="both"/>
        <w:rPr>
          <w:rFonts w:ascii="Palatino Linotype" w:eastAsia="Palatino Linotype" w:hAnsi="Palatino Linotype" w:cs="Palatino Linotype"/>
          <w:sz w:val="22"/>
          <w:szCs w:val="22"/>
        </w:rPr>
      </w:pPr>
    </w:p>
    <w:p w14:paraId="65674F97"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Robusteciendo lo anterior se encuentra lo dispuesto en el artículo 6, Apartado A, fracciones III de la Constitución Política de los Estados Unidos Mexicanos que establece:</w:t>
      </w:r>
    </w:p>
    <w:p w14:paraId="65674F98" w14:textId="77777777" w:rsidR="00FF3ECF" w:rsidRDefault="00FF3ECF">
      <w:pPr>
        <w:spacing w:line="360" w:lineRule="auto"/>
        <w:ind w:right="474"/>
        <w:jc w:val="both"/>
        <w:rPr>
          <w:rFonts w:ascii="Palatino Linotype" w:eastAsia="Palatino Linotype" w:hAnsi="Palatino Linotype" w:cs="Palatino Linotype"/>
          <w:i/>
          <w:sz w:val="22"/>
          <w:szCs w:val="22"/>
        </w:rPr>
      </w:pPr>
    </w:p>
    <w:p w14:paraId="65674F99" w14:textId="77777777" w:rsidR="00FF3ECF" w:rsidRDefault="00A6188F">
      <w:pPr>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5674F9A" w14:textId="77777777" w:rsidR="00FF3ECF" w:rsidRDefault="00A6188F">
      <w:pPr>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efectos de lo dispuesto en el presente artículo se observará lo siguiente:</w:t>
      </w:r>
    </w:p>
    <w:p w14:paraId="65674F9B" w14:textId="77777777" w:rsidR="00FF3ECF" w:rsidRDefault="00FF3ECF">
      <w:pPr>
        <w:ind w:left="567" w:right="476"/>
        <w:jc w:val="both"/>
        <w:rPr>
          <w:rFonts w:ascii="Palatino Linotype" w:eastAsia="Palatino Linotype" w:hAnsi="Palatino Linotype" w:cs="Palatino Linotype"/>
          <w:i/>
          <w:sz w:val="22"/>
          <w:szCs w:val="22"/>
        </w:rPr>
      </w:pPr>
    </w:p>
    <w:p w14:paraId="65674F9C" w14:textId="77777777" w:rsidR="00FF3ECF" w:rsidRDefault="00A6188F">
      <w:pPr>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65674F9D" w14:textId="77777777" w:rsidR="00FF3ECF" w:rsidRDefault="00FF3ECF">
      <w:pPr>
        <w:ind w:left="567" w:right="476"/>
        <w:jc w:val="both"/>
        <w:rPr>
          <w:rFonts w:ascii="Palatino Linotype" w:eastAsia="Palatino Linotype" w:hAnsi="Palatino Linotype" w:cs="Palatino Linotype"/>
          <w:i/>
          <w:sz w:val="22"/>
          <w:szCs w:val="22"/>
        </w:rPr>
      </w:pPr>
    </w:p>
    <w:p w14:paraId="65674F9E" w14:textId="77777777" w:rsidR="00FF3ECF" w:rsidRDefault="00A6188F">
      <w:pPr>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sz w:val="22"/>
          <w:szCs w:val="22"/>
        </w:rPr>
        <w:t>(Sic)</w:t>
      </w:r>
    </w:p>
    <w:p w14:paraId="65674F9F" w14:textId="77777777" w:rsidR="00FF3ECF" w:rsidRDefault="00FF3ECF">
      <w:pPr>
        <w:spacing w:line="360" w:lineRule="auto"/>
        <w:ind w:left="567" w:right="474"/>
        <w:jc w:val="both"/>
        <w:rPr>
          <w:rFonts w:ascii="Palatino Linotype" w:eastAsia="Palatino Linotype" w:hAnsi="Palatino Linotype" w:cs="Palatino Linotype"/>
          <w:i/>
          <w:sz w:val="22"/>
          <w:szCs w:val="22"/>
        </w:rPr>
      </w:pPr>
    </w:p>
    <w:p w14:paraId="65674FA0"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como el artículo 5 fracción III, párrafo vigésimo noveno, trigésimo y trigésimo primero, de la Constitución Política del Estado Libre y Soberano de México, que determina lo siguiente:</w:t>
      </w:r>
    </w:p>
    <w:p w14:paraId="65674FA1" w14:textId="77777777" w:rsidR="00FF3ECF" w:rsidRDefault="00FF3ECF">
      <w:pPr>
        <w:spacing w:line="360" w:lineRule="auto"/>
        <w:ind w:right="474"/>
        <w:jc w:val="both"/>
        <w:rPr>
          <w:rFonts w:ascii="Palatino Linotype" w:eastAsia="Palatino Linotype" w:hAnsi="Palatino Linotype" w:cs="Palatino Linotype"/>
          <w:i/>
          <w:sz w:val="22"/>
          <w:szCs w:val="22"/>
        </w:rPr>
      </w:pPr>
    </w:p>
    <w:p w14:paraId="65674FA2" w14:textId="77777777" w:rsidR="00FF3ECF" w:rsidRDefault="00A6188F">
      <w:pPr>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5674FA3" w14:textId="77777777" w:rsidR="00FF3ECF" w:rsidRDefault="00A6188F">
      <w:pPr>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5674FA4" w14:textId="77777777" w:rsidR="00FF3ECF" w:rsidRDefault="00A6188F">
      <w:pPr>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Toda persona en el Estado de </w:t>
      </w:r>
      <w:proofErr w:type="gramStart"/>
      <w:r>
        <w:rPr>
          <w:rFonts w:ascii="Palatino Linotype" w:eastAsia="Palatino Linotype" w:hAnsi="Palatino Linotype" w:cs="Palatino Linotype"/>
          <w:i/>
          <w:sz w:val="22"/>
          <w:szCs w:val="22"/>
        </w:rPr>
        <w:t>México,</w:t>
      </w:r>
      <w:proofErr w:type="gramEnd"/>
      <w:r>
        <w:rPr>
          <w:rFonts w:ascii="Palatino Linotype" w:eastAsia="Palatino Linotype" w:hAnsi="Palatino Linotype" w:cs="Palatino Linotype"/>
          <w:i/>
          <w:sz w:val="22"/>
          <w:szCs w:val="22"/>
        </w:rPr>
        <w:t xml:space="preserve"> tiene derecho al libre acceso a la información plural y oportuna, así como a buscar recibir y difundir información e ideas de toda índole por cualquier medio de expresión.</w:t>
      </w:r>
    </w:p>
    <w:p w14:paraId="65674FA5" w14:textId="77777777" w:rsidR="00FF3ECF" w:rsidRDefault="00A6188F">
      <w:pPr>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5674FA6" w14:textId="77777777" w:rsidR="00FF3ECF" w:rsidRDefault="00A6188F">
      <w:pPr>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65674FA7" w14:textId="77777777" w:rsidR="00FF3ECF" w:rsidRDefault="00A6188F">
      <w:pPr>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5674FA8" w14:textId="77777777" w:rsidR="00FF3ECF" w:rsidRDefault="00A6188F">
      <w:pPr>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65674FA9" w14:textId="77777777" w:rsidR="00FF3ECF" w:rsidRDefault="00A6188F">
      <w:pPr>
        <w:ind w:left="567"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5674FAA" w14:textId="77777777" w:rsidR="00FF3ECF" w:rsidRDefault="00A6188F">
      <w:pPr>
        <w:ind w:left="426"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14:paraId="65674FAB" w14:textId="77777777" w:rsidR="00FF3ECF" w:rsidRDefault="00FF3ECF">
      <w:pPr>
        <w:ind w:left="426" w:right="476"/>
        <w:jc w:val="both"/>
        <w:rPr>
          <w:rFonts w:ascii="Palatino Linotype" w:eastAsia="Palatino Linotype" w:hAnsi="Palatino Linotype" w:cs="Palatino Linotype"/>
          <w:i/>
          <w:sz w:val="22"/>
          <w:szCs w:val="22"/>
        </w:rPr>
      </w:pPr>
    </w:p>
    <w:p w14:paraId="65674FAC"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del contenido del artículo 1 de la Constitución Política de los Estados Unidos mexicanos, se destaca lo siguiente:</w:t>
      </w:r>
    </w:p>
    <w:p w14:paraId="65674FAD" w14:textId="77777777" w:rsidR="00FF3ECF" w:rsidRDefault="00A6188F">
      <w:pPr>
        <w:ind w:left="425"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En los Estados Unidos Mexicanos todas las personas gozarán de los derechos humanos reconocidos en esta Constitución y en los </w:t>
      </w:r>
      <w:proofErr w:type="gramStart"/>
      <w:r>
        <w:rPr>
          <w:rFonts w:ascii="Palatino Linotype" w:eastAsia="Palatino Linotype" w:hAnsi="Palatino Linotype" w:cs="Palatino Linotype"/>
          <w:i/>
          <w:sz w:val="22"/>
          <w:szCs w:val="22"/>
        </w:rPr>
        <w:t>tratados  internacionales</w:t>
      </w:r>
      <w:proofErr w:type="gramEnd"/>
      <w:r>
        <w:rPr>
          <w:rFonts w:ascii="Palatino Linotype" w:eastAsia="Palatino Linotype" w:hAnsi="Palatino Linotype" w:cs="Palatino Linotype"/>
          <w:i/>
          <w:sz w:val="22"/>
          <w:szCs w:val="22"/>
        </w:rPr>
        <w:t xml:space="preserve"> de los que el Estado Mexicano sea parte, así como de las garantías para su protección, cuyo ejercicio no podrá restringirse ni suspenderse, salvo en los casos y bajo las condiciones que esta Constitución establece.</w:t>
      </w:r>
    </w:p>
    <w:p w14:paraId="65674FAE" w14:textId="77777777" w:rsidR="00FF3ECF" w:rsidRDefault="00A6188F">
      <w:pPr>
        <w:ind w:left="425"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65674FAF" w14:textId="77777777" w:rsidR="00FF3ECF" w:rsidRDefault="00A6188F">
      <w:pPr>
        <w:ind w:left="425"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65674FB0" w14:textId="77777777" w:rsidR="00FF3ECF" w:rsidRDefault="00FF3ECF">
      <w:pPr>
        <w:ind w:right="476"/>
        <w:jc w:val="both"/>
        <w:rPr>
          <w:rFonts w:ascii="Palatino Linotype" w:eastAsia="Palatino Linotype" w:hAnsi="Palatino Linotype" w:cs="Palatino Linotype"/>
          <w:i/>
          <w:sz w:val="22"/>
          <w:szCs w:val="22"/>
        </w:rPr>
      </w:pPr>
    </w:p>
    <w:p w14:paraId="65674FB1"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sz w:val="22"/>
          <w:szCs w:val="22"/>
        </w:rPr>
        <w:t>derecho fundamental exime a quien lo ejerce</w:t>
      </w:r>
      <w:r>
        <w:rPr>
          <w:rFonts w:ascii="Palatino Linotype" w:eastAsia="Palatino Linotype" w:hAnsi="Palatino Linotype" w:cs="Palatino Linotype"/>
          <w:sz w:val="22"/>
          <w:szCs w:val="22"/>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5674FB2" w14:textId="77777777" w:rsidR="00FF3ECF" w:rsidRDefault="00FF3ECF">
      <w:pPr>
        <w:spacing w:line="360" w:lineRule="auto"/>
        <w:jc w:val="both"/>
        <w:rPr>
          <w:rFonts w:ascii="Palatino Linotype" w:eastAsia="Palatino Linotype" w:hAnsi="Palatino Linotype" w:cs="Palatino Linotype"/>
          <w:sz w:val="22"/>
          <w:szCs w:val="22"/>
        </w:rPr>
      </w:pPr>
    </w:p>
    <w:p w14:paraId="65674FB3"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consecuencia, dado lo expuesto y fundado con anterioridad, se estima que el requisito relativo al nombre del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no constituye un presupuesto </w:t>
      </w:r>
      <w:r>
        <w:rPr>
          <w:rFonts w:ascii="Palatino Linotype" w:eastAsia="Palatino Linotype" w:hAnsi="Palatino Linotype" w:cs="Palatino Linotype"/>
          <w:sz w:val="22"/>
          <w:szCs w:val="22"/>
        </w:rPr>
        <w:lastRenderedPageBreak/>
        <w:t>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5674FB4" w14:textId="77777777" w:rsidR="00FF3ECF" w:rsidRDefault="00FF3ECF">
      <w:pPr>
        <w:rPr>
          <w:rFonts w:ascii="Palatino Linotype" w:eastAsia="Palatino Linotype" w:hAnsi="Palatino Linotype" w:cs="Palatino Linotype"/>
          <w:sz w:val="22"/>
          <w:szCs w:val="22"/>
        </w:rPr>
      </w:pPr>
    </w:p>
    <w:p w14:paraId="65674FB5" w14:textId="77777777" w:rsidR="00FF3ECF" w:rsidRDefault="00FF3ECF">
      <w:pPr>
        <w:spacing w:line="360" w:lineRule="auto"/>
        <w:jc w:val="both"/>
        <w:rPr>
          <w:rFonts w:ascii="Palatino Linotype" w:eastAsia="Palatino Linotype" w:hAnsi="Palatino Linotype" w:cs="Palatino Linotype"/>
          <w:sz w:val="22"/>
          <w:szCs w:val="22"/>
        </w:rPr>
      </w:pPr>
    </w:p>
    <w:p w14:paraId="65674FB6"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5674FB7" w14:textId="77777777" w:rsidR="00FF3ECF" w:rsidRDefault="00FF3ECF">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14:paraId="65674FB8" w14:textId="77777777" w:rsidR="00FF3ECF" w:rsidRDefault="00A6188F">
      <w:pPr>
        <w:pStyle w:val="Ttulo1"/>
        <w:spacing w:before="0" w:line="360" w:lineRule="auto"/>
        <w:rPr>
          <w:rFonts w:ascii="Palatino Linotype" w:eastAsia="Palatino Linotype" w:hAnsi="Palatino Linotype" w:cs="Palatino Linotype"/>
          <w:b/>
          <w:color w:val="000000"/>
          <w:sz w:val="22"/>
          <w:szCs w:val="22"/>
        </w:rPr>
      </w:pPr>
      <w:bookmarkStart w:id="5" w:name="_heading=h.3dy6vkm" w:colFirst="0" w:colLast="0"/>
      <w:bookmarkEnd w:id="5"/>
      <w:r>
        <w:rPr>
          <w:rFonts w:ascii="Palatino Linotype" w:eastAsia="Palatino Linotype" w:hAnsi="Palatino Linotype" w:cs="Palatino Linotype"/>
          <w:b/>
          <w:color w:val="000000"/>
          <w:sz w:val="22"/>
          <w:szCs w:val="22"/>
        </w:rPr>
        <w:t xml:space="preserve">TERCERO. Del planteamiento de la </w:t>
      </w:r>
      <w:r>
        <w:rPr>
          <w:rFonts w:ascii="Palatino Linotype" w:eastAsia="Palatino Linotype" w:hAnsi="Palatino Linotype" w:cs="Palatino Linotype"/>
          <w:b/>
          <w:i/>
          <w:color w:val="000000"/>
          <w:sz w:val="22"/>
          <w:szCs w:val="22"/>
        </w:rPr>
        <w:t>Litis</w:t>
      </w:r>
      <w:r>
        <w:rPr>
          <w:rFonts w:ascii="Palatino Linotype" w:eastAsia="Palatino Linotype" w:hAnsi="Palatino Linotype" w:cs="Palatino Linotype"/>
          <w:b/>
          <w:color w:val="000000"/>
          <w:sz w:val="22"/>
          <w:szCs w:val="22"/>
        </w:rPr>
        <w:t>.</w:t>
      </w:r>
    </w:p>
    <w:p w14:paraId="65674FB9" w14:textId="77777777" w:rsidR="00FF3ECF" w:rsidRDefault="00FF3ECF">
      <w:pPr>
        <w:spacing w:line="360" w:lineRule="auto"/>
        <w:rPr>
          <w:rFonts w:ascii="Palatino Linotype" w:eastAsia="Palatino Linotype" w:hAnsi="Palatino Linotype" w:cs="Palatino Linotype"/>
          <w:sz w:val="22"/>
          <w:szCs w:val="22"/>
        </w:rPr>
      </w:pPr>
    </w:p>
    <w:p w14:paraId="65674FBA"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 solicitó tener acceso, a la información que a continuación se desagrega:</w:t>
      </w:r>
    </w:p>
    <w:p w14:paraId="65674FBB" w14:textId="77777777" w:rsidR="00FF3ECF" w:rsidRDefault="00FF3ECF">
      <w:pPr>
        <w:pBdr>
          <w:top w:val="nil"/>
          <w:left w:val="nil"/>
          <w:bottom w:val="nil"/>
          <w:right w:val="nil"/>
          <w:between w:val="nil"/>
        </w:pBdr>
        <w:spacing w:line="360" w:lineRule="auto"/>
        <w:ind w:left="1134"/>
        <w:jc w:val="both"/>
        <w:rPr>
          <w:rFonts w:ascii="Palatino Linotype" w:eastAsia="Palatino Linotype" w:hAnsi="Palatino Linotype" w:cs="Palatino Linotype"/>
          <w:b/>
          <w:color w:val="000000"/>
          <w:sz w:val="22"/>
          <w:szCs w:val="22"/>
        </w:rPr>
      </w:pPr>
    </w:p>
    <w:p w14:paraId="65674FBC" w14:textId="77777777" w:rsidR="00FF3ECF" w:rsidRDefault="00A6188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I</w:t>
      </w:r>
      <w:r>
        <w:rPr>
          <w:rFonts w:ascii="Palatino Linotype" w:eastAsia="Palatino Linotype" w:hAnsi="Palatino Linotype" w:cs="Palatino Linotype"/>
          <w:b/>
          <w:color w:val="000000"/>
          <w:sz w:val="22"/>
          <w:szCs w:val="22"/>
        </w:rPr>
        <w:t>nformación de las metas siguientes: (</w:t>
      </w:r>
      <w:r>
        <w:rPr>
          <w:rFonts w:ascii="Palatino Linotype" w:eastAsia="Palatino Linotype" w:hAnsi="Palatino Linotype" w:cs="Palatino Linotype"/>
          <w:sz w:val="22"/>
          <w:szCs w:val="22"/>
        </w:rPr>
        <w:t xml:space="preserve">detalle de las actividades </w:t>
      </w:r>
      <w:proofErr w:type="gramStart"/>
      <w:r>
        <w:rPr>
          <w:rFonts w:ascii="Palatino Linotype" w:eastAsia="Palatino Linotype" w:hAnsi="Palatino Linotype" w:cs="Palatino Linotype"/>
          <w:sz w:val="22"/>
          <w:szCs w:val="22"/>
        </w:rPr>
        <w:t>realizadas</w:t>
      </w:r>
      <w:proofErr w:type="gramEnd"/>
      <w:r>
        <w:rPr>
          <w:rFonts w:ascii="Palatino Linotype" w:eastAsia="Palatino Linotype" w:hAnsi="Palatino Linotype" w:cs="Palatino Linotype"/>
          <w:sz w:val="22"/>
          <w:szCs w:val="22"/>
        </w:rPr>
        <w:t xml:space="preserve"> así como la evidencia que sustente dichas actividades)</w:t>
      </w:r>
    </w:p>
    <w:p w14:paraId="65674FBD" w14:textId="77777777" w:rsidR="00FF3ECF" w:rsidRDefault="00A6188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1.- </w:t>
      </w:r>
      <w:r>
        <w:rPr>
          <w:rFonts w:ascii="Palatino Linotype" w:eastAsia="Palatino Linotype" w:hAnsi="Palatino Linotype" w:cs="Palatino Linotype"/>
          <w:b/>
          <w:sz w:val="22"/>
          <w:szCs w:val="22"/>
        </w:rPr>
        <w:t>C</w:t>
      </w:r>
      <w:r>
        <w:rPr>
          <w:rFonts w:ascii="Palatino Linotype" w:eastAsia="Palatino Linotype" w:hAnsi="Palatino Linotype" w:cs="Palatino Linotype"/>
          <w:b/>
          <w:color w:val="000000"/>
          <w:sz w:val="22"/>
          <w:szCs w:val="22"/>
        </w:rPr>
        <w:t xml:space="preserve">ursos de capacitación para el desarrollo de los servidores públicos municipales: proporcionar el nombre de los cursos y las listas de asistencia del personal que </w:t>
      </w:r>
      <w:r>
        <w:rPr>
          <w:rFonts w:ascii="Palatino Linotype" w:eastAsia="Palatino Linotype" w:hAnsi="Palatino Linotype" w:cs="Palatino Linotype"/>
          <w:b/>
          <w:sz w:val="22"/>
          <w:szCs w:val="22"/>
        </w:rPr>
        <w:t>tomó</w:t>
      </w:r>
      <w:r>
        <w:rPr>
          <w:rFonts w:ascii="Palatino Linotype" w:eastAsia="Palatino Linotype" w:hAnsi="Palatino Linotype" w:cs="Palatino Linotype"/>
          <w:b/>
          <w:color w:val="000000"/>
          <w:sz w:val="22"/>
          <w:szCs w:val="22"/>
        </w:rPr>
        <w:t xml:space="preserve"> dichos cursos.</w:t>
      </w:r>
    </w:p>
    <w:p w14:paraId="65674FBE" w14:textId="77777777" w:rsidR="00FF3ECF" w:rsidRDefault="00A6188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2.- </w:t>
      </w:r>
      <w:r>
        <w:rPr>
          <w:rFonts w:ascii="Palatino Linotype" w:eastAsia="Palatino Linotype" w:hAnsi="Palatino Linotype" w:cs="Palatino Linotype"/>
          <w:b/>
          <w:sz w:val="22"/>
          <w:szCs w:val="22"/>
        </w:rPr>
        <w:t>I</w:t>
      </w:r>
      <w:r>
        <w:rPr>
          <w:rFonts w:ascii="Palatino Linotype" w:eastAsia="Palatino Linotype" w:hAnsi="Palatino Linotype" w:cs="Palatino Linotype"/>
          <w:b/>
          <w:color w:val="000000"/>
          <w:sz w:val="22"/>
          <w:szCs w:val="22"/>
        </w:rPr>
        <w:t xml:space="preserve">ntegración y actualización de expedientes de servidores públicos: cuántos expedientes se han actualizado, cuántas altas de personal se han llevado a cabo y proporcionar </w:t>
      </w:r>
      <w:proofErr w:type="gramStart"/>
      <w:r>
        <w:rPr>
          <w:rFonts w:ascii="Palatino Linotype" w:eastAsia="Palatino Linotype" w:hAnsi="Palatino Linotype" w:cs="Palatino Linotype"/>
          <w:b/>
          <w:color w:val="000000"/>
          <w:sz w:val="22"/>
          <w:szCs w:val="22"/>
        </w:rPr>
        <w:t xml:space="preserve">un </w:t>
      </w:r>
      <w:proofErr w:type="spellStart"/>
      <w:r>
        <w:rPr>
          <w:rFonts w:ascii="Palatino Linotype" w:eastAsia="Palatino Linotype" w:hAnsi="Palatino Linotype" w:cs="Palatino Linotype"/>
          <w:b/>
          <w:color w:val="000000"/>
          <w:sz w:val="22"/>
          <w:szCs w:val="22"/>
        </w:rPr>
        <w:t>check</w:t>
      </w:r>
      <w:proofErr w:type="spellEnd"/>
      <w:r>
        <w:rPr>
          <w:rFonts w:ascii="Palatino Linotype" w:eastAsia="Palatino Linotype" w:hAnsi="Palatino Linotype" w:cs="Palatino Linotype"/>
          <w:b/>
          <w:color w:val="000000"/>
          <w:sz w:val="22"/>
          <w:szCs w:val="22"/>
        </w:rPr>
        <w:t xml:space="preserve"> </w:t>
      </w:r>
      <w:proofErr w:type="spellStart"/>
      <w:r>
        <w:rPr>
          <w:rFonts w:ascii="Palatino Linotype" w:eastAsia="Palatino Linotype" w:hAnsi="Palatino Linotype" w:cs="Palatino Linotype"/>
          <w:b/>
          <w:color w:val="000000"/>
          <w:sz w:val="22"/>
          <w:szCs w:val="22"/>
        </w:rPr>
        <w:t>list</w:t>
      </w:r>
      <w:proofErr w:type="spellEnd"/>
      <w:proofErr w:type="gramEnd"/>
      <w:r>
        <w:rPr>
          <w:rFonts w:ascii="Palatino Linotype" w:eastAsia="Palatino Linotype" w:hAnsi="Palatino Linotype" w:cs="Palatino Linotype"/>
          <w:b/>
          <w:color w:val="000000"/>
          <w:sz w:val="22"/>
          <w:szCs w:val="22"/>
        </w:rPr>
        <w:t xml:space="preserve"> de lo que contiene cada expediente </w:t>
      </w:r>
    </w:p>
    <w:p w14:paraId="65674FBF" w14:textId="77777777" w:rsidR="00FF3ECF" w:rsidRDefault="00A6188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3.- </w:t>
      </w:r>
      <w:r>
        <w:rPr>
          <w:rFonts w:ascii="Palatino Linotype" w:eastAsia="Palatino Linotype" w:hAnsi="Palatino Linotype" w:cs="Palatino Linotype"/>
          <w:b/>
          <w:sz w:val="22"/>
          <w:szCs w:val="22"/>
        </w:rPr>
        <w:t>E</w:t>
      </w:r>
      <w:r>
        <w:rPr>
          <w:rFonts w:ascii="Palatino Linotype" w:eastAsia="Palatino Linotype" w:hAnsi="Palatino Linotype" w:cs="Palatino Linotype"/>
          <w:b/>
          <w:color w:val="000000"/>
          <w:sz w:val="22"/>
          <w:szCs w:val="22"/>
        </w:rPr>
        <w:t xml:space="preserve">valuaciones de desempeño laboral de los servidores públicos municipales: explicar </w:t>
      </w:r>
      <w:r>
        <w:rPr>
          <w:rFonts w:ascii="Palatino Linotype" w:eastAsia="Palatino Linotype" w:hAnsi="Palatino Linotype" w:cs="Palatino Linotype"/>
          <w:b/>
          <w:sz w:val="22"/>
          <w:szCs w:val="22"/>
        </w:rPr>
        <w:t>qué</w:t>
      </w:r>
      <w:r>
        <w:rPr>
          <w:rFonts w:ascii="Palatino Linotype" w:eastAsia="Palatino Linotype" w:hAnsi="Palatino Linotype" w:cs="Palatino Linotype"/>
          <w:b/>
          <w:color w:val="000000"/>
          <w:sz w:val="22"/>
          <w:szCs w:val="22"/>
        </w:rPr>
        <w:t xml:space="preserve"> métodos de evaluación </w:t>
      </w:r>
      <w:r>
        <w:rPr>
          <w:rFonts w:ascii="Palatino Linotype" w:eastAsia="Palatino Linotype" w:hAnsi="Palatino Linotype" w:cs="Palatino Linotype"/>
          <w:b/>
          <w:sz w:val="22"/>
          <w:szCs w:val="22"/>
        </w:rPr>
        <w:t>realizó</w:t>
      </w:r>
      <w:r>
        <w:rPr>
          <w:rFonts w:ascii="Palatino Linotype" w:eastAsia="Palatino Linotype" w:hAnsi="Palatino Linotype" w:cs="Palatino Linotype"/>
          <w:b/>
          <w:color w:val="000000"/>
          <w:sz w:val="22"/>
          <w:szCs w:val="22"/>
        </w:rPr>
        <w:t xml:space="preserve"> de enero a la fecha de la respuesta; cuántos servidores públicos fueron evaluados y si de esas evaluaciones dependió algún tipo de incremento o decremento en su salario; explicar cuál es el fin de dichas evaluaciones, finalmente proporcionar la lista del personal que fue evaluado y las evaluaciones en versión </w:t>
      </w:r>
      <w:r>
        <w:rPr>
          <w:rFonts w:ascii="Palatino Linotype" w:eastAsia="Palatino Linotype" w:hAnsi="Palatino Linotype" w:cs="Palatino Linotype"/>
          <w:b/>
          <w:sz w:val="22"/>
          <w:szCs w:val="22"/>
        </w:rPr>
        <w:t>pública</w:t>
      </w:r>
      <w:r>
        <w:rPr>
          <w:rFonts w:ascii="Palatino Linotype" w:eastAsia="Palatino Linotype" w:hAnsi="Palatino Linotype" w:cs="Palatino Linotype"/>
          <w:b/>
          <w:color w:val="000000"/>
          <w:sz w:val="22"/>
          <w:szCs w:val="22"/>
        </w:rPr>
        <w:t xml:space="preserve"> aplicadas </w:t>
      </w:r>
    </w:p>
    <w:p w14:paraId="65674FC0" w14:textId="77777777" w:rsidR="00FF3ECF" w:rsidRDefault="00A6188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4.-</w:t>
      </w:r>
      <w:r>
        <w:rPr>
          <w:rFonts w:ascii="Palatino Linotype" w:eastAsia="Palatino Linotype" w:hAnsi="Palatino Linotype" w:cs="Palatino Linotype"/>
          <w:b/>
          <w:sz w:val="22"/>
          <w:szCs w:val="22"/>
        </w:rPr>
        <w:t xml:space="preserve"> R</w:t>
      </w:r>
      <w:r>
        <w:rPr>
          <w:rFonts w:ascii="Palatino Linotype" w:eastAsia="Palatino Linotype" w:hAnsi="Palatino Linotype" w:cs="Palatino Linotype"/>
          <w:b/>
          <w:color w:val="000000"/>
          <w:sz w:val="22"/>
          <w:szCs w:val="22"/>
        </w:rPr>
        <w:t xml:space="preserve">ealizar supervisiones para verificar la puntualidad y asistencia de los servidores públicos: explicar detalladamente en </w:t>
      </w:r>
      <w:r>
        <w:rPr>
          <w:rFonts w:ascii="Palatino Linotype" w:eastAsia="Palatino Linotype" w:hAnsi="Palatino Linotype" w:cs="Palatino Linotype"/>
          <w:b/>
          <w:sz w:val="22"/>
          <w:szCs w:val="22"/>
        </w:rPr>
        <w:t>qué</w:t>
      </w:r>
      <w:r>
        <w:rPr>
          <w:rFonts w:ascii="Palatino Linotype" w:eastAsia="Palatino Linotype" w:hAnsi="Palatino Linotype" w:cs="Palatino Linotype"/>
          <w:b/>
          <w:color w:val="000000"/>
          <w:sz w:val="22"/>
          <w:szCs w:val="22"/>
        </w:rPr>
        <w:t xml:space="preserve"> consiste esa verificación de puntualidad y asistencia y si esto ha tenido como consecuencia baja de personal por abandono de empleo. </w:t>
      </w:r>
    </w:p>
    <w:p w14:paraId="65674FC1" w14:textId="77777777" w:rsidR="00FF3ECF" w:rsidRDefault="00FF3ECF">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szCs w:val="22"/>
        </w:rPr>
      </w:pPr>
    </w:p>
    <w:p w14:paraId="65674FC2"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respuesta,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remitió un archivo en formato </w:t>
      </w:r>
      <w:proofErr w:type="spellStart"/>
      <w:r>
        <w:rPr>
          <w:rFonts w:ascii="Palatino Linotype" w:eastAsia="Palatino Linotype" w:hAnsi="Palatino Linotype" w:cs="Palatino Linotype"/>
          <w:sz w:val="22"/>
          <w:szCs w:val="22"/>
        </w:rPr>
        <w:t>pdf</w:t>
      </w:r>
      <w:proofErr w:type="spellEnd"/>
      <w:r>
        <w:rPr>
          <w:rFonts w:ascii="Palatino Linotype" w:eastAsia="Palatino Linotype" w:hAnsi="Palatino Linotype" w:cs="Palatino Linotype"/>
          <w:sz w:val="22"/>
          <w:szCs w:val="22"/>
        </w:rPr>
        <w:t xml:space="preserve"> cuyo contenido grosso modo es el siguiente: </w:t>
      </w:r>
    </w:p>
    <w:p w14:paraId="65674FC3" w14:textId="77777777" w:rsidR="00FF3ECF" w:rsidRDefault="00FF3ECF">
      <w:pPr>
        <w:spacing w:line="360" w:lineRule="auto"/>
        <w:jc w:val="both"/>
        <w:rPr>
          <w:rFonts w:ascii="Palatino Linotype" w:eastAsia="Palatino Linotype" w:hAnsi="Palatino Linotype" w:cs="Palatino Linotype"/>
          <w:sz w:val="22"/>
          <w:szCs w:val="22"/>
        </w:rPr>
      </w:pPr>
    </w:p>
    <w:p w14:paraId="65674FC4" w14:textId="77777777" w:rsidR="00FF3ECF" w:rsidRDefault="00A6188F">
      <w:pPr>
        <w:pBdr>
          <w:top w:val="nil"/>
          <w:left w:val="nil"/>
          <w:bottom w:val="nil"/>
          <w:right w:val="nil"/>
          <w:between w:val="nil"/>
        </w:pBdr>
        <w:tabs>
          <w:tab w:val="left" w:pos="0"/>
        </w:tabs>
        <w:ind w:left="1134"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…”oficio mediante el Director del Sistema Integral de la Familia del Ayuntamiento de Tlalmanalco, informa que por cuanto hace al punto uno, se llevó a cabo el curso “Diferencia entre ser Jefe y ser Líder” , por cuanto hace al punto dos, refiere que se han actualizado sesenta y cuatros expedientes de servidores públicos, por el punto tres manifiesta que la evaluación que se realiza es interna y por último, en cuanto al punto cuatro, informa que la supervisiones que se realizan al personal consiste en acudir a las áreas de trabajo para verificar que los servidores públicos estén en sus lugares de trabajo…”</w:t>
      </w:r>
    </w:p>
    <w:p w14:paraId="65674FC5" w14:textId="77777777" w:rsidR="00FF3ECF" w:rsidRDefault="00A6188F">
      <w:pPr>
        <w:tabs>
          <w:tab w:val="left" w:pos="933"/>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p w14:paraId="65674FC6"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dichas condiciones, la </w:t>
      </w:r>
      <w:r>
        <w:rPr>
          <w:rFonts w:ascii="Palatino Linotype" w:eastAsia="Palatino Linotype" w:hAnsi="Palatino Linotype" w:cs="Palatino Linotype"/>
          <w:i/>
          <w:sz w:val="22"/>
          <w:szCs w:val="22"/>
        </w:rPr>
        <w:t>Litis</w:t>
      </w:r>
      <w:r>
        <w:rPr>
          <w:rFonts w:ascii="Palatino Linotype" w:eastAsia="Palatino Linotype" w:hAnsi="Palatino Linotype" w:cs="Palatino Linotype"/>
          <w:sz w:val="22"/>
          <w:szCs w:val="22"/>
        </w:rPr>
        <w:t xml:space="preserve"> a resolver en este recurso se circunscribe a determinar si se actualiza la causal de procedencia prevista en el artículo 179, </w:t>
      </w:r>
      <w:r>
        <w:rPr>
          <w:rFonts w:ascii="Palatino Linotype" w:eastAsia="Palatino Linotype" w:hAnsi="Palatino Linotype" w:cs="Palatino Linotype"/>
          <w:b/>
          <w:sz w:val="22"/>
          <w:szCs w:val="22"/>
        </w:rPr>
        <w:t xml:space="preserve">fracción V </w:t>
      </w:r>
      <w:r>
        <w:rPr>
          <w:rFonts w:ascii="Palatino Linotype" w:eastAsia="Palatino Linotype" w:hAnsi="Palatino Linotype" w:cs="Palatino Linotype"/>
          <w:sz w:val="22"/>
          <w:szCs w:val="22"/>
        </w:rPr>
        <w:t xml:space="preserve">de la </w:t>
      </w:r>
      <w:r>
        <w:rPr>
          <w:rFonts w:ascii="Palatino Linotype" w:eastAsia="Palatino Linotype" w:hAnsi="Palatino Linotype" w:cs="Palatino Linotype"/>
          <w:b/>
          <w:sz w:val="22"/>
          <w:szCs w:val="22"/>
        </w:rPr>
        <w:t xml:space="preserve">Ley de Transparencia y Acceso a la Información Pública del Estado de </w:t>
      </w:r>
      <w:r>
        <w:rPr>
          <w:rFonts w:ascii="Palatino Linotype" w:eastAsia="Palatino Linotype" w:hAnsi="Palatino Linotype" w:cs="Palatino Linotype"/>
          <w:sz w:val="22"/>
          <w:szCs w:val="22"/>
        </w:rPr>
        <w:t>México</w:t>
      </w:r>
      <w:r>
        <w:rPr>
          <w:rFonts w:ascii="Palatino Linotype" w:eastAsia="Palatino Linotype" w:hAnsi="Palatino Linotype" w:cs="Palatino Linotype"/>
          <w:b/>
          <w:sz w:val="22"/>
          <w:szCs w:val="22"/>
        </w:rPr>
        <w:t xml:space="preserve"> y </w:t>
      </w:r>
      <w:r>
        <w:rPr>
          <w:rFonts w:ascii="Palatino Linotype" w:eastAsia="Palatino Linotype" w:hAnsi="Palatino Linotype" w:cs="Palatino Linotype"/>
          <w:sz w:val="22"/>
          <w:szCs w:val="22"/>
        </w:rPr>
        <w:t xml:space="preserve">Municipios; </w:t>
      </w:r>
      <w:r>
        <w:rPr>
          <w:rFonts w:ascii="Palatino Linotype" w:eastAsia="Palatino Linotype" w:hAnsi="Palatino Linotype" w:cs="Palatino Linotype"/>
          <w:color w:val="000000"/>
          <w:sz w:val="22"/>
          <w:szCs w:val="22"/>
        </w:rPr>
        <w:lastRenderedPageBreak/>
        <w:t xml:space="preserve">fracción que determina la hipótesis jurídica relativa a la entrega de información incompleta; </w:t>
      </w:r>
      <w:r>
        <w:rPr>
          <w:rFonts w:ascii="Palatino Linotype" w:eastAsia="Palatino Linotype" w:hAnsi="Palatino Linotype" w:cs="Palatino Linotype"/>
          <w:sz w:val="22"/>
          <w:szCs w:val="22"/>
        </w:rPr>
        <w:t xml:space="preserve">contexto del cual se dolió </w:t>
      </w:r>
      <w:r>
        <w:rPr>
          <w:rFonts w:ascii="Palatino Linotype" w:eastAsia="Palatino Linotype" w:hAnsi="Palatino Linotype" w:cs="Palatino Linotype"/>
          <w:b/>
          <w:sz w:val="22"/>
          <w:szCs w:val="22"/>
        </w:rPr>
        <w:t xml:space="preserve">EL RECURRENTE </w:t>
      </w:r>
      <w:r>
        <w:rPr>
          <w:rFonts w:ascii="Palatino Linotype" w:eastAsia="Palatino Linotype" w:hAnsi="Palatino Linotype" w:cs="Palatino Linotype"/>
          <w:sz w:val="22"/>
          <w:szCs w:val="22"/>
        </w:rPr>
        <w:t>al momento de interponer su inconformidad.</w:t>
      </w:r>
      <w:r>
        <w:rPr>
          <w:rFonts w:ascii="Palatino Linotype" w:eastAsia="Palatino Linotype" w:hAnsi="Palatino Linotype" w:cs="Palatino Linotype"/>
          <w:color w:val="000000"/>
          <w:sz w:val="22"/>
          <w:szCs w:val="22"/>
        </w:rPr>
        <w:t xml:space="preserve"> De modo tal que el presente recurso de revisión se abocara en determinar si el </w:t>
      </w:r>
      <w:r>
        <w:rPr>
          <w:rFonts w:ascii="Palatino Linotype" w:eastAsia="Palatino Linotype" w:hAnsi="Palatino Linotype" w:cs="Palatino Linotype"/>
          <w:b/>
          <w:color w:val="000000"/>
          <w:sz w:val="22"/>
          <w:szCs w:val="22"/>
        </w:rPr>
        <w:t>SUJETO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color w:val="000000"/>
          <w:sz w:val="22"/>
          <w:szCs w:val="22"/>
        </w:rPr>
        <w:t>OBLIGADO</w:t>
      </w:r>
      <w:r>
        <w:rPr>
          <w:rFonts w:ascii="Palatino Linotype" w:eastAsia="Palatino Linotype" w:hAnsi="Palatino Linotype" w:cs="Palatino Linotype"/>
          <w:color w:val="000000"/>
          <w:sz w:val="22"/>
          <w:szCs w:val="22"/>
        </w:rPr>
        <w:t xml:space="preserve"> con su respuesta ciertamente actualiza la causal de procedencia</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antes señalada. </w:t>
      </w:r>
    </w:p>
    <w:p w14:paraId="65674FC7" w14:textId="77777777" w:rsidR="00FF3ECF" w:rsidRDefault="00FF3ECF">
      <w:pPr>
        <w:spacing w:line="360" w:lineRule="auto"/>
        <w:rPr>
          <w:rFonts w:ascii="Palatino Linotype" w:eastAsia="Palatino Linotype" w:hAnsi="Palatino Linotype" w:cs="Palatino Linotype"/>
          <w:sz w:val="22"/>
          <w:szCs w:val="22"/>
        </w:rPr>
      </w:pPr>
    </w:p>
    <w:p w14:paraId="65674FC8" w14:textId="77777777" w:rsidR="00FF3ECF" w:rsidRDefault="00A6188F">
      <w:pPr>
        <w:pStyle w:val="Ttulo2"/>
        <w:spacing w:before="0" w:line="360" w:lineRule="auto"/>
        <w:rPr>
          <w:rFonts w:ascii="Palatino Linotype" w:eastAsia="Palatino Linotype" w:hAnsi="Palatino Linotype" w:cs="Palatino Linotype"/>
          <w:b/>
          <w:color w:val="000000"/>
          <w:sz w:val="22"/>
          <w:szCs w:val="22"/>
        </w:rPr>
      </w:pPr>
      <w:bookmarkStart w:id="6" w:name="_heading=h.1t3h5sf" w:colFirst="0" w:colLast="0"/>
      <w:bookmarkEnd w:id="6"/>
      <w:r>
        <w:rPr>
          <w:rFonts w:ascii="Palatino Linotype" w:eastAsia="Palatino Linotype" w:hAnsi="Palatino Linotype" w:cs="Palatino Linotype"/>
          <w:b/>
          <w:color w:val="000000"/>
          <w:sz w:val="22"/>
          <w:szCs w:val="22"/>
        </w:rPr>
        <w:t>CUARTO. Del estudio y resolución del asunto.</w:t>
      </w:r>
    </w:p>
    <w:p w14:paraId="65674FC9" w14:textId="77777777" w:rsidR="00FF3ECF" w:rsidRDefault="00FF3ECF">
      <w:pPr>
        <w:spacing w:line="360" w:lineRule="auto"/>
        <w:rPr>
          <w:rFonts w:ascii="Palatino Linotype" w:eastAsia="Palatino Linotype" w:hAnsi="Palatino Linotype" w:cs="Palatino Linotype"/>
          <w:sz w:val="22"/>
          <w:szCs w:val="22"/>
        </w:rPr>
      </w:pPr>
    </w:p>
    <w:p w14:paraId="65674FCA" w14:textId="77777777" w:rsidR="00FF3ECF" w:rsidRDefault="00A6188F">
      <w:pPr>
        <w:pStyle w:val="Ttulo1"/>
        <w:numPr>
          <w:ilvl w:val="0"/>
          <w:numId w:val="4"/>
        </w:numPr>
        <w:spacing w:before="0" w:after="240" w:line="360" w:lineRule="auto"/>
        <w:ind w:left="786" w:hanging="360"/>
        <w:rPr>
          <w:rFonts w:ascii="Palatino Linotype" w:eastAsia="Palatino Linotype" w:hAnsi="Palatino Linotype" w:cs="Palatino Linotype"/>
          <w:b/>
          <w:color w:val="000000"/>
          <w:sz w:val="22"/>
          <w:szCs w:val="22"/>
        </w:rPr>
      </w:pPr>
      <w:bookmarkStart w:id="7" w:name="_heading=h.4d34og8" w:colFirst="0" w:colLast="0"/>
      <w:bookmarkEnd w:id="7"/>
      <w:r>
        <w:rPr>
          <w:rFonts w:ascii="Palatino Linotype" w:eastAsia="Palatino Linotype" w:hAnsi="Palatino Linotype" w:cs="Palatino Linotype"/>
          <w:b/>
          <w:color w:val="000000"/>
          <w:sz w:val="22"/>
          <w:szCs w:val="22"/>
        </w:rPr>
        <w:t>Del derecho de acceso a la información.</w:t>
      </w:r>
    </w:p>
    <w:p w14:paraId="65674FCB" w14:textId="77777777" w:rsidR="00FF3ECF" w:rsidRDefault="00A6188F">
      <w:pPr>
        <w:numPr>
          <w:ilvl w:val="0"/>
          <w:numId w:val="6"/>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65674FCC" w14:textId="77777777" w:rsidR="00FF3ECF" w:rsidRDefault="00FF3ECF">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p>
    <w:p w14:paraId="65674FCD" w14:textId="77777777" w:rsidR="00FF3ECF" w:rsidRDefault="00A6188F">
      <w:pPr>
        <w:numPr>
          <w:ilvl w:val="0"/>
          <w:numId w:val="6"/>
        </w:numPr>
        <w:spacing w:before="240"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Definiendo el Derecho de Acceso a la Información Pública como: </w:t>
      </w:r>
      <w:r>
        <w:rPr>
          <w:rFonts w:ascii="Palatino Linotype" w:eastAsia="Palatino Linotype" w:hAnsi="Palatino Linotype" w:cs="Palatino Linotype"/>
          <w:i/>
          <w:color w:val="000000"/>
          <w:sz w:val="22"/>
          <w:szCs w:val="22"/>
        </w:rPr>
        <w:t>La igualdad de oportunidades para recibir, buscar e impartir información</w:t>
      </w:r>
      <w:r>
        <w:rPr>
          <w:rFonts w:ascii="Palatino Linotype" w:eastAsia="Palatino Linotype" w:hAnsi="Palatino Linotype" w:cs="Palatino Linotype"/>
          <w:i/>
          <w:sz w:val="22"/>
          <w:szCs w:val="22"/>
          <w:vertAlign w:val="superscript"/>
        </w:rPr>
        <w:footnoteReference w:id="1"/>
      </w:r>
      <w:r>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sz w:val="22"/>
          <w:szCs w:val="22"/>
          <w:vertAlign w:val="superscript"/>
        </w:rPr>
        <w:footnoteReference w:id="2"/>
      </w:r>
      <w:r>
        <w:rPr>
          <w:rFonts w:ascii="Palatino Linotype" w:eastAsia="Palatino Linotype" w:hAnsi="Palatino Linotype" w:cs="Palatino Linotype"/>
          <w:color w:val="000000"/>
          <w:sz w:val="22"/>
          <w:szCs w:val="22"/>
        </w:rPr>
        <w:t>que se constituye como una herramienta fundamental para ejercer</w:t>
      </w:r>
      <w:r>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w:t>
      </w:r>
      <w:r>
        <w:rPr>
          <w:rFonts w:ascii="Palatino Linotype" w:eastAsia="Palatino Linotype" w:hAnsi="Palatino Linotype" w:cs="Palatino Linotype"/>
          <w:i/>
          <w:color w:val="000000"/>
          <w:sz w:val="22"/>
          <w:szCs w:val="22"/>
        </w:rPr>
        <w:lastRenderedPageBreak/>
        <w:t>está dando un adecuado cumplimiento a las funciones públicas,</w:t>
      </w:r>
      <w:r>
        <w:rPr>
          <w:rFonts w:ascii="Palatino Linotype" w:eastAsia="Palatino Linotype" w:hAnsi="Palatino Linotype" w:cs="Palatino Linotype"/>
          <w:i/>
          <w:sz w:val="22"/>
          <w:szCs w:val="22"/>
          <w:vertAlign w:val="superscript"/>
        </w:rPr>
        <w:footnoteReference w:id="3"/>
      </w:r>
      <w:r>
        <w:rPr>
          <w:rFonts w:ascii="Palatino Linotype" w:eastAsia="Palatino Linotype" w:hAnsi="Palatino Linotype" w:cs="Palatino Linotype"/>
          <w:color w:val="000000"/>
          <w:sz w:val="22"/>
          <w:szCs w:val="22"/>
        </w:rPr>
        <w:t>fomentando</w:t>
      </w:r>
      <w:r>
        <w:rPr>
          <w:rFonts w:ascii="Palatino Linotype" w:eastAsia="Palatino Linotype" w:hAnsi="Palatino Linotype" w:cs="Palatino Linotype"/>
          <w:i/>
          <w:color w:val="000000"/>
          <w:sz w:val="22"/>
          <w:szCs w:val="22"/>
        </w:rPr>
        <w:t xml:space="preserve"> la transparencia de las actividades estatales y </w:t>
      </w:r>
      <w:r>
        <w:rPr>
          <w:rFonts w:ascii="Palatino Linotype" w:eastAsia="Palatino Linotype" w:hAnsi="Palatino Linotype" w:cs="Palatino Linotype"/>
          <w:color w:val="000000"/>
          <w:sz w:val="22"/>
          <w:szCs w:val="22"/>
        </w:rPr>
        <w:t>promoviendo</w:t>
      </w:r>
      <w:r>
        <w:rPr>
          <w:rFonts w:ascii="Palatino Linotype" w:eastAsia="Palatino Linotype" w:hAnsi="Palatino Linotype" w:cs="Palatino Linotype"/>
          <w:i/>
          <w:color w:val="000000"/>
          <w:sz w:val="22"/>
          <w:szCs w:val="22"/>
        </w:rPr>
        <w:t xml:space="preserve"> la responsabilidad de los funcionarios sobre su gestión pública,</w:t>
      </w:r>
      <w:r>
        <w:rPr>
          <w:rFonts w:ascii="Palatino Linotype" w:eastAsia="Palatino Linotype" w:hAnsi="Palatino Linotype" w:cs="Palatino Linotype"/>
          <w:i/>
          <w:sz w:val="22"/>
          <w:szCs w:val="22"/>
          <w:vertAlign w:val="superscript"/>
        </w:rPr>
        <w:footnoteReference w:id="4"/>
      </w:r>
      <w:r>
        <w:rPr>
          <w:rFonts w:ascii="Palatino Linotype" w:eastAsia="Palatino Linotype" w:hAnsi="Palatino Linotype" w:cs="Palatino Linotype"/>
          <w:color w:val="000000"/>
          <w:sz w:val="22"/>
          <w:szCs w:val="22"/>
        </w:rPr>
        <w:t>que permite</w:t>
      </w:r>
      <w:r>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14:paraId="65674FCE" w14:textId="77777777" w:rsidR="00FF3ECF" w:rsidRDefault="00FF3ECF">
      <w:pPr>
        <w:spacing w:line="360" w:lineRule="auto"/>
        <w:ind w:right="49"/>
        <w:jc w:val="both"/>
        <w:rPr>
          <w:rFonts w:ascii="Palatino Linotype" w:eastAsia="Palatino Linotype" w:hAnsi="Palatino Linotype" w:cs="Palatino Linotype"/>
          <w:sz w:val="22"/>
          <w:szCs w:val="22"/>
        </w:rPr>
      </w:pPr>
    </w:p>
    <w:p w14:paraId="65674FCF" w14:textId="77777777" w:rsidR="00FF3ECF" w:rsidRDefault="00A6188F">
      <w:pPr>
        <w:numPr>
          <w:ilvl w:val="0"/>
          <w:numId w:val="6"/>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México, además de los derechos, están reconocidas las garantías para su protección, en ese sentido el párrafo tercero de artículo primero de la Constitución Política de los Estados Unidos Mexicanos dispone lo siguiente:</w:t>
      </w:r>
    </w:p>
    <w:p w14:paraId="65674FD0" w14:textId="77777777" w:rsidR="00FF3ECF" w:rsidRDefault="00FF3ECF">
      <w:pPr>
        <w:ind w:right="49"/>
        <w:jc w:val="both"/>
        <w:rPr>
          <w:rFonts w:ascii="Palatino Linotype" w:eastAsia="Palatino Linotype" w:hAnsi="Palatino Linotype" w:cs="Palatino Linotype"/>
          <w:sz w:val="22"/>
          <w:szCs w:val="22"/>
        </w:rPr>
      </w:pPr>
    </w:p>
    <w:p w14:paraId="65674FD1" w14:textId="77777777" w:rsidR="00FF3ECF" w:rsidRDefault="00A6188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65674FD2" w14:textId="77777777" w:rsidR="00FF3ECF" w:rsidRDefault="00A6188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5674FD3" w14:textId="77777777" w:rsidR="00FF3ECF" w:rsidRDefault="00A6188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5674FD4" w14:textId="77777777" w:rsidR="00FF3ECF" w:rsidRDefault="00A6188F">
      <w:pPr>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65674FD5" w14:textId="77777777" w:rsidR="00FF3ECF" w:rsidRDefault="00FF3ECF">
      <w:pPr>
        <w:ind w:right="567"/>
        <w:jc w:val="both"/>
        <w:rPr>
          <w:rFonts w:ascii="Palatino Linotype" w:eastAsia="Palatino Linotype" w:hAnsi="Palatino Linotype" w:cs="Palatino Linotype"/>
          <w:b/>
          <w:sz w:val="22"/>
          <w:szCs w:val="22"/>
        </w:rPr>
      </w:pPr>
    </w:p>
    <w:p w14:paraId="65674FD6" w14:textId="77777777" w:rsidR="00FF3ECF" w:rsidRDefault="00A6188F">
      <w:pPr>
        <w:numPr>
          <w:ilvl w:val="0"/>
          <w:numId w:val="6"/>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5674FD7" w14:textId="77777777" w:rsidR="00FF3ECF" w:rsidRDefault="00FF3ECF">
      <w:pPr>
        <w:spacing w:line="360" w:lineRule="auto"/>
        <w:ind w:right="49"/>
        <w:jc w:val="both"/>
        <w:rPr>
          <w:rFonts w:ascii="Palatino Linotype" w:eastAsia="Palatino Linotype" w:hAnsi="Palatino Linotype" w:cs="Palatino Linotype"/>
          <w:sz w:val="22"/>
          <w:szCs w:val="22"/>
        </w:rPr>
      </w:pPr>
    </w:p>
    <w:p w14:paraId="65674FD8" w14:textId="77777777" w:rsidR="00FF3ECF" w:rsidRDefault="00A6188F">
      <w:pPr>
        <w:numPr>
          <w:ilvl w:val="0"/>
          <w:numId w:val="6"/>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Pr>
          <w:rFonts w:ascii="Palatino Linotype" w:eastAsia="Palatino Linotype" w:hAnsi="Palatino Linotype" w:cs="Palatino Linotype"/>
          <w:sz w:val="22"/>
          <w:szCs w:val="22"/>
        </w:rPr>
        <w:lastRenderedPageBreak/>
        <w:t>relacionadas con el Derecho de Acceso a la Información Pública, permiten que todas las autoridades, en el ámbito de sus atribuciones lo respeten, protejan y garanticen.</w:t>
      </w:r>
    </w:p>
    <w:p w14:paraId="65674FD9" w14:textId="77777777" w:rsidR="00FF3ECF" w:rsidRDefault="00FF3ECF">
      <w:pPr>
        <w:spacing w:line="360" w:lineRule="auto"/>
        <w:ind w:right="49"/>
        <w:jc w:val="both"/>
        <w:rPr>
          <w:rFonts w:ascii="Palatino Linotype" w:eastAsia="Palatino Linotype" w:hAnsi="Palatino Linotype" w:cs="Palatino Linotype"/>
          <w:sz w:val="22"/>
          <w:szCs w:val="22"/>
        </w:rPr>
      </w:pPr>
    </w:p>
    <w:p w14:paraId="65674FDA" w14:textId="77777777" w:rsidR="00FF3ECF" w:rsidRDefault="00A6188F">
      <w:pPr>
        <w:spacing w:after="240"/>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65674FDB" w14:textId="77777777" w:rsidR="00FF3ECF" w:rsidRDefault="00A6188F">
      <w:pPr>
        <w:spacing w:before="240" w:after="240"/>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65674FDC" w14:textId="77777777" w:rsidR="00FF3ECF" w:rsidRDefault="00A6188F">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5674FDD" w14:textId="77777777" w:rsidR="00FF3ECF" w:rsidRDefault="00A6188F">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65674FDE" w14:textId="77777777" w:rsidR="00FF3ECF" w:rsidRDefault="00A6188F">
      <w:pPr>
        <w:spacing w:before="240" w:after="240"/>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65674FDF" w14:textId="77777777" w:rsidR="00FF3ECF" w:rsidRDefault="00A6188F">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65674FE0" w14:textId="77777777" w:rsidR="00FF3ECF" w:rsidRDefault="00FF3ECF">
      <w:pPr>
        <w:pBdr>
          <w:top w:val="nil"/>
          <w:left w:val="nil"/>
          <w:bottom w:val="nil"/>
          <w:right w:val="nil"/>
          <w:between w:val="nil"/>
        </w:pBdr>
        <w:tabs>
          <w:tab w:val="left" w:pos="567"/>
        </w:tabs>
        <w:spacing w:before="240" w:after="240"/>
        <w:ind w:left="567" w:right="567"/>
        <w:jc w:val="both"/>
        <w:rPr>
          <w:rFonts w:ascii="Palatino Linotype" w:eastAsia="Palatino Linotype" w:hAnsi="Palatino Linotype" w:cs="Palatino Linotype"/>
          <w:b/>
          <w:i/>
          <w:color w:val="000000"/>
          <w:sz w:val="22"/>
          <w:szCs w:val="22"/>
        </w:rPr>
      </w:pPr>
    </w:p>
    <w:p w14:paraId="65674FE1" w14:textId="77777777" w:rsidR="00FF3ECF" w:rsidRDefault="00A6188F">
      <w:pPr>
        <w:spacing w:before="240" w:after="240"/>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65674FE2" w14:textId="77777777" w:rsidR="00FF3ECF" w:rsidRDefault="00A6188F">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65674FE3" w14:textId="77777777" w:rsidR="00FF3ECF" w:rsidRDefault="00A6188F">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5674FE4" w14:textId="77777777" w:rsidR="00FF3ECF" w:rsidRDefault="00A6188F">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65674FE5" w14:textId="77777777" w:rsidR="00FF3ECF" w:rsidRDefault="00A6188F">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5674FE6" w14:textId="77777777" w:rsidR="00FF3ECF" w:rsidRDefault="00A6188F">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65674FE7" w14:textId="77777777" w:rsidR="00FF3ECF" w:rsidRDefault="00A6188F">
      <w:pPr>
        <w:spacing w:before="240" w:after="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65674FE8" w14:textId="77777777" w:rsidR="00FF3ECF" w:rsidRDefault="00FF3ECF">
      <w:pPr>
        <w:tabs>
          <w:tab w:val="left" w:pos="567"/>
        </w:tabs>
        <w:spacing w:before="240" w:after="240"/>
        <w:ind w:right="567"/>
        <w:jc w:val="both"/>
        <w:rPr>
          <w:rFonts w:ascii="Palatino Linotype" w:eastAsia="Palatino Linotype" w:hAnsi="Palatino Linotype" w:cs="Palatino Linotype"/>
          <w:b/>
          <w:i/>
          <w:sz w:val="22"/>
          <w:szCs w:val="22"/>
        </w:rPr>
      </w:pPr>
    </w:p>
    <w:p w14:paraId="65674FE9" w14:textId="77777777" w:rsidR="00FF3ECF" w:rsidRDefault="00A6188F">
      <w:pPr>
        <w:numPr>
          <w:ilvl w:val="0"/>
          <w:numId w:val="6"/>
        </w:numPr>
        <w:spacing w:before="240"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sz w:val="22"/>
          <w:szCs w:val="22"/>
        </w:rPr>
        <w:t>por los principios de simplicidad, rapidez gratuidad del procedimiento, auxilio y orientación a los particulares</w:t>
      </w:r>
      <w:r>
        <w:rPr>
          <w:rFonts w:ascii="Palatino Linotype" w:eastAsia="Palatino Linotype" w:hAnsi="Palatino Linotype" w:cs="Palatino Linotype"/>
          <w:sz w:val="22"/>
          <w:szCs w:val="22"/>
        </w:rPr>
        <w:t>, contemplando el derecho de las personas con discapacidad y hablantes de lengua indígena.</w:t>
      </w:r>
    </w:p>
    <w:p w14:paraId="65674FEA" w14:textId="77777777" w:rsidR="00FF3ECF" w:rsidRDefault="00FF3ECF">
      <w:pPr>
        <w:spacing w:line="360" w:lineRule="auto"/>
        <w:ind w:right="49"/>
        <w:jc w:val="both"/>
        <w:rPr>
          <w:rFonts w:ascii="Palatino Linotype" w:eastAsia="Palatino Linotype" w:hAnsi="Palatino Linotype" w:cs="Palatino Linotype"/>
          <w:sz w:val="22"/>
          <w:szCs w:val="22"/>
        </w:rPr>
      </w:pPr>
    </w:p>
    <w:p w14:paraId="65674FEB" w14:textId="77777777" w:rsidR="00FF3ECF" w:rsidRDefault="00A6188F">
      <w:pPr>
        <w:numPr>
          <w:ilvl w:val="0"/>
          <w:numId w:val="6"/>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Derecho de Acceso a la Información se garantiza y respeta oportunamente, y según lo que dispone la Ley, las </w:t>
      </w:r>
      <w:r>
        <w:rPr>
          <w:rFonts w:ascii="Palatino Linotype" w:eastAsia="Palatino Linotype" w:hAnsi="Palatino Linotype" w:cs="Palatino Linotype"/>
          <w:i/>
          <w:sz w:val="22"/>
          <w:szCs w:val="22"/>
        </w:rPr>
        <w:t>solicitudes de acceso a la información</w:t>
      </w:r>
      <w:r>
        <w:rPr>
          <w:rFonts w:ascii="Palatino Linotype" w:eastAsia="Palatino Linotype" w:hAnsi="Palatino Linotype" w:cs="Palatino Linotype"/>
          <w:sz w:val="22"/>
          <w:szCs w:val="22"/>
        </w:rPr>
        <w:t>.</w:t>
      </w:r>
    </w:p>
    <w:p w14:paraId="65674FEC" w14:textId="77777777" w:rsidR="00FF3ECF" w:rsidRDefault="00FF3ECF">
      <w:pPr>
        <w:spacing w:line="360" w:lineRule="auto"/>
        <w:ind w:right="49"/>
        <w:jc w:val="both"/>
        <w:rPr>
          <w:rFonts w:ascii="Palatino Linotype" w:eastAsia="Palatino Linotype" w:hAnsi="Palatino Linotype" w:cs="Palatino Linotype"/>
          <w:sz w:val="22"/>
          <w:szCs w:val="22"/>
        </w:rPr>
      </w:pPr>
    </w:p>
    <w:p w14:paraId="65674FED" w14:textId="77777777" w:rsidR="00FF3ECF" w:rsidRDefault="00A6188F">
      <w:pPr>
        <w:numPr>
          <w:ilvl w:val="0"/>
          <w:numId w:val="6"/>
        </w:numPr>
        <w:spacing w:line="360" w:lineRule="auto"/>
        <w:ind w:left="0" w:right="49" w:firstLine="0"/>
        <w:jc w:val="both"/>
        <w:rPr>
          <w:rFonts w:ascii="Palatino Linotype" w:eastAsia="Palatino Linotype" w:hAnsi="Palatino Linotype" w:cs="Palatino Linotype"/>
          <w:sz w:val="22"/>
          <w:szCs w:val="22"/>
        </w:rPr>
      </w:pPr>
      <w:bookmarkStart w:id="8" w:name="_heading=h.2s8eyo1" w:colFirst="0" w:colLast="0"/>
      <w:bookmarkEnd w:id="8"/>
      <w:r>
        <w:rPr>
          <w:rFonts w:ascii="Palatino Linotype" w:eastAsia="Palatino Linotype" w:hAnsi="Palatino Linotype" w:cs="Palatino Linotype"/>
          <w:sz w:val="22"/>
          <w:szCs w:val="22"/>
        </w:rPr>
        <w:t xml:space="preserve">Así entonces, se procede analizar, en primer lugar, si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w:t>
      </w:r>
      <w:r>
        <w:rPr>
          <w:rFonts w:ascii="Palatino Linotype" w:eastAsia="Palatino Linotype" w:hAnsi="Palatino Linotype" w:cs="Palatino Linotype"/>
          <w:sz w:val="22"/>
          <w:szCs w:val="22"/>
        </w:rPr>
        <w:lastRenderedPageBreak/>
        <w:t>Pública del Estado de México y Municipios y en segundo término si cumplió con su deber de respetar y garantizar el derecho, entregando la información solicitada.</w:t>
      </w:r>
    </w:p>
    <w:p w14:paraId="65674FEE" w14:textId="77777777" w:rsidR="00FF3ECF" w:rsidRDefault="00FF3ECF">
      <w:pPr>
        <w:spacing w:line="360" w:lineRule="auto"/>
        <w:ind w:right="49"/>
        <w:jc w:val="both"/>
        <w:rPr>
          <w:rFonts w:ascii="Palatino Linotype" w:eastAsia="Palatino Linotype" w:hAnsi="Palatino Linotype" w:cs="Palatino Linotype"/>
          <w:sz w:val="22"/>
          <w:szCs w:val="22"/>
        </w:rPr>
      </w:pPr>
    </w:p>
    <w:p w14:paraId="65674FEF" w14:textId="77777777" w:rsidR="00FF3ECF" w:rsidRDefault="00A6188F">
      <w:pPr>
        <w:pStyle w:val="Ttulo1"/>
        <w:spacing w:before="0" w:after="240" w:line="360" w:lineRule="auto"/>
        <w:rPr>
          <w:rFonts w:ascii="Palatino Linotype" w:eastAsia="Palatino Linotype" w:hAnsi="Palatino Linotype" w:cs="Palatino Linotype"/>
          <w:b/>
          <w:color w:val="000000"/>
          <w:sz w:val="22"/>
          <w:szCs w:val="22"/>
        </w:rPr>
      </w:pPr>
      <w:bookmarkStart w:id="9" w:name="_heading=h.17dp8vu" w:colFirst="0" w:colLast="0"/>
      <w:bookmarkEnd w:id="9"/>
      <w:r>
        <w:rPr>
          <w:rFonts w:ascii="Palatino Linotype" w:eastAsia="Palatino Linotype" w:hAnsi="Palatino Linotype" w:cs="Palatino Linotype"/>
          <w:b/>
          <w:color w:val="000000"/>
          <w:sz w:val="22"/>
          <w:szCs w:val="22"/>
        </w:rPr>
        <w:t>II. De la información solicitada y la respuesta del SUJETO OBLIGADO</w:t>
      </w:r>
    </w:p>
    <w:p w14:paraId="65674FF0"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Acotada la </w:t>
      </w:r>
      <w:r>
        <w:rPr>
          <w:rFonts w:ascii="Palatino Linotype" w:eastAsia="Palatino Linotype" w:hAnsi="Palatino Linotype" w:cs="Palatino Linotype"/>
          <w:i/>
          <w:color w:val="000000"/>
          <w:sz w:val="22"/>
          <w:szCs w:val="22"/>
        </w:rPr>
        <w:t>Litis</w:t>
      </w:r>
      <w:r>
        <w:rPr>
          <w:rFonts w:ascii="Palatino Linotype" w:eastAsia="Palatino Linotype" w:hAnsi="Palatino Linotype" w:cs="Palatino Linotype"/>
          <w:color w:val="000000"/>
          <w:sz w:val="22"/>
          <w:szCs w:val="22"/>
        </w:rPr>
        <w:t xml:space="preserve"> del presente asunto, primeramente es menester precisar que del escrito de inconformidad, se observa que el particular se duele únicamente por: </w:t>
      </w:r>
      <w:r>
        <w:rPr>
          <w:rFonts w:ascii="Palatino Linotype" w:eastAsia="Palatino Linotype" w:hAnsi="Palatino Linotype" w:cs="Palatino Linotype"/>
          <w:b/>
          <w:color w:val="000000"/>
          <w:sz w:val="22"/>
          <w:szCs w:val="22"/>
        </w:rPr>
        <w:t xml:space="preserve">La evidencia de las  actividades mencionadas en respuesta, las listas de asistencia del personal que </w:t>
      </w:r>
      <w:r>
        <w:rPr>
          <w:rFonts w:ascii="Palatino Linotype" w:eastAsia="Palatino Linotype" w:hAnsi="Palatino Linotype" w:cs="Palatino Linotype"/>
          <w:b/>
          <w:sz w:val="22"/>
          <w:szCs w:val="22"/>
        </w:rPr>
        <w:t>tomó</w:t>
      </w:r>
      <w:r>
        <w:rPr>
          <w:rFonts w:ascii="Palatino Linotype" w:eastAsia="Palatino Linotype" w:hAnsi="Palatino Linotype" w:cs="Palatino Linotype"/>
          <w:b/>
          <w:color w:val="000000"/>
          <w:sz w:val="22"/>
          <w:szCs w:val="22"/>
        </w:rPr>
        <w:t xml:space="preserve"> dichos cursos; el número de altas realizadas, el </w:t>
      </w:r>
      <w:proofErr w:type="spellStart"/>
      <w:r>
        <w:rPr>
          <w:rFonts w:ascii="Palatino Linotype" w:eastAsia="Palatino Linotype" w:hAnsi="Palatino Linotype" w:cs="Palatino Linotype"/>
          <w:b/>
          <w:color w:val="000000"/>
          <w:sz w:val="22"/>
          <w:szCs w:val="22"/>
        </w:rPr>
        <w:t>check</w:t>
      </w:r>
      <w:proofErr w:type="spellEnd"/>
      <w:r>
        <w:rPr>
          <w:rFonts w:ascii="Palatino Linotype" w:eastAsia="Palatino Linotype" w:hAnsi="Palatino Linotype" w:cs="Palatino Linotype"/>
          <w:b/>
          <w:color w:val="000000"/>
          <w:sz w:val="22"/>
          <w:szCs w:val="22"/>
        </w:rPr>
        <w:t xml:space="preserve"> </w:t>
      </w:r>
      <w:proofErr w:type="spellStart"/>
      <w:r>
        <w:rPr>
          <w:rFonts w:ascii="Palatino Linotype" w:eastAsia="Palatino Linotype" w:hAnsi="Palatino Linotype" w:cs="Palatino Linotype"/>
          <w:b/>
          <w:color w:val="000000"/>
          <w:sz w:val="22"/>
          <w:szCs w:val="22"/>
        </w:rPr>
        <w:t>list</w:t>
      </w:r>
      <w:proofErr w:type="spellEnd"/>
      <w:r>
        <w:rPr>
          <w:rFonts w:ascii="Palatino Linotype" w:eastAsia="Palatino Linotype" w:hAnsi="Palatino Linotype" w:cs="Palatino Linotype"/>
          <w:b/>
          <w:color w:val="000000"/>
          <w:sz w:val="22"/>
          <w:szCs w:val="22"/>
        </w:rPr>
        <w:t xml:space="preserve"> de lo que contiene un expediente laboral; en lo que se refiere a las evaluaciones, lo impugna en su totalidad</w:t>
      </w:r>
      <w:r>
        <w:rPr>
          <w:rFonts w:ascii="Palatino Linotype" w:eastAsia="Palatino Linotype" w:hAnsi="Palatino Linotype" w:cs="Palatino Linotype"/>
          <w:color w:val="000000"/>
          <w:sz w:val="22"/>
          <w:szCs w:val="22"/>
        </w:rPr>
        <w:t xml:space="preserve">, por lo que lo referente a la entrega de información el nombre de los cursos que se han realizado, cuántos expedientes se han </w:t>
      </w:r>
      <w:r>
        <w:rPr>
          <w:rFonts w:ascii="Palatino Linotype" w:eastAsia="Palatino Linotype" w:hAnsi="Palatino Linotype" w:cs="Palatino Linotype"/>
          <w:sz w:val="22"/>
          <w:szCs w:val="22"/>
        </w:rPr>
        <w:t>actualizado</w:t>
      </w:r>
      <w:r>
        <w:rPr>
          <w:rFonts w:ascii="Palatino Linotype" w:eastAsia="Palatino Linotype" w:hAnsi="Palatino Linotype" w:cs="Palatino Linotype"/>
          <w:color w:val="000000"/>
          <w:sz w:val="22"/>
          <w:szCs w:val="22"/>
        </w:rPr>
        <w:t xml:space="preserve">, y la totalidad del punto cuatro, se deben de tomar como </w:t>
      </w:r>
      <w:r>
        <w:rPr>
          <w:rFonts w:ascii="Palatino Linotype" w:eastAsia="Palatino Linotype" w:hAnsi="Palatino Linotype" w:cs="Palatino Linotype"/>
          <w:b/>
          <w:color w:val="000000"/>
          <w:sz w:val="22"/>
          <w:szCs w:val="22"/>
        </w:rPr>
        <w:t>actos consentidos</w:t>
      </w:r>
      <w:r>
        <w:rPr>
          <w:rFonts w:ascii="Palatino Linotype" w:eastAsia="Palatino Linotype" w:hAnsi="Palatino Linotype" w:cs="Palatino Linotype"/>
          <w:color w:val="000000"/>
          <w:sz w:val="22"/>
          <w:szCs w:val="22"/>
        </w:rPr>
        <w:t>, lo anterior por no haber hecho pronunciamiento de impugnación a estos puntos de la solicitud.</w:t>
      </w:r>
    </w:p>
    <w:p w14:paraId="65674FF1" w14:textId="77777777" w:rsidR="00FF3ECF" w:rsidRDefault="00FF3ECF">
      <w:pPr>
        <w:spacing w:line="360" w:lineRule="auto"/>
        <w:jc w:val="both"/>
        <w:rPr>
          <w:rFonts w:ascii="Palatino Linotype" w:eastAsia="Palatino Linotype" w:hAnsi="Palatino Linotype" w:cs="Palatino Linotype"/>
          <w:sz w:val="22"/>
          <w:szCs w:val="22"/>
        </w:rPr>
      </w:pPr>
    </w:p>
    <w:p w14:paraId="65674FF2"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Luego entonces, al no existir inconformidad del resto de información entregada, es que se tiene por </w:t>
      </w:r>
      <w:r>
        <w:rPr>
          <w:rFonts w:ascii="Palatino Linotype" w:eastAsia="Palatino Linotype" w:hAnsi="Palatino Linotype" w:cs="Palatino Linotype"/>
          <w:color w:val="000000"/>
          <w:sz w:val="22"/>
          <w:szCs w:val="22"/>
        </w:rPr>
        <w:t>consentida</w:t>
      </w:r>
      <w:r>
        <w:rPr>
          <w:rFonts w:ascii="Palatino Linotype" w:eastAsia="Palatino Linotype" w:hAnsi="Palatino Linotype" w:cs="Palatino Linotype"/>
          <w:sz w:val="22"/>
          <w:szCs w:val="22"/>
        </w:rPr>
        <w:t>, ya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que la falta de impugnación respecto de los requerimientos que no fueron manifestados en el recurso de </w:t>
      </w:r>
      <w:proofErr w:type="gramStart"/>
      <w:r>
        <w:rPr>
          <w:rFonts w:ascii="Palatino Linotype" w:eastAsia="Palatino Linotype" w:hAnsi="Palatino Linotype" w:cs="Palatino Linotype"/>
          <w:sz w:val="22"/>
          <w:szCs w:val="22"/>
        </w:rPr>
        <w:t>revisión,</w:t>
      </w:r>
      <w:proofErr w:type="gramEnd"/>
      <w:r>
        <w:rPr>
          <w:rFonts w:ascii="Palatino Linotype" w:eastAsia="Palatino Linotype" w:hAnsi="Palatino Linotype" w:cs="Palatino Linotype"/>
          <w:sz w:val="22"/>
          <w:szCs w:val="22"/>
        </w:rPr>
        <w:t xml:space="preserve"> debe entenderse como </w:t>
      </w:r>
      <w:r>
        <w:rPr>
          <w:rFonts w:ascii="Palatino Linotype" w:eastAsia="Palatino Linotype" w:hAnsi="Palatino Linotype" w:cs="Palatino Linotype"/>
          <w:b/>
          <w:sz w:val="22"/>
          <w:szCs w:val="22"/>
        </w:rPr>
        <w:t>actos consentidos</w:t>
      </w:r>
      <w:r>
        <w:rPr>
          <w:rFonts w:ascii="Palatino Linotype" w:eastAsia="Palatino Linotype" w:hAnsi="Palatino Linotype" w:cs="Palatino Linotype"/>
          <w:sz w:val="22"/>
          <w:szCs w:val="22"/>
        </w:rPr>
        <w:t>.</w:t>
      </w:r>
    </w:p>
    <w:p w14:paraId="65674FF3" w14:textId="77777777" w:rsidR="00FF3ECF" w:rsidRDefault="00FF3ECF">
      <w:p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14:paraId="65674FF4"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65674FF5" w14:textId="77777777" w:rsidR="00FF3ECF" w:rsidRDefault="00FF3EC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5674FF6" w14:textId="77777777" w:rsidR="00FF3ECF" w:rsidRDefault="00A6188F">
      <w:pPr>
        <w:pBdr>
          <w:top w:val="nil"/>
          <w:left w:val="nil"/>
          <w:bottom w:val="nil"/>
          <w:right w:val="nil"/>
          <w:between w:val="nil"/>
        </w:pBdr>
        <w:spacing w:line="360" w:lineRule="auto"/>
        <w:ind w:left="426" w:right="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“REVISIÓN EN AMPARO. LOS RESOLUTIVOS NO COMBATIDOS DEBEN DECLARARSE FIRMES. </w:t>
      </w:r>
      <w:r>
        <w:rPr>
          <w:rFonts w:ascii="Palatino Linotype" w:eastAsia="Palatino Linotype" w:hAnsi="Palatino Linotype" w:cs="Palatino Linotype"/>
          <w:i/>
          <w:color w:val="000000"/>
          <w:sz w:val="22"/>
          <w:szCs w:val="22"/>
          <w:u w:val="single"/>
        </w:rPr>
        <w:t>Cuando algún resolutivo de la sentencia impugnada afecta a EL RECURRENTE, y ésta no expresa agravio en contra de las consideraciones que le sirven de base, dicho resolutivo debe declararse firme.</w:t>
      </w:r>
      <w:r>
        <w:rPr>
          <w:rFonts w:ascii="Palatino Linotype" w:eastAsia="Palatino Linotype" w:hAnsi="Palatino Linotype" w:cs="Palatino Linotype"/>
          <w:i/>
          <w:color w:val="000000"/>
          <w:sz w:val="22"/>
          <w:szCs w:val="22"/>
        </w:rPr>
        <w:t> Esto es, en el caso referido, no obstante que la materia de la revisión comprende a todos los resolutivos que afectan a EL RECURRENTE, </w:t>
      </w:r>
      <w:r>
        <w:rPr>
          <w:rFonts w:ascii="Palatino Linotype" w:eastAsia="Palatino Linotype" w:hAnsi="Palatino Linotype" w:cs="Palatino Linotype"/>
          <w:i/>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i/>
          <w:color w:val="000000"/>
          <w:sz w:val="22"/>
          <w:szCs w:val="22"/>
        </w:rPr>
        <w:t>.”</w:t>
      </w:r>
    </w:p>
    <w:p w14:paraId="65674FF7" w14:textId="77777777" w:rsidR="00FF3ECF" w:rsidRDefault="00A6188F">
      <w:pPr>
        <w:pBdr>
          <w:top w:val="nil"/>
          <w:left w:val="nil"/>
          <w:bottom w:val="nil"/>
          <w:right w:val="nil"/>
          <w:between w:val="nil"/>
        </w:pBdr>
        <w:spacing w:line="360" w:lineRule="auto"/>
        <w:ind w:left="426" w:right="42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65674FF8" w14:textId="77777777" w:rsidR="00FF3ECF" w:rsidRDefault="00FF3ECF">
      <w:pPr>
        <w:pBdr>
          <w:top w:val="nil"/>
          <w:left w:val="nil"/>
          <w:bottom w:val="nil"/>
          <w:right w:val="nil"/>
          <w:between w:val="nil"/>
        </w:pBdr>
        <w:spacing w:line="360" w:lineRule="auto"/>
        <w:ind w:left="426" w:right="426"/>
        <w:jc w:val="center"/>
        <w:rPr>
          <w:rFonts w:ascii="Palatino Linotype" w:eastAsia="Palatino Linotype" w:hAnsi="Palatino Linotype" w:cs="Palatino Linotype"/>
          <w:color w:val="000000"/>
          <w:sz w:val="22"/>
          <w:szCs w:val="22"/>
        </w:rPr>
      </w:pPr>
    </w:p>
    <w:p w14:paraId="65674FF9"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Consecutivamente, </w:t>
      </w:r>
      <w:r>
        <w:rPr>
          <w:rFonts w:ascii="Palatino Linotype" w:eastAsia="Palatino Linotype" w:hAnsi="Palatino Linotype" w:cs="Palatino Linotype"/>
          <w:b/>
          <w:sz w:val="22"/>
          <w:szCs w:val="22"/>
        </w:rPr>
        <w:t xml:space="preserve">la parte de la respuesta que no fue impugnada debe </w:t>
      </w:r>
      <w:r>
        <w:rPr>
          <w:rFonts w:ascii="Palatino Linotype" w:eastAsia="Palatino Linotype" w:hAnsi="Palatino Linotype" w:cs="Palatino Linotype"/>
          <w:sz w:val="22"/>
          <w:szCs w:val="22"/>
        </w:rPr>
        <w:t>declararse</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consentida</w:t>
      </w:r>
      <w:r>
        <w:rPr>
          <w:rFonts w:ascii="Palatino Linotype" w:eastAsia="Palatino Linotype" w:hAnsi="Palatino Linotype" w:cs="Palatino Linotype"/>
          <w:b/>
          <w:sz w:val="22"/>
          <w:szCs w:val="22"/>
        </w:rPr>
        <w:t xml:space="preserve"> por el recurrente, toda vez que no realizó </w:t>
      </w:r>
      <w:r>
        <w:rPr>
          <w:rFonts w:ascii="Palatino Linotype" w:eastAsia="Palatino Linotype" w:hAnsi="Palatino Linotype" w:cs="Palatino Linotype"/>
          <w:sz w:val="22"/>
          <w:szCs w:val="22"/>
        </w:rPr>
        <w:t>manifestaciones</w:t>
      </w:r>
      <w:r>
        <w:rPr>
          <w:rFonts w:ascii="Palatino Linotype" w:eastAsia="Palatino Linotype" w:hAnsi="Palatino Linotype" w:cs="Palatino Linotype"/>
          <w:b/>
          <w:sz w:val="22"/>
          <w:szCs w:val="22"/>
        </w:rPr>
        <w:t xml:space="preserve"> de inconformidad</w:t>
      </w:r>
      <w:r>
        <w:rPr>
          <w:rFonts w:ascii="Palatino Linotype" w:eastAsia="Palatino Linotype" w:hAnsi="Palatino Linotype" w:cs="Palatino Linotype"/>
          <w:sz w:val="22"/>
          <w:szCs w:val="22"/>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65674FFA" w14:textId="77777777" w:rsidR="00FF3ECF" w:rsidRDefault="00FF3ECF">
      <w:pPr>
        <w:pBdr>
          <w:top w:val="nil"/>
          <w:left w:val="nil"/>
          <w:bottom w:val="nil"/>
          <w:right w:val="nil"/>
          <w:between w:val="nil"/>
        </w:pBdr>
        <w:spacing w:line="360" w:lineRule="auto"/>
        <w:ind w:left="1134" w:right="1041"/>
        <w:jc w:val="both"/>
        <w:rPr>
          <w:rFonts w:ascii="Palatino Linotype" w:eastAsia="Palatino Linotype" w:hAnsi="Palatino Linotype" w:cs="Palatino Linotype"/>
          <w:b/>
          <w:i/>
          <w:color w:val="000000"/>
          <w:sz w:val="22"/>
          <w:szCs w:val="22"/>
        </w:rPr>
      </w:pPr>
    </w:p>
    <w:p w14:paraId="65674FFB" w14:textId="77777777" w:rsidR="00FF3ECF" w:rsidRDefault="00A6188F">
      <w:pPr>
        <w:pBdr>
          <w:top w:val="nil"/>
          <w:left w:val="nil"/>
          <w:bottom w:val="nil"/>
          <w:right w:val="nil"/>
          <w:between w:val="nil"/>
        </w:pBdr>
        <w:spacing w:line="360" w:lineRule="auto"/>
        <w:ind w:left="1134"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“ACTOS CONSENTIDOS. SON LOS QUE NO SE IMPUGNAN MEDIANTE EL RECURSO IDÓNEO. </w:t>
      </w:r>
      <w:r>
        <w:rPr>
          <w:rFonts w:ascii="Palatino Linotype" w:eastAsia="Palatino Linotype" w:hAnsi="Palatino Linotype" w:cs="Palatino Linotype"/>
          <w:i/>
          <w:color w:val="000000"/>
          <w:sz w:val="22"/>
          <w:szCs w:val="22"/>
          <w:u w:val="single"/>
        </w:rPr>
        <w:t>Debe reputarse como consentido el acto que no se impugnó por el medio establecido por la ley</w:t>
      </w:r>
      <w:r>
        <w:rPr>
          <w:rFonts w:ascii="Palatino Linotype" w:eastAsia="Palatino Linotype" w:hAnsi="Palatino Linotype" w:cs="Palatino Linotype"/>
          <w:i/>
          <w:color w:val="000000"/>
          <w:sz w:val="22"/>
          <w:szCs w:val="22"/>
        </w:rPr>
        <w:t xml:space="preserve">, </w:t>
      </w:r>
      <w:proofErr w:type="gramStart"/>
      <w:r>
        <w:rPr>
          <w:rFonts w:ascii="Palatino Linotype" w:eastAsia="Palatino Linotype" w:hAnsi="Palatino Linotype" w:cs="Palatino Linotype"/>
          <w:i/>
          <w:color w:val="000000"/>
          <w:sz w:val="22"/>
          <w:szCs w:val="22"/>
        </w:rPr>
        <w:t>ya que</w:t>
      </w:r>
      <w:proofErr w:type="gramEnd"/>
      <w:r>
        <w:rPr>
          <w:rFonts w:ascii="Palatino Linotype" w:eastAsia="Palatino Linotype" w:hAnsi="Palatino Linotype" w:cs="Palatino Linotype"/>
          <w:i/>
          <w:color w:val="000000"/>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5674FFC" w14:textId="77777777" w:rsidR="00FF3ECF" w:rsidRDefault="00A6188F">
      <w:pPr>
        <w:pBdr>
          <w:top w:val="nil"/>
          <w:left w:val="nil"/>
          <w:bottom w:val="nil"/>
          <w:right w:val="nil"/>
          <w:between w:val="nil"/>
        </w:pBdr>
        <w:spacing w:line="360" w:lineRule="auto"/>
        <w:ind w:left="1134" w:right="10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65674FFD" w14:textId="77777777" w:rsidR="00FF3ECF" w:rsidRDefault="00FF3ECF">
      <w:pPr>
        <w:pBdr>
          <w:top w:val="nil"/>
          <w:left w:val="nil"/>
          <w:bottom w:val="nil"/>
          <w:right w:val="nil"/>
          <w:between w:val="nil"/>
        </w:pBdr>
        <w:spacing w:line="360" w:lineRule="auto"/>
        <w:ind w:left="426" w:right="426"/>
        <w:jc w:val="both"/>
        <w:rPr>
          <w:rFonts w:ascii="Palatino Linotype" w:eastAsia="Palatino Linotype" w:hAnsi="Palatino Linotype" w:cs="Palatino Linotype"/>
          <w:color w:val="000000"/>
          <w:sz w:val="22"/>
          <w:szCs w:val="22"/>
        </w:rPr>
      </w:pPr>
    </w:p>
    <w:p w14:paraId="65674FFE"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respecto de los rubros combatidos, se debe señalar que en respuesta primigenia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entrego la siguiente información:</w:t>
      </w:r>
    </w:p>
    <w:p w14:paraId="65674FFF" w14:textId="77777777" w:rsidR="00FF3ECF" w:rsidRDefault="00A6188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5675000" w14:textId="77777777" w:rsidR="00FF3ECF" w:rsidRDefault="00A6188F">
      <w:pPr>
        <w:pBdr>
          <w:top w:val="nil"/>
          <w:left w:val="nil"/>
          <w:bottom w:val="nil"/>
          <w:right w:val="nil"/>
          <w:between w:val="nil"/>
        </w:pBdr>
        <w:tabs>
          <w:tab w:val="left" w:pos="0"/>
        </w:tabs>
        <w:ind w:left="1134"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…”oficio mediante el Director del Sistema Integral de la Familia del Ayuntamiento de Tlalmanalco, informa que por cuanto hace al punto uno, se llevó a cabo el curso “Diferencia entre ser Jefe y ser Líder” , por cuanto hace al punto dos, refiere que se han actualizado sesenta y cuatros expedientes de servidores públicos, por el punto tres manifiesta que la evaluación que se realiza es interna y por último, en cuanto al punto cuatro, informa que la supervisiones que se realizan al personal consiste en acudir a las áreas de trabajo para verificar que los servidores públicos estén en sus lugares de trabajo…”</w:t>
      </w:r>
    </w:p>
    <w:p w14:paraId="65675001" w14:textId="77777777" w:rsidR="00FF3ECF" w:rsidRDefault="00FF3ECF">
      <w:pPr>
        <w:pBdr>
          <w:top w:val="nil"/>
          <w:left w:val="nil"/>
          <w:bottom w:val="nil"/>
          <w:right w:val="nil"/>
          <w:between w:val="nil"/>
        </w:pBdr>
        <w:ind w:left="720"/>
        <w:rPr>
          <w:rFonts w:ascii="Palatino Linotype" w:eastAsia="Palatino Linotype" w:hAnsi="Palatino Linotype" w:cs="Palatino Linotype"/>
          <w:b/>
          <w:color w:val="000000"/>
          <w:sz w:val="22"/>
          <w:szCs w:val="22"/>
        </w:rPr>
      </w:pPr>
    </w:p>
    <w:p w14:paraId="65675002" w14:textId="77777777" w:rsidR="00FF3ECF" w:rsidRDefault="00FF3ECF">
      <w:pPr>
        <w:spacing w:line="360" w:lineRule="auto"/>
        <w:jc w:val="both"/>
        <w:rPr>
          <w:rFonts w:ascii="Palatino Linotype" w:eastAsia="Palatino Linotype" w:hAnsi="Palatino Linotype" w:cs="Palatino Linotype"/>
          <w:sz w:val="22"/>
          <w:szCs w:val="22"/>
        </w:rPr>
      </w:pPr>
    </w:p>
    <w:p w14:paraId="65675003"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anterior, el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interpuso el recurso de revisión y seguidamente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presento un documento en alcance de informe justifico, cuyo contenido grosso modo es el siguiente: </w:t>
      </w:r>
    </w:p>
    <w:p w14:paraId="65675004" w14:textId="77777777" w:rsidR="00FF3ECF" w:rsidRDefault="00FF3ECF">
      <w:pPr>
        <w:spacing w:line="360" w:lineRule="auto"/>
        <w:jc w:val="both"/>
        <w:rPr>
          <w:rFonts w:ascii="Palatino Linotype" w:eastAsia="Palatino Linotype" w:hAnsi="Palatino Linotype" w:cs="Palatino Linotype"/>
          <w:sz w:val="22"/>
          <w:szCs w:val="22"/>
        </w:rPr>
      </w:pPr>
    </w:p>
    <w:p w14:paraId="65675005" w14:textId="77777777" w:rsidR="00FF3ECF" w:rsidRDefault="00A6188F">
      <w:pPr>
        <w:pBdr>
          <w:top w:val="nil"/>
          <w:left w:val="nil"/>
          <w:bottom w:val="nil"/>
          <w:right w:val="nil"/>
          <w:between w:val="nil"/>
        </w:pBdr>
        <w:ind w:left="1134"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“…oficio mediante el cual el Director del  Sistema Municipal para la Integración de la Familia del Ayuntamiento de Tlalmanalco, remite el </w:t>
      </w:r>
      <w:proofErr w:type="spellStart"/>
      <w:r>
        <w:rPr>
          <w:rFonts w:ascii="Palatino Linotype" w:eastAsia="Palatino Linotype" w:hAnsi="Palatino Linotype" w:cs="Palatino Linotype"/>
          <w:i/>
          <w:color w:val="000000"/>
          <w:sz w:val="22"/>
          <w:szCs w:val="22"/>
        </w:rPr>
        <w:t>check</w:t>
      </w:r>
      <w:proofErr w:type="spellEnd"/>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list</w:t>
      </w:r>
      <w:proofErr w:type="spellEnd"/>
      <w:r>
        <w:rPr>
          <w:rFonts w:ascii="Palatino Linotype" w:eastAsia="Palatino Linotype" w:hAnsi="Palatino Linotype" w:cs="Palatino Linotype"/>
          <w:i/>
          <w:color w:val="000000"/>
          <w:sz w:val="22"/>
          <w:szCs w:val="22"/>
        </w:rPr>
        <w:t xml:space="preserve"> de los documentos que deben integrar los expedientes laborales de los servidores públicos, así mismo, agrega el nombre de los servidores públicos que participaron en el curso “Diferencia entre ser Líder y Jefe”, por ultimo adjunta en respuesta imágenes de la supervisión al personal que se hace para verificar que están en sus lugares de trabajo, anexando también el reporte de eventos de asistencia…”</w:t>
      </w:r>
    </w:p>
    <w:p w14:paraId="65675006" w14:textId="77777777" w:rsidR="00FF3ECF" w:rsidRDefault="00FF3ECF">
      <w:pPr>
        <w:spacing w:line="360" w:lineRule="auto"/>
        <w:jc w:val="both"/>
        <w:rPr>
          <w:rFonts w:ascii="Palatino Linotype" w:eastAsia="Palatino Linotype" w:hAnsi="Palatino Linotype" w:cs="Palatino Linotype"/>
          <w:sz w:val="22"/>
          <w:szCs w:val="22"/>
        </w:rPr>
      </w:pPr>
    </w:p>
    <w:p w14:paraId="65675007"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es importante señalar en una tabla la información que fue entregada por parte del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al momento de entregar la información solicitada por el </w:t>
      </w:r>
      <w:r>
        <w:rPr>
          <w:rFonts w:ascii="Palatino Linotype" w:eastAsia="Palatino Linotype" w:hAnsi="Palatino Linotype" w:cs="Palatino Linotype"/>
          <w:b/>
          <w:sz w:val="22"/>
          <w:szCs w:val="22"/>
        </w:rPr>
        <w:t xml:space="preserve">RECURRENTE. </w:t>
      </w:r>
    </w:p>
    <w:p w14:paraId="65675008" w14:textId="77777777" w:rsidR="00FF3ECF" w:rsidRDefault="00FF3ECF">
      <w:pPr>
        <w:spacing w:line="360" w:lineRule="auto"/>
        <w:jc w:val="both"/>
        <w:rPr>
          <w:rFonts w:ascii="Palatino Linotype" w:eastAsia="Palatino Linotype" w:hAnsi="Palatino Linotype" w:cs="Palatino Linotype"/>
          <w:sz w:val="22"/>
          <w:szCs w:val="22"/>
        </w:rPr>
      </w:pPr>
    </w:p>
    <w:p w14:paraId="65675009" w14:textId="77777777" w:rsidR="00FF3ECF" w:rsidRDefault="00FF3ECF">
      <w:pPr>
        <w:spacing w:line="360" w:lineRule="auto"/>
        <w:jc w:val="both"/>
        <w:rPr>
          <w:rFonts w:ascii="Palatino Linotype" w:eastAsia="Palatino Linotype" w:hAnsi="Palatino Linotype" w:cs="Palatino Linotype"/>
          <w:sz w:val="22"/>
          <w:szCs w:val="22"/>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F3ECF" w14:paraId="6567500D" w14:textId="77777777">
        <w:tc>
          <w:tcPr>
            <w:tcW w:w="2942" w:type="dxa"/>
          </w:tcPr>
          <w:p w14:paraId="6567500A" w14:textId="77777777" w:rsidR="00FF3ECF" w:rsidRDefault="00A6188F">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SOLICITADO</w:t>
            </w:r>
          </w:p>
        </w:tc>
        <w:tc>
          <w:tcPr>
            <w:tcW w:w="2943" w:type="dxa"/>
          </w:tcPr>
          <w:p w14:paraId="6567500B" w14:textId="77777777" w:rsidR="00FF3ECF" w:rsidRDefault="00A6188F">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INFORMACIÓN ENTREGADA</w:t>
            </w:r>
          </w:p>
        </w:tc>
        <w:tc>
          <w:tcPr>
            <w:tcW w:w="2943" w:type="dxa"/>
          </w:tcPr>
          <w:p w14:paraId="6567500C" w14:textId="77777777" w:rsidR="00FF3ECF" w:rsidRDefault="00A6188F">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COLMA O NO COLMA</w:t>
            </w:r>
          </w:p>
        </w:tc>
      </w:tr>
      <w:tr w:rsidR="00FF3ECF" w14:paraId="65675012" w14:textId="77777777">
        <w:tc>
          <w:tcPr>
            <w:tcW w:w="2942" w:type="dxa"/>
          </w:tcPr>
          <w:p w14:paraId="6567500E" w14:textId="77777777" w:rsidR="00FF3ECF" w:rsidRDefault="00A6188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 Cursos de capacitación para el desarrollo de los servidores públicos municipales: proporcionar el nombre de los cursos y las listas de asistencia del personal que tomo dichos cursos.</w:t>
            </w:r>
          </w:p>
          <w:p w14:paraId="6567500F" w14:textId="77777777" w:rsidR="00FF3ECF" w:rsidRDefault="00FF3ECF">
            <w:pPr>
              <w:jc w:val="both"/>
              <w:rPr>
                <w:rFonts w:ascii="Palatino Linotype" w:eastAsia="Palatino Linotype" w:hAnsi="Palatino Linotype" w:cs="Palatino Linotype"/>
                <w:sz w:val="22"/>
                <w:szCs w:val="22"/>
              </w:rPr>
            </w:pPr>
          </w:p>
        </w:tc>
        <w:tc>
          <w:tcPr>
            <w:tcW w:w="2943" w:type="dxa"/>
          </w:tcPr>
          <w:p w14:paraId="65675010"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Oficio mediante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del Sistema Integral de la Familia del Ayuntamiento de Tlalmanalco, informa que por cuanto hace al punto uno, se llevó a cabo el curso “Diferencia entre ser Jefe y ser Líder”</w:t>
            </w:r>
          </w:p>
        </w:tc>
        <w:tc>
          <w:tcPr>
            <w:tcW w:w="2943" w:type="dxa"/>
          </w:tcPr>
          <w:p w14:paraId="65675011"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Colma parcialmente, toda vez que falta la entrega de la lista de los servidores públicos que asistieron a dicho curso.</w:t>
            </w:r>
          </w:p>
        </w:tc>
      </w:tr>
      <w:tr w:rsidR="00FF3ECF" w14:paraId="65675017" w14:textId="77777777">
        <w:tc>
          <w:tcPr>
            <w:tcW w:w="2942" w:type="dxa"/>
          </w:tcPr>
          <w:p w14:paraId="65675013" w14:textId="77777777" w:rsidR="00FF3ECF" w:rsidRDefault="00A6188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2.- Integración y actualización de expedientes de servidores públicos: cuántos expedientes se han actualizado, cuántas altas de personal se han llevado a cabo y proporcionar </w:t>
            </w:r>
            <w:proofErr w:type="gramStart"/>
            <w:r>
              <w:rPr>
                <w:rFonts w:ascii="Palatino Linotype" w:eastAsia="Palatino Linotype" w:hAnsi="Palatino Linotype" w:cs="Palatino Linotype"/>
                <w:b/>
                <w:sz w:val="22"/>
                <w:szCs w:val="22"/>
              </w:rPr>
              <w:t xml:space="preserve">un </w:t>
            </w:r>
            <w:proofErr w:type="spellStart"/>
            <w:r>
              <w:rPr>
                <w:rFonts w:ascii="Palatino Linotype" w:eastAsia="Palatino Linotype" w:hAnsi="Palatino Linotype" w:cs="Palatino Linotype"/>
                <w:b/>
                <w:sz w:val="22"/>
                <w:szCs w:val="22"/>
              </w:rPr>
              <w:t>check</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list</w:t>
            </w:r>
            <w:proofErr w:type="spellEnd"/>
            <w:proofErr w:type="gramEnd"/>
            <w:r>
              <w:rPr>
                <w:rFonts w:ascii="Palatino Linotype" w:eastAsia="Palatino Linotype" w:hAnsi="Palatino Linotype" w:cs="Palatino Linotype"/>
                <w:b/>
                <w:sz w:val="22"/>
                <w:szCs w:val="22"/>
              </w:rPr>
              <w:t xml:space="preserve"> de lo que contiene cada expediente </w:t>
            </w:r>
          </w:p>
          <w:p w14:paraId="65675014" w14:textId="77777777" w:rsidR="00FF3ECF" w:rsidRDefault="00FF3ECF">
            <w:pPr>
              <w:jc w:val="both"/>
              <w:rPr>
                <w:rFonts w:ascii="Palatino Linotype" w:eastAsia="Palatino Linotype" w:hAnsi="Palatino Linotype" w:cs="Palatino Linotype"/>
                <w:sz w:val="22"/>
                <w:szCs w:val="22"/>
              </w:rPr>
            </w:pPr>
          </w:p>
        </w:tc>
        <w:tc>
          <w:tcPr>
            <w:tcW w:w="2943" w:type="dxa"/>
          </w:tcPr>
          <w:p w14:paraId="65675015"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Por cuanto hace al punto dos, refiere que se han actualizado sesenta y cuatro expedientes de servidores públicos</w:t>
            </w:r>
          </w:p>
        </w:tc>
        <w:tc>
          <w:tcPr>
            <w:tcW w:w="2943" w:type="dxa"/>
          </w:tcPr>
          <w:p w14:paraId="65675016"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Colma parcialmente, ya que falta que se pronuncie en lo relativo a ¿cuántos altas de personal de han lleva a cabo?, así como del </w:t>
            </w:r>
            <w:proofErr w:type="spellStart"/>
            <w:r>
              <w:rPr>
                <w:rFonts w:ascii="Palatino Linotype" w:eastAsia="Palatino Linotype" w:hAnsi="Palatino Linotype" w:cs="Palatino Linotype"/>
                <w:sz w:val="22"/>
                <w:szCs w:val="22"/>
              </w:rPr>
              <w:t>check</w:t>
            </w:r>
            <w:proofErr w:type="spellEnd"/>
            <w:r>
              <w:rPr>
                <w:rFonts w:ascii="Palatino Linotype" w:eastAsia="Palatino Linotype" w:hAnsi="Palatino Linotype" w:cs="Palatino Linotype"/>
                <w:sz w:val="22"/>
                <w:szCs w:val="22"/>
              </w:rPr>
              <w:t xml:space="preserve"> </w:t>
            </w:r>
            <w:proofErr w:type="spellStart"/>
            <w:r>
              <w:rPr>
                <w:rFonts w:ascii="Palatino Linotype" w:eastAsia="Palatino Linotype" w:hAnsi="Palatino Linotype" w:cs="Palatino Linotype"/>
                <w:sz w:val="22"/>
                <w:szCs w:val="22"/>
              </w:rPr>
              <w:t>list</w:t>
            </w:r>
            <w:proofErr w:type="spellEnd"/>
            <w:r>
              <w:rPr>
                <w:rFonts w:ascii="Palatino Linotype" w:eastAsia="Palatino Linotype" w:hAnsi="Palatino Linotype" w:cs="Palatino Linotype"/>
                <w:sz w:val="22"/>
                <w:szCs w:val="22"/>
              </w:rPr>
              <w:t xml:space="preserve"> de lo que debe de contener cada expediente </w:t>
            </w:r>
          </w:p>
        </w:tc>
      </w:tr>
      <w:tr w:rsidR="00FF3ECF" w14:paraId="6567501B" w14:textId="77777777">
        <w:tc>
          <w:tcPr>
            <w:tcW w:w="2942" w:type="dxa"/>
          </w:tcPr>
          <w:p w14:paraId="65675018"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3.- Evaluaciones de desempeño laboral de los servidores públicos municipales: explicar que métodos de evaluación realizo de enero a la fecha de la respuesta; cuántos servidores públicos fueron evaluados y si de esas evaluaciones dependió algún tipo de incremento o decremento en su salario; explicar cuál es el fin de dichas evaluaciones, finalmente proporcionar la lista del personal que fue evaluado y las </w:t>
            </w:r>
            <w:r>
              <w:rPr>
                <w:rFonts w:ascii="Palatino Linotype" w:eastAsia="Palatino Linotype" w:hAnsi="Palatino Linotype" w:cs="Palatino Linotype"/>
                <w:b/>
                <w:sz w:val="22"/>
                <w:szCs w:val="22"/>
              </w:rPr>
              <w:lastRenderedPageBreak/>
              <w:t xml:space="preserve">evaluaciones en versión pública aplicadas </w:t>
            </w:r>
          </w:p>
        </w:tc>
        <w:tc>
          <w:tcPr>
            <w:tcW w:w="2943" w:type="dxa"/>
          </w:tcPr>
          <w:p w14:paraId="65675019"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lastRenderedPageBreak/>
              <w:t>Por el punto tres manifiesta que la evaluación que se realiza es interna.</w:t>
            </w:r>
          </w:p>
        </w:tc>
        <w:tc>
          <w:tcPr>
            <w:tcW w:w="2943" w:type="dxa"/>
          </w:tcPr>
          <w:p w14:paraId="6567501A"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colma ya que su pronunciamiento en cuanto a este punto es de manera general. </w:t>
            </w:r>
          </w:p>
        </w:tc>
      </w:tr>
      <w:tr w:rsidR="00FF3ECF" w14:paraId="65675020" w14:textId="77777777">
        <w:tc>
          <w:tcPr>
            <w:tcW w:w="2942" w:type="dxa"/>
          </w:tcPr>
          <w:p w14:paraId="6567501C" w14:textId="77777777" w:rsidR="00FF3ECF" w:rsidRDefault="00A6188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4.-Realizar supervisiones para verificar la puntualidad y asistencia de los servidores públicos: explicar detalladamente en qué consiste esa verificación de puntualidad y asistencia y si esto ha tenido como consecuencia baja de personal por abandono de empleo. </w:t>
            </w:r>
          </w:p>
          <w:p w14:paraId="6567501D" w14:textId="77777777" w:rsidR="00FF3ECF" w:rsidRDefault="00FF3ECF">
            <w:pPr>
              <w:jc w:val="both"/>
              <w:rPr>
                <w:rFonts w:ascii="Palatino Linotype" w:eastAsia="Palatino Linotype" w:hAnsi="Palatino Linotype" w:cs="Palatino Linotype"/>
                <w:sz w:val="22"/>
                <w:szCs w:val="22"/>
              </w:rPr>
            </w:pPr>
          </w:p>
        </w:tc>
        <w:tc>
          <w:tcPr>
            <w:tcW w:w="2943" w:type="dxa"/>
          </w:tcPr>
          <w:p w14:paraId="6567501E"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En cuanto al punto cuatro, informa que </w:t>
            </w:r>
            <w:proofErr w:type="gramStart"/>
            <w:r>
              <w:rPr>
                <w:rFonts w:ascii="Palatino Linotype" w:eastAsia="Palatino Linotype" w:hAnsi="Palatino Linotype" w:cs="Palatino Linotype"/>
                <w:color w:val="000000"/>
                <w:sz w:val="22"/>
                <w:szCs w:val="22"/>
              </w:rPr>
              <w:t>la supervisiones</w:t>
            </w:r>
            <w:proofErr w:type="gramEnd"/>
            <w:r>
              <w:rPr>
                <w:rFonts w:ascii="Palatino Linotype" w:eastAsia="Palatino Linotype" w:hAnsi="Palatino Linotype" w:cs="Palatino Linotype"/>
                <w:color w:val="000000"/>
                <w:sz w:val="22"/>
                <w:szCs w:val="22"/>
              </w:rPr>
              <w:t xml:space="preserve"> que se realizan al personal consiste en acudir a las áreas de trabajo para verificar que los servidores públicos estén en sus lugares de trabajo</w:t>
            </w:r>
          </w:p>
        </w:tc>
        <w:tc>
          <w:tcPr>
            <w:tcW w:w="2943" w:type="dxa"/>
          </w:tcPr>
          <w:p w14:paraId="6567501F"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Aunque lo solicitado poder </w:t>
            </w:r>
            <w:proofErr w:type="spellStart"/>
            <w:r>
              <w:rPr>
                <w:rFonts w:ascii="Palatino Linotype" w:eastAsia="Palatino Linotype" w:hAnsi="Palatino Linotype" w:cs="Palatino Linotype"/>
                <w:sz w:val="22"/>
                <w:szCs w:val="22"/>
              </w:rPr>
              <w:t>versa</w:t>
            </w:r>
            <w:proofErr w:type="spellEnd"/>
            <w:r>
              <w:rPr>
                <w:rFonts w:ascii="Palatino Linotype" w:eastAsia="Palatino Linotype" w:hAnsi="Palatino Linotype" w:cs="Palatino Linotype"/>
                <w:sz w:val="22"/>
                <w:szCs w:val="22"/>
              </w:rPr>
              <w:t xml:space="preserve"> en un derecho de petición, también lo es que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contesta lo referente a este punto y se tiene por colmado. </w:t>
            </w:r>
          </w:p>
        </w:tc>
      </w:tr>
    </w:tbl>
    <w:p w14:paraId="65675021" w14:textId="77777777" w:rsidR="00FF3ECF" w:rsidRDefault="00FF3ECF">
      <w:pPr>
        <w:spacing w:line="360" w:lineRule="auto"/>
        <w:jc w:val="both"/>
        <w:rPr>
          <w:rFonts w:ascii="Palatino Linotype" w:eastAsia="Palatino Linotype" w:hAnsi="Palatino Linotype" w:cs="Palatino Linotype"/>
          <w:sz w:val="22"/>
          <w:szCs w:val="22"/>
        </w:rPr>
      </w:pPr>
    </w:p>
    <w:p w14:paraId="65675022" w14:textId="77777777" w:rsidR="00FF3ECF" w:rsidRDefault="00FF3ECF">
      <w:pPr>
        <w:spacing w:line="360" w:lineRule="auto"/>
        <w:jc w:val="both"/>
        <w:rPr>
          <w:rFonts w:ascii="Palatino Linotype" w:eastAsia="Palatino Linotype" w:hAnsi="Palatino Linotype" w:cs="Palatino Linotype"/>
          <w:sz w:val="22"/>
          <w:szCs w:val="22"/>
        </w:rPr>
      </w:pPr>
    </w:p>
    <w:p w14:paraId="65675023"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De lo </w:t>
      </w:r>
      <w:proofErr w:type="gramStart"/>
      <w:r>
        <w:rPr>
          <w:rFonts w:ascii="Palatino Linotype" w:eastAsia="Palatino Linotype" w:hAnsi="Palatino Linotype" w:cs="Palatino Linotype"/>
          <w:sz w:val="22"/>
          <w:szCs w:val="22"/>
        </w:rPr>
        <w:t>anterior,  respecto</w:t>
      </w:r>
      <w:proofErr w:type="gramEnd"/>
      <w:r>
        <w:rPr>
          <w:rFonts w:ascii="Palatino Linotype" w:eastAsia="Palatino Linotype" w:hAnsi="Palatino Linotype" w:cs="Palatino Linotype"/>
          <w:sz w:val="22"/>
          <w:szCs w:val="22"/>
        </w:rPr>
        <w:t xml:space="preserve"> del punto número uno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en la etapa de manifestaciones entregó la siguiente información.</w:t>
      </w:r>
    </w:p>
    <w:p w14:paraId="65675024" w14:textId="77777777" w:rsidR="00FF3ECF" w:rsidRDefault="00FF3ECF">
      <w:pPr>
        <w:spacing w:line="360" w:lineRule="auto"/>
        <w:jc w:val="both"/>
        <w:rPr>
          <w:rFonts w:ascii="Palatino Linotype" w:eastAsia="Palatino Linotype" w:hAnsi="Palatino Linotype" w:cs="Palatino Linotype"/>
          <w:sz w:val="22"/>
          <w:szCs w:val="22"/>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F3ECF" w14:paraId="65675028" w14:textId="77777777">
        <w:tc>
          <w:tcPr>
            <w:tcW w:w="2942" w:type="dxa"/>
          </w:tcPr>
          <w:p w14:paraId="65675025" w14:textId="77777777" w:rsidR="00FF3ECF" w:rsidRDefault="00A6188F">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IMPUGNADO</w:t>
            </w:r>
          </w:p>
        </w:tc>
        <w:tc>
          <w:tcPr>
            <w:tcW w:w="2943" w:type="dxa"/>
          </w:tcPr>
          <w:p w14:paraId="65675026" w14:textId="77777777" w:rsidR="00FF3ECF" w:rsidRDefault="00A6188F">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ENTREGA DE INFORMACIÓN</w:t>
            </w:r>
          </w:p>
        </w:tc>
        <w:tc>
          <w:tcPr>
            <w:tcW w:w="2943" w:type="dxa"/>
          </w:tcPr>
          <w:p w14:paraId="65675027" w14:textId="77777777" w:rsidR="00FF3ECF" w:rsidRDefault="00A6188F">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OBSERVACIONES</w:t>
            </w:r>
          </w:p>
        </w:tc>
      </w:tr>
      <w:tr w:rsidR="00FF3ECF" w14:paraId="6567502C" w14:textId="77777777">
        <w:tc>
          <w:tcPr>
            <w:tcW w:w="2942" w:type="dxa"/>
          </w:tcPr>
          <w:p w14:paraId="65675029"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lista de los servidores públicos que asistieron a dicho curso.</w:t>
            </w:r>
          </w:p>
        </w:tc>
        <w:tc>
          <w:tcPr>
            <w:tcW w:w="2943" w:type="dxa"/>
          </w:tcPr>
          <w:p w14:paraId="6567502A"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Mediante oficio el </w:t>
            </w:r>
            <w:proofErr w:type="gramStart"/>
            <w:r>
              <w:rPr>
                <w:rFonts w:ascii="Palatino Linotype" w:eastAsia="Palatino Linotype" w:hAnsi="Palatino Linotype" w:cs="Palatino Linotype"/>
                <w:color w:val="000000"/>
                <w:sz w:val="22"/>
                <w:szCs w:val="22"/>
              </w:rPr>
              <w:t>Director</w:t>
            </w:r>
            <w:proofErr w:type="gramEnd"/>
            <w:r>
              <w:rPr>
                <w:rFonts w:ascii="Palatino Linotype" w:eastAsia="Palatino Linotype" w:hAnsi="Palatino Linotype" w:cs="Palatino Linotype"/>
                <w:color w:val="000000"/>
                <w:sz w:val="22"/>
                <w:szCs w:val="22"/>
              </w:rPr>
              <w:t xml:space="preserve"> del Sistema Integral de la Familia del Ayuntamiento de Tlalmanalco, agrega el </w:t>
            </w:r>
            <w:r>
              <w:rPr>
                <w:rFonts w:ascii="Palatino Linotype" w:eastAsia="Palatino Linotype" w:hAnsi="Palatino Linotype" w:cs="Palatino Linotype"/>
                <w:b/>
                <w:color w:val="000000"/>
                <w:sz w:val="22"/>
                <w:szCs w:val="22"/>
              </w:rPr>
              <w:t xml:space="preserve">nombre de los servidores públicos </w:t>
            </w:r>
            <w:r>
              <w:rPr>
                <w:rFonts w:ascii="Palatino Linotype" w:eastAsia="Palatino Linotype" w:hAnsi="Palatino Linotype" w:cs="Palatino Linotype"/>
                <w:color w:val="000000"/>
                <w:sz w:val="22"/>
                <w:szCs w:val="22"/>
              </w:rPr>
              <w:t>que participaron en el curso “Diferencia entre ser Líder y Jefe”.</w:t>
            </w:r>
          </w:p>
        </w:tc>
        <w:tc>
          <w:tcPr>
            <w:tcW w:w="2943" w:type="dxa"/>
          </w:tcPr>
          <w:p w14:paraId="6567502B"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Colma</w:t>
            </w:r>
          </w:p>
        </w:tc>
      </w:tr>
    </w:tbl>
    <w:p w14:paraId="6567502D" w14:textId="77777777" w:rsidR="00FF3ECF" w:rsidRDefault="00FF3ECF">
      <w:pPr>
        <w:spacing w:line="360" w:lineRule="auto"/>
        <w:jc w:val="both"/>
        <w:rPr>
          <w:rFonts w:ascii="Palatino Linotype" w:eastAsia="Palatino Linotype" w:hAnsi="Palatino Linotype" w:cs="Palatino Linotype"/>
          <w:sz w:val="22"/>
          <w:szCs w:val="22"/>
        </w:rPr>
      </w:pPr>
    </w:p>
    <w:p w14:paraId="6567502E"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respecto del punto dos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en la etapa de manifestaciones entregó la siguiente información.</w:t>
      </w:r>
    </w:p>
    <w:p w14:paraId="6567502F" w14:textId="77777777" w:rsidR="00FF3ECF" w:rsidRDefault="00FF3ECF">
      <w:pPr>
        <w:spacing w:line="360" w:lineRule="auto"/>
        <w:jc w:val="both"/>
        <w:rPr>
          <w:rFonts w:ascii="Palatino Linotype" w:eastAsia="Palatino Linotype" w:hAnsi="Palatino Linotype" w:cs="Palatino Linotype"/>
          <w:sz w:val="22"/>
          <w:szCs w:val="22"/>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723"/>
        <w:gridCol w:w="3163"/>
      </w:tblGrid>
      <w:tr w:rsidR="00FF3ECF" w14:paraId="65675033" w14:textId="77777777">
        <w:tc>
          <w:tcPr>
            <w:tcW w:w="2942" w:type="dxa"/>
          </w:tcPr>
          <w:p w14:paraId="65675030" w14:textId="77777777" w:rsidR="00FF3ECF" w:rsidRDefault="00A6188F">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IMPUGNADO</w:t>
            </w:r>
          </w:p>
        </w:tc>
        <w:tc>
          <w:tcPr>
            <w:tcW w:w="2723" w:type="dxa"/>
          </w:tcPr>
          <w:p w14:paraId="65675031" w14:textId="77777777" w:rsidR="00FF3ECF" w:rsidRDefault="00A6188F">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ENTREGA DE INFORMACIÓN</w:t>
            </w:r>
          </w:p>
        </w:tc>
        <w:tc>
          <w:tcPr>
            <w:tcW w:w="3163" w:type="dxa"/>
          </w:tcPr>
          <w:p w14:paraId="65675032" w14:textId="77777777" w:rsidR="00FF3ECF" w:rsidRDefault="00FF3ECF">
            <w:pPr>
              <w:jc w:val="center"/>
              <w:rPr>
                <w:rFonts w:ascii="Palatino Linotype" w:eastAsia="Palatino Linotype" w:hAnsi="Palatino Linotype" w:cs="Palatino Linotype"/>
                <w:b/>
                <w:sz w:val="22"/>
                <w:szCs w:val="22"/>
              </w:rPr>
            </w:pPr>
          </w:p>
        </w:tc>
      </w:tr>
      <w:tr w:rsidR="00FF3ECF" w14:paraId="65675037" w14:textId="77777777">
        <w:tc>
          <w:tcPr>
            <w:tcW w:w="2942" w:type="dxa"/>
          </w:tcPr>
          <w:p w14:paraId="65675034"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Falta que se pronuncie en lo relativo a ¿cuántos altas de personal de han lleva a cabo?, así como del </w:t>
            </w:r>
            <w:proofErr w:type="spellStart"/>
            <w:r>
              <w:rPr>
                <w:rFonts w:ascii="Palatino Linotype" w:eastAsia="Palatino Linotype" w:hAnsi="Palatino Linotype" w:cs="Palatino Linotype"/>
                <w:sz w:val="22"/>
                <w:szCs w:val="22"/>
              </w:rPr>
              <w:t>check</w:t>
            </w:r>
            <w:proofErr w:type="spellEnd"/>
            <w:r>
              <w:rPr>
                <w:rFonts w:ascii="Palatino Linotype" w:eastAsia="Palatino Linotype" w:hAnsi="Palatino Linotype" w:cs="Palatino Linotype"/>
                <w:sz w:val="22"/>
                <w:szCs w:val="22"/>
              </w:rPr>
              <w:t xml:space="preserve"> </w:t>
            </w:r>
            <w:proofErr w:type="spellStart"/>
            <w:r>
              <w:rPr>
                <w:rFonts w:ascii="Palatino Linotype" w:eastAsia="Palatino Linotype" w:hAnsi="Palatino Linotype" w:cs="Palatino Linotype"/>
                <w:sz w:val="22"/>
                <w:szCs w:val="22"/>
              </w:rPr>
              <w:t>list</w:t>
            </w:r>
            <w:proofErr w:type="spellEnd"/>
            <w:r>
              <w:rPr>
                <w:rFonts w:ascii="Palatino Linotype" w:eastAsia="Palatino Linotype" w:hAnsi="Palatino Linotype" w:cs="Palatino Linotype"/>
                <w:sz w:val="22"/>
                <w:szCs w:val="22"/>
              </w:rPr>
              <w:t xml:space="preserve"> de lo que debe de contener cada expediente</w:t>
            </w:r>
          </w:p>
        </w:tc>
        <w:tc>
          <w:tcPr>
            <w:tcW w:w="2723" w:type="dxa"/>
          </w:tcPr>
          <w:p w14:paraId="65675035"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Director </w:t>
            </w:r>
            <w:proofErr w:type="gramStart"/>
            <w:r>
              <w:rPr>
                <w:rFonts w:ascii="Palatino Linotype" w:eastAsia="Palatino Linotype" w:hAnsi="Palatino Linotype" w:cs="Palatino Linotype"/>
                <w:color w:val="000000"/>
                <w:sz w:val="22"/>
                <w:szCs w:val="22"/>
              </w:rPr>
              <w:t>del  Sistema</w:t>
            </w:r>
            <w:proofErr w:type="gramEnd"/>
            <w:r>
              <w:rPr>
                <w:rFonts w:ascii="Palatino Linotype" w:eastAsia="Palatino Linotype" w:hAnsi="Palatino Linotype" w:cs="Palatino Linotype"/>
                <w:color w:val="000000"/>
                <w:sz w:val="22"/>
                <w:szCs w:val="22"/>
              </w:rPr>
              <w:t xml:space="preserve"> Municipal para la Integración de la Familia del Ayuntamiento de Tlalmanalco</w:t>
            </w:r>
            <w:r>
              <w:rPr>
                <w:rFonts w:ascii="Palatino Linotype" w:eastAsia="Palatino Linotype" w:hAnsi="Palatino Linotype" w:cs="Palatino Linotype"/>
                <w:b/>
                <w:color w:val="000000"/>
                <w:sz w:val="22"/>
                <w:szCs w:val="22"/>
              </w:rPr>
              <w:t xml:space="preserve">, remite el </w:t>
            </w:r>
            <w:proofErr w:type="spellStart"/>
            <w:r>
              <w:rPr>
                <w:rFonts w:ascii="Palatino Linotype" w:eastAsia="Palatino Linotype" w:hAnsi="Palatino Linotype" w:cs="Palatino Linotype"/>
                <w:b/>
                <w:color w:val="000000"/>
                <w:sz w:val="22"/>
                <w:szCs w:val="22"/>
              </w:rPr>
              <w:t>check</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list</w:t>
            </w:r>
            <w:proofErr w:type="spellEnd"/>
            <w:r>
              <w:rPr>
                <w:rFonts w:ascii="Palatino Linotype" w:eastAsia="Palatino Linotype" w:hAnsi="Palatino Linotype" w:cs="Palatino Linotype"/>
                <w:color w:val="000000"/>
                <w:sz w:val="22"/>
                <w:szCs w:val="22"/>
              </w:rPr>
              <w:t xml:space="preserve"> de los documentos que deben integrar los expedientes laborales de los servidores públicos, refiere que se actualizaron 64 expedientes y se registraron 15 altas en nómina en este periodo </w:t>
            </w:r>
          </w:p>
        </w:tc>
        <w:tc>
          <w:tcPr>
            <w:tcW w:w="3163" w:type="dxa"/>
          </w:tcPr>
          <w:p w14:paraId="65675036"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Colma</w:t>
            </w:r>
          </w:p>
        </w:tc>
      </w:tr>
    </w:tbl>
    <w:p w14:paraId="65675038"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5675039"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Luego entonces, por cuanto hace al punto tres el </w:t>
      </w:r>
      <w:r>
        <w:rPr>
          <w:rFonts w:ascii="Palatino Linotype" w:eastAsia="Palatino Linotype" w:hAnsi="Palatino Linotype" w:cs="Palatino Linotype"/>
          <w:b/>
          <w:color w:val="000000"/>
          <w:sz w:val="22"/>
          <w:szCs w:val="22"/>
        </w:rPr>
        <w:t xml:space="preserve">SUJETO </w:t>
      </w:r>
      <w:proofErr w:type="gramStart"/>
      <w:r>
        <w:rPr>
          <w:rFonts w:ascii="Palatino Linotype" w:eastAsia="Palatino Linotype" w:hAnsi="Palatino Linotype" w:cs="Palatino Linotype"/>
          <w:b/>
          <w:color w:val="000000"/>
          <w:sz w:val="22"/>
          <w:szCs w:val="22"/>
        </w:rPr>
        <w:t xml:space="preserve">OBLIGADO </w:t>
      </w:r>
      <w:r>
        <w:rPr>
          <w:rFonts w:ascii="Palatino Linotype" w:eastAsia="Palatino Linotype" w:hAnsi="Palatino Linotype" w:cs="Palatino Linotype"/>
          <w:color w:val="000000"/>
          <w:sz w:val="22"/>
          <w:szCs w:val="22"/>
        </w:rPr>
        <w:t xml:space="preserve"> en</w:t>
      </w:r>
      <w:proofErr w:type="gramEnd"/>
      <w:r>
        <w:rPr>
          <w:rFonts w:ascii="Palatino Linotype" w:eastAsia="Palatino Linotype" w:hAnsi="Palatino Linotype" w:cs="Palatino Linotype"/>
          <w:color w:val="000000"/>
          <w:sz w:val="22"/>
          <w:szCs w:val="22"/>
        </w:rPr>
        <w:t xml:space="preserve"> la entrega de información de manifestaciones indica:. </w:t>
      </w:r>
    </w:p>
    <w:p w14:paraId="6567503A"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F3ECF" w14:paraId="65675041" w14:textId="77777777">
        <w:tc>
          <w:tcPr>
            <w:tcW w:w="2942" w:type="dxa"/>
          </w:tcPr>
          <w:p w14:paraId="6567503B" w14:textId="77777777" w:rsidR="00FF3ECF" w:rsidRDefault="00A6188F">
            <w:pPr>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3.- Evaluaciones de desempeño laboral de los servidores públicos municipales: explicar que métodos de evaluación realizó de enero a la fecha de la respuesta; cuántos servidores públicos fueron evaluados y si de esas evaluaciones dependió algún tipo de incremento o decremento en su salario; explicar cuál es el fin de dichas evaluaciones, finalmente proporcionar la lista del personal que fue </w:t>
            </w:r>
            <w:r>
              <w:rPr>
                <w:rFonts w:ascii="Palatino Linotype" w:eastAsia="Palatino Linotype" w:hAnsi="Palatino Linotype" w:cs="Palatino Linotype"/>
                <w:b/>
                <w:sz w:val="22"/>
                <w:szCs w:val="22"/>
              </w:rPr>
              <w:lastRenderedPageBreak/>
              <w:t xml:space="preserve">evaluado y las evaluaciones en versión publica aplicadas </w:t>
            </w:r>
          </w:p>
        </w:tc>
        <w:tc>
          <w:tcPr>
            <w:tcW w:w="2943" w:type="dxa"/>
          </w:tcPr>
          <w:p w14:paraId="6567503C" w14:textId="77777777" w:rsidR="00FF3ECF" w:rsidRDefault="00A6188F">
            <w:pPr>
              <w:pBdr>
                <w:top w:val="nil"/>
                <w:left w:val="nil"/>
                <w:bottom w:val="nil"/>
                <w:right w:val="nil"/>
                <w:between w:val="nil"/>
              </w:pBdr>
              <w:ind w:left="6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Por el punto tres 3. Indica que:</w:t>
            </w:r>
          </w:p>
          <w:p w14:paraId="6567503D" w14:textId="77777777" w:rsidR="00FF3ECF" w:rsidRDefault="00A6188F">
            <w:pPr>
              <w:pBdr>
                <w:top w:val="nil"/>
                <w:left w:val="nil"/>
                <w:bottom w:val="nil"/>
                <w:right w:val="nil"/>
                <w:between w:val="nil"/>
              </w:pBdr>
              <w:ind w:left="6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método de evaluación que se lleva a cabo en la coordinación de recursos humanos es mediante una pequeña entrevista al personal y el llenado de un cuestionario para medir su desempeño. y no depende de esas evaluaciones el incremento o decremento salarial, se realizan con la finalidad de medir el ambiente y desempeño laboral…”</w:t>
            </w:r>
          </w:p>
          <w:p w14:paraId="6567503E" w14:textId="77777777" w:rsidR="00FF3ECF" w:rsidRDefault="00FF3ECF">
            <w:pPr>
              <w:pBdr>
                <w:top w:val="nil"/>
                <w:left w:val="nil"/>
                <w:bottom w:val="nil"/>
                <w:right w:val="nil"/>
                <w:between w:val="nil"/>
              </w:pBdr>
              <w:ind w:left="64"/>
              <w:jc w:val="both"/>
              <w:rPr>
                <w:rFonts w:ascii="Palatino Linotype" w:eastAsia="Palatino Linotype" w:hAnsi="Palatino Linotype" w:cs="Palatino Linotype"/>
                <w:color w:val="000000"/>
                <w:sz w:val="22"/>
                <w:szCs w:val="22"/>
              </w:rPr>
            </w:pPr>
          </w:p>
        </w:tc>
        <w:tc>
          <w:tcPr>
            <w:tcW w:w="2943" w:type="dxa"/>
          </w:tcPr>
          <w:p w14:paraId="6567503F" w14:textId="77777777" w:rsidR="00FF3ECF" w:rsidRDefault="00A6188F">
            <w:pPr>
              <w:pBdr>
                <w:top w:val="nil"/>
                <w:left w:val="nil"/>
                <w:bottom w:val="nil"/>
                <w:right w:val="nil"/>
                <w:between w:val="nil"/>
              </w:pBdr>
              <w:ind w:left="6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Colma parcialmente, por lo que hace a los métodos de </w:t>
            </w:r>
            <w:proofErr w:type="gramStart"/>
            <w:r>
              <w:rPr>
                <w:rFonts w:ascii="Palatino Linotype" w:eastAsia="Palatino Linotype" w:hAnsi="Palatino Linotype" w:cs="Palatino Linotype"/>
                <w:color w:val="000000"/>
                <w:sz w:val="22"/>
                <w:szCs w:val="22"/>
              </w:rPr>
              <w:t>evaluación,  y</w:t>
            </w:r>
            <w:proofErr w:type="gramEnd"/>
            <w:r>
              <w:rPr>
                <w:rFonts w:ascii="Palatino Linotype" w:eastAsia="Palatino Linotype" w:hAnsi="Palatino Linotype" w:cs="Palatino Linotype"/>
                <w:color w:val="000000"/>
                <w:sz w:val="22"/>
                <w:szCs w:val="22"/>
              </w:rPr>
              <w:t xml:space="preserve"> que no depende de esas evaluaciones el incremento o decremento salarial, se realizan con la finalidad de medir el ambiente y desempeño laboral.</w:t>
            </w:r>
          </w:p>
          <w:p w14:paraId="65675040" w14:textId="77777777" w:rsidR="00FF3ECF" w:rsidRDefault="00FF3ECF">
            <w:pPr>
              <w:jc w:val="both"/>
              <w:rPr>
                <w:rFonts w:ascii="Palatino Linotype" w:eastAsia="Palatino Linotype" w:hAnsi="Palatino Linotype" w:cs="Palatino Linotype"/>
                <w:sz w:val="22"/>
                <w:szCs w:val="22"/>
              </w:rPr>
            </w:pPr>
          </w:p>
        </w:tc>
      </w:tr>
    </w:tbl>
    <w:p w14:paraId="65675042"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5675043"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de conformidad con el artículo 32 del Bando Municipal de Tlalmanalco, la administración pública municipal se organiza de la siguiente manera </w:t>
      </w:r>
    </w:p>
    <w:p w14:paraId="65675044" w14:textId="77777777" w:rsidR="00FF3ECF" w:rsidRDefault="00FF3ECF">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65675045" w14:textId="77777777" w:rsidR="00FF3ECF" w:rsidRDefault="00A6188F">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eastAsia="es-MX"/>
        </w:rPr>
        <w:drawing>
          <wp:inline distT="0" distB="0" distL="0" distR="0" wp14:anchorId="656750E5" wp14:editId="656750E6">
            <wp:extent cx="1952456" cy="389467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52456" cy="3894674"/>
                    </a:xfrm>
                    <a:prstGeom prst="rect">
                      <a:avLst/>
                    </a:prstGeom>
                    <a:ln/>
                  </pic:spPr>
                </pic:pic>
              </a:graphicData>
            </a:graphic>
          </wp:inline>
        </w:drawing>
      </w:r>
    </w:p>
    <w:p w14:paraId="65675046" w14:textId="77777777" w:rsidR="00FF3ECF" w:rsidRDefault="00A6188F">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eastAsia="es-MX"/>
        </w:rPr>
        <w:lastRenderedPageBreak/>
        <w:drawing>
          <wp:inline distT="0" distB="0" distL="0" distR="0" wp14:anchorId="656750E7" wp14:editId="656750E8">
            <wp:extent cx="4201752" cy="4654351"/>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201752" cy="4654351"/>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14:anchorId="656750E9" wp14:editId="656750EA">
                <wp:simplePos x="0" y="0"/>
                <wp:positionH relativeFrom="column">
                  <wp:posOffset>4711700</wp:posOffset>
                </wp:positionH>
                <wp:positionV relativeFrom="paragraph">
                  <wp:posOffset>1638300</wp:posOffset>
                </wp:positionV>
                <wp:extent cx="568072" cy="197824"/>
                <wp:effectExtent l="0" t="0" r="0" b="0"/>
                <wp:wrapNone/>
                <wp:docPr id="18" name="Flecha derecha 18"/>
                <wp:cNvGraphicFramePr/>
                <a:graphic xmlns:a="http://schemas.openxmlformats.org/drawingml/2006/main">
                  <a:graphicData uri="http://schemas.microsoft.com/office/word/2010/wordprocessingShape">
                    <wps:wsp>
                      <wps:cNvSpPr/>
                      <wps:spPr>
                        <a:xfrm rot="10800000">
                          <a:off x="5068314" y="3687438"/>
                          <a:ext cx="555372" cy="185124"/>
                        </a:xfrm>
                        <a:prstGeom prst="right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65675120" w14:textId="77777777" w:rsidR="00FF3ECF" w:rsidRDefault="00FF3EC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4711700</wp:posOffset>
                </wp:positionH>
                <wp:positionV relativeFrom="paragraph">
                  <wp:posOffset>1638300</wp:posOffset>
                </wp:positionV>
                <wp:extent cx="568072" cy="197824"/>
                <wp:effectExtent b="0" l="0" r="0" t="0"/>
                <wp:wrapNone/>
                <wp:docPr id="1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68072" cy="197824"/>
                        </a:xfrm>
                        <a:prstGeom prst="rect"/>
                        <a:ln/>
                      </pic:spPr>
                    </pic:pic>
                  </a:graphicData>
                </a:graphic>
              </wp:anchor>
            </w:drawing>
          </mc:Fallback>
        </mc:AlternateContent>
      </w:r>
    </w:p>
    <w:p w14:paraId="65675047"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observa que dentro de la organización de </w:t>
      </w:r>
      <w:proofErr w:type="gramStart"/>
      <w:r>
        <w:rPr>
          <w:rFonts w:ascii="Palatino Linotype" w:eastAsia="Palatino Linotype" w:hAnsi="Palatino Linotype" w:cs="Palatino Linotype"/>
          <w:sz w:val="22"/>
          <w:szCs w:val="22"/>
        </w:rPr>
        <w:t>los  Organismos</w:t>
      </w:r>
      <w:proofErr w:type="gramEnd"/>
      <w:r>
        <w:rPr>
          <w:rFonts w:ascii="Palatino Linotype" w:eastAsia="Palatino Linotype" w:hAnsi="Palatino Linotype" w:cs="Palatino Linotype"/>
          <w:sz w:val="22"/>
          <w:szCs w:val="22"/>
        </w:rPr>
        <w:t xml:space="preserve"> Públicos Descentralizados, se encuentra el Sistema Municipal para el Desarrollo Integral de la Familia, mismo que de acuerdo al artículo 172 fracción uno del Bando Municipal de Tlalmanalco, tiene las siguientes funciones.</w:t>
      </w:r>
    </w:p>
    <w:p w14:paraId="65675048" w14:textId="77777777" w:rsidR="00FF3ECF" w:rsidRDefault="00A6188F">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eastAsia="es-MX"/>
        </w:rPr>
        <w:lastRenderedPageBreak/>
        <w:drawing>
          <wp:inline distT="0" distB="0" distL="0" distR="0" wp14:anchorId="656750EB" wp14:editId="656750EC">
            <wp:extent cx="3324689" cy="1228896"/>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324689" cy="1228896"/>
                    </a:xfrm>
                    <a:prstGeom prst="rect">
                      <a:avLst/>
                    </a:prstGeom>
                    <a:ln/>
                  </pic:spPr>
                </pic:pic>
              </a:graphicData>
            </a:graphic>
          </wp:inline>
        </w:drawing>
      </w:r>
      <w:r>
        <w:rPr>
          <w:rFonts w:ascii="Palatino Linotype" w:eastAsia="Palatino Linotype" w:hAnsi="Palatino Linotype" w:cs="Palatino Linotype"/>
          <w:noProof/>
          <w:sz w:val="22"/>
          <w:szCs w:val="22"/>
          <w:lang w:val="es-MX" w:eastAsia="es-MX"/>
        </w:rPr>
        <w:drawing>
          <wp:inline distT="0" distB="0" distL="0" distR="0" wp14:anchorId="656750ED" wp14:editId="656750EE">
            <wp:extent cx="2387914" cy="3046893"/>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387914" cy="3046893"/>
                    </a:xfrm>
                    <a:prstGeom prst="rect">
                      <a:avLst/>
                    </a:prstGeom>
                    <a:ln/>
                  </pic:spPr>
                </pic:pic>
              </a:graphicData>
            </a:graphic>
          </wp:inline>
        </w:drawing>
      </w:r>
      <w:r>
        <w:rPr>
          <w:noProof/>
          <w:lang w:val="es-MX" w:eastAsia="es-MX"/>
        </w:rPr>
        <w:drawing>
          <wp:anchor distT="0" distB="0" distL="114300" distR="114300" simplePos="0" relativeHeight="251659264" behindDoc="0" locked="0" layoutInCell="1" hidden="0" allowOverlap="1" wp14:anchorId="656750EF" wp14:editId="656750F0">
            <wp:simplePos x="0" y="0"/>
            <wp:positionH relativeFrom="column">
              <wp:posOffset>1505990</wp:posOffset>
            </wp:positionH>
            <wp:positionV relativeFrom="paragraph">
              <wp:posOffset>4523054</wp:posOffset>
            </wp:positionV>
            <wp:extent cx="2398571" cy="1229720"/>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98571" cy="1229720"/>
                    </a:xfrm>
                    <a:prstGeom prst="rect">
                      <a:avLst/>
                    </a:prstGeom>
                    <a:ln/>
                  </pic:spPr>
                </pic:pic>
              </a:graphicData>
            </a:graphic>
          </wp:anchor>
        </w:drawing>
      </w:r>
    </w:p>
    <w:p w14:paraId="65675049" w14:textId="77777777" w:rsidR="00FF3ECF" w:rsidRDefault="00FF3ECF">
      <w:pPr>
        <w:spacing w:line="360" w:lineRule="auto"/>
        <w:jc w:val="center"/>
        <w:rPr>
          <w:rFonts w:ascii="Palatino Linotype" w:eastAsia="Palatino Linotype" w:hAnsi="Palatino Linotype" w:cs="Palatino Linotype"/>
          <w:sz w:val="22"/>
          <w:szCs w:val="22"/>
        </w:rPr>
      </w:pPr>
    </w:p>
    <w:p w14:paraId="6567504A" w14:textId="77777777" w:rsidR="00FF3ECF" w:rsidRDefault="00FF3ECF">
      <w:pPr>
        <w:spacing w:line="360" w:lineRule="auto"/>
        <w:ind w:left="360"/>
        <w:jc w:val="both"/>
        <w:rPr>
          <w:rFonts w:ascii="Palatino Linotype" w:eastAsia="Palatino Linotype" w:hAnsi="Palatino Linotype" w:cs="Palatino Linotype"/>
          <w:b/>
          <w:i/>
          <w:sz w:val="22"/>
          <w:szCs w:val="22"/>
        </w:rPr>
      </w:pPr>
    </w:p>
    <w:p w14:paraId="6567504B" w14:textId="77777777" w:rsidR="00FF3ECF" w:rsidRDefault="00A6188F">
      <w:pPr>
        <w:tabs>
          <w:tab w:val="left" w:pos="3304"/>
        </w:tabs>
        <w:spacing w:line="360" w:lineRule="auto"/>
        <w:ind w:left="3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b/>
      </w:r>
    </w:p>
    <w:p w14:paraId="6567504C" w14:textId="77777777" w:rsidR="00FF3ECF" w:rsidRDefault="00FF3ECF">
      <w:pPr>
        <w:spacing w:line="360" w:lineRule="auto"/>
        <w:ind w:left="360"/>
        <w:jc w:val="both"/>
        <w:rPr>
          <w:rFonts w:ascii="Palatino Linotype" w:eastAsia="Palatino Linotype" w:hAnsi="Palatino Linotype" w:cs="Palatino Linotype"/>
          <w:b/>
          <w:i/>
          <w:sz w:val="22"/>
          <w:szCs w:val="22"/>
        </w:rPr>
      </w:pPr>
    </w:p>
    <w:p w14:paraId="6567504D" w14:textId="77777777" w:rsidR="00FF3ECF" w:rsidRDefault="00FF3ECF">
      <w:pPr>
        <w:spacing w:line="360" w:lineRule="auto"/>
        <w:jc w:val="both"/>
        <w:rPr>
          <w:rFonts w:ascii="Palatino Linotype" w:eastAsia="Palatino Linotype" w:hAnsi="Palatino Linotype" w:cs="Palatino Linotype"/>
          <w:sz w:val="22"/>
          <w:szCs w:val="22"/>
        </w:rPr>
      </w:pPr>
    </w:p>
    <w:p w14:paraId="6567504E"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anterior, se observa que el Sistema Municipal para el Desarrollo Integral de la Familia del Ayuntamiento de Tlalmanalco, es un organismo descentralizado del </w:t>
      </w:r>
      <w:r>
        <w:rPr>
          <w:rFonts w:ascii="Palatino Linotype" w:eastAsia="Palatino Linotype" w:hAnsi="Palatino Linotype" w:cs="Palatino Linotype"/>
          <w:b/>
          <w:sz w:val="22"/>
          <w:szCs w:val="22"/>
        </w:rPr>
        <w:t xml:space="preserve">SUJETO OBLIGADO. </w:t>
      </w:r>
    </w:p>
    <w:p w14:paraId="6567504F" w14:textId="77777777" w:rsidR="00FF3ECF" w:rsidRDefault="00A6188F">
      <w:pPr>
        <w:numPr>
          <w:ilvl w:val="0"/>
          <w:numId w:val="6"/>
        </w:numP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Siguiendo en ese tenor, el Sistema Municipal para el Desarrollo Integral de la Familia del Ayuntamiento de Tlalmanalco, </w:t>
      </w:r>
      <w:proofErr w:type="gramStart"/>
      <w:r>
        <w:rPr>
          <w:rFonts w:ascii="Palatino Linotype" w:eastAsia="Palatino Linotype" w:hAnsi="Palatino Linotype" w:cs="Palatino Linotype"/>
          <w:sz w:val="22"/>
          <w:szCs w:val="22"/>
        </w:rPr>
        <w:t>de acuerdo a</w:t>
      </w:r>
      <w:proofErr w:type="gramEnd"/>
      <w:r>
        <w:rPr>
          <w:rFonts w:ascii="Palatino Linotype" w:eastAsia="Palatino Linotype" w:hAnsi="Palatino Linotype" w:cs="Palatino Linotype"/>
          <w:sz w:val="22"/>
          <w:szCs w:val="22"/>
        </w:rPr>
        <w:t xml:space="preserve"> su organigrama cuenta con las siguientes unidades administrativas. </w:t>
      </w:r>
    </w:p>
    <w:p w14:paraId="65675050" w14:textId="77777777" w:rsidR="00FF3ECF" w:rsidRDefault="00A6188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14:paraId="65675051" w14:textId="77777777" w:rsidR="00FF3ECF" w:rsidRDefault="00A6188F">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eastAsia="es-MX"/>
        </w:rPr>
        <w:drawing>
          <wp:inline distT="0" distB="0" distL="0" distR="0" wp14:anchorId="656750F1" wp14:editId="656750F2">
            <wp:extent cx="3664127" cy="2801784"/>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664127" cy="2801784"/>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0288" behindDoc="0" locked="0" layoutInCell="1" hidden="0" allowOverlap="1" wp14:anchorId="656750F3" wp14:editId="656750F4">
                <wp:simplePos x="0" y="0"/>
                <wp:positionH relativeFrom="column">
                  <wp:posOffset>1943100</wp:posOffset>
                </wp:positionH>
                <wp:positionV relativeFrom="paragraph">
                  <wp:posOffset>1130300</wp:posOffset>
                </wp:positionV>
                <wp:extent cx="436982" cy="195580"/>
                <wp:effectExtent l="0" t="0" r="0" b="0"/>
                <wp:wrapNone/>
                <wp:docPr id="17" name="Flecha derecha 17"/>
                <wp:cNvGraphicFramePr/>
                <a:graphic xmlns:a="http://schemas.openxmlformats.org/drawingml/2006/main">
                  <a:graphicData uri="http://schemas.microsoft.com/office/word/2010/wordprocessingShape">
                    <wps:wsp>
                      <wps:cNvSpPr/>
                      <wps:spPr>
                        <a:xfrm rot="10800000">
                          <a:off x="5133859" y="3688560"/>
                          <a:ext cx="424282" cy="182880"/>
                        </a:xfrm>
                        <a:prstGeom prst="rightArrow">
                          <a:avLst>
                            <a:gd name="adj1" fmla="val 50000"/>
                            <a:gd name="adj2" fmla="val 50000"/>
                          </a:avLst>
                        </a:prstGeom>
                        <a:solidFill>
                          <a:schemeClr val="accent6"/>
                        </a:solidFill>
                        <a:ln w="12700" cap="flat" cmpd="sng">
                          <a:solidFill>
                            <a:srgbClr val="517E33"/>
                          </a:solidFill>
                          <a:prstDash val="solid"/>
                          <a:miter lim="800000"/>
                          <a:headEnd type="none" w="sm" len="sm"/>
                          <a:tailEnd type="none" w="sm" len="sm"/>
                        </a:ln>
                      </wps:spPr>
                      <wps:txbx>
                        <w:txbxContent>
                          <w:p w14:paraId="65675121" w14:textId="77777777" w:rsidR="00FF3ECF" w:rsidRDefault="00FF3EC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1130300</wp:posOffset>
                </wp:positionV>
                <wp:extent cx="436982" cy="195580"/>
                <wp:effectExtent b="0" l="0" r="0" t="0"/>
                <wp:wrapNone/>
                <wp:docPr id="17"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436982" cy="195580"/>
                        </a:xfrm>
                        <a:prstGeom prst="rect"/>
                        <a:ln/>
                      </pic:spPr>
                    </pic:pic>
                  </a:graphicData>
                </a:graphic>
              </wp:anchor>
            </w:drawing>
          </mc:Fallback>
        </mc:AlternateContent>
      </w:r>
    </w:p>
    <w:p w14:paraId="65675052" w14:textId="77777777" w:rsidR="00FF3ECF" w:rsidRDefault="00FF3ECF">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65675053"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Por tanto, el área a quien le </w:t>
      </w:r>
      <w:proofErr w:type="gramStart"/>
      <w:r>
        <w:rPr>
          <w:rFonts w:ascii="Palatino Linotype" w:eastAsia="Palatino Linotype" w:hAnsi="Palatino Linotype" w:cs="Palatino Linotype"/>
          <w:sz w:val="22"/>
          <w:szCs w:val="22"/>
        </w:rPr>
        <w:t xml:space="preserve">corresponde </w:t>
      </w:r>
      <w:r>
        <w:rPr>
          <w:rFonts w:ascii="Palatino Linotype" w:eastAsia="Palatino Linotype" w:hAnsi="Palatino Linotype" w:cs="Palatino Linotype"/>
          <w:color w:val="000000"/>
          <w:sz w:val="22"/>
          <w:szCs w:val="22"/>
        </w:rPr>
        <w:t xml:space="preserve"> resguardar</w:t>
      </w:r>
      <w:proofErr w:type="gramEnd"/>
      <w:r>
        <w:rPr>
          <w:rFonts w:ascii="Palatino Linotype" w:eastAsia="Palatino Linotype" w:hAnsi="Palatino Linotype" w:cs="Palatino Linotype"/>
          <w:color w:val="000000"/>
          <w:sz w:val="22"/>
          <w:szCs w:val="22"/>
        </w:rPr>
        <w:t xml:space="preserve"> la información solicitada por el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 xml:space="preserve"> es la Coordinación de Recursos Humanos , quien de acuerdo con el Reglamento Interno del Sistema Integral para el Desarrollo de la Familia, tiene las siguientes funciones</w:t>
      </w:r>
      <w:r>
        <w:rPr>
          <w:rFonts w:ascii="Palatino Linotype" w:eastAsia="Palatino Linotype" w:hAnsi="Palatino Linotype" w:cs="Palatino Linotype"/>
          <w:sz w:val="22"/>
          <w:szCs w:val="22"/>
        </w:rPr>
        <w:t>:</w:t>
      </w:r>
    </w:p>
    <w:p w14:paraId="65675054" w14:textId="77777777" w:rsidR="00FF3ECF" w:rsidRDefault="00FF3ECF">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14:paraId="65675055"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1.3.1.1 Recursos Humanos Y Control Vehicular Artículo</w:t>
      </w:r>
    </w:p>
    <w:p w14:paraId="65675056"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29.- Corresponde a jefatura de recursos humanos y control vehicular los siguientes asuntos: </w:t>
      </w:r>
    </w:p>
    <w:p w14:paraId="65675057"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III. Proponer políticas para la administración del personal, supervisando su adecuada aplicación y su puntual cumplimiento. </w:t>
      </w:r>
    </w:p>
    <w:p w14:paraId="65675058"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w:t>
      </w:r>
    </w:p>
    <w:p w14:paraId="65675059"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w:t>
      </w:r>
    </w:p>
    <w:p w14:paraId="6567505A"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VI. Aplicar las políticas de estímulos y compensaciones, así como las sanciones administrativas; De mantenimiento y conservación de los bienes del Sistema. </w:t>
      </w:r>
    </w:p>
    <w:p w14:paraId="6567505B"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w:t>
      </w:r>
    </w:p>
    <w:p w14:paraId="6567505C"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w:t>
      </w:r>
    </w:p>
    <w:p w14:paraId="6567505D"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w:t>
      </w:r>
    </w:p>
    <w:p w14:paraId="6567505E"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w:t>
      </w:r>
    </w:p>
    <w:p w14:paraId="6567505F"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(XI.) </w:t>
      </w:r>
    </w:p>
    <w:p w14:paraId="65675060"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w:t>
      </w:r>
    </w:p>
    <w:p w14:paraId="65675061"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XII. Supervisar los procedimientos de administración de personal;</w:t>
      </w:r>
    </w:p>
    <w:p w14:paraId="65675062"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w:t>
      </w:r>
    </w:p>
    <w:p w14:paraId="65675063"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XV. Planear las necesidades de capacitación, actualización y desarrollo del personal, así como la ejecución del Programa Anual de Capacitación; </w:t>
      </w:r>
    </w:p>
    <w:p w14:paraId="65675064"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w:t>
      </w:r>
    </w:p>
    <w:p w14:paraId="65675065"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w:t>
      </w:r>
    </w:p>
    <w:p w14:paraId="65675066" w14:textId="77777777" w:rsidR="00FF3ECF" w:rsidRDefault="00A6188F">
      <w:pPr>
        <w:pBdr>
          <w:top w:val="nil"/>
          <w:left w:val="nil"/>
          <w:bottom w:val="nil"/>
          <w:right w:val="nil"/>
          <w:between w:val="nil"/>
        </w:pBdr>
        <w:ind w:left="1134"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(XII.) </w:t>
      </w:r>
    </w:p>
    <w:p w14:paraId="65675067" w14:textId="77777777" w:rsidR="00FF3ECF" w:rsidRDefault="00FF3ECF">
      <w:pPr>
        <w:pBdr>
          <w:top w:val="nil"/>
          <w:left w:val="nil"/>
          <w:bottom w:val="nil"/>
          <w:right w:val="nil"/>
          <w:between w:val="nil"/>
        </w:pBdr>
        <w:jc w:val="both"/>
        <w:rPr>
          <w:rFonts w:ascii="Palatino Linotype" w:eastAsia="Palatino Linotype" w:hAnsi="Palatino Linotype" w:cs="Palatino Linotype"/>
          <w:i/>
          <w:color w:val="000000"/>
          <w:sz w:val="22"/>
          <w:szCs w:val="22"/>
        </w:rPr>
      </w:pPr>
    </w:p>
    <w:p w14:paraId="65675068"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se observa que la Coordinación de Recursos Humanos es el área habilitada para entregar la información faltante en la solicitud de información del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 xml:space="preserve">relativa a la evidencia de </w:t>
      </w:r>
      <w:proofErr w:type="gramStart"/>
      <w:r>
        <w:rPr>
          <w:rFonts w:ascii="Palatino Linotype" w:eastAsia="Palatino Linotype" w:hAnsi="Palatino Linotype" w:cs="Palatino Linotype"/>
          <w:color w:val="000000"/>
          <w:sz w:val="22"/>
          <w:szCs w:val="22"/>
        </w:rPr>
        <w:t>las  actividades</w:t>
      </w:r>
      <w:proofErr w:type="gramEnd"/>
      <w:r>
        <w:rPr>
          <w:rFonts w:ascii="Palatino Linotype" w:eastAsia="Palatino Linotype" w:hAnsi="Palatino Linotype" w:cs="Palatino Linotype"/>
          <w:color w:val="000000"/>
          <w:sz w:val="22"/>
          <w:szCs w:val="22"/>
        </w:rPr>
        <w:t xml:space="preserve"> mencionadas en respuesta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00000"/>
          <w:sz w:val="22"/>
          <w:szCs w:val="22"/>
        </w:rPr>
        <w:t xml:space="preserve">y proporcionar la lista del personal que fue evaluado y las evaluaciones en versión </w:t>
      </w:r>
      <w:r>
        <w:rPr>
          <w:rFonts w:ascii="Palatino Linotype" w:eastAsia="Palatino Linotype" w:hAnsi="Palatino Linotype" w:cs="Palatino Linotype"/>
          <w:sz w:val="22"/>
          <w:szCs w:val="22"/>
        </w:rPr>
        <w:t>pública</w:t>
      </w:r>
      <w:r>
        <w:rPr>
          <w:rFonts w:ascii="Palatino Linotype" w:eastAsia="Palatino Linotype" w:hAnsi="Palatino Linotype" w:cs="Palatino Linotype"/>
          <w:color w:val="000000"/>
          <w:sz w:val="22"/>
          <w:szCs w:val="22"/>
        </w:rPr>
        <w:t xml:space="preserve"> aplicadas.</w:t>
      </w:r>
    </w:p>
    <w:p w14:paraId="65675069"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67506A" w14:textId="77777777" w:rsidR="00FF3ECF" w:rsidRDefault="00A6188F">
      <w:pPr>
        <w:numPr>
          <w:ilvl w:val="0"/>
          <w:numId w:val="6"/>
        </w:numPr>
        <w:spacing w:line="360" w:lineRule="auto"/>
        <w:ind w:left="0" w:firstLine="0"/>
        <w:jc w:val="both"/>
        <w:rPr>
          <w:sz w:val="22"/>
          <w:szCs w:val="22"/>
        </w:rPr>
      </w:pPr>
      <w:r>
        <w:rPr>
          <w:rFonts w:ascii="Palatino Linotype" w:eastAsia="Palatino Linotype" w:hAnsi="Palatino Linotype" w:cs="Palatino Linotype"/>
          <w:sz w:val="22"/>
          <w:szCs w:val="22"/>
        </w:rPr>
        <w:t xml:space="preserve">El particular solicita el detalle de las actividades </w:t>
      </w:r>
      <w:proofErr w:type="gramStart"/>
      <w:r>
        <w:rPr>
          <w:rFonts w:ascii="Palatino Linotype" w:eastAsia="Palatino Linotype" w:hAnsi="Palatino Linotype" w:cs="Palatino Linotype"/>
          <w:sz w:val="22"/>
          <w:szCs w:val="22"/>
        </w:rPr>
        <w:t>realizadas</w:t>
      </w:r>
      <w:proofErr w:type="gramEnd"/>
      <w:r>
        <w:rPr>
          <w:rFonts w:ascii="Palatino Linotype" w:eastAsia="Palatino Linotype" w:hAnsi="Palatino Linotype" w:cs="Palatino Linotype"/>
          <w:sz w:val="22"/>
          <w:szCs w:val="22"/>
        </w:rPr>
        <w:t xml:space="preserve"> así como la evidencia que sustente dichas actividades, por lo que hace a:</w:t>
      </w:r>
    </w:p>
    <w:p w14:paraId="6567506B" w14:textId="77777777" w:rsidR="00FF3ECF" w:rsidRDefault="00FF3ECF">
      <w:pPr>
        <w:spacing w:line="360" w:lineRule="auto"/>
        <w:ind w:left="426" w:right="476"/>
        <w:jc w:val="both"/>
        <w:rPr>
          <w:rFonts w:ascii="Palatino Linotype" w:eastAsia="Palatino Linotype" w:hAnsi="Palatino Linotype" w:cs="Palatino Linotype"/>
          <w:sz w:val="22"/>
          <w:szCs w:val="22"/>
        </w:rPr>
      </w:pPr>
    </w:p>
    <w:p w14:paraId="6567506C" w14:textId="77777777" w:rsidR="00FF3ECF" w:rsidRDefault="00A6188F">
      <w:pPr>
        <w:numPr>
          <w:ilvl w:val="0"/>
          <w:numId w:val="5"/>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Gestionar cursos de capacitación para el desarrollo de los servidores públicos municipales</w:t>
      </w:r>
    </w:p>
    <w:p w14:paraId="6567506D" w14:textId="77777777" w:rsidR="00FF3ECF" w:rsidRDefault="00A6188F">
      <w:pPr>
        <w:numPr>
          <w:ilvl w:val="0"/>
          <w:numId w:val="5"/>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Integración y actualización de expedientes de servidores públicos:</w:t>
      </w:r>
    </w:p>
    <w:p w14:paraId="6567506E" w14:textId="77777777" w:rsidR="00FF3ECF" w:rsidRDefault="00A6188F">
      <w:pPr>
        <w:numPr>
          <w:ilvl w:val="0"/>
          <w:numId w:val="5"/>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Elaborar evaluaciones de desempeño laboral de los servidores públicos municipales</w:t>
      </w:r>
    </w:p>
    <w:p w14:paraId="6567506F" w14:textId="77777777" w:rsidR="00FF3ECF" w:rsidRDefault="00A6188F">
      <w:pPr>
        <w:numPr>
          <w:ilvl w:val="0"/>
          <w:numId w:val="5"/>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Realizar supervisiones para verificar la puntualidad y asistencia de los servidores públicos.</w:t>
      </w:r>
    </w:p>
    <w:p w14:paraId="65675070" w14:textId="77777777" w:rsidR="00FF3ECF" w:rsidRDefault="00FF3ECF">
      <w:pPr>
        <w:spacing w:line="360" w:lineRule="auto"/>
        <w:ind w:left="720"/>
        <w:jc w:val="both"/>
        <w:rPr>
          <w:rFonts w:ascii="Palatino Linotype" w:eastAsia="Palatino Linotype" w:hAnsi="Palatino Linotype" w:cs="Palatino Linotype"/>
          <w:sz w:val="22"/>
          <w:szCs w:val="22"/>
        </w:rPr>
      </w:pPr>
    </w:p>
    <w:p w14:paraId="65675071" w14:textId="77777777" w:rsidR="00FF3ECF" w:rsidRDefault="00A6188F">
      <w:pPr>
        <w:spacing w:line="360" w:lineRule="auto"/>
        <w:jc w:val="both"/>
        <w:rPr>
          <w:rFonts w:ascii="Palatino Linotype" w:eastAsia="Palatino Linotype" w:hAnsi="Palatino Linotype" w:cs="Palatino Linotype"/>
          <w:sz w:val="22"/>
          <w:szCs w:val="22"/>
        </w:rPr>
      </w:pPr>
      <w:bookmarkStart w:id="10" w:name="_heading=h.1fob9te" w:colFirst="0" w:colLast="0"/>
      <w:bookmarkEnd w:id="10"/>
      <w:r>
        <w:rPr>
          <w:rFonts w:ascii="Palatino Linotype" w:eastAsia="Palatino Linotype" w:hAnsi="Palatino Linotype" w:cs="Palatino Linotype"/>
          <w:b/>
          <w:sz w:val="22"/>
          <w:szCs w:val="22"/>
        </w:rPr>
        <w:t xml:space="preserve">56. En los razones o Motivos de inconformidad se refiere que  </w:t>
      </w:r>
      <w:r>
        <w:rPr>
          <w:rFonts w:ascii="Palatino Linotype" w:eastAsia="Palatino Linotype" w:hAnsi="Palatino Linotype" w:cs="Palatino Linotype"/>
          <w:i/>
          <w:sz w:val="22"/>
          <w:szCs w:val="22"/>
        </w:rPr>
        <w:t xml:space="preserve">“SOLO MENCIONAN EN UN OFICIO ADJUNTO ACTIVIDADES REALIZADAS, PERO NO ADJUNTAN NINGUNA EVIDENCIA QUE SUSTENTEN DICHAS ACTIVIDADES, </w:t>
      </w:r>
      <w:r>
        <w:rPr>
          <w:rFonts w:ascii="Palatino Linotype" w:eastAsia="Palatino Linotype" w:hAnsi="Palatino Linotype" w:cs="Palatino Linotype"/>
          <w:sz w:val="22"/>
          <w:szCs w:val="22"/>
        </w:rPr>
        <w:t xml:space="preserve">proporciona en informe </w:t>
      </w:r>
      <w:r>
        <w:rPr>
          <w:rFonts w:ascii="Palatino Linotype" w:eastAsia="Palatino Linotype" w:hAnsi="Palatino Linotype" w:cs="Palatino Linotype"/>
          <w:sz w:val="22"/>
          <w:szCs w:val="22"/>
        </w:rPr>
        <w:lastRenderedPageBreak/>
        <w:t xml:space="preserve">justificado las evidencias de  las supervisiones para verificar la puntualidad y asistencia de los servidores públicos y de los cursos de capacitación para el desarrollo de los servidores públicos municipales ya que proporciona la lista de asistencia de </w:t>
      </w:r>
      <w:r>
        <w:rPr>
          <w:rFonts w:ascii="Palatino Linotype" w:eastAsia="Palatino Linotype" w:hAnsi="Palatino Linotype" w:cs="Palatino Linotype"/>
          <w:b/>
          <w:sz w:val="22"/>
          <w:szCs w:val="22"/>
        </w:rPr>
        <w:t xml:space="preserve">los servidores públicos </w:t>
      </w:r>
      <w:r>
        <w:rPr>
          <w:rFonts w:ascii="Palatino Linotype" w:eastAsia="Palatino Linotype" w:hAnsi="Palatino Linotype" w:cs="Palatino Linotype"/>
          <w:sz w:val="22"/>
          <w:szCs w:val="22"/>
        </w:rPr>
        <w:t xml:space="preserve">que participaron en el curso “Diferencia entre ser Líder y Jefe”, por lo que falta proporcionar la evidencia que </w:t>
      </w:r>
      <w:proofErr w:type="spellStart"/>
      <w:r>
        <w:rPr>
          <w:rFonts w:ascii="Palatino Linotype" w:eastAsia="Palatino Linotype" w:hAnsi="Palatino Linotype" w:cs="Palatino Linotype"/>
          <w:sz w:val="22"/>
          <w:szCs w:val="22"/>
        </w:rPr>
        <w:t>de</w:t>
      </w:r>
      <w:proofErr w:type="spellEnd"/>
      <w:r>
        <w:rPr>
          <w:rFonts w:ascii="Palatino Linotype" w:eastAsia="Palatino Linotype" w:hAnsi="Palatino Linotype" w:cs="Palatino Linotype"/>
          <w:sz w:val="22"/>
          <w:szCs w:val="22"/>
        </w:rPr>
        <w:t xml:space="preserve"> cuenta de las actividades que consisten en la  Integración y actualización de expedientes de servidores públicos y elaborar evaluaciones de desempeño laboral de los servidores públicos municipales, de ésta última se podría tener por colmada al remitir el nombre de los servidores públicos evaluados y las evaluaciones de desempeño  realizadas a los mismos, como se menciona en el punto subsecuente.</w:t>
      </w:r>
    </w:p>
    <w:p w14:paraId="65675072" w14:textId="77777777" w:rsidR="00FF3ECF" w:rsidRDefault="00FF3EC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675073"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Ahora bien, en cuanto a </w:t>
      </w:r>
      <w:r>
        <w:rPr>
          <w:rFonts w:ascii="Palatino Linotype" w:eastAsia="Palatino Linotype" w:hAnsi="Palatino Linotype" w:cs="Palatino Linotype"/>
          <w:i/>
          <w:color w:val="000000"/>
          <w:sz w:val="22"/>
          <w:szCs w:val="22"/>
        </w:rPr>
        <w:t xml:space="preserve">“... PROPORCIONAR LA LISTA DEL PERSONAL QUE FUE EVALUADO Y LAS EVALUACIONES EN </w:t>
      </w:r>
      <w:r>
        <w:rPr>
          <w:rFonts w:ascii="Palatino Linotype" w:eastAsia="Palatino Linotype" w:hAnsi="Palatino Linotype" w:cs="Palatino Linotype"/>
          <w:i/>
          <w:sz w:val="22"/>
          <w:szCs w:val="22"/>
        </w:rPr>
        <w:t>VERSIÓN</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sz w:val="22"/>
          <w:szCs w:val="22"/>
        </w:rPr>
        <w:t>PÚBLICA</w:t>
      </w:r>
      <w:r>
        <w:rPr>
          <w:rFonts w:ascii="Palatino Linotype" w:eastAsia="Palatino Linotype" w:hAnsi="Palatino Linotype" w:cs="Palatino Linotype"/>
          <w:i/>
          <w:color w:val="000000"/>
          <w:sz w:val="22"/>
          <w:szCs w:val="22"/>
        </w:rPr>
        <w:t xml:space="preserve"> APLICADAS”,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en informe justificado manifestó que “…el método de evaluación que se lleva a cabo en la coordinación de recursos humanos es mediante una pequeña entrevista al personal y el llenado de un cuestionario para medir su desempeño…”, por lo tanto deberá de remitir el nombre de los servidores públicos evaluados y las evaluaciones de desempeño  realizadas a los mismos. </w:t>
      </w:r>
    </w:p>
    <w:p w14:paraId="65675074" w14:textId="77777777" w:rsidR="00FF3ECF" w:rsidRDefault="00FF3ECF">
      <w:pPr>
        <w:pBdr>
          <w:top w:val="nil"/>
          <w:left w:val="nil"/>
          <w:bottom w:val="nil"/>
          <w:right w:val="nil"/>
          <w:between w:val="nil"/>
        </w:pBdr>
        <w:ind w:left="720"/>
        <w:rPr>
          <w:rFonts w:ascii="Palatino Linotype" w:eastAsia="Palatino Linotype" w:hAnsi="Palatino Linotype" w:cs="Palatino Linotype"/>
          <w:i/>
          <w:color w:val="000000"/>
          <w:sz w:val="22"/>
          <w:szCs w:val="22"/>
        </w:rPr>
      </w:pPr>
    </w:p>
    <w:p w14:paraId="65675075" w14:textId="77777777" w:rsidR="00FF3ECF" w:rsidRDefault="00A6188F">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sentido,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al entregar el nombre de los servidores públicos que fueron evaluados, también colmará el punto del total de servidores públicos evaluados, por lo que, en resolutivos </w:t>
      </w:r>
      <w:r>
        <w:rPr>
          <w:rFonts w:ascii="Palatino Linotype" w:eastAsia="Palatino Linotype" w:hAnsi="Palatino Linotype" w:cs="Palatino Linotype"/>
          <w:sz w:val="22"/>
          <w:szCs w:val="22"/>
        </w:rPr>
        <w:t>s</w:t>
      </w:r>
      <w:r>
        <w:rPr>
          <w:rFonts w:ascii="Palatino Linotype" w:eastAsia="Palatino Linotype" w:hAnsi="Palatino Linotype" w:cs="Palatino Linotype"/>
          <w:color w:val="000000"/>
          <w:sz w:val="22"/>
          <w:szCs w:val="22"/>
        </w:rPr>
        <w:t xml:space="preserve">e solicitará la información en un mismo inciso. </w:t>
      </w:r>
    </w:p>
    <w:p w14:paraId="65675076" w14:textId="77777777" w:rsidR="00FF3ECF" w:rsidRDefault="00FF3ECF">
      <w:pPr>
        <w:pBdr>
          <w:top w:val="nil"/>
          <w:left w:val="nil"/>
          <w:bottom w:val="nil"/>
          <w:right w:val="nil"/>
          <w:between w:val="nil"/>
        </w:pBdr>
        <w:ind w:left="720"/>
        <w:rPr>
          <w:rFonts w:ascii="Palatino Linotype" w:eastAsia="Palatino Linotype" w:hAnsi="Palatino Linotype" w:cs="Palatino Linotype"/>
          <w:i/>
          <w:color w:val="000000"/>
          <w:sz w:val="22"/>
          <w:szCs w:val="22"/>
        </w:rPr>
      </w:pPr>
    </w:p>
    <w:p w14:paraId="65675077" w14:textId="77777777" w:rsidR="00FF3ECF" w:rsidRDefault="00FF3ECF">
      <w:pPr>
        <w:pBdr>
          <w:top w:val="nil"/>
          <w:left w:val="nil"/>
          <w:bottom w:val="nil"/>
          <w:right w:val="nil"/>
          <w:between w:val="nil"/>
        </w:pBdr>
        <w:spacing w:line="360" w:lineRule="auto"/>
        <w:ind w:left="360"/>
        <w:jc w:val="center"/>
        <w:rPr>
          <w:rFonts w:ascii="Palatino Linotype" w:eastAsia="Palatino Linotype" w:hAnsi="Palatino Linotype" w:cs="Palatino Linotype"/>
          <w:color w:val="000000"/>
          <w:sz w:val="22"/>
          <w:szCs w:val="22"/>
        </w:rPr>
      </w:pPr>
    </w:p>
    <w:p w14:paraId="65675078" w14:textId="77777777" w:rsidR="00FF3ECF" w:rsidRDefault="00A6188F">
      <w:pPr>
        <w:numPr>
          <w:ilvl w:val="0"/>
          <w:numId w:val="6"/>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último, es necesario precisar que el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 xml:space="preserve">en la solicitud de información señala que requiere la información a la fecha de la respuesta de información, por lo que al tratarse de hechos de futuros e inciertos el </w:t>
      </w:r>
      <w:r>
        <w:rPr>
          <w:rFonts w:ascii="Palatino Linotype" w:eastAsia="Palatino Linotype" w:hAnsi="Palatino Linotype" w:cs="Palatino Linotype"/>
          <w:b/>
          <w:sz w:val="22"/>
          <w:szCs w:val="22"/>
        </w:rPr>
        <w:t xml:space="preserve">SUJETO </w:t>
      </w:r>
      <w:proofErr w:type="gramStart"/>
      <w:r>
        <w:rPr>
          <w:rFonts w:ascii="Palatino Linotype" w:eastAsia="Palatino Linotype" w:hAnsi="Palatino Linotype" w:cs="Palatino Linotype"/>
          <w:b/>
          <w:sz w:val="22"/>
          <w:szCs w:val="22"/>
        </w:rPr>
        <w:t xml:space="preserve">OBLIGADO </w:t>
      </w:r>
      <w:r>
        <w:rPr>
          <w:rFonts w:ascii="Palatino Linotype" w:eastAsia="Palatino Linotype" w:hAnsi="Palatino Linotype" w:cs="Palatino Linotype"/>
          <w:sz w:val="22"/>
          <w:szCs w:val="22"/>
        </w:rPr>
        <w:t xml:space="preserve"> no</w:t>
      </w:r>
      <w:proofErr w:type="gramEnd"/>
      <w:r>
        <w:rPr>
          <w:rFonts w:ascii="Palatino Linotype" w:eastAsia="Palatino Linotype" w:hAnsi="Palatino Linotype" w:cs="Palatino Linotype"/>
          <w:sz w:val="22"/>
          <w:szCs w:val="22"/>
        </w:rPr>
        <w:t xml:space="preserve"> tiene la </w:t>
      </w:r>
      <w:r>
        <w:rPr>
          <w:rFonts w:ascii="Palatino Linotype" w:eastAsia="Palatino Linotype" w:hAnsi="Palatino Linotype" w:cs="Palatino Linotype"/>
          <w:sz w:val="22"/>
          <w:szCs w:val="22"/>
        </w:rPr>
        <w:lastRenderedPageBreak/>
        <w:t xml:space="preserve">certeza de desarrollar y administrar la información solicitada, en ese sentido el plazo para la entrega de información es del 01 de enero al 13 de octubre de 2022. </w:t>
      </w:r>
    </w:p>
    <w:p w14:paraId="65675079" w14:textId="77777777" w:rsidR="00FF3ECF" w:rsidRDefault="00FF3ECF">
      <w:pPr>
        <w:spacing w:line="360" w:lineRule="auto"/>
        <w:ind w:right="49"/>
        <w:jc w:val="both"/>
        <w:rPr>
          <w:rFonts w:ascii="Palatino Linotype" w:eastAsia="Palatino Linotype" w:hAnsi="Palatino Linotype" w:cs="Palatino Linotype"/>
          <w:sz w:val="22"/>
          <w:szCs w:val="22"/>
        </w:rPr>
      </w:pPr>
    </w:p>
    <w:p w14:paraId="6567507A" w14:textId="77777777" w:rsidR="00FF3ECF" w:rsidRDefault="00A6188F">
      <w:pPr>
        <w:numPr>
          <w:ilvl w:val="0"/>
          <w:numId w:val="6"/>
        </w:numPr>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Sirve como referencia la Jurisprudencia emitida por la Suprema Corte de Justicia de la Nación, que es del texto y rubro siguiente:</w:t>
      </w:r>
    </w:p>
    <w:p w14:paraId="6567507B" w14:textId="77777777" w:rsidR="00FF3ECF" w:rsidRDefault="00FF3ECF">
      <w:pPr>
        <w:spacing w:line="360" w:lineRule="auto"/>
        <w:ind w:left="360" w:right="49"/>
        <w:jc w:val="both"/>
        <w:rPr>
          <w:rFonts w:ascii="Palatino Linotype" w:eastAsia="Palatino Linotype" w:hAnsi="Palatino Linotype" w:cs="Palatino Linotype"/>
          <w:sz w:val="22"/>
          <w:szCs w:val="22"/>
        </w:rPr>
      </w:pPr>
    </w:p>
    <w:p w14:paraId="6567507C" w14:textId="77777777" w:rsidR="00FF3ECF" w:rsidRDefault="00A6188F">
      <w:pPr>
        <w:pBdr>
          <w:top w:val="nil"/>
          <w:left w:val="nil"/>
          <w:bottom w:val="nil"/>
          <w:right w:val="nil"/>
          <w:between w:val="nil"/>
        </w:pBdr>
        <w:spacing w:after="120"/>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Pr>
          <w:rFonts w:ascii="Palatino Linotype" w:eastAsia="Palatino Linotype" w:hAnsi="Palatino Linotype" w:cs="Palatino Linotype"/>
          <w:i/>
          <w:color w:val="000000"/>
          <w:sz w:val="22"/>
          <w:szCs w:val="22"/>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w:t>
      </w:r>
      <w:proofErr w:type="spellStart"/>
      <w:r>
        <w:rPr>
          <w:rFonts w:ascii="Palatino Linotype" w:eastAsia="Palatino Linotype" w:hAnsi="Palatino Linotype" w:cs="Palatino Linotype"/>
          <w:i/>
          <w:color w:val="000000"/>
          <w:sz w:val="22"/>
          <w:szCs w:val="22"/>
        </w:rPr>
        <w:t>numeral.No</w:t>
      </w:r>
      <w:proofErr w:type="spellEnd"/>
      <w:r>
        <w:rPr>
          <w:rFonts w:ascii="Palatino Linotype" w:eastAsia="Palatino Linotype" w:hAnsi="Palatino Linotype" w:cs="Palatino Linotype"/>
          <w:i/>
          <w:color w:val="000000"/>
          <w:sz w:val="22"/>
          <w:szCs w:val="22"/>
        </w:rPr>
        <w:t xml:space="preserve"> obstante, en términos del artículo 6 de la Constitución Política de los Estados Unidos Mexicanos, toda persona sin necesidad de acreditar interés alguno, tendrá </w:t>
      </w:r>
      <w:r>
        <w:rPr>
          <w:rFonts w:ascii="Palatino Linotype" w:eastAsia="Palatino Linotype" w:hAnsi="Palatino Linotype" w:cs="Palatino Linotype"/>
          <w:i/>
          <w:color w:val="000000"/>
          <w:sz w:val="22"/>
          <w:szCs w:val="22"/>
        </w:rPr>
        <w:lastRenderedPageBreak/>
        <w:t xml:space="preserve">acceso gratuito a la información pública </w:t>
      </w:r>
      <w:r>
        <w:rPr>
          <w:rFonts w:ascii="Palatino Linotype" w:eastAsia="Palatino Linotype" w:hAnsi="Palatino Linotype" w:cs="Palatino Linotype"/>
          <w:b/>
          <w:i/>
          <w:color w:val="000000"/>
          <w:sz w:val="22"/>
          <w:szCs w:val="22"/>
        </w:rPr>
        <w:t>en posesión</w:t>
      </w:r>
      <w:r>
        <w:rPr>
          <w:rFonts w:ascii="Palatino Linotype" w:eastAsia="Palatino Linotype" w:hAnsi="Palatino Linotype" w:cs="Palatino Linotype"/>
          <w:i/>
          <w:color w:val="000000"/>
          <w:sz w:val="22"/>
          <w:szCs w:val="22"/>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14:paraId="6567507D" w14:textId="77777777" w:rsidR="00FF3ECF" w:rsidRDefault="00FF3ECF">
      <w:pPr>
        <w:spacing w:line="360" w:lineRule="auto"/>
        <w:ind w:right="49"/>
        <w:jc w:val="both"/>
        <w:rPr>
          <w:rFonts w:ascii="Palatino Linotype" w:eastAsia="Palatino Linotype" w:hAnsi="Palatino Linotype" w:cs="Palatino Linotype"/>
          <w:sz w:val="22"/>
          <w:szCs w:val="22"/>
        </w:rPr>
      </w:pPr>
    </w:p>
    <w:p w14:paraId="6567507E" w14:textId="77777777" w:rsidR="00FF3ECF" w:rsidRDefault="00FF3ECF">
      <w:pPr>
        <w:rPr>
          <w:rFonts w:ascii="Palatino Linotype" w:eastAsia="Palatino Linotype" w:hAnsi="Palatino Linotype" w:cs="Palatino Linotype"/>
          <w:sz w:val="22"/>
          <w:szCs w:val="22"/>
        </w:rPr>
      </w:pPr>
    </w:p>
    <w:p w14:paraId="6567507F" w14:textId="77777777" w:rsidR="00FF3ECF" w:rsidRDefault="00FF3ECF">
      <w:pPr>
        <w:pBdr>
          <w:top w:val="nil"/>
          <w:left w:val="nil"/>
          <w:bottom w:val="nil"/>
          <w:right w:val="nil"/>
          <w:between w:val="nil"/>
        </w:pBdr>
        <w:ind w:left="720"/>
        <w:rPr>
          <w:rFonts w:ascii="Palatino Linotype" w:eastAsia="Palatino Linotype" w:hAnsi="Palatino Linotype" w:cs="Palatino Linotype"/>
          <w:color w:val="000000"/>
          <w:sz w:val="22"/>
          <w:szCs w:val="22"/>
        </w:rPr>
      </w:pPr>
      <w:bookmarkStart w:id="11" w:name="_heading=h.3rdcrjn" w:colFirst="0" w:colLast="0"/>
      <w:bookmarkEnd w:id="11"/>
    </w:p>
    <w:p w14:paraId="65675080" w14:textId="77777777" w:rsidR="00FF3ECF" w:rsidRDefault="00A6188F">
      <w:pPr>
        <w:keepNext/>
        <w:keepLines/>
        <w:spacing w:line="360" w:lineRule="auto"/>
        <w:rPr>
          <w:rFonts w:ascii="Palatino Linotype" w:eastAsia="Palatino Linotype" w:hAnsi="Palatino Linotype" w:cs="Palatino Linotype"/>
          <w:b/>
          <w:color w:val="000000"/>
          <w:sz w:val="22"/>
          <w:szCs w:val="22"/>
        </w:rPr>
      </w:pPr>
      <w:bookmarkStart w:id="12" w:name="_heading=h.26in1rg" w:colFirst="0" w:colLast="0"/>
      <w:bookmarkEnd w:id="12"/>
      <w:r>
        <w:rPr>
          <w:rFonts w:ascii="Palatino Linotype" w:eastAsia="Palatino Linotype" w:hAnsi="Palatino Linotype" w:cs="Palatino Linotype"/>
          <w:b/>
          <w:color w:val="000000"/>
          <w:sz w:val="22"/>
          <w:szCs w:val="22"/>
        </w:rPr>
        <w:t>QUINTO. De la versión pública.</w:t>
      </w:r>
    </w:p>
    <w:p w14:paraId="65675081" w14:textId="77777777" w:rsidR="00FF3ECF" w:rsidRDefault="00FF3ECF">
      <w:pPr>
        <w:keepNext/>
        <w:keepLines/>
        <w:spacing w:line="360" w:lineRule="auto"/>
        <w:rPr>
          <w:rFonts w:ascii="Palatino Linotype" w:eastAsia="Palatino Linotype" w:hAnsi="Palatino Linotype" w:cs="Palatino Linotype"/>
          <w:b/>
          <w:color w:val="000000"/>
          <w:sz w:val="22"/>
          <w:szCs w:val="22"/>
        </w:rPr>
      </w:pPr>
    </w:p>
    <w:p w14:paraId="65675082" w14:textId="77777777" w:rsidR="00FF3ECF" w:rsidRDefault="00A6188F">
      <w:pPr>
        <w:keepNext/>
        <w:keepLines/>
        <w:numPr>
          <w:ilvl w:val="0"/>
          <w:numId w:val="1"/>
        </w:numPr>
        <w:tabs>
          <w:tab w:val="left" w:pos="284"/>
        </w:tabs>
        <w:spacing w:line="360" w:lineRule="auto"/>
        <w:ind w:left="0" w:firstLine="0"/>
        <w:rPr>
          <w:rFonts w:ascii="Palatino Linotype" w:eastAsia="Palatino Linotype" w:hAnsi="Palatino Linotype" w:cs="Palatino Linotype"/>
          <w:b/>
          <w:color w:val="000000"/>
          <w:sz w:val="22"/>
          <w:szCs w:val="22"/>
        </w:rPr>
      </w:pPr>
      <w:bookmarkStart w:id="13" w:name="_heading=h.lnxbz9" w:colFirst="0" w:colLast="0"/>
      <w:bookmarkEnd w:id="13"/>
      <w:r>
        <w:rPr>
          <w:rFonts w:ascii="Palatino Linotype" w:eastAsia="Palatino Linotype" w:hAnsi="Palatino Linotype" w:cs="Palatino Linotype"/>
          <w:b/>
          <w:color w:val="000000"/>
          <w:sz w:val="22"/>
          <w:szCs w:val="22"/>
        </w:rPr>
        <w:t xml:space="preserve">Nociones generales. </w:t>
      </w:r>
    </w:p>
    <w:p w14:paraId="65675083" w14:textId="77777777" w:rsidR="00FF3ECF" w:rsidRDefault="00A6188F">
      <w:pPr>
        <w:numPr>
          <w:ilvl w:val="0"/>
          <w:numId w:val="6"/>
        </w:numPr>
        <w:tabs>
          <w:tab w:val="left" w:pos="284"/>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Debe destacarse, que debido a la información solicitada por el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 xml:space="preserve">obran datos personales susceptibles de protegerse, así como información susceptible de clasificarse como </w:t>
      </w:r>
      <w:proofErr w:type="gramStart"/>
      <w:r>
        <w:rPr>
          <w:rFonts w:ascii="Palatino Linotype" w:eastAsia="Palatino Linotype" w:hAnsi="Palatino Linotype" w:cs="Palatino Linotype"/>
          <w:color w:val="000000"/>
          <w:sz w:val="22"/>
          <w:szCs w:val="22"/>
        </w:rPr>
        <w:t>confidencial,  por</w:t>
      </w:r>
      <w:proofErr w:type="gramEnd"/>
      <w:r>
        <w:rPr>
          <w:rFonts w:ascii="Palatino Linotype" w:eastAsia="Palatino Linotype" w:hAnsi="Palatino Linotype" w:cs="Palatino Linotype"/>
          <w:color w:val="000000"/>
          <w:sz w:val="22"/>
          <w:szCs w:val="22"/>
        </w:rPr>
        <w:t xml:space="preserve"> lo que, el </w:t>
      </w:r>
      <w:r>
        <w:rPr>
          <w:rFonts w:ascii="Palatino Linotype" w:eastAsia="Palatino Linotype" w:hAnsi="Palatino Linotype" w:cs="Palatino Linotype"/>
          <w:b/>
          <w:color w:val="000000"/>
          <w:sz w:val="22"/>
          <w:szCs w:val="22"/>
        </w:rPr>
        <w:t xml:space="preserve">SUJETO OBLIGADO </w:t>
      </w:r>
      <w:r>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14:paraId="65675084" w14:textId="77777777" w:rsidR="00FF3ECF" w:rsidRDefault="00FF3ECF">
      <w:pPr>
        <w:tabs>
          <w:tab w:val="left" w:pos="0"/>
          <w:tab w:val="left" w:pos="284"/>
        </w:tabs>
        <w:spacing w:line="360" w:lineRule="auto"/>
        <w:ind w:right="49"/>
        <w:jc w:val="both"/>
        <w:rPr>
          <w:rFonts w:ascii="Palatino Linotype" w:eastAsia="Palatino Linotype" w:hAnsi="Palatino Linotype" w:cs="Palatino Linotype"/>
          <w:sz w:val="22"/>
          <w:szCs w:val="22"/>
          <w:highlight w:val="yellow"/>
        </w:rPr>
      </w:pPr>
    </w:p>
    <w:p w14:paraId="65675085" w14:textId="77777777" w:rsidR="00FF3ECF" w:rsidRDefault="00A6188F">
      <w:pPr>
        <w:numPr>
          <w:ilvl w:val="0"/>
          <w:numId w:val="6"/>
        </w:numPr>
        <w:tabs>
          <w:tab w:val="left" w:pos="284"/>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 pasa desapercibido para este Órgano Garante que los sujetos obligados</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5675086" w14:textId="77777777" w:rsidR="00FF3ECF" w:rsidRDefault="00FF3ECF">
      <w:pPr>
        <w:tabs>
          <w:tab w:val="left" w:pos="284"/>
        </w:tabs>
        <w:spacing w:line="360" w:lineRule="auto"/>
        <w:ind w:right="49"/>
        <w:jc w:val="both"/>
        <w:rPr>
          <w:rFonts w:ascii="Palatino Linotype" w:eastAsia="Palatino Linotype" w:hAnsi="Palatino Linotype" w:cs="Palatino Linotype"/>
          <w:color w:val="000000"/>
          <w:sz w:val="22"/>
          <w:szCs w:val="22"/>
        </w:rPr>
      </w:pPr>
    </w:p>
    <w:tbl>
      <w:tblPr>
        <w:tblStyle w:val="a3"/>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6520"/>
      </w:tblGrid>
      <w:tr w:rsidR="00FF3ECF" w14:paraId="6567508C" w14:textId="77777777" w:rsidTr="00FF3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675087" w14:textId="77777777" w:rsidR="00FF3ECF" w:rsidRDefault="00A6188F">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Requisitos previos.</w:t>
            </w:r>
          </w:p>
        </w:tc>
        <w:tc>
          <w:tcPr>
            <w:tcW w:w="6520" w:type="dxa"/>
          </w:tcPr>
          <w:p w14:paraId="65675088" w14:textId="77777777" w:rsidR="00FF3ECF" w:rsidRDefault="00A6188F">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100 y 122 de la Ley Estatal y de la Ley General, respectivamente, señalan </w:t>
            </w:r>
            <w:proofErr w:type="gramStart"/>
            <w:r>
              <w:rPr>
                <w:rFonts w:ascii="Palatino Linotype" w:eastAsia="Palatino Linotype" w:hAnsi="Palatino Linotype" w:cs="Palatino Linotype"/>
                <w:color w:val="000000"/>
                <w:sz w:val="22"/>
                <w:szCs w:val="22"/>
              </w:rPr>
              <w:t>que</w:t>
            </w:r>
            <w:proofErr w:type="gramEnd"/>
            <w:r>
              <w:rPr>
                <w:rFonts w:ascii="Palatino Linotype" w:eastAsia="Palatino Linotype" w:hAnsi="Palatino Linotype" w:cs="Palatino Linotype"/>
                <w:color w:val="000000"/>
                <w:sz w:val="22"/>
                <w:szCs w:val="22"/>
              </w:rPr>
              <w:t xml:space="preserve"> si los Sujetos Obligados determinan que la información actualiza alguno de los </w:t>
            </w:r>
            <w:r>
              <w:rPr>
                <w:rFonts w:ascii="Palatino Linotype" w:eastAsia="Palatino Linotype" w:hAnsi="Palatino Linotype" w:cs="Palatino Linotype"/>
                <w:color w:val="000000"/>
                <w:sz w:val="22"/>
                <w:szCs w:val="22"/>
              </w:rPr>
              <w:lastRenderedPageBreak/>
              <w:t xml:space="preserve">supuestos de clasificación, es deber de los titulares de las áreas proponer su clasificación y no del Comité de Transparencia. </w:t>
            </w:r>
          </w:p>
          <w:p w14:paraId="65675089" w14:textId="77777777" w:rsidR="00FF3ECF" w:rsidRDefault="00A6188F">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6567508A" w14:textId="77777777" w:rsidR="00FF3ECF" w:rsidRDefault="00A6188F">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6567508B" w14:textId="77777777" w:rsidR="00FF3ECF" w:rsidRDefault="00A6188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FF3ECF" w14:paraId="65675091" w14:textId="77777777" w:rsidTr="00F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67508D" w14:textId="77777777" w:rsidR="00FF3ECF" w:rsidRDefault="00A6188F">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b) Supuestos de clasificación.</w:t>
            </w:r>
          </w:p>
        </w:tc>
        <w:tc>
          <w:tcPr>
            <w:tcW w:w="6520" w:type="dxa"/>
          </w:tcPr>
          <w:p w14:paraId="6567508E" w14:textId="77777777" w:rsidR="00FF3ECF" w:rsidRDefault="00A6188F">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6567508F" w14:textId="77777777" w:rsidR="00FF3ECF" w:rsidRDefault="00A6188F">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Pr>
                <w:rFonts w:ascii="Palatino Linotype" w:eastAsia="Palatino Linotype" w:hAnsi="Palatino Linotype" w:cs="Palatino Linotype"/>
                <w:color w:val="000000"/>
                <w:sz w:val="22"/>
                <w:szCs w:val="22"/>
              </w:rPr>
              <w:lastRenderedPageBreak/>
              <w:t>ampliar las excepciones o supuestos de clasificación aduciendo analogía o mayoría de razón.</w:t>
            </w:r>
          </w:p>
          <w:p w14:paraId="65675090" w14:textId="77777777" w:rsidR="00FF3ECF" w:rsidRDefault="00A6188F">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F3ECF" w14:paraId="65675096" w14:textId="77777777" w:rsidTr="00FF3ECF">
        <w:tc>
          <w:tcPr>
            <w:cnfStyle w:val="001000000000" w:firstRow="0" w:lastRow="0" w:firstColumn="1" w:lastColumn="0" w:oddVBand="0" w:evenVBand="0" w:oddHBand="0" w:evenHBand="0" w:firstRowFirstColumn="0" w:firstRowLastColumn="0" w:lastRowFirstColumn="0" w:lastRowLastColumn="0"/>
            <w:tcW w:w="2689" w:type="dxa"/>
          </w:tcPr>
          <w:p w14:paraId="65675092" w14:textId="77777777" w:rsidR="00FF3ECF" w:rsidRDefault="00A6188F">
            <w:pPr>
              <w:tabs>
                <w:tab w:val="left" w:pos="28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 Formalidades para emitir el acuerdo de clasificación.</w:t>
            </w:r>
          </w:p>
        </w:tc>
        <w:tc>
          <w:tcPr>
            <w:tcW w:w="6520" w:type="dxa"/>
          </w:tcPr>
          <w:p w14:paraId="65675093" w14:textId="77777777" w:rsidR="00FF3ECF" w:rsidRDefault="00A6188F">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65675094" w14:textId="77777777" w:rsidR="00FF3ECF" w:rsidRDefault="00A6188F">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Es necesario que </w:t>
            </w:r>
            <w:r>
              <w:rPr>
                <w:rFonts w:ascii="Palatino Linotype" w:eastAsia="Palatino Linotype" w:hAnsi="Palatino Linotype" w:cs="Palatino Linotype"/>
                <w:b/>
                <w:color w:val="000000"/>
                <w:sz w:val="22"/>
                <w:szCs w:val="22"/>
                <w:u w:val="single"/>
              </w:rPr>
              <w:t>el acto reúna con los requisitos elementales</w:t>
            </w:r>
            <w:r>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65675095" w14:textId="77777777" w:rsidR="00FF3ECF" w:rsidRDefault="00A6188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F3ECF" w14:paraId="6567509E" w14:textId="77777777" w:rsidTr="00F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675097" w14:textId="77777777" w:rsidR="00FF3ECF" w:rsidRDefault="00FF3ECF">
            <w:pPr>
              <w:tabs>
                <w:tab w:val="left" w:pos="284"/>
              </w:tabs>
              <w:spacing w:line="360" w:lineRule="auto"/>
              <w:rPr>
                <w:rFonts w:ascii="Palatino Linotype" w:eastAsia="Palatino Linotype" w:hAnsi="Palatino Linotype" w:cs="Palatino Linotype"/>
                <w:sz w:val="22"/>
                <w:szCs w:val="22"/>
              </w:rPr>
            </w:pPr>
          </w:p>
          <w:p w14:paraId="65675098" w14:textId="77777777" w:rsidR="00FF3ECF" w:rsidRDefault="00A6188F">
            <w:pPr>
              <w:tabs>
                <w:tab w:val="left" w:pos="28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d) Requisitos de fondo del acuerdo de clasificación. </w:t>
            </w:r>
          </w:p>
        </w:tc>
        <w:tc>
          <w:tcPr>
            <w:tcW w:w="6520" w:type="dxa"/>
          </w:tcPr>
          <w:p w14:paraId="65675099" w14:textId="77777777" w:rsidR="00FF3ECF" w:rsidRDefault="00A6188F">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w:t>
            </w:r>
            <w:r>
              <w:rPr>
                <w:rFonts w:ascii="Palatino Linotype" w:eastAsia="Palatino Linotype" w:hAnsi="Palatino Linotype" w:cs="Palatino Linotype"/>
                <w:color w:val="000000"/>
                <w:sz w:val="22"/>
                <w:szCs w:val="22"/>
              </w:rPr>
              <w:lastRenderedPageBreak/>
              <w:t xml:space="preserve">del Comité de Transparencia, la ley señala que la carga de la prueba, para justificar las restricciones, corresponde a los </w:t>
            </w:r>
            <w:r>
              <w:rPr>
                <w:rFonts w:ascii="Palatino Linotype" w:eastAsia="Palatino Linotype" w:hAnsi="Palatino Linotype" w:cs="Palatino Linotype"/>
                <w:b/>
                <w:color w:val="000000"/>
                <w:sz w:val="22"/>
                <w:szCs w:val="22"/>
              </w:rPr>
              <w:t>Sujetos Obligados</w:t>
            </w:r>
            <w:r>
              <w:rPr>
                <w:rFonts w:ascii="Palatino Linotype" w:eastAsia="Palatino Linotype" w:hAnsi="Palatino Linotype" w:cs="Palatino Linotype"/>
                <w:color w:val="000000"/>
                <w:sz w:val="22"/>
                <w:szCs w:val="22"/>
              </w:rPr>
              <w:t xml:space="preserve">, por lo que deberán fundar y motivar debidamente la clasificación. </w:t>
            </w:r>
          </w:p>
          <w:p w14:paraId="6567509A" w14:textId="77777777" w:rsidR="00FF3ECF" w:rsidRDefault="00A6188F">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 anterior, se desprende </w:t>
            </w:r>
            <w:proofErr w:type="gramStart"/>
            <w:r>
              <w:rPr>
                <w:rFonts w:ascii="Palatino Linotype" w:eastAsia="Palatino Linotype" w:hAnsi="Palatino Linotype" w:cs="Palatino Linotype"/>
                <w:color w:val="000000"/>
                <w:sz w:val="22"/>
                <w:szCs w:val="22"/>
              </w:rPr>
              <w:t>que</w:t>
            </w:r>
            <w:proofErr w:type="gramEnd"/>
            <w:r>
              <w:rPr>
                <w:rFonts w:ascii="Palatino Linotype" w:eastAsia="Palatino Linotype" w:hAnsi="Palatino Linotype" w:cs="Palatino Linotype"/>
                <w:color w:val="000000"/>
                <w:sz w:val="22"/>
                <w:szCs w:val="22"/>
              </w:rPr>
              <w:t xml:space="preserve"> para una correcta </w:t>
            </w:r>
            <w:r>
              <w:rPr>
                <w:rFonts w:ascii="Palatino Linotype" w:eastAsia="Palatino Linotype" w:hAnsi="Palatino Linotype" w:cs="Palatino Linotype"/>
                <w:b/>
                <w:color w:val="000000"/>
                <w:sz w:val="22"/>
                <w:szCs w:val="22"/>
              </w:rPr>
              <w:t>clasificación total o parcial</w:t>
            </w:r>
            <w:r>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567509B" w14:textId="77777777" w:rsidR="00FF3ECF" w:rsidRDefault="00A6188F">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567509C" w14:textId="77777777" w:rsidR="00FF3ECF" w:rsidRDefault="00A6188F">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6567509D" w14:textId="77777777" w:rsidR="00FF3ECF" w:rsidRDefault="00A6188F">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color w:val="000000"/>
                <w:sz w:val="22"/>
                <w:szCs w:val="22"/>
                <w:u w:val="single"/>
              </w:rPr>
              <w:t>para cada caso además de fundar y motivar</w:t>
            </w:r>
            <w:r>
              <w:rPr>
                <w:rFonts w:ascii="Palatino Linotype" w:eastAsia="Palatino Linotype" w:hAnsi="Palatino Linotype" w:cs="Palatino Linotype"/>
                <w:color w:val="000000"/>
                <w:sz w:val="22"/>
                <w:szCs w:val="22"/>
              </w:rPr>
              <w:t xml:space="preserve">, se debe identificar con claridad que datos contenidos en las documentales que son susceptibles de suprimirse, por ejemplo; Clave Única de Registro de Población (CURP), Registro Federal </w:t>
            </w:r>
            <w:r>
              <w:rPr>
                <w:rFonts w:ascii="Palatino Linotype" w:eastAsia="Palatino Linotype" w:hAnsi="Palatino Linotype" w:cs="Palatino Linotype"/>
                <w:color w:val="000000"/>
                <w:sz w:val="22"/>
                <w:szCs w:val="22"/>
              </w:rPr>
              <w:lastRenderedPageBreak/>
              <w:t>de Contribuyentes (R.F.C.), claves de seguros, préstamos o descuentos personales, secretos bancario, fiduciario, industrial, comercial, fiscal, bursátil y postal, cuya titularidad corresponda a particulares, entre otros.</w:t>
            </w:r>
          </w:p>
        </w:tc>
      </w:tr>
      <w:tr w:rsidR="00FF3ECF" w14:paraId="656750A3" w14:textId="77777777" w:rsidTr="00FF3ECF">
        <w:tc>
          <w:tcPr>
            <w:cnfStyle w:val="001000000000" w:firstRow="0" w:lastRow="0" w:firstColumn="1" w:lastColumn="0" w:oddVBand="0" w:evenVBand="0" w:oddHBand="0" w:evenHBand="0" w:firstRowFirstColumn="0" w:firstRowLastColumn="0" w:lastRowFirstColumn="0" w:lastRowLastColumn="0"/>
            <w:tcW w:w="2689" w:type="dxa"/>
          </w:tcPr>
          <w:p w14:paraId="6567509F" w14:textId="77777777" w:rsidR="00FF3ECF" w:rsidRDefault="00A6188F">
            <w:pPr>
              <w:tabs>
                <w:tab w:val="left" w:pos="284"/>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6520" w:type="dxa"/>
          </w:tcPr>
          <w:p w14:paraId="656750A0" w14:textId="77777777" w:rsidR="00FF3ECF" w:rsidRDefault="00A6188F">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artículos 148 y 120 de la Ley Estatal y de la Ley General, respectivamente, establecen </w:t>
            </w:r>
            <w:proofErr w:type="gramStart"/>
            <w:r>
              <w:rPr>
                <w:rFonts w:ascii="Palatino Linotype" w:eastAsia="Palatino Linotype" w:hAnsi="Palatino Linotype" w:cs="Palatino Linotype"/>
                <w:color w:val="000000"/>
                <w:sz w:val="22"/>
                <w:szCs w:val="22"/>
              </w:rPr>
              <w:t>que</w:t>
            </w:r>
            <w:proofErr w:type="gramEnd"/>
            <w:r>
              <w:rPr>
                <w:rFonts w:ascii="Palatino Linotype" w:eastAsia="Palatino Linotype" w:hAnsi="Palatino Linotype" w:cs="Palatino Linotype"/>
                <w:color w:val="000000"/>
                <w:sz w:val="22"/>
                <w:szCs w:val="22"/>
              </w:rPr>
              <w:t xml:space="preserve"> aun tratándose de datos personales, se podrán proporcionar, incluso sin solicitar el consentimiento de su titular. </w:t>
            </w:r>
          </w:p>
          <w:p w14:paraId="656750A1" w14:textId="77777777" w:rsidR="00FF3ECF" w:rsidRDefault="00A6188F">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56750A2" w14:textId="77777777" w:rsidR="00FF3ECF" w:rsidRDefault="00A6188F">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Pero si la información que se pretende clasificar como confidencial no se encuentra en los supuestos de los artículos señalados y es posible, se deberá consultar al titular de los datos si permite o no el acceso. De no ser posible, la realización de la </w:t>
            </w:r>
            <w:proofErr w:type="gramStart"/>
            <w:r>
              <w:rPr>
                <w:rFonts w:ascii="Palatino Linotype" w:eastAsia="Palatino Linotype" w:hAnsi="Palatino Linotype" w:cs="Palatino Linotype"/>
                <w:color w:val="000000"/>
                <w:sz w:val="22"/>
                <w:szCs w:val="22"/>
              </w:rPr>
              <w:t>consulta,</w:t>
            </w:r>
            <w:proofErr w:type="gramEnd"/>
            <w:r>
              <w:rPr>
                <w:rFonts w:ascii="Palatino Linotype" w:eastAsia="Palatino Linotype" w:hAnsi="Palatino Linotype" w:cs="Palatino Linotype"/>
                <w:color w:val="000000"/>
                <w:sz w:val="22"/>
                <w:szCs w:val="22"/>
              </w:rPr>
              <w:t xml:space="preserve"> procede, fundando y motivando, la clasificación.</w:t>
            </w:r>
          </w:p>
        </w:tc>
      </w:tr>
    </w:tbl>
    <w:p w14:paraId="656750A4" w14:textId="77777777" w:rsidR="00FF3ECF" w:rsidRDefault="00FF3ECF">
      <w:pPr>
        <w:tabs>
          <w:tab w:val="left" w:pos="284"/>
        </w:tabs>
        <w:spacing w:line="360" w:lineRule="auto"/>
        <w:rPr>
          <w:rFonts w:ascii="Palatino Linotype" w:eastAsia="Palatino Linotype" w:hAnsi="Palatino Linotype" w:cs="Palatino Linotype"/>
          <w:color w:val="000000"/>
          <w:sz w:val="22"/>
          <w:szCs w:val="22"/>
        </w:rPr>
      </w:pPr>
    </w:p>
    <w:p w14:paraId="656750A5" w14:textId="77777777" w:rsidR="00FF3ECF" w:rsidRDefault="00A6188F">
      <w:pPr>
        <w:numPr>
          <w:ilvl w:val="0"/>
          <w:numId w:val="6"/>
        </w:numPr>
        <w:tabs>
          <w:tab w:val="left" w:pos="284"/>
        </w:tabs>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56750A6" w14:textId="77777777" w:rsidR="00FF3ECF" w:rsidRDefault="00FF3EC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656750A7" w14:textId="77777777" w:rsidR="00FF3ECF" w:rsidRDefault="00A6188F">
      <w:pPr>
        <w:numPr>
          <w:ilvl w:val="0"/>
          <w:numId w:val="6"/>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anteriormente expuesto y fundado, este </w:t>
      </w:r>
      <w:r>
        <w:rPr>
          <w:rFonts w:ascii="Palatino Linotype" w:eastAsia="Palatino Linotype" w:hAnsi="Palatino Linotype" w:cs="Palatino Linotype"/>
          <w:b/>
          <w:color w:val="000000"/>
          <w:sz w:val="22"/>
          <w:szCs w:val="22"/>
        </w:rPr>
        <w:t>ÓRGANO GARANTE</w:t>
      </w:r>
      <w:r>
        <w:rPr>
          <w:rFonts w:ascii="Palatino Linotype" w:eastAsia="Palatino Linotype" w:hAnsi="Palatino Linotype" w:cs="Palatino Linotype"/>
          <w:color w:val="000000"/>
          <w:sz w:val="22"/>
          <w:szCs w:val="22"/>
        </w:rPr>
        <w:t xml:space="preserve"> emite los siguientes:</w:t>
      </w:r>
    </w:p>
    <w:p w14:paraId="656750A8" w14:textId="77777777" w:rsidR="00FF3ECF" w:rsidRDefault="00FF3ECF">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656750A9" w14:textId="77777777" w:rsidR="00FF3ECF" w:rsidRDefault="00FF3EC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656750AA" w14:textId="77777777" w:rsidR="00FF3ECF" w:rsidRDefault="00A6188F">
      <w:pPr>
        <w:pStyle w:val="Ttulo1"/>
        <w:spacing w:before="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O L U T I V O S</w:t>
      </w:r>
    </w:p>
    <w:p w14:paraId="656750AB" w14:textId="77777777" w:rsidR="00FF3ECF" w:rsidRDefault="00FF3ECF">
      <w:pPr>
        <w:spacing w:line="360" w:lineRule="auto"/>
        <w:rPr>
          <w:rFonts w:ascii="Palatino Linotype" w:eastAsia="Palatino Linotype" w:hAnsi="Palatino Linotype" w:cs="Palatino Linotype"/>
          <w:sz w:val="22"/>
          <w:szCs w:val="22"/>
        </w:rPr>
      </w:pPr>
    </w:p>
    <w:p w14:paraId="656750AC" w14:textId="77777777" w:rsidR="00FF3ECF" w:rsidRDefault="00A6188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PRIMERO</w:t>
      </w:r>
      <w:r>
        <w:rPr>
          <w:rFonts w:ascii="Palatino Linotype" w:eastAsia="Palatino Linotype" w:hAnsi="Palatino Linotype" w:cs="Palatino Linotype"/>
          <w:sz w:val="22"/>
          <w:szCs w:val="22"/>
        </w:rPr>
        <w:t xml:space="preserve">. Resultan fundadas las razones o motivos de inconformidad hechos valer en el Recurso de Revisión </w:t>
      </w:r>
      <w:r>
        <w:rPr>
          <w:rFonts w:ascii="Palatino Linotype" w:eastAsia="Palatino Linotype" w:hAnsi="Palatino Linotype" w:cs="Palatino Linotype"/>
          <w:b/>
          <w:sz w:val="22"/>
          <w:szCs w:val="22"/>
        </w:rPr>
        <w:t xml:space="preserve">016853/INFOEM/IP/RR/2022, </w:t>
      </w:r>
      <w:r>
        <w:rPr>
          <w:rFonts w:ascii="Palatino Linotype" w:eastAsia="Palatino Linotype" w:hAnsi="Palatino Linotype" w:cs="Palatino Linotype"/>
          <w:sz w:val="22"/>
          <w:szCs w:val="22"/>
        </w:rPr>
        <w:t xml:space="preserve">en términos de los Considerandos </w:t>
      </w:r>
      <w:r>
        <w:rPr>
          <w:rFonts w:ascii="Palatino Linotype" w:eastAsia="Palatino Linotype" w:hAnsi="Palatino Linotype" w:cs="Palatino Linotype"/>
          <w:b/>
          <w:sz w:val="22"/>
          <w:szCs w:val="22"/>
        </w:rPr>
        <w:t xml:space="preserve">Cuarto y Quinto </w:t>
      </w:r>
      <w:r>
        <w:rPr>
          <w:rFonts w:ascii="Palatino Linotype" w:eastAsia="Palatino Linotype" w:hAnsi="Palatino Linotype" w:cs="Palatino Linotype"/>
          <w:sz w:val="22"/>
          <w:szCs w:val="22"/>
        </w:rPr>
        <w:t xml:space="preserve">de la presente resolución. </w:t>
      </w:r>
    </w:p>
    <w:p w14:paraId="656750AD" w14:textId="77777777" w:rsidR="00FF3ECF" w:rsidRDefault="00FF3ECF">
      <w:pPr>
        <w:spacing w:line="360" w:lineRule="auto"/>
        <w:jc w:val="both"/>
        <w:rPr>
          <w:rFonts w:ascii="Palatino Linotype" w:eastAsia="Palatino Linotype" w:hAnsi="Palatino Linotype" w:cs="Palatino Linotype"/>
          <w:sz w:val="22"/>
          <w:szCs w:val="22"/>
        </w:rPr>
      </w:pPr>
    </w:p>
    <w:p w14:paraId="656750AE" w14:textId="77777777" w:rsidR="00FF3ECF" w:rsidRDefault="00A6188F">
      <w:pPr>
        <w:spacing w:line="360" w:lineRule="auto"/>
        <w:jc w:val="both"/>
        <w:rPr>
          <w:rFonts w:ascii="Palatino Linotype" w:eastAsia="Palatino Linotype" w:hAnsi="Palatino Linotype" w:cs="Palatino Linotype"/>
          <w:color w:val="000000"/>
          <w:sz w:val="22"/>
          <w:szCs w:val="22"/>
        </w:rPr>
      </w:pPr>
      <w:bookmarkStart w:id="14" w:name="_heading=h.35nkun2" w:colFirst="0" w:colLast="0"/>
      <w:bookmarkEnd w:id="14"/>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b/>
          <w:color w:val="000000"/>
          <w:sz w:val="22"/>
          <w:szCs w:val="22"/>
        </w:rPr>
        <w:t xml:space="preserve">MODIFICA </w:t>
      </w:r>
      <w:r>
        <w:rPr>
          <w:rFonts w:ascii="Palatino Linotype" w:eastAsia="Palatino Linotype" w:hAnsi="Palatino Linotype" w:cs="Palatino Linotype"/>
          <w:color w:val="000000"/>
          <w:sz w:val="22"/>
          <w:szCs w:val="22"/>
        </w:rPr>
        <w:t xml:space="preserve">la respuesta emitida por el </w:t>
      </w:r>
      <w:r>
        <w:rPr>
          <w:rFonts w:ascii="Palatino Linotype" w:eastAsia="Palatino Linotype" w:hAnsi="Palatino Linotype" w:cs="Palatino Linotype"/>
          <w:b/>
          <w:color w:val="000000"/>
          <w:sz w:val="22"/>
          <w:szCs w:val="22"/>
        </w:rPr>
        <w:t xml:space="preserve">Ayuntamiento de Tlalmanalco </w:t>
      </w:r>
      <w:r>
        <w:rPr>
          <w:rFonts w:ascii="Palatino Linotype" w:eastAsia="Palatino Linotype" w:hAnsi="Palatino Linotype" w:cs="Palatino Linotype"/>
          <w:color w:val="000000"/>
          <w:sz w:val="22"/>
          <w:szCs w:val="22"/>
        </w:rPr>
        <w:t xml:space="preserve">y se </w:t>
      </w:r>
      <w:r>
        <w:rPr>
          <w:rFonts w:ascii="Palatino Linotype" w:eastAsia="Palatino Linotype" w:hAnsi="Palatino Linotype" w:cs="Palatino Linotype"/>
          <w:b/>
          <w:color w:val="000000"/>
          <w:sz w:val="22"/>
          <w:szCs w:val="22"/>
        </w:rPr>
        <w:t>ORDENA</w:t>
      </w:r>
      <w:r>
        <w:rPr>
          <w:rFonts w:ascii="Palatino Linotype" w:eastAsia="Palatino Linotype" w:hAnsi="Palatino Linotype" w:cs="Palatino Linotype"/>
          <w:color w:val="000000"/>
          <w:sz w:val="22"/>
          <w:szCs w:val="22"/>
        </w:rPr>
        <w:t xml:space="preserve"> entregar vía Sistema de Acceso a la Información Mexiquense </w:t>
      </w:r>
      <w:r>
        <w:rPr>
          <w:rFonts w:ascii="Palatino Linotype" w:eastAsia="Palatino Linotype" w:hAnsi="Palatino Linotype" w:cs="Palatino Linotype"/>
          <w:b/>
          <w:color w:val="000000"/>
          <w:sz w:val="22"/>
          <w:szCs w:val="22"/>
        </w:rPr>
        <w:t>(SAIMEX)</w:t>
      </w:r>
      <w:r>
        <w:rPr>
          <w:rFonts w:ascii="Palatino Linotype" w:eastAsia="Palatino Linotype" w:hAnsi="Palatino Linotype" w:cs="Palatino Linotype"/>
          <w:color w:val="000000"/>
          <w:sz w:val="22"/>
          <w:szCs w:val="22"/>
        </w:rPr>
        <w:t xml:space="preserve">, la siguiente información de ser el caso en versión pública, </w:t>
      </w:r>
    </w:p>
    <w:p w14:paraId="656750AF" w14:textId="77777777" w:rsidR="00FF3ECF" w:rsidRDefault="00FF3ECF">
      <w:pPr>
        <w:pBdr>
          <w:top w:val="nil"/>
          <w:left w:val="nil"/>
          <w:bottom w:val="nil"/>
          <w:right w:val="nil"/>
          <w:between w:val="nil"/>
        </w:pBdr>
        <w:spacing w:line="360" w:lineRule="auto"/>
        <w:ind w:left="1069"/>
        <w:jc w:val="both"/>
        <w:rPr>
          <w:rFonts w:ascii="Palatino Linotype" w:eastAsia="Palatino Linotype" w:hAnsi="Palatino Linotype" w:cs="Palatino Linotype"/>
          <w:b/>
          <w:color w:val="000000"/>
          <w:sz w:val="22"/>
          <w:szCs w:val="22"/>
        </w:rPr>
      </w:pPr>
    </w:p>
    <w:p w14:paraId="656750B0" w14:textId="77777777" w:rsidR="00FF3ECF" w:rsidRDefault="00A6188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El soporte documental que dé cuenta de l</w:t>
      </w:r>
      <w:r>
        <w:rPr>
          <w:rFonts w:ascii="Palatino Linotype" w:eastAsia="Palatino Linotype" w:hAnsi="Palatino Linotype" w:cs="Palatino Linotype"/>
          <w:b/>
          <w:color w:val="000000"/>
          <w:sz w:val="22"/>
          <w:szCs w:val="22"/>
        </w:rPr>
        <w:t xml:space="preserve">a evidencia </w:t>
      </w:r>
      <w:r>
        <w:rPr>
          <w:rFonts w:ascii="Palatino Linotype" w:eastAsia="Palatino Linotype" w:hAnsi="Palatino Linotype" w:cs="Palatino Linotype"/>
          <w:b/>
          <w:sz w:val="22"/>
          <w:szCs w:val="22"/>
        </w:rPr>
        <w:t xml:space="preserve">de las </w:t>
      </w:r>
      <w:proofErr w:type="gramStart"/>
      <w:r>
        <w:rPr>
          <w:rFonts w:ascii="Palatino Linotype" w:eastAsia="Palatino Linotype" w:hAnsi="Palatino Linotype" w:cs="Palatino Linotype"/>
          <w:b/>
          <w:sz w:val="22"/>
          <w:szCs w:val="22"/>
        </w:rPr>
        <w:t>actividades  relativas</w:t>
      </w:r>
      <w:proofErr w:type="gramEnd"/>
      <w:r>
        <w:rPr>
          <w:rFonts w:ascii="Palatino Linotype" w:eastAsia="Palatino Linotype" w:hAnsi="Palatino Linotype" w:cs="Palatino Linotype"/>
          <w:b/>
          <w:sz w:val="22"/>
          <w:szCs w:val="22"/>
        </w:rPr>
        <w:t xml:space="preserve"> a la  Integración y actualización de expedientes de servidores públicos; del 01 de enero al 13 de octubre de 2022.</w:t>
      </w:r>
    </w:p>
    <w:p w14:paraId="656750B1" w14:textId="77777777" w:rsidR="00FF3ECF" w:rsidRDefault="00FF3ECF">
      <w:pPr>
        <w:pBdr>
          <w:top w:val="nil"/>
          <w:left w:val="nil"/>
          <w:bottom w:val="nil"/>
          <w:right w:val="nil"/>
          <w:between w:val="nil"/>
        </w:pBdr>
        <w:spacing w:line="360" w:lineRule="auto"/>
        <w:ind w:left="1069"/>
        <w:jc w:val="both"/>
        <w:rPr>
          <w:rFonts w:ascii="Palatino Linotype" w:eastAsia="Palatino Linotype" w:hAnsi="Palatino Linotype" w:cs="Palatino Linotype"/>
          <w:i/>
          <w:sz w:val="22"/>
          <w:szCs w:val="22"/>
        </w:rPr>
      </w:pPr>
    </w:p>
    <w:p w14:paraId="656750B2" w14:textId="77777777" w:rsidR="00FF3ECF" w:rsidRDefault="00A6188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Nombre de servidores públicos evaluados y las evaluaciones de desempeño de </w:t>
      </w:r>
      <w:proofErr w:type="gramStart"/>
      <w:r>
        <w:rPr>
          <w:rFonts w:ascii="Palatino Linotype" w:eastAsia="Palatino Linotype" w:hAnsi="Palatino Linotype" w:cs="Palatino Linotype"/>
          <w:b/>
          <w:color w:val="000000"/>
          <w:sz w:val="22"/>
          <w:szCs w:val="22"/>
        </w:rPr>
        <w:t>personal;  del</w:t>
      </w:r>
      <w:proofErr w:type="gramEnd"/>
      <w:r>
        <w:rPr>
          <w:rFonts w:ascii="Palatino Linotype" w:eastAsia="Palatino Linotype" w:hAnsi="Palatino Linotype" w:cs="Palatino Linotype"/>
          <w:b/>
          <w:color w:val="000000"/>
          <w:sz w:val="22"/>
          <w:szCs w:val="22"/>
        </w:rPr>
        <w:t xml:space="preserve"> 01 de enero al 13 de octubre de 2022.</w:t>
      </w:r>
    </w:p>
    <w:p w14:paraId="656750B3" w14:textId="77777777" w:rsidR="00FF3ECF" w:rsidRDefault="00FF3ECF">
      <w:pPr>
        <w:rPr>
          <w:rFonts w:ascii="Palatino Linotype" w:eastAsia="Palatino Linotype" w:hAnsi="Palatino Linotype" w:cs="Palatino Linotype"/>
          <w:b/>
          <w:sz w:val="22"/>
          <w:szCs w:val="22"/>
        </w:rPr>
      </w:pPr>
    </w:p>
    <w:p w14:paraId="656750B4" w14:textId="77777777" w:rsidR="00FF3ECF" w:rsidRDefault="00A6188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Pr>
          <w:rFonts w:ascii="Palatino Linotype" w:eastAsia="Palatino Linotype" w:hAnsi="Palatino Linotype" w:cs="Palatino Linotype"/>
          <w:b/>
          <w:sz w:val="22"/>
          <w:szCs w:val="22"/>
        </w:rPr>
        <w:t>EL RECURRENTE</w:t>
      </w:r>
      <w:r>
        <w:rPr>
          <w:rFonts w:ascii="Palatino Linotype" w:eastAsia="Palatino Linotype" w:hAnsi="Palatino Linotype" w:cs="Palatino Linotype"/>
          <w:sz w:val="22"/>
          <w:szCs w:val="22"/>
        </w:rPr>
        <w:t>.</w:t>
      </w:r>
    </w:p>
    <w:p w14:paraId="656750B5" w14:textId="77777777" w:rsidR="00FF3ECF" w:rsidRDefault="00FF3ECF">
      <w:pPr>
        <w:spacing w:line="360" w:lineRule="auto"/>
        <w:jc w:val="both"/>
        <w:rPr>
          <w:rFonts w:ascii="Palatino Linotype" w:eastAsia="Palatino Linotype" w:hAnsi="Palatino Linotype" w:cs="Palatino Linotype"/>
          <w:sz w:val="20"/>
          <w:szCs w:val="20"/>
        </w:rPr>
      </w:pPr>
    </w:p>
    <w:p w14:paraId="656750B6" w14:textId="77777777" w:rsidR="00FF3ECF" w:rsidRDefault="00A6188F">
      <w:pPr>
        <w:tabs>
          <w:tab w:val="left" w:pos="8080"/>
        </w:tabs>
        <w:spacing w:line="360" w:lineRule="auto"/>
        <w:ind w:right="49"/>
        <w:jc w:val="both"/>
        <w:rPr>
          <w:rFonts w:ascii="Palatino Linotype" w:eastAsia="Palatino Linotype" w:hAnsi="Palatino Linotype" w:cs="Palatino Linotype"/>
          <w:sz w:val="22"/>
          <w:szCs w:val="22"/>
          <w:highlight w:val="white"/>
        </w:rPr>
      </w:pPr>
      <w:bookmarkStart w:id="15" w:name="_heading=h.1ksv4uv" w:colFirst="0" w:colLast="0"/>
      <w:bookmarkEnd w:id="15"/>
      <w:r>
        <w:rPr>
          <w:rFonts w:ascii="Palatino Linotype" w:eastAsia="Palatino Linotype" w:hAnsi="Palatino Linotype" w:cs="Palatino Linotype"/>
          <w:b/>
          <w:sz w:val="22"/>
          <w:szCs w:val="22"/>
        </w:rPr>
        <w:lastRenderedPageBreak/>
        <w:t xml:space="preserve">TERCERO. </w:t>
      </w:r>
      <w:r>
        <w:rPr>
          <w:rFonts w:ascii="Palatino Linotype" w:eastAsia="Palatino Linotype" w:hAnsi="Palatino Linotype" w:cs="Palatino Linotype"/>
          <w:b/>
          <w:color w:val="222222"/>
          <w:sz w:val="22"/>
          <w:szCs w:val="22"/>
          <w:highlight w:val="white"/>
        </w:rPr>
        <w:t>NOTIFÍQUESE</w:t>
      </w:r>
      <w:r>
        <w:rPr>
          <w:rFonts w:ascii="Palatino Linotype" w:eastAsia="Palatino Linotype" w:hAnsi="Palatino Linotype" w:cs="Palatino Linotype"/>
          <w:color w:val="222222"/>
          <w:sz w:val="22"/>
          <w:szCs w:val="22"/>
          <w:highlight w:val="white"/>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A267A4">
        <w:rPr>
          <w:rFonts w:ascii="Palatino Linotype" w:eastAsia="Palatino Linotype" w:hAnsi="Palatino Linotype" w:cs="Palatino Linotype"/>
          <w:b/>
          <w:color w:val="222222"/>
          <w:sz w:val="22"/>
          <w:szCs w:val="22"/>
          <w:highlight w:val="white"/>
        </w:rPr>
        <w:t>diez días hábiles</w:t>
      </w:r>
      <w:r>
        <w:rPr>
          <w:rFonts w:ascii="Palatino Linotype" w:eastAsia="Palatino Linotype" w:hAnsi="Palatino Linotype" w:cs="Palatino Linotype"/>
          <w:color w:val="222222"/>
          <w:sz w:val="22"/>
          <w:szCs w:val="22"/>
          <w:highlight w:val="whit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Pr>
          <w:rFonts w:ascii="Palatino Linotype" w:eastAsia="Palatino Linotype" w:hAnsi="Palatino Linotype" w:cs="Palatino Linotype"/>
          <w:sz w:val="22"/>
          <w:szCs w:val="22"/>
          <w:highlight w:val="white"/>
        </w:rPr>
        <w:t>.</w:t>
      </w:r>
    </w:p>
    <w:p w14:paraId="656750B7" w14:textId="77777777" w:rsidR="00FF3ECF" w:rsidRDefault="00FF3ECF">
      <w:pPr>
        <w:tabs>
          <w:tab w:val="left" w:pos="8080"/>
        </w:tabs>
        <w:spacing w:line="360" w:lineRule="auto"/>
        <w:ind w:right="49"/>
        <w:jc w:val="both"/>
        <w:rPr>
          <w:rFonts w:ascii="Palatino Linotype" w:eastAsia="Palatino Linotype" w:hAnsi="Palatino Linotype" w:cs="Palatino Linotype"/>
          <w:sz w:val="22"/>
          <w:szCs w:val="22"/>
          <w:highlight w:val="white"/>
        </w:rPr>
      </w:pPr>
    </w:p>
    <w:p w14:paraId="656750B8" w14:textId="77777777" w:rsidR="00FF3ECF" w:rsidRDefault="00A6188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CUARTO. </w:t>
      </w:r>
      <w:r>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56750B9" w14:textId="77777777" w:rsidR="00FF3ECF" w:rsidRDefault="00FF3ECF">
      <w:pPr>
        <w:spacing w:line="360" w:lineRule="auto"/>
        <w:jc w:val="both"/>
        <w:rPr>
          <w:rFonts w:ascii="Palatino Linotype" w:eastAsia="Palatino Linotype" w:hAnsi="Palatino Linotype" w:cs="Palatino Linotype"/>
          <w:sz w:val="22"/>
          <w:szCs w:val="22"/>
        </w:rPr>
      </w:pPr>
    </w:p>
    <w:p w14:paraId="656750BA" w14:textId="77777777" w:rsidR="00FF3ECF" w:rsidRDefault="00A6188F">
      <w:pPr>
        <w:tabs>
          <w:tab w:val="left" w:pos="8080"/>
        </w:tabs>
        <w:spacing w:line="360" w:lineRule="auto"/>
        <w:ind w:right="49"/>
        <w:jc w:val="both"/>
        <w:rPr>
          <w:rFonts w:ascii="Palatino Linotype" w:eastAsia="Palatino Linotype" w:hAnsi="Palatino Linotype" w:cs="Palatino Linotype"/>
          <w:sz w:val="22"/>
          <w:szCs w:val="22"/>
        </w:rPr>
      </w:pPr>
      <w:bookmarkStart w:id="16" w:name="_heading=h.44sinio" w:colFirst="0" w:colLast="0"/>
      <w:bookmarkEnd w:id="16"/>
      <w:r>
        <w:rPr>
          <w:rFonts w:ascii="Palatino Linotype" w:eastAsia="Palatino Linotype" w:hAnsi="Palatino Linotype" w:cs="Palatino Linotype"/>
          <w:b/>
          <w:sz w:val="22"/>
          <w:szCs w:val="22"/>
        </w:rPr>
        <w:t xml:space="preserve">QUINTO. </w:t>
      </w:r>
      <w:r>
        <w:rPr>
          <w:rFonts w:ascii="Palatino Linotype" w:eastAsia="Palatino Linotype" w:hAnsi="Palatino Linotype" w:cs="Palatino Linotype"/>
          <w:sz w:val="22"/>
          <w:szCs w:val="22"/>
        </w:rPr>
        <w:t xml:space="preserve">Notifíquese a </w:t>
      </w:r>
      <w:r>
        <w:rPr>
          <w:rFonts w:ascii="Palatino Linotype" w:eastAsia="Palatino Linotype" w:hAnsi="Palatino Linotype" w:cs="Palatino Linotype"/>
          <w:b/>
          <w:sz w:val="22"/>
          <w:szCs w:val="22"/>
        </w:rPr>
        <w:t>EL RECURRENTE</w:t>
      </w:r>
      <w:r>
        <w:rPr>
          <w:rFonts w:ascii="Palatino Linotype" w:eastAsia="Palatino Linotype" w:hAnsi="Palatino Linotype" w:cs="Palatino Linotype"/>
          <w:sz w:val="22"/>
          <w:szCs w:val="22"/>
        </w:rPr>
        <w:t xml:space="preserve"> la presente resolución, vía SAIMEX.</w:t>
      </w:r>
    </w:p>
    <w:p w14:paraId="656750BB" w14:textId="77777777" w:rsidR="00FF3ECF" w:rsidRDefault="00FF3ECF">
      <w:pPr>
        <w:tabs>
          <w:tab w:val="left" w:pos="8080"/>
        </w:tabs>
        <w:spacing w:line="360" w:lineRule="auto"/>
        <w:ind w:right="49"/>
        <w:jc w:val="both"/>
        <w:rPr>
          <w:rFonts w:ascii="Palatino Linotype" w:eastAsia="Palatino Linotype" w:hAnsi="Palatino Linotype" w:cs="Palatino Linotype"/>
          <w:sz w:val="22"/>
          <w:szCs w:val="22"/>
        </w:rPr>
      </w:pPr>
    </w:p>
    <w:p w14:paraId="656750BC" w14:textId="77777777" w:rsidR="00FF3ECF" w:rsidRDefault="00A6188F">
      <w:pPr>
        <w:shd w:val="clear" w:color="auto" w:fill="FFFFFF"/>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SEXTO.</w:t>
      </w:r>
      <w:r>
        <w:rPr>
          <w:rFonts w:ascii="Palatino Linotype" w:eastAsia="Palatino Linotype" w:hAnsi="Palatino Linotype" w:cs="Palatino Linotype"/>
          <w:sz w:val="22"/>
          <w:szCs w:val="22"/>
        </w:rPr>
        <w:t xml:space="preserve"> Se hace del conocimiento de </w:t>
      </w:r>
      <w:r>
        <w:rPr>
          <w:rFonts w:ascii="Palatino Linotype" w:eastAsia="Palatino Linotype" w:hAnsi="Palatino Linotype" w:cs="Palatino Linotype"/>
          <w:b/>
          <w:sz w:val="22"/>
          <w:szCs w:val="22"/>
        </w:rPr>
        <w:t>EL RECURRENTE</w:t>
      </w:r>
      <w:r>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56750BD" w14:textId="77777777" w:rsidR="00FF3ECF" w:rsidRDefault="00FF3ECF">
      <w:pPr>
        <w:shd w:val="clear" w:color="auto" w:fill="FFFFFF"/>
        <w:spacing w:line="360" w:lineRule="auto"/>
        <w:jc w:val="both"/>
        <w:rPr>
          <w:rFonts w:ascii="Palatino Linotype" w:eastAsia="Palatino Linotype" w:hAnsi="Palatino Linotype" w:cs="Palatino Linotype"/>
          <w:sz w:val="22"/>
          <w:szCs w:val="22"/>
        </w:rPr>
      </w:pPr>
    </w:p>
    <w:p w14:paraId="656750BE" w14:textId="77777777" w:rsidR="00FF3ECF" w:rsidRDefault="00A6188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w:t>
      </w:r>
      <w:r>
        <w:rPr>
          <w:rFonts w:ascii="Palatino Linotype" w:eastAsia="Palatino Linotype" w:hAnsi="Palatino Linotype" w:cs="Palatino Linotype"/>
          <w:sz w:val="22"/>
          <w:szCs w:val="22"/>
        </w:rPr>
        <w:lastRenderedPageBreak/>
        <w:t>LOS COMISIONADOS JOSÉ MARTÍNEZ VILCHIS; MARÍA DEL ROSARIO MEJÍA AYALA; SHARON CRISTINA MORALES MARTÍNEZ; LUIS GUSTAVO PARRA NORIEGA Y GUADALUPE RAMÍREZ PEÑA</w:t>
      </w:r>
      <w:r w:rsidR="008729CA">
        <w:rPr>
          <w:rFonts w:ascii="Palatino Linotype" w:eastAsia="Palatino Linotype" w:hAnsi="Palatino Linotype" w:cs="Palatino Linotype"/>
          <w:sz w:val="22"/>
          <w:szCs w:val="22"/>
        </w:rPr>
        <w:t xml:space="preserve"> EMITIENDO VOTO PARTICULAR</w:t>
      </w:r>
      <w:r>
        <w:rPr>
          <w:rFonts w:ascii="Palatino Linotype" w:eastAsia="Palatino Linotype" w:hAnsi="Palatino Linotype" w:cs="Palatino Linotype"/>
          <w:sz w:val="22"/>
          <w:szCs w:val="22"/>
        </w:rPr>
        <w:t>; EN LA NOVENA SESIÓ</w:t>
      </w:r>
      <w:r w:rsidR="00A267A4">
        <w:rPr>
          <w:rFonts w:ascii="Palatino Linotype" w:eastAsia="Palatino Linotype" w:hAnsi="Palatino Linotype" w:cs="Palatino Linotype"/>
          <w:sz w:val="22"/>
          <w:szCs w:val="22"/>
        </w:rPr>
        <w:t>N ORDINARIA CELEBRADA EL TRECE (13)</w:t>
      </w:r>
      <w:r>
        <w:rPr>
          <w:rFonts w:ascii="Palatino Linotype" w:eastAsia="Palatino Linotype" w:hAnsi="Palatino Linotype" w:cs="Palatino Linotype"/>
          <w:sz w:val="22"/>
          <w:szCs w:val="22"/>
        </w:rPr>
        <w:t xml:space="preserve"> </w:t>
      </w:r>
      <w:r w:rsidR="00A267A4">
        <w:rPr>
          <w:rFonts w:ascii="Palatino Linotype" w:eastAsia="Palatino Linotype" w:hAnsi="Palatino Linotype" w:cs="Palatino Linotype"/>
          <w:sz w:val="22"/>
          <w:szCs w:val="22"/>
        </w:rPr>
        <w:t xml:space="preserve">DE </w:t>
      </w:r>
      <w:r>
        <w:rPr>
          <w:rFonts w:ascii="Palatino Linotype" w:eastAsia="Palatino Linotype" w:hAnsi="Palatino Linotype" w:cs="Palatino Linotype"/>
          <w:sz w:val="22"/>
          <w:szCs w:val="22"/>
        </w:rPr>
        <w:t>MARZO DE DOS MIL VEINTICUATRO, ANTE EL SECRETARIO TÉCNICO DEL PLENO, ALEXIS TAPIA RAMÍREZ.</w:t>
      </w:r>
    </w:p>
    <w:p w14:paraId="656750BF" w14:textId="77777777" w:rsidR="00FF3ECF" w:rsidRDefault="00FF3ECF">
      <w:pPr>
        <w:spacing w:line="360" w:lineRule="auto"/>
        <w:jc w:val="both"/>
        <w:rPr>
          <w:rFonts w:ascii="Palatino Linotype" w:eastAsia="Palatino Linotype" w:hAnsi="Palatino Linotype" w:cs="Palatino Linotype"/>
          <w:sz w:val="22"/>
          <w:szCs w:val="22"/>
        </w:rPr>
      </w:pPr>
    </w:p>
    <w:p w14:paraId="656750C0" w14:textId="77777777" w:rsidR="00FF3ECF" w:rsidRDefault="004161B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61312" behindDoc="0" locked="0" layoutInCell="1" allowOverlap="1" wp14:anchorId="656750F5" wp14:editId="656750F6">
                <wp:simplePos x="0" y="0"/>
                <wp:positionH relativeFrom="column">
                  <wp:posOffset>202400</wp:posOffset>
                </wp:positionH>
                <wp:positionV relativeFrom="paragraph">
                  <wp:posOffset>36879</wp:posOffset>
                </wp:positionV>
                <wp:extent cx="5106390" cy="5142016"/>
                <wp:effectExtent l="0" t="0" r="37465" b="20955"/>
                <wp:wrapNone/>
                <wp:docPr id="1" name="Conector recto 1"/>
                <wp:cNvGraphicFramePr/>
                <a:graphic xmlns:a="http://schemas.openxmlformats.org/drawingml/2006/main">
                  <a:graphicData uri="http://schemas.microsoft.com/office/word/2010/wordprocessingShape">
                    <wps:wsp>
                      <wps:cNvCnPr/>
                      <wps:spPr>
                        <a:xfrm>
                          <a:off x="0" y="0"/>
                          <a:ext cx="5106390" cy="51420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4ACFD"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95pt,2.9pt" to="418.05pt,4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" strokecolor="#4472c4 [3204]" strokeweight=".5pt">
                <v:stroke joinstyle="miter"/>
              </v:line>
            </w:pict>
          </mc:Fallback>
        </mc:AlternateContent>
      </w:r>
    </w:p>
    <w:p w14:paraId="656750C1" w14:textId="77777777" w:rsidR="00FF3ECF" w:rsidRDefault="00FF3ECF">
      <w:pPr>
        <w:spacing w:line="360" w:lineRule="auto"/>
        <w:jc w:val="both"/>
        <w:rPr>
          <w:rFonts w:ascii="Palatino Linotype" w:eastAsia="Palatino Linotype" w:hAnsi="Palatino Linotype" w:cs="Palatino Linotype"/>
          <w:sz w:val="22"/>
          <w:szCs w:val="22"/>
        </w:rPr>
      </w:pPr>
    </w:p>
    <w:p w14:paraId="656750C2" w14:textId="77777777" w:rsidR="00FF3ECF" w:rsidRDefault="00FF3ECF">
      <w:pPr>
        <w:spacing w:line="360" w:lineRule="auto"/>
        <w:jc w:val="both"/>
        <w:rPr>
          <w:rFonts w:ascii="Palatino Linotype" w:eastAsia="Palatino Linotype" w:hAnsi="Palatino Linotype" w:cs="Palatino Linotype"/>
          <w:sz w:val="22"/>
          <w:szCs w:val="22"/>
        </w:rPr>
      </w:pPr>
    </w:p>
    <w:p w14:paraId="656750C3" w14:textId="77777777" w:rsidR="00FF3ECF" w:rsidRDefault="00FF3ECF">
      <w:pPr>
        <w:spacing w:line="360" w:lineRule="auto"/>
        <w:jc w:val="both"/>
        <w:rPr>
          <w:rFonts w:ascii="Palatino Linotype" w:eastAsia="Palatino Linotype" w:hAnsi="Palatino Linotype" w:cs="Palatino Linotype"/>
          <w:sz w:val="22"/>
          <w:szCs w:val="22"/>
        </w:rPr>
      </w:pPr>
    </w:p>
    <w:p w14:paraId="656750C4" w14:textId="77777777" w:rsidR="00FF3ECF" w:rsidRDefault="00FF3ECF">
      <w:pPr>
        <w:spacing w:line="360" w:lineRule="auto"/>
        <w:jc w:val="both"/>
        <w:rPr>
          <w:rFonts w:ascii="Palatino Linotype" w:eastAsia="Palatino Linotype" w:hAnsi="Palatino Linotype" w:cs="Palatino Linotype"/>
          <w:sz w:val="22"/>
          <w:szCs w:val="22"/>
        </w:rPr>
      </w:pPr>
    </w:p>
    <w:p w14:paraId="656750C5" w14:textId="77777777" w:rsidR="00FF3ECF" w:rsidRDefault="00FF3ECF">
      <w:pPr>
        <w:spacing w:line="360" w:lineRule="auto"/>
        <w:jc w:val="both"/>
        <w:rPr>
          <w:rFonts w:ascii="Palatino Linotype" w:eastAsia="Palatino Linotype" w:hAnsi="Palatino Linotype" w:cs="Palatino Linotype"/>
          <w:sz w:val="22"/>
          <w:szCs w:val="22"/>
        </w:rPr>
      </w:pPr>
    </w:p>
    <w:p w14:paraId="656750C6" w14:textId="77777777" w:rsidR="00FF3ECF" w:rsidRDefault="00FF3ECF">
      <w:pPr>
        <w:spacing w:line="360" w:lineRule="auto"/>
        <w:jc w:val="both"/>
        <w:rPr>
          <w:rFonts w:ascii="Palatino Linotype" w:eastAsia="Palatino Linotype" w:hAnsi="Palatino Linotype" w:cs="Palatino Linotype"/>
          <w:sz w:val="22"/>
          <w:szCs w:val="22"/>
        </w:rPr>
      </w:pPr>
    </w:p>
    <w:p w14:paraId="656750C7" w14:textId="77777777" w:rsidR="00FF3ECF" w:rsidRDefault="00FF3ECF">
      <w:pPr>
        <w:spacing w:line="360" w:lineRule="auto"/>
        <w:jc w:val="both"/>
        <w:rPr>
          <w:rFonts w:ascii="Palatino Linotype" w:eastAsia="Palatino Linotype" w:hAnsi="Palatino Linotype" w:cs="Palatino Linotype"/>
          <w:sz w:val="22"/>
          <w:szCs w:val="22"/>
        </w:rPr>
      </w:pPr>
    </w:p>
    <w:p w14:paraId="656750C8" w14:textId="77777777" w:rsidR="00FF3ECF" w:rsidRDefault="00FF3ECF">
      <w:pPr>
        <w:spacing w:line="360" w:lineRule="auto"/>
        <w:rPr>
          <w:rFonts w:ascii="Palatino Linotype" w:eastAsia="Palatino Linotype" w:hAnsi="Palatino Linotype" w:cs="Palatino Linotype"/>
          <w:sz w:val="22"/>
          <w:szCs w:val="22"/>
        </w:rPr>
      </w:pPr>
    </w:p>
    <w:p w14:paraId="656750C9" w14:textId="77777777" w:rsidR="00FF3ECF" w:rsidRDefault="00FF3ECF">
      <w:pPr>
        <w:spacing w:line="360" w:lineRule="auto"/>
        <w:rPr>
          <w:rFonts w:ascii="Palatino Linotype" w:eastAsia="Palatino Linotype" w:hAnsi="Palatino Linotype" w:cs="Palatino Linotype"/>
          <w:sz w:val="22"/>
          <w:szCs w:val="22"/>
        </w:rPr>
      </w:pPr>
    </w:p>
    <w:p w14:paraId="656750CA" w14:textId="77777777" w:rsidR="00FF3ECF" w:rsidRDefault="00FF3ECF">
      <w:pPr>
        <w:spacing w:line="360" w:lineRule="auto"/>
        <w:rPr>
          <w:rFonts w:ascii="Palatino Linotype" w:eastAsia="Palatino Linotype" w:hAnsi="Palatino Linotype" w:cs="Palatino Linotype"/>
          <w:sz w:val="22"/>
          <w:szCs w:val="22"/>
        </w:rPr>
      </w:pPr>
    </w:p>
    <w:p w14:paraId="656750CB" w14:textId="77777777" w:rsidR="00FF3ECF" w:rsidRDefault="00FF3ECF">
      <w:pPr>
        <w:spacing w:line="360" w:lineRule="auto"/>
        <w:rPr>
          <w:rFonts w:ascii="Palatino Linotype" w:eastAsia="Palatino Linotype" w:hAnsi="Palatino Linotype" w:cs="Palatino Linotype"/>
          <w:sz w:val="22"/>
          <w:szCs w:val="22"/>
        </w:rPr>
      </w:pPr>
    </w:p>
    <w:p w14:paraId="656750CC" w14:textId="77777777" w:rsidR="00FF3ECF" w:rsidRDefault="00FF3ECF">
      <w:pPr>
        <w:spacing w:line="360" w:lineRule="auto"/>
        <w:rPr>
          <w:rFonts w:ascii="Palatino Linotype" w:eastAsia="Palatino Linotype" w:hAnsi="Palatino Linotype" w:cs="Palatino Linotype"/>
          <w:sz w:val="22"/>
          <w:szCs w:val="22"/>
        </w:rPr>
      </w:pPr>
    </w:p>
    <w:p w14:paraId="656750CD" w14:textId="77777777" w:rsidR="00FF3ECF" w:rsidRDefault="00FF3ECF">
      <w:pPr>
        <w:spacing w:line="360" w:lineRule="auto"/>
        <w:rPr>
          <w:rFonts w:ascii="Palatino Linotype" w:eastAsia="Palatino Linotype" w:hAnsi="Palatino Linotype" w:cs="Palatino Linotype"/>
          <w:sz w:val="22"/>
          <w:szCs w:val="22"/>
        </w:rPr>
      </w:pPr>
    </w:p>
    <w:p w14:paraId="656750CE" w14:textId="77777777" w:rsidR="00FF3ECF" w:rsidRDefault="00FF3ECF">
      <w:pPr>
        <w:spacing w:line="360" w:lineRule="auto"/>
        <w:rPr>
          <w:rFonts w:ascii="Palatino Linotype" w:eastAsia="Palatino Linotype" w:hAnsi="Palatino Linotype" w:cs="Palatino Linotype"/>
          <w:sz w:val="22"/>
          <w:szCs w:val="22"/>
        </w:rPr>
      </w:pPr>
    </w:p>
    <w:p w14:paraId="656750CF" w14:textId="77777777" w:rsidR="00FF3ECF" w:rsidRDefault="00A6188F">
      <w:pPr>
        <w:tabs>
          <w:tab w:val="left" w:pos="3374"/>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p w14:paraId="656750D0"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1"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2"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3"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4"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5"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6"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7"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8"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9"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A"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B"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C"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D"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E"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DF"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E0"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E1"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E2" w14:textId="77777777" w:rsidR="00FF3ECF" w:rsidRDefault="00FF3ECF">
      <w:pPr>
        <w:tabs>
          <w:tab w:val="left" w:pos="3374"/>
        </w:tabs>
        <w:spacing w:line="360" w:lineRule="auto"/>
        <w:rPr>
          <w:rFonts w:ascii="Palatino Linotype" w:eastAsia="Palatino Linotype" w:hAnsi="Palatino Linotype" w:cs="Palatino Linotype"/>
          <w:sz w:val="22"/>
          <w:szCs w:val="22"/>
        </w:rPr>
      </w:pPr>
    </w:p>
    <w:p w14:paraId="656750E3" w14:textId="77777777" w:rsidR="00FF3ECF" w:rsidRDefault="00FF3ECF">
      <w:pPr>
        <w:rPr>
          <w:sz w:val="22"/>
          <w:szCs w:val="22"/>
        </w:rPr>
      </w:pPr>
    </w:p>
    <w:p w14:paraId="656750E4" w14:textId="77777777" w:rsidR="00FF3ECF" w:rsidRDefault="00FF3ECF">
      <w:pPr>
        <w:rPr>
          <w:sz w:val="22"/>
          <w:szCs w:val="22"/>
        </w:rPr>
      </w:pPr>
    </w:p>
    <w:sectPr w:rsidR="00FF3ECF">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A486C" w14:textId="77777777" w:rsidR="00AF6930" w:rsidRDefault="00AF6930">
      <w:r>
        <w:separator/>
      </w:r>
    </w:p>
  </w:endnote>
  <w:endnote w:type="continuationSeparator" w:id="0">
    <w:p w14:paraId="67E41E6D" w14:textId="77777777" w:rsidR="00AF6930" w:rsidRDefault="00AF6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5107" w14:textId="77777777" w:rsidR="00FF3ECF" w:rsidRDefault="00A6188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B4256">
      <w:rPr>
        <w:rFonts w:ascii="Palatino Linotype" w:eastAsia="Palatino Linotype" w:hAnsi="Palatino Linotype" w:cs="Palatino Linotype"/>
        <w:noProof/>
        <w:color w:val="000000"/>
        <w:sz w:val="20"/>
        <w:szCs w:val="20"/>
      </w:rPr>
      <w:t>12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B4256">
      <w:rPr>
        <w:rFonts w:ascii="Palatino Linotype" w:eastAsia="Palatino Linotype" w:hAnsi="Palatino Linotype" w:cs="Palatino Linotype"/>
        <w:noProof/>
        <w:color w:val="000000"/>
        <w:sz w:val="20"/>
        <w:szCs w:val="20"/>
      </w:rPr>
      <w:t>40</w:t>
    </w:r>
    <w:r>
      <w:rPr>
        <w:rFonts w:ascii="Palatino Linotype" w:eastAsia="Palatino Linotype" w:hAnsi="Palatino Linotype" w:cs="Palatino Linotype"/>
        <w:color w:val="000000"/>
        <w:sz w:val="20"/>
        <w:szCs w:val="20"/>
      </w:rPr>
      <w:fldChar w:fldCharType="end"/>
    </w:r>
  </w:p>
  <w:p w14:paraId="65675108" w14:textId="77777777" w:rsidR="00FF3ECF" w:rsidRDefault="00FF3ECF">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5117" w14:textId="77777777" w:rsidR="00FF3ECF" w:rsidRDefault="00A6188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B4256">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B4256">
      <w:rPr>
        <w:rFonts w:ascii="Palatino Linotype" w:eastAsia="Palatino Linotype" w:hAnsi="Palatino Linotype" w:cs="Palatino Linotype"/>
        <w:noProof/>
        <w:color w:val="000000"/>
        <w:sz w:val="20"/>
        <w:szCs w:val="20"/>
      </w:rPr>
      <w:t>40</w:t>
    </w:r>
    <w:r>
      <w:rPr>
        <w:rFonts w:ascii="Palatino Linotype" w:eastAsia="Palatino Linotype" w:hAnsi="Palatino Linotype" w:cs="Palatino Linotype"/>
        <w:color w:val="000000"/>
        <w:sz w:val="20"/>
        <w:szCs w:val="20"/>
      </w:rPr>
      <w:fldChar w:fldCharType="end"/>
    </w:r>
  </w:p>
  <w:p w14:paraId="65675118" w14:textId="77777777" w:rsidR="00FF3ECF" w:rsidRDefault="00FF3ECF">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63058" w14:textId="77777777" w:rsidR="00AF6930" w:rsidRDefault="00AF6930">
      <w:r>
        <w:separator/>
      </w:r>
    </w:p>
  </w:footnote>
  <w:footnote w:type="continuationSeparator" w:id="0">
    <w:p w14:paraId="307D1248" w14:textId="77777777" w:rsidR="00AF6930" w:rsidRDefault="00AF6930">
      <w:r>
        <w:continuationSeparator/>
      </w:r>
    </w:p>
  </w:footnote>
  <w:footnote w:id="1">
    <w:p w14:paraId="6567511C" w14:textId="77777777" w:rsidR="00FF3ECF" w:rsidRDefault="00A6188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6567511D" w14:textId="77777777" w:rsidR="00FF3ECF" w:rsidRDefault="00A6188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6567511E" w14:textId="77777777" w:rsidR="00FF3ECF" w:rsidRDefault="00A6188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6567511F" w14:textId="77777777" w:rsidR="00FF3ECF" w:rsidRDefault="00A6188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50FB" w14:textId="77777777" w:rsidR="00FF3ECF" w:rsidRDefault="00000000">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65675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09.4pt;height:793.75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50FC" w14:textId="77777777" w:rsidR="00FF3ECF" w:rsidRDefault="00FF3ECF">
    <w:pPr>
      <w:widowControl w:val="0"/>
      <w:pBdr>
        <w:top w:val="nil"/>
        <w:left w:val="nil"/>
        <w:bottom w:val="nil"/>
        <w:right w:val="nil"/>
        <w:between w:val="nil"/>
      </w:pBdr>
      <w:spacing w:line="276" w:lineRule="auto"/>
      <w:rPr>
        <w:rFonts w:eastAsia="Calibri"/>
        <w:color w:val="000000"/>
        <w:sz w:val="20"/>
        <w:szCs w:val="20"/>
      </w:rPr>
    </w:pPr>
  </w:p>
  <w:tbl>
    <w:tblPr>
      <w:tblStyle w:val="a4"/>
      <w:tblW w:w="6519" w:type="dxa"/>
      <w:tblInd w:w="2694" w:type="dxa"/>
      <w:tblLayout w:type="fixed"/>
      <w:tblLook w:val="0400" w:firstRow="0" w:lastRow="0" w:firstColumn="0" w:lastColumn="0" w:noHBand="0" w:noVBand="1"/>
    </w:tblPr>
    <w:tblGrid>
      <w:gridCol w:w="2976"/>
      <w:gridCol w:w="3543"/>
    </w:tblGrid>
    <w:tr w:rsidR="00FF3ECF" w14:paraId="656750FF" w14:textId="77777777">
      <w:trPr>
        <w:trHeight w:val="227"/>
      </w:trPr>
      <w:tc>
        <w:tcPr>
          <w:tcW w:w="2976" w:type="dxa"/>
          <w:vAlign w:val="center"/>
        </w:tcPr>
        <w:p w14:paraId="656750FD" w14:textId="77777777" w:rsidR="00FF3ECF" w:rsidRDefault="00A6188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656750FE" w14:textId="77777777" w:rsidR="00FF3ECF" w:rsidRDefault="00A618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16853/INFOEM/IP/RR/2022</w:t>
          </w:r>
        </w:p>
      </w:tc>
    </w:tr>
    <w:tr w:rsidR="00FF3ECF" w14:paraId="65675102" w14:textId="77777777">
      <w:trPr>
        <w:trHeight w:val="242"/>
      </w:trPr>
      <w:tc>
        <w:tcPr>
          <w:tcW w:w="2976" w:type="dxa"/>
          <w:vAlign w:val="center"/>
        </w:tcPr>
        <w:p w14:paraId="65675100" w14:textId="77777777" w:rsidR="00FF3ECF" w:rsidRDefault="00A6188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65675101" w14:textId="77777777" w:rsidR="00FF3ECF" w:rsidRDefault="00A6188F">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Ayuntamiento de Tlalmanalco</w:t>
          </w:r>
        </w:p>
      </w:tc>
    </w:tr>
    <w:tr w:rsidR="00FF3ECF" w14:paraId="65675105" w14:textId="77777777">
      <w:trPr>
        <w:trHeight w:val="342"/>
      </w:trPr>
      <w:tc>
        <w:tcPr>
          <w:tcW w:w="2976" w:type="dxa"/>
          <w:vAlign w:val="center"/>
        </w:tcPr>
        <w:p w14:paraId="65675103" w14:textId="77777777" w:rsidR="00FF3ECF" w:rsidRDefault="00A6188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65675104" w14:textId="77777777" w:rsidR="00FF3ECF" w:rsidRDefault="00A618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65675106" w14:textId="77777777" w:rsidR="00FF3ECF" w:rsidRDefault="00000000">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65675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82.3pt;margin-top:-110.1pt;width:609.4pt;height:793.75pt;z-index:-251659776;mso-position-horizontal:absolute;mso-position-horizontal-relative:margin;mso-position-vertical:absolute;mso-position-vertical-relative:margin">
          <v:imagedata r:id="rId1" o:title="image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5109" w14:textId="77777777" w:rsidR="00FF3ECF" w:rsidRDefault="00FF3ECF">
    <w:pPr>
      <w:widowControl w:val="0"/>
      <w:pBdr>
        <w:top w:val="nil"/>
        <w:left w:val="nil"/>
        <w:bottom w:val="nil"/>
        <w:right w:val="nil"/>
        <w:between w:val="nil"/>
      </w:pBdr>
      <w:spacing w:line="276" w:lineRule="auto"/>
      <w:rPr>
        <w:rFonts w:eastAsia="Calibri"/>
        <w:color w:val="000000"/>
      </w:rPr>
    </w:pPr>
  </w:p>
  <w:tbl>
    <w:tblPr>
      <w:tblStyle w:val="a5"/>
      <w:tblW w:w="6660" w:type="dxa"/>
      <w:tblInd w:w="2552" w:type="dxa"/>
      <w:tblLayout w:type="fixed"/>
      <w:tblLook w:val="0400" w:firstRow="0" w:lastRow="0" w:firstColumn="0" w:lastColumn="0" w:noHBand="0" w:noVBand="1"/>
    </w:tblPr>
    <w:tblGrid>
      <w:gridCol w:w="2977"/>
      <w:gridCol w:w="3683"/>
    </w:tblGrid>
    <w:tr w:rsidR="00FF3ECF" w14:paraId="6567510C" w14:textId="77777777">
      <w:trPr>
        <w:trHeight w:val="227"/>
      </w:trPr>
      <w:tc>
        <w:tcPr>
          <w:tcW w:w="2977" w:type="dxa"/>
          <w:vAlign w:val="center"/>
        </w:tcPr>
        <w:p w14:paraId="6567510A" w14:textId="77777777" w:rsidR="00FF3ECF" w:rsidRDefault="00A6188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6567510B" w14:textId="77777777" w:rsidR="00FF3ECF" w:rsidRDefault="00A618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16853/INFOEM/IP/RR/2022</w:t>
          </w:r>
        </w:p>
      </w:tc>
    </w:tr>
    <w:tr w:rsidR="00FF3ECF" w14:paraId="6567510F" w14:textId="77777777">
      <w:trPr>
        <w:trHeight w:val="242"/>
      </w:trPr>
      <w:tc>
        <w:tcPr>
          <w:tcW w:w="2977" w:type="dxa"/>
          <w:vAlign w:val="center"/>
        </w:tcPr>
        <w:p w14:paraId="6567510D" w14:textId="77777777" w:rsidR="00FF3ECF" w:rsidRDefault="00A6188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14:paraId="6567510E" w14:textId="664C3577" w:rsidR="00FF3ECF" w:rsidRDefault="007E72C5">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 xml:space="preserve">XXX </w:t>
          </w:r>
          <w:proofErr w:type="spellStart"/>
          <w:r>
            <w:rPr>
              <w:rFonts w:ascii="Palatino Linotype" w:eastAsia="Palatino Linotype" w:hAnsi="Palatino Linotype" w:cs="Palatino Linotype"/>
              <w:b/>
              <w:sz w:val="22"/>
              <w:szCs w:val="22"/>
            </w:rPr>
            <w:t>XXX</w:t>
          </w:r>
          <w:proofErr w:type="spellEnd"/>
        </w:p>
      </w:tc>
    </w:tr>
    <w:tr w:rsidR="00FF3ECF" w14:paraId="65675112" w14:textId="77777777">
      <w:trPr>
        <w:trHeight w:val="342"/>
      </w:trPr>
      <w:tc>
        <w:tcPr>
          <w:tcW w:w="2977" w:type="dxa"/>
          <w:vAlign w:val="center"/>
        </w:tcPr>
        <w:p w14:paraId="65675110" w14:textId="77777777" w:rsidR="00FF3ECF" w:rsidRDefault="00A6188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65675111" w14:textId="77777777" w:rsidR="00FF3ECF" w:rsidRDefault="00A6188F">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Tlalmanalco</w:t>
          </w:r>
        </w:p>
      </w:tc>
    </w:tr>
    <w:tr w:rsidR="00FF3ECF" w14:paraId="65675115" w14:textId="77777777">
      <w:trPr>
        <w:trHeight w:val="342"/>
      </w:trPr>
      <w:tc>
        <w:tcPr>
          <w:tcW w:w="2977" w:type="dxa"/>
          <w:vAlign w:val="center"/>
        </w:tcPr>
        <w:p w14:paraId="65675113" w14:textId="77777777" w:rsidR="00FF3ECF" w:rsidRDefault="00A6188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65675114" w14:textId="77777777" w:rsidR="00FF3ECF" w:rsidRDefault="00A6188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65675116" w14:textId="77777777" w:rsidR="00FF3ECF" w:rsidRDefault="00000000">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65675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84.55pt;margin-top:-132.2pt;width:609.4pt;height:793.75pt;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65094"/>
    <w:multiLevelType w:val="multilevel"/>
    <w:tmpl w:val="0EF8C72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D340E6"/>
    <w:multiLevelType w:val="multilevel"/>
    <w:tmpl w:val="F9CE0F9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DE343D"/>
    <w:multiLevelType w:val="multilevel"/>
    <w:tmpl w:val="ACA23CD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4FC401D"/>
    <w:multiLevelType w:val="multilevel"/>
    <w:tmpl w:val="A2DC8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D25AB0"/>
    <w:multiLevelType w:val="multilevel"/>
    <w:tmpl w:val="C102E04C"/>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15:restartNumberingAfterBreak="0">
    <w:nsid w:val="65AA717A"/>
    <w:multiLevelType w:val="multilevel"/>
    <w:tmpl w:val="458EC3E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6" w15:restartNumberingAfterBreak="0">
    <w:nsid w:val="776D5AC6"/>
    <w:multiLevelType w:val="multilevel"/>
    <w:tmpl w:val="44A4D1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F00C1E"/>
    <w:multiLevelType w:val="multilevel"/>
    <w:tmpl w:val="2C96DA64"/>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183907675">
    <w:abstractNumId w:val="1"/>
  </w:num>
  <w:num w:numId="2" w16cid:durableId="445080854">
    <w:abstractNumId w:val="7"/>
  </w:num>
  <w:num w:numId="3" w16cid:durableId="1636833904">
    <w:abstractNumId w:val="5"/>
  </w:num>
  <w:num w:numId="4" w16cid:durableId="1108349552">
    <w:abstractNumId w:val="6"/>
  </w:num>
  <w:num w:numId="5" w16cid:durableId="1722440957">
    <w:abstractNumId w:val="3"/>
  </w:num>
  <w:num w:numId="6" w16cid:durableId="1608385236">
    <w:abstractNumId w:val="0"/>
  </w:num>
  <w:num w:numId="7" w16cid:durableId="1015184918">
    <w:abstractNumId w:val="4"/>
  </w:num>
  <w:num w:numId="8" w16cid:durableId="1287547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ECF"/>
    <w:rsid w:val="00260A88"/>
    <w:rsid w:val="004161B4"/>
    <w:rsid w:val="00446B0F"/>
    <w:rsid w:val="00702AFE"/>
    <w:rsid w:val="007E72C5"/>
    <w:rsid w:val="008729CA"/>
    <w:rsid w:val="008C75DA"/>
    <w:rsid w:val="00A267A4"/>
    <w:rsid w:val="00A6188F"/>
    <w:rsid w:val="00AF6930"/>
    <w:rsid w:val="00BA0C5A"/>
    <w:rsid w:val="00DB4256"/>
    <w:rsid w:val="00FF3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74F47"/>
  <w15:docId w15:val="{114E0273-5E12-424A-BC61-B7D318864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4D1B9C"/>
    <w:rPr>
      <w:color w:val="0563C1" w:themeColor="hyperlink"/>
      <w:u w:val="single"/>
    </w:rPr>
  </w:style>
  <w:style w:type="table" w:styleId="Tablaconcuadrcula">
    <w:name w:val="Table Grid"/>
    <w:basedOn w:val="Tablanormal"/>
    <w:uiPriority w:val="39"/>
    <w:rsid w:val="00311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8.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bxBZX2CIzC2WxAYSsKgxb2fswA==">CgMxLjAyCGguZ2pkZ3hzMgloLjMwajB6bGwyCWguMWZvYjl0ZTIJaC4zem55c2g3MgloLjJldDkycDAyCGgudHlqY3d0MgloLjNkeTZ2a20yCWguMXQzaDVzZjIJaC40ZDM0b2c4MgloLjJzOGV5bzEyCWguMTdkcDh2dTIJaC4xZm9iOXRlMgloLjNyZGNyam4yCWguMjZpbjFyZzIIaC5sbnhiejkyCWguMzVua3VuMjIJaC4xa3N2NHV2MgloLjQ0c2luaW84AHIhMXRzNE1RRWdUUVMxdUhtZHFxQW1HTC1yVk1pa0d1ZX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8907</Words>
  <Characters>48992</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Thaylis Suarez</cp:lastModifiedBy>
  <cp:revision>9</cp:revision>
  <cp:lastPrinted>2024-03-15T01:16:00Z</cp:lastPrinted>
  <dcterms:created xsi:type="dcterms:W3CDTF">2024-03-05T19:55:00Z</dcterms:created>
  <dcterms:modified xsi:type="dcterms:W3CDTF">2024-04-16T05:21:00Z</dcterms:modified>
</cp:coreProperties>
</file>