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54CAB" w14:textId="3818D8F5" w:rsidR="00403AD6" w:rsidRPr="00DD2FC3" w:rsidRDefault="001C057F">
      <w:pPr>
        <w:spacing w:before="240" w:after="240" w:line="360" w:lineRule="auto"/>
        <w:jc w:val="both"/>
        <w:rPr>
          <w:rFonts w:ascii="Palatino Linotype" w:eastAsia="Palatino Linotype" w:hAnsi="Palatino Linotype" w:cs="Palatino Linotype"/>
        </w:rPr>
      </w:pPr>
      <w:r w:rsidRPr="00DD2FC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w:t>
      </w:r>
      <w:r w:rsidR="0099530F" w:rsidRPr="00DD2FC3">
        <w:rPr>
          <w:rFonts w:ascii="Palatino Linotype" w:eastAsia="Palatino Linotype" w:hAnsi="Palatino Linotype" w:cs="Palatino Linotype"/>
        </w:rPr>
        <w:t>Metepec, Estado de México, a</w:t>
      </w:r>
      <w:r w:rsidR="0000164F" w:rsidRPr="00DD2FC3">
        <w:rPr>
          <w:rFonts w:ascii="Palatino Linotype" w:eastAsia="Palatino Linotype" w:hAnsi="Palatino Linotype" w:cs="Palatino Linotype"/>
        </w:rPr>
        <w:t xml:space="preserve"> diecisiete de</w:t>
      </w:r>
      <w:r w:rsidRPr="00DD2FC3">
        <w:rPr>
          <w:rFonts w:ascii="Palatino Linotype" w:eastAsia="Palatino Linotype" w:hAnsi="Palatino Linotype" w:cs="Palatino Linotype"/>
        </w:rPr>
        <w:t xml:space="preserve"> </w:t>
      </w:r>
      <w:r w:rsidR="00BD3908" w:rsidRPr="00DD2FC3">
        <w:rPr>
          <w:rFonts w:ascii="Palatino Linotype" w:eastAsia="Palatino Linotype" w:hAnsi="Palatino Linotype" w:cs="Palatino Linotype"/>
        </w:rPr>
        <w:t>enero</w:t>
      </w:r>
      <w:r w:rsidRPr="00DD2FC3">
        <w:rPr>
          <w:rFonts w:ascii="Palatino Linotype" w:eastAsia="Palatino Linotype" w:hAnsi="Palatino Linotype" w:cs="Palatino Linotype"/>
        </w:rPr>
        <w:t xml:space="preserve"> de dos mil veinti</w:t>
      </w:r>
      <w:r w:rsidR="00BD3908" w:rsidRPr="00DD2FC3">
        <w:rPr>
          <w:rFonts w:ascii="Palatino Linotype" w:eastAsia="Palatino Linotype" w:hAnsi="Palatino Linotype" w:cs="Palatino Linotype"/>
        </w:rPr>
        <w:t>cuatro</w:t>
      </w:r>
      <w:r w:rsidRPr="00DD2FC3">
        <w:rPr>
          <w:rFonts w:ascii="Palatino Linotype" w:eastAsia="Palatino Linotype" w:hAnsi="Palatino Linotype" w:cs="Palatino Linotype"/>
        </w:rPr>
        <w:t xml:space="preserve">. </w:t>
      </w:r>
    </w:p>
    <w:p w14:paraId="3D7AEBA0" w14:textId="7A91C3DC" w:rsidR="00403AD6" w:rsidRPr="00DD2FC3" w:rsidRDefault="001C057F">
      <w:pPr>
        <w:spacing w:before="240" w:after="240" w:line="360" w:lineRule="auto"/>
        <w:jc w:val="both"/>
        <w:rPr>
          <w:rFonts w:ascii="Palatino Linotype" w:eastAsia="Palatino Linotype" w:hAnsi="Palatino Linotype" w:cs="Palatino Linotype"/>
        </w:rPr>
      </w:pPr>
      <w:r w:rsidRPr="00DD2FC3">
        <w:rPr>
          <w:rFonts w:ascii="Palatino Linotype" w:eastAsia="Palatino Linotype" w:hAnsi="Palatino Linotype" w:cs="Palatino Linotype"/>
          <w:b/>
        </w:rPr>
        <w:t>VISTO</w:t>
      </w:r>
      <w:r w:rsidRPr="00DD2FC3">
        <w:rPr>
          <w:rFonts w:ascii="Palatino Linotype" w:eastAsia="Palatino Linotype" w:hAnsi="Palatino Linotype" w:cs="Palatino Linotype"/>
        </w:rPr>
        <w:t xml:space="preserve"> el expediente formado con motivo del recurso de revisión </w:t>
      </w:r>
      <w:r w:rsidR="0052725F" w:rsidRPr="00DD2FC3">
        <w:rPr>
          <w:rFonts w:ascii="Palatino Linotype" w:eastAsia="Palatino Linotype" w:hAnsi="Palatino Linotype" w:cs="Palatino Linotype"/>
          <w:b/>
        </w:rPr>
        <w:t>04809</w:t>
      </w:r>
      <w:r w:rsidRPr="00DD2FC3">
        <w:rPr>
          <w:rFonts w:ascii="Palatino Linotype" w:eastAsia="Palatino Linotype" w:hAnsi="Palatino Linotype" w:cs="Palatino Linotype"/>
          <w:b/>
        </w:rPr>
        <w:t>/INFOEM/IP/RR/2023</w:t>
      </w:r>
      <w:r w:rsidRPr="00DD2FC3">
        <w:rPr>
          <w:rFonts w:ascii="Palatino Linotype" w:eastAsia="Palatino Linotype" w:hAnsi="Palatino Linotype" w:cs="Palatino Linotype"/>
        </w:rPr>
        <w:t>, interpuesto por</w:t>
      </w:r>
      <w:r w:rsidRPr="00DD2FC3">
        <w:rPr>
          <w:rFonts w:ascii="Palatino Linotype" w:eastAsia="Palatino Linotype" w:hAnsi="Palatino Linotype" w:cs="Palatino Linotype"/>
          <w:b/>
        </w:rPr>
        <w:t xml:space="preserve"> </w:t>
      </w:r>
      <w:r w:rsidR="00BD3908" w:rsidRPr="00DD2FC3">
        <w:rPr>
          <w:rFonts w:ascii="Palatino Linotype" w:eastAsia="Palatino Linotype" w:hAnsi="Palatino Linotype" w:cs="Palatino Linotype"/>
          <w:b/>
        </w:rPr>
        <w:t>un particular que no proporcionó nombre o seudónimo para ser identificado</w:t>
      </w:r>
      <w:r w:rsidRPr="00DD2FC3">
        <w:rPr>
          <w:rFonts w:ascii="Palatino Linotype" w:eastAsia="Palatino Linotype" w:hAnsi="Palatino Linotype" w:cs="Palatino Linotype"/>
          <w:b/>
        </w:rPr>
        <w:t>,</w:t>
      </w:r>
      <w:r w:rsidRPr="00DD2FC3">
        <w:rPr>
          <w:rFonts w:ascii="Palatino Linotype" w:eastAsia="Palatino Linotype" w:hAnsi="Palatino Linotype" w:cs="Palatino Linotype"/>
        </w:rPr>
        <w:t xml:space="preserve"> en lo sucesivo</w:t>
      </w:r>
      <w:r w:rsidRPr="00DD2FC3">
        <w:rPr>
          <w:rFonts w:ascii="Palatino Linotype" w:eastAsia="Palatino Linotype" w:hAnsi="Palatino Linotype" w:cs="Palatino Linotype"/>
          <w:b/>
        </w:rPr>
        <w:t xml:space="preserve"> </w:t>
      </w:r>
      <w:r w:rsidRPr="00DD2FC3">
        <w:rPr>
          <w:rFonts w:ascii="Palatino Linotype" w:eastAsia="Palatino Linotype" w:hAnsi="Palatino Linotype" w:cs="Palatino Linotype"/>
        </w:rPr>
        <w:t xml:space="preserve">la parte </w:t>
      </w:r>
      <w:r w:rsidRPr="00DD2FC3">
        <w:rPr>
          <w:rFonts w:ascii="Palatino Linotype" w:eastAsia="Palatino Linotype" w:hAnsi="Palatino Linotype" w:cs="Palatino Linotype"/>
          <w:b/>
        </w:rPr>
        <w:t>Recurrente,</w:t>
      </w:r>
      <w:r w:rsidRPr="00DD2FC3">
        <w:rPr>
          <w:rFonts w:ascii="Palatino Linotype" w:eastAsia="Palatino Linotype" w:hAnsi="Palatino Linotype" w:cs="Palatino Linotype"/>
        </w:rPr>
        <w:t xml:space="preserve"> en contra de la respuesta a su solicitud por parte del </w:t>
      </w:r>
      <w:r w:rsidR="00BD3908" w:rsidRPr="00DD2FC3">
        <w:rPr>
          <w:rFonts w:ascii="Palatino Linotype" w:eastAsia="Palatino Linotype" w:hAnsi="Palatino Linotype" w:cs="Palatino Linotype"/>
          <w:b/>
        </w:rPr>
        <w:t>Ayuntamiento de Zinacantepec</w:t>
      </w:r>
      <w:r w:rsidRPr="00DD2FC3">
        <w:rPr>
          <w:rFonts w:ascii="Palatino Linotype" w:eastAsia="Palatino Linotype" w:hAnsi="Palatino Linotype" w:cs="Palatino Linotype"/>
          <w:b/>
        </w:rPr>
        <w:t xml:space="preserve">, </w:t>
      </w:r>
      <w:r w:rsidRPr="00DD2FC3">
        <w:rPr>
          <w:rFonts w:ascii="Palatino Linotype" w:eastAsia="Palatino Linotype" w:hAnsi="Palatino Linotype" w:cs="Palatino Linotype"/>
        </w:rPr>
        <w:t xml:space="preserve">en lo sucesivo el </w:t>
      </w:r>
      <w:r w:rsidRPr="00DD2FC3">
        <w:rPr>
          <w:rFonts w:ascii="Palatino Linotype" w:eastAsia="Palatino Linotype" w:hAnsi="Palatino Linotype" w:cs="Palatino Linotype"/>
          <w:b/>
        </w:rPr>
        <w:t xml:space="preserve">Sujeto Obligado, </w:t>
      </w:r>
      <w:r w:rsidRPr="00DD2FC3">
        <w:rPr>
          <w:rFonts w:ascii="Palatino Linotype" w:eastAsia="Palatino Linotype" w:hAnsi="Palatino Linotype" w:cs="Palatino Linotype"/>
        </w:rPr>
        <w:t xml:space="preserve">se procede a dictar la presente resolución con base en los siguientes: </w:t>
      </w:r>
    </w:p>
    <w:p w14:paraId="2FAE391C" w14:textId="77777777" w:rsidR="00403AD6" w:rsidRPr="00DD2FC3" w:rsidRDefault="001C057F">
      <w:pPr>
        <w:spacing w:before="240" w:after="240" w:line="360" w:lineRule="auto"/>
        <w:jc w:val="center"/>
        <w:rPr>
          <w:rFonts w:ascii="Palatino Linotype" w:eastAsia="Palatino Linotype" w:hAnsi="Palatino Linotype" w:cs="Palatino Linotype"/>
          <w:b/>
        </w:rPr>
      </w:pPr>
      <w:r w:rsidRPr="00DD2FC3">
        <w:rPr>
          <w:rFonts w:ascii="Palatino Linotype" w:eastAsia="Palatino Linotype" w:hAnsi="Palatino Linotype" w:cs="Palatino Linotype"/>
          <w:b/>
        </w:rPr>
        <w:t>I. A N T E C E D E N T E S</w:t>
      </w:r>
    </w:p>
    <w:p w14:paraId="49D1C043" w14:textId="1C178019" w:rsidR="00403AD6" w:rsidRPr="00DD2FC3" w:rsidRDefault="001C057F">
      <w:pPr>
        <w:spacing w:before="240" w:after="240" w:line="360" w:lineRule="auto"/>
        <w:jc w:val="both"/>
        <w:rPr>
          <w:rFonts w:ascii="Palatino Linotype" w:eastAsia="Palatino Linotype" w:hAnsi="Palatino Linotype" w:cs="Palatino Linotype"/>
        </w:rPr>
      </w:pPr>
      <w:r w:rsidRPr="00DD2FC3">
        <w:rPr>
          <w:rFonts w:ascii="Palatino Linotype" w:eastAsia="Palatino Linotype" w:hAnsi="Palatino Linotype" w:cs="Palatino Linotype"/>
          <w:b/>
        </w:rPr>
        <w:t>1. Solicitud de acceso a la información.</w:t>
      </w:r>
      <w:r w:rsidRPr="00DD2FC3">
        <w:rPr>
          <w:rFonts w:ascii="Palatino Linotype" w:eastAsia="Palatino Linotype" w:hAnsi="Palatino Linotype" w:cs="Palatino Linotype"/>
        </w:rPr>
        <w:t xml:space="preserve"> Con fecha </w:t>
      </w:r>
      <w:r w:rsidR="004544AD" w:rsidRPr="00DD2FC3">
        <w:rPr>
          <w:rFonts w:ascii="Palatino Linotype" w:eastAsia="Palatino Linotype" w:hAnsi="Palatino Linotype" w:cs="Palatino Linotype"/>
          <w:b/>
        </w:rPr>
        <w:t>tres</w:t>
      </w:r>
      <w:r w:rsidR="00BD3908" w:rsidRPr="00DD2FC3">
        <w:rPr>
          <w:rFonts w:ascii="Palatino Linotype" w:eastAsia="Palatino Linotype" w:hAnsi="Palatino Linotype" w:cs="Palatino Linotype"/>
          <w:b/>
        </w:rPr>
        <w:t xml:space="preserve"> de agosto</w:t>
      </w:r>
      <w:r w:rsidRPr="00DD2FC3">
        <w:rPr>
          <w:rFonts w:ascii="Palatino Linotype" w:eastAsia="Palatino Linotype" w:hAnsi="Palatino Linotype" w:cs="Palatino Linotype"/>
          <w:b/>
        </w:rPr>
        <w:t xml:space="preserve"> de dos mil veinti</w:t>
      </w:r>
      <w:r w:rsidR="00BD3908" w:rsidRPr="00DD2FC3">
        <w:rPr>
          <w:rFonts w:ascii="Palatino Linotype" w:eastAsia="Palatino Linotype" w:hAnsi="Palatino Linotype" w:cs="Palatino Linotype"/>
          <w:b/>
        </w:rPr>
        <w:t>trés</w:t>
      </w:r>
      <w:r w:rsidRPr="00DD2FC3">
        <w:rPr>
          <w:rFonts w:ascii="Palatino Linotype" w:eastAsia="Palatino Linotype" w:hAnsi="Palatino Linotype" w:cs="Palatino Linotype"/>
          <w:b/>
        </w:rPr>
        <w:t>,</w:t>
      </w:r>
      <w:r w:rsidRPr="00DD2FC3">
        <w:rPr>
          <w:rFonts w:ascii="Palatino Linotype" w:eastAsia="Palatino Linotype" w:hAnsi="Palatino Linotype" w:cs="Palatino Linotype"/>
        </w:rPr>
        <w:t xml:space="preserve"> la parte </w:t>
      </w:r>
      <w:r w:rsidRPr="00DD2FC3">
        <w:rPr>
          <w:rFonts w:ascii="Palatino Linotype" w:eastAsia="Palatino Linotype" w:hAnsi="Palatino Linotype" w:cs="Palatino Linotype"/>
          <w:b/>
        </w:rPr>
        <w:t xml:space="preserve">Recurrente </w:t>
      </w:r>
      <w:r w:rsidRPr="00DD2FC3">
        <w:rPr>
          <w:rFonts w:ascii="Palatino Linotype" w:eastAsia="Palatino Linotype" w:hAnsi="Palatino Linotype" w:cs="Palatino Linotype"/>
        </w:rPr>
        <w:t xml:space="preserve">presentó, a través del Sistema de Acceso a la Información Mexiquense, en lo subsecuente el </w:t>
      </w:r>
      <w:r w:rsidRPr="00DD2FC3">
        <w:rPr>
          <w:rFonts w:ascii="Palatino Linotype" w:eastAsia="Palatino Linotype" w:hAnsi="Palatino Linotype" w:cs="Palatino Linotype"/>
          <w:b/>
        </w:rPr>
        <w:t>SAIMEX,</w:t>
      </w:r>
      <w:r w:rsidRPr="00DD2FC3">
        <w:rPr>
          <w:rFonts w:ascii="Palatino Linotype" w:eastAsia="Palatino Linotype" w:hAnsi="Palatino Linotype" w:cs="Palatino Linotype"/>
        </w:rPr>
        <w:t xml:space="preserve"> ante el </w:t>
      </w:r>
      <w:r w:rsidRPr="00DD2FC3">
        <w:rPr>
          <w:rFonts w:ascii="Palatino Linotype" w:eastAsia="Palatino Linotype" w:hAnsi="Palatino Linotype" w:cs="Palatino Linotype"/>
          <w:b/>
        </w:rPr>
        <w:t>Sujeto Obligado</w:t>
      </w:r>
      <w:r w:rsidRPr="00DD2FC3">
        <w:rPr>
          <w:rFonts w:ascii="Palatino Linotype" w:eastAsia="Palatino Linotype" w:hAnsi="Palatino Linotype" w:cs="Palatino Linotype"/>
        </w:rPr>
        <w:t>, la solicitud de acceso a la información pública, a la que se le asignó el número</w:t>
      </w:r>
      <w:r w:rsidRPr="00DD2FC3">
        <w:rPr>
          <w:rFonts w:ascii="Palatino Linotype" w:eastAsia="Palatino Linotype" w:hAnsi="Palatino Linotype" w:cs="Palatino Linotype"/>
          <w:b/>
        </w:rPr>
        <w:t xml:space="preserve"> </w:t>
      </w:r>
      <w:r w:rsidR="004544AD" w:rsidRPr="00DD2FC3">
        <w:rPr>
          <w:rFonts w:ascii="Palatino Linotype" w:eastAsia="Palatino Linotype" w:hAnsi="Palatino Linotype" w:cs="Palatino Linotype"/>
          <w:b/>
        </w:rPr>
        <w:t>01114/ZINACANT/IP/2023</w:t>
      </w:r>
      <w:r w:rsidRPr="00DD2FC3">
        <w:rPr>
          <w:rFonts w:ascii="Palatino Linotype" w:eastAsia="Palatino Linotype" w:hAnsi="Palatino Linotype" w:cs="Palatino Linotype"/>
          <w:b/>
        </w:rPr>
        <w:t xml:space="preserve">, </w:t>
      </w:r>
      <w:r w:rsidRPr="00DD2FC3">
        <w:rPr>
          <w:rFonts w:ascii="Palatino Linotype" w:eastAsia="Palatino Linotype" w:hAnsi="Palatino Linotype" w:cs="Palatino Linotype"/>
        </w:rPr>
        <w:t xml:space="preserve">mediante la cual requirió la información siguiente: </w:t>
      </w:r>
    </w:p>
    <w:p w14:paraId="0EC9A30F" w14:textId="37DC22F9" w:rsidR="00403AD6" w:rsidRPr="00DD2FC3" w:rsidRDefault="001C057F">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DD2FC3">
        <w:rPr>
          <w:rFonts w:ascii="Palatino Linotype" w:eastAsia="Palatino Linotype" w:hAnsi="Palatino Linotype" w:cs="Palatino Linotype"/>
          <w:i/>
          <w:sz w:val="22"/>
          <w:szCs w:val="22"/>
        </w:rPr>
        <w:t xml:space="preserve"> “</w:t>
      </w:r>
      <w:r w:rsidR="004544AD" w:rsidRPr="00DD2FC3">
        <w:rPr>
          <w:rFonts w:ascii="Palatino Linotype" w:eastAsia="Palatino Linotype" w:hAnsi="Palatino Linotype" w:cs="Palatino Linotype"/>
          <w:i/>
          <w:sz w:val="22"/>
          <w:szCs w:val="22"/>
        </w:rPr>
        <w:t xml:space="preserve">COMO SE LLEVA A CABO EL </w:t>
      </w:r>
      <w:r w:rsidR="004544AD" w:rsidRPr="00DD2FC3">
        <w:rPr>
          <w:rFonts w:ascii="Palatino Linotype" w:eastAsia="Palatino Linotype" w:hAnsi="Palatino Linotype" w:cs="Palatino Linotype"/>
          <w:b/>
          <w:i/>
          <w:sz w:val="22"/>
          <w:szCs w:val="22"/>
          <w:u w:val="single"/>
        </w:rPr>
        <w:t>TURISMO CULTURAL</w:t>
      </w:r>
      <w:r w:rsidR="004544AD" w:rsidRPr="00DD2FC3">
        <w:rPr>
          <w:rFonts w:ascii="Palatino Linotype" w:eastAsia="Palatino Linotype" w:hAnsi="Palatino Linotype" w:cs="Palatino Linotype"/>
          <w:i/>
          <w:sz w:val="22"/>
          <w:szCs w:val="22"/>
        </w:rPr>
        <w:t xml:space="preserve"> EN ZINACANTEPEC</w:t>
      </w:r>
      <w:r w:rsidRPr="00DD2FC3">
        <w:rPr>
          <w:rFonts w:ascii="Palatino Linotype" w:eastAsia="Palatino Linotype" w:hAnsi="Palatino Linotype" w:cs="Palatino Linotype"/>
          <w:b/>
          <w:i/>
          <w:sz w:val="22"/>
          <w:szCs w:val="22"/>
        </w:rPr>
        <w:t>”</w:t>
      </w:r>
      <w:r w:rsidRPr="00DD2FC3">
        <w:rPr>
          <w:rFonts w:ascii="Palatino Linotype" w:eastAsia="Palatino Linotype" w:hAnsi="Palatino Linotype" w:cs="Palatino Linotype"/>
          <w:i/>
          <w:sz w:val="22"/>
          <w:szCs w:val="22"/>
        </w:rPr>
        <w:t xml:space="preserve"> (sic) </w:t>
      </w:r>
    </w:p>
    <w:p w14:paraId="68812C52" w14:textId="7DC63D8F" w:rsidR="00403AD6" w:rsidRPr="00DD2FC3" w:rsidRDefault="001C057F">
      <w:pPr>
        <w:spacing w:before="240" w:after="240" w:line="360" w:lineRule="auto"/>
        <w:jc w:val="both"/>
        <w:rPr>
          <w:rFonts w:ascii="Palatino Linotype" w:eastAsia="Palatino Linotype" w:hAnsi="Palatino Linotype" w:cs="Palatino Linotype"/>
          <w:b/>
        </w:rPr>
      </w:pPr>
      <w:bookmarkStart w:id="1" w:name="_heading=h.3dy6vkm" w:colFirst="0" w:colLast="0"/>
      <w:bookmarkEnd w:id="1"/>
      <w:r w:rsidRPr="00DD2FC3">
        <w:rPr>
          <w:rFonts w:ascii="Palatino Linotype" w:eastAsia="Palatino Linotype" w:hAnsi="Palatino Linotype" w:cs="Palatino Linotype"/>
          <w:b/>
        </w:rPr>
        <w:t>Modalidad de Entrega:</w:t>
      </w:r>
      <w:r w:rsidRPr="00DD2FC3">
        <w:rPr>
          <w:rFonts w:ascii="Palatino Linotype" w:eastAsia="Palatino Linotype" w:hAnsi="Palatino Linotype" w:cs="Palatino Linotype"/>
        </w:rPr>
        <w:t xml:space="preserve"> a través de</w:t>
      </w:r>
      <w:r w:rsidRPr="00DD2FC3">
        <w:rPr>
          <w:rFonts w:ascii="Palatino Linotype" w:eastAsia="Palatino Linotype" w:hAnsi="Palatino Linotype" w:cs="Palatino Linotype"/>
          <w:b/>
        </w:rPr>
        <w:t xml:space="preserve"> SAIMEX</w:t>
      </w:r>
    </w:p>
    <w:p w14:paraId="3E8E36A2" w14:textId="4ED16934" w:rsidR="00403AD6" w:rsidRPr="00DD2FC3" w:rsidRDefault="001C057F">
      <w:pPr>
        <w:spacing w:before="240" w:after="240" w:line="360" w:lineRule="auto"/>
        <w:jc w:val="both"/>
        <w:rPr>
          <w:rFonts w:ascii="Palatino Linotype" w:eastAsia="Palatino Linotype" w:hAnsi="Palatino Linotype" w:cs="Palatino Linotype"/>
          <w:b/>
        </w:rPr>
      </w:pPr>
      <w:r w:rsidRPr="00DD2FC3">
        <w:rPr>
          <w:rFonts w:ascii="Palatino Linotype" w:eastAsia="Palatino Linotype" w:hAnsi="Palatino Linotype" w:cs="Palatino Linotype"/>
          <w:b/>
        </w:rPr>
        <w:lastRenderedPageBreak/>
        <w:t xml:space="preserve">2. Respuesta. </w:t>
      </w:r>
      <w:r w:rsidRPr="00DD2FC3">
        <w:rPr>
          <w:rFonts w:ascii="Palatino Linotype" w:eastAsia="Palatino Linotype" w:hAnsi="Palatino Linotype" w:cs="Palatino Linotype"/>
        </w:rPr>
        <w:t>Con fecha</w:t>
      </w:r>
      <w:r w:rsidRPr="00DD2FC3">
        <w:rPr>
          <w:rFonts w:ascii="Palatino Linotype" w:eastAsia="Palatino Linotype" w:hAnsi="Palatino Linotype" w:cs="Palatino Linotype"/>
          <w:b/>
        </w:rPr>
        <w:t xml:space="preserve"> </w:t>
      </w:r>
      <w:r w:rsidR="004544AD" w:rsidRPr="00DD2FC3">
        <w:rPr>
          <w:rFonts w:ascii="Palatino Linotype" w:eastAsia="Palatino Linotype" w:hAnsi="Palatino Linotype" w:cs="Palatino Linotype"/>
          <w:b/>
        </w:rPr>
        <w:t>veinticuatro</w:t>
      </w:r>
      <w:r w:rsidR="00A454B1" w:rsidRPr="00DD2FC3">
        <w:rPr>
          <w:rFonts w:ascii="Palatino Linotype" w:eastAsia="Palatino Linotype" w:hAnsi="Palatino Linotype" w:cs="Palatino Linotype"/>
          <w:b/>
        </w:rPr>
        <w:t xml:space="preserve"> de agosto </w:t>
      </w:r>
      <w:r w:rsidRPr="00DD2FC3">
        <w:rPr>
          <w:rFonts w:ascii="Palatino Linotype" w:eastAsia="Palatino Linotype" w:hAnsi="Palatino Linotype" w:cs="Palatino Linotype"/>
          <w:b/>
        </w:rPr>
        <w:t>de dos mil veintitrés</w:t>
      </w:r>
      <w:r w:rsidRPr="00DD2FC3">
        <w:rPr>
          <w:rFonts w:ascii="Palatino Linotype" w:eastAsia="Palatino Linotype" w:hAnsi="Palatino Linotype" w:cs="Palatino Linotype"/>
        </w:rPr>
        <w:t xml:space="preserve">, el </w:t>
      </w:r>
      <w:r w:rsidRPr="00DD2FC3">
        <w:rPr>
          <w:rFonts w:ascii="Palatino Linotype" w:eastAsia="Palatino Linotype" w:hAnsi="Palatino Linotype" w:cs="Palatino Linotype"/>
          <w:b/>
        </w:rPr>
        <w:t xml:space="preserve">Sujeto Obligado </w:t>
      </w:r>
      <w:r w:rsidRPr="00DD2FC3">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70D2AD74" w14:textId="3C606055" w:rsidR="00403AD6" w:rsidRPr="00DD2FC3" w:rsidRDefault="001C057F">
      <w:pPr>
        <w:spacing w:before="240" w:after="240"/>
        <w:ind w:left="851" w:right="902"/>
        <w:jc w:val="both"/>
        <w:rPr>
          <w:rFonts w:ascii="Palatino Linotype" w:eastAsia="Palatino Linotype" w:hAnsi="Palatino Linotype" w:cs="Palatino Linotype"/>
          <w:b/>
          <w:i/>
          <w:sz w:val="22"/>
          <w:szCs w:val="22"/>
        </w:rPr>
      </w:pPr>
      <w:r w:rsidRPr="00DD2FC3">
        <w:rPr>
          <w:rFonts w:ascii="Palatino Linotype" w:eastAsia="Palatino Linotype" w:hAnsi="Palatino Linotype" w:cs="Palatino Linotype"/>
          <w:i/>
          <w:sz w:val="22"/>
          <w:szCs w:val="22"/>
        </w:rPr>
        <w:t>“…</w:t>
      </w:r>
      <w:r w:rsidR="004544AD" w:rsidRPr="00DD2FC3">
        <w:rPr>
          <w:rFonts w:ascii="Palatino Linotype" w:eastAsia="Palatino Linotype" w:hAnsi="Palatino Linotype" w:cs="Palatino Linotype"/>
          <w:i/>
          <w:sz w:val="22"/>
          <w:szCs w:val="22"/>
        </w:rPr>
        <w:t>SE PROPORCIONA RESPUESTA A LA SOLICITUD DE FOLIO: 01114/ZINACANT/IP/2023 A TRAVÉS DEL DOCUMENTO ANEXO…</w:t>
      </w:r>
      <w:r w:rsidRPr="00DD2FC3">
        <w:rPr>
          <w:rFonts w:ascii="Palatino Linotype" w:eastAsia="Palatino Linotype" w:hAnsi="Palatino Linotype" w:cs="Palatino Linotype"/>
          <w:i/>
          <w:sz w:val="22"/>
          <w:szCs w:val="22"/>
        </w:rPr>
        <w:t>” (</w:t>
      </w:r>
      <w:proofErr w:type="gramStart"/>
      <w:r w:rsidRPr="00DD2FC3">
        <w:rPr>
          <w:rFonts w:ascii="Palatino Linotype" w:eastAsia="Palatino Linotype" w:hAnsi="Palatino Linotype" w:cs="Palatino Linotype"/>
          <w:i/>
          <w:sz w:val="22"/>
          <w:szCs w:val="22"/>
        </w:rPr>
        <w:t>sic</w:t>
      </w:r>
      <w:proofErr w:type="gramEnd"/>
      <w:r w:rsidRPr="00DD2FC3">
        <w:rPr>
          <w:rFonts w:ascii="Palatino Linotype" w:eastAsia="Palatino Linotype" w:hAnsi="Palatino Linotype" w:cs="Palatino Linotype"/>
          <w:i/>
          <w:sz w:val="22"/>
          <w:szCs w:val="22"/>
        </w:rPr>
        <w:t>)</w:t>
      </w:r>
    </w:p>
    <w:p w14:paraId="5D553BB7" w14:textId="77777777" w:rsidR="0051703E" w:rsidRPr="00DD2FC3" w:rsidRDefault="001C057F">
      <w:pPr>
        <w:spacing w:before="240" w:after="240" w:line="360" w:lineRule="auto"/>
        <w:ind w:right="49"/>
        <w:jc w:val="both"/>
        <w:rPr>
          <w:rFonts w:ascii="Palatino Linotype" w:eastAsia="Palatino Linotype" w:hAnsi="Palatino Linotype" w:cs="Palatino Linotype"/>
        </w:rPr>
      </w:pPr>
      <w:r w:rsidRPr="00DD2FC3">
        <w:rPr>
          <w:rFonts w:ascii="Palatino Linotype" w:eastAsia="Palatino Linotype" w:hAnsi="Palatino Linotype" w:cs="Palatino Linotype"/>
        </w:rPr>
        <w:t xml:space="preserve">El </w:t>
      </w:r>
      <w:r w:rsidRPr="00DD2FC3">
        <w:rPr>
          <w:rFonts w:ascii="Palatino Linotype" w:eastAsia="Palatino Linotype" w:hAnsi="Palatino Linotype" w:cs="Palatino Linotype"/>
          <w:b/>
        </w:rPr>
        <w:t>Sujeto Obligado</w:t>
      </w:r>
      <w:r w:rsidRPr="00DD2FC3">
        <w:rPr>
          <w:rFonts w:ascii="Palatino Linotype" w:eastAsia="Palatino Linotype" w:hAnsi="Palatino Linotype" w:cs="Palatino Linotype"/>
        </w:rPr>
        <w:t xml:space="preserve"> adjuntó</w:t>
      </w:r>
      <w:r w:rsidR="0051703E" w:rsidRPr="00DD2FC3">
        <w:rPr>
          <w:rFonts w:ascii="Palatino Linotype" w:eastAsia="Palatino Linotype" w:hAnsi="Palatino Linotype" w:cs="Palatino Linotype"/>
        </w:rPr>
        <w:t xml:space="preserve"> los siguientes documentos:</w:t>
      </w:r>
    </w:p>
    <w:p w14:paraId="03A1CBD6" w14:textId="42D4EC88" w:rsidR="00A454B1" w:rsidRPr="00DD2FC3" w:rsidRDefault="0051703E">
      <w:pPr>
        <w:spacing w:before="240" w:after="240" w:line="360" w:lineRule="auto"/>
        <w:ind w:right="49"/>
        <w:jc w:val="both"/>
        <w:rPr>
          <w:rFonts w:ascii="Palatino Linotype" w:eastAsia="Palatino Linotype" w:hAnsi="Palatino Linotype" w:cs="Palatino Linotype"/>
        </w:rPr>
      </w:pPr>
      <w:r w:rsidRPr="00DD2FC3">
        <w:rPr>
          <w:rFonts w:ascii="Palatino Linotype" w:eastAsia="Palatino Linotype" w:hAnsi="Palatino Linotype" w:cs="Palatino Linotype"/>
        </w:rPr>
        <w:t>- O</w:t>
      </w:r>
      <w:r w:rsidR="00305CE6" w:rsidRPr="00DD2FC3">
        <w:rPr>
          <w:rFonts w:ascii="Palatino Linotype" w:eastAsia="Palatino Linotype" w:hAnsi="Palatino Linotype" w:cs="Palatino Linotype"/>
        </w:rPr>
        <w:t xml:space="preserve">ficio </w:t>
      </w:r>
      <w:r w:rsidR="004544AD" w:rsidRPr="00DD2FC3">
        <w:rPr>
          <w:rFonts w:ascii="Palatino Linotype" w:eastAsia="Palatino Linotype" w:hAnsi="Palatino Linotype" w:cs="Palatino Linotype"/>
        </w:rPr>
        <w:t>número ZIN/UT/03859</w:t>
      </w:r>
      <w:r w:rsidR="00A454B1" w:rsidRPr="00DD2FC3">
        <w:rPr>
          <w:rFonts w:ascii="Palatino Linotype" w:eastAsia="Palatino Linotype" w:hAnsi="Palatino Linotype" w:cs="Palatino Linotype"/>
        </w:rPr>
        <w:t>/2023 de fecha veinti</w:t>
      </w:r>
      <w:r w:rsidR="004544AD" w:rsidRPr="00DD2FC3">
        <w:rPr>
          <w:rFonts w:ascii="Palatino Linotype" w:eastAsia="Palatino Linotype" w:hAnsi="Palatino Linotype" w:cs="Palatino Linotype"/>
        </w:rPr>
        <w:t xml:space="preserve">cuatro </w:t>
      </w:r>
      <w:r w:rsidR="00A454B1" w:rsidRPr="00DD2FC3">
        <w:rPr>
          <w:rFonts w:ascii="Palatino Linotype" w:eastAsia="Palatino Linotype" w:hAnsi="Palatino Linotype" w:cs="Palatino Linotype"/>
        </w:rPr>
        <w:t xml:space="preserve">de agosto de dos mil veintitrés, signado por la Titular de la Unidad de Transparencia, </w:t>
      </w:r>
      <w:r w:rsidR="00FD5E56" w:rsidRPr="00DD2FC3">
        <w:rPr>
          <w:rFonts w:ascii="Palatino Linotype" w:eastAsia="Palatino Linotype" w:hAnsi="Palatino Linotype" w:cs="Palatino Linotype"/>
        </w:rPr>
        <w:t xml:space="preserve">mediante el cual notifica a la persona solicitante la respuesta </w:t>
      </w:r>
      <w:r w:rsidR="00D3469D" w:rsidRPr="00DD2FC3">
        <w:rPr>
          <w:rFonts w:ascii="Palatino Linotype" w:eastAsia="Palatino Linotype" w:hAnsi="Palatino Linotype" w:cs="Palatino Linotype"/>
        </w:rPr>
        <w:t>del área competente.</w:t>
      </w:r>
    </w:p>
    <w:p w14:paraId="39D3C2E3" w14:textId="26DA9C4D" w:rsidR="004544AD" w:rsidRPr="00DD2FC3" w:rsidRDefault="00606DCA">
      <w:pPr>
        <w:spacing w:before="240" w:after="240" w:line="360" w:lineRule="auto"/>
        <w:ind w:right="49"/>
        <w:jc w:val="both"/>
        <w:rPr>
          <w:rFonts w:ascii="Palatino Linotype" w:eastAsia="Palatino Linotype" w:hAnsi="Palatino Linotype" w:cs="Palatino Linotype"/>
        </w:rPr>
      </w:pPr>
      <w:r w:rsidRPr="00DD2FC3">
        <w:rPr>
          <w:rFonts w:ascii="Palatino Linotype" w:eastAsia="Palatino Linotype" w:hAnsi="Palatino Linotype" w:cs="Palatino Linotype"/>
        </w:rPr>
        <w:t xml:space="preserve">- Oficio </w:t>
      </w:r>
      <w:r w:rsidR="00D3469D" w:rsidRPr="00DD2FC3">
        <w:rPr>
          <w:rFonts w:ascii="Palatino Linotype" w:eastAsia="Palatino Linotype" w:hAnsi="Palatino Linotype" w:cs="Palatino Linotype"/>
        </w:rPr>
        <w:t>número ZIN/</w:t>
      </w:r>
      <w:proofErr w:type="spellStart"/>
      <w:r w:rsidR="00D3469D" w:rsidRPr="00DD2FC3">
        <w:rPr>
          <w:rFonts w:ascii="Palatino Linotype" w:eastAsia="Palatino Linotype" w:hAnsi="Palatino Linotype" w:cs="Palatino Linotype"/>
        </w:rPr>
        <w:t>DCyT</w:t>
      </w:r>
      <w:proofErr w:type="spellEnd"/>
      <w:r w:rsidR="00D3469D" w:rsidRPr="00DD2FC3">
        <w:rPr>
          <w:rFonts w:ascii="Palatino Linotype" w:eastAsia="Palatino Linotype" w:hAnsi="Palatino Linotype" w:cs="Palatino Linotype"/>
        </w:rPr>
        <w:t>/0</w:t>
      </w:r>
      <w:r w:rsidR="004544AD" w:rsidRPr="00DD2FC3">
        <w:rPr>
          <w:rFonts w:ascii="Palatino Linotype" w:eastAsia="Palatino Linotype" w:hAnsi="Palatino Linotype" w:cs="Palatino Linotype"/>
        </w:rPr>
        <w:t>214</w:t>
      </w:r>
      <w:r w:rsidR="000D1E78" w:rsidRPr="00DD2FC3">
        <w:rPr>
          <w:rFonts w:ascii="Palatino Linotype" w:eastAsia="Palatino Linotype" w:hAnsi="Palatino Linotype" w:cs="Palatino Linotype"/>
        </w:rPr>
        <w:t>/</w:t>
      </w:r>
      <w:r w:rsidRPr="00DD2FC3">
        <w:rPr>
          <w:rFonts w:ascii="Palatino Linotype" w:eastAsia="Palatino Linotype" w:hAnsi="Palatino Linotype" w:cs="Palatino Linotype"/>
        </w:rPr>
        <w:t xml:space="preserve">2023, de fecha </w:t>
      </w:r>
      <w:r w:rsidR="004544AD" w:rsidRPr="00DD2FC3">
        <w:rPr>
          <w:rFonts w:ascii="Palatino Linotype" w:eastAsia="Palatino Linotype" w:hAnsi="Palatino Linotype" w:cs="Palatino Linotype"/>
        </w:rPr>
        <w:t>diecisiete</w:t>
      </w:r>
      <w:r w:rsidR="000D1E78" w:rsidRPr="00DD2FC3">
        <w:rPr>
          <w:rFonts w:ascii="Palatino Linotype" w:eastAsia="Palatino Linotype" w:hAnsi="Palatino Linotype" w:cs="Palatino Linotype"/>
        </w:rPr>
        <w:t xml:space="preserve"> de agosto</w:t>
      </w:r>
      <w:r w:rsidRPr="00DD2FC3">
        <w:rPr>
          <w:rFonts w:ascii="Palatino Linotype" w:eastAsia="Palatino Linotype" w:hAnsi="Palatino Linotype" w:cs="Palatino Linotype"/>
        </w:rPr>
        <w:t xml:space="preserve"> de d</w:t>
      </w:r>
      <w:r w:rsidR="000D1E78" w:rsidRPr="00DD2FC3">
        <w:rPr>
          <w:rFonts w:ascii="Palatino Linotype" w:eastAsia="Palatino Linotype" w:hAnsi="Palatino Linotype" w:cs="Palatino Linotype"/>
        </w:rPr>
        <w:t xml:space="preserve">os mil veintitrés, signado por </w:t>
      </w:r>
      <w:r w:rsidRPr="00DD2FC3">
        <w:rPr>
          <w:rFonts w:ascii="Palatino Linotype" w:eastAsia="Palatino Linotype" w:hAnsi="Palatino Linotype" w:cs="Palatino Linotype"/>
        </w:rPr>
        <w:t>l</w:t>
      </w:r>
      <w:r w:rsidR="000D1E78" w:rsidRPr="00DD2FC3">
        <w:rPr>
          <w:rFonts w:ascii="Palatino Linotype" w:eastAsia="Palatino Linotype" w:hAnsi="Palatino Linotype" w:cs="Palatino Linotype"/>
        </w:rPr>
        <w:t xml:space="preserve">a persona titular de la Dirección de Cultura y Turismo, </w:t>
      </w:r>
      <w:r w:rsidRPr="00DD2FC3">
        <w:rPr>
          <w:rFonts w:ascii="Palatino Linotype" w:eastAsia="Palatino Linotype" w:hAnsi="Palatino Linotype" w:cs="Palatino Linotype"/>
        </w:rPr>
        <w:t xml:space="preserve"> </w:t>
      </w:r>
      <w:r w:rsidR="000D1E78" w:rsidRPr="00DD2FC3">
        <w:rPr>
          <w:rFonts w:ascii="Palatino Linotype" w:eastAsia="Palatino Linotype" w:hAnsi="Palatino Linotype" w:cs="Palatino Linotype"/>
        </w:rPr>
        <w:t>mediante el cual refiere que</w:t>
      </w:r>
      <w:r w:rsidR="004544AD" w:rsidRPr="00DD2FC3">
        <w:rPr>
          <w:rFonts w:ascii="Palatino Linotype" w:eastAsia="Palatino Linotype" w:hAnsi="Palatino Linotype" w:cs="Palatino Linotype"/>
        </w:rPr>
        <w:t xml:space="preserve"> la Dirección a su cargo, cuenta con un programa de recorridos turísticos donde se visitan atractivos histórico-culturales que son representativos del municipio, los cuales son: Museo Virreinal, Parroquia de San Miguel Arcángel, Santuario de la Virgen de los Dolores del Rayo,  Hacienda </w:t>
      </w:r>
      <w:proofErr w:type="spellStart"/>
      <w:r w:rsidR="004544AD" w:rsidRPr="00DD2FC3">
        <w:rPr>
          <w:rFonts w:ascii="Palatino Linotype" w:eastAsia="Palatino Linotype" w:hAnsi="Palatino Linotype" w:cs="Palatino Linotype"/>
        </w:rPr>
        <w:t>Tejalpa</w:t>
      </w:r>
      <w:proofErr w:type="spellEnd"/>
      <w:r w:rsidR="004544AD" w:rsidRPr="00DD2FC3">
        <w:rPr>
          <w:rFonts w:ascii="Palatino Linotype" w:eastAsia="Palatino Linotype" w:hAnsi="Palatino Linotype" w:cs="Palatino Linotype"/>
        </w:rPr>
        <w:t>, Hacienda de San Pedro El Molino, Hacienda El Molino, Ex Hacienda de los Patos (Colegio Mexiquense).</w:t>
      </w:r>
    </w:p>
    <w:p w14:paraId="74A7D401" w14:textId="228EDB7F" w:rsidR="00403AD6" w:rsidRPr="00DD2FC3" w:rsidRDefault="000D1E78">
      <w:pPr>
        <w:spacing w:before="240" w:after="240" w:line="360" w:lineRule="auto"/>
        <w:ind w:right="49"/>
        <w:jc w:val="both"/>
        <w:rPr>
          <w:rFonts w:ascii="Palatino Linotype" w:eastAsia="Palatino Linotype" w:hAnsi="Palatino Linotype" w:cs="Palatino Linotype"/>
        </w:rPr>
      </w:pPr>
      <w:r w:rsidRPr="00DD2FC3">
        <w:rPr>
          <w:rFonts w:ascii="Palatino Linotype" w:eastAsia="Palatino Linotype" w:hAnsi="Palatino Linotype" w:cs="Palatino Linotype"/>
        </w:rPr>
        <w:t xml:space="preserve"> </w:t>
      </w:r>
      <w:r w:rsidR="001C057F" w:rsidRPr="00DD2FC3">
        <w:rPr>
          <w:rFonts w:ascii="Palatino Linotype" w:eastAsia="Palatino Linotype" w:hAnsi="Palatino Linotype" w:cs="Palatino Linotype"/>
          <w:b/>
        </w:rPr>
        <w:t xml:space="preserve">3. Interposición del recurso de revisión. </w:t>
      </w:r>
      <w:r w:rsidR="001C057F" w:rsidRPr="00DD2FC3">
        <w:rPr>
          <w:rFonts w:ascii="Palatino Linotype" w:eastAsia="Palatino Linotype" w:hAnsi="Palatino Linotype" w:cs="Palatino Linotype"/>
        </w:rPr>
        <w:t xml:space="preserve">Inconforme con los términos de la respuesta emitida por parte del </w:t>
      </w:r>
      <w:r w:rsidR="001C057F" w:rsidRPr="00DD2FC3">
        <w:rPr>
          <w:rFonts w:ascii="Palatino Linotype" w:eastAsia="Palatino Linotype" w:hAnsi="Palatino Linotype" w:cs="Palatino Linotype"/>
          <w:b/>
        </w:rPr>
        <w:t>Sujeto Obligado</w:t>
      </w:r>
      <w:r w:rsidR="001C057F" w:rsidRPr="00DD2FC3">
        <w:rPr>
          <w:rFonts w:ascii="Palatino Linotype" w:eastAsia="Palatino Linotype" w:hAnsi="Palatino Linotype" w:cs="Palatino Linotype"/>
        </w:rPr>
        <w:t xml:space="preserve">, el </w:t>
      </w:r>
      <w:r w:rsidR="009B6F75" w:rsidRPr="00DD2FC3">
        <w:rPr>
          <w:rFonts w:ascii="Palatino Linotype" w:eastAsia="Palatino Linotype" w:hAnsi="Palatino Linotype" w:cs="Palatino Linotype"/>
          <w:b/>
        </w:rPr>
        <w:t>veinti</w:t>
      </w:r>
      <w:r w:rsidR="00DA58CF" w:rsidRPr="00DD2FC3">
        <w:rPr>
          <w:rFonts w:ascii="Palatino Linotype" w:eastAsia="Palatino Linotype" w:hAnsi="Palatino Linotype" w:cs="Palatino Linotype"/>
          <w:b/>
        </w:rPr>
        <w:t>cuatro</w:t>
      </w:r>
      <w:r w:rsidR="009B6F75" w:rsidRPr="00DD2FC3">
        <w:rPr>
          <w:rFonts w:ascii="Palatino Linotype" w:eastAsia="Palatino Linotype" w:hAnsi="Palatino Linotype" w:cs="Palatino Linotype"/>
          <w:b/>
        </w:rPr>
        <w:t xml:space="preserve"> de agosto</w:t>
      </w:r>
      <w:r w:rsidR="00650535" w:rsidRPr="00DD2FC3">
        <w:rPr>
          <w:rFonts w:ascii="Palatino Linotype" w:eastAsia="Palatino Linotype" w:hAnsi="Palatino Linotype" w:cs="Palatino Linotype"/>
          <w:b/>
        </w:rPr>
        <w:t xml:space="preserve"> de </w:t>
      </w:r>
      <w:r w:rsidR="001C057F" w:rsidRPr="00DD2FC3">
        <w:rPr>
          <w:rFonts w:ascii="Palatino Linotype" w:eastAsia="Palatino Linotype" w:hAnsi="Palatino Linotype" w:cs="Palatino Linotype"/>
          <w:b/>
        </w:rPr>
        <w:t>dos mil veintitrés,</w:t>
      </w:r>
      <w:r w:rsidR="001C057F" w:rsidRPr="00DD2FC3">
        <w:rPr>
          <w:rFonts w:ascii="Palatino Linotype" w:eastAsia="Palatino Linotype" w:hAnsi="Palatino Linotype" w:cs="Palatino Linotype"/>
        </w:rPr>
        <w:t xml:space="preserve"> la parte </w:t>
      </w:r>
      <w:r w:rsidR="001C057F" w:rsidRPr="00DD2FC3">
        <w:rPr>
          <w:rFonts w:ascii="Palatino Linotype" w:eastAsia="Palatino Linotype" w:hAnsi="Palatino Linotype" w:cs="Palatino Linotype"/>
          <w:b/>
        </w:rPr>
        <w:t>Recurrente</w:t>
      </w:r>
      <w:r w:rsidR="001C057F" w:rsidRPr="00DD2FC3">
        <w:rPr>
          <w:rFonts w:ascii="Palatino Linotype" w:eastAsia="Palatino Linotype" w:hAnsi="Palatino Linotype" w:cs="Palatino Linotype"/>
        </w:rPr>
        <w:t xml:space="preserve"> interpuso el recurso de revisión a través de </w:t>
      </w:r>
      <w:r w:rsidR="001C057F" w:rsidRPr="00DD2FC3">
        <w:rPr>
          <w:rFonts w:ascii="Palatino Linotype" w:eastAsia="Palatino Linotype" w:hAnsi="Palatino Linotype" w:cs="Palatino Linotype"/>
          <w:b/>
        </w:rPr>
        <w:t xml:space="preserve">SAIMEX, </w:t>
      </w:r>
      <w:r w:rsidR="001C057F" w:rsidRPr="00DD2FC3">
        <w:rPr>
          <w:rFonts w:ascii="Palatino Linotype" w:eastAsia="Palatino Linotype" w:hAnsi="Palatino Linotype" w:cs="Palatino Linotype"/>
        </w:rPr>
        <w:t>en donde se manifestó de la siguiente manera:</w:t>
      </w:r>
    </w:p>
    <w:p w14:paraId="657D149C" w14:textId="77777777" w:rsidR="00403AD6" w:rsidRPr="00DD2FC3" w:rsidRDefault="001C057F">
      <w:pPr>
        <w:tabs>
          <w:tab w:val="left" w:pos="2745"/>
        </w:tabs>
        <w:spacing w:before="240" w:after="240" w:line="360" w:lineRule="auto"/>
        <w:jc w:val="both"/>
        <w:rPr>
          <w:rFonts w:ascii="Palatino Linotype" w:eastAsia="Palatino Linotype" w:hAnsi="Palatino Linotype" w:cs="Palatino Linotype"/>
          <w:b/>
        </w:rPr>
      </w:pPr>
      <w:r w:rsidRPr="00DD2FC3">
        <w:rPr>
          <w:rFonts w:ascii="Palatino Linotype" w:eastAsia="Palatino Linotype" w:hAnsi="Palatino Linotype" w:cs="Palatino Linotype"/>
          <w:b/>
        </w:rPr>
        <w:lastRenderedPageBreak/>
        <w:t xml:space="preserve">Acto impugnado: </w:t>
      </w:r>
    </w:p>
    <w:p w14:paraId="0A8C9465" w14:textId="700A0133" w:rsidR="00403AD6" w:rsidRPr="00DD2FC3" w:rsidRDefault="001C057F">
      <w:pPr>
        <w:tabs>
          <w:tab w:val="left" w:pos="2745"/>
        </w:tabs>
        <w:spacing w:before="240" w:after="240"/>
        <w:ind w:left="851" w:right="900"/>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i/>
          <w:sz w:val="22"/>
          <w:szCs w:val="22"/>
        </w:rPr>
        <w:t>“</w:t>
      </w:r>
      <w:r w:rsidR="009B6F75" w:rsidRPr="00DD2FC3">
        <w:rPr>
          <w:rFonts w:ascii="Palatino Linotype" w:eastAsia="Palatino Linotype" w:hAnsi="Palatino Linotype" w:cs="Palatino Linotype"/>
          <w:i/>
          <w:sz w:val="22"/>
          <w:szCs w:val="22"/>
        </w:rPr>
        <w:t>NO ENTREGA INFORMACIÓN</w:t>
      </w:r>
      <w:r w:rsidRPr="00DD2FC3">
        <w:rPr>
          <w:rFonts w:ascii="Palatino Linotype" w:eastAsia="Palatino Linotype" w:hAnsi="Palatino Linotype" w:cs="Palatino Linotype"/>
          <w:i/>
          <w:sz w:val="22"/>
          <w:szCs w:val="22"/>
        </w:rPr>
        <w:t>” (sic)</w:t>
      </w:r>
    </w:p>
    <w:p w14:paraId="4E25937F" w14:textId="77777777" w:rsidR="00403AD6" w:rsidRPr="00DD2FC3" w:rsidRDefault="001C057F">
      <w:pPr>
        <w:spacing w:line="360" w:lineRule="auto"/>
        <w:jc w:val="both"/>
        <w:rPr>
          <w:rFonts w:ascii="Palatino Linotype" w:eastAsia="Palatino Linotype" w:hAnsi="Palatino Linotype" w:cs="Palatino Linotype"/>
        </w:rPr>
      </w:pPr>
      <w:bookmarkStart w:id="2" w:name="_heading=h.30j0zll" w:colFirst="0" w:colLast="0"/>
      <w:bookmarkEnd w:id="2"/>
      <w:r w:rsidRPr="00DD2FC3">
        <w:rPr>
          <w:rFonts w:ascii="Palatino Linotype" w:eastAsia="Palatino Linotype" w:hAnsi="Palatino Linotype" w:cs="Palatino Linotype"/>
          <w:b/>
        </w:rPr>
        <w:t>Y, Razones o motivos de inconformidad</w:t>
      </w:r>
      <w:r w:rsidRPr="00DD2FC3">
        <w:rPr>
          <w:rFonts w:ascii="Palatino Linotype" w:eastAsia="Palatino Linotype" w:hAnsi="Palatino Linotype" w:cs="Palatino Linotype"/>
        </w:rPr>
        <w:t>:</w:t>
      </w:r>
    </w:p>
    <w:p w14:paraId="129860CE" w14:textId="6358BDC7" w:rsidR="00403AD6" w:rsidRPr="00DD2FC3" w:rsidRDefault="001C057F">
      <w:pPr>
        <w:tabs>
          <w:tab w:val="left" w:pos="2745"/>
        </w:tabs>
        <w:spacing w:before="240" w:after="240"/>
        <w:ind w:left="851" w:right="900"/>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i/>
          <w:sz w:val="22"/>
          <w:szCs w:val="22"/>
        </w:rPr>
        <w:t>“</w:t>
      </w:r>
      <w:r w:rsidR="00DA58CF" w:rsidRPr="00DD2FC3">
        <w:rPr>
          <w:rFonts w:ascii="Palatino Linotype" w:eastAsia="Palatino Linotype" w:hAnsi="Palatino Linotype" w:cs="Palatino Linotype"/>
          <w:i/>
          <w:sz w:val="22"/>
          <w:szCs w:val="22"/>
        </w:rPr>
        <w:t>NO ENTREGA INFORMACIÓN</w:t>
      </w:r>
      <w:r w:rsidRPr="00DD2FC3">
        <w:rPr>
          <w:rFonts w:ascii="Palatino Linotype" w:eastAsia="Palatino Linotype" w:hAnsi="Palatino Linotype" w:cs="Palatino Linotype"/>
          <w:b/>
          <w:i/>
          <w:sz w:val="22"/>
          <w:szCs w:val="22"/>
        </w:rPr>
        <w:t xml:space="preserve">” </w:t>
      </w:r>
      <w:r w:rsidRPr="00DD2FC3">
        <w:rPr>
          <w:rFonts w:ascii="Palatino Linotype" w:eastAsia="Palatino Linotype" w:hAnsi="Palatino Linotype" w:cs="Palatino Linotype"/>
          <w:i/>
          <w:sz w:val="22"/>
          <w:szCs w:val="22"/>
        </w:rPr>
        <w:t>(sic)</w:t>
      </w:r>
    </w:p>
    <w:p w14:paraId="7AC6875D" w14:textId="77777777" w:rsidR="00403AD6" w:rsidRPr="00DD2FC3" w:rsidRDefault="001C057F">
      <w:pPr>
        <w:spacing w:before="240" w:after="240" w:line="360" w:lineRule="auto"/>
        <w:ind w:right="51"/>
        <w:jc w:val="both"/>
        <w:rPr>
          <w:rFonts w:ascii="Palatino Linotype" w:eastAsia="Palatino Linotype" w:hAnsi="Palatino Linotype" w:cs="Palatino Linotype"/>
        </w:rPr>
      </w:pPr>
      <w:r w:rsidRPr="00DD2FC3">
        <w:rPr>
          <w:rFonts w:ascii="Palatino Linotype" w:eastAsia="Palatino Linotype" w:hAnsi="Palatino Linotype" w:cs="Palatino Linotype"/>
          <w:b/>
        </w:rPr>
        <w:t xml:space="preserve">4. Turno. </w:t>
      </w:r>
      <w:r w:rsidRPr="00DD2FC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DD2FC3">
        <w:rPr>
          <w:rFonts w:ascii="Palatino Linotype" w:eastAsia="Palatino Linotype" w:hAnsi="Palatino Linotype" w:cs="Palatino Linotype"/>
          <w:b/>
        </w:rPr>
        <w:t xml:space="preserve">Guadalupe Ramírez Peña, </w:t>
      </w:r>
      <w:r w:rsidRPr="00DD2FC3">
        <w:rPr>
          <w:rFonts w:ascii="Palatino Linotype" w:eastAsia="Palatino Linotype" w:hAnsi="Palatino Linotype" w:cs="Palatino Linotype"/>
        </w:rPr>
        <w:t xml:space="preserve">a efecto de que analizara sobre su admisión o su </w:t>
      </w:r>
      <w:proofErr w:type="spellStart"/>
      <w:r w:rsidRPr="00DD2FC3">
        <w:rPr>
          <w:rFonts w:ascii="Palatino Linotype" w:eastAsia="Palatino Linotype" w:hAnsi="Palatino Linotype" w:cs="Palatino Linotype"/>
        </w:rPr>
        <w:t>desechamiento</w:t>
      </w:r>
      <w:proofErr w:type="spellEnd"/>
      <w:r w:rsidRPr="00DD2FC3">
        <w:rPr>
          <w:rFonts w:ascii="Palatino Linotype" w:eastAsia="Palatino Linotype" w:hAnsi="Palatino Linotype" w:cs="Palatino Linotype"/>
        </w:rPr>
        <w:t>.</w:t>
      </w:r>
    </w:p>
    <w:p w14:paraId="2D43F465" w14:textId="447020F7" w:rsidR="00403AD6" w:rsidRPr="00DD2FC3" w:rsidRDefault="001C057F">
      <w:pPr>
        <w:spacing w:before="240" w:after="240" w:line="360" w:lineRule="auto"/>
        <w:jc w:val="both"/>
        <w:rPr>
          <w:rFonts w:ascii="Palatino Linotype" w:eastAsia="Palatino Linotype" w:hAnsi="Palatino Linotype" w:cs="Palatino Linotype"/>
        </w:rPr>
      </w:pPr>
      <w:r w:rsidRPr="00DD2FC3">
        <w:rPr>
          <w:rFonts w:ascii="Palatino Linotype" w:eastAsia="Palatino Linotype" w:hAnsi="Palatino Linotype" w:cs="Palatino Linotype"/>
          <w:b/>
        </w:rPr>
        <w:t>5. Admisión del Recurso de revisión.</w:t>
      </w:r>
      <w:r w:rsidRPr="00DD2FC3">
        <w:rPr>
          <w:rFonts w:ascii="Palatino Linotype" w:eastAsia="Palatino Linotype" w:hAnsi="Palatino Linotype" w:cs="Palatino Linotype"/>
        </w:rPr>
        <w:t xml:space="preserve"> Con fecha</w:t>
      </w:r>
      <w:r w:rsidRPr="00DD2FC3">
        <w:rPr>
          <w:rFonts w:ascii="Palatino Linotype" w:eastAsia="Palatino Linotype" w:hAnsi="Palatino Linotype" w:cs="Palatino Linotype"/>
          <w:b/>
        </w:rPr>
        <w:t xml:space="preserve"> </w:t>
      </w:r>
      <w:r w:rsidR="009B6F75" w:rsidRPr="00DD2FC3">
        <w:rPr>
          <w:rFonts w:ascii="Palatino Linotype" w:eastAsia="Palatino Linotype" w:hAnsi="Palatino Linotype" w:cs="Palatino Linotype"/>
          <w:b/>
        </w:rPr>
        <w:t>veinti</w:t>
      </w:r>
      <w:r w:rsidR="00DA58CF" w:rsidRPr="00DD2FC3">
        <w:rPr>
          <w:rFonts w:ascii="Palatino Linotype" w:eastAsia="Palatino Linotype" w:hAnsi="Palatino Linotype" w:cs="Palatino Linotype"/>
          <w:b/>
        </w:rPr>
        <w:t>nueve</w:t>
      </w:r>
      <w:r w:rsidR="009B6F75" w:rsidRPr="00DD2FC3">
        <w:rPr>
          <w:rFonts w:ascii="Palatino Linotype" w:eastAsia="Palatino Linotype" w:hAnsi="Palatino Linotype" w:cs="Palatino Linotype"/>
          <w:b/>
        </w:rPr>
        <w:t xml:space="preserve"> de agosto </w:t>
      </w:r>
      <w:r w:rsidRPr="00DD2FC3">
        <w:rPr>
          <w:rFonts w:ascii="Palatino Linotype" w:eastAsia="Palatino Linotype" w:hAnsi="Palatino Linotype" w:cs="Palatino Linotype"/>
          <w:b/>
        </w:rPr>
        <w:t xml:space="preserve">de dos mil veintitrés, </w:t>
      </w:r>
      <w:r w:rsidRPr="00DD2FC3">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D2FC3">
        <w:rPr>
          <w:rFonts w:ascii="Palatino Linotype" w:eastAsia="Palatino Linotype" w:hAnsi="Palatino Linotype" w:cs="Palatino Linotype"/>
          <w:b/>
        </w:rPr>
        <w:t xml:space="preserve">Sujeto Obligado </w:t>
      </w:r>
      <w:r w:rsidRPr="00DD2FC3">
        <w:rPr>
          <w:rFonts w:ascii="Palatino Linotype" w:eastAsia="Palatino Linotype" w:hAnsi="Palatino Linotype" w:cs="Palatino Linotype"/>
        </w:rPr>
        <w:t>presentara su informe justificado.</w:t>
      </w:r>
    </w:p>
    <w:p w14:paraId="2303990A" w14:textId="77777777" w:rsidR="00B135E5" w:rsidRPr="00DD2FC3" w:rsidRDefault="001C057F" w:rsidP="00B135E5">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DD2FC3">
        <w:rPr>
          <w:rFonts w:ascii="Palatino Linotype" w:eastAsia="Palatino Linotype" w:hAnsi="Palatino Linotype" w:cs="Palatino Linotype"/>
          <w:b/>
        </w:rPr>
        <w:t>6. Manifestaciones</w:t>
      </w:r>
      <w:r w:rsidRPr="00DD2FC3">
        <w:rPr>
          <w:rFonts w:ascii="Palatino Linotype" w:eastAsia="Palatino Linotype" w:hAnsi="Palatino Linotype" w:cs="Palatino Linotype"/>
        </w:rPr>
        <w:t xml:space="preserve">. </w:t>
      </w:r>
      <w:r w:rsidR="00B135E5" w:rsidRPr="00DD2FC3">
        <w:rPr>
          <w:rFonts w:ascii="Palatino Linotype" w:eastAsia="Palatino Linotype" w:hAnsi="Palatino Linotype" w:cs="Palatino Linotype"/>
        </w:rPr>
        <w:t xml:space="preserve">De las constancias que obran en el expediente electrónico del SAIMEX se desprende que el </w:t>
      </w:r>
      <w:r w:rsidR="00B135E5" w:rsidRPr="00DD2FC3">
        <w:rPr>
          <w:rFonts w:ascii="Palatino Linotype" w:eastAsia="Palatino Linotype" w:hAnsi="Palatino Linotype" w:cs="Palatino Linotype"/>
          <w:b/>
        </w:rPr>
        <w:t>Sujeto Obligado</w:t>
      </w:r>
      <w:r w:rsidR="00B135E5" w:rsidRPr="00DD2FC3">
        <w:rPr>
          <w:rFonts w:ascii="Palatino Linotype" w:eastAsia="Palatino Linotype" w:hAnsi="Palatino Linotype" w:cs="Palatino Linotype"/>
        </w:rPr>
        <w:t xml:space="preserve"> no rindió su informe justificado, del mismo modo la parte </w:t>
      </w:r>
      <w:r w:rsidR="00B135E5" w:rsidRPr="00DD2FC3">
        <w:rPr>
          <w:rFonts w:ascii="Palatino Linotype" w:eastAsia="Palatino Linotype" w:hAnsi="Palatino Linotype" w:cs="Palatino Linotype"/>
          <w:b/>
        </w:rPr>
        <w:t>Recurrente</w:t>
      </w:r>
      <w:r w:rsidR="00B135E5" w:rsidRPr="00DD2FC3">
        <w:rPr>
          <w:rFonts w:ascii="Palatino Linotype" w:eastAsia="Palatino Linotype" w:hAnsi="Palatino Linotype" w:cs="Palatino Linotype"/>
        </w:rPr>
        <w:t xml:space="preserve"> omitió realizar manifestaciones, como se observa a continuación:</w:t>
      </w:r>
    </w:p>
    <w:p w14:paraId="1CAD8E48" w14:textId="02A072FC" w:rsidR="00DA58CF" w:rsidRPr="00DD2FC3" w:rsidRDefault="00DA58CF" w:rsidP="00B135E5">
      <w:pPr>
        <w:spacing w:before="240" w:after="240" w:line="360" w:lineRule="auto"/>
        <w:jc w:val="both"/>
        <w:rPr>
          <w:rFonts w:ascii="Palatino Linotype" w:eastAsia="Palatino Linotype" w:hAnsi="Palatino Linotype" w:cs="Palatino Linotype"/>
        </w:rPr>
      </w:pPr>
      <w:r w:rsidRPr="00DD2FC3">
        <w:rPr>
          <w:rFonts w:ascii="Palatino Linotype" w:eastAsia="Palatino Linotype" w:hAnsi="Palatino Linotype" w:cs="Palatino Linotype"/>
          <w:noProof/>
        </w:rPr>
        <w:lastRenderedPageBreak/>
        <w:drawing>
          <wp:inline distT="0" distB="0" distL="0" distR="0" wp14:anchorId="6067EA16" wp14:editId="34E336AE">
            <wp:extent cx="5612130" cy="158115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581150"/>
                    </a:xfrm>
                    <a:prstGeom prst="rect">
                      <a:avLst/>
                    </a:prstGeom>
                  </pic:spPr>
                </pic:pic>
              </a:graphicData>
            </a:graphic>
          </wp:inline>
        </w:drawing>
      </w:r>
    </w:p>
    <w:p w14:paraId="5B28A296" w14:textId="61F07DA9" w:rsidR="0080782F" w:rsidRPr="00DD2FC3" w:rsidRDefault="001C057F" w:rsidP="0080782F">
      <w:pPr>
        <w:spacing w:before="240" w:after="240" w:line="360" w:lineRule="auto"/>
        <w:jc w:val="both"/>
        <w:rPr>
          <w:rFonts w:ascii="Palatino Linotype" w:eastAsia="Palatino Linotype" w:hAnsi="Palatino Linotype" w:cs="Palatino Linotype"/>
        </w:rPr>
      </w:pPr>
      <w:r w:rsidRPr="00DD2FC3">
        <w:rPr>
          <w:rFonts w:ascii="Palatino Linotype" w:eastAsia="Palatino Linotype" w:hAnsi="Palatino Linotype" w:cs="Palatino Linotype"/>
          <w:b/>
        </w:rPr>
        <w:t xml:space="preserve">7. </w:t>
      </w:r>
      <w:r w:rsidR="0080782F" w:rsidRPr="00DD2FC3">
        <w:rPr>
          <w:rFonts w:ascii="Palatino Linotype" w:eastAsia="Palatino Linotype" w:hAnsi="Palatino Linotype" w:cs="Palatino Linotype"/>
          <w:b/>
        </w:rPr>
        <w:t xml:space="preserve">Cierre de instrucción. </w:t>
      </w:r>
      <w:r w:rsidR="0080782F" w:rsidRPr="00DD2FC3">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8F7792" w:rsidRPr="00DD2FC3">
        <w:rPr>
          <w:rFonts w:ascii="Palatino Linotype" w:eastAsia="Palatino Linotype" w:hAnsi="Palatino Linotype" w:cs="Palatino Linotype"/>
          <w:b/>
        </w:rPr>
        <w:t>veintinueve de septiembre</w:t>
      </w:r>
      <w:r w:rsidR="0080782F" w:rsidRPr="00DD2FC3">
        <w:rPr>
          <w:rFonts w:ascii="Palatino Linotype" w:eastAsia="Palatino Linotype" w:hAnsi="Palatino Linotype" w:cs="Palatino Linotype"/>
          <w:b/>
        </w:rPr>
        <w:t xml:space="preserve"> de dos mil veintitrés, </w:t>
      </w:r>
      <w:r w:rsidR="0080782F" w:rsidRPr="00DD2FC3">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14:paraId="2A0CF4D5" w14:textId="7C4837C1" w:rsidR="00403AD6" w:rsidRPr="00DD2FC3" w:rsidRDefault="0080782F">
      <w:pPr>
        <w:spacing w:before="240" w:after="240" w:line="360" w:lineRule="auto"/>
        <w:jc w:val="both"/>
        <w:rPr>
          <w:rFonts w:ascii="Palatino Linotype" w:eastAsia="Palatino Linotype" w:hAnsi="Palatino Linotype" w:cs="Palatino Linotype"/>
          <w:b/>
        </w:rPr>
      </w:pPr>
      <w:r w:rsidRPr="00DD2FC3">
        <w:rPr>
          <w:rFonts w:ascii="Palatino Linotype" w:eastAsia="Palatino Linotype" w:hAnsi="Palatino Linotype" w:cs="Palatino Linotype"/>
          <w:b/>
        </w:rPr>
        <w:t xml:space="preserve">8. </w:t>
      </w:r>
      <w:r w:rsidR="001C057F" w:rsidRPr="00DD2FC3">
        <w:rPr>
          <w:rFonts w:ascii="Palatino Linotype" w:eastAsia="Palatino Linotype" w:hAnsi="Palatino Linotype" w:cs="Palatino Linotype"/>
          <w:b/>
        </w:rPr>
        <w:t>Ampliación del término para resolver</w:t>
      </w:r>
      <w:r w:rsidR="001C057F" w:rsidRPr="00DD2FC3">
        <w:rPr>
          <w:rFonts w:ascii="Palatino Linotype" w:eastAsia="Palatino Linotype" w:hAnsi="Palatino Linotype" w:cs="Palatino Linotype"/>
        </w:rPr>
        <w:t xml:space="preserve">. En fecha </w:t>
      </w:r>
      <w:r w:rsidR="008F7792" w:rsidRPr="00DD2FC3">
        <w:rPr>
          <w:rFonts w:ascii="Palatino Linotype" w:eastAsia="Palatino Linotype" w:hAnsi="Palatino Linotype" w:cs="Palatino Linotype"/>
          <w:b/>
        </w:rPr>
        <w:t>dieciocho de octubre</w:t>
      </w:r>
      <w:r w:rsidR="001C057F" w:rsidRPr="00DD2FC3">
        <w:rPr>
          <w:rFonts w:ascii="Palatino Linotype" w:eastAsia="Palatino Linotype" w:hAnsi="Palatino Linotype" w:cs="Palatino Linotype"/>
          <w:b/>
        </w:rPr>
        <w:t xml:space="preserve"> de dos mil veintitrés</w:t>
      </w:r>
      <w:r w:rsidR="001C057F" w:rsidRPr="00DD2FC3">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4E195044" w14:textId="2C480147" w:rsidR="00403AD6" w:rsidRPr="00DD2FC3" w:rsidRDefault="001C057F">
      <w:pPr>
        <w:spacing w:before="240" w:after="240" w:line="360" w:lineRule="auto"/>
        <w:jc w:val="both"/>
        <w:rPr>
          <w:rFonts w:ascii="Palatino Linotype" w:eastAsia="Palatino Linotype" w:hAnsi="Palatino Linotype" w:cs="Palatino Linotype"/>
        </w:rPr>
      </w:pPr>
      <w:r w:rsidRPr="00DD2FC3">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C292615" w14:textId="77777777" w:rsidR="00403AD6" w:rsidRPr="00DD2FC3" w:rsidRDefault="001C057F">
      <w:pPr>
        <w:spacing w:before="240" w:after="240" w:line="360" w:lineRule="auto"/>
        <w:jc w:val="both"/>
        <w:rPr>
          <w:rFonts w:ascii="Palatino Linotype" w:eastAsia="Palatino Linotype" w:hAnsi="Palatino Linotype" w:cs="Palatino Linotype"/>
        </w:rPr>
      </w:pPr>
      <w:r w:rsidRPr="00DD2FC3">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1A6C441" w14:textId="77777777" w:rsidR="00403AD6" w:rsidRPr="00DD2FC3" w:rsidRDefault="001C057F">
      <w:pPr>
        <w:spacing w:before="240" w:after="240" w:line="360" w:lineRule="auto"/>
        <w:jc w:val="both"/>
        <w:rPr>
          <w:rFonts w:ascii="Palatino Linotype" w:eastAsia="Palatino Linotype" w:hAnsi="Palatino Linotype" w:cs="Palatino Linotype"/>
        </w:rPr>
      </w:pPr>
      <w:r w:rsidRPr="00DD2FC3">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5C3B62C" w14:textId="77777777" w:rsidR="00403AD6" w:rsidRPr="00DD2FC3" w:rsidRDefault="001C057F">
      <w:pPr>
        <w:spacing w:before="240" w:after="240" w:line="360" w:lineRule="auto"/>
        <w:jc w:val="both"/>
        <w:rPr>
          <w:rFonts w:ascii="Palatino Linotype" w:eastAsia="Palatino Linotype" w:hAnsi="Palatino Linotype" w:cs="Palatino Linotype"/>
        </w:rPr>
      </w:pPr>
      <w:r w:rsidRPr="00DD2FC3">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030978C" w14:textId="77777777" w:rsidR="00403AD6" w:rsidRPr="00DD2FC3" w:rsidRDefault="001C057F">
      <w:pPr>
        <w:spacing w:before="240" w:after="240" w:line="360" w:lineRule="auto"/>
        <w:jc w:val="both"/>
        <w:rPr>
          <w:rFonts w:ascii="Palatino Linotype" w:eastAsia="Palatino Linotype" w:hAnsi="Palatino Linotype" w:cs="Palatino Linotype"/>
          <w:strike/>
        </w:rPr>
      </w:pPr>
      <w:r w:rsidRPr="00DD2FC3">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3327600" w14:textId="77777777" w:rsidR="00403AD6" w:rsidRPr="00DD2FC3" w:rsidRDefault="001C057F">
      <w:pPr>
        <w:numPr>
          <w:ilvl w:val="0"/>
          <w:numId w:val="1"/>
        </w:numPr>
        <w:spacing w:before="240" w:after="240" w:line="360" w:lineRule="auto"/>
        <w:jc w:val="both"/>
        <w:rPr>
          <w:rFonts w:ascii="Palatino Linotype" w:eastAsia="Palatino Linotype" w:hAnsi="Palatino Linotype" w:cs="Palatino Linotype"/>
        </w:rPr>
      </w:pPr>
      <w:r w:rsidRPr="00DD2FC3">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21E5DB49" w14:textId="77777777" w:rsidR="00403AD6" w:rsidRPr="00DD2FC3" w:rsidRDefault="001C057F">
      <w:pPr>
        <w:numPr>
          <w:ilvl w:val="0"/>
          <w:numId w:val="1"/>
        </w:numPr>
        <w:spacing w:before="240" w:after="240" w:line="360" w:lineRule="auto"/>
        <w:jc w:val="both"/>
        <w:rPr>
          <w:rFonts w:ascii="Palatino Linotype" w:eastAsia="Palatino Linotype" w:hAnsi="Palatino Linotype" w:cs="Palatino Linotype"/>
        </w:rPr>
      </w:pPr>
      <w:r w:rsidRPr="00DD2FC3">
        <w:rPr>
          <w:rFonts w:ascii="Palatino Linotype" w:eastAsia="Palatino Linotype" w:hAnsi="Palatino Linotype" w:cs="Palatino Linotype"/>
        </w:rPr>
        <w:t>Actividad Procesal del interesado. Acciones u omisiones del interesado.</w:t>
      </w:r>
    </w:p>
    <w:p w14:paraId="0A1A35FF" w14:textId="77777777" w:rsidR="00403AD6" w:rsidRPr="00DD2FC3" w:rsidRDefault="001C057F">
      <w:pPr>
        <w:numPr>
          <w:ilvl w:val="0"/>
          <w:numId w:val="1"/>
        </w:numPr>
        <w:spacing w:before="240" w:after="240" w:line="360" w:lineRule="auto"/>
        <w:jc w:val="both"/>
        <w:rPr>
          <w:rFonts w:ascii="Palatino Linotype" w:eastAsia="Palatino Linotype" w:hAnsi="Palatino Linotype" w:cs="Palatino Linotype"/>
        </w:rPr>
      </w:pPr>
      <w:r w:rsidRPr="00DD2FC3">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14:paraId="2A962D23" w14:textId="77777777" w:rsidR="00403AD6" w:rsidRPr="00DD2FC3" w:rsidRDefault="001C057F">
      <w:pPr>
        <w:spacing w:before="240" w:after="240" w:line="360" w:lineRule="auto"/>
        <w:ind w:left="567"/>
        <w:jc w:val="both"/>
        <w:rPr>
          <w:rFonts w:ascii="Palatino Linotype" w:eastAsia="Palatino Linotype" w:hAnsi="Palatino Linotype" w:cs="Palatino Linotype"/>
        </w:rPr>
      </w:pPr>
      <w:r w:rsidRPr="00DD2FC3">
        <w:rPr>
          <w:rFonts w:ascii="Palatino Linotype" w:eastAsia="Palatino Linotype" w:hAnsi="Palatino Linotype" w:cs="Palatino Linotype"/>
        </w:rPr>
        <w:t>d) La afectación generada en la situación jurídica de la persona involucrada en el proceso: Violación a sus derechos humanos.</w:t>
      </w:r>
    </w:p>
    <w:p w14:paraId="5E4E65B7" w14:textId="77777777" w:rsidR="00403AD6" w:rsidRPr="00DD2FC3" w:rsidRDefault="001C057F">
      <w:pPr>
        <w:spacing w:before="240" w:after="240" w:line="360" w:lineRule="auto"/>
        <w:jc w:val="both"/>
        <w:rPr>
          <w:rFonts w:ascii="Palatino Linotype" w:eastAsia="Palatino Linotype" w:hAnsi="Palatino Linotype" w:cs="Palatino Linotype"/>
        </w:rPr>
      </w:pPr>
      <w:r w:rsidRPr="00DD2FC3">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0A0FAB2" w14:textId="77777777" w:rsidR="00403AD6" w:rsidRPr="00DD2FC3" w:rsidRDefault="001C057F">
      <w:pPr>
        <w:spacing w:before="240" w:after="240" w:line="360" w:lineRule="auto"/>
        <w:jc w:val="both"/>
        <w:rPr>
          <w:rFonts w:ascii="Palatino Linotype" w:eastAsia="Palatino Linotype" w:hAnsi="Palatino Linotype" w:cs="Palatino Linotype"/>
          <w:b/>
        </w:rPr>
      </w:pPr>
      <w:r w:rsidRPr="00DD2FC3">
        <w:rPr>
          <w:rFonts w:ascii="Palatino Linotype" w:eastAsia="Palatino Linotype" w:hAnsi="Palatino Linotype" w:cs="Palatino Linotype"/>
        </w:rPr>
        <w:t>Argumento que encuentra sustento en la jurisprudencia P</w:t>
      </w:r>
      <w:proofErr w:type="gramStart"/>
      <w:r w:rsidRPr="00DD2FC3">
        <w:rPr>
          <w:rFonts w:ascii="Palatino Linotype" w:eastAsia="Palatino Linotype" w:hAnsi="Palatino Linotype" w:cs="Palatino Linotype"/>
        </w:rPr>
        <w:t>./</w:t>
      </w:r>
      <w:proofErr w:type="gramEnd"/>
      <w:r w:rsidRPr="00DD2FC3">
        <w:rPr>
          <w:rFonts w:ascii="Palatino Linotype" w:eastAsia="Palatino Linotype" w:hAnsi="Palatino Linotype" w:cs="Palatino Linotype"/>
        </w:rPr>
        <w:t xml:space="preserve">J. 32/92 emitida por el Pleno de la Suprema Corte de Justicia de la Nación de rubro </w:t>
      </w:r>
      <w:r w:rsidRPr="00DD2FC3">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DD2FC3">
        <w:rPr>
          <w:rFonts w:ascii="Palatino Linotype" w:eastAsia="Palatino Linotype" w:hAnsi="Palatino Linotype" w:cs="Palatino Linotype"/>
        </w:rPr>
        <w:t>, visible en la Gaceta del Seminario Judicial de la Federación con el registro digital 205635.</w:t>
      </w:r>
    </w:p>
    <w:p w14:paraId="3ABE30A4" w14:textId="77777777" w:rsidR="00403AD6" w:rsidRPr="00DD2FC3" w:rsidRDefault="001C057F">
      <w:pPr>
        <w:spacing w:before="240" w:after="240" w:line="360" w:lineRule="auto"/>
        <w:jc w:val="both"/>
        <w:rPr>
          <w:rFonts w:ascii="Palatino Linotype" w:eastAsia="Palatino Linotype" w:hAnsi="Palatino Linotype" w:cs="Palatino Linotype"/>
        </w:rPr>
      </w:pPr>
      <w:r w:rsidRPr="00DD2FC3">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DD2FC3">
        <w:rPr>
          <w:rFonts w:ascii="Palatino Linotype" w:eastAsia="Palatino Linotype" w:hAnsi="Palatino Linotype" w:cs="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D5CE357" w14:textId="77777777" w:rsidR="00403AD6" w:rsidRPr="00DD2FC3" w:rsidRDefault="001C057F">
      <w:pPr>
        <w:spacing w:before="240" w:after="240" w:line="360" w:lineRule="auto"/>
        <w:jc w:val="both"/>
        <w:rPr>
          <w:rFonts w:ascii="Palatino Linotype" w:eastAsia="Palatino Linotype" w:hAnsi="Palatino Linotype" w:cs="Palatino Linotype"/>
        </w:rPr>
      </w:pPr>
      <w:r w:rsidRPr="00DD2FC3">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F8A44CA" w14:textId="77777777" w:rsidR="00403AD6" w:rsidRPr="00DD2FC3" w:rsidRDefault="001C057F">
      <w:pPr>
        <w:spacing w:before="240" w:after="240"/>
        <w:ind w:left="851" w:right="902"/>
        <w:jc w:val="both"/>
        <w:rPr>
          <w:rFonts w:ascii="Palatino Linotype" w:eastAsia="Palatino Linotype" w:hAnsi="Palatino Linotype" w:cs="Palatino Linotype"/>
          <w:sz w:val="22"/>
          <w:szCs w:val="22"/>
        </w:rPr>
      </w:pPr>
      <w:r w:rsidRPr="00DD2FC3">
        <w:rPr>
          <w:rFonts w:ascii="Palatino Linotype" w:eastAsia="Palatino Linotype" w:hAnsi="Palatino Linotype" w:cs="Palatino Linotype"/>
        </w:rPr>
        <w:t xml:space="preserve"> </w:t>
      </w:r>
      <w:r w:rsidRPr="00DD2FC3">
        <w:rPr>
          <w:rFonts w:ascii="Palatino Linotype" w:eastAsia="Palatino Linotype" w:hAnsi="Palatino Linotype" w:cs="Palatino Linotype"/>
          <w:i/>
          <w:sz w:val="22"/>
          <w:szCs w:val="22"/>
        </w:rPr>
        <w:t>“</w:t>
      </w:r>
      <w:r w:rsidRPr="00DD2FC3">
        <w:rPr>
          <w:rFonts w:ascii="Palatino Linotype" w:eastAsia="Palatino Linotype" w:hAnsi="Palatino Linotype" w:cs="Palatino Linotype"/>
          <w:b/>
          <w:i/>
          <w:sz w:val="22"/>
          <w:szCs w:val="22"/>
        </w:rPr>
        <w:t>PLAZO RAZONABLE PARA RESOLVER. DIMENSIÓN Y EFECTOS DE ESTE CONCEPTO CUANDO SE ADUCE EXCESIVA CARGA DE TRABAJO</w:t>
      </w:r>
      <w:r w:rsidRPr="00DD2FC3">
        <w:rPr>
          <w:rFonts w:ascii="Palatino Linotype" w:eastAsia="Palatino Linotype" w:hAnsi="Palatino Linotype" w:cs="Palatino Linotype"/>
          <w:i/>
          <w:sz w:val="22"/>
          <w:szCs w:val="22"/>
        </w:rPr>
        <w:t>.”</w:t>
      </w:r>
      <w:r w:rsidRPr="00DD2FC3">
        <w:rPr>
          <w:rFonts w:ascii="Palatino Linotype" w:eastAsia="Palatino Linotype" w:hAnsi="Palatino Linotype" w:cs="Palatino Linotype"/>
          <w:sz w:val="22"/>
          <w:szCs w:val="22"/>
        </w:rPr>
        <w:t xml:space="preserve"> consultable en el Seminario Judicial de la Federación y su gaceta, con el registro digital 2002351.</w:t>
      </w:r>
    </w:p>
    <w:p w14:paraId="567DDE76" w14:textId="77777777" w:rsidR="00403AD6" w:rsidRPr="00DD2FC3" w:rsidRDefault="001C057F">
      <w:pPr>
        <w:spacing w:before="240" w:after="240"/>
        <w:ind w:left="851" w:right="902"/>
        <w:jc w:val="both"/>
        <w:rPr>
          <w:rFonts w:ascii="Palatino Linotype" w:eastAsia="Palatino Linotype" w:hAnsi="Palatino Linotype" w:cs="Palatino Linotype"/>
          <w:sz w:val="22"/>
          <w:szCs w:val="22"/>
        </w:rPr>
      </w:pPr>
      <w:r w:rsidRPr="00DD2FC3">
        <w:rPr>
          <w:rFonts w:ascii="Palatino Linotype" w:eastAsia="Palatino Linotype" w:hAnsi="Palatino Linotype" w:cs="Palatino Linotype"/>
          <w:i/>
          <w:sz w:val="22"/>
          <w:szCs w:val="22"/>
        </w:rPr>
        <w:t>“</w:t>
      </w:r>
      <w:r w:rsidRPr="00DD2FC3">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DD2FC3">
        <w:rPr>
          <w:rFonts w:ascii="Palatino Linotype" w:eastAsia="Palatino Linotype" w:hAnsi="Palatino Linotype" w:cs="Palatino Linotype"/>
          <w:i/>
          <w:sz w:val="22"/>
          <w:szCs w:val="22"/>
        </w:rPr>
        <w:t>.”</w:t>
      </w:r>
      <w:r w:rsidRPr="00DD2FC3">
        <w:rPr>
          <w:rFonts w:ascii="Palatino Linotype" w:eastAsia="Palatino Linotype" w:hAnsi="Palatino Linotype" w:cs="Palatino Linotype"/>
          <w:sz w:val="22"/>
          <w:szCs w:val="22"/>
        </w:rPr>
        <w:t>, visible en el Seminario Judicial de la Federación y su gaceta, con el registro digital 2002350.</w:t>
      </w:r>
    </w:p>
    <w:p w14:paraId="35CC2FFB" w14:textId="77777777" w:rsidR="00403AD6" w:rsidRPr="00DD2FC3" w:rsidRDefault="001C057F">
      <w:pPr>
        <w:spacing w:before="240" w:after="240" w:line="360" w:lineRule="auto"/>
        <w:jc w:val="both"/>
        <w:rPr>
          <w:rFonts w:ascii="Palatino Linotype" w:eastAsia="Palatino Linotype" w:hAnsi="Palatino Linotype" w:cs="Palatino Linotype"/>
        </w:rPr>
      </w:pPr>
      <w:r w:rsidRPr="00DD2FC3">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75598539" w14:textId="77777777" w:rsidR="00403AD6" w:rsidRPr="00DD2FC3" w:rsidRDefault="001C057F">
      <w:pPr>
        <w:spacing w:before="240" w:after="240" w:line="360" w:lineRule="auto"/>
        <w:jc w:val="both"/>
        <w:rPr>
          <w:rFonts w:ascii="Palatino Linotype" w:eastAsia="Palatino Linotype" w:hAnsi="Palatino Linotype" w:cs="Palatino Linotype"/>
        </w:rPr>
      </w:pPr>
      <w:r w:rsidRPr="00DD2FC3">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98FE0A5" w14:textId="77777777" w:rsidR="008F7792" w:rsidRPr="00DD2FC3" w:rsidRDefault="008F7792">
      <w:pPr>
        <w:spacing w:before="240" w:after="240" w:line="360" w:lineRule="auto"/>
        <w:jc w:val="both"/>
        <w:rPr>
          <w:rFonts w:ascii="Palatino Linotype" w:eastAsia="Palatino Linotype" w:hAnsi="Palatino Linotype" w:cs="Palatino Linotype"/>
        </w:rPr>
      </w:pPr>
    </w:p>
    <w:p w14:paraId="0658E222" w14:textId="77777777" w:rsidR="00403AD6" w:rsidRPr="00DD2FC3" w:rsidRDefault="001C057F">
      <w:pPr>
        <w:widowControl w:val="0"/>
        <w:spacing w:before="240" w:after="240" w:line="360" w:lineRule="auto"/>
        <w:jc w:val="center"/>
        <w:rPr>
          <w:rFonts w:ascii="Palatino Linotype" w:eastAsia="Palatino Linotype" w:hAnsi="Palatino Linotype" w:cs="Palatino Linotype"/>
          <w:b/>
        </w:rPr>
      </w:pPr>
      <w:r w:rsidRPr="00DD2FC3">
        <w:rPr>
          <w:rFonts w:ascii="Palatino Linotype" w:eastAsia="Palatino Linotype" w:hAnsi="Palatino Linotype" w:cs="Palatino Linotype"/>
          <w:b/>
        </w:rPr>
        <w:lastRenderedPageBreak/>
        <w:t>II. C O N S I D E R A N D O S</w:t>
      </w:r>
    </w:p>
    <w:p w14:paraId="1AE7E0BC" w14:textId="77777777" w:rsidR="00403AD6" w:rsidRPr="00DD2FC3" w:rsidRDefault="001C057F">
      <w:pPr>
        <w:spacing w:before="240" w:after="240" w:line="360" w:lineRule="auto"/>
        <w:jc w:val="both"/>
        <w:rPr>
          <w:rFonts w:ascii="Palatino Linotype" w:eastAsia="Palatino Linotype" w:hAnsi="Palatino Linotype" w:cs="Palatino Linotype"/>
        </w:rPr>
      </w:pPr>
      <w:r w:rsidRPr="00DD2FC3">
        <w:rPr>
          <w:rFonts w:ascii="Palatino Linotype" w:eastAsia="Palatino Linotype" w:hAnsi="Palatino Linotype" w:cs="Palatino Linotype"/>
          <w:b/>
        </w:rPr>
        <w:t>Primero. Competencia.</w:t>
      </w:r>
      <w:r w:rsidRPr="00DD2FC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CA5507B" w14:textId="77777777" w:rsidR="00403AD6" w:rsidRPr="00DD2FC3" w:rsidRDefault="001C057F">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DD2FC3">
        <w:rPr>
          <w:rFonts w:ascii="Palatino Linotype" w:eastAsia="Palatino Linotype" w:hAnsi="Palatino Linotype" w:cs="Palatino Linotype"/>
          <w:b/>
        </w:rPr>
        <w:t xml:space="preserve">Segundo. Oportunidad y </w:t>
      </w:r>
      <w:proofErr w:type="spellStart"/>
      <w:r w:rsidRPr="00DD2FC3">
        <w:rPr>
          <w:rFonts w:ascii="Palatino Linotype" w:eastAsia="Palatino Linotype" w:hAnsi="Palatino Linotype" w:cs="Palatino Linotype"/>
          <w:b/>
        </w:rPr>
        <w:t>Procedibilidad</w:t>
      </w:r>
      <w:proofErr w:type="spellEnd"/>
      <w:r w:rsidRPr="00DD2FC3">
        <w:rPr>
          <w:rFonts w:ascii="Palatino Linotype" w:eastAsia="Palatino Linotype" w:hAnsi="Palatino Linotype" w:cs="Palatino Linotype"/>
          <w:b/>
        </w:rPr>
        <w:t xml:space="preserve"> del Recurso de Revisión</w:t>
      </w:r>
      <w:r w:rsidRPr="00DD2FC3">
        <w:rPr>
          <w:rFonts w:ascii="Palatino Linotype" w:eastAsia="Palatino Linotype" w:hAnsi="Palatino Linotype" w:cs="Palatino Linotype"/>
        </w:rPr>
        <w:t xml:space="preserve">. Previo al estudio del fondo del asunto, se procede a analizar los requisitos de oportunidad y </w:t>
      </w:r>
      <w:proofErr w:type="spellStart"/>
      <w:r w:rsidRPr="00DD2FC3">
        <w:rPr>
          <w:rFonts w:ascii="Palatino Linotype" w:eastAsia="Palatino Linotype" w:hAnsi="Palatino Linotype" w:cs="Palatino Linotype"/>
        </w:rPr>
        <w:t>procedibilidad</w:t>
      </w:r>
      <w:proofErr w:type="spellEnd"/>
      <w:r w:rsidRPr="00DD2FC3">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7D0D63C2" w14:textId="2080BC0F" w:rsidR="00403AD6" w:rsidRPr="00DD2FC3" w:rsidRDefault="001C057F">
      <w:pPr>
        <w:spacing w:before="240" w:after="240" w:line="360" w:lineRule="auto"/>
        <w:jc w:val="both"/>
        <w:rPr>
          <w:rFonts w:ascii="Palatino Linotype" w:eastAsia="Palatino Linotype" w:hAnsi="Palatino Linotype" w:cs="Palatino Linotype"/>
        </w:rPr>
      </w:pPr>
      <w:r w:rsidRPr="00DD2FC3">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DD2FC3">
        <w:rPr>
          <w:rFonts w:ascii="Palatino Linotype" w:eastAsia="Palatino Linotype" w:hAnsi="Palatino Linotype" w:cs="Palatino Linotype"/>
          <w:b/>
        </w:rPr>
        <w:t xml:space="preserve">Sujeto Obligado </w:t>
      </w:r>
      <w:r w:rsidRPr="00DD2FC3">
        <w:rPr>
          <w:rFonts w:ascii="Palatino Linotype" w:eastAsia="Palatino Linotype" w:hAnsi="Palatino Linotype" w:cs="Palatino Linotype"/>
        </w:rPr>
        <w:t xml:space="preserve">remitió la respuesta a la solicitud de información el día </w:t>
      </w:r>
      <w:r w:rsidR="008F7792" w:rsidRPr="00DD2FC3">
        <w:rPr>
          <w:rFonts w:ascii="Palatino Linotype" w:eastAsia="Palatino Linotype" w:hAnsi="Palatino Linotype" w:cs="Palatino Linotype"/>
          <w:b/>
        </w:rPr>
        <w:t>veinti</w:t>
      </w:r>
      <w:r w:rsidR="00DA58CF" w:rsidRPr="00DD2FC3">
        <w:rPr>
          <w:rFonts w:ascii="Palatino Linotype" w:eastAsia="Palatino Linotype" w:hAnsi="Palatino Linotype" w:cs="Palatino Linotype"/>
          <w:b/>
        </w:rPr>
        <w:t>cuatro</w:t>
      </w:r>
      <w:r w:rsidR="008F7792" w:rsidRPr="00DD2FC3">
        <w:rPr>
          <w:rFonts w:ascii="Palatino Linotype" w:eastAsia="Palatino Linotype" w:hAnsi="Palatino Linotype" w:cs="Palatino Linotype"/>
          <w:b/>
        </w:rPr>
        <w:t xml:space="preserve"> de agosto</w:t>
      </w:r>
      <w:r w:rsidRPr="00DD2FC3">
        <w:rPr>
          <w:rFonts w:ascii="Palatino Linotype" w:eastAsia="Palatino Linotype" w:hAnsi="Palatino Linotype" w:cs="Palatino Linotype"/>
          <w:b/>
        </w:rPr>
        <w:t xml:space="preserve"> de dos mil veintitrés, </w:t>
      </w:r>
      <w:r w:rsidRPr="00DD2FC3">
        <w:rPr>
          <w:rFonts w:ascii="Palatino Linotype" w:eastAsia="Palatino Linotype" w:hAnsi="Palatino Linotype" w:cs="Palatino Linotype"/>
        </w:rPr>
        <w:t xml:space="preserve">mientras que el recurso de revisión interpuesto por la parte </w:t>
      </w:r>
      <w:r w:rsidRPr="00DD2FC3">
        <w:rPr>
          <w:rFonts w:ascii="Palatino Linotype" w:eastAsia="Palatino Linotype" w:hAnsi="Palatino Linotype" w:cs="Palatino Linotype"/>
          <w:b/>
        </w:rPr>
        <w:t>Recurrente</w:t>
      </w:r>
      <w:r w:rsidRPr="00DD2FC3">
        <w:rPr>
          <w:rFonts w:ascii="Palatino Linotype" w:eastAsia="Palatino Linotype" w:hAnsi="Palatino Linotype" w:cs="Palatino Linotype"/>
        </w:rPr>
        <w:t xml:space="preserve">, </w:t>
      </w:r>
      <w:r w:rsidRPr="00DD2FC3">
        <w:rPr>
          <w:rFonts w:ascii="Palatino Linotype" w:eastAsia="Palatino Linotype" w:hAnsi="Palatino Linotype" w:cs="Palatino Linotype"/>
        </w:rPr>
        <w:lastRenderedPageBreak/>
        <w:t xml:space="preserve">se tuvo por presentado el día </w:t>
      </w:r>
      <w:r w:rsidR="008F7792" w:rsidRPr="00DD2FC3">
        <w:rPr>
          <w:rFonts w:ascii="Palatino Linotype" w:eastAsia="Palatino Linotype" w:hAnsi="Palatino Linotype" w:cs="Palatino Linotype"/>
          <w:b/>
        </w:rPr>
        <w:t>veinti</w:t>
      </w:r>
      <w:r w:rsidR="00DA58CF" w:rsidRPr="00DD2FC3">
        <w:rPr>
          <w:rFonts w:ascii="Palatino Linotype" w:eastAsia="Palatino Linotype" w:hAnsi="Palatino Linotype" w:cs="Palatino Linotype"/>
          <w:b/>
        </w:rPr>
        <w:t>cuatro</w:t>
      </w:r>
      <w:r w:rsidR="008F7792" w:rsidRPr="00DD2FC3">
        <w:rPr>
          <w:rFonts w:ascii="Palatino Linotype" w:eastAsia="Palatino Linotype" w:hAnsi="Palatino Linotype" w:cs="Palatino Linotype"/>
          <w:b/>
        </w:rPr>
        <w:t xml:space="preserve"> de agosto </w:t>
      </w:r>
      <w:r w:rsidRPr="00DD2FC3">
        <w:rPr>
          <w:rFonts w:ascii="Palatino Linotype" w:eastAsia="Palatino Linotype" w:hAnsi="Palatino Linotype" w:cs="Palatino Linotype"/>
          <w:b/>
        </w:rPr>
        <w:t>de dos mil veintitrés</w:t>
      </w:r>
      <w:r w:rsidRPr="00DD2FC3">
        <w:rPr>
          <w:rFonts w:ascii="Palatino Linotype" w:eastAsia="Palatino Linotype" w:hAnsi="Palatino Linotype" w:cs="Palatino Linotype"/>
        </w:rPr>
        <w:t xml:space="preserve">, esto es </w:t>
      </w:r>
      <w:r w:rsidR="008F7792" w:rsidRPr="00DD2FC3">
        <w:rPr>
          <w:rFonts w:ascii="Palatino Linotype" w:eastAsia="Palatino Linotype" w:hAnsi="Palatino Linotype" w:cs="Palatino Linotype"/>
        </w:rPr>
        <w:t>el mismo día e</w:t>
      </w:r>
      <w:r w:rsidRPr="00DD2FC3">
        <w:rPr>
          <w:rFonts w:ascii="Palatino Linotype" w:eastAsia="Palatino Linotype" w:hAnsi="Palatino Linotype" w:cs="Palatino Linotype"/>
        </w:rPr>
        <w:t>n que tuvo conocimiento de la respuesta impugnada. En este sentido, se concluye que el presente recurso de revisión se encuentra dentro de los márgenes temporales previstos en las disposiciones legales referidas.</w:t>
      </w:r>
    </w:p>
    <w:p w14:paraId="05B90AF5" w14:textId="77777777" w:rsidR="0080782F" w:rsidRPr="00DD2FC3" w:rsidRDefault="0080782F" w:rsidP="0080782F">
      <w:pPr>
        <w:spacing w:before="240" w:after="240" w:line="360" w:lineRule="auto"/>
        <w:jc w:val="both"/>
        <w:rPr>
          <w:rFonts w:ascii="Palatino Linotype" w:hAnsi="Palatino Linotype"/>
        </w:rPr>
      </w:pPr>
      <w:r w:rsidRPr="00DD2FC3">
        <w:rPr>
          <w:rFonts w:ascii="Palatino Linotype" w:hAnsi="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26E607B0" w14:textId="77777777" w:rsidR="0080782F" w:rsidRPr="00DD2FC3" w:rsidRDefault="0080782F" w:rsidP="0080782F">
      <w:pPr>
        <w:spacing w:before="120" w:after="120"/>
        <w:ind w:left="851" w:right="902"/>
        <w:jc w:val="both"/>
        <w:rPr>
          <w:rFonts w:ascii="Palatino Linotype" w:hAnsi="Palatino Linotype"/>
          <w:i/>
          <w:sz w:val="22"/>
        </w:rPr>
      </w:pPr>
      <w:r w:rsidRPr="00DD2FC3">
        <w:rPr>
          <w:rFonts w:ascii="Palatino Linotype" w:hAnsi="Palatino Linotype"/>
          <w:b/>
          <w:i/>
          <w:sz w:val="22"/>
        </w:rPr>
        <w:t>“RECURSO DE RECLAMACIÓN. SU INTERPOSICIÓN NO ES EXTEMPORÁNEA SI SE REALIZA ANTES DE QUE INICIE EL PLAZO PARA HACERLO</w:t>
      </w:r>
      <w:r w:rsidRPr="00DD2FC3">
        <w:rPr>
          <w:rFonts w:ascii="Palatino Linotype" w:hAnsi="Palatino Linotype"/>
          <w:i/>
          <w:sz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61C1A4A1" w14:textId="77777777" w:rsidR="0080782F" w:rsidRPr="00DD2FC3" w:rsidRDefault="0080782F" w:rsidP="0080782F"/>
    <w:p w14:paraId="5CD5AF72" w14:textId="77777777" w:rsidR="00403AD6" w:rsidRPr="00DD2FC3" w:rsidRDefault="001C057F">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DD2FC3">
        <w:rPr>
          <w:rFonts w:ascii="Palatino Linotype" w:eastAsia="Palatino Linotype" w:hAnsi="Palatino Linotype" w:cs="Palatino Linotype"/>
        </w:rPr>
        <w:lastRenderedPageBreak/>
        <w:t xml:space="preserve">Al mismo tiempo, por cuanto hace a la </w:t>
      </w:r>
      <w:proofErr w:type="spellStart"/>
      <w:r w:rsidRPr="00DD2FC3">
        <w:rPr>
          <w:rFonts w:ascii="Palatino Linotype" w:eastAsia="Palatino Linotype" w:hAnsi="Palatino Linotype" w:cs="Palatino Linotype"/>
        </w:rPr>
        <w:t>procedibilidad</w:t>
      </w:r>
      <w:proofErr w:type="spellEnd"/>
      <w:r w:rsidRPr="00DD2FC3">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DEF92F5" w14:textId="77777777" w:rsidR="008361FB" w:rsidRPr="00DD2FC3" w:rsidRDefault="008361FB" w:rsidP="008361FB">
      <w:pPr>
        <w:spacing w:before="240" w:after="240" w:line="360" w:lineRule="auto"/>
        <w:jc w:val="both"/>
        <w:rPr>
          <w:rFonts w:ascii="Palatino Linotype" w:eastAsia="Palatino Linotype" w:hAnsi="Palatino Linotype" w:cs="Palatino Linotype"/>
        </w:rPr>
      </w:pPr>
      <w:r w:rsidRPr="00DD2FC3">
        <w:rPr>
          <w:rFonts w:ascii="Palatino Linotype" w:eastAsia="Palatino Linotype" w:hAnsi="Palatino Linotype" w:cs="Palatino Linotype"/>
        </w:rPr>
        <w:t xml:space="preserve">A efecto de sustentar lo anterior, es de suma importancia mencionar que si bien la persona solicitante </w:t>
      </w:r>
      <w:r w:rsidRPr="00DD2FC3">
        <w:rPr>
          <w:rFonts w:ascii="Palatino Linotype" w:eastAsia="Palatino Linotype" w:hAnsi="Palatino Linotype" w:cs="Palatino Linotype"/>
          <w:b/>
        </w:rPr>
        <w:t xml:space="preserve">no proporcionó nombre, </w:t>
      </w:r>
      <w:r w:rsidRPr="00DD2FC3">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AE580C5" w14:textId="77777777" w:rsidR="008361FB" w:rsidRPr="00DD2FC3" w:rsidRDefault="008361FB" w:rsidP="008361FB">
      <w:pPr>
        <w:spacing w:before="120" w:after="120"/>
        <w:ind w:left="851" w:right="902"/>
        <w:jc w:val="both"/>
        <w:rPr>
          <w:rFonts w:ascii="Palatino Linotype" w:eastAsia="Palatino Linotype" w:hAnsi="Palatino Linotype" w:cs="Palatino Linotype"/>
          <w:sz w:val="22"/>
          <w:szCs w:val="22"/>
        </w:rPr>
      </w:pPr>
      <w:r w:rsidRPr="00DD2FC3">
        <w:rPr>
          <w:rFonts w:ascii="Palatino Linotype" w:eastAsia="Palatino Linotype" w:hAnsi="Palatino Linotype" w:cs="Palatino Linotype"/>
          <w:i/>
          <w:sz w:val="22"/>
          <w:szCs w:val="22"/>
        </w:rPr>
        <w:t>"</w:t>
      </w:r>
      <w:r w:rsidRPr="00DD2FC3">
        <w:rPr>
          <w:rFonts w:ascii="Palatino Linotype" w:eastAsia="Palatino Linotype" w:hAnsi="Palatino Linotype" w:cs="Palatino Linotype"/>
          <w:b/>
          <w:i/>
          <w:sz w:val="22"/>
          <w:szCs w:val="22"/>
        </w:rPr>
        <w:t>Las solicitudes anónimas</w:t>
      </w:r>
      <w:r w:rsidRPr="00DD2FC3">
        <w:rPr>
          <w:rFonts w:ascii="Palatino Linotype" w:eastAsia="Palatino Linotype" w:hAnsi="Palatino Linotype" w:cs="Palatino Linotype"/>
          <w:i/>
          <w:sz w:val="22"/>
          <w:szCs w:val="22"/>
        </w:rPr>
        <w:t xml:space="preserve">, con nombre incompleto o seudónimo </w:t>
      </w:r>
      <w:r w:rsidRPr="00DD2FC3">
        <w:rPr>
          <w:rFonts w:ascii="Palatino Linotype" w:eastAsia="Palatino Linotype" w:hAnsi="Palatino Linotype" w:cs="Palatino Linotype"/>
          <w:b/>
          <w:i/>
          <w:sz w:val="22"/>
          <w:szCs w:val="22"/>
        </w:rPr>
        <w:t>serán procedentes para su trámite por parte del sujeto obligado ante quien se presente</w:t>
      </w:r>
      <w:r w:rsidRPr="00DD2FC3">
        <w:rPr>
          <w:rFonts w:ascii="Palatino Linotype" w:eastAsia="Palatino Linotype" w:hAnsi="Palatino Linotype" w:cs="Palatino Linotype"/>
          <w:i/>
          <w:sz w:val="22"/>
          <w:szCs w:val="22"/>
        </w:rPr>
        <w:t>. No podrá requerirse información adicional con motivo del nombre proporcionado por el solicitante."</w:t>
      </w:r>
    </w:p>
    <w:p w14:paraId="1189CF26" w14:textId="77777777" w:rsidR="008361FB" w:rsidRPr="00DD2FC3" w:rsidRDefault="008361FB" w:rsidP="008361FB">
      <w:pPr>
        <w:spacing w:before="240" w:after="240" w:line="360" w:lineRule="auto"/>
        <w:jc w:val="both"/>
        <w:rPr>
          <w:rFonts w:ascii="Palatino Linotype" w:eastAsia="Palatino Linotype" w:hAnsi="Palatino Linotype" w:cs="Palatino Linotype"/>
        </w:rPr>
      </w:pPr>
      <w:r w:rsidRPr="00DD2FC3">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DD2FC3">
        <w:rPr>
          <w:rFonts w:ascii="Palatino Linotype" w:eastAsia="Palatino Linotype" w:hAnsi="Palatino Linotype" w:cs="Palatino Linotype"/>
          <w:b/>
        </w:rPr>
        <w:t>Recurrente</w:t>
      </w:r>
      <w:r w:rsidRPr="00DD2FC3">
        <w:rPr>
          <w:rFonts w:ascii="Palatino Linotype" w:eastAsia="Palatino Linotype" w:hAnsi="Palatino Linotype" w:cs="Palatino Linotype"/>
        </w:rPr>
        <w:t>, por lo que, en el presente caso, al haber sido presentado el recurso de revisión vía SAIMEX, dicho requisito resulta innecesario.</w:t>
      </w:r>
    </w:p>
    <w:p w14:paraId="0CB88507" w14:textId="1EBAC1EB" w:rsidR="00403AD6" w:rsidRPr="00DD2FC3" w:rsidRDefault="001C057F">
      <w:pPr>
        <w:spacing w:before="240" w:after="240" w:line="360" w:lineRule="auto"/>
        <w:jc w:val="both"/>
        <w:rPr>
          <w:rFonts w:ascii="Palatino Linotype" w:eastAsia="Palatino Linotype" w:hAnsi="Palatino Linotype" w:cs="Palatino Linotype"/>
        </w:rPr>
      </w:pPr>
      <w:r w:rsidRPr="00DD2FC3">
        <w:rPr>
          <w:rFonts w:ascii="Palatino Linotype" w:eastAsia="Palatino Linotype" w:hAnsi="Palatino Linotype" w:cs="Palatino Linotype"/>
        </w:rPr>
        <w:lastRenderedPageBreak/>
        <w:t xml:space="preserve">Finalmente, se advierte que resulta procedente la interposición del recurso, según lo manifestado por la parte </w:t>
      </w:r>
      <w:r w:rsidRPr="00DD2FC3">
        <w:rPr>
          <w:rFonts w:ascii="Palatino Linotype" w:eastAsia="Palatino Linotype" w:hAnsi="Palatino Linotype" w:cs="Palatino Linotype"/>
          <w:b/>
        </w:rPr>
        <w:t>Recurrente</w:t>
      </w:r>
      <w:r w:rsidRPr="00DD2FC3">
        <w:rPr>
          <w:rFonts w:ascii="Palatino Linotype" w:eastAsia="Palatino Linotype" w:hAnsi="Palatino Linotype" w:cs="Palatino Linotype"/>
        </w:rPr>
        <w:t xml:space="preserve"> en sus motivos de inconformidad, de a</w:t>
      </w:r>
      <w:r w:rsidR="0080782F" w:rsidRPr="00DD2FC3">
        <w:rPr>
          <w:rFonts w:ascii="Palatino Linotype" w:eastAsia="Palatino Linotype" w:hAnsi="Palatino Linotype" w:cs="Palatino Linotype"/>
        </w:rPr>
        <w:t>cuerdo al artículo 179, fracci</w:t>
      </w:r>
      <w:r w:rsidR="008F7792" w:rsidRPr="00DD2FC3">
        <w:rPr>
          <w:rFonts w:ascii="Palatino Linotype" w:eastAsia="Palatino Linotype" w:hAnsi="Palatino Linotype" w:cs="Palatino Linotype"/>
        </w:rPr>
        <w:t xml:space="preserve">ón </w:t>
      </w:r>
      <w:r w:rsidR="003D2408" w:rsidRPr="00DD2FC3">
        <w:rPr>
          <w:rFonts w:ascii="Palatino Linotype" w:eastAsia="Palatino Linotype" w:hAnsi="Palatino Linotype" w:cs="Palatino Linotype"/>
        </w:rPr>
        <w:t>I</w:t>
      </w:r>
      <w:r w:rsidRPr="00DD2FC3">
        <w:rPr>
          <w:rFonts w:ascii="Palatino Linotype" w:eastAsia="Palatino Linotype" w:hAnsi="Palatino Linotype" w:cs="Palatino Linotype"/>
        </w:rPr>
        <w:t xml:space="preserve"> del ordenamiento legal citado, que a la letra dice: </w:t>
      </w:r>
    </w:p>
    <w:p w14:paraId="1DD42481" w14:textId="77777777" w:rsidR="00403AD6" w:rsidRPr="00DD2FC3" w:rsidRDefault="001C057F">
      <w:pPr>
        <w:spacing w:before="120" w:after="120"/>
        <w:ind w:left="993" w:right="902"/>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i/>
          <w:sz w:val="22"/>
          <w:szCs w:val="22"/>
        </w:rPr>
        <w:t>“</w:t>
      </w:r>
      <w:r w:rsidRPr="00DD2FC3">
        <w:rPr>
          <w:rFonts w:ascii="Palatino Linotype" w:eastAsia="Palatino Linotype" w:hAnsi="Palatino Linotype" w:cs="Palatino Linotype"/>
          <w:b/>
          <w:i/>
          <w:sz w:val="22"/>
          <w:szCs w:val="22"/>
        </w:rPr>
        <w:t>Artículo 179.</w:t>
      </w:r>
      <w:r w:rsidRPr="00DD2FC3">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6002F7F" w14:textId="59ADEDFF" w:rsidR="003D2408" w:rsidRPr="00DD2FC3" w:rsidRDefault="008F7792">
      <w:pPr>
        <w:spacing w:before="120" w:after="120"/>
        <w:ind w:left="1134" w:right="902"/>
        <w:jc w:val="both"/>
        <w:rPr>
          <w:rFonts w:ascii="Palatino Linotype" w:eastAsia="Palatino Linotype" w:hAnsi="Palatino Linotype" w:cs="Palatino Linotype"/>
          <w:i/>
          <w:sz w:val="22"/>
          <w:szCs w:val="22"/>
        </w:rPr>
      </w:pPr>
      <w:r w:rsidRPr="00DD2FC3">
        <w:rPr>
          <w:rFonts w:ascii="Palatino Linotype" w:hAnsi="Palatino Linotype"/>
          <w:b/>
          <w:i/>
          <w:sz w:val="22"/>
          <w:szCs w:val="22"/>
        </w:rPr>
        <w:t>I</w:t>
      </w:r>
      <w:r w:rsidRPr="00DD2FC3">
        <w:rPr>
          <w:rFonts w:ascii="Palatino Linotype" w:hAnsi="Palatino Linotype"/>
          <w:i/>
          <w:sz w:val="22"/>
          <w:szCs w:val="22"/>
        </w:rPr>
        <w:t>. La negativa a la información solicitada;</w:t>
      </w:r>
      <w:r w:rsidR="003D2408" w:rsidRPr="00DD2FC3">
        <w:rPr>
          <w:rFonts w:ascii="Palatino Linotype" w:hAnsi="Palatino Linotype"/>
          <w:i/>
          <w:sz w:val="22"/>
          <w:szCs w:val="22"/>
        </w:rPr>
        <w:t>”</w:t>
      </w:r>
    </w:p>
    <w:p w14:paraId="353DED7E" w14:textId="77777777" w:rsidR="00403AD6" w:rsidRPr="00DD2FC3" w:rsidRDefault="001C057F">
      <w:pPr>
        <w:spacing w:before="240" w:after="240" w:line="360" w:lineRule="auto"/>
        <w:jc w:val="both"/>
        <w:rPr>
          <w:rFonts w:ascii="Palatino Linotype" w:eastAsia="Palatino Linotype" w:hAnsi="Palatino Linotype" w:cs="Palatino Linotype"/>
          <w:b/>
        </w:rPr>
      </w:pPr>
      <w:r w:rsidRPr="00DD2FC3">
        <w:rPr>
          <w:rFonts w:ascii="Palatino Linotype" w:eastAsia="Palatino Linotype" w:hAnsi="Palatino Linotype" w:cs="Palatino Linotype"/>
          <w:b/>
        </w:rPr>
        <w:t xml:space="preserve">Tercero. Materia de la revisión. </w:t>
      </w:r>
      <w:r w:rsidRPr="00DD2FC3">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DD2FC3">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DD2FC3">
        <w:rPr>
          <w:rFonts w:ascii="Palatino Linotype" w:eastAsia="Palatino Linotype" w:hAnsi="Palatino Linotype" w:cs="Palatino Linotype"/>
        </w:rPr>
        <w:t xml:space="preserve">de la parte </w:t>
      </w:r>
      <w:r w:rsidRPr="00DD2FC3">
        <w:rPr>
          <w:rFonts w:ascii="Palatino Linotype" w:eastAsia="Palatino Linotype" w:hAnsi="Palatino Linotype" w:cs="Palatino Linotype"/>
          <w:b/>
        </w:rPr>
        <w:t>Recurrente</w:t>
      </w:r>
      <w:r w:rsidRPr="00DD2FC3">
        <w:rPr>
          <w:rFonts w:ascii="Palatino Linotype" w:eastAsia="Palatino Linotype" w:hAnsi="Palatino Linotype" w:cs="Palatino Linotype"/>
        </w:rPr>
        <w:t>, o en su defecto, en caso de ser procedente, ordenar la entrega de información.</w:t>
      </w:r>
    </w:p>
    <w:p w14:paraId="10B92C9B" w14:textId="77777777" w:rsidR="00EB4FA9" w:rsidRPr="00DD2FC3" w:rsidRDefault="001C057F" w:rsidP="00EB4FA9">
      <w:pPr>
        <w:spacing w:before="240" w:after="240" w:line="360" w:lineRule="auto"/>
        <w:jc w:val="both"/>
        <w:rPr>
          <w:rFonts w:ascii="Palatino Linotype" w:eastAsia="Palatino Linotype" w:hAnsi="Palatino Linotype" w:cs="Palatino Linotype"/>
        </w:rPr>
      </w:pPr>
      <w:bookmarkStart w:id="6" w:name="_heading=h.2et92p0" w:colFirst="0" w:colLast="0"/>
      <w:bookmarkEnd w:id="6"/>
      <w:r w:rsidRPr="00DD2FC3">
        <w:rPr>
          <w:rFonts w:ascii="Palatino Linotype" w:eastAsia="Palatino Linotype" w:hAnsi="Palatino Linotype" w:cs="Palatino Linotype"/>
          <w:b/>
        </w:rPr>
        <w:t xml:space="preserve">Cuarto. Estudio del asunto. </w:t>
      </w:r>
      <w:r w:rsidR="00EB4FA9" w:rsidRPr="00DD2FC3">
        <w:rPr>
          <w:rFonts w:ascii="Palatino Linotype" w:hAnsi="Palatino Linotype" w:cs="Palatino Linotype"/>
        </w:rPr>
        <w:t>En primer lugar, es conveniente mencionar que de conformidad con el artículo 4 de l</w:t>
      </w:r>
      <w:r w:rsidR="00EB4FA9" w:rsidRPr="00DD2FC3">
        <w:rPr>
          <w:rFonts w:ascii="Palatino Linotype" w:eastAsia="Palatino Linotype" w:hAnsi="Palatino Linotype" w:cs="Palatino Linotype"/>
        </w:rPr>
        <w:t>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2AF0F34D" w14:textId="77777777" w:rsidR="00EB4FA9" w:rsidRPr="00DD2FC3" w:rsidRDefault="00EB4FA9" w:rsidP="00EB4FA9">
      <w:pPr>
        <w:spacing w:before="120" w:after="120"/>
        <w:ind w:left="851" w:right="902"/>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i/>
          <w:sz w:val="22"/>
          <w:szCs w:val="22"/>
        </w:rPr>
        <w:t>“</w:t>
      </w:r>
      <w:r w:rsidRPr="00DD2FC3">
        <w:rPr>
          <w:rFonts w:ascii="Palatino Linotype" w:eastAsia="Palatino Linotype" w:hAnsi="Palatino Linotype" w:cs="Palatino Linotype"/>
          <w:b/>
          <w:i/>
          <w:sz w:val="22"/>
          <w:szCs w:val="22"/>
        </w:rPr>
        <w:t>Artículo 4</w:t>
      </w:r>
      <w:r w:rsidRPr="00DD2FC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w:t>
      </w:r>
      <w:r w:rsidRPr="00DD2FC3">
        <w:rPr>
          <w:rFonts w:ascii="Palatino Linotype" w:eastAsia="Palatino Linotype" w:hAnsi="Palatino Linotype" w:cs="Palatino Linotype"/>
          <w:i/>
          <w:sz w:val="22"/>
          <w:szCs w:val="22"/>
        </w:rPr>
        <w:lastRenderedPageBreak/>
        <w:t xml:space="preserve">solicitar información pública, sin necesidad de acreditar personalidad ni interés jurídico. </w:t>
      </w:r>
    </w:p>
    <w:p w14:paraId="78B2A544" w14:textId="77777777" w:rsidR="00EB4FA9" w:rsidRPr="00DD2FC3" w:rsidRDefault="00EB4FA9" w:rsidP="00EB4FA9">
      <w:pPr>
        <w:spacing w:before="120" w:after="120"/>
        <w:ind w:left="851" w:right="902"/>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D2FC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87B08CD" w14:textId="77777777" w:rsidR="00EB4FA9" w:rsidRPr="00DD2FC3" w:rsidRDefault="00EB4FA9" w:rsidP="00EB4FA9">
      <w:pPr>
        <w:spacing w:before="120" w:after="120"/>
        <w:ind w:left="851" w:right="902"/>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DD2FC3">
        <w:rPr>
          <w:rFonts w:ascii="Palatino Linotype" w:eastAsia="Palatino Linotype" w:hAnsi="Palatino Linotype" w:cs="Palatino Linotype"/>
          <w:i/>
          <w:sz w:val="22"/>
          <w:szCs w:val="22"/>
        </w:rPr>
        <w:t>.”(Sic)</w:t>
      </w:r>
    </w:p>
    <w:p w14:paraId="230D9E48" w14:textId="77777777" w:rsidR="00EB4FA9" w:rsidRPr="00DD2FC3" w:rsidRDefault="00EB4FA9" w:rsidP="00EB4FA9">
      <w:pPr>
        <w:spacing w:before="240" w:after="240" w:line="360" w:lineRule="auto"/>
        <w:jc w:val="both"/>
        <w:rPr>
          <w:rFonts w:ascii="Palatino Linotype" w:eastAsia="Palatino Linotype" w:hAnsi="Palatino Linotype" w:cs="Palatino Linotype"/>
        </w:rPr>
      </w:pPr>
      <w:r w:rsidRPr="00DD2FC3">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C7DE2BB" w14:textId="77777777" w:rsidR="00EB4FA9" w:rsidRPr="00DD2FC3" w:rsidRDefault="00EB4FA9" w:rsidP="00EB4FA9">
      <w:pPr>
        <w:spacing w:before="120" w:after="120"/>
        <w:ind w:left="851" w:right="902"/>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b/>
          <w:i/>
          <w:sz w:val="22"/>
          <w:szCs w:val="22"/>
        </w:rPr>
        <w:t>“Artículo 12.-</w:t>
      </w:r>
      <w:r w:rsidRPr="00DD2FC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4701113" w14:textId="77777777" w:rsidR="00EB4FA9" w:rsidRPr="00DD2FC3" w:rsidRDefault="00EB4FA9" w:rsidP="00EB4FA9">
      <w:pPr>
        <w:spacing w:before="120" w:after="120"/>
        <w:ind w:left="851" w:right="902"/>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D2FC3">
        <w:rPr>
          <w:rFonts w:ascii="Palatino Linotype" w:eastAsia="Palatino Linotype" w:hAnsi="Palatino Linotype" w:cs="Palatino Linotype"/>
          <w:i/>
          <w:sz w:val="22"/>
          <w:szCs w:val="22"/>
        </w:rPr>
        <w:t xml:space="preserve">. </w:t>
      </w:r>
      <w:r w:rsidRPr="00DD2FC3">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3A4BEA62" w14:textId="77777777" w:rsidR="00EB4FA9" w:rsidRPr="00DD2FC3" w:rsidRDefault="00EB4FA9" w:rsidP="00EB4FA9">
      <w:pPr>
        <w:spacing w:before="240" w:after="240" w:line="360" w:lineRule="auto"/>
        <w:ind w:right="-93"/>
        <w:jc w:val="both"/>
        <w:rPr>
          <w:rFonts w:ascii="Palatino Linotype" w:eastAsia="Palatino Linotype" w:hAnsi="Palatino Linotype" w:cs="Palatino Linotype"/>
        </w:rPr>
      </w:pPr>
      <w:r w:rsidRPr="00DD2FC3">
        <w:rPr>
          <w:rFonts w:ascii="Palatino Linotype" w:eastAsia="Palatino Linotype" w:hAnsi="Palatino Linotype" w:cs="Palatino Linotype"/>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0D6B7B56" w14:textId="77777777" w:rsidR="00EB4FA9" w:rsidRPr="00DD2FC3" w:rsidRDefault="00EB4FA9" w:rsidP="00EB4FA9">
      <w:pPr>
        <w:spacing w:before="240" w:after="240" w:line="360" w:lineRule="auto"/>
        <w:jc w:val="both"/>
        <w:rPr>
          <w:rFonts w:ascii="Palatino Linotype" w:eastAsia="Palatino Linotype" w:hAnsi="Palatino Linotype" w:cs="Palatino Linotype"/>
          <w:b/>
        </w:rPr>
      </w:pPr>
      <w:r w:rsidRPr="00DD2FC3">
        <w:rPr>
          <w:rFonts w:ascii="Palatino Linotype" w:eastAsia="Palatino Linotype" w:hAnsi="Palatino Linotype" w:cs="Palatino Linotype"/>
        </w:rPr>
        <w:t>Sirve de apoyo a lo anterior, el criterio 03/17, emitido por el Instituto Nacional de Transparencia, Acceso a la Información y Protección de Datos Personales, que por rubro y texto, dispone lo siguiente:</w:t>
      </w:r>
      <w:r w:rsidRPr="00DD2FC3">
        <w:rPr>
          <w:rFonts w:ascii="Palatino Linotype" w:eastAsia="Palatino Linotype" w:hAnsi="Palatino Linotype" w:cs="Palatino Linotype"/>
          <w:b/>
        </w:rPr>
        <w:t xml:space="preserve"> </w:t>
      </w:r>
    </w:p>
    <w:p w14:paraId="6F673B86" w14:textId="77777777" w:rsidR="00EB4FA9" w:rsidRPr="00DD2FC3" w:rsidRDefault="00EB4FA9" w:rsidP="00EB4FA9">
      <w:pPr>
        <w:spacing w:before="120" w:after="120"/>
        <w:ind w:left="1134" w:right="902"/>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i/>
          <w:sz w:val="22"/>
          <w:szCs w:val="22"/>
        </w:rPr>
        <w:t>“</w:t>
      </w:r>
      <w:r w:rsidRPr="00DD2FC3">
        <w:rPr>
          <w:rFonts w:ascii="Palatino Linotype" w:eastAsia="Palatino Linotype" w:hAnsi="Palatino Linotype" w:cs="Palatino Linotype"/>
          <w:b/>
          <w:i/>
          <w:sz w:val="22"/>
          <w:szCs w:val="22"/>
        </w:rPr>
        <w:t>No existe obligación de elaborar documentos ad hoc para atender las solicitudes de acceso a la información.</w:t>
      </w:r>
      <w:r w:rsidRPr="00DD2FC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6663871A" w14:textId="77777777" w:rsidR="00EB4FA9" w:rsidRPr="00DD2FC3" w:rsidRDefault="00EB4FA9" w:rsidP="00EB4FA9">
      <w:pPr>
        <w:spacing w:before="120" w:after="120" w:line="360" w:lineRule="auto"/>
        <w:jc w:val="both"/>
        <w:rPr>
          <w:rFonts w:ascii="Palatino Linotype" w:eastAsia="Palatino Linotype" w:hAnsi="Palatino Linotype" w:cs="Palatino Linotype"/>
        </w:rPr>
      </w:pPr>
      <w:r w:rsidRPr="00DD2FC3">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w:t>
      </w:r>
      <w:r w:rsidRPr="00DD2FC3">
        <w:rPr>
          <w:rFonts w:ascii="Palatino Linotype" w:eastAsia="Palatino Linotype" w:hAnsi="Palatino Linotype" w:cs="Palatino Linotype"/>
        </w:rPr>
        <w:lastRenderedPageBreak/>
        <w:t>que es deber de los Sujetos Obligados, garantizar el Derecho de Acceso a la Información Pública.</w:t>
      </w:r>
    </w:p>
    <w:p w14:paraId="1342E15E" w14:textId="77777777" w:rsidR="00EB4FA9" w:rsidRPr="00DD2FC3" w:rsidRDefault="00EB4FA9" w:rsidP="00EB4FA9">
      <w:pPr>
        <w:spacing w:before="120" w:after="120" w:line="360" w:lineRule="auto"/>
        <w:jc w:val="both"/>
        <w:rPr>
          <w:rFonts w:ascii="Palatino Linotype" w:eastAsia="Palatino Linotype" w:hAnsi="Palatino Linotype" w:cs="Palatino Linotype"/>
        </w:rPr>
      </w:pPr>
      <w:r w:rsidRPr="00DD2FC3">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7CC7C5D" w14:textId="77777777" w:rsidR="00EB4FA9" w:rsidRPr="00DD2FC3" w:rsidRDefault="00EB4FA9" w:rsidP="00EB4FA9">
      <w:pPr>
        <w:spacing w:before="120" w:after="120"/>
        <w:ind w:left="851" w:right="902"/>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i/>
          <w:sz w:val="22"/>
          <w:szCs w:val="22"/>
        </w:rPr>
        <w:t>“</w:t>
      </w:r>
      <w:r w:rsidRPr="00DD2FC3">
        <w:rPr>
          <w:rFonts w:ascii="Palatino Linotype" w:eastAsia="Palatino Linotype" w:hAnsi="Palatino Linotype" w:cs="Palatino Linotype"/>
          <w:b/>
          <w:i/>
          <w:sz w:val="22"/>
          <w:szCs w:val="22"/>
        </w:rPr>
        <w:t xml:space="preserve">Artículo 3. </w:t>
      </w:r>
      <w:r w:rsidRPr="00DD2FC3">
        <w:rPr>
          <w:rFonts w:ascii="Palatino Linotype" w:eastAsia="Palatino Linotype" w:hAnsi="Palatino Linotype" w:cs="Palatino Linotype"/>
          <w:i/>
          <w:sz w:val="22"/>
          <w:szCs w:val="22"/>
        </w:rPr>
        <w:t>Para los efectos de la presente Ley se entenderá por:</w:t>
      </w:r>
    </w:p>
    <w:p w14:paraId="4ACBAB84" w14:textId="77777777" w:rsidR="00EB4FA9" w:rsidRPr="00DD2FC3" w:rsidRDefault="00EB4FA9" w:rsidP="00EB4FA9">
      <w:pPr>
        <w:spacing w:before="120" w:after="120"/>
        <w:ind w:left="1134" w:right="902"/>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i/>
          <w:sz w:val="22"/>
          <w:szCs w:val="22"/>
        </w:rPr>
        <w:t>…</w:t>
      </w:r>
    </w:p>
    <w:p w14:paraId="027FB57B" w14:textId="77777777" w:rsidR="00EB4FA9" w:rsidRPr="00DD2FC3" w:rsidRDefault="00EB4FA9" w:rsidP="00EB4FA9">
      <w:pPr>
        <w:spacing w:before="120" w:after="120"/>
        <w:ind w:left="1134" w:right="902"/>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b/>
          <w:i/>
          <w:sz w:val="22"/>
          <w:szCs w:val="22"/>
        </w:rPr>
        <w:t>XI. Documento:</w:t>
      </w:r>
      <w:r w:rsidRPr="00DD2FC3">
        <w:rPr>
          <w:rFonts w:ascii="Palatino Linotype" w:eastAsia="Palatino Linotype" w:hAnsi="Palatino Linotype" w:cs="Palatino Linotype"/>
          <w:i/>
          <w:sz w:val="22"/>
          <w:szCs w:val="22"/>
        </w:rPr>
        <w:t xml:space="preserve"> Los expedientes, reportes, estudios, actas</w:t>
      </w:r>
      <w:r w:rsidRPr="00DD2FC3">
        <w:rPr>
          <w:rFonts w:ascii="Palatino Linotype" w:eastAsia="Palatino Linotype" w:hAnsi="Palatino Linotype" w:cs="Palatino Linotype"/>
          <w:b/>
          <w:i/>
          <w:sz w:val="22"/>
          <w:szCs w:val="22"/>
        </w:rPr>
        <w:t>,</w:t>
      </w:r>
      <w:r w:rsidRPr="00DD2FC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7861F0F1" w14:textId="77777777" w:rsidR="00EB4FA9" w:rsidRPr="00DD2FC3" w:rsidRDefault="00EB4FA9" w:rsidP="00EB4FA9">
      <w:pPr>
        <w:spacing w:before="240" w:after="240" w:line="360" w:lineRule="auto"/>
        <w:jc w:val="both"/>
        <w:rPr>
          <w:rFonts w:ascii="Palatino Linotype" w:eastAsia="Palatino Linotype" w:hAnsi="Palatino Linotype" w:cs="Palatino Linotype"/>
        </w:rPr>
      </w:pPr>
      <w:r w:rsidRPr="00DD2FC3">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06555C5" w14:textId="77777777" w:rsidR="00EB4FA9" w:rsidRPr="00DD2FC3" w:rsidRDefault="00EB4FA9" w:rsidP="00EB4FA9">
      <w:pPr>
        <w:spacing w:before="120" w:after="120"/>
        <w:ind w:left="851" w:right="902"/>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b/>
          <w:sz w:val="22"/>
          <w:szCs w:val="22"/>
        </w:rPr>
        <w:lastRenderedPageBreak/>
        <w:t>“</w:t>
      </w:r>
      <w:r w:rsidRPr="00DD2FC3">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DD2FC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986007" w14:textId="77777777" w:rsidR="00EB4FA9" w:rsidRPr="00DD2FC3" w:rsidRDefault="00EB4FA9" w:rsidP="00EB4FA9">
      <w:pPr>
        <w:spacing w:before="120" w:after="120"/>
        <w:ind w:left="851" w:right="902"/>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2A8B0E1" w14:textId="77777777" w:rsidR="00EB4FA9" w:rsidRPr="00DD2FC3" w:rsidRDefault="00EB4FA9" w:rsidP="00EB4FA9">
      <w:pPr>
        <w:spacing w:before="120" w:after="120"/>
        <w:ind w:left="1134" w:right="902"/>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C967465" w14:textId="77777777" w:rsidR="00EB4FA9" w:rsidRPr="00DD2FC3" w:rsidRDefault="00EB4FA9" w:rsidP="00EB4FA9">
      <w:pPr>
        <w:spacing w:before="120" w:after="120"/>
        <w:ind w:left="1134" w:right="902"/>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02FBF334" w14:textId="77777777" w:rsidR="00EB4FA9" w:rsidRPr="00DD2FC3" w:rsidRDefault="00EB4FA9" w:rsidP="00EB4FA9">
      <w:pPr>
        <w:spacing w:before="120" w:after="120"/>
        <w:ind w:left="1134" w:right="902"/>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 (Sic)</w:t>
      </w:r>
    </w:p>
    <w:p w14:paraId="16ADC153" w14:textId="77777777" w:rsidR="00EB4FA9" w:rsidRPr="00DD2FC3" w:rsidRDefault="00EB4FA9" w:rsidP="00EB4FA9">
      <w:pPr>
        <w:spacing w:before="240" w:after="240" w:line="360" w:lineRule="auto"/>
        <w:ind w:right="51"/>
        <w:jc w:val="both"/>
        <w:rPr>
          <w:rFonts w:ascii="Palatino Linotype" w:eastAsia="Palatino Linotype" w:hAnsi="Palatino Linotype" w:cs="Palatino Linotype"/>
        </w:rPr>
      </w:pPr>
      <w:r w:rsidRPr="00DD2FC3">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2DE3FCF" w14:textId="77777777" w:rsidR="00EB4FA9" w:rsidRPr="00DD2FC3" w:rsidRDefault="00EB4FA9" w:rsidP="00EB4FA9">
      <w:pPr>
        <w:spacing w:before="240" w:after="240" w:line="360" w:lineRule="auto"/>
        <w:jc w:val="both"/>
        <w:rPr>
          <w:rFonts w:ascii="Palatino Linotype" w:eastAsia="Palatino Linotype" w:hAnsi="Palatino Linotype" w:cs="Palatino Linotype"/>
        </w:rPr>
      </w:pPr>
      <w:r w:rsidRPr="00DD2FC3">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w:t>
      </w:r>
      <w:r w:rsidRPr="00DD2FC3">
        <w:rPr>
          <w:rFonts w:ascii="Palatino Linotype" w:eastAsia="Palatino Linotype" w:hAnsi="Palatino Linotype" w:cs="Palatino Linotype"/>
        </w:rPr>
        <w:lastRenderedPageBreak/>
        <w:t>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4342AA96" w14:textId="77777777" w:rsidR="00EB4FA9" w:rsidRPr="00DD2FC3" w:rsidRDefault="00EB4FA9" w:rsidP="00EB4FA9">
      <w:pPr>
        <w:spacing w:before="240" w:after="240" w:line="360" w:lineRule="auto"/>
        <w:ind w:right="51"/>
        <w:jc w:val="both"/>
        <w:rPr>
          <w:rFonts w:ascii="Palatino Linotype" w:eastAsia="Palatino Linotype" w:hAnsi="Palatino Linotype" w:cs="Palatino Linotype"/>
          <w:b/>
        </w:rPr>
      </w:pPr>
      <w:r w:rsidRPr="00DD2FC3">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DD2FC3">
        <w:rPr>
          <w:rFonts w:ascii="Palatino Linotype" w:eastAsia="Palatino Linotype" w:hAnsi="Palatino Linotype" w:cs="Palatino Linotype"/>
          <w:b/>
        </w:rPr>
        <w:t>Recurrente</w:t>
      </w:r>
      <w:r w:rsidRPr="00DD2FC3">
        <w:rPr>
          <w:rFonts w:ascii="Palatino Linotype" w:eastAsia="Palatino Linotype" w:hAnsi="Palatino Linotype" w:cs="Palatino Linotype"/>
        </w:rPr>
        <w:t xml:space="preserve"> requirió al </w:t>
      </w:r>
      <w:r w:rsidRPr="00DD2FC3">
        <w:rPr>
          <w:rFonts w:ascii="Palatino Linotype" w:eastAsia="Palatino Linotype" w:hAnsi="Palatino Linotype" w:cs="Palatino Linotype"/>
          <w:b/>
        </w:rPr>
        <w:t xml:space="preserve">Sujeto Obligado </w:t>
      </w:r>
      <w:r w:rsidRPr="00DD2FC3">
        <w:rPr>
          <w:rFonts w:ascii="Palatino Linotype" w:eastAsia="Palatino Linotype" w:hAnsi="Palatino Linotype" w:cs="Palatino Linotype"/>
        </w:rPr>
        <w:t>le proporcione, información consistente en lo siguiente:</w:t>
      </w:r>
    </w:p>
    <w:p w14:paraId="56EC3EDC" w14:textId="68D2B0D8" w:rsidR="00EB4FA9" w:rsidRPr="00DD2FC3" w:rsidRDefault="00EB4FA9" w:rsidP="00EB4FA9">
      <w:pPr>
        <w:spacing w:before="240" w:after="240" w:line="360" w:lineRule="auto"/>
        <w:ind w:left="426" w:right="51"/>
        <w:jc w:val="both"/>
        <w:rPr>
          <w:rFonts w:ascii="Palatino Linotype" w:eastAsia="Palatino Linotype" w:hAnsi="Palatino Linotype" w:cs="Palatino Linotype"/>
          <w:b/>
        </w:rPr>
      </w:pPr>
      <w:r w:rsidRPr="00DD2FC3">
        <w:rPr>
          <w:rFonts w:ascii="Palatino Linotype" w:eastAsia="Palatino Linotype" w:hAnsi="Palatino Linotype" w:cs="Palatino Linotype"/>
          <w:b/>
        </w:rPr>
        <w:t xml:space="preserve">1. </w:t>
      </w:r>
      <w:r w:rsidR="001B1FC0" w:rsidRPr="00DD2FC3">
        <w:rPr>
          <w:rFonts w:ascii="Palatino Linotype" w:eastAsia="Palatino Linotype" w:hAnsi="Palatino Linotype" w:cs="Palatino Linotype"/>
        </w:rPr>
        <w:t>Cómo se lleva a cabo el turismo cultural en el municipio.</w:t>
      </w:r>
    </w:p>
    <w:p w14:paraId="0ED9AB57" w14:textId="0341A6FB" w:rsidR="001B1FC0" w:rsidRPr="00DD2FC3" w:rsidRDefault="001C057F" w:rsidP="001B1FC0">
      <w:pPr>
        <w:spacing w:before="240" w:after="240" w:line="360" w:lineRule="auto"/>
        <w:ind w:right="51"/>
        <w:jc w:val="both"/>
        <w:rPr>
          <w:rFonts w:ascii="Palatino Linotype" w:eastAsia="Palatino Linotype" w:hAnsi="Palatino Linotype" w:cs="Palatino Linotype"/>
        </w:rPr>
      </w:pPr>
      <w:r w:rsidRPr="00DD2FC3">
        <w:rPr>
          <w:rFonts w:ascii="Palatino Linotype" w:eastAsia="Palatino Linotype" w:hAnsi="Palatino Linotype" w:cs="Palatino Linotype"/>
        </w:rPr>
        <w:t xml:space="preserve">En respuesta, la Unidad de Transparencia del </w:t>
      </w:r>
      <w:r w:rsidRPr="00DD2FC3">
        <w:rPr>
          <w:rFonts w:ascii="Palatino Linotype" w:eastAsia="Palatino Linotype" w:hAnsi="Palatino Linotype" w:cs="Palatino Linotype"/>
          <w:b/>
        </w:rPr>
        <w:t xml:space="preserve">Sujeto Obligado, </w:t>
      </w:r>
      <w:r w:rsidRPr="00DD2FC3">
        <w:rPr>
          <w:rFonts w:ascii="Palatino Linotype" w:eastAsia="Palatino Linotype" w:hAnsi="Palatino Linotype" w:cs="Palatino Linotype"/>
        </w:rPr>
        <w:t>hizo del conocimiento de la persona solicitante el pronunciamiento emitido por</w:t>
      </w:r>
      <w:r w:rsidR="004C6D89" w:rsidRPr="00DD2FC3">
        <w:rPr>
          <w:rFonts w:ascii="Palatino Linotype" w:eastAsia="Palatino Linotype" w:hAnsi="Palatino Linotype" w:cs="Palatino Linotype"/>
        </w:rPr>
        <w:t xml:space="preserve"> la servidora pública habilitada de la Dirección de Cultura y Turismo</w:t>
      </w:r>
      <w:r w:rsidR="00943370" w:rsidRPr="00DD2FC3">
        <w:rPr>
          <w:rFonts w:ascii="Palatino Linotype" w:eastAsia="Palatino Linotype" w:hAnsi="Palatino Linotype" w:cs="Palatino Linotype"/>
        </w:rPr>
        <w:t xml:space="preserve">, quien en atención a la solicitud de información </w:t>
      </w:r>
      <w:r w:rsidR="009C2CD8" w:rsidRPr="00DD2FC3">
        <w:rPr>
          <w:rFonts w:ascii="Palatino Linotype" w:eastAsia="Palatino Linotype" w:hAnsi="Palatino Linotype" w:cs="Palatino Linotype"/>
        </w:rPr>
        <w:t>refirió que</w:t>
      </w:r>
      <w:r w:rsidR="001B1FC0" w:rsidRPr="00DD2FC3">
        <w:rPr>
          <w:rFonts w:ascii="Palatino Linotype" w:eastAsia="Palatino Linotype" w:hAnsi="Palatino Linotype" w:cs="Palatino Linotype"/>
        </w:rPr>
        <w:t xml:space="preserve"> la Dirección cuenta con un programa de recorridos turísticos donde se visitan atractivos histórico-culturales que son representativos del municipio, los cuales son: Museo Virreinal, Parroquia de San Miguel Arcángel, Santuario de la Virgen de los Dolores del Rayo,  Hacienda </w:t>
      </w:r>
      <w:proofErr w:type="spellStart"/>
      <w:r w:rsidR="001B1FC0" w:rsidRPr="00DD2FC3">
        <w:rPr>
          <w:rFonts w:ascii="Palatino Linotype" w:eastAsia="Palatino Linotype" w:hAnsi="Palatino Linotype" w:cs="Palatino Linotype"/>
        </w:rPr>
        <w:t>Tejalpa</w:t>
      </w:r>
      <w:proofErr w:type="spellEnd"/>
      <w:r w:rsidR="001B1FC0" w:rsidRPr="00DD2FC3">
        <w:rPr>
          <w:rFonts w:ascii="Palatino Linotype" w:eastAsia="Palatino Linotype" w:hAnsi="Palatino Linotype" w:cs="Palatino Linotype"/>
        </w:rPr>
        <w:t>, Hacienda de San Pedro El Molino, Hacienda El Molino, Ex Hacienda de los Patos (Colegio Mexiquense).</w:t>
      </w:r>
    </w:p>
    <w:p w14:paraId="29C2EA29" w14:textId="4D718865" w:rsidR="00801EF0" w:rsidRPr="00DD2FC3" w:rsidRDefault="00066E14">
      <w:pPr>
        <w:spacing w:before="240" w:after="240" w:line="360" w:lineRule="auto"/>
        <w:jc w:val="both"/>
        <w:rPr>
          <w:rFonts w:ascii="Palatino Linotype" w:eastAsia="Palatino Linotype" w:hAnsi="Palatino Linotype" w:cs="Palatino Linotype"/>
        </w:rPr>
      </w:pPr>
      <w:r w:rsidRPr="00DD2FC3">
        <w:rPr>
          <w:rFonts w:ascii="Palatino Linotype" w:eastAsia="Palatino Linotype" w:hAnsi="Palatino Linotype" w:cs="Palatino Linotype"/>
        </w:rPr>
        <w:lastRenderedPageBreak/>
        <w:t>No obstante, a</w:t>
      </w:r>
      <w:r w:rsidR="002D0240" w:rsidRPr="00DD2FC3">
        <w:rPr>
          <w:rFonts w:ascii="Palatino Linotype" w:eastAsia="Palatino Linotype" w:hAnsi="Palatino Linotype" w:cs="Palatino Linotype"/>
        </w:rPr>
        <w:t xml:space="preserve">l no estar conforme con los términos de la respuesta emitida, </w:t>
      </w:r>
      <w:r w:rsidR="00801EF0" w:rsidRPr="00DD2FC3">
        <w:rPr>
          <w:rFonts w:ascii="Palatino Linotype" w:eastAsia="Palatino Linotype" w:hAnsi="Palatino Linotype" w:cs="Palatino Linotype"/>
        </w:rPr>
        <w:t xml:space="preserve">la persona solicitante </w:t>
      </w:r>
      <w:r w:rsidR="002D0240" w:rsidRPr="00DD2FC3">
        <w:rPr>
          <w:rFonts w:ascii="Palatino Linotype" w:eastAsia="Palatino Linotype" w:hAnsi="Palatino Linotype" w:cs="Palatino Linotype"/>
        </w:rPr>
        <w:t xml:space="preserve">presentó el recurso de revisión que nos ocupa, donde señaló como motivo de inconformidad, </w:t>
      </w:r>
      <w:r w:rsidR="00507CCB" w:rsidRPr="00DD2FC3">
        <w:rPr>
          <w:rFonts w:ascii="Palatino Linotype" w:eastAsia="Palatino Linotype" w:hAnsi="Palatino Linotype" w:cs="Palatino Linotype"/>
        </w:rPr>
        <w:t>que</w:t>
      </w:r>
      <w:r w:rsidR="00801EF0" w:rsidRPr="00DD2FC3">
        <w:rPr>
          <w:rFonts w:ascii="Palatino Linotype" w:eastAsia="Palatino Linotype" w:hAnsi="Palatino Linotype" w:cs="Palatino Linotype"/>
        </w:rPr>
        <w:t xml:space="preserve"> no se entregó la información.</w:t>
      </w:r>
    </w:p>
    <w:p w14:paraId="4C18B643" w14:textId="77777777" w:rsidR="00B91851" w:rsidRPr="00DD2FC3" w:rsidRDefault="00B91851" w:rsidP="00B91851">
      <w:pPr>
        <w:pStyle w:val="NormalWeb"/>
        <w:spacing w:before="240" w:beforeAutospacing="0" w:after="240" w:afterAutospacing="0" w:line="360" w:lineRule="auto"/>
        <w:jc w:val="both"/>
        <w:rPr>
          <w:rFonts w:ascii="Palatino Linotype" w:hAnsi="Palatino Linotype"/>
        </w:rPr>
      </w:pPr>
      <w:r w:rsidRPr="00DD2FC3">
        <w:rPr>
          <w:rFonts w:ascii="Palatino Linotype" w:hAnsi="Palatino Linotype"/>
        </w:rPr>
        <w:t>Las partes fueron omisas en presentar informe justificado y manifestaciones en el plazo establecido para tal efecto, como se señaló anteriormente.</w:t>
      </w:r>
    </w:p>
    <w:p w14:paraId="2703AD03" w14:textId="1FB9F397" w:rsidR="005268DF" w:rsidRPr="00DD2FC3" w:rsidRDefault="00801EF0" w:rsidP="00F36C1E">
      <w:pPr>
        <w:spacing w:before="240" w:after="240" w:line="360" w:lineRule="auto"/>
        <w:jc w:val="both"/>
        <w:rPr>
          <w:rFonts w:ascii="Palatino Linotype" w:eastAsia="Palatino Linotype" w:hAnsi="Palatino Linotype" w:cs="Palatino Linotype"/>
        </w:rPr>
      </w:pPr>
      <w:r w:rsidRPr="00DD2FC3">
        <w:rPr>
          <w:rFonts w:ascii="Palatino Linotype" w:eastAsia="Palatino Linotype" w:hAnsi="Palatino Linotype" w:cs="Palatino Linotype"/>
        </w:rPr>
        <w:t>Acotado lo anterior,</w:t>
      </w:r>
      <w:r w:rsidR="00B91851" w:rsidRPr="00DD2FC3">
        <w:rPr>
          <w:rFonts w:ascii="Palatino Linotype" w:eastAsia="Palatino Linotype" w:hAnsi="Palatino Linotype" w:cs="Palatino Linotype"/>
        </w:rPr>
        <w:t xml:space="preserve"> tomando en consideración la materia de la solicitud,</w:t>
      </w:r>
      <w:r w:rsidR="005268DF" w:rsidRPr="00DD2FC3">
        <w:rPr>
          <w:rFonts w:ascii="Palatino Linotype" w:eastAsia="Palatino Linotype" w:hAnsi="Palatino Linotype" w:cs="Palatino Linotype"/>
        </w:rPr>
        <w:t xml:space="preserve"> es oportuno mencionar que el turismo </w:t>
      </w:r>
      <w:r w:rsidR="00F35DCD" w:rsidRPr="00DD2FC3">
        <w:rPr>
          <w:rFonts w:ascii="Palatino Linotype" w:eastAsia="Palatino Linotype" w:hAnsi="Palatino Linotype" w:cs="Palatino Linotype"/>
        </w:rPr>
        <w:t xml:space="preserve">es </w:t>
      </w:r>
      <w:r w:rsidR="005268DF" w:rsidRPr="00DD2FC3">
        <w:rPr>
          <w:rFonts w:ascii="Palatino Linotype" w:eastAsia="Palatino Linotype" w:hAnsi="Palatino Linotype" w:cs="Palatino Linotype"/>
        </w:rPr>
        <w:t>definido como el desplazamiento momentáneo que realizan las personas y comprende las acciones que efectúan durante sus viajes y estancia fuera de su entorno habitual</w:t>
      </w:r>
      <w:r w:rsidR="007A6049" w:rsidRPr="00DD2FC3">
        <w:rPr>
          <w:rFonts w:ascii="Palatino Linotype" w:eastAsia="Palatino Linotype" w:hAnsi="Palatino Linotype" w:cs="Palatino Linotype"/>
        </w:rPr>
        <w:t>.</w:t>
      </w:r>
    </w:p>
    <w:p w14:paraId="0AF591F5" w14:textId="2F7D9ADF" w:rsidR="007A6049" w:rsidRPr="00DD2FC3" w:rsidRDefault="007A6049" w:rsidP="00F36C1E">
      <w:pPr>
        <w:spacing w:before="240" w:after="240" w:line="360" w:lineRule="auto"/>
        <w:jc w:val="both"/>
        <w:rPr>
          <w:rFonts w:ascii="Palatino Linotype" w:hAnsi="Palatino Linotype"/>
        </w:rPr>
      </w:pPr>
      <w:r w:rsidRPr="00DD2FC3">
        <w:rPr>
          <w:rFonts w:ascii="Palatino Linotype" w:hAnsi="Palatino Linotype"/>
        </w:rPr>
        <w:t>La Organización Mundial de Turismo, OMT, menciona que el turismo comprende las actividades que realizan las personas durante sus viajes y estancias en lugares distintos a los de su entorno habitual, por un periodo inferior a un año, con fines de ocio, por negocio y otros motivos. De esta forma, como una actividad que realizan los visitantes, el turismo no constituye una actividad económica productiva, sino una actividad de consumo.</w:t>
      </w:r>
    </w:p>
    <w:p w14:paraId="1E5072E0" w14:textId="4111932C" w:rsidR="007A6049" w:rsidRPr="00DD2FC3" w:rsidRDefault="007A6049" w:rsidP="00F36C1E">
      <w:pPr>
        <w:spacing w:before="240" w:after="240" w:line="360" w:lineRule="auto"/>
        <w:jc w:val="both"/>
        <w:rPr>
          <w:rFonts w:ascii="Palatino Linotype" w:hAnsi="Palatino Linotype"/>
          <w:b/>
        </w:rPr>
      </w:pPr>
      <w:r w:rsidRPr="00DD2FC3">
        <w:rPr>
          <w:rFonts w:ascii="Palatino Linotype" w:hAnsi="Palatino Linotype"/>
        </w:rPr>
        <w:t xml:space="preserve">Respecto al </w:t>
      </w:r>
      <w:r w:rsidRPr="00DD2FC3">
        <w:rPr>
          <w:rFonts w:ascii="Palatino Linotype" w:hAnsi="Palatino Linotype"/>
          <w:b/>
        </w:rPr>
        <w:t>turismo cultural</w:t>
      </w:r>
      <w:r w:rsidRPr="00DD2FC3">
        <w:rPr>
          <w:rFonts w:ascii="Palatino Linotype" w:hAnsi="Palatino Linotype"/>
        </w:rPr>
        <w:t xml:space="preserve">, la Organización Mundial de Turismo, OMT, </w:t>
      </w:r>
      <w:r w:rsidR="00815341" w:rsidRPr="00DD2FC3">
        <w:rPr>
          <w:rFonts w:ascii="Palatino Linotype" w:hAnsi="Palatino Linotype"/>
        </w:rPr>
        <w:t>refiere que es</w:t>
      </w:r>
      <w:r w:rsidRPr="00DD2FC3">
        <w:rPr>
          <w:rFonts w:ascii="Palatino Linotype" w:hAnsi="Palatino Linotype"/>
        </w:rPr>
        <w:t xml:space="preserve"> un tipo de actividad turística en la cual </w:t>
      </w:r>
      <w:r w:rsidRPr="00DD2FC3">
        <w:rPr>
          <w:rFonts w:ascii="Palatino Linotype" w:hAnsi="Palatino Linotype"/>
          <w:b/>
        </w:rPr>
        <w:t>la principal motivación del visitante es aprender, descubrir, experimentar y consumir los productos y atracciones culturales tangibles e intangibles de un destino turístico</w:t>
      </w:r>
      <w:r w:rsidRPr="00DD2FC3">
        <w:rPr>
          <w:rFonts w:ascii="Palatino Linotype" w:hAnsi="Palatino Linotype"/>
        </w:rPr>
        <w:t xml:space="preserve">. Estos productos y atracciones están vinculadas a una serie de características distintivas materiales, intelectuales, espirituales y emocionales de una sociedad </w:t>
      </w:r>
      <w:r w:rsidRPr="00DD2FC3">
        <w:rPr>
          <w:rFonts w:ascii="Palatino Linotype" w:hAnsi="Palatino Linotype"/>
          <w:b/>
        </w:rPr>
        <w:t xml:space="preserve">que abarcan arte y arquitectura, patrimonio histórico y cultural, patrimonio culinario, literatura, </w:t>
      </w:r>
      <w:r w:rsidRPr="00DD2FC3">
        <w:rPr>
          <w:rFonts w:ascii="Palatino Linotype" w:hAnsi="Palatino Linotype"/>
          <w:b/>
        </w:rPr>
        <w:lastRenderedPageBreak/>
        <w:t>música, industrias creativas y las culturas vivas con sus estilos de vida, sistema de valores, creencias y tradiciones.</w:t>
      </w:r>
    </w:p>
    <w:p w14:paraId="3355AC81" w14:textId="1F56E47A" w:rsidR="000C1798" w:rsidRPr="00DD2FC3" w:rsidRDefault="00F36C1E" w:rsidP="001B4B7E">
      <w:pPr>
        <w:spacing w:before="240" w:after="240" w:line="360" w:lineRule="auto"/>
        <w:jc w:val="both"/>
        <w:rPr>
          <w:rFonts w:ascii="Palatino Linotype" w:hAnsi="Palatino Linotype"/>
        </w:rPr>
      </w:pPr>
      <w:r w:rsidRPr="00DD2FC3">
        <w:rPr>
          <w:rFonts w:ascii="Palatino Linotype" w:hAnsi="Palatino Linotype"/>
        </w:rPr>
        <w:t xml:space="preserve">Atento a lo anterior, </w:t>
      </w:r>
      <w:r w:rsidR="000C1798" w:rsidRPr="00DD2FC3">
        <w:rPr>
          <w:rFonts w:ascii="Palatino Linotype" w:hAnsi="Palatino Linotype"/>
        </w:rPr>
        <w:t xml:space="preserve">el Bando Municipal de Zinacantepec, contempla en el Capítulo V DE LA PROMOCIÓN CULTURAL, TURÍSTICA Y PUEBLO CON ENCANTO, </w:t>
      </w:r>
      <w:r w:rsidR="001B4B7E" w:rsidRPr="00DD2FC3">
        <w:rPr>
          <w:rFonts w:ascii="Palatino Linotype" w:hAnsi="Palatino Linotype"/>
        </w:rPr>
        <w:t xml:space="preserve">del Título Quinto DEL GOBIERNO Y LA ADMINISTRACIÓN PÚBLICA MUNICIPAL, </w:t>
      </w:r>
      <w:r w:rsidR="000C1798" w:rsidRPr="00DD2FC3">
        <w:rPr>
          <w:rFonts w:ascii="Palatino Linotype" w:hAnsi="Palatino Linotype"/>
        </w:rPr>
        <w:t>lo siguiente:</w:t>
      </w:r>
    </w:p>
    <w:p w14:paraId="6F813385" w14:textId="77777777" w:rsidR="001B4B7E" w:rsidRPr="00DD2FC3" w:rsidRDefault="001B4B7E" w:rsidP="001B4B7E">
      <w:pPr>
        <w:spacing w:before="120" w:after="120"/>
        <w:ind w:left="851" w:right="902"/>
        <w:jc w:val="both"/>
        <w:rPr>
          <w:rFonts w:ascii="Palatino Linotype" w:eastAsia="Palatino Linotype" w:hAnsi="Palatino Linotype" w:cs="Palatino Linotype"/>
          <w:i/>
          <w:sz w:val="22"/>
          <w:szCs w:val="22"/>
        </w:rPr>
      </w:pPr>
      <w:r w:rsidRPr="00DD2FC3">
        <w:rPr>
          <w:rFonts w:ascii="Palatino Linotype" w:hAnsi="Palatino Linotype"/>
          <w:sz w:val="22"/>
          <w:szCs w:val="22"/>
        </w:rPr>
        <w:t>“</w:t>
      </w:r>
      <w:r w:rsidRPr="00DD2FC3">
        <w:rPr>
          <w:rFonts w:ascii="Palatino Linotype" w:eastAsia="Palatino Linotype" w:hAnsi="Palatino Linotype" w:cs="Palatino Linotype"/>
          <w:b/>
          <w:i/>
          <w:sz w:val="22"/>
          <w:szCs w:val="22"/>
        </w:rPr>
        <w:t>Artículo 58</w:t>
      </w:r>
      <w:r w:rsidRPr="00DD2FC3">
        <w:rPr>
          <w:rFonts w:ascii="Palatino Linotype" w:eastAsia="Palatino Linotype" w:hAnsi="Palatino Linotype" w:cs="Palatino Linotype"/>
          <w:i/>
          <w:sz w:val="22"/>
          <w:szCs w:val="22"/>
        </w:rPr>
        <w:t xml:space="preserve">. </w:t>
      </w:r>
      <w:r w:rsidRPr="00DD2FC3">
        <w:rPr>
          <w:rFonts w:ascii="Palatino Linotype" w:eastAsia="Palatino Linotype" w:hAnsi="Palatino Linotype" w:cs="Palatino Linotype"/>
          <w:b/>
          <w:i/>
          <w:sz w:val="22"/>
          <w:szCs w:val="22"/>
        </w:rPr>
        <w:t>El Ayuntamiento fomentará, difundirá y ofertará diferentes actividades culturales, turísticas y artísticas en beneficio de los habitantes del municipio y población en general</w:t>
      </w:r>
      <w:r w:rsidRPr="00DD2FC3">
        <w:rPr>
          <w:rFonts w:ascii="Palatino Linotype" w:eastAsia="Palatino Linotype" w:hAnsi="Palatino Linotype" w:cs="Palatino Linotype"/>
          <w:i/>
          <w:sz w:val="22"/>
          <w:szCs w:val="22"/>
        </w:rPr>
        <w:t xml:space="preserve">. Para alcanzar los objetivos y fines se desarrollarán las siguientes estrategias: </w:t>
      </w:r>
    </w:p>
    <w:p w14:paraId="67929971" w14:textId="4AA277B1" w:rsidR="001B4B7E" w:rsidRPr="00DD2FC3" w:rsidRDefault="001B4B7E" w:rsidP="001B4B7E">
      <w:pPr>
        <w:spacing w:before="120" w:after="120"/>
        <w:ind w:left="1134" w:right="902"/>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b/>
          <w:i/>
          <w:sz w:val="22"/>
          <w:szCs w:val="22"/>
        </w:rPr>
        <w:t>I.</w:t>
      </w:r>
      <w:r w:rsidRPr="00DD2FC3">
        <w:rPr>
          <w:rFonts w:ascii="Palatino Linotype" w:eastAsia="Palatino Linotype" w:hAnsi="Palatino Linotype" w:cs="Palatino Linotype"/>
          <w:i/>
          <w:sz w:val="22"/>
          <w:szCs w:val="22"/>
        </w:rPr>
        <w:t xml:space="preserve"> Garantizar el acceso de la comunidad a la oferta de servicios y bienes culturales, poniendo énfasis en los programas de cultura. </w:t>
      </w:r>
    </w:p>
    <w:p w14:paraId="7E1582C0" w14:textId="77777777" w:rsidR="001B4B7E" w:rsidRPr="00DD2FC3" w:rsidRDefault="001B4B7E" w:rsidP="001B4B7E">
      <w:pPr>
        <w:spacing w:before="120" w:after="120"/>
        <w:ind w:left="1134" w:right="902"/>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b/>
          <w:i/>
          <w:sz w:val="22"/>
          <w:szCs w:val="22"/>
        </w:rPr>
        <w:t>II.</w:t>
      </w:r>
      <w:r w:rsidRPr="00DD2FC3">
        <w:rPr>
          <w:rFonts w:ascii="Palatino Linotype" w:eastAsia="Palatino Linotype" w:hAnsi="Palatino Linotype" w:cs="Palatino Linotype"/>
          <w:i/>
          <w:sz w:val="22"/>
          <w:szCs w:val="22"/>
        </w:rPr>
        <w:t xml:space="preserve"> Promover y difundir las diversas manifestaciones turísticas y artísticas en la comunidad. </w:t>
      </w:r>
      <w:bookmarkStart w:id="7" w:name="_GoBack"/>
      <w:bookmarkEnd w:id="7"/>
    </w:p>
    <w:p w14:paraId="1A4605E0" w14:textId="77777777" w:rsidR="001B4B7E" w:rsidRPr="00DD2FC3" w:rsidRDefault="001B4B7E" w:rsidP="001B4B7E">
      <w:pPr>
        <w:spacing w:before="120" w:after="120"/>
        <w:ind w:left="1134" w:right="902"/>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b/>
          <w:i/>
          <w:sz w:val="22"/>
          <w:szCs w:val="22"/>
        </w:rPr>
        <w:t>III.</w:t>
      </w:r>
      <w:r w:rsidRPr="00DD2FC3">
        <w:rPr>
          <w:rFonts w:ascii="Palatino Linotype" w:eastAsia="Palatino Linotype" w:hAnsi="Palatino Linotype" w:cs="Palatino Linotype"/>
          <w:i/>
          <w:sz w:val="22"/>
          <w:szCs w:val="22"/>
        </w:rPr>
        <w:t xml:space="preserve"> Apoyar por los diversos medios, la creación artística de manera integral en todas las disciplinas. </w:t>
      </w:r>
    </w:p>
    <w:p w14:paraId="0B5C1B40" w14:textId="77777777" w:rsidR="001B4B7E" w:rsidRPr="00DD2FC3" w:rsidRDefault="001B4B7E" w:rsidP="001B4B7E">
      <w:pPr>
        <w:spacing w:before="120" w:after="120"/>
        <w:ind w:left="1134" w:right="902"/>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b/>
          <w:i/>
          <w:sz w:val="22"/>
          <w:szCs w:val="22"/>
        </w:rPr>
        <w:t>IV.</w:t>
      </w:r>
      <w:r w:rsidRPr="00DD2FC3">
        <w:rPr>
          <w:rFonts w:ascii="Palatino Linotype" w:eastAsia="Palatino Linotype" w:hAnsi="Palatino Linotype" w:cs="Palatino Linotype"/>
          <w:i/>
          <w:sz w:val="22"/>
          <w:szCs w:val="22"/>
        </w:rPr>
        <w:t xml:space="preserve"> Impulsar la realización de festivales, certámenes y otros eventos, que permitan el acceso de la población al conocimiento de la diversidad cultural, en los que se incentive la creatividad, la identidad, el humanismo, los valores universales; así como la búsqueda del desarrollo integral del individuo y la colectividad. </w:t>
      </w:r>
    </w:p>
    <w:p w14:paraId="678E148E" w14:textId="77777777" w:rsidR="001B4B7E" w:rsidRPr="00DD2FC3" w:rsidRDefault="001B4B7E" w:rsidP="001B4B7E">
      <w:pPr>
        <w:spacing w:before="120" w:after="120"/>
        <w:ind w:left="1134" w:right="902"/>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b/>
          <w:i/>
          <w:sz w:val="22"/>
          <w:szCs w:val="22"/>
        </w:rPr>
        <w:t>V</w:t>
      </w:r>
      <w:r w:rsidRPr="00DD2FC3">
        <w:rPr>
          <w:rFonts w:ascii="Palatino Linotype" w:eastAsia="Palatino Linotype" w:hAnsi="Palatino Linotype" w:cs="Palatino Linotype"/>
          <w:i/>
          <w:sz w:val="22"/>
          <w:szCs w:val="22"/>
        </w:rPr>
        <w:t xml:space="preserve">. Coordinar los programas culturales municipales, con los desarrollados por el gobierno estatal y federal. </w:t>
      </w:r>
    </w:p>
    <w:p w14:paraId="50B76F2A" w14:textId="77777777" w:rsidR="001B4B7E" w:rsidRPr="00DD2FC3" w:rsidRDefault="001B4B7E" w:rsidP="001B4B7E">
      <w:pPr>
        <w:spacing w:before="120" w:after="120"/>
        <w:ind w:left="1134" w:right="902"/>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b/>
          <w:i/>
          <w:sz w:val="22"/>
          <w:szCs w:val="22"/>
        </w:rPr>
        <w:t xml:space="preserve">VI. </w:t>
      </w:r>
      <w:r w:rsidRPr="00DD2FC3">
        <w:rPr>
          <w:rFonts w:ascii="Palatino Linotype" w:eastAsia="Palatino Linotype" w:hAnsi="Palatino Linotype" w:cs="Palatino Linotype"/>
          <w:i/>
          <w:sz w:val="22"/>
          <w:szCs w:val="22"/>
        </w:rPr>
        <w:t xml:space="preserve">Rescatar las tradiciones culturales e historia del municipio, impulsándolas por medio de acciones que informen e inviten a la participación ciudadana a conservar y proyectar el nombramiento de ¨Pueblo con Encanto”. </w:t>
      </w:r>
    </w:p>
    <w:p w14:paraId="28308775" w14:textId="77777777" w:rsidR="001B4B7E" w:rsidRPr="00DD2FC3" w:rsidRDefault="001B4B7E" w:rsidP="001B4B7E">
      <w:pPr>
        <w:spacing w:before="120" w:after="120"/>
        <w:ind w:left="1134" w:right="902"/>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b/>
          <w:i/>
          <w:sz w:val="22"/>
          <w:szCs w:val="22"/>
        </w:rPr>
        <w:t>VII</w:t>
      </w:r>
      <w:r w:rsidRPr="00DD2FC3">
        <w:rPr>
          <w:rFonts w:ascii="Palatino Linotype" w:eastAsia="Palatino Linotype" w:hAnsi="Palatino Linotype" w:cs="Palatino Linotype"/>
          <w:i/>
          <w:sz w:val="22"/>
          <w:szCs w:val="22"/>
        </w:rPr>
        <w:t>. Rescatar, preservar y salvaguardar, así como promover el patrimonio arquitectónico, pictórico como lo señala el Instituto Nacional de Antropología e Historia (INAH), la Secretaría de Educación Pública (SEP), la Secretaría de Desarrollo Social (SDS), la Secretaría de Cultura (SC) y otras instituciones involucradas en el tema.</w:t>
      </w:r>
    </w:p>
    <w:p w14:paraId="68C96E3D" w14:textId="77777777" w:rsidR="001B4B7E" w:rsidRPr="00DD2FC3" w:rsidRDefault="001B4B7E" w:rsidP="001B4B7E">
      <w:pPr>
        <w:spacing w:before="120" w:after="120"/>
        <w:ind w:left="1134" w:right="902"/>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b/>
          <w:i/>
          <w:sz w:val="22"/>
          <w:szCs w:val="22"/>
        </w:rPr>
        <w:lastRenderedPageBreak/>
        <w:t>VIII.</w:t>
      </w:r>
      <w:r w:rsidRPr="00DD2FC3">
        <w:rPr>
          <w:rFonts w:ascii="Palatino Linotype" w:eastAsia="Palatino Linotype" w:hAnsi="Palatino Linotype" w:cs="Palatino Linotype"/>
          <w:i/>
          <w:sz w:val="22"/>
          <w:szCs w:val="22"/>
        </w:rPr>
        <w:t xml:space="preserve"> Promover la defensa y la conservación del patrimonio cultural inmueble municipal. </w:t>
      </w:r>
    </w:p>
    <w:p w14:paraId="12971917" w14:textId="77777777" w:rsidR="001B4B7E" w:rsidRPr="00DD2FC3" w:rsidRDefault="001B4B7E" w:rsidP="001B4B7E">
      <w:pPr>
        <w:spacing w:before="120" w:after="120"/>
        <w:ind w:left="1134" w:right="902"/>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b/>
          <w:i/>
          <w:sz w:val="22"/>
          <w:szCs w:val="22"/>
        </w:rPr>
        <w:t>IX.</w:t>
      </w:r>
      <w:r w:rsidRPr="00DD2FC3">
        <w:rPr>
          <w:rFonts w:ascii="Palatino Linotype" w:eastAsia="Palatino Linotype" w:hAnsi="Palatino Linotype" w:cs="Palatino Linotype"/>
          <w:i/>
          <w:sz w:val="22"/>
          <w:szCs w:val="22"/>
        </w:rPr>
        <w:t xml:space="preserve"> Apoyar a la recuperación, continuidad y desarrollo de la cultura indígena presente en el municipio, mediante proyectos de iniciativa social, comunitaria e institucional, que fortalezca su sistema de creación, composición, desarrollo artístico y producción cultural. </w:t>
      </w:r>
    </w:p>
    <w:p w14:paraId="49AA55A8" w14:textId="77777777" w:rsidR="001B4B7E" w:rsidRPr="00DD2FC3" w:rsidRDefault="001B4B7E" w:rsidP="001B4B7E">
      <w:pPr>
        <w:spacing w:before="120" w:after="120"/>
        <w:ind w:left="851" w:right="902"/>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b/>
          <w:i/>
          <w:sz w:val="22"/>
          <w:szCs w:val="22"/>
        </w:rPr>
        <w:t>Artículo 59</w:t>
      </w:r>
      <w:r w:rsidRPr="00DD2FC3">
        <w:rPr>
          <w:rFonts w:ascii="Palatino Linotype" w:eastAsia="Palatino Linotype" w:hAnsi="Palatino Linotype" w:cs="Palatino Linotype"/>
          <w:i/>
          <w:sz w:val="22"/>
          <w:szCs w:val="22"/>
        </w:rPr>
        <w:t xml:space="preserve">. El Ayuntamiento impulsará la actividad turística, mediante acciones tendientes a la preservación y aprovechamiento de los atractivos turísticos, por lo que tendrá las siguientes atribuciones: </w:t>
      </w:r>
    </w:p>
    <w:p w14:paraId="26A4E0C1" w14:textId="77777777" w:rsidR="001B4B7E" w:rsidRPr="00DD2FC3" w:rsidRDefault="001B4B7E" w:rsidP="001B4B7E">
      <w:pPr>
        <w:spacing w:before="120" w:after="120"/>
        <w:ind w:left="1134" w:right="902"/>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b/>
          <w:i/>
          <w:sz w:val="22"/>
          <w:szCs w:val="22"/>
        </w:rPr>
        <w:t>I</w:t>
      </w:r>
      <w:r w:rsidRPr="00DD2FC3">
        <w:rPr>
          <w:rFonts w:ascii="Palatino Linotype" w:eastAsia="Palatino Linotype" w:hAnsi="Palatino Linotype" w:cs="Palatino Linotype"/>
          <w:i/>
          <w:sz w:val="22"/>
          <w:szCs w:val="22"/>
        </w:rPr>
        <w:t xml:space="preserve">. Elaborar y ejecutar programas de desarrollo turístico municipal, acordes con el programa sectorial turístico del gobierno estatal y federal. </w:t>
      </w:r>
    </w:p>
    <w:p w14:paraId="1E4F13F9" w14:textId="77777777" w:rsidR="001B4B7E" w:rsidRPr="00DD2FC3" w:rsidRDefault="001B4B7E" w:rsidP="001B4B7E">
      <w:pPr>
        <w:spacing w:before="120" w:after="120"/>
        <w:ind w:left="1134" w:right="902"/>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b/>
          <w:i/>
          <w:sz w:val="22"/>
          <w:szCs w:val="22"/>
        </w:rPr>
        <w:t>II.</w:t>
      </w:r>
      <w:r w:rsidRPr="00DD2FC3">
        <w:rPr>
          <w:rFonts w:ascii="Palatino Linotype" w:eastAsia="Palatino Linotype" w:hAnsi="Palatino Linotype" w:cs="Palatino Linotype"/>
          <w:i/>
          <w:sz w:val="22"/>
          <w:szCs w:val="22"/>
        </w:rPr>
        <w:t xml:space="preserve"> Impulsar la innovación, diversificación y consolidación de la oferta turística. </w:t>
      </w:r>
    </w:p>
    <w:p w14:paraId="5ABDF259" w14:textId="77777777" w:rsidR="001B4B7E" w:rsidRPr="00DD2FC3" w:rsidRDefault="001B4B7E" w:rsidP="001B4B7E">
      <w:pPr>
        <w:spacing w:before="120" w:after="120"/>
        <w:ind w:left="1134" w:right="902"/>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b/>
          <w:i/>
          <w:sz w:val="22"/>
          <w:szCs w:val="22"/>
        </w:rPr>
        <w:t>III.</w:t>
      </w:r>
      <w:r w:rsidRPr="00DD2FC3">
        <w:rPr>
          <w:rFonts w:ascii="Palatino Linotype" w:eastAsia="Palatino Linotype" w:hAnsi="Palatino Linotype" w:cs="Palatino Linotype"/>
          <w:i/>
          <w:sz w:val="22"/>
          <w:szCs w:val="22"/>
        </w:rPr>
        <w:t xml:space="preserve"> Fortalecer las ventajas competitivas de la oferta turística, promoviendo un turismo sustentable y de calidad. </w:t>
      </w:r>
    </w:p>
    <w:p w14:paraId="440737B1" w14:textId="77777777" w:rsidR="001B4B7E" w:rsidRPr="00DD2FC3" w:rsidRDefault="001B4B7E" w:rsidP="001B4B7E">
      <w:pPr>
        <w:spacing w:before="120" w:after="120"/>
        <w:ind w:left="1134" w:right="902"/>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b/>
          <w:i/>
          <w:sz w:val="22"/>
          <w:szCs w:val="22"/>
        </w:rPr>
        <w:t>IV</w:t>
      </w:r>
      <w:r w:rsidRPr="00DD2FC3">
        <w:rPr>
          <w:rFonts w:ascii="Palatino Linotype" w:eastAsia="Palatino Linotype" w:hAnsi="Palatino Linotype" w:cs="Palatino Linotype"/>
          <w:i/>
          <w:sz w:val="22"/>
          <w:szCs w:val="22"/>
        </w:rPr>
        <w:t xml:space="preserve">. Gestionar y promover la suscripción de convenios. </w:t>
      </w:r>
    </w:p>
    <w:p w14:paraId="63F068B3" w14:textId="77777777" w:rsidR="001B4B7E" w:rsidRPr="00DD2FC3" w:rsidRDefault="001B4B7E" w:rsidP="001B4B7E">
      <w:pPr>
        <w:spacing w:before="120" w:after="120"/>
        <w:ind w:left="1134" w:right="902"/>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b/>
          <w:i/>
          <w:sz w:val="22"/>
          <w:szCs w:val="22"/>
        </w:rPr>
        <w:t>V</w:t>
      </w:r>
      <w:r w:rsidRPr="00DD2FC3">
        <w:rPr>
          <w:rFonts w:ascii="Palatino Linotype" w:eastAsia="Palatino Linotype" w:hAnsi="Palatino Linotype" w:cs="Palatino Linotype"/>
          <w:i/>
          <w:sz w:val="22"/>
          <w:szCs w:val="22"/>
        </w:rPr>
        <w:t xml:space="preserve">. Generar proyectos para impulsar el turismo local y promover la oferta de servicios turísticos. </w:t>
      </w:r>
    </w:p>
    <w:p w14:paraId="18ED8E58" w14:textId="77777777" w:rsidR="001B4B7E" w:rsidRPr="00DD2FC3" w:rsidRDefault="001B4B7E" w:rsidP="001B4B7E">
      <w:pPr>
        <w:spacing w:before="120" w:after="120"/>
        <w:ind w:left="1134" w:right="902"/>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b/>
          <w:i/>
          <w:sz w:val="22"/>
          <w:szCs w:val="22"/>
        </w:rPr>
        <w:t>VI.</w:t>
      </w:r>
      <w:r w:rsidRPr="00DD2FC3">
        <w:rPr>
          <w:rFonts w:ascii="Palatino Linotype" w:eastAsia="Palatino Linotype" w:hAnsi="Palatino Linotype" w:cs="Palatino Linotype"/>
          <w:i/>
          <w:sz w:val="22"/>
          <w:szCs w:val="22"/>
        </w:rPr>
        <w:t xml:space="preserve"> Generar de manera constante acciones de fomento turístico reflejado en inversión pública, desarrollos turísticos, nuevas empresas del rubro, generación de empleos en el sector turístico y programas de capacitación y certificación turística; </w:t>
      </w:r>
    </w:p>
    <w:p w14:paraId="6C7A8E59" w14:textId="77777777" w:rsidR="001B4B7E" w:rsidRPr="00DD2FC3" w:rsidRDefault="001B4B7E" w:rsidP="001B4B7E">
      <w:pPr>
        <w:spacing w:before="120" w:after="120"/>
        <w:ind w:left="1134" w:right="902"/>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b/>
          <w:i/>
          <w:sz w:val="22"/>
          <w:szCs w:val="22"/>
        </w:rPr>
        <w:t>VII.</w:t>
      </w:r>
      <w:r w:rsidRPr="00DD2FC3">
        <w:rPr>
          <w:rFonts w:ascii="Palatino Linotype" w:eastAsia="Palatino Linotype" w:hAnsi="Palatino Linotype" w:cs="Palatino Linotype"/>
          <w:i/>
          <w:sz w:val="22"/>
          <w:szCs w:val="22"/>
        </w:rPr>
        <w:t xml:space="preserve"> Las demás que establezcan las leyes y reglamentos aplicables. </w:t>
      </w:r>
    </w:p>
    <w:p w14:paraId="34B3D801" w14:textId="77777777" w:rsidR="001B4B7E" w:rsidRPr="00DD2FC3" w:rsidRDefault="001B4B7E" w:rsidP="001B4B7E">
      <w:pPr>
        <w:spacing w:before="120" w:after="120"/>
        <w:ind w:left="851" w:right="902"/>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b/>
          <w:i/>
          <w:sz w:val="22"/>
          <w:szCs w:val="22"/>
        </w:rPr>
        <w:t>Artículo 60.</w:t>
      </w:r>
      <w:r w:rsidRPr="00DD2FC3">
        <w:rPr>
          <w:rFonts w:ascii="Palatino Linotype" w:eastAsia="Palatino Linotype" w:hAnsi="Palatino Linotype" w:cs="Palatino Linotype"/>
          <w:i/>
          <w:sz w:val="22"/>
          <w:szCs w:val="22"/>
        </w:rPr>
        <w:t xml:space="preserve"> En materia de fomento artesanal, se tiene como objetivo impulsar, proteger, rescatar y fomentar el desarrollo y la profesionalización, de la actividad artesanal en el municipio, a través de las siguientes funciones: </w:t>
      </w:r>
    </w:p>
    <w:p w14:paraId="727278F3" w14:textId="77777777" w:rsidR="001B4B7E" w:rsidRPr="00DD2FC3" w:rsidRDefault="001B4B7E" w:rsidP="001B4B7E">
      <w:pPr>
        <w:spacing w:before="120" w:after="120"/>
        <w:ind w:left="1134" w:right="902"/>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b/>
          <w:i/>
          <w:sz w:val="22"/>
          <w:szCs w:val="22"/>
        </w:rPr>
        <w:t xml:space="preserve">I. </w:t>
      </w:r>
      <w:r w:rsidRPr="00DD2FC3">
        <w:rPr>
          <w:rFonts w:ascii="Palatino Linotype" w:eastAsia="Palatino Linotype" w:hAnsi="Palatino Linotype" w:cs="Palatino Linotype"/>
          <w:i/>
          <w:sz w:val="22"/>
          <w:szCs w:val="22"/>
        </w:rPr>
        <w:t xml:space="preserve">Planear e instrumentar acciones, a favor de los artesanos. </w:t>
      </w:r>
    </w:p>
    <w:p w14:paraId="2C96F345" w14:textId="77777777" w:rsidR="001B4B7E" w:rsidRPr="00DD2FC3" w:rsidRDefault="001B4B7E" w:rsidP="001B4B7E">
      <w:pPr>
        <w:spacing w:before="120" w:after="120"/>
        <w:ind w:left="1134" w:right="902"/>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b/>
          <w:i/>
          <w:sz w:val="22"/>
          <w:szCs w:val="22"/>
        </w:rPr>
        <w:t>II</w:t>
      </w:r>
      <w:r w:rsidRPr="00DD2FC3">
        <w:rPr>
          <w:rFonts w:ascii="Palatino Linotype" w:eastAsia="Palatino Linotype" w:hAnsi="Palatino Linotype" w:cs="Palatino Linotype"/>
          <w:i/>
          <w:sz w:val="22"/>
          <w:szCs w:val="22"/>
        </w:rPr>
        <w:t xml:space="preserve">. Generar el desarrollo de sus capacidades productivas, que conlleve a la generación del autoempleo, para mejorar su calidad de vida. </w:t>
      </w:r>
    </w:p>
    <w:p w14:paraId="35FF749C" w14:textId="77777777" w:rsidR="001B4B7E" w:rsidRPr="00DD2FC3" w:rsidRDefault="001B4B7E" w:rsidP="001B4B7E">
      <w:pPr>
        <w:spacing w:before="120" w:after="120"/>
        <w:ind w:left="1134" w:right="902"/>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b/>
          <w:i/>
          <w:sz w:val="22"/>
          <w:szCs w:val="22"/>
        </w:rPr>
        <w:t>III</w:t>
      </w:r>
      <w:r w:rsidRPr="00DD2FC3">
        <w:rPr>
          <w:rFonts w:ascii="Palatino Linotype" w:eastAsia="Palatino Linotype" w:hAnsi="Palatino Linotype" w:cs="Palatino Linotype"/>
          <w:i/>
          <w:sz w:val="22"/>
          <w:szCs w:val="22"/>
        </w:rPr>
        <w:t xml:space="preserve">. Brindar capacitación en las diferentes ramas artesanales, para aumentar la calidad del producto, con la finalidad de hacerlo competitivo en el ámbito comercial, productivo, de diseño y venta en los mercados nacional, estatal y municipal. </w:t>
      </w:r>
    </w:p>
    <w:p w14:paraId="60EDC6D7" w14:textId="77FC44EA" w:rsidR="001B4B7E" w:rsidRPr="00DD2FC3" w:rsidRDefault="001B4B7E" w:rsidP="001B4B7E">
      <w:pPr>
        <w:spacing w:before="120" w:after="120"/>
        <w:ind w:left="1134" w:right="902"/>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b/>
          <w:i/>
          <w:sz w:val="22"/>
          <w:szCs w:val="22"/>
        </w:rPr>
        <w:lastRenderedPageBreak/>
        <w:t>IV</w:t>
      </w:r>
      <w:r w:rsidRPr="00DD2FC3">
        <w:rPr>
          <w:rFonts w:ascii="Palatino Linotype" w:eastAsia="Palatino Linotype" w:hAnsi="Palatino Linotype" w:cs="Palatino Linotype"/>
          <w:i/>
          <w:sz w:val="22"/>
          <w:szCs w:val="22"/>
        </w:rPr>
        <w:t>. Coordinar y promover la realización de talleres, exposiciones, muestras artesanales</w:t>
      </w:r>
      <w:r w:rsidR="00815341" w:rsidRPr="00DD2FC3">
        <w:rPr>
          <w:rFonts w:ascii="Palatino Linotype" w:eastAsia="Palatino Linotype" w:hAnsi="Palatino Linotype" w:cs="Palatino Linotype"/>
          <w:i/>
          <w:sz w:val="22"/>
          <w:szCs w:val="22"/>
        </w:rPr>
        <w:t xml:space="preserve"> </w:t>
      </w:r>
      <w:r w:rsidRPr="00DD2FC3">
        <w:rPr>
          <w:rFonts w:ascii="Palatino Linotype" w:eastAsia="Palatino Linotype" w:hAnsi="Palatino Linotype" w:cs="Palatino Linotype"/>
          <w:i/>
          <w:sz w:val="22"/>
          <w:szCs w:val="22"/>
        </w:rPr>
        <w:t xml:space="preserve">y publicaciones que permitan el rescate, preservación, difusión, fortalecimiento y profesionalización de la actividad artesanal del municipio. </w:t>
      </w:r>
    </w:p>
    <w:p w14:paraId="1CF20A36" w14:textId="77777777" w:rsidR="001B4B7E" w:rsidRPr="00DD2FC3" w:rsidRDefault="001B4B7E" w:rsidP="001B4B7E">
      <w:pPr>
        <w:spacing w:before="120" w:after="120"/>
        <w:ind w:left="1134" w:right="902"/>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b/>
          <w:i/>
          <w:sz w:val="22"/>
          <w:szCs w:val="22"/>
        </w:rPr>
        <w:t>V.</w:t>
      </w:r>
      <w:r w:rsidRPr="00DD2FC3">
        <w:rPr>
          <w:rFonts w:ascii="Palatino Linotype" w:eastAsia="Palatino Linotype" w:hAnsi="Palatino Linotype" w:cs="Palatino Linotype"/>
          <w:i/>
          <w:sz w:val="22"/>
          <w:szCs w:val="22"/>
        </w:rPr>
        <w:t xml:space="preserve"> Promover y difundir a través de la casa de las artesanías, los trabajos elaborados por los artesanos del municipio; así como contar con un punto de venta que les permita mejorar su economía familiar. </w:t>
      </w:r>
    </w:p>
    <w:p w14:paraId="0C7E86DF" w14:textId="77777777" w:rsidR="001B4B7E" w:rsidRPr="00DD2FC3" w:rsidRDefault="001B4B7E" w:rsidP="001B4B7E">
      <w:pPr>
        <w:spacing w:before="120" w:after="120"/>
        <w:ind w:left="851" w:right="902"/>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b/>
          <w:i/>
          <w:sz w:val="22"/>
          <w:szCs w:val="22"/>
        </w:rPr>
        <w:t xml:space="preserve">Artículo 61. </w:t>
      </w:r>
      <w:r w:rsidRPr="00DD2FC3">
        <w:rPr>
          <w:rFonts w:ascii="Palatino Linotype" w:eastAsia="Palatino Linotype" w:hAnsi="Palatino Linotype" w:cs="Palatino Linotype"/>
          <w:i/>
          <w:sz w:val="22"/>
          <w:szCs w:val="22"/>
        </w:rPr>
        <w:t xml:space="preserve">El municipio de Zinacantepec, ha logrado obtener la declaratoria de “Pueblo con Encanto”, en virtud de que cuenta con el potencial para el desarrollo de la actividad turística, mediante el rescate del patrimonio histórico- cultural y el mejoramiento de la imagen urbana. </w:t>
      </w:r>
    </w:p>
    <w:p w14:paraId="6D08D6E6" w14:textId="77777777" w:rsidR="001B4B7E" w:rsidRPr="00DD2FC3" w:rsidRDefault="001B4B7E" w:rsidP="001B4B7E">
      <w:pPr>
        <w:spacing w:before="120" w:after="120"/>
        <w:ind w:left="851" w:right="902"/>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i/>
          <w:sz w:val="22"/>
          <w:szCs w:val="22"/>
        </w:rPr>
        <w:t xml:space="preserve">Así como la promoción de sus atractivos, riqueza cultural, historia y autenticidad que sus habitantes han sabido preservar, con el propósito de convertir al turismo en una opción para su desarrollo. </w:t>
      </w:r>
    </w:p>
    <w:p w14:paraId="0729371C" w14:textId="77777777" w:rsidR="001B4B7E" w:rsidRPr="00DD2FC3" w:rsidRDefault="001B4B7E" w:rsidP="001B4B7E">
      <w:pPr>
        <w:spacing w:before="120" w:after="120"/>
        <w:ind w:left="851" w:right="902"/>
        <w:jc w:val="both"/>
        <w:rPr>
          <w:rFonts w:ascii="Palatino Linotype" w:eastAsia="Palatino Linotype" w:hAnsi="Palatino Linotype" w:cs="Palatino Linotype"/>
          <w:i/>
          <w:sz w:val="22"/>
          <w:szCs w:val="22"/>
        </w:rPr>
      </w:pPr>
      <w:r w:rsidRPr="00DD2FC3">
        <w:rPr>
          <w:rFonts w:ascii="Palatino Linotype" w:eastAsia="Palatino Linotype" w:hAnsi="Palatino Linotype" w:cs="Palatino Linotype"/>
          <w:b/>
          <w:i/>
          <w:sz w:val="22"/>
          <w:szCs w:val="22"/>
        </w:rPr>
        <w:t xml:space="preserve">Artículo 62. </w:t>
      </w:r>
      <w:r w:rsidRPr="00DD2FC3">
        <w:rPr>
          <w:rFonts w:ascii="Palatino Linotype" w:eastAsia="Palatino Linotype" w:hAnsi="Palatino Linotype" w:cs="Palatino Linotype"/>
          <w:i/>
          <w:sz w:val="22"/>
          <w:szCs w:val="22"/>
        </w:rPr>
        <w:t xml:space="preserve">Corresponde al Ayuntamiento, en coordinación con la Secretaría de Turismo del Gobierno del Estado de México, regular, promover y fomentar el desarrollo turístico artesanal, vigilar la conservación, el seguimiento y la continuidad de la declaratoria de “Pueblo con Encanto”, a través de la celebración de convenios de coordinación o de cooperación individualizados, para los proyectos que se generen. </w:t>
      </w:r>
    </w:p>
    <w:p w14:paraId="41DBBF91" w14:textId="5333E2E5" w:rsidR="000C1798" w:rsidRPr="00DD2FC3" w:rsidRDefault="001B4B7E" w:rsidP="001B4B7E">
      <w:pPr>
        <w:spacing w:before="120" w:after="120"/>
        <w:ind w:left="851" w:right="902"/>
        <w:jc w:val="both"/>
        <w:rPr>
          <w:rFonts w:ascii="Palatino Linotype" w:hAnsi="Palatino Linotype"/>
          <w:sz w:val="22"/>
          <w:szCs w:val="22"/>
        </w:rPr>
      </w:pPr>
      <w:r w:rsidRPr="00DD2FC3">
        <w:rPr>
          <w:rFonts w:ascii="Palatino Linotype" w:eastAsia="Palatino Linotype" w:hAnsi="Palatino Linotype" w:cs="Palatino Linotype"/>
          <w:b/>
          <w:i/>
          <w:sz w:val="22"/>
          <w:szCs w:val="22"/>
        </w:rPr>
        <w:t xml:space="preserve">Artículo 63. </w:t>
      </w:r>
      <w:r w:rsidRPr="00DD2FC3">
        <w:rPr>
          <w:rFonts w:ascii="Palatino Linotype" w:eastAsia="Palatino Linotype" w:hAnsi="Palatino Linotype" w:cs="Palatino Linotype"/>
          <w:i/>
          <w:sz w:val="22"/>
          <w:szCs w:val="22"/>
        </w:rPr>
        <w:t>El Ayuntamiento, para efectos de la aplicación, conservación y seguimiento de la declaratoria de “Pueblo con Encanto”, deberá apegarse a los lineamientos de “Pueblos con Encanto”, publicado en Gaceta de Gobierno del Estado de México No. 70, de fecha 7 de octubre de 2014.”</w:t>
      </w:r>
    </w:p>
    <w:p w14:paraId="6D7474F5" w14:textId="77777777" w:rsidR="00C21CFE" w:rsidRPr="00DD2FC3" w:rsidRDefault="007B1362" w:rsidP="00C21CFE">
      <w:pPr>
        <w:spacing w:before="240" w:after="240" w:line="360" w:lineRule="auto"/>
        <w:jc w:val="both"/>
        <w:rPr>
          <w:rFonts w:ascii="Palatino Linotype" w:eastAsia="Palatino Linotype" w:hAnsi="Palatino Linotype" w:cs="Palatino Linotype"/>
        </w:rPr>
      </w:pPr>
      <w:r w:rsidRPr="00DD2FC3">
        <w:rPr>
          <w:rFonts w:ascii="Palatino Linotype" w:eastAsia="Palatino Linotype" w:hAnsi="Palatino Linotype" w:cs="Palatino Linotype"/>
        </w:rPr>
        <w:t xml:space="preserve">De los preceptos citados se colige que el Ayuntamiento de Zinacantepec cuenta con </w:t>
      </w:r>
      <w:r w:rsidR="00C21CFE" w:rsidRPr="00DD2FC3">
        <w:rPr>
          <w:rFonts w:ascii="Palatino Linotype" w:eastAsia="Palatino Linotype" w:hAnsi="Palatino Linotype" w:cs="Palatino Linotype"/>
        </w:rPr>
        <w:t xml:space="preserve">el deber de fomentar, difundir, </w:t>
      </w:r>
      <w:r w:rsidRPr="00DD2FC3">
        <w:rPr>
          <w:rFonts w:ascii="Palatino Linotype" w:eastAsia="Palatino Linotype" w:hAnsi="Palatino Linotype" w:cs="Palatino Linotype"/>
        </w:rPr>
        <w:t>ofertar</w:t>
      </w:r>
      <w:r w:rsidR="00C21CFE" w:rsidRPr="00DD2FC3">
        <w:rPr>
          <w:rFonts w:ascii="Palatino Linotype" w:eastAsia="Palatino Linotype" w:hAnsi="Palatino Linotype" w:cs="Palatino Linotype"/>
        </w:rPr>
        <w:t xml:space="preserve"> e impulsar las</w:t>
      </w:r>
      <w:r w:rsidRPr="00DD2FC3">
        <w:rPr>
          <w:rFonts w:ascii="Palatino Linotype" w:eastAsia="Palatino Linotype" w:hAnsi="Palatino Linotype" w:cs="Palatino Linotype"/>
        </w:rPr>
        <w:t xml:space="preserve"> diferentes actividades culturales, turísticas, artísticas y artesanales en beneficio de los habitantes del Municipio de Zinacantepec y población en general, </w:t>
      </w:r>
      <w:r w:rsidR="00C21CFE" w:rsidRPr="00DD2FC3">
        <w:rPr>
          <w:rFonts w:ascii="Palatino Linotype" w:eastAsia="Palatino Linotype" w:hAnsi="Palatino Linotype" w:cs="Palatino Linotype"/>
        </w:rPr>
        <w:t xml:space="preserve">así como garantizar el acceso de la comunidad a la oferta de servicios y bienes culturales, en especial en respecto de los programas de cultura municipales, mismos que se coordinan con los desarrollados por el gobierno estatal y federal, correspondiendo a la Dirección de Cultura y Turismo el </w:t>
      </w:r>
      <w:r w:rsidR="00C21CFE" w:rsidRPr="00DD2FC3">
        <w:rPr>
          <w:rFonts w:ascii="Palatino Linotype" w:eastAsia="Palatino Linotype" w:hAnsi="Palatino Linotype" w:cs="Palatino Linotype"/>
          <w:b/>
        </w:rPr>
        <w:t xml:space="preserve">fomento de actividades tendentes a proteger, acreditar, </w:t>
      </w:r>
      <w:r w:rsidR="00C21CFE" w:rsidRPr="00DD2FC3">
        <w:rPr>
          <w:rFonts w:ascii="Palatino Linotype" w:eastAsia="Palatino Linotype" w:hAnsi="Palatino Linotype" w:cs="Palatino Linotype"/>
          <w:b/>
        </w:rPr>
        <w:lastRenderedPageBreak/>
        <w:t>difundir y promover la cultura y el turismo en el municipio</w:t>
      </w:r>
      <w:r w:rsidR="00C21CFE" w:rsidRPr="00DD2FC3">
        <w:rPr>
          <w:rFonts w:ascii="Palatino Linotype" w:eastAsia="Palatino Linotype" w:hAnsi="Palatino Linotype" w:cs="Palatino Linotype"/>
        </w:rPr>
        <w:t>, conforme al marco jurídico federal y estatal aplicable, de conformidad con el artículo 81 del Reglamento Orgánico Municipal de Zinacantepec, y contar con las atribuciones que le confiere el artículo 82 del mismo ordenamiento:</w:t>
      </w:r>
    </w:p>
    <w:p w14:paraId="1698A05F" w14:textId="27B7C089" w:rsidR="007C65B7" w:rsidRPr="00DD2FC3" w:rsidRDefault="00C21CFE" w:rsidP="007F4F55">
      <w:pPr>
        <w:spacing w:before="120" w:after="120"/>
        <w:ind w:left="851" w:right="902"/>
        <w:jc w:val="both"/>
        <w:rPr>
          <w:rFonts w:ascii="Palatino Linotype" w:hAnsi="Palatino Linotype"/>
          <w:i/>
          <w:sz w:val="22"/>
          <w:szCs w:val="22"/>
        </w:rPr>
      </w:pPr>
      <w:r w:rsidRPr="00DD2FC3">
        <w:rPr>
          <w:rFonts w:ascii="Palatino Linotype" w:hAnsi="Palatino Linotype"/>
          <w:b/>
          <w:i/>
          <w:sz w:val="22"/>
          <w:szCs w:val="22"/>
        </w:rPr>
        <w:t xml:space="preserve"> </w:t>
      </w:r>
      <w:r w:rsidR="007C65B7" w:rsidRPr="00DD2FC3">
        <w:rPr>
          <w:rFonts w:ascii="Palatino Linotype" w:hAnsi="Palatino Linotype"/>
          <w:b/>
          <w:i/>
          <w:sz w:val="22"/>
          <w:szCs w:val="22"/>
        </w:rPr>
        <w:t>“</w:t>
      </w:r>
      <w:r w:rsidR="007F4F55" w:rsidRPr="00DD2FC3">
        <w:rPr>
          <w:rFonts w:ascii="Palatino Linotype" w:hAnsi="Palatino Linotype"/>
          <w:b/>
          <w:i/>
          <w:sz w:val="22"/>
          <w:szCs w:val="22"/>
        </w:rPr>
        <w:t>Artículo 82</w:t>
      </w:r>
      <w:r w:rsidR="007F4F55" w:rsidRPr="00DD2FC3">
        <w:rPr>
          <w:rFonts w:ascii="Palatino Linotype" w:hAnsi="Palatino Linotype"/>
          <w:i/>
          <w:sz w:val="22"/>
          <w:szCs w:val="22"/>
        </w:rPr>
        <w:t>. Además de las previstas en las disposiciones normativas y administrativas en la materia, la Dirección de Desarrollo de Cultura y Turismo tiene las siguientes funciones y atribuciones</w:t>
      </w:r>
      <w:r w:rsidR="007C65B7" w:rsidRPr="00DD2FC3">
        <w:rPr>
          <w:rFonts w:ascii="Palatino Linotype" w:hAnsi="Palatino Linotype"/>
          <w:i/>
          <w:sz w:val="22"/>
          <w:szCs w:val="22"/>
        </w:rPr>
        <w:t xml:space="preserve">: </w:t>
      </w:r>
    </w:p>
    <w:p w14:paraId="3ABED997" w14:textId="77777777" w:rsidR="007F4F55" w:rsidRPr="00DD2FC3" w:rsidRDefault="007F4F55" w:rsidP="007F4F55">
      <w:pPr>
        <w:spacing w:before="120" w:after="120"/>
        <w:ind w:left="1134" w:right="902"/>
        <w:jc w:val="both"/>
        <w:rPr>
          <w:rFonts w:ascii="Palatino Linotype" w:hAnsi="Palatino Linotype"/>
          <w:i/>
          <w:sz w:val="22"/>
          <w:szCs w:val="22"/>
        </w:rPr>
      </w:pPr>
      <w:r w:rsidRPr="00DD2FC3">
        <w:rPr>
          <w:rFonts w:ascii="Palatino Linotype" w:hAnsi="Palatino Linotype"/>
          <w:b/>
          <w:i/>
          <w:sz w:val="22"/>
          <w:szCs w:val="22"/>
        </w:rPr>
        <w:t>I.</w:t>
      </w:r>
      <w:r w:rsidRPr="00DD2FC3">
        <w:rPr>
          <w:rFonts w:ascii="Palatino Linotype" w:hAnsi="Palatino Linotype"/>
          <w:i/>
          <w:sz w:val="22"/>
          <w:szCs w:val="22"/>
        </w:rPr>
        <w:t xml:space="preserve"> Proponer al Presidente Municipal las políticas aplicables a cultura y turismo; </w:t>
      </w:r>
    </w:p>
    <w:p w14:paraId="79E3719B" w14:textId="77777777" w:rsidR="007F4F55" w:rsidRPr="00DD2FC3" w:rsidRDefault="007F4F55" w:rsidP="007F4F55">
      <w:pPr>
        <w:spacing w:before="120" w:after="120"/>
        <w:ind w:left="1134" w:right="902"/>
        <w:jc w:val="both"/>
        <w:rPr>
          <w:rFonts w:ascii="Palatino Linotype" w:hAnsi="Palatino Linotype"/>
          <w:i/>
          <w:sz w:val="22"/>
          <w:szCs w:val="22"/>
        </w:rPr>
      </w:pPr>
      <w:r w:rsidRPr="00DD2FC3">
        <w:rPr>
          <w:rFonts w:ascii="Palatino Linotype" w:hAnsi="Palatino Linotype"/>
          <w:b/>
          <w:i/>
          <w:sz w:val="22"/>
          <w:szCs w:val="22"/>
        </w:rPr>
        <w:t>II.</w:t>
      </w:r>
      <w:r w:rsidRPr="00DD2FC3">
        <w:rPr>
          <w:rFonts w:ascii="Palatino Linotype" w:hAnsi="Palatino Linotype"/>
          <w:i/>
          <w:sz w:val="22"/>
          <w:szCs w:val="22"/>
        </w:rPr>
        <w:t xml:space="preserve"> Promover la celebración de convenios tanto con el Ejecutivo Federal como el Estatal, a fin de coadyuvar en la planeación de desarrollo en materia de cultura y turismo dentro del municipio;</w:t>
      </w:r>
    </w:p>
    <w:p w14:paraId="43EA7FD0" w14:textId="77777777" w:rsidR="007F4F55" w:rsidRPr="00DD2FC3" w:rsidRDefault="007F4F55" w:rsidP="007F4F55">
      <w:pPr>
        <w:spacing w:before="120" w:after="120"/>
        <w:ind w:left="1134" w:right="902"/>
        <w:jc w:val="both"/>
        <w:rPr>
          <w:rFonts w:ascii="Palatino Linotype" w:hAnsi="Palatino Linotype"/>
          <w:i/>
          <w:sz w:val="22"/>
          <w:szCs w:val="22"/>
        </w:rPr>
      </w:pPr>
      <w:r w:rsidRPr="00DD2FC3">
        <w:rPr>
          <w:rFonts w:ascii="Palatino Linotype" w:hAnsi="Palatino Linotype"/>
          <w:b/>
          <w:i/>
          <w:sz w:val="22"/>
          <w:szCs w:val="22"/>
        </w:rPr>
        <w:t>III.</w:t>
      </w:r>
      <w:r w:rsidRPr="00DD2FC3">
        <w:rPr>
          <w:rFonts w:ascii="Palatino Linotype" w:hAnsi="Palatino Linotype"/>
          <w:i/>
          <w:sz w:val="22"/>
          <w:szCs w:val="22"/>
        </w:rPr>
        <w:t xml:space="preserve"> Impulsar y gestionar la certificación y capacitación para prestadores de servicios turísticos en coordinación con la Subsecretaría de Turismo del Estado de México. Participar y coadyuvar en los esfuerzos que realicen el Gobierno del Estado, así como el sector privado, para promover el turismo; </w:t>
      </w:r>
    </w:p>
    <w:p w14:paraId="235344E0" w14:textId="77777777" w:rsidR="007F4F55" w:rsidRPr="00DD2FC3" w:rsidRDefault="007F4F55" w:rsidP="007F4F55">
      <w:pPr>
        <w:spacing w:before="120" w:after="120"/>
        <w:ind w:left="1134" w:right="902"/>
        <w:jc w:val="both"/>
        <w:rPr>
          <w:rFonts w:ascii="Palatino Linotype" w:hAnsi="Palatino Linotype"/>
          <w:i/>
          <w:sz w:val="22"/>
          <w:szCs w:val="22"/>
        </w:rPr>
      </w:pPr>
      <w:r w:rsidRPr="00DD2FC3">
        <w:rPr>
          <w:rFonts w:ascii="Palatino Linotype" w:hAnsi="Palatino Linotype"/>
          <w:b/>
          <w:i/>
          <w:sz w:val="22"/>
          <w:szCs w:val="22"/>
        </w:rPr>
        <w:t>IV</w:t>
      </w:r>
      <w:r w:rsidRPr="00DD2FC3">
        <w:rPr>
          <w:rFonts w:ascii="Palatino Linotype" w:hAnsi="Palatino Linotype"/>
          <w:i/>
          <w:sz w:val="22"/>
          <w:szCs w:val="22"/>
        </w:rPr>
        <w:t xml:space="preserve">. Promover la celebración de convenios de colaboración y coordinación con instituciones públicas y privadas; </w:t>
      </w:r>
    </w:p>
    <w:p w14:paraId="355A18DE" w14:textId="4C8618C5" w:rsidR="007F4F55" w:rsidRPr="00DD2FC3" w:rsidRDefault="007F4F55" w:rsidP="007F4F55">
      <w:pPr>
        <w:spacing w:before="120" w:after="120"/>
        <w:ind w:left="1134" w:right="902"/>
        <w:jc w:val="both"/>
        <w:rPr>
          <w:rFonts w:ascii="Palatino Linotype" w:hAnsi="Palatino Linotype"/>
          <w:i/>
          <w:sz w:val="22"/>
          <w:szCs w:val="22"/>
        </w:rPr>
      </w:pPr>
      <w:r w:rsidRPr="00DD2FC3">
        <w:rPr>
          <w:rFonts w:ascii="Palatino Linotype" w:hAnsi="Palatino Linotype"/>
          <w:b/>
          <w:i/>
          <w:sz w:val="22"/>
          <w:szCs w:val="22"/>
        </w:rPr>
        <w:t>V.</w:t>
      </w:r>
      <w:r w:rsidRPr="00DD2FC3">
        <w:rPr>
          <w:rFonts w:ascii="Palatino Linotype" w:hAnsi="Palatino Linotype"/>
          <w:i/>
          <w:sz w:val="22"/>
          <w:szCs w:val="22"/>
        </w:rPr>
        <w:t xml:space="preserve"> Desarrollar proyectos culturales, turísticos y artesanales en beneficio de los habitantes del municipio. </w:t>
      </w:r>
    </w:p>
    <w:p w14:paraId="4F711DC6" w14:textId="77777777" w:rsidR="007F4F55" w:rsidRPr="00DD2FC3" w:rsidRDefault="007F4F55" w:rsidP="007F4F55">
      <w:pPr>
        <w:spacing w:before="120" w:after="120"/>
        <w:ind w:left="1134" w:right="902"/>
        <w:jc w:val="both"/>
        <w:rPr>
          <w:rFonts w:ascii="Palatino Linotype" w:hAnsi="Palatino Linotype"/>
          <w:i/>
          <w:sz w:val="22"/>
          <w:szCs w:val="22"/>
        </w:rPr>
      </w:pPr>
      <w:r w:rsidRPr="00DD2FC3">
        <w:rPr>
          <w:rFonts w:ascii="Palatino Linotype" w:hAnsi="Palatino Linotype"/>
          <w:b/>
          <w:i/>
          <w:sz w:val="22"/>
          <w:szCs w:val="22"/>
        </w:rPr>
        <w:t>VI</w:t>
      </w:r>
      <w:r w:rsidRPr="00DD2FC3">
        <w:rPr>
          <w:rFonts w:ascii="Palatino Linotype" w:hAnsi="Palatino Linotype"/>
          <w:i/>
          <w:sz w:val="22"/>
          <w:szCs w:val="22"/>
        </w:rPr>
        <w:t xml:space="preserve">. Llevar a cabo intercambios de difusión turística y cultural con los tres niveles de gobierno, así como a nivel internacional; </w:t>
      </w:r>
    </w:p>
    <w:p w14:paraId="4FE0DE3C" w14:textId="77777777" w:rsidR="007F4F55" w:rsidRPr="00DD2FC3" w:rsidRDefault="007F4F55" w:rsidP="007F4F55">
      <w:pPr>
        <w:spacing w:before="120" w:after="120"/>
        <w:ind w:left="1134" w:right="902"/>
        <w:jc w:val="both"/>
        <w:rPr>
          <w:rFonts w:ascii="Palatino Linotype" w:hAnsi="Palatino Linotype"/>
          <w:i/>
          <w:sz w:val="22"/>
          <w:szCs w:val="22"/>
        </w:rPr>
      </w:pPr>
      <w:r w:rsidRPr="00DD2FC3">
        <w:rPr>
          <w:rFonts w:ascii="Palatino Linotype" w:hAnsi="Palatino Linotype"/>
          <w:b/>
          <w:i/>
          <w:sz w:val="22"/>
          <w:szCs w:val="22"/>
        </w:rPr>
        <w:t>VII.</w:t>
      </w:r>
      <w:r w:rsidRPr="00DD2FC3">
        <w:rPr>
          <w:rFonts w:ascii="Palatino Linotype" w:hAnsi="Palatino Linotype"/>
          <w:i/>
          <w:sz w:val="22"/>
          <w:szCs w:val="22"/>
        </w:rPr>
        <w:t xml:space="preserve"> Coadyuvar con las autoridades correspondientes, los sistemas de financiamiento e inversiones para la creación de la infraestructura necesaria en las áreas de desarrollo turístico, para su adecuado aprovechamiento; </w:t>
      </w:r>
    </w:p>
    <w:p w14:paraId="107AC4F9" w14:textId="77777777" w:rsidR="007F4F55" w:rsidRPr="00DD2FC3" w:rsidRDefault="007F4F55" w:rsidP="007F4F55">
      <w:pPr>
        <w:spacing w:before="120" w:after="120"/>
        <w:ind w:left="1134" w:right="902"/>
        <w:jc w:val="both"/>
        <w:rPr>
          <w:rFonts w:ascii="Palatino Linotype" w:hAnsi="Palatino Linotype"/>
          <w:i/>
          <w:sz w:val="22"/>
          <w:szCs w:val="22"/>
        </w:rPr>
      </w:pPr>
      <w:r w:rsidRPr="00DD2FC3">
        <w:rPr>
          <w:rFonts w:ascii="Palatino Linotype" w:hAnsi="Palatino Linotype"/>
          <w:b/>
          <w:i/>
          <w:sz w:val="22"/>
          <w:szCs w:val="22"/>
        </w:rPr>
        <w:t>VIII</w:t>
      </w:r>
      <w:r w:rsidRPr="00DD2FC3">
        <w:rPr>
          <w:rFonts w:ascii="Palatino Linotype" w:hAnsi="Palatino Linotype"/>
          <w:i/>
          <w:sz w:val="22"/>
          <w:szCs w:val="22"/>
        </w:rPr>
        <w:t xml:space="preserve">. Fomentar la cultura y el turismo social entre los estudiantes, familias y otros sectores de la población a fin de que conozcan más sobre los paisajes naturales, museos y lugares históricos del municipio; </w:t>
      </w:r>
    </w:p>
    <w:p w14:paraId="37CEAA08" w14:textId="77777777" w:rsidR="007F4F55" w:rsidRPr="00DD2FC3" w:rsidRDefault="007F4F55" w:rsidP="007F4F55">
      <w:pPr>
        <w:spacing w:before="120" w:after="120"/>
        <w:ind w:left="1134" w:right="902"/>
        <w:jc w:val="both"/>
        <w:rPr>
          <w:rFonts w:ascii="Palatino Linotype" w:hAnsi="Palatino Linotype"/>
          <w:i/>
          <w:sz w:val="22"/>
          <w:szCs w:val="22"/>
        </w:rPr>
      </w:pPr>
      <w:r w:rsidRPr="00DD2FC3">
        <w:rPr>
          <w:rFonts w:ascii="Palatino Linotype" w:hAnsi="Palatino Linotype"/>
          <w:b/>
          <w:i/>
          <w:sz w:val="22"/>
          <w:szCs w:val="22"/>
        </w:rPr>
        <w:t>IX.</w:t>
      </w:r>
      <w:r w:rsidRPr="00DD2FC3">
        <w:rPr>
          <w:rFonts w:ascii="Palatino Linotype" w:hAnsi="Palatino Linotype"/>
          <w:i/>
          <w:sz w:val="22"/>
          <w:szCs w:val="22"/>
        </w:rPr>
        <w:t xml:space="preserve"> Colaborar en la celebración de convenios tanto con entidades públicas como privadas a fin de promover que en el municipio se lleven a cabo diversas ferias, exposiciones y foros que promuevan la cultura y el turismo; </w:t>
      </w:r>
    </w:p>
    <w:p w14:paraId="412197ED" w14:textId="77777777" w:rsidR="007F4F55" w:rsidRPr="00DD2FC3" w:rsidRDefault="007F4F55" w:rsidP="007F4F55">
      <w:pPr>
        <w:spacing w:before="120" w:after="120"/>
        <w:ind w:left="1134" w:right="902"/>
        <w:jc w:val="both"/>
        <w:rPr>
          <w:rFonts w:ascii="Palatino Linotype" w:hAnsi="Palatino Linotype"/>
          <w:i/>
          <w:sz w:val="22"/>
          <w:szCs w:val="22"/>
        </w:rPr>
      </w:pPr>
      <w:r w:rsidRPr="00DD2FC3">
        <w:rPr>
          <w:rFonts w:ascii="Palatino Linotype" w:hAnsi="Palatino Linotype"/>
          <w:b/>
          <w:i/>
          <w:sz w:val="22"/>
          <w:szCs w:val="22"/>
        </w:rPr>
        <w:lastRenderedPageBreak/>
        <w:t>X.</w:t>
      </w:r>
      <w:r w:rsidRPr="00DD2FC3">
        <w:rPr>
          <w:rFonts w:ascii="Palatino Linotype" w:hAnsi="Palatino Linotype"/>
          <w:i/>
          <w:sz w:val="22"/>
          <w:szCs w:val="22"/>
        </w:rPr>
        <w:t xml:space="preserve"> Otorgar facilidades, dentro de su competencia, para el desarrollo de las actividades culturales que el Gobierno Federal o Estatal promuevan en el municipio;</w:t>
      </w:r>
    </w:p>
    <w:p w14:paraId="3F191C14" w14:textId="77777777" w:rsidR="007F4F55" w:rsidRPr="00DD2FC3" w:rsidRDefault="007F4F55" w:rsidP="007F4F55">
      <w:pPr>
        <w:spacing w:before="120" w:after="120"/>
        <w:ind w:left="1134" w:right="902"/>
        <w:jc w:val="both"/>
        <w:rPr>
          <w:rFonts w:ascii="Palatino Linotype" w:hAnsi="Palatino Linotype"/>
          <w:i/>
          <w:sz w:val="22"/>
          <w:szCs w:val="22"/>
        </w:rPr>
      </w:pPr>
      <w:r w:rsidRPr="00DD2FC3">
        <w:rPr>
          <w:rFonts w:ascii="Palatino Linotype" w:hAnsi="Palatino Linotype"/>
          <w:b/>
          <w:i/>
          <w:sz w:val="22"/>
          <w:szCs w:val="22"/>
        </w:rPr>
        <w:t>XI.</w:t>
      </w:r>
      <w:r w:rsidRPr="00DD2FC3">
        <w:rPr>
          <w:rFonts w:ascii="Palatino Linotype" w:hAnsi="Palatino Linotype"/>
          <w:i/>
          <w:sz w:val="22"/>
          <w:szCs w:val="22"/>
        </w:rPr>
        <w:t xml:space="preserve"> Integrar, coordinar, promover, elaborar, difundir y distribuir la información, propaganda y publicidad en materia cultura y turismo, apoyándose en las diversas áreas de la Administración Municipal;</w:t>
      </w:r>
    </w:p>
    <w:p w14:paraId="3FFB5FCE" w14:textId="4156F8E4" w:rsidR="007F4F55" w:rsidRPr="00DD2FC3" w:rsidRDefault="007F4F55" w:rsidP="007F4F55">
      <w:pPr>
        <w:spacing w:before="120" w:after="120"/>
        <w:ind w:left="1134" w:right="902"/>
        <w:jc w:val="both"/>
        <w:rPr>
          <w:rFonts w:ascii="Palatino Linotype" w:hAnsi="Palatino Linotype"/>
          <w:i/>
          <w:sz w:val="22"/>
          <w:szCs w:val="22"/>
        </w:rPr>
      </w:pPr>
      <w:r w:rsidRPr="00DD2FC3">
        <w:rPr>
          <w:rFonts w:ascii="Palatino Linotype" w:hAnsi="Palatino Linotype"/>
          <w:b/>
          <w:i/>
          <w:sz w:val="22"/>
          <w:szCs w:val="22"/>
        </w:rPr>
        <w:t>XII.</w:t>
      </w:r>
      <w:r w:rsidRPr="00DD2FC3">
        <w:rPr>
          <w:rFonts w:ascii="Palatino Linotype" w:hAnsi="Palatino Linotype"/>
          <w:i/>
          <w:sz w:val="22"/>
          <w:szCs w:val="22"/>
        </w:rPr>
        <w:t xml:space="preserve"> Promover el señalamiento turístico vial en coordinación con la Dirección de Seguridad Pública y Tránsito; </w:t>
      </w:r>
    </w:p>
    <w:p w14:paraId="40972390" w14:textId="77777777" w:rsidR="007F4F55" w:rsidRPr="00DD2FC3" w:rsidRDefault="007F4F55" w:rsidP="007F4F55">
      <w:pPr>
        <w:spacing w:before="120" w:after="120"/>
        <w:ind w:left="1134" w:right="902"/>
        <w:jc w:val="both"/>
        <w:rPr>
          <w:rFonts w:ascii="Palatino Linotype" w:hAnsi="Palatino Linotype"/>
          <w:i/>
          <w:sz w:val="22"/>
          <w:szCs w:val="22"/>
        </w:rPr>
      </w:pPr>
      <w:r w:rsidRPr="00DD2FC3">
        <w:rPr>
          <w:rFonts w:ascii="Palatino Linotype" w:hAnsi="Palatino Linotype"/>
          <w:b/>
          <w:i/>
          <w:sz w:val="22"/>
          <w:szCs w:val="22"/>
        </w:rPr>
        <w:t>XIII</w:t>
      </w:r>
      <w:r w:rsidRPr="00DD2FC3">
        <w:rPr>
          <w:rFonts w:ascii="Palatino Linotype" w:hAnsi="Palatino Linotype"/>
          <w:i/>
          <w:sz w:val="22"/>
          <w:szCs w:val="22"/>
        </w:rPr>
        <w:t xml:space="preserve">. Organizar campañas de concienciación entre la población para la conservación de los sitios históricos y culturales del Municipio que puedan ser un atractivo turístico; </w:t>
      </w:r>
    </w:p>
    <w:p w14:paraId="78875C13" w14:textId="77777777" w:rsidR="007F4F55" w:rsidRPr="00DD2FC3" w:rsidRDefault="007F4F55" w:rsidP="007F4F55">
      <w:pPr>
        <w:spacing w:before="120" w:after="120"/>
        <w:ind w:left="1134" w:right="902"/>
        <w:jc w:val="both"/>
        <w:rPr>
          <w:rFonts w:ascii="Palatino Linotype" w:hAnsi="Palatino Linotype"/>
          <w:i/>
          <w:sz w:val="22"/>
          <w:szCs w:val="22"/>
        </w:rPr>
      </w:pPr>
      <w:r w:rsidRPr="00DD2FC3">
        <w:rPr>
          <w:rFonts w:ascii="Palatino Linotype" w:hAnsi="Palatino Linotype"/>
          <w:b/>
          <w:i/>
          <w:sz w:val="22"/>
          <w:szCs w:val="22"/>
        </w:rPr>
        <w:t>XIV.</w:t>
      </w:r>
      <w:r w:rsidRPr="00DD2FC3">
        <w:rPr>
          <w:rFonts w:ascii="Palatino Linotype" w:hAnsi="Palatino Linotype"/>
          <w:i/>
          <w:sz w:val="22"/>
          <w:szCs w:val="22"/>
        </w:rPr>
        <w:t xml:space="preserve"> Promover el rescate y preservación de las tradiciones y costumbres del Municipio que constituyan un atractivo turístico apoyando las iniciativas tendientes a su conservación; </w:t>
      </w:r>
    </w:p>
    <w:p w14:paraId="7CE8F4C9" w14:textId="77777777" w:rsidR="007F4F55" w:rsidRPr="00DD2FC3" w:rsidRDefault="007F4F55" w:rsidP="007F4F55">
      <w:pPr>
        <w:spacing w:before="120" w:after="120"/>
        <w:ind w:left="1134" w:right="902"/>
        <w:jc w:val="both"/>
        <w:rPr>
          <w:rFonts w:ascii="Palatino Linotype" w:hAnsi="Palatino Linotype"/>
          <w:i/>
          <w:sz w:val="22"/>
          <w:szCs w:val="22"/>
        </w:rPr>
      </w:pPr>
      <w:r w:rsidRPr="00DD2FC3">
        <w:rPr>
          <w:rFonts w:ascii="Palatino Linotype" w:hAnsi="Palatino Linotype"/>
          <w:b/>
          <w:i/>
          <w:sz w:val="22"/>
          <w:szCs w:val="22"/>
        </w:rPr>
        <w:t>XV</w:t>
      </w:r>
      <w:r w:rsidRPr="00DD2FC3">
        <w:rPr>
          <w:rFonts w:ascii="Palatino Linotype" w:hAnsi="Palatino Linotype"/>
          <w:i/>
          <w:sz w:val="22"/>
          <w:szCs w:val="22"/>
        </w:rPr>
        <w:t xml:space="preserve">. Diseñar estrategias para el desarrollo de una cultura de servicios turísticos de alta calidad, higiene y seguridad; </w:t>
      </w:r>
    </w:p>
    <w:p w14:paraId="7C8A6642" w14:textId="77777777" w:rsidR="007F4F55" w:rsidRPr="00DD2FC3" w:rsidRDefault="007F4F55" w:rsidP="007F4F55">
      <w:pPr>
        <w:spacing w:before="120" w:after="120"/>
        <w:ind w:left="1134" w:right="902"/>
        <w:jc w:val="both"/>
        <w:rPr>
          <w:rFonts w:ascii="Palatino Linotype" w:hAnsi="Palatino Linotype"/>
          <w:i/>
          <w:sz w:val="22"/>
          <w:szCs w:val="22"/>
        </w:rPr>
      </w:pPr>
      <w:r w:rsidRPr="00DD2FC3">
        <w:rPr>
          <w:rFonts w:ascii="Palatino Linotype" w:hAnsi="Palatino Linotype"/>
          <w:b/>
          <w:i/>
          <w:sz w:val="22"/>
          <w:szCs w:val="22"/>
        </w:rPr>
        <w:t>XVI.</w:t>
      </w:r>
      <w:r w:rsidRPr="00DD2FC3">
        <w:rPr>
          <w:rFonts w:ascii="Palatino Linotype" w:hAnsi="Palatino Linotype"/>
          <w:i/>
          <w:sz w:val="22"/>
          <w:szCs w:val="22"/>
        </w:rPr>
        <w:t xml:space="preserve"> Desarrollar proyectos culturales, turísticos y artesanales en beneficio de los habitantes del municipio. </w:t>
      </w:r>
    </w:p>
    <w:p w14:paraId="696DF249" w14:textId="77777777" w:rsidR="007F4F55" w:rsidRPr="00DD2FC3" w:rsidRDefault="007F4F55" w:rsidP="007F4F55">
      <w:pPr>
        <w:spacing w:before="120" w:after="120"/>
        <w:ind w:left="1134" w:right="902"/>
        <w:jc w:val="both"/>
        <w:rPr>
          <w:rFonts w:ascii="Palatino Linotype" w:hAnsi="Palatino Linotype"/>
          <w:i/>
          <w:sz w:val="22"/>
          <w:szCs w:val="22"/>
        </w:rPr>
      </w:pPr>
      <w:r w:rsidRPr="00DD2FC3">
        <w:rPr>
          <w:rFonts w:ascii="Palatino Linotype" w:hAnsi="Palatino Linotype"/>
          <w:b/>
          <w:i/>
          <w:sz w:val="22"/>
          <w:szCs w:val="22"/>
        </w:rPr>
        <w:t xml:space="preserve">XVII. </w:t>
      </w:r>
      <w:r w:rsidRPr="00DD2FC3">
        <w:rPr>
          <w:rFonts w:ascii="Palatino Linotype" w:hAnsi="Palatino Linotype"/>
          <w:i/>
          <w:sz w:val="22"/>
          <w:szCs w:val="22"/>
        </w:rPr>
        <w:t xml:space="preserve">Tener bajo su resguardo el funcionamiento de las bibliotecas municipales. </w:t>
      </w:r>
    </w:p>
    <w:p w14:paraId="28BAE284" w14:textId="39F4BF13" w:rsidR="007C65B7" w:rsidRPr="00DD2FC3" w:rsidRDefault="007F4F55" w:rsidP="007F4F55">
      <w:pPr>
        <w:spacing w:before="120" w:after="120"/>
        <w:ind w:left="1134" w:right="902"/>
        <w:jc w:val="both"/>
        <w:rPr>
          <w:rFonts w:ascii="Palatino Linotype" w:eastAsia="Palatino Linotype" w:hAnsi="Palatino Linotype" w:cs="Palatino Linotype"/>
          <w:i/>
          <w:sz w:val="22"/>
          <w:szCs w:val="22"/>
        </w:rPr>
      </w:pPr>
      <w:r w:rsidRPr="00DD2FC3">
        <w:rPr>
          <w:rFonts w:ascii="Palatino Linotype" w:hAnsi="Palatino Linotype"/>
          <w:b/>
          <w:i/>
          <w:sz w:val="22"/>
          <w:szCs w:val="22"/>
        </w:rPr>
        <w:t>XVIII</w:t>
      </w:r>
      <w:r w:rsidRPr="00DD2FC3">
        <w:rPr>
          <w:rFonts w:ascii="Palatino Linotype" w:hAnsi="Palatino Linotype"/>
          <w:i/>
          <w:sz w:val="22"/>
          <w:szCs w:val="22"/>
        </w:rPr>
        <w:t>. Las demás que señalan las leyes, reglamentos y disposiciones jurídicas aplicables, o las que señale el Presidente Municipal.”</w:t>
      </w:r>
    </w:p>
    <w:p w14:paraId="613655CB" w14:textId="7AF63AFD" w:rsidR="000643B2" w:rsidRPr="00DD2FC3" w:rsidRDefault="00C21CFE" w:rsidP="000643B2">
      <w:pPr>
        <w:spacing w:before="240" w:after="240" w:line="360" w:lineRule="auto"/>
        <w:jc w:val="both"/>
        <w:rPr>
          <w:rFonts w:ascii="Palatino Linotype" w:eastAsia="Palatino Linotype" w:hAnsi="Palatino Linotype" w:cs="Palatino Linotype"/>
        </w:rPr>
      </w:pPr>
      <w:r w:rsidRPr="00DD2FC3">
        <w:rPr>
          <w:rFonts w:ascii="Palatino Linotype" w:eastAsia="Palatino Linotype" w:hAnsi="Palatino Linotype" w:cs="Palatino Linotype"/>
        </w:rPr>
        <w:t xml:space="preserve">En este sentido, </w:t>
      </w:r>
      <w:r w:rsidR="000643B2" w:rsidRPr="00DD2FC3">
        <w:rPr>
          <w:rFonts w:ascii="Palatino Linotype" w:eastAsia="Palatino Linotype" w:hAnsi="Palatino Linotype" w:cs="Palatino Linotype"/>
        </w:rPr>
        <w:t xml:space="preserve">como se refirió en líneas anteriores, </w:t>
      </w:r>
      <w:r w:rsidRPr="00DD2FC3">
        <w:rPr>
          <w:rFonts w:ascii="Palatino Linotype" w:eastAsia="Palatino Linotype" w:hAnsi="Palatino Linotype" w:cs="Palatino Linotype"/>
        </w:rPr>
        <w:t xml:space="preserve">la solicitud de información fue </w:t>
      </w:r>
      <w:r w:rsidR="000643B2" w:rsidRPr="00DD2FC3">
        <w:rPr>
          <w:rFonts w:ascii="Palatino Linotype" w:eastAsia="Palatino Linotype" w:hAnsi="Palatino Linotype" w:cs="Palatino Linotype"/>
        </w:rPr>
        <w:t xml:space="preserve">turnada a la referida Dirección de Cultura y Turismo, como el área competente para conocer la información que es del interés de la persona solicitante, cuya servidora pública habilitada manifestó que dicha área cuenta con un programa de recorridos turísticos donde se visitan atractivos histórico-culturales que son representativos del municipio, los cuales son: Museo Virreinal, Parroquia de San Miguel Arcángel, Santuario de la Virgen de los Dolores del Rayo,  Hacienda </w:t>
      </w:r>
      <w:proofErr w:type="spellStart"/>
      <w:r w:rsidR="000643B2" w:rsidRPr="00DD2FC3">
        <w:rPr>
          <w:rFonts w:ascii="Palatino Linotype" w:eastAsia="Palatino Linotype" w:hAnsi="Palatino Linotype" w:cs="Palatino Linotype"/>
        </w:rPr>
        <w:t>Tejalpa</w:t>
      </w:r>
      <w:proofErr w:type="spellEnd"/>
      <w:r w:rsidR="000643B2" w:rsidRPr="00DD2FC3">
        <w:rPr>
          <w:rFonts w:ascii="Palatino Linotype" w:eastAsia="Palatino Linotype" w:hAnsi="Palatino Linotype" w:cs="Palatino Linotype"/>
        </w:rPr>
        <w:t xml:space="preserve">, Hacienda de San </w:t>
      </w:r>
      <w:r w:rsidR="000643B2" w:rsidRPr="00DD2FC3">
        <w:rPr>
          <w:rFonts w:ascii="Palatino Linotype" w:eastAsia="Palatino Linotype" w:hAnsi="Palatino Linotype" w:cs="Palatino Linotype"/>
        </w:rPr>
        <w:lastRenderedPageBreak/>
        <w:t>Pedro El Molino, Hacienda El Molino, Ex Hacienda de los Patos (Colegio Mexiquense).</w:t>
      </w:r>
    </w:p>
    <w:p w14:paraId="5B1C5628" w14:textId="4517D57E" w:rsidR="006841E7" w:rsidRPr="00DD2FC3" w:rsidRDefault="006841E7" w:rsidP="006841E7">
      <w:pPr>
        <w:spacing w:before="240" w:after="240" w:line="360" w:lineRule="auto"/>
        <w:jc w:val="both"/>
        <w:rPr>
          <w:rFonts w:ascii="Palatino Linotype" w:eastAsia="Palatino Linotype" w:hAnsi="Palatino Linotype" w:cs="Palatino Linotype"/>
        </w:rPr>
      </w:pPr>
      <w:r w:rsidRPr="00DD2FC3">
        <w:rPr>
          <w:rFonts w:ascii="Palatino Linotype" w:eastAsia="Palatino Linotype" w:hAnsi="Palatino Linotype" w:cs="Palatino Linotype"/>
        </w:rPr>
        <w:t xml:space="preserve">Cabe señalar que </w:t>
      </w:r>
      <w:r w:rsidRPr="00DD2FC3">
        <w:rPr>
          <w:rFonts w:ascii="Palatino Linotype" w:hAnsi="Palatino Linotype"/>
        </w:rPr>
        <w:t xml:space="preserve">el derecho de acceso a la información pública se satisface en aquellos casos en que se entregue el soporte documental en que conste la información pública, sin la necesidad de elaborar documentos </w:t>
      </w:r>
      <w:r w:rsidRPr="00DD2FC3">
        <w:rPr>
          <w:rFonts w:ascii="Palatino Linotype" w:hAnsi="Palatino Linotype"/>
          <w:i/>
          <w:iCs/>
        </w:rPr>
        <w:t>ad hoc</w:t>
      </w:r>
      <w:r w:rsidRPr="00DD2FC3">
        <w:rPr>
          <w:rFonts w:ascii="Palatino Linotype" w:hAnsi="Palatino Linotype"/>
        </w:rPr>
        <w:t xml:space="preserve">; lo cual, toma sustento en el artículo 160 de la Ley de Transparencia y Acceso a la Información Pública del Estado de México y Municipios, el cual refiere que los Sujetos Obligados deberán entregar la información que obre en sus archivos; sin embargo, se aprecia que el </w:t>
      </w:r>
      <w:r w:rsidRPr="00DD2FC3">
        <w:rPr>
          <w:rFonts w:ascii="Palatino Linotype" w:hAnsi="Palatino Linotype"/>
          <w:b/>
          <w:bCs/>
        </w:rPr>
        <w:t>Sujeto Obligado</w:t>
      </w:r>
      <w:r w:rsidRPr="00DD2FC3">
        <w:rPr>
          <w:rFonts w:ascii="Palatino Linotype" w:hAnsi="Palatino Linotype"/>
        </w:rPr>
        <w:t xml:space="preserve">, elaboró un documento ad hoc para dar cabal cumplimiento al derecho de acceso a la información de la </w:t>
      </w:r>
      <w:r w:rsidR="00FA46B3" w:rsidRPr="00DD2FC3">
        <w:rPr>
          <w:rFonts w:ascii="Palatino Linotype" w:hAnsi="Palatino Linotype"/>
        </w:rPr>
        <w:t xml:space="preserve">persona solicitante, </w:t>
      </w:r>
      <w:r w:rsidRPr="00DD2FC3">
        <w:rPr>
          <w:rFonts w:ascii="Palatino Linotype" w:hAnsi="Palatino Linotype"/>
        </w:rPr>
        <w:t xml:space="preserve">aún y </w:t>
      </w:r>
      <w:r w:rsidRPr="00DD2FC3">
        <w:rPr>
          <w:rFonts w:ascii="Palatino Linotype" w:hAnsi="Palatino Linotype"/>
          <w:b/>
          <w:bCs/>
        </w:rPr>
        <w:t>cuando no es una obligación de las autoridades</w:t>
      </w:r>
      <w:r w:rsidRPr="00DD2FC3">
        <w:rPr>
          <w:rFonts w:ascii="Palatino Linotype" w:hAnsi="Palatino Linotype"/>
        </w:rPr>
        <w:t xml:space="preserve"> tal y como lo señala el Criterio de Interpretación 03/17, emitido por el Pleno del Instituto Nacional de Transparencia, Acceso a la Información y Protección de Datos Personales,  INAI, que dice:</w:t>
      </w:r>
      <w:r w:rsidRPr="00DD2FC3">
        <w:rPr>
          <w:rFonts w:ascii="Palatino Linotype" w:hAnsi="Palatino Linotype"/>
          <w:b/>
          <w:bCs/>
        </w:rPr>
        <w:t> </w:t>
      </w:r>
    </w:p>
    <w:p w14:paraId="69223577" w14:textId="77777777" w:rsidR="006841E7" w:rsidRPr="00DD2FC3" w:rsidRDefault="006841E7" w:rsidP="006841E7">
      <w:pPr>
        <w:pStyle w:val="NormalWeb"/>
        <w:spacing w:before="120" w:beforeAutospacing="0" w:after="120" w:afterAutospacing="0"/>
        <w:ind w:left="851" w:right="851"/>
        <w:jc w:val="both"/>
      </w:pPr>
      <w:r w:rsidRPr="00DD2FC3">
        <w:rPr>
          <w:rFonts w:ascii="Palatino Linotype" w:hAnsi="Palatino Linotype"/>
          <w:i/>
          <w:iCs/>
        </w:rPr>
        <w:t>“</w:t>
      </w:r>
      <w:r w:rsidRPr="00DD2FC3">
        <w:rPr>
          <w:rFonts w:ascii="Palatino Linotype" w:hAnsi="Palatino Linotype"/>
          <w:b/>
          <w:bCs/>
          <w:i/>
          <w:iCs/>
          <w:sz w:val="22"/>
          <w:szCs w:val="22"/>
        </w:rPr>
        <w:t xml:space="preserve">No existe obligación de elaborar documentos ad hoc para atender las solicitudes de acceso a la información. </w:t>
      </w:r>
      <w:r w:rsidRPr="00DD2FC3">
        <w:rPr>
          <w:rFonts w:ascii="Palatino Linotype" w:hAnsi="Palatino Linotype"/>
          <w:bCs/>
          <w:i/>
          <w:iCs/>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Pr="00DD2FC3">
        <w:rPr>
          <w:rFonts w:ascii="Palatino Linotype" w:hAnsi="Palatino Linotype"/>
          <w:i/>
          <w:iCs/>
          <w:sz w:val="22"/>
          <w:szCs w:val="22"/>
        </w:rPr>
        <w:t>”</w:t>
      </w:r>
    </w:p>
    <w:p w14:paraId="6069F683" w14:textId="77777777" w:rsidR="006841E7" w:rsidRPr="00DD2FC3" w:rsidRDefault="006841E7" w:rsidP="006841E7">
      <w:pPr>
        <w:pStyle w:val="NormalWeb"/>
        <w:spacing w:before="240" w:beforeAutospacing="0" w:after="240" w:afterAutospacing="0" w:line="360" w:lineRule="auto"/>
        <w:ind w:right="-93"/>
        <w:jc w:val="both"/>
        <w:rPr>
          <w:rFonts w:ascii="Palatino Linotype" w:hAnsi="Palatino Linotype"/>
        </w:rPr>
      </w:pPr>
      <w:r w:rsidRPr="00DD2FC3">
        <w:rPr>
          <w:rFonts w:ascii="Palatino Linotype" w:hAnsi="Palatino Linotype"/>
        </w:rPr>
        <w:t xml:space="preserve">Entonces, dado a que el criterio en mención establece que las autoridades </w:t>
      </w:r>
      <w:r w:rsidRPr="00DD2FC3">
        <w:rPr>
          <w:rFonts w:ascii="Palatino Linotype" w:hAnsi="Palatino Linotype"/>
          <w:b/>
          <w:bCs/>
        </w:rPr>
        <w:t xml:space="preserve">no están obligadas a generar documentos “ad hoc” </w:t>
      </w:r>
      <w:r w:rsidRPr="00DD2FC3">
        <w:rPr>
          <w:rFonts w:ascii="Palatino Linotype" w:hAnsi="Palatino Linotype"/>
        </w:rPr>
        <w:t xml:space="preserve">en contrario sensu, dicho criterio se puede </w:t>
      </w:r>
      <w:r w:rsidRPr="00DD2FC3">
        <w:rPr>
          <w:rFonts w:ascii="Palatino Linotype" w:hAnsi="Palatino Linotype"/>
        </w:rPr>
        <w:lastRenderedPageBreak/>
        <w:t>interpretar resultando que las autoridades no están impedidas a generar documentos “ad hoc”, esto, siempre que con dicho documento elaborado se dé cabal cumplimiento a los requerimientos planteados.</w:t>
      </w:r>
    </w:p>
    <w:p w14:paraId="7DFEDF12" w14:textId="2FA3BBAB" w:rsidR="009D2E64" w:rsidRPr="00DD2FC3" w:rsidRDefault="00FA46B3" w:rsidP="009D2E64">
      <w:pPr>
        <w:pBdr>
          <w:top w:val="nil"/>
          <w:left w:val="nil"/>
          <w:bottom w:val="nil"/>
          <w:right w:val="nil"/>
          <w:between w:val="nil"/>
        </w:pBdr>
        <w:spacing w:before="240" w:after="240" w:line="360" w:lineRule="auto"/>
        <w:jc w:val="both"/>
      </w:pPr>
      <w:r w:rsidRPr="00DD2FC3">
        <w:rPr>
          <w:rFonts w:ascii="Palatino Linotype" w:hAnsi="Palatino Linotype"/>
        </w:rPr>
        <w:t xml:space="preserve">En tal contexto, toda vez que la </w:t>
      </w:r>
      <w:r w:rsidRPr="00DD2FC3">
        <w:rPr>
          <w:rFonts w:ascii="Palatino Linotype" w:hAnsi="Palatino Linotype" w:cs="Palatino Linotype"/>
        </w:rPr>
        <w:t xml:space="preserve">solicitud fue atendida por el área competente para generar, administrar o poseer la información que es del interés de la persona solicitante, esto es, la Dirección de Cultura y Turismo, cuya servidora pública habilitada señalo, en respuesta a la solicitud que cuenta con un programa de recorridos </w:t>
      </w:r>
      <w:r w:rsidRPr="00DD2FC3">
        <w:rPr>
          <w:rFonts w:ascii="Palatino Linotype" w:eastAsia="Palatino Linotype" w:hAnsi="Palatino Linotype" w:cs="Palatino Linotype"/>
        </w:rPr>
        <w:t>turísticos a través de los cuales se visitan atractivos histórico-culturales que son representativos del municipio,</w:t>
      </w:r>
      <w:r w:rsidR="009D2E64" w:rsidRPr="00DD2FC3">
        <w:rPr>
          <w:rFonts w:ascii="Palatino Linotype" w:eastAsia="Palatino Linotype" w:hAnsi="Palatino Linotype" w:cs="Palatino Linotype"/>
        </w:rPr>
        <w:t xml:space="preserve"> siendo esta la forma en la que lleva a cabo el turismo cultural en lo que le compete, este Pleno considera necesario dejar claro que, al haber existido un pronunciamiento por parte del servidor público habilitado competente, a fin de dar respuesta al requerimiento planteado</w:t>
      </w:r>
      <w:r w:rsidR="00A13168" w:rsidRPr="00DD2FC3">
        <w:rPr>
          <w:rFonts w:ascii="Palatino Linotype" w:eastAsia="Palatino Linotype" w:hAnsi="Palatino Linotype" w:cs="Palatino Linotype"/>
        </w:rPr>
        <w:t>, e</w:t>
      </w:r>
      <w:r w:rsidR="009D2E64" w:rsidRPr="00DD2FC3">
        <w:rPr>
          <w:rFonts w:ascii="Palatino Linotype" w:eastAsia="Palatino Linotype" w:hAnsi="Palatino Linotype" w:cs="Palatino Linotype"/>
        </w:rPr>
        <w:t>ste no está facultado para manifestarse sobre la veracidad de la información proporcionada, pues no existe precepto legal alguno en la Ley de la Materia que permita que, vía recurso de revisión, se pronuncie al respecto.</w:t>
      </w:r>
    </w:p>
    <w:p w14:paraId="3A9620CE" w14:textId="77777777" w:rsidR="00FA46B3" w:rsidRPr="00DD2FC3" w:rsidRDefault="00FA46B3" w:rsidP="00FA46B3">
      <w:pPr>
        <w:autoSpaceDE w:val="0"/>
        <w:autoSpaceDN w:val="0"/>
        <w:adjustRightInd w:val="0"/>
        <w:spacing w:before="240" w:after="360" w:line="360" w:lineRule="auto"/>
        <w:ind w:right="18"/>
        <w:jc w:val="both"/>
        <w:rPr>
          <w:rFonts w:ascii="Palatino Linotype" w:hAnsi="Palatino Linotype"/>
        </w:rPr>
      </w:pPr>
      <w:bookmarkStart w:id="8" w:name="_Hlk102515581"/>
      <w:r w:rsidRPr="00DD2FC3">
        <w:rPr>
          <w:rFonts w:ascii="Palatino Linotype" w:hAnsi="Palatino Linotype" w:cs="Arial"/>
          <w:bCs/>
          <w:szCs w:val="22"/>
        </w:rPr>
        <w:t>L</w:t>
      </w:r>
      <w:r w:rsidRPr="00DD2FC3">
        <w:rPr>
          <w:rFonts w:ascii="Palatino Linotype" w:hAnsi="Palatino Linotype" w:cs="Arial"/>
        </w:rPr>
        <w:t>o anterior se sustenta con lo plasmado en el criterio</w:t>
      </w:r>
      <w:r w:rsidRPr="00DD2FC3">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2C755AB3" w14:textId="77777777" w:rsidR="00FA46B3" w:rsidRPr="00DD2FC3" w:rsidRDefault="00FA46B3" w:rsidP="00FA46B3">
      <w:pPr>
        <w:spacing w:before="240" w:after="240"/>
        <w:ind w:left="993" w:right="1041"/>
        <w:jc w:val="both"/>
        <w:rPr>
          <w:rFonts w:ascii="Palatino Linotype" w:hAnsi="Palatino Linotype"/>
          <w:i/>
          <w:sz w:val="22"/>
          <w:szCs w:val="22"/>
        </w:rPr>
      </w:pPr>
      <w:r w:rsidRPr="00DD2FC3">
        <w:rPr>
          <w:rFonts w:ascii="Palatino Linotype" w:hAnsi="Palatino Linotype"/>
          <w:i/>
          <w:sz w:val="22"/>
          <w:szCs w:val="22"/>
        </w:rPr>
        <w:t>“</w:t>
      </w:r>
      <w:r w:rsidRPr="00DD2FC3">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DD2FC3">
        <w:rPr>
          <w:rFonts w:ascii="Palatino Linotype" w:hAnsi="Palatino Linotype"/>
          <w:i/>
          <w:sz w:val="22"/>
          <w:szCs w:val="22"/>
        </w:rPr>
        <w:t xml:space="preserve"> El Instituto Federal de Acceso a la Información y Protección de Datos es un órgano de la Administración Pública Federal con autonomía operativa, </w:t>
      </w:r>
      <w:r w:rsidRPr="00DD2FC3">
        <w:rPr>
          <w:rFonts w:ascii="Palatino Linotype" w:hAnsi="Palatino Linotype"/>
          <w:i/>
          <w:sz w:val="22"/>
          <w:szCs w:val="22"/>
        </w:rPr>
        <w:lastRenderedPageBreak/>
        <w:t>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bookmarkEnd w:id="8"/>
    <w:p w14:paraId="10D44EE8" w14:textId="77777777" w:rsidR="009D2E64" w:rsidRPr="00DD2FC3" w:rsidRDefault="009D2E64" w:rsidP="009D2E64">
      <w:pPr>
        <w:pStyle w:val="Prrafodelista"/>
        <w:spacing w:before="240" w:after="240" w:line="360" w:lineRule="auto"/>
        <w:ind w:left="0"/>
        <w:contextualSpacing w:val="0"/>
        <w:jc w:val="both"/>
        <w:rPr>
          <w:rFonts w:ascii="Palatino Linotype" w:hAnsi="Palatino Linotype" w:cs="Arial"/>
        </w:rPr>
      </w:pPr>
      <w:r w:rsidRPr="00DD2FC3">
        <w:rPr>
          <w:rFonts w:ascii="Palatino Linotype" w:hAnsi="Palatino Linotype" w:cs="Arial"/>
        </w:rPr>
        <w:t>De ello, se advierte que, se carecen de facultades y atribuciones para dudar de la veracidad de la información proporcionada por los Sujetos Obligados.</w:t>
      </w:r>
    </w:p>
    <w:p w14:paraId="30617A3B" w14:textId="77777777" w:rsidR="009D2E64" w:rsidRPr="00DD2FC3" w:rsidRDefault="009D2E64" w:rsidP="009D2E64">
      <w:pPr>
        <w:spacing w:before="240" w:after="240" w:line="360" w:lineRule="auto"/>
        <w:jc w:val="both"/>
        <w:rPr>
          <w:rFonts w:ascii="Palatino Linotype" w:eastAsia="Palatino Linotype" w:hAnsi="Palatino Linotype" w:cs="Palatino Linotype"/>
        </w:rPr>
      </w:pPr>
      <w:r w:rsidRPr="00DD2FC3">
        <w:rPr>
          <w:rFonts w:ascii="Palatino Linotype" w:eastAsia="Palatino Linotype" w:hAnsi="Palatino Linotype" w:cs="Palatino Linotype"/>
        </w:rPr>
        <w:t xml:space="preserve">Bajo tales consideraciones, se estima que la solicitud de información ha quedado satisfecha mediante el pronunciamiento emitido por el </w:t>
      </w:r>
      <w:r w:rsidRPr="00DD2FC3">
        <w:rPr>
          <w:rFonts w:ascii="Palatino Linotype" w:eastAsia="Palatino Linotype" w:hAnsi="Palatino Linotype" w:cs="Palatino Linotype"/>
          <w:b/>
        </w:rPr>
        <w:t xml:space="preserve">Sujeto Obligado, </w:t>
      </w:r>
      <w:r w:rsidRPr="00DD2FC3">
        <w:rPr>
          <w:rFonts w:ascii="Palatino Linotype" w:eastAsia="Palatino Linotype" w:hAnsi="Palatino Linotype" w:cs="Palatino Linotype"/>
        </w:rPr>
        <w:t xml:space="preserve">a través del área competente, por lo que se concluye que los motivos de inconformidad de la parte </w:t>
      </w:r>
      <w:r w:rsidRPr="00DD2FC3">
        <w:rPr>
          <w:rFonts w:ascii="Palatino Linotype" w:eastAsia="Palatino Linotype" w:hAnsi="Palatino Linotype" w:cs="Palatino Linotype"/>
          <w:b/>
        </w:rPr>
        <w:t xml:space="preserve">Recurrente </w:t>
      </w:r>
      <w:r w:rsidRPr="00DD2FC3">
        <w:rPr>
          <w:rFonts w:ascii="Palatino Linotype" w:eastAsia="Palatino Linotype" w:hAnsi="Palatino Linotype" w:cs="Palatino Linotype"/>
        </w:rPr>
        <w:t xml:space="preserve">devienen infundados, siendo procedente </w:t>
      </w:r>
      <w:r w:rsidRPr="00DD2FC3">
        <w:rPr>
          <w:rFonts w:ascii="Palatino Linotype" w:eastAsia="Palatino Linotype" w:hAnsi="Palatino Linotype" w:cs="Palatino Linotype"/>
          <w:i/>
        </w:rPr>
        <w:t xml:space="preserve">Confirmar </w:t>
      </w:r>
      <w:r w:rsidRPr="00DD2FC3">
        <w:rPr>
          <w:rFonts w:ascii="Palatino Linotype" w:eastAsia="Palatino Linotype" w:hAnsi="Palatino Linotype" w:cs="Palatino Linotype"/>
        </w:rPr>
        <w:t xml:space="preserve">la respuesta proporcionada por el </w:t>
      </w:r>
      <w:r w:rsidRPr="00DD2FC3">
        <w:rPr>
          <w:rFonts w:ascii="Palatino Linotype" w:eastAsia="Palatino Linotype" w:hAnsi="Palatino Linotype" w:cs="Palatino Linotype"/>
          <w:b/>
        </w:rPr>
        <w:t xml:space="preserve">Sujeto Obligado </w:t>
      </w:r>
      <w:r w:rsidRPr="00DD2FC3">
        <w:rPr>
          <w:rFonts w:ascii="Palatino Linotype" w:eastAsia="Palatino Linotype" w:hAnsi="Palatino Linotype" w:cs="Palatino Linotype"/>
        </w:rPr>
        <w:t>en términos del artículo 186, fracción II de la Ley de Transparencia y Acceso a la Información Pública del Estado de México y Municipios.</w:t>
      </w:r>
    </w:p>
    <w:p w14:paraId="330A8F4B" w14:textId="77777777" w:rsidR="00403AD6" w:rsidRPr="00DD2FC3" w:rsidRDefault="001C057F">
      <w:pPr>
        <w:spacing w:before="240" w:after="240" w:line="360" w:lineRule="auto"/>
        <w:jc w:val="both"/>
        <w:rPr>
          <w:rFonts w:ascii="Palatino Linotype" w:eastAsia="Palatino Linotype" w:hAnsi="Palatino Linotype" w:cs="Palatino Linotype"/>
        </w:rPr>
      </w:pPr>
      <w:r w:rsidRPr="00DD2FC3">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69EC69E4" w14:textId="77777777" w:rsidR="009D2E64" w:rsidRPr="00DD2FC3" w:rsidRDefault="009D2E64">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p>
    <w:p w14:paraId="37280909" w14:textId="77777777" w:rsidR="00403AD6" w:rsidRPr="00DD2FC3" w:rsidRDefault="001C057F">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DD2FC3">
        <w:rPr>
          <w:rFonts w:ascii="Palatino Linotype" w:eastAsia="Palatino Linotype" w:hAnsi="Palatino Linotype" w:cs="Palatino Linotype"/>
          <w:b/>
        </w:rPr>
        <w:lastRenderedPageBreak/>
        <w:t>III. R E S U E L V E</w:t>
      </w:r>
    </w:p>
    <w:p w14:paraId="5AB9B510" w14:textId="76993A20" w:rsidR="009D2E64" w:rsidRPr="00DD2FC3" w:rsidRDefault="009D2E64" w:rsidP="009D2E64">
      <w:pPr>
        <w:spacing w:before="240" w:after="240" w:line="360" w:lineRule="auto"/>
        <w:jc w:val="both"/>
        <w:rPr>
          <w:rFonts w:ascii="Palatino Linotype" w:eastAsia="Palatino Linotype" w:hAnsi="Palatino Linotype" w:cs="Palatino Linotype"/>
        </w:rPr>
      </w:pPr>
      <w:bookmarkStart w:id="9" w:name="_heading=h.lnxbz9" w:colFirst="0" w:colLast="0"/>
      <w:bookmarkStart w:id="10" w:name="_heading=h.26in1rg" w:colFirst="0" w:colLast="0"/>
      <w:bookmarkEnd w:id="9"/>
      <w:bookmarkEnd w:id="10"/>
      <w:r w:rsidRPr="00DD2FC3">
        <w:rPr>
          <w:rFonts w:ascii="Palatino Linotype" w:eastAsia="Palatino Linotype" w:hAnsi="Palatino Linotype" w:cs="Palatino Linotype"/>
          <w:b/>
        </w:rPr>
        <w:t xml:space="preserve">Primero. </w:t>
      </w:r>
      <w:r w:rsidRPr="00DD2FC3">
        <w:rPr>
          <w:rFonts w:ascii="Palatino Linotype" w:eastAsia="Palatino Linotype" w:hAnsi="Palatino Linotype" w:cs="Palatino Linotype"/>
        </w:rPr>
        <w:t xml:space="preserve">Son </w:t>
      </w:r>
      <w:r w:rsidRPr="00DD2FC3">
        <w:rPr>
          <w:rFonts w:ascii="Palatino Linotype" w:eastAsia="Palatino Linotype" w:hAnsi="Palatino Linotype" w:cs="Palatino Linotype"/>
          <w:b/>
        </w:rPr>
        <w:t>infundadas</w:t>
      </w:r>
      <w:r w:rsidRPr="00DD2FC3">
        <w:rPr>
          <w:rFonts w:ascii="Palatino Linotype" w:eastAsia="Palatino Linotype" w:hAnsi="Palatino Linotype" w:cs="Palatino Linotype"/>
        </w:rPr>
        <w:t xml:space="preserve"> las razones o motivos de inconformidad hechos valer por la parte </w:t>
      </w:r>
      <w:r w:rsidRPr="00DD2FC3">
        <w:rPr>
          <w:rFonts w:ascii="Palatino Linotype" w:eastAsia="Palatino Linotype" w:hAnsi="Palatino Linotype" w:cs="Palatino Linotype"/>
          <w:b/>
        </w:rPr>
        <w:t>Recurrente</w:t>
      </w:r>
      <w:r w:rsidRPr="00DD2FC3">
        <w:rPr>
          <w:rFonts w:ascii="Palatino Linotype" w:eastAsia="Palatino Linotype" w:hAnsi="Palatino Linotype" w:cs="Palatino Linotype"/>
        </w:rPr>
        <w:t xml:space="preserve"> en el recurso de revisión </w:t>
      </w:r>
      <w:r w:rsidRPr="00DD2FC3">
        <w:rPr>
          <w:rFonts w:ascii="Palatino Linotype" w:eastAsia="Palatino Linotype" w:hAnsi="Palatino Linotype" w:cs="Palatino Linotype"/>
          <w:b/>
        </w:rPr>
        <w:t>04809/INFOEM/IP/RR/2023</w:t>
      </w:r>
      <w:r w:rsidRPr="00DD2FC3">
        <w:rPr>
          <w:rFonts w:ascii="Palatino Linotype" w:eastAsia="Palatino Linotype" w:hAnsi="Palatino Linotype" w:cs="Palatino Linotype"/>
        </w:rPr>
        <w:t xml:space="preserve">, por lo que, en términos de los argumentos de derecho señalados en el considerando </w:t>
      </w:r>
      <w:r w:rsidRPr="00DD2FC3">
        <w:rPr>
          <w:rFonts w:ascii="Palatino Linotype" w:eastAsia="Palatino Linotype" w:hAnsi="Palatino Linotype" w:cs="Palatino Linotype"/>
          <w:b/>
        </w:rPr>
        <w:t>Cuarto</w:t>
      </w:r>
      <w:r w:rsidRPr="00DD2FC3">
        <w:rPr>
          <w:rFonts w:ascii="Palatino Linotype" w:eastAsia="Palatino Linotype" w:hAnsi="Palatino Linotype" w:cs="Palatino Linotype"/>
        </w:rPr>
        <w:t>, se</w:t>
      </w:r>
      <w:r w:rsidRPr="00DD2FC3">
        <w:rPr>
          <w:rFonts w:ascii="Palatino Linotype" w:eastAsia="Palatino Linotype" w:hAnsi="Palatino Linotype" w:cs="Palatino Linotype"/>
          <w:b/>
        </w:rPr>
        <w:t xml:space="preserve"> Confirma </w:t>
      </w:r>
      <w:r w:rsidRPr="00DD2FC3">
        <w:rPr>
          <w:rFonts w:ascii="Palatino Linotype" w:eastAsia="Palatino Linotype" w:hAnsi="Palatino Linotype" w:cs="Palatino Linotype"/>
        </w:rPr>
        <w:t xml:space="preserve">la respuesta del </w:t>
      </w:r>
      <w:r w:rsidRPr="00DD2FC3">
        <w:rPr>
          <w:rFonts w:ascii="Palatino Linotype" w:eastAsia="Palatino Linotype" w:hAnsi="Palatino Linotype" w:cs="Palatino Linotype"/>
          <w:b/>
        </w:rPr>
        <w:t>Sujeto Obligado</w:t>
      </w:r>
      <w:r w:rsidRPr="00DD2FC3">
        <w:rPr>
          <w:rFonts w:ascii="Palatino Linotype" w:eastAsia="Palatino Linotype" w:hAnsi="Palatino Linotype" w:cs="Palatino Linotype"/>
        </w:rPr>
        <w:t>.</w:t>
      </w:r>
    </w:p>
    <w:p w14:paraId="21641A0E" w14:textId="77777777" w:rsidR="009D2E64" w:rsidRPr="00DD2FC3" w:rsidRDefault="009D2E64" w:rsidP="009D2E64">
      <w:pPr>
        <w:spacing w:before="240" w:after="240" w:line="360" w:lineRule="auto"/>
        <w:jc w:val="both"/>
        <w:rPr>
          <w:rFonts w:ascii="Palatino Linotype" w:eastAsia="Palatino Linotype" w:hAnsi="Palatino Linotype" w:cs="Palatino Linotype"/>
        </w:rPr>
      </w:pPr>
      <w:r w:rsidRPr="00DD2FC3">
        <w:rPr>
          <w:rFonts w:ascii="Palatino Linotype" w:eastAsia="Palatino Linotype" w:hAnsi="Palatino Linotype" w:cs="Palatino Linotype"/>
          <w:b/>
        </w:rPr>
        <w:t xml:space="preserve">Segundo. Notifíquese, </w:t>
      </w:r>
      <w:r w:rsidRPr="00DD2FC3">
        <w:rPr>
          <w:rFonts w:ascii="Palatino Linotype" w:eastAsia="Palatino Linotype" w:hAnsi="Palatino Linotype" w:cs="Palatino Linotype"/>
        </w:rPr>
        <w:t xml:space="preserve">vía </w:t>
      </w:r>
      <w:r w:rsidRPr="00DD2FC3">
        <w:rPr>
          <w:rFonts w:ascii="Palatino Linotype" w:eastAsia="Palatino Linotype" w:hAnsi="Palatino Linotype" w:cs="Palatino Linotype"/>
          <w:b/>
        </w:rPr>
        <w:t xml:space="preserve">SAIMEX, </w:t>
      </w:r>
      <w:r w:rsidRPr="00DD2FC3">
        <w:rPr>
          <w:rFonts w:ascii="Palatino Linotype" w:eastAsia="Palatino Linotype" w:hAnsi="Palatino Linotype" w:cs="Palatino Linotype"/>
        </w:rPr>
        <w:t xml:space="preserve">al Responsable de la Unidad de Transparencia del </w:t>
      </w:r>
      <w:r w:rsidRPr="00DD2FC3">
        <w:rPr>
          <w:rFonts w:ascii="Palatino Linotype" w:eastAsia="Palatino Linotype" w:hAnsi="Palatino Linotype" w:cs="Palatino Linotype"/>
          <w:b/>
        </w:rPr>
        <w:t>Sujeto Obligado</w:t>
      </w:r>
      <w:r w:rsidRPr="00DD2FC3">
        <w:rPr>
          <w:rFonts w:ascii="Palatino Linotype" w:eastAsia="Palatino Linotype" w:hAnsi="Palatino Linotype" w:cs="Palatino Linotype"/>
        </w:rPr>
        <w:t xml:space="preserve"> para su conocimiento, la presente resolución.</w:t>
      </w:r>
    </w:p>
    <w:p w14:paraId="18484C80" w14:textId="77777777" w:rsidR="009D2E64" w:rsidRPr="00DD2FC3" w:rsidRDefault="009D2E64" w:rsidP="009D2E64">
      <w:pPr>
        <w:spacing w:before="240" w:after="240" w:line="360" w:lineRule="auto"/>
        <w:jc w:val="both"/>
        <w:rPr>
          <w:rFonts w:ascii="Palatino Linotype" w:eastAsia="Palatino Linotype" w:hAnsi="Palatino Linotype" w:cs="Palatino Linotype"/>
        </w:rPr>
      </w:pPr>
      <w:r w:rsidRPr="00DD2FC3">
        <w:rPr>
          <w:rFonts w:ascii="Palatino Linotype" w:eastAsia="Palatino Linotype" w:hAnsi="Palatino Linotype" w:cs="Palatino Linotype"/>
          <w:b/>
        </w:rPr>
        <w:t xml:space="preserve">Tercero.  Notifíquese, </w:t>
      </w:r>
      <w:r w:rsidRPr="00DD2FC3">
        <w:rPr>
          <w:rFonts w:ascii="Palatino Linotype" w:eastAsia="Palatino Linotype" w:hAnsi="Palatino Linotype" w:cs="Palatino Linotype"/>
        </w:rPr>
        <w:t xml:space="preserve">vía </w:t>
      </w:r>
      <w:r w:rsidRPr="00DD2FC3">
        <w:rPr>
          <w:rFonts w:ascii="Palatino Linotype" w:eastAsia="Palatino Linotype" w:hAnsi="Palatino Linotype" w:cs="Palatino Linotype"/>
          <w:b/>
        </w:rPr>
        <w:t xml:space="preserve">SAIMEX, </w:t>
      </w:r>
      <w:r w:rsidRPr="00DD2FC3">
        <w:rPr>
          <w:rFonts w:ascii="Palatino Linotype" w:eastAsia="Palatino Linotype" w:hAnsi="Palatino Linotype" w:cs="Palatino Linotype"/>
        </w:rPr>
        <w:t xml:space="preserve">a la parte </w:t>
      </w:r>
      <w:r w:rsidRPr="00DD2FC3">
        <w:rPr>
          <w:rFonts w:ascii="Palatino Linotype" w:eastAsia="Palatino Linotype" w:hAnsi="Palatino Linotype" w:cs="Palatino Linotype"/>
          <w:b/>
        </w:rPr>
        <w:t>Recurrente</w:t>
      </w:r>
      <w:r w:rsidRPr="00DD2FC3">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3909817" w14:textId="31B5530E" w:rsidR="00403AD6" w:rsidRPr="00DD2FC3" w:rsidRDefault="001C057F">
      <w:pPr>
        <w:spacing w:line="360" w:lineRule="auto"/>
        <w:jc w:val="both"/>
        <w:rPr>
          <w:rFonts w:ascii="Palatino Linotype" w:eastAsia="Palatino Linotype" w:hAnsi="Palatino Linotype" w:cs="Palatino Linotype"/>
        </w:rPr>
      </w:pPr>
      <w:r w:rsidRPr="00DD2FC3">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5198E" w:rsidRPr="00DD2FC3">
        <w:rPr>
          <w:rFonts w:ascii="Palatino Linotype" w:eastAsia="Palatino Linotype" w:hAnsi="Palatino Linotype" w:cs="Palatino Linotype"/>
        </w:rPr>
        <w:t xml:space="preserve">PRIMERA </w:t>
      </w:r>
      <w:r w:rsidRPr="00DD2FC3">
        <w:rPr>
          <w:rFonts w:ascii="Palatino Linotype" w:eastAsia="Palatino Linotype" w:hAnsi="Palatino Linotype" w:cs="Palatino Linotype"/>
        </w:rPr>
        <w:t xml:space="preserve">SESIÓN ORDINARIA CELEBRADA EL </w:t>
      </w:r>
      <w:r w:rsidR="008361FB" w:rsidRPr="00DD2FC3">
        <w:rPr>
          <w:rFonts w:ascii="Palatino Linotype" w:eastAsia="Palatino Linotype" w:hAnsi="Palatino Linotype" w:cs="Palatino Linotype"/>
        </w:rPr>
        <w:t xml:space="preserve">DIECISIETE </w:t>
      </w:r>
      <w:r w:rsidR="0075198E" w:rsidRPr="00DD2FC3">
        <w:rPr>
          <w:rFonts w:ascii="Palatino Linotype" w:eastAsia="Palatino Linotype" w:hAnsi="Palatino Linotype" w:cs="Palatino Linotype"/>
        </w:rPr>
        <w:t xml:space="preserve"> DE ENERO</w:t>
      </w:r>
      <w:r w:rsidRPr="00DD2FC3">
        <w:rPr>
          <w:rFonts w:ascii="Palatino Linotype" w:eastAsia="Palatino Linotype" w:hAnsi="Palatino Linotype" w:cs="Palatino Linotype"/>
        </w:rPr>
        <w:t xml:space="preserve"> DE DOS MIL VEINTI</w:t>
      </w:r>
      <w:r w:rsidR="0075198E" w:rsidRPr="00DD2FC3">
        <w:rPr>
          <w:rFonts w:ascii="Palatino Linotype" w:eastAsia="Palatino Linotype" w:hAnsi="Palatino Linotype" w:cs="Palatino Linotype"/>
        </w:rPr>
        <w:t>CUATRO</w:t>
      </w:r>
      <w:r w:rsidRPr="00DD2FC3">
        <w:rPr>
          <w:rFonts w:ascii="Palatino Linotype" w:eastAsia="Palatino Linotype" w:hAnsi="Palatino Linotype" w:cs="Palatino Linotype"/>
        </w:rPr>
        <w:t>, ANTE EL SECRETARIO TÉCNICO DEL PLENO ALEXIS TAPIA RAMÍREZ.</w:t>
      </w:r>
    </w:p>
    <w:p w14:paraId="7D27780D" w14:textId="77777777" w:rsidR="00403AD6" w:rsidRPr="00DD2FC3" w:rsidRDefault="00403AD6">
      <w:pPr>
        <w:spacing w:line="360" w:lineRule="auto"/>
        <w:jc w:val="both"/>
        <w:rPr>
          <w:rFonts w:ascii="Palatino Linotype" w:eastAsia="Palatino Linotype" w:hAnsi="Palatino Linotype" w:cs="Palatino Linotype"/>
        </w:rPr>
      </w:pPr>
    </w:p>
    <w:p w14:paraId="6E3598C9" w14:textId="77777777" w:rsidR="00403AD6" w:rsidRPr="00DD2FC3" w:rsidRDefault="00403AD6">
      <w:pPr>
        <w:rPr>
          <w:rFonts w:ascii="Palatino Linotype" w:eastAsia="Palatino Linotype" w:hAnsi="Palatino Linotype" w:cs="Palatino Linotype"/>
        </w:rPr>
      </w:pPr>
    </w:p>
    <w:p w14:paraId="19333FD9" w14:textId="77777777" w:rsidR="00403AD6" w:rsidRPr="00DD2FC3" w:rsidRDefault="00403AD6">
      <w:pPr>
        <w:rPr>
          <w:rFonts w:ascii="Palatino Linotype" w:eastAsia="Palatino Linotype" w:hAnsi="Palatino Linotype" w:cs="Palatino Linotype"/>
        </w:rPr>
      </w:pPr>
    </w:p>
    <w:p w14:paraId="5E251FCD" w14:textId="77777777" w:rsidR="00403AD6" w:rsidRPr="00DD2FC3" w:rsidRDefault="00403AD6">
      <w:pPr>
        <w:rPr>
          <w:rFonts w:ascii="Palatino Linotype" w:eastAsia="Palatino Linotype" w:hAnsi="Palatino Linotype" w:cs="Palatino Linotype"/>
        </w:rPr>
      </w:pPr>
    </w:p>
    <w:p w14:paraId="5141EF9C" w14:textId="77777777" w:rsidR="00403AD6" w:rsidRPr="00DD2FC3" w:rsidRDefault="00403AD6">
      <w:pPr>
        <w:rPr>
          <w:rFonts w:ascii="Palatino Linotype" w:eastAsia="Palatino Linotype" w:hAnsi="Palatino Linotype" w:cs="Palatino Linotype"/>
        </w:rPr>
      </w:pPr>
    </w:p>
    <w:p w14:paraId="69922257" w14:textId="77777777" w:rsidR="00403AD6" w:rsidRPr="00DD2FC3" w:rsidRDefault="00403AD6">
      <w:pPr>
        <w:rPr>
          <w:rFonts w:ascii="Palatino Linotype" w:eastAsia="Palatino Linotype" w:hAnsi="Palatino Linotype" w:cs="Palatino Linotype"/>
        </w:rPr>
      </w:pPr>
    </w:p>
    <w:p w14:paraId="263C4850" w14:textId="77777777" w:rsidR="00403AD6" w:rsidRPr="00DD2FC3" w:rsidRDefault="00403AD6">
      <w:pPr>
        <w:rPr>
          <w:rFonts w:ascii="Palatino Linotype" w:eastAsia="Palatino Linotype" w:hAnsi="Palatino Linotype" w:cs="Palatino Linotype"/>
        </w:rPr>
      </w:pPr>
    </w:p>
    <w:p w14:paraId="71AEDD55" w14:textId="77777777" w:rsidR="00403AD6" w:rsidRPr="00DD2FC3" w:rsidRDefault="00403AD6">
      <w:pPr>
        <w:rPr>
          <w:rFonts w:ascii="Palatino Linotype" w:eastAsia="Palatino Linotype" w:hAnsi="Palatino Linotype" w:cs="Palatino Linotype"/>
        </w:rPr>
      </w:pPr>
    </w:p>
    <w:p w14:paraId="5C6DEF87" w14:textId="77777777" w:rsidR="00403AD6" w:rsidRPr="00DD2FC3" w:rsidRDefault="00403AD6">
      <w:pPr>
        <w:rPr>
          <w:rFonts w:ascii="Palatino Linotype" w:eastAsia="Palatino Linotype" w:hAnsi="Palatino Linotype" w:cs="Palatino Linotype"/>
        </w:rPr>
      </w:pPr>
    </w:p>
    <w:p w14:paraId="008AEC62" w14:textId="77777777" w:rsidR="00403AD6" w:rsidRPr="00DD2FC3" w:rsidRDefault="00403AD6">
      <w:pPr>
        <w:rPr>
          <w:rFonts w:ascii="Palatino Linotype" w:eastAsia="Palatino Linotype" w:hAnsi="Palatino Linotype" w:cs="Palatino Linotype"/>
        </w:rPr>
      </w:pPr>
    </w:p>
    <w:p w14:paraId="6C9B1303" w14:textId="77777777" w:rsidR="00403AD6" w:rsidRPr="00DD2FC3" w:rsidRDefault="00403AD6">
      <w:pPr>
        <w:spacing w:line="360" w:lineRule="auto"/>
        <w:jc w:val="both"/>
        <w:rPr>
          <w:rFonts w:ascii="Palatino Linotype" w:eastAsia="Palatino Linotype" w:hAnsi="Palatino Linotype" w:cs="Palatino Linotype"/>
        </w:rPr>
      </w:pPr>
      <w:bookmarkStart w:id="11" w:name="_heading=h.3rdcrjn" w:colFirst="0" w:colLast="0"/>
      <w:bookmarkEnd w:id="11"/>
    </w:p>
    <w:p w14:paraId="143548C3" w14:textId="77777777" w:rsidR="00403AD6" w:rsidRPr="00DD2FC3" w:rsidRDefault="00403AD6">
      <w:pPr>
        <w:spacing w:line="360" w:lineRule="auto"/>
        <w:jc w:val="both"/>
        <w:rPr>
          <w:rFonts w:ascii="Palatino Linotype" w:eastAsia="Palatino Linotype" w:hAnsi="Palatino Linotype" w:cs="Palatino Linotype"/>
        </w:rPr>
      </w:pPr>
    </w:p>
    <w:p w14:paraId="5B352ACB" w14:textId="77777777" w:rsidR="00403AD6" w:rsidRPr="00DD2FC3" w:rsidRDefault="00403AD6">
      <w:pPr>
        <w:spacing w:line="360" w:lineRule="auto"/>
        <w:jc w:val="both"/>
        <w:rPr>
          <w:rFonts w:ascii="Palatino Linotype" w:eastAsia="Palatino Linotype" w:hAnsi="Palatino Linotype" w:cs="Palatino Linotype"/>
        </w:rPr>
      </w:pPr>
    </w:p>
    <w:p w14:paraId="21B7924D" w14:textId="77777777" w:rsidR="00403AD6" w:rsidRPr="00DD2FC3" w:rsidRDefault="00403AD6">
      <w:pPr>
        <w:spacing w:line="360" w:lineRule="auto"/>
        <w:jc w:val="both"/>
        <w:rPr>
          <w:rFonts w:ascii="Palatino Linotype" w:eastAsia="Palatino Linotype" w:hAnsi="Palatino Linotype" w:cs="Palatino Linotype"/>
        </w:rPr>
      </w:pPr>
      <w:bookmarkStart w:id="12" w:name="_heading=h.1t3h5sf" w:colFirst="0" w:colLast="0"/>
      <w:bookmarkEnd w:id="12"/>
    </w:p>
    <w:p w14:paraId="1A7464AC" w14:textId="77777777" w:rsidR="00403AD6" w:rsidRPr="00DD2FC3" w:rsidRDefault="00403AD6">
      <w:pPr>
        <w:spacing w:line="360" w:lineRule="auto"/>
        <w:jc w:val="both"/>
        <w:rPr>
          <w:rFonts w:ascii="Palatino Linotype" w:eastAsia="Palatino Linotype" w:hAnsi="Palatino Linotype" w:cs="Palatino Linotype"/>
        </w:rPr>
      </w:pPr>
    </w:p>
    <w:p w14:paraId="7E46E602" w14:textId="77777777" w:rsidR="00403AD6" w:rsidRPr="00DD2FC3" w:rsidRDefault="00403AD6">
      <w:pPr>
        <w:spacing w:line="360" w:lineRule="auto"/>
        <w:jc w:val="both"/>
        <w:rPr>
          <w:rFonts w:ascii="Palatino Linotype" w:eastAsia="Palatino Linotype" w:hAnsi="Palatino Linotype" w:cs="Palatino Linotype"/>
        </w:rPr>
      </w:pPr>
    </w:p>
    <w:p w14:paraId="00F2DE88" w14:textId="77777777" w:rsidR="00403AD6" w:rsidRPr="00DD2FC3" w:rsidRDefault="00403AD6">
      <w:pPr>
        <w:spacing w:line="360" w:lineRule="auto"/>
        <w:jc w:val="both"/>
        <w:rPr>
          <w:rFonts w:ascii="Palatino Linotype" w:eastAsia="Palatino Linotype" w:hAnsi="Palatino Linotype" w:cs="Palatino Linotype"/>
        </w:rPr>
      </w:pPr>
    </w:p>
    <w:p w14:paraId="004FA801" w14:textId="77777777" w:rsidR="00403AD6" w:rsidRPr="00DD2FC3" w:rsidRDefault="00403AD6">
      <w:pPr>
        <w:spacing w:line="360" w:lineRule="auto"/>
        <w:jc w:val="both"/>
        <w:rPr>
          <w:rFonts w:ascii="Palatino Linotype" w:eastAsia="Palatino Linotype" w:hAnsi="Palatino Linotype" w:cs="Palatino Linotype"/>
        </w:rPr>
      </w:pPr>
    </w:p>
    <w:p w14:paraId="0AECE25E" w14:textId="77777777" w:rsidR="00403AD6" w:rsidRPr="00DD2FC3" w:rsidRDefault="00403AD6">
      <w:pPr>
        <w:spacing w:line="360" w:lineRule="auto"/>
        <w:jc w:val="both"/>
        <w:rPr>
          <w:rFonts w:ascii="Palatino Linotype" w:eastAsia="Palatino Linotype" w:hAnsi="Palatino Linotype" w:cs="Palatino Linotype"/>
        </w:rPr>
      </w:pPr>
    </w:p>
    <w:p w14:paraId="3CB4F15F" w14:textId="77777777" w:rsidR="00403AD6" w:rsidRPr="00DD2FC3" w:rsidRDefault="00403AD6">
      <w:pPr>
        <w:spacing w:line="360" w:lineRule="auto"/>
        <w:jc w:val="both"/>
        <w:rPr>
          <w:rFonts w:ascii="Palatino Linotype" w:eastAsia="Palatino Linotype" w:hAnsi="Palatino Linotype" w:cs="Palatino Linotype"/>
        </w:rPr>
      </w:pPr>
    </w:p>
    <w:p w14:paraId="049CA6F4" w14:textId="77777777" w:rsidR="00403AD6" w:rsidRPr="00DD2FC3" w:rsidRDefault="00403AD6">
      <w:pPr>
        <w:spacing w:line="360" w:lineRule="auto"/>
        <w:jc w:val="both"/>
        <w:rPr>
          <w:rFonts w:ascii="Palatino Linotype" w:eastAsia="Palatino Linotype" w:hAnsi="Palatino Linotype" w:cs="Palatino Linotype"/>
        </w:rPr>
      </w:pPr>
    </w:p>
    <w:p w14:paraId="08BD7F2A" w14:textId="77777777" w:rsidR="00403AD6" w:rsidRPr="00DD2FC3" w:rsidRDefault="00403AD6">
      <w:pPr>
        <w:spacing w:line="360" w:lineRule="auto"/>
        <w:jc w:val="both"/>
        <w:rPr>
          <w:rFonts w:ascii="Palatino Linotype" w:eastAsia="Palatino Linotype" w:hAnsi="Palatino Linotype" w:cs="Palatino Linotype"/>
        </w:rPr>
      </w:pPr>
    </w:p>
    <w:p w14:paraId="68C41B4A" w14:textId="77777777" w:rsidR="00403AD6" w:rsidRPr="00DD2FC3" w:rsidRDefault="00403AD6">
      <w:pPr>
        <w:spacing w:line="360" w:lineRule="auto"/>
        <w:jc w:val="both"/>
        <w:rPr>
          <w:rFonts w:ascii="Palatino Linotype" w:eastAsia="Palatino Linotype" w:hAnsi="Palatino Linotype" w:cs="Palatino Linotype"/>
        </w:rPr>
      </w:pPr>
    </w:p>
    <w:p w14:paraId="4657C617" w14:textId="77777777" w:rsidR="00403AD6" w:rsidRPr="00DD2FC3" w:rsidRDefault="00403AD6">
      <w:pPr>
        <w:spacing w:line="360" w:lineRule="auto"/>
        <w:jc w:val="both"/>
        <w:rPr>
          <w:rFonts w:ascii="Palatino Linotype" w:eastAsia="Palatino Linotype" w:hAnsi="Palatino Linotype" w:cs="Palatino Linotype"/>
        </w:rPr>
      </w:pPr>
    </w:p>
    <w:p w14:paraId="305742E3" w14:textId="77777777" w:rsidR="00403AD6" w:rsidRPr="00DD2FC3" w:rsidRDefault="00403AD6">
      <w:pPr>
        <w:spacing w:line="360" w:lineRule="auto"/>
        <w:jc w:val="both"/>
        <w:rPr>
          <w:rFonts w:ascii="Palatino Linotype" w:eastAsia="Palatino Linotype" w:hAnsi="Palatino Linotype" w:cs="Palatino Linotype"/>
        </w:rPr>
      </w:pPr>
    </w:p>
    <w:sectPr w:rsidR="00403AD6" w:rsidRPr="00DD2FC3">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8E499" w14:textId="77777777" w:rsidR="00EE221A" w:rsidRDefault="00EE221A">
      <w:r>
        <w:separator/>
      </w:r>
    </w:p>
  </w:endnote>
  <w:endnote w:type="continuationSeparator" w:id="0">
    <w:p w14:paraId="0A90D3A5" w14:textId="77777777" w:rsidR="00EE221A" w:rsidRDefault="00EE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7BCAE" w14:textId="77777777" w:rsidR="009C31DE" w:rsidRDefault="009C31D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8545B">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8545B">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681E4A5B" w14:textId="77777777" w:rsidR="009C31DE" w:rsidRDefault="009C31D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CEDD3" w14:textId="77777777" w:rsidR="009C31DE" w:rsidRDefault="009C31D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8545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8545B">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238C9D7B" w14:textId="77777777" w:rsidR="009C31DE" w:rsidRDefault="009C31D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2BF6D" w14:textId="77777777" w:rsidR="00EE221A" w:rsidRDefault="00EE221A">
      <w:r>
        <w:separator/>
      </w:r>
    </w:p>
  </w:footnote>
  <w:footnote w:type="continuationSeparator" w:id="0">
    <w:p w14:paraId="22442A42" w14:textId="77777777" w:rsidR="00EE221A" w:rsidRDefault="00EE2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0B958" w14:textId="77777777" w:rsidR="009C31DE" w:rsidRDefault="009C31DE">
    <w:pPr>
      <w:rPr>
        <w:rFonts w:ascii="Cambria" w:eastAsia="Cambria" w:hAnsi="Cambria" w:cs="Cambria"/>
        <w:color w:val="000000"/>
      </w:rPr>
    </w:pPr>
    <w:r>
      <w:rPr>
        <w:noProof/>
      </w:rPr>
      <w:drawing>
        <wp:anchor distT="0" distB="0" distL="0" distR="0" simplePos="0" relativeHeight="251658240" behindDoc="1" locked="0" layoutInCell="1" hidden="0" allowOverlap="1" wp14:anchorId="2A690D65" wp14:editId="1B33B3E2">
          <wp:simplePos x="0" y="0"/>
          <wp:positionH relativeFrom="column">
            <wp:posOffset>-1080111</wp:posOffset>
          </wp:positionH>
          <wp:positionV relativeFrom="paragraph">
            <wp:posOffset>-488286</wp:posOffset>
          </wp:positionV>
          <wp:extent cx="7809865" cy="10165715"/>
          <wp:effectExtent l="0" t="0" r="0" b="0"/>
          <wp:wrapNone/>
          <wp:docPr id="11322239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2"/>
      <w:tblW w:w="5953" w:type="dxa"/>
      <w:tblInd w:w="3261" w:type="dxa"/>
      <w:tblLayout w:type="fixed"/>
      <w:tblLook w:val="0400" w:firstRow="0" w:lastRow="0" w:firstColumn="0" w:lastColumn="0" w:noHBand="0" w:noVBand="1"/>
    </w:tblPr>
    <w:tblGrid>
      <w:gridCol w:w="2489"/>
      <w:gridCol w:w="3464"/>
    </w:tblGrid>
    <w:tr w:rsidR="009C31DE" w14:paraId="6906147D" w14:textId="77777777">
      <w:tc>
        <w:tcPr>
          <w:tcW w:w="2489" w:type="dxa"/>
          <w:shd w:val="clear" w:color="auto" w:fill="auto"/>
        </w:tcPr>
        <w:p w14:paraId="5AB33943" w14:textId="77777777" w:rsidR="009C31DE" w:rsidRDefault="009C31D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8A8A671" w14:textId="297E96F7" w:rsidR="009C31DE" w:rsidRDefault="0052725F" w:rsidP="0052725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04809</w:t>
          </w:r>
          <w:r w:rsidR="009C31DE">
            <w:rPr>
              <w:rFonts w:ascii="Palatino Linotype" w:eastAsia="Palatino Linotype" w:hAnsi="Palatino Linotype" w:cs="Palatino Linotype"/>
              <w:b/>
              <w:sz w:val="22"/>
              <w:szCs w:val="22"/>
            </w:rPr>
            <w:t>/INFOEM/IP/RR/2023</w:t>
          </w:r>
        </w:p>
      </w:tc>
    </w:tr>
    <w:tr w:rsidR="009C31DE" w14:paraId="498FC791" w14:textId="77777777">
      <w:trPr>
        <w:trHeight w:val="228"/>
      </w:trPr>
      <w:tc>
        <w:tcPr>
          <w:tcW w:w="2489" w:type="dxa"/>
          <w:shd w:val="clear" w:color="auto" w:fill="auto"/>
          <w:vAlign w:val="center"/>
        </w:tcPr>
        <w:p w14:paraId="294CFEA4" w14:textId="77777777" w:rsidR="009C31DE" w:rsidRDefault="009C31D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9D19D64" w14:textId="2D7761CE" w:rsidR="009C31DE" w:rsidRDefault="009C31DE">
          <w:pPr>
            <w:ind w:left="-45" w:right="176"/>
            <w:jc w:val="both"/>
            <w:rPr>
              <w:rFonts w:ascii="Palatino Linotype" w:eastAsia="Palatino Linotype" w:hAnsi="Palatino Linotype" w:cs="Palatino Linotype"/>
              <w:b/>
              <w:sz w:val="22"/>
              <w:szCs w:val="22"/>
            </w:rPr>
          </w:pPr>
          <w:r w:rsidRPr="00BD3908">
            <w:rPr>
              <w:rFonts w:ascii="Palatino Linotype" w:eastAsia="Palatino Linotype" w:hAnsi="Palatino Linotype" w:cs="Palatino Linotype"/>
              <w:b/>
              <w:sz w:val="22"/>
              <w:szCs w:val="22"/>
            </w:rPr>
            <w:t>Ayuntamiento de Zinacantepec</w:t>
          </w:r>
        </w:p>
      </w:tc>
    </w:tr>
    <w:tr w:rsidR="009C31DE" w14:paraId="11E07F92" w14:textId="77777777">
      <w:tc>
        <w:tcPr>
          <w:tcW w:w="2489" w:type="dxa"/>
          <w:shd w:val="clear" w:color="auto" w:fill="auto"/>
          <w:vAlign w:val="center"/>
        </w:tcPr>
        <w:p w14:paraId="2BE7CF08" w14:textId="77777777" w:rsidR="009C31DE" w:rsidRDefault="009C31D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6FE3913" w14:textId="77777777" w:rsidR="009C31DE" w:rsidRDefault="009C31D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C8ACCA4" w14:textId="77777777" w:rsidR="009C31DE" w:rsidRDefault="009C31DE">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03D91" w14:textId="77777777" w:rsidR="009C31DE" w:rsidRDefault="009C31D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2988B6ED" wp14:editId="7CDE630F">
          <wp:simplePos x="0" y="0"/>
          <wp:positionH relativeFrom="column">
            <wp:posOffset>-1080117</wp:posOffset>
          </wp:positionH>
          <wp:positionV relativeFrom="paragraph">
            <wp:posOffset>-262860</wp:posOffset>
          </wp:positionV>
          <wp:extent cx="7809865" cy="10165715"/>
          <wp:effectExtent l="0" t="0" r="0" b="0"/>
          <wp:wrapNone/>
          <wp:docPr id="11322239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1"/>
      <w:tblW w:w="5670" w:type="dxa"/>
      <w:tblInd w:w="3261" w:type="dxa"/>
      <w:tblLayout w:type="fixed"/>
      <w:tblLook w:val="0400" w:firstRow="0" w:lastRow="0" w:firstColumn="0" w:lastColumn="0" w:noHBand="0" w:noVBand="1"/>
    </w:tblPr>
    <w:tblGrid>
      <w:gridCol w:w="2551"/>
      <w:gridCol w:w="3119"/>
    </w:tblGrid>
    <w:tr w:rsidR="009C31DE" w14:paraId="45273419" w14:textId="77777777">
      <w:tc>
        <w:tcPr>
          <w:tcW w:w="2551" w:type="dxa"/>
          <w:shd w:val="clear" w:color="auto" w:fill="auto"/>
          <w:vAlign w:val="center"/>
        </w:tcPr>
        <w:p w14:paraId="7376B39F" w14:textId="77777777" w:rsidR="009C31DE" w:rsidRDefault="009C31D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2BD5D3B3" w14:textId="7F69213D" w:rsidR="009C31DE" w:rsidRDefault="0052725F" w:rsidP="0052725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04809</w:t>
          </w:r>
          <w:r w:rsidR="009C31DE">
            <w:rPr>
              <w:rFonts w:ascii="Palatino Linotype" w:eastAsia="Palatino Linotype" w:hAnsi="Palatino Linotype" w:cs="Palatino Linotype"/>
              <w:b/>
              <w:sz w:val="22"/>
              <w:szCs w:val="22"/>
            </w:rPr>
            <w:t>/INFOEM/IP/RR/2023</w:t>
          </w:r>
        </w:p>
      </w:tc>
    </w:tr>
    <w:tr w:rsidR="009C31DE" w14:paraId="7B0C78F6" w14:textId="77777777">
      <w:trPr>
        <w:trHeight w:val="130"/>
      </w:trPr>
      <w:tc>
        <w:tcPr>
          <w:tcW w:w="2551" w:type="dxa"/>
          <w:shd w:val="clear" w:color="auto" w:fill="auto"/>
          <w:vAlign w:val="center"/>
        </w:tcPr>
        <w:p w14:paraId="0C067428" w14:textId="77777777" w:rsidR="009C31DE" w:rsidRDefault="009C31D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6EA2EA89" w14:textId="75C33F70" w:rsidR="009C31DE" w:rsidRDefault="009C31DE">
          <w:pPr>
            <w:ind w:left="-45"/>
            <w:jc w:val="both"/>
            <w:rPr>
              <w:rFonts w:ascii="Palatino Linotype" w:eastAsia="Palatino Linotype" w:hAnsi="Palatino Linotype" w:cs="Palatino Linotype"/>
              <w:b/>
              <w:sz w:val="22"/>
              <w:szCs w:val="22"/>
            </w:rPr>
          </w:pPr>
        </w:p>
      </w:tc>
    </w:tr>
    <w:tr w:rsidR="009C31DE" w14:paraId="00C9374F" w14:textId="77777777">
      <w:trPr>
        <w:trHeight w:val="228"/>
      </w:trPr>
      <w:tc>
        <w:tcPr>
          <w:tcW w:w="2551" w:type="dxa"/>
          <w:shd w:val="clear" w:color="auto" w:fill="auto"/>
          <w:vAlign w:val="center"/>
        </w:tcPr>
        <w:p w14:paraId="2889647D" w14:textId="77777777" w:rsidR="009C31DE" w:rsidRDefault="009C31D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39E0D146" w14:textId="0A319FCB" w:rsidR="009C31DE" w:rsidRDefault="009C31DE">
          <w:pPr>
            <w:ind w:left="-45" w:right="176"/>
            <w:jc w:val="both"/>
            <w:rPr>
              <w:rFonts w:ascii="Palatino Linotype" w:eastAsia="Palatino Linotype" w:hAnsi="Palatino Linotype" w:cs="Palatino Linotype"/>
              <w:b/>
              <w:sz w:val="22"/>
              <w:szCs w:val="22"/>
            </w:rPr>
          </w:pPr>
          <w:r w:rsidRPr="00BD3908">
            <w:rPr>
              <w:rFonts w:ascii="Palatino Linotype" w:eastAsia="Palatino Linotype" w:hAnsi="Palatino Linotype" w:cs="Palatino Linotype"/>
              <w:b/>
              <w:sz w:val="22"/>
              <w:szCs w:val="22"/>
            </w:rPr>
            <w:t>Ayuntamiento de Zinacantepec</w:t>
          </w:r>
        </w:p>
      </w:tc>
    </w:tr>
    <w:tr w:rsidR="009C31DE" w14:paraId="5DBE5155" w14:textId="77777777">
      <w:tc>
        <w:tcPr>
          <w:tcW w:w="2551" w:type="dxa"/>
          <w:shd w:val="clear" w:color="auto" w:fill="auto"/>
          <w:vAlign w:val="center"/>
        </w:tcPr>
        <w:p w14:paraId="425B931D" w14:textId="77777777" w:rsidR="009C31DE" w:rsidRDefault="009C31D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4E2788F7" w14:textId="77777777" w:rsidR="009C31DE" w:rsidRDefault="009C31DE">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9430F68" w14:textId="77777777" w:rsidR="009C31DE" w:rsidRDefault="009C31DE">
    <w:pPr>
      <w:pBdr>
        <w:top w:val="nil"/>
        <w:left w:val="nil"/>
        <w:bottom w:val="nil"/>
        <w:right w:val="nil"/>
        <w:between w:val="nil"/>
      </w:pBdr>
      <w:tabs>
        <w:tab w:val="center" w:pos="4252"/>
        <w:tab w:val="right" w:pos="8504"/>
      </w:tabs>
      <w:rPr>
        <w:rFonts w:ascii="Cambria" w:eastAsia="Cambria" w:hAnsi="Cambria" w:cs="Cambria"/>
        <w:color w:val="000000"/>
      </w:rPr>
    </w:pPr>
  </w:p>
  <w:p w14:paraId="4CB2E757" w14:textId="77777777" w:rsidR="009C31DE" w:rsidRDefault="009C31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94A91"/>
    <w:multiLevelType w:val="multilevel"/>
    <w:tmpl w:val="BE0EC8E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F776951"/>
    <w:multiLevelType w:val="multilevel"/>
    <w:tmpl w:val="51A0B696"/>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19E82064"/>
    <w:multiLevelType w:val="multilevel"/>
    <w:tmpl w:val="C35AE684"/>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00D567F"/>
    <w:multiLevelType w:val="multilevel"/>
    <w:tmpl w:val="1DD614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AD6"/>
    <w:rsid w:val="0000164F"/>
    <w:rsid w:val="000273A9"/>
    <w:rsid w:val="000626FD"/>
    <w:rsid w:val="000643B2"/>
    <w:rsid w:val="00066E14"/>
    <w:rsid w:val="000968E3"/>
    <w:rsid w:val="000C1798"/>
    <w:rsid w:val="000C1C0D"/>
    <w:rsid w:val="000D1E78"/>
    <w:rsid w:val="000F79A7"/>
    <w:rsid w:val="00106875"/>
    <w:rsid w:val="00156F18"/>
    <w:rsid w:val="0018345C"/>
    <w:rsid w:val="00194754"/>
    <w:rsid w:val="001A6133"/>
    <w:rsid w:val="001B1FC0"/>
    <w:rsid w:val="001B496C"/>
    <w:rsid w:val="001B4B7E"/>
    <w:rsid w:val="001C057F"/>
    <w:rsid w:val="001C7303"/>
    <w:rsid w:val="00213918"/>
    <w:rsid w:val="00224993"/>
    <w:rsid w:val="0023676A"/>
    <w:rsid w:val="00254BCB"/>
    <w:rsid w:val="00272E95"/>
    <w:rsid w:val="002834D7"/>
    <w:rsid w:val="00284568"/>
    <w:rsid w:val="00293D3E"/>
    <w:rsid w:val="00294EE3"/>
    <w:rsid w:val="0029672C"/>
    <w:rsid w:val="00297FF2"/>
    <w:rsid w:val="002B3B1C"/>
    <w:rsid w:val="002D0240"/>
    <w:rsid w:val="002D06E0"/>
    <w:rsid w:val="002D4A9E"/>
    <w:rsid w:val="00305CE6"/>
    <w:rsid w:val="003219A6"/>
    <w:rsid w:val="003230A2"/>
    <w:rsid w:val="0033441F"/>
    <w:rsid w:val="00336B5D"/>
    <w:rsid w:val="0033780D"/>
    <w:rsid w:val="00374BCC"/>
    <w:rsid w:val="003900C9"/>
    <w:rsid w:val="003A41C1"/>
    <w:rsid w:val="003A5A9F"/>
    <w:rsid w:val="003C7034"/>
    <w:rsid w:val="003D2408"/>
    <w:rsid w:val="003D7517"/>
    <w:rsid w:val="003E02DD"/>
    <w:rsid w:val="003E090A"/>
    <w:rsid w:val="003F6714"/>
    <w:rsid w:val="00403AD6"/>
    <w:rsid w:val="00412CDF"/>
    <w:rsid w:val="0042485B"/>
    <w:rsid w:val="00435B34"/>
    <w:rsid w:val="004544AD"/>
    <w:rsid w:val="0046793E"/>
    <w:rsid w:val="00467C15"/>
    <w:rsid w:val="00473D10"/>
    <w:rsid w:val="0048065B"/>
    <w:rsid w:val="00495334"/>
    <w:rsid w:val="00497484"/>
    <w:rsid w:val="004C17DB"/>
    <w:rsid w:val="004C6D89"/>
    <w:rsid w:val="004D7078"/>
    <w:rsid w:val="004E40C9"/>
    <w:rsid w:val="00504BFF"/>
    <w:rsid w:val="00507CCB"/>
    <w:rsid w:val="0051703E"/>
    <w:rsid w:val="005268DF"/>
    <w:rsid w:val="0052725F"/>
    <w:rsid w:val="00530267"/>
    <w:rsid w:val="00550570"/>
    <w:rsid w:val="00560017"/>
    <w:rsid w:val="00567714"/>
    <w:rsid w:val="0057620A"/>
    <w:rsid w:val="00576FA9"/>
    <w:rsid w:val="00582D2C"/>
    <w:rsid w:val="005A128A"/>
    <w:rsid w:val="005C5A9D"/>
    <w:rsid w:val="005C6DCC"/>
    <w:rsid w:val="005E0D9C"/>
    <w:rsid w:val="005E3F62"/>
    <w:rsid w:val="00606DCA"/>
    <w:rsid w:val="00625B35"/>
    <w:rsid w:val="00630169"/>
    <w:rsid w:val="00634094"/>
    <w:rsid w:val="00637DAF"/>
    <w:rsid w:val="00641427"/>
    <w:rsid w:val="00643259"/>
    <w:rsid w:val="00645331"/>
    <w:rsid w:val="00645DAB"/>
    <w:rsid w:val="00650535"/>
    <w:rsid w:val="00652967"/>
    <w:rsid w:val="00663307"/>
    <w:rsid w:val="006841E7"/>
    <w:rsid w:val="00685E27"/>
    <w:rsid w:val="006A199D"/>
    <w:rsid w:val="006A4FB5"/>
    <w:rsid w:val="006B4573"/>
    <w:rsid w:val="006C0E90"/>
    <w:rsid w:val="006C3161"/>
    <w:rsid w:val="006D1B06"/>
    <w:rsid w:val="006E38C5"/>
    <w:rsid w:val="007048D7"/>
    <w:rsid w:val="007159D2"/>
    <w:rsid w:val="00740E90"/>
    <w:rsid w:val="007518BB"/>
    <w:rsid w:val="0075198E"/>
    <w:rsid w:val="007536D3"/>
    <w:rsid w:val="007553FD"/>
    <w:rsid w:val="007576DA"/>
    <w:rsid w:val="00762390"/>
    <w:rsid w:val="00777B91"/>
    <w:rsid w:val="007914B1"/>
    <w:rsid w:val="007A43DC"/>
    <w:rsid w:val="007A6049"/>
    <w:rsid w:val="007B1362"/>
    <w:rsid w:val="007B476C"/>
    <w:rsid w:val="007C443F"/>
    <w:rsid w:val="007C65B7"/>
    <w:rsid w:val="007F4F55"/>
    <w:rsid w:val="007F7FEC"/>
    <w:rsid w:val="00801EF0"/>
    <w:rsid w:val="0080782F"/>
    <w:rsid w:val="00815341"/>
    <w:rsid w:val="008247D2"/>
    <w:rsid w:val="00826502"/>
    <w:rsid w:val="008361FB"/>
    <w:rsid w:val="008479D0"/>
    <w:rsid w:val="008730D8"/>
    <w:rsid w:val="00873ADE"/>
    <w:rsid w:val="00882E79"/>
    <w:rsid w:val="00885B16"/>
    <w:rsid w:val="008A6D11"/>
    <w:rsid w:val="008C3BEB"/>
    <w:rsid w:val="008D7CA6"/>
    <w:rsid w:val="008F10D8"/>
    <w:rsid w:val="008F4B4B"/>
    <w:rsid w:val="008F7792"/>
    <w:rsid w:val="009058D9"/>
    <w:rsid w:val="0091469E"/>
    <w:rsid w:val="009215F7"/>
    <w:rsid w:val="00922D07"/>
    <w:rsid w:val="00943370"/>
    <w:rsid w:val="00963F80"/>
    <w:rsid w:val="00975D26"/>
    <w:rsid w:val="00982E2B"/>
    <w:rsid w:val="00986851"/>
    <w:rsid w:val="00992E53"/>
    <w:rsid w:val="0099530F"/>
    <w:rsid w:val="009B6F75"/>
    <w:rsid w:val="009C2CD8"/>
    <w:rsid w:val="009C31DE"/>
    <w:rsid w:val="009C6E2F"/>
    <w:rsid w:val="009D2E64"/>
    <w:rsid w:val="00A00DCE"/>
    <w:rsid w:val="00A13168"/>
    <w:rsid w:val="00A14B25"/>
    <w:rsid w:val="00A2348D"/>
    <w:rsid w:val="00A325E1"/>
    <w:rsid w:val="00A432F9"/>
    <w:rsid w:val="00A454B1"/>
    <w:rsid w:val="00A60149"/>
    <w:rsid w:val="00A73414"/>
    <w:rsid w:val="00A7585A"/>
    <w:rsid w:val="00A86E68"/>
    <w:rsid w:val="00A93354"/>
    <w:rsid w:val="00A9670D"/>
    <w:rsid w:val="00AA0073"/>
    <w:rsid w:val="00AA6BAA"/>
    <w:rsid w:val="00AA7727"/>
    <w:rsid w:val="00AB05A0"/>
    <w:rsid w:val="00AB3801"/>
    <w:rsid w:val="00AB79D7"/>
    <w:rsid w:val="00AC4F24"/>
    <w:rsid w:val="00AD0AEE"/>
    <w:rsid w:val="00AE1C07"/>
    <w:rsid w:val="00AE5FEE"/>
    <w:rsid w:val="00AF54AD"/>
    <w:rsid w:val="00B135E5"/>
    <w:rsid w:val="00B306EF"/>
    <w:rsid w:val="00B30A91"/>
    <w:rsid w:val="00B34566"/>
    <w:rsid w:val="00B43DD0"/>
    <w:rsid w:val="00B66467"/>
    <w:rsid w:val="00B73A09"/>
    <w:rsid w:val="00B73DAD"/>
    <w:rsid w:val="00B73E1E"/>
    <w:rsid w:val="00B9041C"/>
    <w:rsid w:val="00B91851"/>
    <w:rsid w:val="00BA2A52"/>
    <w:rsid w:val="00BA412C"/>
    <w:rsid w:val="00BD3908"/>
    <w:rsid w:val="00BE2BD3"/>
    <w:rsid w:val="00BE5337"/>
    <w:rsid w:val="00BE7835"/>
    <w:rsid w:val="00BF1188"/>
    <w:rsid w:val="00C0006F"/>
    <w:rsid w:val="00C038FC"/>
    <w:rsid w:val="00C076F8"/>
    <w:rsid w:val="00C21CFE"/>
    <w:rsid w:val="00C306FE"/>
    <w:rsid w:val="00C42239"/>
    <w:rsid w:val="00C609EE"/>
    <w:rsid w:val="00C70766"/>
    <w:rsid w:val="00C70793"/>
    <w:rsid w:val="00C8545B"/>
    <w:rsid w:val="00C97635"/>
    <w:rsid w:val="00CC4249"/>
    <w:rsid w:val="00CC6977"/>
    <w:rsid w:val="00CC7EE2"/>
    <w:rsid w:val="00CF035C"/>
    <w:rsid w:val="00CF185F"/>
    <w:rsid w:val="00CF243C"/>
    <w:rsid w:val="00D137FF"/>
    <w:rsid w:val="00D22E63"/>
    <w:rsid w:val="00D3469D"/>
    <w:rsid w:val="00D42FBC"/>
    <w:rsid w:val="00D63A83"/>
    <w:rsid w:val="00D7082B"/>
    <w:rsid w:val="00D7720A"/>
    <w:rsid w:val="00D7751F"/>
    <w:rsid w:val="00D83883"/>
    <w:rsid w:val="00D9137F"/>
    <w:rsid w:val="00D91915"/>
    <w:rsid w:val="00D93256"/>
    <w:rsid w:val="00DA58CF"/>
    <w:rsid w:val="00DB7454"/>
    <w:rsid w:val="00DC3291"/>
    <w:rsid w:val="00DC37FE"/>
    <w:rsid w:val="00DD2FC3"/>
    <w:rsid w:val="00E14EE3"/>
    <w:rsid w:val="00E307AE"/>
    <w:rsid w:val="00E5715F"/>
    <w:rsid w:val="00E73B43"/>
    <w:rsid w:val="00E83CF2"/>
    <w:rsid w:val="00E84B49"/>
    <w:rsid w:val="00EB4FA9"/>
    <w:rsid w:val="00EC1DA7"/>
    <w:rsid w:val="00EE221A"/>
    <w:rsid w:val="00EF0DAD"/>
    <w:rsid w:val="00EF19FB"/>
    <w:rsid w:val="00F05BFA"/>
    <w:rsid w:val="00F10BD7"/>
    <w:rsid w:val="00F14BB4"/>
    <w:rsid w:val="00F240D9"/>
    <w:rsid w:val="00F31F26"/>
    <w:rsid w:val="00F35CAE"/>
    <w:rsid w:val="00F35DCD"/>
    <w:rsid w:val="00F36C1E"/>
    <w:rsid w:val="00F41DCA"/>
    <w:rsid w:val="00F614A1"/>
    <w:rsid w:val="00F77DD3"/>
    <w:rsid w:val="00F837F4"/>
    <w:rsid w:val="00F90D18"/>
    <w:rsid w:val="00F92249"/>
    <w:rsid w:val="00F9233B"/>
    <w:rsid w:val="00FA46B3"/>
    <w:rsid w:val="00FA6926"/>
    <w:rsid w:val="00FB7A03"/>
    <w:rsid w:val="00FD5E56"/>
    <w:rsid w:val="00FE66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766AE"/>
  <w15:docId w15:val="{4DAF21A8-D841-4258-82A2-613B07ED4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AED"/>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90">
    <w:name w:val="Table Normal9"/>
    <w:tblPr>
      <w:tblCellMar>
        <w:top w:w="0" w:type="dxa"/>
        <w:left w:w="0" w:type="dxa"/>
        <w:bottom w:w="0" w:type="dxa"/>
        <w:right w:w="0" w:type="dxa"/>
      </w:tblCellMar>
    </w:tblPr>
  </w:style>
  <w:style w:type="table" w:customStyle="1" w:styleId="TableNormal80">
    <w:name w:val="Table Normal8"/>
    <w:tblPr>
      <w:tblCellMar>
        <w:top w:w="0" w:type="dxa"/>
        <w:left w:w="0" w:type="dxa"/>
        <w:bottom w:w="0" w:type="dxa"/>
        <w:right w:w="0" w:type="dxa"/>
      </w:tblCellMar>
    </w:tblPr>
  </w:style>
  <w:style w:type="table" w:customStyle="1" w:styleId="TableNormal70">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0"/>
    <w:tblPr>
      <w:tblStyleRowBandSize w:val="1"/>
      <w:tblStyleColBandSize w:val="1"/>
      <w:tblCellMar>
        <w:left w:w="115" w:type="dxa"/>
        <w:right w:w="115" w:type="dxa"/>
      </w:tblCellMar>
    </w:tblPr>
  </w:style>
  <w:style w:type="table" w:customStyle="1" w:styleId="6">
    <w:name w:val="6"/>
    <w:basedOn w:val="TableNormal30"/>
    <w:tblPr>
      <w:tblStyleRowBandSize w:val="1"/>
      <w:tblStyleColBandSize w:val="1"/>
      <w:tblCellMar>
        <w:left w:w="115" w:type="dxa"/>
        <w:right w:w="115" w:type="dxa"/>
      </w:tblCellMar>
    </w:tblPr>
  </w:style>
  <w:style w:type="table" w:customStyle="1" w:styleId="20">
    <w:name w:val="20"/>
    <w:basedOn w:val="TableNormal40"/>
    <w:tblPr>
      <w:tblStyleRowBandSize w:val="1"/>
      <w:tblStyleColBandSize w:val="1"/>
      <w:tblCellMar>
        <w:left w:w="115" w:type="dxa"/>
        <w:right w:w="115" w:type="dxa"/>
      </w:tblCellMar>
    </w:tblPr>
  </w:style>
  <w:style w:type="table" w:customStyle="1" w:styleId="19">
    <w:name w:val="19"/>
    <w:basedOn w:val="TableNormal40"/>
    <w:tblPr>
      <w:tblStyleRowBandSize w:val="1"/>
      <w:tblStyleColBandSize w:val="1"/>
      <w:tblCellMar>
        <w:left w:w="115" w:type="dxa"/>
        <w:right w:w="115" w:type="dxa"/>
      </w:tblCellMar>
    </w:tblPr>
  </w:style>
  <w:style w:type="table" w:customStyle="1" w:styleId="18">
    <w:name w:val="18"/>
    <w:basedOn w:val="TableNormal50"/>
    <w:tblPr>
      <w:tblStyleRowBandSize w:val="1"/>
      <w:tblStyleColBandSize w:val="1"/>
      <w:tblCellMar>
        <w:left w:w="115" w:type="dxa"/>
        <w:right w:w="115" w:type="dxa"/>
      </w:tblCellMar>
    </w:tblPr>
  </w:style>
  <w:style w:type="table" w:customStyle="1" w:styleId="17">
    <w:name w:val="17"/>
    <w:basedOn w:val="TableNormal50"/>
    <w:tblPr>
      <w:tblStyleRowBandSize w:val="1"/>
      <w:tblStyleColBandSize w:val="1"/>
      <w:tblCellMar>
        <w:left w:w="115" w:type="dxa"/>
        <w:right w:w="115" w:type="dxa"/>
      </w:tblCellMar>
    </w:tblPr>
  </w:style>
  <w:style w:type="table" w:customStyle="1" w:styleId="16">
    <w:name w:val="16"/>
    <w:basedOn w:val="TableNormal60"/>
    <w:tblPr>
      <w:tblStyleRowBandSize w:val="1"/>
      <w:tblStyleColBandSize w:val="1"/>
      <w:tblCellMar>
        <w:left w:w="115" w:type="dxa"/>
        <w:right w:w="115" w:type="dxa"/>
      </w:tblCellMar>
    </w:tblPr>
  </w:style>
  <w:style w:type="table" w:customStyle="1" w:styleId="15">
    <w:name w:val="15"/>
    <w:basedOn w:val="TableNormal60"/>
    <w:tblPr>
      <w:tblStyleRowBandSize w:val="1"/>
      <w:tblStyleColBandSize w:val="1"/>
      <w:tblCellMar>
        <w:left w:w="115" w:type="dxa"/>
        <w:right w:w="115" w:type="dxa"/>
      </w:tblCellMar>
    </w:tblPr>
  </w:style>
  <w:style w:type="table" w:customStyle="1" w:styleId="14">
    <w:name w:val="14"/>
    <w:basedOn w:val="TableNormal70"/>
    <w:tblPr>
      <w:tblStyleRowBandSize w:val="1"/>
      <w:tblStyleColBandSize w:val="1"/>
      <w:tblCellMar>
        <w:left w:w="115" w:type="dxa"/>
        <w:right w:w="115" w:type="dxa"/>
      </w:tblCellMar>
    </w:tblPr>
  </w:style>
  <w:style w:type="table" w:customStyle="1" w:styleId="13">
    <w:name w:val="13"/>
    <w:basedOn w:val="TableNormal70"/>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0"/>
    <w:tblPr>
      <w:tblStyleRowBandSize w:val="1"/>
      <w:tblStyleColBandSize w:val="1"/>
      <w:tblCellMar>
        <w:left w:w="115" w:type="dxa"/>
        <w:right w:w="115" w:type="dxa"/>
      </w:tblCellMar>
    </w:tblPr>
  </w:style>
  <w:style w:type="table" w:customStyle="1" w:styleId="10">
    <w:name w:val="10"/>
    <w:basedOn w:val="TableNormal80"/>
    <w:tblPr>
      <w:tblStyleRowBandSize w:val="1"/>
      <w:tblStyleColBandSize w:val="1"/>
      <w:tblCellMar>
        <w:left w:w="115" w:type="dxa"/>
        <w:right w:w="115" w:type="dxa"/>
      </w:tblCellMar>
    </w:tblPr>
  </w:style>
  <w:style w:type="table" w:customStyle="1" w:styleId="24">
    <w:name w:val="24"/>
    <w:basedOn w:val="TableNormal90"/>
    <w:tblPr>
      <w:tblStyleRowBandSize w:val="1"/>
      <w:tblStyleColBandSize w:val="1"/>
      <w:tblCellMar>
        <w:left w:w="115" w:type="dxa"/>
        <w:right w:w="115" w:type="dxa"/>
      </w:tblCellMar>
    </w:tblPr>
  </w:style>
  <w:style w:type="table" w:customStyle="1" w:styleId="23">
    <w:name w:val="23"/>
    <w:basedOn w:val="TableNormal9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0"/>
    <w:tblPr>
      <w:tblStyleRowBandSize w:val="1"/>
      <w:tblStyleColBandSize w:val="1"/>
      <w:tblCellMar>
        <w:left w:w="115" w:type="dxa"/>
        <w:right w:w="115" w:type="dxa"/>
      </w:tblCellMar>
    </w:tblPr>
  </w:style>
  <w:style w:type="table" w:customStyle="1" w:styleId="21">
    <w:name w:val="21"/>
    <w:basedOn w:val="TableNormal90"/>
    <w:tblPr>
      <w:tblStyleRowBandSize w:val="1"/>
      <w:tblStyleColBandSize w:val="1"/>
      <w:tblCellMar>
        <w:left w:w="115" w:type="dxa"/>
        <w:right w:w="115" w:type="dxa"/>
      </w:tblCellMar>
    </w:tblPr>
  </w:style>
  <w:style w:type="table" w:customStyle="1" w:styleId="a">
    <w:basedOn w:val="TableNormald"/>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d"/>
    <w:tblPr>
      <w:tblStyleRowBandSize w:val="1"/>
      <w:tblStyleColBandSize w:val="1"/>
      <w:tblCellMar>
        <w:left w:w="115" w:type="dxa"/>
        <w:right w:w="115" w:type="dxa"/>
      </w:tblCellMar>
    </w:tblPr>
  </w:style>
  <w:style w:type="table" w:customStyle="1" w:styleId="a2">
    <w:basedOn w:val="TableNormald"/>
    <w:tblPr>
      <w:tblStyleRowBandSize w:val="1"/>
      <w:tblStyleColBandSize w:val="1"/>
      <w:tblCellMar>
        <w:left w:w="115" w:type="dxa"/>
        <w:right w:w="115" w:type="dxa"/>
      </w:tblCellMar>
    </w:tblPr>
  </w:style>
  <w:style w:type="table" w:customStyle="1" w:styleId="a3">
    <w:basedOn w:val="TableNormalc"/>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c"/>
    <w:tblPr>
      <w:tblStyleRowBandSize w:val="1"/>
      <w:tblStyleColBandSize w:val="1"/>
      <w:tblCellMar>
        <w:left w:w="115" w:type="dxa"/>
        <w:right w:w="115" w:type="dxa"/>
      </w:tblCellMar>
    </w:tblPr>
  </w:style>
  <w:style w:type="table" w:customStyle="1" w:styleId="a5">
    <w:basedOn w:val="TableNormalc"/>
    <w:tblPr>
      <w:tblStyleRowBandSize w:val="1"/>
      <w:tblStyleColBandSize w:val="1"/>
      <w:tblCellMar>
        <w:left w:w="115" w:type="dxa"/>
        <w:right w:w="115" w:type="dxa"/>
      </w:tblCellMar>
    </w:tblPr>
  </w:style>
  <w:style w:type="table" w:customStyle="1" w:styleId="a6">
    <w:basedOn w:val="TableNormalb"/>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b"/>
    <w:tblPr>
      <w:tblStyleRowBandSize w:val="1"/>
      <w:tblStyleColBandSize w:val="1"/>
      <w:tblCellMar>
        <w:left w:w="115" w:type="dxa"/>
        <w:right w:w="115" w:type="dxa"/>
      </w:tblCellMar>
    </w:tblPr>
  </w:style>
  <w:style w:type="table" w:customStyle="1" w:styleId="a8">
    <w:basedOn w:val="TableNormalb"/>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a9">
    <w:basedOn w:val="TableNormala"/>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a"/>
    <w:tblPr>
      <w:tblStyleRowBandSize w:val="1"/>
      <w:tblStyleColBandSize w:val="1"/>
      <w:tblCellMar>
        <w:left w:w="115" w:type="dxa"/>
        <w:right w:w="115" w:type="dxa"/>
      </w:tblCellMar>
    </w:tblPr>
  </w:style>
  <w:style w:type="table" w:customStyle="1" w:styleId="ab">
    <w:basedOn w:val="TableNormala"/>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E47E56"/>
  </w:style>
  <w:style w:type="character" w:customStyle="1" w:styleId="SaludoCar">
    <w:name w:val="Saludo Car"/>
    <w:basedOn w:val="Fuentedeprrafopredeter"/>
    <w:link w:val="Saludo"/>
    <w:uiPriority w:val="99"/>
    <w:rsid w:val="00E47E56"/>
  </w:style>
  <w:style w:type="paragraph" w:styleId="Listaconvietas">
    <w:name w:val="List Bullet"/>
    <w:basedOn w:val="Normal"/>
    <w:uiPriority w:val="99"/>
    <w:unhideWhenUsed/>
    <w:rsid w:val="00E47E56"/>
    <w:pPr>
      <w:tabs>
        <w:tab w:val="num" w:pos="720"/>
      </w:tabs>
      <w:ind w:left="720" w:hanging="720"/>
      <w:contextualSpacing/>
    </w:pPr>
  </w:style>
  <w:style w:type="paragraph" w:styleId="Listaconvietas2">
    <w:name w:val="List Bullet 2"/>
    <w:basedOn w:val="Normal"/>
    <w:uiPriority w:val="99"/>
    <w:unhideWhenUsed/>
    <w:rsid w:val="00E47E56"/>
    <w:pPr>
      <w:tabs>
        <w:tab w:val="num" w:pos="720"/>
      </w:tabs>
      <w:ind w:left="720" w:hanging="720"/>
      <w:contextualSpacing/>
    </w:pPr>
  </w:style>
  <w:style w:type="paragraph" w:styleId="Descripcin">
    <w:name w:val="caption"/>
    <w:basedOn w:val="Normal"/>
    <w:next w:val="Normal"/>
    <w:uiPriority w:val="35"/>
    <w:unhideWhenUsed/>
    <w:qFormat/>
    <w:rsid w:val="00E47E56"/>
    <w:pPr>
      <w:spacing w:after="200"/>
    </w:pPr>
    <w:rPr>
      <w:i/>
      <w:iCs/>
      <w:color w:val="1F497D" w:themeColor="text2"/>
      <w:sz w:val="18"/>
      <w:szCs w:val="18"/>
    </w:rPr>
  </w:style>
  <w:style w:type="table" w:customStyle="1" w:styleId="ac">
    <w:basedOn w:val="TableNormal9"/>
    <w:tblPr>
      <w:tblStyleRowBandSize w:val="1"/>
      <w:tblStyleColBandSize w:val="1"/>
      <w:tblCellMar>
        <w:left w:w="108" w:type="dxa"/>
        <w:right w:w="108" w:type="dxa"/>
      </w:tblCellMar>
    </w:tblPr>
  </w:style>
  <w:style w:type="table" w:customStyle="1" w:styleId="ad">
    <w:basedOn w:val="TableNormal9"/>
    <w:tblPr>
      <w:tblStyleRowBandSize w:val="1"/>
      <w:tblStyleColBandSize w:val="1"/>
      <w:tblCellMar>
        <w:left w:w="108" w:type="dxa"/>
        <w:right w:w="108" w:type="dxa"/>
      </w:tblCellMar>
    </w:tblPr>
  </w:style>
  <w:style w:type="table" w:customStyle="1" w:styleId="ae">
    <w:basedOn w:val="TableNormal9"/>
    <w:tblPr>
      <w:tblStyleRowBandSize w:val="1"/>
      <w:tblStyleColBandSize w:val="1"/>
      <w:tblCellMar>
        <w:left w:w="108" w:type="dxa"/>
        <w:right w:w="108" w:type="dxa"/>
      </w:tblCellMar>
    </w:tblPr>
  </w:style>
  <w:style w:type="table" w:customStyle="1" w:styleId="af">
    <w:basedOn w:val="TableNormal9"/>
    <w:tblPr>
      <w:tblStyleRowBandSize w:val="1"/>
      <w:tblStyleColBandSize w:val="1"/>
      <w:tblCellMar>
        <w:left w:w="115" w:type="dxa"/>
        <w:right w:w="115" w:type="dxa"/>
      </w:tblCellMar>
    </w:tblPr>
  </w:style>
  <w:style w:type="table" w:customStyle="1" w:styleId="af0">
    <w:basedOn w:val="TableNormal9"/>
    <w:tblPr>
      <w:tblStyleRowBandSize w:val="1"/>
      <w:tblStyleColBandSize w:val="1"/>
      <w:tblCellMar>
        <w:left w:w="115" w:type="dxa"/>
        <w:right w:w="115" w:type="dxa"/>
      </w:tblCellMar>
    </w:tblPr>
  </w:style>
  <w:style w:type="table" w:customStyle="1" w:styleId="af1">
    <w:basedOn w:val="TableNormal8"/>
    <w:tblPr>
      <w:tblStyleRowBandSize w:val="1"/>
      <w:tblStyleColBandSize w:val="1"/>
      <w:tblCellMar>
        <w:left w:w="115" w:type="dxa"/>
        <w:right w:w="115" w:type="dxa"/>
      </w:tblCellMar>
    </w:tblPr>
  </w:style>
  <w:style w:type="table" w:customStyle="1" w:styleId="af2">
    <w:basedOn w:val="TableNormal8"/>
    <w:tblPr>
      <w:tblStyleRowBandSize w:val="1"/>
      <w:tblStyleColBandSize w:val="1"/>
      <w:tblCellMar>
        <w:left w:w="115" w:type="dxa"/>
        <w:right w:w="115" w:type="dxa"/>
      </w:tblCellMar>
    </w:tblPr>
  </w:style>
  <w:style w:type="table" w:customStyle="1" w:styleId="af3">
    <w:basedOn w:val="TableNormal7"/>
    <w:tblPr>
      <w:tblStyleRowBandSize w:val="1"/>
      <w:tblStyleColBandSize w:val="1"/>
      <w:tblCellMar>
        <w:left w:w="115" w:type="dxa"/>
        <w:right w:w="115" w:type="dxa"/>
      </w:tblCellMar>
    </w:tblPr>
  </w:style>
  <w:style w:type="table" w:customStyle="1" w:styleId="af4">
    <w:basedOn w:val="TableNormal7"/>
    <w:tblPr>
      <w:tblStyleRowBandSize w:val="1"/>
      <w:tblStyleColBandSize w:val="1"/>
      <w:tblCellMar>
        <w:left w:w="115" w:type="dxa"/>
        <w:right w:w="115" w:type="dxa"/>
      </w:tblCellMar>
    </w:tblPr>
  </w:style>
  <w:style w:type="character" w:customStyle="1" w:styleId="Mencinsinresolver5">
    <w:name w:val="Mención sin resolver5"/>
    <w:basedOn w:val="Fuentedeprrafopredeter"/>
    <w:uiPriority w:val="99"/>
    <w:semiHidden/>
    <w:unhideWhenUsed/>
    <w:rsid w:val="00C70AEE"/>
    <w:rPr>
      <w:color w:val="605E5C"/>
      <w:shd w:val="clear" w:color="auto" w:fill="E1DFDD"/>
    </w:rPr>
  </w:style>
  <w:style w:type="table" w:customStyle="1" w:styleId="af5">
    <w:basedOn w:val="TableNormal6"/>
    <w:tblPr>
      <w:tblStyleRowBandSize w:val="1"/>
      <w:tblStyleColBandSize w:val="1"/>
      <w:tblCellMar>
        <w:left w:w="115" w:type="dxa"/>
        <w:right w:w="115" w:type="dxa"/>
      </w:tblCellMar>
    </w:tblPr>
  </w:style>
  <w:style w:type="table" w:customStyle="1" w:styleId="af6">
    <w:basedOn w:val="TableNormal6"/>
    <w:tblPr>
      <w:tblStyleRowBandSize w:val="1"/>
      <w:tblStyleColBandSize w:val="1"/>
      <w:tblCellMar>
        <w:left w:w="115" w:type="dxa"/>
        <w:right w:w="115" w:type="dxa"/>
      </w:tblCellMar>
    </w:tblPr>
  </w:style>
  <w:style w:type="table" w:customStyle="1" w:styleId="af7">
    <w:basedOn w:val="TableNormal5"/>
    <w:tblPr>
      <w:tblStyleRowBandSize w:val="1"/>
      <w:tblStyleColBandSize w:val="1"/>
      <w:tblCellMar>
        <w:left w:w="115" w:type="dxa"/>
        <w:right w:w="115" w:type="dxa"/>
      </w:tblCellMar>
    </w:tblPr>
  </w:style>
  <w:style w:type="table" w:customStyle="1" w:styleId="af8">
    <w:basedOn w:val="TableNormal5"/>
    <w:tblPr>
      <w:tblStyleRowBandSize w:val="1"/>
      <w:tblStyleColBandSize w:val="1"/>
      <w:tblCellMar>
        <w:left w:w="115" w:type="dxa"/>
        <w:right w:w="115" w:type="dxa"/>
      </w:tblCellMar>
    </w:tblPr>
  </w:style>
  <w:style w:type="paragraph" w:styleId="Lista4">
    <w:name w:val="List 4"/>
    <w:basedOn w:val="Normal"/>
    <w:uiPriority w:val="99"/>
    <w:unhideWhenUsed/>
    <w:rsid w:val="005E1F42"/>
    <w:pPr>
      <w:ind w:left="1132" w:hanging="283"/>
      <w:contextualSpacing/>
    </w:pPr>
  </w:style>
  <w:style w:type="table" w:customStyle="1" w:styleId="af9">
    <w:basedOn w:val="TableNormal4"/>
    <w:tblPr>
      <w:tblStyleRowBandSize w:val="1"/>
      <w:tblStyleColBandSize w:val="1"/>
      <w:tblCellMar>
        <w:left w:w="115" w:type="dxa"/>
        <w:right w:w="115" w:type="dxa"/>
      </w:tblCellMar>
    </w:tblPr>
  </w:style>
  <w:style w:type="table" w:customStyle="1" w:styleId="afa">
    <w:basedOn w:val="TableNormal4"/>
    <w:tblPr>
      <w:tblStyleRowBandSize w:val="1"/>
      <w:tblStyleColBandSize w:val="1"/>
      <w:tblCellMar>
        <w:left w:w="115" w:type="dxa"/>
        <w:right w:w="115" w:type="dxa"/>
      </w:tblCellMar>
    </w:tblPr>
  </w:style>
  <w:style w:type="table" w:customStyle="1" w:styleId="afb">
    <w:basedOn w:val="TableNormal3"/>
    <w:tblPr>
      <w:tblStyleRowBandSize w:val="1"/>
      <w:tblStyleColBandSize w:val="1"/>
      <w:tblCellMar>
        <w:left w:w="115" w:type="dxa"/>
        <w:right w:w="115" w:type="dxa"/>
      </w:tblCellMar>
    </w:tblPr>
  </w:style>
  <w:style w:type="table" w:customStyle="1" w:styleId="afc">
    <w:basedOn w:val="TableNormal3"/>
    <w:tblPr>
      <w:tblStyleRowBandSize w:val="1"/>
      <w:tblStyleColBandSize w:val="1"/>
      <w:tblCellMar>
        <w:left w:w="115" w:type="dxa"/>
        <w:right w:w="115" w:type="dxa"/>
      </w:tblCellMar>
    </w:tblPr>
  </w:style>
  <w:style w:type="table" w:customStyle="1" w:styleId="afd">
    <w:basedOn w:val="TableNormal2"/>
    <w:tblPr>
      <w:tblStyleRowBandSize w:val="1"/>
      <w:tblStyleColBandSize w:val="1"/>
      <w:tblCellMar>
        <w:left w:w="115" w:type="dxa"/>
        <w:right w:w="115" w:type="dxa"/>
      </w:tblCellMar>
    </w:tblPr>
  </w:style>
  <w:style w:type="table" w:customStyle="1" w:styleId="afe">
    <w:basedOn w:val="TableNormal2"/>
    <w:tblPr>
      <w:tblStyleRowBandSize w:val="1"/>
      <w:tblStyleColBandSize w:val="1"/>
      <w:tblCellMar>
        <w:left w:w="115" w:type="dxa"/>
        <w:right w:w="115" w:type="dxa"/>
      </w:tblCellMar>
    </w:tblPr>
  </w:style>
  <w:style w:type="table" w:customStyle="1" w:styleId="aff">
    <w:basedOn w:val="TableNormal1"/>
    <w:tblPr>
      <w:tblStyleRowBandSize w:val="1"/>
      <w:tblStyleColBandSize w:val="1"/>
      <w:tblCellMar>
        <w:left w:w="115" w:type="dxa"/>
        <w:right w:w="115" w:type="dxa"/>
      </w:tblCellMar>
    </w:tbl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108897">
      <w:bodyDiv w:val="1"/>
      <w:marLeft w:val="0"/>
      <w:marRight w:val="0"/>
      <w:marTop w:val="0"/>
      <w:marBottom w:val="0"/>
      <w:divBdr>
        <w:top w:val="none" w:sz="0" w:space="0" w:color="auto"/>
        <w:left w:val="none" w:sz="0" w:space="0" w:color="auto"/>
        <w:bottom w:val="none" w:sz="0" w:space="0" w:color="auto"/>
        <w:right w:val="none" w:sz="0" w:space="0" w:color="auto"/>
      </w:divBdr>
    </w:div>
    <w:div w:id="1113865113">
      <w:bodyDiv w:val="1"/>
      <w:marLeft w:val="0"/>
      <w:marRight w:val="0"/>
      <w:marTop w:val="0"/>
      <w:marBottom w:val="0"/>
      <w:divBdr>
        <w:top w:val="none" w:sz="0" w:space="0" w:color="auto"/>
        <w:left w:val="none" w:sz="0" w:space="0" w:color="auto"/>
        <w:bottom w:val="none" w:sz="0" w:space="0" w:color="auto"/>
        <w:right w:val="none" w:sz="0" w:space="0" w:color="auto"/>
      </w:divBdr>
    </w:div>
    <w:div w:id="1225988594">
      <w:bodyDiv w:val="1"/>
      <w:marLeft w:val="0"/>
      <w:marRight w:val="0"/>
      <w:marTop w:val="0"/>
      <w:marBottom w:val="0"/>
      <w:divBdr>
        <w:top w:val="none" w:sz="0" w:space="0" w:color="auto"/>
        <w:left w:val="none" w:sz="0" w:space="0" w:color="auto"/>
        <w:bottom w:val="none" w:sz="0" w:space="0" w:color="auto"/>
        <w:right w:val="none" w:sz="0" w:space="0" w:color="auto"/>
      </w:divBdr>
    </w:div>
    <w:div w:id="1547257979">
      <w:bodyDiv w:val="1"/>
      <w:marLeft w:val="0"/>
      <w:marRight w:val="0"/>
      <w:marTop w:val="0"/>
      <w:marBottom w:val="0"/>
      <w:divBdr>
        <w:top w:val="none" w:sz="0" w:space="0" w:color="auto"/>
        <w:left w:val="none" w:sz="0" w:space="0" w:color="auto"/>
        <w:bottom w:val="none" w:sz="0" w:space="0" w:color="auto"/>
        <w:right w:val="none" w:sz="0" w:space="0" w:color="auto"/>
      </w:divBdr>
    </w:div>
    <w:div w:id="1922057139">
      <w:bodyDiv w:val="1"/>
      <w:marLeft w:val="0"/>
      <w:marRight w:val="0"/>
      <w:marTop w:val="0"/>
      <w:marBottom w:val="0"/>
      <w:divBdr>
        <w:top w:val="none" w:sz="0" w:space="0" w:color="auto"/>
        <w:left w:val="none" w:sz="0" w:space="0" w:color="auto"/>
        <w:bottom w:val="none" w:sz="0" w:space="0" w:color="auto"/>
        <w:right w:val="none" w:sz="0" w:space="0" w:color="auto"/>
      </w:divBdr>
    </w:div>
    <w:div w:id="1956595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06O4EAVTk0/PkY4vi/SZy9tJAA==">CgMxLjAyCGguZ2pkZ3hzMgloLjNkeTZ2a20yCWguMzBqMHpsbDIJaC4yczhleW8xMghoLnR5amN3dDIJaC4zem55c2g3MgloLjJldDkycDAyCGgubG54Yno5MgloLjQ0c2luaW8yCWguMTdkcDh2dTIJaC4yNmluMXJnMgloLjNyZGNyam4yCWguMXQzaDVzZjgAciExU19xaE84M2lnMkdiNUNROEdQZGRMZmRsaUhXblRSYTA=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6865</Words>
  <Characters>37759</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INFOEM563</cp:lastModifiedBy>
  <cp:revision>2</cp:revision>
  <cp:lastPrinted>2024-01-19T16:39:00Z</cp:lastPrinted>
  <dcterms:created xsi:type="dcterms:W3CDTF">2024-01-24T23:36:00Z</dcterms:created>
  <dcterms:modified xsi:type="dcterms:W3CDTF">2024-01-24T23:36:00Z</dcterms:modified>
</cp:coreProperties>
</file>